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0679" w14:textId="7626814F" w:rsidR="0085527D" w:rsidRDefault="0085527D" w:rsidP="00E709C6">
      <w:pPr>
        <w:pStyle w:val="Headingrijksstijl"/>
        <w:spacing w:line="276" w:lineRule="auto"/>
        <w:jc w:val="both"/>
        <w:rPr>
          <w:b w:val="0"/>
          <w:sz w:val="52"/>
          <w:szCs w:val="52"/>
        </w:rPr>
      </w:pPr>
      <w:r w:rsidRPr="00B857F1">
        <w:rPr>
          <w:noProof/>
          <w:lang w:eastAsia="nl-NL"/>
        </w:rPr>
        <w:drawing>
          <wp:anchor distT="0" distB="0" distL="114300" distR="114300" simplePos="0" relativeHeight="251658240" behindDoc="0" locked="0" layoutInCell="1" allowOverlap="1" wp14:anchorId="5021FE04" wp14:editId="394A1BFA">
            <wp:simplePos x="0" y="0"/>
            <wp:positionH relativeFrom="column">
              <wp:posOffset>2707912</wp:posOffset>
            </wp:positionH>
            <wp:positionV relativeFrom="paragraph">
              <wp:posOffset>-899341</wp:posOffset>
            </wp:positionV>
            <wp:extent cx="1516380" cy="1453303"/>
            <wp:effectExtent l="0" t="0" r="7620" b="0"/>
            <wp:wrapNone/>
            <wp:docPr id="612934486" name="Afbeelding 612934486" descr="https://www.tenderguide.nl/opdrachtgever_files/rijksdiensten/logo-belastingdie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enderguide.nl/opdrachtgever_files/rijksdiensten/logo-belastingdien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6380" cy="1453303"/>
                    </a:xfrm>
                    <a:prstGeom prst="rect">
                      <a:avLst/>
                    </a:prstGeom>
                    <a:noFill/>
                    <a:ln>
                      <a:noFill/>
                    </a:ln>
                  </pic:spPr>
                </pic:pic>
              </a:graphicData>
            </a:graphic>
            <wp14:sizeRelH relativeFrom="page">
              <wp14:pctWidth>0</wp14:pctWidth>
            </wp14:sizeRelH>
            <wp14:sizeRelV relativeFrom="page">
              <wp14:pctHeight>0</wp14:pctHeight>
            </wp14:sizeRelV>
          </wp:anchor>
        </w:drawing>
      </w:r>
      <w:r w:rsidR="00774722">
        <w:rPr>
          <w:b w:val="0"/>
          <w:sz w:val="52"/>
          <w:szCs w:val="52"/>
        </w:rPr>
        <w:t xml:space="preserve"> </w:t>
      </w:r>
    </w:p>
    <w:p w14:paraId="560829AF" w14:textId="77777777" w:rsidR="0085527D" w:rsidRDefault="0085527D" w:rsidP="00E709C6">
      <w:pPr>
        <w:pStyle w:val="Headingrijksstijl"/>
        <w:spacing w:line="276" w:lineRule="auto"/>
        <w:jc w:val="both"/>
        <w:rPr>
          <w:b w:val="0"/>
          <w:sz w:val="52"/>
          <w:szCs w:val="52"/>
        </w:rPr>
      </w:pPr>
    </w:p>
    <w:p w14:paraId="730F3B2A" w14:textId="4DF731D5" w:rsidR="0085527D" w:rsidRDefault="0085527D" w:rsidP="00E709C6">
      <w:pPr>
        <w:pStyle w:val="Headingrijksstijl"/>
        <w:spacing w:line="276" w:lineRule="auto"/>
        <w:jc w:val="both"/>
        <w:rPr>
          <w:b w:val="0"/>
          <w:sz w:val="52"/>
          <w:szCs w:val="52"/>
        </w:rPr>
      </w:pPr>
    </w:p>
    <w:p w14:paraId="2E0BA0A5" w14:textId="77777777" w:rsidR="0085527D" w:rsidRDefault="0085527D" w:rsidP="00E709C6">
      <w:pPr>
        <w:pStyle w:val="Headingrijksstijl"/>
        <w:spacing w:line="276" w:lineRule="auto"/>
        <w:jc w:val="both"/>
        <w:rPr>
          <w:b w:val="0"/>
          <w:sz w:val="52"/>
          <w:szCs w:val="52"/>
        </w:rPr>
      </w:pPr>
    </w:p>
    <w:p w14:paraId="649CA284" w14:textId="77777777" w:rsidR="0085527D" w:rsidRDefault="0085527D" w:rsidP="00E709C6">
      <w:pPr>
        <w:pStyle w:val="Headingrijksstijl"/>
        <w:spacing w:line="276" w:lineRule="auto"/>
        <w:jc w:val="both"/>
        <w:rPr>
          <w:b w:val="0"/>
          <w:sz w:val="52"/>
          <w:szCs w:val="52"/>
        </w:rPr>
      </w:pPr>
    </w:p>
    <w:p w14:paraId="5357D4AD" w14:textId="77777777" w:rsidR="0085527D" w:rsidRDefault="0085527D" w:rsidP="00E709C6">
      <w:pPr>
        <w:pStyle w:val="Headingrijksstijl"/>
        <w:spacing w:line="276" w:lineRule="auto"/>
        <w:jc w:val="both"/>
        <w:rPr>
          <w:b w:val="0"/>
          <w:sz w:val="52"/>
          <w:szCs w:val="52"/>
        </w:rPr>
      </w:pPr>
    </w:p>
    <w:p w14:paraId="0118F8F9" w14:textId="5BFA43DE" w:rsidR="00AF61A1" w:rsidRPr="0085527D" w:rsidRDefault="5E61451F" w:rsidP="00E709C6">
      <w:pPr>
        <w:pStyle w:val="Headingrijksstijl"/>
        <w:spacing w:line="276" w:lineRule="auto"/>
        <w:jc w:val="both"/>
        <w:rPr>
          <w:color w:val="auto"/>
          <w:sz w:val="52"/>
          <w:szCs w:val="52"/>
        </w:rPr>
      </w:pPr>
      <w:r w:rsidRPr="5E61451F">
        <w:rPr>
          <w:color w:val="auto"/>
          <w:sz w:val="52"/>
          <w:szCs w:val="52"/>
        </w:rPr>
        <w:t>Bijlage 1 – Programma van Eisen</w:t>
      </w:r>
    </w:p>
    <w:p w14:paraId="36141950" w14:textId="77777777" w:rsidR="00AF61A1" w:rsidRPr="0085527D" w:rsidRDefault="00AF61A1" w:rsidP="00E709C6">
      <w:pPr>
        <w:pStyle w:val="Headingrijksstijl"/>
        <w:spacing w:line="276" w:lineRule="auto"/>
        <w:jc w:val="both"/>
        <w:rPr>
          <w:b w:val="0"/>
          <w:color w:val="auto"/>
        </w:rPr>
      </w:pPr>
    </w:p>
    <w:p w14:paraId="4ABB9CAA" w14:textId="77777777" w:rsidR="0085527D" w:rsidRDefault="0085527D" w:rsidP="00E709C6">
      <w:pPr>
        <w:spacing w:line="240" w:lineRule="auto"/>
        <w:jc w:val="both"/>
        <w:rPr>
          <w:rFonts w:ascii="RijksoverheidSansHeading" w:hAnsi="RijksoverheidSansHeading"/>
          <w:b/>
          <w:bCs/>
          <w:color w:val="000000"/>
          <w:sz w:val="32"/>
          <w:szCs w:val="32"/>
        </w:rPr>
      </w:pPr>
    </w:p>
    <w:p w14:paraId="1A75F4A9" w14:textId="77777777" w:rsidR="0085527D"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Behorend bij de Europees openbare aanbesteding:</w:t>
      </w:r>
    </w:p>
    <w:p w14:paraId="1AADF0C3" w14:textId="77777777" w:rsidR="0085527D" w:rsidRPr="0085527D" w:rsidRDefault="0085527D" w:rsidP="00E709C6">
      <w:pPr>
        <w:pStyle w:val="Headingrijksstijl"/>
        <w:spacing w:line="276" w:lineRule="auto"/>
        <w:jc w:val="both"/>
        <w:rPr>
          <w:b w:val="0"/>
          <w:color w:val="auto"/>
        </w:rPr>
      </w:pPr>
    </w:p>
    <w:p w14:paraId="1DFA2010" w14:textId="77777777" w:rsidR="0085527D" w:rsidRDefault="0085527D" w:rsidP="00E709C6">
      <w:pPr>
        <w:spacing w:line="240" w:lineRule="auto"/>
        <w:jc w:val="both"/>
        <w:rPr>
          <w:rFonts w:ascii="RijksoverheidSansHeading" w:hAnsi="RijksoverheidSansHeading"/>
          <w:b/>
          <w:bCs/>
          <w:color w:val="000000"/>
          <w:sz w:val="32"/>
          <w:szCs w:val="32"/>
        </w:rPr>
      </w:pPr>
    </w:p>
    <w:p w14:paraId="062CCCF8" w14:textId="77777777" w:rsidR="0085527D" w:rsidRPr="001E5935" w:rsidRDefault="5E61451F" w:rsidP="00E709C6">
      <w:pPr>
        <w:jc w:val="both"/>
        <w:rPr>
          <w:rFonts w:ascii="RijksoverheidSansHeading" w:hAnsi="RijksoverheidSansHeading"/>
          <w:i/>
          <w:iCs/>
          <w:sz w:val="26"/>
          <w:szCs w:val="26"/>
        </w:rPr>
      </w:pPr>
      <w:r w:rsidRPr="5E61451F">
        <w:rPr>
          <w:rFonts w:ascii="RijksoverheidSansHeading" w:hAnsi="RijksoverheidSansHeading"/>
          <w:sz w:val="26"/>
          <w:szCs w:val="26"/>
        </w:rPr>
        <w:t>“Het inzamelen, afvoeren en verwerken van karton en vertrouwelijk papier” (IUC25-637)</w:t>
      </w:r>
    </w:p>
    <w:p w14:paraId="3B741D2D" w14:textId="77777777" w:rsidR="00AF61A1" w:rsidRPr="00EF481E" w:rsidRDefault="00AF61A1" w:rsidP="00E709C6">
      <w:pPr>
        <w:jc w:val="both"/>
        <w:rPr>
          <w:rFonts w:ascii="RijksoverheidSansHeading" w:hAnsi="RijksoverheidSansHeading"/>
          <w:sz w:val="20"/>
          <w:szCs w:val="20"/>
        </w:rPr>
      </w:pPr>
    </w:p>
    <w:p w14:paraId="70901E90" w14:textId="77777777" w:rsidR="00AF61A1" w:rsidRPr="00EF481E" w:rsidRDefault="00AF61A1" w:rsidP="00E709C6">
      <w:pPr>
        <w:jc w:val="both"/>
        <w:rPr>
          <w:rFonts w:ascii="RijksoverheidSansHeading" w:hAnsi="RijksoverheidSansHeading"/>
          <w:sz w:val="20"/>
          <w:szCs w:val="20"/>
        </w:rPr>
      </w:pPr>
    </w:p>
    <w:p w14:paraId="63F164A2" w14:textId="77777777" w:rsidR="00AF61A1" w:rsidRPr="00EF481E" w:rsidRDefault="00AF61A1" w:rsidP="00E709C6">
      <w:pPr>
        <w:jc w:val="both"/>
        <w:rPr>
          <w:rFonts w:ascii="RijksoverheidSansHeading" w:hAnsi="RijksoverheidSansHeading"/>
          <w:sz w:val="20"/>
          <w:szCs w:val="20"/>
        </w:rPr>
      </w:pPr>
    </w:p>
    <w:p w14:paraId="3EAE9177" w14:textId="77777777" w:rsidR="00AF61A1" w:rsidRPr="00EF481E" w:rsidRDefault="00AF61A1" w:rsidP="00E709C6">
      <w:pPr>
        <w:jc w:val="both"/>
        <w:rPr>
          <w:rFonts w:ascii="RijksoverheidSansHeading" w:hAnsi="RijksoverheidSansHeading"/>
          <w:sz w:val="20"/>
          <w:szCs w:val="20"/>
        </w:rPr>
      </w:pPr>
    </w:p>
    <w:p w14:paraId="47A2AEDC" w14:textId="77777777" w:rsidR="00AF61A1" w:rsidRPr="00EF481E" w:rsidRDefault="00AF61A1" w:rsidP="00E709C6">
      <w:pPr>
        <w:jc w:val="both"/>
        <w:rPr>
          <w:rFonts w:ascii="RijksoverheidSansHeading" w:hAnsi="RijksoverheidSansHeading"/>
          <w:sz w:val="20"/>
          <w:szCs w:val="20"/>
        </w:rPr>
      </w:pPr>
    </w:p>
    <w:p w14:paraId="471B18EB" w14:textId="77777777" w:rsidR="00AF61A1" w:rsidRPr="00EF481E" w:rsidRDefault="00AF61A1" w:rsidP="00E709C6">
      <w:pPr>
        <w:jc w:val="both"/>
        <w:rPr>
          <w:rFonts w:ascii="RijksoverheidSansHeading" w:hAnsi="RijksoverheidSansHeading"/>
          <w:sz w:val="20"/>
          <w:szCs w:val="20"/>
        </w:rPr>
      </w:pPr>
    </w:p>
    <w:p w14:paraId="7597D7E5" w14:textId="77777777" w:rsidR="00AF61A1" w:rsidRPr="00EF481E" w:rsidRDefault="00AF61A1" w:rsidP="00E709C6">
      <w:pPr>
        <w:jc w:val="both"/>
        <w:rPr>
          <w:rFonts w:ascii="RijksoverheidSansHeading" w:hAnsi="RijksoverheidSansHeading"/>
          <w:sz w:val="20"/>
          <w:szCs w:val="20"/>
        </w:rPr>
      </w:pPr>
    </w:p>
    <w:p w14:paraId="203CBE11" w14:textId="77777777" w:rsidR="00AF61A1" w:rsidRPr="00EF481E" w:rsidRDefault="00AF61A1" w:rsidP="00E709C6">
      <w:pPr>
        <w:jc w:val="both"/>
        <w:rPr>
          <w:rFonts w:ascii="RijksoverheidSansHeading" w:hAnsi="RijksoverheidSansHeading"/>
          <w:sz w:val="20"/>
          <w:szCs w:val="20"/>
        </w:rPr>
      </w:pPr>
    </w:p>
    <w:p w14:paraId="55545B88" w14:textId="77777777" w:rsidR="00AF61A1" w:rsidRDefault="00AF61A1" w:rsidP="00E709C6">
      <w:pPr>
        <w:jc w:val="both"/>
        <w:rPr>
          <w:rFonts w:ascii="RijksoverheidSansHeading" w:hAnsi="RijksoverheidSansHeading"/>
          <w:sz w:val="20"/>
          <w:szCs w:val="20"/>
        </w:rPr>
      </w:pPr>
    </w:p>
    <w:p w14:paraId="29BAD182" w14:textId="77777777" w:rsidR="006673EE" w:rsidRDefault="006673EE" w:rsidP="00E709C6">
      <w:pPr>
        <w:jc w:val="both"/>
        <w:rPr>
          <w:rFonts w:ascii="RijksoverheidSansHeading" w:hAnsi="RijksoverheidSansHeading"/>
          <w:sz w:val="20"/>
          <w:szCs w:val="20"/>
        </w:rPr>
      </w:pPr>
    </w:p>
    <w:p w14:paraId="60B51FDD" w14:textId="77777777" w:rsidR="006673EE" w:rsidRDefault="006673EE" w:rsidP="00E709C6">
      <w:pPr>
        <w:jc w:val="both"/>
        <w:rPr>
          <w:rFonts w:ascii="RijksoverheidSansHeading" w:hAnsi="RijksoverheidSansHeading"/>
          <w:sz w:val="20"/>
          <w:szCs w:val="20"/>
        </w:rPr>
      </w:pPr>
    </w:p>
    <w:p w14:paraId="1867615D" w14:textId="77777777" w:rsidR="006673EE" w:rsidRDefault="006673EE" w:rsidP="00E709C6">
      <w:pPr>
        <w:jc w:val="both"/>
        <w:rPr>
          <w:rFonts w:ascii="RijksoverheidSansHeading" w:hAnsi="RijksoverheidSansHeading"/>
          <w:sz w:val="20"/>
          <w:szCs w:val="20"/>
        </w:rPr>
      </w:pPr>
    </w:p>
    <w:p w14:paraId="2960F692" w14:textId="77777777" w:rsidR="006673EE" w:rsidRDefault="006673EE" w:rsidP="00E709C6">
      <w:pPr>
        <w:jc w:val="both"/>
        <w:rPr>
          <w:rFonts w:ascii="RijksoverheidSansHeading" w:hAnsi="RijksoverheidSansHeading"/>
          <w:sz w:val="20"/>
          <w:szCs w:val="20"/>
        </w:rPr>
      </w:pPr>
    </w:p>
    <w:p w14:paraId="37AC2981" w14:textId="77777777" w:rsidR="006673EE" w:rsidRPr="00EF481E" w:rsidRDefault="006673EE" w:rsidP="00E709C6">
      <w:pPr>
        <w:jc w:val="both"/>
        <w:rPr>
          <w:rFonts w:ascii="RijksoverheidSansHeading" w:hAnsi="RijksoverheidSansHeading"/>
          <w:sz w:val="20"/>
          <w:szCs w:val="20"/>
        </w:rPr>
      </w:pPr>
    </w:p>
    <w:p w14:paraId="20484394" w14:textId="77777777" w:rsidR="00AF61A1" w:rsidRPr="00EF481E" w:rsidRDefault="00AF61A1" w:rsidP="00E709C6">
      <w:pPr>
        <w:jc w:val="both"/>
        <w:rPr>
          <w:rFonts w:ascii="RijksoverheidSansHeading" w:hAnsi="RijksoverheidSansHeading"/>
          <w:sz w:val="20"/>
          <w:szCs w:val="20"/>
        </w:rPr>
      </w:pPr>
    </w:p>
    <w:p w14:paraId="0F555012" w14:textId="77777777" w:rsidR="00AF61A1" w:rsidRPr="00EF481E" w:rsidRDefault="00AF61A1" w:rsidP="00E709C6">
      <w:pPr>
        <w:jc w:val="both"/>
        <w:rPr>
          <w:rFonts w:ascii="RijksoverheidSansHeading" w:hAnsi="RijksoverheidSansHeading"/>
          <w:sz w:val="20"/>
          <w:szCs w:val="20"/>
        </w:rPr>
      </w:pPr>
    </w:p>
    <w:p w14:paraId="56ED8B12" w14:textId="77777777" w:rsidR="00AF61A1" w:rsidRPr="00EF481E" w:rsidRDefault="00AF61A1" w:rsidP="00E709C6">
      <w:pPr>
        <w:jc w:val="both"/>
        <w:rPr>
          <w:rFonts w:ascii="RijksoverheidSansHeading" w:hAnsi="RijksoverheidSansHeading"/>
          <w:sz w:val="20"/>
          <w:szCs w:val="20"/>
        </w:rPr>
      </w:pPr>
    </w:p>
    <w:p w14:paraId="14C92E05" w14:textId="60BF5A78" w:rsidR="0085527D" w:rsidRPr="001E5935" w:rsidRDefault="0085527D" w:rsidP="00E709C6">
      <w:pPr>
        <w:pStyle w:val="Geenafstand"/>
        <w:spacing w:line="276" w:lineRule="auto"/>
        <w:ind w:left="3540" w:right="708" w:hanging="3540"/>
        <w:jc w:val="both"/>
        <w:rPr>
          <w:sz w:val="22"/>
        </w:rPr>
      </w:pPr>
      <w:r w:rsidRPr="0082663A">
        <w:rPr>
          <w:i/>
          <w:iCs/>
          <w:sz w:val="22"/>
        </w:rPr>
        <w:t>Aanbestedende dienst:</w:t>
      </w:r>
      <w:r w:rsidRPr="0082663A">
        <w:rPr>
          <w:sz w:val="22"/>
        </w:rPr>
        <w:tab/>
      </w:r>
      <w:bookmarkStart w:id="0" w:name="_Hlk213076532"/>
      <w:r w:rsidRPr="0082663A">
        <w:rPr>
          <w:sz w:val="22"/>
        </w:rPr>
        <w:t xml:space="preserve">Directoraat Generaal Belastingdienst, mede namens de Deelnemende organisaties zoals opgenomen in Bijlage </w:t>
      </w:r>
      <w:r w:rsidR="00B81597" w:rsidRPr="0082663A">
        <w:rPr>
          <w:sz w:val="22"/>
        </w:rPr>
        <w:t>4</w:t>
      </w:r>
      <w:r w:rsidRPr="0082663A">
        <w:rPr>
          <w:sz w:val="22"/>
        </w:rPr>
        <w:t>.</w:t>
      </w:r>
    </w:p>
    <w:bookmarkEnd w:id="0"/>
    <w:p w14:paraId="50086112" w14:textId="77777777" w:rsidR="0085527D" w:rsidRPr="00301C24" w:rsidRDefault="0085527D" w:rsidP="00E709C6">
      <w:pPr>
        <w:pStyle w:val="Geenafstand"/>
        <w:spacing w:line="276" w:lineRule="auto"/>
        <w:jc w:val="both"/>
        <w:rPr>
          <w:sz w:val="22"/>
        </w:rPr>
      </w:pPr>
    </w:p>
    <w:p w14:paraId="76EA8B0C" w14:textId="5B562DD2" w:rsidR="00AF61A1" w:rsidRPr="001E5935" w:rsidRDefault="0085527D" w:rsidP="00E709C6">
      <w:pPr>
        <w:pStyle w:val="Geenafstand"/>
        <w:spacing w:line="276" w:lineRule="auto"/>
        <w:jc w:val="both"/>
        <w:rPr>
          <w:sz w:val="22"/>
        </w:rPr>
      </w:pPr>
      <w:r w:rsidRPr="6EAA968C">
        <w:rPr>
          <w:i/>
          <w:iCs/>
          <w:sz w:val="22"/>
        </w:rPr>
        <w:t>Opdrachtgever:</w:t>
      </w:r>
      <w:r w:rsidRPr="00F541DD">
        <w:rPr>
          <w:i/>
          <w:iCs/>
          <w:sz w:val="22"/>
        </w:rPr>
        <w:tab/>
      </w:r>
      <w:r w:rsidRPr="00301C24">
        <w:rPr>
          <w:sz w:val="22"/>
        </w:rPr>
        <w:tab/>
      </w:r>
      <w:r w:rsidRPr="00301C24">
        <w:rPr>
          <w:sz w:val="22"/>
        </w:rPr>
        <w:tab/>
      </w:r>
      <w:r w:rsidRPr="00301C24">
        <w:rPr>
          <w:sz w:val="22"/>
        </w:rPr>
        <w:tab/>
      </w:r>
      <w:r w:rsidRPr="6EAA968C">
        <w:rPr>
          <w:sz w:val="22"/>
        </w:rPr>
        <w:t xml:space="preserve">Categorie Logistiek </w:t>
      </w:r>
    </w:p>
    <w:p w14:paraId="79C3856E" w14:textId="77777777" w:rsidR="00EC2764" w:rsidRPr="00EF481E" w:rsidRDefault="00EC2764" w:rsidP="00E709C6">
      <w:pPr>
        <w:pStyle w:val="Geenafstand"/>
        <w:spacing w:line="276" w:lineRule="auto"/>
        <w:jc w:val="both"/>
        <w:rPr>
          <w:sz w:val="24"/>
          <w:szCs w:val="24"/>
        </w:rPr>
      </w:pPr>
    </w:p>
    <w:sdt>
      <w:sdtPr>
        <w:rPr>
          <w:rFonts w:ascii="RijksoverheidSansHeading" w:eastAsia="Calibri" w:hAnsi="RijksoverheidSansHeading" w:cs="Times New Roman"/>
          <w:b/>
          <w:bCs/>
          <w:color w:val="auto"/>
          <w:sz w:val="20"/>
          <w:szCs w:val="20"/>
          <w:lang w:eastAsia="en-US"/>
        </w:rPr>
        <w:id w:val="-484014851"/>
        <w:docPartObj>
          <w:docPartGallery w:val="Table of Contents"/>
          <w:docPartUnique/>
        </w:docPartObj>
      </w:sdtPr>
      <w:sdtEndPr>
        <w:rPr>
          <w:sz w:val="22"/>
          <w:szCs w:val="22"/>
        </w:rPr>
      </w:sdtEndPr>
      <w:sdtContent>
        <w:p w14:paraId="1EE53BAE" w14:textId="77777777" w:rsidR="00AF61A1" w:rsidRPr="006673EE" w:rsidRDefault="00AF61A1" w:rsidP="00E709C6">
          <w:pPr>
            <w:pStyle w:val="Kopvaninhoudsopgave"/>
            <w:pBdr>
              <w:bottom w:val="single" w:sz="4" w:space="1" w:color="auto"/>
            </w:pBdr>
            <w:jc w:val="both"/>
            <w:rPr>
              <w:rFonts w:ascii="RijksoverheidSansHeading" w:hAnsi="RijksoverheidSansHeading"/>
              <w:b/>
              <w:bCs/>
              <w:color w:val="auto"/>
              <w:sz w:val="24"/>
              <w:szCs w:val="24"/>
            </w:rPr>
          </w:pPr>
          <w:r w:rsidRPr="006673EE">
            <w:rPr>
              <w:rFonts w:ascii="RijksoverheidSansHeading" w:hAnsi="RijksoverheidSansHeading"/>
              <w:b/>
              <w:bCs/>
              <w:color w:val="auto"/>
              <w:sz w:val="24"/>
              <w:szCs w:val="24"/>
            </w:rPr>
            <w:t>Inhoudsopgave</w:t>
          </w:r>
        </w:p>
        <w:p w14:paraId="32D54914" w14:textId="61E6996F" w:rsidR="0082663A" w:rsidRDefault="00AF61A1">
          <w:pPr>
            <w:pStyle w:val="Inhopg1"/>
            <w:tabs>
              <w:tab w:val="left" w:pos="360"/>
              <w:tab w:val="right" w:leader="dot" w:pos="9062"/>
            </w:tabs>
            <w:rPr>
              <w:rFonts w:asciiTheme="minorHAnsi" w:eastAsiaTheme="minorEastAsia" w:hAnsiTheme="minorHAnsi" w:cstheme="minorBidi"/>
              <w:noProof/>
              <w:kern w:val="2"/>
              <w:sz w:val="24"/>
              <w:szCs w:val="24"/>
              <w:lang w:eastAsia="nl-NL"/>
              <w14:ligatures w14:val="standardContextual"/>
            </w:rPr>
          </w:pPr>
          <w:r w:rsidRPr="006673EE">
            <w:rPr>
              <w:rFonts w:ascii="RijksoverheidSansHeading" w:hAnsi="RijksoverheidSansHeading"/>
              <w:sz w:val="20"/>
              <w:szCs w:val="20"/>
            </w:rPr>
            <w:fldChar w:fldCharType="begin"/>
          </w:r>
          <w:r w:rsidRPr="006673EE">
            <w:rPr>
              <w:rFonts w:ascii="RijksoverheidSansHeading" w:hAnsi="RijksoverheidSansHeading"/>
              <w:sz w:val="20"/>
              <w:szCs w:val="20"/>
            </w:rPr>
            <w:instrText xml:space="preserve"> TOC \o "1-3" \h \z \u </w:instrText>
          </w:r>
          <w:r w:rsidRPr="006673EE">
            <w:rPr>
              <w:rFonts w:ascii="RijksoverheidSansHeading" w:hAnsi="RijksoverheidSansHeading"/>
              <w:sz w:val="20"/>
              <w:szCs w:val="20"/>
            </w:rPr>
            <w:fldChar w:fldCharType="separate"/>
          </w:r>
          <w:hyperlink w:anchor="_Toc216705025" w:history="1">
            <w:r w:rsidR="0082663A" w:rsidRPr="0068104A">
              <w:rPr>
                <w:rStyle w:val="Hyperlink"/>
                <w:rFonts w:ascii="RijksoverheidSansHeading" w:hAnsi="RijksoverheidSansHeading"/>
                <w:b/>
                <w:bCs/>
                <w:noProof/>
              </w:rPr>
              <w:t>1.</w:t>
            </w:r>
            <w:r w:rsidR="0082663A">
              <w:rPr>
                <w:rFonts w:asciiTheme="minorHAnsi" w:eastAsiaTheme="minorEastAsia" w:hAnsiTheme="minorHAnsi" w:cstheme="minorBidi"/>
                <w:noProof/>
                <w:kern w:val="2"/>
                <w:sz w:val="24"/>
                <w:szCs w:val="24"/>
                <w:lang w:eastAsia="nl-NL"/>
                <w14:ligatures w14:val="standardContextual"/>
              </w:rPr>
              <w:tab/>
            </w:r>
            <w:r w:rsidR="0082663A" w:rsidRPr="0068104A">
              <w:rPr>
                <w:rStyle w:val="Hyperlink"/>
                <w:rFonts w:ascii="RijksoverheidSansHeading" w:hAnsi="RijksoverheidSansHeading"/>
                <w:b/>
                <w:bCs/>
                <w:noProof/>
              </w:rPr>
              <w:t>Inleiding</w:t>
            </w:r>
            <w:r w:rsidR="0082663A">
              <w:rPr>
                <w:noProof/>
                <w:webHidden/>
              </w:rPr>
              <w:tab/>
            </w:r>
            <w:r w:rsidR="0082663A">
              <w:rPr>
                <w:noProof/>
                <w:webHidden/>
              </w:rPr>
              <w:fldChar w:fldCharType="begin"/>
            </w:r>
            <w:r w:rsidR="0082663A">
              <w:rPr>
                <w:noProof/>
                <w:webHidden/>
              </w:rPr>
              <w:instrText xml:space="preserve"> PAGEREF _Toc216705025 \h </w:instrText>
            </w:r>
            <w:r w:rsidR="0082663A">
              <w:rPr>
                <w:noProof/>
                <w:webHidden/>
              </w:rPr>
            </w:r>
            <w:r w:rsidR="0082663A">
              <w:rPr>
                <w:noProof/>
                <w:webHidden/>
              </w:rPr>
              <w:fldChar w:fldCharType="separate"/>
            </w:r>
            <w:r w:rsidR="00273CBE">
              <w:rPr>
                <w:noProof/>
                <w:webHidden/>
              </w:rPr>
              <w:t>3</w:t>
            </w:r>
            <w:r w:rsidR="0082663A">
              <w:rPr>
                <w:noProof/>
                <w:webHidden/>
              </w:rPr>
              <w:fldChar w:fldCharType="end"/>
            </w:r>
          </w:hyperlink>
        </w:p>
        <w:p w14:paraId="3B615E8E" w14:textId="32FD4B90"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26" w:history="1">
            <w:r w:rsidRPr="0068104A">
              <w:rPr>
                <w:rStyle w:val="Hyperlink"/>
                <w:rFonts w:ascii="RijksoverheidSansHeading" w:hAnsi="RijksoverheidSansHeading"/>
                <w:noProof/>
              </w:rPr>
              <w:t>1.1</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Eisen</w:t>
            </w:r>
            <w:r>
              <w:rPr>
                <w:noProof/>
                <w:webHidden/>
              </w:rPr>
              <w:tab/>
            </w:r>
            <w:r>
              <w:rPr>
                <w:noProof/>
                <w:webHidden/>
              </w:rPr>
              <w:fldChar w:fldCharType="begin"/>
            </w:r>
            <w:r>
              <w:rPr>
                <w:noProof/>
                <w:webHidden/>
              </w:rPr>
              <w:instrText xml:space="preserve"> PAGEREF _Toc216705026 \h </w:instrText>
            </w:r>
            <w:r>
              <w:rPr>
                <w:noProof/>
                <w:webHidden/>
              </w:rPr>
            </w:r>
            <w:r>
              <w:rPr>
                <w:noProof/>
                <w:webHidden/>
              </w:rPr>
              <w:fldChar w:fldCharType="separate"/>
            </w:r>
            <w:r w:rsidR="00273CBE">
              <w:rPr>
                <w:noProof/>
                <w:webHidden/>
              </w:rPr>
              <w:t>3</w:t>
            </w:r>
            <w:r>
              <w:rPr>
                <w:noProof/>
                <w:webHidden/>
              </w:rPr>
              <w:fldChar w:fldCharType="end"/>
            </w:r>
          </w:hyperlink>
        </w:p>
        <w:p w14:paraId="217542B5" w14:textId="0FC312E1" w:rsidR="0082663A" w:rsidRDefault="0082663A">
          <w:pPr>
            <w:pStyle w:val="Inhopg1"/>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27" w:history="1">
            <w:r w:rsidRPr="0068104A">
              <w:rPr>
                <w:rStyle w:val="Hyperlink"/>
                <w:rFonts w:ascii="RijksoverheidSansHeading" w:hAnsi="RijksoverheidSansHeading"/>
                <w:b/>
                <w:bCs/>
                <w:noProof/>
              </w:rPr>
              <w:t>2.</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b/>
                <w:bCs/>
                <w:noProof/>
              </w:rPr>
              <w:t>De dienstverlening</w:t>
            </w:r>
            <w:r>
              <w:rPr>
                <w:noProof/>
                <w:webHidden/>
              </w:rPr>
              <w:tab/>
            </w:r>
            <w:r>
              <w:rPr>
                <w:noProof/>
                <w:webHidden/>
              </w:rPr>
              <w:fldChar w:fldCharType="begin"/>
            </w:r>
            <w:r>
              <w:rPr>
                <w:noProof/>
                <w:webHidden/>
              </w:rPr>
              <w:instrText xml:space="preserve"> PAGEREF _Toc216705027 \h </w:instrText>
            </w:r>
            <w:r>
              <w:rPr>
                <w:noProof/>
                <w:webHidden/>
              </w:rPr>
            </w:r>
            <w:r>
              <w:rPr>
                <w:noProof/>
                <w:webHidden/>
              </w:rPr>
              <w:fldChar w:fldCharType="separate"/>
            </w:r>
            <w:r w:rsidR="00273CBE">
              <w:rPr>
                <w:noProof/>
                <w:webHidden/>
              </w:rPr>
              <w:t>4</w:t>
            </w:r>
            <w:r>
              <w:rPr>
                <w:noProof/>
                <w:webHidden/>
              </w:rPr>
              <w:fldChar w:fldCharType="end"/>
            </w:r>
          </w:hyperlink>
        </w:p>
        <w:p w14:paraId="2A8CDA6B" w14:textId="330D3C38"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28" w:history="1">
            <w:r w:rsidRPr="0068104A">
              <w:rPr>
                <w:rStyle w:val="Hyperlink"/>
                <w:rFonts w:ascii="RijksoverheidSansHeading" w:hAnsi="RijksoverheidSansHeading"/>
                <w:noProof/>
              </w:rPr>
              <w:t>2.1</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Basis eisen dienstverlening</w:t>
            </w:r>
            <w:r>
              <w:rPr>
                <w:noProof/>
                <w:webHidden/>
              </w:rPr>
              <w:tab/>
            </w:r>
            <w:r>
              <w:rPr>
                <w:noProof/>
                <w:webHidden/>
              </w:rPr>
              <w:fldChar w:fldCharType="begin"/>
            </w:r>
            <w:r>
              <w:rPr>
                <w:noProof/>
                <w:webHidden/>
              </w:rPr>
              <w:instrText xml:space="preserve"> PAGEREF _Toc216705028 \h </w:instrText>
            </w:r>
            <w:r>
              <w:rPr>
                <w:noProof/>
                <w:webHidden/>
              </w:rPr>
            </w:r>
            <w:r>
              <w:rPr>
                <w:noProof/>
                <w:webHidden/>
              </w:rPr>
              <w:fldChar w:fldCharType="separate"/>
            </w:r>
            <w:r w:rsidR="00273CBE">
              <w:rPr>
                <w:noProof/>
                <w:webHidden/>
              </w:rPr>
              <w:t>4</w:t>
            </w:r>
            <w:r>
              <w:rPr>
                <w:noProof/>
                <w:webHidden/>
              </w:rPr>
              <w:fldChar w:fldCharType="end"/>
            </w:r>
          </w:hyperlink>
        </w:p>
        <w:p w14:paraId="78A40B57" w14:textId="37C67DB6"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29" w:history="1">
            <w:r w:rsidRPr="0068104A">
              <w:rPr>
                <w:rStyle w:val="Hyperlink"/>
                <w:rFonts w:ascii="RijksoverheidSansHeading" w:hAnsi="RijksoverheidSansHeading"/>
                <w:noProof/>
              </w:rPr>
              <w:t>2.2</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Inzameling</w:t>
            </w:r>
            <w:r>
              <w:rPr>
                <w:noProof/>
                <w:webHidden/>
              </w:rPr>
              <w:tab/>
            </w:r>
            <w:r>
              <w:rPr>
                <w:noProof/>
                <w:webHidden/>
              </w:rPr>
              <w:fldChar w:fldCharType="begin"/>
            </w:r>
            <w:r>
              <w:rPr>
                <w:noProof/>
                <w:webHidden/>
              </w:rPr>
              <w:instrText xml:space="preserve"> PAGEREF _Toc216705029 \h </w:instrText>
            </w:r>
            <w:r>
              <w:rPr>
                <w:noProof/>
                <w:webHidden/>
              </w:rPr>
            </w:r>
            <w:r>
              <w:rPr>
                <w:noProof/>
                <w:webHidden/>
              </w:rPr>
              <w:fldChar w:fldCharType="separate"/>
            </w:r>
            <w:r w:rsidR="00273CBE">
              <w:rPr>
                <w:noProof/>
                <w:webHidden/>
              </w:rPr>
              <w:t>5</w:t>
            </w:r>
            <w:r>
              <w:rPr>
                <w:noProof/>
                <w:webHidden/>
              </w:rPr>
              <w:fldChar w:fldCharType="end"/>
            </w:r>
          </w:hyperlink>
        </w:p>
        <w:p w14:paraId="48540BF4" w14:textId="063DA825" w:rsidR="0082663A" w:rsidRDefault="0082663A">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30" w:history="1">
            <w:r w:rsidRPr="0068104A">
              <w:rPr>
                <w:rStyle w:val="Hyperlink"/>
                <w:rFonts w:ascii="RijksoverheidSansHeading" w:hAnsi="RijksoverheidSansHeading"/>
                <w:noProof/>
              </w:rPr>
              <w:t>2.2.1 Inzameling vertrouwelijk papier</w:t>
            </w:r>
            <w:r>
              <w:rPr>
                <w:noProof/>
                <w:webHidden/>
              </w:rPr>
              <w:tab/>
            </w:r>
            <w:r>
              <w:rPr>
                <w:noProof/>
                <w:webHidden/>
              </w:rPr>
              <w:fldChar w:fldCharType="begin"/>
            </w:r>
            <w:r>
              <w:rPr>
                <w:noProof/>
                <w:webHidden/>
              </w:rPr>
              <w:instrText xml:space="preserve"> PAGEREF _Toc216705030 \h </w:instrText>
            </w:r>
            <w:r>
              <w:rPr>
                <w:noProof/>
                <w:webHidden/>
              </w:rPr>
            </w:r>
            <w:r>
              <w:rPr>
                <w:noProof/>
                <w:webHidden/>
              </w:rPr>
              <w:fldChar w:fldCharType="separate"/>
            </w:r>
            <w:r w:rsidR="00273CBE">
              <w:rPr>
                <w:noProof/>
                <w:webHidden/>
              </w:rPr>
              <w:t>5</w:t>
            </w:r>
            <w:r>
              <w:rPr>
                <w:noProof/>
                <w:webHidden/>
              </w:rPr>
              <w:fldChar w:fldCharType="end"/>
            </w:r>
          </w:hyperlink>
        </w:p>
        <w:p w14:paraId="5B5B7983" w14:textId="68DFFDC4" w:rsidR="0082663A" w:rsidRDefault="0082663A">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31" w:history="1">
            <w:r w:rsidRPr="0068104A">
              <w:rPr>
                <w:rStyle w:val="Hyperlink"/>
                <w:rFonts w:ascii="RijksoverheidSansHeading" w:hAnsi="RijksoverheidSansHeading"/>
                <w:noProof/>
              </w:rPr>
              <w:t>2.2.2 Inzameling karton</w:t>
            </w:r>
            <w:r>
              <w:rPr>
                <w:noProof/>
                <w:webHidden/>
              </w:rPr>
              <w:tab/>
            </w:r>
            <w:r>
              <w:rPr>
                <w:noProof/>
                <w:webHidden/>
              </w:rPr>
              <w:fldChar w:fldCharType="begin"/>
            </w:r>
            <w:r>
              <w:rPr>
                <w:noProof/>
                <w:webHidden/>
              </w:rPr>
              <w:instrText xml:space="preserve"> PAGEREF _Toc216705031 \h </w:instrText>
            </w:r>
            <w:r>
              <w:rPr>
                <w:noProof/>
                <w:webHidden/>
              </w:rPr>
            </w:r>
            <w:r>
              <w:rPr>
                <w:noProof/>
                <w:webHidden/>
              </w:rPr>
              <w:fldChar w:fldCharType="separate"/>
            </w:r>
            <w:r w:rsidR="00273CBE">
              <w:rPr>
                <w:noProof/>
                <w:webHidden/>
              </w:rPr>
              <w:t>5</w:t>
            </w:r>
            <w:r>
              <w:rPr>
                <w:noProof/>
                <w:webHidden/>
              </w:rPr>
              <w:fldChar w:fldCharType="end"/>
            </w:r>
          </w:hyperlink>
        </w:p>
        <w:p w14:paraId="5F5189AE" w14:textId="39CEEBA6"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32" w:history="1">
            <w:r w:rsidRPr="0068104A">
              <w:rPr>
                <w:rStyle w:val="Hyperlink"/>
                <w:rFonts w:ascii="RijksoverheidSansHeading" w:hAnsi="RijksoverheidSansHeading"/>
                <w:noProof/>
              </w:rPr>
              <w:t>2.3</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Afvoeren</w:t>
            </w:r>
            <w:r>
              <w:rPr>
                <w:noProof/>
                <w:webHidden/>
              </w:rPr>
              <w:tab/>
            </w:r>
            <w:r>
              <w:rPr>
                <w:noProof/>
                <w:webHidden/>
              </w:rPr>
              <w:fldChar w:fldCharType="begin"/>
            </w:r>
            <w:r>
              <w:rPr>
                <w:noProof/>
                <w:webHidden/>
              </w:rPr>
              <w:instrText xml:space="preserve"> PAGEREF _Toc216705032 \h </w:instrText>
            </w:r>
            <w:r>
              <w:rPr>
                <w:noProof/>
                <w:webHidden/>
              </w:rPr>
            </w:r>
            <w:r>
              <w:rPr>
                <w:noProof/>
                <w:webHidden/>
              </w:rPr>
              <w:fldChar w:fldCharType="separate"/>
            </w:r>
            <w:r w:rsidR="00273CBE">
              <w:rPr>
                <w:noProof/>
                <w:webHidden/>
              </w:rPr>
              <w:t>6</w:t>
            </w:r>
            <w:r>
              <w:rPr>
                <w:noProof/>
                <w:webHidden/>
              </w:rPr>
              <w:fldChar w:fldCharType="end"/>
            </w:r>
          </w:hyperlink>
        </w:p>
        <w:p w14:paraId="561BB20D" w14:textId="09EE996F" w:rsidR="0082663A" w:rsidRDefault="0082663A">
          <w:pPr>
            <w:pStyle w:val="Inhopg3"/>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33" w:history="1">
            <w:r w:rsidRPr="0068104A">
              <w:rPr>
                <w:rStyle w:val="Hyperlink"/>
                <w:rFonts w:ascii="RijksoverheidSansHeading" w:hAnsi="RijksoverheidSansHeading"/>
                <w:noProof/>
              </w:rPr>
              <w:t>2.3.1</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Afvoeren vertrouwelijk papier</w:t>
            </w:r>
            <w:r>
              <w:rPr>
                <w:noProof/>
                <w:webHidden/>
              </w:rPr>
              <w:tab/>
            </w:r>
            <w:r>
              <w:rPr>
                <w:noProof/>
                <w:webHidden/>
              </w:rPr>
              <w:fldChar w:fldCharType="begin"/>
            </w:r>
            <w:r>
              <w:rPr>
                <w:noProof/>
                <w:webHidden/>
              </w:rPr>
              <w:instrText xml:space="preserve"> PAGEREF _Toc216705033 \h </w:instrText>
            </w:r>
            <w:r>
              <w:rPr>
                <w:noProof/>
                <w:webHidden/>
              </w:rPr>
            </w:r>
            <w:r>
              <w:rPr>
                <w:noProof/>
                <w:webHidden/>
              </w:rPr>
              <w:fldChar w:fldCharType="separate"/>
            </w:r>
            <w:r w:rsidR="00273CBE">
              <w:rPr>
                <w:noProof/>
                <w:webHidden/>
              </w:rPr>
              <w:t>6</w:t>
            </w:r>
            <w:r>
              <w:rPr>
                <w:noProof/>
                <w:webHidden/>
              </w:rPr>
              <w:fldChar w:fldCharType="end"/>
            </w:r>
          </w:hyperlink>
        </w:p>
        <w:p w14:paraId="7F8A6E64" w14:textId="67B163AE" w:rsidR="0082663A" w:rsidRDefault="0082663A">
          <w:pPr>
            <w:pStyle w:val="Inhopg3"/>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34" w:history="1">
            <w:r w:rsidRPr="0068104A">
              <w:rPr>
                <w:rStyle w:val="Hyperlink"/>
                <w:rFonts w:ascii="RijksoverheidSansHeading" w:hAnsi="RijksoverheidSansHeading"/>
                <w:noProof/>
              </w:rPr>
              <w:t>2.3.2</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Afvoeren karton</w:t>
            </w:r>
            <w:r>
              <w:rPr>
                <w:noProof/>
                <w:webHidden/>
              </w:rPr>
              <w:tab/>
            </w:r>
            <w:r>
              <w:rPr>
                <w:noProof/>
                <w:webHidden/>
              </w:rPr>
              <w:fldChar w:fldCharType="begin"/>
            </w:r>
            <w:r>
              <w:rPr>
                <w:noProof/>
                <w:webHidden/>
              </w:rPr>
              <w:instrText xml:space="preserve"> PAGEREF _Toc216705034 \h </w:instrText>
            </w:r>
            <w:r>
              <w:rPr>
                <w:noProof/>
                <w:webHidden/>
              </w:rPr>
            </w:r>
            <w:r>
              <w:rPr>
                <w:noProof/>
                <w:webHidden/>
              </w:rPr>
              <w:fldChar w:fldCharType="separate"/>
            </w:r>
            <w:r w:rsidR="00273CBE">
              <w:rPr>
                <w:noProof/>
                <w:webHidden/>
              </w:rPr>
              <w:t>7</w:t>
            </w:r>
            <w:r>
              <w:rPr>
                <w:noProof/>
                <w:webHidden/>
              </w:rPr>
              <w:fldChar w:fldCharType="end"/>
            </w:r>
          </w:hyperlink>
        </w:p>
        <w:p w14:paraId="7CB9F214" w14:textId="7FD7F4B2"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35" w:history="1">
            <w:r w:rsidRPr="0068104A">
              <w:rPr>
                <w:rStyle w:val="Hyperlink"/>
                <w:rFonts w:ascii="RijksoverheidSansHeading" w:hAnsi="RijksoverheidSansHeading"/>
                <w:noProof/>
              </w:rPr>
              <w:t>2.4</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Verwerken</w:t>
            </w:r>
            <w:r>
              <w:rPr>
                <w:noProof/>
                <w:webHidden/>
              </w:rPr>
              <w:tab/>
            </w:r>
            <w:r>
              <w:rPr>
                <w:noProof/>
                <w:webHidden/>
              </w:rPr>
              <w:fldChar w:fldCharType="begin"/>
            </w:r>
            <w:r>
              <w:rPr>
                <w:noProof/>
                <w:webHidden/>
              </w:rPr>
              <w:instrText xml:space="preserve"> PAGEREF _Toc216705035 \h </w:instrText>
            </w:r>
            <w:r>
              <w:rPr>
                <w:noProof/>
                <w:webHidden/>
              </w:rPr>
            </w:r>
            <w:r>
              <w:rPr>
                <w:noProof/>
                <w:webHidden/>
              </w:rPr>
              <w:fldChar w:fldCharType="separate"/>
            </w:r>
            <w:r w:rsidR="00273CBE">
              <w:rPr>
                <w:noProof/>
                <w:webHidden/>
              </w:rPr>
              <w:t>7</w:t>
            </w:r>
            <w:r>
              <w:rPr>
                <w:noProof/>
                <w:webHidden/>
              </w:rPr>
              <w:fldChar w:fldCharType="end"/>
            </w:r>
          </w:hyperlink>
        </w:p>
        <w:p w14:paraId="0488DDEF" w14:textId="39C64FE5" w:rsidR="0082663A" w:rsidRDefault="0082663A">
          <w:pPr>
            <w:pStyle w:val="Inhopg3"/>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36" w:history="1">
            <w:r w:rsidRPr="0068104A">
              <w:rPr>
                <w:rStyle w:val="Hyperlink"/>
                <w:rFonts w:ascii="RijksoverheidSansHeading" w:hAnsi="RijksoverheidSansHeading"/>
                <w:noProof/>
              </w:rPr>
              <w:t>2.4.1</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Verwerken vertrouwelijk papier</w:t>
            </w:r>
            <w:r>
              <w:rPr>
                <w:noProof/>
                <w:webHidden/>
              </w:rPr>
              <w:tab/>
            </w:r>
            <w:r>
              <w:rPr>
                <w:noProof/>
                <w:webHidden/>
              </w:rPr>
              <w:fldChar w:fldCharType="begin"/>
            </w:r>
            <w:r>
              <w:rPr>
                <w:noProof/>
                <w:webHidden/>
              </w:rPr>
              <w:instrText xml:space="preserve"> PAGEREF _Toc216705036 \h </w:instrText>
            </w:r>
            <w:r>
              <w:rPr>
                <w:noProof/>
                <w:webHidden/>
              </w:rPr>
            </w:r>
            <w:r>
              <w:rPr>
                <w:noProof/>
                <w:webHidden/>
              </w:rPr>
              <w:fldChar w:fldCharType="separate"/>
            </w:r>
            <w:r w:rsidR="00273CBE">
              <w:rPr>
                <w:noProof/>
                <w:webHidden/>
              </w:rPr>
              <w:t>7</w:t>
            </w:r>
            <w:r>
              <w:rPr>
                <w:noProof/>
                <w:webHidden/>
              </w:rPr>
              <w:fldChar w:fldCharType="end"/>
            </w:r>
          </w:hyperlink>
        </w:p>
        <w:p w14:paraId="11B6C643" w14:textId="2E9A2D1C" w:rsidR="0082663A" w:rsidRDefault="0082663A">
          <w:pPr>
            <w:pStyle w:val="Inhopg3"/>
            <w:tabs>
              <w:tab w:val="left" w:pos="9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37" w:history="1">
            <w:r w:rsidRPr="0068104A">
              <w:rPr>
                <w:rStyle w:val="Hyperlink"/>
                <w:rFonts w:ascii="RijksoverheidSansHeading" w:hAnsi="RijksoverheidSansHeading"/>
                <w:noProof/>
              </w:rPr>
              <w:t>2.4.2</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Verwerken karton</w:t>
            </w:r>
            <w:r>
              <w:rPr>
                <w:noProof/>
                <w:webHidden/>
              </w:rPr>
              <w:tab/>
            </w:r>
            <w:r>
              <w:rPr>
                <w:noProof/>
                <w:webHidden/>
              </w:rPr>
              <w:fldChar w:fldCharType="begin"/>
            </w:r>
            <w:r>
              <w:rPr>
                <w:noProof/>
                <w:webHidden/>
              </w:rPr>
              <w:instrText xml:space="preserve"> PAGEREF _Toc216705037 \h </w:instrText>
            </w:r>
            <w:r>
              <w:rPr>
                <w:noProof/>
                <w:webHidden/>
              </w:rPr>
            </w:r>
            <w:r>
              <w:rPr>
                <w:noProof/>
                <w:webHidden/>
              </w:rPr>
              <w:fldChar w:fldCharType="separate"/>
            </w:r>
            <w:r w:rsidR="00273CBE">
              <w:rPr>
                <w:noProof/>
                <w:webHidden/>
              </w:rPr>
              <w:t>8</w:t>
            </w:r>
            <w:r>
              <w:rPr>
                <w:noProof/>
                <w:webHidden/>
              </w:rPr>
              <w:fldChar w:fldCharType="end"/>
            </w:r>
          </w:hyperlink>
        </w:p>
        <w:p w14:paraId="2BE0A0CD" w14:textId="73672B9D"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38" w:history="1">
            <w:r w:rsidRPr="0068104A">
              <w:rPr>
                <w:rStyle w:val="Hyperlink"/>
                <w:rFonts w:ascii="RijksoverheidSansHeading" w:hAnsi="RijksoverheidSansHeading"/>
                <w:noProof/>
              </w:rPr>
              <w:t>2.5</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Specifieke eisen dienstverlening</w:t>
            </w:r>
            <w:r>
              <w:rPr>
                <w:noProof/>
                <w:webHidden/>
              </w:rPr>
              <w:tab/>
            </w:r>
            <w:r>
              <w:rPr>
                <w:noProof/>
                <w:webHidden/>
              </w:rPr>
              <w:fldChar w:fldCharType="begin"/>
            </w:r>
            <w:r>
              <w:rPr>
                <w:noProof/>
                <w:webHidden/>
              </w:rPr>
              <w:instrText xml:space="preserve"> PAGEREF _Toc216705038 \h </w:instrText>
            </w:r>
            <w:r>
              <w:rPr>
                <w:noProof/>
                <w:webHidden/>
              </w:rPr>
            </w:r>
            <w:r>
              <w:rPr>
                <w:noProof/>
                <w:webHidden/>
              </w:rPr>
              <w:fldChar w:fldCharType="separate"/>
            </w:r>
            <w:r w:rsidR="00273CBE">
              <w:rPr>
                <w:noProof/>
                <w:webHidden/>
              </w:rPr>
              <w:t>9</w:t>
            </w:r>
            <w:r>
              <w:rPr>
                <w:noProof/>
                <w:webHidden/>
              </w:rPr>
              <w:fldChar w:fldCharType="end"/>
            </w:r>
          </w:hyperlink>
        </w:p>
        <w:p w14:paraId="6385B59B" w14:textId="3FF97A56"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39" w:history="1">
            <w:r w:rsidRPr="0068104A">
              <w:rPr>
                <w:rStyle w:val="Hyperlink"/>
                <w:rFonts w:ascii="RijksoverheidSansHeading" w:hAnsi="RijksoverheidSansHeading"/>
                <w:noProof/>
              </w:rPr>
              <w:t>2.6</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Implementatie- en exitplan</w:t>
            </w:r>
            <w:r>
              <w:rPr>
                <w:noProof/>
                <w:webHidden/>
              </w:rPr>
              <w:tab/>
            </w:r>
            <w:r>
              <w:rPr>
                <w:noProof/>
                <w:webHidden/>
              </w:rPr>
              <w:fldChar w:fldCharType="begin"/>
            </w:r>
            <w:r>
              <w:rPr>
                <w:noProof/>
                <w:webHidden/>
              </w:rPr>
              <w:instrText xml:space="preserve"> PAGEREF _Toc216705039 \h </w:instrText>
            </w:r>
            <w:r>
              <w:rPr>
                <w:noProof/>
                <w:webHidden/>
              </w:rPr>
            </w:r>
            <w:r>
              <w:rPr>
                <w:noProof/>
                <w:webHidden/>
              </w:rPr>
              <w:fldChar w:fldCharType="separate"/>
            </w:r>
            <w:r w:rsidR="00273CBE">
              <w:rPr>
                <w:noProof/>
                <w:webHidden/>
              </w:rPr>
              <w:t>11</w:t>
            </w:r>
            <w:r>
              <w:rPr>
                <w:noProof/>
                <w:webHidden/>
              </w:rPr>
              <w:fldChar w:fldCharType="end"/>
            </w:r>
          </w:hyperlink>
        </w:p>
        <w:p w14:paraId="1B94F30C" w14:textId="36AF3BB0" w:rsidR="0082663A" w:rsidRDefault="0082663A">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40" w:history="1">
            <w:r w:rsidRPr="0068104A">
              <w:rPr>
                <w:rStyle w:val="Hyperlink"/>
                <w:rFonts w:ascii="RijksoverheidSansHeading" w:hAnsi="RijksoverheidSansHeading"/>
                <w:noProof/>
              </w:rPr>
              <w:t>2.6.1 Implementatieplan</w:t>
            </w:r>
            <w:r>
              <w:rPr>
                <w:noProof/>
                <w:webHidden/>
              </w:rPr>
              <w:tab/>
            </w:r>
            <w:r>
              <w:rPr>
                <w:noProof/>
                <w:webHidden/>
              </w:rPr>
              <w:fldChar w:fldCharType="begin"/>
            </w:r>
            <w:r>
              <w:rPr>
                <w:noProof/>
                <w:webHidden/>
              </w:rPr>
              <w:instrText xml:space="preserve"> PAGEREF _Toc216705040 \h </w:instrText>
            </w:r>
            <w:r>
              <w:rPr>
                <w:noProof/>
                <w:webHidden/>
              </w:rPr>
            </w:r>
            <w:r>
              <w:rPr>
                <w:noProof/>
                <w:webHidden/>
              </w:rPr>
              <w:fldChar w:fldCharType="separate"/>
            </w:r>
            <w:r w:rsidR="00273CBE">
              <w:rPr>
                <w:noProof/>
                <w:webHidden/>
              </w:rPr>
              <w:t>11</w:t>
            </w:r>
            <w:r>
              <w:rPr>
                <w:noProof/>
                <w:webHidden/>
              </w:rPr>
              <w:fldChar w:fldCharType="end"/>
            </w:r>
          </w:hyperlink>
        </w:p>
        <w:p w14:paraId="3C3CD0E0" w14:textId="1D2755ED" w:rsidR="0082663A" w:rsidRDefault="0082663A">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41" w:history="1">
            <w:r w:rsidRPr="0068104A">
              <w:rPr>
                <w:rStyle w:val="Hyperlink"/>
                <w:rFonts w:ascii="RijksoverheidSansHeading" w:hAnsi="RijksoverheidSansHeading"/>
                <w:noProof/>
              </w:rPr>
              <w:t>2.6.2 Exitplan</w:t>
            </w:r>
            <w:r>
              <w:rPr>
                <w:noProof/>
                <w:webHidden/>
              </w:rPr>
              <w:tab/>
            </w:r>
            <w:r>
              <w:rPr>
                <w:noProof/>
                <w:webHidden/>
              </w:rPr>
              <w:fldChar w:fldCharType="begin"/>
            </w:r>
            <w:r>
              <w:rPr>
                <w:noProof/>
                <w:webHidden/>
              </w:rPr>
              <w:instrText xml:space="preserve"> PAGEREF _Toc216705041 \h </w:instrText>
            </w:r>
            <w:r>
              <w:rPr>
                <w:noProof/>
                <w:webHidden/>
              </w:rPr>
            </w:r>
            <w:r>
              <w:rPr>
                <w:noProof/>
                <w:webHidden/>
              </w:rPr>
              <w:fldChar w:fldCharType="separate"/>
            </w:r>
            <w:r w:rsidR="00273CBE">
              <w:rPr>
                <w:noProof/>
                <w:webHidden/>
              </w:rPr>
              <w:t>12</w:t>
            </w:r>
            <w:r>
              <w:rPr>
                <w:noProof/>
                <w:webHidden/>
              </w:rPr>
              <w:fldChar w:fldCharType="end"/>
            </w:r>
          </w:hyperlink>
        </w:p>
        <w:p w14:paraId="04260017" w14:textId="7DF4BFBE"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42" w:history="1">
            <w:r w:rsidRPr="0068104A">
              <w:rPr>
                <w:rStyle w:val="Hyperlink"/>
                <w:rFonts w:ascii="RijksoverheidSansHeading" w:hAnsi="RijksoverheidSansHeading"/>
                <w:noProof/>
              </w:rPr>
              <w:t>2.7</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Personele eisen</w:t>
            </w:r>
            <w:r>
              <w:rPr>
                <w:noProof/>
                <w:webHidden/>
              </w:rPr>
              <w:tab/>
            </w:r>
            <w:r>
              <w:rPr>
                <w:noProof/>
                <w:webHidden/>
              </w:rPr>
              <w:fldChar w:fldCharType="begin"/>
            </w:r>
            <w:r>
              <w:rPr>
                <w:noProof/>
                <w:webHidden/>
              </w:rPr>
              <w:instrText xml:space="preserve"> PAGEREF _Toc216705042 \h </w:instrText>
            </w:r>
            <w:r>
              <w:rPr>
                <w:noProof/>
                <w:webHidden/>
              </w:rPr>
            </w:r>
            <w:r>
              <w:rPr>
                <w:noProof/>
                <w:webHidden/>
              </w:rPr>
              <w:fldChar w:fldCharType="separate"/>
            </w:r>
            <w:r w:rsidR="00273CBE">
              <w:rPr>
                <w:noProof/>
                <w:webHidden/>
              </w:rPr>
              <w:t>12</w:t>
            </w:r>
            <w:r>
              <w:rPr>
                <w:noProof/>
                <w:webHidden/>
              </w:rPr>
              <w:fldChar w:fldCharType="end"/>
            </w:r>
          </w:hyperlink>
        </w:p>
        <w:p w14:paraId="40DE163F" w14:textId="35F389B8"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43" w:history="1">
            <w:r w:rsidRPr="0068104A">
              <w:rPr>
                <w:rStyle w:val="Hyperlink"/>
                <w:rFonts w:ascii="RijksoverheidSansHeading" w:hAnsi="RijksoverheidSansHeading"/>
                <w:noProof/>
              </w:rPr>
              <w:t>2.8</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Juridische kaders</w:t>
            </w:r>
            <w:r>
              <w:rPr>
                <w:noProof/>
                <w:webHidden/>
              </w:rPr>
              <w:tab/>
            </w:r>
            <w:r>
              <w:rPr>
                <w:noProof/>
                <w:webHidden/>
              </w:rPr>
              <w:fldChar w:fldCharType="begin"/>
            </w:r>
            <w:r>
              <w:rPr>
                <w:noProof/>
                <w:webHidden/>
              </w:rPr>
              <w:instrText xml:space="preserve"> PAGEREF _Toc216705043 \h </w:instrText>
            </w:r>
            <w:r>
              <w:rPr>
                <w:noProof/>
                <w:webHidden/>
              </w:rPr>
            </w:r>
            <w:r>
              <w:rPr>
                <w:noProof/>
                <w:webHidden/>
              </w:rPr>
              <w:fldChar w:fldCharType="separate"/>
            </w:r>
            <w:r w:rsidR="00273CBE">
              <w:rPr>
                <w:noProof/>
                <w:webHidden/>
              </w:rPr>
              <w:t>13</w:t>
            </w:r>
            <w:r>
              <w:rPr>
                <w:noProof/>
                <w:webHidden/>
              </w:rPr>
              <w:fldChar w:fldCharType="end"/>
            </w:r>
          </w:hyperlink>
        </w:p>
        <w:p w14:paraId="230848F4" w14:textId="556E1872" w:rsidR="0082663A" w:rsidRDefault="0082663A">
          <w:pPr>
            <w:pStyle w:val="Inhopg1"/>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44" w:history="1">
            <w:r w:rsidRPr="0068104A">
              <w:rPr>
                <w:rStyle w:val="Hyperlink"/>
                <w:rFonts w:ascii="RijksoverheidSansHeading" w:hAnsi="RijksoverheidSansHeading"/>
                <w:b/>
                <w:bCs/>
                <w:noProof/>
              </w:rPr>
              <w:t>3.</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b/>
                <w:bCs/>
                <w:noProof/>
              </w:rPr>
              <w:t>Kwaliteitsborging en ondersteuning dienstverlening</w:t>
            </w:r>
            <w:r>
              <w:rPr>
                <w:noProof/>
                <w:webHidden/>
              </w:rPr>
              <w:tab/>
            </w:r>
            <w:r>
              <w:rPr>
                <w:noProof/>
                <w:webHidden/>
              </w:rPr>
              <w:fldChar w:fldCharType="begin"/>
            </w:r>
            <w:r>
              <w:rPr>
                <w:noProof/>
                <w:webHidden/>
              </w:rPr>
              <w:instrText xml:space="preserve"> PAGEREF _Toc216705044 \h </w:instrText>
            </w:r>
            <w:r>
              <w:rPr>
                <w:noProof/>
                <w:webHidden/>
              </w:rPr>
            </w:r>
            <w:r>
              <w:rPr>
                <w:noProof/>
                <w:webHidden/>
              </w:rPr>
              <w:fldChar w:fldCharType="separate"/>
            </w:r>
            <w:r w:rsidR="00273CBE">
              <w:rPr>
                <w:noProof/>
                <w:webHidden/>
              </w:rPr>
              <w:t>14</w:t>
            </w:r>
            <w:r>
              <w:rPr>
                <w:noProof/>
                <w:webHidden/>
              </w:rPr>
              <w:fldChar w:fldCharType="end"/>
            </w:r>
          </w:hyperlink>
        </w:p>
        <w:p w14:paraId="0FE378DC" w14:textId="2DD4E988"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45" w:history="1">
            <w:r w:rsidRPr="0068104A">
              <w:rPr>
                <w:rStyle w:val="Hyperlink"/>
                <w:rFonts w:ascii="RijksoverheidSansHeading" w:hAnsi="RijksoverheidSansHeading"/>
                <w:noProof/>
              </w:rPr>
              <w:t>3.1</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Communicatie</w:t>
            </w:r>
            <w:r>
              <w:rPr>
                <w:noProof/>
                <w:webHidden/>
              </w:rPr>
              <w:tab/>
            </w:r>
            <w:r>
              <w:rPr>
                <w:noProof/>
                <w:webHidden/>
              </w:rPr>
              <w:fldChar w:fldCharType="begin"/>
            </w:r>
            <w:r>
              <w:rPr>
                <w:noProof/>
                <w:webHidden/>
              </w:rPr>
              <w:instrText xml:space="preserve"> PAGEREF _Toc216705045 \h </w:instrText>
            </w:r>
            <w:r>
              <w:rPr>
                <w:noProof/>
                <w:webHidden/>
              </w:rPr>
            </w:r>
            <w:r>
              <w:rPr>
                <w:noProof/>
                <w:webHidden/>
              </w:rPr>
              <w:fldChar w:fldCharType="separate"/>
            </w:r>
            <w:r w:rsidR="00273CBE">
              <w:rPr>
                <w:noProof/>
                <w:webHidden/>
              </w:rPr>
              <w:t>14</w:t>
            </w:r>
            <w:r>
              <w:rPr>
                <w:noProof/>
                <w:webHidden/>
              </w:rPr>
              <w:fldChar w:fldCharType="end"/>
            </w:r>
          </w:hyperlink>
        </w:p>
        <w:p w14:paraId="24A03696" w14:textId="652F442E"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46" w:history="1">
            <w:r w:rsidRPr="0068104A">
              <w:rPr>
                <w:rStyle w:val="Hyperlink"/>
                <w:rFonts w:ascii="RijksoverheidSansHeading" w:hAnsi="RijksoverheidSansHeading"/>
                <w:noProof/>
              </w:rPr>
              <w:t>3.2</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Vragen, klachten, complimenten en escalatieproces</w:t>
            </w:r>
            <w:r>
              <w:rPr>
                <w:noProof/>
                <w:webHidden/>
              </w:rPr>
              <w:tab/>
            </w:r>
            <w:r>
              <w:rPr>
                <w:noProof/>
                <w:webHidden/>
              </w:rPr>
              <w:fldChar w:fldCharType="begin"/>
            </w:r>
            <w:r>
              <w:rPr>
                <w:noProof/>
                <w:webHidden/>
              </w:rPr>
              <w:instrText xml:space="preserve"> PAGEREF _Toc216705046 \h </w:instrText>
            </w:r>
            <w:r>
              <w:rPr>
                <w:noProof/>
                <w:webHidden/>
              </w:rPr>
            </w:r>
            <w:r>
              <w:rPr>
                <w:noProof/>
                <w:webHidden/>
              </w:rPr>
              <w:fldChar w:fldCharType="separate"/>
            </w:r>
            <w:r w:rsidR="00273CBE">
              <w:rPr>
                <w:noProof/>
                <w:webHidden/>
              </w:rPr>
              <w:t>15</w:t>
            </w:r>
            <w:r>
              <w:rPr>
                <w:noProof/>
                <w:webHidden/>
              </w:rPr>
              <w:fldChar w:fldCharType="end"/>
            </w:r>
          </w:hyperlink>
        </w:p>
        <w:p w14:paraId="315AE7D8" w14:textId="7819601C"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47" w:history="1">
            <w:r w:rsidRPr="0068104A">
              <w:rPr>
                <w:rStyle w:val="Hyperlink"/>
                <w:rFonts w:ascii="RijksoverheidSansHeading" w:hAnsi="RijksoverheidSansHeading"/>
                <w:noProof/>
              </w:rPr>
              <w:t>3.3</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Digitaal platform</w:t>
            </w:r>
            <w:r>
              <w:rPr>
                <w:noProof/>
                <w:webHidden/>
              </w:rPr>
              <w:tab/>
            </w:r>
            <w:r>
              <w:rPr>
                <w:noProof/>
                <w:webHidden/>
              </w:rPr>
              <w:fldChar w:fldCharType="begin"/>
            </w:r>
            <w:r>
              <w:rPr>
                <w:noProof/>
                <w:webHidden/>
              </w:rPr>
              <w:instrText xml:space="preserve"> PAGEREF _Toc216705047 \h </w:instrText>
            </w:r>
            <w:r>
              <w:rPr>
                <w:noProof/>
                <w:webHidden/>
              </w:rPr>
            </w:r>
            <w:r>
              <w:rPr>
                <w:noProof/>
                <w:webHidden/>
              </w:rPr>
              <w:fldChar w:fldCharType="separate"/>
            </w:r>
            <w:r w:rsidR="00273CBE">
              <w:rPr>
                <w:noProof/>
                <w:webHidden/>
              </w:rPr>
              <w:t>16</w:t>
            </w:r>
            <w:r>
              <w:rPr>
                <w:noProof/>
                <w:webHidden/>
              </w:rPr>
              <w:fldChar w:fldCharType="end"/>
            </w:r>
          </w:hyperlink>
        </w:p>
        <w:p w14:paraId="077D0AA9" w14:textId="22B2DFBB"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48" w:history="1">
            <w:r w:rsidRPr="0068104A">
              <w:rPr>
                <w:rStyle w:val="Hyperlink"/>
                <w:rFonts w:ascii="RijksoverheidSansHeading" w:hAnsi="RijksoverheidSansHeading"/>
                <w:noProof/>
              </w:rPr>
              <w:t>3.4</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Informatie beveiligingseisen</w:t>
            </w:r>
            <w:r>
              <w:rPr>
                <w:noProof/>
                <w:webHidden/>
              </w:rPr>
              <w:tab/>
            </w:r>
            <w:r>
              <w:rPr>
                <w:noProof/>
                <w:webHidden/>
              </w:rPr>
              <w:fldChar w:fldCharType="begin"/>
            </w:r>
            <w:r>
              <w:rPr>
                <w:noProof/>
                <w:webHidden/>
              </w:rPr>
              <w:instrText xml:space="preserve"> PAGEREF _Toc216705048 \h </w:instrText>
            </w:r>
            <w:r>
              <w:rPr>
                <w:noProof/>
                <w:webHidden/>
              </w:rPr>
            </w:r>
            <w:r>
              <w:rPr>
                <w:noProof/>
                <w:webHidden/>
              </w:rPr>
              <w:fldChar w:fldCharType="separate"/>
            </w:r>
            <w:r w:rsidR="00273CBE">
              <w:rPr>
                <w:noProof/>
                <w:webHidden/>
              </w:rPr>
              <w:t>17</w:t>
            </w:r>
            <w:r>
              <w:rPr>
                <w:noProof/>
                <w:webHidden/>
              </w:rPr>
              <w:fldChar w:fldCharType="end"/>
            </w:r>
          </w:hyperlink>
        </w:p>
        <w:p w14:paraId="630EA9EB" w14:textId="364BD8F6"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49" w:history="1">
            <w:r w:rsidRPr="0068104A">
              <w:rPr>
                <w:rStyle w:val="Hyperlink"/>
                <w:rFonts w:ascii="RijksoverheidSansHeading" w:hAnsi="RijksoverheidSansHeading"/>
                <w:noProof/>
              </w:rPr>
              <w:t>3.5</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Audits</w:t>
            </w:r>
            <w:r>
              <w:rPr>
                <w:noProof/>
                <w:webHidden/>
              </w:rPr>
              <w:tab/>
            </w:r>
            <w:r>
              <w:rPr>
                <w:noProof/>
                <w:webHidden/>
              </w:rPr>
              <w:fldChar w:fldCharType="begin"/>
            </w:r>
            <w:r>
              <w:rPr>
                <w:noProof/>
                <w:webHidden/>
              </w:rPr>
              <w:instrText xml:space="preserve"> PAGEREF _Toc216705049 \h </w:instrText>
            </w:r>
            <w:r>
              <w:rPr>
                <w:noProof/>
                <w:webHidden/>
              </w:rPr>
            </w:r>
            <w:r>
              <w:rPr>
                <w:noProof/>
                <w:webHidden/>
              </w:rPr>
              <w:fldChar w:fldCharType="separate"/>
            </w:r>
            <w:r w:rsidR="00273CBE">
              <w:rPr>
                <w:noProof/>
                <w:webHidden/>
              </w:rPr>
              <w:t>18</w:t>
            </w:r>
            <w:r>
              <w:rPr>
                <w:noProof/>
                <w:webHidden/>
              </w:rPr>
              <w:fldChar w:fldCharType="end"/>
            </w:r>
          </w:hyperlink>
        </w:p>
        <w:p w14:paraId="449982DF" w14:textId="2298555B" w:rsidR="0082663A" w:rsidRDefault="0082663A">
          <w:pPr>
            <w:pStyle w:val="Inhopg1"/>
            <w:tabs>
              <w:tab w:val="left" w:pos="36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50" w:history="1">
            <w:r w:rsidRPr="0068104A">
              <w:rPr>
                <w:rStyle w:val="Hyperlink"/>
                <w:rFonts w:ascii="RijksoverheidSansHeading" w:hAnsi="RijksoverheidSansHeading"/>
                <w:b/>
                <w:bCs/>
                <w:noProof/>
              </w:rPr>
              <w:t>4</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b/>
                <w:bCs/>
                <w:noProof/>
              </w:rPr>
              <w:t>Maatschappelijk verantwoord opdrachtgeven en inkopen</w:t>
            </w:r>
            <w:r>
              <w:rPr>
                <w:noProof/>
                <w:webHidden/>
              </w:rPr>
              <w:tab/>
            </w:r>
            <w:r>
              <w:rPr>
                <w:noProof/>
                <w:webHidden/>
              </w:rPr>
              <w:fldChar w:fldCharType="begin"/>
            </w:r>
            <w:r>
              <w:rPr>
                <w:noProof/>
                <w:webHidden/>
              </w:rPr>
              <w:instrText xml:space="preserve"> PAGEREF _Toc216705050 \h </w:instrText>
            </w:r>
            <w:r>
              <w:rPr>
                <w:noProof/>
                <w:webHidden/>
              </w:rPr>
            </w:r>
            <w:r>
              <w:rPr>
                <w:noProof/>
                <w:webHidden/>
              </w:rPr>
              <w:fldChar w:fldCharType="separate"/>
            </w:r>
            <w:r w:rsidR="00273CBE">
              <w:rPr>
                <w:noProof/>
                <w:webHidden/>
              </w:rPr>
              <w:t>19</w:t>
            </w:r>
            <w:r>
              <w:rPr>
                <w:noProof/>
                <w:webHidden/>
              </w:rPr>
              <w:fldChar w:fldCharType="end"/>
            </w:r>
          </w:hyperlink>
        </w:p>
        <w:p w14:paraId="503E916F" w14:textId="68596E5C"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51" w:history="1">
            <w:r w:rsidRPr="0068104A">
              <w:rPr>
                <w:rStyle w:val="Hyperlink"/>
                <w:rFonts w:ascii="RijksoverheidSansHeading" w:hAnsi="RijksoverheidSansHeading"/>
                <w:noProof/>
              </w:rPr>
              <w:t>4.1</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Milieu- en klimaatcriteria</w:t>
            </w:r>
            <w:r>
              <w:rPr>
                <w:noProof/>
                <w:webHidden/>
              </w:rPr>
              <w:tab/>
            </w:r>
            <w:r>
              <w:rPr>
                <w:noProof/>
                <w:webHidden/>
              </w:rPr>
              <w:fldChar w:fldCharType="begin"/>
            </w:r>
            <w:r>
              <w:rPr>
                <w:noProof/>
                <w:webHidden/>
              </w:rPr>
              <w:instrText xml:space="preserve"> PAGEREF _Toc216705051 \h </w:instrText>
            </w:r>
            <w:r>
              <w:rPr>
                <w:noProof/>
                <w:webHidden/>
              </w:rPr>
            </w:r>
            <w:r>
              <w:rPr>
                <w:noProof/>
                <w:webHidden/>
              </w:rPr>
              <w:fldChar w:fldCharType="separate"/>
            </w:r>
            <w:r w:rsidR="00273CBE">
              <w:rPr>
                <w:noProof/>
                <w:webHidden/>
              </w:rPr>
              <w:t>19</w:t>
            </w:r>
            <w:r>
              <w:rPr>
                <w:noProof/>
                <w:webHidden/>
              </w:rPr>
              <w:fldChar w:fldCharType="end"/>
            </w:r>
          </w:hyperlink>
        </w:p>
        <w:p w14:paraId="0B5E22CC" w14:textId="73CA12CE"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52" w:history="1">
            <w:r w:rsidRPr="0068104A">
              <w:rPr>
                <w:rStyle w:val="Hyperlink"/>
                <w:rFonts w:ascii="RijksoverheidSansHeading" w:hAnsi="RijksoverheidSansHeading"/>
                <w:noProof/>
              </w:rPr>
              <w:t>4.2</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Social return</w:t>
            </w:r>
            <w:r>
              <w:rPr>
                <w:noProof/>
                <w:webHidden/>
              </w:rPr>
              <w:tab/>
            </w:r>
            <w:r>
              <w:rPr>
                <w:noProof/>
                <w:webHidden/>
              </w:rPr>
              <w:fldChar w:fldCharType="begin"/>
            </w:r>
            <w:r>
              <w:rPr>
                <w:noProof/>
                <w:webHidden/>
              </w:rPr>
              <w:instrText xml:space="preserve"> PAGEREF _Toc216705052 \h </w:instrText>
            </w:r>
            <w:r>
              <w:rPr>
                <w:noProof/>
                <w:webHidden/>
              </w:rPr>
            </w:r>
            <w:r>
              <w:rPr>
                <w:noProof/>
                <w:webHidden/>
              </w:rPr>
              <w:fldChar w:fldCharType="separate"/>
            </w:r>
            <w:r w:rsidR="00273CBE">
              <w:rPr>
                <w:noProof/>
                <w:webHidden/>
              </w:rPr>
              <w:t>19</w:t>
            </w:r>
            <w:r>
              <w:rPr>
                <w:noProof/>
                <w:webHidden/>
              </w:rPr>
              <w:fldChar w:fldCharType="end"/>
            </w:r>
          </w:hyperlink>
        </w:p>
        <w:p w14:paraId="3569ACEC" w14:textId="001F4398" w:rsidR="0082663A" w:rsidRDefault="0082663A">
          <w:pPr>
            <w:pStyle w:val="Inhopg1"/>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53" w:history="1">
            <w:r w:rsidRPr="0068104A">
              <w:rPr>
                <w:rStyle w:val="Hyperlink"/>
                <w:rFonts w:ascii="RijksoverheidSansHeading" w:hAnsi="RijksoverheidSansHeading"/>
                <w:b/>
                <w:bCs/>
                <w:noProof/>
              </w:rPr>
              <w:t>5.</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b/>
                <w:bCs/>
                <w:noProof/>
              </w:rPr>
              <w:t>Prijzen</w:t>
            </w:r>
            <w:r>
              <w:rPr>
                <w:noProof/>
                <w:webHidden/>
              </w:rPr>
              <w:tab/>
            </w:r>
            <w:r>
              <w:rPr>
                <w:noProof/>
                <w:webHidden/>
              </w:rPr>
              <w:fldChar w:fldCharType="begin"/>
            </w:r>
            <w:r>
              <w:rPr>
                <w:noProof/>
                <w:webHidden/>
              </w:rPr>
              <w:instrText xml:space="preserve"> PAGEREF _Toc216705053 \h </w:instrText>
            </w:r>
            <w:r>
              <w:rPr>
                <w:noProof/>
                <w:webHidden/>
              </w:rPr>
            </w:r>
            <w:r>
              <w:rPr>
                <w:noProof/>
                <w:webHidden/>
              </w:rPr>
              <w:fldChar w:fldCharType="separate"/>
            </w:r>
            <w:r w:rsidR="00273CBE">
              <w:rPr>
                <w:noProof/>
                <w:webHidden/>
              </w:rPr>
              <w:t>20</w:t>
            </w:r>
            <w:r>
              <w:rPr>
                <w:noProof/>
                <w:webHidden/>
              </w:rPr>
              <w:fldChar w:fldCharType="end"/>
            </w:r>
          </w:hyperlink>
        </w:p>
        <w:p w14:paraId="321BB825" w14:textId="644095D0"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54" w:history="1">
            <w:r w:rsidRPr="0068104A">
              <w:rPr>
                <w:rStyle w:val="Hyperlink"/>
                <w:rFonts w:ascii="RijksoverheidSansHeading" w:hAnsi="RijksoverheidSansHeading"/>
                <w:noProof/>
              </w:rPr>
              <w:t>5.1</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Tarieven</w:t>
            </w:r>
            <w:r>
              <w:rPr>
                <w:noProof/>
                <w:webHidden/>
              </w:rPr>
              <w:tab/>
            </w:r>
            <w:r>
              <w:rPr>
                <w:noProof/>
                <w:webHidden/>
              </w:rPr>
              <w:fldChar w:fldCharType="begin"/>
            </w:r>
            <w:r>
              <w:rPr>
                <w:noProof/>
                <w:webHidden/>
              </w:rPr>
              <w:instrText xml:space="preserve"> PAGEREF _Toc216705054 \h </w:instrText>
            </w:r>
            <w:r>
              <w:rPr>
                <w:noProof/>
                <w:webHidden/>
              </w:rPr>
            </w:r>
            <w:r>
              <w:rPr>
                <w:noProof/>
                <w:webHidden/>
              </w:rPr>
              <w:fldChar w:fldCharType="separate"/>
            </w:r>
            <w:r w:rsidR="00273CBE">
              <w:rPr>
                <w:noProof/>
                <w:webHidden/>
              </w:rPr>
              <w:t>20</w:t>
            </w:r>
            <w:r>
              <w:rPr>
                <w:noProof/>
                <w:webHidden/>
              </w:rPr>
              <w:fldChar w:fldCharType="end"/>
            </w:r>
          </w:hyperlink>
        </w:p>
        <w:p w14:paraId="6C74382F" w14:textId="12ECEAD3"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55" w:history="1">
            <w:r w:rsidRPr="0068104A">
              <w:rPr>
                <w:rStyle w:val="Hyperlink"/>
                <w:rFonts w:ascii="RijksoverheidSansHeading" w:hAnsi="RijksoverheidSansHeading"/>
                <w:noProof/>
              </w:rPr>
              <w:t>5.2</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Indexering</w:t>
            </w:r>
            <w:r>
              <w:rPr>
                <w:noProof/>
                <w:webHidden/>
              </w:rPr>
              <w:tab/>
            </w:r>
            <w:r>
              <w:rPr>
                <w:noProof/>
                <w:webHidden/>
              </w:rPr>
              <w:fldChar w:fldCharType="begin"/>
            </w:r>
            <w:r>
              <w:rPr>
                <w:noProof/>
                <w:webHidden/>
              </w:rPr>
              <w:instrText xml:space="preserve"> PAGEREF _Toc216705055 \h </w:instrText>
            </w:r>
            <w:r>
              <w:rPr>
                <w:noProof/>
                <w:webHidden/>
              </w:rPr>
            </w:r>
            <w:r>
              <w:rPr>
                <w:noProof/>
                <w:webHidden/>
              </w:rPr>
              <w:fldChar w:fldCharType="separate"/>
            </w:r>
            <w:r w:rsidR="00273CBE">
              <w:rPr>
                <w:noProof/>
                <w:webHidden/>
              </w:rPr>
              <w:t>20</w:t>
            </w:r>
            <w:r>
              <w:rPr>
                <w:noProof/>
                <w:webHidden/>
              </w:rPr>
              <w:fldChar w:fldCharType="end"/>
            </w:r>
          </w:hyperlink>
        </w:p>
        <w:p w14:paraId="419C4D9F" w14:textId="6BA9CA4D"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56" w:history="1">
            <w:r w:rsidRPr="0068104A">
              <w:rPr>
                <w:rStyle w:val="Hyperlink"/>
                <w:rFonts w:ascii="RijksoverheidSansHeading" w:hAnsi="RijksoverheidSansHeading"/>
                <w:noProof/>
              </w:rPr>
              <w:t>5.3</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Facturatie (elektronisch bestellen en factureren (EBF))</w:t>
            </w:r>
            <w:r>
              <w:rPr>
                <w:noProof/>
                <w:webHidden/>
              </w:rPr>
              <w:tab/>
            </w:r>
            <w:r>
              <w:rPr>
                <w:noProof/>
                <w:webHidden/>
              </w:rPr>
              <w:fldChar w:fldCharType="begin"/>
            </w:r>
            <w:r>
              <w:rPr>
                <w:noProof/>
                <w:webHidden/>
              </w:rPr>
              <w:instrText xml:space="preserve"> PAGEREF _Toc216705056 \h </w:instrText>
            </w:r>
            <w:r>
              <w:rPr>
                <w:noProof/>
                <w:webHidden/>
              </w:rPr>
            </w:r>
            <w:r>
              <w:rPr>
                <w:noProof/>
                <w:webHidden/>
              </w:rPr>
              <w:fldChar w:fldCharType="separate"/>
            </w:r>
            <w:r w:rsidR="00273CBE">
              <w:rPr>
                <w:noProof/>
                <w:webHidden/>
              </w:rPr>
              <w:t>21</w:t>
            </w:r>
            <w:r>
              <w:rPr>
                <w:noProof/>
                <w:webHidden/>
              </w:rPr>
              <w:fldChar w:fldCharType="end"/>
            </w:r>
          </w:hyperlink>
        </w:p>
        <w:p w14:paraId="245AB1FE" w14:textId="2DA3C646" w:rsidR="0082663A" w:rsidRDefault="0082663A">
          <w:pPr>
            <w:pStyle w:val="Inhopg1"/>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57" w:history="1">
            <w:r w:rsidRPr="0068104A">
              <w:rPr>
                <w:rStyle w:val="Hyperlink"/>
                <w:rFonts w:ascii="RijksoverheidSansHeading" w:hAnsi="RijksoverheidSansHeading"/>
                <w:b/>
                <w:bCs/>
                <w:noProof/>
              </w:rPr>
              <w:t>6.</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b/>
                <w:bCs/>
                <w:noProof/>
              </w:rPr>
              <w:t>Data en monitoring</w:t>
            </w:r>
            <w:r>
              <w:rPr>
                <w:noProof/>
                <w:webHidden/>
              </w:rPr>
              <w:tab/>
            </w:r>
            <w:r>
              <w:rPr>
                <w:noProof/>
                <w:webHidden/>
              </w:rPr>
              <w:fldChar w:fldCharType="begin"/>
            </w:r>
            <w:r>
              <w:rPr>
                <w:noProof/>
                <w:webHidden/>
              </w:rPr>
              <w:instrText xml:space="preserve"> PAGEREF _Toc216705057 \h </w:instrText>
            </w:r>
            <w:r>
              <w:rPr>
                <w:noProof/>
                <w:webHidden/>
              </w:rPr>
            </w:r>
            <w:r>
              <w:rPr>
                <w:noProof/>
                <w:webHidden/>
              </w:rPr>
              <w:fldChar w:fldCharType="separate"/>
            </w:r>
            <w:r w:rsidR="00273CBE">
              <w:rPr>
                <w:noProof/>
                <w:webHidden/>
              </w:rPr>
              <w:t>22</w:t>
            </w:r>
            <w:r>
              <w:rPr>
                <w:noProof/>
                <w:webHidden/>
              </w:rPr>
              <w:fldChar w:fldCharType="end"/>
            </w:r>
          </w:hyperlink>
        </w:p>
        <w:p w14:paraId="466B1FF6" w14:textId="61154730"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58" w:history="1">
            <w:r w:rsidRPr="0068104A">
              <w:rPr>
                <w:rStyle w:val="Hyperlink"/>
                <w:rFonts w:ascii="RijksoverheidSansHeading" w:hAnsi="RijksoverheidSansHeading"/>
                <w:noProof/>
              </w:rPr>
              <w:t>6.1</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Data</w:t>
            </w:r>
            <w:r>
              <w:rPr>
                <w:noProof/>
                <w:webHidden/>
              </w:rPr>
              <w:tab/>
            </w:r>
            <w:r>
              <w:rPr>
                <w:noProof/>
                <w:webHidden/>
              </w:rPr>
              <w:fldChar w:fldCharType="begin"/>
            </w:r>
            <w:r>
              <w:rPr>
                <w:noProof/>
                <w:webHidden/>
              </w:rPr>
              <w:instrText xml:space="preserve"> PAGEREF _Toc216705058 \h </w:instrText>
            </w:r>
            <w:r>
              <w:rPr>
                <w:noProof/>
                <w:webHidden/>
              </w:rPr>
            </w:r>
            <w:r>
              <w:rPr>
                <w:noProof/>
                <w:webHidden/>
              </w:rPr>
              <w:fldChar w:fldCharType="separate"/>
            </w:r>
            <w:r w:rsidR="00273CBE">
              <w:rPr>
                <w:noProof/>
                <w:webHidden/>
              </w:rPr>
              <w:t>22</w:t>
            </w:r>
            <w:r>
              <w:rPr>
                <w:noProof/>
                <w:webHidden/>
              </w:rPr>
              <w:fldChar w:fldCharType="end"/>
            </w:r>
          </w:hyperlink>
        </w:p>
        <w:p w14:paraId="16B5ED2C" w14:textId="5412A89A"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59" w:history="1">
            <w:r w:rsidRPr="0068104A">
              <w:rPr>
                <w:rStyle w:val="Hyperlink"/>
                <w:rFonts w:ascii="RijksoverheidSansHeading" w:hAnsi="RijksoverheidSansHeading"/>
                <w:noProof/>
              </w:rPr>
              <w:t>6.2</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Managementinformatie en rapportage eisen</w:t>
            </w:r>
            <w:r>
              <w:rPr>
                <w:noProof/>
                <w:webHidden/>
              </w:rPr>
              <w:tab/>
            </w:r>
            <w:r>
              <w:rPr>
                <w:noProof/>
                <w:webHidden/>
              </w:rPr>
              <w:fldChar w:fldCharType="begin"/>
            </w:r>
            <w:r>
              <w:rPr>
                <w:noProof/>
                <w:webHidden/>
              </w:rPr>
              <w:instrText xml:space="preserve"> PAGEREF _Toc216705059 \h </w:instrText>
            </w:r>
            <w:r>
              <w:rPr>
                <w:noProof/>
                <w:webHidden/>
              </w:rPr>
            </w:r>
            <w:r>
              <w:rPr>
                <w:noProof/>
                <w:webHidden/>
              </w:rPr>
              <w:fldChar w:fldCharType="separate"/>
            </w:r>
            <w:r w:rsidR="00273CBE">
              <w:rPr>
                <w:noProof/>
                <w:webHidden/>
              </w:rPr>
              <w:t>22</w:t>
            </w:r>
            <w:r>
              <w:rPr>
                <w:noProof/>
                <w:webHidden/>
              </w:rPr>
              <w:fldChar w:fldCharType="end"/>
            </w:r>
          </w:hyperlink>
        </w:p>
        <w:p w14:paraId="5C586B6D" w14:textId="6CE03404" w:rsidR="0082663A" w:rsidRDefault="0082663A">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6705060" w:history="1">
            <w:r w:rsidRPr="0068104A">
              <w:rPr>
                <w:rStyle w:val="Hyperlink"/>
                <w:rFonts w:ascii="RijksoverheidSansHeading" w:hAnsi="RijksoverheidSansHeading"/>
                <w:noProof/>
              </w:rPr>
              <w:t>6.3</w:t>
            </w:r>
            <w:r>
              <w:rPr>
                <w:rFonts w:asciiTheme="minorHAnsi" w:eastAsiaTheme="minorEastAsia" w:hAnsiTheme="minorHAnsi" w:cstheme="minorBidi"/>
                <w:noProof/>
                <w:kern w:val="2"/>
                <w:sz w:val="24"/>
                <w:szCs w:val="24"/>
                <w:lang w:eastAsia="nl-NL"/>
                <w14:ligatures w14:val="standardContextual"/>
              </w:rPr>
              <w:tab/>
            </w:r>
            <w:r w:rsidRPr="0068104A">
              <w:rPr>
                <w:rStyle w:val="Hyperlink"/>
                <w:rFonts w:ascii="RijksoverheidSansHeading" w:hAnsi="RijksoverheidSansHeading"/>
                <w:noProof/>
              </w:rPr>
              <w:t>Kritische Prestatie Indicatoren (KPI’s)</w:t>
            </w:r>
            <w:r>
              <w:rPr>
                <w:noProof/>
                <w:webHidden/>
              </w:rPr>
              <w:tab/>
            </w:r>
            <w:r>
              <w:rPr>
                <w:noProof/>
                <w:webHidden/>
              </w:rPr>
              <w:fldChar w:fldCharType="begin"/>
            </w:r>
            <w:r>
              <w:rPr>
                <w:noProof/>
                <w:webHidden/>
              </w:rPr>
              <w:instrText xml:space="preserve"> PAGEREF _Toc216705060 \h </w:instrText>
            </w:r>
            <w:r>
              <w:rPr>
                <w:noProof/>
                <w:webHidden/>
              </w:rPr>
            </w:r>
            <w:r>
              <w:rPr>
                <w:noProof/>
                <w:webHidden/>
              </w:rPr>
              <w:fldChar w:fldCharType="separate"/>
            </w:r>
            <w:r w:rsidR="00273CBE">
              <w:rPr>
                <w:noProof/>
                <w:webHidden/>
              </w:rPr>
              <w:t>22</w:t>
            </w:r>
            <w:r>
              <w:rPr>
                <w:noProof/>
                <w:webHidden/>
              </w:rPr>
              <w:fldChar w:fldCharType="end"/>
            </w:r>
          </w:hyperlink>
        </w:p>
        <w:p w14:paraId="1A226020" w14:textId="471E2883" w:rsidR="00AF61A1" w:rsidRPr="00EF481E" w:rsidRDefault="00AF61A1" w:rsidP="00E709C6">
          <w:pPr>
            <w:pStyle w:val="Inhopg2"/>
            <w:tabs>
              <w:tab w:val="right" w:leader="dot" w:pos="9062"/>
            </w:tabs>
            <w:jc w:val="both"/>
            <w:rPr>
              <w:rFonts w:ascii="RijksoverheidSansHeading" w:hAnsi="RijksoverheidSansHeading"/>
              <w:sz w:val="24"/>
              <w:szCs w:val="24"/>
            </w:rPr>
          </w:pPr>
          <w:r w:rsidRPr="006673EE">
            <w:rPr>
              <w:rFonts w:ascii="RijksoverheidSansHeading" w:hAnsi="RijksoverheidSansHeading"/>
              <w:b/>
              <w:bCs/>
              <w:sz w:val="20"/>
              <w:szCs w:val="20"/>
            </w:rPr>
            <w:fldChar w:fldCharType="end"/>
          </w:r>
        </w:p>
      </w:sdtContent>
    </w:sdt>
    <w:p w14:paraId="33CE6E2A" w14:textId="77777777" w:rsidR="00AF61A1" w:rsidRPr="00EF481E" w:rsidRDefault="5E61451F" w:rsidP="00E709C6">
      <w:pPr>
        <w:pStyle w:val="Kop1"/>
        <w:numPr>
          <w:ilvl w:val="0"/>
          <w:numId w:val="1"/>
        </w:numPr>
        <w:jc w:val="both"/>
        <w:rPr>
          <w:rFonts w:ascii="RijksoverheidSansHeading" w:hAnsi="RijksoverheidSansHeading"/>
          <w:b/>
          <w:bCs/>
          <w:sz w:val="24"/>
          <w:szCs w:val="24"/>
        </w:rPr>
      </w:pPr>
      <w:bookmarkStart w:id="1" w:name="_Toc216705025"/>
      <w:r w:rsidRPr="5E61451F">
        <w:rPr>
          <w:rFonts w:ascii="RijksoverheidSansHeading" w:hAnsi="RijksoverheidSansHeading"/>
          <w:b/>
          <w:bCs/>
          <w:sz w:val="24"/>
          <w:szCs w:val="24"/>
        </w:rPr>
        <w:lastRenderedPageBreak/>
        <w:t>Inleiding</w:t>
      </w:r>
      <w:bookmarkEnd w:id="1"/>
    </w:p>
    <w:p w14:paraId="11650020" w14:textId="17CC837B" w:rsidR="00AF61A1" w:rsidRPr="00EF481E"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 xml:space="preserve">Dit document beschrijft de eisen die de aanbestedende dienst stelt in het kader van de openbare Europese aanbesteding: “Het inzamelen, afvoeren en verwerken van karton en vertrouwelijk papier met kenmerk” IUC25-637. Dit document maakt integraal onderdeel uit van het Beschrijvend document. </w:t>
      </w:r>
    </w:p>
    <w:p w14:paraId="6AC28E4F" w14:textId="77777777" w:rsidR="00AF61A1" w:rsidRPr="00EF481E" w:rsidRDefault="00AF61A1" w:rsidP="00E709C6">
      <w:pPr>
        <w:jc w:val="both"/>
        <w:rPr>
          <w:rFonts w:ascii="RijksoverheidSansHeading" w:hAnsi="RijksoverheidSansHeading"/>
          <w:sz w:val="22"/>
        </w:rPr>
      </w:pPr>
    </w:p>
    <w:p w14:paraId="44DA5FDD" w14:textId="208CC81D" w:rsidR="00AF61A1" w:rsidRPr="00EF481E" w:rsidRDefault="5E61451F" w:rsidP="0082663A">
      <w:pPr>
        <w:pStyle w:val="Kop2"/>
        <w:numPr>
          <w:ilvl w:val="1"/>
          <w:numId w:val="1"/>
        </w:numPr>
        <w:jc w:val="both"/>
        <w:rPr>
          <w:rFonts w:ascii="RijksoverheidSansHeading" w:hAnsi="RijksoverheidSansHeading"/>
          <w:sz w:val="24"/>
          <w:szCs w:val="24"/>
        </w:rPr>
      </w:pPr>
      <w:bookmarkStart w:id="2" w:name="_Toc216705026"/>
      <w:bookmarkStart w:id="3" w:name="_Toc158638531"/>
      <w:bookmarkStart w:id="4" w:name="_Toc196419206"/>
      <w:bookmarkStart w:id="5" w:name="_Toc382397248"/>
      <w:r w:rsidRPr="5E61451F">
        <w:rPr>
          <w:rFonts w:ascii="RijksoverheidSansHeading" w:hAnsi="RijksoverheidSansHeading"/>
          <w:sz w:val="24"/>
          <w:szCs w:val="24"/>
        </w:rPr>
        <w:t>Eisen</w:t>
      </w:r>
      <w:bookmarkEnd w:id="2"/>
      <w:r w:rsidRPr="5E61451F">
        <w:rPr>
          <w:rFonts w:ascii="RijksoverheidSansHeading" w:hAnsi="RijksoverheidSansHeading"/>
          <w:sz w:val="24"/>
          <w:szCs w:val="24"/>
        </w:rPr>
        <w:t xml:space="preserve"> </w:t>
      </w:r>
      <w:bookmarkEnd w:id="3"/>
      <w:bookmarkEnd w:id="4"/>
      <w:bookmarkEnd w:id="5"/>
    </w:p>
    <w:p w14:paraId="089C8219" w14:textId="77777777" w:rsidR="00AF61A1" w:rsidRPr="00EF481E" w:rsidRDefault="00AF61A1" w:rsidP="00E709C6">
      <w:pPr>
        <w:jc w:val="both"/>
        <w:rPr>
          <w:rFonts w:ascii="RijksoverheidSansHeading" w:hAnsi="RijksoverheidSansHeading" w:cs="Arial"/>
          <w:sz w:val="20"/>
          <w:szCs w:val="20"/>
        </w:rPr>
      </w:pPr>
      <w:r w:rsidRPr="00EF481E">
        <w:rPr>
          <w:rFonts w:ascii="RijksoverheidSansHeading" w:hAnsi="RijksoverheidSansHeading" w:cs="Arial"/>
          <w:sz w:val="20"/>
          <w:szCs w:val="20"/>
          <w:shd w:val="clear" w:color="auto" w:fill="FFFFFF"/>
        </w:rPr>
        <w:t xml:space="preserve">De aanbestedende dienst heeft geen voorkeur voor bepaalde inschrijvers, noch voor bepaalde merken, types, fabricaten, herkomst e.d. Als </w:t>
      </w:r>
      <w:r w:rsidRPr="00EF481E">
        <w:rPr>
          <w:rFonts w:ascii="RijksoverheidSansHeading" w:hAnsi="RijksoverheidSansHeading" w:cs="Arial"/>
          <w:sz w:val="20"/>
          <w:szCs w:val="20"/>
        </w:rPr>
        <w:t>er wordt gerefereerd aan bepaalde fabricaten, merken, typen, specifieke standaarden en dergelijke, dan dient dit te worden gelezen met de toevoeging “of daaraan gelijkwaardig”.</w:t>
      </w:r>
    </w:p>
    <w:p w14:paraId="7737A044" w14:textId="77777777" w:rsidR="00AF61A1" w:rsidRPr="00EF481E" w:rsidRDefault="00AF61A1" w:rsidP="00E709C6">
      <w:pPr>
        <w:jc w:val="both"/>
        <w:rPr>
          <w:rFonts w:ascii="RijksoverheidSansHeading" w:hAnsi="RijksoverheidSansHeading" w:cs="Arial"/>
          <w:sz w:val="20"/>
          <w:szCs w:val="20"/>
        </w:rPr>
      </w:pPr>
    </w:p>
    <w:p w14:paraId="2C0C50D5" w14:textId="77777777" w:rsidR="00AF61A1" w:rsidRDefault="5E61451F" w:rsidP="00E709C6">
      <w:pPr>
        <w:jc w:val="both"/>
        <w:rPr>
          <w:rFonts w:ascii="RijksoverheidSansHeading" w:hAnsi="RijksoverheidSansHeading" w:cs="Arial"/>
          <w:sz w:val="20"/>
          <w:szCs w:val="20"/>
        </w:rPr>
      </w:pPr>
      <w:r w:rsidRPr="5E61451F">
        <w:rPr>
          <w:rFonts w:ascii="RijksoverheidSansHeading" w:hAnsi="RijksoverheidSansHeading" w:cs="Arial"/>
          <w:sz w:val="20"/>
          <w:szCs w:val="20"/>
        </w:rPr>
        <w:t>Aan eisen moet worden voldaan.. Waar dit anders is, wordt dit aan het begin van de EIS vermeldt. Inschrijvers dienen te voldoen aan alle opgenomen eisen die de aanbestedende dienst heeft geformuleerd. In dit document staan Gunningseisen en Uitvoeringseisen. Deze worden als volgt weergegeven:</w:t>
      </w:r>
    </w:p>
    <w:p w14:paraId="7FD389E7" w14:textId="77777777" w:rsidR="0085527D" w:rsidRDefault="0085527D" w:rsidP="00E709C6">
      <w:pPr>
        <w:jc w:val="both"/>
        <w:rPr>
          <w:rFonts w:ascii="RijksoverheidSansHeading" w:hAnsi="RijksoverheidSansHeading" w:cs="Arial"/>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5527D" w:rsidRPr="00401224" w14:paraId="02592F04" w14:textId="77777777" w:rsidTr="001E5935">
        <w:tc>
          <w:tcPr>
            <w:tcW w:w="851" w:type="dxa"/>
            <w:tcBorders>
              <w:top w:val="single" w:sz="4" w:space="0" w:color="auto"/>
              <w:bottom w:val="single" w:sz="4" w:space="0" w:color="auto"/>
              <w:right w:val="nil"/>
            </w:tcBorders>
            <w:shd w:val="clear" w:color="auto" w:fill="A6A6A6" w:themeFill="background1" w:themeFillShade="A6"/>
          </w:tcPr>
          <w:p w14:paraId="64D3292D" w14:textId="171A2A59" w:rsidR="0085527D" w:rsidRPr="001E5935" w:rsidRDefault="5E61451F" w:rsidP="00E709C6">
            <w:pPr>
              <w:jc w:val="both"/>
              <w:rPr>
                <w:rFonts w:ascii="RijksoverheidSansHeading" w:hAnsi="RijksoverheidSansHeading"/>
                <w:sz w:val="20"/>
              </w:rPr>
            </w:pPr>
            <w:r w:rsidRPr="00A23D58">
              <w:rPr>
                <w:rFonts w:ascii="RijksoverheidSansHeading" w:hAnsi="RijksoverheidSansHeading"/>
                <w:sz w:val="20"/>
              </w:rPr>
              <w:t>GE xx</w:t>
            </w:r>
          </w:p>
        </w:tc>
        <w:tc>
          <w:tcPr>
            <w:tcW w:w="8363" w:type="dxa"/>
            <w:tcBorders>
              <w:left w:val="nil"/>
              <w:bottom w:val="single" w:sz="4" w:space="0" w:color="auto"/>
            </w:tcBorders>
            <w:shd w:val="clear" w:color="auto" w:fill="D9D9D9" w:themeFill="background1" w:themeFillShade="D9"/>
          </w:tcPr>
          <w:p w14:paraId="0EE06C8B" w14:textId="77777777" w:rsidR="0085527D" w:rsidRPr="0085527D" w:rsidRDefault="5E61451F" w:rsidP="00E709C6">
            <w:pPr>
              <w:pStyle w:val="INKGeschiktheidseis"/>
              <w:spacing w:line="240" w:lineRule="auto"/>
              <w:jc w:val="both"/>
              <w:rPr>
                <w:rFonts w:ascii="RijksoverheidSansHeading" w:hAnsi="RijksoverheidSansHeading"/>
                <w:b/>
                <w:bCs/>
                <w:sz w:val="20"/>
                <w:szCs w:val="20"/>
              </w:rPr>
            </w:pPr>
            <w:r w:rsidRPr="5E61451F">
              <w:rPr>
                <w:rFonts w:ascii="RijksoverheidSansHeading" w:hAnsi="RijksoverheidSansHeading"/>
                <w:b/>
                <w:bCs/>
                <w:sz w:val="20"/>
                <w:szCs w:val="20"/>
              </w:rPr>
              <w:t>Gunningseisen</w:t>
            </w:r>
          </w:p>
          <w:p w14:paraId="13DF8E0C" w14:textId="52B0CF36" w:rsidR="0085527D" w:rsidRPr="00401224" w:rsidRDefault="5E61451F" w:rsidP="00E709C6">
            <w:pPr>
              <w:pStyle w:val="INKGeschiktheidseis"/>
              <w:spacing w:line="240" w:lineRule="auto"/>
              <w:jc w:val="both"/>
              <w:rPr>
                <w:rFonts w:ascii="RijksoverheidSansHeading" w:hAnsi="RijksoverheidSansHeading"/>
                <w:sz w:val="20"/>
                <w:szCs w:val="20"/>
              </w:rPr>
            </w:pPr>
            <w:r w:rsidRPr="5E61451F">
              <w:rPr>
                <w:rFonts w:ascii="RijksoverheidSansHeading" w:hAnsi="RijksoverheidSansHeading"/>
                <w:sz w:val="20"/>
                <w:szCs w:val="20"/>
              </w:rPr>
              <w:t>Aan een gunningseis moet worden voldaan vanaf het moment van inschrijving. Het niet voldoen aan een gunningseis betekent uitsluiting van verdere beoordeling en niet meer in aanmerking komen voor gunning (knock-out criterium). Mocht ingeval van gunning, tijdens de uitvoering van de raamovereenkomst blijken dat opdrachtnemer toch niet aan de gunningseisen voldoet, dan is (achteraf) sprake van een ongeldige inschrijving en heeft Opdrachtgever het recht de raamovereenkomst per direct, zonder ingebrekestelling en zonder rechterlijke tussenkomst te ontbinden.</w:t>
            </w:r>
          </w:p>
        </w:tc>
      </w:tr>
    </w:tbl>
    <w:p w14:paraId="6DE23EDB" w14:textId="77777777" w:rsidR="00AF61A1" w:rsidRPr="00EF481E" w:rsidRDefault="00AF61A1" w:rsidP="00E709C6">
      <w:pPr>
        <w:jc w:val="both"/>
        <w:rPr>
          <w:rFonts w:ascii="RijksoverheidSansHeading" w:hAnsi="RijksoverheidSansHeading"/>
          <w:sz w:val="24"/>
          <w:szCs w:val="24"/>
        </w:rPr>
      </w:pPr>
    </w:p>
    <w:tbl>
      <w:tblPr>
        <w:tblStyle w:val="Tabelraster"/>
        <w:tblW w:w="9348"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4"/>
        <w:gridCol w:w="8504"/>
      </w:tblGrid>
      <w:tr w:rsidR="00AF61A1" w:rsidRPr="00EF481E" w14:paraId="31F50BF0" w14:textId="77777777" w:rsidTr="6EAA968C">
        <w:tc>
          <w:tcPr>
            <w:tcW w:w="844" w:type="dxa"/>
            <w:shd w:val="clear" w:color="auto" w:fill="A5C9EB" w:themeFill="text2" w:themeFillTint="40"/>
          </w:tcPr>
          <w:p w14:paraId="1B923AC4" w14:textId="1B18F34A" w:rsidR="00AF61A1" w:rsidRPr="001E5935" w:rsidRDefault="00AF61A1" w:rsidP="00E709C6">
            <w:pPr>
              <w:autoSpaceDE w:val="0"/>
              <w:autoSpaceDN w:val="0"/>
              <w:adjustRightInd w:val="0"/>
              <w:jc w:val="both"/>
              <w:rPr>
                <w:rFonts w:ascii="RijksoverheidSansHeading" w:hAnsi="RijksoverheidSansHeading" w:cs="Arial"/>
                <w:sz w:val="20"/>
              </w:rPr>
            </w:pPr>
            <w:r w:rsidRPr="00A23D58">
              <w:rPr>
                <w:rFonts w:ascii="RijksoverheidSansHeading" w:hAnsi="RijksoverheidSansHeading" w:cs="Arial"/>
                <w:spacing w:val="5"/>
                <w:sz w:val="20"/>
              </w:rPr>
              <w:t xml:space="preserve">UE </w:t>
            </w:r>
            <w:r w:rsidR="00D96A3B" w:rsidRPr="00A23D58">
              <w:rPr>
                <w:rFonts w:ascii="RijksoverheidSansHeading" w:hAnsi="RijksoverheidSansHeading" w:cs="Arial"/>
                <w:spacing w:val="5"/>
                <w:sz w:val="20"/>
              </w:rPr>
              <w:t>xx</w:t>
            </w:r>
          </w:p>
        </w:tc>
        <w:tc>
          <w:tcPr>
            <w:tcW w:w="8504" w:type="dxa"/>
            <w:shd w:val="clear" w:color="auto" w:fill="D9D9D9" w:themeFill="background1" w:themeFillShade="D9"/>
          </w:tcPr>
          <w:p w14:paraId="53E5378F" w14:textId="77777777" w:rsidR="00AF61A1" w:rsidRPr="001E5935" w:rsidRDefault="00AF61A1" w:rsidP="00E709C6">
            <w:pPr>
              <w:autoSpaceDE w:val="0"/>
              <w:autoSpaceDN w:val="0"/>
              <w:adjustRightInd w:val="0"/>
              <w:jc w:val="both"/>
              <w:rPr>
                <w:rFonts w:ascii="RijksoverheidSansHeading" w:hAnsi="RijksoverheidSansHeading" w:cs="Arial"/>
                <w:b/>
                <w:bCs/>
                <w:sz w:val="20"/>
              </w:rPr>
            </w:pPr>
            <w:r w:rsidRPr="00A23D58">
              <w:rPr>
                <w:rFonts w:ascii="RijksoverheidSansHeading" w:hAnsi="RijksoverheidSansHeading" w:cs="Arial"/>
                <w:b/>
                <w:bCs/>
                <w:spacing w:val="5"/>
                <w:sz w:val="20"/>
              </w:rPr>
              <w:t>Uitvoeringseisen</w:t>
            </w:r>
          </w:p>
          <w:p w14:paraId="6E4934CD" w14:textId="77777777" w:rsidR="00074B97" w:rsidRDefault="00AF61A1" w:rsidP="00E709C6">
            <w:pPr>
              <w:autoSpaceDE w:val="0"/>
              <w:autoSpaceDN w:val="0"/>
              <w:adjustRightInd w:val="0"/>
              <w:jc w:val="both"/>
              <w:rPr>
                <w:rFonts w:ascii="RijksoverheidSansHeading" w:hAnsi="RijksoverheidSansHeading" w:cs="Arial"/>
                <w:sz w:val="20"/>
              </w:rPr>
            </w:pPr>
            <w:r w:rsidRPr="00A23D58">
              <w:rPr>
                <w:rFonts w:ascii="RijksoverheidSansHeading" w:hAnsi="RijksoverheidSansHeading" w:cs="Arial"/>
                <w:sz w:val="20"/>
              </w:rPr>
              <w:t>Voorwaarden waar opdrachtnemer zich bij de uitvoering van de opdracht aan dient te houden en dient te voldoen, zijn uitvoeringseisen. De uitvoeringseisen zijn opgenomen in dit document.</w:t>
            </w:r>
          </w:p>
          <w:p w14:paraId="1B91584C" w14:textId="5DA3C1A8" w:rsidR="00AF61A1" w:rsidRPr="001E5935" w:rsidRDefault="00AF61A1" w:rsidP="00E709C6">
            <w:pPr>
              <w:autoSpaceDE w:val="0"/>
              <w:autoSpaceDN w:val="0"/>
              <w:adjustRightInd w:val="0"/>
              <w:jc w:val="both"/>
              <w:rPr>
                <w:rFonts w:ascii="RijksoverheidSansHeading" w:hAnsi="RijksoverheidSansHeading" w:cs="Arial"/>
                <w:sz w:val="20"/>
              </w:rPr>
            </w:pPr>
            <w:r w:rsidRPr="00EF481E">
              <w:rPr>
                <w:rFonts w:ascii="RijksoverheidSansHeading" w:hAnsi="RijksoverheidSansHeading" w:cs="Arial"/>
                <w:sz w:val="20"/>
              </w:rPr>
              <w:br/>
            </w:r>
            <w:r w:rsidRPr="00A23D58">
              <w:rPr>
                <w:rFonts w:ascii="RijksoverheidSansHeading" w:hAnsi="RijksoverheidSansHeading" w:cs="Arial"/>
                <w:sz w:val="20"/>
              </w:rPr>
              <w:t>Door het indienen van een inschrijving gaat u onvoorwaardelijk akkoord</w:t>
            </w:r>
            <w:r w:rsidRPr="00A23D58">
              <w:rPr>
                <w:rFonts w:ascii="RijksoverheidSansHeading" w:hAnsi="RijksoverheidSansHeading" w:cs="Arial"/>
                <w:spacing w:val="5"/>
                <w:sz w:val="20"/>
              </w:rPr>
              <w:t xml:space="preserve"> met het voldoen aan de uitvoeringseisen gedurende de uitvoering van de raamovereenkomst.</w:t>
            </w:r>
            <w:r w:rsidRPr="00A23D58">
              <w:rPr>
                <w:rFonts w:ascii="RijksoverheidSansHeading" w:hAnsi="RijksoverheidSansHeading" w:cs="Arial"/>
                <w:sz w:val="20"/>
              </w:rPr>
              <w:t xml:space="preserve"> Mocht tijdens de uitvoering van de raamovereenkomst blijken dat Opdrachtnemer niet aan de uitvoeringseisen voldoet, dan heeft Opdrachtgever het recht de raamovereenkomst zonder rechterlijke tussenkomst te ontbinden indien Opdrachtnemer ook na een ingebrekestelling en een redelijke hersteltermijn nog steeds niet aan de uitvoeringseisen voldoet en deswege in verzuim is.</w:t>
            </w:r>
          </w:p>
        </w:tc>
      </w:tr>
    </w:tbl>
    <w:p w14:paraId="20D7D619" w14:textId="77777777" w:rsidR="00AF61A1" w:rsidRPr="00EF481E" w:rsidRDefault="00AF61A1" w:rsidP="00E709C6">
      <w:pPr>
        <w:jc w:val="both"/>
        <w:rPr>
          <w:rFonts w:ascii="RijksoverheidSansHeading" w:hAnsi="RijksoverheidSansHeading"/>
          <w:sz w:val="24"/>
          <w:szCs w:val="24"/>
        </w:rPr>
      </w:pPr>
    </w:p>
    <w:p w14:paraId="133D43BE" w14:textId="77777777" w:rsidR="00AF61A1" w:rsidRPr="00EF481E" w:rsidRDefault="00AF61A1" w:rsidP="00E709C6">
      <w:pPr>
        <w:spacing w:after="160" w:line="259" w:lineRule="auto"/>
        <w:jc w:val="both"/>
        <w:rPr>
          <w:rFonts w:ascii="RijksoverheidSansHeading" w:hAnsi="RijksoverheidSansHeading"/>
          <w:sz w:val="24"/>
          <w:szCs w:val="24"/>
        </w:rPr>
      </w:pPr>
      <w:r w:rsidRPr="00EF481E">
        <w:rPr>
          <w:rFonts w:ascii="RijksoverheidSansHeading" w:hAnsi="RijksoverheidSansHeading"/>
          <w:sz w:val="24"/>
          <w:szCs w:val="24"/>
        </w:rPr>
        <w:br w:type="page"/>
      </w:r>
    </w:p>
    <w:p w14:paraId="1D0EDBBF" w14:textId="77777777" w:rsidR="00AF61A1" w:rsidRPr="00EF481E" w:rsidRDefault="5E61451F" w:rsidP="00E709C6">
      <w:pPr>
        <w:pStyle w:val="Kop1"/>
        <w:numPr>
          <w:ilvl w:val="0"/>
          <w:numId w:val="1"/>
        </w:numPr>
        <w:jc w:val="both"/>
        <w:rPr>
          <w:rFonts w:ascii="RijksoverheidSansHeading" w:hAnsi="RijksoverheidSansHeading"/>
          <w:b/>
          <w:bCs/>
          <w:sz w:val="28"/>
          <w:szCs w:val="28"/>
        </w:rPr>
      </w:pPr>
      <w:bookmarkStart w:id="6" w:name="_Toc196419207"/>
      <w:bookmarkStart w:id="7" w:name="_Toc216705027"/>
      <w:r w:rsidRPr="5E61451F">
        <w:rPr>
          <w:rFonts w:ascii="RijksoverheidSansHeading" w:hAnsi="RijksoverheidSansHeading"/>
          <w:b/>
          <w:bCs/>
          <w:sz w:val="28"/>
          <w:szCs w:val="28"/>
        </w:rPr>
        <w:lastRenderedPageBreak/>
        <w:t>De dienstverlening</w:t>
      </w:r>
      <w:bookmarkEnd w:id="6"/>
      <w:bookmarkEnd w:id="7"/>
    </w:p>
    <w:p w14:paraId="61EE4A25" w14:textId="0AE8A2C4" w:rsidR="00AF61A1" w:rsidRPr="00EF481E"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Dit hoofdstuk beschrijft de eisen voor het veilig inzamelen, vervoeren, en verwerken van karton en vertrouwelijk papier. De nadruk ligt op de beveiliging van informatie tijdens de gehele keten: van ophaalpunt tot vernietiging of recycling. De structuur volgt de logistieke keten: van het inzamelen en afvoeren van vertrouwelijk papier en karton tot en met de verwerking en recycling, inclusief de bijbehorende beveiligings- en ondersteunende processen.</w:t>
      </w:r>
    </w:p>
    <w:p w14:paraId="5EE39AB5" w14:textId="77777777" w:rsidR="00AF61A1" w:rsidRPr="00EF481E" w:rsidRDefault="00AF61A1" w:rsidP="00E709C6">
      <w:pPr>
        <w:jc w:val="both"/>
        <w:rPr>
          <w:rFonts w:ascii="RijksoverheidSansHeading" w:hAnsi="RijksoverheidSansHeading"/>
          <w:sz w:val="20"/>
          <w:szCs w:val="24"/>
        </w:rPr>
      </w:pPr>
    </w:p>
    <w:p w14:paraId="0FA1739E" w14:textId="2EE429E3" w:rsidR="00073CE8" w:rsidRPr="00EF481E" w:rsidRDefault="5E61451F" w:rsidP="00E709C6">
      <w:pPr>
        <w:pStyle w:val="Kop2"/>
        <w:numPr>
          <w:ilvl w:val="1"/>
          <w:numId w:val="1"/>
        </w:numPr>
        <w:jc w:val="both"/>
        <w:rPr>
          <w:rFonts w:ascii="RijksoverheidSansHeading" w:hAnsi="RijksoverheidSansHeading"/>
          <w:sz w:val="24"/>
          <w:szCs w:val="24"/>
        </w:rPr>
      </w:pPr>
      <w:bookmarkStart w:id="8" w:name="_Toc196419208"/>
      <w:bookmarkStart w:id="9" w:name="_Toc216705028"/>
      <w:r w:rsidRPr="5E61451F">
        <w:rPr>
          <w:rFonts w:ascii="RijksoverheidSansHeading" w:hAnsi="RijksoverheidSansHeading"/>
          <w:sz w:val="24"/>
          <w:szCs w:val="24"/>
        </w:rPr>
        <w:t>Basis eisen dienstverlening</w:t>
      </w:r>
      <w:bookmarkEnd w:id="8"/>
      <w:bookmarkEnd w:id="9"/>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C909EC" w:rsidRPr="00EA0E0E" w14:paraId="75225463" w14:textId="77777777" w:rsidTr="6EAA968C">
        <w:trPr>
          <w:trHeight w:val="550"/>
        </w:trPr>
        <w:tc>
          <w:tcPr>
            <w:tcW w:w="709" w:type="dxa"/>
            <w:shd w:val="clear" w:color="auto" w:fill="A5C9EB" w:themeFill="text2" w:themeFillTint="40"/>
          </w:tcPr>
          <w:p w14:paraId="2110F08A" w14:textId="77777777" w:rsidR="00C909EC" w:rsidRPr="00EA0E0E" w:rsidRDefault="00C909EC"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6E5D2C74" w14:textId="77777777" w:rsidR="00C909EC" w:rsidRPr="001E5935" w:rsidRDefault="00C909EC"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Opdrachtnemer garandeert gedurende de looptijd van de overeenkomst volledige dekking binnen het Europese deel van Nederland (het vasteland en de Waddeneilanden, exclusief Caribisch Nederland) voor het inzamelen, afvoeren en verwerken van vertrouwelijk papier en karton.</w:t>
            </w:r>
          </w:p>
          <w:p w14:paraId="6A1D2356" w14:textId="77777777" w:rsidR="004C4805" w:rsidRDefault="004C4805" w:rsidP="00E709C6">
            <w:pPr>
              <w:spacing w:line="240" w:lineRule="auto"/>
              <w:jc w:val="both"/>
              <w:rPr>
                <w:rFonts w:ascii="RijksoverheidSansHeading" w:hAnsi="RijksoverheidSansHeading" w:cs="BAFCC A+ Univers"/>
                <w:spacing w:val="5"/>
                <w:sz w:val="20"/>
              </w:rPr>
            </w:pPr>
          </w:p>
          <w:p w14:paraId="06B44DF1" w14:textId="074B909A" w:rsidR="004C4805" w:rsidRPr="001E5935" w:rsidRDefault="0085527D" w:rsidP="00E709C6">
            <w:pPr>
              <w:spacing w:line="240" w:lineRule="auto"/>
              <w:jc w:val="both"/>
              <w:rPr>
                <w:rFonts w:ascii="RijksoverheidSansHeading" w:hAnsi="RijksoverheidSansHeading" w:cs="BAFCC A+ Univers"/>
                <w:i/>
                <w:iCs/>
                <w:sz w:val="20"/>
              </w:rPr>
            </w:pPr>
            <w:r w:rsidRPr="00A23D58">
              <w:rPr>
                <w:rFonts w:ascii="RijksoverheidSansHeading" w:hAnsi="RijksoverheidSansHeading" w:cs="BAFCC A+ Univers"/>
                <w:i/>
                <w:iCs/>
                <w:spacing w:val="5"/>
                <w:sz w:val="20"/>
              </w:rPr>
              <w:t>NB</w:t>
            </w:r>
            <w:r w:rsidR="004C4805" w:rsidRPr="00A23D58">
              <w:rPr>
                <w:rFonts w:ascii="RijksoverheidSansHeading" w:hAnsi="RijksoverheidSansHeading" w:cs="BAFCC A+ Univers"/>
                <w:i/>
                <w:iCs/>
                <w:spacing w:val="5"/>
                <w:sz w:val="20"/>
              </w:rPr>
              <w:t xml:space="preserve">: De Aanbestedende dienst erkent dat de uitvoering per Waddeneiland kan verschillen. </w:t>
            </w:r>
          </w:p>
          <w:p w14:paraId="587E0212" w14:textId="264CB5D2" w:rsidR="00C909EC" w:rsidRPr="001E5935" w:rsidRDefault="004C4805" w:rsidP="00E709C6">
            <w:pPr>
              <w:spacing w:line="240" w:lineRule="auto"/>
              <w:jc w:val="both"/>
              <w:rPr>
                <w:rFonts w:ascii="RijksoverheidSansHeading" w:hAnsi="RijksoverheidSansHeading" w:cs="BAFCC A+ Univers"/>
                <w:i/>
                <w:iCs/>
                <w:sz w:val="20"/>
              </w:rPr>
            </w:pPr>
            <w:r w:rsidRPr="00A23D58">
              <w:rPr>
                <w:rFonts w:ascii="RijksoverheidSansHeading" w:hAnsi="RijksoverheidSansHeading" w:cs="BAFCC A+ Univers"/>
                <w:i/>
                <w:iCs/>
                <w:spacing w:val="5"/>
                <w:sz w:val="20"/>
              </w:rPr>
              <w:t xml:space="preserve">Opdrachtnemer wordt in dat geval geacht in overleg met de betreffende Deelnemende </w:t>
            </w:r>
            <w:r w:rsidR="004C5164" w:rsidRPr="00A23D58">
              <w:rPr>
                <w:rFonts w:ascii="RijksoverheidSansHeading" w:hAnsi="RijksoverheidSansHeading" w:cs="BAFCC A+ Univers"/>
                <w:i/>
                <w:iCs/>
                <w:spacing w:val="5"/>
                <w:sz w:val="20"/>
              </w:rPr>
              <w:t>organisatie</w:t>
            </w:r>
            <w:r w:rsidRPr="00A23D58">
              <w:rPr>
                <w:rFonts w:ascii="RijksoverheidSansHeading" w:hAnsi="RijksoverheidSansHeading" w:cs="BAFCC A+ Univers"/>
                <w:i/>
                <w:iCs/>
                <w:spacing w:val="5"/>
                <w:sz w:val="20"/>
              </w:rPr>
              <w:t xml:space="preserve"> en lokale partners tot een werkbare en doelmatige oplossing te komen, binnen de kaders van deze overeenkomst en met behoud van de overeengekomen veiligheids- en vertrouwelijkheidsnormen.</w:t>
            </w:r>
          </w:p>
        </w:tc>
      </w:tr>
    </w:tbl>
    <w:p w14:paraId="777E8486" w14:textId="77777777" w:rsidR="00C909EC" w:rsidRDefault="00C909EC" w:rsidP="00E709C6">
      <w:pPr>
        <w:jc w:val="both"/>
        <w:rPr>
          <w:rFonts w:ascii="RijksoverheidSansHeading" w:hAnsi="RijksoverheidSansHeading"/>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C909EC" w:rsidRPr="00EA0E0E" w14:paraId="19BD92DD" w14:textId="77777777" w:rsidTr="6EAA968C">
        <w:trPr>
          <w:trHeight w:val="550"/>
        </w:trPr>
        <w:tc>
          <w:tcPr>
            <w:tcW w:w="709" w:type="dxa"/>
            <w:shd w:val="clear" w:color="auto" w:fill="A5C9EB" w:themeFill="text2" w:themeFillTint="40"/>
          </w:tcPr>
          <w:p w14:paraId="71F94325" w14:textId="77777777" w:rsidR="00C909EC" w:rsidRPr="00EA0E0E" w:rsidRDefault="00C909EC"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6D3A593A" w14:textId="716BF835" w:rsidR="00C909EC" w:rsidRPr="001E5935" w:rsidRDefault="00C909EC"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Opdrachtnemer levert de overeengekomen dienstverlening </w:t>
            </w:r>
            <w:r w:rsidR="002359D5" w:rsidRPr="00A23D58">
              <w:rPr>
                <w:rFonts w:ascii="RijksoverheidSansHeading" w:hAnsi="RijksoverheidSansHeading" w:cs="BAFCC A+ Univers"/>
                <w:spacing w:val="5"/>
                <w:sz w:val="20"/>
              </w:rPr>
              <w:t xml:space="preserve">op alle werkdagen </w:t>
            </w:r>
            <w:r w:rsidRPr="00A23D58">
              <w:rPr>
                <w:rFonts w:ascii="RijksoverheidSansHeading" w:hAnsi="RijksoverheidSansHeading" w:cs="BAFCC A+ Univers"/>
                <w:spacing w:val="5"/>
                <w:sz w:val="20"/>
              </w:rPr>
              <w:t>van het kalenderjaar, met uitzondering van algemeen erkende feestdagen en afwijkende vrije dagen binnen de Rijksoverheid</w:t>
            </w:r>
            <w:r w:rsidR="003A087C" w:rsidRPr="00A23D58">
              <w:rPr>
                <w:rFonts w:ascii="RijksoverheidSansHeading" w:hAnsi="RijksoverheidSansHeading" w:cs="BAFCC A+ Univers"/>
                <w:spacing w:val="5"/>
                <w:sz w:val="20"/>
              </w:rPr>
              <w:t>.</w:t>
            </w:r>
          </w:p>
          <w:p w14:paraId="7AA7A7D0" w14:textId="77777777" w:rsidR="00C909EC" w:rsidRPr="00C909EC" w:rsidRDefault="00C909EC" w:rsidP="00E709C6">
            <w:pPr>
              <w:spacing w:line="240" w:lineRule="auto"/>
              <w:jc w:val="both"/>
              <w:rPr>
                <w:rFonts w:ascii="RijksoverheidSansHeading" w:hAnsi="RijksoverheidSansHeading" w:cs="BAFCC A+ Univers"/>
                <w:spacing w:val="5"/>
                <w:sz w:val="20"/>
              </w:rPr>
            </w:pPr>
          </w:p>
          <w:p w14:paraId="727E06CB" w14:textId="0EC91676" w:rsidR="00C909EC" w:rsidRDefault="00C909EC" w:rsidP="00E709C6">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Indien reguliere werkroosters tijdelijk worden aangepast of onderbroken, stelt opdrachtnemer de opdrachtgever daarvan ten minste vijf werkdagen van tevoren op de hoogte via de daartoe aangewezen contactpersoon.</w:t>
            </w:r>
          </w:p>
          <w:p w14:paraId="646B4AA7" w14:textId="77777777" w:rsidR="001E5935" w:rsidRPr="001E5935" w:rsidRDefault="001E5935" w:rsidP="00E709C6">
            <w:pPr>
              <w:spacing w:line="240" w:lineRule="auto"/>
              <w:jc w:val="both"/>
              <w:rPr>
                <w:rFonts w:ascii="RijksoverheidSansHeading" w:hAnsi="RijksoverheidSansHeading" w:cs="BAFCC A+ Univers"/>
                <w:sz w:val="20"/>
              </w:rPr>
            </w:pPr>
          </w:p>
          <w:p w14:paraId="59B5424E" w14:textId="67D79C58" w:rsidR="00C909EC" w:rsidRPr="001E5935" w:rsidRDefault="00C909EC"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In de melding staat wat de onderbreking precies inhoudt, hoe lang die duurt, wat de gevolgen zijn en welk alternatief opdrachtnemer voorstelt.</w:t>
            </w:r>
          </w:p>
        </w:tc>
      </w:tr>
    </w:tbl>
    <w:p w14:paraId="54FB61CB" w14:textId="77777777" w:rsidR="00C909EC" w:rsidRDefault="00C909EC" w:rsidP="00E709C6">
      <w:pPr>
        <w:jc w:val="both"/>
        <w:rPr>
          <w:rFonts w:ascii="RijksoverheidSansHeading" w:hAnsi="RijksoverheidSansHeading"/>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3A087C" w:rsidRPr="00EA0E0E" w14:paraId="1D120D41" w14:textId="77777777" w:rsidTr="6EAA968C">
        <w:trPr>
          <w:trHeight w:val="550"/>
        </w:trPr>
        <w:tc>
          <w:tcPr>
            <w:tcW w:w="709" w:type="dxa"/>
            <w:shd w:val="clear" w:color="auto" w:fill="A5C9EB" w:themeFill="text2" w:themeFillTint="40"/>
          </w:tcPr>
          <w:p w14:paraId="6908E7AC" w14:textId="77777777" w:rsidR="003A087C" w:rsidRPr="00EA0E0E" w:rsidRDefault="003A087C"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690091A4" w14:textId="77777777" w:rsidR="002359D5" w:rsidRPr="001E5935" w:rsidRDefault="002359D5" w:rsidP="002359D5">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Opdrachtnemer houdt zich aan de geldende veiligheidsregels en toegangsprocedures van elke locatie van de deelnemende organisatie. Dit kan onder meer betrekking hebben op identificatie, controle, wachttijden, begeleid vervoer of tijdelijke toegangsbeperkingen.</w:t>
            </w:r>
          </w:p>
          <w:p w14:paraId="56938871" w14:textId="77777777" w:rsidR="003A087C" w:rsidRDefault="003A087C" w:rsidP="00E709C6">
            <w:pPr>
              <w:spacing w:line="240" w:lineRule="auto"/>
              <w:jc w:val="both"/>
              <w:rPr>
                <w:rFonts w:ascii="RijksoverheidSansHeading" w:hAnsi="RijksoverheidSansHeading" w:cs="BAFCC A+ Univers"/>
                <w:spacing w:val="5"/>
                <w:sz w:val="20"/>
              </w:rPr>
            </w:pPr>
          </w:p>
          <w:p w14:paraId="0EF4CC6B" w14:textId="5170ECBB" w:rsidR="004C5164" w:rsidRPr="001E5935" w:rsidRDefault="004C5164"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Indien activiteit door een calamiteit of tijdelijk veiligheidsincident aan opdrachtgeverzijde niet kan plaatsvinden, voert opdrachtnemer de lediging zo spoedig mogelijk uit na het opheffen van de belemmering, bij voorkeur dezelfde dag en uiterlijk de eerstvolgende werkdag.</w:t>
            </w:r>
          </w:p>
          <w:p w14:paraId="6354F4F3" w14:textId="77777777" w:rsidR="004C5164" w:rsidRDefault="004C5164" w:rsidP="00E709C6">
            <w:pPr>
              <w:spacing w:line="240" w:lineRule="auto"/>
              <w:jc w:val="both"/>
              <w:rPr>
                <w:rFonts w:ascii="RijksoverheidSansHeading" w:hAnsi="RijksoverheidSansHeading" w:cs="BAFCC A+ Univers"/>
                <w:spacing w:val="5"/>
                <w:sz w:val="20"/>
              </w:rPr>
            </w:pPr>
          </w:p>
          <w:p w14:paraId="08B82FE5" w14:textId="6AD9CEFD" w:rsidR="003A087C" w:rsidRPr="001E5935" w:rsidRDefault="003A087C" w:rsidP="00E709C6">
            <w:pPr>
              <w:spacing w:line="240" w:lineRule="auto"/>
              <w:jc w:val="both"/>
              <w:rPr>
                <w:rFonts w:ascii="RijksoverheidSansHeading" w:hAnsi="RijksoverheidSansHeading" w:cs="BAFCC A+ Univers"/>
                <w:i/>
                <w:iCs/>
                <w:sz w:val="20"/>
              </w:rPr>
            </w:pPr>
            <w:r w:rsidRPr="00A23D58">
              <w:rPr>
                <w:rFonts w:ascii="RijksoverheidSansHeading" w:hAnsi="RijksoverheidSansHeading" w:cs="BAFCC A+ Univers"/>
                <w:b/>
                <w:bCs/>
                <w:i/>
                <w:iCs/>
                <w:spacing w:val="5"/>
                <w:sz w:val="20"/>
              </w:rPr>
              <w:t>NB:</w:t>
            </w:r>
            <w:r w:rsidRPr="003A087C">
              <w:rPr>
                <w:rFonts w:ascii="RijksoverheidSansHeading" w:hAnsi="RijksoverheidSansHeading" w:cs="BAFCC A+ Univers"/>
                <w:i/>
                <w:iCs/>
                <w:spacing w:val="5"/>
                <w:sz w:val="20"/>
              </w:rPr>
              <w:br/>
            </w:r>
            <w:r w:rsidRPr="00A23D58">
              <w:rPr>
                <w:rFonts w:ascii="RijksoverheidSansHeading" w:hAnsi="RijksoverheidSansHeading" w:cs="BAFCC A+ Univers"/>
                <w:i/>
                <w:iCs/>
                <w:spacing w:val="5"/>
                <w:sz w:val="20"/>
              </w:rPr>
              <w:t>De veiligheidsregels en toegangsprocedures kunnen per locatie verschillen. Dat geldt in het bijzonder voor locaties met strengere beveiligingsregimes zoals DJI en Defensie. Bij incidenten of calamiteiten kan toegang tijdelijk worden beperkt. De eis ziet uitsluitend op situaties waarin opdrachtnemer door dergelijke maatregelen niet tijdig naar binnen kan. De verplichting van vierentwintig uur geldt binnen de kaders van de veiligheidsregels van de betreffende locatie.</w:t>
            </w:r>
          </w:p>
        </w:tc>
      </w:tr>
    </w:tbl>
    <w:p w14:paraId="24532E76" w14:textId="77777777" w:rsidR="003A087C" w:rsidRDefault="003A087C" w:rsidP="00E709C6">
      <w:pPr>
        <w:jc w:val="both"/>
        <w:rPr>
          <w:rFonts w:ascii="RijksoverheidSansHeading" w:hAnsi="RijksoverheidSansHeading"/>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77795E" w:rsidRPr="00EA0E0E" w14:paraId="4553ABBB" w14:textId="77777777" w:rsidTr="6EAA968C">
        <w:trPr>
          <w:trHeight w:val="550"/>
        </w:trPr>
        <w:tc>
          <w:tcPr>
            <w:tcW w:w="709" w:type="dxa"/>
            <w:shd w:val="clear" w:color="auto" w:fill="A5C9EB" w:themeFill="text2" w:themeFillTint="40"/>
          </w:tcPr>
          <w:p w14:paraId="316FC8EF" w14:textId="77777777" w:rsidR="0077795E" w:rsidRPr="00EA0E0E" w:rsidRDefault="0077795E"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287C5849" w14:textId="07E59E9D" w:rsidR="0077795E" w:rsidRPr="001E5935" w:rsidRDefault="0077795E"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Lediging en plaatsing van containers vindt plaats op werkdagen tussen 08:00 uur en 17:00 uur, tenzij anders overeengekomen met de Deelnemende organisatie.</w:t>
            </w:r>
          </w:p>
        </w:tc>
      </w:tr>
    </w:tbl>
    <w:p w14:paraId="56B909A8" w14:textId="77777777" w:rsidR="0077795E" w:rsidRDefault="0077795E" w:rsidP="00E709C6">
      <w:pPr>
        <w:jc w:val="both"/>
        <w:rPr>
          <w:rFonts w:ascii="RijksoverheidSansHeading" w:hAnsi="RijksoverheidSansHeading"/>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C909EC" w:rsidRPr="00EA0E0E" w14:paraId="458232D4" w14:textId="77777777" w:rsidTr="6EAA968C">
        <w:trPr>
          <w:trHeight w:val="550"/>
        </w:trPr>
        <w:tc>
          <w:tcPr>
            <w:tcW w:w="709" w:type="dxa"/>
            <w:shd w:val="clear" w:color="auto" w:fill="A5C9EB" w:themeFill="text2" w:themeFillTint="40"/>
          </w:tcPr>
          <w:p w14:paraId="6E5F5129" w14:textId="77777777" w:rsidR="00C909EC" w:rsidRPr="00EA0E0E" w:rsidRDefault="00C909EC"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653ED087" w14:textId="77777777" w:rsidR="002359D5" w:rsidRPr="00A34F12" w:rsidRDefault="002359D5" w:rsidP="002359D5">
            <w:pPr>
              <w:spacing w:line="240" w:lineRule="auto"/>
              <w:jc w:val="both"/>
              <w:rPr>
                <w:rFonts w:ascii="RijksoverheidSansHeading" w:hAnsi="RijksoverheidSansHeading" w:cs="BAFCC A+ Univers"/>
                <w:sz w:val="20"/>
              </w:rPr>
            </w:pPr>
            <w:r w:rsidRPr="003A70DE">
              <w:rPr>
                <w:rFonts w:ascii="RijksoverheidSansHeading" w:hAnsi="RijksoverheidSansHeading" w:cs="BAFCC A+ Univers"/>
                <w:spacing w:val="5"/>
                <w:sz w:val="20"/>
              </w:rPr>
              <w:t>Opdrachtnemer stelt voor beide productstromen (vertrouwelijk papier en karton) passende inzamelingsmiddelen in bruikleen beschikbaar aan de Deelnemende organisaties.</w:t>
            </w:r>
          </w:p>
          <w:p w14:paraId="35D2B524" w14:textId="77777777" w:rsidR="002359D5" w:rsidRPr="00C909EC" w:rsidRDefault="002359D5" w:rsidP="002359D5">
            <w:pPr>
              <w:spacing w:line="240" w:lineRule="auto"/>
              <w:jc w:val="both"/>
              <w:rPr>
                <w:rFonts w:ascii="RijksoverheidSansHeading" w:hAnsi="RijksoverheidSansHeading" w:cs="BAFCC A+ Univers"/>
                <w:spacing w:val="5"/>
                <w:sz w:val="20"/>
              </w:rPr>
            </w:pPr>
          </w:p>
          <w:p w14:paraId="504A17DC" w14:textId="73081A3E" w:rsidR="00C909EC" w:rsidRPr="002359D5" w:rsidRDefault="002359D5" w:rsidP="00693549">
            <w:pPr>
              <w:spacing w:line="240" w:lineRule="auto"/>
              <w:jc w:val="both"/>
              <w:rPr>
                <w:rFonts w:ascii="RijksoverheidSansHeading" w:hAnsi="RijksoverheidSansHeading" w:cs="BAFCC A+ Univers"/>
                <w:spacing w:val="5"/>
                <w:sz w:val="20"/>
              </w:rPr>
            </w:pPr>
            <w:r w:rsidRPr="003A70DE">
              <w:rPr>
                <w:rFonts w:ascii="RijksoverheidSansHeading" w:hAnsi="RijksoverheidSansHeading" w:cs="BAFCC A+ Univers"/>
                <w:spacing w:val="5"/>
                <w:sz w:val="20"/>
              </w:rPr>
              <w:t>Opdrachtnemer zorgt voor tijdige plaatsing,</w:t>
            </w:r>
            <w:r w:rsidR="002D6B85">
              <w:rPr>
                <w:rFonts w:ascii="RijksoverheidSansHeading" w:hAnsi="RijksoverheidSansHeading" w:cs="BAFCC A+ Univers"/>
                <w:spacing w:val="5"/>
                <w:sz w:val="20"/>
              </w:rPr>
              <w:t xml:space="preserve">, </w:t>
            </w:r>
            <w:r w:rsidRPr="003A70DE">
              <w:rPr>
                <w:rFonts w:ascii="RijksoverheidSansHeading" w:hAnsi="RijksoverheidSansHeading" w:cs="BAFCC A+ Univers"/>
                <w:spacing w:val="5"/>
                <w:sz w:val="20"/>
              </w:rPr>
              <w:t>vervanging en uitbreiding van inzamelingsmiddelen zodat de dienstverlening op alle locaties ononderbroken kan plaatsvinden.</w:t>
            </w:r>
          </w:p>
        </w:tc>
      </w:tr>
    </w:tbl>
    <w:p w14:paraId="4AFEFF89" w14:textId="77777777" w:rsidR="00C909EC" w:rsidRDefault="00C909EC" w:rsidP="00E709C6">
      <w:pPr>
        <w:jc w:val="both"/>
        <w:rPr>
          <w:rFonts w:ascii="RijksoverheidSansHeading" w:hAnsi="RijksoverheidSansHeading"/>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C909EC" w:rsidRPr="00EA0E0E" w14:paraId="655C4053" w14:textId="77777777" w:rsidTr="6EAA968C">
        <w:trPr>
          <w:trHeight w:val="550"/>
        </w:trPr>
        <w:tc>
          <w:tcPr>
            <w:tcW w:w="709" w:type="dxa"/>
            <w:shd w:val="clear" w:color="auto" w:fill="A5C9EB" w:themeFill="text2" w:themeFillTint="40"/>
          </w:tcPr>
          <w:p w14:paraId="3B19182A" w14:textId="77777777" w:rsidR="00C909EC" w:rsidRPr="00EA0E0E" w:rsidRDefault="00C909EC"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6907A545" w14:textId="45BA0CF6" w:rsidR="00C909EC" w:rsidRPr="001E5935" w:rsidRDefault="00C909EC"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De inzamelingsmiddelen en overige hulpmiddelen </w:t>
            </w:r>
            <w:r w:rsidR="001E5935">
              <w:rPr>
                <w:rFonts w:ascii="RijksoverheidSansHeading" w:hAnsi="RijksoverheidSansHeading" w:cs="BAFCC A+ Univers"/>
                <w:spacing w:val="5"/>
                <w:sz w:val="20"/>
              </w:rPr>
              <w:t>(</w:t>
            </w:r>
            <w:r w:rsidR="001E5935" w:rsidRPr="001E5935">
              <w:rPr>
                <w:rFonts w:ascii="RijksoverheidSansHeading" w:hAnsi="RijksoverheidSansHeading" w:cs="BAFCC A+ Univers"/>
                <w:spacing w:val="5"/>
                <w:sz w:val="20"/>
              </w:rPr>
              <w:t>zoals bijvoorbeeld steekwagens)</w:t>
            </w:r>
            <w:r w:rsidR="001E5935">
              <w:rPr>
                <w:rFonts w:ascii="RijksoverheidSansHeading" w:hAnsi="RijksoverheidSansHeading" w:cs="BAFCC A+ Univers"/>
                <w:spacing w:val="5"/>
                <w:sz w:val="20"/>
              </w:rPr>
              <w:t xml:space="preserve"> </w:t>
            </w:r>
            <w:r w:rsidRPr="00A23D58">
              <w:rPr>
                <w:rFonts w:ascii="RijksoverheidSansHeading" w:hAnsi="RijksoverheidSansHeading" w:cs="BAFCC A+ Univers"/>
                <w:spacing w:val="5"/>
                <w:sz w:val="20"/>
              </w:rPr>
              <w:t>die worden ingezet voor de inzameling en afvoer van vertrouwelijk papier en karton blijven eigendom van de opdrachtnemer.</w:t>
            </w:r>
          </w:p>
        </w:tc>
      </w:tr>
    </w:tbl>
    <w:p w14:paraId="2F8C7960" w14:textId="77777777" w:rsidR="00C909EC" w:rsidRDefault="00C909EC" w:rsidP="00E709C6">
      <w:pPr>
        <w:jc w:val="both"/>
        <w:rPr>
          <w:rFonts w:ascii="RijksoverheidSansHeading" w:hAnsi="RijksoverheidSansHeading"/>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DC3615" w:rsidRPr="00EA0E0E" w14:paraId="4F4089D4" w14:textId="77777777" w:rsidTr="6EAA968C">
        <w:trPr>
          <w:trHeight w:val="550"/>
        </w:trPr>
        <w:tc>
          <w:tcPr>
            <w:tcW w:w="709" w:type="dxa"/>
            <w:shd w:val="clear" w:color="auto" w:fill="A5C9EB" w:themeFill="text2" w:themeFillTint="40"/>
          </w:tcPr>
          <w:p w14:paraId="4366763D" w14:textId="77777777" w:rsidR="00DC3615" w:rsidRPr="00EA0E0E" w:rsidRDefault="00DC3615"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4CD2D4F5" w14:textId="7618C981" w:rsidR="00DC3615" w:rsidRPr="001E5935" w:rsidRDefault="00DC3615"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Opdrachtnemer registreert hoeveel inzamelmiddelen per locatie in gebruik zijn en van welk type. Deze registratie is digitaal en voor de deelnemende organisatie actueel, controleerbaar en inzichtelijk.</w:t>
            </w:r>
            <w:r w:rsidRPr="00C909EC">
              <w:rPr>
                <w:rFonts w:ascii="RijksoverheidSansHeading" w:hAnsi="RijksoverheidSansHeading" w:cs="BAFCC A+ Univers"/>
                <w:spacing w:val="5"/>
                <w:sz w:val="20"/>
              </w:rPr>
              <w:br/>
            </w:r>
          </w:p>
        </w:tc>
      </w:tr>
    </w:tbl>
    <w:p w14:paraId="07485259" w14:textId="77777777" w:rsidR="00DC3615" w:rsidRDefault="00DC3615" w:rsidP="00E709C6">
      <w:pPr>
        <w:jc w:val="both"/>
        <w:rPr>
          <w:rFonts w:ascii="RijksoverheidSansHeading" w:hAnsi="RijksoverheidSansHeading"/>
        </w:rPr>
      </w:pPr>
    </w:p>
    <w:p w14:paraId="69E3E31C" w14:textId="60C17325" w:rsidR="00AF61A1" w:rsidRDefault="5E61451F" w:rsidP="00E709C6">
      <w:pPr>
        <w:pStyle w:val="Kop2"/>
        <w:numPr>
          <w:ilvl w:val="1"/>
          <w:numId w:val="1"/>
        </w:numPr>
        <w:jc w:val="both"/>
        <w:rPr>
          <w:rFonts w:ascii="RijksoverheidSansHeading" w:hAnsi="RijksoverheidSansHeading"/>
          <w:sz w:val="24"/>
          <w:szCs w:val="24"/>
        </w:rPr>
      </w:pPr>
      <w:bookmarkStart w:id="10" w:name="_Toc216705029"/>
      <w:r w:rsidRPr="5E61451F">
        <w:rPr>
          <w:rFonts w:ascii="RijksoverheidSansHeading" w:hAnsi="RijksoverheidSansHeading"/>
          <w:sz w:val="24"/>
          <w:szCs w:val="24"/>
        </w:rPr>
        <w:t>Inzameling</w:t>
      </w:r>
      <w:bookmarkEnd w:id="10"/>
    </w:p>
    <w:p w14:paraId="388CCF9E" w14:textId="77777777" w:rsidR="008870BD"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De inzameling vormt een essentieel onderdeel van de dienstverlening. De eisen in dit hoofdstuk hebben betrekking op de wijze van inzamelen, de veiligheid en de hulpmiddelen die worden ingezet voor het inzamelen van vertrouwelijk papier en karton.</w:t>
      </w:r>
    </w:p>
    <w:p w14:paraId="01FC9444" w14:textId="77777777" w:rsidR="00AE6822" w:rsidRPr="008870BD" w:rsidRDefault="00AE6822" w:rsidP="00E709C6">
      <w:pPr>
        <w:jc w:val="both"/>
        <w:rPr>
          <w:rFonts w:ascii="RijksoverheidSansHeading" w:hAnsi="RijksoverheidSansHeading"/>
          <w:sz w:val="20"/>
          <w:szCs w:val="24"/>
        </w:rPr>
      </w:pPr>
    </w:p>
    <w:p w14:paraId="0942BFB7" w14:textId="0D05B36C" w:rsidR="008870BD" w:rsidRPr="008870BD"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De opdrachtnemer zorgt bij beide productstromen voor een veilige, efficiënte en betrouwbare inzameling, waarbij continuïteit en integriteit van de keten worden gewaarborgd.</w:t>
      </w:r>
    </w:p>
    <w:p w14:paraId="6A56A345" w14:textId="3354199A" w:rsidR="00AF61A1" w:rsidRDefault="5E61451F" w:rsidP="00E709C6">
      <w:pPr>
        <w:pStyle w:val="Kop3"/>
        <w:jc w:val="both"/>
        <w:rPr>
          <w:rFonts w:ascii="RijksoverheidSansHeading" w:hAnsi="RijksoverheidSansHeading"/>
          <w:sz w:val="20"/>
          <w:szCs w:val="20"/>
        </w:rPr>
      </w:pPr>
      <w:bookmarkStart w:id="11" w:name="_Toc216705030"/>
      <w:r w:rsidRPr="5E61451F">
        <w:rPr>
          <w:rFonts w:ascii="RijksoverheidSansHeading" w:hAnsi="RijksoverheidSansHeading"/>
          <w:sz w:val="20"/>
          <w:szCs w:val="20"/>
        </w:rPr>
        <w:t>2.2.1 Inzameling vertrouwelijk papier</w:t>
      </w:r>
      <w:bookmarkEnd w:id="11"/>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8870BD" w:rsidRPr="00EA0E0E" w14:paraId="1B67EF16" w14:textId="77777777" w:rsidTr="6EAA968C">
        <w:trPr>
          <w:trHeight w:val="550"/>
        </w:trPr>
        <w:tc>
          <w:tcPr>
            <w:tcW w:w="709" w:type="dxa"/>
            <w:shd w:val="clear" w:color="auto" w:fill="A5C9EB" w:themeFill="text2" w:themeFillTint="40"/>
          </w:tcPr>
          <w:p w14:paraId="6F3E520A" w14:textId="77777777" w:rsidR="008870BD" w:rsidRPr="00EA0E0E" w:rsidRDefault="008870BD"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2CB48524" w14:textId="77777777" w:rsidR="002359D5" w:rsidRDefault="002359D5" w:rsidP="002359D5">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De ingezette inzamelingsmiddelen voldoen minimaal aan de relevante onderdelen van de DIN 66399-2 (beveiligingsklasse 2 of hoger) en de CA+-regeling voor veilige inzameling van vertrouwelijke documenten.</w:t>
            </w:r>
          </w:p>
          <w:p w14:paraId="5C5E736E" w14:textId="77777777" w:rsidR="001E5935" w:rsidRPr="001E5935" w:rsidRDefault="001E5935" w:rsidP="00E709C6">
            <w:pPr>
              <w:spacing w:line="240" w:lineRule="auto"/>
              <w:jc w:val="both"/>
              <w:rPr>
                <w:rFonts w:ascii="RijksoverheidSansHeading" w:hAnsi="RijksoverheidSansHeading" w:cs="BAFCC A+ Univers"/>
                <w:sz w:val="20"/>
              </w:rPr>
            </w:pPr>
          </w:p>
          <w:p w14:paraId="0E1128DA" w14:textId="27A12FF5" w:rsidR="0077795E" w:rsidRPr="001E5935" w:rsidRDefault="0077795E"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inzamelingsmiddelen:</w:t>
            </w:r>
          </w:p>
          <w:p w14:paraId="43F24D87" w14:textId="7458FA2D" w:rsidR="0077795E" w:rsidRPr="001E5935" w:rsidRDefault="0077795E" w:rsidP="007C2BE9">
            <w:pPr>
              <w:pStyle w:val="Lijstalinea"/>
              <w:numPr>
                <w:ilvl w:val="0"/>
                <w:numId w:val="16"/>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zijn vervaardigd uit ondoorzichtig, slagvast en brandvertragend materiaal dat bestand is tegen veelvuldig gebruik;</w:t>
            </w:r>
          </w:p>
          <w:p w14:paraId="0EE64168" w14:textId="71E2FD04" w:rsidR="0077795E" w:rsidRPr="001E5935" w:rsidRDefault="0090239D" w:rsidP="007C2BE9">
            <w:pPr>
              <w:pStyle w:val="Lijstalinea"/>
              <w:numPr>
                <w:ilvl w:val="0"/>
                <w:numId w:val="16"/>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inwerpopening van het inzamelmiddel is zodanig uitgevoerd dat documenten uitsluitend kunnen worden ingebracht en niet kunnen worden teruggehaald.</w:t>
            </w:r>
          </w:p>
          <w:p w14:paraId="44DE336E" w14:textId="54575F68" w:rsidR="008870BD" w:rsidRPr="001E5935" w:rsidRDefault="00ED68BE" w:rsidP="007C2BE9">
            <w:pPr>
              <w:numPr>
                <w:ilvl w:val="0"/>
                <w:numId w:val="16"/>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zijn, indien buiten geplaatst, uitgevoerd </w:t>
            </w:r>
            <w:r w:rsidR="002359D5" w:rsidRPr="00A23D58">
              <w:rPr>
                <w:rFonts w:ascii="RijksoverheidSansHeading" w:hAnsi="RijksoverheidSansHeading" w:cs="BAFCC A+ Univers"/>
                <w:spacing w:val="5"/>
                <w:sz w:val="20"/>
              </w:rPr>
              <w:t xml:space="preserve">in weerbestendig materiaal </w:t>
            </w:r>
            <w:r w:rsidRPr="00A23D58">
              <w:rPr>
                <w:rFonts w:ascii="RijksoverheidSansHeading" w:hAnsi="RijksoverheidSansHeading" w:cs="BAFCC A+ Univers"/>
                <w:spacing w:val="5"/>
                <w:sz w:val="20"/>
              </w:rPr>
              <w:t>of voorzien van een beschermende afdekking.</w:t>
            </w:r>
          </w:p>
        </w:tc>
      </w:tr>
    </w:tbl>
    <w:p w14:paraId="35820DED" w14:textId="77777777" w:rsidR="003338E0" w:rsidRDefault="003338E0"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8870BD" w:rsidRPr="00EA0E0E" w14:paraId="214C1B8B" w14:textId="77777777" w:rsidTr="6EAA968C">
        <w:trPr>
          <w:trHeight w:val="550"/>
        </w:trPr>
        <w:tc>
          <w:tcPr>
            <w:tcW w:w="709" w:type="dxa"/>
            <w:shd w:val="clear" w:color="auto" w:fill="A5C9EB" w:themeFill="text2" w:themeFillTint="40"/>
          </w:tcPr>
          <w:p w14:paraId="1C5F51F6" w14:textId="77777777" w:rsidR="008870BD" w:rsidRPr="00EA0E0E" w:rsidRDefault="008870BD"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5E34F6A9" w14:textId="51D82735" w:rsidR="0092669E" w:rsidRPr="001E5935" w:rsidRDefault="0092669E"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Inzamelmiddelen voor vertrouwelijk papier zijn afsluitbaar. De afsluiting bestaat uit een elektronisch slot in combinatie met een verzegeling met uniek serienummer.</w:t>
            </w:r>
            <w:r w:rsidR="00B20139" w:rsidRPr="00A23D58">
              <w:rPr>
                <w:rFonts w:ascii="RijksoverheidSansHeading" w:hAnsi="RijksoverheidSansHeading" w:cs="BAFCC A+ Univers"/>
                <w:spacing w:val="5"/>
                <w:sz w:val="20"/>
              </w:rPr>
              <w:t xml:space="preserve"> Het slot is niet universeel en kan uitsluitend worden geopend met een unieke sleutel of toegangsdrager. </w:t>
            </w:r>
            <w:r w:rsidR="00ED68BE" w:rsidRPr="00A23D58">
              <w:rPr>
                <w:rFonts w:ascii="RijksoverheidSansHeading" w:hAnsi="RijksoverheidSansHeading" w:cs="BAFCC A+ Univers"/>
                <w:spacing w:val="5"/>
                <w:sz w:val="20"/>
              </w:rPr>
              <w:t>Het elektronische slot</w:t>
            </w:r>
            <w:r w:rsidR="002D6B85">
              <w:rPr>
                <w:rFonts w:ascii="RijksoverheidSansHeading" w:hAnsi="RijksoverheidSansHeading" w:cs="BAFCC A+ Univers"/>
                <w:spacing w:val="5"/>
                <w:sz w:val="20"/>
              </w:rPr>
              <w:t xml:space="preserve"> moet onafgebroken functioneren en</w:t>
            </w:r>
            <w:r w:rsidR="00ED68BE" w:rsidRPr="00A23D58">
              <w:rPr>
                <w:rFonts w:ascii="RijksoverheidSansHeading" w:hAnsi="RijksoverheidSansHeading" w:cs="BAFCC A+ Univers"/>
                <w:spacing w:val="5"/>
                <w:sz w:val="20"/>
              </w:rPr>
              <w:t xml:space="preserve"> registreert openingshandelingen zodat inzicht bestaat in wie wanneer toegang heeft gehad.</w:t>
            </w:r>
            <w:r w:rsidR="002D6B85">
              <w:rPr>
                <w:rFonts w:ascii="RijksoverheidSansHeading" w:hAnsi="RijksoverheidSansHeading" w:cs="BAFCC A+ Univers"/>
                <w:spacing w:val="5"/>
                <w:sz w:val="20"/>
              </w:rPr>
              <w:t xml:space="preserve"> </w:t>
            </w:r>
          </w:p>
          <w:p w14:paraId="3F2B5F14" w14:textId="77777777" w:rsidR="0092669E" w:rsidRDefault="0092669E" w:rsidP="00E709C6">
            <w:pPr>
              <w:spacing w:line="240" w:lineRule="auto"/>
              <w:jc w:val="both"/>
              <w:rPr>
                <w:rFonts w:ascii="RijksoverheidSansHeading" w:hAnsi="RijksoverheidSansHeading" w:cs="BAFCC A+ Univers"/>
                <w:spacing w:val="5"/>
                <w:sz w:val="20"/>
              </w:rPr>
            </w:pPr>
          </w:p>
          <w:p w14:paraId="6F797360" w14:textId="6BE6D92A" w:rsidR="008870BD" w:rsidRPr="001E5935" w:rsidRDefault="00693549" w:rsidP="00E709C6">
            <w:pPr>
              <w:spacing w:line="240" w:lineRule="auto"/>
              <w:jc w:val="both"/>
              <w:rPr>
                <w:rFonts w:ascii="RijksoverheidSansHeading" w:hAnsi="RijksoverheidSansHeading" w:cs="BAFCC A+ Univers"/>
                <w:sz w:val="20"/>
              </w:rPr>
            </w:pPr>
            <w:r w:rsidRPr="003A70DE">
              <w:rPr>
                <w:rFonts w:ascii="RijksoverheidSansHeading" w:hAnsi="RijksoverheidSansHeading" w:cs="BAFCC A+ Univers"/>
                <w:spacing w:val="5"/>
                <w:sz w:val="20"/>
              </w:rPr>
              <w:t xml:space="preserve">Opdrachtnemer stelt, indien gewenst, kosteloos een pas ter beschikking aan de deelnemende organisatie om inzamelmiddelen te kunnen openen bij foutieve inworp of noodzakelijke terugname. </w:t>
            </w:r>
            <w:r w:rsidR="002359D5" w:rsidRPr="003A70DE">
              <w:rPr>
                <w:rFonts w:ascii="RijksoverheidSansHeading" w:hAnsi="RijksoverheidSansHeading" w:cs="BAFCC A+ Univers"/>
                <w:spacing w:val="5"/>
                <w:sz w:val="20"/>
              </w:rPr>
              <w:t>De uitgifte en inname van passen wordt door opdrachtnemer geregistreerd, zodat inzicht bestaat in het gebruik en de toegangsrechten.</w:t>
            </w:r>
          </w:p>
        </w:tc>
      </w:tr>
    </w:tbl>
    <w:p w14:paraId="56AF410C" w14:textId="77777777" w:rsidR="008870BD" w:rsidRDefault="008870BD"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92669E" w:rsidRPr="00EA0E0E" w14:paraId="1DCEC01D" w14:textId="77777777" w:rsidTr="6EAA968C">
        <w:trPr>
          <w:trHeight w:val="550"/>
        </w:trPr>
        <w:tc>
          <w:tcPr>
            <w:tcW w:w="709" w:type="dxa"/>
            <w:shd w:val="clear" w:color="auto" w:fill="A5C9EB" w:themeFill="text2" w:themeFillTint="40"/>
          </w:tcPr>
          <w:p w14:paraId="59699B17" w14:textId="77777777" w:rsidR="0092669E" w:rsidRPr="00EA0E0E" w:rsidRDefault="0092669E"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75BE3A48" w14:textId="348E1C70" w:rsidR="0092669E" w:rsidRPr="001E5935" w:rsidRDefault="00B4215D"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Wanneer een locatie dat vraagt, levert Opdrachtnemer in overleg met de </w:t>
            </w:r>
            <w:r w:rsidR="00722725" w:rsidRPr="00A23D58">
              <w:rPr>
                <w:rFonts w:ascii="RijksoverheidSansHeading" w:hAnsi="RijksoverheidSansHeading" w:cs="BAFCC A+ Univers"/>
                <w:spacing w:val="5"/>
                <w:sz w:val="20"/>
              </w:rPr>
              <w:t xml:space="preserve">Opdrachtgever </w:t>
            </w:r>
            <w:r w:rsidRPr="00A23D58">
              <w:rPr>
                <w:rFonts w:ascii="RijksoverheidSansHeading" w:hAnsi="RijksoverheidSansHeading" w:cs="BAFCC A+ Univers"/>
                <w:spacing w:val="5"/>
                <w:sz w:val="20"/>
              </w:rPr>
              <w:t xml:space="preserve">en met </w:t>
            </w:r>
            <w:r w:rsidR="002359D5" w:rsidRPr="00A23D58">
              <w:rPr>
                <w:rFonts w:ascii="RijksoverheidSansHeading" w:hAnsi="RijksoverheidSansHeading" w:cs="BAFCC A+ Univers"/>
                <w:spacing w:val="5"/>
                <w:sz w:val="20"/>
              </w:rPr>
              <w:t xml:space="preserve">eventuele meerkosten </w:t>
            </w:r>
            <w:r w:rsidRPr="00A23D58">
              <w:rPr>
                <w:rFonts w:ascii="RijksoverheidSansHeading" w:hAnsi="RijksoverheidSansHeading" w:cs="BAFCC A+ Univers"/>
                <w:spacing w:val="5"/>
                <w:sz w:val="20"/>
              </w:rPr>
              <w:t>extra voorzieningen, zoals verankering, omkasting of extra vergrendeling, met als doel dat inzamelmiddelen op buitenlocaties veilig, stabiel en beschermd tegen weersinvloeden kunnen worden gebruikt.</w:t>
            </w:r>
          </w:p>
        </w:tc>
      </w:tr>
    </w:tbl>
    <w:p w14:paraId="2937B6B9" w14:textId="77777777" w:rsidR="0092669E" w:rsidRDefault="0092669E"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8870BD" w:rsidRPr="00EA0E0E" w14:paraId="0911E025" w14:textId="77777777" w:rsidTr="6EAA968C">
        <w:trPr>
          <w:trHeight w:val="550"/>
        </w:trPr>
        <w:tc>
          <w:tcPr>
            <w:tcW w:w="709" w:type="dxa"/>
            <w:shd w:val="clear" w:color="auto" w:fill="A5C9EB" w:themeFill="text2" w:themeFillTint="40"/>
          </w:tcPr>
          <w:p w14:paraId="38FB57DE" w14:textId="77777777" w:rsidR="008870BD" w:rsidRPr="00EA0E0E" w:rsidRDefault="008870BD"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5082CFF2" w14:textId="2025F190" w:rsidR="0077795E" w:rsidRPr="001E5935" w:rsidRDefault="0077795E"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ingezette inzamelingsmiddelen verkeren te allen tijde in technisch goede en veilige staat en zijn door één persoon verrijdbaar.</w:t>
            </w:r>
          </w:p>
          <w:p w14:paraId="1D66BA9D" w14:textId="44FD104D" w:rsidR="005D3294" w:rsidRPr="005D3294" w:rsidRDefault="0077795E" w:rsidP="00E709C6">
            <w:pPr>
              <w:spacing w:line="240" w:lineRule="auto"/>
              <w:jc w:val="both"/>
              <w:rPr>
                <w:rFonts w:ascii="RijksoverheidSansHeading" w:hAnsi="RijksoverheidSansHeading" w:cs="BAFCC A+ Univers"/>
                <w:spacing w:val="5"/>
                <w:sz w:val="20"/>
              </w:rPr>
            </w:pPr>
            <w:r w:rsidRPr="0077795E">
              <w:rPr>
                <w:rFonts w:ascii="RijksoverheidSansHeading" w:hAnsi="RijksoverheidSansHeading" w:cs="BAFCC A+ Univers"/>
                <w:spacing w:val="5"/>
                <w:sz w:val="20"/>
              </w:rPr>
              <w:br/>
            </w:r>
            <w:r w:rsidR="002359D5" w:rsidRPr="00A23D58">
              <w:rPr>
                <w:rFonts w:ascii="RijksoverheidSansHeading" w:hAnsi="RijksoverheidSansHeading" w:cs="BAFCC A+ Univers"/>
                <w:spacing w:val="5"/>
                <w:sz w:val="20"/>
              </w:rPr>
              <w:t>Opdrachtnemer is verantwoordelijk voor het beheer, onderhoud (waaronder het schoon en gebruiksklaar houden), vervanging en herstel van deze hulpmiddelen en draagt het risico bij verlies, beschadiging of defect, tenzij sprake is van aantoonbare opzet of grove nalatigheid van de deelnemende organisatie.</w:t>
            </w:r>
            <w:r w:rsidR="005D3294">
              <w:rPr>
                <w:rFonts w:ascii="RijksoverheidSansHeading" w:hAnsi="RijksoverheidSansHeading" w:cs="BAFCC A+ Univers"/>
                <w:spacing w:val="5"/>
                <w:sz w:val="20"/>
              </w:rPr>
              <w:t xml:space="preserve"> In dat geval geldt artikel 12.5 van de Raamovereenkomst.</w:t>
            </w:r>
          </w:p>
        </w:tc>
      </w:tr>
    </w:tbl>
    <w:p w14:paraId="76041A49" w14:textId="77777777" w:rsidR="008870BD" w:rsidRDefault="008870BD" w:rsidP="00E709C6">
      <w:pPr>
        <w:jc w:val="both"/>
      </w:pPr>
    </w:p>
    <w:p w14:paraId="3DB1D574" w14:textId="29E9B62F" w:rsidR="00AF61A1" w:rsidRDefault="503E4342" w:rsidP="00E709C6">
      <w:pPr>
        <w:pStyle w:val="Kop3"/>
        <w:jc w:val="both"/>
        <w:rPr>
          <w:rFonts w:ascii="RijksoverheidSansHeading" w:hAnsi="RijksoverheidSansHeading"/>
          <w:sz w:val="20"/>
          <w:szCs w:val="20"/>
        </w:rPr>
      </w:pPr>
      <w:bookmarkStart w:id="12" w:name="_Toc216705031"/>
      <w:r w:rsidRPr="503E4342">
        <w:rPr>
          <w:rFonts w:ascii="RijksoverheidSansHeading" w:hAnsi="RijksoverheidSansHeading"/>
          <w:sz w:val="20"/>
          <w:szCs w:val="20"/>
        </w:rPr>
        <w:t>2.2.2 Inzameling karton</w:t>
      </w:r>
      <w:bookmarkEnd w:id="12"/>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77795E" w:rsidRPr="00EA0E0E" w14:paraId="783F6D54" w14:textId="77777777" w:rsidTr="6EAA968C">
        <w:trPr>
          <w:trHeight w:val="550"/>
        </w:trPr>
        <w:tc>
          <w:tcPr>
            <w:tcW w:w="709" w:type="dxa"/>
            <w:shd w:val="clear" w:color="auto" w:fill="A5C9EB" w:themeFill="text2" w:themeFillTint="40"/>
          </w:tcPr>
          <w:p w14:paraId="4159F811" w14:textId="77777777" w:rsidR="0077795E" w:rsidRPr="00EA0E0E" w:rsidRDefault="0077795E"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72217194" w14:textId="77777777" w:rsidR="002359D5" w:rsidRDefault="002359D5" w:rsidP="002359D5">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De ingezette inzamelingsmiddelen voor karton voldoen aan de algemene eisen voor bedrijfsafvalinzameling volgens de Erkenningsregeling OPK en zijn geschikt voor de aard en omvang van de kartonstroom.</w:t>
            </w:r>
          </w:p>
          <w:p w14:paraId="29EE524B" w14:textId="77777777" w:rsidR="0082663A" w:rsidRPr="001E5935" w:rsidRDefault="0082663A" w:rsidP="002359D5">
            <w:pPr>
              <w:spacing w:line="240" w:lineRule="auto"/>
              <w:jc w:val="both"/>
              <w:rPr>
                <w:rFonts w:ascii="RijksoverheidSansHeading" w:hAnsi="RijksoverheidSansHeading" w:cs="BAFCC A+ Univers"/>
                <w:sz w:val="20"/>
              </w:rPr>
            </w:pPr>
          </w:p>
          <w:p w14:paraId="00B80054" w14:textId="47A79CDC" w:rsidR="0077795E" w:rsidRPr="001E5935" w:rsidRDefault="0077795E"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lastRenderedPageBreak/>
              <w:t>De inzamelingsmiddelen:</w:t>
            </w:r>
          </w:p>
          <w:p w14:paraId="2DF14AE4" w14:textId="77777777" w:rsidR="0077795E" w:rsidRPr="001E5935" w:rsidRDefault="0077795E" w:rsidP="007C2BE9">
            <w:pPr>
              <w:numPr>
                <w:ilvl w:val="0"/>
                <w:numId w:val="17"/>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zijn vervaardigd uit stevig en duurzaam materiaal dat bestand is tegen veelvuldig gebruik en wisselende weersomstandigheden;</w:t>
            </w:r>
          </w:p>
          <w:p w14:paraId="1CD2E566" w14:textId="77777777" w:rsidR="0077795E" w:rsidRPr="001E5935" w:rsidRDefault="0077795E" w:rsidP="007C2BE9">
            <w:pPr>
              <w:numPr>
                <w:ilvl w:val="0"/>
                <w:numId w:val="17"/>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zijn voorzien van een duidelijke aanduiding “Karton” en visueel onderscheidbaar van de inzamelingsmiddelen voor vertrouwelijk papier;</w:t>
            </w:r>
          </w:p>
          <w:p w14:paraId="3222B325" w14:textId="2E3A6830" w:rsidR="0077795E" w:rsidRPr="001E5935" w:rsidRDefault="0077795E" w:rsidP="007C2BE9">
            <w:pPr>
              <w:numPr>
                <w:ilvl w:val="0"/>
                <w:numId w:val="17"/>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zijn, indien buiten geplaatst, uitgevoerd in weerbestendig materiaal of voorzien van een beschermende afdekking.</w:t>
            </w:r>
          </w:p>
        </w:tc>
      </w:tr>
    </w:tbl>
    <w:p w14:paraId="7EAF566E" w14:textId="77777777" w:rsidR="0077795E" w:rsidRDefault="0077795E"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DC3615" w:rsidRPr="00EA0E0E" w14:paraId="02E42141" w14:textId="77777777" w:rsidTr="6EAA968C">
        <w:trPr>
          <w:trHeight w:val="550"/>
        </w:trPr>
        <w:tc>
          <w:tcPr>
            <w:tcW w:w="709" w:type="dxa"/>
            <w:shd w:val="clear" w:color="auto" w:fill="A5C9EB" w:themeFill="text2" w:themeFillTint="40"/>
          </w:tcPr>
          <w:p w14:paraId="79BB9381" w14:textId="77777777" w:rsidR="00DC3615" w:rsidRPr="00EA0E0E" w:rsidRDefault="00DC3615"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1D05CF08" w14:textId="67BB0A9F" w:rsidR="00DC3615" w:rsidRPr="001E5935" w:rsidRDefault="00DC3615"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Indien bij de inzameling van karton een perscontainer wordt ingezet, verkeert deze te allen tijde in </w:t>
            </w:r>
            <w:r w:rsidR="002359D5" w:rsidRPr="00A23D58">
              <w:rPr>
                <w:rFonts w:ascii="RijksoverheidSansHeading" w:hAnsi="RijksoverheidSansHeading" w:cs="BAFCC A+ Univers"/>
                <w:spacing w:val="5"/>
                <w:sz w:val="20"/>
              </w:rPr>
              <w:t xml:space="preserve">technisch goede en veilige staat en </w:t>
            </w:r>
            <w:r w:rsidRPr="00A23D58">
              <w:rPr>
                <w:rFonts w:ascii="RijksoverheidSansHeading" w:hAnsi="RijksoverheidSansHeading" w:cs="BAFCC A+ Univers"/>
                <w:spacing w:val="5"/>
                <w:sz w:val="20"/>
              </w:rPr>
              <w:t>is deze geschikt voor de aard en omvang van de kartonstroom. De perscontainer is voorzien van een meldsysteem voor de vulgraad.</w:t>
            </w:r>
          </w:p>
        </w:tc>
      </w:tr>
    </w:tbl>
    <w:p w14:paraId="18CB286E" w14:textId="77777777" w:rsidR="00DC3615" w:rsidRDefault="00DC3615" w:rsidP="00E709C6">
      <w:pPr>
        <w:jc w:val="both"/>
      </w:pPr>
    </w:p>
    <w:p w14:paraId="1DA7A819" w14:textId="5F9F2BF9" w:rsidR="00AF61A1" w:rsidRDefault="5E61451F" w:rsidP="00E709C6">
      <w:pPr>
        <w:pStyle w:val="Kop2"/>
        <w:numPr>
          <w:ilvl w:val="1"/>
          <w:numId w:val="1"/>
        </w:numPr>
        <w:jc w:val="both"/>
        <w:rPr>
          <w:rFonts w:ascii="RijksoverheidSansHeading" w:hAnsi="RijksoverheidSansHeading"/>
          <w:sz w:val="24"/>
          <w:szCs w:val="24"/>
        </w:rPr>
      </w:pPr>
      <w:bookmarkStart w:id="13" w:name="_Toc216705032"/>
      <w:r w:rsidRPr="5E61451F">
        <w:rPr>
          <w:rFonts w:ascii="RijksoverheidSansHeading" w:hAnsi="RijksoverheidSansHeading"/>
          <w:sz w:val="24"/>
          <w:szCs w:val="24"/>
        </w:rPr>
        <w:t>Afvoeren</w:t>
      </w:r>
      <w:bookmarkEnd w:id="13"/>
    </w:p>
    <w:p w14:paraId="43D50EA2" w14:textId="7E062001" w:rsidR="00D9163A" w:rsidRPr="00D9163A"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Het afvoeren van vertrouwelijk papier en karton vormt een cruciaal onderdeel van de dienstverlening. Opdrachtnemer zorgt voor een veilige, efficiënte en planmatige afvoer, waarbij continuïteit en beveiliging in de keten zijn gewaarborgd.</w:t>
      </w:r>
    </w:p>
    <w:p w14:paraId="1537A57B" w14:textId="660094F8" w:rsidR="00ED68BE" w:rsidRPr="00ED68BE" w:rsidRDefault="5E61451F" w:rsidP="00E709C6">
      <w:pPr>
        <w:pStyle w:val="Kop3"/>
        <w:numPr>
          <w:ilvl w:val="2"/>
          <w:numId w:val="1"/>
        </w:numPr>
        <w:jc w:val="both"/>
        <w:rPr>
          <w:rFonts w:ascii="RijksoverheidSansHeading" w:hAnsi="RijksoverheidSansHeading"/>
          <w:sz w:val="20"/>
          <w:szCs w:val="20"/>
        </w:rPr>
      </w:pPr>
      <w:bookmarkStart w:id="14" w:name="_Toc216705033"/>
      <w:r w:rsidRPr="5E61451F">
        <w:rPr>
          <w:rFonts w:ascii="RijksoverheidSansHeading" w:hAnsi="RijksoverheidSansHeading"/>
          <w:sz w:val="20"/>
          <w:szCs w:val="20"/>
        </w:rPr>
        <w:t>Afvoeren vertrouwelijk papier</w:t>
      </w:r>
      <w:bookmarkEnd w:id="14"/>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D9163A" w:rsidRPr="00EA0E0E" w14:paraId="3A56EBE5" w14:textId="77777777" w:rsidTr="6EAA968C">
        <w:trPr>
          <w:trHeight w:val="550"/>
        </w:trPr>
        <w:tc>
          <w:tcPr>
            <w:tcW w:w="709" w:type="dxa"/>
            <w:shd w:val="clear" w:color="auto" w:fill="A5C9EB" w:themeFill="text2" w:themeFillTint="40"/>
          </w:tcPr>
          <w:p w14:paraId="49AB38B0" w14:textId="77777777" w:rsidR="00D9163A" w:rsidRPr="00EA0E0E" w:rsidRDefault="00D9163A"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3773A6E8" w14:textId="4CAC7BA7" w:rsidR="002359D5" w:rsidRPr="001E5935" w:rsidRDefault="002359D5" w:rsidP="002359D5">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Opdrachtnemer biedt zowel lediging op basis van een vast schema per locatie als lediging op afroep. Bestellingen voor lediging worden geplaatst via het door opdrachtnemer beschikbaar gestelde contactpunt of systeem, en worden door opdrachtnemer bevestigd. </w:t>
            </w:r>
          </w:p>
          <w:p w14:paraId="6AD6F050" w14:textId="77777777" w:rsidR="002359D5" w:rsidRDefault="002359D5" w:rsidP="002359D5">
            <w:pPr>
              <w:spacing w:line="240" w:lineRule="auto"/>
              <w:jc w:val="both"/>
              <w:rPr>
                <w:rFonts w:ascii="RijksoverheidSansHeading" w:hAnsi="RijksoverheidSansHeading" w:cs="BAFCC A+ Univers"/>
                <w:spacing w:val="5"/>
                <w:sz w:val="20"/>
              </w:rPr>
            </w:pPr>
          </w:p>
          <w:p w14:paraId="557310C3" w14:textId="52CE2BB1" w:rsidR="00D9163A" w:rsidRPr="001E5935" w:rsidRDefault="002359D5" w:rsidP="002359D5">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Ledigingen op afroep worden binnen vijf werkdagen na het plaatsen van de bestelling uitgevoerd. Indien opdrachtnemer zelf een ledigingsmoment bepaalt, meldt opdrachtnemer dit minimaal achtenveertig (48) uur van tevoren bij de betreffende locatie en wordt de rit pas uitgevoerd na akkoord van die locatie</w:t>
            </w:r>
            <w:r>
              <w:rPr>
                <w:rFonts w:ascii="RijksoverheidSansHeading" w:hAnsi="RijksoverheidSansHeading" w:cs="BAFCC A+ Univers"/>
                <w:spacing w:val="5"/>
                <w:sz w:val="20"/>
              </w:rPr>
              <w:t>/deelnemende organisatie</w:t>
            </w:r>
            <w:r w:rsidRPr="00A23D58">
              <w:rPr>
                <w:rFonts w:ascii="RijksoverheidSansHeading" w:hAnsi="RijksoverheidSansHeading" w:cs="BAFCC A+ Univers"/>
                <w:spacing w:val="5"/>
                <w:sz w:val="20"/>
              </w:rPr>
              <w:t>.</w:t>
            </w:r>
          </w:p>
        </w:tc>
      </w:tr>
    </w:tbl>
    <w:p w14:paraId="740A0FC9" w14:textId="77777777" w:rsidR="00ED68BE" w:rsidRDefault="00ED68BE"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C22DC8" w:rsidRPr="00EA0E0E" w14:paraId="4DD7C5DB" w14:textId="77777777" w:rsidTr="6EAA968C">
        <w:trPr>
          <w:trHeight w:val="550"/>
        </w:trPr>
        <w:tc>
          <w:tcPr>
            <w:tcW w:w="709" w:type="dxa"/>
            <w:shd w:val="clear" w:color="auto" w:fill="A5C9EB" w:themeFill="text2" w:themeFillTint="40"/>
          </w:tcPr>
          <w:p w14:paraId="1B23F91D" w14:textId="77777777" w:rsidR="00C22DC8" w:rsidRPr="00EA0E0E" w:rsidRDefault="00C22DC8"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12DA18B4" w14:textId="77777777" w:rsidR="00C22DC8" w:rsidRPr="001E5935" w:rsidRDefault="00C22DC8"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voertuigen die worden ingezet voor de afvoer van vertrouwelijk papier voldoen aantoonbaar aan de eisen van het CA+-certificaat voor beveiligde inzameling en transport.</w:t>
            </w:r>
          </w:p>
          <w:p w14:paraId="4E188C66" w14:textId="738A11CF" w:rsidR="00C22DC8" w:rsidRPr="001E5935" w:rsidRDefault="00C22DC8" w:rsidP="00E709C6">
            <w:pPr>
              <w:spacing w:line="240" w:lineRule="auto"/>
              <w:jc w:val="both"/>
              <w:rPr>
                <w:rFonts w:ascii="RijksoverheidSansHeading" w:hAnsi="RijksoverheidSansHeading" w:cs="BAFCC A+ Univers"/>
                <w:sz w:val="20"/>
              </w:rPr>
            </w:pPr>
            <w:r w:rsidRPr="00C22DC8">
              <w:rPr>
                <w:rFonts w:ascii="RijksoverheidSansHeading" w:hAnsi="RijksoverheidSansHeading" w:cs="BAFCC A+ Univers"/>
                <w:spacing w:val="5"/>
                <w:sz w:val="20"/>
              </w:rPr>
              <w:br/>
            </w:r>
            <w:r w:rsidRPr="00A23D58">
              <w:rPr>
                <w:rFonts w:ascii="RijksoverheidSansHeading" w:hAnsi="RijksoverheidSansHeading" w:cs="BAFCC A+ Univers"/>
                <w:spacing w:val="5"/>
                <w:sz w:val="20"/>
              </w:rPr>
              <w:t>De voertuigen en het ledigingsproces voldoen aan de volgende voorwaarden:</w:t>
            </w:r>
          </w:p>
          <w:p w14:paraId="1ECF0E1B" w14:textId="77777777" w:rsidR="00C22DC8" w:rsidRPr="001E5935" w:rsidRDefault="00C22DC8" w:rsidP="007C2BE9">
            <w:pPr>
              <w:numPr>
                <w:ilvl w:val="0"/>
                <w:numId w:val="18"/>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laadruimte is gesloten, afsluitbaar of verzegeld en uitsluitend toegankelijk voor geautoriseerde medewerkers van opdrachtnemer;</w:t>
            </w:r>
          </w:p>
          <w:p w14:paraId="085CEE9D" w14:textId="77777777" w:rsidR="00C22DC8" w:rsidRPr="001E5935" w:rsidRDefault="00C22DC8" w:rsidP="007C2BE9">
            <w:pPr>
              <w:numPr>
                <w:ilvl w:val="0"/>
                <w:numId w:val="18"/>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inzamelingsmiddelen worden rechtstreeks binnen de gesloten laadruimte geledigd, zonder dat de inhoud zichtbaar of toegankelijk is voor onbevoegden;</w:t>
            </w:r>
          </w:p>
          <w:p w14:paraId="179DB73D" w14:textId="77777777" w:rsidR="00C22DC8" w:rsidRPr="001E5935" w:rsidRDefault="00C22DC8" w:rsidP="007C2BE9">
            <w:pPr>
              <w:numPr>
                <w:ilvl w:val="0"/>
                <w:numId w:val="18"/>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voertuigen worden niet onbeheerd achtergelaten zolang zich vertrouwelijk materiaal aan boord bevindt;</w:t>
            </w:r>
          </w:p>
          <w:p w14:paraId="33EE08E3" w14:textId="1125A488" w:rsidR="00C22DC8" w:rsidRPr="001E5935" w:rsidRDefault="00C22DC8" w:rsidP="007C2BE9">
            <w:pPr>
              <w:numPr>
                <w:ilvl w:val="0"/>
                <w:numId w:val="18"/>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onderhoud en veiligheidsinspecties van voertuigen worden periodiek uitgevoerd, conform de interne CA+-procedures van opdrachtnemer.</w:t>
            </w:r>
          </w:p>
        </w:tc>
      </w:tr>
    </w:tbl>
    <w:p w14:paraId="7A333FD0" w14:textId="77777777" w:rsidR="00C22DC8" w:rsidRDefault="00C22DC8"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1C58A9" w:rsidRPr="00EA0E0E" w14:paraId="50FF1670" w14:textId="77777777" w:rsidTr="6EAA968C">
        <w:trPr>
          <w:trHeight w:val="550"/>
        </w:trPr>
        <w:tc>
          <w:tcPr>
            <w:tcW w:w="709" w:type="dxa"/>
            <w:shd w:val="clear" w:color="auto" w:fill="A5C9EB" w:themeFill="text2" w:themeFillTint="40"/>
          </w:tcPr>
          <w:p w14:paraId="2E3DB4C2" w14:textId="77777777" w:rsidR="001C58A9" w:rsidRPr="00EA0E0E" w:rsidRDefault="001C58A9"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1C370EC0" w14:textId="0CDC87A0" w:rsidR="002359D5" w:rsidRDefault="002359D5" w:rsidP="002359D5">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Het ingezamelde vertrouwelijke papier wordt op locatie gewogen met een geijkt of aantoonbaar betrouwbaar weegmiddel dat voldoet aan de geldende wettelijke eisen voor</w:t>
            </w:r>
            <w:r>
              <w:rPr>
                <w:rFonts w:ascii="RijksoverheidSansHeading" w:hAnsi="RijksoverheidSansHeading" w:cs="BAFCC A+ Univers"/>
                <w:spacing w:val="5"/>
                <w:sz w:val="20"/>
              </w:rPr>
              <w:t xml:space="preserve"> </w:t>
            </w:r>
            <w:r w:rsidRPr="00A23D58">
              <w:rPr>
                <w:rFonts w:ascii="RijksoverheidSansHeading" w:hAnsi="RijksoverheidSansHeading" w:cs="BAFCC A+ Univers"/>
                <w:spacing w:val="5"/>
                <w:sz w:val="20"/>
              </w:rPr>
              <w:t>handelsweegwerktuigen.</w:t>
            </w:r>
          </w:p>
          <w:p w14:paraId="073D8CC2" w14:textId="77777777" w:rsidR="002359D5" w:rsidRPr="001E5935" w:rsidRDefault="002359D5" w:rsidP="002359D5">
            <w:pPr>
              <w:spacing w:line="240" w:lineRule="auto"/>
              <w:jc w:val="both"/>
              <w:rPr>
                <w:rFonts w:ascii="RijksoverheidSansHeading" w:hAnsi="RijksoverheidSansHeading" w:cs="BAFCC A+ Univers"/>
                <w:sz w:val="20"/>
              </w:rPr>
            </w:pPr>
          </w:p>
          <w:p w14:paraId="5F4D9A02" w14:textId="77777777" w:rsidR="002359D5" w:rsidRDefault="002359D5" w:rsidP="002359D5">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 xml:space="preserve">De weeggegevens worden digitaal of fysiek geregistreerd en zijn </w:t>
            </w:r>
            <w:r>
              <w:rPr>
                <w:rFonts w:ascii="RijksoverheidSansHeading" w:hAnsi="RijksoverheidSansHeading" w:cs="BAFCC A+ Univers"/>
                <w:spacing w:val="5"/>
                <w:sz w:val="20"/>
              </w:rPr>
              <w:t xml:space="preserve">per container </w:t>
            </w:r>
            <w:r w:rsidRPr="00A23D58">
              <w:rPr>
                <w:rFonts w:ascii="RijksoverheidSansHeading" w:hAnsi="RijksoverheidSansHeading" w:cs="BAFCC A+ Univers"/>
                <w:spacing w:val="5"/>
                <w:sz w:val="20"/>
              </w:rPr>
              <w:t>herleidbaar tot de uitgevoerde inzameling, inclusief datum, tijdstip en inzameladres.</w:t>
            </w:r>
          </w:p>
          <w:p w14:paraId="16D24FDE" w14:textId="77777777" w:rsidR="00E214CD" w:rsidRPr="001E5935" w:rsidRDefault="00E214CD" w:rsidP="00E709C6">
            <w:pPr>
              <w:spacing w:line="240" w:lineRule="auto"/>
              <w:jc w:val="both"/>
              <w:rPr>
                <w:rFonts w:ascii="RijksoverheidSansHeading" w:hAnsi="RijksoverheidSansHeading" w:cs="BAFCC A+ Univers"/>
                <w:sz w:val="20"/>
              </w:rPr>
            </w:pPr>
          </w:p>
          <w:p w14:paraId="1D1F0458" w14:textId="77777777" w:rsidR="00F14F88" w:rsidRPr="001E5935" w:rsidRDefault="00F14F88"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Opdrachtnemer houdt de keuringsrapporten en onderhoudsregistraties van de weeginrichtingen beschikbaar en verstrekt deze op verzoek aan de categorie Logistiek of de betreffende Deelnemende organisatie.</w:t>
            </w:r>
          </w:p>
          <w:p w14:paraId="49F65D37" w14:textId="77777777" w:rsidR="00F14F88" w:rsidRPr="00F14F88" w:rsidRDefault="00F14F88" w:rsidP="00E709C6">
            <w:pPr>
              <w:spacing w:line="240" w:lineRule="auto"/>
              <w:jc w:val="both"/>
              <w:rPr>
                <w:rFonts w:ascii="RijksoverheidSansHeading" w:hAnsi="RijksoverheidSansHeading" w:cs="BAFCC A+ Univers"/>
                <w:spacing w:val="5"/>
                <w:sz w:val="20"/>
              </w:rPr>
            </w:pPr>
          </w:p>
          <w:p w14:paraId="0B62D822" w14:textId="58A6F63E" w:rsidR="00F14F88" w:rsidRPr="001E5935" w:rsidRDefault="00F14F88" w:rsidP="00E709C6">
            <w:pPr>
              <w:spacing w:line="240" w:lineRule="auto"/>
              <w:jc w:val="both"/>
              <w:rPr>
                <w:rFonts w:ascii="RijksoverheidSansHeading" w:hAnsi="RijksoverheidSansHeading" w:cs="BAFCC A+ Univers"/>
                <w:i/>
                <w:iCs/>
                <w:sz w:val="20"/>
              </w:rPr>
            </w:pPr>
            <w:r w:rsidRPr="00A23D58">
              <w:rPr>
                <w:rFonts w:ascii="RijksoverheidSansHeading" w:hAnsi="RijksoverheidSansHeading" w:cs="BAFCC A+ Univers"/>
                <w:i/>
                <w:iCs/>
                <w:spacing w:val="5"/>
                <w:sz w:val="20"/>
              </w:rPr>
              <w:t>NB:</w:t>
            </w:r>
          </w:p>
          <w:p w14:paraId="76A5C838" w14:textId="3F0939C8" w:rsidR="001C58A9" w:rsidRPr="001E5935" w:rsidRDefault="000753D4"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i/>
                <w:iCs/>
                <w:spacing w:val="5"/>
                <w:sz w:val="20"/>
              </w:rPr>
              <w:t>Indien een locatie dat wenst, kan opdrachtnemer een weegbon ter ondertekening beschikbaar stellen als aanvullende bevestiging van de inzameling.</w:t>
            </w:r>
          </w:p>
        </w:tc>
      </w:tr>
    </w:tbl>
    <w:p w14:paraId="47E423C7" w14:textId="77777777" w:rsidR="001C58A9" w:rsidRPr="00D9163A" w:rsidRDefault="001C58A9" w:rsidP="00E709C6">
      <w:pPr>
        <w:jc w:val="both"/>
      </w:pPr>
    </w:p>
    <w:p w14:paraId="2378B8AC" w14:textId="167F4DEF" w:rsidR="00AF61A1" w:rsidRDefault="5E61451F" w:rsidP="00E709C6">
      <w:pPr>
        <w:pStyle w:val="Kop3"/>
        <w:numPr>
          <w:ilvl w:val="2"/>
          <w:numId w:val="1"/>
        </w:numPr>
        <w:jc w:val="both"/>
        <w:rPr>
          <w:rFonts w:ascii="RijksoverheidSansHeading" w:hAnsi="RijksoverheidSansHeading"/>
          <w:sz w:val="20"/>
          <w:szCs w:val="20"/>
        </w:rPr>
      </w:pPr>
      <w:bookmarkStart w:id="15" w:name="_Toc216705034"/>
      <w:r w:rsidRPr="5E61451F">
        <w:rPr>
          <w:rFonts w:ascii="RijksoverheidSansHeading" w:hAnsi="RijksoverheidSansHeading"/>
          <w:sz w:val="20"/>
          <w:szCs w:val="20"/>
        </w:rPr>
        <w:lastRenderedPageBreak/>
        <w:t>Afvoeren karton</w:t>
      </w:r>
      <w:bookmarkEnd w:id="15"/>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4C5164" w:rsidRPr="00EA0E0E" w14:paraId="6F69B9EF" w14:textId="77777777" w:rsidTr="6EAA968C">
        <w:trPr>
          <w:trHeight w:val="550"/>
        </w:trPr>
        <w:tc>
          <w:tcPr>
            <w:tcW w:w="709" w:type="dxa"/>
            <w:shd w:val="clear" w:color="auto" w:fill="A5C9EB" w:themeFill="text2" w:themeFillTint="40"/>
          </w:tcPr>
          <w:p w14:paraId="302010C1" w14:textId="77777777" w:rsidR="004C5164" w:rsidRPr="00EA0E0E" w:rsidRDefault="004C5164"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79ED34EC" w14:textId="77777777" w:rsidR="00F56BF0" w:rsidRPr="001E5935" w:rsidRDefault="00F56BF0" w:rsidP="00E709C6">
            <w:pPr>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Opdrachtnemer biedt zowel lediging op basis van een vast schema per locatie als lediging op afroep. Bestellingen voor lediging worden geplaatst via het door opdrachtnemer beschikbaar gestelde contactpunt of systeem, bij voorkeur via het digitale platform, en worden door opdrachtnemer bevestigd. </w:t>
            </w:r>
          </w:p>
          <w:p w14:paraId="1C1444A3" w14:textId="77777777" w:rsidR="00F56BF0" w:rsidRPr="00F56BF0" w:rsidRDefault="00F56BF0" w:rsidP="00E709C6">
            <w:pPr>
              <w:jc w:val="both"/>
              <w:rPr>
                <w:rFonts w:ascii="RijksoverheidSansHeading" w:hAnsi="RijksoverheidSansHeading" w:cs="BAFCC A+ Univers"/>
                <w:spacing w:val="5"/>
                <w:sz w:val="20"/>
              </w:rPr>
            </w:pPr>
          </w:p>
          <w:p w14:paraId="6BC493DF" w14:textId="4119108C" w:rsidR="004C5164" w:rsidRPr="001E5935" w:rsidRDefault="00F56BF0"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Ledigingen op afroep worden binnen vijf werkdagen na het plaatsen van de bestelling uitgevoerd. Indien opdrachtnemer zelf een ledigingsmoment bepaalt, meldt opdrachtnemer dit minimaal achtenveertig (48) uur van tevoren bij de betreffende locatie en wordt de rit pas uitgevoerd na akkoord van </w:t>
            </w:r>
            <w:r w:rsidR="002359D5" w:rsidRPr="00A23D58">
              <w:rPr>
                <w:rFonts w:ascii="RijksoverheidSansHeading" w:hAnsi="RijksoverheidSansHeading" w:cs="BAFCC A+ Univers"/>
                <w:spacing w:val="5"/>
                <w:sz w:val="20"/>
              </w:rPr>
              <w:t>die locatie</w:t>
            </w:r>
            <w:r w:rsidR="002359D5">
              <w:rPr>
                <w:rFonts w:ascii="RijksoverheidSansHeading" w:hAnsi="RijksoverheidSansHeading" w:cs="BAFCC A+ Univers"/>
                <w:spacing w:val="5"/>
                <w:sz w:val="20"/>
              </w:rPr>
              <w:t>/deelnemende organisatie</w:t>
            </w:r>
            <w:r w:rsidR="002359D5" w:rsidRPr="00A23D58">
              <w:rPr>
                <w:rFonts w:ascii="RijksoverheidSansHeading" w:hAnsi="RijksoverheidSansHeading" w:cs="BAFCC A+ Univers"/>
                <w:spacing w:val="5"/>
                <w:sz w:val="20"/>
              </w:rPr>
              <w:t>.</w:t>
            </w:r>
          </w:p>
        </w:tc>
      </w:tr>
    </w:tbl>
    <w:p w14:paraId="0201ADFD" w14:textId="77777777" w:rsidR="00F56BF0" w:rsidRPr="004C5164" w:rsidRDefault="00F56BF0"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C22DC8" w:rsidRPr="00EA0E0E" w14:paraId="77A9BC76" w14:textId="77777777" w:rsidTr="6EAA968C">
        <w:trPr>
          <w:trHeight w:val="550"/>
        </w:trPr>
        <w:tc>
          <w:tcPr>
            <w:tcW w:w="709" w:type="dxa"/>
            <w:shd w:val="clear" w:color="auto" w:fill="A5C9EB" w:themeFill="text2" w:themeFillTint="40"/>
          </w:tcPr>
          <w:p w14:paraId="6B879782" w14:textId="77777777" w:rsidR="00C22DC8" w:rsidRPr="00EA0E0E" w:rsidRDefault="00C22DC8"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59FC8497" w14:textId="77777777" w:rsidR="002359D5" w:rsidRDefault="002359D5" w:rsidP="002359D5">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Het ingezamelde karton wordt gewogen met een geijkt of aantoonbaar betrouwbaar weegmiddel dat voldoet aan de geldende wettelijke eisen voor handelsweegwerktuigen.</w:t>
            </w:r>
          </w:p>
          <w:p w14:paraId="47777596" w14:textId="77777777" w:rsidR="002359D5" w:rsidRPr="001E5935" w:rsidRDefault="002359D5" w:rsidP="002359D5">
            <w:pPr>
              <w:spacing w:line="240" w:lineRule="auto"/>
              <w:jc w:val="both"/>
              <w:rPr>
                <w:rFonts w:ascii="RijksoverheidSansHeading" w:hAnsi="RijksoverheidSansHeading" w:cs="BAFCC A+ Univers"/>
                <w:sz w:val="20"/>
              </w:rPr>
            </w:pPr>
          </w:p>
          <w:p w14:paraId="4CE6E870" w14:textId="77777777" w:rsidR="002359D5" w:rsidRDefault="002359D5" w:rsidP="002359D5">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De weeggegevens worden digitaal of fysiek geregistreerd en zijn herleidbaar tot de uitgevoerde inzameling per locatie, inclusief datum, tijdstip en inzameladres.</w:t>
            </w:r>
          </w:p>
          <w:p w14:paraId="050FD502" w14:textId="77777777" w:rsidR="00E214CD" w:rsidRPr="001E5935" w:rsidRDefault="00E214CD" w:rsidP="00E709C6">
            <w:pPr>
              <w:spacing w:line="240" w:lineRule="auto"/>
              <w:jc w:val="both"/>
              <w:rPr>
                <w:rFonts w:ascii="RijksoverheidSansHeading" w:hAnsi="RijksoverheidSansHeading" w:cs="BAFCC A+ Univers"/>
                <w:sz w:val="20"/>
              </w:rPr>
            </w:pPr>
          </w:p>
          <w:p w14:paraId="2DB39A35" w14:textId="77777777" w:rsidR="00F14F88" w:rsidRPr="001E5935" w:rsidRDefault="00F14F88"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Opdrachtnemer houdt de keuringsrapporten en onderhoudsregistraties van de weeginrichtingen beschikbaar en verstrekt deze op verzoek aan de categorie Logistiek of de betreffende Deelnemende organisatie.</w:t>
            </w:r>
          </w:p>
          <w:p w14:paraId="5E2F9F7F" w14:textId="77777777" w:rsidR="00F14F88" w:rsidRPr="00F14F88" w:rsidRDefault="00F14F88" w:rsidP="00E709C6">
            <w:pPr>
              <w:spacing w:line="240" w:lineRule="auto"/>
              <w:jc w:val="both"/>
              <w:rPr>
                <w:rFonts w:ascii="RijksoverheidSansHeading" w:hAnsi="RijksoverheidSansHeading" w:cs="BAFCC A+ Univers"/>
                <w:spacing w:val="5"/>
                <w:sz w:val="20"/>
              </w:rPr>
            </w:pPr>
          </w:p>
          <w:p w14:paraId="6406A679" w14:textId="42EA92E2" w:rsidR="00F14F88" w:rsidRPr="001E5935" w:rsidRDefault="0085527D" w:rsidP="00E709C6">
            <w:pPr>
              <w:spacing w:line="240" w:lineRule="auto"/>
              <w:jc w:val="both"/>
              <w:rPr>
                <w:rFonts w:ascii="RijksoverheidSansHeading" w:hAnsi="RijksoverheidSansHeading" w:cs="BAFCC A+ Univers"/>
                <w:i/>
                <w:iCs/>
                <w:sz w:val="20"/>
              </w:rPr>
            </w:pPr>
            <w:r w:rsidRPr="00A23D58">
              <w:rPr>
                <w:rFonts w:ascii="RijksoverheidSansHeading" w:hAnsi="RijksoverheidSansHeading" w:cs="BAFCC A+ Univers"/>
                <w:i/>
                <w:iCs/>
                <w:spacing w:val="5"/>
                <w:sz w:val="20"/>
              </w:rPr>
              <w:t>NB</w:t>
            </w:r>
            <w:r w:rsidR="00F14F88" w:rsidRPr="00A23D58">
              <w:rPr>
                <w:rFonts w:ascii="RijksoverheidSansHeading" w:hAnsi="RijksoverheidSansHeading" w:cs="BAFCC A+ Univers"/>
                <w:i/>
                <w:iCs/>
                <w:spacing w:val="5"/>
                <w:sz w:val="20"/>
              </w:rPr>
              <w:t>:</w:t>
            </w:r>
          </w:p>
          <w:p w14:paraId="4BCC4CC3" w14:textId="1B22F87B" w:rsidR="00C22DC8" w:rsidRPr="001E5935" w:rsidRDefault="000753D4"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i/>
                <w:iCs/>
                <w:spacing w:val="5"/>
                <w:sz w:val="20"/>
              </w:rPr>
              <w:t>Indien een locatie dat wenst, kan opdrachtnemer een weegbon ter ondertekening beschikbaar stellen als aanvullende bevestiging van de inzameling.</w:t>
            </w:r>
          </w:p>
        </w:tc>
      </w:tr>
    </w:tbl>
    <w:p w14:paraId="7D9D4C26" w14:textId="77777777" w:rsidR="00C22DC8" w:rsidRDefault="00C22DC8"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F27DCB" w:rsidRPr="001E5935" w14:paraId="7C51A4B1" w14:textId="77777777" w:rsidTr="0061020C">
        <w:trPr>
          <w:trHeight w:val="550"/>
        </w:trPr>
        <w:tc>
          <w:tcPr>
            <w:tcW w:w="709" w:type="dxa"/>
            <w:shd w:val="clear" w:color="auto" w:fill="A5C9EB" w:themeFill="text2" w:themeFillTint="40"/>
          </w:tcPr>
          <w:p w14:paraId="3E83CFA8" w14:textId="77777777" w:rsidR="00F27DCB" w:rsidRPr="00EA0E0E" w:rsidRDefault="00F27DCB" w:rsidP="0061020C">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5BF25FCA" w14:textId="51F5AE89" w:rsidR="00F27DCB" w:rsidRPr="001E5935" w:rsidRDefault="00F27DCB" w:rsidP="0061020C">
            <w:pPr>
              <w:spacing w:line="240" w:lineRule="auto"/>
              <w:jc w:val="both"/>
              <w:rPr>
                <w:rFonts w:ascii="RijksoverheidSansHeading" w:hAnsi="RijksoverheidSansHeading" w:cs="BAFCC A+ Univers"/>
                <w:sz w:val="20"/>
              </w:rPr>
            </w:pPr>
            <w:r>
              <w:rPr>
                <w:rFonts w:ascii="RijksoverheidSansHeading" w:hAnsi="RijksoverheidSansHeading" w:cs="BAFCC A+ Univers"/>
                <w:sz w:val="20"/>
              </w:rPr>
              <w:t>Opdrachtnemer is verplicht melding te maken naar deelnemende organisatie indien af te voeren lading vertrouwelijk papier of karton niet op locatie aankomt.</w:t>
            </w:r>
          </w:p>
        </w:tc>
      </w:tr>
    </w:tbl>
    <w:p w14:paraId="584F4809" w14:textId="77777777" w:rsidR="00F27DCB" w:rsidRPr="00C22DC8" w:rsidRDefault="00F27DCB" w:rsidP="00E709C6">
      <w:pPr>
        <w:jc w:val="both"/>
      </w:pPr>
    </w:p>
    <w:p w14:paraId="6F6B3887" w14:textId="3D3EFA0D" w:rsidR="00AF61A1" w:rsidRDefault="5E61451F" w:rsidP="00E709C6">
      <w:pPr>
        <w:pStyle w:val="Kop2"/>
        <w:numPr>
          <w:ilvl w:val="1"/>
          <w:numId w:val="1"/>
        </w:numPr>
        <w:jc w:val="both"/>
        <w:rPr>
          <w:rFonts w:ascii="RijksoverheidSansHeading" w:hAnsi="RijksoverheidSansHeading"/>
          <w:sz w:val="24"/>
          <w:szCs w:val="24"/>
        </w:rPr>
      </w:pPr>
      <w:bookmarkStart w:id="16" w:name="_Toc216705035"/>
      <w:r w:rsidRPr="5E61451F">
        <w:rPr>
          <w:rFonts w:ascii="RijksoverheidSansHeading" w:hAnsi="RijksoverheidSansHeading"/>
          <w:sz w:val="24"/>
          <w:szCs w:val="24"/>
        </w:rPr>
        <w:t>Verwerken</w:t>
      </w:r>
      <w:bookmarkEnd w:id="16"/>
    </w:p>
    <w:p w14:paraId="0F32895E" w14:textId="297BC732" w:rsidR="00C22DC8" w:rsidRPr="00C22DC8"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Dit hoofdstuk bevat de eisen die gelden voor de verwerking en vernietiging van vertrouwelijk papier. Het doel is het waarborgen van een gesloten en beveiligde keten van inzameling tot en met de definitieve vernietiging, waarbij de vertrouwelijkheid van de informatie te allen tijde is beschermd.</w:t>
      </w:r>
    </w:p>
    <w:p w14:paraId="20CC894E" w14:textId="77777777" w:rsidR="00C22DC8" w:rsidRPr="00C22DC8" w:rsidRDefault="00C22DC8" w:rsidP="00E709C6">
      <w:pPr>
        <w:jc w:val="both"/>
        <w:rPr>
          <w:rFonts w:ascii="RijksoverheidSansHeading" w:hAnsi="RijksoverheidSansHeading"/>
          <w:sz w:val="20"/>
          <w:szCs w:val="24"/>
        </w:rPr>
      </w:pPr>
    </w:p>
    <w:p w14:paraId="0F954A44" w14:textId="16FEFE86" w:rsidR="00C22DC8" w:rsidRPr="00C22DC8"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De verwerking vindt uitsluitend plaats binnen een CA+-gecertificeerde omgeving, waarin elke stap controleerbaar en aantoonbaar veilig wordt uitgevoerd. Daarbij wordt voldaan aan de verplichtingen uit de Algemene Verordening Gegevensbescherming (AVG) en de eisen van de CA+-regeling voor beveiligde inzameling, transport en vernietiging van vertrouwelijke informatie.</w:t>
      </w:r>
    </w:p>
    <w:p w14:paraId="6D4EC654" w14:textId="77777777" w:rsidR="00C22DC8" w:rsidRPr="00C22DC8" w:rsidRDefault="00C22DC8" w:rsidP="00E709C6">
      <w:pPr>
        <w:jc w:val="both"/>
        <w:rPr>
          <w:rFonts w:ascii="RijksoverheidSansHeading" w:hAnsi="RijksoverheidSansHeading"/>
          <w:sz w:val="20"/>
          <w:szCs w:val="24"/>
        </w:rPr>
      </w:pPr>
    </w:p>
    <w:p w14:paraId="0C734587" w14:textId="021B6421" w:rsidR="00C22DC8" w:rsidRPr="00C22DC8"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De eisen in dit hoofdstuk gaan in op de termijn van verwerking, de beveiliging van de vernietigingslocatie, de verplichte registratie en rapportage en de wijze waarop opdrachtnemer de traceerbaarheid van de keten borgt.</w:t>
      </w:r>
    </w:p>
    <w:p w14:paraId="1DA3A56C" w14:textId="3021702D" w:rsidR="00AF61A1" w:rsidRDefault="5E61451F" w:rsidP="00E709C6">
      <w:pPr>
        <w:pStyle w:val="Kop3"/>
        <w:numPr>
          <w:ilvl w:val="2"/>
          <w:numId w:val="1"/>
        </w:numPr>
        <w:jc w:val="both"/>
        <w:rPr>
          <w:rFonts w:ascii="RijksoverheidSansHeading" w:hAnsi="RijksoverheidSansHeading"/>
          <w:sz w:val="20"/>
          <w:szCs w:val="20"/>
        </w:rPr>
      </w:pPr>
      <w:bookmarkStart w:id="17" w:name="_Toc216705036"/>
      <w:r w:rsidRPr="5E61451F">
        <w:rPr>
          <w:rFonts w:ascii="RijksoverheidSansHeading" w:hAnsi="RijksoverheidSansHeading"/>
          <w:sz w:val="20"/>
          <w:szCs w:val="20"/>
        </w:rPr>
        <w:t>Verwerken vertrouwelijk papier</w:t>
      </w:r>
      <w:bookmarkEnd w:id="17"/>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C22DC8" w:rsidRPr="00EA0E0E" w14:paraId="443FDFCF" w14:textId="77777777" w:rsidTr="6EAA968C">
        <w:trPr>
          <w:trHeight w:val="550"/>
        </w:trPr>
        <w:tc>
          <w:tcPr>
            <w:tcW w:w="709" w:type="dxa"/>
            <w:shd w:val="clear" w:color="auto" w:fill="A5C9EB" w:themeFill="text2" w:themeFillTint="40"/>
          </w:tcPr>
          <w:p w14:paraId="2C10DE21" w14:textId="77777777" w:rsidR="00C22DC8" w:rsidRPr="00EA0E0E" w:rsidRDefault="00C22DC8"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0197B7FD" w14:textId="307360A0" w:rsidR="00C22DC8" w:rsidRPr="001E5935" w:rsidRDefault="00C22DC8"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Het ingezamelde vertrouwelijke papier wordt op de dag van inzameling aangeleverd bij de vernietigingslocatie van opdrachtnemer en binnen </w:t>
            </w:r>
            <w:r w:rsidR="00F14F88" w:rsidRPr="00A23D58">
              <w:rPr>
                <w:rFonts w:ascii="RijksoverheidSansHeading" w:hAnsi="RijksoverheidSansHeading" w:cs="BAFCC A+ Univers"/>
                <w:spacing w:val="5"/>
                <w:sz w:val="20"/>
              </w:rPr>
              <w:t>48</w:t>
            </w:r>
            <w:r w:rsidRPr="00A23D58">
              <w:rPr>
                <w:rFonts w:ascii="RijksoverheidSansHeading" w:hAnsi="RijksoverheidSansHeading" w:cs="BAFCC A+ Univers"/>
                <w:spacing w:val="5"/>
                <w:sz w:val="20"/>
              </w:rPr>
              <w:t xml:space="preserve"> uur vernietigd, gerekend vanaf het moment van lediging bij de Deelnemende organisatie.</w:t>
            </w:r>
          </w:p>
          <w:p w14:paraId="1E267414" w14:textId="70A83F77" w:rsidR="00C22DC8" w:rsidRPr="001E5935" w:rsidRDefault="00C22DC8" w:rsidP="00E709C6">
            <w:pPr>
              <w:spacing w:line="240" w:lineRule="auto"/>
              <w:jc w:val="both"/>
              <w:rPr>
                <w:rFonts w:ascii="RijksoverheidSansHeading" w:hAnsi="RijksoverheidSansHeading" w:cs="BAFCC A+ Univers"/>
                <w:sz w:val="20"/>
              </w:rPr>
            </w:pPr>
            <w:r w:rsidRPr="003942FE">
              <w:rPr>
                <w:rFonts w:ascii="RijksoverheidSansHeading" w:hAnsi="RijksoverheidSansHeading" w:cs="BAFCC A+ Univers"/>
                <w:spacing w:val="5"/>
                <w:sz w:val="20"/>
              </w:rPr>
              <w:br/>
            </w:r>
            <w:r w:rsidRPr="00A23D58">
              <w:rPr>
                <w:rFonts w:ascii="RijksoverheidSansHeading" w:hAnsi="RijksoverheidSansHeading" w:cs="BAFCC A+ Univers"/>
                <w:spacing w:val="5"/>
                <w:sz w:val="20"/>
              </w:rPr>
              <w:t>Deze termijn waarborgt dat vertrouwelijke informatie niet langer dan noodzakelijk wordt opgeslagen en blijft onderdeel van de gesloten keten zoals vastgelegd in het CA+-certificaat.</w:t>
            </w:r>
            <w:r w:rsidRPr="003942FE">
              <w:rPr>
                <w:rFonts w:ascii="RijksoverheidSansHeading" w:hAnsi="RijksoverheidSansHeading" w:cs="BAFCC A+ Univers"/>
                <w:spacing w:val="5"/>
                <w:sz w:val="20"/>
              </w:rPr>
              <w:br/>
            </w:r>
            <w:r w:rsidRPr="00A23D58">
              <w:rPr>
                <w:rFonts w:ascii="RijksoverheidSansHeading" w:hAnsi="RijksoverheidSansHeading" w:cs="BAFCC A+ Univers"/>
                <w:spacing w:val="5"/>
                <w:sz w:val="20"/>
              </w:rPr>
              <w:t>Afwijking van deze termijn is uitsluitend toegestaan na schriftelijk akkoord van de categorie Logistiek.</w:t>
            </w:r>
          </w:p>
        </w:tc>
      </w:tr>
    </w:tbl>
    <w:p w14:paraId="3B39B6AA" w14:textId="77777777" w:rsidR="00C22DC8" w:rsidRDefault="00C22DC8"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C22DC8" w:rsidRPr="00EA0E0E" w14:paraId="46D44D36" w14:textId="77777777" w:rsidTr="6EAA968C">
        <w:trPr>
          <w:trHeight w:val="550"/>
        </w:trPr>
        <w:tc>
          <w:tcPr>
            <w:tcW w:w="709" w:type="dxa"/>
            <w:shd w:val="clear" w:color="auto" w:fill="A5C9EB" w:themeFill="text2" w:themeFillTint="40"/>
          </w:tcPr>
          <w:p w14:paraId="5D092097" w14:textId="77777777" w:rsidR="00C22DC8" w:rsidRPr="00EA0E0E" w:rsidRDefault="00C22DC8"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5AA3A57A" w14:textId="77777777" w:rsidR="00C22DC8" w:rsidRPr="001E5935" w:rsidRDefault="00C22DC8"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De verwerking en vernietiging van vertrouwelijk papier vinden uitsluitend plaats op een CA+-gecertificeerde locatie die voldoet aan de technische en organisatorische eisen voor beveiligde </w:t>
            </w:r>
            <w:r w:rsidRPr="00A23D58">
              <w:rPr>
                <w:rFonts w:ascii="RijksoverheidSansHeading" w:hAnsi="RijksoverheidSansHeading" w:cs="BAFCC A+ Univers"/>
                <w:spacing w:val="5"/>
                <w:sz w:val="20"/>
              </w:rPr>
              <w:lastRenderedPageBreak/>
              <w:t>verwerking.</w:t>
            </w:r>
            <w:r w:rsidRPr="00C22DC8">
              <w:rPr>
                <w:rFonts w:ascii="RijksoverheidSansHeading" w:hAnsi="RijksoverheidSansHeading" w:cs="BAFCC A+ Univers"/>
                <w:spacing w:val="5"/>
                <w:sz w:val="20"/>
              </w:rPr>
              <w:br/>
            </w:r>
            <w:r w:rsidRPr="00A23D58">
              <w:rPr>
                <w:rFonts w:ascii="RijksoverheidSansHeading" w:hAnsi="RijksoverheidSansHeading" w:cs="BAFCC A+ Univers"/>
                <w:spacing w:val="5"/>
                <w:sz w:val="20"/>
              </w:rPr>
              <w:t>De locatie beschikt ten minste over:</w:t>
            </w:r>
          </w:p>
          <w:p w14:paraId="531027EA" w14:textId="77777777" w:rsidR="00C22DC8" w:rsidRPr="001E5935" w:rsidRDefault="00C22DC8" w:rsidP="007C2BE9">
            <w:pPr>
              <w:numPr>
                <w:ilvl w:val="0"/>
                <w:numId w:val="19"/>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een gesloten en fysiek afgeschermde verwerkingsruimte, uitsluitend toegankelijk voor geautoriseerd personeel;</w:t>
            </w:r>
          </w:p>
          <w:p w14:paraId="2DD819BF" w14:textId="77777777" w:rsidR="00C22DC8" w:rsidRPr="001E5935" w:rsidRDefault="00C22DC8" w:rsidP="007C2BE9">
            <w:pPr>
              <w:numPr>
                <w:ilvl w:val="0"/>
                <w:numId w:val="19"/>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permanente videobewaking van het vernietigingsproces, met beelden die minimaal drie maanden worden bewaard en op verzoek beschikbaar zijn voor audit;</w:t>
            </w:r>
          </w:p>
          <w:p w14:paraId="566070C7" w14:textId="6FF79411" w:rsidR="00C22DC8" w:rsidRPr="001E5935" w:rsidRDefault="00C22DC8" w:rsidP="007C2BE9">
            <w:pPr>
              <w:numPr>
                <w:ilvl w:val="0"/>
                <w:numId w:val="19"/>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een toegangscontrolesysteem van medewerkers en bezoekers;</w:t>
            </w:r>
          </w:p>
          <w:p w14:paraId="4CD36B91" w14:textId="77777777" w:rsidR="00C22DC8" w:rsidRPr="001E5935" w:rsidRDefault="00C22DC8" w:rsidP="007C2BE9">
            <w:pPr>
              <w:numPr>
                <w:ilvl w:val="0"/>
                <w:numId w:val="19"/>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een gescheiden opslagzone voor vertrouwelijk papier, fysiek gescheiden van andere afvalstromen;</w:t>
            </w:r>
          </w:p>
          <w:p w14:paraId="65D27B61" w14:textId="77777777" w:rsidR="00C22DC8" w:rsidRPr="001E5935" w:rsidRDefault="00C22DC8" w:rsidP="007C2BE9">
            <w:pPr>
              <w:numPr>
                <w:ilvl w:val="0"/>
                <w:numId w:val="19"/>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mechanische vernietigingsapparatuur (zoals versnipper- of persinstallaties) die voldoet aan de technische normen van het CA+-certificaat en zodanig is ingericht dat het materiaal niet meer leesbaar of herstelbaar is;</w:t>
            </w:r>
          </w:p>
          <w:p w14:paraId="64164EA7" w14:textId="4B98CB81" w:rsidR="00C22DC8" w:rsidRPr="001E5935" w:rsidRDefault="00C22DC8" w:rsidP="007C2BE9">
            <w:pPr>
              <w:numPr>
                <w:ilvl w:val="0"/>
                <w:numId w:val="19"/>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een afsluitbare opslagruimte voor restmateriaal tot aan afvoer naar recycling.</w:t>
            </w:r>
          </w:p>
        </w:tc>
      </w:tr>
    </w:tbl>
    <w:p w14:paraId="204047A4" w14:textId="77777777" w:rsidR="00C22DC8" w:rsidRDefault="00C22DC8"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3942FE" w:rsidRPr="00EA0E0E" w14:paraId="60BAA315" w14:textId="77777777" w:rsidTr="6EAA968C">
        <w:trPr>
          <w:trHeight w:val="550"/>
        </w:trPr>
        <w:tc>
          <w:tcPr>
            <w:tcW w:w="709" w:type="dxa"/>
            <w:shd w:val="clear" w:color="auto" w:fill="A5C9EB" w:themeFill="text2" w:themeFillTint="40"/>
          </w:tcPr>
          <w:p w14:paraId="62D1AF0D" w14:textId="77777777" w:rsidR="003942FE" w:rsidRPr="00EA0E0E" w:rsidRDefault="003942FE"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0040008A" w14:textId="77777777" w:rsidR="002359D5" w:rsidRPr="001E5935" w:rsidRDefault="002359D5" w:rsidP="002359D5">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Voordat het vertrouwelijke papier wordt verwerkt in de shredderinstallatie, zorgt opdrachtnemer ervoor dat het ingezamelde materiaal wordt vermengd met papierstromen van meerdere locaties of opdrachtgevers.</w:t>
            </w:r>
          </w:p>
          <w:p w14:paraId="5256A311" w14:textId="5809D4D5" w:rsidR="003942FE" w:rsidRPr="001E5935" w:rsidRDefault="003942FE" w:rsidP="00E709C6">
            <w:pPr>
              <w:spacing w:line="240" w:lineRule="auto"/>
              <w:jc w:val="both"/>
              <w:rPr>
                <w:rFonts w:ascii="RijksoverheidSansHeading" w:hAnsi="RijksoverheidSansHeading" w:cs="BAFCC A+ Univers"/>
                <w:sz w:val="20"/>
              </w:rPr>
            </w:pPr>
            <w:r w:rsidRPr="003942FE">
              <w:rPr>
                <w:rFonts w:ascii="RijksoverheidSansHeading" w:hAnsi="RijksoverheidSansHeading" w:cs="BAFCC A+ Univers"/>
                <w:spacing w:val="5"/>
                <w:sz w:val="20"/>
              </w:rPr>
              <w:br/>
            </w:r>
            <w:r w:rsidRPr="00A23D58">
              <w:rPr>
                <w:rFonts w:ascii="RijksoverheidSansHeading" w:hAnsi="RijksoverheidSansHeading" w:cs="BAFCC A+ Univers"/>
                <w:spacing w:val="5"/>
                <w:sz w:val="20"/>
              </w:rPr>
              <w:t>Het doel hiervan is te voorkomen dat het restmateriaal na vernietiging kan worden herleid tot één specifieke deelnemende organisatie of documentpartij.</w:t>
            </w:r>
          </w:p>
        </w:tc>
      </w:tr>
    </w:tbl>
    <w:p w14:paraId="3D6C7BF8" w14:textId="77777777" w:rsidR="003942FE" w:rsidRDefault="003942FE"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C22DC8" w:rsidRPr="00EA0E0E" w14:paraId="7BF75EBD" w14:textId="77777777" w:rsidTr="6EAA968C">
        <w:trPr>
          <w:trHeight w:val="550"/>
        </w:trPr>
        <w:tc>
          <w:tcPr>
            <w:tcW w:w="709" w:type="dxa"/>
            <w:shd w:val="clear" w:color="auto" w:fill="A5C9EB" w:themeFill="text2" w:themeFillTint="40"/>
          </w:tcPr>
          <w:p w14:paraId="59639B73" w14:textId="77777777" w:rsidR="00C22DC8" w:rsidRPr="00EA0E0E" w:rsidRDefault="00C22DC8"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72DB26CC" w14:textId="2CF1972A" w:rsidR="00C22DC8" w:rsidRPr="001E5935" w:rsidRDefault="002204CD"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Opdrachtnemer houdt een volledige en sluitende ketenadministratie bij die past bij een gesloten vernietigingsproces. Deze administratie is volledig herleidbaar vanaf inzameling tot en met vernietiging en bevat alle gegevens die nodig zijn om iedere lediging eenduidig te kunnen volgen en controleren.</w:t>
            </w:r>
          </w:p>
          <w:p w14:paraId="1323C687" w14:textId="77777777" w:rsidR="002204CD" w:rsidRPr="00C22DC8" w:rsidRDefault="002204CD" w:rsidP="00E709C6">
            <w:pPr>
              <w:spacing w:line="240" w:lineRule="auto"/>
              <w:jc w:val="both"/>
              <w:rPr>
                <w:rFonts w:ascii="RijksoverheidSansHeading" w:hAnsi="RijksoverheidSansHeading" w:cs="BAFCC A+ Univers"/>
                <w:spacing w:val="5"/>
                <w:sz w:val="20"/>
              </w:rPr>
            </w:pPr>
          </w:p>
          <w:p w14:paraId="4A60BB1F" w14:textId="2FE8AD38" w:rsidR="00C22DC8" w:rsidRPr="001E5935" w:rsidRDefault="00C22DC8"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Deze gegevens zijn </w:t>
            </w:r>
            <w:r w:rsidR="002359D5" w:rsidRPr="00A23D58">
              <w:rPr>
                <w:rFonts w:ascii="RijksoverheidSansHeading" w:hAnsi="RijksoverheidSansHeading" w:cs="BAFCC A+ Univers"/>
                <w:spacing w:val="5"/>
                <w:sz w:val="20"/>
              </w:rPr>
              <w:t xml:space="preserve">digitaal beschikbaar </w:t>
            </w:r>
            <w:r w:rsidRPr="00A23D58">
              <w:rPr>
                <w:rFonts w:ascii="RijksoverheidSansHeading" w:hAnsi="RijksoverheidSansHeading" w:cs="BAFCC A+ Univers"/>
                <w:spacing w:val="5"/>
                <w:sz w:val="20"/>
              </w:rPr>
              <w:t>en worden op verzoek verstrekt aan de categorie Logistiek of de betreffende Deelnemende organisatie.</w:t>
            </w:r>
          </w:p>
        </w:tc>
      </w:tr>
    </w:tbl>
    <w:p w14:paraId="0029A9CC" w14:textId="77777777" w:rsidR="00C22DC8" w:rsidRDefault="00C22DC8"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C22DC8" w:rsidRPr="00EA0E0E" w14:paraId="13A110F6" w14:textId="77777777" w:rsidTr="6EAA968C">
        <w:trPr>
          <w:trHeight w:val="550"/>
        </w:trPr>
        <w:tc>
          <w:tcPr>
            <w:tcW w:w="709" w:type="dxa"/>
            <w:shd w:val="clear" w:color="auto" w:fill="A5C9EB" w:themeFill="text2" w:themeFillTint="40"/>
          </w:tcPr>
          <w:p w14:paraId="4918C2C1" w14:textId="77777777" w:rsidR="00C22DC8" w:rsidRPr="00EA0E0E" w:rsidRDefault="00C22DC8"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66773FFE" w14:textId="5E83D3FA" w:rsidR="00B143B2" w:rsidRPr="001E5935" w:rsidRDefault="00B143B2"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Na vernietiging verstrekt Opdrachtnemer, op verzoek van een Deelnemende organisatie, een certificaat van vernietiging dat voldoet aan de eisen van de CA+-regeling.</w:t>
            </w:r>
          </w:p>
          <w:p w14:paraId="6A0ABAC3" w14:textId="77777777" w:rsidR="002204CD" w:rsidRPr="00B143B2" w:rsidRDefault="002204CD" w:rsidP="00E709C6">
            <w:pPr>
              <w:spacing w:line="240" w:lineRule="auto"/>
              <w:jc w:val="both"/>
              <w:rPr>
                <w:rFonts w:ascii="RijksoverheidSansHeading" w:hAnsi="RijksoverheidSansHeading" w:cs="BAFCC A+ Univers"/>
                <w:spacing w:val="5"/>
                <w:sz w:val="20"/>
              </w:rPr>
            </w:pPr>
          </w:p>
          <w:p w14:paraId="01CF9558" w14:textId="07DEE9F7" w:rsidR="00C22DC8" w:rsidRPr="001E5935" w:rsidRDefault="00B143B2"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Het certificaat bevat de informatie die volgens de regeling vereist is om de vernietiging herleidbaar te maken tot de betreffende lading en opdrachtgever.</w:t>
            </w:r>
          </w:p>
        </w:tc>
      </w:tr>
    </w:tbl>
    <w:p w14:paraId="2DDB1747" w14:textId="77777777" w:rsidR="00C22DC8" w:rsidRDefault="00C22DC8"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C22DC8" w:rsidRPr="00EA0E0E" w14:paraId="0B9929C0" w14:textId="77777777" w:rsidTr="6EAA968C">
        <w:trPr>
          <w:trHeight w:val="550"/>
        </w:trPr>
        <w:tc>
          <w:tcPr>
            <w:tcW w:w="709" w:type="dxa"/>
            <w:shd w:val="clear" w:color="auto" w:fill="A5C9EB" w:themeFill="text2" w:themeFillTint="40"/>
          </w:tcPr>
          <w:p w14:paraId="012580DC" w14:textId="77777777" w:rsidR="00C22DC8" w:rsidRPr="00EA0E0E" w:rsidRDefault="00C22DC8"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66ACB940" w14:textId="5EF11B86" w:rsidR="00C22DC8" w:rsidRPr="001E5935" w:rsidRDefault="00C22DC8"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Opdrachtnemer voert </w:t>
            </w:r>
            <w:r w:rsidR="00AF17D7">
              <w:rPr>
                <w:rFonts w:ascii="RijksoverheidSansHeading" w:hAnsi="RijksoverheidSansHeading" w:cs="BAFCC A+ Univers"/>
                <w:spacing w:val="5"/>
                <w:sz w:val="20"/>
              </w:rPr>
              <w:t>minimaal 1 (één) keer per jaar</w:t>
            </w:r>
            <w:r w:rsidR="002359D5" w:rsidRPr="00A23D58">
              <w:rPr>
                <w:rFonts w:ascii="RijksoverheidSansHeading" w:hAnsi="RijksoverheidSansHeading" w:cs="BAFCC A+ Univers"/>
                <w:spacing w:val="5"/>
                <w:sz w:val="20"/>
              </w:rPr>
              <w:t xml:space="preserve"> </w:t>
            </w:r>
            <w:r w:rsidRPr="00A23D58">
              <w:rPr>
                <w:rFonts w:ascii="RijksoverheidSansHeading" w:hAnsi="RijksoverheidSansHeading" w:cs="BAFCC A+ Univers"/>
                <w:spacing w:val="5"/>
                <w:sz w:val="20"/>
              </w:rPr>
              <w:t>veiligheids- en onderhoudsinspecties uit op de gebruikte vernietigingsinstallaties en beveiligingsvoorzieningen.</w:t>
            </w:r>
            <w:r w:rsidR="00033247">
              <w:rPr>
                <w:rFonts w:ascii="RijksoverheidSansHeading" w:hAnsi="RijksoverheidSansHeading" w:cs="BAFCC A+ Univers"/>
                <w:spacing w:val="5"/>
                <w:sz w:val="20"/>
              </w:rPr>
              <w:t xml:space="preserve"> </w:t>
            </w:r>
            <w:r w:rsidRPr="00A23D58">
              <w:rPr>
                <w:rFonts w:ascii="RijksoverheidSansHeading" w:hAnsi="RijksoverheidSansHeading" w:cs="BAFCC A+ Univers"/>
                <w:spacing w:val="5"/>
                <w:sz w:val="20"/>
              </w:rPr>
              <w:t xml:space="preserve">De inspecties worden uitgevoerd conform interne CA+-procedures. </w:t>
            </w:r>
          </w:p>
          <w:p w14:paraId="04F01032" w14:textId="77777777" w:rsidR="00C22DC8" w:rsidRDefault="00C22DC8" w:rsidP="00E709C6">
            <w:pPr>
              <w:spacing w:line="240" w:lineRule="auto"/>
              <w:jc w:val="both"/>
              <w:rPr>
                <w:rFonts w:ascii="RijksoverheidSansHeading" w:hAnsi="RijksoverheidSansHeading" w:cs="BAFCC A+ Univers"/>
                <w:spacing w:val="5"/>
                <w:sz w:val="20"/>
              </w:rPr>
            </w:pPr>
          </w:p>
          <w:p w14:paraId="58172953" w14:textId="27D0FB0A" w:rsidR="00C22DC8" w:rsidRPr="001E5935" w:rsidRDefault="00C22DC8"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Opdrachtnemer </w:t>
            </w:r>
            <w:r w:rsidR="002359D5" w:rsidRPr="00A23D58">
              <w:rPr>
                <w:rFonts w:ascii="RijksoverheidSansHeading" w:hAnsi="RijksoverheidSansHeading" w:cs="BAFCC A+ Univers"/>
                <w:spacing w:val="5"/>
                <w:sz w:val="20"/>
              </w:rPr>
              <w:t xml:space="preserve">houdt een overzicht bij van </w:t>
            </w:r>
            <w:r w:rsidRPr="00A23D58">
              <w:rPr>
                <w:rFonts w:ascii="RijksoverheidSansHeading" w:hAnsi="RijksoverheidSansHeading" w:cs="BAFCC A+ Univers"/>
                <w:spacing w:val="5"/>
                <w:sz w:val="20"/>
              </w:rPr>
              <w:t>uitgevoerde inspecties en stelt dit op verzoek beschikbaar aan de categorie Logistiek.</w:t>
            </w:r>
          </w:p>
        </w:tc>
      </w:tr>
    </w:tbl>
    <w:p w14:paraId="53626765" w14:textId="77777777" w:rsidR="00C22DC8" w:rsidRDefault="00C22DC8" w:rsidP="00E709C6">
      <w:pPr>
        <w:jc w:val="both"/>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0B5326" w:rsidRPr="00EA0E0E" w14:paraId="455B0E41" w14:textId="77777777" w:rsidTr="6EAA968C">
        <w:trPr>
          <w:trHeight w:val="550"/>
        </w:trPr>
        <w:tc>
          <w:tcPr>
            <w:tcW w:w="709" w:type="dxa"/>
            <w:shd w:val="clear" w:color="auto" w:fill="A5C9EB" w:themeFill="text2" w:themeFillTint="40"/>
          </w:tcPr>
          <w:p w14:paraId="1C6549B4" w14:textId="77777777" w:rsidR="000B5326" w:rsidRPr="00EA0E0E" w:rsidRDefault="000B5326"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071ED842" w14:textId="54926B5B" w:rsidR="000B5326" w:rsidRPr="00E214CD" w:rsidRDefault="000B5326"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Het vernietigde vertrouwelijke papier moet voldoen aan een minimale versnipperingsgraad van P4 conform de norm DIN 6639</w:t>
            </w:r>
            <w:r w:rsidR="00CF4048" w:rsidRPr="00A23D58">
              <w:rPr>
                <w:rFonts w:ascii="RijksoverheidSansHeading" w:hAnsi="RijksoverheidSansHeading" w:cs="BAFCC A+ Univers"/>
                <w:spacing w:val="5"/>
                <w:sz w:val="20"/>
              </w:rPr>
              <w:t>9 beveilingsgraad niveau</w:t>
            </w:r>
            <w:r w:rsidRPr="00A23D58">
              <w:rPr>
                <w:rFonts w:ascii="RijksoverheidSansHeading" w:hAnsi="RijksoverheidSansHeading" w:cs="BAFCC A+ Univers"/>
                <w:spacing w:val="5"/>
                <w:sz w:val="20"/>
              </w:rPr>
              <w:t>2, of een gelijkwaardig veiligheidsniveau volgens de CA+-certificering.</w:t>
            </w:r>
          </w:p>
        </w:tc>
      </w:tr>
    </w:tbl>
    <w:p w14:paraId="0AFE38A7" w14:textId="77777777" w:rsidR="00397981" w:rsidRPr="00C22DC8" w:rsidRDefault="00397981" w:rsidP="00E709C6">
      <w:pPr>
        <w:jc w:val="both"/>
      </w:pPr>
    </w:p>
    <w:p w14:paraId="6EFA3E1E" w14:textId="6807D7E4" w:rsidR="007D4CB8" w:rsidRDefault="5E61451F" w:rsidP="00E709C6">
      <w:pPr>
        <w:pStyle w:val="Kop3"/>
        <w:numPr>
          <w:ilvl w:val="2"/>
          <w:numId w:val="1"/>
        </w:numPr>
        <w:jc w:val="both"/>
        <w:rPr>
          <w:rFonts w:ascii="RijksoverheidSansHeading" w:hAnsi="RijksoverheidSansHeading"/>
          <w:sz w:val="20"/>
          <w:szCs w:val="20"/>
        </w:rPr>
      </w:pPr>
      <w:bookmarkStart w:id="18" w:name="_Toc216705037"/>
      <w:r w:rsidRPr="5E61451F">
        <w:rPr>
          <w:rFonts w:ascii="RijksoverheidSansHeading" w:hAnsi="RijksoverheidSansHeading"/>
          <w:sz w:val="20"/>
          <w:szCs w:val="20"/>
        </w:rPr>
        <w:t>Verwerken karton</w:t>
      </w:r>
      <w:bookmarkEnd w:id="18"/>
    </w:p>
    <w:p w14:paraId="4211BE21" w14:textId="77777777" w:rsidR="00B37112" w:rsidRDefault="00B37112" w:rsidP="00E709C6">
      <w:pPr>
        <w:jc w:val="both"/>
      </w:pPr>
    </w:p>
    <w:tbl>
      <w:tblPr>
        <w:tblStyle w:val="Tabelraster"/>
        <w:tblW w:w="9214" w:type="dxa"/>
        <w:tblInd w:w="137" w:type="dxa"/>
        <w:tblLook w:val="04A0" w:firstRow="1" w:lastRow="0" w:firstColumn="1" w:lastColumn="0" w:noHBand="0" w:noVBand="1"/>
      </w:tblPr>
      <w:tblGrid>
        <w:gridCol w:w="709"/>
        <w:gridCol w:w="8505"/>
      </w:tblGrid>
      <w:tr w:rsidR="00B37112" w:rsidRPr="00EA0E0E" w14:paraId="7C7151F8" w14:textId="77777777" w:rsidTr="001E5935">
        <w:trPr>
          <w:trHeight w:val="550"/>
        </w:trPr>
        <w:tc>
          <w:tcPr>
            <w:tcW w:w="709" w:type="dxa"/>
            <w:tcBorders>
              <w:right w:val="nil"/>
            </w:tcBorders>
            <w:shd w:val="clear" w:color="auto" w:fill="A5C9EB" w:themeFill="text2" w:themeFillTint="40"/>
          </w:tcPr>
          <w:p w14:paraId="3A55D503" w14:textId="77777777" w:rsidR="00B37112" w:rsidRPr="00EA0E0E" w:rsidRDefault="00B37112" w:rsidP="007C2BE9">
            <w:pPr>
              <w:pStyle w:val="Lijstalinea"/>
              <w:numPr>
                <w:ilvl w:val="0"/>
                <w:numId w:val="14"/>
              </w:numPr>
              <w:jc w:val="both"/>
              <w:rPr>
                <w:rFonts w:ascii="RijksoverheidSansHeading" w:hAnsi="RijksoverheidSansHeading" w:cs="BAFCC A+ Univers"/>
                <w:sz w:val="20"/>
              </w:rPr>
            </w:pPr>
          </w:p>
        </w:tc>
        <w:tc>
          <w:tcPr>
            <w:tcW w:w="8505" w:type="dxa"/>
            <w:tcBorders>
              <w:left w:val="nil"/>
            </w:tcBorders>
            <w:shd w:val="clear" w:color="auto" w:fill="D1D1D1"/>
          </w:tcPr>
          <w:p w14:paraId="6B982614" w14:textId="77777777" w:rsidR="00B37112" w:rsidRDefault="002359D5" w:rsidP="00E709C6">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Het ingezamelde karton wordt verwerkt tot nieuwe papier- of kartonproducten. Een beperkte en aantoonbaar onvermijdbare afkeurfractie die niet geschikt is voor hoogwaardige recycling mag worden toegepast in een lag</w:t>
            </w:r>
            <w:r w:rsidR="00AF17D7">
              <w:rPr>
                <w:rFonts w:ascii="RijksoverheidSansHeading" w:hAnsi="RijksoverheidSansHeading" w:cs="BAFCC A+ Univers"/>
                <w:spacing w:val="5"/>
                <w:sz w:val="20"/>
              </w:rPr>
              <w:t>er ge</w:t>
            </w:r>
            <w:r w:rsidRPr="00A23D58">
              <w:rPr>
                <w:rFonts w:ascii="RijksoverheidSansHeading" w:hAnsi="RijksoverheidSansHeading" w:cs="BAFCC A+ Univers"/>
                <w:spacing w:val="5"/>
                <w:sz w:val="20"/>
              </w:rPr>
              <w:t>waard</w:t>
            </w:r>
            <w:r w:rsidR="00AF17D7">
              <w:rPr>
                <w:rFonts w:ascii="RijksoverheidSansHeading" w:hAnsi="RijksoverheidSansHeading" w:cs="BAFCC A+ Univers"/>
                <w:spacing w:val="5"/>
                <w:sz w:val="20"/>
              </w:rPr>
              <w:t>ee</w:t>
            </w:r>
            <w:r w:rsidRPr="00A23D58">
              <w:rPr>
                <w:rFonts w:ascii="RijksoverheidSansHeading" w:hAnsi="RijksoverheidSansHeading" w:cs="BAFCC A+ Univers"/>
                <w:spacing w:val="5"/>
                <w:sz w:val="20"/>
              </w:rPr>
              <w:t>r</w:t>
            </w:r>
            <w:r w:rsidR="00AF17D7">
              <w:rPr>
                <w:rFonts w:ascii="RijksoverheidSansHeading" w:hAnsi="RijksoverheidSansHeading" w:cs="BAFCC A+ Univers"/>
                <w:spacing w:val="5"/>
                <w:sz w:val="20"/>
              </w:rPr>
              <w:t>d</w:t>
            </w:r>
            <w:r w:rsidRPr="00A23D58">
              <w:rPr>
                <w:rFonts w:ascii="RijksoverheidSansHeading" w:hAnsi="RijksoverheidSansHeading" w:cs="BAFCC A+ Univers"/>
                <w:spacing w:val="5"/>
                <w:sz w:val="20"/>
              </w:rPr>
              <w:t>e verwerkingsroute.</w:t>
            </w:r>
          </w:p>
          <w:p w14:paraId="77C80C49" w14:textId="77777777" w:rsidR="00FE245E" w:rsidRDefault="00FE245E" w:rsidP="00E709C6">
            <w:pPr>
              <w:spacing w:line="240" w:lineRule="auto"/>
              <w:jc w:val="both"/>
              <w:rPr>
                <w:rFonts w:ascii="RijksoverheidSansHeading" w:hAnsi="RijksoverheidSansHeading" w:cs="BAFCC A+ Univers"/>
                <w:spacing w:val="5"/>
                <w:sz w:val="20"/>
              </w:rPr>
            </w:pPr>
          </w:p>
          <w:p w14:paraId="09D99D39" w14:textId="69258B51" w:rsidR="00FE245E" w:rsidRPr="001E5935" w:rsidRDefault="00FE245E" w:rsidP="00E709C6">
            <w:pPr>
              <w:spacing w:line="240" w:lineRule="auto"/>
              <w:jc w:val="both"/>
              <w:rPr>
                <w:rFonts w:ascii="RijksoverheidSansHeading" w:hAnsi="RijksoverheidSansHeading" w:cs="BAFCC A+ Univers"/>
                <w:spacing w:val="5"/>
                <w:sz w:val="20"/>
              </w:rPr>
            </w:pPr>
            <w:r>
              <w:rPr>
                <w:rFonts w:ascii="RijksoverheidSansHeading" w:hAnsi="RijksoverheidSansHeading" w:cs="BAFCC A+ Univers"/>
                <w:spacing w:val="5"/>
                <w:sz w:val="20"/>
              </w:rPr>
              <w:t>De verwerker dient zich te houden aan geldende wet- en regelgeving, zoals EU verordening 2025/40.</w:t>
            </w:r>
          </w:p>
        </w:tc>
      </w:tr>
    </w:tbl>
    <w:p w14:paraId="19950083" w14:textId="557FD0A3" w:rsidR="00E214CD" w:rsidRDefault="00622335" w:rsidP="00E709C6">
      <w:pPr>
        <w:spacing w:line="240" w:lineRule="auto"/>
        <w:jc w:val="both"/>
        <w:rPr>
          <w:rFonts w:ascii="RijksoverheidSansHeading" w:hAnsi="RijksoverheidSansHeading"/>
          <w:sz w:val="20"/>
          <w:szCs w:val="20"/>
        </w:rPr>
      </w:pPr>
      <w:r>
        <w:rPr>
          <w:rFonts w:ascii="RijksoverheidSansHeading" w:hAnsi="RijksoverheidSansHeading"/>
          <w:sz w:val="20"/>
          <w:szCs w:val="20"/>
        </w:rPr>
        <w:t xml:space="preserve"> (</w:t>
      </w: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B00815" w:rsidRPr="00EA0E0E" w14:paraId="3647492F" w14:textId="77777777" w:rsidTr="6EAA968C">
        <w:trPr>
          <w:trHeight w:val="550"/>
        </w:trPr>
        <w:tc>
          <w:tcPr>
            <w:tcW w:w="709" w:type="dxa"/>
            <w:shd w:val="clear" w:color="auto" w:fill="A5C9EB" w:themeFill="text2" w:themeFillTint="40"/>
          </w:tcPr>
          <w:p w14:paraId="3AA0C734" w14:textId="77777777" w:rsidR="00B00815" w:rsidRPr="00EA0E0E" w:rsidRDefault="00B00815" w:rsidP="007C2BE9">
            <w:pPr>
              <w:pStyle w:val="Lijstalinea"/>
              <w:numPr>
                <w:ilvl w:val="0"/>
                <w:numId w:val="14"/>
              </w:numPr>
              <w:jc w:val="both"/>
              <w:rPr>
                <w:rFonts w:ascii="RijksoverheidSansHeading" w:hAnsi="RijksoverheidSansHeading" w:cs="BAFCC A+ Univers"/>
                <w:sz w:val="20"/>
              </w:rPr>
            </w:pPr>
          </w:p>
        </w:tc>
        <w:tc>
          <w:tcPr>
            <w:tcW w:w="8505" w:type="dxa"/>
            <w:shd w:val="clear" w:color="auto" w:fill="D9D9D9" w:themeFill="background1" w:themeFillShade="D9"/>
          </w:tcPr>
          <w:p w14:paraId="4506F08E" w14:textId="72495CDC" w:rsidR="00B00815" w:rsidRPr="001E5935" w:rsidRDefault="002359D5"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De verwerking van karton vindt plaats conform de </w:t>
            </w:r>
            <w:r w:rsidR="00622335">
              <w:rPr>
                <w:rFonts w:ascii="RijksoverheidSansHeading" w:hAnsi="RijksoverheidSansHeading" w:cs="BAFCC A+ Univers"/>
                <w:spacing w:val="5"/>
                <w:sz w:val="20"/>
              </w:rPr>
              <w:t>norm</w:t>
            </w:r>
            <w:r w:rsidRPr="00A23D58">
              <w:rPr>
                <w:rFonts w:ascii="RijksoverheidSansHeading" w:hAnsi="RijksoverheidSansHeading" w:cs="BAFCC A+ Univers"/>
                <w:spacing w:val="5"/>
                <w:sz w:val="20"/>
              </w:rPr>
              <w:t xml:space="preserve"> OPK en de kwaliteitsclassificatie volgens EN 643</w:t>
            </w:r>
            <w:r w:rsidR="00622335">
              <w:rPr>
                <w:spacing w:val="5"/>
              </w:rPr>
              <w:t xml:space="preserve"> (</w:t>
            </w:r>
            <w:r w:rsidR="00622335" w:rsidRPr="00622335">
              <w:rPr>
                <w:rFonts w:ascii="RijksoverheidSansHeading" w:hAnsi="RijksoverheidSansHeading" w:cs="BAFCC A+ Univers"/>
                <w:spacing w:val="5"/>
                <w:sz w:val="20"/>
              </w:rPr>
              <w:t>Europese lijst van standaardsoorten oud</w:t>
            </w:r>
            <w:r w:rsidR="00622335">
              <w:rPr>
                <w:rFonts w:ascii="RijksoverheidSansHeading" w:hAnsi="RijksoverheidSansHeading" w:cs="BAFCC A+ Univers"/>
                <w:spacing w:val="5"/>
                <w:sz w:val="20"/>
              </w:rPr>
              <w:t xml:space="preserve"> </w:t>
            </w:r>
            <w:r w:rsidR="00622335" w:rsidRPr="00622335">
              <w:rPr>
                <w:rFonts w:ascii="RijksoverheidSansHeading" w:hAnsi="RijksoverheidSansHeading" w:cs="BAFCC A+ Univers"/>
                <w:spacing w:val="5"/>
                <w:sz w:val="20"/>
              </w:rPr>
              <w:t>papier en karton, opgesteld door CEPI (Confederation of European Paper Industries)</w:t>
            </w:r>
            <w:r w:rsidR="00622335">
              <w:rPr>
                <w:rFonts w:ascii="RijksoverheidSansHeading" w:hAnsi="RijksoverheidSansHeading" w:cs="BAFCC A+ Univers"/>
                <w:spacing w:val="5"/>
                <w:sz w:val="20"/>
              </w:rPr>
              <w:t>)</w:t>
            </w:r>
            <w:r w:rsidRPr="00A23D58">
              <w:rPr>
                <w:rFonts w:ascii="RijksoverheidSansHeading" w:hAnsi="RijksoverheidSansHeading" w:cs="BAFCC A+ Univers"/>
                <w:spacing w:val="5"/>
                <w:sz w:val="20"/>
              </w:rPr>
              <w:t>.</w:t>
            </w:r>
          </w:p>
        </w:tc>
      </w:tr>
    </w:tbl>
    <w:p w14:paraId="7126BE4B" w14:textId="77777777" w:rsidR="00EC2764" w:rsidRDefault="00EC2764" w:rsidP="00E709C6">
      <w:pPr>
        <w:jc w:val="both"/>
        <w:rPr>
          <w:rFonts w:ascii="RijksoverheidSansHeading" w:hAnsi="RijksoverheidSansHeading"/>
          <w:sz w:val="20"/>
          <w:szCs w:val="24"/>
        </w:rPr>
      </w:pPr>
    </w:p>
    <w:p w14:paraId="60623426" w14:textId="52A2383E" w:rsidR="0085527D" w:rsidRDefault="5E61451F" w:rsidP="0082663A">
      <w:pPr>
        <w:pStyle w:val="Kop2"/>
        <w:numPr>
          <w:ilvl w:val="1"/>
          <w:numId w:val="1"/>
        </w:numPr>
        <w:jc w:val="both"/>
        <w:rPr>
          <w:rFonts w:ascii="RijksoverheidSansHeading" w:hAnsi="RijksoverheidSansHeading"/>
          <w:sz w:val="24"/>
          <w:szCs w:val="24"/>
        </w:rPr>
      </w:pPr>
      <w:bookmarkStart w:id="19" w:name="_Toc216705038"/>
      <w:r w:rsidRPr="5E61451F">
        <w:rPr>
          <w:rFonts w:ascii="RijksoverheidSansHeading" w:hAnsi="RijksoverheidSansHeading"/>
          <w:sz w:val="24"/>
          <w:szCs w:val="24"/>
        </w:rPr>
        <w:t>Specifieke eisen dienstverlening</w:t>
      </w:r>
      <w:bookmarkEnd w:id="19"/>
    </w:p>
    <w:p w14:paraId="283760C5" w14:textId="77777777" w:rsidR="00EC2764" w:rsidRPr="00EC2764" w:rsidRDefault="00EC2764" w:rsidP="00E709C6">
      <w:pPr>
        <w:jc w:val="both"/>
      </w:pPr>
    </w:p>
    <w:p w14:paraId="1BA1F0EB" w14:textId="0C958D81" w:rsidR="006E1BDE" w:rsidRDefault="5E61451F" w:rsidP="00E709C6">
      <w:pPr>
        <w:jc w:val="both"/>
        <w:rPr>
          <w:rFonts w:ascii="RijksoverheidSansHeading" w:hAnsi="RijksoverheidSansHeading"/>
          <w:b/>
          <w:bCs/>
          <w:sz w:val="20"/>
          <w:szCs w:val="20"/>
        </w:rPr>
      </w:pPr>
      <w:r w:rsidRPr="5E61451F">
        <w:rPr>
          <w:rFonts w:ascii="RijksoverheidSansHeading" w:hAnsi="RijksoverheidSansHeading"/>
          <w:b/>
          <w:bCs/>
          <w:sz w:val="20"/>
          <w:szCs w:val="20"/>
        </w:rPr>
        <w:t>Beveiliging kaders</w:t>
      </w:r>
    </w:p>
    <w:p w14:paraId="065CC52A" w14:textId="7E9CA009" w:rsidR="005F4075" w:rsidRPr="00E10174"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De onderstaande eisen hebben betrekking op de beveiliging van vertrouwelijke papieren informatie, oftewel de inhoud van de inzamelmiddelen die wordt ingezameld, vervoerd, opgeslagen en vernietigd binnen de gesloten keten.</w:t>
      </w:r>
    </w:p>
    <w:p w14:paraId="27D091D1" w14:textId="25102971" w:rsidR="0085527D"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Het doel van deze eisen is het waarborgen dat vertrouwelijke documenten, dossiers en archiefmateriaal nooit toegankelijk zijn voor onbevoegden, en dat het transport en de verwerking plaatsvinden onder aantoonbaar gecontroleerde en beveiligde omstandigheden.</w:t>
      </w:r>
    </w:p>
    <w:p w14:paraId="3ECE0E8F" w14:textId="77777777" w:rsidR="00EC2764" w:rsidRPr="00E10174" w:rsidRDefault="00EC2764" w:rsidP="00E709C6">
      <w:pPr>
        <w:jc w:val="both"/>
        <w:rPr>
          <w:rFonts w:ascii="RijksoverheidSansHeading" w:hAnsi="RijksoverheidSansHeading"/>
          <w:sz w:val="20"/>
          <w:szCs w:val="24"/>
        </w:rPr>
      </w:pPr>
    </w:p>
    <w:p w14:paraId="5D990096" w14:textId="61499FAE" w:rsidR="002359D5" w:rsidRDefault="5E61451F" w:rsidP="002359D5">
      <w:pPr>
        <w:jc w:val="both"/>
        <w:rPr>
          <w:rFonts w:ascii="RijksoverheidSansHeading" w:hAnsi="RijksoverheidSansHeading"/>
          <w:sz w:val="20"/>
          <w:szCs w:val="20"/>
        </w:rPr>
      </w:pPr>
      <w:r w:rsidRPr="5E61451F">
        <w:rPr>
          <w:rFonts w:ascii="RijksoverheidSansHeading" w:hAnsi="RijksoverheidSansHeading"/>
          <w:sz w:val="20"/>
          <w:szCs w:val="20"/>
        </w:rPr>
        <w:t xml:space="preserve">De eisen zijn gebaseerd op het Voorschrift Informatiebeveiliging Rijksdienst – Bijzondere Informatie (VIRBI) en </w:t>
      </w:r>
      <w:r w:rsidR="0013252A" w:rsidRPr="0013252A">
        <w:rPr>
          <w:rFonts w:ascii="RijksoverheidSansHeading" w:hAnsi="RijksoverheidSansHeading"/>
          <w:sz w:val="20"/>
          <w:szCs w:val="20"/>
        </w:rPr>
        <w:t>het Defensie Beveiligingsbeleid (DBB )</w:t>
      </w:r>
    </w:p>
    <w:p w14:paraId="73392FF7" w14:textId="51B8517C" w:rsidR="005F4075" w:rsidRPr="00E10174" w:rsidRDefault="005F4075" w:rsidP="00E709C6">
      <w:pPr>
        <w:jc w:val="both"/>
        <w:rPr>
          <w:rFonts w:ascii="RijksoverheidSansHeading" w:hAnsi="RijksoverheidSansHeading"/>
          <w:sz w:val="20"/>
          <w:szCs w:val="20"/>
        </w:rPr>
      </w:pPr>
      <w:r>
        <w:br/>
      </w:r>
      <w:r w:rsidR="5E61451F" w:rsidRPr="5E61451F">
        <w:rPr>
          <w:rFonts w:ascii="RijksoverheidSansHeading" w:hAnsi="RijksoverheidSansHeading"/>
          <w:sz w:val="20"/>
          <w:szCs w:val="20"/>
        </w:rPr>
        <w:t>Deze kaders schrijven voor hoe bijzondere informatie fysiek, organisatorisch en personeelsmatig moet worden beschermd en hoe incidenten moeten worden gemeld.</w:t>
      </w:r>
    </w:p>
    <w:p w14:paraId="783C9CC9" w14:textId="6B725792" w:rsidR="000074B7" w:rsidRPr="005F4075" w:rsidRDefault="000074B7" w:rsidP="00E709C6">
      <w:pPr>
        <w:jc w:val="both"/>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6E1BDE" w:rsidRPr="00EA0E0E" w14:paraId="3EDF99FC" w14:textId="77777777" w:rsidTr="001E5935">
        <w:trPr>
          <w:trHeight w:val="261"/>
        </w:trPr>
        <w:tc>
          <w:tcPr>
            <w:tcW w:w="851" w:type="dxa"/>
            <w:shd w:val="clear" w:color="auto" w:fill="A5C9EB" w:themeFill="text2" w:themeFillTint="40"/>
          </w:tcPr>
          <w:p w14:paraId="3AA62068" w14:textId="0F461930" w:rsidR="006E1BDE" w:rsidRPr="001E5935" w:rsidRDefault="5E61451F" w:rsidP="00E709C6">
            <w:pPr>
              <w:jc w:val="both"/>
              <w:rPr>
                <w:rFonts w:ascii="RijksoverheidSansHeading" w:hAnsi="RijksoverheidSansHeading" w:cs="BAFCC A+ Univers"/>
                <w:sz w:val="20"/>
              </w:rPr>
            </w:pPr>
            <w:r w:rsidRPr="00A23D58">
              <w:rPr>
                <w:rFonts w:ascii="RijksoverheidSansHeading" w:hAnsi="RijksoverheidSansHeading" w:cs="BAFCC A+ Univers"/>
                <w:sz w:val="20"/>
              </w:rPr>
              <w:t>UE 2</w:t>
            </w:r>
            <w:r w:rsidR="00AA2999">
              <w:rPr>
                <w:rFonts w:ascii="RijksoverheidSansHeading" w:hAnsi="RijksoverheidSansHeading" w:cs="BAFCC A+ Univers"/>
                <w:sz w:val="20"/>
              </w:rPr>
              <w:t>9</w:t>
            </w:r>
            <w:r w:rsidRPr="00A23D58">
              <w:rPr>
                <w:rFonts w:ascii="RijksoverheidSansHeading" w:hAnsi="RijksoverheidSansHeading" w:cs="BAFCC A+ Univers"/>
                <w:sz w:val="20"/>
              </w:rPr>
              <w:t>.</w:t>
            </w:r>
          </w:p>
        </w:tc>
        <w:tc>
          <w:tcPr>
            <w:tcW w:w="8363" w:type="dxa"/>
            <w:tcBorders>
              <w:top w:val="single" w:sz="4" w:space="0" w:color="auto"/>
              <w:bottom w:val="single" w:sz="4" w:space="0" w:color="auto"/>
            </w:tcBorders>
            <w:shd w:val="clear" w:color="auto" w:fill="D9D9D9" w:themeFill="background1" w:themeFillShade="D9"/>
          </w:tcPr>
          <w:p w14:paraId="12360EB9" w14:textId="05CB3B83" w:rsidR="006E1BDE" w:rsidRPr="001E5935" w:rsidRDefault="006E1BDE"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Opdrachtnemer is bekend met en werkt in overeenstemming met het besluit Voorschrift Informatiebeveiliging Rijksdienst Bijzondere Informatie 2013 (link: </w:t>
            </w:r>
            <w:hyperlink r:id="rId12" w:history="1">
              <w:r w:rsidRPr="00A23D58">
                <w:rPr>
                  <w:rStyle w:val="Hyperlink"/>
                  <w:rFonts w:ascii="RijksoverheidSansHeading" w:hAnsi="RijksoverheidSansHeading" w:cs="BAFCC A+ Univers"/>
                  <w:sz w:val="20"/>
                </w:rPr>
                <w:t>https://wetten.overheid.nl/BWBR0033507/2013-06-01</w:t>
              </w:r>
            </w:hyperlink>
            <w:r w:rsidRPr="00A23D58">
              <w:rPr>
                <w:rFonts w:ascii="RijksoverheidSansHeading" w:hAnsi="RijksoverheidSansHeading" w:cs="BAFCC A+ Univers"/>
                <w:spacing w:val="5"/>
                <w:sz w:val="20"/>
              </w:rPr>
              <w:t>),</w:t>
            </w:r>
            <w:r w:rsidR="002359D5">
              <w:rPr>
                <w:rFonts w:ascii="RijksoverheidSansHeading" w:hAnsi="RijksoverheidSansHeading" w:cs="BAFCC A+ Univers"/>
                <w:spacing w:val="5"/>
                <w:sz w:val="20"/>
              </w:rPr>
              <w:t xml:space="preserve"> </w:t>
            </w:r>
            <w:r w:rsidR="002359D5" w:rsidRPr="00A23D58">
              <w:rPr>
                <w:rFonts w:ascii="RijksoverheidSansHeading" w:hAnsi="RijksoverheidSansHeading" w:cs="BAFCC A+ Univers"/>
                <w:spacing w:val="5"/>
                <w:sz w:val="20"/>
              </w:rPr>
              <w:t xml:space="preserve">het Defensie Beveiligingsbeleid (DBB) </w:t>
            </w:r>
            <w:r w:rsidRPr="00A23D58">
              <w:rPr>
                <w:rFonts w:ascii="RijksoverheidSansHeading" w:hAnsi="RijksoverheidSansHeading" w:cs="BAFCC A+ Univers"/>
                <w:spacing w:val="5"/>
                <w:sz w:val="20"/>
              </w:rPr>
              <w:t>en de Defensie toegangsregeling.</w:t>
            </w:r>
          </w:p>
        </w:tc>
      </w:tr>
    </w:tbl>
    <w:p w14:paraId="131BCCF8" w14:textId="77777777" w:rsidR="006E1BDE" w:rsidRDefault="006E1BDE" w:rsidP="00E709C6">
      <w:pPr>
        <w:jc w:val="both"/>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AA230E" w:rsidRPr="00EA0E0E" w14:paraId="222A8C85" w14:textId="77777777" w:rsidTr="6EAA968C">
        <w:trPr>
          <w:trHeight w:val="261"/>
        </w:trPr>
        <w:tc>
          <w:tcPr>
            <w:tcW w:w="851" w:type="dxa"/>
            <w:shd w:val="clear" w:color="auto" w:fill="A5C9EB" w:themeFill="text2" w:themeFillTint="40"/>
          </w:tcPr>
          <w:p w14:paraId="3485BB24" w14:textId="77777777" w:rsidR="00AA230E" w:rsidRPr="00EA0E0E" w:rsidRDefault="00AA230E" w:rsidP="00AA2999">
            <w:pPr>
              <w:pStyle w:val="Lijstalinea"/>
              <w:numPr>
                <w:ilvl w:val="0"/>
                <w:numId w:val="30"/>
              </w:numPr>
              <w:jc w:val="both"/>
              <w:rPr>
                <w:rFonts w:ascii="RijksoverheidSansHeading" w:hAnsi="RijksoverheidSansHeading" w:cs="BAFCC A+ Univers"/>
                <w:sz w:val="20"/>
              </w:rPr>
            </w:pPr>
          </w:p>
        </w:tc>
        <w:tc>
          <w:tcPr>
            <w:tcW w:w="8363" w:type="dxa"/>
            <w:shd w:val="clear" w:color="auto" w:fill="D9D9D9" w:themeFill="background1" w:themeFillShade="D9"/>
          </w:tcPr>
          <w:p w14:paraId="096927DA" w14:textId="2907A70F" w:rsidR="00AA230E" w:rsidRPr="001E5935" w:rsidRDefault="00AA230E"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Opdrachtnemer behandelt al het ingezamelde vertrouwelijke papier als </w:t>
            </w:r>
            <w:r w:rsidRPr="00A23D58">
              <w:rPr>
                <w:rFonts w:ascii="RijksoverheidSansHeading" w:hAnsi="RijksoverheidSansHeading" w:cs="BAFCC A+ Univers"/>
                <w:b/>
                <w:bCs/>
                <w:spacing w:val="5"/>
                <w:sz w:val="20"/>
              </w:rPr>
              <w:t>‘Bijzondere Informatie’</w:t>
            </w:r>
            <w:r w:rsidRPr="00A23D58">
              <w:rPr>
                <w:rFonts w:ascii="RijksoverheidSansHeading" w:hAnsi="RijksoverheidSansHeading" w:cs="BAFCC A+ Univers"/>
                <w:spacing w:val="5"/>
                <w:sz w:val="20"/>
              </w:rPr>
              <w:t xml:space="preserve"> in de zin van het </w:t>
            </w:r>
            <w:r w:rsidRPr="00A23D58">
              <w:rPr>
                <w:rFonts w:ascii="RijksoverheidSansHeading" w:hAnsi="RijksoverheidSansHeading" w:cs="BAFCC A+ Univers"/>
                <w:i/>
                <w:iCs/>
                <w:spacing w:val="5"/>
                <w:sz w:val="20"/>
              </w:rPr>
              <w:t>Voorschrift Informatiebeveiliging Rijksdienst – Bijzondere Informatie (VIRBI)</w:t>
            </w:r>
            <w:r w:rsidRPr="00A23D58">
              <w:rPr>
                <w:rFonts w:ascii="RijksoverheidSansHeading" w:hAnsi="RijksoverheidSansHeading" w:cs="BAFCC A+ Univers"/>
                <w:spacing w:val="5"/>
                <w:sz w:val="20"/>
              </w:rPr>
              <w:t>.</w:t>
            </w:r>
          </w:p>
        </w:tc>
      </w:tr>
    </w:tbl>
    <w:p w14:paraId="0F7271D5" w14:textId="77777777" w:rsidR="00AA230E" w:rsidRDefault="00AA230E" w:rsidP="00E709C6">
      <w:pPr>
        <w:jc w:val="both"/>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5F4075" w:rsidRPr="00EA0E0E" w14:paraId="57CC715E" w14:textId="77777777" w:rsidTr="6EAA968C">
        <w:trPr>
          <w:trHeight w:val="261"/>
        </w:trPr>
        <w:tc>
          <w:tcPr>
            <w:tcW w:w="851" w:type="dxa"/>
            <w:shd w:val="clear" w:color="auto" w:fill="A5C9EB" w:themeFill="text2" w:themeFillTint="40"/>
          </w:tcPr>
          <w:p w14:paraId="75373FD0" w14:textId="77777777" w:rsidR="005F4075" w:rsidRPr="00EA0E0E" w:rsidRDefault="005F4075" w:rsidP="00AA2999">
            <w:pPr>
              <w:pStyle w:val="Lijstalinea"/>
              <w:numPr>
                <w:ilvl w:val="0"/>
                <w:numId w:val="30"/>
              </w:numPr>
              <w:jc w:val="both"/>
              <w:rPr>
                <w:rFonts w:ascii="RijksoverheidSansHeading" w:hAnsi="RijksoverheidSansHeading" w:cs="BAFCC A+ Univers"/>
                <w:sz w:val="20"/>
              </w:rPr>
            </w:pPr>
          </w:p>
        </w:tc>
        <w:tc>
          <w:tcPr>
            <w:tcW w:w="8363" w:type="dxa"/>
            <w:shd w:val="clear" w:color="auto" w:fill="D9D9D9" w:themeFill="background1" w:themeFillShade="D9"/>
          </w:tcPr>
          <w:p w14:paraId="48A56678" w14:textId="77777777" w:rsidR="002359D5" w:rsidRDefault="002359D5" w:rsidP="002359D5">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 xml:space="preserve">Indien de aard van de documenten, de gevoeligheid van de informatie of beleidsmatige richtlijnen dit vereisen, kan de opdrachtgever bepalen dat het materiaal zodanig wordt vernietigd dat vezelherwinning niet mogelijk is. </w:t>
            </w:r>
          </w:p>
          <w:p w14:paraId="63B87912" w14:textId="77777777" w:rsidR="002359D5" w:rsidRPr="001E5935" w:rsidRDefault="002359D5" w:rsidP="002359D5">
            <w:pPr>
              <w:spacing w:line="240" w:lineRule="auto"/>
              <w:jc w:val="both"/>
              <w:rPr>
                <w:rFonts w:ascii="RijksoverheidSansHeading" w:hAnsi="RijksoverheidSansHeading" w:cs="BAFCC A+ Univers"/>
                <w:sz w:val="20"/>
              </w:rPr>
            </w:pPr>
          </w:p>
          <w:p w14:paraId="0C58E7EF" w14:textId="77777777" w:rsidR="002359D5" w:rsidRPr="001E5935" w:rsidRDefault="002359D5" w:rsidP="002359D5">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Deze verwerkingswijze maakt geen deel uit van de standaarddienstverlening en wordt uitsluitend toegepast na voorafgaande schriftelijke instemming van de opdrachtgever.</w:t>
            </w:r>
          </w:p>
          <w:p w14:paraId="49C6633C" w14:textId="77777777" w:rsidR="002359D5" w:rsidRDefault="002359D5" w:rsidP="002359D5">
            <w:pPr>
              <w:spacing w:line="240" w:lineRule="auto"/>
              <w:jc w:val="both"/>
              <w:rPr>
                <w:rFonts w:ascii="RijksoverheidSansHeading" w:hAnsi="RijksoverheidSansHeading" w:cs="BAFCC A+ Univers"/>
                <w:spacing w:val="5"/>
                <w:sz w:val="20"/>
              </w:rPr>
            </w:pPr>
          </w:p>
          <w:p w14:paraId="6397F630" w14:textId="5AD9E377" w:rsidR="005F4075" w:rsidRPr="001E5935" w:rsidRDefault="002359D5" w:rsidP="002359D5">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Eventuele meer- of minderkosten worden vooraf schriftelijk door opdrachtnemer gespecificeerd en treden pas in werking na deze instemming.</w:t>
            </w:r>
          </w:p>
        </w:tc>
      </w:tr>
    </w:tbl>
    <w:p w14:paraId="3CECA539" w14:textId="77777777" w:rsidR="00AA230E" w:rsidRDefault="00AA230E" w:rsidP="00E709C6">
      <w:pPr>
        <w:jc w:val="both"/>
        <w:rPr>
          <w:rFonts w:ascii="RijksoverheidSansHeading" w:hAnsi="RijksoverheidSansHeading"/>
          <w:sz w:val="20"/>
          <w:szCs w:val="24"/>
        </w:rPr>
      </w:pPr>
    </w:p>
    <w:p w14:paraId="36C10F38" w14:textId="3AE81884" w:rsidR="006E1BDE" w:rsidRPr="00AA230E" w:rsidRDefault="5E61451F" w:rsidP="00E709C6">
      <w:pPr>
        <w:jc w:val="both"/>
        <w:rPr>
          <w:rFonts w:ascii="RijksoverheidSansHeading" w:hAnsi="RijksoverheidSansHeading"/>
          <w:b/>
          <w:bCs/>
          <w:sz w:val="20"/>
          <w:szCs w:val="20"/>
        </w:rPr>
      </w:pPr>
      <w:r w:rsidRPr="5E61451F">
        <w:rPr>
          <w:rFonts w:ascii="RijksoverheidSansHeading" w:hAnsi="RijksoverheidSansHeading"/>
          <w:b/>
          <w:bCs/>
          <w:sz w:val="20"/>
          <w:szCs w:val="20"/>
        </w:rPr>
        <w:t>Verkoop restpapier</w:t>
      </w:r>
      <w:r w:rsidR="004970A8">
        <w:rPr>
          <w:rFonts w:ascii="RijksoverheidSansHeading" w:hAnsi="RijksoverheidSansHeading"/>
          <w:b/>
          <w:bCs/>
          <w:sz w:val="20"/>
          <w:szCs w:val="20"/>
        </w:rPr>
        <w:t xml:space="preserve"> </w:t>
      </w:r>
      <w:r w:rsidR="004970A8" w:rsidRPr="004970A8">
        <w:rPr>
          <w:rFonts w:ascii="RijksoverheidSansHeading" w:hAnsi="RijksoverheidSansHeading"/>
          <w:b/>
          <w:bCs/>
          <w:sz w:val="20"/>
          <w:szCs w:val="20"/>
          <w:highlight w:val="yellow"/>
        </w:rPr>
        <w:t>en karton</w:t>
      </w: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0B5326" w:rsidRPr="00EA0E0E" w14:paraId="4024D8D1" w14:textId="77777777" w:rsidTr="6EAA968C">
        <w:trPr>
          <w:trHeight w:val="550"/>
        </w:trPr>
        <w:tc>
          <w:tcPr>
            <w:tcW w:w="709" w:type="dxa"/>
            <w:shd w:val="clear" w:color="auto" w:fill="A5C9EB" w:themeFill="text2" w:themeFillTint="40"/>
          </w:tcPr>
          <w:p w14:paraId="324C1D20" w14:textId="77777777" w:rsidR="000B5326" w:rsidRPr="00EA0E0E" w:rsidRDefault="000B5326" w:rsidP="00AA2999">
            <w:pPr>
              <w:pStyle w:val="Lijstalinea"/>
              <w:numPr>
                <w:ilvl w:val="0"/>
                <w:numId w:val="30"/>
              </w:numPr>
              <w:jc w:val="both"/>
              <w:rPr>
                <w:rFonts w:ascii="RijksoverheidSansHeading" w:hAnsi="RijksoverheidSansHeading" w:cs="BAFCC A+ Univers"/>
                <w:sz w:val="20"/>
              </w:rPr>
            </w:pPr>
          </w:p>
        </w:tc>
        <w:tc>
          <w:tcPr>
            <w:tcW w:w="8505" w:type="dxa"/>
            <w:shd w:val="clear" w:color="auto" w:fill="D9D9D9" w:themeFill="background1" w:themeFillShade="D9"/>
          </w:tcPr>
          <w:p w14:paraId="2EF43F06" w14:textId="77777777" w:rsidR="002359D5" w:rsidRDefault="002359D5" w:rsidP="002359D5">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Het restproduct dat overblijft na de vernietiging van vertrouwelijk papier wordt uitsluitend overgedragen aan verwerkingslocaties binnen de Europese Economische Ruimte (EER).</w:t>
            </w:r>
          </w:p>
          <w:p w14:paraId="74F82F8B" w14:textId="77777777" w:rsidR="002359D5" w:rsidRPr="001E5935" w:rsidRDefault="002359D5" w:rsidP="002359D5">
            <w:pPr>
              <w:spacing w:line="240" w:lineRule="auto"/>
              <w:jc w:val="both"/>
              <w:rPr>
                <w:rFonts w:ascii="RijksoverheidSansHeading" w:hAnsi="RijksoverheidSansHeading" w:cs="BAFCC A+ Univers"/>
                <w:sz w:val="20"/>
              </w:rPr>
            </w:pPr>
          </w:p>
          <w:p w14:paraId="6B22995A" w14:textId="77777777" w:rsidR="002359D5" w:rsidRPr="001E5935" w:rsidRDefault="002359D5" w:rsidP="002359D5">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verwerking vindt plaats conform de bepalingen uit de Europese Verordening (EG) nr. 1013/2006 betreffende de overbrenging van afvalstoffen (EVOA) en de Europese Kaderrichtlijn Afvalstoffen (Richtlijn 2008/98/EG).</w:t>
            </w:r>
          </w:p>
          <w:p w14:paraId="64CE5F20" w14:textId="77777777" w:rsidR="000B5326" w:rsidRDefault="000B5326" w:rsidP="00E709C6">
            <w:pPr>
              <w:spacing w:line="240" w:lineRule="auto"/>
              <w:jc w:val="both"/>
              <w:rPr>
                <w:rFonts w:ascii="RijksoverheidSansHeading" w:hAnsi="RijksoverheidSansHeading" w:cs="BAFCC A+ Univers"/>
                <w:spacing w:val="5"/>
                <w:sz w:val="20"/>
              </w:rPr>
            </w:pPr>
          </w:p>
          <w:p w14:paraId="46F1AA73" w14:textId="33B4B213" w:rsidR="000B5326" w:rsidRPr="001E5935" w:rsidRDefault="002359D5"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Afvoer of export van vertrouwelijk papier of restvezels naar landen buiten de EER is niet toegestaan, ongeacht of deze verwerking direct of via tussenhandel plaatsvindt.</w:t>
            </w:r>
          </w:p>
        </w:tc>
      </w:tr>
    </w:tbl>
    <w:p w14:paraId="75F429CE" w14:textId="1F366B02" w:rsidR="00073CE8" w:rsidRDefault="00073CE8" w:rsidP="00E709C6">
      <w:pPr>
        <w:jc w:val="both"/>
        <w:rPr>
          <w:rFonts w:ascii="RijksoverheidSansHeading" w:hAnsi="RijksoverheidSansHeading"/>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2359D5" w:rsidRPr="00EA0E0E" w14:paraId="21D944C0" w14:textId="77777777" w:rsidTr="002359D5">
        <w:trPr>
          <w:trHeight w:val="550"/>
        </w:trPr>
        <w:tc>
          <w:tcPr>
            <w:tcW w:w="709" w:type="dxa"/>
            <w:shd w:val="clear" w:color="auto" w:fill="A5C9EB" w:themeFill="text2" w:themeFillTint="40"/>
          </w:tcPr>
          <w:p w14:paraId="0F59B1AD" w14:textId="77777777" w:rsidR="002359D5" w:rsidRPr="00EA0E0E" w:rsidRDefault="002359D5" w:rsidP="00AA2999">
            <w:pPr>
              <w:pStyle w:val="Lijstalinea"/>
              <w:numPr>
                <w:ilvl w:val="0"/>
                <w:numId w:val="30"/>
              </w:numPr>
              <w:jc w:val="both"/>
              <w:rPr>
                <w:rFonts w:ascii="RijksoverheidSansHeading" w:hAnsi="RijksoverheidSansHeading" w:cs="BAFCC A+ Univers"/>
                <w:sz w:val="20"/>
              </w:rPr>
            </w:pPr>
          </w:p>
        </w:tc>
        <w:tc>
          <w:tcPr>
            <w:tcW w:w="8505" w:type="dxa"/>
            <w:shd w:val="clear" w:color="auto" w:fill="D9D9D9" w:themeFill="background1" w:themeFillShade="D9"/>
          </w:tcPr>
          <w:p w14:paraId="3CE81EC2" w14:textId="77777777" w:rsidR="002359D5" w:rsidRDefault="002359D5" w:rsidP="002359D5">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Het restproduct dat overblijft na de vernietiging van vertrouwelijk papier wordt door Opdrachtnemer verkocht aan erkende papier- of vezelverwerkers binnen de Europese Economische Ruimte (EER), met als doel het circulair hergebruik van restvezels te bevorderen.</w:t>
            </w:r>
          </w:p>
          <w:p w14:paraId="5EA16742" w14:textId="77777777" w:rsidR="002359D5" w:rsidRPr="00E214CD" w:rsidRDefault="002359D5" w:rsidP="002359D5">
            <w:pPr>
              <w:spacing w:line="240" w:lineRule="auto"/>
              <w:jc w:val="both"/>
              <w:rPr>
                <w:rFonts w:ascii="RijksoverheidSansHeading" w:hAnsi="RijksoverheidSansHeading" w:cs="BAFCC A+ Univers"/>
                <w:sz w:val="20"/>
              </w:rPr>
            </w:pPr>
          </w:p>
          <w:p w14:paraId="423A7C32" w14:textId="3F2078C5" w:rsidR="002359D5" w:rsidRPr="001E5935" w:rsidRDefault="002359D5" w:rsidP="002359D5">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De verkoopprijs </w:t>
            </w:r>
            <w:r w:rsidR="004970A8" w:rsidRPr="004970A8">
              <w:rPr>
                <w:rFonts w:ascii="RijksoverheidSansHeading" w:hAnsi="RijksoverheidSansHeading" w:cs="BAFCC A+ Univers"/>
                <w:spacing w:val="5"/>
                <w:sz w:val="20"/>
                <w:highlight w:val="yellow"/>
              </w:rPr>
              <w:t>van restpapier en karton</w:t>
            </w:r>
            <w:r w:rsidR="004970A8">
              <w:rPr>
                <w:rFonts w:ascii="RijksoverheidSansHeading" w:hAnsi="RijksoverheidSansHeading" w:cs="BAFCC A+ Univers"/>
                <w:spacing w:val="5"/>
                <w:sz w:val="20"/>
              </w:rPr>
              <w:t xml:space="preserve"> </w:t>
            </w:r>
            <w:r w:rsidRPr="00A23D58">
              <w:rPr>
                <w:rFonts w:ascii="RijksoverheidSansHeading" w:hAnsi="RijksoverheidSansHeading" w:cs="BAFCC A+ Univers"/>
                <w:spacing w:val="5"/>
                <w:sz w:val="20"/>
              </w:rPr>
              <w:t>wordt vastgesteld op basis van de Marktberichten Oud Papier (MOP)</w:t>
            </w:r>
            <w:r w:rsidR="002F6145" w:rsidRPr="002F6145">
              <w:rPr>
                <w:rFonts w:ascii="RijksoverheidSansHeading" w:hAnsi="RijksoverheidSansHeading" w:cs="BAFCC A+ Univers"/>
                <w:spacing w:val="5"/>
                <w:sz w:val="20"/>
                <w:highlight w:val="yellow"/>
              </w:rPr>
              <w:t>, categorie Bont-laag</w:t>
            </w:r>
            <w:r w:rsidRPr="00A23D58">
              <w:rPr>
                <w:rFonts w:ascii="RijksoverheidSansHeading" w:hAnsi="RijksoverheidSansHeading" w:cs="BAFCC A+ Univers"/>
                <w:spacing w:val="5"/>
                <w:sz w:val="20"/>
              </w:rPr>
              <w:t>. Opdrachtnemer keert deze verkoopprijs, verminderd met de vooraf overeengekomen vaste afslag per ton, uit aan de opdrachtgever.</w:t>
            </w:r>
            <w:r>
              <w:rPr>
                <w:rFonts w:ascii="RijksoverheidSansHeading" w:hAnsi="RijksoverheidSansHeading" w:cs="BAFCC A+ Univers"/>
                <w:spacing w:val="5"/>
                <w:sz w:val="20"/>
              </w:rPr>
              <w:t xml:space="preserve"> </w:t>
            </w:r>
            <w:r w:rsidRPr="00A23D58">
              <w:rPr>
                <w:rFonts w:ascii="RijksoverheidSansHeading" w:hAnsi="RijksoverheidSansHeading" w:cs="BAFCC A+ Univers"/>
                <w:spacing w:val="5"/>
                <w:sz w:val="20"/>
              </w:rPr>
              <w:t>Van deze afslag dekt opdrachtnemer enkel aantoonbare verkoop- en logistieke kosten (zoals transport, opslag en administratieve afhandeling).</w:t>
            </w:r>
          </w:p>
          <w:p w14:paraId="58BB6A12" w14:textId="77777777" w:rsidR="002359D5" w:rsidRPr="008C2675" w:rsidRDefault="002359D5" w:rsidP="002359D5">
            <w:pPr>
              <w:spacing w:line="240" w:lineRule="auto"/>
              <w:jc w:val="both"/>
              <w:rPr>
                <w:rFonts w:ascii="RijksoverheidSansHeading" w:hAnsi="RijksoverheidSansHeading" w:cs="BAFCC A+ Univers"/>
                <w:spacing w:val="5"/>
                <w:sz w:val="20"/>
              </w:rPr>
            </w:pPr>
          </w:p>
          <w:p w14:paraId="28E12190" w14:textId="77777777" w:rsidR="002359D5" w:rsidRPr="001E5935" w:rsidRDefault="002359D5" w:rsidP="002359D5">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Opdrachtnemer specificeert de gehanteerde index, de afgesproken afslag en de gerealiseerde volumes in de periodieke rapportage aan Opdrachtgever.</w:t>
            </w:r>
          </w:p>
          <w:p w14:paraId="5FD14FCD" w14:textId="77777777" w:rsidR="002359D5" w:rsidRPr="008C2675" w:rsidRDefault="002359D5" w:rsidP="002359D5">
            <w:pPr>
              <w:spacing w:line="240" w:lineRule="auto"/>
              <w:jc w:val="both"/>
              <w:rPr>
                <w:rFonts w:ascii="RijksoverheidSansHeading" w:hAnsi="RijksoverheidSansHeading" w:cs="BAFCC A+ Univers"/>
                <w:spacing w:val="5"/>
                <w:sz w:val="20"/>
              </w:rPr>
            </w:pPr>
          </w:p>
          <w:p w14:paraId="7BEF580A" w14:textId="77777777" w:rsidR="002359D5" w:rsidRPr="001E5935" w:rsidRDefault="002359D5" w:rsidP="002359D5">
            <w:pPr>
              <w:spacing w:line="240" w:lineRule="auto"/>
              <w:jc w:val="both"/>
              <w:rPr>
                <w:rFonts w:ascii="RijksoverheidSansHeading" w:hAnsi="RijksoverheidSansHeading" w:cs="BAFCC A+ Univers"/>
                <w:i/>
                <w:iCs/>
                <w:sz w:val="20"/>
              </w:rPr>
            </w:pPr>
            <w:r w:rsidRPr="00A23D58">
              <w:rPr>
                <w:rFonts w:ascii="RijksoverheidSansHeading" w:hAnsi="RijksoverheidSansHeading" w:cs="BAFCC A+ Univers"/>
                <w:i/>
                <w:iCs/>
                <w:spacing w:val="5"/>
                <w:sz w:val="20"/>
              </w:rPr>
              <w:t>NB:</w:t>
            </w:r>
          </w:p>
          <w:p w14:paraId="1DB52A34" w14:textId="28117F68" w:rsidR="002359D5" w:rsidRPr="00A23D58" w:rsidRDefault="002359D5" w:rsidP="002359D5">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i/>
                <w:iCs/>
                <w:spacing w:val="5"/>
                <w:sz w:val="20"/>
              </w:rPr>
              <w:t xml:space="preserve">Deze werkwijze sluit aan bij de in de markt gebruikelijke praktijk voor de verhandeling van oud papier en karton. </w:t>
            </w:r>
          </w:p>
        </w:tc>
      </w:tr>
    </w:tbl>
    <w:p w14:paraId="025B9B19" w14:textId="77777777" w:rsidR="006E1BDE" w:rsidRDefault="006E1BDE" w:rsidP="00E709C6">
      <w:pPr>
        <w:jc w:val="both"/>
        <w:rPr>
          <w:rFonts w:ascii="RijksoverheidSansHeading" w:hAnsi="RijksoverheidSansHeading"/>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6E1BDE" w:rsidRPr="00EA0E0E" w14:paraId="69C6AC90" w14:textId="77777777" w:rsidTr="6EAA968C">
        <w:trPr>
          <w:trHeight w:val="550"/>
        </w:trPr>
        <w:tc>
          <w:tcPr>
            <w:tcW w:w="709" w:type="dxa"/>
            <w:shd w:val="clear" w:color="auto" w:fill="A5C9EB" w:themeFill="text2" w:themeFillTint="40"/>
          </w:tcPr>
          <w:p w14:paraId="4C167B53" w14:textId="77777777" w:rsidR="006E1BDE" w:rsidRPr="00EA0E0E" w:rsidRDefault="006E1BDE" w:rsidP="00AA2999">
            <w:pPr>
              <w:pStyle w:val="Lijstalinea"/>
              <w:numPr>
                <w:ilvl w:val="0"/>
                <w:numId w:val="30"/>
              </w:numPr>
              <w:jc w:val="both"/>
              <w:rPr>
                <w:rFonts w:ascii="RijksoverheidSansHeading" w:hAnsi="RijksoverheidSansHeading" w:cs="BAFCC A+ Univers"/>
                <w:sz w:val="20"/>
              </w:rPr>
            </w:pPr>
          </w:p>
        </w:tc>
        <w:tc>
          <w:tcPr>
            <w:tcW w:w="8505" w:type="dxa"/>
            <w:shd w:val="clear" w:color="auto" w:fill="D9D9D9" w:themeFill="background1" w:themeFillShade="D9"/>
          </w:tcPr>
          <w:p w14:paraId="16452AC1" w14:textId="77777777" w:rsidR="006E1BDE" w:rsidRPr="001E5935" w:rsidRDefault="006E1BDE"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Opdrachtnemer verstrekt per kwartaal een overzicht van de gerealiseerde verkooptransacties, inclusief:</w:t>
            </w:r>
          </w:p>
          <w:p w14:paraId="7685EE2D" w14:textId="77777777" w:rsidR="006E1BDE" w:rsidRPr="001E5935" w:rsidRDefault="006E1BDE" w:rsidP="007C2BE9">
            <w:pPr>
              <w:numPr>
                <w:ilvl w:val="0"/>
                <w:numId w:val="20"/>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bruto verkoopprijs per ton of kilogram,</w:t>
            </w:r>
          </w:p>
          <w:p w14:paraId="0B0F19CE" w14:textId="77777777" w:rsidR="006E1BDE" w:rsidRPr="001E5935" w:rsidRDefault="006E1BDE" w:rsidP="007C2BE9">
            <w:pPr>
              <w:numPr>
                <w:ilvl w:val="0"/>
                <w:numId w:val="20"/>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toegepaste index en maand van verkoop,</w:t>
            </w:r>
          </w:p>
          <w:p w14:paraId="5D5DA536" w14:textId="77777777" w:rsidR="006E1BDE" w:rsidRPr="001E5935" w:rsidRDefault="006E1BDE" w:rsidP="007C2BE9">
            <w:pPr>
              <w:numPr>
                <w:ilvl w:val="0"/>
                <w:numId w:val="20"/>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verwerkte kostenposten,</w:t>
            </w:r>
          </w:p>
          <w:p w14:paraId="6C97FD5A" w14:textId="77777777" w:rsidR="006E1BDE" w:rsidRPr="001E5935" w:rsidRDefault="006E1BDE" w:rsidP="007C2BE9">
            <w:pPr>
              <w:numPr>
                <w:ilvl w:val="0"/>
                <w:numId w:val="20"/>
              </w:num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berekende netto-opbrengst en verdeling.</w:t>
            </w:r>
          </w:p>
          <w:p w14:paraId="68B06063" w14:textId="77777777" w:rsidR="003A5A5F" w:rsidRDefault="003A5A5F" w:rsidP="00E709C6">
            <w:pPr>
              <w:spacing w:line="240" w:lineRule="auto"/>
              <w:jc w:val="both"/>
              <w:rPr>
                <w:rFonts w:ascii="RijksoverheidSansHeading" w:hAnsi="RijksoverheidSansHeading" w:cs="BAFCC A+ Univers"/>
                <w:spacing w:val="5"/>
                <w:sz w:val="20"/>
              </w:rPr>
            </w:pPr>
          </w:p>
          <w:p w14:paraId="1DDF65C0" w14:textId="12F2FC5C" w:rsidR="006E1BDE" w:rsidRPr="001E5935" w:rsidRDefault="006E1BDE"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Ter controle verstrekt Opdrachtnemer op verzoek van Categoriemanagement Logistiek een kopie van de verkoopfacturen en/of afrekeningen van de betreffende papierverwerkers.</w:t>
            </w:r>
          </w:p>
          <w:p w14:paraId="1A393BE1" w14:textId="77777777" w:rsidR="006E1BDE" w:rsidRDefault="006E1BDE" w:rsidP="00E709C6">
            <w:pPr>
              <w:spacing w:line="240" w:lineRule="auto"/>
              <w:jc w:val="both"/>
              <w:rPr>
                <w:rFonts w:ascii="RijksoverheidSansHeading" w:hAnsi="RijksoverheidSansHeading" w:cs="BAFCC A+ Univers"/>
                <w:spacing w:val="5"/>
                <w:sz w:val="20"/>
              </w:rPr>
            </w:pPr>
          </w:p>
          <w:p w14:paraId="1F2647A4" w14:textId="77777777" w:rsidR="003A5A5F" w:rsidRPr="003A5A5F" w:rsidRDefault="003A5A5F" w:rsidP="003A5A5F">
            <w:pPr>
              <w:spacing w:line="240" w:lineRule="auto"/>
              <w:jc w:val="both"/>
              <w:rPr>
                <w:rFonts w:ascii="RijksoverheidSansHeading" w:hAnsi="RijksoverheidSansHeading" w:cs="BAFCC A+ Univers"/>
                <w:spacing w:val="5"/>
                <w:sz w:val="20"/>
                <w:highlight w:val="yellow"/>
              </w:rPr>
            </w:pPr>
            <w:r w:rsidRPr="003A5A5F">
              <w:rPr>
                <w:rFonts w:ascii="RijksoverheidSansHeading" w:hAnsi="RijksoverheidSansHeading" w:cs="BAFCC A+ Univers"/>
                <w:spacing w:val="5"/>
                <w:sz w:val="20"/>
                <w:highlight w:val="yellow"/>
              </w:rPr>
              <w:t>Hieronder staat nader toegelicht wat onder de opsommingsteken wordt verstaan: </w:t>
            </w:r>
          </w:p>
          <w:p w14:paraId="1A97204B" w14:textId="77777777" w:rsidR="003A5A5F" w:rsidRPr="003A5A5F" w:rsidRDefault="003A5A5F" w:rsidP="003A5A5F">
            <w:pPr>
              <w:numPr>
                <w:ilvl w:val="0"/>
                <w:numId w:val="33"/>
              </w:numPr>
              <w:spacing w:line="240" w:lineRule="auto"/>
              <w:jc w:val="both"/>
              <w:rPr>
                <w:rFonts w:ascii="RijksoverheidSansHeading" w:hAnsi="RijksoverheidSansHeading" w:cs="BAFCC A+ Univers"/>
                <w:spacing w:val="5"/>
                <w:sz w:val="20"/>
                <w:highlight w:val="yellow"/>
              </w:rPr>
            </w:pPr>
            <w:r w:rsidRPr="003A5A5F">
              <w:rPr>
                <w:rFonts w:ascii="RijksoverheidSansHeading" w:hAnsi="RijksoverheidSansHeading" w:cs="BAFCC A+ Univers"/>
                <w:spacing w:val="5"/>
                <w:sz w:val="20"/>
                <w:highlight w:val="yellow"/>
              </w:rPr>
              <w:t>Bij "de bruto verkoopprijs per ton of kilogram" dient u inzichtelijk te maken hoeveel euro elke ton of kilogram aan karton en vertrouwelijk papier opleverde conform de MOP-index; </w:t>
            </w:r>
          </w:p>
          <w:p w14:paraId="32BE9C30" w14:textId="77777777" w:rsidR="003A5A5F" w:rsidRPr="003A5A5F" w:rsidRDefault="003A5A5F" w:rsidP="003A5A5F">
            <w:pPr>
              <w:numPr>
                <w:ilvl w:val="0"/>
                <w:numId w:val="33"/>
              </w:numPr>
              <w:spacing w:line="240" w:lineRule="auto"/>
              <w:jc w:val="both"/>
              <w:rPr>
                <w:rFonts w:ascii="RijksoverheidSansHeading" w:hAnsi="RijksoverheidSansHeading" w:cs="BAFCC A+ Univers"/>
                <w:spacing w:val="5"/>
                <w:sz w:val="20"/>
                <w:highlight w:val="yellow"/>
              </w:rPr>
            </w:pPr>
            <w:r w:rsidRPr="003A5A5F">
              <w:rPr>
                <w:rFonts w:ascii="RijksoverheidSansHeading" w:hAnsi="RijksoverheidSansHeading" w:cs="BAFCC A+ Univers"/>
                <w:spacing w:val="5"/>
                <w:sz w:val="20"/>
                <w:highlight w:val="yellow"/>
              </w:rPr>
              <w:t>Bij "de toegepaste index en maand van verkoop" dient u inzichtelijk te maken welke maand van de MOP-index is gehanteerd in de berekening van de verkoop van karton en vertrouwelijk papier; </w:t>
            </w:r>
          </w:p>
          <w:p w14:paraId="557AA717" w14:textId="77777777" w:rsidR="003A5A5F" w:rsidRPr="003A5A5F" w:rsidRDefault="003A5A5F" w:rsidP="003A5A5F">
            <w:pPr>
              <w:numPr>
                <w:ilvl w:val="0"/>
                <w:numId w:val="33"/>
              </w:numPr>
              <w:spacing w:line="240" w:lineRule="auto"/>
              <w:jc w:val="both"/>
              <w:rPr>
                <w:rFonts w:ascii="RijksoverheidSansHeading" w:hAnsi="RijksoverheidSansHeading" w:cs="BAFCC A+ Univers"/>
                <w:spacing w:val="5"/>
                <w:sz w:val="20"/>
                <w:highlight w:val="yellow"/>
              </w:rPr>
            </w:pPr>
            <w:r w:rsidRPr="003A5A5F">
              <w:rPr>
                <w:rFonts w:ascii="RijksoverheidSansHeading" w:hAnsi="RijksoverheidSansHeading" w:cs="BAFCC A+ Univers"/>
                <w:spacing w:val="5"/>
                <w:sz w:val="20"/>
                <w:highlight w:val="yellow"/>
              </w:rPr>
              <w:t>Bij "de verwerkte kostenposten" dient u inzichtelijk te maken welke kostenposten van toepassing waren op de verwerking en/of verkoop van karton en vertrouwelijk papier; </w:t>
            </w:r>
          </w:p>
          <w:p w14:paraId="3F0F7696" w14:textId="28D30653" w:rsidR="003A5A5F" w:rsidRPr="003A5A5F" w:rsidRDefault="003A5A5F" w:rsidP="00E709C6">
            <w:pPr>
              <w:numPr>
                <w:ilvl w:val="0"/>
                <w:numId w:val="33"/>
              </w:numPr>
              <w:spacing w:line="240" w:lineRule="auto"/>
              <w:jc w:val="both"/>
              <w:rPr>
                <w:rFonts w:ascii="RijksoverheidSansHeading" w:hAnsi="RijksoverheidSansHeading" w:cs="BAFCC A+ Univers"/>
                <w:spacing w:val="5"/>
                <w:sz w:val="20"/>
                <w:highlight w:val="yellow"/>
              </w:rPr>
            </w:pPr>
            <w:r w:rsidRPr="003A5A5F">
              <w:rPr>
                <w:rFonts w:ascii="RijksoverheidSansHeading" w:hAnsi="RijksoverheidSansHeading" w:cs="BAFCC A+ Univers"/>
                <w:spacing w:val="5"/>
                <w:sz w:val="20"/>
                <w:highlight w:val="yellow"/>
              </w:rPr>
              <w:t>Bij "de berekende netto-opbrengst en verdeling" dient u inzichtelijk te maken wat de netto-opbrengsten zijn van het verkochte karton en vertrouwelijk papier. Ook dient u hier, conform uw antwoord in cel F75 op tabblad 3. </w:t>
            </w:r>
            <w:r w:rsidR="002F6145">
              <w:rPr>
                <w:rFonts w:ascii="RijksoverheidSansHeading" w:hAnsi="RijksoverheidSansHeading" w:cs="BAFCC A+ Univers"/>
                <w:spacing w:val="5"/>
                <w:sz w:val="20"/>
                <w:highlight w:val="yellow"/>
              </w:rPr>
              <w:t xml:space="preserve">Lediging en </w:t>
            </w:r>
            <w:r w:rsidRPr="003A5A5F">
              <w:rPr>
                <w:rFonts w:ascii="RijksoverheidSansHeading" w:hAnsi="RijksoverheidSansHeading" w:cs="BAFCC A+ Univers"/>
                <w:spacing w:val="5"/>
                <w:sz w:val="20"/>
                <w:highlight w:val="yellow"/>
              </w:rPr>
              <w:t>Verwerking van Bijlage D (Prijzenblad), inzichtelijk te maken hoeveel procent van de netto-opbrengsten toekomen aan Opdrachtnemer (c.q. % afslag op MOP) en hoeveel aan Opdrachtgever. </w:t>
            </w:r>
          </w:p>
          <w:p w14:paraId="5F8AC579" w14:textId="77777777" w:rsidR="003A5A5F" w:rsidRPr="00EA0E0E" w:rsidRDefault="003A5A5F" w:rsidP="00E709C6">
            <w:pPr>
              <w:spacing w:line="240" w:lineRule="auto"/>
              <w:jc w:val="both"/>
              <w:rPr>
                <w:rFonts w:ascii="RijksoverheidSansHeading" w:hAnsi="RijksoverheidSansHeading" w:cs="BAFCC A+ Univers"/>
                <w:spacing w:val="5"/>
                <w:sz w:val="20"/>
              </w:rPr>
            </w:pPr>
          </w:p>
        </w:tc>
      </w:tr>
    </w:tbl>
    <w:p w14:paraId="4B45B3FB" w14:textId="77777777" w:rsidR="006E1BDE" w:rsidRDefault="006E1BDE" w:rsidP="00E709C6">
      <w:pPr>
        <w:jc w:val="both"/>
        <w:rPr>
          <w:rFonts w:ascii="RijksoverheidSansHeading" w:hAnsi="RijksoverheidSansHeading"/>
        </w:rPr>
      </w:pPr>
    </w:p>
    <w:p w14:paraId="61D28E9D" w14:textId="285EF12B" w:rsidR="002A7766" w:rsidRDefault="5E61451F" w:rsidP="00E709C6">
      <w:pPr>
        <w:jc w:val="both"/>
        <w:rPr>
          <w:rFonts w:ascii="RijksoverheidSansHeading" w:hAnsi="RijksoverheidSansHeading"/>
          <w:b/>
          <w:bCs/>
        </w:rPr>
      </w:pPr>
      <w:r w:rsidRPr="5E61451F">
        <w:rPr>
          <w:rFonts w:ascii="RijksoverheidSansHeading" w:hAnsi="RijksoverheidSansHeading"/>
          <w:b/>
          <w:bCs/>
        </w:rPr>
        <w:t>Archiefopruiming  en archiefverhuizing</w:t>
      </w: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2A7766" w:rsidRPr="00EA0E0E" w14:paraId="2BFF5136" w14:textId="77777777" w:rsidTr="6EAA968C">
        <w:trPr>
          <w:trHeight w:val="550"/>
        </w:trPr>
        <w:tc>
          <w:tcPr>
            <w:tcW w:w="709" w:type="dxa"/>
            <w:shd w:val="clear" w:color="auto" w:fill="A5C9EB" w:themeFill="text2" w:themeFillTint="40"/>
          </w:tcPr>
          <w:p w14:paraId="734FA22E" w14:textId="77777777" w:rsidR="002A7766" w:rsidRPr="00EA0E0E" w:rsidRDefault="002A7766" w:rsidP="00AA2999">
            <w:pPr>
              <w:pStyle w:val="Lijstalinea"/>
              <w:numPr>
                <w:ilvl w:val="0"/>
                <w:numId w:val="30"/>
              </w:numPr>
              <w:jc w:val="both"/>
              <w:rPr>
                <w:rFonts w:ascii="RijksoverheidSansHeading" w:hAnsi="RijksoverheidSansHeading" w:cs="BAFCC A+ Univers"/>
                <w:sz w:val="20"/>
              </w:rPr>
            </w:pPr>
          </w:p>
        </w:tc>
        <w:tc>
          <w:tcPr>
            <w:tcW w:w="8505" w:type="dxa"/>
            <w:shd w:val="clear" w:color="auto" w:fill="D9D9D9" w:themeFill="background1" w:themeFillShade="D9"/>
          </w:tcPr>
          <w:p w14:paraId="268AC97E" w14:textId="44FED887" w:rsidR="00E2112A" w:rsidRDefault="00E214CD" w:rsidP="00E709C6">
            <w:pPr>
              <w:spacing w:line="240" w:lineRule="auto"/>
              <w:jc w:val="both"/>
              <w:rPr>
                <w:rFonts w:ascii="RijksoverheidSansHeading" w:hAnsi="RijksoverheidSansHeading" w:cs="BAFCC A+ Univers"/>
                <w:spacing w:val="5"/>
                <w:sz w:val="20"/>
              </w:rPr>
            </w:pPr>
            <w:r>
              <w:rPr>
                <w:rFonts w:ascii="RijksoverheidSansHeading" w:hAnsi="RijksoverheidSansHeading" w:cs="BAFCC A+ Univers"/>
                <w:spacing w:val="5"/>
                <w:sz w:val="20"/>
              </w:rPr>
              <w:t>Opruimingen (bijvoorbeeld ten behoeve van een archiefontruiming of verhuizing)</w:t>
            </w:r>
            <w:r w:rsidR="00E2112A" w:rsidRPr="00A23D58">
              <w:rPr>
                <w:rFonts w:ascii="RijksoverheidSansHeading" w:hAnsi="RijksoverheidSansHeading" w:cs="BAFCC A+ Univers"/>
                <w:spacing w:val="5"/>
                <w:sz w:val="20"/>
              </w:rPr>
              <w:t xml:space="preserve"> worden uitgevoerd met inachtneming van dezelfde beveiligings- en vertrouwelijkheidseisen als gelden voor de reguliere inzameling van vertrouwelijk papier</w:t>
            </w:r>
            <w:r w:rsidR="002359D5">
              <w:rPr>
                <w:rFonts w:ascii="RijksoverheidSansHeading" w:hAnsi="RijksoverheidSansHeading" w:cs="BAFCC A+ Univers"/>
                <w:spacing w:val="5"/>
                <w:sz w:val="20"/>
              </w:rPr>
              <w:t xml:space="preserve"> als beschreven in dit Programma van eisen</w:t>
            </w:r>
            <w:r w:rsidR="002359D5" w:rsidRPr="00A23D58">
              <w:rPr>
                <w:rFonts w:ascii="RijksoverheidSansHeading" w:hAnsi="RijksoverheidSansHeading" w:cs="BAFCC A+ Univers"/>
                <w:spacing w:val="5"/>
                <w:sz w:val="20"/>
              </w:rPr>
              <w:t>.</w:t>
            </w:r>
          </w:p>
          <w:p w14:paraId="395FFB35" w14:textId="77777777" w:rsidR="00E214CD" w:rsidRPr="001E5935" w:rsidRDefault="00E214CD" w:rsidP="00E709C6">
            <w:pPr>
              <w:spacing w:line="240" w:lineRule="auto"/>
              <w:jc w:val="both"/>
              <w:rPr>
                <w:rFonts w:ascii="RijksoverheidSansHeading" w:hAnsi="RijksoverheidSansHeading" w:cs="BAFCC A+ Univers"/>
                <w:sz w:val="20"/>
              </w:rPr>
            </w:pPr>
          </w:p>
          <w:p w14:paraId="3560BDB1" w14:textId="77777777" w:rsidR="00E2112A" w:rsidRPr="001E5935" w:rsidRDefault="00E2112A"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Opdrachtnemer draagt zorg voor een gesloten proces waarin transport, tijdelijke opslag en vernietiging volledig traceerbaar zijn.</w:t>
            </w:r>
          </w:p>
          <w:p w14:paraId="5B59FDC0" w14:textId="77777777" w:rsidR="00E2112A" w:rsidRPr="00E2112A" w:rsidRDefault="00E2112A" w:rsidP="00E709C6">
            <w:pPr>
              <w:spacing w:line="240" w:lineRule="auto"/>
              <w:jc w:val="both"/>
              <w:rPr>
                <w:rFonts w:ascii="RijksoverheidSansHeading" w:hAnsi="RijksoverheidSansHeading" w:cs="BAFCC A+ Univers"/>
                <w:spacing w:val="5"/>
                <w:sz w:val="20"/>
              </w:rPr>
            </w:pPr>
          </w:p>
          <w:p w14:paraId="26688F69" w14:textId="77777777" w:rsidR="00E2112A" w:rsidRPr="001E5935" w:rsidRDefault="00E2112A" w:rsidP="00E709C6">
            <w:pPr>
              <w:spacing w:line="240" w:lineRule="auto"/>
              <w:jc w:val="both"/>
              <w:rPr>
                <w:rFonts w:ascii="RijksoverheidSansHeading" w:hAnsi="RijksoverheidSansHeading" w:cs="BAFCC A+ Univers"/>
                <w:b/>
                <w:bCs/>
                <w:sz w:val="20"/>
              </w:rPr>
            </w:pPr>
            <w:r w:rsidRPr="00A23D58">
              <w:rPr>
                <w:rFonts w:ascii="RijksoverheidSansHeading" w:hAnsi="RijksoverheidSansHeading" w:cs="BAFCC A+ Univers"/>
                <w:b/>
                <w:bCs/>
                <w:spacing w:val="5"/>
                <w:sz w:val="20"/>
              </w:rPr>
              <w:t>Toelichting:</w:t>
            </w:r>
          </w:p>
          <w:p w14:paraId="4BFC6018" w14:textId="14526EC3" w:rsidR="002A7766" w:rsidRPr="001E5935" w:rsidRDefault="00E2112A"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Tijdens archiefopruimingen kunnen grote hoeveelheden vertrouwelijke documenten vrijkomen die niet onbeheerd of onbeschermd mogen worden vervoerd of opgeslagen.</w:t>
            </w:r>
          </w:p>
        </w:tc>
      </w:tr>
    </w:tbl>
    <w:p w14:paraId="2EF3AFE9" w14:textId="77777777" w:rsidR="002A7766" w:rsidRDefault="002A7766" w:rsidP="00E709C6">
      <w:pPr>
        <w:jc w:val="both"/>
        <w:rPr>
          <w:rFonts w:ascii="RijksoverheidSansHeading" w:hAnsi="RijksoverheidSansHeading"/>
          <w:b/>
          <w:bCs/>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2A7766" w:rsidRPr="00EA0E0E" w14:paraId="1DDB72E8" w14:textId="77777777" w:rsidTr="6EAA968C">
        <w:trPr>
          <w:trHeight w:val="550"/>
        </w:trPr>
        <w:tc>
          <w:tcPr>
            <w:tcW w:w="709" w:type="dxa"/>
            <w:shd w:val="clear" w:color="auto" w:fill="A5C9EB" w:themeFill="text2" w:themeFillTint="40"/>
          </w:tcPr>
          <w:p w14:paraId="1EF815A3" w14:textId="77777777" w:rsidR="002A7766" w:rsidRPr="00EA0E0E" w:rsidRDefault="002A7766" w:rsidP="00AA2999">
            <w:pPr>
              <w:pStyle w:val="Lijstalinea"/>
              <w:numPr>
                <w:ilvl w:val="0"/>
                <w:numId w:val="30"/>
              </w:numPr>
              <w:jc w:val="both"/>
              <w:rPr>
                <w:rFonts w:ascii="RijksoverheidSansHeading" w:hAnsi="RijksoverheidSansHeading" w:cs="BAFCC A+ Univers"/>
                <w:sz w:val="20"/>
              </w:rPr>
            </w:pPr>
          </w:p>
        </w:tc>
        <w:tc>
          <w:tcPr>
            <w:tcW w:w="8505" w:type="dxa"/>
            <w:shd w:val="clear" w:color="auto" w:fill="D9D9D9" w:themeFill="background1" w:themeFillShade="D9"/>
          </w:tcPr>
          <w:p w14:paraId="0EE99E9B" w14:textId="2C7FFBC9" w:rsidR="002A7766" w:rsidRPr="001E5935" w:rsidRDefault="00E2112A"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Opdrachtnemer stemt de planning en werkwijze van een archiefopruiming vooraf af met de betreffende Deelnemende organisatie.</w:t>
            </w:r>
            <w:r w:rsidR="002359D5">
              <w:rPr>
                <w:rFonts w:ascii="RijksoverheidSansHeading" w:hAnsi="RijksoverheidSansHeading" w:cs="BAFCC A+ Univers"/>
                <w:spacing w:val="5"/>
                <w:sz w:val="20"/>
              </w:rPr>
              <w:t xml:space="preserve"> </w:t>
            </w:r>
            <w:r w:rsidR="00374662">
              <w:rPr>
                <w:rFonts w:ascii="RijksoverheidSansHeading" w:hAnsi="RijksoverheidSansHeading" w:cs="BAFCC A+ Univers"/>
                <w:spacing w:val="5"/>
                <w:sz w:val="20"/>
              </w:rPr>
              <w:t>In dit plan wordt tenminste opgenomen de volgende onderwerpen:</w:t>
            </w:r>
            <w:r w:rsidR="002359D5" w:rsidRPr="00A23D58">
              <w:rPr>
                <w:rFonts w:ascii="RijksoverheidSansHeading" w:hAnsi="RijksoverheidSansHeading" w:cs="BAFCC A+ Univers"/>
                <w:spacing w:val="5"/>
                <w:sz w:val="20"/>
              </w:rPr>
              <w:t xml:space="preserve"> </w:t>
            </w:r>
            <w:r w:rsidRPr="00A23D58">
              <w:rPr>
                <w:rFonts w:ascii="RijksoverheidSansHeading" w:hAnsi="RijksoverheidSansHeading" w:cs="BAFCC A+ Univers"/>
                <w:spacing w:val="5"/>
                <w:sz w:val="20"/>
              </w:rPr>
              <w:t>toegangsbeveiliging, parkeerruimte, interne looproutes en ontruiming van archiefruimten.</w:t>
            </w:r>
          </w:p>
          <w:p w14:paraId="5F114553" w14:textId="77777777" w:rsidR="00E2112A" w:rsidRDefault="00E2112A" w:rsidP="00E709C6">
            <w:pPr>
              <w:spacing w:line="240" w:lineRule="auto"/>
              <w:jc w:val="both"/>
              <w:rPr>
                <w:rFonts w:ascii="RijksoverheidSansHeading" w:hAnsi="RijksoverheidSansHeading" w:cs="BAFCC A+ Univers"/>
                <w:spacing w:val="5"/>
                <w:sz w:val="20"/>
              </w:rPr>
            </w:pPr>
          </w:p>
          <w:p w14:paraId="2D38E574" w14:textId="316A9693" w:rsidR="00E2112A" w:rsidRPr="001E5935" w:rsidRDefault="0085527D" w:rsidP="00E709C6">
            <w:pPr>
              <w:spacing w:line="240" w:lineRule="auto"/>
              <w:jc w:val="both"/>
              <w:rPr>
                <w:rFonts w:ascii="RijksoverheidSansHeading" w:hAnsi="RijksoverheidSansHeading" w:cs="BAFCC A+ Univers"/>
                <w:i/>
                <w:iCs/>
                <w:sz w:val="20"/>
              </w:rPr>
            </w:pPr>
            <w:r w:rsidRPr="00A23D58">
              <w:rPr>
                <w:rFonts w:ascii="RijksoverheidSansHeading" w:hAnsi="RijksoverheidSansHeading" w:cs="BAFCC A+ Univers"/>
                <w:i/>
                <w:iCs/>
                <w:spacing w:val="5"/>
                <w:sz w:val="20"/>
              </w:rPr>
              <w:t>NB</w:t>
            </w:r>
            <w:r w:rsidR="00E2112A" w:rsidRPr="00A23D58">
              <w:rPr>
                <w:rFonts w:ascii="RijksoverheidSansHeading" w:hAnsi="RijksoverheidSansHeading" w:cs="BAFCC A+ Univers"/>
                <w:i/>
                <w:iCs/>
                <w:spacing w:val="5"/>
                <w:sz w:val="20"/>
              </w:rPr>
              <w:t>:</w:t>
            </w:r>
          </w:p>
          <w:p w14:paraId="2E62C2E4" w14:textId="7AC77179" w:rsidR="00E2112A" w:rsidRPr="001E5935" w:rsidRDefault="00E2112A"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i/>
                <w:iCs/>
                <w:spacing w:val="5"/>
                <w:sz w:val="20"/>
              </w:rPr>
              <w:t>Archiefopruimingen vinden uitsluitend plaats op afspraak, buiten piekmomenten van reguliere dienstverlening, om overlast en risico’s te beperken.</w:t>
            </w:r>
          </w:p>
        </w:tc>
      </w:tr>
    </w:tbl>
    <w:p w14:paraId="5CA41CF7" w14:textId="77777777" w:rsidR="002A7766" w:rsidRDefault="002A7766" w:rsidP="00E709C6">
      <w:pPr>
        <w:jc w:val="both"/>
        <w:rPr>
          <w:rFonts w:ascii="RijksoverheidSansHeading" w:hAnsi="RijksoverheidSansHeading"/>
          <w:b/>
          <w:bCs/>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2A7766" w:rsidRPr="00EA0E0E" w14:paraId="6C1A4729" w14:textId="77777777" w:rsidTr="001E5935">
        <w:trPr>
          <w:trHeight w:val="550"/>
        </w:trPr>
        <w:tc>
          <w:tcPr>
            <w:tcW w:w="709" w:type="dxa"/>
            <w:shd w:val="clear" w:color="auto" w:fill="A5C9EB" w:themeFill="text2" w:themeFillTint="40"/>
          </w:tcPr>
          <w:p w14:paraId="1F999FBD" w14:textId="77777777" w:rsidR="002A7766" w:rsidRPr="00EA0E0E" w:rsidRDefault="002A7766" w:rsidP="00AA2999">
            <w:pPr>
              <w:pStyle w:val="Lijstalinea"/>
              <w:numPr>
                <w:ilvl w:val="0"/>
                <w:numId w:val="30"/>
              </w:numPr>
              <w:jc w:val="both"/>
              <w:rPr>
                <w:rFonts w:ascii="RijksoverheidSansHeading" w:hAnsi="RijksoverheidSansHeading" w:cs="BAFCC A+ Univers"/>
                <w:sz w:val="20"/>
              </w:rPr>
            </w:pPr>
          </w:p>
        </w:tc>
        <w:tc>
          <w:tcPr>
            <w:tcW w:w="8505" w:type="dxa"/>
            <w:tcBorders>
              <w:top w:val="single" w:sz="4" w:space="0" w:color="auto"/>
              <w:bottom w:val="single" w:sz="4" w:space="0" w:color="auto"/>
            </w:tcBorders>
            <w:shd w:val="clear" w:color="auto" w:fill="D9D9D9" w:themeFill="background1" w:themeFillShade="D9"/>
          </w:tcPr>
          <w:p w14:paraId="537672DA" w14:textId="126EAA70" w:rsidR="00E2112A" w:rsidRPr="001E5935" w:rsidRDefault="00E2112A"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Opdrachtnemer zet </w:t>
            </w:r>
            <w:r w:rsidR="00023686" w:rsidRPr="00A23D58">
              <w:rPr>
                <w:rFonts w:ascii="RijksoverheidSansHeading" w:hAnsi="RijksoverheidSansHeading" w:cs="BAFCC A+ Univers"/>
                <w:spacing w:val="5"/>
                <w:sz w:val="20"/>
              </w:rPr>
              <w:t>inzamelingsmiddelen</w:t>
            </w:r>
            <w:r w:rsidRPr="00A23D58">
              <w:rPr>
                <w:rFonts w:ascii="RijksoverheidSansHeading" w:hAnsi="RijksoverheidSansHeading" w:cs="BAFCC A+ Univers"/>
                <w:spacing w:val="5"/>
                <w:sz w:val="20"/>
              </w:rPr>
              <w:t xml:space="preserve"> in die geschikt zijn voor het veilig vervoeren van bulkhoeveelheden archiefpapier.</w:t>
            </w:r>
          </w:p>
          <w:p w14:paraId="022104EB" w14:textId="77777777" w:rsidR="00E2112A" w:rsidRPr="001E5935" w:rsidRDefault="00E2112A"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Containers worden zo geplaatst en gebruikt dat documenten niet zichtbaar of toegankelijk zijn voor onbevoegden.</w:t>
            </w:r>
          </w:p>
          <w:p w14:paraId="47C6582E" w14:textId="77777777" w:rsidR="00E2112A" w:rsidRPr="00E2112A" w:rsidRDefault="00E2112A" w:rsidP="00E709C6">
            <w:pPr>
              <w:spacing w:line="240" w:lineRule="auto"/>
              <w:jc w:val="both"/>
              <w:rPr>
                <w:rFonts w:ascii="RijksoverheidSansHeading" w:hAnsi="RijksoverheidSansHeading" w:cs="BAFCC A+ Univers"/>
                <w:spacing w:val="5"/>
                <w:sz w:val="20"/>
              </w:rPr>
            </w:pPr>
          </w:p>
          <w:p w14:paraId="1F31A805" w14:textId="77777777" w:rsidR="00E2112A" w:rsidRPr="001E5935" w:rsidRDefault="00E2112A" w:rsidP="00E709C6">
            <w:pPr>
              <w:spacing w:line="240" w:lineRule="auto"/>
              <w:jc w:val="both"/>
              <w:rPr>
                <w:rFonts w:ascii="RijksoverheidSansHeading" w:hAnsi="RijksoverheidSansHeading" w:cs="BAFCC A+ Univers"/>
                <w:b/>
                <w:bCs/>
                <w:sz w:val="20"/>
              </w:rPr>
            </w:pPr>
            <w:r w:rsidRPr="00A23D58">
              <w:rPr>
                <w:rFonts w:ascii="RijksoverheidSansHeading" w:hAnsi="RijksoverheidSansHeading" w:cs="BAFCC A+ Univers"/>
                <w:b/>
                <w:bCs/>
                <w:spacing w:val="5"/>
                <w:sz w:val="20"/>
              </w:rPr>
              <w:t>Toelichting:</w:t>
            </w:r>
          </w:p>
          <w:p w14:paraId="6391D160" w14:textId="4F0780FC" w:rsidR="002A7766" w:rsidRPr="001E5935" w:rsidRDefault="00E2112A"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lastRenderedPageBreak/>
              <w:t>Afhankelijk van de locatie kan gebruik worden gemaakt van kleinere containers voor interne verplaatsing of afsluitbare bulkcontainers voor rechtstreeks transport.</w:t>
            </w:r>
          </w:p>
        </w:tc>
      </w:tr>
    </w:tbl>
    <w:p w14:paraId="4F18C500" w14:textId="77777777" w:rsidR="002A7766" w:rsidRDefault="002A7766" w:rsidP="00E709C6">
      <w:pPr>
        <w:jc w:val="both"/>
        <w:rPr>
          <w:rFonts w:ascii="RijksoverheidSansHeading" w:hAnsi="RijksoverheidSansHeading"/>
          <w:b/>
          <w:bCs/>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E2112A" w:rsidRPr="00EA0E0E" w14:paraId="4697C099" w14:textId="77777777" w:rsidTr="6EAA968C">
        <w:trPr>
          <w:trHeight w:val="550"/>
        </w:trPr>
        <w:tc>
          <w:tcPr>
            <w:tcW w:w="709" w:type="dxa"/>
            <w:shd w:val="clear" w:color="auto" w:fill="A5C9EB" w:themeFill="text2" w:themeFillTint="40"/>
          </w:tcPr>
          <w:p w14:paraId="484B901A" w14:textId="77777777" w:rsidR="00E2112A" w:rsidRPr="00EA0E0E" w:rsidRDefault="00E2112A" w:rsidP="00AA2999">
            <w:pPr>
              <w:pStyle w:val="Lijstalinea"/>
              <w:numPr>
                <w:ilvl w:val="0"/>
                <w:numId w:val="30"/>
              </w:numPr>
              <w:jc w:val="both"/>
              <w:rPr>
                <w:rFonts w:ascii="RijksoverheidSansHeading" w:hAnsi="RijksoverheidSansHeading" w:cs="BAFCC A+ Univers"/>
                <w:sz w:val="20"/>
              </w:rPr>
            </w:pPr>
          </w:p>
        </w:tc>
        <w:tc>
          <w:tcPr>
            <w:tcW w:w="8505" w:type="dxa"/>
            <w:shd w:val="clear" w:color="auto" w:fill="D9D9D9" w:themeFill="background1" w:themeFillShade="D9"/>
          </w:tcPr>
          <w:p w14:paraId="621123D0" w14:textId="45FD49B6" w:rsidR="00E2112A" w:rsidRPr="001E5935" w:rsidRDefault="00E2112A"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Het ingezamelde archiefpapier wordt gewogen en geregistreerd per archiefopruiming.</w:t>
            </w:r>
            <w:r w:rsidRPr="00E2112A">
              <w:rPr>
                <w:rFonts w:ascii="RijksoverheidSansHeading" w:hAnsi="RijksoverheidSansHeading" w:cs="BAFCC A+ Univers"/>
                <w:spacing w:val="5"/>
                <w:sz w:val="20"/>
              </w:rPr>
              <w:br/>
            </w:r>
            <w:r w:rsidRPr="00A23D58">
              <w:rPr>
                <w:rFonts w:ascii="RijksoverheidSansHeading" w:hAnsi="RijksoverheidSansHeading" w:cs="BAFCC A+ Univers"/>
                <w:spacing w:val="5"/>
                <w:sz w:val="20"/>
              </w:rPr>
              <w:t>De gegevens bevatten ten minste datum, locatie, volume/gewicht en identificatie van de lading.</w:t>
            </w:r>
            <w:r w:rsidRPr="00E2112A">
              <w:rPr>
                <w:rFonts w:ascii="RijksoverheidSansHeading" w:hAnsi="RijksoverheidSansHeading" w:cs="BAFCC A+ Univers"/>
                <w:spacing w:val="5"/>
                <w:sz w:val="20"/>
              </w:rPr>
              <w:br/>
            </w:r>
            <w:r w:rsidRPr="00A23D58">
              <w:rPr>
                <w:rFonts w:ascii="RijksoverheidSansHeading" w:hAnsi="RijksoverheidSansHeading" w:cs="BAFCC A+ Univers"/>
                <w:spacing w:val="5"/>
                <w:sz w:val="20"/>
              </w:rPr>
              <w:t>Deze informatie wordt digitaal of fysiek bevestigd aan de Deelnemende organisatie.</w:t>
            </w:r>
          </w:p>
        </w:tc>
      </w:tr>
    </w:tbl>
    <w:p w14:paraId="209326FE" w14:textId="77777777" w:rsidR="00E2112A" w:rsidRDefault="00E2112A" w:rsidP="00E709C6">
      <w:pPr>
        <w:jc w:val="both"/>
        <w:rPr>
          <w:rFonts w:ascii="RijksoverheidSansHeading" w:hAnsi="RijksoverheidSansHeading"/>
          <w:b/>
          <w:bCs/>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E2112A" w:rsidRPr="00EA0E0E" w14:paraId="61A80756" w14:textId="77777777" w:rsidTr="6EAA968C">
        <w:trPr>
          <w:trHeight w:val="550"/>
        </w:trPr>
        <w:tc>
          <w:tcPr>
            <w:tcW w:w="709" w:type="dxa"/>
            <w:shd w:val="clear" w:color="auto" w:fill="A5C9EB" w:themeFill="text2" w:themeFillTint="40"/>
          </w:tcPr>
          <w:p w14:paraId="51B7E7EA" w14:textId="77777777" w:rsidR="00E2112A" w:rsidRPr="00EA0E0E" w:rsidRDefault="00E2112A" w:rsidP="00AA2999">
            <w:pPr>
              <w:pStyle w:val="Lijstalinea"/>
              <w:numPr>
                <w:ilvl w:val="0"/>
                <w:numId w:val="30"/>
              </w:numPr>
              <w:jc w:val="both"/>
              <w:rPr>
                <w:rFonts w:ascii="RijksoverheidSansHeading" w:hAnsi="RijksoverheidSansHeading" w:cs="BAFCC A+ Univers"/>
                <w:sz w:val="20"/>
              </w:rPr>
            </w:pPr>
          </w:p>
        </w:tc>
        <w:tc>
          <w:tcPr>
            <w:tcW w:w="8505" w:type="dxa"/>
            <w:shd w:val="clear" w:color="auto" w:fill="D9D9D9" w:themeFill="background1" w:themeFillShade="D9"/>
          </w:tcPr>
          <w:p w14:paraId="1748DF37" w14:textId="58C509D0" w:rsidR="00E2112A" w:rsidRPr="001E5935" w:rsidRDefault="00E2112A"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De vernietiging van archiefpapier vindt plaats conform de CA+-regeling en op een beveiligingsniveau dat past bij de gevoeligheid van de informatie.</w:t>
            </w:r>
          </w:p>
        </w:tc>
      </w:tr>
    </w:tbl>
    <w:p w14:paraId="28E419A0" w14:textId="77777777" w:rsidR="00E2112A" w:rsidRDefault="00E2112A" w:rsidP="00E709C6">
      <w:pPr>
        <w:jc w:val="both"/>
        <w:rPr>
          <w:rFonts w:ascii="RijksoverheidSansHeading" w:hAnsi="RijksoverheidSansHeading"/>
          <w:b/>
          <w:bCs/>
        </w:rPr>
      </w:pPr>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E10174" w:rsidRPr="00EA0E0E" w14:paraId="4C37C58C" w14:textId="77777777" w:rsidTr="6EAA968C">
        <w:trPr>
          <w:trHeight w:val="550"/>
        </w:trPr>
        <w:tc>
          <w:tcPr>
            <w:tcW w:w="709" w:type="dxa"/>
            <w:shd w:val="clear" w:color="auto" w:fill="A5C9EB" w:themeFill="text2" w:themeFillTint="40"/>
          </w:tcPr>
          <w:p w14:paraId="58FEF066" w14:textId="77777777" w:rsidR="00E10174" w:rsidRPr="00EA0E0E" w:rsidRDefault="00E10174" w:rsidP="00AA2999">
            <w:pPr>
              <w:pStyle w:val="Lijstalinea"/>
              <w:numPr>
                <w:ilvl w:val="0"/>
                <w:numId w:val="30"/>
              </w:numPr>
              <w:jc w:val="both"/>
              <w:rPr>
                <w:rFonts w:ascii="RijksoverheidSansHeading" w:hAnsi="RijksoverheidSansHeading" w:cs="BAFCC A+ Univers"/>
                <w:sz w:val="20"/>
              </w:rPr>
            </w:pPr>
          </w:p>
        </w:tc>
        <w:tc>
          <w:tcPr>
            <w:tcW w:w="8505" w:type="dxa"/>
            <w:shd w:val="clear" w:color="auto" w:fill="D9D9D9" w:themeFill="background1" w:themeFillShade="D9"/>
          </w:tcPr>
          <w:p w14:paraId="1652C26B" w14:textId="5CF28CB5" w:rsidR="00E10174" w:rsidRPr="001E5935" w:rsidRDefault="00E10174"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Het vernietigde vertrouwelijke papier moet voldoen aan een minimale versnipperingsgraad van P4 conform de norm DIN 66399-2, of een gelijkwaardig veiligheidsniveau volgens de CA+-certificering.</w:t>
            </w:r>
          </w:p>
          <w:p w14:paraId="7FF92FF9" w14:textId="77777777" w:rsidR="00E10174" w:rsidRPr="00E10174" w:rsidRDefault="00E10174" w:rsidP="00E709C6">
            <w:pPr>
              <w:spacing w:line="240" w:lineRule="auto"/>
              <w:jc w:val="both"/>
              <w:rPr>
                <w:rFonts w:ascii="RijksoverheidSansHeading" w:hAnsi="RijksoverheidSansHeading" w:cs="BAFCC A+ Univers"/>
                <w:spacing w:val="5"/>
                <w:sz w:val="20"/>
              </w:rPr>
            </w:pPr>
          </w:p>
          <w:p w14:paraId="15B27100" w14:textId="77777777" w:rsidR="00E10174" w:rsidRDefault="00E10174" w:rsidP="00E709C6">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Indien een hogere veiligheidsklasse (P5 of hoger) wordt toegepast, vermeldt opdrachtnemer dit op het certificaat van vernietiging.</w:t>
            </w:r>
          </w:p>
          <w:p w14:paraId="3C0E7F7F" w14:textId="77777777" w:rsidR="00E214CD" w:rsidRPr="001E5935" w:rsidRDefault="00E214CD" w:rsidP="00E709C6">
            <w:pPr>
              <w:spacing w:line="240" w:lineRule="auto"/>
              <w:jc w:val="both"/>
              <w:rPr>
                <w:rFonts w:ascii="RijksoverheidSansHeading" w:hAnsi="RijksoverheidSansHeading" w:cs="BAFCC A+ Univers"/>
                <w:sz w:val="20"/>
              </w:rPr>
            </w:pPr>
          </w:p>
          <w:p w14:paraId="475969AC" w14:textId="79A5C51E" w:rsidR="00E10174" w:rsidRPr="001E5935" w:rsidRDefault="00E10174"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 verzoek van de categorie Logistiek overlegt opdrachtnemer technische documentatie of inspectierapporten waaruit blijkt dat de gebruikte vernietigingsapparatuur deze P-normering aantoonbaar behaalt.</w:t>
            </w:r>
          </w:p>
        </w:tc>
      </w:tr>
    </w:tbl>
    <w:p w14:paraId="3181BB65" w14:textId="77777777" w:rsidR="00E10174" w:rsidRPr="002A7766" w:rsidRDefault="00E10174" w:rsidP="00E709C6">
      <w:pPr>
        <w:jc w:val="both"/>
        <w:rPr>
          <w:rFonts w:ascii="RijksoverheidSansHeading" w:hAnsi="RijksoverheidSansHeading"/>
          <w:b/>
          <w:bCs/>
        </w:rPr>
      </w:pPr>
    </w:p>
    <w:p w14:paraId="5EFE31FA" w14:textId="473E163E" w:rsidR="00073CE8" w:rsidRDefault="503E4342" w:rsidP="0082663A">
      <w:pPr>
        <w:pStyle w:val="Kop2"/>
        <w:numPr>
          <w:ilvl w:val="1"/>
          <w:numId w:val="1"/>
        </w:numPr>
        <w:jc w:val="both"/>
        <w:rPr>
          <w:rFonts w:ascii="RijksoverheidSansHeading" w:hAnsi="RijksoverheidSansHeading"/>
          <w:sz w:val="24"/>
          <w:szCs w:val="24"/>
        </w:rPr>
      </w:pPr>
      <w:bookmarkStart w:id="20" w:name="_Toc216705039"/>
      <w:r w:rsidRPr="503E4342">
        <w:rPr>
          <w:rFonts w:ascii="RijksoverheidSansHeading" w:hAnsi="RijksoverheidSansHeading"/>
          <w:sz w:val="24"/>
          <w:szCs w:val="24"/>
        </w:rPr>
        <w:t>Implementatie- en exitplan</w:t>
      </w:r>
      <w:bookmarkEnd w:id="20"/>
    </w:p>
    <w:p w14:paraId="258138ED" w14:textId="697193D8" w:rsidR="00CC1FE6" w:rsidRPr="00E709C6" w:rsidRDefault="00CC1FE6" w:rsidP="00CC1FE6">
      <w:pPr>
        <w:pStyle w:val="Kop3"/>
        <w:ind w:left="360"/>
        <w:jc w:val="both"/>
        <w:rPr>
          <w:rFonts w:ascii="RijksoverheidSansHeading" w:hAnsi="RijksoverheidSansHeading"/>
          <w:sz w:val="20"/>
          <w:szCs w:val="20"/>
        </w:rPr>
      </w:pPr>
      <w:bookmarkStart w:id="21" w:name="_Toc216705040"/>
      <w:r>
        <w:rPr>
          <w:rFonts w:ascii="RijksoverheidSansHeading" w:hAnsi="RijksoverheidSansHeading"/>
          <w:sz w:val="20"/>
          <w:szCs w:val="20"/>
        </w:rPr>
        <w:t>2.6.1 I</w:t>
      </w:r>
      <w:r w:rsidRPr="00E709C6">
        <w:rPr>
          <w:rFonts w:ascii="RijksoverheidSansHeading" w:hAnsi="RijksoverheidSansHeading"/>
          <w:sz w:val="20"/>
          <w:szCs w:val="20"/>
        </w:rPr>
        <w:t>mplementatieplan</w:t>
      </w:r>
      <w:bookmarkEnd w:id="21"/>
    </w:p>
    <w:tbl>
      <w:tblPr>
        <w:tblStyle w:val="Tabelraster"/>
        <w:tblW w:w="9214" w:type="dxa"/>
        <w:tblInd w:w="13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9"/>
        <w:gridCol w:w="8505"/>
      </w:tblGrid>
      <w:tr w:rsidR="002359D5" w:rsidRPr="00EA0E0E" w14:paraId="7320B07D" w14:textId="77777777" w:rsidTr="002359D5">
        <w:trPr>
          <w:trHeight w:val="550"/>
        </w:trPr>
        <w:tc>
          <w:tcPr>
            <w:tcW w:w="709" w:type="dxa"/>
            <w:shd w:val="clear" w:color="auto" w:fill="A5C9EB" w:themeFill="text2" w:themeFillTint="40"/>
          </w:tcPr>
          <w:p w14:paraId="0D08D3F3" w14:textId="77777777" w:rsidR="002359D5" w:rsidRPr="00EA0E0E" w:rsidRDefault="002359D5" w:rsidP="00AA2999">
            <w:pPr>
              <w:pStyle w:val="Lijstalinea"/>
              <w:numPr>
                <w:ilvl w:val="0"/>
                <w:numId w:val="30"/>
              </w:numPr>
              <w:jc w:val="both"/>
              <w:rPr>
                <w:rFonts w:ascii="RijksoverheidSansHeading" w:hAnsi="RijksoverheidSansHeading" w:cs="BAFCC A+ Univers"/>
                <w:sz w:val="20"/>
              </w:rPr>
            </w:pPr>
          </w:p>
        </w:tc>
        <w:tc>
          <w:tcPr>
            <w:tcW w:w="8505" w:type="dxa"/>
            <w:shd w:val="clear" w:color="auto" w:fill="D9D9D9" w:themeFill="background1" w:themeFillShade="D9"/>
          </w:tcPr>
          <w:p w14:paraId="5DC2D63E" w14:textId="4112FE1B" w:rsidR="002359D5" w:rsidRPr="0053257C" w:rsidRDefault="002359D5" w:rsidP="002359D5">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Opdrachtnemer zorgt ervoor dat de dienstverlening direct bij inwerkingtreding van de Raamovereenkomst beschikbaar is voor alle locaties van de Deelnemende organisaties.</w:t>
            </w:r>
          </w:p>
        </w:tc>
      </w:tr>
    </w:tbl>
    <w:p w14:paraId="0849A9EE" w14:textId="77777777" w:rsidR="00F015C1" w:rsidRPr="00F015C1" w:rsidRDefault="00F015C1" w:rsidP="00E709C6">
      <w:pPr>
        <w:jc w:val="both"/>
      </w:pPr>
    </w:p>
    <w:tbl>
      <w:tblPr>
        <w:tblStyle w:val="TableGrid0"/>
        <w:tblW w:w="9213" w:type="dxa"/>
        <w:tblInd w:w="137" w:type="dxa"/>
        <w:tblCellMar>
          <w:top w:w="26" w:type="dxa"/>
          <w:left w:w="106" w:type="dxa"/>
          <w:right w:w="85" w:type="dxa"/>
        </w:tblCellMar>
        <w:tblLook w:val="04A0" w:firstRow="1" w:lastRow="0" w:firstColumn="1" w:lastColumn="0" w:noHBand="0" w:noVBand="1"/>
      </w:tblPr>
      <w:tblGrid>
        <w:gridCol w:w="709"/>
        <w:gridCol w:w="8504"/>
      </w:tblGrid>
      <w:tr w:rsidR="00F015C1" w:rsidRPr="00F00616" w14:paraId="3CC055E4" w14:textId="77777777" w:rsidTr="001E5935">
        <w:trPr>
          <w:trHeight w:val="705"/>
        </w:trPr>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647F1158" w14:textId="77777777" w:rsidR="00F015C1" w:rsidRPr="00F00616" w:rsidRDefault="00F015C1" w:rsidP="00AA2999">
            <w:pPr>
              <w:pStyle w:val="Lijstalinea"/>
              <w:numPr>
                <w:ilvl w:val="0"/>
                <w:numId w:val="30"/>
              </w:numPr>
              <w:jc w:val="both"/>
              <w:rPr>
                <w:rFonts w:ascii="RijksoverheidSansHeading" w:hAnsi="RijksoverheidSansHeading"/>
                <w:sz w:val="20"/>
                <w:szCs w:val="24"/>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9C95B4B" w14:textId="77777777" w:rsidR="00F015C1" w:rsidRPr="00F00616" w:rsidRDefault="503E4342" w:rsidP="00E709C6">
            <w:pPr>
              <w:pStyle w:val="Geenafstand"/>
              <w:spacing w:line="276" w:lineRule="auto"/>
              <w:jc w:val="both"/>
              <w:rPr>
                <w:szCs w:val="24"/>
              </w:rPr>
            </w:pPr>
            <w:r>
              <w:t>Opdrachtnemer stelt binnen 10 werkdagen na definitieve gunning een vaste implementatiemanager aan met beslissingsbevoegdheid, die gedurende de volledige implementatieperiode eindverantwoordelijk is voor de uitvoering van het implementatieplan. Opdrachtnemer draagt zorg voor adequate achtervang bij diens uitval.</w:t>
            </w:r>
          </w:p>
        </w:tc>
      </w:tr>
    </w:tbl>
    <w:p w14:paraId="5208D125" w14:textId="77777777" w:rsidR="00F015C1" w:rsidRDefault="00F015C1" w:rsidP="00E709C6">
      <w:pPr>
        <w:jc w:val="both"/>
      </w:pPr>
    </w:p>
    <w:tbl>
      <w:tblPr>
        <w:tblStyle w:val="TableGrid0"/>
        <w:tblW w:w="9213" w:type="dxa"/>
        <w:tblInd w:w="137" w:type="dxa"/>
        <w:tblCellMar>
          <w:top w:w="26" w:type="dxa"/>
          <w:left w:w="106" w:type="dxa"/>
          <w:right w:w="85" w:type="dxa"/>
        </w:tblCellMar>
        <w:tblLook w:val="04A0" w:firstRow="1" w:lastRow="0" w:firstColumn="1" w:lastColumn="0" w:noHBand="0" w:noVBand="1"/>
      </w:tblPr>
      <w:tblGrid>
        <w:gridCol w:w="709"/>
        <w:gridCol w:w="8504"/>
      </w:tblGrid>
      <w:tr w:rsidR="002359D5" w:rsidRPr="00F00616" w14:paraId="2CFA1CE3" w14:textId="77777777" w:rsidTr="0053257C">
        <w:trPr>
          <w:trHeight w:val="705"/>
        </w:trPr>
        <w:tc>
          <w:tcPr>
            <w:tcW w:w="709" w:type="dxa"/>
            <w:tcBorders>
              <w:top w:val="single" w:sz="4" w:space="0" w:color="000000" w:themeColor="text1"/>
              <w:left w:val="single" w:sz="4" w:space="0" w:color="000000" w:themeColor="text1"/>
              <w:bottom w:val="single" w:sz="4" w:space="0" w:color="000000" w:themeColor="text1"/>
            </w:tcBorders>
            <w:shd w:val="clear" w:color="auto" w:fill="A5C9EB" w:themeFill="text2" w:themeFillTint="40"/>
          </w:tcPr>
          <w:p w14:paraId="41989E39" w14:textId="77777777" w:rsidR="002359D5" w:rsidRPr="00F00616" w:rsidRDefault="002359D5" w:rsidP="00AA2999">
            <w:pPr>
              <w:pStyle w:val="Lijstalinea"/>
              <w:numPr>
                <w:ilvl w:val="0"/>
                <w:numId w:val="30"/>
              </w:numPr>
              <w:jc w:val="both"/>
              <w:rPr>
                <w:rFonts w:ascii="RijksoverheidSansHeading" w:hAnsi="RijksoverheidSansHeading"/>
                <w:sz w:val="20"/>
                <w:szCs w:val="24"/>
              </w:rPr>
            </w:pPr>
          </w:p>
        </w:tc>
        <w:tc>
          <w:tcPr>
            <w:tcW w:w="8504" w:type="dxa"/>
            <w:tcBorders>
              <w:top w:val="single" w:sz="4" w:space="0" w:color="auto"/>
              <w:bottom w:val="single" w:sz="4" w:space="0" w:color="auto"/>
              <w:right w:val="single" w:sz="4" w:space="0" w:color="auto"/>
            </w:tcBorders>
            <w:shd w:val="clear" w:color="auto" w:fill="D9D9D9" w:themeFill="background1" w:themeFillShade="D9"/>
          </w:tcPr>
          <w:p w14:paraId="711206CE" w14:textId="1179F3B2" w:rsidR="002359D5" w:rsidRDefault="002359D5" w:rsidP="002359D5">
            <w:pPr>
              <w:pStyle w:val="Geenafstand"/>
              <w:spacing w:line="276" w:lineRule="auto"/>
              <w:jc w:val="both"/>
              <w:rPr>
                <w:szCs w:val="24"/>
              </w:rPr>
            </w:pPr>
            <w:r>
              <w:t>Opdrachtnemer maakt ten behoeve van de invoering van de Raamovereenkomst een implementatieplan. Het implementatieplan bevat in ieder geval een beschrijving van de planning, risico’s en key-contactpersonen die noodzakelijk zijn voor een veilige en ononderbroken overgang. Nadere kwalitatieve uitwerking volgt uit de bijbehorende wens</w:t>
            </w:r>
            <w:r w:rsidR="00374662">
              <w:t xml:space="preserve"> 2</w:t>
            </w:r>
            <w:r>
              <w:t>.</w:t>
            </w:r>
          </w:p>
          <w:p w14:paraId="5B9BEDDE" w14:textId="77777777" w:rsidR="002359D5" w:rsidRDefault="002359D5" w:rsidP="002359D5">
            <w:pPr>
              <w:pStyle w:val="Geenafstand"/>
              <w:spacing w:line="276" w:lineRule="auto"/>
              <w:jc w:val="both"/>
              <w:rPr>
                <w:szCs w:val="24"/>
              </w:rPr>
            </w:pPr>
          </w:p>
          <w:p w14:paraId="62B67BFB" w14:textId="141E5C37" w:rsidR="002359D5" w:rsidRDefault="002359D5" w:rsidP="002359D5">
            <w:pPr>
              <w:pStyle w:val="Geenafstand"/>
              <w:spacing w:line="276" w:lineRule="auto"/>
              <w:jc w:val="both"/>
            </w:pPr>
            <w:r>
              <w:t>De uitvoering van de werkzaamheden start in principe niet voordat het implementatieplan is goedgekeurd door de categorie Logistiek.</w:t>
            </w:r>
          </w:p>
        </w:tc>
      </w:tr>
    </w:tbl>
    <w:p w14:paraId="6456E62E" w14:textId="77777777" w:rsidR="00F015C1" w:rsidRDefault="00F015C1"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38"/>
        <w:gridCol w:w="8476"/>
      </w:tblGrid>
      <w:tr w:rsidR="00F015C1" w:rsidRPr="00EA0E0E" w14:paraId="358F2035" w14:textId="77777777" w:rsidTr="6EAA968C">
        <w:trPr>
          <w:trHeight w:val="261"/>
        </w:trPr>
        <w:tc>
          <w:tcPr>
            <w:tcW w:w="738" w:type="dxa"/>
            <w:shd w:val="clear" w:color="auto" w:fill="A5C9EB" w:themeFill="text2" w:themeFillTint="40"/>
          </w:tcPr>
          <w:p w14:paraId="74088885" w14:textId="77777777" w:rsidR="00F015C1" w:rsidRPr="00EA0E0E" w:rsidRDefault="00F015C1" w:rsidP="00AA2999">
            <w:pPr>
              <w:pStyle w:val="Lijstalinea"/>
              <w:numPr>
                <w:ilvl w:val="0"/>
                <w:numId w:val="30"/>
              </w:numPr>
              <w:jc w:val="both"/>
              <w:rPr>
                <w:rFonts w:ascii="RijksoverheidSansHeading" w:hAnsi="RijksoverheidSansHeading" w:cs="BAFCC A+ Univers"/>
                <w:sz w:val="20"/>
              </w:rPr>
            </w:pPr>
          </w:p>
        </w:tc>
        <w:tc>
          <w:tcPr>
            <w:tcW w:w="8476" w:type="dxa"/>
            <w:shd w:val="clear" w:color="auto" w:fill="D9D9D9" w:themeFill="background1" w:themeFillShade="D9"/>
          </w:tcPr>
          <w:p w14:paraId="066A42BE" w14:textId="3AC69576" w:rsidR="00F015C1" w:rsidRPr="001E5935" w:rsidRDefault="0053257C" w:rsidP="00E709C6">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Eventuele kosten die voor Opdrachtnemer verbonden zijn aan de implementatieperiode worden gedragen door de Opdrachtnemer.</w:t>
            </w:r>
          </w:p>
        </w:tc>
      </w:tr>
    </w:tbl>
    <w:p w14:paraId="571D5285" w14:textId="5B065E9E" w:rsidR="0085527D" w:rsidRDefault="0085527D"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38"/>
        <w:gridCol w:w="8476"/>
      </w:tblGrid>
      <w:tr w:rsidR="00F015C1" w:rsidRPr="00EA0E0E" w14:paraId="445EB134" w14:textId="77777777" w:rsidTr="6EAA968C">
        <w:trPr>
          <w:trHeight w:val="140"/>
        </w:trPr>
        <w:tc>
          <w:tcPr>
            <w:tcW w:w="738" w:type="dxa"/>
            <w:shd w:val="clear" w:color="auto" w:fill="A5C9EB" w:themeFill="text2" w:themeFillTint="40"/>
          </w:tcPr>
          <w:p w14:paraId="350706BC" w14:textId="77777777" w:rsidR="00F015C1" w:rsidRPr="00EA0E0E" w:rsidRDefault="00F015C1" w:rsidP="00AA2999">
            <w:pPr>
              <w:pStyle w:val="Lijstalinea"/>
              <w:numPr>
                <w:ilvl w:val="0"/>
                <w:numId w:val="30"/>
              </w:numPr>
              <w:jc w:val="both"/>
              <w:rPr>
                <w:rFonts w:ascii="RijksoverheidSansHeading" w:hAnsi="RijksoverheidSansHeading" w:cs="BAFCC A+ Univers"/>
                <w:sz w:val="20"/>
              </w:rPr>
            </w:pPr>
          </w:p>
        </w:tc>
        <w:tc>
          <w:tcPr>
            <w:tcW w:w="8476" w:type="dxa"/>
            <w:shd w:val="clear" w:color="auto" w:fill="D9D9D9" w:themeFill="background1" w:themeFillShade="D9"/>
          </w:tcPr>
          <w:p w14:paraId="741CAA96" w14:textId="77777777" w:rsidR="0053257C" w:rsidRDefault="0053257C" w:rsidP="0053257C">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 xml:space="preserve">Opdrachtnemer stelt uiterlijk twee weken voor de ingangsdatum van de Raamovereenkomst, in afstemming met de categorie Logistiek, een digitale contractsamenvatting beschikbaar voor de deelnemende organisaties. </w:t>
            </w:r>
          </w:p>
          <w:p w14:paraId="70643FEC" w14:textId="77777777" w:rsidR="0053257C" w:rsidRPr="001E5935" w:rsidRDefault="0053257C" w:rsidP="0053257C">
            <w:pPr>
              <w:spacing w:line="240" w:lineRule="auto"/>
              <w:jc w:val="both"/>
              <w:rPr>
                <w:rFonts w:ascii="RijksoverheidSansHeading" w:hAnsi="RijksoverheidSansHeading" w:cs="BAFCC A+ Univers"/>
                <w:sz w:val="20"/>
              </w:rPr>
            </w:pPr>
          </w:p>
          <w:p w14:paraId="1C31FA5E" w14:textId="0AC93069" w:rsidR="00F015C1" w:rsidRPr="001E5935" w:rsidRDefault="0053257C" w:rsidP="0053257C">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Deze samenvatting biedt een volledig en helder overzicht van de dienstverlening, tarieven, bestelwijze, inzet van inzamelingsmiddelen en overige informatie die nodig is om de dienstverlening correct en efficiënt te gebruiken. De exacte inhoud </w:t>
            </w:r>
            <w:r>
              <w:rPr>
                <w:rFonts w:ascii="RijksoverheidSansHeading" w:hAnsi="RijksoverheidSansHeading" w:cs="BAFCC A+ Univers"/>
                <w:spacing w:val="5"/>
                <w:sz w:val="20"/>
              </w:rPr>
              <w:t xml:space="preserve">van de contractsamenvatting is onderdeel van </w:t>
            </w:r>
            <w:r w:rsidRPr="00A23D58">
              <w:rPr>
                <w:rFonts w:ascii="RijksoverheidSansHeading" w:hAnsi="RijksoverheidSansHeading" w:cs="BAFCC A+ Univers"/>
                <w:spacing w:val="5"/>
                <w:sz w:val="20"/>
              </w:rPr>
              <w:t>het goedgekeurde implementatieplan.</w:t>
            </w:r>
          </w:p>
        </w:tc>
      </w:tr>
    </w:tbl>
    <w:p w14:paraId="5F0DF1ED" w14:textId="77777777" w:rsidR="00F015C1" w:rsidRDefault="00F015C1"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38"/>
        <w:gridCol w:w="8476"/>
      </w:tblGrid>
      <w:tr w:rsidR="00F015C1" w:rsidRPr="00EA0E0E" w14:paraId="1788A9AF" w14:textId="77777777" w:rsidTr="6EAA968C">
        <w:trPr>
          <w:trHeight w:val="261"/>
        </w:trPr>
        <w:tc>
          <w:tcPr>
            <w:tcW w:w="738" w:type="dxa"/>
            <w:shd w:val="clear" w:color="auto" w:fill="A5C9EB" w:themeFill="text2" w:themeFillTint="40"/>
          </w:tcPr>
          <w:p w14:paraId="34B79EF1" w14:textId="77777777" w:rsidR="00F015C1" w:rsidRPr="00EA0E0E" w:rsidRDefault="00F015C1" w:rsidP="00AA2999">
            <w:pPr>
              <w:pStyle w:val="Lijstalinea"/>
              <w:numPr>
                <w:ilvl w:val="0"/>
                <w:numId w:val="30"/>
              </w:numPr>
              <w:jc w:val="both"/>
              <w:rPr>
                <w:rFonts w:ascii="RijksoverheidSansHeading" w:hAnsi="RijksoverheidSansHeading" w:cs="BAFCC A+ Univers"/>
                <w:sz w:val="20"/>
              </w:rPr>
            </w:pPr>
          </w:p>
        </w:tc>
        <w:tc>
          <w:tcPr>
            <w:tcW w:w="8476" w:type="dxa"/>
            <w:shd w:val="clear" w:color="auto" w:fill="D9D9D9" w:themeFill="background1" w:themeFillShade="D9"/>
          </w:tcPr>
          <w:p w14:paraId="469D3583" w14:textId="00DC1F4D" w:rsidR="0053257C" w:rsidRDefault="0053257C" w:rsidP="0053257C">
            <w:pPr>
              <w:spacing w:line="240" w:lineRule="auto"/>
              <w:jc w:val="both"/>
              <w:rPr>
                <w:rFonts w:ascii="RijksoverheidSansHeading" w:hAnsi="RijksoverheidSansHeading" w:cs="BAFCC A+ Univers"/>
                <w:spacing w:val="5"/>
                <w:sz w:val="20"/>
              </w:rPr>
            </w:pPr>
            <w:r w:rsidRPr="00A23D58">
              <w:rPr>
                <w:rFonts w:ascii="RijksoverheidSansHeading" w:hAnsi="RijksoverheidSansHeading" w:cs="BAFCC A+ Univers"/>
                <w:spacing w:val="5"/>
                <w:sz w:val="20"/>
              </w:rPr>
              <w:t xml:space="preserve">Tijdens de implementatieperiode bepaalt Opdrachtnemer, op basis van inventarisatie en behoefte, </w:t>
            </w:r>
            <w:r>
              <w:rPr>
                <w:rFonts w:ascii="RijksoverheidSansHeading" w:hAnsi="RijksoverheidSansHeading" w:cs="BAFCC A+ Univers"/>
                <w:spacing w:val="5"/>
                <w:sz w:val="20"/>
              </w:rPr>
              <w:t xml:space="preserve"> </w:t>
            </w:r>
            <w:r w:rsidRPr="00A23D58">
              <w:rPr>
                <w:rFonts w:ascii="RijksoverheidSansHeading" w:hAnsi="RijksoverheidSansHeading" w:cs="BAFCC A+ Univers"/>
                <w:spacing w:val="5"/>
                <w:sz w:val="20"/>
              </w:rPr>
              <w:t>samen</w:t>
            </w:r>
            <w:r>
              <w:rPr>
                <w:rFonts w:ascii="RijksoverheidSansHeading" w:hAnsi="RijksoverheidSansHeading" w:cs="BAFCC A+ Univers"/>
                <w:spacing w:val="5"/>
                <w:sz w:val="20"/>
              </w:rPr>
              <w:t xml:space="preserve"> </w:t>
            </w:r>
            <w:r w:rsidRPr="00A23D58">
              <w:rPr>
                <w:rFonts w:ascii="RijksoverheidSansHeading" w:hAnsi="RijksoverheidSansHeading" w:cs="BAFCC A+ Univers"/>
                <w:spacing w:val="5"/>
                <w:sz w:val="20"/>
              </w:rPr>
              <w:t xml:space="preserve">met de Deelnemende organisaties de locatie en het aantal en soort te plaatsen inzamelingsmiddelen per locatie. </w:t>
            </w:r>
          </w:p>
          <w:p w14:paraId="181AB670" w14:textId="77777777" w:rsidR="0053257C" w:rsidRPr="001E5935" w:rsidRDefault="0053257C" w:rsidP="0053257C">
            <w:pPr>
              <w:spacing w:line="240" w:lineRule="auto"/>
              <w:jc w:val="both"/>
              <w:rPr>
                <w:rFonts w:ascii="RijksoverheidSansHeading" w:hAnsi="RijksoverheidSansHeading" w:cs="BAFCC A+ Univers"/>
                <w:sz w:val="20"/>
              </w:rPr>
            </w:pPr>
          </w:p>
          <w:p w14:paraId="0359651D" w14:textId="53D5A3FA" w:rsidR="00F015C1" w:rsidRPr="001E5935" w:rsidRDefault="0053257C" w:rsidP="0053257C">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lastRenderedPageBreak/>
              <w:t>Op één locatie kunnen meerdere afhaallocaties/expedities worden aangegeven voor de inzamelingsmiddelen. Tijdens de looptijd van de Raamovereenkomst kan deze behoefte wijzigen.</w:t>
            </w:r>
          </w:p>
        </w:tc>
      </w:tr>
    </w:tbl>
    <w:p w14:paraId="452B99C9" w14:textId="77777777" w:rsidR="00F015C1" w:rsidRDefault="00F015C1" w:rsidP="00E709C6">
      <w:pPr>
        <w:jc w:val="both"/>
      </w:pPr>
    </w:p>
    <w:p w14:paraId="02586210" w14:textId="799D7F09" w:rsidR="00CC1FE6" w:rsidRPr="00E709C6" w:rsidRDefault="00CC1FE6" w:rsidP="00CC1FE6">
      <w:pPr>
        <w:pStyle w:val="Kop3"/>
        <w:ind w:left="360"/>
        <w:jc w:val="both"/>
        <w:rPr>
          <w:rFonts w:ascii="RijksoverheidSansHeading" w:hAnsi="RijksoverheidSansHeading"/>
          <w:sz w:val="20"/>
          <w:szCs w:val="20"/>
        </w:rPr>
      </w:pPr>
      <w:bookmarkStart w:id="22" w:name="_Toc216705041"/>
      <w:r>
        <w:rPr>
          <w:rFonts w:ascii="RijksoverheidSansHeading" w:hAnsi="RijksoverheidSansHeading"/>
          <w:sz w:val="20"/>
          <w:szCs w:val="20"/>
        </w:rPr>
        <w:t>2.6.</w:t>
      </w:r>
      <w:r w:rsidR="008C7B54">
        <w:rPr>
          <w:rFonts w:ascii="RijksoverheidSansHeading" w:hAnsi="RijksoverheidSansHeading"/>
          <w:sz w:val="20"/>
          <w:szCs w:val="20"/>
        </w:rPr>
        <w:t>2</w:t>
      </w:r>
      <w:r>
        <w:rPr>
          <w:rFonts w:ascii="RijksoverheidSansHeading" w:hAnsi="RijksoverheidSansHeading"/>
          <w:sz w:val="20"/>
          <w:szCs w:val="20"/>
        </w:rPr>
        <w:t xml:space="preserve"> Exitp</w:t>
      </w:r>
      <w:r w:rsidRPr="00E709C6">
        <w:rPr>
          <w:rFonts w:ascii="RijksoverheidSansHeading" w:hAnsi="RijksoverheidSansHeading"/>
          <w:sz w:val="20"/>
          <w:szCs w:val="20"/>
        </w:rPr>
        <w:t>lan</w:t>
      </w:r>
      <w:bookmarkEnd w:id="22"/>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38"/>
        <w:gridCol w:w="8476"/>
      </w:tblGrid>
      <w:tr w:rsidR="007A5579" w:rsidRPr="00EA0E0E" w14:paraId="5A33CC4E" w14:textId="77777777" w:rsidTr="6EAA968C">
        <w:trPr>
          <w:trHeight w:val="261"/>
        </w:trPr>
        <w:tc>
          <w:tcPr>
            <w:tcW w:w="738" w:type="dxa"/>
            <w:shd w:val="clear" w:color="auto" w:fill="A5C9EB" w:themeFill="text2" w:themeFillTint="40"/>
          </w:tcPr>
          <w:p w14:paraId="5C8C85C2" w14:textId="77777777" w:rsidR="007A5579" w:rsidRPr="00EA0E0E" w:rsidRDefault="007A5579" w:rsidP="00AA2999">
            <w:pPr>
              <w:pStyle w:val="Lijstalinea"/>
              <w:numPr>
                <w:ilvl w:val="0"/>
                <w:numId w:val="30"/>
              </w:numPr>
              <w:jc w:val="both"/>
              <w:rPr>
                <w:rFonts w:ascii="RijksoverheidSansHeading" w:hAnsi="RijksoverheidSansHeading" w:cs="BAFCC A+ Univers"/>
                <w:sz w:val="20"/>
              </w:rPr>
            </w:pPr>
          </w:p>
        </w:tc>
        <w:tc>
          <w:tcPr>
            <w:tcW w:w="8476" w:type="dxa"/>
            <w:shd w:val="clear" w:color="auto" w:fill="D9D9D9" w:themeFill="background1" w:themeFillShade="D9"/>
          </w:tcPr>
          <w:p w14:paraId="48FD8647" w14:textId="6F67154C" w:rsidR="0053257C" w:rsidRPr="001E5935" w:rsidRDefault="0053257C" w:rsidP="0053257C">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Uiterlijk </w:t>
            </w:r>
            <w:r w:rsidR="008C7B54">
              <w:rPr>
                <w:rFonts w:ascii="RijksoverheidSansHeading" w:hAnsi="RijksoverheidSansHeading" w:cs="BAFCC A+ Univers"/>
                <w:spacing w:val="5"/>
                <w:sz w:val="20"/>
              </w:rPr>
              <w:t>vier</w:t>
            </w:r>
            <w:r w:rsidRPr="00A23D58">
              <w:rPr>
                <w:rFonts w:ascii="RijksoverheidSansHeading" w:hAnsi="RijksoverheidSansHeading" w:cs="BAFCC A+ Univers"/>
                <w:spacing w:val="5"/>
                <w:sz w:val="20"/>
              </w:rPr>
              <w:t xml:space="preserve"> maanden </w:t>
            </w:r>
            <w:r w:rsidR="008C7B54">
              <w:rPr>
                <w:rFonts w:ascii="RijksoverheidSansHeading" w:hAnsi="RijksoverheidSansHeading" w:cs="BAFCC A+ Univers"/>
                <w:spacing w:val="5"/>
                <w:sz w:val="20"/>
              </w:rPr>
              <w:t>voor einde</w:t>
            </w:r>
            <w:r w:rsidRPr="00A23D58">
              <w:rPr>
                <w:rFonts w:ascii="RijksoverheidSansHeading" w:hAnsi="RijksoverheidSansHeading" w:cs="BAFCC A+ Univers"/>
                <w:spacing w:val="5"/>
                <w:sz w:val="20"/>
              </w:rPr>
              <w:t xml:space="preserve"> van de </w:t>
            </w:r>
            <w:r>
              <w:rPr>
                <w:rFonts w:ascii="RijksoverheidSansHeading" w:hAnsi="RijksoverheidSansHeading" w:cs="BAFCC A+ Univers"/>
                <w:spacing w:val="5"/>
                <w:sz w:val="20"/>
              </w:rPr>
              <w:t>raam</w:t>
            </w:r>
            <w:r w:rsidRPr="00A23D58">
              <w:rPr>
                <w:rFonts w:ascii="RijksoverheidSansHeading" w:hAnsi="RijksoverheidSansHeading" w:cs="BAFCC A+ Univers"/>
                <w:spacing w:val="5"/>
                <w:sz w:val="20"/>
              </w:rPr>
              <w:t>overeenkomst stelt opdrachtnemer, in overleg met de categorie Logistiek, een exitplan op met meerdere realistische scenario’s voor de beëindiging of eventuele voortzetting van de dienstverlening.</w:t>
            </w:r>
          </w:p>
          <w:p w14:paraId="41152D6E" w14:textId="77777777" w:rsidR="0053257C" w:rsidRDefault="0053257C" w:rsidP="0053257C">
            <w:pPr>
              <w:spacing w:line="240" w:lineRule="auto"/>
              <w:jc w:val="both"/>
              <w:rPr>
                <w:rFonts w:ascii="RijksoverheidSansHeading" w:hAnsi="RijksoverheidSansHeading" w:cs="BAFCC A+ Univers"/>
                <w:spacing w:val="5"/>
                <w:sz w:val="20"/>
              </w:rPr>
            </w:pPr>
          </w:p>
          <w:p w14:paraId="15F45A2A" w14:textId="60C4865D" w:rsidR="001B1B25" w:rsidRPr="001E5935" w:rsidRDefault="0053257C" w:rsidP="008C7B54">
            <w:pPr>
              <w:spacing w:line="240" w:lineRule="auto"/>
              <w:jc w:val="both"/>
              <w:rPr>
                <w:rFonts w:ascii="RijksoverheidSansHeading" w:hAnsi="RijksoverheidSansHeading" w:cs="BAFCC A+ Univers"/>
                <w:sz w:val="20"/>
              </w:rPr>
            </w:pPr>
            <w:r w:rsidRPr="00A23D58">
              <w:rPr>
                <w:rFonts w:ascii="RijksoverheidSansHeading" w:hAnsi="RijksoverheidSansHeading" w:cs="BAFCC A+ Univers"/>
                <w:spacing w:val="5"/>
                <w:sz w:val="20"/>
              </w:rPr>
              <w:t xml:space="preserve">Het exitplan beschrijft in ieder geval de terugname van ingezette inzamelingsmiddelen, en de communicatielijnen en afstemmingsmomenten met de </w:t>
            </w:r>
            <w:r>
              <w:rPr>
                <w:rFonts w:ascii="RijksoverheidSansHeading" w:hAnsi="RijksoverheidSansHeading" w:cs="BAFCC A+ Univers"/>
                <w:spacing w:val="5"/>
                <w:sz w:val="20"/>
              </w:rPr>
              <w:t>D</w:t>
            </w:r>
            <w:r w:rsidRPr="00A23D58">
              <w:rPr>
                <w:rFonts w:ascii="RijksoverheidSansHeading" w:hAnsi="RijksoverheidSansHeading" w:cs="BAFCC A+ Univers"/>
                <w:spacing w:val="5"/>
                <w:sz w:val="20"/>
              </w:rPr>
              <w:t xml:space="preserve">eelnemende organisaties </w:t>
            </w:r>
            <w:r>
              <w:rPr>
                <w:rFonts w:ascii="RijksoverheidSansHeading" w:hAnsi="RijksoverheidSansHeading" w:cs="BAFCC A+ Univers"/>
                <w:spacing w:val="5"/>
                <w:sz w:val="20"/>
              </w:rPr>
              <w:t xml:space="preserve">en eventueel opvolgende Opdrachtnemer </w:t>
            </w:r>
            <w:r w:rsidRPr="00A23D58">
              <w:rPr>
                <w:rFonts w:ascii="RijksoverheidSansHeading" w:hAnsi="RijksoverheidSansHeading" w:cs="BAFCC A+ Univers"/>
                <w:spacing w:val="5"/>
                <w:sz w:val="20"/>
              </w:rPr>
              <w:t>in de overgangsperiode. Het exitplan waarborgt een geruisloze overgang en continuïteit van de dienstverlening</w:t>
            </w:r>
            <w:r w:rsidR="008C7B54">
              <w:rPr>
                <w:rFonts w:ascii="RijksoverheidSansHeading" w:hAnsi="RijksoverheidSansHeading" w:cs="BAFCC A+ Univers"/>
                <w:spacing w:val="5"/>
                <w:sz w:val="20"/>
              </w:rPr>
              <w:t>.</w:t>
            </w:r>
          </w:p>
        </w:tc>
      </w:tr>
    </w:tbl>
    <w:p w14:paraId="5F88E7E2" w14:textId="77777777" w:rsidR="001B1B25" w:rsidRPr="00F015C1" w:rsidRDefault="001B1B25" w:rsidP="00E709C6">
      <w:pPr>
        <w:jc w:val="both"/>
      </w:pPr>
    </w:p>
    <w:p w14:paraId="12C8DDF3" w14:textId="076E2CA2" w:rsidR="00073CE8" w:rsidRDefault="5E61451F" w:rsidP="0082663A">
      <w:pPr>
        <w:pStyle w:val="Kop2"/>
        <w:numPr>
          <w:ilvl w:val="1"/>
          <w:numId w:val="1"/>
        </w:numPr>
        <w:jc w:val="both"/>
        <w:rPr>
          <w:rFonts w:ascii="RijksoverheidSansHeading" w:hAnsi="RijksoverheidSansHeading"/>
          <w:sz w:val="24"/>
          <w:szCs w:val="24"/>
        </w:rPr>
      </w:pPr>
      <w:bookmarkStart w:id="23" w:name="_Toc216705042"/>
      <w:r w:rsidRPr="5E61451F">
        <w:rPr>
          <w:rFonts w:ascii="RijksoverheidSansHeading" w:hAnsi="RijksoverheidSansHeading"/>
          <w:sz w:val="24"/>
          <w:szCs w:val="24"/>
        </w:rPr>
        <w:t>Personele eisen</w:t>
      </w:r>
      <w:bookmarkEnd w:id="23"/>
    </w:p>
    <w:tbl>
      <w:tblPr>
        <w:tblStyle w:val="TableGrid0"/>
        <w:tblW w:w="9377" w:type="dxa"/>
        <w:tblInd w:w="115" w:type="dxa"/>
        <w:tblCellMar>
          <w:top w:w="26" w:type="dxa"/>
          <w:left w:w="106" w:type="dxa"/>
        </w:tblCellMar>
        <w:tblLook w:val="04A0" w:firstRow="1" w:lastRow="0" w:firstColumn="1" w:lastColumn="0" w:noHBand="0" w:noVBand="1"/>
      </w:tblPr>
      <w:tblGrid>
        <w:gridCol w:w="731"/>
        <w:gridCol w:w="8646"/>
      </w:tblGrid>
      <w:tr w:rsidR="003F1CDD" w:rsidRPr="00F00616" w14:paraId="71FF947E" w14:textId="77777777" w:rsidTr="001E5935">
        <w:trPr>
          <w:trHeight w:val="541"/>
        </w:trPr>
        <w:tc>
          <w:tcPr>
            <w:tcW w:w="731" w:type="dxa"/>
            <w:tcBorders>
              <w:top w:val="single" w:sz="4" w:space="0" w:color="000000" w:themeColor="text1"/>
              <w:left w:val="single" w:sz="4" w:space="0" w:color="000000" w:themeColor="text1"/>
              <w:bottom w:val="single" w:sz="4" w:space="0" w:color="auto"/>
              <w:right w:val="nil"/>
            </w:tcBorders>
            <w:shd w:val="clear" w:color="auto" w:fill="A5C9EB" w:themeFill="text2" w:themeFillTint="40"/>
          </w:tcPr>
          <w:p w14:paraId="7563D2C3" w14:textId="77777777" w:rsidR="003F1CDD" w:rsidRPr="00F00616" w:rsidRDefault="003F1CDD" w:rsidP="00AA2999">
            <w:pPr>
              <w:pStyle w:val="Lijstalinea"/>
              <w:numPr>
                <w:ilvl w:val="0"/>
                <w:numId w:val="30"/>
              </w:numPr>
              <w:jc w:val="both"/>
              <w:rPr>
                <w:rFonts w:ascii="RijksoverheidSansHeading" w:hAnsi="RijksoverheidSansHeading"/>
                <w:sz w:val="20"/>
                <w:szCs w:val="20"/>
              </w:rPr>
            </w:pPr>
          </w:p>
        </w:tc>
        <w:tc>
          <w:tcPr>
            <w:tcW w:w="8646" w:type="dxa"/>
            <w:tcBorders>
              <w:top w:val="single" w:sz="4" w:space="0" w:color="000000" w:themeColor="text1"/>
              <w:left w:val="nil"/>
              <w:bottom w:val="single" w:sz="4" w:space="0" w:color="auto"/>
              <w:right w:val="single" w:sz="4" w:space="0" w:color="000000" w:themeColor="text1"/>
            </w:tcBorders>
            <w:shd w:val="clear" w:color="auto" w:fill="D9D9D9" w:themeFill="background1" w:themeFillShade="D9"/>
          </w:tcPr>
          <w:p w14:paraId="119973C3" w14:textId="1D221EE8" w:rsidR="003F1CDD" w:rsidRDefault="503E4342" w:rsidP="00E709C6">
            <w:pPr>
              <w:ind w:right="140"/>
              <w:jc w:val="both"/>
              <w:rPr>
                <w:rFonts w:ascii="RijksoverheidSansHeading" w:hAnsi="RijksoverheidSansHeading"/>
                <w:sz w:val="20"/>
                <w:szCs w:val="20"/>
              </w:rPr>
            </w:pPr>
            <w:r w:rsidRPr="503E4342">
              <w:rPr>
                <w:rFonts w:ascii="RijksoverheidSansHeading" w:hAnsi="RijksoverheidSansHeading"/>
                <w:sz w:val="20"/>
                <w:szCs w:val="20"/>
              </w:rPr>
              <w:t>Opdrachtnemer hanteert een aantoonbaar VOG-beleid, vastgelegd in zijn personeels- of kwaliteitsmanagementsysteem. Hierin is opgenomen dat alle medewerkers die werkzaamheden uitvoeren in het kader van deze overeenkomst beschikken over een geldige VOGnp, niet ouder dan één jaar bij indiensttreding:</w:t>
            </w:r>
          </w:p>
          <w:p w14:paraId="759E1514" w14:textId="77777777" w:rsidR="0097478E" w:rsidRDefault="0097478E" w:rsidP="00E709C6">
            <w:pPr>
              <w:ind w:right="140"/>
              <w:jc w:val="both"/>
              <w:rPr>
                <w:rFonts w:ascii="RijksoverheidSansHeading" w:hAnsi="RijksoverheidSansHeading"/>
                <w:sz w:val="20"/>
                <w:szCs w:val="20"/>
              </w:rPr>
            </w:pPr>
          </w:p>
          <w:p w14:paraId="1FE2FCDA" w14:textId="378E9D98" w:rsidR="00E214CD" w:rsidRDefault="5E61451F" w:rsidP="00E709C6">
            <w:pPr>
              <w:ind w:right="140"/>
              <w:jc w:val="both"/>
              <w:rPr>
                <w:rFonts w:ascii="RijksoverheidSansHeading" w:hAnsi="RijksoverheidSansHeading"/>
                <w:sz w:val="20"/>
                <w:szCs w:val="20"/>
              </w:rPr>
            </w:pPr>
            <w:r w:rsidRPr="5E61451F">
              <w:rPr>
                <w:rFonts w:ascii="RijksoverheidSansHeading" w:hAnsi="RijksoverheidSansHeading"/>
                <w:sz w:val="20"/>
                <w:szCs w:val="20"/>
              </w:rPr>
              <w:t>In het VOG-beleid wordt onderscheid gemaakt tussen rijdend personeel (zoals chauffeurs) en niet-rijdend personeel (zoals depot-, verwerkings- en administratief personeel)</w:t>
            </w:r>
            <w:r w:rsidR="00E214CD">
              <w:rPr>
                <w:rFonts w:ascii="RijksoverheidSansHeading" w:hAnsi="RijksoverheidSansHeading"/>
                <w:sz w:val="20"/>
                <w:szCs w:val="20"/>
              </w:rPr>
              <w:t>.</w:t>
            </w:r>
          </w:p>
          <w:p w14:paraId="5CD020FE" w14:textId="77777777" w:rsidR="00E214CD" w:rsidRDefault="00E214CD" w:rsidP="00E709C6">
            <w:pPr>
              <w:ind w:right="140"/>
              <w:jc w:val="both"/>
              <w:rPr>
                <w:rFonts w:ascii="RijksoverheidSansHeading" w:hAnsi="RijksoverheidSansHeading"/>
                <w:sz w:val="20"/>
                <w:szCs w:val="20"/>
              </w:rPr>
            </w:pPr>
          </w:p>
          <w:p w14:paraId="13C38B1F" w14:textId="620B0BCA" w:rsidR="0097478E" w:rsidRPr="00D00B8D" w:rsidRDefault="5E61451F" w:rsidP="00E709C6">
            <w:pPr>
              <w:ind w:right="140"/>
              <w:jc w:val="both"/>
              <w:rPr>
                <w:rFonts w:ascii="RijksoverheidSansHeading" w:hAnsi="RijksoverheidSansHeading"/>
                <w:sz w:val="20"/>
                <w:szCs w:val="20"/>
              </w:rPr>
            </w:pPr>
            <w:r w:rsidRPr="5E61451F">
              <w:rPr>
                <w:rFonts w:ascii="RijksoverheidSansHeading" w:hAnsi="RijksoverheidSansHeading"/>
                <w:sz w:val="20"/>
                <w:szCs w:val="20"/>
              </w:rPr>
              <w:t>De toegepaste screeningsprofielen sluiten aan bij de aard van de werkzaamheden, de toegang tot vertrouwelijke informatie en de mate van fysieke toegang tot locaties van Opdrachtgever of Deelnemende organisaties.</w:t>
            </w:r>
          </w:p>
          <w:p w14:paraId="4FBCDDE2" w14:textId="77777777" w:rsidR="0097478E" w:rsidRPr="00D00B8D" w:rsidRDefault="5E61451F" w:rsidP="007C2BE9">
            <w:pPr>
              <w:numPr>
                <w:ilvl w:val="0"/>
                <w:numId w:val="26"/>
              </w:numPr>
              <w:ind w:right="140"/>
              <w:jc w:val="both"/>
              <w:rPr>
                <w:rFonts w:ascii="RijksoverheidSansHeading" w:hAnsi="RijksoverheidSansHeading"/>
                <w:sz w:val="20"/>
                <w:szCs w:val="20"/>
              </w:rPr>
            </w:pPr>
            <w:r w:rsidRPr="5E61451F">
              <w:rPr>
                <w:rFonts w:ascii="RijksoverheidSansHeading" w:hAnsi="RijksoverheidSansHeading"/>
                <w:b/>
                <w:bCs/>
                <w:sz w:val="20"/>
                <w:szCs w:val="20"/>
              </w:rPr>
              <w:t>Rijdend personeel</w:t>
            </w:r>
            <w:r w:rsidRPr="5E61451F">
              <w:rPr>
                <w:rFonts w:ascii="RijksoverheidSansHeading" w:hAnsi="RijksoverheidSansHeading"/>
                <w:sz w:val="20"/>
                <w:szCs w:val="20"/>
              </w:rPr>
              <w:t xml:space="preserve"> beschikt ten minste over de screeningsprofielen: </w:t>
            </w:r>
            <w:r w:rsidRPr="5E61451F">
              <w:rPr>
                <w:rFonts w:ascii="RijksoverheidSansHeading" w:hAnsi="RijksoverheidSansHeading"/>
                <w:b/>
                <w:bCs/>
                <w:sz w:val="20"/>
                <w:szCs w:val="20"/>
              </w:rPr>
              <w:t>21</w:t>
            </w:r>
            <w:r w:rsidRPr="5E61451F">
              <w:rPr>
                <w:rFonts w:ascii="RijksoverheidSansHeading" w:hAnsi="RijksoverheidSansHeading"/>
                <w:sz w:val="20"/>
                <w:szCs w:val="20"/>
              </w:rPr>
              <w:t xml:space="preserve">, </w:t>
            </w:r>
            <w:r w:rsidRPr="5E61451F">
              <w:rPr>
                <w:rFonts w:ascii="RijksoverheidSansHeading" w:hAnsi="RijksoverheidSansHeading"/>
                <w:b/>
                <w:bCs/>
                <w:sz w:val="20"/>
                <w:szCs w:val="20"/>
              </w:rPr>
              <w:t>37</w:t>
            </w:r>
            <w:r w:rsidRPr="5E61451F">
              <w:rPr>
                <w:rFonts w:ascii="RijksoverheidSansHeading" w:hAnsi="RijksoverheidSansHeading"/>
                <w:sz w:val="20"/>
                <w:szCs w:val="20"/>
              </w:rPr>
              <w:t xml:space="preserve"> en </w:t>
            </w:r>
            <w:r w:rsidRPr="5E61451F">
              <w:rPr>
                <w:rFonts w:ascii="RijksoverheidSansHeading" w:hAnsi="RijksoverheidSansHeading"/>
                <w:b/>
                <w:bCs/>
                <w:sz w:val="20"/>
                <w:szCs w:val="20"/>
              </w:rPr>
              <w:t>62</w:t>
            </w:r>
            <w:r w:rsidRPr="5E61451F">
              <w:rPr>
                <w:rFonts w:ascii="RijksoverheidSansHeading" w:hAnsi="RijksoverheidSansHeading"/>
                <w:sz w:val="20"/>
                <w:szCs w:val="20"/>
              </w:rPr>
              <w:t>.</w:t>
            </w:r>
          </w:p>
          <w:p w14:paraId="1B98F4BB" w14:textId="77777777" w:rsidR="0097478E" w:rsidRPr="00D00B8D" w:rsidRDefault="5E61451F" w:rsidP="007C2BE9">
            <w:pPr>
              <w:numPr>
                <w:ilvl w:val="0"/>
                <w:numId w:val="26"/>
              </w:numPr>
              <w:ind w:right="140"/>
              <w:jc w:val="both"/>
              <w:rPr>
                <w:rFonts w:ascii="RijksoverheidSansHeading" w:hAnsi="RijksoverheidSansHeading"/>
                <w:sz w:val="20"/>
                <w:szCs w:val="20"/>
              </w:rPr>
            </w:pPr>
            <w:r w:rsidRPr="5E61451F">
              <w:rPr>
                <w:rFonts w:ascii="RijksoverheidSansHeading" w:hAnsi="RijksoverheidSansHeading"/>
                <w:b/>
                <w:bCs/>
                <w:sz w:val="20"/>
                <w:szCs w:val="20"/>
              </w:rPr>
              <w:t>Niet-rijdend personeel</w:t>
            </w:r>
            <w:r w:rsidRPr="5E61451F">
              <w:rPr>
                <w:rFonts w:ascii="RijksoverheidSansHeading" w:hAnsi="RijksoverheidSansHeading"/>
                <w:sz w:val="20"/>
                <w:szCs w:val="20"/>
              </w:rPr>
              <w:t xml:space="preserve"> beschikt ten minste over de screeningsprofielen: 11, </w:t>
            </w:r>
            <w:r w:rsidRPr="5E61451F">
              <w:rPr>
                <w:rFonts w:ascii="RijksoverheidSansHeading" w:hAnsi="RijksoverheidSansHeading"/>
                <w:b/>
                <w:bCs/>
                <w:sz w:val="20"/>
                <w:szCs w:val="20"/>
              </w:rPr>
              <w:t xml:space="preserve">12 </w:t>
            </w:r>
            <w:r w:rsidRPr="5E61451F">
              <w:rPr>
                <w:rFonts w:ascii="RijksoverheidSansHeading" w:hAnsi="RijksoverheidSansHeading"/>
                <w:sz w:val="20"/>
                <w:szCs w:val="20"/>
              </w:rPr>
              <w:t xml:space="preserve">en </w:t>
            </w:r>
            <w:r w:rsidRPr="5E61451F">
              <w:rPr>
                <w:rFonts w:ascii="RijksoverheidSansHeading" w:hAnsi="RijksoverheidSansHeading"/>
                <w:b/>
                <w:bCs/>
                <w:sz w:val="20"/>
                <w:szCs w:val="20"/>
              </w:rPr>
              <w:t>37</w:t>
            </w:r>
          </w:p>
          <w:p w14:paraId="1E122606" w14:textId="77777777" w:rsidR="003F1CDD" w:rsidRPr="00F00616" w:rsidRDefault="003F1CDD" w:rsidP="00E709C6">
            <w:pPr>
              <w:ind w:right="140"/>
              <w:jc w:val="both"/>
              <w:rPr>
                <w:rFonts w:ascii="RijksoverheidSansHeading" w:hAnsi="RijksoverheidSansHeading"/>
                <w:sz w:val="20"/>
                <w:szCs w:val="20"/>
              </w:rPr>
            </w:pPr>
          </w:p>
          <w:p w14:paraId="39496E66" w14:textId="6828D1D9" w:rsidR="003F1CDD" w:rsidRDefault="503E4342" w:rsidP="00E709C6">
            <w:pPr>
              <w:ind w:right="140"/>
              <w:jc w:val="both"/>
              <w:rPr>
                <w:rFonts w:ascii="RijksoverheidSansHeading" w:hAnsi="RijksoverheidSansHeading"/>
                <w:sz w:val="20"/>
                <w:szCs w:val="20"/>
              </w:rPr>
            </w:pPr>
            <w:r w:rsidRPr="503E4342">
              <w:rPr>
                <w:rFonts w:ascii="RijksoverheidSansHeading" w:hAnsi="RijksoverheidSansHeading"/>
                <w:sz w:val="20"/>
                <w:szCs w:val="20"/>
              </w:rPr>
              <w:t xml:space="preserve">Een VOGnp wordt als geldig beschouwd indien deze binnen twee (2) maanden na de startdatum van de medewerker is overgelegd aan Opdrachtnemer, de medewerker sindsdien onafgebroken in dienst is gebleven bij opdrachtnemer en zich geen incidenten hebben voorgedaan die aanleiding geven tot herbeoordeling. </w:t>
            </w:r>
          </w:p>
          <w:p w14:paraId="511D1E10" w14:textId="77777777" w:rsidR="003F1CDD" w:rsidRPr="00F00616" w:rsidRDefault="003F1CDD" w:rsidP="00E709C6">
            <w:pPr>
              <w:ind w:right="140"/>
              <w:jc w:val="both"/>
              <w:rPr>
                <w:rFonts w:ascii="RijksoverheidSansHeading" w:hAnsi="RijksoverheidSansHeading"/>
                <w:sz w:val="20"/>
                <w:szCs w:val="20"/>
              </w:rPr>
            </w:pPr>
          </w:p>
          <w:p w14:paraId="651731F0" w14:textId="77777777" w:rsidR="003F1CDD" w:rsidRPr="00476EC8" w:rsidRDefault="503E4342" w:rsidP="00E709C6">
            <w:pPr>
              <w:ind w:right="140"/>
              <w:jc w:val="both"/>
              <w:rPr>
                <w:rFonts w:ascii="RijksoverheidSansHeading" w:hAnsi="RijksoverheidSansHeading"/>
                <w:sz w:val="20"/>
                <w:szCs w:val="20"/>
              </w:rPr>
            </w:pPr>
            <w:r w:rsidRPr="503E4342">
              <w:rPr>
                <w:rFonts w:ascii="RijksoverheidSansHeading" w:hAnsi="RijksoverheidSansHeading"/>
                <w:sz w:val="20"/>
                <w:szCs w:val="20"/>
              </w:rPr>
              <w:t>Opdrachtgever kan steekproefsgewijs of in specifieke situaties verzoeken om herbeoordeling van een VOGnp. Specifieke situaties zijn onder meer:</w:t>
            </w:r>
          </w:p>
          <w:p w14:paraId="45E3B421" w14:textId="77777777" w:rsidR="003F1CDD" w:rsidRPr="00476EC8" w:rsidRDefault="5E61451F" w:rsidP="007C2BE9">
            <w:pPr>
              <w:numPr>
                <w:ilvl w:val="0"/>
                <w:numId w:val="15"/>
              </w:numPr>
              <w:ind w:right="140"/>
              <w:jc w:val="both"/>
              <w:rPr>
                <w:rFonts w:ascii="RijksoverheidSansHeading" w:hAnsi="RijksoverheidSansHeading"/>
                <w:sz w:val="20"/>
                <w:szCs w:val="20"/>
              </w:rPr>
            </w:pPr>
            <w:r w:rsidRPr="5E61451F">
              <w:rPr>
                <w:rFonts w:ascii="RijksoverheidSansHeading" w:hAnsi="RijksoverheidSansHeading"/>
                <w:sz w:val="20"/>
                <w:szCs w:val="20"/>
              </w:rPr>
              <w:t>signalen van incidenten of gedragingen die de betrouwbaarheid van personeel in twijfel trekken;</w:t>
            </w:r>
          </w:p>
          <w:p w14:paraId="4B823E10" w14:textId="77777777" w:rsidR="003F1CDD" w:rsidRPr="00476EC8" w:rsidRDefault="5E61451F" w:rsidP="007C2BE9">
            <w:pPr>
              <w:numPr>
                <w:ilvl w:val="0"/>
                <w:numId w:val="15"/>
              </w:numPr>
              <w:ind w:right="140"/>
              <w:jc w:val="both"/>
              <w:rPr>
                <w:rFonts w:ascii="RijksoverheidSansHeading" w:hAnsi="RijksoverheidSansHeading"/>
                <w:sz w:val="20"/>
                <w:szCs w:val="20"/>
              </w:rPr>
            </w:pPr>
            <w:r w:rsidRPr="5E61451F">
              <w:rPr>
                <w:rFonts w:ascii="RijksoverheidSansHeading" w:hAnsi="RijksoverheidSansHeading"/>
                <w:sz w:val="20"/>
                <w:szCs w:val="20"/>
              </w:rPr>
              <w:t>meldingen of aanwijzingen die de integriteit of veiligheid van de dienstverlening kunnen beïnvloeden;</w:t>
            </w:r>
          </w:p>
          <w:p w14:paraId="5E93D11D" w14:textId="77777777" w:rsidR="003F1CDD" w:rsidRDefault="5E61451F" w:rsidP="007C2BE9">
            <w:pPr>
              <w:numPr>
                <w:ilvl w:val="0"/>
                <w:numId w:val="15"/>
              </w:numPr>
              <w:ind w:right="140"/>
              <w:jc w:val="both"/>
              <w:rPr>
                <w:rFonts w:ascii="RijksoverheidSansHeading" w:hAnsi="RijksoverheidSansHeading"/>
                <w:sz w:val="20"/>
                <w:szCs w:val="20"/>
              </w:rPr>
            </w:pPr>
            <w:r w:rsidRPr="5E61451F">
              <w:rPr>
                <w:rFonts w:ascii="RijksoverheidSansHeading" w:hAnsi="RijksoverheidSansHeading"/>
                <w:sz w:val="20"/>
                <w:szCs w:val="20"/>
              </w:rPr>
              <w:t>wijzigingen in de aard van de werkzaamheden waarvoor aanvullende betrouwbaarheidseisen gelden.</w:t>
            </w:r>
          </w:p>
          <w:p w14:paraId="5FA4E839" w14:textId="77777777" w:rsidR="00FD4F09" w:rsidRPr="00476EC8" w:rsidRDefault="00FD4F09" w:rsidP="00E709C6">
            <w:pPr>
              <w:ind w:left="360" w:right="140"/>
              <w:jc w:val="both"/>
              <w:rPr>
                <w:rFonts w:ascii="RijksoverheidSansHeading" w:hAnsi="RijksoverheidSansHeading"/>
                <w:sz w:val="20"/>
                <w:szCs w:val="20"/>
              </w:rPr>
            </w:pPr>
          </w:p>
          <w:p w14:paraId="53755144" w14:textId="613BEE6E" w:rsidR="003F1CDD" w:rsidRPr="00F00616" w:rsidRDefault="503E4342" w:rsidP="00E709C6">
            <w:pPr>
              <w:ind w:right="140"/>
              <w:jc w:val="both"/>
              <w:rPr>
                <w:rFonts w:ascii="RijksoverheidSansHeading" w:hAnsi="RijksoverheidSansHeading"/>
                <w:sz w:val="20"/>
                <w:szCs w:val="20"/>
              </w:rPr>
            </w:pPr>
            <w:r w:rsidRPr="503E4342">
              <w:rPr>
                <w:rFonts w:ascii="RijksoverheidSansHeading" w:hAnsi="RijksoverheidSansHeading"/>
                <w:sz w:val="20"/>
                <w:szCs w:val="20"/>
              </w:rPr>
              <w:t>Opdrachtnemer beschikt over een sluitende registratie en procesmatige borging van de VOGnp-status, en houdt deze up-to-date. Op verzoek van opdrachtgever toont opdrachtnemer aan dat deze werkwijze correct is toegepast op het voor de overeenkomst ingezette personeel.</w:t>
            </w:r>
          </w:p>
          <w:p w14:paraId="1080F184" w14:textId="77777777" w:rsidR="003F1CDD" w:rsidRDefault="003F1CDD" w:rsidP="00E709C6">
            <w:pPr>
              <w:ind w:right="140"/>
              <w:jc w:val="both"/>
              <w:rPr>
                <w:rFonts w:ascii="RijksoverheidSansHeading" w:hAnsi="RijksoverheidSansHeading"/>
                <w:sz w:val="20"/>
                <w:szCs w:val="20"/>
              </w:rPr>
            </w:pPr>
          </w:p>
          <w:p w14:paraId="56BB7EE2" w14:textId="2B363214" w:rsidR="00FD4F09" w:rsidRPr="001E5935" w:rsidRDefault="5E61451F" w:rsidP="00E709C6">
            <w:pPr>
              <w:ind w:right="140"/>
              <w:jc w:val="both"/>
              <w:rPr>
                <w:rFonts w:ascii="RijksoverheidSansHeading" w:hAnsi="RijksoverheidSansHeading"/>
                <w:i/>
                <w:iCs/>
                <w:sz w:val="20"/>
                <w:szCs w:val="20"/>
              </w:rPr>
            </w:pPr>
            <w:r w:rsidRPr="6EAA968C">
              <w:rPr>
                <w:rFonts w:ascii="RijksoverheidSansHeading" w:hAnsi="RijksoverheidSansHeading"/>
                <w:i/>
                <w:iCs/>
                <w:sz w:val="20"/>
                <w:szCs w:val="20"/>
              </w:rPr>
              <w:t>N.B: Er zijn locaties met verhoogde beveiliging (zoals Defensie en DJI) waar aanvullende eisen gelden ten aanzien van screening van ingezette personen. Voor deze locaties geldt dat medewerkers van Opdrachtnemer en eventuele Onderaannemers die toegang moeten hebben tot niet-openbare ruimtes, op eerste verzoek hun VOG ter inzage moeten kunnen tonen aan bevoegd personeel op locatie van de betreffende dienst.</w:t>
            </w:r>
          </w:p>
        </w:tc>
      </w:tr>
    </w:tbl>
    <w:p w14:paraId="62E0975F" w14:textId="77777777" w:rsidR="00F015C1" w:rsidRDefault="00F015C1" w:rsidP="00E709C6">
      <w:pPr>
        <w:jc w:val="both"/>
      </w:pPr>
    </w:p>
    <w:tbl>
      <w:tblPr>
        <w:tblStyle w:val="TableGrid0"/>
        <w:tblW w:w="9377" w:type="dxa"/>
        <w:tblInd w:w="115" w:type="dxa"/>
        <w:tblLayout w:type="fixed"/>
        <w:tblCellMar>
          <w:top w:w="25" w:type="dxa"/>
          <w:left w:w="106" w:type="dxa"/>
        </w:tblCellMar>
        <w:tblLook w:val="04A0" w:firstRow="1" w:lastRow="0" w:firstColumn="1" w:lastColumn="0" w:noHBand="0" w:noVBand="1"/>
      </w:tblPr>
      <w:tblGrid>
        <w:gridCol w:w="731"/>
        <w:gridCol w:w="8646"/>
      </w:tblGrid>
      <w:tr w:rsidR="003F1CDD" w:rsidRPr="00F00616" w14:paraId="6C88F0B9" w14:textId="77777777" w:rsidTr="00E709C6">
        <w:trPr>
          <w:trHeight w:val="258"/>
        </w:trPr>
        <w:tc>
          <w:tcPr>
            <w:tcW w:w="73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4243B5A7" w14:textId="77777777" w:rsidR="003F1CDD" w:rsidRPr="00F00616" w:rsidRDefault="003F1CDD" w:rsidP="00AA2999">
            <w:pPr>
              <w:pStyle w:val="Lijstalinea"/>
              <w:numPr>
                <w:ilvl w:val="0"/>
                <w:numId w:val="30"/>
              </w:numPr>
              <w:jc w:val="both"/>
              <w:rPr>
                <w:rFonts w:ascii="RijksoverheidSansHeading" w:hAnsi="RijksoverheidSansHeading"/>
                <w:sz w:val="20"/>
                <w:szCs w:val="20"/>
              </w:rPr>
            </w:pPr>
          </w:p>
        </w:tc>
        <w:tc>
          <w:tcPr>
            <w:tcW w:w="864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1B96035" w14:textId="77777777" w:rsidR="00384547" w:rsidRPr="00384547" w:rsidRDefault="5E61451F" w:rsidP="00E709C6">
            <w:pPr>
              <w:ind w:left="2" w:right="140"/>
              <w:jc w:val="both"/>
              <w:rPr>
                <w:rFonts w:ascii="RijksoverheidSansHeading" w:hAnsi="RijksoverheidSansHeading"/>
                <w:sz w:val="20"/>
                <w:szCs w:val="20"/>
              </w:rPr>
            </w:pPr>
            <w:r w:rsidRPr="5E61451F">
              <w:rPr>
                <w:rFonts w:ascii="RijksoverheidSansHeading" w:hAnsi="RijksoverheidSansHeading"/>
                <w:sz w:val="20"/>
                <w:szCs w:val="20"/>
              </w:rPr>
              <w:t>Opdrachtnemer zorgt ervoor dat personeel zich kan legitimeren en herkenbaar is aan bedrijfskleding. De kleding is heel, onbeschadigd en passend bij de werkzaamheden.</w:t>
            </w:r>
          </w:p>
          <w:p w14:paraId="25A0EEB5" w14:textId="77777777" w:rsidR="00384547" w:rsidRDefault="5E61451F" w:rsidP="00E709C6">
            <w:pPr>
              <w:ind w:left="2" w:right="140"/>
              <w:jc w:val="both"/>
              <w:rPr>
                <w:rFonts w:ascii="RijksoverheidSansHeading" w:hAnsi="RijksoverheidSansHeading"/>
                <w:sz w:val="20"/>
                <w:szCs w:val="20"/>
              </w:rPr>
            </w:pPr>
            <w:r w:rsidRPr="5E61451F">
              <w:rPr>
                <w:rFonts w:ascii="RijksoverheidSansHeading" w:hAnsi="RijksoverheidSansHeading"/>
                <w:sz w:val="20"/>
                <w:szCs w:val="20"/>
              </w:rPr>
              <w:lastRenderedPageBreak/>
              <w:t>Voertuigen die worden ingezet voldoen aan de volgende observeerbare criteria aan de buitenzijde: de carrosserie is intact, er zijn geen provisorische reparaties zichtbaar (zoals tape, touw of folie) en ramen, spiegels en verlichting zijn onbeschadigd en functioneren.</w:t>
            </w:r>
          </w:p>
          <w:p w14:paraId="0B8726A9" w14:textId="77777777" w:rsidR="00E709C6" w:rsidRDefault="00E709C6" w:rsidP="00E709C6">
            <w:pPr>
              <w:ind w:left="2" w:right="140"/>
              <w:jc w:val="both"/>
              <w:rPr>
                <w:rFonts w:ascii="RijksoverheidSansHeading" w:hAnsi="RijksoverheidSansHeading"/>
                <w:sz w:val="20"/>
                <w:szCs w:val="20"/>
              </w:rPr>
            </w:pPr>
          </w:p>
          <w:p w14:paraId="64780C9E" w14:textId="793B0DA2" w:rsidR="003F1CDD" w:rsidRPr="00F00616" w:rsidRDefault="5E61451F" w:rsidP="00E709C6">
            <w:pPr>
              <w:ind w:left="2" w:right="140"/>
              <w:jc w:val="both"/>
              <w:rPr>
                <w:rFonts w:ascii="RijksoverheidSansHeading" w:hAnsi="RijksoverheidSansHeading"/>
                <w:sz w:val="20"/>
                <w:szCs w:val="20"/>
              </w:rPr>
            </w:pPr>
            <w:r w:rsidRPr="5E61451F">
              <w:rPr>
                <w:rFonts w:ascii="RijksoverheidSansHeading" w:hAnsi="RijksoverheidSansHeading"/>
                <w:sz w:val="20"/>
                <w:szCs w:val="20"/>
              </w:rPr>
              <w:t>Deze eisen gelden voor personeel en voertuigen van opdrachtnemer én van door hem ingeschakelde onderaannemers.</w:t>
            </w:r>
          </w:p>
        </w:tc>
      </w:tr>
    </w:tbl>
    <w:p w14:paraId="3B320A69" w14:textId="77777777" w:rsidR="003F1CDD" w:rsidRDefault="003F1CDD" w:rsidP="00E709C6">
      <w:pPr>
        <w:jc w:val="both"/>
      </w:pPr>
    </w:p>
    <w:tbl>
      <w:tblPr>
        <w:tblStyle w:val="TableGrid0"/>
        <w:tblW w:w="9377" w:type="dxa"/>
        <w:tblInd w:w="115" w:type="dxa"/>
        <w:tblCellMar>
          <w:top w:w="25" w:type="dxa"/>
          <w:left w:w="106" w:type="dxa"/>
        </w:tblCellMar>
        <w:tblLook w:val="04A0" w:firstRow="1" w:lastRow="0" w:firstColumn="1" w:lastColumn="0" w:noHBand="0" w:noVBand="1"/>
      </w:tblPr>
      <w:tblGrid>
        <w:gridCol w:w="731"/>
        <w:gridCol w:w="8646"/>
      </w:tblGrid>
      <w:tr w:rsidR="003F1CDD" w:rsidRPr="00F00616" w14:paraId="7D07CA41" w14:textId="77777777" w:rsidTr="001E5935">
        <w:trPr>
          <w:trHeight w:val="1627"/>
        </w:trPr>
        <w:tc>
          <w:tcPr>
            <w:tcW w:w="73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383DEC4B" w14:textId="77777777" w:rsidR="003F1CDD" w:rsidRPr="00F00616" w:rsidRDefault="003F1CDD" w:rsidP="00AA2999">
            <w:pPr>
              <w:pStyle w:val="Lijstalinea"/>
              <w:numPr>
                <w:ilvl w:val="0"/>
                <w:numId w:val="30"/>
              </w:numPr>
              <w:jc w:val="both"/>
              <w:rPr>
                <w:rFonts w:ascii="RijksoverheidSansHeading" w:hAnsi="RijksoverheidSansHeading"/>
                <w:sz w:val="20"/>
                <w:szCs w:val="20"/>
              </w:rPr>
            </w:pPr>
          </w:p>
        </w:tc>
        <w:tc>
          <w:tcPr>
            <w:tcW w:w="864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3A9EC6F3" w14:textId="43E3D3EC" w:rsidR="003F1CDD"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Medewerkers van de Opdrachtnemer en/of onderaannemers dienen zich bij het uitvoeren van werkzaamheden te houden aan redelijke en gebruikelijke huisregels en gedragsvoorschrifte</w:t>
            </w:r>
            <w:r w:rsidRPr="5E61451F">
              <w:rPr>
                <w:rFonts w:ascii="RijksoverheidSansHeading" w:hAnsi="RijksoverheidSansHeading"/>
                <w:b/>
                <w:bCs/>
                <w:sz w:val="20"/>
                <w:szCs w:val="20"/>
              </w:rPr>
              <w:t>n</w:t>
            </w:r>
            <w:r w:rsidRPr="5E61451F">
              <w:rPr>
                <w:rFonts w:ascii="RijksoverheidSansHeading" w:hAnsi="RijksoverheidSansHeading"/>
                <w:sz w:val="20"/>
                <w:szCs w:val="20"/>
              </w:rPr>
              <w:t xml:space="preserve"> die gelden op de locatie van de Deelnemende organisaties. Hieronder wordt verstaan: voorschriften op het gebied van veiligheid, toegang, identificatie, vertrouwelijkheid, representatief gedrag en het gebruik van de faciliteiten.</w:t>
            </w:r>
          </w:p>
          <w:p w14:paraId="30599568" w14:textId="77777777" w:rsidR="00E709C6" w:rsidRPr="00811F72" w:rsidRDefault="00E709C6" w:rsidP="00E709C6">
            <w:pPr>
              <w:ind w:left="2"/>
              <w:jc w:val="both"/>
              <w:rPr>
                <w:rFonts w:ascii="RijksoverheidSansHeading" w:hAnsi="RijksoverheidSansHeading"/>
                <w:sz w:val="20"/>
                <w:szCs w:val="20"/>
              </w:rPr>
            </w:pPr>
          </w:p>
          <w:p w14:paraId="7843199D" w14:textId="77777777" w:rsidR="003F1CDD" w:rsidRPr="00811F72"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Indien een medewerker zich hier niet aan houdt, wordt dit incident gemeld bij de Opdrachtnemer. Partijen treden met elkaar in overleg (hoor- en wederhoor) over het incident en bespreken mogelijke vervolgstappen. Indien nodig draagt de Opdrachtnemer zorg voor vervanging van de betreffende medewerker, zodat de continuïteit van de dienstverlening gewaarborgd blijft.</w:t>
            </w:r>
          </w:p>
          <w:p w14:paraId="413A84DC" w14:textId="77777777" w:rsidR="003F1CDD" w:rsidRPr="00F00616" w:rsidRDefault="003F1CDD" w:rsidP="00E709C6">
            <w:pPr>
              <w:ind w:left="2"/>
              <w:jc w:val="both"/>
              <w:rPr>
                <w:rFonts w:ascii="RijksoverheidSansHeading" w:hAnsi="RijksoverheidSansHeading"/>
                <w:sz w:val="20"/>
                <w:szCs w:val="20"/>
              </w:rPr>
            </w:pPr>
          </w:p>
        </w:tc>
      </w:tr>
    </w:tbl>
    <w:p w14:paraId="5929EB8A" w14:textId="77777777" w:rsidR="003F1CDD" w:rsidRDefault="003F1CDD" w:rsidP="00E709C6">
      <w:pPr>
        <w:jc w:val="both"/>
      </w:pPr>
    </w:p>
    <w:tbl>
      <w:tblPr>
        <w:tblStyle w:val="TableGrid0"/>
        <w:tblW w:w="9377" w:type="dxa"/>
        <w:tblInd w:w="115" w:type="dxa"/>
        <w:tblCellMar>
          <w:top w:w="25" w:type="dxa"/>
          <w:left w:w="106" w:type="dxa"/>
        </w:tblCellMar>
        <w:tblLook w:val="04A0" w:firstRow="1" w:lastRow="0" w:firstColumn="1" w:lastColumn="0" w:noHBand="0" w:noVBand="1"/>
      </w:tblPr>
      <w:tblGrid>
        <w:gridCol w:w="731"/>
        <w:gridCol w:w="8646"/>
      </w:tblGrid>
      <w:tr w:rsidR="00384547" w:rsidRPr="00F00616" w14:paraId="6C0BE772" w14:textId="77777777" w:rsidTr="00E709C6">
        <w:trPr>
          <w:trHeight w:val="838"/>
        </w:trPr>
        <w:tc>
          <w:tcPr>
            <w:tcW w:w="73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48E7D719" w14:textId="77777777" w:rsidR="00384547" w:rsidRPr="00F00616" w:rsidRDefault="00384547" w:rsidP="00AA2999">
            <w:pPr>
              <w:pStyle w:val="Lijstalinea"/>
              <w:numPr>
                <w:ilvl w:val="0"/>
                <w:numId w:val="30"/>
              </w:numPr>
              <w:jc w:val="both"/>
              <w:rPr>
                <w:rFonts w:ascii="RijksoverheidSansHeading" w:hAnsi="RijksoverheidSansHeading"/>
                <w:sz w:val="20"/>
                <w:szCs w:val="20"/>
              </w:rPr>
            </w:pPr>
          </w:p>
        </w:tc>
        <w:tc>
          <w:tcPr>
            <w:tcW w:w="864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72D4ECA" w14:textId="71F708C0" w:rsidR="00384547"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Medewerkers van opdrachtnemer kunnen aanwijzingen en veiligheidsinstructies die relevant zijn voor de uitvoering van de werkzaamheden begrijpen en correct opvolgen.</w:t>
            </w:r>
          </w:p>
          <w:p w14:paraId="1D21FC97" w14:textId="77777777" w:rsidR="00384547" w:rsidRDefault="00384547" w:rsidP="00E709C6">
            <w:pPr>
              <w:ind w:left="2"/>
              <w:jc w:val="both"/>
              <w:rPr>
                <w:rFonts w:ascii="RijksoverheidSansHeading" w:hAnsi="RijksoverheidSansHeading"/>
                <w:sz w:val="20"/>
                <w:szCs w:val="20"/>
              </w:rPr>
            </w:pPr>
          </w:p>
          <w:p w14:paraId="6FAA1C48" w14:textId="386E13B6" w:rsidR="00384547" w:rsidRPr="00F00616"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Indien deze instructies uitsluitend in het Nederlands beschikbaar zijn, zorgt opdrachtnemer ervoor dat medewerkers toegang hebben tot uitleg of vertaling wanneer informatie niet direct begrijpelijk is.</w:t>
            </w:r>
          </w:p>
        </w:tc>
      </w:tr>
    </w:tbl>
    <w:p w14:paraId="0C663ABB" w14:textId="77777777" w:rsidR="00384547" w:rsidRPr="00F015C1" w:rsidRDefault="00384547" w:rsidP="00E709C6">
      <w:pPr>
        <w:jc w:val="both"/>
      </w:pPr>
    </w:p>
    <w:p w14:paraId="1366047D" w14:textId="56495A7D" w:rsidR="00073CE8" w:rsidRDefault="5E61451F" w:rsidP="0082663A">
      <w:pPr>
        <w:pStyle w:val="Kop2"/>
        <w:numPr>
          <w:ilvl w:val="1"/>
          <w:numId w:val="1"/>
        </w:numPr>
        <w:jc w:val="both"/>
        <w:rPr>
          <w:rFonts w:ascii="RijksoverheidSansHeading" w:hAnsi="RijksoverheidSansHeading"/>
          <w:sz w:val="24"/>
          <w:szCs w:val="24"/>
        </w:rPr>
      </w:pPr>
      <w:bookmarkStart w:id="24" w:name="_Toc191458746"/>
      <w:bookmarkStart w:id="25" w:name="_Toc193699019"/>
      <w:bookmarkStart w:id="26" w:name="_Toc195537231"/>
      <w:bookmarkStart w:id="27" w:name="_Toc195880368"/>
      <w:bookmarkStart w:id="28" w:name="_Toc195880472"/>
      <w:bookmarkStart w:id="29" w:name="_Toc196419209"/>
      <w:bookmarkStart w:id="30" w:name="_Toc210306373"/>
      <w:bookmarkStart w:id="31" w:name="_Toc216705043"/>
      <w:r w:rsidRPr="5E61451F">
        <w:rPr>
          <w:rFonts w:ascii="RijksoverheidSansHeading" w:hAnsi="RijksoverheidSansHeading"/>
          <w:sz w:val="24"/>
          <w:szCs w:val="24"/>
        </w:rPr>
        <w:t>Juridische kaders</w:t>
      </w:r>
      <w:bookmarkEnd w:id="24"/>
      <w:bookmarkEnd w:id="25"/>
      <w:bookmarkEnd w:id="26"/>
      <w:bookmarkEnd w:id="27"/>
      <w:bookmarkEnd w:id="28"/>
      <w:bookmarkEnd w:id="29"/>
      <w:bookmarkEnd w:id="30"/>
      <w:bookmarkEnd w:id="31"/>
    </w:p>
    <w:p w14:paraId="1BC78B20" w14:textId="77777777" w:rsidR="0085527D" w:rsidRDefault="0085527D"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AE6822" w:rsidRPr="00EA0E0E" w14:paraId="1F9922E0" w14:textId="77777777" w:rsidTr="6EAA968C">
        <w:trPr>
          <w:trHeight w:val="261"/>
        </w:trPr>
        <w:tc>
          <w:tcPr>
            <w:tcW w:w="851" w:type="dxa"/>
            <w:shd w:val="clear" w:color="auto" w:fill="A6A6A6" w:themeFill="background1" w:themeFillShade="A6"/>
          </w:tcPr>
          <w:p w14:paraId="62EDAB55" w14:textId="76C92C08" w:rsidR="00AE6822" w:rsidRPr="001E5935" w:rsidRDefault="5E61451F" w:rsidP="00E709C6">
            <w:pPr>
              <w:jc w:val="both"/>
              <w:rPr>
                <w:rFonts w:ascii="RijksoverheidSansHeading" w:hAnsi="RijksoverheidSansHeading" w:cs="BAFCC A+ Univers"/>
                <w:sz w:val="20"/>
              </w:rPr>
            </w:pPr>
            <w:r w:rsidRPr="00A23D58">
              <w:rPr>
                <w:rFonts w:ascii="RijksoverheidSansHeading" w:hAnsi="RijksoverheidSansHeading" w:cs="BAFCC A+ Univers"/>
                <w:sz w:val="20"/>
              </w:rPr>
              <w:t>GE 1.</w:t>
            </w:r>
          </w:p>
        </w:tc>
        <w:tc>
          <w:tcPr>
            <w:tcW w:w="8363" w:type="dxa"/>
            <w:shd w:val="clear" w:color="auto" w:fill="D9D9D9" w:themeFill="background1" w:themeFillShade="D9"/>
          </w:tcPr>
          <w:p w14:paraId="4CF46632" w14:textId="77777777" w:rsidR="00AE6822" w:rsidRPr="001E5935" w:rsidRDefault="5E61451F" w:rsidP="00E709C6">
            <w:pPr>
              <w:ind w:left="2" w:right="121"/>
              <w:jc w:val="both"/>
              <w:rPr>
                <w:rFonts w:ascii="RijksoverheidSansHeading" w:hAnsi="RijksoverheidSansHeading"/>
                <w:sz w:val="20"/>
              </w:rPr>
            </w:pPr>
            <w:r w:rsidRPr="00A23D58">
              <w:rPr>
                <w:rFonts w:ascii="RijksoverheidSansHeading" w:hAnsi="RijksoverheidSansHeading"/>
                <w:sz w:val="20"/>
              </w:rPr>
              <w:t xml:space="preserve">Inschrijver dient bij het opstellen van de inschrijving rekening te hebben gehouden met de verplichtingen uit hoofde van de bepalingen inzake de arbeidsbescherming en de arbeidsvoorwaarden die gelden in het land waar de opdracht wordt uitgevoerd, zoals bedoeld in artikel 2.81 lid 2Aw2012. </w:t>
            </w:r>
          </w:p>
          <w:p w14:paraId="570174C3" w14:textId="77777777" w:rsidR="00AE6822" w:rsidRPr="00EF481E" w:rsidRDefault="00AE6822" w:rsidP="00E709C6">
            <w:pPr>
              <w:spacing w:after="3"/>
              <w:ind w:left="2"/>
              <w:jc w:val="both"/>
              <w:rPr>
                <w:rFonts w:ascii="RijksoverheidSansHeading" w:hAnsi="RijksoverheidSansHeading"/>
                <w:sz w:val="20"/>
                <w:szCs w:val="24"/>
              </w:rPr>
            </w:pPr>
            <w:r w:rsidRPr="00EF481E">
              <w:rPr>
                <w:rFonts w:ascii="RijksoverheidSansHeading" w:hAnsi="RijksoverheidSansHeading"/>
                <w:sz w:val="20"/>
                <w:szCs w:val="24"/>
              </w:rPr>
              <w:t xml:space="preserve"> </w:t>
            </w:r>
          </w:p>
          <w:p w14:paraId="6DE94C8E" w14:textId="77777777" w:rsidR="00AE6822" w:rsidRPr="001E5935" w:rsidRDefault="5E61451F" w:rsidP="00E709C6">
            <w:pPr>
              <w:spacing w:after="9"/>
              <w:ind w:right="4"/>
              <w:jc w:val="both"/>
              <w:rPr>
                <w:rFonts w:ascii="RijksoverheidSansHeading" w:hAnsi="RijksoverheidSansHeading"/>
                <w:sz w:val="20"/>
              </w:rPr>
            </w:pPr>
            <w:r w:rsidRPr="00A23D58">
              <w:rPr>
                <w:rFonts w:ascii="RijksoverheidSansHeading" w:hAnsi="RijksoverheidSansHeading"/>
                <w:sz w:val="20"/>
              </w:rPr>
              <w:t>Kennis over die belastingen en milieubescherming, arbeidsvoorwaarden en arbeidsbescherming kunnen inschrijvers, als het gaat om uitvoering in Nederland, verkrijgen bij:</w:t>
            </w:r>
          </w:p>
          <w:p w14:paraId="2A2ADD1F" w14:textId="77777777" w:rsidR="00AE6822" w:rsidRPr="001E5935" w:rsidRDefault="5E61451F" w:rsidP="00E709C6">
            <w:pPr>
              <w:numPr>
                <w:ilvl w:val="0"/>
                <w:numId w:val="5"/>
              </w:numPr>
              <w:spacing w:after="9"/>
              <w:ind w:right="4"/>
              <w:jc w:val="both"/>
              <w:rPr>
                <w:rFonts w:ascii="RijksoverheidSansHeading" w:hAnsi="RijksoverheidSansHeading"/>
                <w:sz w:val="20"/>
              </w:rPr>
            </w:pPr>
            <w:r w:rsidRPr="00A23D58">
              <w:rPr>
                <w:rFonts w:ascii="RijksoverheidSansHeading" w:hAnsi="RijksoverheidSansHeading"/>
                <w:sz w:val="20"/>
              </w:rPr>
              <w:t xml:space="preserve">de Belastingdienst, </w:t>
            </w:r>
            <w:hyperlink r:id="rId13">
              <w:r w:rsidRPr="00A23D58">
                <w:rPr>
                  <w:rStyle w:val="Hyperlink"/>
                  <w:rFonts w:ascii="RijksoverheidSansHeading" w:hAnsi="RijksoverheidSansHeading"/>
                  <w:sz w:val="20"/>
                </w:rPr>
                <w:t>www.belastingdienst.nl</w:t>
              </w:r>
            </w:hyperlink>
            <w:r w:rsidRPr="00A23D58">
              <w:rPr>
                <w:rFonts w:ascii="RijksoverheidSansHeading" w:hAnsi="RijksoverheidSansHeading"/>
                <w:sz w:val="20"/>
              </w:rPr>
              <w:t xml:space="preserve">; </w:t>
            </w:r>
          </w:p>
          <w:p w14:paraId="1ED8767A" w14:textId="77777777" w:rsidR="00D96A3B" w:rsidRPr="001E5935" w:rsidRDefault="5E61451F" w:rsidP="0053257C">
            <w:pPr>
              <w:numPr>
                <w:ilvl w:val="0"/>
                <w:numId w:val="5"/>
              </w:numPr>
              <w:spacing w:after="9"/>
              <w:ind w:right="4"/>
              <w:rPr>
                <w:rFonts w:ascii="RijksoverheidSansHeading" w:hAnsi="RijksoverheidSansHeading" w:cs="BAFCC A+ Univers"/>
                <w:sz w:val="20"/>
              </w:rPr>
            </w:pPr>
            <w:r w:rsidRPr="00A23D58">
              <w:rPr>
                <w:rFonts w:ascii="RijksoverheidSansHeading" w:hAnsi="RijksoverheidSansHeading"/>
                <w:sz w:val="20"/>
              </w:rPr>
              <w:t xml:space="preserve">het ministerie van Infrastructuur en Waterstaat, </w:t>
            </w:r>
            <w:hyperlink r:id="rId14">
              <w:r w:rsidRPr="00A23D58">
                <w:rPr>
                  <w:rStyle w:val="Hyperlink"/>
                  <w:rFonts w:ascii="RijksoverheidSansHeading" w:hAnsi="RijksoverheidSansHeading"/>
                  <w:sz w:val="20"/>
                </w:rPr>
                <w:t>https://www.rijksoverheid.nl/ministeries/ministerie-van-infrastructuur-en-waterstaat</w:t>
              </w:r>
            </w:hyperlink>
            <w:r w:rsidRPr="00A23D58">
              <w:rPr>
                <w:rFonts w:ascii="RijksoverheidSansHeading" w:hAnsi="RijksoverheidSansHeading"/>
                <w:sz w:val="20"/>
              </w:rPr>
              <w:t>;</w:t>
            </w:r>
          </w:p>
          <w:p w14:paraId="4718DB12" w14:textId="0731DC2E" w:rsidR="00AE6822" w:rsidRPr="001E5935" w:rsidRDefault="5E61451F" w:rsidP="00E709C6">
            <w:pPr>
              <w:numPr>
                <w:ilvl w:val="0"/>
                <w:numId w:val="5"/>
              </w:numPr>
              <w:spacing w:after="9"/>
              <w:ind w:right="4"/>
              <w:jc w:val="both"/>
              <w:rPr>
                <w:rFonts w:ascii="RijksoverheidSansHeading" w:hAnsi="RijksoverheidSansHeading" w:cs="BAFCC A+ Univers"/>
                <w:sz w:val="20"/>
              </w:rPr>
            </w:pPr>
            <w:r w:rsidRPr="00A23D58">
              <w:rPr>
                <w:rFonts w:ascii="RijksoverheidSansHeading" w:hAnsi="RijksoverheidSansHeading"/>
                <w:sz w:val="20"/>
              </w:rPr>
              <w:t xml:space="preserve">het ministerie van Sociale Zaken en Werkgelegenheid, </w:t>
            </w:r>
            <w:hyperlink r:id="rId15">
              <w:r w:rsidRPr="00A23D58">
                <w:rPr>
                  <w:rStyle w:val="Hyperlink"/>
                  <w:rFonts w:ascii="RijksoverheidSansHeading" w:hAnsi="RijksoverheidSansHeading"/>
                  <w:sz w:val="20"/>
                </w:rPr>
                <w:t>www.rijksoverheid.nl/ministeries/szw</w:t>
              </w:r>
            </w:hyperlink>
            <w:r w:rsidRPr="00A23D58">
              <w:rPr>
                <w:rFonts w:ascii="RijksoverheidSansHeading" w:hAnsi="RijksoverheidSansHeading"/>
                <w:sz w:val="20"/>
              </w:rPr>
              <w:t>.</w:t>
            </w:r>
          </w:p>
        </w:tc>
      </w:tr>
    </w:tbl>
    <w:p w14:paraId="741BA537" w14:textId="77777777" w:rsidR="00E709C6" w:rsidRDefault="00E709C6" w:rsidP="00E709C6">
      <w:pPr>
        <w:jc w:val="both"/>
      </w:pPr>
    </w:p>
    <w:tbl>
      <w:tblPr>
        <w:tblStyle w:val="TableGrid0"/>
        <w:tblW w:w="9377" w:type="dxa"/>
        <w:tblInd w:w="115" w:type="dxa"/>
        <w:tblCellMar>
          <w:top w:w="25" w:type="dxa"/>
          <w:left w:w="106" w:type="dxa"/>
        </w:tblCellMar>
        <w:tblLook w:val="04A0" w:firstRow="1" w:lastRow="0" w:firstColumn="1" w:lastColumn="0" w:noHBand="0" w:noVBand="1"/>
      </w:tblPr>
      <w:tblGrid>
        <w:gridCol w:w="731"/>
        <w:gridCol w:w="8646"/>
      </w:tblGrid>
      <w:tr w:rsidR="00E709C6" w:rsidRPr="00F00616" w14:paraId="2BAC7AA2" w14:textId="77777777" w:rsidTr="00E709C6">
        <w:trPr>
          <w:trHeight w:val="838"/>
        </w:trPr>
        <w:tc>
          <w:tcPr>
            <w:tcW w:w="731" w:type="dxa"/>
            <w:tcBorders>
              <w:top w:val="single" w:sz="4" w:space="0" w:color="000000" w:themeColor="text1"/>
              <w:left w:val="single" w:sz="4" w:space="0" w:color="000000" w:themeColor="text1"/>
              <w:bottom w:val="single" w:sz="4" w:space="0" w:color="000000" w:themeColor="text1"/>
            </w:tcBorders>
            <w:shd w:val="clear" w:color="auto" w:fill="A5C9EB" w:themeFill="text2" w:themeFillTint="40"/>
          </w:tcPr>
          <w:p w14:paraId="0EE1E38D" w14:textId="77777777" w:rsidR="00E709C6" w:rsidRPr="00F00616" w:rsidRDefault="00E709C6" w:rsidP="00AA2999">
            <w:pPr>
              <w:pStyle w:val="Lijstalinea"/>
              <w:numPr>
                <w:ilvl w:val="0"/>
                <w:numId w:val="30"/>
              </w:numPr>
              <w:jc w:val="both"/>
              <w:rPr>
                <w:rFonts w:ascii="RijksoverheidSansHeading" w:hAnsi="RijksoverheidSansHeading"/>
                <w:sz w:val="20"/>
                <w:szCs w:val="20"/>
              </w:rPr>
            </w:pPr>
          </w:p>
        </w:tc>
        <w:tc>
          <w:tcPr>
            <w:tcW w:w="8646" w:type="dxa"/>
            <w:tcBorders>
              <w:top w:val="single" w:sz="4" w:space="0" w:color="auto"/>
              <w:bottom w:val="single" w:sz="4" w:space="0" w:color="auto"/>
              <w:right w:val="single" w:sz="4" w:space="0" w:color="auto"/>
            </w:tcBorders>
            <w:shd w:val="clear" w:color="auto" w:fill="D9D9D9" w:themeFill="background1" w:themeFillShade="D9"/>
          </w:tcPr>
          <w:p w14:paraId="5D401308" w14:textId="04B4C48C" w:rsidR="00E709C6" w:rsidRPr="00F00616" w:rsidRDefault="0053257C" w:rsidP="00E709C6">
            <w:pPr>
              <w:ind w:left="2"/>
              <w:jc w:val="both"/>
              <w:rPr>
                <w:rFonts w:ascii="RijksoverheidSansHeading" w:hAnsi="RijksoverheidSansHeading"/>
                <w:sz w:val="20"/>
                <w:szCs w:val="20"/>
              </w:rPr>
            </w:pPr>
            <w:r w:rsidRPr="503E4342">
              <w:rPr>
                <w:rFonts w:ascii="RijksoverheidSansHeading" w:hAnsi="RijksoverheidSansHeading"/>
                <w:sz w:val="20"/>
                <w:szCs w:val="20"/>
              </w:rPr>
              <w:t xml:space="preserve">Opdrachtnemer voldoet gedurende de looptijd van de </w:t>
            </w:r>
            <w:r>
              <w:rPr>
                <w:rFonts w:ascii="RijksoverheidSansHeading" w:hAnsi="RijksoverheidSansHeading"/>
                <w:sz w:val="20"/>
                <w:szCs w:val="20"/>
              </w:rPr>
              <w:t>raam</w:t>
            </w:r>
            <w:r w:rsidRPr="503E4342">
              <w:rPr>
                <w:rFonts w:ascii="RijksoverheidSansHeading" w:hAnsi="RijksoverheidSansHeading"/>
                <w:sz w:val="20"/>
                <w:szCs w:val="20"/>
              </w:rPr>
              <w:t>overeenkomst aan de geldende wettelijke verplichtingen inzake netwerk- en informatiebeveiliging, waaronder de implementatie van de Europese NIS2-richtlijn in de Nederlandse wetgeving (Wbni 2.0).</w:t>
            </w:r>
          </w:p>
        </w:tc>
      </w:tr>
    </w:tbl>
    <w:p w14:paraId="4479C75C" w14:textId="77777777" w:rsidR="00E709C6" w:rsidRDefault="00E709C6" w:rsidP="00E709C6">
      <w:pPr>
        <w:jc w:val="both"/>
      </w:pPr>
    </w:p>
    <w:tbl>
      <w:tblPr>
        <w:tblStyle w:val="TableGrid0"/>
        <w:tblW w:w="9377" w:type="dxa"/>
        <w:tblInd w:w="115" w:type="dxa"/>
        <w:tblCellMar>
          <w:top w:w="25" w:type="dxa"/>
          <w:left w:w="106" w:type="dxa"/>
        </w:tblCellMar>
        <w:tblLook w:val="04A0" w:firstRow="1" w:lastRow="0" w:firstColumn="1" w:lastColumn="0" w:noHBand="0" w:noVBand="1"/>
      </w:tblPr>
      <w:tblGrid>
        <w:gridCol w:w="731"/>
        <w:gridCol w:w="8646"/>
      </w:tblGrid>
      <w:tr w:rsidR="00E709C6" w:rsidRPr="00F00616" w14:paraId="131B4F29" w14:textId="77777777" w:rsidTr="0053257C">
        <w:trPr>
          <w:trHeight w:val="107"/>
        </w:trPr>
        <w:tc>
          <w:tcPr>
            <w:tcW w:w="73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6A413B68" w14:textId="77777777" w:rsidR="00E709C6" w:rsidRPr="00F00616" w:rsidRDefault="00E709C6" w:rsidP="00AA2999">
            <w:pPr>
              <w:pStyle w:val="Lijstalinea"/>
              <w:numPr>
                <w:ilvl w:val="0"/>
                <w:numId w:val="30"/>
              </w:numPr>
              <w:jc w:val="both"/>
              <w:rPr>
                <w:rFonts w:ascii="RijksoverheidSansHeading" w:hAnsi="RijksoverheidSansHeading"/>
                <w:sz w:val="20"/>
                <w:szCs w:val="20"/>
              </w:rPr>
            </w:pPr>
          </w:p>
        </w:tc>
        <w:tc>
          <w:tcPr>
            <w:tcW w:w="864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D975EC3" w14:textId="21D8F187" w:rsidR="00E709C6" w:rsidRPr="00F00616" w:rsidRDefault="00E709C6"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Opdrachtnemer is ervoor verantwoordelijk dat zowel zijn personeel als eventuele Onderaannemers, hulppersonen en/of derden die bij de dienstverlening betrokken zijn, zich altijd met een geldig officieel identiteitsdocument kunnen legitimeren, conform artikel 1 van de Wet op de uitgebreide identificatieplicht (WUID).</w:t>
            </w:r>
          </w:p>
        </w:tc>
      </w:tr>
    </w:tbl>
    <w:p w14:paraId="4190C779" w14:textId="77777777" w:rsidR="00E709C6" w:rsidRPr="0085527D" w:rsidRDefault="00E709C6" w:rsidP="00E709C6">
      <w:pPr>
        <w:jc w:val="both"/>
      </w:pPr>
    </w:p>
    <w:p w14:paraId="0B76919F" w14:textId="48533113" w:rsidR="00073CE8" w:rsidRPr="00EF481E" w:rsidRDefault="5E61451F" w:rsidP="00E709C6">
      <w:pPr>
        <w:pStyle w:val="Kop1"/>
        <w:numPr>
          <w:ilvl w:val="0"/>
          <w:numId w:val="2"/>
        </w:numPr>
        <w:tabs>
          <w:tab w:val="num" w:pos="360"/>
        </w:tabs>
        <w:ind w:left="0" w:firstLine="0"/>
        <w:jc w:val="both"/>
        <w:rPr>
          <w:rFonts w:ascii="RijksoverheidSansHeading" w:hAnsi="RijksoverheidSansHeading"/>
          <w:b/>
          <w:bCs/>
          <w:sz w:val="28"/>
          <w:szCs w:val="28"/>
        </w:rPr>
      </w:pPr>
      <w:bookmarkStart w:id="32" w:name="_Toc196419221"/>
      <w:bookmarkStart w:id="33" w:name="_Toc216705044"/>
      <w:r w:rsidRPr="5E61451F">
        <w:rPr>
          <w:rFonts w:ascii="RijksoverheidSansHeading" w:hAnsi="RijksoverheidSansHeading"/>
          <w:b/>
          <w:bCs/>
          <w:sz w:val="28"/>
          <w:szCs w:val="28"/>
        </w:rPr>
        <w:lastRenderedPageBreak/>
        <w:t>Kwaliteitsborging en ondersteuning dienstverlening</w:t>
      </w:r>
      <w:bookmarkEnd w:id="32"/>
      <w:bookmarkEnd w:id="33"/>
    </w:p>
    <w:p w14:paraId="121DB04B" w14:textId="77777777" w:rsidR="0053257C" w:rsidRPr="0053257C" w:rsidRDefault="0053257C" w:rsidP="0053257C">
      <w:pPr>
        <w:jc w:val="both"/>
        <w:rPr>
          <w:rFonts w:ascii="RijksoverheidSansHeading" w:hAnsi="RijksoverheidSansHeading"/>
          <w:sz w:val="20"/>
          <w:szCs w:val="20"/>
        </w:rPr>
      </w:pPr>
      <w:r w:rsidRPr="0053257C">
        <w:rPr>
          <w:rFonts w:ascii="RijksoverheidSansHeading" w:hAnsi="RijksoverheidSansHeading"/>
          <w:sz w:val="20"/>
          <w:szCs w:val="20"/>
        </w:rPr>
        <w:t>Dit hoofdstuk bevat eisen en afspraken die gericht zijn op het borgen, ondersteunen en verbeteren van de kwaliteit van de dienstverlening gedurende de looptijd van de raamovereenkomst. Waar hoofdstuk 2 de operationele uitvoering beschrijft, zoals het inzamelen, afvoeren en verwerken van vertrouwelijk papier en karton, richt dit hoofdstuk zich op de randvoorwaarden en ondersteunende processen die bijdragen aan een veilige, betrouwbare en zorgvuldige uitvoering van de opdracht.</w:t>
      </w:r>
    </w:p>
    <w:p w14:paraId="73D9193A" w14:textId="77777777" w:rsidR="00E709C6" w:rsidRPr="00EF481E" w:rsidRDefault="00E709C6" w:rsidP="00E709C6">
      <w:pPr>
        <w:jc w:val="both"/>
        <w:rPr>
          <w:rFonts w:ascii="RijksoverheidSansHeading" w:hAnsi="RijksoverheidSansHeading"/>
          <w:sz w:val="20"/>
          <w:szCs w:val="20"/>
        </w:rPr>
      </w:pPr>
    </w:p>
    <w:tbl>
      <w:tblPr>
        <w:tblStyle w:val="TableGrid0"/>
        <w:tblpPr w:leftFromText="141" w:rightFromText="141" w:vertAnchor="text" w:horzAnchor="margin" w:tblpY="622"/>
        <w:tblW w:w="9348" w:type="dxa"/>
        <w:tblInd w:w="0" w:type="dxa"/>
        <w:tblCellMar>
          <w:top w:w="26" w:type="dxa"/>
          <w:left w:w="106" w:type="dxa"/>
        </w:tblCellMar>
        <w:tblLook w:val="04A0" w:firstRow="1" w:lastRow="0" w:firstColumn="1" w:lastColumn="0" w:noHBand="0" w:noVBand="1"/>
      </w:tblPr>
      <w:tblGrid>
        <w:gridCol w:w="844"/>
        <w:gridCol w:w="8504"/>
      </w:tblGrid>
      <w:tr w:rsidR="00EF481E" w:rsidRPr="00EF481E" w14:paraId="57E63188" w14:textId="77777777" w:rsidTr="001E5935">
        <w:trPr>
          <w:trHeight w:val="1216"/>
        </w:trPr>
        <w:tc>
          <w:tcPr>
            <w:tcW w:w="844"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4AF6203D" w14:textId="77777777" w:rsidR="00EF481E" w:rsidRPr="00EF481E" w:rsidRDefault="00EF481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F3F9BAD" w14:textId="77777777" w:rsidR="00EF481E" w:rsidRPr="00EF481E" w:rsidRDefault="5E61451F" w:rsidP="00E709C6">
            <w:pPr>
              <w:ind w:left="2" w:right="132"/>
              <w:jc w:val="both"/>
              <w:rPr>
                <w:rFonts w:ascii="RijksoverheidSansHeading" w:hAnsi="RijksoverheidSansHeading"/>
                <w:sz w:val="20"/>
                <w:szCs w:val="20"/>
              </w:rPr>
            </w:pPr>
            <w:r w:rsidRPr="5E61451F">
              <w:rPr>
                <w:rFonts w:ascii="RijksoverheidSansHeading" w:hAnsi="RijksoverheidSansHeading"/>
                <w:sz w:val="20"/>
                <w:szCs w:val="20"/>
              </w:rPr>
              <w:t>Opdrachtnemer wijst:</w:t>
            </w:r>
          </w:p>
          <w:p w14:paraId="26441BAF" w14:textId="02794BFB" w:rsidR="00EF481E" w:rsidRPr="00EF481E" w:rsidRDefault="5E61451F" w:rsidP="007C2BE9">
            <w:pPr>
              <w:numPr>
                <w:ilvl w:val="0"/>
                <w:numId w:val="6"/>
              </w:numPr>
              <w:ind w:right="132"/>
              <w:jc w:val="both"/>
              <w:rPr>
                <w:rFonts w:ascii="RijksoverheidSansHeading" w:hAnsi="RijksoverheidSansHeading"/>
                <w:sz w:val="20"/>
                <w:szCs w:val="20"/>
              </w:rPr>
            </w:pPr>
            <w:r w:rsidRPr="5E61451F">
              <w:rPr>
                <w:rFonts w:ascii="RijksoverheidSansHeading" w:hAnsi="RijksoverheidSansHeading"/>
                <w:sz w:val="20"/>
                <w:szCs w:val="20"/>
              </w:rPr>
              <w:t>een vaste accountmanager aan als primair aanspreekpunt voor zowel Opdrachtgever als Deelnemende organisaties;</w:t>
            </w:r>
          </w:p>
          <w:p w14:paraId="1DE6C844" w14:textId="77777777" w:rsidR="00EF481E" w:rsidRPr="00EF481E" w:rsidRDefault="503E4342" w:rsidP="007C2BE9">
            <w:pPr>
              <w:numPr>
                <w:ilvl w:val="0"/>
                <w:numId w:val="6"/>
              </w:numPr>
              <w:ind w:right="132"/>
              <w:jc w:val="both"/>
              <w:rPr>
                <w:rFonts w:ascii="RijksoverheidSansHeading" w:hAnsi="RijksoverheidSansHeading"/>
                <w:sz w:val="20"/>
                <w:szCs w:val="20"/>
              </w:rPr>
            </w:pPr>
            <w:r w:rsidRPr="503E4342">
              <w:rPr>
                <w:rFonts w:ascii="RijksoverheidSansHeading" w:hAnsi="RijksoverheidSansHeading"/>
                <w:sz w:val="20"/>
                <w:szCs w:val="20"/>
              </w:rPr>
              <w:t>een tweede contactpersoon aan als achtervang bij afwezigheid;</w:t>
            </w:r>
          </w:p>
          <w:p w14:paraId="399D9B51" w14:textId="4FE44C56" w:rsidR="00EF481E" w:rsidRPr="00EF481E" w:rsidRDefault="5E61451F" w:rsidP="007C2BE9">
            <w:pPr>
              <w:numPr>
                <w:ilvl w:val="0"/>
                <w:numId w:val="6"/>
              </w:numPr>
              <w:ind w:right="132"/>
              <w:jc w:val="both"/>
              <w:rPr>
                <w:rFonts w:ascii="RijksoverheidSansHeading" w:hAnsi="RijksoverheidSansHeading"/>
                <w:sz w:val="20"/>
                <w:szCs w:val="20"/>
              </w:rPr>
            </w:pPr>
            <w:r w:rsidRPr="5E61451F">
              <w:rPr>
                <w:rFonts w:ascii="RijksoverheidSansHeading" w:hAnsi="RijksoverheidSansHeading"/>
                <w:sz w:val="20"/>
                <w:szCs w:val="20"/>
              </w:rPr>
              <w:t>per Deelnemende organisatie een operationeel aanspreekpunt (bijvoorbeeld een serviceteam of klantenservicecontact), zodat meldingen snel en gericht kunnen worden opgepakt.</w:t>
            </w:r>
          </w:p>
          <w:p w14:paraId="34A7384F" w14:textId="77777777" w:rsidR="00E709C6" w:rsidRDefault="00E709C6" w:rsidP="00E709C6">
            <w:pPr>
              <w:ind w:left="2" w:right="132"/>
              <w:jc w:val="both"/>
              <w:rPr>
                <w:rFonts w:ascii="RijksoverheidSansHeading" w:hAnsi="RijksoverheidSansHeading"/>
                <w:sz w:val="20"/>
                <w:szCs w:val="20"/>
              </w:rPr>
            </w:pPr>
          </w:p>
          <w:p w14:paraId="7F126B78" w14:textId="42FDE80D" w:rsidR="00E709C6" w:rsidRDefault="00E709C6" w:rsidP="00E709C6">
            <w:pPr>
              <w:ind w:left="2" w:right="132"/>
              <w:jc w:val="both"/>
              <w:rPr>
                <w:rFonts w:ascii="RijksoverheidSansHeading" w:hAnsi="RijksoverheidSansHeading"/>
                <w:sz w:val="20"/>
                <w:szCs w:val="20"/>
              </w:rPr>
            </w:pPr>
            <w:r>
              <w:rPr>
                <w:rFonts w:ascii="RijksoverheidSansHeading" w:hAnsi="RijksoverheidSansHeading"/>
                <w:sz w:val="20"/>
                <w:szCs w:val="20"/>
              </w:rPr>
              <w:t>D</w:t>
            </w:r>
            <w:r w:rsidRPr="00E709C6">
              <w:rPr>
                <w:rFonts w:ascii="RijksoverheidSansHeading" w:hAnsi="RijksoverheidSansHeading"/>
                <w:sz w:val="20"/>
                <w:szCs w:val="20"/>
              </w:rPr>
              <w:t xml:space="preserve">e contactpersonen (accountmanager en operationeel aanspreekpunt) </w:t>
            </w:r>
            <w:r>
              <w:rPr>
                <w:rFonts w:ascii="RijksoverheidSansHeading" w:hAnsi="RijksoverheidSansHeading"/>
                <w:sz w:val="20"/>
                <w:szCs w:val="20"/>
              </w:rPr>
              <w:t xml:space="preserve">moet </w:t>
            </w:r>
            <w:r w:rsidRPr="00E709C6">
              <w:rPr>
                <w:rFonts w:ascii="RijksoverheidSansHeading" w:hAnsi="RijksoverheidSansHeading"/>
                <w:sz w:val="20"/>
                <w:szCs w:val="20"/>
              </w:rPr>
              <w:t>op de hoogte moeten zijn van de gemaakte contractafspraken</w:t>
            </w:r>
            <w:r>
              <w:rPr>
                <w:rFonts w:ascii="RijksoverheidSansHeading" w:hAnsi="RijksoverheidSansHeading"/>
                <w:sz w:val="20"/>
                <w:szCs w:val="20"/>
              </w:rPr>
              <w:t>.</w:t>
            </w:r>
          </w:p>
          <w:p w14:paraId="495C13BD" w14:textId="77777777" w:rsidR="00E709C6" w:rsidRDefault="00E709C6" w:rsidP="00E709C6">
            <w:pPr>
              <w:ind w:left="2" w:right="132"/>
              <w:jc w:val="both"/>
              <w:rPr>
                <w:rFonts w:ascii="RijksoverheidSansHeading" w:hAnsi="RijksoverheidSansHeading"/>
                <w:sz w:val="20"/>
                <w:szCs w:val="20"/>
              </w:rPr>
            </w:pPr>
          </w:p>
          <w:p w14:paraId="62E720E7" w14:textId="0E27EC4B" w:rsidR="00EF481E" w:rsidRPr="00EF481E" w:rsidRDefault="5E61451F" w:rsidP="00E709C6">
            <w:pPr>
              <w:ind w:left="2" w:right="132"/>
              <w:jc w:val="both"/>
              <w:rPr>
                <w:rFonts w:ascii="RijksoverheidSansHeading" w:hAnsi="RijksoverheidSansHeading"/>
                <w:sz w:val="20"/>
                <w:szCs w:val="20"/>
              </w:rPr>
            </w:pPr>
            <w:r w:rsidRPr="5E61451F">
              <w:rPr>
                <w:rFonts w:ascii="RijksoverheidSansHeading" w:hAnsi="RijksoverheidSansHeading"/>
                <w:sz w:val="20"/>
                <w:szCs w:val="20"/>
              </w:rPr>
              <w:t>De accountmanager is bevoegd om bindende afspraken te maken. Op verzoek van Opdrachtgever of een Deelnemende organisatie kan een contactpersoon worden vervangen indien dit de samenwerking ten goede komt.</w:t>
            </w:r>
          </w:p>
        </w:tc>
      </w:tr>
    </w:tbl>
    <w:p w14:paraId="49350EC0" w14:textId="71A3206A" w:rsidR="00073CE8" w:rsidRPr="00EF481E" w:rsidRDefault="5E61451F" w:rsidP="0082663A">
      <w:pPr>
        <w:pStyle w:val="Kop2"/>
        <w:numPr>
          <w:ilvl w:val="1"/>
          <w:numId w:val="31"/>
        </w:numPr>
        <w:jc w:val="both"/>
        <w:rPr>
          <w:rFonts w:ascii="RijksoverheidSansHeading" w:hAnsi="RijksoverheidSansHeading"/>
          <w:sz w:val="24"/>
          <w:szCs w:val="24"/>
        </w:rPr>
      </w:pPr>
      <w:bookmarkStart w:id="34" w:name="_Toc216705045"/>
      <w:r w:rsidRPr="5E61451F">
        <w:rPr>
          <w:rFonts w:ascii="RijksoverheidSansHeading" w:hAnsi="RijksoverheidSansHeading"/>
          <w:sz w:val="24"/>
          <w:szCs w:val="24"/>
        </w:rPr>
        <w:t>Communicatie</w:t>
      </w:r>
      <w:bookmarkEnd w:id="34"/>
    </w:p>
    <w:p w14:paraId="5DC88E4A" w14:textId="77777777" w:rsidR="00EF481E" w:rsidRDefault="00EF481E" w:rsidP="00E709C6">
      <w:pPr>
        <w:jc w:val="both"/>
        <w:rPr>
          <w:rFonts w:ascii="RijksoverheidSansHeading" w:hAnsi="RijksoverheidSansHeading"/>
          <w:sz w:val="20"/>
          <w:szCs w:val="24"/>
        </w:rPr>
      </w:pPr>
    </w:p>
    <w:tbl>
      <w:tblPr>
        <w:tblStyle w:val="TableGrid0"/>
        <w:tblW w:w="9348" w:type="dxa"/>
        <w:tblInd w:w="2" w:type="dxa"/>
        <w:tblCellMar>
          <w:top w:w="26" w:type="dxa"/>
          <w:left w:w="106" w:type="dxa"/>
          <w:right w:w="85" w:type="dxa"/>
        </w:tblCellMar>
        <w:tblLook w:val="04A0" w:firstRow="1" w:lastRow="0" w:firstColumn="1" w:lastColumn="0" w:noHBand="0" w:noVBand="1"/>
      </w:tblPr>
      <w:tblGrid>
        <w:gridCol w:w="844"/>
        <w:gridCol w:w="8504"/>
      </w:tblGrid>
      <w:tr w:rsidR="00D96A3B" w:rsidRPr="00EF481E" w14:paraId="27E72B61" w14:textId="77777777" w:rsidTr="001E5935">
        <w:trPr>
          <w:trHeight w:val="1107"/>
        </w:trPr>
        <w:tc>
          <w:tcPr>
            <w:tcW w:w="844"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745C6A6C" w14:textId="77777777" w:rsidR="00D96A3B" w:rsidRPr="00EF481E" w:rsidRDefault="00D96A3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86BA2E7" w14:textId="3C3B2D54" w:rsidR="00D96A3B" w:rsidRPr="00EF481E" w:rsidRDefault="5E61451F" w:rsidP="00E709C6">
            <w:pPr>
              <w:pStyle w:val="Geenafstand"/>
              <w:spacing w:line="276" w:lineRule="auto"/>
              <w:jc w:val="both"/>
              <w:rPr>
                <w:szCs w:val="20"/>
              </w:rPr>
            </w:pPr>
            <w:r>
              <w:t>De communicatie tussen Opdrachtgever, Deelnemende organisaties en Opdrachtnemer vindt plaats op verschillende niveaus (operationeel, tactisch en strategisch) volgens onderstaand communicatieschema. Precieze invulling vindt plaats tijdens de implementatie fase en wordt zo nodig bijgesteld gedurende de looptijd van de Raamovereenkomst</w:t>
            </w:r>
          </w:p>
          <w:p w14:paraId="74554085" w14:textId="77777777" w:rsidR="00D96A3B" w:rsidRPr="00EF481E" w:rsidRDefault="00D96A3B" w:rsidP="00E709C6">
            <w:pPr>
              <w:pStyle w:val="Geenafstand"/>
              <w:spacing w:line="276" w:lineRule="auto"/>
              <w:jc w:val="both"/>
              <w:rPr>
                <w:szCs w:val="20"/>
              </w:rPr>
            </w:pPr>
          </w:p>
          <w:tbl>
            <w:tblPr>
              <w:tblStyle w:val="Tabelraster"/>
              <w:tblW w:w="8204" w:type="dxa"/>
              <w:tblLook w:val="04A0" w:firstRow="1" w:lastRow="0" w:firstColumn="1" w:lastColumn="0" w:noHBand="0" w:noVBand="1"/>
            </w:tblPr>
            <w:tblGrid>
              <w:gridCol w:w="1167"/>
              <w:gridCol w:w="2256"/>
              <w:gridCol w:w="969"/>
              <w:gridCol w:w="2342"/>
              <w:gridCol w:w="1470"/>
            </w:tblGrid>
            <w:tr w:rsidR="00D96A3B" w:rsidRPr="00EF481E" w14:paraId="75D6A239" w14:textId="77777777" w:rsidTr="7C0D77CC">
              <w:tc>
                <w:tcPr>
                  <w:tcW w:w="1181" w:type="dxa"/>
                  <w:shd w:val="clear" w:color="auto" w:fill="244061"/>
                </w:tcPr>
                <w:p w14:paraId="05992EE6" w14:textId="77777777" w:rsidR="00D96A3B" w:rsidRPr="00EF481E" w:rsidRDefault="5E61451F" w:rsidP="00E709C6">
                  <w:pPr>
                    <w:pStyle w:val="Geenafstand"/>
                    <w:spacing w:line="276" w:lineRule="auto"/>
                    <w:jc w:val="both"/>
                    <w:rPr>
                      <w:sz w:val="18"/>
                      <w:szCs w:val="18"/>
                    </w:rPr>
                  </w:pPr>
                  <w:r w:rsidRPr="5E61451F">
                    <w:rPr>
                      <w:color w:val="FFFFFF" w:themeColor="background1"/>
                      <w:sz w:val="18"/>
                      <w:szCs w:val="18"/>
                    </w:rPr>
                    <w:t xml:space="preserve">Overleg </w:t>
                  </w:r>
                </w:p>
              </w:tc>
              <w:tc>
                <w:tcPr>
                  <w:tcW w:w="2532" w:type="dxa"/>
                  <w:shd w:val="clear" w:color="auto" w:fill="244061"/>
                </w:tcPr>
                <w:p w14:paraId="60A8D557" w14:textId="77777777" w:rsidR="00D96A3B" w:rsidRPr="00EF481E" w:rsidRDefault="5E61451F" w:rsidP="00E709C6">
                  <w:pPr>
                    <w:pStyle w:val="Geenafstand"/>
                    <w:spacing w:line="276" w:lineRule="auto"/>
                    <w:jc w:val="both"/>
                    <w:rPr>
                      <w:sz w:val="18"/>
                      <w:szCs w:val="18"/>
                    </w:rPr>
                  </w:pPr>
                  <w:r w:rsidRPr="5E61451F">
                    <w:rPr>
                      <w:color w:val="FFFFFF" w:themeColor="background1"/>
                      <w:sz w:val="18"/>
                      <w:szCs w:val="18"/>
                    </w:rPr>
                    <w:t xml:space="preserve">Onderwerpen </w:t>
                  </w:r>
                </w:p>
              </w:tc>
              <w:tc>
                <w:tcPr>
                  <w:tcW w:w="267" w:type="dxa"/>
                  <w:shd w:val="clear" w:color="auto" w:fill="244061"/>
                </w:tcPr>
                <w:p w14:paraId="480D55C1" w14:textId="77777777" w:rsidR="00D96A3B" w:rsidRPr="00EF481E" w:rsidRDefault="5E61451F" w:rsidP="00E709C6">
                  <w:pPr>
                    <w:spacing w:after="3"/>
                    <w:ind w:left="1"/>
                    <w:jc w:val="both"/>
                    <w:rPr>
                      <w:rFonts w:ascii="RijksoverheidSansHeading" w:hAnsi="RijksoverheidSansHeading"/>
                    </w:rPr>
                  </w:pPr>
                  <w:r w:rsidRPr="5E61451F">
                    <w:rPr>
                      <w:rFonts w:ascii="RijksoverheidSansHeading" w:hAnsi="RijksoverheidSansHeading"/>
                      <w:color w:val="FFFFFF" w:themeColor="background1"/>
                    </w:rPr>
                    <w:t xml:space="preserve">Minimale </w:t>
                  </w:r>
                </w:p>
                <w:p w14:paraId="429F9D36" w14:textId="77777777" w:rsidR="00D96A3B" w:rsidRPr="00EF481E" w:rsidRDefault="5E61451F" w:rsidP="00E709C6">
                  <w:pPr>
                    <w:pStyle w:val="Geenafstand"/>
                    <w:spacing w:line="276" w:lineRule="auto"/>
                    <w:jc w:val="both"/>
                    <w:rPr>
                      <w:sz w:val="18"/>
                      <w:szCs w:val="18"/>
                    </w:rPr>
                  </w:pPr>
                  <w:r w:rsidRPr="5E61451F">
                    <w:rPr>
                      <w:color w:val="FFFFFF" w:themeColor="background1"/>
                      <w:sz w:val="18"/>
                      <w:szCs w:val="18"/>
                    </w:rPr>
                    <w:t xml:space="preserve">Frequentie </w:t>
                  </w:r>
                </w:p>
              </w:tc>
              <w:tc>
                <w:tcPr>
                  <w:tcW w:w="2710" w:type="dxa"/>
                  <w:shd w:val="clear" w:color="auto" w:fill="244061"/>
                </w:tcPr>
                <w:p w14:paraId="005F0121" w14:textId="77777777" w:rsidR="00D96A3B" w:rsidRPr="00EF481E" w:rsidRDefault="5E61451F" w:rsidP="00E709C6">
                  <w:pPr>
                    <w:spacing w:after="3"/>
                    <w:jc w:val="both"/>
                    <w:rPr>
                      <w:rFonts w:ascii="RijksoverheidSansHeading" w:hAnsi="RijksoverheidSansHeading"/>
                    </w:rPr>
                  </w:pPr>
                  <w:r w:rsidRPr="5E61451F">
                    <w:rPr>
                      <w:rFonts w:ascii="RijksoverheidSansHeading" w:hAnsi="RijksoverheidSansHeading"/>
                      <w:color w:val="FFFFFF" w:themeColor="background1"/>
                    </w:rPr>
                    <w:t xml:space="preserve">Contactpersoon </w:t>
                  </w:r>
                </w:p>
                <w:p w14:paraId="57BB00AA" w14:textId="77777777" w:rsidR="00D96A3B" w:rsidRPr="00EF481E" w:rsidRDefault="5E61451F" w:rsidP="00E709C6">
                  <w:pPr>
                    <w:pStyle w:val="Geenafstand"/>
                    <w:spacing w:line="276" w:lineRule="auto"/>
                    <w:jc w:val="both"/>
                    <w:rPr>
                      <w:sz w:val="18"/>
                      <w:szCs w:val="18"/>
                    </w:rPr>
                  </w:pPr>
                  <w:r w:rsidRPr="5E61451F">
                    <w:rPr>
                      <w:color w:val="FFFFFF" w:themeColor="background1"/>
                      <w:sz w:val="18"/>
                      <w:szCs w:val="18"/>
                    </w:rPr>
                    <w:t xml:space="preserve">Opdrachtnemer </w:t>
                  </w:r>
                </w:p>
              </w:tc>
              <w:tc>
                <w:tcPr>
                  <w:tcW w:w="1514" w:type="dxa"/>
                  <w:shd w:val="clear" w:color="auto" w:fill="244061"/>
                </w:tcPr>
                <w:p w14:paraId="3C156402" w14:textId="77777777" w:rsidR="00D96A3B" w:rsidRPr="00EF481E" w:rsidRDefault="5E61451F" w:rsidP="00E709C6">
                  <w:pPr>
                    <w:spacing w:after="3"/>
                    <w:jc w:val="both"/>
                    <w:rPr>
                      <w:rFonts w:ascii="RijksoverheidSansHeading" w:hAnsi="RijksoverheidSansHeading"/>
                    </w:rPr>
                  </w:pPr>
                  <w:r w:rsidRPr="5E61451F">
                    <w:rPr>
                      <w:rFonts w:ascii="RijksoverheidSansHeading" w:hAnsi="RijksoverheidSansHeading"/>
                      <w:color w:val="FFFFFF" w:themeColor="background1"/>
                    </w:rPr>
                    <w:t xml:space="preserve">Contactpersoon </w:t>
                  </w:r>
                </w:p>
                <w:p w14:paraId="1BAA7852" w14:textId="77777777" w:rsidR="00D96A3B" w:rsidRPr="00EF481E" w:rsidRDefault="5E61451F" w:rsidP="00E709C6">
                  <w:pPr>
                    <w:pStyle w:val="Geenafstand"/>
                    <w:spacing w:line="276" w:lineRule="auto"/>
                    <w:jc w:val="both"/>
                    <w:rPr>
                      <w:sz w:val="18"/>
                      <w:szCs w:val="18"/>
                    </w:rPr>
                  </w:pPr>
                  <w:r w:rsidRPr="5E61451F">
                    <w:rPr>
                      <w:color w:val="FFFFFF" w:themeColor="background1"/>
                      <w:sz w:val="18"/>
                      <w:szCs w:val="18"/>
                    </w:rPr>
                    <w:t xml:space="preserve">Opdrachtgever </w:t>
                  </w:r>
                </w:p>
              </w:tc>
            </w:tr>
            <w:tr w:rsidR="00D96A3B" w:rsidRPr="00EF481E" w14:paraId="75E296E4" w14:textId="77777777" w:rsidTr="7C0D77CC">
              <w:tc>
                <w:tcPr>
                  <w:tcW w:w="1181" w:type="dxa"/>
                  <w:shd w:val="clear" w:color="auto" w:fill="FFFFFF" w:themeFill="background1"/>
                </w:tcPr>
                <w:p w14:paraId="461A6D00" w14:textId="77777777" w:rsidR="00D96A3B" w:rsidRPr="00EF481E" w:rsidRDefault="5E61451F" w:rsidP="00E709C6">
                  <w:pPr>
                    <w:pStyle w:val="Geenafstand"/>
                    <w:spacing w:line="276" w:lineRule="auto"/>
                    <w:jc w:val="both"/>
                    <w:rPr>
                      <w:color w:val="FFFFFF" w:themeColor="background1"/>
                      <w:sz w:val="18"/>
                      <w:szCs w:val="18"/>
                    </w:rPr>
                  </w:pPr>
                  <w:r w:rsidRPr="5E61451F">
                    <w:rPr>
                      <w:sz w:val="18"/>
                      <w:szCs w:val="18"/>
                    </w:rPr>
                    <w:t xml:space="preserve">Strategisch niveau </w:t>
                  </w:r>
                </w:p>
              </w:tc>
              <w:tc>
                <w:tcPr>
                  <w:tcW w:w="2532" w:type="dxa"/>
                  <w:shd w:val="clear" w:color="auto" w:fill="FFFFFF" w:themeFill="background1"/>
                </w:tcPr>
                <w:p w14:paraId="7ED4826C" w14:textId="77777777" w:rsidR="00D96A3B" w:rsidRPr="00EF481E" w:rsidRDefault="5E61451F" w:rsidP="007C2BE9">
                  <w:pPr>
                    <w:pStyle w:val="Geenafstand"/>
                    <w:numPr>
                      <w:ilvl w:val="0"/>
                      <w:numId w:val="7"/>
                    </w:numPr>
                    <w:spacing w:line="276" w:lineRule="auto"/>
                    <w:ind w:left="131" w:hanging="141"/>
                    <w:jc w:val="both"/>
                    <w:rPr>
                      <w:sz w:val="18"/>
                      <w:szCs w:val="18"/>
                    </w:rPr>
                  </w:pPr>
                  <w:r w:rsidRPr="5E61451F">
                    <w:rPr>
                      <w:sz w:val="18"/>
                      <w:szCs w:val="18"/>
                    </w:rPr>
                    <w:t>Contract compliance.</w:t>
                  </w:r>
                </w:p>
                <w:p w14:paraId="399C58E1" w14:textId="77777777" w:rsidR="00D96A3B" w:rsidRPr="00EF481E" w:rsidRDefault="5E61451F" w:rsidP="007C2BE9">
                  <w:pPr>
                    <w:pStyle w:val="Geenafstand"/>
                    <w:numPr>
                      <w:ilvl w:val="0"/>
                      <w:numId w:val="7"/>
                    </w:numPr>
                    <w:spacing w:line="276" w:lineRule="auto"/>
                    <w:ind w:left="131" w:hanging="141"/>
                    <w:jc w:val="both"/>
                    <w:rPr>
                      <w:sz w:val="18"/>
                      <w:szCs w:val="18"/>
                    </w:rPr>
                  </w:pPr>
                  <w:r w:rsidRPr="5E61451F">
                    <w:rPr>
                      <w:sz w:val="18"/>
                      <w:szCs w:val="18"/>
                    </w:rPr>
                    <w:t>Kwaliteit, integriteit en klant tevredenheid.</w:t>
                  </w:r>
                </w:p>
                <w:p w14:paraId="3E0A7C17" w14:textId="77777777" w:rsidR="00D96A3B" w:rsidRPr="00EF481E" w:rsidRDefault="5E61451F" w:rsidP="007C2BE9">
                  <w:pPr>
                    <w:pStyle w:val="Geenafstand"/>
                    <w:numPr>
                      <w:ilvl w:val="0"/>
                      <w:numId w:val="7"/>
                    </w:numPr>
                    <w:spacing w:line="276" w:lineRule="auto"/>
                    <w:ind w:left="131" w:hanging="141"/>
                    <w:jc w:val="both"/>
                    <w:rPr>
                      <w:sz w:val="18"/>
                      <w:szCs w:val="18"/>
                    </w:rPr>
                  </w:pPr>
                  <w:r w:rsidRPr="5E61451F">
                    <w:rPr>
                      <w:sz w:val="18"/>
                      <w:szCs w:val="18"/>
                    </w:rPr>
                    <w:t>Innovatie en strategische ontwikkelingen.</w:t>
                  </w:r>
                </w:p>
                <w:p w14:paraId="33475BB8" w14:textId="378453E0" w:rsidR="00D96A3B" w:rsidRPr="00EF481E" w:rsidRDefault="503E4342" w:rsidP="0053257C">
                  <w:pPr>
                    <w:pStyle w:val="Geenafstand"/>
                    <w:numPr>
                      <w:ilvl w:val="0"/>
                      <w:numId w:val="7"/>
                    </w:numPr>
                    <w:spacing w:line="276" w:lineRule="auto"/>
                    <w:ind w:left="131" w:hanging="141"/>
                    <w:rPr>
                      <w:sz w:val="18"/>
                      <w:szCs w:val="18"/>
                    </w:rPr>
                  </w:pPr>
                  <w:r w:rsidRPr="503E4342">
                    <w:rPr>
                      <w:sz w:val="18"/>
                      <w:szCs w:val="18"/>
                    </w:rPr>
                    <w:t>Duurzaamheid (incl</w:t>
                  </w:r>
                  <w:r w:rsidR="0053257C">
                    <w:rPr>
                      <w:sz w:val="18"/>
                      <w:szCs w:val="18"/>
                    </w:rPr>
                    <w:t>usief</w:t>
                  </w:r>
                  <w:r w:rsidRPr="503E4342">
                    <w:rPr>
                      <w:sz w:val="18"/>
                      <w:szCs w:val="18"/>
                    </w:rPr>
                    <w:t xml:space="preserve"> Social Return)</w:t>
                  </w:r>
                </w:p>
                <w:p w14:paraId="539661C2" w14:textId="77777777" w:rsidR="00D96A3B" w:rsidRPr="00EF481E" w:rsidRDefault="5E61451F" w:rsidP="007C2BE9">
                  <w:pPr>
                    <w:pStyle w:val="Geenafstand"/>
                    <w:numPr>
                      <w:ilvl w:val="0"/>
                      <w:numId w:val="7"/>
                    </w:numPr>
                    <w:spacing w:line="276" w:lineRule="auto"/>
                    <w:ind w:left="131" w:hanging="141"/>
                    <w:jc w:val="both"/>
                    <w:rPr>
                      <w:sz w:val="18"/>
                      <w:szCs w:val="18"/>
                    </w:rPr>
                  </w:pPr>
                  <w:r w:rsidRPr="5E61451F">
                    <w:rPr>
                      <w:sz w:val="18"/>
                      <w:szCs w:val="18"/>
                    </w:rPr>
                    <w:t xml:space="preserve">Management informatie. </w:t>
                  </w:r>
                </w:p>
              </w:tc>
              <w:tc>
                <w:tcPr>
                  <w:tcW w:w="267" w:type="dxa"/>
                  <w:shd w:val="clear" w:color="auto" w:fill="FFFFFF" w:themeFill="background1"/>
                </w:tcPr>
                <w:p w14:paraId="4B3126FE" w14:textId="77777777" w:rsidR="00D96A3B" w:rsidRPr="00EF481E" w:rsidRDefault="5E61451F" w:rsidP="00E709C6">
                  <w:pPr>
                    <w:pStyle w:val="Geenafstand"/>
                    <w:spacing w:line="276" w:lineRule="auto"/>
                    <w:jc w:val="both"/>
                    <w:rPr>
                      <w:color w:val="FFFFFF" w:themeColor="background1"/>
                      <w:sz w:val="18"/>
                      <w:szCs w:val="18"/>
                    </w:rPr>
                  </w:pPr>
                  <w:r w:rsidRPr="5E61451F">
                    <w:rPr>
                      <w:sz w:val="18"/>
                      <w:szCs w:val="18"/>
                    </w:rPr>
                    <w:t xml:space="preserve">1 x per jaar </w:t>
                  </w:r>
                </w:p>
              </w:tc>
              <w:tc>
                <w:tcPr>
                  <w:tcW w:w="2710" w:type="dxa"/>
                  <w:shd w:val="clear" w:color="auto" w:fill="FFFFFF" w:themeFill="background1"/>
                </w:tcPr>
                <w:p w14:paraId="37B1BE1C" w14:textId="77777777" w:rsidR="00D96A3B" w:rsidRPr="00EF481E" w:rsidRDefault="5E61451F" w:rsidP="00E709C6">
                  <w:pPr>
                    <w:pStyle w:val="Geenafstand"/>
                    <w:spacing w:line="276" w:lineRule="auto"/>
                    <w:jc w:val="both"/>
                    <w:rPr>
                      <w:sz w:val="18"/>
                      <w:szCs w:val="18"/>
                    </w:rPr>
                  </w:pPr>
                  <w:r w:rsidRPr="5E61451F">
                    <w:rPr>
                      <w:sz w:val="18"/>
                      <w:szCs w:val="18"/>
                    </w:rPr>
                    <w:t xml:space="preserve">Account manager / Directie lid </w:t>
                  </w:r>
                </w:p>
                <w:p w14:paraId="38D6F7DD" w14:textId="77777777" w:rsidR="00D96A3B" w:rsidRPr="00EF481E" w:rsidRDefault="00D96A3B" w:rsidP="00E709C6">
                  <w:pPr>
                    <w:pStyle w:val="Geenafstand"/>
                    <w:spacing w:line="276" w:lineRule="auto"/>
                    <w:jc w:val="both"/>
                    <w:rPr>
                      <w:color w:val="FFFFFF" w:themeColor="background1"/>
                      <w:sz w:val="18"/>
                      <w:szCs w:val="18"/>
                    </w:rPr>
                  </w:pPr>
                  <w:r w:rsidRPr="00EF481E">
                    <w:rPr>
                      <w:sz w:val="18"/>
                      <w:szCs w:val="18"/>
                    </w:rPr>
                    <w:t xml:space="preserve"> </w:t>
                  </w:r>
                </w:p>
              </w:tc>
              <w:tc>
                <w:tcPr>
                  <w:tcW w:w="1514" w:type="dxa"/>
                  <w:shd w:val="clear" w:color="auto" w:fill="FFFFFF" w:themeFill="background1"/>
                </w:tcPr>
                <w:p w14:paraId="29EF9BE6" w14:textId="77777777" w:rsidR="00D96A3B" w:rsidRPr="00EF481E" w:rsidRDefault="5E61451F" w:rsidP="00E709C6">
                  <w:pPr>
                    <w:pStyle w:val="Geenafstand"/>
                    <w:spacing w:line="276" w:lineRule="auto"/>
                    <w:jc w:val="both"/>
                    <w:rPr>
                      <w:sz w:val="18"/>
                      <w:szCs w:val="18"/>
                    </w:rPr>
                  </w:pPr>
                  <w:r w:rsidRPr="5E61451F">
                    <w:rPr>
                      <w:sz w:val="18"/>
                      <w:szCs w:val="18"/>
                    </w:rPr>
                    <w:t xml:space="preserve">Categorie management </w:t>
                  </w:r>
                </w:p>
                <w:p w14:paraId="683C8C63" w14:textId="77777777" w:rsidR="00D96A3B" w:rsidRPr="00EF481E" w:rsidRDefault="5E61451F" w:rsidP="00E709C6">
                  <w:pPr>
                    <w:pStyle w:val="Geenafstand"/>
                    <w:spacing w:line="276" w:lineRule="auto"/>
                    <w:jc w:val="both"/>
                    <w:rPr>
                      <w:color w:val="FFFFFF" w:themeColor="background1"/>
                      <w:sz w:val="18"/>
                      <w:szCs w:val="18"/>
                    </w:rPr>
                  </w:pPr>
                  <w:r w:rsidRPr="5E61451F">
                    <w:rPr>
                      <w:sz w:val="18"/>
                      <w:szCs w:val="18"/>
                    </w:rPr>
                    <w:t>Logistiek  (Opdrachtgever)</w:t>
                  </w:r>
                </w:p>
              </w:tc>
            </w:tr>
            <w:tr w:rsidR="00D96A3B" w:rsidRPr="00EF481E" w14:paraId="6B6ADE4D" w14:textId="77777777" w:rsidTr="7C0D77CC">
              <w:tc>
                <w:tcPr>
                  <w:tcW w:w="1181" w:type="dxa"/>
                  <w:shd w:val="clear" w:color="auto" w:fill="FFFFFF" w:themeFill="background1"/>
                </w:tcPr>
                <w:p w14:paraId="10C39C5F" w14:textId="77777777" w:rsidR="00D96A3B" w:rsidRPr="00EF481E" w:rsidRDefault="5E61451F" w:rsidP="00E709C6">
                  <w:pPr>
                    <w:pStyle w:val="Geenafstand"/>
                    <w:spacing w:line="276" w:lineRule="auto"/>
                    <w:jc w:val="both"/>
                    <w:rPr>
                      <w:sz w:val="18"/>
                      <w:szCs w:val="18"/>
                    </w:rPr>
                  </w:pPr>
                  <w:r w:rsidRPr="5E61451F">
                    <w:rPr>
                      <w:sz w:val="18"/>
                      <w:szCs w:val="18"/>
                    </w:rPr>
                    <w:t xml:space="preserve">Tactisch niveau </w:t>
                  </w:r>
                </w:p>
                <w:p w14:paraId="3B529F96" w14:textId="77777777" w:rsidR="00D96A3B" w:rsidRPr="00EF481E" w:rsidRDefault="00D96A3B" w:rsidP="00E709C6">
                  <w:pPr>
                    <w:pStyle w:val="Geenafstand"/>
                    <w:spacing w:line="276" w:lineRule="auto"/>
                    <w:jc w:val="both"/>
                    <w:rPr>
                      <w:sz w:val="18"/>
                      <w:szCs w:val="18"/>
                    </w:rPr>
                  </w:pPr>
                  <w:r w:rsidRPr="00EF481E">
                    <w:rPr>
                      <w:sz w:val="18"/>
                      <w:szCs w:val="18"/>
                    </w:rPr>
                    <w:t xml:space="preserve"> </w:t>
                  </w:r>
                </w:p>
              </w:tc>
              <w:tc>
                <w:tcPr>
                  <w:tcW w:w="2532" w:type="dxa"/>
                  <w:shd w:val="clear" w:color="auto" w:fill="FFFFFF" w:themeFill="background1"/>
                </w:tcPr>
                <w:p w14:paraId="6BC1045F" w14:textId="77777777" w:rsidR="00D96A3B" w:rsidRPr="00EF481E" w:rsidRDefault="5E61451F" w:rsidP="007C2BE9">
                  <w:pPr>
                    <w:pStyle w:val="Geenafstand"/>
                    <w:numPr>
                      <w:ilvl w:val="0"/>
                      <w:numId w:val="8"/>
                    </w:numPr>
                    <w:spacing w:line="276" w:lineRule="auto"/>
                    <w:ind w:left="173" w:hanging="173"/>
                    <w:jc w:val="both"/>
                    <w:rPr>
                      <w:sz w:val="18"/>
                      <w:szCs w:val="18"/>
                    </w:rPr>
                  </w:pPr>
                  <w:r w:rsidRPr="5E61451F">
                    <w:rPr>
                      <w:sz w:val="18"/>
                      <w:szCs w:val="18"/>
                    </w:rPr>
                    <w:t xml:space="preserve">Omzet en prestaties </w:t>
                  </w:r>
                </w:p>
                <w:p w14:paraId="66D1AA45" w14:textId="77777777" w:rsidR="00D96A3B" w:rsidRPr="00EF481E" w:rsidRDefault="5E61451F" w:rsidP="00E709C6">
                  <w:pPr>
                    <w:pStyle w:val="Geenafstand"/>
                    <w:spacing w:line="276" w:lineRule="auto"/>
                    <w:ind w:left="173"/>
                    <w:jc w:val="both"/>
                    <w:rPr>
                      <w:sz w:val="18"/>
                      <w:szCs w:val="18"/>
                    </w:rPr>
                  </w:pPr>
                  <w:r w:rsidRPr="5E61451F">
                    <w:rPr>
                      <w:sz w:val="18"/>
                      <w:szCs w:val="18"/>
                    </w:rPr>
                    <w:t xml:space="preserve">Opdrachtnemer </w:t>
                  </w:r>
                </w:p>
                <w:p w14:paraId="147DF95A" w14:textId="77777777" w:rsidR="00D96A3B" w:rsidRPr="00EF481E" w:rsidRDefault="5E61451F" w:rsidP="007C2BE9">
                  <w:pPr>
                    <w:pStyle w:val="Geenafstand"/>
                    <w:numPr>
                      <w:ilvl w:val="0"/>
                      <w:numId w:val="8"/>
                    </w:numPr>
                    <w:spacing w:line="276" w:lineRule="auto"/>
                    <w:ind w:left="173" w:hanging="173"/>
                    <w:jc w:val="both"/>
                    <w:rPr>
                      <w:sz w:val="18"/>
                      <w:szCs w:val="18"/>
                    </w:rPr>
                  </w:pPr>
                  <w:r w:rsidRPr="5E61451F">
                    <w:rPr>
                      <w:sz w:val="18"/>
                      <w:szCs w:val="18"/>
                    </w:rPr>
                    <w:t xml:space="preserve">Wederzijdse optimalisatie van de dienstverlening </w:t>
                  </w:r>
                </w:p>
                <w:p w14:paraId="3FD3B4D5" w14:textId="77777777" w:rsidR="00D96A3B" w:rsidRPr="00EF481E" w:rsidRDefault="5E61451F" w:rsidP="007C2BE9">
                  <w:pPr>
                    <w:pStyle w:val="Geenafstand"/>
                    <w:numPr>
                      <w:ilvl w:val="0"/>
                      <w:numId w:val="8"/>
                    </w:numPr>
                    <w:spacing w:line="276" w:lineRule="auto"/>
                    <w:ind w:left="173" w:hanging="173"/>
                    <w:jc w:val="both"/>
                    <w:rPr>
                      <w:sz w:val="18"/>
                      <w:szCs w:val="18"/>
                    </w:rPr>
                  </w:pPr>
                  <w:r w:rsidRPr="5E61451F">
                    <w:rPr>
                      <w:sz w:val="18"/>
                      <w:szCs w:val="18"/>
                    </w:rPr>
                    <w:t xml:space="preserve">Management informatie </w:t>
                  </w:r>
                </w:p>
                <w:p w14:paraId="37CD1FA1" w14:textId="77777777" w:rsidR="00D96A3B" w:rsidRPr="00EF481E" w:rsidRDefault="5E61451F" w:rsidP="007C2BE9">
                  <w:pPr>
                    <w:pStyle w:val="Geenafstand"/>
                    <w:numPr>
                      <w:ilvl w:val="0"/>
                      <w:numId w:val="8"/>
                    </w:numPr>
                    <w:spacing w:line="276" w:lineRule="auto"/>
                    <w:ind w:left="173" w:hanging="173"/>
                    <w:jc w:val="both"/>
                    <w:rPr>
                      <w:sz w:val="18"/>
                      <w:szCs w:val="18"/>
                    </w:rPr>
                  </w:pPr>
                  <w:r w:rsidRPr="5E61451F">
                    <w:rPr>
                      <w:sz w:val="18"/>
                      <w:szCs w:val="18"/>
                    </w:rPr>
                    <w:t xml:space="preserve">KPI rapportages </w:t>
                  </w:r>
                </w:p>
                <w:p w14:paraId="53432B92" w14:textId="77777777" w:rsidR="00D96A3B" w:rsidRPr="00EF481E" w:rsidRDefault="5E61451F" w:rsidP="007C2BE9">
                  <w:pPr>
                    <w:pStyle w:val="Geenafstand"/>
                    <w:numPr>
                      <w:ilvl w:val="0"/>
                      <w:numId w:val="8"/>
                    </w:numPr>
                    <w:spacing w:line="276" w:lineRule="auto"/>
                    <w:ind w:left="173" w:hanging="173"/>
                    <w:jc w:val="both"/>
                    <w:rPr>
                      <w:sz w:val="18"/>
                      <w:szCs w:val="18"/>
                    </w:rPr>
                  </w:pPr>
                  <w:r w:rsidRPr="5E61451F">
                    <w:rPr>
                      <w:sz w:val="18"/>
                      <w:szCs w:val="18"/>
                    </w:rPr>
                    <w:t xml:space="preserve">Risico’s </w:t>
                  </w:r>
                </w:p>
              </w:tc>
              <w:tc>
                <w:tcPr>
                  <w:tcW w:w="267" w:type="dxa"/>
                  <w:shd w:val="clear" w:color="auto" w:fill="FFFFFF" w:themeFill="background1"/>
                </w:tcPr>
                <w:p w14:paraId="52EB4FD6" w14:textId="77777777" w:rsidR="00D96A3B" w:rsidRPr="00EF481E" w:rsidRDefault="5E61451F" w:rsidP="00E709C6">
                  <w:pPr>
                    <w:pStyle w:val="Geenafstand"/>
                    <w:spacing w:line="276" w:lineRule="auto"/>
                    <w:jc w:val="both"/>
                    <w:rPr>
                      <w:sz w:val="18"/>
                      <w:szCs w:val="18"/>
                    </w:rPr>
                  </w:pPr>
                  <w:r w:rsidRPr="5E61451F">
                    <w:rPr>
                      <w:sz w:val="18"/>
                      <w:szCs w:val="18"/>
                    </w:rPr>
                    <w:t xml:space="preserve">4 x per jaar </w:t>
                  </w:r>
                </w:p>
              </w:tc>
              <w:tc>
                <w:tcPr>
                  <w:tcW w:w="2710" w:type="dxa"/>
                  <w:shd w:val="clear" w:color="auto" w:fill="FFFFFF" w:themeFill="background1"/>
                </w:tcPr>
                <w:p w14:paraId="2862AFBE" w14:textId="77777777" w:rsidR="00D96A3B" w:rsidRPr="00EF481E" w:rsidRDefault="5E61451F" w:rsidP="00E709C6">
                  <w:pPr>
                    <w:pStyle w:val="Geenafstand"/>
                    <w:spacing w:line="276" w:lineRule="auto"/>
                    <w:jc w:val="both"/>
                    <w:rPr>
                      <w:sz w:val="18"/>
                      <w:szCs w:val="18"/>
                    </w:rPr>
                  </w:pPr>
                  <w:r w:rsidRPr="5E61451F">
                    <w:rPr>
                      <w:sz w:val="18"/>
                      <w:szCs w:val="18"/>
                    </w:rPr>
                    <w:t xml:space="preserve">Account manager </w:t>
                  </w:r>
                </w:p>
                <w:p w14:paraId="6CFCCE2F" w14:textId="77777777" w:rsidR="00D96A3B" w:rsidRPr="00EF481E" w:rsidRDefault="00D96A3B" w:rsidP="00E709C6">
                  <w:pPr>
                    <w:pStyle w:val="Geenafstand"/>
                    <w:spacing w:line="276" w:lineRule="auto"/>
                    <w:jc w:val="both"/>
                    <w:rPr>
                      <w:sz w:val="18"/>
                      <w:szCs w:val="18"/>
                    </w:rPr>
                  </w:pPr>
                  <w:r w:rsidRPr="00EF481E">
                    <w:rPr>
                      <w:sz w:val="18"/>
                      <w:szCs w:val="18"/>
                    </w:rPr>
                    <w:t xml:space="preserve"> </w:t>
                  </w:r>
                </w:p>
              </w:tc>
              <w:tc>
                <w:tcPr>
                  <w:tcW w:w="1514" w:type="dxa"/>
                  <w:shd w:val="clear" w:color="auto" w:fill="FFFFFF" w:themeFill="background1"/>
                </w:tcPr>
                <w:p w14:paraId="397EC9D3" w14:textId="77777777" w:rsidR="00D96A3B" w:rsidRPr="00EF481E" w:rsidRDefault="5E61451F" w:rsidP="00E709C6">
                  <w:pPr>
                    <w:pStyle w:val="Geenafstand"/>
                    <w:spacing w:line="276" w:lineRule="auto"/>
                    <w:jc w:val="both"/>
                    <w:rPr>
                      <w:sz w:val="18"/>
                      <w:szCs w:val="18"/>
                    </w:rPr>
                  </w:pPr>
                  <w:r w:rsidRPr="5E61451F">
                    <w:rPr>
                      <w:sz w:val="18"/>
                      <w:szCs w:val="18"/>
                    </w:rPr>
                    <w:t xml:space="preserve">Categorie management </w:t>
                  </w:r>
                </w:p>
                <w:p w14:paraId="50117B18" w14:textId="77777777" w:rsidR="00D96A3B" w:rsidRPr="00EF481E" w:rsidRDefault="5E61451F" w:rsidP="00E709C6">
                  <w:pPr>
                    <w:pStyle w:val="Geenafstand"/>
                    <w:spacing w:line="276" w:lineRule="auto"/>
                    <w:jc w:val="both"/>
                    <w:rPr>
                      <w:sz w:val="18"/>
                      <w:szCs w:val="18"/>
                    </w:rPr>
                  </w:pPr>
                  <w:r w:rsidRPr="5E61451F">
                    <w:rPr>
                      <w:sz w:val="18"/>
                      <w:szCs w:val="18"/>
                    </w:rPr>
                    <w:t xml:space="preserve">Logistiek / </w:t>
                  </w:r>
                </w:p>
                <w:p w14:paraId="49AC2095" w14:textId="77777777" w:rsidR="00D96A3B" w:rsidRPr="00EF481E" w:rsidRDefault="5E61451F" w:rsidP="00E709C6">
                  <w:pPr>
                    <w:pStyle w:val="Geenafstand"/>
                    <w:spacing w:line="276" w:lineRule="auto"/>
                    <w:jc w:val="both"/>
                    <w:rPr>
                      <w:sz w:val="18"/>
                      <w:szCs w:val="18"/>
                    </w:rPr>
                  </w:pPr>
                  <w:r w:rsidRPr="5E61451F">
                    <w:rPr>
                      <w:sz w:val="18"/>
                      <w:szCs w:val="18"/>
                    </w:rPr>
                    <w:t>(Opdrachtgever) Deelnemende organisaties</w:t>
                  </w:r>
                </w:p>
              </w:tc>
            </w:tr>
            <w:tr w:rsidR="00D96A3B" w:rsidRPr="00EF481E" w14:paraId="53B10161" w14:textId="77777777" w:rsidTr="7C0D77CC">
              <w:tc>
                <w:tcPr>
                  <w:tcW w:w="1181" w:type="dxa"/>
                  <w:shd w:val="clear" w:color="auto" w:fill="FFFFFF" w:themeFill="background1"/>
                </w:tcPr>
                <w:p w14:paraId="7DDF1892" w14:textId="77777777" w:rsidR="00D96A3B" w:rsidRPr="00EF481E" w:rsidRDefault="5E61451F" w:rsidP="00E709C6">
                  <w:pPr>
                    <w:pStyle w:val="Geenafstand"/>
                    <w:spacing w:line="276" w:lineRule="auto"/>
                    <w:jc w:val="both"/>
                    <w:rPr>
                      <w:sz w:val="18"/>
                      <w:szCs w:val="18"/>
                    </w:rPr>
                  </w:pPr>
                  <w:r w:rsidRPr="5E61451F">
                    <w:rPr>
                      <w:sz w:val="18"/>
                      <w:szCs w:val="18"/>
                    </w:rPr>
                    <w:t xml:space="preserve">Operationeel niveau </w:t>
                  </w:r>
                </w:p>
              </w:tc>
              <w:tc>
                <w:tcPr>
                  <w:tcW w:w="2532" w:type="dxa"/>
                  <w:shd w:val="clear" w:color="auto" w:fill="FFFFFF" w:themeFill="background1"/>
                </w:tcPr>
                <w:p w14:paraId="72BE88C1" w14:textId="77777777" w:rsidR="00D96A3B" w:rsidRPr="00EF481E" w:rsidRDefault="5E61451F" w:rsidP="007C2BE9">
                  <w:pPr>
                    <w:pStyle w:val="Geenafstand"/>
                    <w:numPr>
                      <w:ilvl w:val="0"/>
                      <w:numId w:val="9"/>
                    </w:numPr>
                    <w:spacing w:line="276" w:lineRule="auto"/>
                    <w:ind w:left="173" w:hanging="173"/>
                    <w:jc w:val="both"/>
                    <w:rPr>
                      <w:sz w:val="18"/>
                      <w:szCs w:val="18"/>
                    </w:rPr>
                  </w:pPr>
                  <w:r w:rsidRPr="5E61451F">
                    <w:rPr>
                      <w:sz w:val="18"/>
                      <w:szCs w:val="18"/>
                    </w:rPr>
                    <w:t xml:space="preserve">Operationele onderwerpen en knelpunten. </w:t>
                  </w:r>
                </w:p>
              </w:tc>
              <w:tc>
                <w:tcPr>
                  <w:tcW w:w="267" w:type="dxa"/>
                  <w:shd w:val="clear" w:color="auto" w:fill="FFFFFF" w:themeFill="background1"/>
                </w:tcPr>
                <w:p w14:paraId="12914DBA" w14:textId="75BDC5A8" w:rsidR="00D96A3B" w:rsidRPr="00EF481E" w:rsidRDefault="5E61451F" w:rsidP="00E709C6">
                  <w:pPr>
                    <w:pStyle w:val="Geenafstand"/>
                    <w:spacing w:line="276" w:lineRule="auto"/>
                    <w:jc w:val="both"/>
                    <w:rPr>
                      <w:sz w:val="18"/>
                      <w:szCs w:val="18"/>
                    </w:rPr>
                  </w:pPr>
                  <w:r w:rsidRPr="5E61451F">
                    <w:rPr>
                      <w:sz w:val="18"/>
                      <w:szCs w:val="18"/>
                    </w:rPr>
                    <w:t>1 x per jaar</w:t>
                  </w:r>
                </w:p>
              </w:tc>
              <w:tc>
                <w:tcPr>
                  <w:tcW w:w="2710" w:type="dxa"/>
                  <w:shd w:val="clear" w:color="auto" w:fill="FFFFFF" w:themeFill="background1"/>
                </w:tcPr>
                <w:p w14:paraId="6B5F848D" w14:textId="77777777" w:rsidR="00D96A3B" w:rsidRPr="00EF481E" w:rsidRDefault="5E61451F" w:rsidP="00E709C6">
                  <w:pPr>
                    <w:pStyle w:val="Geenafstand"/>
                    <w:spacing w:line="276" w:lineRule="auto"/>
                    <w:jc w:val="both"/>
                    <w:rPr>
                      <w:sz w:val="18"/>
                      <w:szCs w:val="18"/>
                    </w:rPr>
                  </w:pPr>
                  <w:r w:rsidRPr="5E61451F">
                    <w:rPr>
                      <w:sz w:val="18"/>
                      <w:szCs w:val="18"/>
                    </w:rPr>
                    <w:t>Operationeel aanspreekpunt</w:t>
                  </w:r>
                </w:p>
              </w:tc>
              <w:tc>
                <w:tcPr>
                  <w:tcW w:w="1514" w:type="dxa"/>
                  <w:shd w:val="clear" w:color="auto" w:fill="FFFFFF" w:themeFill="background1"/>
                </w:tcPr>
                <w:p w14:paraId="4A6D06F7" w14:textId="77777777" w:rsidR="00D96A3B" w:rsidRPr="00EF481E" w:rsidRDefault="5E61451F" w:rsidP="00E709C6">
                  <w:pPr>
                    <w:pStyle w:val="Geenafstand"/>
                    <w:spacing w:line="276" w:lineRule="auto"/>
                    <w:jc w:val="both"/>
                    <w:rPr>
                      <w:sz w:val="18"/>
                      <w:szCs w:val="18"/>
                    </w:rPr>
                  </w:pPr>
                  <w:r w:rsidRPr="5E61451F">
                    <w:rPr>
                      <w:sz w:val="18"/>
                      <w:szCs w:val="18"/>
                    </w:rPr>
                    <w:t xml:space="preserve">Operationeel aanspreekpunt Deelnemende organisatie </w:t>
                  </w:r>
                </w:p>
              </w:tc>
            </w:tr>
          </w:tbl>
          <w:p w14:paraId="488EC34D" w14:textId="77777777" w:rsidR="00D96A3B" w:rsidRPr="00EF481E" w:rsidRDefault="00D96A3B" w:rsidP="00E709C6">
            <w:pPr>
              <w:jc w:val="both"/>
              <w:rPr>
                <w:rFonts w:ascii="RijksoverheidSansHeading" w:hAnsi="RijksoverheidSansHeading"/>
                <w:sz w:val="20"/>
                <w:szCs w:val="20"/>
              </w:rPr>
            </w:pPr>
          </w:p>
        </w:tc>
      </w:tr>
    </w:tbl>
    <w:p w14:paraId="31DFDE35" w14:textId="77777777" w:rsidR="00D96A3B" w:rsidRPr="00EF481E" w:rsidRDefault="00D96A3B" w:rsidP="00E709C6">
      <w:pPr>
        <w:jc w:val="both"/>
        <w:rPr>
          <w:rFonts w:ascii="RijksoverheidSansHeading" w:hAnsi="RijksoverheidSansHeading"/>
          <w:sz w:val="20"/>
          <w:szCs w:val="24"/>
        </w:rPr>
      </w:pPr>
    </w:p>
    <w:tbl>
      <w:tblPr>
        <w:tblStyle w:val="TableGrid0"/>
        <w:tblW w:w="9348" w:type="dxa"/>
        <w:tblInd w:w="2" w:type="dxa"/>
        <w:tblCellMar>
          <w:top w:w="25" w:type="dxa"/>
          <w:left w:w="106" w:type="dxa"/>
        </w:tblCellMar>
        <w:tblLook w:val="04A0" w:firstRow="1" w:lastRow="0" w:firstColumn="1" w:lastColumn="0" w:noHBand="0" w:noVBand="1"/>
      </w:tblPr>
      <w:tblGrid>
        <w:gridCol w:w="844"/>
        <w:gridCol w:w="8504"/>
      </w:tblGrid>
      <w:tr w:rsidR="00EF481E" w:rsidRPr="00EF481E" w14:paraId="3F759DD7" w14:textId="77777777" w:rsidTr="001E5935">
        <w:trPr>
          <w:trHeight w:val="829"/>
        </w:trPr>
        <w:tc>
          <w:tcPr>
            <w:tcW w:w="844"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15BE9F2C" w14:textId="77777777" w:rsidR="00EF481E" w:rsidRPr="00EF481E" w:rsidRDefault="00EF481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CED1CC5" w14:textId="15016FB2" w:rsidR="00EF481E" w:rsidRPr="00EF481E"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Voor elk overleg wordt van tevoren een agenda overeengekomen, en waar van toepassing een presentatie vooraf gedeeld. Van elk overleg op tactisch of strategisch niveau maakt Opdrachtnemer binnen vijf (5) Werkdagen een kort verslag dat gedeeld wordt met de betrokken partijen. Na inhoudelijke afstemming geven Opdrachtnemer en Opdrachtgever gezamenlijk akkoord op de inhoud.</w:t>
            </w:r>
          </w:p>
        </w:tc>
      </w:tr>
    </w:tbl>
    <w:p w14:paraId="7C6DB80B" w14:textId="77777777" w:rsidR="00EF481E" w:rsidRPr="00EF481E" w:rsidRDefault="00EF481E" w:rsidP="00E709C6">
      <w:pPr>
        <w:jc w:val="both"/>
        <w:rPr>
          <w:rFonts w:ascii="RijksoverheidSansHeading" w:hAnsi="RijksoverheidSansHeading"/>
          <w:sz w:val="20"/>
          <w:szCs w:val="24"/>
        </w:rPr>
      </w:pPr>
    </w:p>
    <w:tbl>
      <w:tblPr>
        <w:tblStyle w:val="TableGrid0"/>
        <w:tblW w:w="9348" w:type="dxa"/>
        <w:tblInd w:w="2" w:type="dxa"/>
        <w:tblCellMar>
          <w:top w:w="26" w:type="dxa"/>
          <w:left w:w="106" w:type="dxa"/>
        </w:tblCellMar>
        <w:tblLook w:val="04A0" w:firstRow="1" w:lastRow="0" w:firstColumn="1" w:lastColumn="0" w:noHBand="0" w:noVBand="1"/>
      </w:tblPr>
      <w:tblGrid>
        <w:gridCol w:w="844"/>
        <w:gridCol w:w="8504"/>
      </w:tblGrid>
      <w:tr w:rsidR="00EF481E" w:rsidRPr="00EF481E" w14:paraId="32CC7798" w14:textId="77777777" w:rsidTr="001E5935">
        <w:trPr>
          <w:trHeight w:val="623"/>
        </w:trPr>
        <w:tc>
          <w:tcPr>
            <w:tcW w:w="844"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276979BF" w14:textId="77777777" w:rsidR="00EF481E" w:rsidRPr="00EF481E" w:rsidRDefault="00EF481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47049D0" w14:textId="00E8E986" w:rsidR="00EF481E" w:rsidRPr="00EF481E"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Opdrachtnemer werkt op verzoek mee aan communicatie-uitingen van Opdrachtgever of Deelnemende organisaties. Denk hierbij aan input voor websites, gebruikershandleidingen, intranetberichten, nieuwsbrieven of kennisdeling op platforms.</w:t>
            </w:r>
          </w:p>
        </w:tc>
      </w:tr>
    </w:tbl>
    <w:p w14:paraId="029FF6F2" w14:textId="77777777" w:rsidR="00EF481E" w:rsidRPr="00EF481E" w:rsidRDefault="00EF481E" w:rsidP="00E709C6">
      <w:pPr>
        <w:jc w:val="both"/>
        <w:rPr>
          <w:rFonts w:ascii="RijksoverheidSansHeading" w:hAnsi="RijksoverheidSansHeading"/>
        </w:rPr>
      </w:pPr>
    </w:p>
    <w:p w14:paraId="09C156F0" w14:textId="15258C51" w:rsidR="00073CE8" w:rsidRPr="00EF481E" w:rsidRDefault="5E61451F" w:rsidP="0082663A">
      <w:pPr>
        <w:pStyle w:val="Kop2"/>
        <w:numPr>
          <w:ilvl w:val="1"/>
          <w:numId w:val="31"/>
        </w:numPr>
        <w:jc w:val="both"/>
        <w:rPr>
          <w:rFonts w:ascii="RijksoverheidSansHeading" w:hAnsi="RijksoverheidSansHeading"/>
          <w:sz w:val="24"/>
          <w:szCs w:val="24"/>
        </w:rPr>
      </w:pPr>
      <w:bookmarkStart w:id="35" w:name="_Toc194062470"/>
      <w:bookmarkStart w:id="36" w:name="_Toc196419223"/>
      <w:bookmarkStart w:id="37" w:name="_Toc216705046"/>
      <w:r w:rsidRPr="5E61451F">
        <w:rPr>
          <w:rFonts w:ascii="RijksoverheidSansHeading" w:hAnsi="RijksoverheidSansHeading"/>
          <w:sz w:val="24"/>
          <w:szCs w:val="24"/>
        </w:rPr>
        <w:t>Vragen, klachten, complimenten en escalatieproces</w:t>
      </w:r>
      <w:bookmarkEnd w:id="35"/>
      <w:bookmarkEnd w:id="36"/>
      <w:bookmarkEnd w:id="37"/>
    </w:p>
    <w:tbl>
      <w:tblPr>
        <w:tblStyle w:val="TableGrid0"/>
        <w:tblW w:w="9348" w:type="dxa"/>
        <w:tblInd w:w="2" w:type="dxa"/>
        <w:tblCellMar>
          <w:top w:w="26" w:type="dxa"/>
          <w:left w:w="106" w:type="dxa"/>
        </w:tblCellMar>
        <w:tblLook w:val="04A0" w:firstRow="1" w:lastRow="0" w:firstColumn="1" w:lastColumn="0" w:noHBand="0" w:noVBand="1"/>
      </w:tblPr>
      <w:tblGrid>
        <w:gridCol w:w="844"/>
        <w:gridCol w:w="8504"/>
      </w:tblGrid>
      <w:tr w:rsidR="00EF481E" w:rsidRPr="00EF481E" w14:paraId="101830BB" w14:textId="77777777" w:rsidTr="001E5935">
        <w:trPr>
          <w:trHeight w:val="623"/>
        </w:trPr>
        <w:tc>
          <w:tcPr>
            <w:tcW w:w="844"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431ADB3B" w14:textId="77777777" w:rsidR="00EF481E" w:rsidRPr="00EF481E" w:rsidRDefault="00EF481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8592CCA" w14:textId="493C1BE4" w:rsidR="00EF481E" w:rsidRPr="00EF481E" w:rsidRDefault="0053257C" w:rsidP="00693549">
            <w:pPr>
              <w:ind w:left="2" w:right="140"/>
              <w:jc w:val="both"/>
              <w:rPr>
                <w:rFonts w:ascii="RijksoverheidSansHeading" w:hAnsi="RijksoverheidSansHeading"/>
                <w:sz w:val="20"/>
                <w:szCs w:val="20"/>
              </w:rPr>
            </w:pPr>
            <w:r w:rsidRPr="5E61451F">
              <w:rPr>
                <w:rFonts w:ascii="RijksoverheidSansHeading" w:hAnsi="RijksoverheidSansHeading"/>
                <w:sz w:val="20"/>
                <w:szCs w:val="20"/>
              </w:rPr>
              <w:t xml:space="preserve">Deelnemende organisaties kunnen vragen, klachten en complimenten met betrekking tot de dienstverlening van Opdrachtnemer indienen via een centrale helpdesk. Dit kan telefonisch of elektronisch (bijvoorbeeld via het </w:t>
            </w:r>
            <w:r>
              <w:rPr>
                <w:rFonts w:ascii="RijksoverheidSansHeading" w:hAnsi="RijksoverheidSansHeading"/>
                <w:sz w:val="20"/>
                <w:szCs w:val="20"/>
              </w:rPr>
              <w:t>digitaal platform</w:t>
            </w:r>
            <w:r w:rsidRPr="5E61451F">
              <w:rPr>
                <w:rFonts w:ascii="RijksoverheidSansHeading" w:hAnsi="RijksoverheidSansHeading"/>
                <w:sz w:val="20"/>
                <w:szCs w:val="20"/>
              </w:rPr>
              <w:t xml:space="preserve"> of per e-mail).</w:t>
            </w:r>
          </w:p>
        </w:tc>
      </w:tr>
    </w:tbl>
    <w:p w14:paraId="53C18BBE" w14:textId="77777777" w:rsidR="00EF481E" w:rsidRPr="00EF481E" w:rsidRDefault="00EF481E" w:rsidP="00E709C6">
      <w:pPr>
        <w:jc w:val="both"/>
        <w:rPr>
          <w:rFonts w:ascii="RijksoverheidSansHeading" w:hAnsi="RijksoverheidSansHeading"/>
          <w:sz w:val="20"/>
          <w:szCs w:val="24"/>
        </w:rPr>
      </w:pPr>
    </w:p>
    <w:tbl>
      <w:tblPr>
        <w:tblStyle w:val="TableGrid0"/>
        <w:tblpPr w:leftFromText="141" w:rightFromText="141" w:vertAnchor="text" w:horzAnchor="margin" w:tblpY="25"/>
        <w:tblW w:w="9348" w:type="dxa"/>
        <w:tblInd w:w="0" w:type="dxa"/>
        <w:tblCellMar>
          <w:top w:w="26" w:type="dxa"/>
          <w:left w:w="106" w:type="dxa"/>
        </w:tblCellMar>
        <w:tblLook w:val="04A0" w:firstRow="1" w:lastRow="0" w:firstColumn="1" w:lastColumn="0" w:noHBand="0" w:noVBand="1"/>
      </w:tblPr>
      <w:tblGrid>
        <w:gridCol w:w="844"/>
        <w:gridCol w:w="8504"/>
      </w:tblGrid>
      <w:tr w:rsidR="00EF481E" w:rsidRPr="00EF481E" w14:paraId="2B002F66" w14:textId="77777777" w:rsidTr="001E5935">
        <w:trPr>
          <w:trHeight w:val="623"/>
        </w:trPr>
        <w:tc>
          <w:tcPr>
            <w:tcW w:w="844"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06C8E97F" w14:textId="77777777" w:rsidR="00EF481E" w:rsidRPr="00EF481E" w:rsidRDefault="00EF481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4B26601" w14:textId="0C41A0E0" w:rsidR="00EF481E" w:rsidRPr="00EF481E" w:rsidRDefault="5E61451F" w:rsidP="00693549">
            <w:pPr>
              <w:ind w:left="2" w:right="140"/>
              <w:jc w:val="both"/>
              <w:rPr>
                <w:rFonts w:ascii="RijksoverheidSansHeading" w:hAnsi="RijksoverheidSansHeading"/>
                <w:sz w:val="20"/>
                <w:szCs w:val="20"/>
              </w:rPr>
            </w:pPr>
            <w:r w:rsidRPr="5E61451F">
              <w:rPr>
                <w:rFonts w:ascii="RijksoverheidSansHeading" w:hAnsi="RijksoverheidSansHeading"/>
                <w:sz w:val="20"/>
                <w:szCs w:val="20"/>
              </w:rPr>
              <w:t xml:space="preserve">Opdrachtnemer biedt Deelnemende organisaties ondersteuning via telefoon, e-mail en </w:t>
            </w:r>
            <w:r w:rsidR="00AD7A32">
              <w:rPr>
                <w:rFonts w:ascii="RijksoverheidSansHeading" w:hAnsi="RijksoverheidSansHeading"/>
                <w:sz w:val="20"/>
                <w:szCs w:val="20"/>
              </w:rPr>
              <w:t>het digitaal platform</w:t>
            </w:r>
            <w:r w:rsidRPr="5E61451F">
              <w:rPr>
                <w:rFonts w:ascii="RijksoverheidSansHeading" w:hAnsi="RijksoverheidSansHeading"/>
                <w:sz w:val="20"/>
                <w:szCs w:val="20"/>
              </w:rPr>
              <w:t xml:space="preserve">. Opdrachtnemer heeft voor Opdrachtgever en haar Deelnemende organisaties één centraal telefoonnummer dat op Werkdagen bereikbaar is tussen 8:00 en 17:00 uur. </w:t>
            </w:r>
          </w:p>
        </w:tc>
      </w:tr>
    </w:tbl>
    <w:p w14:paraId="71989CEB" w14:textId="77777777" w:rsidR="00EF481E" w:rsidRDefault="00EF481E" w:rsidP="00E709C6">
      <w:pPr>
        <w:jc w:val="both"/>
        <w:rPr>
          <w:rFonts w:ascii="RijksoverheidSansHeading" w:hAnsi="RijksoverheidSansHeading"/>
          <w:sz w:val="20"/>
          <w:szCs w:val="24"/>
        </w:rPr>
      </w:pPr>
    </w:p>
    <w:tbl>
      <w:tblPr>
        <w:tblStyle w:val="TableGrid0"/>
        <w:tblW w:w="9348" w:type="dxa"/>
        <w:tblInd w:w="2" w:type="dxa"/>
        <w:tblCellMar>
          <w:top w:w="26" w:type="dxa"/>
          <w:left w:w="106" w:type="dxa"/>
        </w:tblCellMar>
        <w:tblLook w:val="04A0" w:firstRow="1" w:lastRow="0" w:firstColumn="1" w:lastColumn="0" w:noHBand="0" w:noVBand="1"/>
      </w:tblPr>
      <w:tblGrid>
        <w:gridCol w:w="844"/>
        <w:gridCol w:w="8504"/>
      </w:tblGrid>
      <w:tr w:rsidR="00EF481E" w:rsidRPr="00F00616" w14:paraId="5FF5A57D" w14:textId="77777777" w:rsidTr="001E5935">
        <w:trPr>
          <w:trHeight w:val="623"/>
        </w:trPr>
        <w:tc>
          <w:tcPr>
            <w:tcW w:w="844"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68B0C299" w14:textId="77777777" w:rsidR="00EF481E" w:rsidRPr="00F00616" w:rsidRDefault="00EF481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E6103FB" w14:textId="77777777" w:rsidR="00693549" w:rsidRPr="00F00616" w:rsidRDefault="00693549" w:rsidP="00693549">
            <w:pPr>
              <w:ind w:left="2" w:right="140"/>
              <w:jc w:val="both"/>
              <w:rPr>
                <w:rFonts w:ascii="RijksoverheidSansHeading" w:hAnsi="RijksoverheidSansHeading"/>
                <w:sz w:val="20"/>
                <w:szCs w:val="20"/>
              </w:rPr>
            </w:pPr>
            <w:r w:rsidRPr="5E61451F">
              <w:rPr>
                <w:rFonts w:ascii="RijksoverheidSansHeading" w:hAnsi="RijksoverheidSansHeading"/>
                <w:sz w:val="20"/>
                <w:szCs w:val="20"/>
              </w:rPr>
              <w:t>Opdrachtnemer bevestigt de ontvangst van elke melding uiterlijk binnen één (1) werkdag met een uniek registratienummer. Binnen diezelfde werkdag start Opdrachtnemer met de inhoudelijke behandeling van de melding.</w:t>
            </w:r>
          </w:p>
          <w:p w14:paraId="3B18164A" w14:textId="77777777" w:rsidR="00EF481E" w:rsidRPr="00871F87" w:rsidRDefault="00EF481E" w:rsidP="00693549">
            <w:pPr>
              <w:spacing w:line="240" w:lineRule="auto"/>
              <w:ind w:left="2" w:right="140"/>
              <w:jc w:val="both"/>
              <w:rPr>
                <w:rFonts w:ascii="RijksoverheidSansHeading" w:hAnsi="RijksoverheidSansHeading"/>
                <w:sz w:val="20"/>
                <w:szCs w:val="20"/>
              </w:rPr>
            </w:pPr>
            <w:r>
              <w:br/>
            </w:r>
            <w:r w:rsidR="5E61451F" w:rsidRPr="5E61451F">
              <w:rPr>
                <w:rFonts w:ascii="RijksoverheidSansHeading" w:hAnsi="RijksoverheidSansHeading"/>
                <w:sz w:val="20"/>
                <w:szCs w:val="20"/>
              </w:rPr>
              <w:t>De volledige afhandeling van meldingen met een klachtkarakter vindt plaats binnen de volgende termijnen:</w:t>
            </w:r>
          </w:p>
          <w:p w14:paraId="261BD5B3" w14:textId="2AE91633" w:rsidR="00EF481E" w:rsidRPr="00871F87" w:rsidRDefault="5E61451F" w:rsidP="007C2BE9">
            <w:pPr>
              <w:numPr>
                <w:ilvl w:val="0"/>
                <w:numId w:val="10"/>
              </w:numPr>
              <w:spacing w:line="240" w:lineRule="auto"/>
              <w:ind w:right="140"/>
              <w:jc w:val="both"/>
              <w:rPr>
                <w:rFonts w:ascii="RijksoverheidSansHeading" w:hAnsi="RijksoverheidSansHeading"/>
                <w:sz w:val="20"/>
                <w:szCs w:val="20"/>
              </w:rPr>
            </w:pPr>
            <w:r w:rsidRPr="5E61451F">
              <w:rPr>
                <w:rFonts w:ascii="RijksoverheidSansHeading" w:hAnsi="RijksoverheidSansHeading"/>
                <w:sz w:val="20"/>
                <w:szCs w:val="20"/>
                <w:u w:val="single"/>
              </w:rPr>
              <w:t>Eenvoudige klachten</w:t>
            </w:r>
            <w:r w:rsidRPr="5E61451F">
              <w:rPr>
                <w:rFonts w:ascii="RijksoverheidSansHeading" w:hAnsi="RijksoverheidSansHeading"/>
                <w:b/>
                <w:bCs/>
                <w:sz w:val="20"/>
                <w:szCs w:val="20"/>
              </w:rPr>
              <w:t xml:space="preserve">: </w:t>
            </w:r>
            <w:r w:rsidRPr="5E61451F">
              <w:rPr>
                <w:rFonts w:ascii="RijksoverheidSansHeading" w:hAnsi="RijksoverheidSansHeading"/>
                <w:sz w:val="20"/>
                <w:szCs w:val="20"/>
              </w:rPr>
              <w:t xml:space="preserve"> zoals een gemiste lediging, foutieve registratie of administratieve afwijking: terugkoppeling binnen twee (2) werkdagen na ontvangst.</w:t>
            </w:r>
          </w:p>
          <w:p w14:paraId="14E1EC14" w14:textId="10E537E5" w:rsidR="00EF481E" w:rsidRPr="00871F87" w:rsidRDefault="5E61451F" w:rsidP="007C2BE9">
            <w:pPr>
              <w:numPr>
                <w:ilvl w:val="0"/>
                <w:numId w:val="10"/>
              </w:numPr>
              <w:spacing w:line="240" w:lineRule="auto"/>
              <w:ind w:right="140"/>
              <w:jc w:val="both"/>
              <w:rPr>
                <w:rFonts w:ascii="RijksoverheidSansHeading" w:hAnsi="RijksoverheidSansHeading"/>
                <w:sz w:val="20"/>
                <w:szCs w:val="20"/>
              </w:rPr>
            </w:pPr>
            <w:r w:rsidRPr="5E61451F">
              <w:rPr>
                <w:rFonts w:ascii="RijksoverheidSansHeading" w:hAnsi="RijksoverheidSansHeading"/>
                <w:sz w:val="20"/>
                <w:szCs w:val="20"/>
                <w:u w:val="single"/>
              </w:rPr>
              <w:t>Complexe klachten</w:t>
            </w:r>
            <w:r>
              <w:t xml:space="preserve"> </w:t>
            </w:r>
            <w:r w:rsidRPr="5E61451F">
              <w:rPr>
                <w:rFonts w:ascii="RijksoverheidSansHeading" w:hAnsi="RijksoverheidSansHeading"/>
                <w:sz w:val="20"/>
                <w:szCs w:val="20"/>
              </w:rPr>
              <w:t>zoals herhaald falen van dienstverlening, schade aan inzamelingsmiddelen of structurele afwijkingen in de uitvoering): terugkoppeling binnen vijf (5) werkdagen na ontvangst.</w:t>
            </w:r>
          </w:p>
          <w:p w14:paraId="1FD6F2C8" w14:textId="77777777" w:rsidR="0085527D" w:rsidRDefault="0085527D" w:rsidP="00693549">
            <w:pPr>
              <w:spacing w:line="240" w:lineRule="auto"/>
              <w:ind w:left="2" w:right="140"/>
              <w:jc w:val="both"/>
              <w:rPr>
                <w:rFonts w:ascii="RijksoverheidSansHeading" w:hAnsi="RijksoverheidSansHeading"/>
                <w:sz w:val="20"/>
                <w:szCs w:val="20"/>
              </w:rPr>
            </w:pPr>
          </w:p>
          <w:p w14:paraId="0823C97E" w14:textId="134E87DD" w:rsidR="00EF481E" w:rsidRPr="00F00616" w:rsidRDefault="5E61451F" w:rsidP="00693549">
            <w:pPr>
              <w:spacing w:line="240" w:lineRule="auto"/>
              <w:ind w:left="2" w:right="140"/>
              <w:jc w:val="both"/>
              <w:rPr>
                <w:rFonts w:ascii="RijksoverheidSansHeading" w:hAnsi="RijksoverheidSansHeading"/>
                <w:sz w:val="20"/>
                <w:szCs w:val="20"/>
              </w:rPr>
            </w:pPr>
            <w:r w:rsidRPr="5E61451F">
              <w:rPr>
                <w:rFonts w:ascii="RijksoverheidSansHeading" w:hAnsi="RijksoverheidSansHeading"/>
                <w:sz w:val="20"/>
                <w:szCs w:val="20"/>
              </w:rPr>
              <w:t>De terugkoppeling bevat een klacht-specifiek antwoord en een concrete oplossing. Indien de klacht niet binnen deze termijn kan worden opgelost, verstrekt Opdrachtnemer een realistische planning en licht deze toe aan de melder.</w:t>
            </w:r>
          </w:p>
        </w:tc>
      </w:tr>
    </w:tbl>
    <w:p w14:paraId="75BA17B7" w14:textId="77777777" w:rsidR="00EF481E" w:rsidRDefault="00EF481E" w:rsidP="00E709C6">
      <w:pPr>
        <w:jc w:val="both"/>
        <w:rPr>
          <w:rFonts w:ascii="RijksoverheidSansHeading" w:hAnsi="RijksoverheidSansHeading"/>
          <w:sz w:val="20"/>
          <w:szCs w:val="24"/>
        </w:rPr>
      </w:pPr>
    </w:p>
    <w:tbl>
      <w:tblPr>
        <w:tblStyle w:val="TableGrid0"/>
        <w:tblW w:w="9348" w:type="dxa"/>
        <w:tblInd w:w="2" w:type="dxa"/>
        <w:tblCellMar>
          <w:top w:w="26" w:type="dxa"/>
          <w:left w:w="106" w:type="dxa"/>
        </w:tblCellMar>
        <w:tblLook w:val="04A0" w:firstRow="1" w:lastRow="0" w:firstColumn="1" w:lastColumn="0" w:noHBand="0" w:noVBand="1"/>
      </w:tblPr>
      <w:tblGrid>
        <w:gridCol w:w="844"/>
        <w:gridCol w:w="8504"/>
      </w:tblGrid>
      <w:tr w:rsidR="00EF481E" w:rsidRPr="00F00616" w14:paraId="74049A0E" w14:textId="77777777" w:rsidTr="001E5935">
        <w:trPr>
          <w:trHeight w:val="623"/>
        </w:trPr>
        <w:tc>
          <w:tcPr>
            <w:tcW w:w="844"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28788706" w14:textId="77777777" w:rsidR="00EF481E" w:rsidRPr="00F00616" w:rsidRDefault="00EF481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32E0C57A" w14:textId="6E6CD1B4" w:rsidR="00EF481E" w:rsidRPr="00F00616"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 xml:space="preserve">Opdrachtnemer meldt ernstige incidenten of calamiteiten met substantiële impact (zoals politieke of media-aandacht of verstoring van de bezorgzekerheid) direct na constatering aan zowel de betrokken Deelnemende organisatie als aan Opdrachtgever. </w:t>
            </w:r>
          </w:p>
        </w:tc>
      </w:tr>
    </w:tbl>
    <w:p w14:paraId="6B6F50B8" w14:textId="77777777" w:rsidR="00EF481E" w:rsidRDefault="00EF481E" w:rsidP="00E709C6">
      <w:pPr>
        <w:jc w:val="both"/>
        <w:rPr>
          <w:rFonts w:ascii="RijksoverheidSansHeading" w:hAnsi="RijksoverheidSansHeading"/>
          <w:sz w:val="20"/>
          <w:szCs w:val="24"/>
        </w:rPr>
      </w:pPr>
    </w:p>
    <w:tbl>
      <w:tblPr>
        <w:tblStyle w:val="TableGrid0"/>
        <w:tblW w:w="9348" w:type="dxa"/>
        <w:tblInd w:w="2" w:type="dxa"/>
        <w:tblCellMar>
          <w:top w:w="26" w:type="dxa"/>
          <w:left w:w="106" w:type="dxa"/>
        </w:tblCellMar>
        <w:tblLook w:val="04A0" w:firstRow="1" w:lastRow="0" w:firstColumn="1" w:lastColumn="0" w:noHBand="0" w:noVBand="1"/>
      </w:tblPr>
      <w:tblGrid>
        <w:gridCol w:w="844"/>
        <w:gridCol w:w="8504"/>
      </w:tblGrid>
      <w:tr w:rsidR="00EF481E" w:rsidRPr="00F00616" w14:paraId="4C43D1A0" w14:textId="77777777" w:rsidTr="001E5935">
        <w:trPr>
          <w:trHeight w:val="623"/>
        </w:trPr>
        <w:tc>
          <w:tcPr>
            <w:tcW w:w="844"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7553B600" w14:textId="77777777" w:rsidR="00EF481E" w:rsidRPr="00F00616" w:rsidRDefault="00EF481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77A11C4" w14:textId="77777777" w:rsidR="00EF481E" w:rsidRPr="00F00616" w:rsidRDefault="00EF481E" w:rsidP="00E709C6">
            <w:pPr>
              <w:widowControl w:val="0"/>
              <w:autoSpaceDE w:val="0"/>
              <w:autoSpaceDN w:val="0"/>
              <w:spacing w:line="219" w:lineRule="exact"/>
              <w:jc w:val="both"/>
              <w:rPr>
                <w:rFonts w:ascii="RijksoverheidSansHeading" w:hAnsi="RijksoverheidSansHeading"/>
                <w:color w:val="000000" w:themeColor="text1"/>
                <w:sz w:val="20"/>
                <w:szCs w:val="20"/>
              </w:rPr>
            </w:pPr>
            <w:r w:rsidRPr="00F00616">
              <w:rPr>
                <w:rFonts w:ascii="RijksoverheidSansHeading" w:hAnsi="RijksoverheidSansHeading"/>
                <w:color w:val="000000"/>
                <w:spacing w:val="5"/>
                <w:sz w:val="20"/>
                <w:szCs w:val="20"/>
              </w:rPr>
              <w:t>Categoriemanagement Logistiek</w:t>
            </w:r>
            <w:r w:rsidRPr="00F00616">
              <w:rPr>
                <w:rFonts w:ascii="RijksoverheidSansHeading" w:hAnsi="RijksoverheidSansHeading"/>
                <w:color w:val="000000"/>
                <w:spacing w:val="2"/>
                <w:sz w:val="20"/>
                <w:szCs w:val="20"/>
              </w:rPr>
              <w:t xml:space="preserve"> </w:t>
            </w:r>
            <w:r w:rsidRPr="00F00616">
              <w:rPr>
                <w:rFonts w:ascii="RijksoverheidSansHeading" w:hAnsi="RijksoverheidSansHeading"/>
                <w:color w:val="000000"/>
                <w:spacing w:val="5"/>
                <w:sz w:val="20"/>
                <w:szCs w:val="20"/>
              </w:rPr>
              <w:t>ontvangt een</w:t>
            </w:r>
            <w:r w:rsidRPr="00F00616">
              <w:rPr>
                <w:rFonts w:ascii="RijksoverheidSansHeading" w:hAnsi="RijksoverheidSansHeading"/>
                <w:color w:val="000000"/>
                <w:spacing w:val="2"/>
                <w:sz w:val="20"/>
                <w:szCs w:val="20"/>
              </w:rPr>
              <w:t xml:space="preserve"> </w:t>
            </w:r>
            <w:r w:rsidRPr="00F00616">
              <w:rPr>
                <w:rFonts w:ascii="RijksoverheidSansHeading" w:hAnsi="RijksoverheidSansHeading"/>
                <w:color w:val="000000"/>
                <w:spacing w:val="5"/>
                <w:sz w:val="20"/>
                <w:szCs w:val="20"/>
              </w:rPr>
              <w:t>rapportage</w:t>
            </w:r>
            <w:r>
              <w:rPr>
                <w:rFonts w:ascii="RijksoverheidSansHeading" w:hAnsi="RijksoverheidSansHeading"/>
                <w:color w:val="000000"/>
                <w:spacing w:val="5"/>
                <w:sz w:val="20"/>
                <w:szCs w:val="20"/>
              </w:rPr>
              <w:t xml:space="preserve"> </w:t>
            </w:r>
            <w:r w:rsidRPr="006B3707">
              <w:rPr>
                <w:rFonts w:ascii="RijksoverheidSansHeading" w:hAnsi="RijksoverheidSansHeading"/>
                <w:color w:val="000000"/>
                <w:spacing w:val="5"/>
                <w:sz w:val="20"/>
                <w:szCs w:val="20"/>
              </w:rPr>
              <w:t>van meldingen en klachten</w:t>
            </w:r>
            <w:r w:rsidRPr="00F00616">
              <w:rPr>
                <w:rFonts w:ascii="RijksoverheidSansHeading" w:hAnsi="RijksoverheidSansHeading"/>
                <w:color w:val="000000"/>
                <w:spacing w:val="4"/>
                <w:sz w:val="20"/>
                <w:szCs w:val="20"/>
              </w:rPr>
              <w:t xml:space="preserve"> </w:t>
            </w:r>
            <w:r w:rsidRPr="00F00616">
              <w:rPr>
                <w:rFonts w:ascii="RijksoverheidSansHeading" w:hAnsi="RijksoverheidSansHeading"/>
                <w:color w:val="000000"/>
                <w:spacing w:val="5"/>
                <w:sz w:val="20"/>
                <w:szCs w:val="20"/>
              </w:rPr>
              <w:t>met</w:t>
            </w:r>
            <w:r w:rsidRPr="00F00616">
              <w:rPr>
                <w:rFonts w:ascii="RijksoverheidSansHeading" w:hAnsi="RijksoverheidSansHeading"/>
                <w:color w:val="000000"/>
                <w:spacing w:val="4"/>
                <w:sz w:val="20"/>
                <w:szCs w:val="20"/>
              </w:rPr>
              <w:t xml:space="preserve"> </w:t>
            </w:r>
            <w:r w:rsidRPr="00F00616">
              <w:rPr>
                <w:rFonts w:ascii="RijksoverheidSansHeading" w:hAnsi="RijksoverheidSansHeading"/>
                <w:color w:val="000000"/>
                <w:spacing w:val="5"/>
                <w:sz w:val="20"/>
                <w:szCs w:val="20"/>
              </w:rPr>
              <w:t>minimaal</w:t>
            </w:r>
          </w:p>
          <w:p w14:paraId="1108581C" w14:textId="77777777" w:rsidR="00EF481E" w:rsidRPr="00F00616" w:rsidRDefault="00EF481E" w:rsidP="00E709C6">
            <w:pPr>
              <w:widowControl w:val="0"/>
              <w:autoSpaceDE w:val="0"/>
              <w:autoSpaceDN w:val="0"/>
              <w:spacing w:before="33" w:line="219" w:lineRule="exact"/>
              <w:jc w:val="both"/>
              <w:rPr>
                <w:rFonts w:ascii="RijksoverheidSansHeading" w:hAnsi="RijksoverheidSansHeading"/>
                <w:color w:val="000000" w:themeColor="text1"/>
                <w:sz w:val="20"/>
                <w:szCs w:val="20"/>
              </w:rPr>
            </w:pPr>
            <w:r w:rsidRPr="00F00616">
              <w:rPr>
                <w:rFonts w:ascii="RijksoverheidSansHeading" w:hAnsi="RijksoverheidSansHeading"/>
                <w:color w:val="000000"/>
                <w:spacing w:val="5"/>
                <w:sz w:val="20"/>
                <w:szCs w:val="20"/>
              </w:rPr>
              <w:t>de</w:t>
            </w:r>
            <w:r w:rsidRPr="00F00616">
              <w:rPr>
                <w:rFonts w:ascii="RijksoverheidSansHeading" w:hAnsi="RijksoverheidSansHeading"/>
                <w:color w:val="000000"/>
                <w:spacing w:val="4"/>
                <w:sz w:val="20"/>
                <w:szCs w:val="20"/>
              </w:rPr>
              <w:t xml:space="preserve"> </w:t>
            </w:r>
            <w:r w:rsidRPr="00F00616">
              <w:rPr>
                <w:rFonts w:ascii="RijksoverheidSansHeading" w:hAnsi="RijksoverheidSansHeading"/>
                <w:color w:val="000000"/>
                <w:spacing w:val="5"/>
                <w:sz w:val="20"/>
                <w:szCs w:val="20"/>
              </w:rPr>
              <w:t>onderstaande</w:t>
            </w:r>
            <w:r w:rsidRPr="00F00616">
              <w:rPr>
                <w:rFonts w:ascii="RijksoverheidSansHeading" w:hAnsi="RijksoverheidSansHeading"/>
                <w:color w:val="000000"/>
                <w:spacing w:val="4"/>
                <w:sz w:val="20"/>
                <w:szCs w:val="20"/>
              </w:rPr>
              <w:t xml:space="preserve"> </w:t>
            </w:r>
            <w:r w:rsidRPr="00F00616">
              <w:rPr>
                <w:rFonts w:ascii="RijksoverheidSansHeading" w:hAnsi="RijksoverheidSansHeading"/>
                <w:color w:val="000000"/>
                <w:spacing w:val="5"/>
                <w:sz w:val="20"/>
                <w:szCs w:val="20"/>
              </w:rPr>
              <w:t>elementen:</w:t>
            </w:r>
          </w:p>
          <w:p w14:paraId="0828DDBA" w14:textId="77777777" w:rsidR="00EF481E" w:rsidRPr="00E709C6" w:rsidRDefault="00EF481E" w:rsidP="007C2BE9">
            <w:pPr>
              <w:pStyle w:val="Lijstalinea"/>
              <w:widowControl w:val="0"/>
              <w:numPr>
                <w:ilvl w:val="0"/>
                <w:numId w:val="9"/>
              </w:numPr>
              <w:autoSpaceDE w:val="0"/>
              <w:autoSpaceDN w:val="0"/>
              <w:spacing w:before="31" w:line="219" w:lineRule="exact"/>
              <w:jc w:val="both"/>
              <w:rPr>
                <w:rFonts w:ascii="RijksoverheidSansHeading" w:hAnsi="RijksoverheidSansHeading"/>
                <w:color w:val="000000" w:themeColor="text1"/>
                <w:sz w:val="20"/>
                <w:szCs w:val="20"/>
              </w:rPr>
            </w:pPr>
            <w:r w:rsidRPr="006B3707">
              <w:rPr>
                <w:rFonts w:ascii="RijksoverheidSansHeading" w:hAnsi="RijksoverheidSansHeading"/>
                <w:color w:val="000000"/>
                <w:spacing w:val="5"/>
                <w:sz w:val="20"/>
                <w:szCs w:val="20"/>
              </w:rPr>
              <w:t>Omschrijving van de melding.</w:t>
            </w:r>
          </w:p>
          <w:p w14:paraId="30CDD77D" w14:textId="6C8FCF21" w:rsidR="00E709C6" w:rsidRPr="009875BF" w:rsidRDefault="00E709C6" w:rsidP="007C2BE9">
            <w:pPr>
              <w:pStyle w:val="Lijstalinea"/>
              <w:widowControl w:val="0"/>
              <w:numPr>
                <w:ilvl w:val="0"/>
                <w:numId w:val="9"/>
              </w:numPr>
              <w:autoSpaceDE w:val="0"/>
              <w:autoSpaceDN w:val="0"/>
              <w:spacing w:before="31" w:line="219" w:lineRule="exact"/>
              <w:jc w:val="both"/>
              <w:rPr>
                <w:rFonts w:ascii="RijksoverheidSansHeading" w:hAnsi="RijksoverheidSansHeading"/>
                <w:color w:val="000000" w:themeColor="text1"/>
                <w:sz w:val="20"/>
                <w:szCs w:val="20"/>
              </w:rPr>
            </w:pPr>
            <w:r>
              <w:rPr>
                <w:rFonts w:ascii="RijksoverheidSansHeading" w:hAnsi="RijksoverheidSansHeading"/>
                <w:color w:val="000000"/>
                <w:spacing w:val="5"/>
                <w:sz w:val="20"/>
                <w:szCs w:val="20"/>
              </w:rPr>
              <w:t>De Deelnemende organisatie en de locatie van de melding.</w:t>
            </w:r>
          </w:p>
          <w:p w14:paraId="22CEDAD9" w14:textId="77777777" w:rsidR="00EF481E" w:rsidRPr="006B3707" w:rsidRDefault="00EF481E" w:rsidP="007C2BE9">
            <w:pPr>
              <w:pStyle w:val="Lijstalinea"/>
              <w:widowControl w:val="0"/>
              <w:numPr>
                <w:ilvl w:val="0"/>
                <w:numId w:val="9"/>
              </w:numPr>
              <w:autoSpaceDE w:val="0"/>
              <w:autoSpaceDN w:val="0"/>
              <w:spacing w:before="31" w:line="219" w:lineRule="exact"/>
              <w:jc w:val="both"/>
              <w:rPr>
                <w:rFonts w:ascii="RijksoverheidSansHeading" w:hAnsi="RijksoverheidSansHeading"/>
                <w:color w:val="000000" w:themeColor="text1"/>
                <w:sz w:val="20"/>
                <w:szCs w:val="20"/>
              </w:rPr>
            </w:pPr>
            <w:r>
              <w:rPr>
                <w:rFonts w:ascii="RijksoverheidSansHeading" w:hAnsi="RijksoverheidSansHeading"/>
                <w:color w:val="000000"/>
                <w:spacing w:val="5"/>
                <w:sz w:val="20"/>
                <w:szCs w:val="20"/>
              </w:rPr>
              <w:t>B</w:t>
            </w:r>
            <w:r w:rsidRPr="006B3707">
              <w:rPr>
                <w:rFonts w:ascii="RijksoverheidSansHeading" w:hAnsi="RijksoverheidSansHeading"/>
                <w:color w:val="000000"/>
                <w:spacing w:val="5"/>
                <w:sz w:val="20"/>
                <w:szCs w:val="20"/>
              </w:rPr>
              <w:t>eschrijving van het probleem of de klacht.</w:t>
            </w:r>
          </w:p>
          <w:p w14:paraId="74AE8C19" w14:textId="77777777" w:rsidR="00EF481E" w:rsidRPr="006B3707" w:rsidRDefault="00EF481E" w:rsidP="007C2BE9">
            <w:pPr>
              <w:pStyle w:val="Lijstalinea"/>
              <w:widowControl w:val="0"/>
              <w:numPr>
                <w:ilvl w:val="0"/>
                <w:numId w:val="9"/>
              </w:numPr>
              <w:autoSpaceDE w:val="0"/>
              <w:autoSpaceDN w:val="0"/>
              <w:spacing w:before="31" w:line="219" w:lineRule="exact"/>
              <w:jc w:val="both"/>
              <w:rPr>
                <w:rFonts w:ascii="RijksoverheidSansHeading" w:hAnsi="RijksoverheidSansHeading"/>
                <w:color w:val="000000" w:themeColor="text1"/>
                <w:sz w:val="20"/>
                <w:szCs w:val="20"/>
              </w:rPr>
            </w:pPr>
            <w:r w:rsidRPr="006B3707">
              <w:rPr>
                <w:rFonts w:ascii="RijksoverheidSansHeading" w:hAnsi="RijksoverheidSansHeading"/>
                <w:color w:val="000000"/>
                <w:spacing w:val="5"/>
                <w:sz w:val="20"/>
                <w:szCs w:val="20"/>
              </w:rPr>
              <w:t>Rubricering naar soort melding/klacht.</w:t>
            </w:r>
          </w:p>
          <w:p w14:paraId="6741900B" w14:textId="77777777" w:rsidR="00EF481E" w:rsidRPr="006B3707" w:rsidRDefault="00EF481E" w:rsidP="007C2BE9">
            <w:pPr>
              <w:pStyle w:val="Lijstalinea"/>
              <w:widowControl w:val="0"/>
              <w:numPr>
                <w:ilvl w:val="0"/>
                <w:numId w:val="9"/>
              </w:numPr>
              <w:autoSpaceDE w:val="0"/>
              <w:autoSpaceDN w:val="0"/>
              <w:spacing w:before="31" w:line="219" w:lineRule="exact"/>
              <w:jc w:val="both"/>
              <w:rPr>
                <w:rFonts w:ascii="RijksoverheidSansHeading" w:hAnsi="RijksoverheidSansHeading"/>
                <w:color w:val="000000" w:themeColor="text1"/>
                <w:sz w:val="20"/>
                <w:szCs w:val="20"/>
              </w:rPr>
            </w:pPr>
            <w:r w:rsidRPr="006B3707">
              <w:rPr>
                <w:rFonts w:ascii="RijksoverheidSansHeading" w:hAnsi="RijksoverheidSansHeading"/>
                <w:color w:val="000000"/>
                <w:spacing w:val="5"/>
                <w:sz w:val="20"/>
                <w:szCs w:val="20"/>
              </w:rPr>
              <w:t>Het aantal terugkerende (structurele) klachten, inclusief mitigerende maatregel.</w:t>
            </w:r>
          </w:p>
          <w:p w14:paraId="593FE4AA" w14:textId="77777777" w:rsidR="00EF481E" w:rsidRPr="009875BF" w:rsidRDefault="00EF481E" w:rsidP="007C2BE9">
            <w:pPr>
              <w:pStyle w:val="Lijstalinea"/>
              <w:widowControl w:val="0"/>
              <w:numPr>
                <w:ilvl w:val="0"/>
                <w:numId w:val="9"/>
              </w:numPr>
              <w:autoSpaceDE w:val="0"/>
              <w:autoSpaceDN w:val="0"/>
              <w:spacing w:before="31" w:line="219" w:lineRule="exact"/>
              <w:jc w:val="both"/>
              <w:rPr>
                <w:rFonts w:ascii="RijksoverheidSansHeading" w:hAnsi="RijksoverheidSansHeading"/>
                <w:color w:val="000000" w:themeColor="text1"/>
                <w:sz w:val="20"/>
                <w:szCs w:val="20"/>
              </w:rPr>
            </w:pPr>
            <w:r w:rsidRPr="006B3707">
              <w:rPr>
                <w:rFonts w:ascii="RijksoverheidSansHeading" w:hAnsi="RijksoverheidSansHeading"/>
                <w:color w:val="000000"/>
                <w:spacing w:val="5"/>
                <w:sz w:val="20"/>
                <w:szCs w:val="20"/>
              </w:rPr>
              <w:t>De datum van constatering.</w:t>
            </w:r>
          </w:p>
          <w:p w14:paraId="03343277" w14:textId="77777777" w:rsidR="00EF481E" w:rsidRPr="006B3707" w:rsidRDefault="00EF481E" w:rsidP="007C2BE9">
            <w:pPr>
              <w:pStyle w:val="Lijstalinea"/>
              <w:widowControl w:val="0"/>
              <w:numPr>
                <w:ilvl w:val="0"/>
                <w:numId w:val="9"/>
              </w:numPr>
              <w:autoSpaceDE w:val="0"/>
              <w:autoSpaceDN w:val="0"/>
              <w:spacing w:before="31" w:line="219" w:lineRule="exact"/>
              <w:jc w:val="both"/>
              <w:rPr>
                <w:rFonts w:ascii="RijksoverheidSansHeading" w:hAnsi="RijksoverheidSansHeading"/>
                <w:color w:val="000000" w:themeColor="text1"/>
                <w:sz w:val="20"/>
                <w:szCs w:val="20"/>
              </w:rPr>
            </w:pPr>
            <w:r w:rsidRPr="006B3707">
              <w:rPr>
                <w:rFonts w:ascii="RijksoverheidSansHeading" w:hAnsi="RijksoverheidSansHeading"/>
                <w:color w:val="000000"/>
                <w:spacing w:val="5"/>
                <w:sz w:val="20"/>
                <w:szCs w:val="20"/>
              </w:rPr>
              <w:t>De voorgenomen oplossing.</w:t>
            </w:r>
          </w:p>
          <w:p w14:paraId="0480B781" w14:textId="77777777" w:rsidR="00EF481E" w:rsidRPr="006B3707" w:rsidRDefault="00EF481E" w:rsidP="007C2BE9">
            <w:pPr>
              <w:pStyle w:val="Lijstalinea"/>
              <w:widowControl w:val="0"/>
              <w:numPr>
                <w:ilvl w:val="0"/>
                <w:numId w:val="9"/>
              </w:numPr>
              <w:autoSpaceDE w:val="0"/>
              <w:autoSpaceDN w:val="0"/>
              <w:spacing w:before="31" w:line="219" w:lineRule="exact"/>
              <w:jc w:val="both"/>
              <w:rPr>
                <w:rFonts w:ascii="RijksoverheidSansHeading" w:hAnsi="RijksoverheidSansHeading"/>
                <w:color w:val="000000" w:themeColor="text1"/>
                <w:sz w:val="20"/>
                <w:szCs w:val="20"/>
              </w:rPr>
            </w:pPr>
            <w:r w:rsidRPr="006B3707">
              <w:rPr>
                <w:rFonts w:ascii="RijksoverheidSansHeading" w:hAnsi="RijksoverheidSansHeading"/>
                <w:color w:val="000000"/>
                <w:spacing w:val="5"/>
                <w:sz w:val="20"/>
                <w:szCs w:val="20"/>
              </w:rPr>
              <w:t>De datum van afronding van de klacht (indien van toepassing).</w:t>
            </w:r>
          </w:p>
          <w:p w14:paraId="590C9326" w14:textId="77777777" w:rsidR="00EF481E" w:rsidRPr="006B3707" w:rsidRDefault="00EF481E" w:rsidP="007C2BE9">
            <w:pPr>
              <w:pStyle w:val="Lijstalinea"/>
              <w:widowControl w:val="0"/>
              <w:numPr>
                <w:ilvl w:val="0"/>
                <w:numId w:val="9"/>
              </w:numPr>
              <w:autoSpaceDE w:val="0"/>
              <w:autoSpaceDN w:val="0"/>
              <w:spacing w:before="31" w:line="219" w:lineRule="exact"/>
              <w:jc w:val="both"/>
              <w:rPr>
                <w:rFonts w:ascii="RijksoverheidSansHeading" w:hAnsi="RijksoverheidSansHeading"/>
                <w:color w:val="000000" w:themeColor="text1"/>
                <w:sz w:val="20"/>
                <w:szCs w:val="20"/>
              </w:rPr>
            </w:pPr>
            <w:r w:rsidRPr="006B3707">
              <w:rPr>
                <w:rFonts w:ascii="RijksoverheidSansHeading" w:hAnsi="RijksoverheidSansHeading"/>
                <w:color w:val="000000"/>
                <w:spacing w:val="5"/>
                <w:sz w:val="20"/>
                <w:szCs w:val="20"/>
              </w:rPr>
              <w:t>Of de melding/klacht is opgelost.</w:t>
            </w:r>
          </w:p>
          <w:p w14:paraId="52760DFB" w14:textId="77777777" w:rsidR="00EF481E" w:rsidRDefault="00EF481E" w:rsidP="00E709C6">
            <w:pPr>
              <w:widowControl w:val="0"/>
              <w:autoSpaceDE w:val="0"/>
              <w:autoSpaceDN w:val="0"/>
              <w:spacing w:before="31" w:line="219" w:lineRule="exact"/>
              <w:jc w:val="both"/>
              <w:rPr>
                <w:rFonts w:ascii="RijksoverheidSansHeading" w:hAnsi="RijksoverheidSansHeading"/>
                <w:color w:val="000000"/>
                <w:spacing w:val="5"/>
                <w:sz w:val="20"/>
                <w:szCs w:val="24"/>
              </w:rPr>
            </w:pPr>
          </w:p>
          <w:p w14:paraId="12290F7C" w14:textId="5AA92CB8" w:rsidR="00EF481E" w:rsidRPr="0085527D" w:rsidRDefault="00EF481E" w:rsidP="00E709C6">
            <w:pPr>
              <w:widowControl w:val="0"/>
              <w:autoSpaceDE w:val="0"/>
              <w:autoSpaceDN w:val="0"/>
              <w:spacing w:before="31" w:line="219" w:lineRule="exact"/>
              <w:jc w:val="both"/>
              <w:rPr>
                <w:rFonts w:ascii="RijksoverheidSansHeading" w:hAnsi="RijksoverheidSansHeading"/>
                <w:color w:val="000000" w:themeColor="text1"/>
                <w:sz w:val="20"/>
                <w:szCs w:val="20"/>
              </w:rPr>
            </w:pPr>
            <w:r w:rsidRPr="009875BF">
              <w:rPr>
                <w:rFonts w:ascii="RijksoverheidSansHeading" w:hAnsi="RijksoverheidSansHeading"/>
                <w:color w:val="000000"/>
                <w:spacing w:val="5"/>
                <w:sz w:val="20"/>
                <w:szCs w:val="20"/>
              </w:rPr>
              <w:t xml:space="preserve">De </w:t>
            </w:r>
            <w:r w:rsidR="0053257C" w:rsidRPr="009875BF">
              <w:rPr>
                <w:rFonts w:ascii="RijksoverheidSansHeading" w:hAnsi="RijksoverheidSansHeading"/>
                <w:color w:val="000000"/>
                <w:spacing w:val="5"/>
                <w:sz w:val="20"/>
                <w:szCs w:val="20"/>
              </w:rPr>
              <w:t xml:space="preserve">integrale rapportage </w:t>
            </w:r>
            <w:r w:rsidRPr="009875BF">
              <w:rPr>
                <w:rFonts w:ascii="RijksoverheidSansHeading" w:hAnsi="RijksoverheidSansHeading"/>
                <w:color w:val="000000"/>
                <w:spacing w:val="5"/>
                <w:sz w:val="20"/>
                <w:szCs w:val="20"/>
              </w:rPr>
              <w:t xml:space="preserve">wordt uiterlijk vijf (5) </w:t>
            </w:r>
            <w:r>
              <w:rPr>
                <w:rFonts w:ascii="RijksoverheidSansHeading" w:hAnsi="RijksoverheidSansHeading"/>
                <w:color w:val="000000"/>
                <w:spacing w:val="5"/>
                <w:sz w:val="20"/>
                <w:szCs w:val="20"/>
              </w:rPr>
              <w:t>werkdagen</w:t>
            </w:r>
            <w:r w:rsidRPr="009875BF">
              <w:rPr>
                <w:rFonts w:ascii="RijksoverheidSansHeading" w:hAnsi="RijksoverheidSansHeading"/>
                <w:color w:val="000000"/>
                <w:spacing w:val="5"/>
                <w:sz w:val="20"/>
                <w:szCs w:val="20"/>
              </w:rPr>
              <w:t xml:space="preserve"> voorafgaand aan elk kwartaalgesprek aan Categoriemanagement Logistiek toegezonden.</w:t>
            </w:r>
            <w:r w:rsidR="0085527D">
              <w:rPr>
                <w:rFonts w:ascii="RijksoverheidSansHeading" w:hAnsi="RijksoverheidSansHeading"/>
                <w:color w:val="000000"/>
                <w:spacing w:val="5"/>
                <w:sz w:val="20"/>
                <w:szCs w:val="20"/>
              </w:rPr>
              <w:t xml:space="preserve"> </w:t>
            </w:r>
            <w:r w:rsidRPr="009875BF">
              <w:rPr>
                <w:rFonts w:ascii="RijksoverheidSansHeading" w:hAnsi="RijksoverheidSansHeading"/>
                <w:color w:val="000000"/>
                <w:spacing w:val="5"/>
                <w:sz w:val="20"/>
                <w:szCs w:val="20"/>
              </w:rPr>
              <w:t xml:space="preserve">Deelnemende </w:t>
            </w:r>
            <w:r w:rsidR="004C5164">
              <w:rPr>
                <w:rFonts w:ascii="RijksoverheidSansHeading" w:hAnsi="RijksoverheidSansHeading"/>
                <w:color w:val="000000"/>
                <w:spacing w:val="5"/>
                <w:sz w:val="20"/>
                <w:szCs w:val="20"/>
              </w:rPr>
              <w:t>organisaties</w:t>
            </w:r>
            <w:r w:rsidRPr="009875BF">
              <w:rPr>
                <w:rFonts w:ascii="RijksoverheidSansHeading" w:hAnsi="RijksoverheidSansHeading"/>
                <w:color w:val="000000"/>
                <w:spacing w:val="5"/>
                <w:sz w:val="20"/>
                <w:szCs w:val="20"/>
              </w:rPr>
              <w:t xml:space="preserve"> kunnen beschikken over eigen deelrapportages (bijvoorbeeld per e-mail of via het portaal) waarin uitsluitend de meldingen en klachten van de betreffende dienst zijn</w:t>
            </w:r>
            <w:r w:rsidR="0085527D">
              <w:rPr>
                <w:rFonts w:ascii="RijksoverheidSansHeading" w:hAnsi="RijksoverheidSansHeading"/>
                <w:color w:val="000000"/>
                <w:spacing w:val="5"/>
                <w:sz w:val="20"/>
                <w:szCs w:val="20"/>
              </w:rPr>
              <w:t xml:space="preserve"> </w:t>
            </w:r>
            <w:r w:rsidRPr="009875BF">
              <w:rPr>
                <w:rFonts w:ascii="RijksoverheidSansHeading" w:hAnsi="RijksoverheidSansHeading"/>
                <w:color w:val="000000"/>
                <w:spacing w:val="5"/>
                <w:sz w:val="20"/>
                <w:szCs w:val="20"/>
              </w:rPr>
              <w:t>opgenomen.</w:t>
            </w:r>
          </w:p>
        </w:tc>
      </w:tr>
    </w:tbl>
    <w:p w14:paraId="5C7450FC" w14:textId="77777777" w:rsidR="00EF481E" w:rsidRDefault="00EF481E" w:rsidP="00E709C6">
      <w:pPr>
        <w:jc w:val="both"/>
        <w:rPr>
          <w:rFonts w:ascii="RijksoverheidSansHeading" w:hAnsi="RijksoverheidSansHeading"/>
          <w:sz w:val="20"/>
          <w:szCs w:val="24"/>
        </w:rPr>
      </w:pPr>
    </w:p>
    <w:tbl>
      <w:tblPr>
        <w:tblStyle w:val="TableGrid0"/>
        <w:tblW w:w="9348" w:type="dxa"/>
        <w:tblInd w:w="2" w:type="dxa"/>
        <w:tblCellMar>
          <w:top w:w="26" w:type="dxa"/>
          <w:left w:w="106" w:type="dxa"/>
        </w:tblCellMar>
        <w:tblLook w:val="04A0" w:firstRow="1" w:lastRow="0" w:firstColumn="1" w:lastColumn="0" w:noHBand="0" w:noVBand="1"/>
      </w:tblPr>
      <w:tblGrid>
        <w:gridCol w:w="844"/>
        <w:gridCol w:w="8504"/>
      </w:tblGrid>
      <w:tr w:rsidR="00EF481E" w:rsidRPr="00F00616" w14:paraId="522B8F90" w14:textId="77777777" w:rsidTr="001E5935">
        <w:trPr>
          <w:trHeight w:val="623"/>
        </w:trPr>
        <w:tc>
          <w:tcPr>
            <w:tcW w:w="844"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69B68002" w14:textId="77777777" w:rsidR="00EF481E" w:rsidRPr="00F00616" w:rsidRDefault="00EF481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959CA89" w14:textId="77777777" w:rsidR="00EF481E" w:rsidRPr="00F00616" w:rsidRDefault="5E61451F" w:rsidP="00E709C6">
            <w:pPr>
              <w:widowControl w:val="0"/>
              <w:autoSpaceDE w:val="0"/>
              <w:autoSpaceDN w:val="0"/>
              <w:spacing w:before="33" w:line="219" w:lineRule="exact"/>
              <w:jc w:val="both"/>
              <w:rPr>
                <w:rFonts w:ascii="RijksoverheidSansHeading" w:hAnsi="RijksoverheidSansHeading"/>
                <w:color w:val="000000" w:themeColor="text1"/>
                <w:sz w:val="20"/>
                <w:szCs w:val="20"/>
              </w:rPr>
            </w:pPr>
            <w:r w:rsidRPr="5E61451F">
              <w:rPr>
                <w:rFonts w:ascii="RijksoverheidSansHeading" w:hAnsi="RijksoverheidSansHeading"/>
                <w:color w:val="000000" w:themeColor="text1"/>
                <w:sz w:val="20"/>
                <w:szCs w:val="20"/>
              </w:rPr>
              <w:t>Wanneer meldingen herhaaldelijk voorkomen, niet tijdig worden opgelost of leiden tot verstoring van de samenwerking, kan Opdrachtgever besluiten tot escalatie. Escalatie is in ieder geval aan de orde wanneer:</w:t>
            </w:r>
          </w:p>
          <w:p w14:paraId="24BB9C46" w14:textId="77777777" w:rsidR="00EF481E" w:rsidRPr="00F00616" w:rsidRDefault="5E61451F" w:rsidP="007C2BE9">
            <w:pPr>
              <w:widowControl w:val="0"/>
              <w:numPr>
                <w:ilvl w:val="0"/>
                <w:numId w:val="11"/>
              </w:numPr>
              <w:autoSpaceDE w:val="0"/>
              <w:autoSpaceDN w:val="0"/>
              <w:spacing w:before="33" w:line="219" w:lineRule="exact"/>
              <w:jc w:val="both"/>
              <w:rPr>
                <w:rFonts w:ascii="RijksoverheidSansHeading" w:hAnsi="RijksoverheidSansHeading"/>
                <w:color w:val="000000" w:themeColor="text1"/>
                <w:sz w:val="20"/>
                <w:szCs w:val="20"/>
              </w:rPr>
            </w:pPr>
            <w:r w:rsidRPr="5E61451F">
              <w:rPr>
                <w:rFonts w:ascii="RijksoverheidSansHeading" w:hAnsi="RijksoverheidSansHeading"/>
                <w:color w:val="000000" w:themeColor="text1"/>
                <w:sz w:val="20"/>
                <w:szCs w:val="20"/>
              </w:rPr>
              <w:t>dezelfde melding drie (3) keer of vaker binnen één kwartaal wordt gedaan;</w:t>
            </w:r>
          </w:p>
          <w:p w14:paraId="4C66ED3D" w14:textId="77777777" w:rsidR="00EF481E" w:rsidRPr="00F00616" w:rsidRDefault="5E61451F" w:rsidP="007C2BE9">
            <w:pPr>
              <w:widowControl w:val="0"/>
              <w:numPr>
                <w:ilvl w:val="0"/>
                <w:numId w:val="11"/>
              </w:numPr>
              <w:autoSpaceDE w:val="0"/>
              <w:autoSpaceDN w:val="0"/>
              <w:spacing w:before="33" w:line="219" w:lineRule="exact"/>
              <w:jc w:val="both"/>
              <w:rPr>
                <w:rFonts w:ascii="RijksoverheidSansHeading" w:hAnsi="RijksoverheidSansHeading"/>
                <w:color w:val="000000" w:themeColor="text1"/>
                <w:sz w:val="20"/>
                <w:szCs w:val="20"/>
              </w:rPr>
            </w:pPr>
            <w:r w:rsidRPr="5E61451F">
              <w:rPr>
                <w:rFonts w:ascii="RijksoverheidSansHeading" w:hAnsi="RijksoverheidSansHeading"/>
                <w:color w:val="000000" w:themeColor="text1"/>
                <w:sz w:val="20"/>
                <w:szCs w:val="20"/>
              </w:rPr>
              <w:t>een melding met hoge impact niet binnen vijf (5) werkdagen is opgelost of afgehandeld;</w:t>
            </w:r>
          </w:p>
          <w:p w14:paraId="23A825C3" w14:textId="77777777" w:rsidR="00EF481E" w:rsidRPr="00F00616" w:rsidRDefault="5E61451F" w:rsidP="007C2BE9">
            <w:pPr>
              <w:widowControl w:val="0"/>
              <w:numPr>
                <w:ilvl w:val="0"/>
                <w:numId w:val="11"/>
              </w:numPr>
              <w:autoSpaceDE w:val="0"/>
              <w:autoSpaceDN w:val="0"/>
              <w:spacing w:before="33" w:line="219" w:lineRule="exact"/>
              <w:jc w:val="both"/>
              <w:rPr>
                <w:rFonts w:ascii="RijksoverheidSansHeading" w:hAnsi="RijksoverheidSansHeading"/>
                <w:color w:val="000000" w:themeColor="text1"/>
                <w:sz w:val="20"/>
                <w:szCs w:val="20"/>
              </w:rPr>
            </w:pPr>
            <w:r w:rsidRPr="5E61451F">
              <w:rPr>
                <w:rFonts w:ascii="RijksoverheidSansHeading" w:hAnsi="RijksoverheidSansHeading"/>
                <w:color w:val="000000" w:themeColor="text1"/>
                <w:sz w:val="20"/>
                <w:szCs w:val="20"/>
              </w:rPr>
              <w:t>structureel wordt afgeweken van afgesproken responstermijnen.</w:t>
            </w:r>
          </w:p>
          <w:p w14:paraId="3DAA5787" w14:textId="77777777" w:rsidR="00EC2764" w:rsidRDefault="00EC2764" w:rsidP="00E709C6">
            <w:pPr>
              <w:widowControl w:val="0"/>
              <w:autoSpaceDE w:val="0"/>
              <w:autoSpaceDN w:val="0"/>
              <w:spacing w:before="33" w:line="219" w:lineRule="exact"/>
              <w:jc w:val="both"/>
              <w:rPr>
                <w:rFonts w:ascii="RijksoverheidSansHeading" w:hAnsi="RijksoverheidSansHeading"/>
                <w:color w:val="000000"/>
                <w:sz w:val="20"/>
                <w:szCs w:val="24"/>
              </w:rPr>
            </w:pPr>
          </w:p>
          <w:p w14:paraId="04BD7333" w14:textId="725839B2" w:rsidR="00EF481E" w:rsidRDefault="5E61451F" w:rsidP="00E709C6">
            <w:pPr>
              <w:widowControl w:val="0"/>
              <w:autoSpaceDE w:val="0"/>
              <w:autoSpaceDN w:val="0"/>
              <w:spacing w:before="33" w:line="219" w:lineRule="exact"/>
              <w:jc w:val="both"/>
              <w:rPr>
                <w:rFonts w:ascii="RijksoverheidSansHeading" w:hAnsi="RijksoverheidSansHeading"/>
                <w:color w:val="000000" w:themeColor="text1"/>
                <w:sz w:val="20"/>
                <w:szCs w:val="20"/>
              </w:rPr>
            </w:pPr>
            <w:r w:rsidRPr="5E61451F">
              <w:rPr>
                <w:rFonts w:ascii="RijksoverheidSansHeading" w:hAnsi="RijksoverheidSansHeading"/>
                <w:color w:val="000000" w:themeColor="text1"/>
                <w:sz w:val="20"/>
                <w:szCs w:val="20"/>
              </w:rPr>
              <w:t>Escalatie kan ook plaatsvinden op verzoek van een Deelnemende organisatie, indien sprake is van herhaalde meldingen zonder afdoende oplossing.</w:t>
            </w:r>
          </w:p>
          <w:p w14:paraId="738C1523" w14:textId="77777777" w:rsidR="00EC2764" w:rsidRPr="00F00616" w:rsidRDefault="00EC2764" w:rsidP="00E709C6">
            <w:pPr>
              <w:widowControl w:val="0"/>
              <w:autoSpaceDE w:val="0"/>
              <w:autoSpaceDN w:val="0"/>
              <w:spacing w:before="33" w:line="219" w:lineRule="exact"/>
              <w:jc w:val="both"/>
              <w:rPr>
                <w:rFonts w:ascii="RijksoverheidSansHeading" w:hAnsi="RijksoverheidSansHeading"/>
                <w:color w:val="000000"/>
                <w:sz w:val="20"/>
                <w:szCs w:val="24"/>
              </w:rPr>
            </w:pPr>
          </w:p>
          <w:p w14:paraId="72F91855" w14:textId="77777777" w:rsidR="00EF481E" w:rsidRPr="00F00616" w:rsidRDefault="5E61451F" w:rsidP="00E709C6">
            <w:pPr>
              <w:widowControl w:val="0"/>
              <w:autoSpaceDE w:val="0"/>
              <w:autoSpaceDN w:val="0"/>
              <w:spacing w:before="33" w:line="219" w:lineRule="exact"/>
              <w:jc w:val="both"/>
              <w:rPr>
                <w:rFonts w:ascii="RijksoverheidSansHeading" w:hAnsi="RijksoverheidSansHeading"/>
                <w:color w:val="000000" w:themeColor="text1"/>
                <w:sz w:val="20"/>
                <w:szCs w:val="20"/>
              </w:rPr>
            </w:pPr>
            <w:r w:rsidRPr="5E61451F">
              <w:rPr>
                <w:rFonts w:ascii="RijksoverheidSansHeading" w:hAnsi="RijksoverheidSansHeading"/>
                <w:color w:val="000000" w:themeColor="text1"/>
                <w:sz w:val="20"/>
                <w:szCs w:val="20"/>
              </w:rPr>
              <w:t>In geval van escalatie organiseert Opdrachtgever een overleg op leidinggevend of managementniveau, waaraan Opdrachtnemer verplicht deelneemt. Het doel van dit overleg is het duurzaam oplossen van de situatie. Afspraken over de oplossing en opvolging worden schriftelijk vastgelegd.</w:t>
            </w:r>
          </w:p>
          <w:p w14:paraId="5927668B" w14:textId="77777777" w:rsidR="00EF481E" w:rsidRPr="00F00616" w:rsidRDefault="00EF481E" w:rsidP="00E709C6">
            <w:pPr>
              <w:widowControl w:val="0"/>
              <w:autoSpaceDE w:val="0"/>
              <w:autoSpaceDN w:val="0"/>
              <w:spacing w:before="33" w:line="219" w:lineRule="exact"/>
              <w:jc w:val="both"/>
              <w:rPr>
                <w:rFonts w:ascii="RijksoverheidSansHeading" w:hAnsi="RijksoverheidSansHeading"/>
                <w:color w:val="000000"/>
                <w:sz w:val="20"/>
                <w:szCs w:val="24"/>
              </w:rPr>
            </w:pPr>
          </w:p>
          <w:p w14:paraId="29919C72" w14:textId="33AF99DA" w:rsidR="00EF481E" w:rsidRPr="00F00616" w:rsidRDefault="5E61451F" w:rsidP="00033247">
            <w:pPr>
              <w:widowControl w:val="0"/>
              <w:autoSpaceDE w:val="0"/>
              <w:autoSpaceDN w:val="0"/>
              <w:spacing w:before="33" w:line="219" w:lineRule="exact"/>
              <w:jc w:val="both"/>
              <w:rPr>
                <w:rFonts w:ascii="RijksoverheidSansHeading" w:hAnsi="RijksoverheidSansHeading"/>
                <w:sz w:val="20"/>
                <w:szCs w:val="20"/>
              </w:rPr>
            </w:pPr>
            <w:r w:rsidRPr="5E61451F">
              <w:rPr>
                <w:rFonts w:ascii="RijksoverheidSansHeading" w:hAnsi="RijksoverheidSansHeading"/>
                <w:color w:val="000000" w:themeColor="text1"/>
                <w:sz w:val="20"/>
                <w:szCs w:val="20"/>
              </w:rPr>
              <w:t>Klachten die het escalatieniveau hebben bereikt worden in het kwartaaloverleg</w:t>
            </w:r>
            <w:r w:rsidR="00033247">
              <w:rPr>
                <w:rFonts w:ascii="RijksoverheidSansHeading" w:hAnsi="RijksoverheidSansHeading"/>
                <w:color w:val="000000" w:themeColor="text1"/>
                <w:sz w:val="20"/>
                <w:szCs w:val="20"/>
              </w:rPr>
              <w:t xml:space="preserve"> </w:t>
            </w:r>
            <w:r w:rsidRPr="5E61451F">
              <w:rPr>
                <w:rFonts w:ascii="RijksoverheidSansHeading" w:hAnsi="RijksoverheidSansHeading"/>
                <w:color w:val="000000" w:themeColor="text1"/>
                <w:sz w:val="20"/>
                <w:szCs w:val="20"/>
              </w:rPr>
              <w:t>met categoriemanagement Logistiek inhoudelijk besproken.</w:t>
            </w:r>
          </w:p>
        </w:tc>
      </w:tr>
    </w:tbl>
    <w:p w14:paraId="21197BFE" w14:textId="77777777" w:rsidR="00EF481E" w:rsidRPr="00EF481E" w:rsidRDefault="00EF481E" w:rsidP="00E709C6">
      <w:pPr>
        <w:jc w:val="both"/>
        <w:rPr>
          <w:rFonts w:ascii="RijksoverheidSansHeading" w:hAnsi="RijksoverheidSansHeading"/>
          <w:sz w:val="20"/>
          <w:szCs w:val="24"/>
        </w:rPr>
      </w:pPr>
    </w:p>
    <w:p w14:paraId="558A0D08" w14:textId="3FF240AD" w:rsidR="00073CE8" w:rsidRDefault="00AD7A32" w:rsidP="0082663A">
      <w:pPr>
        <w:pStyle w:val="Kop2"/>
        <w:numPr>
          <w:ilvl w:val="1"/>
          <w:numId w:val="31"/>
        </w:numPr>
        <w:jc w:val="both"/>
        <w:rPr>
          <w:rFonts w:ascii="RijksoverheidSansHeading" w:hAnsi="RijksoverheidSansHeading"/>
          <w:sz w:val="24"/>
          <w:szCs w:val="24"/>
        </w:rPr>
      </w:pPr>
      <w:bookmarkStart w:id="38" w:name="_Toc216705047"/>
      <w:r>
        <w:rPr>
          <w:rFonts w:ascii="RijksoverheidSansHeading" w:hAnsi="RijksoverheidSansHeading"/>
          <w:sz w:val="24"/>
          <w:szCs w:val="24"/>
        </w:rPr>
        <w:t>Digitaal platform</w:t>
      </w:r>
      <w:bookmarkEnd w:id="38"/>
    </w:p>
    <w:p w14:paraId="5A1B4E03" w14:textId="7CC1EAB2" w:rsidR="005A561F" w:rsidRPr="005A561F"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Het gebruik van een digitaal platform voor het beheren van ledigingen, certificaten en facturatie vormt voor de Rijksoverheid een nieuwe manier van werken binnen deze dienstverlening.</w:t>
      </w:r>
      <w:r w:rsidR="00E709C6">
        <w:rPr>
          <w:rFonts w:ascii="RijksoverheidSansHeading" w:hAnsi="RijksoverheidSansHeading"/>
          <w:sz w:val="20"/>
          <w:szCs w:val="20"/>
        </w:rPr>
        <w:t xml:space="preserve"> </w:t>
      </w:r>
      <w:r w:rsidRPr="5E61451F">
        <w:rPr>
          <w:rFonts w:ascii="RijksoverheidSansHeading" w:hAnsi="RijksoverheidSansHeading"/>
          <w:sz w:val="20"/>
          <w:szCs w:val="20"/>
        </w:rPr>
        <w:t>De aanbestedende dienst ziet dit als een belangrijke stap richting verdere digitalisering, transparantie en uniformiteit in de uitvoering.</w:t>
      </w:r>
    </w:p>
    <w:p w14:paraId="648CBC67" w14:textId="77777777" w:rsidR="005A561F" w:rsidRPr="005A561F" w:rsidRDefault="005A561F" w:rsidP="00E709C6">
      <w:pPr>
        <w:jc w:val="both"/>
        <w:rPr>
          <w:rFonts w:ascii="RijksoverheidSansHeading" w:hAnsi="RijksoverheidSansHeading"/>
          <w:sz w:val="20"/>
          <w:szCs w:val="24"/>
        </w:rPr>
      </w:pPr>
    </w:p>
    <w:p w14:paraId="34252184" w14:textId="283EC90A" w:rsidR="005A561F"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In dit hoofdstuk zijn daarom alleen de minimale eisen opgenomen die noodzakelijk zijn om de betrouwbaarheid, toegankelijkheid en gegevensbeveiliging van het platform te waarborgen.</w:t>
      </w:r>
      <w:r w:rsidR="00E709C6">
        <w:rPr>
          <w:rFonts w:ascii="RijksoverheidSansHeading" w:hAnsi="RijksoverheidSansHeading"/>
          <w:sz w:val="20"/>
          <w:szCs w:val="20"/>
        </w:rPr>
        <w:t xml:space="preserve"> </w:t>
      </w:r>
      <w:r w:rsidRPr="5E61451F">
        <w:rPr>
          <w:rFonts w:ascii="RijksoverheidSansHeading" w:hAnsi="RijksoverheidSansHeading"/>
          <w:sz w:val="20"/>
          <w:szCs w:val="20"/>
        </w:rPr>
        <w:t>Bij de verdere ontwikkeling van het platform stimuleert opdrachtgever opdrachtnemer om innovatieve functies toe te voegen.</w:t>
      </w:r>
    </w:p>
    <w:p w14:paraId="03E3C0D5" w14:textId="77777777" w:rsidR="00E709C6" w:rsidRDefault="00E709C6" w:rsidP="00E709C6">
      <w:pPr>
        <w:jc w:val="both"/>
        <w:rPr>
          <w:rFonts w:ascii="RijksoverheidSansHeading" w:hAnsi="RijksoverheidSansHeading"/>
          <w:sz w:val="20"/>
          <w:szCs w:val="20"/>
        </w:rPr>
      </w:pPr>
    </w:p>
    <w:tbl>
      <w:tblPr>
        <w:tblStyle w:val="TableGrid0"/>
        <w:tblW w:w="9355" w:type="dxa"/>
        <w:tblInd w:w="-5" w:type="dxa"/>
        <w:tblLayout w:type="fixed"/>
        <w:tblCellMar>
          <w:top w:w="26" w:type="dxa"/>
          <w:left w:w="106" w:type="dxa"/>
        </w:tblCellMar>
        <w:tblLook w:val="04A0" w:firstRow="1" w:lastRow="0" w:firstColumn="1" w:lastColumn="0" w:noHBand="0" w:noVBand="1"/>
      </w:tblPr>
      <w:tblGrid>
        <w:gridCol w:w="851"/>
        <w:gridCol w:w="8504"/>
      </w:tblGrid>
      <w:tr w:rsidR="005A561F" w:rsidRPr="00F00616" w14:paraId="5A773C4C" w14:textId="77777777" w:rsidTr="001E5935">
        <w:trPr>
          <w:trHeight w:val="958"/>
        </w:trPr>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1E68598C" w14:textId="77777777" w:rsidR="005A561F" w:rsidRPr="00F00616" w:rsidRDefault="005A561F"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34AE92A7" w14:textId="77777777" w:rsidR="0053257C" w:rsidRPr="00BE085B" w:rsidRDefault="0053257C" w:rsidP="0053257C">
            <w:pPr>
              <w:ind w:left="2"/>
              <w:jc w:val="both"/>
              <w:rPr>
                <w:rFonts w:ascii="RijksoverheidSansHeading" w:hAnsi="RijksoverheidSansHeading"/>
                <w:sz w:val="20"/>
                <w:szCs w:val="20"/>
              </w:rPr>
            </w:pPr>
            <w:r w:rsidRPr="5E61451F">
              <w:rPr>
                <w:rFonts w:ascii="RijksoverheidSansHeading" w:hAnsi="RijksoverheidSansHeading"/>
                <w:sz w:val="20"/>
                <w:szCs w:val="20"/>
              </w:rPr>
              <w:t xml:space="preserve">Het digitale platform is </w:t>
            </w:r>
            <w:r>
              <w:rPr>
                <w:rFonts w:ascii="RijksoverheidSansHeading" w:hAnsi="RijksoverheidSansHeading"/>
                <w:sz w:val="20"/>
                <w:szCs w:val="20"/>
              </w:rPr>
              <w:t xml:space="preserve"> tenminste </w:t>
            </w:r>
            <w:r w:rsidRPr="5E61451F">
              <w:rPr>
                <w:rFonts w:ascii="RijksoverheidSansHeading" w:hAnsi="RijksoverheidSansHeading"/>
                <w:sz w:val="20"/>
                <w:szCs w:val="20"/>
              </w:rPr>
              <w:t>ingericht, zodat het aanmelden van inzamelverzoeken en het raadplegen van informatie eenvoudig en efficiënt kan plaatsvinden, zonder onnodige handelingen.</w:t>
            </w:r>
          </w:p>
          <w:p w14:paraId="0350B5B4" w14:textId="77777777" w:rsidR="00BE085B" w:rsidRPr="00BE085B" w:rsidRDefault="00BE085B" w:rsidP="00E709C6">
            <w:pPr>
              <w:ind w:left="2"/>
              <w:jc w:val="both"/>
              <w:rPr>
                <w:rFonts w:ascii="RijksoverheidSansHeading" w:hAnsi="RijksoverheidSansHeading"/>
                <w:sz w:val="20"/>
                <w:szCs w:val="20"/>
              </w:rPr>
            </w:pPr>
          </w:p>
          <w:p w14:paraId="4A57744F" w14:textId="5A941F76" w:rsidR="00BE085B"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De omgeving ondersteunt gebruikers bij terugkerende processen, zoals het aanmelden van vaste inzamellocaties, standaard ledigingsmomenten of de aanvraag van extra inzamelingsmiddelen.</w:t>
            </w:r>
          </w:p>
          <w:p w14:paraId="023C2926" w14:textId="77777777" w:rsidR="00EC2764" w:rsidRPr="00BE085B" w:rsidRDefault="00EC2764" w:rsidP="00E709C6">
            <w:pPr>
              <w:ind w:left="2"/>
              <w:jc w:val="both"/>
              <w:rPr>
                <w:rFonts w:ascii="RijksoverheidSansHeading" w:hAnsi="RijksoverheidSansHeading"/>
                <w:sz w:val="20"/>
                <w:szCs w:val="20"/>
              </w:rPr>
            </w:pPr>
          </w:p>
          <w:p w14:paraId="417256C3" w14:textId="3FD1F691" w:rsidR="005A561F" w:rsidRPr="00F00616"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Veelgebruikte instellingen, zoals voorkeursmomenten, kunnen worden opgeslagen, zodat gebruikers deze niet telkens opnieuw hoeven in te voeren.</w:t>
            </w:r>
          </w:p>
        </w:tc>
      </w:tr>
    </w:tbl>
    <w:p w14:paraId="250D9A1F" w14:textId="77777777" w:rsidR="005A561F" w:rsidRDefault="005A561F" w:rsidP="00E709C6">
      <w:pPr>
        <w:jc w:val="both"/>
        <w:rPr>
          <w:rFonts w:ascii="RijksoverheidSansHeading" w:hAnsi="RijksoverheidSansHeading"/>
          <w:sz w:val="20"/>
          <w:szCs w:val="24"/>
        </w:rPr>
      </w:pPr>
    </w:p>
    <w:tbl>
      <w:tblPr>
        <w:tblStyle w:val="TableGrid0"/>
        <w:tblW w:w="9355" w:type="dxa"/>
        <w:tblInd w:w="-5" w:type="dxa"/>
        <w:tblLayout w:type="fixed"/>
        <w:tblCellMar>
          <w:top w:w="26" w:type="dxa"/>
          <w:left w:w="106" w:type="dxa"/>
        </w:tblCellMar>
        <w:tblLook w:val="04A0" w:firstRow="1" w:lastRow="0" w:firstColumn="1" w:lastColumn="0" w:noHBand="0" w:noVBand="1"/>
      </w:tblPr>
      <w:tblGrid>
        <w:gridCol w:w="851"/>
        <w:gridCol w:w="8504"/>
      </w:tblGrid>
      <w:tr w:rsidR="00BE085B" w:rsidRPr="00F00616" w14:paraId="2FD2815D" w14:textId="77777777" w:rsidTr="001E5935">
        <w:trPr>
          <w:trHeight w:val="2157"/>
        </w:trPr>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731CDEE4" w14:textId="77777777" w:rsidR="00BE085B" w:rsidRPr="00F00616" w:rsidRDefault="00BE085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F137389" w14:textId="0E1443FE" w:rsidR="00BE085B" w:rsidRPr="00BE085B"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Het digitale platform bevat voor geautoriseerde gebruikers een overzicht van de facturatiegegevens op het niveau van de deelnemende organisatie.</w:t>
            </w:r>
            <w:r w:rsidR="00E709C6">
              <w:t xml:space="preserve"> </w:t>
            </w:r>
            <w:r w:rsidRPr="5E61451F">
              <w:rPr>
                <w:rFonts w:ascii="RijksoverheidSansHeading" w:hAnsi="RijksoverheidSansHeading"/>
                <w:sz w:val="20"/>
                <w:szCs w:val="20"/>
              </w:rPr>
              <w:t>Het overzicht toont minimaal:</w:t>
            </w:r>
          </w:p>
          <w:p w14:paraId="08442A7D" w14:textId="77777777" w:rsidR="00BE085B" w:rsidRPr="00BE085B" w:rsidRDefault="5E61451F" w:rsidP="007C2BE9">
            <w:pPr>
              <w:numPr>
                <w:ilvl w:val="0"/>
                <w:numId w:val="23"/>
              </w:numPr>
              <w:jc w:val="both"/>
              <w:rPr>
                <w:rFonts w:ascii="RijksoverheidSansHeading" w:hAnsi="RijksoverheidSansHeading"/>
                <w:sz w:val="20"/>
                <w:szCs w:val="20"/>
              </w:rPr>
            </w:pPr>
            <w:r w:rsidRPr="5E61451F">
              <w:rPr>
                <w:rFonts w:ascii="RijksoverheidSansHeading" w:hAnsi="RijksoverheidSansHeading"/>
                <w:sz w:val="20"/>
                <w:szCs w:val="20"/>
              </w:rPr>
              <w:t>het aantal uitgevoerde ledigingen per inzamelmiddel en per locatie;</w:t>
            </w:r>
          </w:p>
          <w:p w14:paraId="3A1EA57F" w14:textId="77777777" w:rsidR="00BE085B" w:rsidRPr="00BE085B" w:rsidRDefault="5E61451F" w:rsidP="007C2BE9">
            <w:pPr>
              <w:numPr>
                <w:ilvl w:val="0"/>
                <w:numId w:val="23"/>
              </w:numPr>
              <w:jc w:val="both"/>
              <w:rPr>
                <w:rFonts w:ascii="RijksoverheidSansHeading" w:hAnsi="RijksoverheidSansHeading"/>
                <w:sz w:val="20"/>
                <w:szCs w:val="20"/>
              </w:rPr>
            </w:pPr>
            <w:r w:rsidRPr="5E61451F">
              <w:rPr>
                <w:rFonts w:ascii="RijksoverheidSansHeading" w:hAnsi="RijksoverheidSansHeading"/>
                <w:sz w:val="20"/>
                <w:szCs w:val="20"/>
              </w:rPr>
              <w:t>de geregistreerde volumes of gewichten per inzameling;</w:t>
            </w:r>
          </w:p>
          <w:p w14:paraId="44BFD9CB" w14:textId="77777777" w:rsidR="00BE085B" w:rsidRPr="00BE085B" w:rsidRDefault="5E61451F" w:rsidP="007C2BE9">
            <w:pPr>
              <w:numPr>
                <w:ilvl w:val="0"/>
                <w:numId w:val="23"/>
              </w:numPr>
              <w:jc w:val="both"/>
              <w:rPr>
                <w:rFonts w:ascii="RijksoverheidSansHeading" w:hAnsi="RijksoverheidSansHeading"/>
                <w:sz w:val="20"/>
                <w:szCs w:val="20"/>
              </w:rPr>
            </w:pPr>
            <w:r w:rsidRPr="5E61451F">
              <w:rPr>
                <w:rFonts w:ascii="RijksoverheidSansHeading" w:hAnsi="RijksoverheidSansHeading"/>
                <w:sz w:val="20"/>
                <w:szCs w:val="20"/>
              </w:rPr>
              <w:t>de toegepaste tarieven en eventuele verrekeningen;</w:t>
            </w:r>
          </w:p>
          <w:p w14:paraId="0F1326BA" w14:textId="7AAA1A8B" w:rsidR="00BE085B" w:rsidRPr="00BE085B" w:rsidRDefault="00BE085B" w:rsidP="00E709C6">
            <w:pPr>
              <w:jc w:val="both"/>
              <w:rPr>
                <w:rFonts w:ascii="RijksoverheidSansHeading" w:hAnsi="RijksoverheidSansHeading"/>
                <w:sz w:val="20"/>
                <w:szCs w:val="20"/>
              </w:rPr>
            </w:pPr>
          </w:p>
          <w:p w14:paraId="0BAE1118" w14:textId="54BFF59D" w:rsidR="00BE085B" w:rsidRPr="00F00616"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Het doel is dat deelnemende organisaties zelfstandig kunnen controleren of de facturatie aansluit op de feitelijk uitgevoerde dienstverlening</w:t>
            </w:r>
            <w:r w:rsidR="00CF794D">
              <w:rPr>
                <w:rFonts w:ascii="RijksoverheidSansHeading" w:hAnsi="RijksoverheidSansHeading"/>
                <w:sz w:val="20"/>
                <w:szCs w:val="20"/>
              </w:rPr>
              <w:t xml:space="preserve"> voor hun betreffende organisatie</w:t>
            </w:r>
            <w:r w:rsidRPr="5E61451F">
              <w:rPr>
                <w:rFonts w:ascii="RijksoverheidSansHeading" w:hAnsi="RijksoverheidSansHeading"/>
                <w:sz w:val="20"/>
                <w:szCs w:val="20"/>
              </w:rPr>
              <w:t>.</w:t>
            </w:r>
          </w:p>
        </w:tc>
      </w:tr>
    </w:tbl>
    <w:p w14:paraId="3A128248" w14:textId="77777777" w:rsidR="00BE085B" w:rsidRDefault="00BE085B" w:rsidP="00E709C6">
      <w:pPr>
        <w:jc w:val="both"/>
        <w:rPr>
          <w:rFonts w:ascii="RijksoverheidSansHeading" w:hAnsi="RijksoverheidSansHeading"/>
          <w:sz w:val="20"/>
          <w:szCs w:val="24"/>
        </w:rPr>
      </w:pPr>
    </w:p>
    <w:tbl>
      <w:tblPr>
        <w:tblStyle w:val="TableGrid0"/>
        <w:tblW w:w="9355" w:type="dxa"/>
        <w:tblInd w:w="-5" w:type="dxa"/>
        <w:tblLayout w:type="fixed"/>
        <w:tblCellMar>
          <w:top w:w="26" w:type="dxa"/>
          <w:left w:w="106" w:type="dxa"/>
        </w:tblCellMar>
        <w:tblLook w:val="04A0" w:firstRow="1" w:lastRow="0" w:firstColumn="1" w:lastColumn="0" w:noHBand="0" w:noVBand="1"/>
      </w:tblPr>
      <w:tblGrid>
        <w:gridCol w:w="851"/>
        <w:gridCol w:w="8504"/>
      </w:tblGrid>
      <w:tr w:rsidR="00BE085B" w:rsidRPr="00F00616" w14:paraId="166DB892" w14:textId="77777777" w:rsidTr="001E5935">
        <w:trPr>
          <w:trHeight w:val="39"/>
        </w:trPr>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5397321E" w14:textId="77777777" w:rsidR="00BE085B" w:rsidRPr="00F00616" w:rsidRDefault="00BE085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415317F" w14:textId="7BACDDFF" w:rsidR="00BE085B" w:rsidRDefault="00AD7A32" w:rsidP="00E709C6">
            <w:pPr>
              <w:ind w:left="2"/>
              <w:jc w:val="both"/>
              <w:rPr>
                <w:rFonts w:ascii="RijksoverheidSansHeading" w:hAnsi="RijksoverheidSansHeading"/>
                <w:sz w:val="20"/>
                <w:szCs w:val="20"/>
              </w:rPr>
            </w:pPr>
            <w:r>
              <w:rPr>
                <w:rFonts w:ascii="RijksoverheidSansHeading" w:hAnsi="RijksoverheidSansHeading"/>
                <w:sz w:val="20"/>
                <w:szCs w:val="20"/>
              </w:rPr>
              <w:t>Het digitaal platform</w:t>
            </w:r>
            <w:r w:rsidR="503E4342" w:rsidRPr="503E4342">
              <w:rPr>
                <w:rFonts w:ascii="RijksoverheidSansHeading" w:hAnsi="RijksoverheidSansHeading"/>
                <w:sz w:val="20"/>
                <w:szCs w:val="20"/>
              </w:rPr>
              <w:t xml:space="preserve"> is toegankelijk via een beveiligde webomgeving</w:t>
            </w:r>
            <w:r w:rsidR="0053257C">
              <w:rPr>
                <w:rFonts w:ascii="RijksoverheidSansHeading" w:hAnsi="RijksoverheidSansHeading"/>
                <w:sz w:val="20"/>
                <w:szCs w:val="20"/>
              </w:rPr>
              <w:t xml:space="preserve"> </w:t>
            </w:r>
            <w:r w:rsidR="503E4342" w:rsidRPr="503E4342">
              <w:rPr>
                <w:rFonts w:ascii="RijksoverheidSansHeading" w:hAnsi="RijksoverheidSansHeading"/>
                <w:sz w:val="20"/>
                <w:szCs w:val="20"/>
              </w:rPr>
              <w:t xml:space="preserve">(minimaal voor apparaten zoals een desktop of laptop). </w:t>
            </w:r>
          </w:p>
          <w:p w14:paraId="0EE40CA7" w14:textId="77777777" w:rsidR="00E709C6" w:rsidRDefault="00E709C6" w:rsidP="00E709C6">
            <w:pPr>
              <w:ind w:left="2"/>
              <w:jc w:val="both"/>
              <w:rPr>
                <w:rFonts w:ascii="RijksoverheidSansHeading" w:hAnsi="RijksoverheidSansHeading"/>
                <w:sz w:val="20"/>
                <w:szCs w:val="20"/>
              </w:rPr>
            </w:pPr>
          </w:p>
          <w:p w14:paraId="747462DF" w14:textId="77777777" w:rsidR="00BE085B"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 xml:space="preserve">De omgeving is ten minste 99,5% van de tijd beschikbaar op werkdagen tussen 06:00 en 22:00 uur, gemeten over een kalendermaand. Beschikbaarheid houdt in: toegang tot </w:t>
            </w:r>
            <w:r w:rsidR="00AD7A32">
              <w:rPr>
                <w:rFonts w:ascii="RijksoverheidSansHeading" w:hAnsi="RijksoverheidSansHeading"/>
                <w:sz w:val="20"/>
                <w:szCs w:val="20"/>
              </w:rPr>
              <w:t>het digitaal platform</w:t>
            </w:r>
            <w:r w:rsidRPr="5E61451F">
              <w:rPr>
                <w:rFonts w:ascii="RijksoverheidSansHeading" w:hAnsi="RijksoverheidSansHeading"/>
                <w:sz w:val="20"/>
                <w:szCs w:val="20"/>
              </w:rPr>
              <w:t xml:space="preserve"> én volledige functionaliteit voor het aanmelden en volgen van zendingen. </w:t>
            </w:r>
            <w:r w:rsidR="00AD7A32">
              <w:rPr>
                <w:rFonts w:ascii="RijksoverheidSansHeading" w:hAnsi="RijksoverheidSansHeading"/>
                <w:sz w:val="20"/>
                <w:szCs w:val="20"/>
              </w:rPr>
              <w:t>Het digitaal platform</w:t>
            </w:r>
            <w:r w:rsidRPr="5E61451F">
              <w:rPr>
                <w:rFonts w:ascii="RijksoverheidSansHeading" w:hAnsi="RijksoverheidSansHeading"/>
                <w:sz w:val="20"/>
                <w:szCs w:val="20"/>
              </w:rPr>
              <w:t xml:space="preserve"> is volledig beschikbaar in de Nederlandse taal.</w:t>
            </w:r>
          </w:p>
          <w:p w14:paraId="5707F251" w14:textId="77777777" w:rsidR="008D7B6B" w:rsidRDefault="008D7B6B" w:rsidP="00E709C6">
            <w:pPr>
              <w:ind w:left="2"/>
              <w:jc w:val="both"/>
              <w:rPr>
                <w:rFonts w:ascii="RijksoverheidSansHeading" w:hAnsi="RijksoverheidSansHeading"/>
                <w:sz w:val="20"/>
                <w:szCs w:val="20"/>
              </w:rPr>
            </w:pPr>
          </w:p>
          <w:p w14:paraId="0559B12A" w14:textId="77777777" w:rsidR="008D7B6B" w:rsidRDefault="008D7B6B" w:rsidP="00E709C6">
            <w:pPr>
              <w:ind w:left="2"/>
              <w:jc w:val="both"/>
              <w:rPr>
                <w:rFonts w:ascii="RijksoverheidSansHeading" w:hAnsi="RijksoverheidSansHeading"/>
                <w:sz w:val="20"/>
                <w:szCs w:val="20"/>
              </w:rPr>
            </w:pPr>
            <w:r>
              <w:rPr>
                <w:rFonts w:ascii="RijksoverheidSansHeading" w:hAnsi="RijksoverheidSansHeading"/>
                <w:sz w:val="20"/>
                <w:szCs w:val="20"/>
              </w:rPr>
              <w:lastRenderedPageBreak/>
              <w:t>De verwachting is dat er voor alle deelnemende organisaties er circa 10.000 gebruikers zullen zijn voor het digitaal platform. Hiervoor moet het geschikt zijn.</w:t>
            </w:r>
          </w:p>
          <w:p w14:paraId="3D6BF681" w14:textId="77777777" w:rsidR="008D7B6B" w:rsidRDefault="008D7B6B" w:rsidP="00E709C6">
            <w:pPr>
              <w:ind w:left="2"/>
              <w:jc w:val="both"/>
              <w:rPr>
                <w:rFonts w:ascii="RijksoverheidSansHeading" w:hAnsi="RijksoverheidSansHeading"/>
                <w:sz w:val="20"/>
                <w:szCs w:val="20"/>
              </w:rPr>
            </w:pPr>
          </w:p>
          <w:p w14:paraId="362A6E39" w14:textId="4B758268" w:rsidR="008D7B6B" w:rsidRDefault="008D7B6B" w:rsidP="00E709C6">
            <w:pPr>
              <w:ind w:left="2"/>
              <w:jc w:val="both"/>
              <w:rPr>
                <w:rFonts w:ascii="RijksoverheidSansHeading" w:hAnsi="RijksoverheidSansHeading"/>
                <w:sz w:val="20"/>
                <w:szCs w:val="20"/>
              </w:rPr>
            </w:pPr>
            <w:r>
              <w:rPr>
                <w:rFonts w:ascii="RijksoverheidSansHeading" w:hAnsi="RijksoverheidSansHeading"/>
                <w:sz w:val="20"/>
                <w:szCs w:val="20"/>
              </w:rPr>
              <w:t>De minimaal beschikbare rollen zijn:</w:t>
            </w:r>
          </w:p>
          <w:p w14:paraId="20AE2AFF" w14:textId="711F6D74" w:rsidR="008D7B6B" w:rsidRPr="008D7B6B" w:rsidRDefault="008D7B6B" w:rsidP="008D7B6B">
            <w:pPr>
              <w:ind w:left="2"/>
              <w:jc w:val="both"/>
              <w:rPr>
                <w:rFonts w:ascii="RijksoverheidSansHeading" w:hAnsi="RijksoverheidSansHeading"/>
                <w:sz w:val="20"/>
                <w:szCs w:val="20"/>
              </w:rPr>
            </w:pPr>
            <w:r w:rsidRPr="008D7B6B">
              <w:rPr>
                <w:rFonts w:ascii="RijksoverheidSansHeading" w:hAnsi="RijksoverheidSansHeading"/>
                <w:sz w:val="20"/>
                <w:szCs w:val="20"/>
              </w:rPr>
              <w:t>1.</w:t>
            </w:r>
            <w:r w:rsidRPr="008D7B6B">
              <w:rPr>
                <w:rFonts w:ascii="RijksoverheidSansHeading" w:hAnsi="RijksoverheidSansHeading"/>
                <w:sz w:val="20"/>
                <w:szCs w:val="20"/>
              </w:rPr>
              <w:tab/>
            </w:r>
            <w:r>
              <w:rPr>
                <w:rFonts w:ascii="RijksoverheidSansHeading" w:hAnsi="RijksoverheidSansHeading"/>
                <w:sz w:val="20"/>
                <w:szCs w:val="20"/>
              </w:rPr>
              <w:t>Operationeel (l</w:t>
            </w:r>
            <w:r w:rsidRPr="008D7B6B">
              <w:rPr>
                <w:rFonts w:ascii="RijksoverheidSansHeading" w:hAnsi="RijksoverheidSansHeading"/>
                <w:sz w:val="20"/>
                <w:szCs w:val="20"/>
              </w:rPr>
              <w:t>ocatiemanagers</w:t>
            </w:r>
            <w:r>
              <w:rPr>
                <w:rFonts w:ascii="RijksoverheidSansHeading" w:hAnsi="RijksoverheidSansHeading"/>
                <w:sz w:val="20"/>
                <w:szCs w:val="20"/>
              </w:rPr>
              <w:t xml:space="preserve"> en gelijke functies)</w:t>
            </w:r>
            <w:r w:rsidRPr="008D7B6B">
              <w:rPr>
                <w:rFonts w:ascii="RijksoverheidSansHeading" w:hAnsi="RijksoverheidSansHeading"/>
                <w:sz w:val="20"/>
                <w:szCs w:val="20"/>
              </w:rPr>
              <w:t>: per locatie info</w:t>
            </w:r>
            <w:r>
              <w:rPr>
                <w:rFonts w:ascii="RijksoverheidSansHeading" w:hAnsi="RijksoverheidSansHeading"/>
                <w:sz w:val="20"/>
                <w:szCs w:val="20"/>
              </w:rPr>
              <w:t>rmatie</w:t>
            </w:r>
            <w:r w:rsidRPr="008D7B6B">
              <w:rPr>
                <w:rFonts w:ascii="RijksoverheidSansHeading" w:hAnsi="RijksoverheidSansHeading"/>
                <w:sz w:val="20"/>
                <w:szCs w:val="20"/>
              </w:rPr>
              <w:t xml:space="preserve"> inzien over dienstverlening, inclusief weegbonnen en vernietigingscertificaten van desbetreffende locatie</w:t>
            </w:r>
          </w:p>
          <w:p w14:paraId="6A6A989D" w14:textId="407D3271" w:rsidR="008D7B6B" w:rsidRPr="00F00616" w:rsidRDefault="008D7B6B" w:rsidP="008D7B6B">
            <w:pPr>
              <w:ind w:left="2"/>
              <w:jc w:val="both"/>
              <w:rPr>
                <w:rFonts w:ascii="RijksoverheidSansHeading" w:hAnsi="RijksoverheidSansHeading"/>
                <w:sz w:val="20"/>
                <w:szCs w:val="20"/>
              </w:rPr>
            </w:pPr>
            <w:r w:rsidRPr="008D7B6B">
              <w:rPr>
                <w:rFonts w:ascii="RijksoverheidSansHeading" w:hAnsi="RijksoverheidSansHeading"/>
                <w:sz w:val="20"/>
                <w:szCs w:val="20"/>
              </w:rPr>
              <w:t>2.</w:t>
            </w:r>
            <w:r w:rsidRPr="008D7B6B">
              <w:rPr>
                <w:rFonts w:ascii="RijksoverheidSansHeading" w:hAnsi="RijksoverheidSansHeading"/>
                <w:sz w:val="20"/>
                <w:szCs w:val="20"/>
              </w:rPr>
              <w:tab/>
            </w:r>
            <w:r>
              <w:rPr>
                <w:rFonts w:ascii="RijksoverheidSansHeading" w:hAnsi="RijksoverheidSansHeading"/>
                <w:sz w:val="20"/>
                <w:szCs w:val="20"/>
              </w:rPr>
              <w:t>Contract beheerder (contractmanager en gelijke functies</w:t>
            </w:r>
            <w:r w:rsidRPr="008D7B6B">
              <w:rPr>
                <w:rFonts w:ascii="RijksoverheidSansHeading" w:hAnsi="RijksoverheidSansHeading"/>
                <w:sz w:val="20"/>
                <w:szCs w:val="20"/>
              </w:rPr>
              <w:t>: per Deelnemer de informatie over de gehele dienstverlening inzien, facturen, financiële management informatie en -rapportages</w:t>
            </w:r>
          </w:p>
        </w:tc>
      </w:tr>
    </w:tbl>
    <w:p w14:paraId="74614B6B" w14:textId="77777777" w:rsidR="00BE085B" w:rsidRDefault="00BE085B" w:rsidP="00E709C6">
      <w:pPr>
        <w:jc w:val="both"/>
        <w:rPr>
          <w:rFonts w:ascii="RijksoverheidSansHeading" w:hAnsi="RijksoverheidSansHeading"/>
          <w:sz w:val="20"/>
          <w:szCs w:val="24"/>
        </w:rPr>
      </w:pPr>
    </w:p>
    <w:tbl>
      <w:tblPr>
        <w:tblStyle w:val="TableGrid0"/>
        <w:tblW w:w="9355" w:type="dxa"/>
        <w:tblInd w:w="-5" w:type="dxa"/>
        <w:tblLayout w:type="fixed"/>
        <w:tblCellMar>
          <w:top w:w="26" w:type="dxa"/>
          <w:left w:w="106" w:type="dxa"/>
        </w:tblCellMar>
        <w:tblLook w:val="04A0" w:firstRow="1" w:lastRow="0" w:firstColumn="1" w:lastColumn="0" w:noHBand="0" w:noVBand="1"/>
      </w:tblPr>
      <w:tblGrid>
        <w:gridCol w:w="851"/>
        <w:gridCol w:w="8504"/>
      </w:tblGrid>
      <w:tr w:rsidR="00405CC9" w:rsidRPr="00F00616" w14:paraId="0CDFE3A8" w14:textId="77777777" w:rsidTr="00E1613A">
        <w:trPr>
          <w:trHeight w:val="39"/>
        </w:trPr>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3D1540C5" w14:textId="77777777" w:rsidR="00405CC9" w:rsidRPr="00F00616" w:rsidRDefault="00405CC9"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3507F21C" w14:textId="338A25E3" w:rsidR="00405CC9" w:rsidRPr="00F00616" w:rsidRDefault="00405CC9" w:rsidP="00E1613A">
            <w:pPr>
              <w:ind w:left="2"/>
              <w:jc w:val="both"/>
              <w:rPr>
                <w:rFonts w:ascii="RijksoverheidSansHeading" w:hAnsi="RijksoverheidSansHeading"/>
                <w:sz w:val="20"/>
                <w:szCs w:val="20"/>
              </w:rPr>
            </w:pPr>
            <w:r w:rsidRPr="00405CC9">
              <w:rPr>
                <w:rFonts w:ascii="RijksoverheidSansHeading" w:hAnsi="RijksoverheidSansHeading"/>
                <w:sz w:val="20"/>
                <w:szCs w:val="20"/>
              </w:rPr>
              <w:t>De eindverantwoordelijkheid voor het beheer van de rollen en autorisaties in het Digitaal platform ligt bij de Opdrachtnemer. Op verzoek van Opdrachtgever worden rollen en autorisaties door Opdrachtnemer in het Digitaal platform aangepast voor Deelnemende organisaties.</w:t>
            </w:r>
          </w:p>
        </w:tc>
      </w:tr>
    </w:tbl>
    <w:p w14:paraId="71193EBE" w14:textId="77777777" w:rsidR="00405CC9" w:rsidRDefault="00405CC9" w:rsidP="00E709C6">
      <w:pPr>
        <w:jc w:val="both"/>
        <w:rPr>
          <w:rFonts w:ascii="RijksoverheidSansHeading" w:hAnsi="RijksoverheidSansHeading"/>
          <w:sz w:val="20"/>
          <w:szCs w:val="24"/>
        </w:rPr>
      </w:pPr>
    </w:p>
    <w:p w14:paraId="0CD134D8" w14:textId="7C86AFE4" w:rsidR="00073CE8" w:rsidRDefault="5E61451F" w:rsidP="0082663A">
      <w:pPr>
        <w:pStyle w:val="Kop2"/>
        <w:numPr>
          <w:ilvl w:val="1"/>
          <w:numId w:val="31"/>
        </w:numPr>
        <w:jc w:val="both"/>
        <w:rPr>
          <w:rFonts w:ascii="RijksoverheidSansHeading" w:hAnsi="RijksoverheidSansHeading"/>
          <w:sz w:val="24"/>
          <w:szCs w:val="24"/>
        </w:rPr>
      </w:pPr>
      <w:bookmarkStart w:id="39" w:name="_Toc216705048"/>
      <w:r w:rsidRPr="5E61451F">
        <w:rPr>
          <w:rFonts w:ascii="RijksoverheidSansHeading" w:hAnsi="RijksoverheidSansHeading"/>
          <w:sz w:val="24"/>
          <w:szCs w:val="24"/>
        </w:rPr>
        <w:t>Informatie beveiligingseisen</w:t>
      </w:r>
      <w:bookmarkEnd w:id="39"/>
      <w:r w:rsidRPr="5E61451F">
        <w:rPr>
          <w:rFonts w:ascii="RijksoverheidSansHeading" w:hAnsi="RijksoverheidSansHeading"/>
          <w:sz w:val="24"/>
          <w:szCs w:val="24"/>
        </w:rPr>
        <w:t xml:space="preserve"> </w:t>
      </w:r>
    </w:p>
    <w:p w14:paraId="5E9DF75E" w14:textId="77777777" w:rsidR="00AA230E" w:rsidRPr="00FE631E"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De onderstaande eisen hebben uitsluitend betrekking op de digitale verwerking en opslag van informatie die ontstaat tijdens de uitvoering van de dienstverlening voor het afvoeren van vertrouwelijk papier en karton.</w:t>
      </w:r>
    </w:p>
    <w:p w14:paraId="6D27B89F" w14:textId="77777777" w:rsidR="00AA230E" w:rsidRPr="00FE631E"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Het gaat hierbij om gegevens die voortkomen uit operationele processen, zoals:</w:t>
      </w:r>
    </w:p>
    <w:p w14:paraId="27E2A60C" w14:textId="77777777" w:rsidR="00AA230E" w:rsidRPr="00FE631E" w:rsidRDefault="5E61451F" w:rsidP="007C2BE9">
      <w:pPr>
        <w:numPr>
          <w:ilvl w:val="0"/>
          <w:numId w:val="21"/>
        </w:numPr>
        <w:jc w:val="both"/>
        <w:rPr>
          <w:rFonts w:ascii="RijksoverheidSansHeading" w:hAnsi="RijksoverheidSansHeading"/>
          <w:sz w:val="20"/>
          <w:szCs w:val="20"/>
        </w:rPr>
      </w:pPr>
      <w:r w:rsidRPr="5E61451F">
        <w:rPr>
          <w:rFonts w:ascii="RijksoverheidSansHeading" w:hAnsi="RijksoverheidSansHeading"/>
          <w:sz w:val="20"/>
          <w:szCs w:val="20"/>
        </w:rPr>
        <w:t>ophaal- en routeplanning;</w:t>
      </w:r>
    </w:p>
    <w:p w14:paraId="3D08DE9F" w14:textId="77777777" w:rsidR="00AA230E" w:rsidRPr="00FE631E" w:rsidRDefault="5E61451F" w:rsidP="007C2BE9">
      <w:pPr>
        <w:numPr>
          <w:ilvl w:val="0"/>
          <w:numId w:val="21"/>
        </w:numPr>
        <w:jc w:val="both"/>
        <w:rPr>
          <w:rFonts w:ascii="RijksoverheidSansHeading" w:hAnsi="RijksoverheidSansHeading"/>
          <w:sz w:val="20"/>
          <w:szCs w:val="20"/>
        </w:rPr>
      </w:pPr>
      <w:r w:rsidRPr="5E61451F">
        <w:rPr>
          <w:rFonts w:ascii="RijksoverheidSansHeading" w:hAnsi="RijksoverheidSansHeading"/>
          <w:sz w:val="20"/>
          <w:szCs w:val="20"/>
        </w:rPr>
        <w:t>weeggegevens;</w:t>
      </w:r>
    </w:p>
    <w:p w14:paraId="18513F73" w14:textId="77777777" w:rsidR="00AA230E" w:rsidRPr="00FE631E" w:rsidRDefault="5E61451F" w:rsidP="007C2BE9">
      <w:pPr>
        <w:numPr>
          <w:ilvl w:val="0"/>
          <w:numId w:val="21"/>
        </w:numPr>
        <w:jc w:val="both"/>
        <w:rPr>
          <w:rFonts w:ascii="RijksoverheidSansHeading" w:hAnsi="RijksoverheidSansHeading"/>
          <w:sz w:val="20"/>
          <w:szCs w:val="20"/>
        </w:rPr>
      </w:pPr>
      <w:r w:rsidRPr="5E61451F">
        <w:rPr>
          <w:rFonts w:ascii="RijksoverheidSansHeading" w:hAnsi="RijksoverheidSansHeading"/>
          <w:sz w:val="20"/>
          <w:szCs w:val="20"/>
        </w:rPr>
        <w:t>order- en factuurinformatie;</w:t>
      </w:r>
    </w:p>
    <w:p w14:paraId="7FFBCF67" w14:textId="77777777" w:rsidR="00AA230E" w:rsidRPr="00FE631E" w:rsidRDefault="5E61451F" w:rsidP="007C2BE9">
      <w:pPr>
        <w:numPr>
          <w:ilvl w:val="0"/>
          <w:numId w:val="21"/>
        </w:numPr>
        <w:jc w:val="both"/>
        <w:rPr>
          <w:rFonts w:ascii="RijksoverheidSansHeading" w:hAnsi="RijksoverheidSansHeading"/>
          <w:sz w:val="20"/>
          <w:szCs w:val="20"/>
        </w:rPr>
      </w:pPr>
      <w:r w:rsidRPr="5E61451F">
        <w:rPr>
          <w:rFonts w:ascii="RijksoverheidSansHeading" w:hAnsi="RijksoverheidSansHeading"/>
          <w:sz w:val="20"/>
          <w:szCs w:val="20"/>
        </w:rPr>
        <w:t>communicatie met deelnemende organisaties via digitale platforms.</w:t>
      </w:r>
    </w:p>
    <w:p w14:paraId="47E961C9" w14:textId="77777777" w:rsidR="0085527D" w:rsidRDefault="0085527D" w:rsidP="00E709C6">
      <w:pPr>
        <w:jc w:val="both"/>
        <w:rPr>
          <w:rFonts w:ascii="RijksoverheidSansHeading" w:hAnsi="RijksoverheidSansHeading"/>
          <w:sz w:val="20"/>
          <w:szCs w:val="24"/>
        </w:rPr>
      </w:pPr>
    </w:p>
    <w:p w14:paraId="7A509E32" w14:textId="11B3E879" w:rsidR="00AA230E"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Het doel van deze eisen is te voorkomen dat deze digitale gegevens</w:t>
      </w:r>
      <w:r w:rsidR="006E7B4E">
        <w:rPr>
          <w:rFonts w:ascii="RijksoverheidSansHeading" w:hAnsi="RijksoverheidSansHeading"/>
          <w:sz w:val="20"/>
          <w:szCs w:val="20"/>
        </w:rPr>
        <w:t>,</w:t>
      </w:r>
      <w:r w:rsidRPr="5E61451F">
        <w:rPr>
          <w:rFonts w:ascii="RijksoverheidSansHeading" w:hAnsi="RijksoverheidSansHeading"/>
          <w:sz w:val="20"/>
          <w:szCs w:val="20"/>
        </w:rPr>
        <w:t xml:space="preserve"> zoals namen van contactpersonen, ophaallocaties, volumes, weegdata of logistieke planningen in handen komen van onbevoegden of kunnen worden gemanipuleerd.</w:t>
      </w:r>
    </w:p>
    <w:p w14:paraId="7B2C5955" w14:textId="77777777" w:rsidR="0085527D" w:rsidRPr="00FE631E" w:rsidRDefault="0085527D" w:rsidP="00E709C6">
      <w:pPr>
        <w:jc w:val="both"/>
        <w:rPr>
          <w:rFonts w:ascii="RijksoverheidSansHeading" w:hAnsi="RijksoverheidSansHeading"/>
          <w:sz w:val="20"/>
          <w:szCs w:val="24"/>
        </w:rPr>
      </w:pPr>
    </w:p>
    <w:p w14:paraId="01D1E711" w14:textId="09382566" w:rsidR="00AA230E" w:rsidRPr="00FE631E"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De opdrachtgever verwacht van opdrachtnemer een zorgvuldige omgang met digitale data, een transparante meldstructuur bij incidenten en blijvende aandacht voor de bescherming van informatie in alle fasen van de dienstverlening.</w:t>
      </w:r>
      <w:r w:rsidR="00412955">
        <w:rPr>
          <w:rFonts w:ascii="RijksoverheidSansHeading" w:hAnsi="RijksoverheidSansHeading"/>
          <w:sz w:val="20"/>
          <w:szCs w:val="20"/>
        </w:rPr>
        <w:t xml:space="preserve"> </w:t>
      </w:r>
      <w:r w:rsidRPr="5E61451F">
        <w:rPr>
          <w:rFonts w:ascii="RijksoverheidSansHeading" w:hAnsi="RijksoverheidSansHeading"/>
          <w:sz w:val="20"/>
          <w:szCs w:val="20"/>
        </w:rPr>
        <w:t>De eisen sluiten aan op de Algemene Verordening Gegevensbescherming (AVG), de Baseline Informatiebeveiliging Overheid (BIO) en de relevante onderdelen van de CA</w:t>
      </w:r>
      <w:r w:rsidRPr="5E61451F">
        <w:rPr>
          <w:rFonts w:ascii="RijksoverheidSansHeading" w:hAnsi="RijksoverheidSansHeading" w:cs="Cambria Math"/>
          <w:sz w:val="20"/>
          <w:szCs w:val="20"/>
        </w:rPr>
        <w:t>⁺</w:t>
      </w:r>
      <w:r w:rsidRPr="5E61451F">
        <w:rPr>
          <w:rFonts w:ascii="RijksoverheidSansHeading" w:hAnsi="RijksoverheidSansHeading"/>
          <w:sz w:val="20"/>
          <w:szCs w:val="20"/>
        </w:rPr>
        <w:t>-regeling.</w:t>
      </w:r>
      <w:r w:rsidR="00412955">
        <w:rPr>
          <w:rFonts w:ascii="RijksoverheidSansHeading" w:hAnsi="RijksoverheidSansHeading"/>
          <w:sz w:val="20"/>
          <w:szCs w:val="20"/>
        </w:rPr>
        <w:t xml:space="preserve"> </w:t>
      </w:r>
    </w:p>
    <w:p w14:paraId="640D1C8A" w14:textId="77777777" w:rsidR="00AA230E" w:rsidRDefault="00AA230E" w:rsidP="00E709C6">
      <w:pPr>
        <w:jc w:val="both"/>
      </w:pPr>
    </w:p>
    <w:tbl>
      <w:tblPr>
        <w:tblStyle w:val="TableGrid0"/>
        <w:tblW w:w="9355" w:type="dxa"/>
        <w:tblInd w:w="-5" w:type="dxa"/>
        <w:tblCellMar>
          <w:top w:w="25" w:type="dxa"/>
          <w:left w:w="106" w:type="dxa"/>
        </w:tblCellMar>
        <w:tblLook w:val="04A0" w:firstRow="1" w:lastRow="0" w:firstColumn="1" w:lastColumn="0" w:noHBand="0" w:noVBand="1"/>
      </w:tblPr>
      <w:tblGrid>
        <w:gridCol w:w="851"/>
        <w:gridCol w:w="8504"/>
      </w:tblGrid>
      <w:tr w:rsidR="00452DBE" w:rsidRPr="00F00616" w14:paraId="758897C9" w14:textId="77777777" w:rsidTr="00321A15">
        <w:trPr>
          <w:trHeight w:val="1108"/>
        </w:trPr>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76589DF4" w14:textId="77777777" w:rsidR="00452DBE" w:rsidRPr="00F00616" w:rsidRDefault="00452DB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41CA6FA" w14:textId="1FEDAB2C" w:rsidR="00452DBE" w:rsidRPr="00452DBE" w:rsidRDefault="00452DBE" w:rsidP="00452DBE">
            <w:pPr>
              <w:spacing w:after="25"/>
              <w:ind w:left="2" w:right="93"/>
              <w:jc w:val="both"/>
              <w:rPr>
                <w:rFonts w:ascii="RijksoverheidSansHeading" w:hAnsi="RijksoverheidSansHeading"/>
                <w:sz w:val="20"/>
                <w:szCs w:val="20"/>
              </w:rPr>
            </w:pPr>
            <w:r w:rsidRPr="00452DBE">
              <w:rPr>
                <w:rFonts w:ascii="RijksoverheidSansHeading" w:hAnsi="RijksoverheidSansHeading"/>
                <w:sz w:val="20"/>
                <w:szCs w:val="20"/>
              </w:rPr>
              <w:t>De aanbestedende dienst is als overheidspartij gehouden aan de standaarden, zoals vastgesteld door het Forum Standaardisatie. De verplichte standaarden worden toegepast conform het Pas-toe-of-leg-uit-principe (Comply-or-Explain). Inschrijver committeert zich aan het gebruik van de Verplichte standaarden van het Forum Standaardisatie in relatie tot de oplossing. Het betreft de volgende standaarden.</w:t>
            </w:r>
          </w:p>
          <w:p w14:paraId="0A3EB97D" w14:textId="77777777" w:rsidR="00452DBE" w:rsidRPr="00452DBE" w:rsidRDefault="00452DBE" w:rsidP="00452DBE">
            <w:pPr>
              <w:spacing w:after="25"/>
              <w:ind w:left="2" w:right="93"/>
              <w:jc w:val="both"/>
              <w:rPr>
                <w:rFonts w:ascii="RijksoverheidSansHeading" w:hAnsi="RijksoverheidSansHeading"/>
                <w:sz w:val="20"/>
                <w:szCs w:val="20"/>
              </w:rPr>
            </w:pPr>
            <w:r w:rsidRPr="00452DBE">
              <w:rPr>
                <w:rFonts w:ascii="RijksoverheidSansHeading" w:hAnsi="RijksoverheidSansHeading"/>
                <w:sz w:val="20"/>
                <w:szCs w:val="20"/>
              </w:rPr>
              <w:t> </w:t>
            </w:r>
          </w:p>
          <w:p w14:paraId="2CACA026" w14:textId="235E9CD8" w:rsidR="00452DBE" w:rsidRPr="00F00616" w:rsidRDefault="00452DBE" w:rsidP="00452DBE">
            <w:pPr>
              <w:jc w:val="both"/>
              <w:rPr>
                <w:rFonts w:ascii="RijksoverheidSansHeading" w:hAnsi="RijksoverheidSansHeading"/>
                <w:sz w:val="20"/>
                <w:szCs w:val="20"/>
              </w:rPr>
            </w:pPr>
            <w:r w:rsidRPr="00452DBE">
              <w:rPr>
                <w:rFonts w:ascii="RijksoverheidSansHeading" w:hAnsi="RijksoverheidSansHeading"/>
                <w:sz w:val="20"/>
                <w:szCs w:val="20"/>
              </w:rPr>
              <w:t>Alleen met nadrukkelijke toestemming van de Belastingdienst kan hier van worden afgeweken. Inschrijver gaat akkoord met het toepassen van wijzigingen op basis van wijzigingen bij het Forum van Standaardisatie</w:t>
            </w:r>
          </w:p>
        </w:tc>
      </w:tr>
    </w:tbl>
    <w:p w14:paraId="42511FBF" w14:textId="77777777" w:rsidR="005D6042" w:rsidRDefault="005D6042" w:rsidP="00E709C6">
      <w:pPr>
        <w:jc w:val="both"/>
      </w:pPr>
    </w:p>
    <w:tbl>
      <w:tblPr>
        <w:tblStyle w:val="TableGrid0"/>
        <w:tblW w:w="9355" w:type="dxa"/>
        <w:tblInd w:w="-5" w:type="dxa"/>
        <w:tblCellMar>
          <w:top w:w="25" w:type="dxa"/>
          <w:left w:w="106" w:type="dxa"/>
        </w:tblCellMar>
        <w:tblLook w:val="04A0" w:firstRow="1" w:lastRow="0" w:firstColumn="1" w:lastColumn="0" w:noHBand="0" w:noVBand="1"/>
      </w:tblPr>
      <w:tblGrid>
        <w:gridCol w:w="851"/>
        <w:gridCol w:w="8504"/>
      </w:tblGrid>
      <w:tr w:rsidR="00E34E9E" w:rsidRPr="00F00616" w14:paraId="75EA152C" w14:textId="77777777" w:rsidTr="001E5935">
        <w:trPr>
          <w:trHeight w:val="1108"/>
        </w:trPr>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22BC4B07" w14:textId="77777777" w:rsidR="00E34E9E" w:rsidRPr="00F00616" w:rsidRDefault="00E34E9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09F3F561" w14:textId="77777777" w:rsidR="0053257C" w:rsidRDefault="5E61451F" w:rsidP="0053257C">
            <w:pPr>
              <w:spacing w:after="25"/>
              <w:ind w:left="2" w:right="93"/>
              <w:jc w:val="both"/>
              <w:rPr>
                <w:rFonts w:ascii="RijksoverheidSansHeading" w:hAnsi="RijksoverheidSansHeading"/>
                <w:sz w:val="20"/>
                <w:szCs w:val="20"/>
              </w:rPr>
            </w:pPr>
            <w:r w:rsidRPr="5E61451F">
              <w:rPr>
                <w:rFonts w:ascii="RijksoverheidSansHeading" w:hAnsi="RijksoverheidSansHeading"/>
                <w:sz w:val="20"/>
                <w:szCs w:val="20"/>
              </w:rPr>
              <w:t>Opdrachtnemer is verwerker van persoonsgegevens die zich bevinden in de vertrouwelijke documenten die in het kader van deze opdracht worden ingezameld, vervoerd, opgeslagen en vernietigd.</w:t>
            </w:r>
            <w:r w:rsidR="0053257C">
              <w:rPr>
                <w:rFonts w:ascii="RijksoverheidSansHeading" w:hAnsi="RijksoverheidSansHeading"/>
                <w:sz w:val="20"/>
                <w:szCs w:val="20"/>
              </w:rPr>
              <w:t xml:space="preserve"> Hiervoor zal tussen opdrachtgever en opdrachtnemer een verwerkersovereenkomst worden gesloten.</w:t>
            </w:r>
          </w:p>
          <w:p w14:paraId="721198FF" w14:textId="77777777" w:rsidR="0053257C" w:rsidRPr="00E34E9E" w:rsidRDefault="0053257C" w:rsidP="00E709C6">
            <w:pPr>
              <w:spacing w:after="25"/>
              <w:ind w:left="2" w:right="93"/>
              <w:jc w:val="both"/>
              <w:rPr>
                <w:rFonts w:ascii="RijksoverheidSansHeading" w:hAnsi="RijksoverheidSansHeading"/>
                <w:sz w:val="20"/>
                <w:szCs w:val="20"/>
              </w:rPr>
            </w:pPr>
          </w:p>
          <w:p w14:paraId="0161C2D8" w14:textId="3094DA81" w:rsidR="00E34E9E" w:rsidRDefault="5E61451F" w:rsidP="00AA2999">
            <w:pPr>
              <w:spacing w:after="25"/>
              <w:ind w:left="2" w:right="93"/>
              <w:jc w:val="both"/>
              <w:rPr>
                <w:rFonts w:ascii="RijksoverheidSansHeading" w:hAnsi="RijksoverheidSansHeading"/>
                <w:sz w:val="20"/>
                <w:szCs w:val="20"/>
              </w:rPr>
            </w:pPr>
            <w:r w:rsidRPr="5E61451F">
              <w:rPr>
                <w:rFonts w:ascii="RijksoverheidSansHeading" w:hAnsi="RijksoverheidSansHeading"/>
                <w:sz w:val="20"/>
                <w:szCs w:val="20"/>
              </w:rPr>
              <w:t>De verwerking vindt uitsluitend plaats in opdracht en onder verantwoordelijkheid van de opdrachtgever.</w:t>
            </w:r>
            <w:r w:rsidR="00AA2999">
              <w:rPr>
                <w:rFonts w:ascii="RijksoverheidSansHeading" w:hAnsi="RijksoverheidSansHeading"/>
                <w:sz w:val="20"/>
                <w:szCs w:val="20"/>
              </w:rPr>
              <w:t xml:space="preserve"> </w:t>
            </w:r>
            <w:r w:rsidRPr="5E61451F">
              <w:rPr>
                <w:rFonts w:ascii="RijksoverheidSansHeading" w:hAnsi="RijksoverheidSansHeading"/>
                <w:sz w:val="20"/>
                <w:szCs w:val="20"/>
              </w:rPr>
              <w:t>Opdrachtnemer handelt hierbij volledig in overeenstemming met de verplichtingen uit de Algemene Verordening Gegevensbescherming (AVG) en de daaruit voortvloeiende verwerkersverplichtingen</w:t>
            </w:r>
          </w:p>
          <w:p w14:paraId="2BB28D59" w14:textId="77777777" w:rsidR="00E34E9E" w:rsidRDefault="00E34E9E" w:rsidP="00E709C6">
            <w:pPr>
              <w:jc w:val="both"/>
              <w:rPr>
                <w:rFonts w:ascii="RijksoverheidSansHeading" w:hAnsi="RijksoverheidSansHeading"/>
                <w:sz w:val="20"/>
                <w:szCs w:val="20"/>
              </w:rPr>
            </w:pPr>
          </w:p>
          <w:p w14:paraId="06048189" w14:textId="0FD905FA" w:rsidR="00E34E9E" w:rsidRPr="00F00616" w:rsidRDefault="503E4342" w:rsidP="00E709C6">
            <w:pPr>
              <w:jc w:val="both"/>
              <w:rPr>
                <w:rFonts w:ascii="RijksoverheidSansHeading" w:hAnsi="RijksoverheidSansHeading"/>
                <w:sz w:val="20"/>
                <w:szCs w:val="20"/>
              </w:rPr>
            </w:pPr>
            <w:r w:rsidRPr="503E4342">
              <w:rPr>
                <w:rFonts w:ascii="RijksoverheidSansHeading" w:hAnsi="RijksoverheidSansHeading"/>
                <w:sz w:val="20"/>
                <w:szCs w:val="20"/>
              </w:rPr>
              <w:t xml:space="preserve">Bij een datalek of beveiligingsincident dat leidt tot ongeoorloofde toegang tot of verlies van persoonsgegevens, informeert opdrachtnemer de betreffende Deelnemende organisatie zonder onredelijke vertraging en uiterlijk </w:t>
            </w:r>
            <w:r w:rsidRPr="503E4342">
              <w:rPr>
                <w:rFonts w:ascii="RijksoverheidSansHeading" w:hAnsi="RijksoverheidSansHeading"/>
                <w:sz w:val="20"/>
                <w:szCs w:val="20"/>
              </w:rPr>
              <w:lastRenderedPageBreak/>
              <w:t>binnen 24 uur na ontdekking. De melding bevat ten minste een omschrijving van de aard van de inbreuk, de betrokken gegevens, mogelijke gevolgen en getroffen maatregelen.</w:t>
            </w:r>
          </w:p>
        </w:tc>
      </w:tr>
    </w:tbl>
    <w:p w14:paraId="57080D6B" w14:textId="77777777" w:rsidR="00E34E9E" w:rsidRDefault="00E34E9E" w:rsidP="00E709C6">
      <w:pPr>
        <w:jc w:val="both"/>
      </w:pPr>
    </w:p>
    <w:tbl>
      <w:tblPr>
        <w:tblStyle w:val="TableGrid0"/>
        <w:tblW w:w="9355" w:type="dxa"/>
        <w:tblInd w:w="-5" w:type="dxa"/>
        <w:tblCellMar>
          <w:top w:w="25" w:type="dxa"/>
          <w:left w:w="106" w:type="dxa"/>
        </w:tblCellMar>
        <w:tblLook w:val="04A0" w:firstRow="1" w:lastRow="0" w:firstColumn="1" w:lastColumn="0" w:noHBand="0" w:noVBand="1"/>
      </w:tblPr>
      <w:tblGrid>
        <w:gridCol w:w="851"/>
        <w:gridCol w:w="8504"/>
      </w:tblGrid>
      <w:tr w:rsidR="00E34E9E" w:rsidRPr="00F00616" w14:paraId="2B976CD0" w14:textId="77777777" w:rsidTr="00AA2999">
        <w:trPr>
          <w:trHeight w:val="391"/>
        </w:trPr>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5B0F7030" w14:textId="77777777" w:rsidR="00E34E9E" w:rsidRPr="00F00616" w:rsidRDefault="00E34E9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A31A0C9" w14:textId="77777777" w:rsidR="00E34E9E" w:rsidRPr="00E34E9E" w:rsidRDefault="5E61451F" w:rsidP="00E709C6">
            <w:pPr>
              <w:spacing w:after="25"/>
              <w:ind w:left="2" w:right="93"/>
              <w:jc w:val="both"/>
              <w:rPr>
                <w:rFonts w:ascii="RijksoverheidSansHeading" w:hAnsi="RijksoverheidSansHeading"/>
                <w:sz w:val="20"/>
                <w:szCs w:val="20"/>
              </w:rPr>
            </w:pPr>
            <w:r w:rsidRPr="5E61451F">
              <w:rPr>
                <w:rFonts w:ascii="RijksoverheidSansHeading" w:hAnsi="RijksoverheidSansHeading"/>
                <w:sz w:val="20"/>
                <w:szCs w:val="20"/>
              </w:rPr>
              <w:t>Opdrachtnemer treft passende technische en organisatorische maatregelen om zijn systemen, programmatuur en databestanden te beveiligen tegen ongeoorloofde toegang, verlies, manipulatie of andere vormen van ongewenste verwerking van informatie.</w:t>
            </w:r>
          </w:p>
          <w:p w14:paraId="6CF21A48" w14:textId="77777777" w:rsidR="00E34E9E" w:rsidRPr="00E34E9E" w:rsidRDefault="5E61451F" w:rsidP="00E709C6">
            <w:pPr>
              <w:spacing w:after="25"/>
              <w:ind w:left="2" w:right="93"/>
              <w:jc w:val="both"/>
              <w:rPr>
                <w:rFonts w:ascii="RijksoverheidSansHeading" w:hAnsi="RijksoverheidSansHeading"/>
                <w:sz w:val="20"/>
                <w:szCs w:val="20"/>
              </w:rPr>
            </w:pPr>
            <w:r w:rsidRPr="5E61451F">
              <w:rPr>
                <w:rFonts w:ascii="RijksoverheidSansHeading" w:hAnsi="RijksoverheidSansHeading"/>
                <w:sz w:val="20"/>
                <w:szCs w:val="20"/>
              </w:rPr>
              <w:t>Deze maatregelen zijn proportioneel aan de aard en schaal van de dienstverlening en in overeenstemming met de stand van de techniek. De maatregelen omvatten ten minste:</w:t>
            </w:r>
          </w:p>
          <w:p w14:paraId="1EE71F24" w14:textId="77777777" w:rsidR="00E34E9E" w:rsidRPr="00E34E9E" w:rsidRDefault="5E61451F" w:rsidP="007C2BE9">
            <w:pPr>
              <w:pStyle w:val="Lijstalinea"/>
              <w:numPr>
                <w:ilvl w:val="0"/>
                <w:numId w:val="22"/>
              </w:numPr>
              <w:spacing w:after="25"/>
              <w:ind w:right="93"/>
              <w:jc w:val="both"/>
              <w:rPr>
                <w:rFonts w:ascii="RijksoverheidSansHeading" w:hAnsi="RijksoverheidSansHeading"/>
                <w:sz w:val="20"/>
                <w:szCs w:val="20"/>
              </w:rPr>
            </w:pPr>
            <w:r w:rsidRPr="5E61451F">
              <w:rPr>
                <w:rFonts w:ascii="RijksoverheidSansHeading" w:hAnsi="RijksoverheidSansHeading"/>
                <w:sz w:val="20"/>
                <w:szCs w:val="20"/>
              </w:rPr>
              <w:t>fysieke toegangsbeveiliging tot systemen en datacenters;</w:t>
            </w:r>
          </w:p>
          <w:p w14:paraId="23A2599C" w14:textId="77777777" w:rsidR="00E34E9E" w:rsidRPr="00E34E9E" w:rsidRDefault="5E61451F" w:rsidP="007C2BE9">
            <w:pPr>
              <w:pStyle w:val="Lijstalinea"/>
              <w:numPr>
                <w:ilvl w:val="0"/>
                <w:numId w:val="22"/>
              </w:numPr>
              <w:spacing w:after="25"/>
              <w:ind w:right="93"/>
              <w:jc w:val="both"/>
              <w:rPr>
                <w:rFonts w:ascii="RijksoverheidSansHeading" w:hAnsi="RijksoverheidSansHeading"/>
                <w:sz w:val="20"/>
                <w:szCs w:val="20"/>
              </w:rPr>
            </w:pPr>
            <w:r w:rsidRPr="5E61451F">
              <w:rPr>
                <w:rFonts w:ascii="RijksoverheidSansHeading" w:hAnsi="RijksoverheidSansHeading"/>
                <w:sz w:val="20"/>
                <w:szCs w:val="20"/>
              </w:rPr>
              <w:t>logisch toegangsbeheer (gebruikersrechten en autorisaties);</w:t>
            </w:r>
          </w:p>
          <w:p w14:paraId="26546B9F" w14:textId="77777777" w:rsidR="00E34E9E" w:rsidRPr="00E34E9E" w:rsidRDefault="503E4342" w:rsidP="007C2BE9">
            <w:pPr>
              <w:pStyle w:val="Lijstalinea"/>
              <w:numPr>
                <w:ilvl w:val="0"/>
                <w:numId w:val="22"/>
              </w:numPr>
              <w:spacing w:after="25"/>
              <w:ind w:right="93"/>
              <w:jc w:val="both"/>
              <w:rPr>
                <w:rFonts w:ascii="RijksoverheidSansHeading" w:hAnsi="RijksoverheidSansHeading"/>
                <w:sz w:val="20"/>
                <w:szCs w:val="20"/>
              </w:rPr>
            </w:pPr>
            <w:r w:rsidRPr="503E4342">
              <w:rPr>
                <w:rFonts w:ascii="RijksoverheidSansHeading" w:hAnsi="RijksoverheidSansHeading"/>
                <w:sz w:val="20"/>
                <w:szCs w:val="20"/>
              </w:rPr>
              <w:t>het gebruik van actuele antivirus- en antimalwareoplossingen;</w:t>
            </w:r>
          </w:p>
          <w:p w14:paraId="0FB18436" w14:textId="77777777" w:rsidR="00E34E9E" w:rsidRPr="00E34E9E" w:rsidRDefault="5E61451F" w:rsidP="007C2BE9">
            <w:pPr>
              <w:pStyle w:val="Lijstalinea"/>
              <w:numPr>
                <w:ilvl w:val="0"/>
                <w:numId w:val="22"/>
              </w:numPr>
              <w:spacing w:after="25"/>
              <w:ind w:right="93"/>
              <w:jc w:val="both"/>
              <w:rPr>
                <w:rFonts w:ascii="RijksoverheidSansHeading" w:hAnsi="RijksoverheidSansHeading"/>
                <w:sz w:val="20"/>
                <w:szCs w:val="20"/>
              </w:rPr>
            </w:pPr>
            <w:r w:rsidRPr="5E61451F">
              <w:rPr>
                <w:rFonts w:ascii="RijksoverheidSansHeading" w:hAnsi="RijksoverheidSansHeading"/>
                <w:sz w:val="20"/>
                <w:szCs w:val="20"/>
              </w:rPr>
              <w:t>versleuteling van gevoelige data bij opslag en verzending;</w:t>
            </w:r>
          </w:p>
          <w:p w14:paraId="2829D01A" w14:textId="77777777" w:rsidR="00E34E9E" w:rsidRPr="00E34E9E" w:rsidRDefault="503E4342" w:rsidP="007C2BE9">
            <w:pPr>
              <w:pStyle w:val="Lijstalinea"/>
              <w:numPr>
                <w:ilvl w:val="0"/>
                <w:numId w:val="22"/>
              </w:numPr>
              <w:spacing w:after="25"/>
              <w:ind w:right="93"/>
              <w:jc w:val="both"/>
              <w:rPr>
                <w:rFonts w:ascii="RijksoverheidSansHeading" w:hAnsi="RijksoverheidSansHeading"/>
                <w:sz w:val="20"/>
                <w:szCs w:val="20"/>
              </w:rPr>
            </w:pPr>
            <w:r w:rsidRPr="503E4342">
              <w:rPr>
                <w:rFonts w:ascii="RijksoverheidSansHeading" w:hAnsi="RijksoverheidSansHeading"/>
                <w:sz w:val="20"/>
                <w:szCs w:val="20"/>
              </w:rPr>
              <w:t>logging en monitoring van kritieke systemen;</w:t>
            </w:r>
          </w:p>
          <w:p w14:paraId="67215008" w14:textId="77777777" w:rsidR="00E34E9E" w:rsidRPr="00E34E9E" w:rsidRDefault="5E61451F" w:rsidP="007C2BE9">
            <w:pPr>
              <w:pStyle w:val="Lijstalinea"/>
              <w:numPr>
                <w:ilvl w:val="0"/>
                <w:numId w:val="22"/>
              </w:numPr>
              <w:spacing w:after="25"/>
              <w:ind w:right="93"/>
              <w:jc w:val="both"/>
              <w:rPr>
                <w:rFonts w:ascii="RijksoverheidSansHeading" w:hAnsi="RijksoverheidSansHeading"/>
                <w:sz w:val="20"/>
                <w:szCs w:val="20"/>
              </w:rPr>
            </w:pPr>
            <w:r w:rsidRPr="5E61451F">
              <w:rPr>
                <w:rFonts w:ascii="RijksoverheidSansHeading" w:hAnsi="RijksoverheidSansHeading"/>
                <w:sz w:val="20"/>
                <w:szCs w:val="20"/>
              </w:rPr>
              <w:t>tijdige installatie van beveiligingsupdates en patches (patchmanagement);</w:t>
            </w:r>
          </w:p>
          <w:p w14:paraId="040833E7" w14:textId="77777777" w:rsidR="00E34E9E" w:rsidRPr="00E34E9E" w:rsidRDefault="5E61451F" w:rsidP="007C2BE9">
            <w:pPr>
              <w:pStyle w:val="Lijstalinea"/>
              <w:numPr>
                <w:ilvl w:val="0"/>
                <w:numId w:val="22"/>
              </w:numPr>
              <w:spacing w:after="25"/>
              <w:ind w:right="93"/>
              <w:jc w:val="both"/>
              <w:rPr>
                <w:rFonts w:ascii="RijksoverheidSansHeading" w:hAnsi="RijksoverheidSansHeading"/>
                <w:sz w:val="20"/>
                <w:szCs w:val="20"/>
              </w:rPr>
            </w:pPr>
            <w:r w:rsidRPr="5E61451F">
              <w:rPr>
                <w:rFonts w:ascii="RijksoverheidSansHeading" w:hAnsi="RijksoverheidSansHeading"/>
                <w:sz w:val="20"/>
                <w:szCs w:val="20"/>
              </w:rPr>
              <w:t>afscherming van webapplicaties tegen ongeautoriseerde toegang.</w:t>
            </w:r>
          </w:p>
          <w:p w14:paraId="34AB52E2" w14:textId="45EAF20E" w:rsidR="00E34E9E" w:rsidRPr="00F00616"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Op verzoek licht opdrachtnemer toe hoe deze maatregelen zijn ingericht.</w:t>
            </w:r>
          </w:p>
        </w:tc>
      </w:tr>
    </w:tbl>
    <w:p w14:paraId="468B472F" w14:textId="77777777" w:rsidR="00E34E9E" w:rsidRDefault="00E34E9E" w:rsidP="00E709C6">
      <w:pPr>
        <w:jc w:val="both"/>
      </w:pPr>
    </w:p>
    <w:tbl>
      <w:tblPr>
        <w:tblStyle w:val="TableGrid0"/>
        <w:tblW w:w="9355" w:type="dxa"/>
        <w:tblInd w:w="-5" w:type="dxa"/>
        <w:tblCellMar>
          <w:top w:w="25" w:type="dxa"/>
          <w:left w:w="106" w:type="dxa"/>
        </w:tblCellMar>
        <w:tblLook w:val="04A0" w:firstRow="1" w:lastRow="0" w:firstColumn="1" w:lastColumn="0" w:noHBand="0" w:noVBand="1"/>
      </w:tblPr>
      <w:tblGrid>
        <w:gridCol w:w="851"/>
        <w:gridCol w:w="8504"/>
      </w:tblGrid>
      <w:tr w:rsidR="00E34E9E" w:rsidRPr="00F00616" w14:paraId="6E7E89B3" w14:textId="77777777" w:rsidTr="00412955">
        <w:trPr>
          <w:trHeight w:val="45"/>
        </w:trPr>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09C5C1F5" w14:textId="77777777" w:rsidR="00E34E9E" w:rsidRPr="00F00616" w:rsidRDefault="00E34E9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5B1BBCD" w14:textId="39815953" w:rsidR="00E34E9E" w:rsidRPr="00F00616" w:rsidRDefault="5E61451F" w:rsidP="00412955">
            <w:pPr>
              <w:spacing w:after="25"/>
              <w:ind w:left="2" w:right="93"/>
              <w:jc w:val="both"/>
              <w:rPr>
                <w:rFonts w:ascii="RijksoverheidSansHeading" w:hAnsi="RijksoverheidSansHeading"/>
                <w:sz w:val="20"/>
                <w:szCs w:val="20"/>
              </w:rPr>
            </w:pPr>
            <w:r w:rsidRPr="5E61451F">
              <w:rPr>
                <w:rFonts w:ascii="RijksoverheidSansHeading" w:hAnsi="RijksoverheidSansHeading"/>
                <w:sz w:val="20"/>
                <w:szCs w:val="20"/>
              </w:rPr>
              <w:t xml:space="preserve">Opdrachtnemer maakt </w:t>
            </w:r>
            <w:r w:rsidR="00412955">
              <w:rPr>
                <w:rFonts w:ascii="RijksoverheidSansHeading" w:hAnsi="RijksoverheidSansHeading"/>
                <w:sz w:val="20"/>
                <w:szCs w:val="20"/>
              </w:rPr>
              <w:t>elk kwartaal een</w:t>
            </w:r>
            <w:r w:rsidRPr="5E61451F">
              <w:rPr>
                <w:rFonts w:ascii="RijksoverheidSansHeading" w:hAnsi="RijksoverheidSansHeading"/>
                <w:sz w:val="20"/>
                <w:szCs w:val="20"/>
              </w:rPr>
              <w:t xml:space="preserve"> back-up van alle relevante gegevens in </w:t>
            </w:r>
            <w:r w:rsidR="00AD7A32">
              <w:rPr>
                <w:rFonts w:ascii="RijksoverheidSansHeading" w:hAnsi="RijksoverheidSansHeading"/>
                <w:sz w:val="20"/>
                <w:szCs w:val="20"/>
              </w:rPr>
              <w:t>het digitaal platform</w:t>
            </w:r>
            <w:r w:rsidRPr="5E61451F">
              <w:rPr>
                <w:rFonts w:ascii="RijksoverheidSansHeading" w:hAnsi="RijksoverheidSansHeading"/>
                <w:sz w:val="20"/>
                <w:szCs w:val="20"/>
              </w:rPr>
              <w:t xml:space="preserve"> die noodzakelijk zijn voor de uitvoering en controle van deze overeenkomst.</w:t>
            </w:r>
            <w:r w:rsidR="00412955">
              <w:rPr>
                <w:rFonts w:ascii="RijksoverheidSansHeading" w:hAnsi="RijksoverheidSansHeading"/>
                <w:sz w:val="20"/>
                <w:szCs w:val="20"/>
              </w:rPr>
              <w:t xml:space="preserve"> </w:t>
            </w:r>
            <w:r w:rsidRPr="5E61451F">
              <w:rPr>
                <w:rFonts w:ascii="RijksoverheidSansHeading" w:hAnsi="RijksoverheidSansHeading"/>
                <w:sz w:val="20"/>
                <w:szCs w:val="20"/>
              </w:rPr>
              <w:t>Deze gegevens zijn op verzoek van de Deelnemende organisatie tot zeven (7) jaar na afloop van de overeenkomst opvraagbaar, voor zover wettelijk of contractueel noodzakelijk. Opdrachtgever bepaalt na afloop van deze termijn hoe met de gegevens wordt omgegaan (verwijderen, archiveren of overdragen).</w:t>
            </w:r>
          </w:p>
        </w:tc>
      </w:tr>
    </w:tbl>
    <w:p w14:paraId="41B9A397" w14:textId="77777777" w:rsidR="00E34E9E" w:rsidRPr="00AA230E" w:rsidRDefault="00E34E9E" w:rsidP="00E709C6">
      <w:pPr>
        <w:jc w:val="both"/>
      </w:pPr>
    </w:p>
    <w:tbl>
      <w:tblPr>
        <w:tblStyle w:val="TableGrid0"/>
        <w:tblW w:w="9355" w:type="dxa"/>
        <w:tblInd w:w="-5" w:type="dxa"/>
        <w:tblCellMar>
          <w:top w:w="25" w:type="dxa"/>
          <w:left w:w="106" w:type="dxa"/>
        </w:tblCellMar>
        <w:tblLook w:val="04A0" w:firstRow="1" w:lastRow="0" w:firstColumn="1" w:lastColumn="0" w:noHBand="0" w:noVBand="1"/>
      </w:tblPr>
      <w:tblGrid>
        <w:gridCol w:w="851"/>
        <w:gridCol w:w="8504"/>
      </w:tblGrid>
      <w:tr w:rsidR="00E34E9E" w:rsidRPr="00F00616" w14:paraId="1E42ABB9" w14:textId="77777777" w:rsidTr="001E5935">
        <w:trPr>
          <w:trHeight w:val="1108"/>
        </w:trPr>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3C61F470" w14:textId="77777777" w:rsidR="00E34E9E" w:rsidRPr="00F00616" w:rsidRDefault="00E34E9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DECBE06" w14:textId="6D24A983" w:rsidR="00E34E9E" w:rsidRPr="00F00616" w:rsidRDefault="5E61451F" w:rsidP="001B1B25">
            <w:pPr>
              <w:ind w:left="2" w:right="71"/>
              <w:jc w:val="both"/>
              <w:rPr>
                <w:rFonts w:ascii="RijksoverheidSansHeading" w:hAnsi="RijksoverheidSansHeading"/>
                <w:sz w:val="20"/>
                <w:szCs w:val="20"/>
              </w:rPr>
            </w:pPr>
            <w:r w:rsidRPr="5E61451F">
              <w:rPr>
                <w:rFonts w:ascii="RijksoverheidSansHeading" w:hAnsi="RijksoverheidSansHeading"/>
                <w:sz w:val="20"/>
                <w:szCs w:val="20"/>
              </w:rPr>
              <w:t>Opdrachtnemer voert met een passende frequentie, maar ten minste eens per twee jaar</w:t>
            </w:r>
            <w:r w:rsidR="002E33B5">
              <w:rPr>
                <w:rFonts w:ascii="RijksoverheidSansHeading" w:hAnsi="RijksoverheidSansHeading"/>
                <w:sz w:val="20"/>
                <w:szCs w:val="20"/>
              </w:rPr>
              <w:t xml:space="preserve"> of bij majeure wijzigingen,</w:t>
            </w:r>
            <w:r w:rsidRPr="5E61451F">
              <w:rPr>
                <w:rFonts w:ascii="RijksoverheidSansHeading" w:hAnsi="RijksoverheidSansHeading"/>
                <w:sz w:val="20"/>
                <w:szCs w:val="20"/>
              </w:rPr>
              <w:t xml:space="preserve"> een risicoanalyse uit op zijn informatiebeveiliging en stelt op basis daarvan passende maatregelen vast of bij. De uitkomsten worden op verzoek gedeeld met opdrachtgever, inclusief relevante maatregelen die voortvloeien uit incidenten of nieuwe dreigingen.</w:t>
            </w:r>
          </w:p>
        </w:tc>
      </w:tr>
    </w:tbl>
    <w:p w14:paraId="0D1D0A15" w14:textId="77777777" w:rsidR="005C0FD6" w:rsidRDefault="005C0FD6" w:rsidP="00E709C6">
      <w:pPr>
        <w:jc w:val="both"/>
      </w:pPr>
    </w:p>
    <w:tbl>
      <w:tblPr>
        <w:tblStyle w:val="TableGrid0"/>
        <w:tblW w:w="9355" w:type="dxa"/>
        <w:tblInd w:w="-5" w:type="dxa"/>
        <w:tblCellMar>
          <w:top w:w="25" w:type="dxa"/>
          <w:left w:w="106" w:type="dxa"/>
        </w:tblCellMar>
        <w:tblLook w:val="04A0" w:firstRow="1" w:lastRow="0" w:firstColumn="1" w:lastColumn="0" w:noHBand="0" w:noVBand="1"/>
      </w:tblPr>
      <w:tblGrid>
        <w:gridCol w:w="851"/>
        <w:gridCol w:w="8504"/>
      </w:tblGrid>
      <w:tr w:rsidR="00E34E9E" w:rsidRPr="00F00616" w14:paraId="1EB345C3" w14:textId="77777777" w:rsidTr="00412955">
        <w:trPr>
          <w:trHeight w:val="295"/>
        </w:trPr>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6A966956" w14:textId="77777777" w:rsidR="00E34E9E" w:rsidRPr="00F00616" w:rsidRDefault="00E34E9E"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E19CBFB" w14:textId="41ACA1E5" w:rsidR="00E34E9E" w:rsidRPr="00F00616"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Opdrachtnemer waarborgt de vertrouwelijkheid van informatie. Deze gegevens worden uitsluitend verwerkt voor de uitvoering van de overeenkomst en niet gedeeld met derden zonder uitdrukkelijke toestemming van de opdrachtgever of Deelnemende organisatie.</w:t>
            </w:r>
          </w:p>
        </w:tc>
      </w:tr>
    </w:tbl>
    <w:p w14:paraId="7D7E1FC9" w14:textId="77777777" w:rsidR="00E34E9E" w:rsidRPr="005C0FD6" w:rsidRDefault="00E34E9E" w:rsidP="00E709C6">
      <w:pPr>
        <w:jc w:val="both"/>
      </w:pPr>
    </w:p>
    <w:p w14:paraId="0773F143" w14:textId="14FF4FE4" w:rsidR="00073CE8" w:rsidRDefault="5E61451F" w:rsidP="0082663A">
      <w:pPr>
        <w:pStyle w:val="Kop2"/>
        <w:numPr>
          <w:ilvl w:val="1"/>
          <w:numId w:val="31"/>
        </w:numPr>
        <w:jc w:val="both"/>
        <w:rPr>
          <w:rFonts w:ascii="RijksoverheidSansHeading" w:hAnsi="RijksoverheidSansHeading"/>
          <w:sz w:val="24"/>
          <w:szCs w:val="24"/>
        </w:rPr>
      </w:pPr>
      <w:bookmarkStart w:id="40" w:name="_Toc216705049"/>
      <w:r w:rsidRPr="5E61451F">
        <w:rPr>
          <w:rFonts w:ascii="RijksoverheidSansHeading" w:hAnsi="RijksoverheidSansHeading"/>
          <w:sz w:val="24"/>
          <w:szCs w:val="24"/>
        </w:rPr>
        <w:t>Audits</w:t>
      </w:r>
      <w:bookmarkEnd w:id="40"/>
      <w:r w:rsidRPr="5E61451F">
        <w:rPr>
          <w:rFonts w:ascii="RijksoverheidSansHeading" w:hAnsi="RijksoverheidSansHeading"/>
          <w:sz w:val="24"/>
          <w:szCs w:val="24"/>
        </w:rPr>
        <w:t xml:space="preserve"> </w:t>
      </w:r>
    </w:p>
    <w:tbl>
      <w:tblPr>
        <w:tblStyle w:val="TableGrid0"/>
        <w:tblW w:w="9355" w:type="dxa"/>
        <w:tblInd w:w="-5" w:type="dxa"/>
        <w:tblCellMar>
          <w:top w:w="25" w:type="dxa"/>
          <w:left w:w="106" w:type="dxa"/>
        </w:tblCellMar>
        <w:tblLook w:val="04A0" w:firstRow="1" w:lastRow="0" w:firstColumn="1" w:lastColumn="0" w:noHBand="0" w:noVBand="1"/>
      </w:tblPr>
      <w:tblGrid>
        <w:gridCol w:w="851"/>
        <w:gridCol w:w="8504"/>
      </w:tblGrid>
      <w:tr w:rsidR="005611BD" w:rsidRPr="00F00616" w14:paraId="2E45003C" w14:textId="77777777" w:rsidTr="001E5935">
        <w:trPr>
          <w:trHeight w:val="1108"/>
        </w:trPr>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23A701EE" w14:textId="77777777" w:rsidR="005611BD" w:rsidRPr="00F00616" w:rsidRDefault="005611BD"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901D8E8" w14:textId="77777777" w:rsidR="005611BD" w:rsidRPr="00F00616" w:rsidRDefault="5E61451F" w:rsidP="00E709C6">
            <w:pPr>
              <w:spacing w:after="25"/>
              <w:ind w:left="2" w:right="93"/>
              <w:jc w:val="both"/>
              <w:rPr>
                <w:rFonts w:ascii="RijksoverheidSansHeading" w:hAnsi="RijksoverheidSansHeading"/>
                <w:sz w:val="20"/>
                <w:szCs w:val="20"/>
              </w:rPr>
            </w:pPr>
            <w:r w:rsidRPr="5E61451F">
              <w:rPr>
                <w:rFonts w:ascii="RijksoverheidSansHeading" w:hAnsi="RijksoverheidSansHeading"/>
                <w:sz w:val="20"/>
                <w:szCs w:val="20"/>
              </w:rPr>
              <w:t xml:space="preserve">Opdrachtgever kan te allen tijde een aangekondigde controle (laten) uitvoeren en controleren of alle aspecten van de Dienstverlening conform afspraak wordt uitgevoerd. Hieraan verleent Opdrachtnemer te allen tijde en zonder voorbehouden volledige medewerking. Opdrachtnemer geeft de door Opdrachtgever aangewezen personen alle informatie en inlichtingen die noodzakelijk zijn voor de bedoelde controle. Ter controle van de uitvoering van de afspraken en de werkzaamheden kan Opdrachtgever gebruik maken van diverse instrumenten. Hieronder wordt onder andere verstaan: </w:t>
            </w:r>
          </w:p>
          <w:p w14:paraId="36EB2721" w14:textId="77777777" w:rsidR="005611BD" w:rsidRPr="00F00616" w:rsidRDefault="5E61451F" w:rsidP="007C2BE9">
            <w:pPr>
              <w:numPr>
                <w:ilvl w:val="0"/>
                <w:numId w:val="12"/>
              </w:numPr>
              <w:ind w:hanging="360"/>
              <w:jc w:val="both"/>
              <w:rPr>
                <w:rFonts w:ascii="RijksoverheidSansHeading" w:hAnsi="RijksoverheidSansHeading"/>
                <w:sz w:val="20"/>
                <w:szCs w:val="20"/>
              </w:rPr>
            </w:pPr>
            <w:r w:rsidRPr="5E61451F">
              <w:rPr>
                <w:rFonts w:ascii="RijksoverheidSansHeading" w:hAnsi="RijksoverheidSansHeading"/>
                <w:sz w:val="20"/>
                <w:szCs w:val="20"/>
              </w:rPr>
              <w:t xml:space="preserve">schaduwboekingen bij andere dienstverleners of daarin gespecialiseerde ondernemingen; </w:t>
            </w:r>
          </w:p>
          <w:p w14:paraId="7648F793" w14:textId="77777777" w:rsidR="005611BD" w:rsidRPr="00F00616" w:rsidRDefault="5E61451F" w:rsidP="007C2BE9">
            <w:pPr>
              <w:numPr>
                <w:ilvl w:val="0"/>
                <w:numId w:val="12"/>
              </w:numPr>
              <w:spacing w:after="13"/>
              <w:ind w:hanging="360"/>
              <w:jc w:val="both"/>
              <w:rPr>
                <w:rFonts w:ascii="RijksoverheidSansHeading" w:hAnsi="RijksoverheidSansHeading"/>
                <w:sz w:val="20"/>
                <w:szCs w:val="20"/>
              </w:rPr>
            </w:pPr>
            <w:r w:rsidRPr="5E61451F">
              <w:rPr>
                <w:rFonts w:ascii="RijksoverheidSansHeading" w:hAnsi="RijksoverheidSansHeading"/>
                <w:sz w:val="20"/>
                <w:szCs w:val="20"/>
              </w:rPr>
              <w:t xml:space="preserve">steekproeven; </w:t>
            </w:r>
          </w:p>
          <w:p w14:paraId="684EB364" w14:textId="77777777" w:rsidR="005611BD" w:rsidRPr="00F00616" w:rsidRDefault="5E61451F" w:rsidP="007C2BE9">
            <w:pPr>
              <w:numPr>
                <w:ilvl w:val="0"/>
                <w:numId w:val="12"/>
              </w:numPr>
              <w:ind w:hanging="360"/>
              <w:jc w:val="both"/>
              <w:rPr>
                <w:rFonts w:ascii="RijksoverheidSansHeading" w:hAnsi="RijksoverheidSansHeading"/>
                <w:sz w:val="20"/>
                <w:szCs w:val="20"/>
              </w:rPr>
            </w:pPr>
            <w:r w:rsidRPr="5E61451F">
              <w:rPr>
                <w:rFonts w:ascii="RijksoverheidSansHeading" w:hAnsi="RijksoverheidSansHeading"/>
                <w:sz w:val="20"/>
                <w:szCs w:val="20"/>
              </w:rPr>
              <w:t xml:space="preserve">audits door auditors van het Rijk of door deze aangewezen derde partijen. Opdrachtnemer geeft bij een dergelijke audit binnen vijf Werkdagen inzage in alle relevante informatie en systemen. </w:t>
            </w:r>
          </w:p>
        </w:tc>
      </w:tr>
    </w:tbl>
    <w:p w14:paraId="74B37546" w14:textId="77777777" w:rsidR="005611BD" w:rsidRPr="005611BD" w:rsidRDefault="005611BD" w:rsidP="00E709C6">
      <w:pPr>
        <w:jc w:val="both"/>
      </w:pPr>
    </w:p>
    <w:p w14:paraId="3062BBFB" w14:textId="77777777" w:rsidR="00073CE8" w:rsidRPr="00EF481E" w:rsidRDefault="5E61451F" w:rsidP="0082663A">
      <w:pPr>
        <w:pStyle w:val="Kop1"/>
        <w:numPr>
          <w:ilvl w:val="0"/>
          <w:numId w:val="31"/>
        </w:numPr>
        <w:ind w:left="0" w:firstLine="0"/>
        <w:jc w:val="both"/>
        <w:rPr>
          <w:rFonts w:ascii="RijksoverheidSansHeading" w:hAnsi="RijksoverheidSansHeading"/>
          <w:b/>
          <w:bCs/>
          <w:sz w:val="28"/>
          <w:szCs w:val="28"/>
        </w:rPr>
      </w:pPr>
      <w:bookmarkStart w:id="41" w:name="_Toc216705050"/>
      <w:r w:rsidRPr="5E61451F">
        <w:rPr>
          <w:rFonts w:ascii="RijksoverheidSansHeading" w:hAnsi="RijksoverheidSansHeading"/>
          <w:b/>
          <w:bCs/>
          <w:sz w:val="28"/>
          <w:szCs w:val="28"/>
        </w:rPr>
        <w:lastRenderedPageBreak/>
        <w:t>Maatschappelijk verantwoord opdrachtgeven en inkopen</w:t>
      </w:r>
      <w:bookmarkEnd w:id="41"/>
    </w:p>
    <w:p w14:paraId="3421E29A" w14:textId="4976120E" w:rsidR="00073CE8" w:rsidRDefault="5E61451F" w:rsidP="0082663A">
      <w:pPr>
        <w:pStyle w:val="Kop2"/>
        <w:numPr>
          <w:ilvl w:val="1"/>
          <w:numId w:val="31"/>
        </w:numPr>
        <w:jc w:val="both"/>
        <w:rPr>
          <w:rFonts w:ascii="RijksoverheidSansHeading" w:hAnsi="RijksoverheidSansHeading"/>
          <w:sz w:val="24"/>
          <w:szCs w:val="24"/>
        </w:rPr>
      </w:pPr>
      <w:bookmarkStart w:id="42" w:name="_Toc216705051"/>
      <w:r w:rsidRPr="5E61451F">
        <w:rPr>
          <w:rFonts w:ascii="RijksoverheidSansHeading" w:hAnsi="RijksoverheidSansHeading"/>
          <w:sz w:val="24"/>
          <w:szCs w:val="24"/>
        </w:rPr>
        <w:t>Milieu- en klimaatcriteria</w:t>
      </w:r>
      <w:bookmarkEnd w:id="42"/>
    </w:p>
    <w:tbl>
      <w:tblPr>
        <w:tblStyle w:val="TableGrid0"/>
        <w:tblpPr w:leftFromText="141" w:rightFromText="141" w:vertAnchor="text" w:horzAnchor="margin" w:tblpY="24"/>
        <w:tblW w:w="9377" w:type="dxa"/>
        <w:tblInd w:w="0" w:type="dxa"/>
        <w:tblCellMar>
          <w:top w:w="25" w:type="dxa"/>
          <w:left w:w="106" w:type="dxa"/>
        </w:tblCellMar>
        <w:tblLook w:val="04A0" w:firstRow="1" w:lastRow="0" w:firstColumn="1" w:lastColumn="0" w:noHBand="0" w:noVBand="1"/>
      </w:tblPr>
      <w:tblGrid>
        <w:gridCol w:w="873"/>
        <w:gridCol w:w="8504"/>
      </w:tblGrid>
      <w:tr w:rsidR="005611BD" w:rsidRPr="00F00616" w14:paraId="3B10F5E9" w14:textId="77777777" w:rsidTr="001E5935">
        <w:trPr>
          <w:trHeight w:val="115"/>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5CF14170" w14:textId="77777777" w:rsidR="005611BD" w:rsidRPr="00F00616" w:rsidRDefault="005611BD"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2B5948E" w14:textId="01D32EE1" w:rsidR="005611BD" w:rsidRPr="00F00616" w:rsidRDefault="5E61451F" w:rsidP="00ED2486">
            <w:pPr>
              <w:ind w:left="2" w:right="165"/>
              <w:jc w:val="both"/>
              <w:rPr>
                <w:rFonts w:ascii="RijksoverheidSansHeading" w:hAnsi="RijksoverheidSansHeading"/>
                <w:sz w:val="20"/>
                <w:szCs w:val="20"/>
              </w:rPr>
            </w:pPr>
            <w:r w:rsidRPr="5E61451F">
              <w:rPr>
                <w:rFonts w:ascii="RijksoverheidSansHeading" w:hAnsi="RijksoverheidSansHeading"/>
                <w:sz w:val="20"/>
                <w:szCs w:val="20"/>
              </w:rPr>
              <w:t>Opdrachtnemer voldoet aan de lokale (milieu)voorschriften die van toepassing zijn binnen het uitvoeringsgebied, waaronder toegangseisen tot milieuzones en zero-emissiezones.</w:t>
            </w:r>
            <w:r w:rsidR="00ED2486">
              <w:rPr>
                <w:rFonts w:ascii="RijksoverheidSansHeading" w:hAnsi="RijksoverheidSansHeading"/>
                <w:sz w:val="20"/>
                <w:szCs w:val="20"/>
              </w:rPr>
              <w:t xml:space="preserve"> </w:t>
            </w:r>
            <w:r w:rsidRPr="5E61451F">
              <w:rPr>
                <w:rFonts w:ascii="RijksoverheidSansHeading" w:hAnsi="RijksoverheidSansHeading"/>
                <w:sz w:val="20"/>
                <w:szCs w:val="20"/>
              </w:rPr>
              <w:t>Daarbij houdt opdrachtgever rekening met verkregen toegestane ontheffingen en uitzonderingen, zoals de tijdelijke toelating overige voertuigen tot uiterlijk 1 januari 2030, mits toegestaan binnen de betreffende gemeente.</w:t>
            </w:r>
          </w:p>
        </w:tc>
      </w:tr>
    </w:tbl>
    <w:p w14:paraId="54A8CFA7" w14:textId="77777777" w:rsidR="005611BD" w:rsidRDefault="005611BD" w:rsidP="00E709C6">
      <w:pPr>
        <w:jc w:val="both"/>
      </w:pPr>
    </w:p>
    <w:tbl>
      <w:tblPr>
        <w:tblStyle w:val="TableGrid0"/>
        <w:tblW w:w="9377" w:type="dxa"/>
        <w:tblInd w:w="-5" w:type="dxa"/>
        <w:tblCellMar>
          <w:top w:w="25" w:type="dxa"/>
          <w:left w:w="106" w:type="dxa"/>
        </w:tblCellMar>
        <w:tblLook w:val="04A0" w:firstRow="1" w:lastRow="0" w:firstColumn="1" w:lastColumn="0" w:noHBand="0" w:noVBand="1"/>
      </w:tblPr>
      <w:tblGrid>
        <w:gridCol w:w="873"/>
        <w:gridCol w:w="8504"/>
      </w:tblGrid>
      <w:tr w:rsidR="00A653B9" w:rsidRPr="00F00616" w14:paraId="6CAE6F15" w14:textId="77777777" w:rsidTr="001E5935">
        <w:trPr>
          <w:trHeight w:val="29"/>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3510DB9E" w14:textId="77777777" w:rsidR="00A653B9" w:rsidRPr="00F00616" w:rsidRDefault="00A653B9"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38505E31" w14:textId="77777777" w:rsidR="00ED2486" w:rsidRDefault="503E4342" w:rsidP="0053257C">
            <w:pPr>
              <w:jc w:val="both"/>
              <w:rPr>
                <w:rFonts w:ascii="RijksoverheidSansHeading" w:hAnsi="RijksoverheidSansHeading"/>
                <w:sz w:val="20"/>
                <w:szCs w:val="20"/>
              </w:rPr>
            </w:pPr>
            <w:r w:rsidRPr="503E4342">
              <w:rPr>
                <w:rFonts w:ascii="RijksoverheidSansHeading" w:hAnsi="RijksoverheidSansHeading"/>
                <w:sz w:val="20"/>
                <w:szCs w:val="20"/>
              </w:rPr>
              <w:t xml:space="preserve">Opdrachtnemer committeert zich aan het stapsgewijs uitfaseren van voertuigen met een Euro 5-verbrandingsmotor binnen de uitvoering van deze opdracht. </w:t>
            </w:r>
          </w:p>
          <w:p w14:paraId="1D7AD4B0" w14:textId="77777777" w:rsidR="00ED2486" w:rsidRDefault="00ED2486" w:rsidP="0053257C">
            <w:pPr>
              <w:jc w:val="both"/>
              <w:rPr>
                <w:rFonts w:ascii="RijksoverheidSansHeading" w:hAnsi="RijksoverheidSansHeading"/>
                <w:sz w:val="20"/>
                <w:szCs w:val="20"/>
              </w:rPr>
            </w:pPr>
          </w:p>
          <w:p w14:paraId="143C19C5" w14:textId="7E3A4BCC" w:rsidR="0053257C" w:rsidRDefault="0053257C" w:rsidP="0053257C">
            <w:pPr>
              <w:jc w:val="both"/>
              <w:rPr>
                <w:rFonts w:ascii="RijksoverheidSansHeading" w:hAnsi="RijksoverheidSansHeading"/>
                <w:sz w:val="20"/>
                <w:szCs w:val="20"/>
              </w:rPr>
            </w:pPr>
            <w:r w:rsidRPr="5E61451F">
              <w:rPr>
                <w:rFonts w:ascii="RijksoverheidSansHeading" w:hAnsi="RijksoverheidSansHeading"/>
                <w:sz w:val="20"/>
                <w:szCs w:val="20"/>
              </w:rPr>
              <w:t>Het aandeel gereden kilometers met Euro 5-voertuigen neemt jaarlijks aantoonbaar af, zodat de inzet wordt teruggebracht tot een minimaal niveau en alleen nog plaatsvindt wanneer dit strikt noodzakelijk is en geen haalbaar alternatief beschikbaar is.</w:t>
            </w:r>
          </w:p>
          <w:p w14:paraId="44DB91C4" w14:textId="77777777" w:rsidR="00ED2486" w:rsidRDefault="00ED2486" w:rsidP="0053257C">
            <w:pPr>
              <w:jc w:val="both"/>
              <w:rPr>
                <w:rFonts w:ascii="RijksoverheidSansHeading" w:hAnsi="RijksoverheidSansHeading"/>
                <w:sz w:val="20"/>
                <w:szCs w:val="20"/>
              </w:rPr>
            </w:pPr>
          </w:p>
          <w:p w14:paraId="12A157FD" w14:textId="77777777" w:rsidR="00D54ABB"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 xml:space="preserve">Opdrachtnemer beperkt daarnaast actief het aantal gereden kilometers door optimalisatie van routes, bundeling van ritten en inzet van efficiënte inzamelingsmiddelen. </w:t>
            </w:r>
          </w:p>
          <w:p w14:paraId="28F6C5A5" w14:textId="77777777" w:rsidR="00D54ABB" w:rsidRDefault="00D54ABB" w:rsidP="00E709C6">
            <w:pPr>
              <w:jc w:val="both"/>
              <w:rPr>
                <w:rFonts w:ascii="RijksoverheidSansHeading" w:hAnsi="RijksoverheidSansHeading"/>
                <w:sz w:val="20"/>
                <w:szCs w:val="20"/>
              </w:rPr>
            </w:pPr>
          </w:p>
          <w:p w14:paraId="122691A7" w14:textId="52B94772" w:rsidR="00A653B9" w:rsidRPr="00F00616"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Waar technisch en operationeel haalbaar, zet Opdrachtnemer emissievrije voertuigen in, met prioriteit voor stedelijke gebieden en locaties met hoge frequentie.</w:t>
            </w:r>
          </w:p>
        </w:tc>
      </w:tr>
    </w:tbl>
    <w:p w14:paraId="625A1628" w14:textId="77777777" w:rsidR="00A653B9" w:rsidRDefault="00A653B9" w:rsidP="00E709C6">
      <w:pPr>
        <w:jc w:val="both"/>
      </w:pPr>
    </w:p>
    <w:tbl>
      <w:tblPr>
        <w:tblStyle w:val="TableGrid0"/>
        <w:tblW w:w="9377" w:type="dxa"/>
        <w:tblInd w:w="-5" w:type="dxa"/>
        <w:tblCellMar>
          <w:top w:w="25" w:type="dxa"/>
          <w:left w:w="106" w:type="dxa"/>
        </w:tblCellMar>
        <w:tblLook w:val="04A0" w:firstRow="1" w:lastRow="0" w:firstColumn="1" w:lastColumn="0" w:noHBand="0" w:noVBand="1"/>
      </w:tblPr>
      <w:tblGrid>
        <w:gridCol w:w="873"/>
        <w:gridCol w:w="8504"/>
      </w:tblGrid>
      <w:tr w:rsidR="00A653B9" w:rsidRPr="00F00616" w14:paraId="4EC5CDB8" w14:textId="77777777" w:rsidTr="001E5935">
        <w:trPr>
          <w:trHeight w:val="1437"/>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539320B0" w14:textId="77777777" w:rsidR="00A653B9" w:rsidRPr="00F00616" w:rsidRDefault="00A653B9"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B391B79" w14:textId="68AA3B26" w:rsidR="00D54ABB" w:rsidRDefault="5E61451F" w:rsidP="00E709C6">
            <w:pPr>
              <w:ind w:right="17"/>
              <w:jc w:val="both"/>
              <w:rPr>
                <w:rFonts w:ascii="RijksoverheidSansHeading" w:hAnsi="RijksoverheidSansHeading"/>
                <w:sz w:val="20"/>
                <w:szCs w:val="20"/>
              </w:rPr>
            </w:pPr>
            <w:r w:rsidRPr="5E61451F">
              <w:rPr>
                <w:rFonts w:ascii="RijksoverheidSansHeading" w:hAnsi="RijksoverheidSansHeading"/>
                <w:sz w:val="20"/>
                <w:szCs w:val="20"/>
              </w:rPr>
              <w:t xml:space="preserve">Opdrachtnemer rapporteert ieder kwartaal over de voortgang van de uitfasering van Euro 5 en de ontwikkeling van het aantal gereden kilometers en/of ritten per emissieklasse. </w:t>
            </w:r>
          </w:p>
          <w:p w14:paraId="0F46855F" w14:textId="77777777" w:rsidR="006A14B5" w:rsidRDefault="006A14B5" w:rsidP="00E709C6">
            <w:pPr>
              <w:ind w:right="17"/>
              <w:jc w:val="both"/>
              <w:rPr>
                <w:rFonts w:ascii="RijksoverheidSansHeading" w:hAnsi="RijksoverheidSansHeading"/>
                <w:sz w:val="20"/>
                <w:szCs w:val="20"/>
              </w:rPr>
            </w:pPr>
          </w:p>
          <w:p w14:paraId="37CADB74" w14:textId="77777777" w:rsidR="00D54ABB" w:rsidRDefault="5E61451F" w:rsidP="00E709C6">
            <w:pPr>
              <w:ind w:right="17"/>
              <w:jc w:val="both"/>
              <w:rPr>
                <w:rFonts w:ascii="RijksoverheidSansHeading" w:hAnsi="RijksoverheidSansHeading"/>
                <w:sz w:val="20"/>
                <w:szCs w:val="20"/>
              </w:rPr>
            </w:pPr>
            <w:r w:rsidRPr="5E61451F">
              <w:rPr>
                <w:rFonts w:ascii="RijksoverheidSansHeading" w:hAnsi="RijksoverheidSansHeading"/>
                <w:sz w:val="20"/>
                <w:szCs w:val="20"/>
              </w:rPr>
              <w:t xml:space="preserve">De rapportage maakt inzichtelijk hoe het aandeel Euro 5 afneemt en hoe de inzet zich ontwikkelt ten opzichte van de voorgaande periode. </w:t>
            </w:r>
          </w:p>
          <w:p w14:paraId="40A291F0" w14:textId="77777777" w:rsidR="006A14B5" w:rsidRDefault="006A14B5" w:rsidP="00E709C6">
            <w:pPr>
              <w:ind w:right="17"/>
              <w:jc w:val="both"/>
              <w:rPr>
                <w:rFonts w:ascii="RijksoverheidSansHeading" w:hAnsi="RijksoverheidSansHeading"/>
                <w:sz w:val="20"/>
                <w:szCs w:val="20"/>
              </w:rPr>
            </w:pPr>
          </w:p>
          <w:p w14:paraId="706ADDA4" w14:textId="78DFABB3" w:rsidR="00A653B9" w:rsidRPr="00F00616" w:rsidRDefault="5E61451F" w:rsidP="00E709C6">
            <w:pPr>
              <w:ind w:right="17"/>
              <w:jc w:val="both"/>
              <w:rPr>
                <w:rFonts w:ascii="RijksoverheidSansHeading" w:hAnsi="RijksoverheidSansHeading"/>
                <w:sz w:val="20"/>
                <w:szCs w:val="20"/>
              </w:rPr>
            </w:pPr>
            <w:r w:rsidRPr="5E61451F">
              <w:rPr>
                <w:rFonts w:ascii="RijksoverheidSansHeading" w:hAnsi="RijksoverheidSansHeading"/>
                <w:sz w:val="20"/>
                <w:szCs w:val="20"/>
              </w:rPr>
              <w:t>De gegevens worden digitaal en in een bewerkbaar formaat aangeleverd.</w:t>
            </w:r>
          </w:p>
        </w:tc>
      </w:tr>
    </w:tbl>
    <w:p w14:paraId="2EC378FB" w14:textId="6A54FCFB" w:rsidR="00073CE8" w:rsidRDefault="503E4342" w:rsidP="0082663A">
      <w:pPr>
        <w:pStyle w:val="Kop2"/>
        <w:numPr>
          <w:ilvl w:val="1"/>
          <w:numId w:val="31"/>
        </w:numPr>
        <w:jc w:val="both"/>
        <w:rPr>
          <w:rFonts w:ascii="RijksoverheidSansHeading" w:hAnsi="RijksoverheidSansHeading"/>
          <w:sz w:val="24"/>
          <w:szCs w:val="24"/>
        </w:rPr>
      </w:pPr>
      <w:bookmarkStart w:id="43" w:name="_Toc216705052"/>
      <w:r w:rsidRPr="503E4342">
        <w:rPr>
          <w:rFonts w:ascii="RijksoverheidSansHeading" w:hAnsi="RijksoverheidSansHeading"/>
          <w:sz w:val="24"/>
          <w:szCs w:val="24"/>
        </w:rPr>
        <w:t>Social return</w:t>
      </w:r>
      <w:bookmarkStart w:id="44" w:name="_Toc196419229"/>
      <w:bookmarkEnd w:id="44"/>
      <w:bookmarkEnd w:id="43"/>
    </w:p>
    <w:tbl>
      <w:tblPr>
        <w:tblStyle w:val="TableGrid0"/>
        <w:tblpPr w:leftFromText="141" w:rightFromText="141" w:vertAnchor="text" w:horzAnchor="margin" w:tblpY="30"/>
        <w:tblW w:w="9377" w:type="dxa"/>
        <w:tblInd w:w="0" w:type="dxa"/>
        <w:tblCellMar>
          <w:top w:w="25" w:type="dxa"/>
          <w:left w:w="106" w:type="dxa"/>
        </w:tblCellMar>
        <w:tblLook w:val="04A0" w:firstRow="1" w:lastRow="0" w:firstColumn="1" w:lastColumn="0" w:noHBand="0" w:noVBand="1"/>
      </w:tblPr>
      <w:tblGrid>
        <w:gridCol w:w="873"/>
        <w:gridCol w:w="8504"/>
      </w:tblGrid>
      <w:tr w:rsidR="00A653B9" w:rsidRPr="00F00616" w14:paraId="499F4E04" w14:textId="77777777" w:rsidTr="001E5935">
        <w:trPr>
          <w:trHeight w:val="675"/>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3F199DD7" w14:textId="77777777" w:rsidR="00A653B9" w:rsidRPr="00F00616" w:rsidRDefault="00A653B9"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28225D8" w14:textId="77777777" w:rsidR="0053257C" w:rsidRPr="001E5935" w:rsidRDefault="0053257C" w:rsidP="0053257C">
            <w:pPr>
              <w:jc w:val="both"/>
              <w:rPr>
                <w:rFonts w:ascii="RijksoverheidSansHeading" w:eastAsiaTheme="minorEastAsia" w:hAnsi="RijksoverheidSansHeading" w:cstheme="minorBidi"/>
                <w:sz w:val="20"/>
                <w:szCs w:val="20"/>
              </w:rPr>
            </w:pPr>
            <w:r w:rsidRPr="6EAA968C">
              <w:rPr>
                <w:rFonts w:ascii="RijksoverheidSansHeading" w:eastAsiaTheme="minorEastAsia" w:hAnsi="RijksoverheidSansHeading" w:cstheme="minorBidi"/>
                <w:sz w:val="20"/>
                <w:szCs w:val="20"/>
              </w:rPr>
              <w:t>Opdrachtnemer is verplicht om gedurende de looptijd van de raamovereenkomst aantoonbaar maatschappelijke waarde te realiseren ter hoogte van minimaal 5% van de loonsom</w:t>
            </w:r>
            <w:r w:rsidRPr="6EAA968C">
              <w:rPr>
                <w:rFonts w:ascii="RijksoverheidSansHeading" w:eastAsiaTheme="minorEastAsia" w:hAnsi="RijksoverheidSansHeading" w:cstheme="minorBidi"/>
                <w:b/>
                <w:bCs/>
                <w:sz w:val="20"/>
                <w:szCs w:val="20"/>
              </w:rPr>
              <w:t xml:space="preserve"> </w:t>
            </w:r>
            <w:r w:rsidRPr="6EAA968C">
              <w:rPr>
                <w:rFonts w:ascii="RijksoverheidSansHeading" w:eastAsiaTheme="minorEastAsia" w:hAnsi="RijksoverheidSansHeading" w:cstheme="minorBidi"/>
                <w:sz w:val="20"/>
                <w:szCs w:val="20"/>
              </w:rPr>
              <w:t>van deze opdracht.</w:t>
            </w:r>
            <w:r>
              <w:br/>
            </w:r>
            <w:r w:rsidRPr="6EAA968C">
              <w:rPr>
                <w:rFonts w:ascii="RijksoverheidSansHeading" w:eastAsiaTheme="minorEastAsia" w:hAnsi="RijksoverheidSansHeading" w:cstheme="minorBidi"/>
                <w:sz w:val="20"/>
                <w:szCs w:val="20"/>
              </w:rPr>
              <w:t>Deze invulling dient te passen binnen de kaders van Social Return 2.0, waarbij verschillende vormen van maatschappelijke impact mogelijk zijn, zoals:</w:t>
            </w:r>
          </w:p>
          <w:p w14:paraId="43353AE9" w14:textId="77777777" w:rsidR="00A653B9" w:rsidRPr="001E5935" w:rsidRDefault="5E61451F" w:rsidP="007C2BE9">
            <w:pPr>
              <w:numPr>
                <w:ilvl w:val="0"/>
                <w:numId w:val="13"/>
              </w:numPr>
              <w:jc w:val="both"/>
              <w:rPr>
                <w:rFonts w:ascii="RijksoverheidSansHeading" w:eastAsiaTheme="minorEastAsia" w:hAnsi="RijksoverheidSansHeading" w:cstheme="minorBidi"/>
                <w:sz w:val="20"/>
                <w:szCs w:val="20"/>
              </w:rPr>
            </w:pPr>
            <w:r w:rsidRPr="6EAA968C">
              <w:rPr>
                <w:rFonts w:ascii="RijksoverheidSansHeading" w:eastAsiaTheme="minorEastAsia" w:hAnsi="RijksoverheidSansHeading" w:cstheme="minorBidi"/>
                <w:sz w:val="20"/>
                <w:szCs w:val="20"/>
              </w:rPr>
              <w:t>het inzetten van mensen met een afstand tot de arbeidsmarkt,</w:t>
            </w:r>
          </w:p>
          <w:p w14:paraId="6C21E82A" w14:textId="77777777" w:rsidR="00A653B9" w:rsidRPr="001E5935" w:rsidRDefault="5E61451F" w:rsidP="007C2BE9">
            <w:pPr>
              <w:numPr>
                <w:ilvl w:val="0"/>
                <w:numId w:val="13"/>
              </w:numPr>
              <w:jc w:val="both"/>
              <w:rPr>
                <w:rFonts w:ascii="RijksoverheidSansHeading" w:eastAsiaTheme="minorEastAsia" w:hAnsi="RijksoverheidSansHeading" w:cstheme="minorBidi"/>
                <w:sz w:val="20"/>
                <w:szCs w:val="20"/>
              </w:rPr>
            </w:pPr>
            <w:r w:rsidRPr="6EAA968C">
              <w:rPr>
                <w:rFonts w:ascii="RijksoverheidSansHeading" w:eastAsiaTheme="minorEastAsia" w:hAnsi="RijksoverheidSansHeading" w:cstheme="minorBidi"/>
                <w:sz w:val="20"/>
                <w:szCs w:val="20"/>
              </w:rPr>
              <w:t>samenwerking met sociale ondernemingen,</w:t>
            </w:r>
          </w:p>
          <w:p w14:paraId="6BD48632" w14:textId="77777777" w:rsidR="00A653B9" w:rsidRPr="001E5935" w:rsidRDefault="5E61451F" w:rsidP="007C2BE9">
            <w:pPr>
              <w:numPr>
                <w:ilvl w:val="0"/>
                <w:numId w:val="13"/>
              </w:numPr>
              <w:jc w:val="both"/>
              <w:rPr>
                <w:rFonts w:ascii="RijksoverheidSansHeading" w:eastAsiaTheme="minorEastAsia" w:hAnsi="RijksoverheidSansHeading" w:cstheme="minorBidi"/>
                <w:sz w:val="20"/>
                <w:szCs w:val="20"/>
              </w:rPr>
            </w:pPr>
            <w:r w:rsidRPr="6EAA968C">
              <w:rPr>
                <w:rFonts w:ascii="RijksoverheidSansHeading" w:eastAsiaTheme="minorEastAsia" w:hAnsi="RijksoverheidSansHeading" w:cstheme="minorBidi"/>
                <w:sz w:val="20"/>
                <w:szCs w:val="20"/>
              </w:rPr>
              <w:t>leerwerkplekken, stages of andere inclusieve initiatieven.</w:t>
            </w:r>
          </w:p>
          <w:p w14:paraId="532D1E94" w14:textId="77777777" w:rsidR="00A653B9" w:rsidRPr="00F00616" w:rsidRDefault="00A653B9" w:rsidP="00E709C6">
            <w:pPr>
              <w:jc w:val="both"/>
              <w:rPr>
                <w:rFonts w:ascii="RijksoverheidSansHeading" w:eastAsiaTheme="minorEastAsia" w:hAnsi="RijksoverheidSansHeading" w:cstheme="minorBidi"/>
                <w:sz w:val="20"/>
                <w:szCs w:val="20"/>
              </w:rPr>
            </w:pPr>
          </w:p>
          <w:p w14:paraId="2B968CAB" w14:textId="668C729B" w:rsidR="00A653B9" w:rsidRPr="001E5935" w:rsidRDefault="0053257C" w:rsidP="0053257C">
            <w:pPr>
              <w:ind w:right="165"/>
              <w:jc w:val="both"/>
              <w:rPr>
                <w:rFonts w:ascii="RijksoverheidSansHeading" w:eastAsiaTheme="minorEastAsia" w:hAnsi="RijksoverheidSansHeading" w:cstheme="minorBidi"/>
                <w:sz w:val="20"/>
                <w:szCs w:val="20"/>
              </w:rPr>
            </w:pPr>
            <w:r>
              <w:rPr>
                <w:rFonts w:ascii="RijksoverheidSansHeading" w:eastAsiaTheme="minorEastAsia" w:hAnsi="RijksoverheidSansHeading" w:cstheme="minorBidi"/>
                <w:sz w:val="20"/>
                <w:szCs w:val="20"/>
              </w:rPr>
              <w:t>De winnende inschrijver dient in de verificatiefase een plan van aanpak in te leveren voor de</w:t>
            </w:r>
            <w:r w:rsidR="5E61451F" w:rsidRPr="6EAA968C">
              <w:rPr>
                <w:rFonts w:ascii="RijksoverheidSansHeading" w:eastAsiaTheme="minorEastAsia" w:hAnsi="RijksoverheidSansHeading" w:cstheme="minorBidi"/>
                <w:sz w:val="20"/>
                <w:szCs w:val="20"/>
              </w:rPr>
              <w:t xml:space="preserve"> invulling </w:t>
            </w:r>
            <w:r>
              <w:rPr>
                <w:rFonts w:ascii="RijksoverheidSansHeading" w:eastAsiaTheme="minorEastAsia" w:hAnsi="RijksoverheidSansHeading" w:cstheme="minorBidi"/>
                <w:sz w:val="20"/>
                <w:szCs w:val="20"/>
              </w:rPr>
              <w:t xml:space="preserve">van Social return. Vervolgens wordt de voortgang en invulling van Social return </w:t>
            </w:r>
            <w:r w:rsidRPr="0053257C">
              <w:rPr>
                <w:rFonts w:ascii="RijksoverheidSansHeading" w:eastAsiaTheme="minorEastAsia" w:hAnsi="RijksoverheidSansHeading" w:cstheme="minorBidi"/>
                <w:sz w:val="20"/>
                <w:szCs w:val="20"/>
              </w:rPr>
              <w:t>periodiek</w:t>
            </w:r>
            <w:r>
              <w:rPr>
                <w:rFonts w:ascii="RijksoverheidSansHeading" w:eastAsiaTheme="minorEastAsia" w:hAnsi="RijksoverheidSansHeading" w:cstheme="minorBidi"/>
                <w:sz w:val="20"/>
                <w:szCs w:val="20"/>
              </w:rPr>
              <w:t xml:space="preserve"> besproken</w:t>
            </w:r>
            <w:r w:rsidR="5E61451F" w:rsidRPr="6EAA968C">
              <w:rPr>
                <w:rFonts w:ascii="RijksoverheidSansHeading" w:eastAsiaTheme="minorEastAsia" w:hAnsi="RijksoverheidSansHeading" w:cstheme="minorBidi"/>
                <w:sz w:val="20"/>
                <w:szCs w:val="20"/>
              </w:rPr>
              <w:t xml:space="preserve"> met Categoriemanagement Logistiek</w:t>
            </w:r>
            <w:r>
              <w:rPr>
                <w:rFonts w:ascii="RijksoverheidSansHeading" w:eastAsiaTheme="minorEastAsia" w:hAnsi="RijksoverheidSansHeading" w:cstheme="minorBidi"/>
                <w:sz w:val="20"/>
                <w:szCs w:val="20"/>
              </w:rPr>
              <w:t>, zie ook de uitvoeringseisen in §3.1.</w:t>
            </w:r>
          </w:p>
        </w:tc>
      </w:tr>
    </w:tbl>
    <w:p w14:paraId="1E3383B0" w14:textId="77777777" w:rsidR="00A653B9" w:rsidRDefault="00A653B9" w:rsidP="00E709C6">
      <w:pPr>
        <w:jc w:val="both"/>
      </w:pPr>
    </w:p>
    <w:tbl>
      <w:tblPr>
        <w:tblStyle w:val="TableGrid0"/>
        <w:tblpPr w:leftFromText="141" w:rightFromText="141" w:vertAnchor="text" w:horzAnchor="margin" w:tblpY="22"/>
        <w:tblW w:w="9377" w:type="dxa"/>
        <w:tblInd w:w="0" w:type="dxa"/>
        <w:tblCellMar>
          <w:top w:w="25" w:type="dxa"/>
          <w:left w:w="106" w:type="dxa"/>
        </w:tblCellMar>
        <w:tblLook w:val="04A0" w:firstRow="1" w:lastRow="0" w:firstColumn="1" w:lastColumn="0" w:noHBand="0" w:noVBand="1"/>
      </w:tblPr>
      <w:tblGrid>
        <w:gridCol w:w="873"/>
        <w:gridCol w:w="8504"/>
      </w:tblGrid>
      <w:tr w:rsidR="00A653B9" w:rsidRPr="00F00616" w14:paraId="1656BDA0" w14:textId="77777777" w:rsidTr="001E5935">
        <w:trPr>
          <w:trHeight w:val="675"/>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4CB38D38" w14:textId="77777777" w:rsidR="00A653B9" w:rsidRPr="00F00616" w:rsidRDefault="00A653B9"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F3D8652" w14:textId="76CAF5B5" w:rsidR="00A653B9" w:rsidRPr="00F00616" w:rsidRDefault="503E4342" w:rsidP="00E709C6">
            <w:pPr>
              <w:jc w:val="both"/>
              <w:rPr>
                <w:rFonts w:ascii="RijksoverheidSansHeading" w:hAnsi="RijksoverheidSansHeading"/>
                <w:sz w:val="20"/>
                <w:szCs w:val="20"/>
              </w:rPr>
            </w:pPr>
            <w:r w:rsidRPr="503E4342">
              <w:rPr>
                <w:rFonts w:ascii="RijksoverheidSansHeading" w:hAnsi="RijksoverheidSansHeading"/>
                <w:sz w:val="20"/>
                <w:szCs w:val="20"/>
              </w:rPr>
              <w:t>Indien opdrachtnemer gebruikmaakt van partners of onderaannemers, kan de feitelijke uitvoering van de social return-verplichting (deels) aan hen worden overgedragen. Opdrachtnemer blijft te allen tijde eindverantwoordelijk en aanspreekbaar voor de correcte en volledige invulling van de verplichting.</w:t>
            </w:r>
          </w:p>
        </w:tc>
      </w:tr>
    </w:tbl>
    <w:p w14:paraId="40991B27" w14:textId="77777777" w:rsidR="00A653B9" w:rsidRDefault="00A653B9" w:rsidP="00E709C6">
      <w:pPr>
        <w:jc w:val="both"/>
      </w:pPr>
    </w:p>
    <w:tbl>
      <w:tblPr>
        <w:tblStyle w:val="TableGrid0"/>
        <w:tblpPr w:leftFromText="141" w:rightFromText="141" w:vertAnchor="text" w:horzAnchor="margin" w:tblpY="22"/>
        <w:tblW w:w="9377" w:type="dxa"/>
        <w:tblInd w:w="0" w:type="dxa"/>
        <w:tblCellMar>
          <w:top w:w="25" w:type="dxa"/>
          <w:left w:w="106" w:type="dxa"/>
        </w:tblCellMar>
        <w:tblLook w:val="04A0" w:firstRow="1" w:lastRow="0" w:firstColumn="1" w:lastColumn="0" w:noHBand="0" w:noVBand="1"/>
      </w:tblPr>
      <w:tblGrid>
        <w:gridCol w:w="873"/>
        <w:gridCol w:w="8504"/>
      </w:tblGrid>
      <w:tr w:rsidR="00A653B9" w:rsidRPr="00F00616" w14:paraId="71FC3604" w14:textId="77777777" w:rsidTr="001E5935">
        <w:trPr>
          <w:trHeight w:val="675"/>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621994A8" w14:textId="77777777" w:rsidR="00A653B9" w:rsidRPr="00F00616" w:rsidRDefault="00A653B9"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0A68CFE5" w14:textId="02E68855" w:rsidR="00A653B9" w:rsidRPr="00F00616" w:rsidRDefault="503E4342" w:rsidP="00E709C6">
            <w:pPr>
              <w:jc w:val="both"/>
              <w:rPr>
                <w:rFonts w:ascii="RijksoverheidSansHeading" w:hAnsi="RijksoverheidSansHeading"/>
                <w:sz w:val="20"/>
                <w:szCs w:val="20"/>
              </w:rPr>
            </w:pPr>
            <w:r w:rsidRPr="503E4342">
              <w:rPr>
                <w:rFonts w:ascii="RijksoverheidSansHeading" w:hAnsi="RijksoverheidSansHeading"/>
                <w:sz w:val="20"/>
                <w:szCs w:val="20"/>
              </w:rPr>
              <w:t xml:space="preserve">Opdrachtnemer rapporteert per kwartaal digitaal over de voortgang van de social return-verplichting. Hierbij worden de benodigde bewijsstukken conform </w:t>
            </w:r>
            <w:r w:rsidRPr="503E4342">
              <w:rPr>
                <w:rFonts w:ascii="RijksoverheidSansHeading" w:hAnsi="RijksoverheidSansHeading"/>
                <w:sz w:val="20"/>
                <w:szCs w:val="20"/>
                <w:highlight w:val="yellow"/>
              </w:rPr>
              <w:t>bijlage 15 (Handleiding Social Return</w:t>
            </w:r>
            <w:r w:rsidRPr="503E4342">
              <w:rPr>
                <w:rFonts w:ascii="RijksoverheidSansHeading" w:hAnsi="RijksoverheidSansHeading"/>
                <w:sz w:val="20"/>
                <w:szCs w:val="20"/>
              </w:rPr>
              <w:t>) meegestuurd.</w:t>
            </w:r>
            <w:r w:rsidR="00A653B9">
              <w:br/>
            </w:r>
            <w:r w:rsidRPr="503E4342">
              <w:rPr>
                <w:rFonts w:ascii="RijksoverheidSansHeading" w:hAnsi="RijksoverheidSansHeading"/>
                <w:sz w:val="20"/>
                <w:szCs w:val="20"/>
              </w:rPr>
              <w:t>Categoriemanagement Logistiek beoordeelt en accordeert de rapportages.</w:t>
            </w:r>
          </w:p>
        </w:tc>
      </w:tr>
    </w:tbl>
    <w:p w14:paraId="0EE3A9D2" w14:textId="77777777" w:rsidR="00073CE8" w:rsidRPr="00EF481E" w:rsidRDefault="5E61451F" w:rsidP="00E709C6">
      <w:pPr>
        <w:pStyle w:val="Kop1"/>
        <w:numPr>
          <w:ilvl w:val="0"/>
          <w:numId w:val="3"/>
        </w:numPr>
        <w:tabs>
          <w:tab w:val="num" w:pos="360"/>
        </w:tabs>
        <w:ind w:left="0" w:firstLine="0"/>
        <w:jc w:val="both"/>
        <w:rPr>
          <w:rFonts w:ascii="RijksoverheidSansHeading" w:hAnsi="RijksoverheidSansHeading"/>
          <w:b/>
          <w:bCs/>
          <w:sz w:val="28"/>
          <w:szCs w:val="28"/>
        </w:rPr>
      </w:pPr>
      <w:bookmarkStart w:id="45" w:name="_Toc216705053"/>
      <w:r w:rsidRPr="5E61451F">
        <w:rPr>
          <w:rFonts w:ascii="RijksoverheidSansHeading" w:hAnsi="RijksoverheidSansHeading"/>
          <w:b/>
          <w:bCs/>
          <w:sz w:val="28"/>
          <w:szCs w:val="28"/>
        </w:rPr>
        <w:lastRenderedPageBreak/>
        <w:t>Prijzen</w:t>
      </w:r>
      <w:bookmarkEnd w:id="45"/>
    </w:p>
    <w:p w14:paraId="17B72E35" w14:textId="20924872" w:rsidR="0085527D" w:rsidRDefault="5E61451F" w:rsidP="0082663A">
      <w:pPr>
        <w:pStyle w:val="Kop2"/>
        <w:numPr>
          <w:ilvl w:val="1"/>
          <w:numId w:val="32"/>
        </w:numPr>
        <w:jc w:val="both"/>
        <w:rPr>
          <w:rFonts w:ascii="RijksoverheidSansHeading" w:hAnsi="RijksoverheidSansHeading"/>
          <w:sz w:val="24"/>
          <w:szCs w:val="24"/>
        </w:rPr>
      </w:pPr>
      <w:bookmarkStart w:id="46" w:name="_Toc216705054"/>
      <w:r w:rsidRPr="5E61451F">
        <w:rPr>
          <w:rFonts w:ascii="RijksoverheidSansHeading" w:hAnsi="RijksoverheidSansHeading"/>
          <w:sz w:val="24"/>
          <w:szCs w:val="24"/>
        </w:rPr>
        <w:t>Tarieven</w:t>
      </w:r>
      <w:bookmarkStart w:id="47" w:name="_Toc191041749"/>
      <w:bookmarkStart w:id="48" w:name="_Toc196419232"/>
      <w:bookmarkEnd w:id="47"/>
      <w:bookmarkEnd w:id="48"/>
      <w:bookmarkEnd w:id="46"/>
    </w:p>
    <w:p w14:paraId="7FF281AD" w14:textId="77777777" w:rsidR="00AE6822" w:rsidRDefault="00AE6822"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4B5788" w:rsidRPr="00EA0E0E" w14:paraId="075ECE07" w14:textId="77777777" w:rsidTr="6EAA968C">
        <w:trPr>
          <w:trHeight w:val="261"/>
        </w:trPr>
        <w:tc>
          <w:tcPr>
            <w:tcW w:w="851" w:type="dxa"/>
            <w:shd w:val="clear" w:color="auto" w:fill="A6A6A6" w:themeFill="background1" w:themeFillShade="A6"/>
          </w:tcPr>
          <w:p w14:paraId="1F60F77D" w14:textId="1ED889EB" w:rsidR="004B5788" w:rsidRPr="001E5935" w:rsidRDefault="5E61451F" w:rsidP="00E709C6">
            <w:pPr>
              <w:jc w:val="both"/>
              <w:rPr>
                <w:rFonts w:ascii="RijksoverheidSansHeading" w:hAnsi="RijksoverheidSansHeading" w:cs="BAFCC A+ Univers"/>
                <w:sz w:val="20"/>
              </w:rPr>
            </w:pPr>
            <w:r w:rsidRPr="00A23D58">
              <w:rPr>
                <w:rFonts w:ascii="RijksoverheidSansHeading" w:hAnsi="RijksoverheidSansHeading" w:cs="BAFCC A+ Univers"/>
                <w:sz w:val="20"/>
              </w:rPr>
              <w:t>GE 2.</w:t>
            </w:r>
          </w:p>
        </w:tc>
        <w:tc>
          <w:tcPr>
            <w:tcW w:w="8363" w:type="dxa"/>
            <w:shd w:val="clear" w:color="auto" w:fill="D9D9D9" w:themeFill="background1" w:themeFillShade="D9"/>
          </w:tcPr>
          <w:p w14:paraId="30BE1600" w14:textId="7D5D2431" w:rsidR="004B5788" w:rsidRPr="001E5935" w:rsidRDefault="5E61451F" w:rsidP="00E709C6">
            <w:pPr>
              <w:spacing w:line="240" w:lineRule="auto"/>
              <w:jc w:val="both"/>
              <w:rPr>
                <w:rFonts w:ascii="RijksoverheidSansHeading" w:hAnsi="RijksoverheidSansHeading" w:cs="BAFCC A+ Univers"/>
                <w:sz w:val="20"/>
              </w:rPr>
            </w:pPr>
            <w:r w:rsidRPr="00A23D58">
              <w:rPr>
                <w:rFonts w:ascii="RijksoverheidSansHeading" w:hAnsi="RijksoverheidSansHeading"/>
                <w:sz w:val="20"/>
              </w:rPr>
              <w:t xml:space="preserve">Alle aangeboden prijzen zijn in Euro’s exclusief omzetbelasting (btw). </w:t>
            </w:r>
          </w:p>
        </w:tc>
      </w:tr>
    </w:tbl>
    <w:p w14:paraId="32ABC99D" w14:textId="77777777" w:rsidR="00AE6822" w:rsidRDefault="00AE6822"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4B5788" w:rsidRPr="00EA0E0E" w14:paraId="45A5FDA0" w14:textId="77777777" w:rsidTr="6EAA968C">
        <w:trPr>
          <w:trHeight w:val="261"/>
        </w:trPr>
        <w:tc>
          <w:tcPr>
            <w:tcW w:w="851" w:type="dxa"/>
            <w:shd w:val="clear" w:color="auto" w:fill="A6A6A6" w:themeFill="background1" w:themeFillShade="A6"/>
          </w:tcPr>
          <w:p w14:paraId="08E12298" w14:textId="696AB099" w:rsidR="004B5788" w:rsidRPr="001E5935" w:rsidRDefault="5E61451F" w:rsidP="00E709C6">
            <w:pPr>
              <w:jc w:val="both"/>
              <w:rPr>
                <w:rFonts w:ascii="RijksoverheidSansHeading" w:hAnsi="RijksoverheidSansHeading" w:cs="BAFCC A+ Univers"/>
                <w:sz w:val="20"/>
              </w:rPr>
            </w:pPr>
            <w:r w:rsidRPr="00A23D58">
              <w:rPr>
                <w:rFonts w:ascii="RijksoverheidSansHeading" w:hAnsi="RijksoverheidSansHeading" w:cs="BAFCC A+ Univers"/>
                <w:sz w:val="20"/>
              </w:rPr>
              <w:t>GE 3.</w:t>
            </w:r>
          </w:p>
        </w:tc>
        <w:tc>
          <w:tcPr>
            <w:tcW w:w="8363" w:type="dxa"/>
            <w:shd w:val="clear" w:color="auto" w:fill="D9D9D9" w:themeFill="background1" w:themeFillShade="D9"/>
          </w:tcPr>
          <w:p w14:paraId="3FF8C4E3" w14:textId="7A1BC319" w:rsidR="004B5788" w:rsidRPr="001E5935" w:rsidRDefault="5E61451F" w:rsidP="00E709C6">
            <w:pPr>
              <w:spacing w:line="240" w:lineRule="auto"/>
              <w:jc w:val="both"/>
              <w:rPr>
                <w:rFonts w:ascii="RijksoverheidSansHeading" w:hAnsi="RijksoverheidSansHeading" w:cs="BAFCC A+ Univers"/>
                <w:sz w:val="20"/>
              </w:rPr>
            </w:pPr>
            <w:r w:rsidRPr="00A23D58">
              <w:rPr>
                <w:rFonts w:ascii="RijksoverheidSansHeading" w:hAnsi="RijksoverheidSansHeading"/>
                <w:sz w:val="20"/>
              </w:rPr>
              <w:t xml:space="preserve">Alle met de dienstverlening gemoeide kosten zijn verwerkt in de betreffende all-in prijs/tarief in het prijzenblad. </w:t>
            </w:r>
          </w:p>
        </w:tc>
      </w:tr>
    </w:tbl>
    <w:p w14:paraId="0D016089" w14:textId="77777777" w:rsidR="001938A3" w:rsidRDefault="001938A3"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1938A3" w:rsidRPr="00EA0E0E" w14:paraId="7E500D09" w14:textId="77777777" w:rsidTr="6EAA968C">
        <w:trPr>
          <w:trHeight w:val="261"/>
        </w:trPr>
        <w:tc>
          <w:tcPr>
            <w:tcW w:w="851" w:type="dxa"/>
            <w:shd w:val="clear" w:color="auto" w:fill="A6A6A6" w:themeFill="background1" w:themeFillShade="A6"/>
          </w:tcPr>
          <w:p w14:paraId="20BC0F2A" w14:textId="2387CBCD" w:rsidR="001938A3" w:rsidRPr="001E5935" w:rsidRDefault="5E61451F" w:rsidP="00E709C6">
            <w:pPr>
              <w:jc w:val="both"/>
              <w:rPr>
                <w:rFonts w:ascii="RijksoverheidSansHeading" w:hAnsi="RijksoverheidSansHeading" w:cs="BAFCC A+ Univers"/>
                <w:sz w:val="20"/>
              </w:rPr>
            </w:pPr>
            <w:r w:rsidRPr="00A23D58">
              <w:rPr>
                <w:rFonts w:ascii="RijksoverheidSansHeading" w:hAnsi="RijksoverheidSansHeading" w:cs="BAFCC A+ Univers"/>
                <w:sz w:val="20"/>
              </w:rPr>
              <w:t>GE 4.</w:t>
            </w:r>
          </w:p>
        </w:tc>
        <w:tc>
          <w:tcPr>
            <w:tcW w:w="8363" w:type="dxa"/>
            <w:shd w:val="clear" w:color="auto" w:fill="D9D9D9" w:themeFill="background1" w:themeFillShade="D9"/>
          </w:tcPr>
          <w:p w14:paraId="699E7088" w14:textId="7BD995A4" w:rsidR="001938A3" w:rsidRPr="001E5935" w:rsidRDefault="5E61451F" w:rsidP="00E709C6">
            <w:pPr>
              <w:spacing w:line="240" w:lineRule="auto"/>
              <w:jc w:val="both"/>
              <w:rPr>
                <w:rFonts w:ascii="RijksoverheidSansHeading" w:hAnsi="RijksoverheidSansHeading" w:cs="BAFCC A+ Univers"/>
                <w:sz w:val="20"/>
              </w:rPr>
            </w:pPr>
            <w:r w:rsidRPr="00A23D58">
              <w:rPr>
                <w:rFonts w:ascii="RijksoverheidSansHeading" w:hAnsi="RijksoverheidSansHeading"/>
                <w:sz w:val="20"/>
              </w:rPr>
              <w:t>Alleen de prijzen die zijn opgenomen in het prijzenblad worden beoordeeld. Prijzen die elders in de inschrijving genoemd worden, scheppen geen enkele rechten of verplichtingen tussen inschrijver en Aanbestedende dienst.</w:t>
            </w:r>
          </w:p>
        </w:tc>
      </w:tr>
    </w:tbl>
    <w:p w14:paraId="6B04584A" w14:textId="77777777" w:rsidR="001938A3" w:rsidRDefault="001938A3"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1938A3" w:rsidRPr="00EA0E0E" w14:paraId="71613155" w14:textId="77777777" w:rsidTr="6EAA968C">
        <w:trPr>
          <w:trHeight w:val="261"/>
        </w:trPr>
        <w:tc>
          <w:tcPr>
            <w:tcW w:w="851" w:type="dxa"/>
            <w:shd w:val="clear" w:color="auto" w:fill="A6A6A6" w:themeFill="background1" w:themeFillShade="A6"/>
          </w:tcPr>
          <w:p w14:paraId="65E73726" w14:textId="077EBC24" w:rsidR="001938A3" w:rsidRPr="001E5935" w:rsidRDefault="5E61451F" w:rsidP="00E709C6">
            <w:pPr>
              <w:jc w:val="both"/>
              <w:rPr>
                <w:rFonts w:ascii="RijksoverheidSansHeading" w:hAnsi="RijksoverheidSansHeading" w:cs="BAFCC A+ Univers"/>
                <w:sz w:val="20"/>
              </w:rPr>
            </w:pPr>
            <w:r w:rsidRPr="00A23D58">
              <w:rPr>
                <w:rFonts w:ascii="RijksoverheidSansHeading" w:hAnsi="RijksoverheidSansHeading" w:cs="BAFCC A+ Univers"/>
                <w:sz w:val="20"/>
              </w:rPr>
              <w:t>GE 5.</w:t>
            </w:r>
          </w:p>
        </w:tc>
        <w:tc>
          <w:tcPr>
            <w:tcW w:w="8363" w:type="dxa"/>
            <w:shd w:val="clear" w:color="auto" w:fill="D9D9D9" w:themeFill="background1" w:themeFillShade="D9"/>
          </w:tcPr>
          <w:p w14:paraId="6DB13A0E" w14:textId="77777777" w:rsidR="0053257C" w:rsidRDefault="0053257C" w:rsidP="0053257C">
            <w:pPr>
              <w:pStyle w:val="INKGeschiktheidseis"/>
              <w:spacing w:line="240" w:lineRule="auto"/>
              <w:jc w:val="both"/>
              <w:rPr>
                <w:rFonts w:ascii="RijksoverheidSansHeading" w:hAnsi="RijksoverheidSansHeading"/>
                <w:sz w:val="20"/>
                <w:szCs w:val="20"/>
              </w:rPr>
            </w:pPr>
            <w:r w:rsidRPr="5E61451F">
              <w:rPr>
                <w:rFonts w:ascii="RijksoverheidSansHeading" w:hAnsi="RijksoverheidSansHeading"/>
                <w:sz w:val="20"/>
                <w:szCs w:val="20"/>
              </w:rPr>
              <w:t xml:space="preserve">Het prijzenblad bevat uitsluitend op alle gevraagde onderdelen een prijs. </w:t>
            </w:r>
            <w:r>
              <w:rPr>
                <w:rFonts w:ascii="RijksoverheidSansHeading" w:hAnsi="RijksoverheidSansHeading"/>
                <w:sz w:val="20"/>
                <w:szCs w:val="20"/>
              </w:rPr>
              <w:t>I</w:t>
            </w:r>
            <w:r w:rsidRPr="5E61451F">
              <w:rPr>
                <w:rFonts w:ascii="RijksoverheidSansHeading" w:hAnsi="RijksoverheidSansHeading"/>
                <w:sz w:val="20"/>
                <w:szCs w:val="20"/>
              </w:rPr>
              <w:t>nschrijver biedt niet meer prijzen aan dan gevraagd.</w:t>
            </w:r>
          </w:p>
          <w:p w14:paraId="019AB1E5" w14:textId="77777777" w:rsidR="0053257C" w:rsidRDefault="0053257C" w:rsidP="0053257C">
            <w:pPr>
              <w:pStyle w:val="INKGeschiktheidseis"/>
              <w:spacing w:line="240" w:lineRule="auto"/>
              <w:jc w:val="both"/>
              <w:rPr>
                <w:rFonts w:ascii="RijksoverheidSansHeading" w:hAnsi="RijksoverheidSansHeading"/>
                <w:sz w:val="20"/>
                <w:szCs w:val="20"/>
              </w:rPr>
            </w:pPr>
          </w:p>
          <w:p w14:paraId="723B8B70" w14:textId="430D1A6E" w:rsidR="001938A3" w:rsidRPr="001E5935" w:rsidRDefault="0053257C" w:rsidP="0053257C">
            <w:pPr>
              <w:spacing w:line="240" w:lineRule="auto"/>
              <w:jc w:val="both"/>
              <w:rPr>
                <w:rFonts w:ascii="RijksoverheidSansHeading" w:hAnsi="RijksoverheidSansHeading" w:cs="BAFCC A+ Univers"/>
                <w:sz w:val="20"/>
              </w:rPr>
            </w:pPr>
            <w:r w:rsidRPr="00A23D58">
              <w:rPr>
                <w:rFonts w:ascii="RijksoverheidSansHeading" w:hAnsi="RijksoverheidSansHeading"/>
                <w:sz w:val="20"/>
              </w:rPr>
              <w:t>Het is, op straffe van uitsluiting van de aanbestedingsprocedure, niet toegestaan om de opmaak van het prijzenblad (spreadsheet) te wijzigen.</w:t>
            </w:r>
          </w:p>
        </w:tc>
      </w:tr>
    </w:tbl>
    <w:p w14:paraId="084F511B" w14:textId="77777777" w:rsidR="001938A3" w:rsidRDefault="001938A3"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1938A3" w:rsidRPr="00EA0E0E" w14:paraId="76804742" w14:textId="77777777" w:rsidTr="6EAA968C">
        <w:trPr>
          <w:trHeight w:val="261"/>
        </w:trPr>
        <w:tc>
          <w:tcPr>
            <w:tcW w:w="851" w:type="dxa"/>
            <w:shd w:val="clear" w:color="auto" w:fill="A6A6A6" w:themeFill="background1" w:themeFillShade="A6"/>
          </w:tcPr>
          <w:p w14:paraId="79FF29AB" w14:textId="5A5B4D2F" w:rsidR="001938A3" w:rsidRPr="001E5935" w:rsidRDefault="5E61451F" w:rsidP="00E709C6">
            <w:pPr>
              <w:jc w:val="both"/>
              <w:rPr>
                <w:rFonts w:ascii="RijksoverheidSansHeading" w:hAnsi="RijksoverheidSansHeading" w:cs="BAFCC A+ Univers"/>
                <w:sz w:val="20"/>
              </w:rPr>
            </w:pPr>
            <w:r w:rsidRPr="00A23D58">
              <w:rPr>
                <w:rFonts w:ascii="RijksoverheidSansHeading" w:hAnsi="RijksoverheidSansHeading" w:cs="BAFCC A+ Univers"/>
                <w:sz w:val="20"/>
              </w:rPr>
              <w:t>GE 6.</w:t>
            </w:r>
          </w:p>
        </w:tc>
        <w:tc>
          <w:tcPr>
            <w:tcW w:w="8363" w:type="dxa"/>
            <w:shd w:val="clear" w:color="auto" w:fill="D9D9D9" w:themeFill="background1" w:themeFillShade="D9"/>
          </w:tcPr>
          <w:p w14:paraId="4CEE8C11" w14:textId="23E7A34A" w:rsidR="001938A3" w:rsidRPr="001E5935" w:rsidRDefault="503E4342" w:rsidP="00E709C6">
            <w:pPr>
              <w:spacing w:line="240" w:lineRule="auto"/>
              <w:jc w:val="both"/>
              <w:rPr>
                <w:rFonts w:ascii="RijksoverheidSansHeading" w:hAnsi="RijksoverheidSansHeading" w:cs="BAFCC A+ Univers"/>
                <w:sz w:val="20"/>
              </w:rPr>
            </w:pPr>
            <w:r w:rsidRPr="00A23D58">
              <w:rPr>
                <w:rFonts w:ascii="RijksoverheidSansHeading" w:hAnsi="RijksoverheidSansHeading"/>
                <w:sz w:val="20"/>
              </w:rPr>
              <w:t>De prijsopgaaf is gebaseerd op de laatste versie van het Beschrijvend document, daaronder mede verstaan alle bijlagen, inclusief alle (eventuele) rectificaties als genoemd in de nota’s van inlichtingen, zoals gepubliceerd op TenderNed.</w:t>
            </w:r>
          </w:p>
        </w:tc>
      </w:tr>
    </w:tbl>
    <w:p w14:paraId="1BA0919E" w14:textId="77777777" w:rsidR="001938A3" w:rsidRDefault="001938A3"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1938A3" w:rsidRPr="00EA0E0E" w14:paraId="71424E28" w14:textId="77777777" w:rsidTr="6EAA968C">
        <w:trPr>
          <w:trHeight w:val="261"/>
        </w:trPr>
        <w:tc>
          <w:tcPr>
            <w:tcW w:w="851" w:type="dxa"/>
            <w:shd w:val="clear" w:color="auto" w:fill="A6A6A6" w:themeFill="background1" w:themeFillShade="A6"/>
          </w:tcPr>
          <w:p w14:paraId="5A6B93DF" w14:textId="33C9D4A9" w:rsidR="001938A3" w:rsidRPr="001E5935" w:rsidRDefault="5E61451F" w:rsidP="00E709C6">
            <w:pPr>
              <w:jc w:val="both"/>
              <w:rPr>
                <w:rFonts w:ascii="RijksoverheidSansHeading" w:hAnsi="RijksoverheidSansHeading" w:cs="BAFCC A+ Univers"/>
                <w:sz w:val="20"/>
              </w:rPr>
            </w:pPr>
            <w:r w:rsidRPr="00A23D58">
              <w:rPr>
                <w:rFonts w:ascii="RijksoverheidSansHeading" w:hAnsi="RijksoverheidSansHeading" w:cs="BAFCC A+ Univers"/>
                <w:sz w:val="20"/>
              </w:rPr>
              <w:t>GE 7.</w:t>
            </w:r>
          </w:p>
        </w:tc>
        <w:tc>
          <w:tcPr>
            <w:tcW w:w="8363" w:type="dxa"/>
            <w:shd w:val="clear" w:color="auto" w:fill="D9D9D9" w:themeFill="background1" w:themeFillShade="D9"/>
          </w:tcPr>
          <w:p w14:paraId="6C14B3CA" w14:textId="73D7392E" w:rsidR="001938A3" w:rsidRPr="001E5935" w:rsidRDefault="5E61451F" w:rsidP="00E709C6">
            <w:pPr>
              <w:spacing w:line="240" w:lineRule="auto"/>
              <w:jc w:val="both"/>
              <w:rPr>
                <w:rFonts w:ascii="RijksoverheidSansHeading" w:hAnsi="RijksoverheidSansHeading" w:cs="BAFCC A+ Univers"/>
                <w:sz w:val="20"/>
              </w:rPr>
            </w:pPr>
            <w:r w:rsidRPr="00A23D58">
              <w:rPr>
                <w:rFonts w:ascii="RijksoverheidSansHeading" w:hAnsi="RijksoverheidSansHeading"/>
                <w:sz w:val="20"/>
              </w:rPr>
              <w:t>Alle werkzaamheden als beschreven in het Beschrijvend document en aangeboden door inschrijver in zijn inschrijving, ook ten aanzien van de wensen, zijn verdisconteerd in de in het prijzenblad geoffreerde prijzen.</w:t>
            </w:r>
          </w:p>
        </w:tc>
      </w:tr>
    </w:tbl>
    <w:p w14:paraId="0D824A5D" w14:textId="77777777" w:rsidR="001938A3" w:rsidRDefault="001938A3"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1938A3" w:rsidRPr="00EA0E0E" w14:paraId="7F9ED11B" w14:textId="77777777" w:rsidTr="6EAA968C">
        <w:trPr>
          <w:trHeight w:val="261"/>
        </w:trPr>
        <w:tc>
          <w:tcPr>
            <w:tcW w:w="851" w:type="dxa"/>
            <w:shd w:val="clear" w:color="auto" w:fill="A6A6A6" w:themeFill="background1" w:themeFillShade="A6"/>
          </w:tcPr>
          <w:p w14:paraId="45355EA9" w14:textId="78DA2542" w:rsidR="001938A3" w:rsidRPr="001E5935" w:rsidRDefault="5E61451F" w:rsidP="00E709C6">
            <w:pPr>
              <w:jc w:val="both"/>
              <w:rPr>
                <w:rFonts w:ascii="RijksoverheidSansHeading" w:hAnsi="RijksoverheidSansHeading" w:cs="BAFCC A+ Univers"/>
                <w:sz w:val="20"/>
              </w:rPr>
            </w:pPr>
            <w:r w:rsidRPr="00A23D58">
              <w:rPr>
                <w:rFonts w:ascii="RijksoverheidSansHeading" w:hAnsi="RijksoverheidSansHeading" w:cs="BAFCC A+ Univers"/>
                <w:sz w:val="20"/>
              </w:rPr>
              <w:t>GE 8.</w:t>
            </w:r>
          </w:p>
        </w:tc>
        <w:tc>
          <w:tcPr>
            <w:tcW w:w="8363" w:type="dxa"/>
            <w:shd w:val="clear" w:color="auto" w:fill="D9D9D9" w:themeFill="background1" w:themeFillShade="D9"/>
          </w:tcPr>
          <w:p w14:paraId="4042EBEF" w14:textId="77777777" w:rsidR="004B5788" w:rsidRPr="00EC5357" w:rsidRDefault="5E61451F" w:rsidP="00E709C6">
            <w:pPr>
              <w:pStyle w:val="INKGeschiktheidseis"/>
              <w:spacing w:line="240" w:lineRule="auto"/>
              <w:jc w:val="both"/>
              <w:rPr>
                <w:rFonts w:ascii="RijksoverheidSansHeading" w:hAnsi="RijksoverheidSansHeading"/>
                <w:sz w:val="20"/>
                <w:szCs w:val="20"/>
              </w:rPr>
            </w:pPr>
            <w:r w:rsidRPr="5E61451F">
              <w:rPr>
                <w:rFonts w:ascii="RijksoverheidSansHeading" w:hAnsi="RijksoverheidSansHeading"/>
                <w:sz w:val="20"/>
                <w:szCs w:val="20"/>
              </w:rPr>
              <w:t xml:space="preserve">Prijzen in het prijzenblad moeten onderling consistent zijn en in redelijke verhouding staan tot de aard en omvang van de dienst. Prijzen zijn realistisch en gebaseerd op een uitvoerbare dienstverlening. </w:t>
            </w:r>
          </w:p>
          <w:p w14:paraId="2B7D43CD" w14:textId="626218A6" w:rsidR="001938A3" w:rsidRPr="001E5935" w:rsidRDefault="5E61451F" w:rsidP="00E709C6">
            <w:pPr>
              <w:spacing w:line="240" w:lineRule="auto"/>
              <w:jc w:val="both"/>
              <w:rPr>
                <w:rFonts w:ascii="RijksoverheidSansHeading" w:hAnsi="RijksoverheidSansHeading" w:cs="BAFCC A+ Univers"/>
                <w:sz w:val="20"/>
              </w:rPr>
            </w:pPr>
            <w:r w:rsidRPr="00A23D58">
              <w:rPr>
                <w:rFonts w:ascii="RijksoverheidSansHeading" w:hAnsi="RijksoverheidSansHeading"/>
                <w:sz w:val="20"/>
              </w:rPr>
              <w:t>De Aanbestedende dienst kan Inschrijver om een toelichting vragen indien prijzen, prijsverhoudingen of onderbouwingen afwijken van hetgeen marktconform, intern consistent of uitvoerbaar wordt geacht.</w:t>
            </w:r>
          </w:p>
        </w:tc>
      </w:tr>
    </w:tbl>
    <w:p w14:paraId="531E1C6D" w14:textId="77777777" w:rsidR="001938A3" w:rsidRDefault="001938A3" w:rsidP="00E709C6">
      <w:pPr>
        <w:jc w:val="both"/>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1938A3" w:rsidRPr="00EA0E0E" w14:paraId="4576997D" w14:textId="77777777" w:rsidTr="6EAA968C">
        <w:trPr>
          <w:trHeight w:val="261"/>
        </w:trPr>
        <w:tc>
          <w:tcPr>
            <w:tcW w:w="851" w:type="dxa"/>
            <w:shd w:val="clear" w:color="auto" w:fill="A6A6A6" w:themeFill="background1" w:themeFillShade="A6"/>
          </w:tcPr>
          <w:p w14:paraId="5E37F88A" w14:textId="0B054F77" w:rsidR="001938A3" w:rsidRPr="001E5935" w:rsidRDefault="5E61451F" w:rsidP="00E709C6">
            <w:pPr>
              <w:jc w:val="both"/>
              <w:rPr>
                <w:rFonts w:ascii="RijksoverheidSansHeading" w:hAnsi="RijksoverheidSansHeading" w:cs="BAFCC A+ Univers"/>
                <w:sz w:val="20"/>
              </w:rPr>
            </w:pPr>
            <w:r w:rsidRPr="00A23D58">
              <w:rPr>
                <w:rFonts w:ascii="RijksoverheidSansHeading" w:hAnsi="RijksoverheidSansHeading" w:cs="BAFCC A+ Univers"/>
                <w:sz w:val="20"/>
              </w:rPr>
              <w:t>GE 9.</w:t>
            </w:r>
          </w:p>
        </w:tc>
        <w:tc>
          <w:tcPr>
            <w:tcW w:w="8363" w:type="dxa"/>
            <w:shd w:val="clear" w:color="auto" w:fill="D9D9D9" w:themeFill="background1" w:themeFillShade="D9"/>
          </w:tcPr>
          <w:p w14:paraId="2446A6B8" w14:textId="4994EB4C" w:rsidR="001938A3" w:rsidRPr="00EA0E0E" w:rsidRDefault="004B5788" w:rsidP="00E709C6">
            <w:pPr>
              <w:pStyle w:val="INKGeschiktheidseis"/>
              <w:spacing w:line="240" w:lineRule="auto"/>
              <w:jc w:val="both"/>
              <w:rPr>
                <w:rFonts w:ascii="RijksoverheidSansHeading" w:hAnsi="RijksoverheidSansHeading" w:cs="BAFCC A+ Univers"/>
                <w:sz w:val="20"/>
                <w:szCs w:val="20"/>
              </w:rPr>
            </w:pPr>
            <w:r w:rsidRPr="00EC5357">
              <w:rPr>
                <w:rFonts w:ascii="RijksoverheidSansHeading" w:hAnsi="RijksoverheidSansHeading" w:cs="Times New Roman"/>
                <w:color w:val="auto"/>
                <w:spacing w:val="0"/>
                <w:sz w:val="20"/>
                <w:szCs w:val="20"/>
              </w:rPr>
              <w:t>De inschrijver vult het prijzenblad volledig en conform de instructies in. Het is niet toegestaan de gehanteerde formules te frustreren door gebruik van negatieve prijzen, symbolen, tekst of andere niet-numerieke invoer. Alle verplichte prijsonderdelen worden ingevuld met een positief tarief; het aanbieden van een nulprijs (€ 0,00) is niet toegestaan.</w:t>
            </w:r>
            <w:r w:rsidR="0053257C">
              <w:rPr>
                <w:rFonts w:ascii="RijksoverheidSansHeading" w:hAnsi="RijksoverheidSansHeading" w:cs="Times New Roman"/>
                <w:color w:val="auto"/>
                <w:spacing w:val="0"/>
                <w:sz w:val="20"/>
                <w:szCs w:val="20"/>
              </w:rPr>
              <w:t xml:space="preserve"> Negatieve prijzen zijn ook niet toegestaan.</w:t>
            </w:r>
          </w:p>
        </w:tc>
      </w:tr>
    </w:tbl>
    <w:p w14:paraId="33F4329E" w14:textId="77777777" w:rsidR="00E846E9" w:rsidRDefault="00E846E9" w:rsidP="00E709C6">
      <w:pPr>
        <w:jc w:val="both"/>
      </w:pPr>
    </w:p>
    <w:tbl>
      <w:tblPr>
        <w:tblStyle w:val="TableGrid0"/>
        <w:tblpPr w:leftFromText="141" w:rightFromText="141" w:vertAnchor="text" w:horzAnchor="margin" w:tblpX="137" w:tblpY="22"/>
        <w:tblW w:w="9377" w:type="dxa"/>
        <w:tblInd w:w="0" w:type="dxa"/>
        <w:tblCellMar>
          <w:top w:w="25" w:type="dxa"/>
          <w:left w:w="106" w:type="dxa"/>
        </w:tblCellMar>
        <w:tblLook w:val="04A0" w:firstRow="1" w:lastRow="0" w:firstColumn="1" w:lastColumn="0" w:noHBand="0" w:noVBand="1"/>
      </w:tblPr>
      <w:tblGrid>
        <w:gridCol w:w="873"/>
        <w:gridCol w:w="8504"/>
      </w:tblGrid>
      <w:tr w:rsidR="00AE6822" w:rsidRPr="00F00616" w14:paraId="28BCC1E7" w14:textId="77777777" w:rsidTr="00412955">
        <w:trPr>
          <w:trHeight w:val="45"/>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2B683C2E" w14:textId="77777777" w:rsidR="00AE6822" w:rsidRPr="00F00616" w:rsidRDefault="00AE6822"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8D97079" w14:textId="42BAE163" w:rsidR="00AE6822" w:rsidRPr="00F00616"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Alleen de prijzen die zijn opgenomen in het prijzenblad gelden tijdens de uitvoering van de raamovereenkomst.</w:t>
            </w:r>
          </w:p>
        </w:tc>
      </w:tr>
    </w:tbl>
    <w:p w14:paraId="5AA94927" w14:textId="77777777" w:rsidR="00AE6822" w:rsidRDefault="00AE6822" w:rsidP="00E709C6">
      <w:pPr>
        <w:jc w:val="both"/>
      </w:pPr>
    </w:p>
    <w:tbl>
      <w:tblPr>
        <w:tblStyle w:val="TableGrid0"/>
        <w:tblpPr w:leftFromText="141" w:rightFromText="141" w:vertAnchor="text" w:horzAnchor="margin" w:tblpX="137" w:tblpY="22"/>
        <w:tblW w:w="9377" w:type="dxa"/>
        <w:tblInd w:w="0" w:type="dxa"/>
        <w:tblCellMar>
          <w:top w:w="25" w:type="dxa"/>
          <w:left w:w="106" w:type="dxa"/>
        </w:tblCellMar>
        <w:tblLook w:val="04A0" w:firstRow="1" w:lastRow="0" w:firstColumn="1" w:lastColumn="0" w:noHBand="0" w:noVBand="1"/>
      </w:tblPr>
      <w:tblGrid>
        <w:gridCol w:w="873"/>
        <w:gridCol w:w="8504"/>
      </w:tblGrid>
      <w:tr w:rsidR="00533033" w:rsidRPr="00F00616" w14:paraId="421F141C" w14:textId="77777777" w:rsidTr="007648F0">
        <w:trPr>
          <w:trHeight w:val="45"/>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7D542417" w14:textId="77777777" w:rsidR="00533033" w:rsidRPr="00F00616" w:rsidRDefault="00533033"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FF982E3" w14:textId="42E8F9BC" w:rsidR="00533033" w:rsidRPr="00F00616" w:rsidRDefault="00533033" w:rsidP="007648F0">
            <w:pPr>
              <w:jc w:val="both"/>
              <w:rPr>
                <w:rFonts w:ascii="RijksoverheidSansHeading" w:hAnsi="RijksoverheidSansHeading"/>
                <w:sz w:val="20"/>
                <w:szCs w:val="20"/>
              </w:rPr>
            </w:pPr>
            <w:r w:rsidRPr="00533033">
              <w:rPr>
                <w:rFonts w:ascii="RijksoverheidSansHeading" w:hAnsi="RijksoverheidSansHeading"/>
                <w:sz w:val="20"/>
                <w:szCs w:val="20"/>
              </w:rPr>
              <w:t>Indien de Opdrachtnemer een lediging of andere Dienst niet kan uitvoeren, dient dit binnen 48 uur te worden gemeld aan de Deelnemende organisatie, met opgaaf van reden. Na deze termijn kan de leverancier geen aanspraak meer maken op gemaakte kosten voor de niet-uitgevoerde lediging.</w:t>
            </w:r>
          </w:p>
        </w:tc>
      </w:tr>
    </w:tbl>
    <w:p w14:paraId="781B82D7" w14:textId="77777777" w:rsidR="00533033" w:rsidRDefault="00533033" w:rsidP="00E709C6">
      <w:pPr>
        <w:jc w:val="both"/>
      </w:pPr>
    </w:p>
    <w:tbl>
      <w:tblPr>
        <w:tblStyle w:val="TableGrid0"/>
        <w:tblpPr w:leftFromText="141" w:rightFromText="141" w:vertAnchor="text" w:horzAnchor="margin" w:tblpX="137" w:tblpY="22"/>
        <w:tblW w:w="9377" w:type="dxa"/>
        <w:tblInd w:w="0" w:type="dxa"/>
        <w:tblCellMar>
          <w:top w:w="25" w:type="dxa"/>
          <w:left w:w="106" w:type="dxa"/>
        </w:tblCellMar>
        <w:tblLook w:val="04A0" w:firstRow="1" w:lastRow="0" w:firstColumn="1" w:lastColumn="0" w:noHBand="0" w:noVBand="1"/>
      </w:tblPr>
      <w:tblGrid>
        <w:gridCol w:w="873"/>
        <w:gridCol w:w="8504"/>
      </w:tblGrid>
      <w:tr w:rsidR="00ED55A7" w:rsidRPr="00F00616" w14:paraId="53CA8DA5" w14:textId="77777777" w:rsidTr="006904E2">
        <w:trPr>
          <w:trHeight w:val="45"/>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5BE02991" w14:textId="77777777" w:rsidR="00ED55A7" w:rsidRPr="00F00616" w:rsidRDefault="00ED55A7"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1A78C9F" w14:textId="0997AF56" w:rsidR="00ED55A7" w:rsidRPr="00F00616" w:rsidRDefault="00ED55A7" w:rsidP="00ED55A7">
            <w:pPr>
              <w:ind w:right="165"/>
              <w:jc w:val="both"/>
              <w:rPr>
                <w:rFonts w:ascii="RijksoverheidSansHeading" w:hAnsi="RijksoverheidSansHeading"/>
                <w:sz w:val="20"/>
                <w:szCs w:val="20"/>
              </w:rPr>
            </w:pPr>
            <w:r w:rsidRPr="00ED55A7">
              <w:rPr>
                <w:rFonts w:ascii="RijksoverheidSansHeading" w:hAnsi="RijksoverheidSansHeading"/>
                <w:sz w:val="20"/>
                <w:szCs w:val="20"/>
              </w:rPr>
              <w:t>Opdrachtnemer moet alle verschillende maten van containers (zoals vermeld op het Prijzenblad, bijlage D) kunnen leveren conform de overeengekomen tarieven.</w:t>
            </w:r>
          </w:p>
        </w:tc>
      </w:tr>
    </w:tbl>
    <w:p w14:paraId="4D65F756" w14:textId="77777777" w:rsidR="00ED55A7" w:rsidRPr="00E846E9" w:rsidRDefault="00ED55A7" w:rsidP="00E709C6">
      <w:pPr>
        <w:jc w:val="both"/>
      </w:pPr>
    </w:p>
    <w:p w14:paraId="0702DF8F" w14:textId="08056A63" w:rsidR="00073CE8" w:rsidRPr="0082663A" w:rsidRDefault="5E61451F" w:rsidP="0082663A">
      <w:pPr>
        <w:pStyle w:val="Kop2"/>
        <w:numPr>
          <w:ilvl w:val="1"/>
          <w:numId w:val="32"/>
        </w:numPr>
        <w:jc w:val="both"/>
        <w:rPr>
          <w:rFonts w:ascii="RijksoverheidSansHeading" w:hAnsi="RijksoverheidSansHeading"/>
          <w:sz w:val="24"/>
          <w:szCs w:val="24"/>
        </w:rPr>
      </w:pPr>
      <w:bookmarkStart w:id="49" w:name="_Toc196419236"/>
      <w:bookmarkStart w:id="50" w:name="_Toc216705055"/>
      <w:r w:rsidRPr="0082663A">
        <w:rPr>
          <w:rFonts w:ascii="RijksoverheidSansHeading" w:hAnsi="RijksoverheidSansHeading"/>
          <w:sz w:val="24"/>
          <w:szCs w:val="24"/>
        </w:rPr>
        <w:t>Indexering</w:t>
      </w:r>
      <w:bookmarkEnd w:id="49"/>
      <w:bookmarkEnd w:id="50"/>
    </w:p>
    <w:p w14:paraId="4CC4A068" w14:textId="77777777" w:rsidR="00AE6822" w:rsidRDefault="00AE6822" w:rsidP="00E709C6">
      <w:pPr>
        <w:jc w:val="both"/>
      </w:pPr>
    </w:p>
    <w:tbl>
      <w:tblPr>
        <w:tblStyle w:val="TableGrid0"/>
        <w:tblpPr w:leftFromText="141" w:rightFromText="141" w:vertAnchor="text" w:horzAnchor="margin" w:tblpX="137" w:tblpY="22"/>
        <w:tblW w:w="9377" w:type="dxa"/>
        <w:tblInd w:w="0" w:type="dxa"/>
        <w:tblCellMar>
          <w:top w:w="25" w:type="dxa"/>
          <w:left w:w="106" w:type="dxa"/>
        </w:tblCellMar>
        <w:tblLook w:val="04A0" w:firstRow="1" w:lastRow="0" w:firstColumn="1" w:lastColumn="0" w:noHBand="0" w:noVBand="1"/>
      </w:tblPr>
      <w:tblGrid>
        <w:gridCol w:w="873"/>
        <w:gridCol w:w="8504"/>
      </w:tblGrid>
      <w:tr w:rsidR="00AE6822" w:rsidRPr="00F00616" w14:paraId="53A63349" w14:textId="77777777" w:rsidTr="001E5935">
        <w:trPr>
          <w:trHeight w:val="675"/>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32549326" w14:textId="77777777" w:rsidR="00AE6822" w:rsidRPr="00F00616" w:rsidRDefault="00AE6822"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B7EE3F6" w14:textId="6AD68949" w:rsidR="00AE6822" w:rsidRPr="00AE6822" w:rsidRDefault="5E61451F" w:rsidP="00412955">
            <w:pPr>
              <w:ind w:right="162"/>
              <w:jc w:val="both"/>
              <w:rPr>
                <w:rFonts w:ascii="RijksoverheidSansHeading" w:hAnsi="RijksoverheidSansHeading"/>
                <w:sz w:val="20"/>
                <w:szCs w:val="20"/>
              </w:rPr>
            </w:pPr>
            <w:r w:rsidRPr="5E61451F">
              <w:rPr>
                <w:rFonts w:ascii="RijksoverheidSansHeading" w:hAnsi="RijksoverheidSansHeading"/>
                <w:sz w:val="20"/>
                <w:szCs w:val="20"/>
              </w:rPr>
              <w:t>De door inschrijver geoffreerde prijzen staan vast tot 1 januari 2027. Na deze datum kunnen op verzoek van Opdrachtnemer de prijzen jaarlijks per 1 januari worden aangepast met de jaarmutatie. Een verzoek tot prijswijziging dient minimaal 30 dagen voor ingangsdatum, dus vóór 1 december, schriftelijk te worden ingediend bij de categorie Logistiek.</w:t>
            </w:r>
          </w:p>
          <w:p w14:paraId="7DFC3492" w14:textId="77777777" w:rsidR="00AE6822" w:rsidRPr="00AE6822" w:rsidRDefault="00AE6822" w:rsidP="00412955">
            <w:pPr>
              <w:ind w:right="162"/>
              <w:jc w:val="both"/>
              <w:rPr>
                <w:rFonts w:ascii="RijksoverheidSansHeading" w:hAnsi="RijksoverheidSansHeading"/>
                <w:sz w:val="20"/>
              </w:rPr>
            </w:pPr>
          </w:p>
          <w:p w14:paraId="4F79CDEF" w14:textId="31A98295" w:rsidR="00AE6822" w:rsidRPr="00AE6822" w:rsidRDefault="503E4342" w:rsidP="00412955">
            <w:pPr>
              <w:ind w:right="162"/>
              <w:jc w:val="both"/>
              <w:rPr>
                <w:rFonts w:ascii="RijksoverheidSansHeading" w:hAnsi="RijksoverheidSansHeading"/>
                <w:sz w:val="20"/>
                <w:szCs w:val="20"/>
              </w:rPr>
            </w:pPr>
            <w:r w:rsidRPr="503E4342">
              <w:rPr>
                <w:rFonts w:ascii="RijksoverheidSansHeading" w:hAnsi="RijksoverheidSansHeading"/>
                <w:sz w:val="20"/>
                <w:szCs w:val="20"/>
              </w:rPr>
              <w:lastRenderedPageBreak/>
              <w:t>De door Inschrijver geoffreerde tarieven worden op verzoek jaarlijks ten hoogste geïndexeerd op basis van het Panteia rapport (“de NEA index”)</w:t>
            </w:r>
            <w:r w:rsidR="00412955">
              <w:rPr>
                <w:rFonts w:ascii="RijksoverheidSansHeading" w:hAnsi="RijksoverheidSansHeading"/>
                <w:sz w:val="20"/>
                <w:szCs w:val="20"/>
              </w:rPr>
              <w:t>, deze zijn te raadplegen via</w:t>
            </w:r>
            <w:r w:rsidRPr="503E4342">
              <w:rPr>
                <w:rFonts w:ascii="RijksoverheidSansHeading" w:hAnsi="RijksoverheidSansHeading"/>
                <w:sz w:val="20"/>
                <w:szCs w:val="20"/>
              </w:rPr>
              <w:t xml:space="preserve">: </w:t>
            </w:r>
          </w:p>
          <w:p w14:paraId="0EDE1E46" w14:textId="3A50BD03" w:rsidR="00AE6822" w:rsidRPr="00AE6822" w:rsidRDefault="5E61451F" w:rsidP="007C2BE9">
            <w:pPr>
              <w:pStyle w:val="Lijstalinea"/>
              <w:numPr>
                <w:ilvl w:val="3"/>
                <w:numId w:val="12"/>
              </w:numPr>
              <w:ind w:left="857" w:right="162" w:hanging="567"/>
              <w:jc w:val="both"/>
              <w:rPr>
                <w:rFonts w:ascii="RijksoverheidSansHeading" w:hAnsi="RijksoverheidSansHeading"/>
                <w:sz w:val="20"/>
                <w:szCs w:val="20"/>
              </w:rPr>
            </w:pPr>
            <w:r w:rsidRPr="5E61451F">
              <w:rPr>
                <w:rFonts w:ascii="RijksoverheidSansHeading" w:hAnsi="RijksoverheidSansHeading"/>
                <w:sz w:val="20"/>
                <w:szCs w:val="20"/>
              </w:rPr>
              <w:t>Kostenontwikkeling in het wegvervoer (tabel 3.1 Kostenontwikkeling binnenlands wegvervoer (% mutatie) &gt;;</w:t>
            </w:r>
          </w:p>
          <w:p w14:paraId="7A3C0BBD" w14:textId="39FDBCDF" w:rsidR="00AE6822" w:rsidRPr="00AE6822" w:rsidRDefault="5E61451F" w:rsidP="007C2BE9">
            <w:pPr>
              <w:pStyle w:val="Lijstalinea"/>
              <w:numPr>
                <w:ilvl w:val="3"/>
                <w:numId w:val="12"/>
              </w:numPr>
              <w:ind w:left="857" w:right="162" w:hanging="567"/>
              <w:jc w:val="both"/>
              <w:rPr>
                <w:rFonts w:ascii="RijksoverheidSansHeading" w:hAnsi="RijksoverheidSansHeading"/>
                <w:sz w:val="20"/>
                <w:szCs w:val="20"/>
              </w:rPr>
            </w:pPr>
            <w:r w:rsidRPr="5E61451F">
              <w:rPr>
                <w:rFonts w:ascii="RijksoverheidSansHeading" w:hAnsi="RijksoverheidSansHeading"/>
                <w:sz w:val="20"/>
                <w:szCs w:val="20"/>
              </w:rPr>
              <w:t>Afvalvervoer &gt;;</w:t>
            </w:r>
          </w:p>
          <w:p w14:paraId="6C9B4738" w14:textId="3413AC51" w:rsidR="00AE6822" w:rsidRPr="00AE6822" w:rsidRDefault="5E61451F" w:rsidP="007C2BE9">
            <w:pPr>
              <w:pStyle w:val="Lijstalinea"/>
              <w:numPr>
                <w:ilvl w:val="3"/>
                <w:numId w:val="12"/>
              </w:numPr>
              <w:ind w:left="857" w:right="162" w:hanging="567"/>
              <w:jc w:val="both"/>
              <w:rPr>
                <w:rFonts w:ascii="RijksoverheidSansHeading" w:hAnsi="RijksoverheidSansHeading"/>
                <w:sz w:val="20"/>
                <w:szCs w:val="20"/>
              </w:rPr>
            </w:pPr>
            <w:r w:rsidRPr="5E61451F">
              <w:rPr>
                <w:rFonts w:ascii="RijksoverheidSansHeading" w:hAnsi="RijksoverheidSansHeading"/>
                <w:sz w:val="20"/>
                <w:szCs w:val="20"/>
              </w:rPr>
              <w:t>Bedrijfsafval rolcontainers inclusief brandstofkostenontwikkeling).</w:t>
            </w:r>
          </w:p>
          <w:p w14:paraId="1C082F66" w14:textId="77777777" w:rsidR="00AE6822" w:rsidRPr="00AE6822" w:rsidRDefault="00AE6822" w:rsidP="00412955">
            <w:pPr>
              <w:ind w:right="162"/>
              <w:jc w:val="both"/>
              <w:rPr>
                <w:rFonts w:ascii="RijksoverheidSansHeading" w:hAnsi="RijksoverheidSansHeading"/>
                <w:sz w:val="20"/>
              </w:rPr>
            </w:pPr>
          </w:p>
          <w:p w14:paraId="010F1FDE" w14:textId="306ED5CF" w:rsidR="00AE6822" w:rsidRPr="00AE6822" w:rsidRDefault="5E61451F" w:rsidP="00412955">
            <w:pPr>
              <w:ind w:right="162"/>
              <w:jc w:val="both"/>
              <w:rPr>
                <w:rFonts w:ascii="RijksoverheidSansHeading" w:hAnsi="RijksoverheidSansHeading"/>
                <w:sz w:val="20"/>
                <w:szCs w:val="20"/>
              </w:rPr>
            </w:pPr>
            <w:r w:rsidRPr="5E61451F">
              <w:rPr>
                <w:rFonts w:ascii="RijksoverheidSansHeading" w:hAnsi="RijksoverheidSansHeading"/>
                <w:sz w:val="20"/>
                <w:szCs w:val="20"/>
              </w:rPr>
              <w:t>Uitgangspunt voor de tariefwijziging is de gerealiseerde jaarmutatie van deze index over het jaar direct voorafgaand aan de datum van indexering.</w:t>
            </w:r>
          </w:p>
          <w:p w14:paraId="3C4649E3" w14:textId="77777777" w:rsidR="00AE6822" w:rsidRPr="00AE6822" w:rsidRDefault="00AE6822" w:rsidP="00412955">
            <w:pPr>
              <w:ind w:right="162"/>
              <w:jc w:val="both"/>
              <w:rPr>
                <w:rFonts w:ascii="RijksoverheidSansHeading" w:hAnsi="RijksoverheidSansHeading"/>
                <w:sz w:val="20"/>
              </w:rPr>
            </w:pPr>
          </w:p>
          <w:p w14:paraId="6F8D52D1" w14:textId="77777777" w:rsidR="00AE6822" w:rsidRPr="00AE6822" w:rsidRDefault="503E4342" w:rsidP="00412955">
            <w:pPr>
              <w:ind w:right="162"/>
              <w:jc w:val="both"/>
              <w:rPr>
                <w:rFonts w:ascii="RijksoverheidSansHeading" w:hAnsi="RijksoverheidSansHeading"/>
                <w:sz w:val="20"/>
                <w:szCs w:val="20"/>
              </w:rPr>
            </w:pPr>
            <w:r w:rsidRPr="503E4342">
              <w:rPr>
                <w:rFonts w:ascii="RijksoverheidSansHeading" w:hAnsi="RijksoverheidSansHeading"/>
                <w:sz w:val="20"/>
                <w:szCs w:val="20"/>
              </w:rPr>
              <w:t xml:space="preserve">Indien gedurende de uitvoering van de raamovereenkomst behorende bij deze aanbesteding meer dan 70% van het wagenpark van Opdrachtnemer bestaat uit elektrische voertuigen, dient het verzoek tot indexering door Opdrachtnemer gebaseerd te worden op het Panteia rapport (“de NEA index”): </w:t>
            </w:r>
          </w:p>
          <w:p w14:paraId="1BAF20ED" w14:textId="7AA5BFE7" w:rsidR="00AE6822" w:rsidRPr="00AE6822" w:rsidRDefault="5E61451F" w:rsidP="007C2BE9">
            <w:pPr>
              <w:pStyle w:val="Lijstalinea"/>
              <w:numPr>
                <w:ilvl w:val="3"/>
                <w:numId w:val="12"/>
              </w:numPr>
              <w:ind w:left="857" w:right="162" w:hanging="567"/>
              <w:jc w:val="both"/>
              <w:rPr>
                <w:rFonts w:ascii="RijksoverheidSansHeading" w:hAnsi="RijksoverheidSansHeading"/>
                <w:sz w:val="20"/>
                <w:szCs w:val="20"/>
              </w:rPr>
            </w:pPr>
            <w:r w:rsidRPr="5E61451F">
              <w:rPr>
                <w:rFonts w:ascii="RijksoverheidSansHeading" w:hAnsi="RijksoverheidSansHeading"/>
                <w:sz w:val="20"/>
                <w:szCs w:val="20"/>
              </w:rPr>
              <w:t>Kostenontwikkeling in het wegvervoer (tabel 3.1 Kostenontwikkeling binnenlands wegvervoer (% mutatie) &gt;;</w:t>
            </w:r>
          </w:p>
          <w:p w14:paraId="288EE776" w14:textId="402111C7" w:rsidR="00AE6822" w:rsidRPr="00AE6822" w:rsidRDefault="5E61451F" w:rsidP="007C2BE9">
            <w:pPr>
              <w:pStyle w:val="Lijstalinea"/>
              <w:numPr>
                <w:ilvl w:val="3"/>
                <w:numId w:val="12"/>
              </w:numPr>
              <w:ind w:left="857" w:right="162" w:hanging="567"/>
              <w:jc w:val="both"/>
              <w:rPr>
                <w:rFonts w:ascii="RijksoverheidSansHeading" w:hAnsi="RijksoverheidSansHeading"/>
                <w:sz w:val="20"/>
                <w:szCs w:val="20"/>
              </w:rPr>
            </w:pPr>
            <w:r w:rsidRPr="5E61451F">
              <w:rPr>
                <w:rFonts w:ascii="RijksoverheidSansHeading" w:hAnsi="RijksoverheidSansHeading"/>
                <w:sz w:val="20"/>
                <w:szCs w:val="20"/>
              </w:rPr>
              <w:t>Afvalvervoer &gt;;</w:t>
            </w:r>
          </w:p>
          <w:p w14:paraId="0D5258A9" w14:textId="41616D34" w:rsidR="00AE6822" w:rsidRPr="00AE6822" w:rsidRDefault="5E61451F" w:rsidP="007C2BE9">
            <w:pPr>
              <w:pStyle w:val="Lijstalinea"/>
              <w:numPr>
                <w:ilvl w:val="3"/>
                <w:numId w:val="12"/>
              </w:numPr>
              <w:ind w:left="857" w:right="162" w:hanging="567"/>
              <w:jc w:val="both"/>
              <w:rPr>
                <w:rFonts w:ascii="RijksoverheidSansHeading" w:hAnsi="RijksoverheidSansHeading"/>
                <w:sz w:val="20"/>
                <w:szCs w:val="20"/>
              </w:rPr>
            </w:pPr>
            <w:r w:rsidRPr="5E61451F">
              <w:rPr>
                <w:rFonts w:ascii="RijksoverheidSansHeading" w:hAnsi="RijksoverheidSansHeading"/>
                <w:sz w:val="20"/>
                <w:szCs w:val="20"/>
              </w:rPr>
              <w:t xml:space="preserve">Bedrijfsafval rolcontainers (exclusief brandstofkostenontwikkeling). </w:t>
            </w:r>
          </w:p>
          <w:p w14:paraId="2B20071D" w14:textId="77777777" w:rsidR="00AE6822" w:rsidRPr="00AE6822" w:rsidRDefault="00AE6822" w:rsidP="00412955">
            <w:pPr>
              <w:ind w:right="162"/>
              <w:jc w:val="both"/>
              <w:rPr>
                <w:rFonts w:ascii="RijksoverheidSansHeading" w:hAnsi="RijksoverheidSansHeading"/>
                <w:sz w:val="20"/>
              </w:rPr>
            </w:pPr>
          </w:p>
          <w:p w14:paraId="719DF3FD" w14:textId="06BDB476" w:rsidR="00AE6822" w:rsidRPr="00F00616" w:rsidRDefault="5E61451F" w:rsidP="00412955">
            <w:pPr>
              <w:ind w:right="162"/>
              <w:jc w:val="both"/>
              <w:rPr>
                <w:rFonts w:ascii="RijksoverheidSansHeading" w:hAnsi="RijksoverheidSansHeading"/>
                <w:sz w:val="20"/>
                <w:szCs w:val="20"/>
              </w:rPr>
            </w:pPr>
            <w:r w:rsidRPr="5E61451F">
              <w:rPr>
                <w:rFonts w:ascii="RijksoverheidSansHeading" w:hAnsi="RijksoverheidSansHeading"/>
                <w:sz w:val="20"/>
                <w:szCs w:val="20"/>
              </w:rPr>
              <w:t>Na schriftelijke goedkeuring door Opdrachtgever worden de nieuwe prijzen van kracht, afgerond op twee cijfers achter de komma.</w:t>
            </w:r>
          </w:p>
        </w:tc>
      </w:tr>
    </w:tbl>
    <w:p w14:paraId="7CB12139" w14:textId="77777777" w:rsidR="00AE6822" w:rsidRPr="00AE6822" w:rsidRDefault="00AE6822" w:rsidP="00E709C6">
      <w:pPr>
        <w:jc w:val="both"/>
      </w:pPr>
    </w:p>
    <w:p w14:paraId="62F2CDA7" w14:textId="5C45892F" w:rsidR="00073CE8" w:rsidRDefault="5E61451F" w:rsidP="0082663A">
      <w:pPr>
        <w:pStyle w:val="Kop2"/>
        <w:numPr>
          <w:ilvl w:val="1"/>
          <w:numId w:val="32"/>
        </w:numPr>
        <w:jc w:val="both"/>
        <w:rPr>
          <w:rFonts w:ascii="RijksoverheidSansHeading" w:hAnsi="RijksoverheidSansHeading"/>
          <w:sz w:val="24"/>
          <w:szCs w:val="24"/>
        </w:rPr>
      </w:pPr>
      <w:bookmarkStart w:id="51" w:name="_Toc216705056"/>
      <w:r w:rsidRPr="5E61451F">
        <w:rPr>
          <w:rFonts w:ascii="RijksoverheidSansHeading" w:hAnsi="RijksoverheidSansHeading"/>
          <w:sz w:val="24"/>
          <w:szCs w:val="24"/>
        </w:rPr>
        <w:t>Facturatie (elektronisch bestellen en factureren (EBF))</w:t>
      </w:r>
      <w:bookmarkStart w:id="52" w:name="_Toc196419237"/>
      <w:bookmarkEnd w:id="52"/>
      <w:bookmarkEnd w:id="51"/>
    </w:p>
    <w:tbl>
      <w:tblPr>
        <w:tblStyle w:val="TableGrid0"/>
        <w:tblW w:w="9377" w:type="dxa"/>
        <w:tblInd w:w="115" w:type="dxa"/>
        <w:tblCellMar>
          <w:top w:w="25" w:type="dxa"/>
          <w:left w:w="106" w:type="dxa"/>
        </w:tblCellMar>
        <w:tblLook w:val="04A0" w:firstRow="1" w:lastRow="0" w:firstColumn="1" w:lastColumn="0" w:noHBand="0" w:noVBand="1"/>
      </w:tblPr>
      <w:tblGrid>
        <w:gridCol w:w="873"/>
        <w:gridCol w:w="8504"/>
      </w:tblGrid>
      <w:tr w:rsidR="0093726B" w:rsidRPr="00F00616" w14:paraId="2F34C53A" w14:textId="77777777" w:rsidTr="001E5935">
        <w:trPr>
          <w:trHeight w:val="527"/>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34228C33"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5BA82B3" w14:textId="6AEE5E5C" w:rsidR="0093726B" w:rsidRPr="00FE040A" w:rsidRDefault="5E61451F" w:rsidP="00E709C6">
            <w:pPr>
              <w:ind w:left="2" w:right="54"/>
              <w:jc w:val="both"/>
              <w:rPr>
                <w:rFonts w:ascii="RijksoverheidSansHeading" w:hAnsi="RijksoverheidSansHeading"/>
                <w:sz w:val="20"/>
                <w:szCs w:val="20"/>
              </w:rPr>
            </w:pPr>
            <w:r w:rsidRPr="5E61451F">
              <w:rPr>
                <w:rFonts w:ascii="RijksoverheidSansHeading" w:hAnsi="RijksoverheidSansHeading"/>
                <w:sz w:val="20"/>
                <w:szCs w:val="20"/>
              </w:rPr>
              <w:t>Opdrachtnemer factureert afzonderlijk per deelnemende organisatie. Iedere factuur betreft een maandelijkse factuur achteraf en bevat uitsluitend de opdrachten die voor die organisatie zijn uitgevoerd. De juiste referenties worden op elke factuur vermeld.</w:t>
            </w:r>
            <w:r w:rsidR="00412955">
              <w:rPr>
                <w:rFonts w:ascii="RijksoverheidSansHeading" w:hAnsi="RijksoverheidSansHeading"/>
                <w:sz w:val="20"/>
                <w:szCs w:val="20"/>
              </w:rPr>
              <w:t xml:space="preserve"> Voor FMHaaglanden en DJI geldt dat gewerkt wordt met facturen per locatie waarop de juiste kostenplaats staat vermeld.</w:t>
            </w:r>
          </w:p>
        </w:tc>
      </w:tr>
    </w:tbl>
    <w:p w14:paraId="067E3E24" w14:textId="77777777" w:rsidR="0093726B" w:rsidRDefault="0093726B" w:rsidP="00E709C6">
      <w:pPr>
        <w:jc w:val="both"/>
      </w:pPr>
    </w:p>
    <w:tbl>
      <w:tblPr>
        <w:tblStyle w:val="TableGrid0"/>
        <w:tblW w:w="9377" w:type="dxa"/>
        <w:tblInd w:w="115" w:type="dxa"/>
        <w:tblCellMar>
          <w:top w:w="25" w:type="dxa"/>
          <w:left w:w="106" w:type="dxa"/>
        </w:tblCellMar>
        <w:tblLook w:val="04A0" w:firstRow="1" w:lastRow="0" w:firstColumn="1" w:lastColumn="0" w:noHBand="0" w:noVBand="1"/>
      </w:tblPr>
      <w:tblGrid>
        <w:gridCol w:w="873"/>
        <w:gridCol w:w="8504"/>
      </w:tblGrid>
      <w:tr w:rsidR="0085527D" w:rsidRPr="0085527D" w14:paraId="729D187F" w14:textId="77777777" w:rsidTr="001E5935">
        <w:trPr>
          <w:trHeight w:val="598"/>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526C56E9" w14:textId="77777777" w:rsidR="0093726B" w:rsidRPr="0085527D"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14F19CA" w14:textId="68178C8C" w:rsidR="0093726B" w:rsidRPr="00F07E65" w:rsidRDefault="5E61451F" w:rsidP="00E709C6">
            <w:pPr>
              <w:ind w:right="54"/>
              <w:jc w:val="both"/>
              <w:rPr>
                <w:rFonts w:ascii="RijksoverheidSansHeading" w:hAnsi="RijksoverheidSansHeading"/>
                <w:sz w:val="20"/>
                <w:szCs w:val="20"/>
              </w:rPr>
            </w:pPr>
            <w:r w:rsidRPr="5E61451F">
              <w:rPr>
                <w:rFonts w:ascii="RijksoverheidSansHeading" w:hAnsi="RijksoverheidSansHeading"/>
                <w:sz w:val="20"/>
                <w:szCs w:val="20"/>
              </w:rPr>
              <w:t>Opdrachtnemer levert bij iedere maandfactuur een controleerbare specificatie aan van alle onderliggende opdrachten, inclusief eventuele opbrengsten uit verkoop. Deze specificatie wordt digitaal beschikbaar gesteld in een termijn die aansluit bij de feitelijke verwerking van de dienstverlening en is zodanig ingericht dat opdrachtgever de factuur op een transparante en volledige wijze kan controleren, analyseren en archiveren.</w:t>
            </w:r>
          </w:p>
        </w:tc>
      </w:tr>
    </w:tbl>
    <w:p w14:paraId="0BB57690" w14:textId="77777777" w:rsidR="0093726B" w:rsidRDefault="0093726B" w:rsidP="00E709C6">
      <w:pPr>
        <w:jc w:val="both"/>
      </w:pPr>
    </w:p>
    <w:tbl>
      <w:tblPr>
        <w:tblStyle w:val="TableGrid0"/>
        <w:tblW w:w="9377" w:type="dxa"/>
        <w:tblInd w:w="137" w:type="dxa"/>
        <w:tblCellMar>
          <w:top w:w="25" w:type="dxa"/>
          <w:left w:w="106" w:type="dxa"/>
        </w:tblCellMar>
        <w:tblLook w:val="04A0" w:firstRow="1" w:lastRow="0" w:firstColumn="1" w:lastColumn="0" w:noHBand="0" w:noVBand="1"/>
      </w:tblPr>
      <w:tblGrid>
        <w:gridCol w:w="873"/>
        <w:gridCol w:w="8504"/>
      </w:tblGrid>
      <w:tr w:rsidR="0093726B" w:rsidRPr="00F00616" w14:paraId="0BA45677" w14:textId="77777777" w:rsidTr="001E5935">
        <w:trPr>
          <w:trHeight w:val="598"/>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1D3A0EC7"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755A4E9" w14:textId="77777777" w:rsidR="0093726B" w:rsidRPr="00F00616" w:rsidRDefault="5E61451F" w:rsidP="00E709C6">
            <w:pPr>
              <w:ind w:left="2" w:right="54"/>
              <w:jc w:val="both"/>
              <w:rPr>
                <w:rFonts w:ascii="RijksoverheidSansHeading" w:hAnsi="RijksoverheidSansHeading"/>
                <w:sz w:val="20"/>
                <w:szCs w:val="20"/>
              </w:rPr>
            </w:pPr>
            <w:r w:rsidRPr="5E61451F">
              <w:rPr>
                <w:rFonts w:ascii="RijksoverheidSansHeading" w:hAnsi="RijksoverheidSansHeading"/>
                <w:sz w:val="20"/>
                <w:szCs w:val="20"/>
              </w:rPr>
              <w:t xml:space="preserve">Opdrachtnemer factureert conform de vereisten van de </w:t>
            </w:r>
            <w:r w:rsidRPr="5E61451F">
              <w:rPr>
                <w:rFonts w:ascii="RijksoverheidSansHeading" w:hAnsi="RijksoverheidSansHeading"/>
                <w:b/>
                <w:bCs/>
                <w:sz w:val="20"/>
                <w:szCs w:val="20"/>
              </w:rPr>
              <w:t>Basisfactuur Rijk</w:t>
            </w:r>
            <w:r w:rsidRPr="5E61451F">
              <w:rPr>
                <w:rFonts w:ascii="RijksoverheidSansHeading" w:hAnsi="RijksoverheidSansHeading"/>
                <w:sz w:val="20"/>
                <w:szCs w:val="20"/>
              </w:rPr>
              <w:t>, inclusief alle verplichte velden zoals factuurnummer, ordernummer, OIN-nummer en btw-specificatie.</w:t>
            </w:r>
          </w:p>
        </w:tc>
      </w:tr>
    </w:tbl>
    <w:tbl>
      <w:tblPr>
        <w:tblStyle w:val="TableGrid0"/>
        <w:tblpPr w:leftFromText="141" w:rightFromText="141" w:vertAnchor="text" w:horzAnchor="margin" w:tblpX="137" w:tblpY="285"/>
        <w:tblW w:w="9377" w:type="dxa"/>
        <w:tblInd w:w="0" w:type="dxa"/>
        <w:tblCellMar>
          <w:top w:w="25" w:type="dxa"/>
          <w:left w:w="106" w:type="dxa"/>
        </w:tblCellMar>
        <w:tblLook w:val="04A0" w:firstRow="1" w:lastRow="0" w:firstColumn="1" w:lastColumn="0" w:noHBand="0" w:noVBand="1"/>
      </w:tblPr>
      <w:tblGrid>
        <w:gridCol w:w="873"/>
        <w:gridCol w:w="8504"/>
      </w:tblGrid>
      <w:tr w:rsidR="0093726B" w:rsidRPr="00F00616" w14:paraId="4E975A37" w14:textId="77777777" w:rsidTr="001E5935">
        <w:trPr>
          <w:trHeight w:val="471"/>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086D82F6"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C45D8B4" w14:textId="724343A7" w:rsidR="0093726B" w:rsidRPr="00F00616" w:rsidRDefault="503E4342" w:rsidP="00E709C6">
            <w:pPr>
              <w:ind w:left="2" w:right="54"/>
              <w:jc w:val="both"/>
              <w:rPr>
                <w:rFonts w:ascii="RijksoverheidSansHeading" w:hAnsi="RijksoverheidSansHeading"/>
                <w:sz w:val="20"/>
                <w:szCs w:val="20"/>
              </w:rPr>
            </w:pPr>
            <w:r w:rsidRPr="503E4342">
              <w:rPr>
                <w:rFonts w:ascii="RijksoverheidSansHeading" w:hAnsi="RijksoverheidSansHeading"/>
                <w:sz w:val="20"/>
                <w:szCs w:val="20"/>
              </w:rPr>
              <w:t xml:space="preserve">Opdrachtnemer voldoet aan de e-facturatieverplichtingen van de Rijksoverheid zoals gepubliceerd op </w:t>
            </w:r>
            <w:hyperlink r:id="rId16">
              <w:r w:rsidRPr="503E4342">
                <w:rPr>
                  <w:rStyle w:val="Hyperlink"/>
                  <w:rFonts w:ascii="RijksoverheidSansHeading" w:hAnsi="RijksoverheidSansHeading"/>
                  <w:sz w:val="20"/>
                  <w:szCs w:val="20"/>
                </w:rPr>
                <w:t>helpdesk-efactureren.nl</w:t>
              </w:r>
            </w:hyperlink>
            <w:r w:rsidRPr="503E4342">
              <w:rPr>
                <w:rFonts w:ascii="RijksoverheidSansHeading" w:hAnsi="RijksoverheidSansHeading"/>
                <w:sz w:val="20"/>
                <w:szCs w:val="20"/>
              </w:rPr>
              <w:t>, en factureert via het Peppol-netwerk of via het leveranciersportaal. Indien de deelnemende organisatie gebruikmaakt van een ander geautoriseerd kanaal, zoals Digipoort, sluit opdrachtnemer hierop aan.</w:t>
            </w:r>
          </w:p>
        </w:tc>
      </w:tr>
    </w:tbl>
    <w:p w14:paraId="6D3218CE" w14:textId="77777777" w:rsidR="0093726B" w:rsidRDefault="0093726B" w:rsidP="00E709C6">
      <w:pPr>
        <w:jc w:val="both"/>
      </w:pPr>
    </w:p>
    <w:p w14:paraId="31949E65" w14:textId="77777777" w:rsidR="0093726B" w:rsidRDefault="0093726B" w:rsidP="00E709C6">
      <w:pPr>
        <w:jc w:val="both"/>
      </w:pPr>
    </w:p>
    <w:tbl>
      <w:tblPr>
        <w:tblStyle w:val="TableGrid0"/>
        <w:tblW w:w="9377" w:type="dxa"/>
        <w:tblInd w:w="115" w:type="dxa"/>
        <w:tblCellMar>
          <w:top w:w="25" w:type="dxa"/>
          <w:left w:w="106" w:type="dxa"/>
        </w:tblCellMar>
        <w:tblLook w:val="04A0" w:firstRow="1" w:lastRow="0" w:firstColumn="1" w:lastColumn="0" w:noHBand="0" w:noVBand="1"/>
      </w:tblPr>
      <w:tblGrid>
        <w:gridCol w:w="873"/>
        <w:gridCol w:w="8504"/>
      </w:tblGrid>
      <w:tr w:rsidR="0093726B" w:rsidRPr="00F00616" w14:paraId="04F9D3AE" w14:textId="77777777" w:rsidTr="001E5935">
        <w:trPr>
          <w:trHeight w:val="359"/>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6AB4A598"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F41A8EA" w14:textId="3C3B8D7D" w:rsidR="0093726B" w:rsidRPr="00F00616" w:rsidRDefault="5E61451F" w:rsidP="00E709C6">
            <w:pPr>
              <w:ind w:left="2" w:right="54"/>
              <w:jc w:val="both"/>
              <w:rPr>
                <w:rFonts w:ascii="RijksoverheidSansHeading" w:hAnsi="RijksoverheidSansHeading"/>
                <w:sz w:val="20"/>
                <w:szCs w:val="20"/>
              </w:rPr>
            </w:pPr>
            <w:r w:rsidRPr="5E61451F">
              <w:rPr>
                <w:rFonts w:ascii="RijksoverheidSansHeading" w:hAnsi="RijksoverheidSansHeading"/>
                <w:sz w:val="20"/>
                <w:szCs w:val="20"/>
              </w:rPr>
              <w:t>Tijdens de implementatiefase stemt opdrachtnemer met iedere deelnemende organisatie het facturatieproces af, inclusief de gewenste indeling van factuurgegevens, wijze van aanlevering en controlevoorzieningen.</w:t>
            </w:r>
          </w:p>
        </w:tc>
      </w:tr>
    </w:tbl>
    <w:p w14:paraId="1BF03F2F" w14:textId="77777777" w:rsidR="0093726B" w:rsidRDefault="0093726B" w:rsidP="00E709C6">
      <w:pPr>
        <w:jc w:val="both"/>
      </w:pPr>
    </w:p>
    <w:tbl>
      <w:tblPr>
        <w:tblStyle w:val="TableGrid0"/>
        <w:tblW w:w="9377" w:type="dxa"/>
        <w:tblInd w:w="115" w:type="dxa"/>
        <w:tblCellMar>
          <w:top w:w="25" w:type="dxa"/>
          <w:left w:w="106" w:type="dxa"/>
        </w:tblCellMar>
        <w:tblLook w:val="04A0" w:firstRow="1" w:lastRow="0" w:firstColumn="1" w:lastColumn="0" w:noHBand="0" w:noVBand="1"/>
      </w:tblPr>
      <w:tblGrid>
        <w:gridCol w:w="873"/>
        <w:gridCol w:w="8504"/>
      </w:tblGrid>
      <w:tr w:rsidR="0093726B" w:rsidRPr="00F00616" w14:paraId="4FFCB2CE" w14:textId="77777777" w:rsidTr="00E140FA">
        <w:trPr>
          <w:trHeight w:val="357"/>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66F208DE"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E4B0B48" w14:textId="7FE6C5A5" w:rsidR="0093726B" w:rsidRPr="00F00616" w:rsidRDefault="5E61451F" w:rsidP="00E709C6">
            <w:pPr>
              <w:ind w:left="2" w:right="54"/>
              <w:jc w:val="both"/>
              <w:rPr>
                <w:rFonts w:ascii="RijksoverheidSansHeading" w:hAnsi="RijksoverheidSansHeading"/>
                <w:sz w:val="20"/>
                <w:szCs w:val="20"/>
              </w:rPr>
            </w:pPr>
            <w:r w:rsidRPr="5E61451F">
              <w:rPr>
                <w:rFonts w:ascii="RijksoverheidSansHeading" w:hAnsi="RijksoverheidSansHeading"/>
                <w:sz w:val="20"/>
                <w:szCs w:val="20"/>
              </w:rPr>
              <w:t>Opdrachtnemer verleent op verzoek medewerking aan steekproeven door of namens opdrachtgever, gericht op controle van de volledigheid, juistheid en tijdigheid van de facturatie</w:t>
            </w:r>
            <w:r w:rsidR="00E140FA">
              <w:rPr>
                <w:rFonts w:ascii="RijksoverheidSansHeading" w:hAnsi="RijksoverheidSansHeading"/>
                <w:sz w:val="20"/>
                <w:szCs w:val="20"/>
              </w:rPr>
              <w:t>.</w:t>
            </w:r>
          </w:p>
        </w:tc>
      </w:tr>
    </w:tbl>
    <w:p w14:paraId="23BE9B77" w14:textId="77777777" w:rsidR="0093726B" w:rsidRDefault="0093726B" w:rsidP="00E709C6">
      <w:pPr>
        <w:jc w:val="both"/>
      </w:pPr>
    </w:p>
    <w:tbl>
      <w:tblPr>
        <w:tblStyle w:val="TableGrid0"/>
        <w:tblW w:w="9377" w:type="dxa"/>
        <w:tblInd w:w="115" w:type="dxa"/>
        <w:tblCellMar>
          <w:top w:w="25" w:type="dxa"/>
          <w:left w:w="106" w:type="dxa"/>
        </w:tblCellMar>
        <w:tblLook w:val="04A0" w:firstRow="1" w:lastRow="0" w:firstColumn="1" w:lastColumn="0" w:noHBand="0" w:noVBand="1"/>
      </w:tblPr>
      <w:tblGrid>
        <w:gridCol w:w="873"/>
        <w:gridCol w:w="8504"/>
      </w:tblGrid>
      <w:tr w:rsidR="0093726B" w:rsidRPr="00F00616" w14:paraId="11A9F16D" w14:textId="77777777" w:rsidTr="00405CC9">
        <w:trPr>
          <w:trHeight w:val="169"/>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6DFDD702"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E95DA38" w14:textId="77777777" w:rsidR="0093726B" w:rsidRDefault="5E61451F" w:rsidP="00E709C6">
            <w:pPr>
              <w:ind w:left="2" w:right="54"/>
              <w:jc w:val="both"/>
              <w:rPr>
                <w:rFonts w:ascii="RijksoverheidSansHeading" w:hAnsi="RijksoverheidSansHeading"/>
                <w:sz w:val="20"/>
                <w:szCs w:val="20"/>
              </w:rPr>
            </w:pPr>
            <w:r w:rsidRPr="5E61451F">
              <w:rPr>
                <w:rFonts w:ascii="RijksoverheidSansHeading" w:hAnsi="RijksoverheidSansHeading"/>
                <w:sz w:val="20"/>
                <w:szCs w:val="20"/>
              </w:rPr>
              <w:t xml:space="preserve">Opdrachtgever spant zich in om voor alle deelnemende organisaties een zo uniform mogelijk facturatieproces te hanteren. </w:t>
            </w:r>
          </w:p>
          <w:p w14:paraId="1FCD0F35" w14:textId="77777777" w:rsidR="00405CC9" w:rsidRDefault="00405CC9" w:rsidP="00E709C6">
            <w:pPr>
              <w:ind w:left="2" w:right="54"/>
              <w:jc w:val="both"/>
              <w:rPr>
                <w:rFonts w:ascii="RijksoverheidSansHeading" w:hAnsi="RijksoverheidSansHeading"/>
                <w:sz w:val="20"/>
                <w:szCs w:val="20"/>
              </w:rPr>
            </w:pPr>
          </w:p>
          <w:p w14:paraId="3E2E4F6E" w14:textId="0714835F" w:rsidR="00405CC9" w:rsidRPr="00F00616" w:rsidRDefault="00405CC9" w:rsidP="00405CC9">
            <w:pPr>
              <w:ind w:right="54"/>
              <w:jc w:val="both"/>
              <w:rPr>
                <w:rFonts w:ascii="RijksoverheidSansHeading" w:hAnsi="RijksoverheidSansHeading"/>
                <w:sz w:val="20"/>
                <w:szCs w:val="20"/>
              </w:rPr>
            </w:pPr>
            <w:r>
              <w:rPr>
                <w:rFonts w:ascii="RijksoverheidSansHeading" w:hAnsi="RijksoverheidSansHeading"/>
                <w:sz w:val="20"/>
                <w:szCs w:val="20"/>
              </w:rPr>
              <w:t>Echter, e</w:t>
            </w:r>
            <w:r w:rsidRPr="00405CC9">
              <w:rPr>
                <w:rFonts w:ascii="RijksoverheidSansHeading" w:hAnsi="RijksoverheidSansHeading"/>
                <w:sz w:val="20"/>
                <w:szCs w:val="20"/>
              </w:rPr>
              <w:t>nkele Deelnemende organisaties hebben mogelijk afwijkende facturatie-systemen, -processen en/of vereisten. Deelnemende organisaties dienen daarom kosteloos nadere afspraken te kunnen maken met Opdrachtnemer omtrent facturatie-systemen, -processen en/of vereisten.</w:t>
            </w:r>
          </w:p>
        </w:tc>
      </w:tr>
    </w:tbl>
    <w:p w14:paraId="307FA139" w14:textId="77777777" w:rsidR="00073CE8" w:rsidRPr="00EF481E" w:rsidRDefault="5E61451F" w:rsidP="00E709C6">
      <w:pPr>
        <w:pStyle w:val="Kop1"/>
        <w:numPr>
          <w:ilvl w:val="0"/>
          <w:numId w:val="4"/>
        </w:numPr>
        <w:tabs>
          <w:tab w:val="num" w:pos="360"/>
        </w:tabs>
        <w:ind w:left="0" w:firstLine="0"/>
        <w:jc w:val="both"/>
        <w:rPr>
          <w:rFonts w:ascii="RijksoverheidSansHeading" w:hAnsi="RijksoverheidSansHeading"/>
          <w:b/>
          <w:bCs/>
          <w:sz w:val="28"/>
          <w:szCs w:val="28"/>
        </w:rPr>
      </w:pPr>
      <w:bookmarkStart w:id="53" w:name="_Toc216705057"/>
      <w:r w:rsidRPr="5E61451F">
        <w:rPr>
          <w:rFonts w:ascii="RijksoverheidSansHeading" w:hAnsi="RijksoverheidSansHeading"/>
          <w:b/>
          <w:bCs/>
          <w:sz w:val="28"/>
          <w:szCs w:val="28"/>
        </w:rPr>
        <w:lastRenderedPageBreak/>
        <w:t>Data en monitoring</w:t>
      </w:r>
      <w:bookmarkEnd w:id="53"/>
    </w:p>
    <w:p w14:paraId="0383A340" w14:textId="5530053F" w:rsidR="00073CE8" w:rsidRDefault="5E61451F" w:rsidP="0082663A">
      <w:pPr>
        <w:pStyle w:val="Kop2"/>
        <w:numPr>
          <w:ilvl w:val="1"/>
          <w:numId w:val="4"/>
        </w:numPr>
        <w:jc w:val="both"/>
        <w:rPr>
          <w:rFonts w:ascii="RijksoverheidSansHeading" w:hAnsi="RijksoverheidSansHeading"/>
          <w:sz w:val="24"/>
          <w:szCs w:val="24"/>
        </w:rPr>
      </w:pPr>
      <w:bookmarkStart w:id="54" w:name="_Toc196419241"/>
      <w:bookmarkStart w:id="55" w:name="_Toc216705058"/>
      <w:r w:rsidRPr="5E61451F">
        <w:rPr>
          <w:rFonts w:ascii="RijksoverheidSansHeading" w:hAnsi="RijksoverheidSansHeading"/>
          <w:sz w:val="24"/>
          <w:szCs w:val="24"/>
        </w:rPr>
        <w:t>Data</w:t>
      </w:r>
      <w:bookmarkEnd w:id="54"/>
      <w:bookmarkEnd w:id="55"/>
    </w:p>
    <w:tbl>
      <w:tblPr>
        <w:tblStyle w:val="TableGrid0"/>
        <w:tblW w:w="9377" w:type="dxa"/>
        <w:tblInd w:w="115" w:type="dxa"/>
        <w:tblCellMar>
          <w:top w:w="25" w:type="dxa"/>
          <w:left w:w="106" w:type="dxa"/>
        </w:tblCellMar>
        <w:tblLook w:val="04A0" w:firstRow="1" w:lastRow="0" w:firstColumn="1" w:lastColumn="0" w:noHBand="0" w:noVBand="1"/>
      </w:tblPr>
      <w:tblGrid>
        <w:gridCol w:w="873"/>
        <w:gridCol w:w="8504"/>
      </w:tblGrid>
      <w:tr w:rsidR="0093726B" w:rsidRPr="00F00616" w14:paraId="34832BFA" w14:textId="77777777" w:rsidTr="001E5935">
        <w:trPr>
          <w:trHeight w:val="446"/>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43926954"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FF7A6A2" w14:textId="53395628" w:rsidR="00412955"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 xml:space="preserve">De opdrachtnemer levert betrouwbare, volledige en correcte data aan over de uitvoering van de dienstverlening. De opdrachtnemer werkt actief mee aan het verbeteren van de datakwaliteit voor de opdrachtgever en de deelnemende organisaties. </w:t>
            </w:r>
          </w:p>
          <w:p w14:paraId="62DF8877" w14:textId="39C97FB2" w:rsidR="0093726B" w:rsidRPr="00F00616"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Dit betekent onder meer dat gegevens op een consistente manier worden aangeleverd en dat signalen over onvolkomenheden tijdig worden gemeld.</w:t>
            </w:r>
          </w:p>
        </w:tc>
      </w:tr>
    </w:tbl>
    <w:p w14:paraId="08E2D181" w14:textId="77777777" w:rsidR="0093726B" w:rsidRDefault="0093726B" w:rsidP="00E709C6">
      <w:pPr>
        <w:jc w:val="both"/>
      </w:pPr>
    </w:p>
    <w:tbl>
      <w:tblPr>
        <w:tblStyle w:val="TableGrid0"/>
        <w:tblW w:w="9377" w:type="dxa"/>
        <w:tblInd w:w="115" w:type="dxa"/>
        <w:tblCellMar>
          <w:top w:w="25" w:type="dxa"/>
          <w:left w:w="106" w:type="dxa"/>
        </w:tblCellMar>
        <w:tblLook w:val="04A0" w:firstRow="1" w:lastRow="0" w:firstColumn="1" w:lastColumn="0" w:noHBand="0" w:noVBand="1"/>
      </w:tblPr>
      <w:tblGrid>
        <w:gridCol w:w="873"/>
        <w:gridCol w:w="8504"/>
      </w:tblGrid>
      <w:tr w:rsidR="0093726B" w:rsidRPr="00F00616" w14:paraId="6CEA18D0" w14:textId="77777777" w:rsidTr="001E5935">
        <w:trPr>
          <w:trHeight w:val="446"/>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5455BBB4"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80EDABA" w14:textId="77777777" w:rsidR="0093726B" w:rsidRPr="00F00616" w:rsidRDefault="5E61451F" w:rsidP="00E709C6">
            <w:pPr>
              <w:jc w:val="both"/>
              <w:rPr>
                <w:rFonts w:ascii="RijksoverheidSansHeading" w:hAnsi="RijksoverheidSansHeading"/>
                <w:sz w:val="20"/>
                <w:szCs w:val="20"/>
              </w:rPr>
            </w:pPr>
            <w:r w:rsidRPr="5E61451F">
              <w:rPr>
                <w:rFonts w:ascii="RijksoverheidSansHeading" w:hAnsi="RijksoverheidSansHeading"/>
                <w:sz w:val="20"/>
                <w:szCs w:val="20"/>
              </w:rPr>
              <w:t>Als de datastructuur of database van de opdrachtnemer wijzigt, blijft de opdrachtnemer verantwoordelijk voor het beschikbaar en bruikbaar houden van alle historische gegevens. Het moet altijd mogelijk blijven om analyses te maken over meerdere perioden. De opdrachtnemer voorkomt dataverlies en zorgt dat gegevens uit verschillende momenten goed met elkaar te vergelijken blijven.</w:t>
            </w:r>
          </w:p>
        </w:tc>
      </w:tr>
    </w:tbl>
    <w:p w14:paraId="254B8D06" w14:textId="77777777" w:rsidR="0093726B" w:rsidRPr="0093726B" w:rsidRDefault="0093726B" w:rsidP="00E709C6">
      <w:pPr>
        <w:jc w:val="both"/>
      </w:pPr>
    </w:p>
    <w:p w14:paraId="7EA36F9F" w14:textId="0FA64465" w:rsidR="00073CE8" w:rsidRDefault="5E61451F" w:rsidP="00E709C6">
      <w:pPr>
        <w:pStyle w:val="Kop2"/>
        <w:numPr>
          <w:ilvl w:val="1"/>
          <w:numId w:val="4"/>
        </w:numPr>
        <w:jc w:val="both"/>
        <w:rPr>
          <w:rFonts w:ascii="RijksoverheidSansHeading" w:hAnsi="RijksoverheidSansHeading"/>
          <w:sz w:val="24"/>
          <w:szCs w:val="24"/>
        </w:rPr>
      </w:pPr>
      <w:bookmarkStart w:id="56" w:name="_Toc196419242"/>
      <w:bookmarkStart w:id="57" w:name="_Toc216705059"/>
      <w:r w:rsidRPr="5E61451F">
        <w:rPr>
          <w:rFonts w:ascii="RijksoverheidSansHeading" w:hAnsi="RijksoverheidSansHeading"/>
          <w:sz w:val="24"/>
          <w:szCs w:val="24"/>
        </w:rPr>
        <w:t>Managementinformatie en rapportage eisen</w:t>
      </w:r>
      <w:bookmarkEnd w:id="56"/>
      <w:bookmarkEnd w:id="57"/>
    </w:p>
    <w:tbl>
      <w:tblPr>
        <w:tblStyle w:val="TableGrid0"/>
        <w:tblW w:w="9377" w:type="dxa"/>
        <w:tblInd w:w="115" w:type="dxa"/>
        <w:tblCellMar>
          <w:top w:w="26" w:type="dxa"/>
          <w:left w:w="106" w:type="dxa"/>
        </w:tblCellMar>
        <w:tblLook w:val="04A0" w:firstRow="1" w:lastRow="0" w:firstColumn="1" w:lastColumn="0" w:noHBand="0" w:noVBand="1"/>
      </w:tblPr>
      <w:tblGrid>
        <w:gridCol w:w="873"/>
        <w:gridCol w:w="8504"/>
      </w:tblGrid>
      <w:tr w:rsidR="0093726B" w:rsidRPr="00F00616" w14:paraId="011DB0C7" w14:textId="77777777" w:rsidTr="001E5935">
        <w:trPr>
          <w:trHeight w:val="235"/>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2F056929"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093D82D" w14:textId="77777777" w:rsidR="000B7E05"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 xml:space="preserve">Opdrachtnemer biedt deelnemende organisaties voortdurend inzicht in de operationele en tactische gegevens die nodig zijn voor dagelijkse sturing, monitoring, uitvoering en factuurcontrole. Voor strategische sturing levert opdrachtnemer eens per maand een overzicht van de relevante ontwikkelingen en KPI-resultaten. </w:t>
            </w:r>
          </w:p>
          <w:p w14:paraId="7DA0139F" w14:textId="4E8788B1" w:rsidR="000B7E05" w:rsidRPr="00F00616"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Beide voorzieningen sluiten aan op de contractuele afspraken en de daadwerkelijk geleverde prestaties.</w:t>
            </w:r>
          </w:p>
        </w:tc>
      </w:tr>
    </w:tbl>
    <w:p w14:paraId="7430CFF1" w14:textId="77777777" w:rsidR="0093726B" w:rsidRDefault="0093726B" w:rsidP="00E709C6">
      <w:pPr>
        <w:jc w:val="both"/>
      </w:pPr>
    </w:p>
    <w:tbl>
      <w:tblPr>
        <w:tblStyle w:val="TableGrid0"/>
        <w:tblW w:w="9377" w:type="dxa"/>
        <w:tblInd w:w="115" w:type="dxa"/>
        <w:tblCellMar>
          <w:top w:w="26" w:type="dxa"/>
          <w:left w:w="106" w:type="dxa"/>
        </w:tblCellMar>
        <w:tblLook w:val="04A0" w:firstRow="1" w:lastRow="0" w:firstColumn="1" w:lastColumn="0" w:noHBand="0" w:noVBand="1"/>
      </w:tblPr>
      <w:tblGrid>
        <w:gridCol w:w="873"/>
        <w:gridCol w:w="8504"/>
      </w:tblGrid>
      <w:tr w:rsidR="0093726B" w:rsidRPr="00F00616" w14:paraId="165B9DBF" w14:textId="77777777" w:rsidTr="001E5935">
        <w:trPr>
          <w:trHeight w:val="728"/>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750B7627"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B368A12" w14:textId="50932A78" w:rsidR="0093726B" w:rsidRPr="00F00616" w:rsidRDefault="5E61451F" w:rsidP="00E709C6">
            <w:pPr>
              <w:spacing w:after="3"/>
              <w:ind w:left="2"/>
              <w:jc w:val="both"/>
              <w:rPr>
                <w:rFonts w:ascii="RijksoverheidSansHeading" w:hAnsi="RijksoverheidSansHeading"/>
                <w:sz w:val="20"/>
                <w:szCs w:val="20"/>
              </w:rPr>
            </w:pPr>
            <w:r w:rsidRPr="5E61451F">
              <w:rPr>
                <w:rFonts w:ascii="RijksoverheidSansHeading" w:hAnsi="RijksoverheidSansHeading"/>
                <w:sz w:val="20"/>
                <w:szCs w:val="20"/>
              </w:rPr>
              <w:t>De opdrachtnemer levert maandelijks op een vooraf overeengekomen vast moment een rapportage aan, zodat de informatie actueel, relevant en bruikbaar blijft voor sturing en controle. De frequentie en inhoud van deze rapportage worden afgestemd met de opdrachtgever en sluiten aan op de contractuele afspraken en de daadwerkelijk geleverde prestaties. Eventuele onjuistheden worden door opdrachtnemer binnen een redelijke termijn hersteld.</w:t>
            </w:r>
          </w:p>
        </w:tc>
      </w:tr>
    </w:tbl>
    <w:p w14:paraId="0A7F7D56" w14:textId="77777777" w:rsidR="0093726B" w:rsidRDefault="0093726B" w:rsidP="00E709C6">
      <w:pPr>
        <w:jc w:val="both"/>
      </w:pPr>
    </w:p>
    <w:tbl>
      <w:tblPr>
        <w:tblStyle w:val="TableGrid0"/>
        <w:tblW w:w="9377" w:type="dxa"/>
        <w:tblInd w:w="115" w:type="dxa"/>
        <w:tblCellMar>
          <w:top w:w="26" w:type="dxa"/>
          <w:left w:w="106" w:type="dxa"/>
        </w:tblCellMar>
        <w:tblLook w:val="04A0" w:firstRow="1" w:lastRow="0" w:firstColumn="1" w:lastColumn="0" w:noHBand="0" w:noVBand="1"/>
      </w:tblPr>
      <w:tblGrid>
        <w:gridCol w:w="873"/>
        <w:gridCol w:w="8504"/>
      </w:tblGrid>
      <w:tr w:rsidR="0093726B" w:rsidRPr="00F00616" w14:paraId="66118377" w14:textId="77777777" w:rsidTr="001E5935">
        <w:trPr>
          <w:trHeight w:val="728"/>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1E346BA4"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C3771B2" w14:textId="5438A245" w:rsidR="0093726B" w:rsidRPr="00F00616" w:rsidRDefault="5E61451F" w:rsidP="00E709C6">
            <w:pPr>
              <w:spacing w:after="3"/>
              <w:ind w:left="2"/>
              <w:jc w:val="both"/>
              <w:rPr>
                <w:rFonts w:ascii="RijksoverheidSansHeading" w:hAnsi="RijksoverheidSansHeading"/>
                <w:sz w:val="20"/>
                <w:szCs w:val="20"/>
              </w:rPr>
            </w:pPr>
            <w:r w:rsidRPr="5E61451F">
              <w:rPr>
                <w:rFonts w:ascii="RijksoverheidSansHeading" w:hAnsi="RijksoverheidSansHeading"/>
                <w:sz w:val="20"/>
                <w:szCs w:val="20"/>
              </w:rPr>
              <w:t>Elke rapportage bevat de informatie die nodig is om ontwikkelingen, trends en afwijkingen tijdig te signaleren en de dienstverlening te optimaliseren. De inhoud sluit aan op de relevante gebeurtenissen in de periode, biedt inzicht in prestaties en bijzonderheden, en ondersteunt zowel sturing als factuurcontrole. Opdrachtgever kan aanvullende gegevens vragen wanneer dat nodig is voor analyse of bijsturing.</w:t>
            </w:r>
          </w:p>
        </w:tc>
      </w:tr>
    </w:tbl>
    <w:p w14:paraId="02C6DA14" w14:textId="77777777" w:rsidR="0093726B" w:rsidRDefault="0093726B" w:rsidP="00E709C6">
      <w:pPr>
        <w:jc w:val="both"/>
      </w:pPr>
    </w:p>
    <w:tbl>
      <w:tblPr>
        <w:tblStyle w:val="TableGrid0"/>
        <w:tblW w:w="9377" w:type="dxa"/>
        <w:tblInd w:w="115" w:type="dxa"/>
        <w:tblCellMar>
          <w:top w:w="26" w:type="dxa"/>
          <w:left w:w="106" w:type="dxa"/>
        </w:tblCellMar>
        <w:tblLook w:val="04A0" w:firstRow="1" w:lastRow="0" w:firstColumn="1" w:lastColumn="0" w:noHBand="0" w:noVBand="1"/>
      </w:tblPr>
      <w:tblGrid>
        <w:gridCol w:w="873"/>
        <w:gridCol w:w="8504"/>
      </w:tblGrid>
      <w:tr w:rsidR="0093726B" w:rsidRPr="00F00616" w14:paraId="39D65144" w14:textId="77777777" w:rsidTr="001E5935">
        <w:trPr>
          <w:trHeight w:val="728"/>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0798547D"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9EDFB80" w14:textId="2A37B67F" w:rsidR="0093726B" w:rsidRPr="00F00616" w:rsidRDefault="5E61451F" w:rsidP="00E709C6">
            <w:pPr>
              <w:spacing w:after="3"/>
              <w:ind w:left="2"/>
              <w:jc w:val="both"/>
              <w:rPr>
                <w:rFonts w:ascii="RijksoverheidSansHeading" w:hAnsi="RijksoverheidSansHeading"/>
                <w:sz w:val="20"/>
                <w:szCs w:val="20"/>
              </w:rPr>
            </w:pPr>
            <w:r w:rsidRPr="5E61451F">
              <w:rPr>
                <w:rFonts w:ascii="RijksoverheidSansHeading" w:hAnsi="RijksoverheidSansHeading"/>
                <w:sz w:val="20"/>
                <w:szCs w:val="20"/>
              </w:rPr>
              <w:t>De opdrachtnemer biedt een digitaal platform aan waar de rapportages worden geplaatst. In dit platform kan de opdrachtgever en deelnemende organisaties de gegevens bekijken en downloaden. De rapportages moeten beschikbaar zijn in een bewerkbaar formaat, zoals Excel.</w:t>
            </w:r>
          </w:p>
        </w:tc>
      </w:tr>
    </w:tbl>
    <w:p w14:paraId="5914A204" w14:textId="77777777" w:rsidR="0093726B" w:rsidRPr="0093726B" w:rsidRDefault="0093726B" w:rsidP="00E709C6">
      <w:pPr>
        <w:jc w:val="both"/>
      </w:pPr>
    </w:p>
    <w:p w14:paraId="1F6FCF01" w14:textId="41CF27C4" w:rsidR="00073CE8" w:rsidRPr="00EF481E" w:rsidRDefault="503E4342" w:rsidP="0082663A">
      <w:pPr>
        <w:pStyle w:val="Kop2"/>
        <w:numPr>
          <w:ilvl w:val="1"/>
          <w:numId w:val="4"/>
        </w:numPr>
        <w:jc w:val="both"/>
        <w:rPr>
          <w:rFonts w:ascii="RijksoverheidSansHeading" w:hAnsi="RijksoverheidSansHeading"/>
          <w:sz w:val="24"/>
          <w:szCs w:val="24"/>
        </w:rPr>
      </w:pPr>
      <w:bookmarkStart w:id="58" w:name="_Toc196419243"/>
      <w:bookmarkStart w:id="59" w:name="_Toc216705060"/>
      <w:r w:rsidRPr="503E4342">
        <w:rPr>
          <w:rFonts w:ascii="RijksoverheidSansHeading" w:hAnsi="RijksoverheidSansHeading"/>
          <w:sz w:val="24"/>
          <w:szCs w:val="24"/>
        </w:rPr>
        <w:t>Kritische Prestatie Indicatoren (KPI’s)</w:t>
      </w:r>
      <w:bookmarkEnd w:id="58"/>
      <w:bookmarkEnd w:id="59"/>
    </w:p>
    <w:p w14:paraId="0D7F8290" w14:textId="77777777" w:rsidR="0093726B" w:rsidRPr="00F00616" w:rsidRDefault="0093726B" w:rsidP="00E709C6">
      <w:pPr>
        <w:pStyle w:val="Default"/>
        <w:spacing w:line="276" w:lineRule="auto"/>
        <w:jc w:val="both"/>
        <w:rPr>
          <w:rFonts w:ascii="RijksoverheidSansHeading" w:eastAsia="Verdana" w:hAnsi="RijksoverheidSansHeading" w:cs="Verdana"/>
          <w:color w:val="auto"/>
          <w:sz w:val="20"/>
          <w:szCs w:val="20"/>
        </w:rPr>
      </w:pPr>
      <w:r w:rsidRPr="00F00616">
        <w:rPr>
          <w:rFonts w:ascii="RijksoverheidSansHeading" w:eastAsia="Verdana" w:hAnsi="RijksoverheidSansHeading" w:cs="Verdana"/>
          <w:color w:val="auto"/>
          <w:w w:val="105"/>
          <w:sz w:val="20"/>
          <w:szCs w:val="20"/>
        </w:rPr>
        <w:t>Tijdens de looptijd van de raamovereenkomst beoordeelt Opdrachtgever de dienstverlening op basis van KPI’s om de kwaliteit te waarborgen en waar mogelijk te verbeteren. De contractmanager van Opdrachtgever beheert en bewaakt het contract en is het primaire aanspreekpunt. Structurele problemen worden via Opdrachtgever geëscaleerd naar Opdrachtnemer.</w:t>
      </w:r>
    </w:p>
    <w:p w14:paraId="5C041E57" w14:textId="77777777" w:rsidR="00AF61A1" w:rsidRDefault="00AF61A1" w:rsidP="00E709C6">
      <w:pPr>
        <w:jc w:val="both"/>
        <w:rPr>
          <w:rFonts w:ascii="RijksoverheidSansHeading" w:hAnsi="RijksoverheidSansHeading"/>
          <w:sz w:val="20"/>
          <w:szCs w:val="24"/>
        </w:rPr>
      </w:pPr>
    </w:p>
    <w:tbl>
      <w:tblPr>
        <w:tblStyle w:val="TableGrid0"/>
        <w:tblpPr w:leftFromText="141" w:rightFromText="141" w:vertAnchor="text" w:horzAnchor="margin" w:tblpX="137" w:tblpY="7"/>
        <w:tblW w:w="9377" w:type="dxa"/>
        <w:tblInd w:w="0" w:type="dxa"/>
        <w:tblCellMar>
          <w:top w:w="25" w:type="dxa"/>
          <w:left w:w="106" w:type="dxa"/>
        </w:tblCellMar>
        <w:tblLook w:val="04A0" w:firstRow="1" w:lastRow="0" w:firstColumn="1" w:lastColumn="0" w:noHBand="0" w:noVBand="1"/>
      </w:tblPr>
      <w:tblGrid>
        <w:gridCol w:w="873"/>
        <w:gridCol w:w="8504"/>
      </w:tblGrid>
      <w:tr w:rsidR="0093726B" w:rsidRPr="00F00616" w14:paraId="24EEAB7B" w14:textId="77777777" w:rsidTr="001E5935">
        <w:trPr>
          <w:trHeight w:val="532"/>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5477670F"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03B99EF7" w14:textId="20A2A129" w:rsidR="0093726B" w:rsidRPr="002359D5" w:rsidRDefault="0093726B" w:rsidP="00412955">
            <w:pPr>
              <w:ind w:left="2" w:right="162"/>
              <w:jc w:val="both"/>
              <w:rPr>
                <w:rFonts w:ascii="RijksoverheidSansHeading" w:eastAsia="Verdana" w:hAnsi="RijksoverheidSansHeading" w:cs="Verdana"/>
                <w:sz w:val="20"/>
                <w:szCs w:val="20"/>
              </w:rPr>
            </w:pPr>
            <w:r w:rsidRPr="00F00616">
              <w:rPr>
                <w:rFonts w:ascii="RijksoverheidSansHeading" w:eastAsia="Verdana" w:hAnsi="RijksoverheidSansHeading" w:cs="Verdana"/>
                <w:w w:val="105"/>
                <w:sz w:val="20"/>
                <w:szCs w:val="20"/>
              </w:rPr>
              <w:t>Opdrachtnemer committeert zich aan het behalen van de Kritische Prestatie Indicatoren (KPI’s), zoals opge</w:t>
            </w:r>
            <w:r w:rsidRPr="009875BF">
              <w:rPr>
                <w:rFonts w:ascii="RijksoverheidSansHeading" w:eastAsia="Verdana" w:hAnsi="RijksoverheidSansHeading" w:cs="Verdana"/>
                <w:w w:val="105"/>
                <w:sz w:val="20"/>
                <w:szCs w:val="20"/>
              </w:rPr>
              <w:t xml:space="preserve">nomen </w:t>
            </w:r>
            <w:r w:rsidRPr="002359D5">
              <w:rPr>
                <w:rFonts w:ascii="RijksoverheidSansHeading" w:eastAsia="Verdana" w:hAnsi="RijksoverheidSansHeading" w:cs="Verdana"/>
                <w:w w:val="105"/>
                <w:sz w:val="20"/>
                <w:szCs w:val="20"/>
              </w:rPr>
              <w:t xml:space="preserve">in bijlage </w:t>
            </w:r>
            <w:r w:rsidR="00B81597" w:rsidRPr="002359D5">
              <w:rPr>
                <w:rFonts w:ascii="RijksoverheidSansHeading" w:eastAsia="Verdana" w:hAnsi="RijksoverheidSansHeading" w:cs="Verdana"/>
                <w:w w:val="105"/>
                <w:sz w:val="20"/>
                <w:szCs w:val="20"/>
              </w:rPr>
              <w:t>1</w:t>
            </w:r>
            <w:r w:rsidR="00FD4FC9" w:rsidRPr="002359D5">
              <w:rPr>
                <w:rFonts w:ascii="RijksoverheidSansHeading" w:eastAsia="Verdana" w:hAnsi="RijksoverheidSansHeading" w:cs="Verdana"/>
                <w:w w:val="105"/>
                <w:sz w:val="20"/>
                <w:szCs w:val="20"/>
              </w:rPr>
              <w:t>3</w:t>
            </w:r>
            <w:r w:rsidRPr="002359D5">
              <w:rPr>
                <w:rFonts w:ascii="RijksoverheidSansHeading" w:eastAsia="Verdana" w:hAnsi="RijksoverheidSansHeading" w:cs="Verdana"/>
                <w:w w:val="105"/>
                <w:sz w:val="20"/>
                <w:szCs w:val="20"/>
              </w:rPr>
              <w:t xml:space="preserve"> – Kritische Prestatie Indicatoren. De prestaties worden per kwartaal beoordeeld op totaalniveau over alle deelnemende </w:t>
            </w:r>
            <w:r w:rsidR="004C5164" w:rsidRPr="002359D5">
              <w:rPr>
                <w:rFonts w:ascii="RijksoverheidSansHeading" w:eastAsia="Verdana" w:hAnsi="RijksoverheidSansHeading" w:cs="Verdana"/>
                <w:w w:val="105"/>
                <w:sz w:val="20"/>
                <w:szCs w:val="20"/>
              </w:rPr>
              <w:t>organisaties</w:t>
            </w:r>
            <w:r w:rsidRPr="002359D5">
              <w:rPr>
                <w:rFonts w:ascii="RijksoverheidSansHeading" w:eastAsia="Verdana" w:hAnsi="RijksoverheidSansHeading" w:cs="Verdana"/>
                <w:w w:val="105"/>
                <w:sz w:val="20"/>
                <w:szCs w:val="20"/>
              </w:rPr>
              <w:t xml:space="preserve"> gezamenlijk.</w:t>
            </w:r>
          </w:p>
          <w:p w14:paraId="03142E85" w14:textId="77777777" w:rsidR="0093726B" w:rsidRPr="002359D5" w:rsidRDefault="0093726B" w:rsidP="00412955">
            <w:pPr>
              <w:ind w:left="2" w:right="162"/>
              <w:jc w:val="both"/>
              <w:rPr>
                <w:rFonts w:ascii="RijksoverheidSansHeading" w:eastAsia="Verdana" w:hAnsi="RijksoverheidSansHeading" w:cs="Verdana"/>
                <w:w w:val="105"/>
                <w:sz w:val="20"/>
                <w:szCs w:val="20"/>
              </w:rPr>
            </w:pPr>
          </w:p>
          <w:p w14:paraId="6F44293B" w14:textId="7B21D3FC" w:rsidR="0093726B" w:rsidRPr="00F00616" w:rsidRDefault="5E61451F" w:rsidP="00412955">
            <w:pPr>
              <w:ind w:left="2" w:right="162"/>
              <w:jc w:val="both"/>
              <w:rPr>
                <w:rFonts w:ascii="RijksoverheidSansHeading" w:hAnsi="RijksoverheidSansHeading"/>
                <w:sz w:val="20"/>
                <w:szCs w:val="20"/>
              </w:rPr>
            </w:pPr>
            <w:r w:rsidRPr="002359D5">
              <w:rPr>
                <w:rFonts w:ascii="RijksoverheidSansHeading" w:hAnsi="RijksoverheidSansHeading"/>
                <w:sz w:val="20"/>
                <w:szCs w:val="20"/>
              </w:rPr>
              <w:t>Indien blijkt dat een KPI onder de afgesproken norm presteert, past opdrachtgever een malus toe. Deze malus wordt één keer per kwartaal toegepast en berekend over het totale gefactureerde bedrag van dat kwartaal. De hoogte van de malus is afhankelijk van de mate van afwijking en volgt de staffel zoals opgenomen in bijlage 13.</w:t>
            </w:r>
          </w:p>
        </w:tc>
      </w:tr>
    </w:tbl>
    <w:p w14:paraId="14940392" w14:textId="77777777" w:rsidR="0093726B" w:rsidRDefault="0093726B" w:rsidP="00E709C6">
      <w:pPr>
        <w:jc w:val="both"/>
        <w:rPr>
          <w:rFonts w:ascii="RijksoverheidSansHeading" w:hAnsi="RijksoverheidSansHeading"/>
          <w:sz w:val="20"/>
          <w:szCs w:val="24"/>
        </w:rPr>
      </w:pPr>
    </w:p>
    <w:p w14:paraId="0E587F36" w14:textId="77777777" w:rsidR="0093726B" w:rsidRDefault="0093726B" w:rsidP="00E709C6">
      <w:pPr>
        <w:jc w:val="both"/>
        <w:rPr>
          <w:rFonts w:ascii="RijksoverheidSansHeading" w:hAnsi="RijksoverheidSansHeading"/>
          <w:sz w:val="20"/>
          <w:szCs w:val="24"/>
        </w:rPr>
      </w:pPr>
    </w:p>
    <w:tbl>
      <w:tblPr>
        <w:tblStyle w:val="TableGrid0"/>
        <w:tblpPr w:leftFromText="141" w:rightFromText="141" w:vertAnchor="text" w:horzAnchor="margin" w:tblpX="137" w:tblpY="43"/>
        <w:tblW w:w="9377" w:type="dxa"/>
        <w:tblInd w:w="0" w:type="dxa"/>
        <w:tblCellMar>
          <w:top w:w="25" w:type="dxa"/>
          <w:left w:w="106" w:type="dxa"/>
        </w:tblCellMar>
        <w:tblLook w:val="04A0" w:firstRow="1" w:lastRow="0" w:firstColumn="1" w:lastColumn="0" w:noHBand="0" w:noVBand="1"/>
      </w:tblPr>
      <w:tblGrid>
        <w:gridCol w:w="873"/>
        <w:gridCol w:w="8504"/>
      </w:tblGrid>
      <w:tr w:rsidR="0093726B" w:rsidRPr="00F00616" w14:paraId="5DC6F1DF" w14:textId="77777777" w:rsidTr="001E5935">
        <w:trPr>
          <w:trHeight w:val="532"/>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77D9F7D1"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0005136D" w14:textId="13DBC8C0" w:rsidR="0093726B" w:rsidRPr="00F00616" w:rsidRDefault="5E61451F" w:rsidP="00E709C6">
            <w:pPr>
              <w:ind w:left="2"/>
              <w:jc w:val="both"/>
              <w:rPr>
                <w:rFonts w:ascii="RijksoverheidSansHeading" w:hAnsi="RijksoverheidSansHeading"/>
                <w:sz w:val="20"/>
                <w:szCs w:val="20"/>
              </w:rPr>
            </w:pPr>
            <w:r w:rsidRPr="5E61451F">
              <w:rPr>
                <w:rFonts w:ascii="RijksoverheidSansHeading" w:hAnsi="RijksoverheidSansHeading"/>
                <w:sz w:val="20"/>
                <w:szCs w:val="20"/>
              </w:rPr>
              <w:t>Na gunning wordt in overleg met Opdrachtgever een standaard format van de informatie ten behoeve van kwartaal overleggen opgesteld. Bovenstaande informatie wordt op verzoek ook ter beschikking gesteld aan Deelnemende organisaties waarin voor hen de relevante informatie inzichtelijk is. Hierover worden tijdens de implementatie afspraken gemaakt.</w:t>
            </w:r>
          </w:p>
        </w:tc>
      </w:tr>
    </w:tbl>
    <w:p w14:paraId="79CCC6CB" w14:textId="77777777" w:rsidR="0093726B" w:rsidRDefault="0093726B" w:rsidP="00E709C6">
      <w:pPr>
        <w:jc w:val="both"/>
        <w:rPr>
          <w:rFonts w:ascii="RijksoverheidSansHeading" w:hAnsi="RijksoverheidSansHeading"/>
          <w:sz w:val="20"/>
          <w:szCs w:val="24"/>
        </w:rPr>
      </w:pPr>
    </w:p>
    <w:tbl>
      <w:tblPr>
        <w:tblStyle w:val="TableGrid0"/>
        <w:tblpPr w:leftFromText="141" w:rightFromText="141" w:vertAnchor="text" w:horzAnchor="margin" w:tblpX="132" w:tblpY="43"/>
        <w:tblW w:w="9377" w:type="dxa"/>
        <w:tblInd w:w="0" w:type="dxa"/>
        <w:tblCellMar>
          <w:top w:w="25" w:type="dxa"/>
          <w:left w:w="106" w:type="dxa"/>
        </w:tblCellMar>
        <w:tblLook w:val="04A0" w:firstRow="1" w:lastRow="0" w:firstColumn="1" w:lastColumn="0" w:noHBand="0" w:noVBand="1"/>
      </w:tblPr>
      <w:tblGrid>
        <w:gridCol w:w="873"/>
        <w:gridCol w:w="8504"/>
      </w:tblGrid>
      <w:tr w:rsidR="0093726B" w:rsidRPr="00F00616" w14:paraId="7E9ABB49" w14:textId="77777777" w:rsidTr="001E5935">
        <w:trPr>
          <w:trHeight w:val="532"/>
        </w:trPr>
        <w:tc>
          <w:tcPr>
            <w:tcW w:w="873" w:type="dxa"/>
            <w:tcBorders>
              <w:top w:val="single" w:sz="4" w:space="0" w:color="000000" w:themeColor="text1"/>
              <w:left w:val="single" w:sz="4" w:space="0" w:color="000000" w:themeColor="text1"/>
              <w:bottom w:val="single" w:sz="4" w:space="0" w:color="000000" w:themeColor="text1"/>
              <w:right w:val="nil"/>
            </w:tcBorders>
            <w:shd w:val="clear" w:color="auto" w:fill="A5C9EB" w:themeFill="text2" w:themeFillTint="40"/>
          </w:tcPr>
          <w:p w14:paraId="78C99EF8" w14:textId="77777777" w:rsidR="0093726B" w:rsidRPr="00F00616" w:rsidRDefault="0093726B" w:rsidP="00AA2999">
            <w:pPr>
              <w:pStyle w:val="Lijstalinea"/>
              <w:numPr>
                <w:ilvl w:val="0"/>
                <w:numId w:val="30"/>
              </w:numPr>
              <w:jc w:val="both"/>
              <w:rPr>
                <w:rFonts w:ascii="RijksoverheidSansHeading" w:hAnsi="RijksoverheidSansHeading"/>
                <w:sz w:val="20"/>
                <w:szCs w:val="20"/>
              </w:rPr>
            </w:pPr>
          </w:p>
        </w:tc>
        <w:tc>
          <w:tcPr>
            <w:tcW w:w="85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9E483A2" w14:textId="77777777" w:rsidR="0093726B" w:rsidRPr="00F00616" w:rsidRDefault="0093726B" w:rsidP="00E709C6">
            <w:pPr>
              <w:ind w:left="2"/>
              <w:jc w:val="both"/>
              <w:rPr>
                <w:rFonts w:ascii="RijksoverheidSansHeading" w:hAnsi="RijksoverheidSansHeading"/>
                <w:sz w:val="20"/>
                <w:szCs w:val="20"/>
              </w:rPr>
            </w:pPr>
            <w:r w:rsidRPr="00F00616">
              <w:rPr>
                <w:rFonts w:ascii="RijksoverheidSansHeading" w:eastAsia="Verdana" w:hAnsi="RijksoverheidSansHeading" w:cs="Verdana"/>
                <w:w w:val="105"/>
                <w:sz w:val="20"/>
                <w:szCs w:val="20"/>
              </w:rPr>
              <w:t xml:space="preserve">Opdrachtnemer verstrekt ten behoeve van het overleg op tactisch en strategisch niveau aan het eind van elk kwartaal binnen tien (10) </w:t>
            </w:r>
            <w:r>
              <w:rPr>
                <w:rFonts w:ascii="RijksoverheidSansHeading" w:eastAsia="Verdana" w:hAnsi="RijksoverheidSansHeading" w:cs="Verdana"/>
                <w:w w:val="105"/>
                <w:sz w:val="20"/>
                <w:szCs w:val="20"/>
              </w:rPr>
              <w:t>werkdagen</w:t>
            </w:r>
            <w:r w:rsidRPr="00F00616">
              <w:rPr>
                <w:rFonts w:ascii="RijksoverheidSansHeading" w:eastAsia="Verdana" w:hAnsi="RijksoverheidSansHeading" w:cs="Verdana"/>
                <w:w w:val="105"/>
                <w:sz w:val="20"/>
                <w:szCs w:val="20"/>
              </w:rPr>
              <w:t xml:space="preserve"> de KPI-rapportage. </w:t>
            </w:r>
          </w:p>
        </w:tc>
      </w:tr>
    </w:tbl>
    <w:p w14:paraId="36E48B88" w14:textId="77777777" w:rsidR="0093726B" w:rsidRPr="00EF481E" w:rsidRDefault="0093726B" w:rsidP="00E709C6">
      <w:pPr>
        <w:jc w:val="both"/>
        <w:rPr>
          <w:rFonts w:ascii="RijksoverheidSansHeading" w:hAnsi="RijksoverheidSansHeading"/>
          <w:sz w:val="20"/>
          <w:szCs w:val="24"/>
        </w:rPr>
      </w:pPr>
    </w:p>
    <w:sectPr w:rsidR="0093726B" w:rsidRPr="00EF481E" w:rsidSect="00A23D58">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B29E" w14:textId="77777777" w:rsidR="006562C8" w:rsidRDefault="006562C8" w:rsidP="00BA0F9C">
      <w:pPr>
        <w:spacing w:line="240" w:lineRule="auto"/>
      </w:pPr>
      <w:r>
        <w:separator/>
      </w:r>
    </w:p>
  </w:endnote>
  <w:endnote w:type="continuationSeparator" w:id="0">
    <w:p w14:paraId="7117274D" w14:textId="77777777" w:rsidR="006562C8" w:rsidRDefault="006562C8" w:rsidP="00BA0F9C">
      <w:pPr>
        <w:spacing w:line="240" w:lineRule="auto"/>
      </w:pPr>
      <w:r>
        <w:continuationSeparator/>
      </w:r>
    </w:p>
  </w:endnote>
  <w:endnote w:type="continuationNotice" w:id="1">
    <w:p w14:paraId="0F5080B1" w14:textId="77777777" w:rsidR="006562C8" w:rsidRDefault="006562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BAFCC A+ Univers">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F016" w14:textId="77777777" w:rsidR="003B5133" w:rsidRDefault="003B51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1457" w14:textId="342352E3" w:rsidR="0085527D" w:rsidRPr="0085527D" w:rsidRDefault="0085527D" w:rsidP="5E61451F">
    <w:pPr>
      <w:pStyle w:val="Voettekst"/>
      <w:pBdr>
        <w:top w:val="single" w:sz="4" w:space="1" w:color="auto"/>
      </w:pBdr>
      <w:jc w:val="center"/>
      <w:rPr>
        <w:rFonts w:ascii="RijksoverheidSansHeading" w:hAnsi="RijksoverheidSansHeading"/>
        <w:sz w:val="20"/>
        <w:szCs w:val="20"/>
      </w:rPr>
    </w:pPr>
    <w:r w:rsidRPr="5E61451F">
      <w:rPr>
        <w:rFonts w:ascii="RijksoverheidSansHeading" w:hAnsi="RijksoverheidSansHeading"/>
        <w:sz w:val="20"/>
        <w:szCs w:val="20"/>
      </w:rPr>
      <w:t>IUC25-637: “Het inzamelen, afvoeren en verwerken van karton en vertrouwelijk papier”</w:t>
    </w:r>
    <w:r>
      <w:rPr>
        <w:rFonts w:ascii="RijksoverheidSansHeading" w:hAnsi="RijksoverheidSansHeading"/>
        <w:sz w:val="20"/>
      </w:rPr>
      <w:tab/>
    </w:r>
    <w:r w:rsidRPr="5E61451F">
      <w:rPr>
        <w:rFonts w:ascii="RijksoverheidSansHeading" w:hAnsi="RijksoverheidSansHeading"/>
        <w:sz w:val="20"/>
        <w:szCs w:val="20"/>
      </w:rPr>
      <w:t xml:space="preserve">                     </w:t>
    </w:r>
    <w:r w:rsidRPr="5E61451F">
      <w:rPr>
        <w:rFonts w:ascii="RijksoverheidSansHeading" w:hAnsi="RijksoverheidSansHeading"/>
        <w:snapToGrid w:val="0"/>
        <w:color w:val="000000"/>
        <w:sz w:val="20"/>
        <w:szCs w:val="20"/>
      </w:rPr>
      <w:fldChar w:fldCharType="begin"/>
    </w:r>
    <w:r w:rsidRPr="00526AC4">
      <w:rPr>
        <w:rFonts w:ascii="RijksoverheidSansHeading" w:hAnsi="RijksoverheidSansHeading"/>
        <w:snapToGrid w:val="0"/>
        <w:color w:val="000000"/>
        <w:sz w:val="20"/>
      </w:rPr>
      <w:instrText xml:space="preserve"> PAGE </w:instrText>
    </w:r>
    <w:r w:rsidRPr="5E61451F">
      <w:rPr>
        <w:rFonts w:ascii="RijksoverheidSansHeading" w:hAnsi="RijksoverheidSansHeading"/>
        <w:snapToGrid w:val="0"/>
        <w:color w:val="000000"/>
        <w:sz w:val="20"/>
      </w:rPr>
      <w:fldChar w:fldCharType="separate"/>
    </w:r>
    <w:r w:rsidRPr="5E61451F">
      <w:rPr>
        <w:rFonts w:ascii="RijksoverheidSansHeading" w:hAnsi="RijksoverheidSansHeading"/>
        <w:snapToGrid w:val="0"/>
        <w:color w:val="000000"/>
        <w:sz w:val="20"/>
        <w:szCs w:val="20"/>
      </w:rPr>
      <w:t>14</w:t>
    </w:r>
    <w:r w:rsidRPr="5E61451F">
      <w:rPr>
        <w:rFonts w:ascii="RijksoverheidSansHeading" w:hAnsi="RijksoverheidSansHeading"/>
        <w:snapToGrid w:val="0"/>
        <w:color w:val="000000"/>
        <w:sz w:val="20"/>
        <w:szCs w:val="20"/>
      </w:rPr>
      <w:fldChar w:fldCharType="end"/>
    </w:r>
    <w:r w:rsidRPr="5E61451F">
      <w:rPr>
        <w:rFonts w:ascii="RijksoverheidSansHeading" w:hAnsi="RijksoverheidSansHeading"/>
        <w:snapToGrid w:val="0"/>
        <w:color w:val="000000"/>
        <w:sz w:val="20"/>
        <w:szCs w:val="20"/>
      </w:rPr>
      <w:t xml:space="preserve"> / </w:t>
    </w:r>
    <w:r w:rsidRPr="5E61451F">
      <w:rPr>
        <w:rFonts w:ascii="RijksoverheidSansHeading" w:hAnsi="RijksoverheidSansHeading"/>
        <w:snapToGrid w:val="0"/>
        <w:color w:val="000000"/>
        <w:sz w:val="20"/>
        <w:szCs w:val="20"/>
      </w:rPr>
      <w:fldChar w:fldCharType="begin"/>
    </w:r>
    <w:r w:rsidRPr="00526AC4">
      <w:rPr>
        <w:rFonts w:ascii="RijksoverheidSansHeading" w:hAnsi="RijksoverheidSansHeading"/>
        <w:snapToGrid w:val="0"/>
        <w:color w:val="000000"/>
        <w:sz w:val="20"/>
      </w:rPr>
      <w:instrText xml:space="preserve"> NUMPAGES </w:instrText>
    </w:r>
    <w:r w:rsidRPr="5E61451F">
      <w:rPr>
        <w:rFonts w:ascii="RijksoverheidSansHeading" w:hAnsi="RijksoverheidSansHeading"/>
        <w:snapToGrid w:val="0"/>
        <w:color w:val="000000"/>
        <w:sz w:val="20"/>
      </w:rPr>
      <w:fldChar w:fldCharType="separate"/>
    </w:r>
    <w:r w:rsidRPr="5E61451F">
      <w:rPr>
        <w:rFonts w:ascii="RijksoverheidSansHeading" w:hAnsi="RijksoverheidSansHeading"/>
        <w:snapToGrid w:val="0"/>
        <w:color w:val="000000"/>
        <w:sz w:val="20"/>
        <w:szCs w:val="20"/>
      </w:rPr>
      <w:t>45</w:t>
    </w:r>
    <w:r w:rsidRPr="5E61451F">
      <w:rPr>
        <w:rFonts w:ascii="RijksoverheidSansHeading" w:hAnsi="RijksoverheidSansHeading"/>
        <w:snapToGrid w:val="0"/>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CF7" w14:textId="77777777" w:rsidR="003B5133" w:rsidRDefault="003B51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CBCB" w14:textId="77777777" w:rsidR="006562C8" w:rsidRDefault="006562C8" w:rsidP="00BA0F9C">
      <w:pPr>
        <w:spacing w:line="240" w:lineRule="auto"/>
      </w:pPr>
      <w:r>
        <w:separator/>
      </w:r>
    </w:p>
  </w:footnote>
  <w:footnote w:type="continuationSeparator" w:id="0">
    <w:p w14:paraId="2447CCA3" w14:textId="77777777" w:rsidR="006562C8" w:rsidRDefault="006562C8" w:rsidP="00BA0F9C">
      <w:pPr>
        <w:spacing w:line="240" w:lineRule="auto"/>
      </w:pPr>
      <w:r>
        <w:continuationSeparator/>
      </w:r>
    </w:p>
  </w:footnote>
  <w:footnote w:type="continuationNotice" w:id="1">
    <w:p w14:paraId="30C8D126" w14:textId="77777777" w:rsidR="006562C8" w:rsidRDefault="006562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4D2C" w14:textId="77777777" w:rsidR="003B5133" w:rsidRDefault="003B51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55B4" w14:textId="77777777" w:rsidR="003B5133" w:rsidRDefault="003B51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A416" w14:textId="77777777" w:rsidR="003B5133" w:rsidRDefault="003B51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9FB"/>
    <w:multiLevelType w:val="multilevel"/>
    <w:tmpl w:val="9F203A46"/>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CA11BC2"/>
    <w:multiLevelType w:val="hybridMultilevel"/>
    <w:tmpl w:val="8C9CC192"/>
    <w:lvl w:ilvl="0" w:tplc="FFFFFFFF">
      <w:start w:val="1"/>
      <w:numFmt w:val="decimal"/>
      <w:lvlText w:val="UE %1."/>
      <w:lvlJc w:val="left"/>
      <w:pPr>
        <w:ind w:left="360" w:hanging="360"/>
      </w:pPr>
      <w:rPr>
        <w:rFonts w:hint="default"/>
        <w:sz w:val="20"/>
        <w:szCs w:val="2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92815"/>
    <w:multiLevelType w:val="multilevel"/>
    <w:tmpl w:val="E518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4300A"/>
    <w:multiLevelType w:val="multilevel"/>
    <w:tmpl w:val="6C9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171DF"/>
    <w:multiLevelType w:val="hybridMultilevel"/>
    <w:tmpl w:val="803C1562"/>
    <w:lvl w:ilvl="0" w:tplc="CCEE4E26">
      <w:start w:val="1"/>
      <w:numFmt w:val="decimal"/>
      <w:lvlText w:val="%1."/>
      <w:lvlJc w:val="left"/>
      <w:pPr>
        <w:ind w:left="1440" w:hanging="360"/>
      </w:pPr>
    </w:lvl>
    <w:lvl w:ilvl="1" w:tplc="5EF0A3E4">
      <w:start w:val="1"/>
      <w:numFmt w:val="decimal"/>
      <w:lvlText w:val="%2."/>
      <w:lvlJc w:val="left"/>
      <w:pPr>
        <w:ind w:left="1440" w:hanging="360"/>
      </w:pPr>
    </w:lvl>
    <w:lvl w:ilvl="2" w:tplc="CB0E50DC">
      <w:start w:val="1"/>
      <w:numFmt w:val="decimal"/>
      <w:lvlText w:val="%3."/>
      <w:lvlJc w:val="left"/>
      <w:pPr>
        <w:ind w:left="1440" w:hanging="360"/>
      </w:pPr>
    </w:lvl>
    <w:lvl w:ilvl="3" w:tplc="56EE5114">
      <w:start w:val="1"/>
      <w:numFmt w:val="decimal"/>
      <w:lvlText w:val="%4."/>
      <w:lvlJc w:val="left"/>
      <w:pPr>
        <w:ind w:left="1440" w:hanging="360"/>
      </w:pPr>
    </w:lvl>
    <w:lvl w:ilvl="4" w:tplc="E5BE6B16">
      <w:start w:val="1"/>
      <w:numFmt w:val="decimal"/>
      <w:lvlText w:val="%5."/>
      <w:lvlJc w:val="left"/>
      <w:pPr>
        <w:ind w:left="1440" w:hanging="360"/>
      </w:pPr>
    </w:lvl>
    <w:lvl w:ilvl="5" w:tplc="B7A49BF0">
      <w:start w:val="1"/>
      <w:numFmt w:val="decimal"/>
      <w:lvlText w:val="%6."/>
      <w:lvlJc w:val="left"/>
      <w:pPr>
        <w:ind w:left="1440" w:hanging="360"/>
      </w:pPr>
    </w:lvl>
    <w:lvl w:ilvl="6" w:tplc="E1D67CA6">
      <w:start w:val="1"/>
      <w:numFmt w:val="decimal"/>
      <w:lvlText w:val="%7."/>
      <w:lvlJc w:val="left"/>
      <w:pPr>
        <w:ind w:left="1440" w:hanging="360"/>
      </w:pPr>
    </w:lvl>
    <w:lvl w:ilvl="7" w:tplc="9028B510">
      <w:start w:val="1"/>
      <w:numFmt w:val="decimal"/>
      <w:lvlText w:val="%8."/>
      <w:lvlJc w:val="left"/>
      <w:pPr>
        <w:ind w:left="1440" w:hanging="360"/>
      </w:pPr>
    </w:lvl>
    <w:lvl w:ilvl="8" w:tplc="BC20A606">
      <w:start w:val="1"/>
      <w:numFmt w:val="decimal"/>
      <w:lvlText w:val="%9."/>
      <w:lvlJc w:val="left"/>
      <w:pPr>
        <w:ind w:left="1440" w:hanging="360"/>
      </w:pPr>
    </w:lvl>
  </w:abstractNum>
  <w:abstractNum w:abstractNumId="5" w15:restartNumberingAfterBreak="0">
    <w:nsid w:val="1C4D7BBD"/>
    <w:multiLevelType w:val="multilevel"/>
    <w:tmpl w:val="A0823D8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FE6077"/>
    <w:multiLevelType w:val="hybridMultilevel"/>
    <w:tmpl w:val="EF0EA9D2"/>
    <w:lvl w:ilvl="0" w:tplc="55807542">
      <w:start w:val="1"/>
      <w:numFmt w:val="decimal"/>
      <w:lvlText w:val="%1."/>
      <w:lvlJc w:val="left"/>
      <w:pPr>
        <w:ind w:left="1080" w:hanging="360"/>
      </w:pPr>
    </w:lvl>
    <w:lvl w:ilvl="1" w:tplc="F4B45216">
      <w:start w:val="1"/>
      <w:numFmt w:val="decimal"/>
      <w:lvlText w:val="%2."/>
      <w:lvlJc w:val="left"/>
      <w:pPr>
        <w:ind w:left="1080" w:hanging="360"/>
      </w:pPr>
    </w:lvl>
    <w:lvl w:ilvl="2" w:tplc="90E2D08A">
      <w:start w:val="1"/>
      <w:numFmt w:val="decimal"/>
      <w:lvlText w:val="%3."/>
      <w:lvlJc w:val="left"/>
      <w:pPr>
        <w:ind w:left="1080" w:hanging="360"/>
      </w:pPr>
    </w:lvl>
    <w:lvl w:ilvl="3" w:tplc="D6F628EA">
      <w:start w:val="1"/>
      <w:numFmt w:val="decimal"/>
      <w:lvlText w:val="%4."/>
      <w:lvlJc w:val="left"/>
      <w:pPr>
        <w:ind w:left="1080" w:hanging="360"/>
      </w:pPr>
    </w:lvl>
    <w:lvl w:ilvl="4" w:tplc="F4EA63B0">
      <w:start w:val="1"/>
      <w:numFmt w:val="decimal"/>
      <w:lvlText w:val="%5."/>
      <w:lvlJc w:val="left"/>
      <w:pPr>
        <w:ind w:left="1080" w:hanging="360"/>
      </w:pPr>
    </w:lvl>
    <w:lvl w:ilvl="5" w:tplc="CB1A1A44">
      <w:start w:val="1"/>
      <w:numFmt w:val="decimal"/>
      <w:lvlText w:val="%6."/>
      <w:lvlJc w:val="left"/>
      <w:pPr>
        <w:ind w:left="1080" w:hanging="360"/>
      </w:pPr>
    </w:lvl>
    <w:lvl w:ilvl="6" w:tplc="F56276B4">
      <w:start w:val="1"/>
      <w:numFmt w:val="decimal"/>
      <w:lvlText w:val="%7."/>
      <w:lvlJc w:val="left"/>
      <w:pPr>
        <w:ind w:left="1080" w:hanging="360"/>
      </w:pPr>
    </w:lvl>
    <w:lvl w:ilvl="7" w:tplc="550AB040">
      <w:start w:val="1"/>
      <w:numFmt w:val="decimal"/>
      <w:lvlText w:val="%8."/>
      <w:lvlJc w:val="left"/>
      <w:pPr>
        <w:ind w:left="1080" w:hanging="360"/>
      </w:pPr>
    </w:lvl>
    <w:lvl w:ilvl="8" w:tplc="26BC6B32">
      <w:start w:val="1"/>
      <w:numFmt w:val="decimal"/>
      <w:lvlText w:val="%9."/>
      <w:lvlJc w:val="left"/>
      <w:pPr>
        <w:ind w:left="1080" w:hanging="360"/>
      </w:pPr>
    </w:lvl>
  </w:abstractNum>
  <w:abstractNum w:abstractNumId="7" w15:restartNumberingAfterBreak="0">
    <w:nsid w:val="1E0855FD"/>
    <w:multiLevelType w:val="multilevel"/>
    <w:tmpl w:val="06C4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C7C13"/>
    <w:multiLevelType w:val="multilevel"/>
    <w:tmpl w:val="7C2C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919CA"/>
    <w:multiLevelType w:val="multilevel"/>
    <w:tmpl w:val="445E31E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1332499"/>
    <w:multiLevelType w:val="multilevel"/>
    <w:tmpl w:val="5A24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73DA3"/>
    <w:multiLevelType w:val="multilevel"/>
    <w:tmpl w:val="B95A6726"/>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2471656"/>
    <w:multiLevelType w:val="multilevel"/>
    <w:tmpl w:val="18DA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1140D"/>
    <w:multiLevelType w:val="hybridMultilevel"/>
    <w:tmpl w:val="DA7C55D4"/>
    <w:lvl w:ilvl="0" w:tplc="BFD613E2">
      <w:start w:val="30"/>
      <w:numFmt w:val="decimal"/>
      <w:lvlText w:val="UE %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7B3AA7"/>
    <w:multiLevelType w:val="multilevel"/>
    <w:tmpl w:val="A8C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463D0"/>
    <w:multiLevelType w:val="multilevel"/>
    <w:tmpl w:val="CCEC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80CAB"/>
    <w:multiLevelType w:val="hybridMultilevel"/>
    <w:tmpl w:val="5156C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FD1161"/>
    <w:multiLevelType w:val="multilevel"/>
    <w:tmpl w:val="F8E075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0927283"/>
    <w:multiLevelType w:val="multilevel"/>
    <w:tmpl w:val="BBE2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E2933"/>
    <w:multiLevelType w:val="hybridMultilevel"/>
    <w:tmpl w:val="943A1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B447D8"/>
    <w:multiLevelType w:val="multilevel"/>
    <w:tmpl w:val="BDECB63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7041AAD"/>
    <w:multiLevelType w:val="multilevel"/>
    <w:tmpl w:val="FE20AAA2"/>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C8674B7"/>
    <w:multiLevelType w:val="multilevel"/>
    <w:tmpl w:val="A128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62B1B"/>
    <w:multiLevelType w:val="hybridMultilevel"/>
    <w:tmpl w:val="EE469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55600D"/>
    <w:multiLevelType w:val="multilevel"/>
    <w:tmpl w:val="3806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2D4DC5"/>
    <w:multiLevelType w:val="multilevel"/>
    <w:tmpl w:val="91E4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169DC"/>
    <w:multiLevelType w:val="hybridMultilevel"/>
    <w:tmpl w:val="BE0EBDA2"/>
    <w:lvl w:ilvl="0" w:tplc="905CA6CE">
      <w:start w:val="1"/>
      <w:numFmt w:val="bullet"/>
      <w:lvlText w:val="-"/>
      <w:lvlJc w:val="left"/>
      <w:pPr>
        <w:ind w:left="7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D345676">
      <w:start w:val="1"/>
      <w:numFmt w:val="bullet"/>
      <w:lvlText w:val="o"/>
      <w:lvlJc w:val="left"/>
      <w:pPr>
        <w:ind w:left="15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3045480">
      <w:start w:val="1"/>
      <w:numFmt w:val="bullet"/>
      <w:lvlText w:val="▪"/>
      <w:lvlJc w:val="left"/>
      <w:pPr>
        <w:ind w:left="22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F36F2A0">
      <w:start w:val="1"/>
      <w:numFmt w:val="bullet"/>
      <w:lvlText w:val="•"/>
      <w:lvlJc w:val="left"/>
      <w:pPr>
        <w:ind w:left="29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9D66756">
      <w:start w:val="1"/>
      <w:numFmt w:val="bullet"/>
      <w:lvlText w:val="o"/>
      <w:lvlJc w:val="left"/>
      <w:pPr>
        <w:ind w:left="3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82A23CA">
      <w:start w:val="1"/>
      <w:numFmt w:val="bullet"/>
      <w:lvlText w:val="▪"/>
      <w:lvlJc w:val="left"/>
      <w:pPr>
        <w:ind w:left="4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538B12A">
      <w:start w:val="1"/>
      <w:numFmt w:val="bullet"/>
      <w:lvlText w:val="•"/>
      <w:lvlJc w:val="left"/>
      <w:pPr>
        <w:ind w:left="51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E70D214">
      <w:start w:val="1"/>
      <w:numFmt w:val="bullet"/>
      <w:lvlText w:val="o"/>
      <w:lvlJc w:val="left"/>
      <w:pPr>
        <w:ind w:left="58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EE6B8B2">
      <w:start w:val="1"/>
      <w:numFmt w:val="bullet"/>
      <w:lvlText w:val="▪"/>
      <w:lvlJc w:val="left"/>
      <w:pPr>
        <w:ind w:left="65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2D07EF1"/>
    <w:multiLevelType w:val="multilevel"/>
    <w:tmpl w:val="921E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CF5B35"/>
    <w:multiLevelType w:val="hybridMultilevel"/>
    <w:tmpl w:val="AA60BA56"/>
    <w:lvl w:ilvl="0" w:tplc="04130001">
      <w:start w:val="1"/>
      <w:numFmt w:val="bullet"/>
      <w:lvlText w:val=""/>
      <w:lvlJc w:val="left"/>
      <w:pPr>
        <w:ind w:left="722" w:hanging="360"/>
      </w:pPr>
      <w:rPr>
        <w:rFonts w:ascii="Symbol" w:hAnsi="Symbol" w:hint="default"/>
      </w:rPr>
    </w:lvl>
    <w:lvl w:ilvl="1" w:tplc="04130003" w:tentative="1">
      <w:start w:val="1"/>
      <w:numFmt w:val="bullet"/>
      <w:lvlText w:val="o"/>
      <w:lvlJc w:val="left"/>
      <w:pPr>
        <w:ind w:left="1442" w:hanging="360"/>
      </w:pPr>
      <w:rPr>
        <w:rFonts w:ascii="Courier New" w:hAnsi="Courier New" w:cs="Courier New" w:hint="default"/>
      </w:rPr>
    </w:lvl>
    <w:lvl w:ilvl="2" w:tplc="04130005" w:tentative="1">
      <w:start w:val="1"/>
      <w:numFmt w:val="bullet"/>
      <w:lvlText w:val=""/>
      <w:lvlJc w:val="left"/>
      <w:pPr>
        <w:ind w:left="2162" w:hanging="360"/>
      </w:pPr>
      <w:rPr>
        <w:rFonts w:ascii="Wingdings" w:hAnsi="Wingdings" w:hint="default"/>
      </w:rPr>
    </w:lvl>
    <w:lvl w:ilvl="3" w:tplc="04130001" w:tentative="1">
      <w:start w:val="1"/>
      <w:numFmt w:val="bullet"/>
      <w:lvlText w:val=""/>
      <w:lvlJc w:val="left"/>
      <w:pPr>
        <w:ind w:left="2882" w:hanging="360"/>
      </w:pPr>
      <w:rPr>
        <w:rFonts w:ascii="Symbol" w:hAnsi="Symbol" w:hint="default"/>
      </w:rPr>
    </w:lvl>
    <w:lvl w:ilvl="4" w:tplc="04130003" w:tentative="1">
      <w:start w:val="1"/>
      <w:numFmt w:val="bullet"/>
      <w:lvlText w:val="o"/>
      <w:lvlJc w:val="left"/>
      <w:pPr>
        <w:ind w:left="3602" w:hanging="360"/>
      </w:pPr>
      <w:rPr>
        <w:rFonts w:ascii="Courier New" w:hAnsi="Courier New" w:cs="Courier New" w:hint="default"/>
      </w:rPr>
    </w:lvl>
    <w:lvl w:ilvl="5" w:tplc="04130005" w:tentative="1">
      <w:start w:val="1"/>
      <w:numFmt w:val="bullet"/>
      <w:lvlText w:val=""/>
      <w:lvlJc w:val="left"/>
      <w:pPr>
        <w:ind w:left="4322" w:hanging="360"/>
      </w:pPr>
      <w:rPr>
        <w:rFonts w:ascii="Wingdings" w:hAnsi="Wingdings" w:hint="default"/>
      </w:rPr>
    </w:lvl>
    <w:lvl w:ilvl="6" w:tplc="04130001" w:tentative="1">
      <w:start w:val="1"/>
      <w:numFmt w:val="bullet"/>
      <w:lvlText w:val=""/>
      <w:lvlJc w:val="left"/>
      <w:pPr>
        <w:ind w:left="5042" w:hanging="360"/>
      </w:pPr>
      <w:rPr>
        <w:rFonts w:ascii="Symbol" w:hAnsi="Symbol" w:hint="default"/>
      </w:rPr>
    </w:lvl>
    <w:lvl w:ilvl="7" w:tplc="04130003" w:tentative="1">
      <w:start w:val="1"/>
      <w:numFmt w:val="bullet"/>
      <w:lvlText w:val="o"/>
      <w:lvlJc w:val="left"/>
      <w:pPr>
        <w:ind w:left="5762" w:hanging="360"/>
      </w:pPr>
      <w:rPr>
        <w:rFonts w:ascii="Courier New" w:hAnsi="Courier New" w:cs="Courier New" w:hint="default"/>
      </w:rPr>
    </w:lvl>
    <w:lvl w:ilvl="8" w:tplc="04130005" w:tentative="1">
      <w:start w:val="1"/>
      <w:numFmt w:val="bullet"/>
      <w:lvlText w:val=""/>
      <w:lvlJc w:val="left"/>
      <w:pPr>
        <w:ind w:left="6482" w:hanging="360"/>
      </w:pPr>
      <w:rPr>
        <w:rFonts w:ascii="Wingdings" w:hAnsi="Wingdings" w:hint="default"/>
      </w:rPr>
    </w:lvl>
  </w:abstractNum>
  <w:abstractNum w:abstractNumId="29" w15:restartNumberingAfterBreak="0">
    <w:nsid w:val="7510295D"/>
    <w:multiLevelType w:val="multilevel"/>
    <w:tmpl w:val="37D44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500A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A805278"/>
    <w:multiLevelType w:val="hybridMultilevel"/>
    <w:tmpl w:val="0276E262"/>
    <w:lvl w:ilvl="0" w:tplc="8D1C0FFE">
      <w:start w:val="1"/>
      <w:numFmt w:val="decimal"/>
      <w:lvlText w:val="%1."/>
      <w:lvlJc w:val="left"/>
      <w:pPr>
        <w:ind w:left="1020" w:hanging="360"/>
      </w:pPr>
    </w:lvl>
    <w:lvl w:ilvl="1" w:tplc="D83C0148">
      <w:start w:val="1"/>
      <w:numFmt w:val="decimal"/>
      <w:lvlText w:val="%2."/>
      <w:lvlJc w:val="left"/>
      <w:pPr>
        <w:ind w:left="1020" w:hanging="360"/>
      </w:pPr>
    </w:lvl>
    <w:lvl w:ilvl="2" w:tplc="8E04A7CA">
      <w:start w:val="1"/>
      <w:numFmt w:val="decimal"/>
      <w:lvlText w:val="%3."/>
      <w:lvlJc w:val="left"/>
      <w:pPr>
        <w:ind w:left="1020" w:hanging="360"/>
      </w:pPr>
    </w:lvl>
    <w:lvl w:ilvl="3" w:tplc="94A62C32">
      <w:start w:val="1"/>
      <w:numFmt w:val="decimal"/>
      <w:lvlText w:val="%4."/>
      <w:lvlJc w:val="left"/>
      <w:pPr>
        <w:ind w:left="1020" w:hanging="360"/>
      </w:pPr>
    </w:lvl>
    <w:lvl w:ilvl="4" w:tplc="CE06653A">
      <w:start w:val="1"/>
      <w:numFmt w:val="decimal"/>
      <w:lvlText w:val="%5."/>
      <w:lvlJc w:val="left"/>
      <w:pPr>
        <w:ind w:left="1020" w:hanging="360"/>
      </w:pPr>
    </w:lvl>
    <w:lvl w:ilvl="5" w:tplc="FEA6CE96">
      <w:start w:val="1"/>
      <w:numFmt w:val="decimal"/>
      <w:lvlText w:val="%6."/>
      <w:lvlJc w:val="left"/>
      <w:pPr>
        <w:ind w:left="1020" w:hanging="360"/>
      </w:pPr>
    </w:lvl>
    <w:lvl w:ilvl="6" w:tplc="FCA25872">
      <w:start w:val="1"/>
      <w:numFmt w:val="decimal"/>
      <w:lvlText w:val="%7."/>
      <w:lvlJc w:val="left"/>
      <w:pPr>
        <w:ind w:left="1020" w:hanging="360"/>
      </w:pPr>
    </w:lvl>
    <w:lvl w:ilvl="7" w:tplc="7DEC4394">
      <w:start w:val="1"/>
      <w:numFmt w:val="decimal"/>
      <w:lvlText w:val="%8."/>
      <w:lvlJc w:val="left"/>
      <w:pPr>
        <w:ind w:left="1020" w:hanging="360"/>
      </w:pPr>
    </w:lvl>
    <w:lvl w:ilvl="8" w:tplc="0616BC38">
      <w:start w:val="1"/>
      <w:numFmt w:val="decimal"/>
      <w:lvlText w:val="%9."/>
      <w:lvlJc w:val="left"/>
      <w:pPr>
        <w:ind w:left="1020" w:hanging="360"/>
      </w:pPr>
    </w:lvl>
  </w:abstractNum>
  <w:abstractNum w:abstractNumId="32" w15:restartNumberingAfterBreak="0">
    <w:nsid w:val="7BB23280"/>
    <w:multiLevelType w:val="hybridMultilevel"/>
    <w:tmpl w:val="2A52D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2343003">
    <w:abstractNumId w:val="0"/>
  </w:num>
  <w:num w:numId="2" w16cid:durableId="288367771">
    <w:abstractNumId w:val="11"/>
  </w:num>
  <w:num w:numId="3" w16cid:durableId="334459127">
    <w:abstractNumId w:val="21"/>
  </w:num>
  <w:num w:numId="4" w16cid:durableId="256404104">
    <w:abstractNumId w:val="9"/>
  </w:num>
  <w:num w:numId="5" w16cid:durableId="1662731267">
    <w:abstractNumId w:val="29"/>
  </w:num>
  <w:num w:numId="6" w16cid:durableId="999770168">
    <w:abstractNumId w:val="18"/>
  </w:num>
  <w:num w:numId="7" w16cid:durableId="332494416">
    <w:abstractNumId w:val="16"/>
  </w:num>
  <w:num w:numId="8" w16cid:durableId="338969243">
    <w:abstractNumId w:val="32"/>
  </w:num>
  <w:num w:numId="9" w16cid:durableId="779884416">
    <w:abstractNumId w:val="19"/>
  </w:num>
  <w:num w:numId="10" w16cid:durableId="329647193">
    <w:abstractNumId w:val="10"/>
  </w:num>
  <w:num w:numId="11" w16cid:durableId="1798063329">
    <w:abstractNumId w:val="14"/>
  </w:num>
  <w:num w:numId="12" w16cid:durableId="1050495114">
    <w:abstractNumId w:val="26"/>
  </w:num>
  <w:num w:numId="13" w16cid:durableId="1843663295">
    <w:abstractNumId w:val="7"/>
  </w:num>
  <w:num w:numId="14" w16cid:durableId="703210516">
    <w:abstractNumId w:val="1"/>
  </w:num>
  <w:num w:numId="15" w16cid:durableId="1067145295">
    <w:abstractNumId w:val="25"/>
  </w:num>
  <w:num w:numId="16" w16cid:durableId="1425954416">
    <w:abstractNumId w:val="23"/>
  </w:num>
  <w:num w:numId="17" w16cid:durableId="565797899">
    <w:abstractNumId w:val="15"/>
  </w:num>
  <w:num w:numId="18" w16cid:durableId="712654047">
    <w:abstractNumId w:val="24"/>
  </w:num>
  <w:num w:numId="19" w16cid:durableId="564297033">
    <w:abstractNumId w:val="22"/>
  </w:num>
  <w:num w:numId="20" w16cid:durableId="1983385865">
    <w:abstractNumId w:val="3"/>
  </w:num>
  <w:num w:numId="21" w16cid:durableId="1184442978">
    <w:abstractNumId w:val="8"/>
  </w:num>
  <w:num w:numId="22" w16cid:durableId="905262512">
    <w:abstractNumId w:val="28"/>
  </w:num>
  <w:num w:numId="23" w16cid:durableId="1537163088">
    <w:abstractNumId w:val="27"/>
  </w:num>
  <w:num w:numId="24" w16cid:durableId="1936356650">
    <w:abstractNumId w:val="6"/>
  </w:num>
  <w:num w:numId="25" w16cid:durableId="1645503721">
    <w:abstractNumId w:val="4"/>
  </w:num>
  <w:num w:numId="26" w16cid:durableId="753937922">
    <w:abstractNumId w:val="12"/>
  </w:num>
  <w:num w:numId="27" w16cid:durableId="884217604">
    <w:abstractNumId w:val="31"/>
  </w:num>
  <w:num w:numId="28" w16cid:durableId="2133941564">
    <w:abstractNumId w:val="30"/>
  </w:num>
  <w:num w:numId="29" w16cid:durableId="844438722">
    <w:abstractNumId w:val="20"/>
  </w:num>
  <w:num w:numId="30" w16cid:durableId="539973228">
    <w:abstractNumId w:val="13"/>
  </w:num>
  <w:num w:numId="31" w16cid:durableId="1619986576">
    <w:abstractNumId w:val="5"/>
  </w:num>
  <w:num w:numId="32" w16cid:durableId="1918440378">
    <w:abstractNumId w:val="17"/>
  </w:num>
  <w:num w:numId="33" w16cid:durableId="1314916966">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ocumentProtection w:edit="readOnly" w:formatting="1" w:enforcement="1" w:cryptProviderType="rsaAES" w:cryptAlgorithmClass="hash" w:cryptAlgorithmType="typeAny" w:cryptAlgorithmSid="14" w:cryptSpinCount="100000" w:hash="Ycr5EZUo/un8vlxBCENs6vglQmrmzwUMmWn9+OpYlgwoBncr9ZzYlkx0TC0AbKXidsQKgYpuF+tAxFHsNBkLEg==" w:salt="MMrk8D6wA3iyZQjySfTzJ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A1"/>
    <w:rsid w:val="0000095D"/>
    <w:rsid w:val="000074B7"/>
    <w:rsid w:val="000158C3"/>
    <w:rsid w:val="00023686"/>
    <w:rsid w:val="00026528"/>
    <w:rsid w:val="00033247"/>
    <w:rsid w:val="0006150B"/>
    <w:rsid w:val="00071773"/>
    <w:rsid w:val="00073CE8"/>
    <w:rsid w:val="00074B97"/>
    <w:rsid w:val="000753D4"/>
    <w:rsid w:val="00081432"/>
    <w:rsid w:val="000A73DE"/>
    <w:rsid w:val="000B3878"/>
    <w:rsid w:val="000B5326"/>
    <w:rsid w:val="000B7E05"/>
    <w:rsid w:val="000C063D"/>
    <w:rsid w:val="000D71A2"/>
    <w:rsid w:val="000F5327"/>
    <w:rsid w:val="00112BD5"/>
    <w:rsid w:val="001308CB"/>
    <w:rsid w:val="00130ABB"/>
    <w:rsid w:val="0013252A"/>
    <w:rsid w:val="00140C88"/>
    <w:rsid w:val="00141DF5"/>
    <w:rsid w:val="00155A1B"/>
    <w:rsid w:val="001776CD"/>
    <w:rsid w:val="001938A3"/>
    <w:rsid w:val="00193CDB"/>
    <w:rsid w:val="001B1B25"/>
    <w:rsid w:val="001B21F4"/>
    <w:rsid w:val="001C58A9"/>
    <w:rsid w:val="001E57CF"/>
    <w:rsid w:val="001E5935"/>
    <w:rsid w:val="0021122D"/>
    <w:rsid w:val="0021558C"/>
    <w:rsid w:val="00217137"/>
    <w:rsid w:val="002204CD"/>
    <w:rsid w:val="002359D5"/>
    <w:rsid w:val="00236EFA"/>
    <w:rsid w:val="00246196"/>
    <w:rsid w:val="002476E5"/>
    <w:rsid w:val="00273CBE"/>
    <w:rsid w:val="002763E3"/>
    <w:rsid w:val="002A6030"/>
    <w:rsid w:val="002A7766"/>
    <w:rsid w:val="002C15C5"/>
    <w:rsid w:val="002D6B85"/>
    <w:rsid w:val="002E33B5"/>
    <w:rsid w:val="002E4677"/>
    <w:rsid w:val="002F6145"/>
    <w:rsid w:val="003037C6"/>
    <w:rsid w:val="003147ED"/>
    <w:rsid w:val="003338E0"/>
    <w:rsid w:val="00352A46"/>
    <w:rsid w:val="00364404"/>
    <w:rsid w:val="00373CE1"/>
    <w:rsid w:val="00374662"/>
    <w:rsid w:val="00384547"/>
    <w:rsid w:val="003942FE"/>
    <w:rsid w:val="00397981"/>
    <w:rsid w:val="003A087C"/>
    <w:rsid w:val="003A5A5F"/>
    <w:rsid w:val="003A67AF"/>
    <w:rsid w:val="003B5133"/>
    <w:rsid w:val="003F1CDD"/>
    <w:rsid w:val="003F278F"/>
    <w:rsid w:val="00402321"/>
    <w:rsid w:val="00405CC9"/>
    <w:rsid w:val="00412955"/>
    <w:rsid w:val="004339FE"/>
    <w:rsid w:val="00451AFA"/>
    <w:rsid w:val="00452DBE"/>
    <w:rsid w:val="004610CD"/>
    <w:rsid w:val="0046447C"/>
    <w:rsid w:val="00481609"/>
    <w:rsid w:val="00486D6D"/>
    <w:rsid w:val="004970A8"/>
    <w:rsid w:val="004A2F9E"/>
    <w:rsid w:val="004A76EC"/>
    <w:rsid w:val="004B5788"/>
    <w:rsid w:val="004B7EE3"/>
    <w:rsid w:val="004C4805"/>
    <w:rsid w:val="004C4D1D"/>
    <w:rsid w:val="004C5164"/>
    <w:rsid w:val="00506295"/>
    <w:rsid w:val="005173DA"/>
    <w:rsid w:val="0051772E"/>
    <w:rsid w:val="0053257C"/>
    <w:rsid w:val="00533033"/>
    <w:rsid w:val="00535095"/>
    <w:rsid w:val="005467CC"/>
    <w:rsid w:val="005611BD"/>
    <w:rsid w:val="00592DB8"/>
    <w:rsid w:val="00597199"/>
    <w:rsid w:val="00597FAC"/>
    <w:rsid w:val="005A561F"/>
    <w:rsid w:val="005B4BAB"/>
    <w:rsid w:val="005C0FD6"/>
    <w:rsid w:val="005C5399"/>
    <w:rsid w:val="005D2F9F"/>
    <w:rsid w:val="005D3294"/>
    <w:rsid w:val="005D6042"/>
    <w:rsid w:val="005D6409"/>
    <w:rsid w:val="005F179A"/>
    <w:rsid w:val="005F4075"/>
    <w:rsid w:val="00600BAD"/>
    <w:rsid w:val="00622335"/>
    <w:rsid w:val="00644327"/>
    <w:rsid w:val="006474A5"/>
    <w:rsid w:val="00652F34"/>
    <w:rsid w:val="0065384F"/>
    <w:rsid w:val="006562C8"/>
    <w:rsid w:val="006673EE"/>
    <w:rsid w:val="00671544"/>
    <w:rsid w:val="00693549"/>
    <w:rsid w:val="006A14B5"/>
    <w:rsid w:val="006A19C4"/>
    <w:rsid w:val="006A5128"/>
    <w:rsid w:val="006B238C"/>
    <w:rsid w:val="006B5BFD"/>
    <w:rsid w:val="006B7EFF"/>
    <w:rsid w:val="006C7D66"/>
    <w:rsid w:val="006D5F3F"/>
    <w:rsid w:val="006E1BDE"/>
    <w:rsid w:val="006E2781"/>
    <w:rsid w:val="006E7B4E"/>
    <w:rsid w:val="006F15C0"/>
    <w:rsid w:val="00712513"/>
    <w:rsid w:val="00722725"/>
    <w:rsid w:val="007335A1"/>
    <w:rsid w:val="007730ED"/>
    <w:rsid w:val="00774722"/>
    <w:rsid w:val="0077795E"/>
    <w:rsid w:val="00781D27"/>
    <w:rsid w:val="00786AC3"/>
    <w:rsid w:val="00793882"/>
    <w:rsid w:val="007A5579"/>
    <w:rsid w:val="007C0E54"/>
    <w:rsid w:val="007C2BE9"/>
    <w:rsid w:val="007C4634"/>
    <w:rsid w:val="007C6106"/>
    <w:rsid w:val="007D4CB8"/>
    <w:rsid w:val="00821B09"/>
    <w:rsid w:val="0082663A"/>
    <w:rsid w:val="008332D1"/>
    <w:rsid w:val="0083510B"/>
    <w:rsid w:val="00836E31"/>
    <w:rsid w:val="008469C7"/>
    <w:rsid w:val="0085527D"/>
    <w:rsid w:val="00856934"/>
    <w:rsid w:val="00881D6B"/>
    <w:rsid w:val="008870BD"/>
    <w:rsid w:val="008B4D49"/>
    <w:rsid w:val="008C2675"/>
    <w:rsid w:val="008C534C"/>
    <w:rsid w:val="008C7B54"/>
    <w:rsid w:val="008D7B6B"/>
    <w:rsid w:val="008F07C7"/>
    <w:rsid w:val="008F4180"/>
    <w:rsid w:val="0090239D"/>
    <w:rsid w:val="009079EA"/>
    <w:rsid w:val="00911B79"/>
    <w:rsid w:val="0092669E"/>
    <w:rsid w:val="009340EE"/>
    <w:rsid w:val="0093726B"/>
    <w:rsid w:val="0097478E"/>
    <w:rsid w:val="00997F35"/>
    <w:rsid w:val="009B3829"/>
    <w:rsid w:val="009C313E"/>
    <w:rsid w:val="009E3A86"/>
    <w:rsid w:val="00A17C54"/>
    <w:rsid w:val="00A23D58"/>
    <w:rsid w:val="00A24AC7"/>
    <w:rsid w:val="00A401CD"/>
    <w:rsid w:val="00A61B61"/>
    <w:rsid w:val="00A653B9"/>
    <w:rsid w:val="00A82D35"/>
    <w:rsid w:val="00AA230E"/>
    <w:rsid w:val="00AA2999"/>
    <w:rsid w:val="00AA7643"/>
    <w:rsid w:val="00AB020C"/>
    <w:rsid w:val="00AD7A32"/>
    <w:rsid w:val="00AE0487"/>
    <w:rsid w:val="00AE6822"/>
    <w:rsid w:val="00AF17D7"/>
    <w:rsid w:val="00AF1C1B"/>
    <w:rsid w:val="00AF61A1"/>
    <w:rsid w:val="00B00815"/>
    <w:rsid w:val="00B015B9"/>
    <w:rsid w:val="00B01D1C"/>
    <w:rsid w:val="00B134BA"/>
    <w:rsid w:val="00B143B2"/>
    <w:rsid w:val="00B20139"/>
    <w:rsid w:val="00B23AF8"/>
    <w:rsid w:val="00B36410"/>
    <w:rsid w:val="00B37112"/>
    <w:rsid w:val="00B40564"/>
    <w:rsid w:val="00B4215D"/>
    <w:rsid w:val="00B47732"/>
    <w:rsid w:val="00B56CBE"/>
    <w:rsid w:val="00B6108F"/>
    <w:rsid w:val="00B625F7"/>
    <w:rsid w:val="00B656BF"/>
    <w:rsid w:val="00B66471"/>
    <w:rsid w:val="00B81119"/>
    <w:rsid w:val="00B81597"/>
    <w:rsid w:val="00B91631"/>
    <w:rsid w:val="00BA0F9C"/>
    <w:rsid w:val="00BA54E3"/>
    <w:rsid w:val="00BE085B"/>
    <w:rsid w:val="00C16CEA"/>
    <w:rsid w:val="00C21ACD"/>
    <w:rsid w:val="00C22DC8"/>
    <w:rsid w:val="00C2546F"/>
    <w:rsid w:val="00C53208"/>
    <w:rsid w:val="00C53995"/>
    <w:rsid w:val="00C657D1"/>
    <w:rsid w:val="00C745DE"/>
    <w:rsid w:val="00C909EC"/>
    <w:rsid w:val="00C91393"/>
    <w:rsid w:val="00CC1FE6"/>
    <w:rsid w:val="00CD474D"/>
    <w:rsid w:val="00CD712E"/>
    <w:rsid w:val="00CF28FD"/>
    <w:rsid w:val="00CF294E"/>
    <w:rsid w:val="00CF4048"/>
    <w:rsid w:val="00CF794D"/>
    <w:rsid w:val="00D02BD5"/>
    <w:rsid w:val="00D10640"/>
    <w:rsid w:val="00D54ABB"/>
    <w:rsid w:val="00D77C9E"/>
    <w:rsid w:val="00D84BCF"/>
    <w:rsid w:val="00D9163A"/>
    <w:rsid w:val="00D919A3"/>
    <w:rsid w:val="00D9323B"/>
    <w:rsid w:val="00D96A3B"/>
    <w:rsid w:val="00DC3615"/>
    <w:rsid w:val="00DC3BFF"/>
    <w:rsid w:val="00DD55F5"/>
    <w:rsid w:val="00DE3D6D"/>
    <w:rsid w:val="00DE4B8A"/>
    <w:rsid w:val="00DF2838"/>
    <w:rsid w:val="00DF4B62"/>
    <w:rsid w:val="00E02817"/>
    <w:rsid w:val="00E10174"/>
    <w:rsid w:val="00E140FA"/>
    <w:rsid w:val="00E16EAB"/>
    <w:rsid w:val="00E2112A"/>
    <w:rsid w:val="00E214CD"/>
    <w:rsid w:val="00E27313"/>
    <w:rsid w:val="00E34E9E"/>
    <w:rsid w:val="00E46C25"/>
    <w:rsid w:val="00E56A9C"/>
    <w:rsid w:val="00E57D34"/>
    <w:rsid w:val="00E709C6"/>
    <w:rsid w:val="00E846E9"/>
    <w:rsid w:val="00E85B4B"/>
    <w:rsid w:val="00E97D80"/>
    <w:rsid w:val="00EB3B78"/>
    <w:rsid w:val="00EB6990"/>
    <w:rsid w:val="00EB7E8A"/>
    <w:rsid w:val="00EC2764"/>
    <w:rsid w:val="00EC328C"/>
    <w:rsid w:val="00EC5357"/>
    <w:rsid w:val="00ED09E4"/>
    <w:rsid w:val="00ED2486"/>
    <w:rsid w:val="00ED55A7"/>
    <w:rsid w:val="00ED67AE"/>
    <w:rsid w:val="00ED68BE"/>
    <w:rsid w:val="00EE0392"/>
    <w:rsid w:val="00EF481E"/>
    <w:rsid w:val="00F015C1"/>
    <w:rsid w:val="00F07E65"/>
    <w:rsid w:val="00F14F88"/>
    <w:rsid w:val="00F16EC5"/>
    <w:rsid w:val="00F27DCB"/>
    <w:rsid w:val="00F43CCA"/>
    <w:rsid w:val="00F56BF0"/>
    <w:rsid w:val="00F7154E"/>
    <w:rsid w:val="00F7299C"/>
    <w:rsid w:val="00F90840"/>
    <w:rsid w:val="00FD4F09"/>
    <w:rsid w:val="00FD4FC9"/>
    <w:rsid w:val="00FE040A"/>
    <w:rsid w:val="00FE245E"/>
    <w:rsid w:val="00FE631E"/>
    <w:rsid w:val="101BE544"/>
    <w:rsid w:val="12F9E214"/>
    <w:rsid w:val="503E4342"/>
    <w:rsid w:val="5E61451F"/>
    <w:rsid w:val="6EAA968C"/>
    <w:rsid w:val="7C0D7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90E0"/>
  <w15:chartTrackingRefBased/>
  <w15:docId w15:val="{61857169-6F16-4054-80D1-EDB63400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F61A1"/>
    <w:pPr>
      <w:spacing w:after="0" w:line="276" w:lineRule="auto"/>
    </w:pPr>
    <w:rPr>
      <w:rFonts w:ascii="Verdana" w:eastAsia="Calibri" w:hAnsi="Verdana" w:cs="Times New Roman"/>
      <w:sz w:val="18"/>
    </w:rPr>
  </w:style>
  <w:style w:type="paragraph" w:styleId="Kop1">
    <w:name w:val="heading 1"/>
    <w:basedOn w:val="Standaard"/>
    <w:next w:val="Standaard"/>
    <w:link w:val="Kop1Char"/>
    <w:qFormat/>
    <w:rsid w:val="00AF6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F6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F61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61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61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61A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61A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61A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61A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F61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F61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F61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61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61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61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61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61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61A1"/>
    <w:rPr>
      <w:rFonts w:eastAsiaTheme="majorEastAsia" w:cstheme="majorBidi"/>
      <w:color w:val="272727" w:themeColor="text1" w:themeTint="D8"/>
    </w:rPr>
  </w:style>
  <w:style w:type="paragraph" w:styleId="Titel">
    <w:name w:val="Title"/>
    <w:basedOn w:val="Standaard"/>
    <w:next w:val="Standaard"/>
    <w:link w:val="TitelChar"/>
    <w:uiPriority w:val="10"/>
    <w:qFormat/>
    <w:rsid w:val="00AF6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61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61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61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61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61A1"/>
    <w:rPr>
      <w:i/>
      <w:iCs/>
      <w:color w:val="404040"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List"/>
    <w:basedOn w:val="Standaard"/>
    <w:link w:val="LijstalineaChar"/>
    <w:uiPriority w:val="34"/>
    <w:qFormat/>
    <w:rsid w:val="00AF61A1"/>
    <w:pPr>
      <w:ind w:left="720"/>
      <w:contextualSpacing/>
    </w:pPr>
  </w:style>
  <w:style w:type="character" w:styleId="Intensievebenadrukking">
    <w:name w:val="Intense Emphasis"/>
    <w:basedOn w:val="Standaardalinea-lettertype"/>
    <w:uiPriority w:val="21"/>
    <w:qFormat/>
    <w:rsid w:val="00AF61A1"/>
    <w:rPr>
      <w:i/>
      <w:iCs/>
      <w:color w:val="0F4761" w:themeColor="accent1" w:themeShade="BF"/>
    </w:rPr>
  </w:style>
  <w:style w:type="paragraph" w:styleId="Duidelijkcitaat">
    <w:name w:val="Intense Quote"/>
    <w:basedOn w:val="Standaard"/>
    <w:next w:val="Standaard"/>
    <w:link w:val="DuidelijkcitaatChar"/>
    <w:uiPriority w:val="30"/>
    <w:qFormat/>
    <w:rsid w:val="00AF6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61A1"/>
    <w:rPr>
      <w:i/>
      <w:iCs/>
      <w:color w:val="0F4761" w:themeColor="accent1" w:themeShade="BF"/>
    </w:rPr>
  </w:style>
  <w:style w:type="character" w:styleId="Intensieveverwijzing">
    <w:name w:val="Intense Reference"/>
    <w:basedOn w:val="Standaardalinea-lettertype"/>
    <w:uiPriority w:val="32"/>
    <w:qFormat/>
    <w:rsid w:val="00AF61A1"/>
    <w:rPr>
      <w:b/>
      <w:bCs/>
      <w:smallCaps/>
      <w:color w:val="0F4761" w:themeColor="accent1" w:themeShade="BF"/>
      <w:spacing w:val="5"/>
    </w:rPr>
  </w:style>
  <w:style w:type="table" w:styleId="Tabelraster">
    <w:name w:val="Table Grid"/>
    <w:aliases w:val="BFF 1 Table Grid"/>
    <w:basedOn w:val="Standaardtabel"/>
    <w:uiPriority w:val="59"/>
    <w:rsid w:val="00AF61A1"/>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Ktabeltekst">
    <w:name w:val="INK tabel tekst"/>
    <w:basedOn w:val="Standaard"/>
    <w:link w:val="INKtabeltekstChar"/>
    <w:qFormat/>
    <w:rsid w:val="00AF61A1"/>
    <w:pPr>
      <w:autoSpaceDE w:val="0"/>
      <w:autoSpaceDN w:val="0"/>
      <w:adjustRightInd w:val="0"/>
    </w:pPr>
    <w:rPr>
      <w:rFonts w:ascii="Arial" w:hAnsi="Arial" w:cs="Arial"/>
      <w:color w:val="000000"/>
      <w:spacing w:val="5"/>
      <w:szCs w:val="18"/>
    </w:rPr>
  </w:style>
  <w:style w:type="character" w:customStyle="1" w:styleId="INKtabeltekstChar">
    <w:name w:val="INK tabel tekst Char"/>
    <w:basedOn w:val="Standaardalinea-lettertype"/>
    <w:link w:val="INKtabeltekst"/>
    <w:rsid w:val="00AF61A1"/>
    <w:rPr>
      <w:rFonts w:ascii="Arial" w:eastAsia="Calibri" w:hAnsi="Arial" w:cs="Arial"/>
      <w:color w:val="000000"/>
      <w:spacing w:val="5"/>
      <w:sz w:val="18"/>
      <w:szCs w:val="18"/>
    </w:rPr>
  </w:style>
  <w:style w:type="paragraph" w:styleId="Kopvaninhoudsopgave">
    <w:name w:val="TOC Heading"/>
    <w:basedOn w:val="Kop1"/>
    <w:next w:val="Standaard"/>
    <w:uiPriority w:val="39"/>
    <w:unhideWhenUsed/>
    <w:qFormat/>
    <w:rsid w:val="00AF61A1"/>
    <w:pPr>
      <w:spacing w:before="240" w:after="0"/>
      <w:outlineLvl w:val="9"/>
    </w:pPr>
    <w:rPr>
      <w:sz w:val="32"/>
      <w:szCs w:val="32"/>
      <w:lang w:eastAsia="nl-NL"/>
    </w:rPr>
  </w:style>
  <w:style w:type="paragraph" w:styleId="Inhopg1">
    <w:name w:val="toc 1"/>
    <w:basedOn w:val="Standaard"/>
    <w:next w:val="Standaard"/>
    <w:autoRedefine/>
    <w:uiPriority w:val="39"/>
    <w:unhideWhenUsed/>
    <w:rsid w:val="00AF61A1"/>
    <w:pPr>
      <w:spacing w:after="100"/>
    </w:pPr>
  </w:style>
  <w:style w:type="paragraph" w:styleId="Inhopg2">
    <w:name w:val="toc 2"/>
    <w:basedOn w:val="Standaard"/>
    <w:next w:val="Standaard"/>
    <w:autoRedefine/>
    <w:uiPriority w:val="39"/>
    <w:unhideWhenUsed/>
    <w:rsid w:val="00AF61A1"/>
    <w:pPr>
      <w:spacing w:after="100"/>
      <w:ind w:left="180"/>
    </w:pPr>
  </w:style>
  <w:style w:type="character" w:styleId="Hyperlink">
    <w:name w:val="Hyperlink"/>
    <w:basedOn w:val="Standaardalinea-lettertype"/>
    <w:uiPriority w:val="99"/>
    <w:unhideWhenUsed/>
    <w:rsid w:val="00AF61A1"/>
    <w:rPr>
      <w:color w:val="467886" w:themeColor="hyperlink"/>
      <w:u w:val="single"/>
    </w:rPr>
  </w:style>
  <w:style w:type="paragraph" w:styleId="Inhopg3">
    <w:name w:val="toc 3"/>
    <w:basedOn w:val="Standaard"/>
    <w:next w:val="Standaard"/>
    <w:autoRedefine/>
    <w:uiPriority w:val="39"/>
    <w:unhideWhenUsed/>
    <w:rsid w:val="00AF61A1"/>
    <w:pPr>
      <w:spacing w:after="100"/>
      <w:ind w:left="360"/>
    </w:pPr>
  </w:style>
  <w:style w:type="paragraph" w:customStyle="1" w:styleId="Headingrijksstijl">
    <w:name w:val="Heading rijksstijl"/>
    <w:link w:val="HeadingrijksstijlChar"/>
    <w:qFormat/>
    <w:rsid w:val="00AF61A1"/>
    <w:pPr>
      <w:spacing w:after="0" w:line="240" w:lineRule="auto"/>
    </w:pPr>
    <w:rPr>
      <w:rFonts w:ascii="RijksoverheidSansHeading" w:eastAsiaTheme="majorEastAsia" w:hAnsi="RijksoverheidSansHeading" w:cstheme="majorBidi"/>
      <w:b/>
      <w:bCs/>
      <w:color w:val="01689B"/>
      <w:sz w:val="28"/>
      <w:szCs w:val="28"/>
    </w:rPr>
  </w:style>
  <w:style w:type="character" w:customStyle="1" w:styleId="HeadingrijksstijlChar">
    <w:name w:val="Heading rijksstijl Char"/>
    <w:basedOn w:val="Standaardalinea-lettertype"/>
    <w:link w:val="Headingrijksstijl"/>
    <w:rsid w:val="00AF61A1"/>
    <w:rPr>
      <w:rFonts w:ascii="RijksoverheidSansHeading" w:eastAsiaTheme="majorEastAsia" w:hAnsi="RijksoverheidSansHeading" w:cstheme="majorBidi"/>
      <w:b/>
      <w:bCs/>
      <w:color w:val="01689B"/>
      <w:sz w:val="28"/>
      <w:szCs w:val="28"/>
    </w:rPr>
  </w:style>
  <w:style w:type="table" w:customStyle="1" w:styleId="TableGrid0">
    <w:name w:val="Table Grid0"/>
    <w:rsid w:val="00073CE8"/>
    <w:pPr>
      <w:spacing w:after="0" w:line="240" w:lineRule="auto"/>
    </w:pPr>
    <w:rPr>
      <w:rFonts w:eastAsiaTheme="minorEastAsia"/>
      <w:kern w:val="2"/>
      <w:lang w:eastAsia="nl-NL"/>
    </w:rPr>
    <w:tblPr>
      <w:tblCellMar>
        <w:top w:w="0" w:type="dxa"/>
        <w:left w:w="0" w:type="dxa"/>
        <w:bottom w:w="0" w:type="dxa"/>
        <w:right w:w="0" w:type="dxa"/>
      </w:tblCellMar>
    </w:tbl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link w:val="Lijstalinea"/>
    <w:uiPriority w:val="34"/>
    <w:qFormat/>
    <w:rsid w:val="00EF481E"/>
    <w:rPr>
      <w:rFonts w:ascii="Verdana" w:eastAsia="Calibri" w:hAnsi="Verdana" w:cs="Times New Roman"/>
      <w:sz w:val="18"/>
    </w:rPr>
  </w:style>
  <w:style w:type="paragraph" w:styleId="Geenafstand">
    <w:name w:val="No Spacing"/>
    <w:link w:val="GeenafstandChar"/>
    <w:uiPriority w:val="1"/>
    <w:qFormat/>
    <w:rsid w:val="00EF481E"/>
    <w:pPr>
      <w:spacing w:after="0" w:line="240" w:lineRule="auto"/>
    </w:pPr>
    <w:rPr>
      <w:rFonts w:ascii="RijksoverheidSansHeading" w:hAnsi="RijksoverheidSansHeading"/>
      <w:sz w:val="20"/>
    </w:rPr>
  </w:style>
  <w:style w:type="character" w:customStyle="1" w:styleId="GeenafstandChar">
    <w:name w:val="Geen afstand Char"/>
    <w:basedOn w:val="Standaardalinea-lettertype"/>
    <w:link w:val="Geenafstand"/>
    <w:uiPriority w:val="1"/>
    <w:rsid w:val="00EF481E"/>
    <w:rPr>
      <w:rFonts w:ascii="RijksoverheidSansHeading" w:hAnsi="RijksoverheidSansHeading"/>
      <w:sz w:val="20"/>
    </w:rPr>
  </w:style>
  <w:style w:type="paragraph" w:customStyle="1" w:styleId="Default">
    <w:name w:val="Default"/>
    <w:link w:val="DefaultChar"/>
    <w:qFormat/>
    <w:rsid w:val="0093726B"/>
    <w:pPr>
      <w:autoSpaceDE w:val="0"/>
      <w:autoSpaceDN w:val="0"/>
      <w:adjustRightInd w:val="0"/>
      <w:spacing w:after="0" w:line="240" w:lineRule="auto"/>
    </w:pPr>
    <w:rPr>
      <w:rFonts w:ascii="Arial" w:eastAsia="Calibri" w:hAnsi="Arial" w:cs="BAFCC A+ Univers"/>
      <w:color w:val="000000"/>
      <w:sz w:val="19"/>
      <w:szCs w:val="24"/>
      <w:lang w:eastAsia="nl-NL"/>
    </w:rPr>
  </w:style>
  <w:style w:type="character" w:customStyle="1" w:styleId="DefaultChar">
    <w:name w:val="Default Char"/>
    <w:basedOn w:val="Standaardalinea-lettertype"/>
    <w:link w:val="Default"/>
    <w:rsid w:val="0093726B"/>
    <w:rPr>
      <w:rFonts w:ascii="Arial" w:eastAsia="Calibri" w:hAnsi="Arial" w:cs="BAFCC A+ Univers"/>
      <w:color w:val="000000"/>
      <w:sz w:val="19"/>
      <w:szCs w:val="24"/>
      <w:lang w:eastAsia="nl-NL"/>
    </w:rPr>
  </w:style>
  <w:style w:type="paragraph" w:customStyle="1" w:styleId="INKGeschiktheidseis">
    <w:name w:val="INK Geschiktheidseis"/>
    <w:basedOn w:val="INKtabeltekst"/>
    <w:link w:val="INKGeschiktheidseisChar"/>
    <w:rsid w:val="00E846E9"/>
  </w:style>
  <w:style w:type="character" w:customStyle="1" w:styleId="INKGeschiktheidseisChar">
    <w:name w:val="INK Geschiktheidseis Char"/>
    <w:basedOn w:val="Standaardalinea-lettertype"/>
    <w:link w:val="INKGeschiktheidseis"/>
    <w:rsid w:val="00E846E9"/>
    <w:rPr>
      <w:rFonts w:ascii="Arial" w:eastAsia="Calibri" w:hAnsi="Arial" w:cs="Arial"/>
      <w:color w:val="000000"/>
      <w:spacing w:val="5"/>
      <w:sz w:val="18"/>
      <w:szCs w:val="18"/>
    </w:rPr>
  </w:style>
  <w:style w:type="character" w:styleId="Verwijzingopmerking">
    <w:name w:val="annotation reference"/>
    <w:basedOn w:val="Standaardalinea-lettertype"/>
    <w:uiPriority w:val="99"/>
    <w:unhideWhenUsed/>
    <w:rsid w:val="00E846E9"/>
    <w:rPr>
      <w:sz w:val="16"/>
      <w:szCs w:val="16"/>
    </w:rPr>
  </w:style>
  <w:style w:type="paragraph" w:styleId="Tekstopmerking">
    <w:name w:val="annotation text"/>
    <w:basedOn w:val="Standaard"/>
    <w:link w:val="TekstopmerkingChar"/>
    <w:uiPriority w:val="99"/>
    <w:unhideWhenUsed/>
    <w:rsid w:val="00E846E9"/>
    <w:pPr>
      <w:spacing w:line="240" w:lineRule="auto"/>
    </w:pPr>
    <w:rPr>
      <w:sz w:val="20"/>
      <w:szCs w:val="20"/>
    </w:rPr>
  </w:style>
  <w:style w:type="character" w:customStyle="1" w:styleId="TekstopmerkingChar">
    <w:name w:val="Tekst opmerking Char"/>
    <w:basedOn w:val="Standaardalinea-lettertype"/>
    <w:link w:val="Tekstopmerking"/>
    <w:uiPriority w:val="99"/>
    <w:rsid w:val="00E846E9"/>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C4D1D"/>
    <w:rPr>
      <w:b/>
      <w:bCs/>
    </w:rPr>
  </w:style>
  <w:style w:type="character" w:customStyle="1" w:styleId="OnderwerpvanopmerkingChar">
    <w:name w:val="Onderwerp van opmerking Char"/>
    <w:basedOn w:val="TekstopmerkingChar"/>
    <w:link w:val="Onderwerpvanopmerking"/>
    <w:uiPriority w:val="99"/>
    <w:semiHidden/>
    <w:rsid w:val="004C4D1D"/>
    <w:rPr>
      <w:rFonts w:ascii="Verdana" w:eastAsia="Calibri" w:hAnsi="Verdana" w:cs="Times New Roman"/>
      <w:b/>
      <w:bCs/>
      <w:sz w:val="20"/>
      <w:szCs w:val="20"/>
    </w:rPr>
  </w:style>
  <w:style w:type="paragraph" w:styleId="Koptekst">
    <w:name w:val="header"/>
    <w:basedOn w:val="Standaard"/>
    <w:link w:val="KoptekstChar"/>
    <w:uiPriority w:val="99"/>
    <w:unhideWhenUsed/>
    <w:rsid w:val="008552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527D"/>
    <w:rPr>
      <w:rFonts w:ascii="Verdana" w:eastAsia="Calibri" w:hAnsi="Verdana" w:cs="Times New Roman"/>
      <w:sz w:val="18"/>
    </w:rPr>
  </w:style>
  <w:style w:type="paragraph" w:styleId="Voettekst">
    <w:name w:val="footer"/>
    <w:basedOn w:val="Standaard"/>
    <w:link w:val="VoettekstChar"/>
    <w:unhideWhenUsed/>
    <w:rsid w:val="0085527D"/>
    <w:pPr>
      <w:tabs>
        <w:tab w:val="center" w:pos="4536"/>
        <w:tab w:val="right" w:pos="9072"/>
      </w:tabs>
      <w:spacing w:line="240" w:lineRule="auto"/>
    </w:pPr>
  </w:style>
  <w:style w:type="character" w:customStyle="1" w:styleId="VoettekstChar">
    <w:name w:val="Voettekst Char"/>
    <w:basedOn w:val="Standaardalinea-lettertype"/>
    <w:link w:val="Voettekst"/>
    <w:rsid w:val="0085527D"/>
    <w:rPr>
      <w:rFonts w:ascii="Verdana" w:eastAsia="Calibri" w:hAnsi="Verdana" w:cs="Times New Roman"/>
      <w:sz w:val="18"/>
    </w:rPr>
  </w:style>
  <w:style w:type="character" w:styleId="Onopgelostemelding">
    <w:name w:val="Unresolved Mention"/>
    <w:basedOn w:val="Standaardalinea-lettertype"/>
    <w:uiPriority w:val="99"/>
    <w:semiHidden/>
    <w:unhideWhenUsed/>
    <w:rsid w:val="00B91631"/>
    <w:rPr>
      <w:color w:val="605E5C"/>
      <w:shd w:val="clear" w:color="auto" w:fill="E1DFDD"/>
    </w:rPr>
  </w:style>
  <w:style w:type="paragraph" w:styleId="Revisie">
    <w:name w:val="Revision"/>
    <w:hidden/>
    <w:uiPriority w:val="99"/>
    <w:semiHidden/>
    <w:rsid w:val="00722725"/>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137">
      <w:bodyDiv w:val="1"/>
      <w:marLeft w:val="0"/>
      <w:marRight w:val="0"/>
      <w:marTop w:val="0"/>
      <w:marBottom w:val="0"/>
      <w:divBdr>
        <w:top w:val="none" w:sz="0" w:space="0" w:color="auto"/>
        <w:left w:val="none" w:sz="0" w:space="0" w:color="auto"/>
        <w:bottom w:val="none" w:sz="0" w:space="0" w:color="auto"/>
        <w:right w:val="none" w:sz="0" w:space="0" w:color="auto"/>
      </w:divBdr>
    </w:div>
    <w:div w:id="28576694">
      <w:bodyDiv w:val="1"/>
      <w:marLeft w:val="0"/>
      <w:marRight w:val="0"/>
      <w:marTop w:val="0"/>
      <w:marBottom w:val="0"/>
      <w:divBdr>
        <w:top w:val="none" w:sz="0" w:space="0" w:color="auto"/>
        <w:left w:val="none" w:sz="0" w:space="0" w:color="auto"/>
        <w:bottom w:val="none" w:sz="0" w:space="0" w:color="auto"/>
        <w:right w:val="none" w:sz="0" w:space="0" w:color="auto"/>
      </w:divBdr>
    </w:div>
    <w:div w:id="91127717">
      <w:bodyDiv w:val="1"/>
      <w:marLeft w:val="0"/>
      <w:marRight w:val="0"/>
      <w:marTop w:val="0"/>
      <w:marBottom w:val="0"/>
      <w:divBdr>
        <w:top w:val="none" w:sz="0" w:space="0" w:color="auto"/>
        <w:left w:val="none" w:sz="0" w:space="0" w:color="auto"/>
        <w:bottom w:val="none" w:sz="0" w:space="0" w:color="auto"/>
        <w:right w:val="none" w:sz="0" w:space="0" w:color="auto"/>
      </w:divBdr>
    </w:div>
    <w:div w:id="237138434">
      <w:bodyDiv w:val="1"/>
      <w:marLeft w:val="0"/>
      <w:marRight w:val="0"/>
      <w:marTop w:val="0"/>
      <w:marBottom w:val="0"/>
      <w:divBdr>
        <w:top w:val="none" w:sz="0" w:space="0" w:color="auto"/>
        <w:left w:val="none" w:sz="0" w:space="0" w:color="auto"/>
        <w:bottom w:val="none" w:sz="0" w:space="0" w:color="auto"/>
        <w:right w:val="none" w:sz="0" w:space="0" w:color="auto"/>
      </w:divBdr>
    </w:div>
    <w:div w:id="267810440">
      <w:bodyDiv w:val="1"/>
      <w:marLeft w:val="0"/>
      <w:marRight w:val="0"/>
      <w:marTop w:val="0"/>
      <w:marBottom w:val="0"/>
      <w:divBdr>
        <w:top w:val="none" w:sz="0" w:space="0" w:color="auto"/>
        <w:left w:val="none" w:sz="0" w:space="0" w:color="auto"/>
        <w:bottom w:val="none" w:sz="0" w:space="0" w:color="auto"/>
        <w:right w:val="none" w:sz="0" w:space="0" w:color="auto"/>
      </w:divBdr>
      <w:divsChild>
        <w:div w:id="1032462913">
          <w:marLeft w:val="0"/>
          <w:marRight w:val="0"/>
          <w:marTop w:val="0"/>
          <w:marBottom w:val="0"/>
          <w:divBdr>
            <w:top w:val="none" w:sz="0" w:space="0" w:color="auto"/>
            <w:left w:val="none" w:sz="0" w:space="0" w:color="auto"/>
            <w:bottom w:val="none" w:sz="0" w:space="0" w:color="auto"/>
            <w:right w:val="none" w:sz="0" w:space="0" w:color="auto"/>
          </w:divBdr>
        </w:div>
      </w:divsChild>
    </w:div>
    <w:div w:id="352390049">
      <w:bodyDiv w:val="1"/>
      <w:marLeft w:val="0"/>
      <w:marRight w:val="0"/>
      <w:marTop w:val="0"/>
      <w:marBottom w:val="0"/>
      <w:divBdr>
        <w:top w:val="none" w:sz="0" w:space="0" w:color="auto"/>
        <w:left w:val="none" w:sz="0" w:space="0" w:color="auto"/>
        <w:bottom w:val="none" w:sz="0" w:space="0" w:color="auto"/>
        <w:right w:val="none" w:sz="0" w:space="0" w:color="auto"/>
      </w:divBdr>
    </w:div>
    <w:div w:id="416093714">
      <w:bodyDiv w:val="1"/>
      <w:marLeft w:val="0"/>
      <w:marRight w:val="0"/>
      <w:marTop w:val="0"/>
      <w:marBottom w:val="0"/>
      <w:divBdr>
        <w:top w:val="none" w:sz="0" w:space="0" w:color="auto"/>
        <w:left w:val="none" w:sz="0" w:space="0" w:color="auto"/>
        <w:bottom w:val="none" w:sz="0" w:space="0" w:color="auto"/>
        <w:right w:val="none" w:sz="0" w:space="0" w:color="auto"/>
      </w:divBdr>
    </w:div>
    <w:div w:id="434054168">
      <w:bodyDiv w:val="1"/>
      <w:marLeft w:val="0"/>
      <w:marRight w:val="0"/>
      <w:marTop w:val="0"/>
      <w:marBottom w:val="0"/>
      <w:divBdr>
        <w:top w:val="none" w:sz="0" w:space="0" w:color="auto"/>
        <w:left w:val="none" w:sz="0" w:space="0" w:color="auto"/>
        <w:bottom w:val="none" w:sz="0" w:space="0" w:color="auto"/>
        <w:right w:val="none" w:sz="0" w:space="0" w:color="auto"/>
      </w:divBdr>
    </w:div>
    <w:div w:id="490483663">
      <w:bodyDiv w:val="1"/>
      <w:marLeft w:val="0"/>
      <w:marRight w:val="0"/>
      <w:marTop w:val="0"/>
      <w:marBottom w:val="0"/>
      <w:divBdr>
        <w:top w:val="none" w:sz="0" w:space="0" w:color="auto"/>
        <w:left w:val="none" w:sz="0" w:space="0" w:color="auto"/>
        <w:bottom w:val="none" w:sz="0" w:space="0" w:color="auto"/>
        <w:right w:val="none" w:sz="0" w:space="0" w:color="auto"/>
      </w:divBdr>
    </w:div>
    <w:div w:id="499350562">
      <w:bodyDiv w:val="1"/>
      <w:marLeft w:val="0"/>
      <w:marRight w:val="0"/>
      <w:marTop w:val="0"/>
      <w:marBottom w:val="0"/>
      <w:divBdr>
        <w:top w:val="none" w:sz="0" w:space="0" w:color="auto"/>
        <w:left w:val="none" w:sz="0" w:space="0" w:color="auto"/>
        <w:bottom w:val="none" w:sz="0" w:space="0" w:color="auto"/>
        <w:right w:val="none" w:sz="0" w:space="0" w:color="auto"/>
      </w:divBdr>
    </w:div>
    <w:div w:id="577400782">
      <w:bodyDiv w:val="1"/>
      <w:marLeft w:val="0"/>
      <w:marRight w:val="0"/>
      <w:marTop w:val="0"/>
      <w:marBottom w:val="0"/>
      <w:divBdr>
        <w:top w:val="none" w:sz="0" w:space="0" w:color="auto"/>
        <w:left w:val="none" w:sz="0" w:space="0" w:color="auto"/>
        <w:bottom w:val="none" w:sz="0" w:space="0" w:color="auto"/>
        <w:right w:val="none" w:sz="0" w:space="0" w:color="auto"/>
      </w:divBdr>
    </w:div>
    <w:div w:id="623117328">
      <w:bodyDiv w:val="1"/>
      <w:marLeft w:val="0"/>
      <w:marRight w:val="0"/>
      <w:marTop w:val="0"/>
      <w:marBottom w:val="0"/>
      <w:divBdr>
        <w:top w:val="none" w:sz="0" w:space="0" w:color="auto"/>
        <w:left w:val="none" w:sz="0" w:space="0" w:color="auto"/>
        <w:bottom w:val="none" w:sz="0" w:space="0" w:color="auto"/>
        <w:right w:val="none" w:sz="0" w:space="0" w:color="auto"/>
      </w:divBdr>
    </w:div>
    <w:div w:id="712967250">
      <w:bodyDiv w:val="1"/>
      <w:marLeft w:val="0"/>
      <w:marRight w:val="0"/>
      <w:marTop w:val="0"/>
      <w:marBottom w:val="0"/>
      <w:divBdr>
        <w:top w:val="none" w:sz="0" w:space="0" w:color="auto"/>
        <w:left w:val="none" w:sz="0" w:space="0" w:color="auto"/>
        <w:bottom w:val="none" w:sz="0" w:space="0" w:color="auto"/>
        <w:right w:val="none" w:sz="0" w:space="0" w:color="auto"/>
      </w:divBdr>
    </w:div>
    <w:div w:id="756487933">
      <w:bodyDiv w:val="1"/>
      <w:marLeft w:val="0"/>
      <w:marRight w:val="0"/>
      <w:marTop w:val="0"/>
      <w:marBottom w:val="0"/>
      <w:divBdr>
        <w:top w:val="none" w:sz="0" w:space="0" w:color="auto"/>
        <w:left w:val="none" w:sz="0" w:space="0" w:color="auto"/>
        <w:bottom w:val="none" w:sz="0" w:space="0" w:color="auto"/>
        <w:right w:val="none" w:sz="0" w:space="0" w:color="auto"/>
      </w:divBdr>
    </w:div>
    <w:div w:id="832994612">
      <w:bodyDiv w:val="1"/>
      <w:marLeft w:val="0"/>
      <w:marRight w:val="0"/>
      <w:marTop w:val="0"/>
      <w:marBottom w:val="0"/>
      <w:divBdr>
        <w:top w:val="none" w:sz="0" w:space="0" w:color="auto"/>
        <w:left w:val="none" w:sz="0" w:space="0" w:color="auto"/>
        <w:bottom w:val="none" w:sz="0" w:space="0" w:color="auto"/>
        <w:right w:val="none" w:sz="0" w:space="0" w:color="auto"/>
      </w:divBdr>
    </w:div>
    <w:div w:id="849567505">
      <w:bodyDiv w:val="1"/>
      <w:marLeft w:val="0"/>
      <w:marRight w:val="0"/>
      <w:marTop w:val="0"/>
      <w:marBottom w:val="0"/>
      <w:divBdr>
        <w:top w:val="none" w:sz="0" w:space="0" w:color="auto"/>
        <w:left w:val="none" w:sz="0" w:space="0" w:color="auto"/>
        <w:bottom w:val="none" w:sz="0" w:space="0" w:color="auto"/>
        <w:right w:val="none" w:sz="0" w:space="0" w:color="auto"/>
      </w:divBdr>
    </w:div>
    <w:div w:id="893850142">
      <w:bodyDiv w:val="1"/>
      <w:marLeft w:val="0"/>
      <w:marRight w:val="0"/>
      <w:marTop w:val="0"/>
      <w:marBottom w:val="0"/>
      <w:divBdr>
        <w:top w:val="none" w:sz="0" w:space="0" w:color="auto"/>
        <w:left w:val="none" w:sz="0" w:space="0" w:color="auto"/>
        <w:bottom w:val="none" w:sz="0" w:space="0" w:color="auto"/>
        <w:right w:val="none" w:sz="0" w:space="0" w:color="auto"/>
      </w:divBdr>
    </w:div>
    <w:div w:id="902301244">
      <w:bodyDiv w:val="1"/>
      <w:marLeft w:val="0"/>
      <w:marRight w:val="0"/>
      <w:marTop w:val="0"/>
      <w:marBottom w:val="0"/>
      <w:divBdr>
        <w:top w:val="none" w:sz="0" w:space="0" w:color="auto"/>
        <w:left w:val="none" w:sz="0" w:space="0" w:color="auto"/>
        <w:bottom w:val="none" w:sz="0" w:space="0" w:color="auto"/>
        <w:right w:val="none" w:sz="0" w:space="0" w:color="auto"/>
      </w:divBdr>
    </w:div>
    <w:div w:id="953444070">
      <w:bodyDiv w:val="1"/>
      <w:marLeft w:val="0"/>
      <w:marRight w:val="0"/>
      <w:marTop w:val="0"/>
      <w:marBottom w:val="0"/>
      <w:divBdr>
        <w:top w:val="none" w:sz="0" w:space="0" w:color="auto"/>
        <w:left w:val="none" w:sz="0" w:space="0" w:color="auto"/>
        <w:bottom w:val="none" w:sz="0" w:space="0" w:color="auto"/>
        <w:right w:val="none" w:sz="0" w:space="0" w:color="auto"/>
      </w:divBdr>
    </w:div>
    <w:div w:id="975646122">
      <w:bodyDiv w:val="1"/>
      <w:marLeft w:val="0"/>
      <w:marRight w:val="0"/>
      <w:marTop w:val="0"/>
      <w:marBottom w:val="0"/>
      <w:divBdr>
        <w:top w:val="none" w:sz="0" w:space="0" w:color="auto"/>
        <w:left w:val="none" w:sz="0" w:space="0" w:color="auto"/>
        <w:bottom w:val="none" w:sz="0" w:space="0" w:color="auto"/>
        <w:right w:val="none" w:sz="0" w:space="0" w:color="auto"/>
      </w:divBdr>
      <w:divsChild>
        <w:div w:id="809785343">
          <w:marLeft w:val="0"/>
          <w:marRight w:val="0"/>
          <w:marTop w:val="0"/>
          <w:marBottom w:val="0"/>
          <w:divBdr>
            <w:top w:val="none" w:sz="0" w:space="0" w:color="auto"/>
            <w:left w:val="none" w:sz="0" w:space="0" w:color="auto"/>
            <w:bottom w:val="none" w:sz="0" w:space="0" w:color="auto"/>
            <w:right w:val="none" w:sz="0" w:space="0" w:color="auto"/>
          </w:divBdr>
        </w:div>
      </w:divsChild>
    </w:div>
    <w:div w:id="1035039691">
      <w:bodyDiv w:val="1"/>
      <w:marLeft w:val="0"/>
      <w:marRight w:val="0"/>
      <w:marTop w:val="0"/>
      <w:marBottom w:val="0"/>
      <w:divBdr>
        <w:top w:val="none" w:sz="0" w:space="0" w:color="auto"/>
        <w:left w:val="none" w:sz="0" w:space="0" w:color="auto"/>
        <w:bottom w:val="none" w:sz="0" w:space="0" w:color="auto"/>
        <w:right w:val="none" w:sz="0" w:space="0" w:color="auto"/>
      </w:divBdr>
    </w:div>
    <w:div w:id="1039622260">
      <w:bodyDiv w:val="1"/>
      <w:marLeft w:val="0"/>
      <w:marRight w:val="0"/>
      <w:marTop w:val="0"/>
      <w:marBottom w:val="0"/>
      <w:divBdr>
        <w:top w:val="none" w:sz="0" w:space="0" w:color="auto"/>
        <w:left w:val="none" w:sz="0" w:space="0" w:color="auto"/>
        <w:bottom w:val="none" w:sz="0" w:space="0" w:color="auto"/>
        <w:right w:val="none" w:sz="0" w:space="0" w:color="auto"/>
      </w:divBdr>
    </w:div>
    <w:div w:id="1051347529">
      <w:bodyDiv w:val="1"/>
      <w:marLeft w:val="0"/>
      <w:marRight w:val="0"/>
      <w:marTop w:val="0"/>
      <w:marBottom w:val="0"/>
      <w:divBdr>
        <w:top w:val="none" w:sz="0" w:space="0" w:color="auto"/>
        <w:left w:val="none" w:sz="0" w:space="0" w:color="auto"/>
        <w:bottom w:val="none" w:sz="0" w:space="0" w:color="auto"/>
        <w:right w:val="none" w:sz="0" w:space="0" w:color="auto"/>
      </w:divBdr>
    </w:div>
    <w:div w:id="1119299453">
      <w:bodyDiv w:val="1"/>
      <w:marLeft w:val="0"/>
      <w:marRight w:val="0"/>
      <w:marTop w:val="0"/>
      <w:marBottom w:val="0"/>
      <w:divBdr>
        <w:top w:val="none" w:sz="0" w:space="0" w:color="auto"/>
        <w:left w:val="none" w:sz="0" w:space="0" w:color="auto"/>
        <w:bottom w:val="none" w:sz="0" w:space="0" w:color="auto"/>
        <w:right w:val="none" w:sz="0" w:space="0" w:color="auto"/>
      </w:divBdr>
    </w:div>
    <w:div w:id="1264267138">
      <w:bodyDiv w:val="1"/>
      <w:marLeft w:val="0"/>
      <w:marRight w:val="0"/>
      <w:marTop w:val="0"/>
      <w:marBottom w:val="0"/>
      <w:divBdr>
        <w:top w:val="none" w:sz="0" w:space="0" w:color="auto"/>
        <w:left w:val="none" w:sz="0" w:space="0" w:color="auto"/>
        <w:bottom w:val="none" w:sz="0" w:space="0" w:color="auto"/>
        <w:right w:val="none" w:sz="0" w:space="0" w:color="auto"/>
      </w:divBdr>
    </w:div>
    <w:div w:id="1274559569">
      <w:bodyDiv w:val="1"/>
      <w:marLeft w:val="0"/>
      <w:marRight w:val="0"/>
      <w:marTop w:val="0"/>
      <w:marBottom w:val="0"/>
      <w:divBdr>
        <w:top w:val="none" w:sz="0" w:space="0" w:color="auto"/>
        <w:left w:val="none" w:sz="0" w:space="0" w:color="auto"/>
        <w:bottom w:val="none" w:sz="0" w:space="0" w:color="auto"/>
        <w:right w:val="none" w:sz="0" w:space="0" w:color="auto"/>
      </w:divBdr>
    </w:div>
    <w:div w:id="1394112774">
      <w:bodyDiv w:val="1"/>
      <w:marLeft w:val="0"/>
      <w:marRight w:val="0"/>
      <w:marTop w:val="0"/>
      <w:marBottom w:val="0"/>
      <w:divBdr>
        <w:top w:val="none" w:sz="0" w:space="0" w:color="auto"/>
        <w:left w:val="none" w:sz="0" w:space="0" w:color="auto"/>
        <w:bottom w:val="none" w:sz="0" w:space="0" w:color="auto"/>
        <w:right w:val="none" w:sz="0" w:space="0" w:color="auto"/>
      </w:divBdr>
    </w:div>
    <w:div w:id="1438940549">
      <w:bodyDiv w:val="1"/>
      <w:marLeft w:val="0"/>
      <w:marRight w:val="0"/>
      <w:marTop w:val="0"/>
      <w:marBottom w:val="0"/>
      <w:divBdr>
        <w:top w:val="none" w:sz="0" w:space="0" w:color="auto"/>
        <w:left w:val="none" w:sz="0" w:space="0" w:color="auto"/>
        <w:bottom w:val="none" w:sz="0" w:space="0" w:color="auto"/>
        <w:right w:val="none" w:sz="0" w:space="0" w:color="auto"/>
      </w:divBdr>
    </w:div>
    <w:div w:id="1557814994">
      <w:bodyDiv w:val="1"/>
      <w:marLeft w:val="0"/>
      <w:marRight w:val="0"/>
      <w:marTop w:val="0"/>
      <w:marBottom w:val="0"/>
      <w:divBdr>
        <w:top w:val="none" w:sz="0" w:space="0" w:color="auto"/>
        <w:left w:val="none" w:sz="0" w:space="0" w:color="auto"/>
        <w:bottom w:val="none" w:sz="0" w:space="0" w:color="auto"/>
        <w:right w:val="none" w:sz="0" w:space="0" w:color="auto"/>
      </w:divBdr>
    </w:div>
    <w:div w:id="1559901377">
      <w:bodyDiv w:val="1"/>
      <w:marLeft w:val="0"/>
      <w:marRight w:val="0"/>
      <w:marTop w:val="0"/>
      <w:marBottom w:val="0"/>
      <w:divBdr>
        <w:top w:val="none" w:sz="0" w:space="0" w:color="auto"/>
        <w:left w:val="none" w:sz="0" w:space="0" w:color="auto"/>
        <w:bottom w:val="none" w:sz="0" w:space="0" w:color="auto"/>
        <w:right w:val="none" w:sz="0" w:space="0" w:color="auto"/>
      </w:divBdr>
    </w:div>
    <w:div w:id="1588032129">
      <w:bodyDiv w:val="1"/>
      <w:marLeft w:val="0"/>
      <w:marRight w:val="0"/>
      <w:marTop w:val="0"/>
      <w:marBottom w:val="0"/>
      <w:divBdr>
        <w:top w:val="none" w:sz="0" w:space="0" w:color="auto"/>
        <w:left w:val="none" w:sz="0" w:space="0" w:color="auto"/>
        <w:bottom w:val="none" w:sz="0" w:space="0" w:color="auto"/>
        <w:right w:val="none" w:sz="0" w:space="0" w:color="auto"/>
      </w:divBdr>
    </w:div>
    <w:div w:id="1599171566">
      <w:bodyDiv w:val="1"/>
      <w:marLeft w:val="0"/>
      <w:marRight w:val="0"/>
      <w:marTop w:val="0"/>
      <w:marBottom w:val="0"/>
      <w:divBdr>
        <w:top w:val="none" w:sz="0" w:space="0" w:color="auto"/>
        <w:left w:val="none" w:sz="0" w:space="0" w:color="auto"/>
        <w:bottom w:val="none" w:sz="0" w:space="0" w:color="auto"/>
        <w:right w:val="none" w:sz="0" w:space="0" w:color="auto"/>
      </w:divBdr>
    </w:div>
    <w:div w:id="1735007447">
      <w:bodyDiv w:val="1"/>
      <w:marLeft w:val="0"/>
      <w:marRight w:val="0"/>
      <w:marTop w:val="0"/>
      <w:marBottom w:val="0"/>
      <w:divBdr>
        <w:top w:val="none" w:sz="0" w:space="0" w:color="auto"/>
        <w:left w:val="none" w:sz="0" w:space="0" w:color="auto"/>
        <w:bottom w:val="none" w:sz="0" w:space="0" w:color="auto"/>
        <w:right w:val="none" w:sz="0" w:space="0" w:color="auto"/>
      </w:divBdr>
    </w:div>
    <w:div w:id="1763843268">
      <w:bodyDiv w:val="1"/>
      <w:marLeft w:val="0"/>
      <w:marRight w:val="0"/>
      <w:marTop w:val="0"/>
      <w:marBottom w:val="0"/>
      <w:divBdr>
        <w:top w:val="none" w:sz="0" w:space="0" w:color="auto"/>
        <w:left w:val="none" w:sz="0" w:space="0" w:color="auto"/>
        <w:bottom w:val="none" w:sz="0" w:space="0" w:color="auto"/>
        <w:right w:val="none" w:sz="0" w:space="0" w:color="auto"/>
      </w:divBdr>
    </w:div>
    <w:div w:id="1800293879">
      <w:bodyDiv w:val="1"/>
      <w:marLeft w:val="0"/>
      <w:marRight w:val="0"/>
      <w:marTop w:val="0"/>
      <w:marBottom w:val="0"/>
      <w:divBdr>
        <w:top w:val="none" w:sz="0" w:space="0" w:color="auto"/>
        <w:left w:val="none" w:sz="0" w:space="0" w:color="auto"/>
        <w:bottom w:val="none" w:sz="0" w:space="0" w:color="auto"/>
        <w:right w:val="none" w:sz="0" w:space="0" w:color="auto"/>
      </w:divBdr>
    </w:div>
    <w:div w:id="1811482755">
      <w:bodyDiv w:val="1"/>
      <w:marLeft w:val="0"/>
      <w:marRight w:val="0"/>
      <w:marTop w:val="0"/>
      <w:marBottom w:val="0"/>
      <w:divBdr>
        <w:top w:val="none" w:sz="0" w:space="0" w:color="auto"/>
        <w:left w:val="none" w:sz="0" w:space="0" w:color="auto"/>
        <w:bottom w:val="none" w:sz="0" w:space="0" w:color="auto"/>
        <w:right w:val="none" w:sz="0" w:space="0" w:color="auto"/>
      </w:divBdr>
    </w:div>
    <w:div w:id="1818956723">
      <w:bodyDiv w:val="1"/>
      <w:marLeft w:val="0"/>
      <w:marRight w:val="0"/>
      <w:marTop w:val="0"/>
      <w:marBottom w:val="0"/>
      <w:divBdr>
        <w:top w:val="none" w:sz="0" w:space="0" w:color="auto"/>
        <w:left w:val="none" w:sz="0" w:space="0" w:color="auto"/>
        <w:bottom w:val="none" w:sz="0" w:space="0" w:color="auto"/>
        <w:right w:val="none" w:sz="0" w:space="0" w:color="auto"/>
      </w:divBdr>
    </w:div>
    <w:div w:id="1853491505">
      <w:bodyDiv w:val="1"/>
      <w:marLeft w:val="0"/>
      <w:marRight w:val="0"/>
      <w:marTop w:val="0"/>
      <w:marBottom w:val="0"/>
      <w:divBdr>
        <w:top w:val="none" w:sz="0" w:space="0" w:color="auto"/>
        <w:left w:val="none" w:sz="0" w:space="0" w:color="auto"/>
        <w:bottom w:val="none" w:sz="0" w:space="0" w:color="auto"/>
        <w:right w:val="none" w:sz="0" w:space="0" w:color="auto"/>
      </w:divBdr>
    </w:div>
    <w:div w:id="1877615565">
      <w:bodyDiv w:val="1"/>
      <w:marLeft w:val="0"/>
      <w:marRight w:val="0"/>
      <w:marTop w:val="0"/>
      <w:marBottom w:val="0"/>
      <w:divBdr>
        <w:top w:val="none" w:sz="0" w:space="0" w:color="auto"/>
        <w:left w:val="none" w:sz="0" w:space="0" w:color="auto"/>
        <w:bottom w:val="none" w:sz="0" w:space="0" w:color="auto"/>
        <w:right w:val="none" w:sz="0" w:space="0" w:color="auto"/>
      </w:divBdr>
    </w:div>
    <w:div w:id="1893999058">
      <w:bodyDiv w:val="1"/>
      <w:marLeft w:val="0"/>
      <w:marRight w:val="0"/>
      <w:marTop w:val="0"/>
      <w:marBottom w:val="0"/>
      <w:divBdr>
        <w:top w:val="none" w:sz="0" w:space="0" w:color="auto"/>
        <w:left w:val="none" w:sz="0" w:space="0" w:color="auto"/>
        <w:bottom w:val="none" w:sz="0" w:space="0" w:color="auto"/>
        <w:right w:val="none" w:sz="0" w:space="0" w:color="auto"/>
      </w:divBdr>
    </w:div>
    <w:div w:id="2002000393">
      <w:bodyDiv w:val="1"/>
      <w:marLeft w:val="0"/>
      <w:marRight w:val="0"/>
      <w:marTop w:val="0"/>
      <w:marBottom w:val="0"/>
      <w:divBdr>
        <w:top w:val="none" w:sz="0" w:space="0" w:color="auto"/>
        <w:left w:val="none" w:sz="0" w:space="0" w:color="auto"/>
        <w:bottom w:val="none" w:sz="0" w:space="0" w:color="auto"/>
        <w:right w:val="none" w:sz="0" w:space="0" w:color="auto"/>
      </w:divBdr>
    </w:div>
    <w:div w:id="2008164509">
      <w:bodyDiv w:val="1"/>
      <w:marLeft w:val="0"/>
      <w:marRight w:val="0"/>
      <w:marTop w:val="0"/>
      <w:marBottom w:val="0"/>
      <w:divBdr>
        <w:top w:val="none" w:sz="0" w:space="0" w:color="auto"/>
        <w:left w:val="none" w:sz="0" w:space="0" w:color="auto"/>
        <w:bottom w:val="none" w:sz="0" w:space="0" w:color="auto"/>
        <w:right w:val="none" w:sz="0" w:space="0" w:color="auto"/>
      </w:divBdr>
    </w:div>
    <w:div w:id="2021621706">
      <w:bodyDiv w:val="1"/>
      <w:marLeft w:val="0"/>
      <w:marRight w:val="0"/>
      <w:marTop w:val="0"/>
      <w:marBottom w:val="0"/>
      <w:divBdr>
        <w:top w:val="none" w:sz="0" w:space="0" w:color="auto"/>
        <w:left w:val="none" w:sz="0" w:space="0" w:color="auto"/>
        <w:bottom w:val="none" w:sz="0" w:space="0" w:color="auto"/>
        <w:right w:val="none" w:sz="0" w:space="0" w:color="auto"/>
      </w:divBdr>
    </w:div>
    <w:div w:id="2024748441">
      <w:bodyDiv w:val="1"/>
      <w:marLeft w:val="0"/>
      <w:marRight w:val="0"/>
      <w:marTop w:val="0"/>
      <w:marBottom w:val="0"/>
      <w:divBdr>
        <w:top w:val="none" w:sz="0" w:space="0" w:color="auto"/>
        <w:left w:val="none" w:sz="0" w:space="0" w:color="auto"/>
        <w:bottom w:val="none" w:sz="0" w:space="0" w:color="auto"/>
        <w:right w:val="none" w:sz="0" w:space="0" w:color="auto"/>
      </w:divBdr>
    </w:div>
    <w:div w:id="209593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lastingdienst.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etten.overheid.nl/BWBR0033507/2013-06-0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elpdesk-efactureren.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ijksoverheid.nl/ministeries/szw"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jksoverheid.nl/ministeries/ministerie-van-infrastructuur-en-waterstaat"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F3925E4FBBCE4B8EC554D38621C3FD" ma:contentTypeVersion="2" ma:contentTypeDescription="Een nieuw document maken." ma:contentTypeScope="" ma:versionID="6504eb6a8cead04f341d04c168236269">
  <xsd:schema xmlns:xsd="http://www.w3.org/2001/XMLSchema" xmlns:xs="http://www.w3.org/2001/XMLSchema" xmlns:p="http://schemas.microsoft.com/office/2006/metadata/properties" xmlns:ns2="8b8a7805-e212-4453-9f70-aad6effa7347" targetNamespace="http://schemas.microsoft.com/office/2006/metadata/properties" ma:root="true" ma:fieldsID="5139dd152435f33fc3add8e5fd028c8e" ns2:_="">
    <xsd:import namespace="8b8a7805-e212-4453-9f70-aad6effa734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7805-e212-4453-9f70-aad6effa734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b8a7805-e212-4453-9f70-aad6effa7347">
      <UserInfo>
        <DisplayName>Kruijshoop, O. (Okko) (Rijksmedewerker)</DisplayName>
        <AccountId>7</AccountId>
        <AccountType/>
      </UserInfo>
    </SharedWithUsers>
  </documentManagement>
</p:properties>
</file>

<file path=customXml/itemProps1.xml><?xml version="1.0" encoding="utf-8"?>
<ds:datastoreItem xmlns:ds="http://schemas.openxmlformats.org/officeDocument/2006/customXml" ds:itemID="{F5C83FCB-6DB4-453A-BC57-923F27A1A296}">
  <ds:schemaRefs>
    <ds:schemaRef ds:uri="http://schemas.microsoft.com/sharepoint/v3/contenttype/forms"/>
  </ds:schemaRefs>
</ds:datastoreItem>
</file>

<file path=customXml/itemProps2.xml><?xml version="1.0" encoding="utf-8"?>
<ds:datastoreItem xmlns:ds="http://schemas.openxmlformats.org/officeDocument/2006/customXml" ds:itemID="{2DF13F44-1E41-48B3-B856-9FF79170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7805-e212-4453-9f70-aad6effa7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4A831-C536-48BB-B6A8-D04DDE6FB015}">
  <ds:schemaRefs>
    <ds:schemaRef ds:uri="http://schemas.openxmlformats.org/officeDocument/2006/bibliography"/>
  </ds:schemaRefs>
</ds:datastoreItem>
</file>

<file path=customXml/itemProps4.xml><?xml version="1.0" encoding="utf-8"?>
<ds:datastoreItem xmlns:ds="http://schemas.openxmlformats.org/officeDocument/2006/customXml" ds:itemID="{D30A4553-3F3C-4095-B5A2-7760EE3FE8E2}">
  <ds:schemaRef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b8a7805-e212-4453-9f70-aad6effa7347"/>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107</TotalTime>
  <Pages>23</Pages>
  <Words>10060</Words>
  <Characters>55330</Characters>
  <Application>Microsoft Office Word</Application>
  <DocSecurity>8</DocSecurity>
  <Lines>461</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IUC Belastingdienst</cp:lastModifiedBy>
  <cp:revision>14</cp:revision>
  <cp:lastPrinted>2026-02-24T15:58:00Z</cp:lastPrinted>
  <dcterms:created xsi:type="dcterms:W3CDTF">2025-12-15T12:36:00Z</dcterms:created>
  <dcterms:modified xsi:type="dcterms:W3CDTF">2026-02-24T15:58:00Z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866f6-513b-41e9-9aa1-311b4823e2dc_Enabled">
    <vt:lpwstr>true</vt:lpwstr>
  </property>
  <property fmtid="{D5CDD505-2E9C-101B-9397-08002B2CF9AE}" pid="3" name="MSIP_Label_0b3866f6-513b-41e9-9aa1-311b4823e2dc_SetDate">
    <vt:lpwstr>2025-10-07T09:40:52Z</vt:lpwstr>
  </property>
  <property fmtid="{D5CDD505-2E9C-101B-9397-08002B2CF9AE}" pid="4" name="MSIP_Label_0b3866f6-513b-41e9-9aa1-311b4823e2dc_Method">
    <vt:lpwstr>Standard</vt:lpwstr>
  </property>
  <property fmtid="{D5CDD505-2E9C-101B-9397-08002B2CF9AE}" pid="5" name="MSIP_Label_0b3866f6-513b-41e9-9aa1-311b4823e2dc_Name">
    <vt:lpwstr>FIN-BEDR-Rijksoverheid</vt:lpwstr>
  </property>
  <property fmtid="{D5CDD505-2E9C-101B-9397-08002B2CF9AE}" pid="6" name="MSIP_Label_0b3866f6-513b-41e9-9aa1-311b4823e2dc_SiteId">
    <vt:lpwstr>84712536-f524-40a0-913b-5d25ba502732</vt:lpwstr>
  </property>
  <property fmtid="{D5CDD505-2E9C-101B-9397-08002B2CF9AE}" pid="7" name="MSIP_Label_0b3866f6-513b-41e9-9aa1-311b4823e2dc_ActionId">
    <vt:lpwstr>9f1299ee-0790-4372-a766-f9362c62b8f1</vt:lpwstr>
  </property>
  <property fmtid="{D5CDD505-2E9C-101B-9397-08002B2CF9AE}" pid="8" name="MSIP_Label_0b3866f6-513b-41e9-9aa1-311b4823e2dc_ContentBits">
    <vt:lpwstr>0</vt:lpwstr>
  </property>
  <property fmtid="{D5CDD505-2E9C-101B-9397-08002B2CF9AE}" pid="9" name="ContentTypeId">
    <vt:lpwstr>0x0101001DF3925E4FBBCE4B8EC554D38621C3FD</vt:lpwstr>
  </property>
</Properties>
</file>