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77732" w14:textId="7FEA4CAB" w:rsidR="00832EC0" w:rsidRPr="00E769F0" w:rsidRDefault="00B87306" w:rsidP="008654BD">
      <w:pPr>
        <w:pStyle w:val="Kop1"/>
        <w:spacing w:line="240" w:lineRule="auto"/>
        <w:jc w:val="right"/>
        <w:rPr>
          <w:b w:val="0"/>
          <w:bCs/>
        </w:rPr>
      </w:pPr>
      <w:r w:rsidRPr="00B87306">
        <w:rPr>
          <w:b w:val="0"/>
          <w:bCs/>
          <w:sz w:val="36"/>
          <w:szCs w:val="36"/>
        </w:rPr>
        <w:t xml:space="preserve"> Motiv</w:t>
      </w:r>
      <w:r w:rsidR="0031040F">
        <w:rPr>
          <w:b w:val="0"/>
          <w:bCs/>
          <w:sz w:val="36"/>
          <w:szCs w:val="36"/>
        </w:rPr>
        <w:t>ering</w:t>
      </w:r>
      <w:r w:rsidRPr="00B87306">
        <w:rPr>
          <w:b w:val="0"/>
          <w:bCs/>
          <w:sz w:val="36"/>
          <w:szCs w:val="36"/>
        </w:rPr>
        <w:t xml:space="preserve"> </w:t>
      </w:r>
      <w:r w:rsidR="00832EC0">
        <w:rPr>
          <w:noProof/>
          <w:lang w:eastAsia="nl-NL"/>
        </w:rPr>
        <w:drawing>
          <wp:anchor distT="0" distB="0" distL="114300" distR="114300" simplePos="0" relativeHeight="251658240" behindDoc="0" locked="0" layoutInCell="1" allowOverlap="1" wp14:anchorId="51DEAA35" wp14:editId="66348CCB">
            <wp:simplePos x="0" y="0"/>
            <wp:positionH relativeFrom="margin">
              <wp:posOffset>-9525</wp:posOffset>
            </wp:positionH>
            <wp:positionV relativeFrom="paragraph">
              <wp:posOffset>-126365</wp:posOffset>
            </wp:positionV>
            <wp:extent cx="1590675" cy="506095"/>
            <wp:effectExtent l="0" t="0" r="9525" b="8255"/>
            <wp:wrapNone/>
            <wp:docPr id="9" name="Afbeelding 9" descr="Logo ICTU"/>
            <wp:cNvGraphicFramePr/>
            <a:graphic xmlns:a="http://schemas.openxmlformats.org/drawingml/2006/main">
              <a:graphicData uri="http://schemas.openxmlformats.org/drawingml/2006/picture">
                <pic:pic xmlns:pic="http://schemas.openxmlformats.org/drawingml/2006/picture">
                  <pic:nvPicPr>
                    <pic:cNvPr id="9" name="Afbeelding 9" descr="Logo ICT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0675" cy="506095"/>
                    </a:xfrm>
                    <a:prstGeom prst="rect">
                      <a:avLst/>
                    </a:prstGeom>
                  </pic:spPr>
                </pic:pic>
              </a:graphicData>
            </a:graphic>
          </wp:anchor>
        </w:drawing>
      </w:r>
    </w:p>
    <w:p w14:paraId="6FF49267" w14:textId="77777777" w:rsidR="00832EC0" w:rsidRDefault="00832EC0" w:rsidP="008654BD">
      <w:pPr>
        <w:pStyle w:val="Koptekst"/>
      </w:pPr>
    </w:p>
    <w:p w14:paraId="14A16013" w14:textId="77777777" w:rsidR="008673A2" w:rsidRDefault="008673A2" w:rsidP="008654BD">
      <w:pPr>
        <w:pStyle w:val="Koptekst"/>
      </w:pPr>
    </w:p>
    <w:p w14:paraId="0DEF66B0" w14:textId="74951B1D" w:rsidR="009279E3" w:rsidRDefault="009279E3" w:rsidP="008654BD">
      <w:pPr>
        <w:spacing w:line="240" w:lineRule="auto"/>
      </w:pPr>
      <w:r w:rsidRPr="0FCE81CB">
        <w:rPr>
          <w:b/>
          <w:bCs/>
        </w:rPr>
        <w:t>Aan</w:t>
      </w:r>
      <w:r>
        <w:tab/>
      </w:r>
      <w:r>
        <w:tab/>
      </w:r>
      <w:sdt>
        <w:sdtPr>
          <w:alias w:val="Aan"/>
          <w:tag w:val="Aan"/>
          <w:id w:val="1906944694"/>
          <w:placeholder>
            <w:docPart w:val="012E5FD62552496C833AFC787A70A57A"/>
          </w:placeholder>
        </w:sdtPr>
        <w:sdtContent>
          <w:r w:rsidR="00B87306">
            <w:t>Motiv</w:t>
          </w:r>
          <w:r w:rsidR="0031040F">
            <w:t>ering</w:t>
          </w:r>
          <w:r w:rsidR="00B87306">
            <w:t xml:space="preserve"> vrijwillige transparantie  </w:t>
          </w:r>
        </w:sdtContent>
      </w:sdt>
    </w:p>
    <w:p w14:paraId="3246E0D9" w14:textId="732ED4D8" w:rsidR="00975FEB" w:rsidRPr="00975FEB" w:rsidRDefault="00975FEB" w:rsidP="008654BD">
      <w:pPr>
        <w:spacing w:line="240" w:lineRule="auto"/>
        <w:rPr>
          <w:b/>
        </w:rPr>
      </w:pPr>
      <w:r w:rsidRPr="00975FEB">
        <w:rPr>
          <w:b/>
        </w:rPr>
        <w:t>Datum</w:t>
      </w:r>
      <w:r w:rsidRPr="00975FEB">
        <w:rPr>
          <w:b/>
        </w:rPr>
        <w:tab/>
      </w:r>
      <w:r w:rsidRPr="00975FEB">
        <w:rPr>
          <w:b/>
        </w:rPr>
        <w:tab/>
      </w:r>
      <w:sdt>
        <w:sdtPr>
          <w:alias w:val="Datum"/>
          <w:tag w:val="Datum"/>
          <w:id w:val="272831877"/>
          <w:placeholder>
            <w:docPart w:val="BB73C41D46E74A98ADCC6478C8AC6659"/>
          </w:placeholder>
          <w:date w:fullDate="2025-12-15T00:00:00Z">
            <w:dateFormat w:val="d MMMM yyyy"/>
            <w:lid w:val="nl-NL"/>
            <w:storeMappedDataAs w:val="dateTime"/>
            <w:calendar w:val="gregorian"/>
          </w:date>
        </w:sdtPr>
        <w:sdtContent>
          <w:r w:rsidR="00886A27">
            <w:t>15 december 2025</w:t>
          </w:r>
        </w:sdtContent>
      </w:sdt>
    </w:p>
    <w:p w14:paraId="642CA9EA" w14:textId="77777777" w:rsidR="009279E3" w:rsidRDefault="009279E3" w:rsidP="008654BD">
      <w:pPr>
        <w:spacing w:line="240" w:lineRule="auto"/>
      </w:pPr>
    </w:p>
    <w:p w14:paraId="5AB2A0DC" w14:textId="77777777" w:rsidR="00B87306" w:rsidRPr="00B87306" w:rsidRDefault="00B87306" w:rsidP="008654BD">
      <w:pPr>
        <w:spacing w:line="240" w:lineRule="auto"/>
      </w:pPr>
    </w:p>
    <w:p w14:paraId="2B7B55B0" w14:textId="6E65302A" w:rsidR="00B87306" w:rsidRPr="00B87306" w:rsidRDefault="00B87306" w:rsidP="008654BD">
      <w:pPr>
        <w:spacing w:line="240" w:lineRule="auto"/>
        <w:rPr>
          <w:b/>
          <w:bCs/>
          <w:color w:val="00B5FF" w:themeColor="accent2"/>
          <w:sz w:val="22"/>
        </w:rPr>
      </w:pPr>
      <w:r w:rsidRPr="00B87306">
        <w:rPr>
          <w:b/>
          <w:bCs/>
          <w:color w:val="00B5FF" w:themeColor="accent2"/>
          <w:sz w:val="22"/>
        </w:rPr>
        <w:t xml:space="preserve">Korte beschrijving doelgroep en opdracht </w:t>
      </w:r>
    </w:p>
    <w:p w14:paraId="1C5D5365" w14:textId="45AF935D" w:rsidR="1BECF4FE" w:rsidRDefault="1BECF4FE" w:rsidP="0FCE81CB">
      <w:pPr>
        <w:spacing w:line="240" w:lineRule="auto"/>
        <w:rPr>
          <w:rFonts w:eastAsia="Century Gothic" w:cs="Century Gothic"/>
          <w:color w:val="000000" w:themeColor="text1"/>
        </w:rPr>
      </w:pPr>
      <w:r w:rsidRPr="0FCE81CB">
        <w:rPr>
          <w:rFonts w:eastAsia="Century Gothic" w:cs="Century Gothic"/>
          <w:color w:val="000000" w:themeColor="text1"/>
        </w:rPr>
        <w:t xml:space="preserve">De opdracht betreft het leveren van ICT-voorzieningen aan ICTU </w:t>
      </w:r>
      <w:r w:rsidR="00403E89" w:rsidRPr="0FCE81CB">
        <w:rPr>
          <w:rFonts w:eastAsia="Century Gothic" w:cs="Century Gothic"/>
          <w:color w:val="000000" w:themeColor="text1"/>
        </w:rPr>
        <w:t>ten behoeve van</w:t>
      </w:r>
      <w:r w:rsidRPr="0FCE81CB">
        <w:rPr>
          <w:rFonts w:eastAsia="Century Gothic" w:cs="Century Gothic"/>
          <w:color w:val="000000" w:themeColor="text1"/>
        </w:rPr>
        <w:t xml:space="preserve"> PIEZO, Programma Implementatie Europese ZOrgdiensten met als doel de realisatie van </w:t>
      </w:r>
      <w:r w:rsidR="3BE890DE" w:rsidRPr="0FCE81CB">
        <w:rPr>
          <w:rFonts w:eastAsia="Century Gothic" w:cs="Century Gothic"/>
          <w:color w:val="000000" w:themeColor="text1"/>
        </w:rPr>
        <w:t xml:space="preserve">een </w:t>
      </w:r>
      <w:r w:rsidR="00AE3895" w:rsidRPr="0FCE81CB">
        <w:rPr>
          <w:rFonts w:eastAsia="Century Gothic" w:cs="Century Gothic"/>
          <w:color w:val="000000" w:themeColor="text1"/>
        </w:rPr>
        <w:t xml:space="preserve">koppeling voor een </w:t>
      </w:r>
      <w:r w:rsidR="3BE890DE" w:rsidRPr="0FCE81CB">
        <w:rPr>
          <w:rFonts w:eastAsia="Century Gothic" w:cs="Century Gothic"/>
          <w:color w:val="000000" w:themeColor="text1"/>
        </w:rPr>
        <w:t>tweetal</w:t>
      </w:r>
      <w:r w:rsidR="003C3EF0" w:rsidRPr="0FCE81CB">
        <w:rPr>
          <w:rFonts w:eastAsia="Century Gothic" w:cs="Century Gothic"/>
          <w:color w:val="000000" w:themeColor="text1"/>
        </w:rPr>
        <w:t xml:space="preserve"> </w:t>
      </w:r>
      <w:r w:rsidRPr="0FCE81CB">
        <w:rPr>
          <w:rFonts w:eastAsia="Century Gothic" w:cs="Century Gothic"/>
          <w:color w:val="000000" w:themeColor="text1"/>
        </w:rPr>
        <w:t>Europese gegevensuitwisselingen</w:t>
      </w:r>
      <w:r w:rsidR="00C469EF" w:rsidRPr="0FCE81CB">
        <w:rPr>
          <w:rFonts w:eastAsia="Century Gothic" w:cs="Century Gothic"/>
          <w:color w:val="000000" w:themeColor="text1"/>
        </w:rPr>
        <w:t>,</w:t>
      </w:r>
      <w:r w:rsidRPr="0FCE81CB">
        <w:rPr>
          <w:rFonts w:eastAsia="Century Gothic" w:cs="Century Gothic"/>
          <w:color w:val="000000" w:themeColor="text1"/>
        </w:rPr>
        <w:t xml:space="preserve"> zijnde </w:t>
      </w:r>
      <w:r w:rsidR="58B85451" w:rsidRPr="0FCE81CB">
        <w:rPr>
          <w:rFonts w:eastAsia="Century Gothic" w:cs="Century Gothic"/>
          <w:color w:val="000000" w:themeColor="text1"/>
        </w:rPr>
        <w:t xml:space="preserve">de verdere vervolmaking van de Patient Summary resp. </w:t>
      </w:r>
      <w:r w:rsidRPr="0FCE81CB">
        <w:rPr>
          <w:rFonts w:eastAsia="Century Gothic" w:cs="Century Gothic"/>
          <w:color w:val="000000" w:themeColor="text1"/>
        </w:rPr>
        <w:t xml:space="preserve">het binnen Europa kunnen uitwisselen van Elektronische voorschriften (ePrescriptions) en elektronische uitgiften (eDispensations). </w:t>
      </w:r>
    </w:p>
    <w:p w14:paraId="00036C6E" w14:textId="2DFFB3F8" w:rsidR="00B87306" w:rsidRPr="00B87306" w:rsidRDefault="00B87306" w:rsidP="008654BD">
      <w:pPr>
        <w:spacing w:line="240" w:lineRule="auto"/>
        <w:rPr>
          <w:b/>
          <w:bCs/>
          <w:color w:val="00B5FF" w:themeColor="accent2"/>
          <w:sz w:val="22"/>
        </w:rPr>
      </w:pPr>
      <w:r>
        <w:br/>
      </w:r>
      <w:r w:rsidRPr="27D1E2FE">
        <w:rPr>
          <w:b/>
          <w:bCs/>
          <w:color w:val="00B5FF" w:themeColor="accent2"/>
          <w:sz w:val="22"/>
        </w:rPr>
        <w:t>Aan te bieden levering</w:t>
      </w:r>
    </w:p>
    <w:p w14:paraId="1F97A640" w14:textId="3E3EFA0D" w:rsidR="00B87306" w:rsidRDefault="00B87306" w:rsidP="008654BD">
      <w:pPr>
        <w:spacing w:line="240" w:lineRule="auto"/>
      </w:pPr>
      <w:r>
        <w:t xml:space="preserve">In opdracht van VWS Directie Informatiebeleid werkt ICTU aan de aansluiting van Nederland op de Europese infrastructuur MyHealth@EU. </w:t>
      </w:r>
      <w:r w:rsidR="5D71A4FB">
        <w:t>I</w:t>
      </w:r>
      <w:r w:rsidR="5D71A4FB" w:rsidRPr="27D1E2FE">
        <w:rPr>
          <w:rFonts w:eastAsia="Century Gothic" w:cs="Century Gothic"/>
          <w:color w:val="000000" w:themeColor="text1"/>
          <w:sz w:val="19"/>
          <w:szCs w:val="19"/>
        </w:rPr>
        <w:t>CTU doet dit in nauwe samenwerking met o.a. het CIBG (agentschap van VWS). In 2022 heeft CIBG het Nationale Contact Punt eHealth (NCPeH) in beheer genomen voor het kunnen ophalen van de Patient Summary (PS-B). Vervolgens heeft VWS aan ICTU gevraagd om de initiatie van PS-A op te zetten: het kunnen opvragen van een patiëntsamenvatting van Nederlandse burgers die elders in de EU zorg nodig hebben.</w:t>
      </w:r>
      <w:r w:rsidR="5D71A4FB" w:rsidRPr="27D1E2FE">
        <w:rPr>
          <w:rFonts w:eastAsia="Century Gothic" w:cs="Century Gothic"/>
          <w:color w:val="000000" w:themeColor="text1"/>
          <w:szCs w:val="20"/>
        </w:rPr>
        <w:t xml:space="preserve"> Hiermee bereidt Nederland zich voor op (hoofdstuk 2 van de Verordening inzake) de European Health Data Space (EHDS). Zie ook  </w:t>
      </w:r>
      <w:hyperlink r:id="rId13">
        <w:r w:rsidR="5D71A4FB" w:rsidRPr="27D1E2FE">
          <w:rPr>
            <w:rStyle w:val="Hyperlink"/>
            <w:rFonts w:eastAsia="Century Gothic" w:cs="Century Gothic"/>
            <w:szCs w:val="20"/>
          </w:rPr>
          <w:t>ttps://www.gegevensuitwisselingindezorg.nl/european-health-data-space-ehds</w:t>
        </w:r>
      </w:hyperlink>
      <w:r w:rsidR="5D71A4FB" w:rsidRPr="27D1E2FE">
        <w:rPr>
          <w:rFonts w:eastAsia="Century Gothic" w:cs="Century Gothic"/>
          <w:color w:val="000000" w:themeColor="text1"/>
          <w:szCs w:val="20"/>
        </w:rPr>
        <w:t xml:space="preserve">. </w:t>
      </w:r>
      <w:r w:rsidR="5D71A4FB" w:rsidRPr="27D1E2FE">
        <w:rPr>
          <w:rFonts w:eastAsia="Century Gothic" w:cs="Century Gothic"/>
          <w:szCs w:val="20"/>
        </w:rPr>
        <w:t xml:space="preserve"> </w:t>
      </w:r>
    </w:p>
    <w:p w14:paraId="0E4FE4A2" w14:textId="00F1A93A" w:rsidR="27D1E2FE" w:rsidRDefault="27D1E2FE" w:rsidP="008654BD">
      <w:pPr>
        <w:spacing w:line="240" w:lineRule="auto"/>
        <w:rPr>
          <w:rFonts w:eastAsia="Century Gothic" w:cs="Century Gothic"/>
          <w:szCs w:val="20"/>
        </w:rPr>
      </w:pPr>
    </w:p>
    <w:p w14:paraId="10E4B145" w14:textId="07E63605" w:rsidR="2EA199A7" w:rsidRDefault="2EA199A7" w:rsidP="008654BD">
      <w:pPr>
        <w:pStyle w:val="Default"/>
        <w:spacing w:line="240" w:lineRule="auto"/>
      </w:pPr>
      <w:r w:rsidRPr="27D1E2FE">
        <w:rPr>
          <w:rFonts w:ascii="Century Gothic" w:eastAsia="Century Gothic" w:hAnsi="Century Gothic" w:cs="Century Gothic"/>
          <w:sz w:val="20"/>
          <w:szCs w:val="20"/>
        </w:rPr>
        <w:t xml:space="preserve">Hierbij is begonnen met de gegevens die via bestaande gegevensuitwisselingen opvraagbaar zijn uit de huisartsinformatiesystemen (HIS). Dit omdat de gegevens in de HIS-sen overeenkomt met ca 60-70% van de door MyHealth@EU gevraagde elementen van de Patient Summary. Daarbij is gestart met de gegevens die opvraagbaar zijn via het Landelijk Schakelpunt (LSP) omdat 95% van de huisartsen daar reeds op is aangesloten en vanuit MyHealth@EU gestuurd wordt op een zo hoog mogelijke dekking en vulgraad.  </w:t>
      </w:r>
    </w:p>
    <w:p w14:paraId="450D5CF5" w14:textId="1A9956CE" w:rsidR="27D1E2FE" w:rsidRDefault="27D1E2FE" w:rsidP="008654BD">
      <w:pPr>
        <w:spacing w:line="240" w:lineRule="auto"/>
      </w:pPr>
    </w:p>
    <w:p w14:paraId="68712CC8" w14:textId="5DFB1D41" w:rsidR="00E479B4" w:rsidRDefault="4BC95EC0" w:rsidP="008654BD">
      <w:pPr>
        <w:spacing w:line="240" w:lineRule="auto"/>
        <w:rPr>
          <w:rFonts w:eastAsia="Century Gothic" w:cs="Century Gothic"/>
          <w:szCs w:val="20"/>
        </w:rPr>
      </w:pPr>
      <w:r>
        <w:t>Al</w:t>
      </w:r>
      <w:r w:rsidRPr="27D1E2FE">
        <w:rPr>
          <w:rFonts w:eastAsia="Century Gothic" w:cs="Century Gothic"/>
        </w:rPr>
        <w:t>s vervolg op voornoemde opdrachten heeft VWS aan ICTU gevraagd de initiatie van de volgende usecase op te zetten. Dit betreft de verplichting vanuit de EHDS om per 2029 elektronische voorschriften (ePrescriptions) en elektronische uitgiften (eDispensations) breed beschikbaar te hebben (samen afgekort tot eP/eD). Deze gegevens zijn primair aanwezig bij apothekers en voorschrijvers zoals huisartsen en ziekenhuizen. D</w:t>
      </w:r>
      <w:r w:rsidR="23F559D0" w:rsidRPr="27D1E2FE">
        <w:rPr>
          <w:rFonts w:eastAsia="Century Gothic" w:cs="Century Gothic"/>
        </w:rPr>
        <w:t xml:space="preserve">aarnaast </w:t>
      </w:r>
      <w:r w:rsidR="23F559D0" w:rsidRPr="27D1E2FE">
        <w:rPr>
          <w:rFonts w:eastAsia="Century Gothic" w:cs="Century Gothic"/>
          <w:color w:val="000000" w:themeColor="text1"/>
          <w:sz w:val="19"/>
          <w:szCs w:val="19"/>
        </w:rPr>
        <w:t xml:space="preserve">heeft VWS aan ICTU gevraagd om ook vorm te geven aan de verder opschaling van de Patient Summary en de uitbreiding van het aantal bronnen voor de samenstelling ervan. </w:t>
      </w:r>
      <w:r w:rsidR="23F559D0" w:rsidRPr="27D1E2FE">
        <w:rPr>
          <w:rFonts w:eastAsia="Century Gothic" w:cs="Century Gothic"/>
          <w:color w:val="000000" w:themeColor="text1"/>
          <w:szCs w:val="20"/>
        </w:rPr>
        <w:t xml:space="preserve">Naast de huisartsen vormen o.a. ziekenhuizen en apotheken een belangrijke bron van informatie voor de Patient Summary, zoals eerdere opnames, diagnoses, verrichtingen en huidige medicatie. </w:t>
      </w:r>
      <w:r w:rsidR="20BCA4E7" w:rsidRPr="27D1E2FE">
        <w:rPr>
          <w:rFonts w:eastAsia="Century Gothic" w:cs="Century Gothic"/>
          <w:color w:val="000000" w:themeColor="text1"/>
          <w:szCs w:val="20"/>
        </w:rPr>
        <w:t xml:space="preserve">Hiermee is er ook een duidelijke samenhang tussen de Patient Summary en eP/eD omdat de Patient Summary een samenvatting van de medicatie van de patiënt bevat. </w:t>
      </w:r>
      <w:r w:rsidR="23F559D0" w:rsidRPr="27D1E2FE">
        <w:rPr>
          <w:rFonts w:eastAsia="Century Gothic" w:cs="Century Gothic"/>
          <w:sz w:val="19"/>
          <w:szCs w:val="19"/>
        </w:rPr>
        <w:t xml:space="preserve"> </w:t>
      </w:r>
    </w:p>
    <w:p w14:paraId="7115B2C4" w14:textId="01105F6F" w:rsidR="00E479B4" w:rsidRDefault="00E479B4" w:rsidP="008654BD">
      <w:pPr>
        <w:spacing w:line="240" w:lineRule="auto"/>
        <w:rPr>
          <w:rFonts w:eastAsia="Century Gothic" w:cs="Century Gothic"/>
          <w:color w:val="000000" w:themeColor="text1"/>
          <w:sz w:val="19"/>
          <w:szCs w:val="19"/>
        </w:rPr>
      </w:pPr>
    </w:p>
    <w:p w14:paraId="55DDD276" w14:textId="476209FD" w:rsidR="00205895" w:rsidRDefault="010F55B1" w:rsidP="008654BD">
      <w:pPr>
        <w:spacing w:line="240" w:lineRule="auto"/>
        <w:rPr>
          <w:rFonts w:eastAsia="Century Gothic" w:cs="Century Gothic"/>
        </w:rPr>
      </w:pPr>
      <w:r>
        <w:t xml:space="preserve">Het opstellen van een medicatieoverzicht is complex. Immers: elke andere zorgprofessional in Nederland kan medicatie hebben voorgeschreven of verstrekt, gegevens hebben over allergieën, etc. Er is geen eenduidige bron van deze informatie. In de huidige praktijk wordt daarom voornamelijk gewerkt met beschikbaarstelling vooraf van relevante informatie voor nog onbekend later gebruik. </w:t>
      </w:r>
      <w:r w:rsidR="4766E629">
        <w:t>D</w:t>
      </w:r>
      <w:r w:rsidR="4766E629" w:rsidRPr="27D1E2FE">
        <w:rPr>
          <w:rFonts w:eastAsia="Century Gothic" w:cs="Century Gothic"/>
        </w:rPr>
        <w:t xml:space="preserve">eze partijen maken thans gebruik van het Landelijk Schakelpunt (LSP) voor het onderling uitwisselen van medicatiegegevens. </w:t>
      </w:r>
    </w:p>
    <w:p w14:paraId="1B50993E" w14:textId="614FBA65" w:rsidR="00205895" w:rsidRDefault="0344BD59" w:rsidP="008654BD">
      <w:pPr>
        <w:spacing w:line="240" w:lineRule="auto"/>
      </w:pPr>
      <w:r>
        <w:t>Het Landelijk Schakelpunt (LSP) is de grootste landelijke zorginfrastructuur waarmee op basis van het AORTA-afsprakenstelsel zorgaanbieders via een beveiligd netwerk medische gegevens beschikbaar stellen en kunnen uitwisselen. Gegevens worden niet centraal opgeslagen, maar blijven bij de bron; opvragen vindt alleen plaats met uitdrukkelijke toestemming van de burger en alle raadplegingen worden gelogd. Voor toekomstige interoperabiliteit zal het LSP aansluiten op het Landelijk Dekkend Netwerk, waarin bestaande</w:t>
      </w:r>
      <w:r w:rsidR="00154F21">
        <w:t xml:space="preserve"> </w:t>
      </w:r>
      <w:r>
        <w:lastRenderedPageBreak/>
        <w:t>infrastructuren stapsgewijs worden verbonden, zoals vastgelegd in het Transitieplan Landelijk Dekkend Netwerk</w:t>
      </w:r>
      <w:r w:rsidRPr="27D1E2FE">
        <w:rPr>
          <w:vertAlign w:val="superscript"/>
        </w:rPr>
        <w:t>1</w:t>
      </w:r>
      <w:r>
        <w:t>.</w:t>
      </w:r>
    </w:p>
    <w:p w14:paraId="1AB4EF12" w14:textId="062572AD" w:rsidR="00205895" w:rsidRDefault="00205895" w:rsidP="008654BD">
      <w:pPr>
        <w:spacing w:line="240" w:lineRule="auto"/>
        <w:rPr>
          <w:rFonts w:eastAsia="Century Gothic" w:cs="Century Gothic"/>
        </w:rPr>
      </w:pPr>
    </w:p>
    <w:p w14:paraId="366245B8" w14:textId="548F3C07" w:rsidR="00205895" w:rsidRDefault="010F55B1" w:rsidP="008654BD">
      <w:pPr>
        <w:spacing w:line="240" w:lineRule="auto"/>
      </w:pPr>
      <w:r>
        <w:t>Op dit moment zijn er ruim 7.200 zorgaanbieders aangesloten op het LSP en zijn via de zorgaanbieders 17,4 miljoen toestemmingen geregistreerd voor de uitwisseling van medicatie, contra-indicaties en allergieën. Er zijn op dit moment geen andere infrastructuren met een dergelijke adoptiegraad.</w:t>
      </w:r>
    </w:p>
    <w:p w14:paraId="7319730A" w14:textId="77777777" w:rsidR="00205895" w:rsidRDefault="00205895" w:rsidP="008654BD">
      <w:pPr>
        <w:spacing w:line="240" w:lineRule="auto"/>
      </w:pPr>
    </w:p>
    <w:p w14:paraId="325F469D" w14:textId="4053BFEC" w:rsidR="00205895" w:rsidRDefault="010F55B1" w:rsidP="008654BD">
      <w:pPr>
        <w:spacing w:line="240" w:lineRule="auto"/>
      </w:pPr>
      <w:r>
        <w:t xml:space="preserve">Het LSP is dus de enige infrastructuur waarop inmiddels </w:t>
      </w:r>
      <w:r w:rsidR="4FBE9B42">
        <w:t xml:space="preserve">huisartsen, </w:t>
      </w:r>
      <w:r>
        <w:t xml:space="preserve">ziekenhuizen en apothekers zijn aangesloten die onderling medicatiegegevens uitwisselen, en biedt daardoor de benodigde landelijke dekking </w:t>
      </w:r>
      <w:r w:rsidR="473CF27F">
        <w:t xml:space="preserve">voor toegang tot de gegevens om tijdig </w:t>
      </w:r>
      <w:r>
        <w:t xml:space="preserve">de vulling </w:t>
      </w:r>
      <w:r w:rsidR="77979752">
        <w:t xml:space="preserve">voor </w:t>
      </w:r>
      <w:r>
        <w:t>deze usecase te realiseren. VWS heeft er in het Programma Medicatieoverdracht programmatisch voor gekozen om met het LSP te starten als infrastructuur; dit is vastgelegd in de beleidsregel subsidiëring Kickstart Medicatieoverdracht 2022–2027</w:t>
      </w:r>
      <w:r w:rsidRPr="5472C262">
        <w:rPr>
          <w:vertAlign w:val="superscript"/>
        </w:rPr>
        <w:t>2</w:t>
      </w:r>
      <w:r w:rsidRPr="5472C262">
        <w:rPr>
          <w:rStyle w:val="apple-converted-space"/>
          <w:rFonts w:eastAsiaTheme="majorEastAsia"/>
          <w:color w:val="000000" w:themeColor="text1"/>
        </w:rPr>
        <w:t> </w:t>
      </w:r>
      <w:r>
        <w:t>en in programmadocumenten waarin VZVZ/LSP expliciet als infrastructuurpartner wordt genoemd</w:t>
      </w:r>
      <w:r>
        <w:br/>
      </w:r>
    </w:p>
    <w:p w14:paraId="04E8A809" w14:textId="10825A88" w:rsidR="00345BC3" w:rsidRDefault="5302DF8F" w:rsidP="008654BD">
      <w:pPr>
        <w:spacing w:after="160" w:line="240" w:lineRule="auto"/>
      </w:pPr>
      <w:r>
        <w:t>Tot slot verplicht de Wegiz elektronische uitwisseling van medische gegevens, waarbij</w:t>
      </w:r>
      <w:r w:rsidR="6D406903">
        <w:t xml:space="preserve"> o.a. de Spoedsamenvattingen en de</w:t>
      </w:r>
      <w:r>
        <w:t xml:space="preserve"> Medicatieoverdracht als prioritaire gegevensuitwisseling</w:t>
      </w:r>
      <w:r w:rsidR="2C6D369A">
        <w:t>en</w:t>
      </w:r>
      <w:r>
        <w:t xml:space="preserve"> via het LSP </w:t>
      </w:r>
      <w:r w:rsidR="51A83010">
        <w:t xml:space="preserve">zijn </w:t>
      </w:r>
      <w:r>
        <w:t>ingericht. Daarmee vormt het LSP het fundament, terwijl toekomstige aansluiting van andere infrastructuren via het Landelijk Dekkend Netwerk ook mogelijk blijft</w:t>
      </w:r>
      <w:r w:rsidRPr="27D1E2FE">
        <w:rPr>
          <w:vertAlign w:val="superscript"/>
        </w:rPr>
        <w:t>3</w:t>
      </w:r>
      <w:r>
        <w:t>. Daarmee is het benutten en doorontwikkelen van het LSP nu de meest efficiënte en haalbare route om tijdig de EHDS eP/eD-usecase te implementeren</w:t>
      </w:r>
      <w:r w:rsidR="35573526">
        <w:t xml:space="preserve"> en de huidige Patient Summary usecase door te ontwikkelen</w:t>
      </w:r>
      <w:r>
        <w:t xml:space="preserve">, met voldoende bereik en vulling van gegevens. </w:t>
      </w:r>
      <w:r w:rsidRPr="27D1E2FE">
        <w:rPr>
          <w:rFonts w:eastAsiaTheme="minorEastAsia"/>
        </w:rPr>
        <w:t>Doorontwikkeling van het LSP is belegd bij VZVZ, de Vereniging van Zorgaanbieders voor Zorgcommunicatie waarin alle brancheorganisaties in de zorg vertegenwoordigd zijn</w:t>
      </w:r>
      <w:r w:rsidR="00177BD4">
        <w:rPr>
          <w:rFonts w:eastAsiaTheme="minorEastAsia"/>
        </w:rPr>
        <w:t xml:space="preserve">, die </w:t>
      </w:r>
      <w:r w:rsidR="007429E5">
        <w:rPr>
          <w:rFonts w:eastAsiaTheme="minorEastAsia"/>
        </w:rPr>
        <w:t>eigenaar en beheerder van het LSP is</w:t>
      </w:r>
      <w:r w:rsidRPr="27D1E2FE">
        <w:rPr>
          <w:rFonts w:eastAsiaTheme="minorEastAsia"/>
        </w:rPr>
        <w:t>.</w:t>
      </w:r>
    </w:p>
    <w:p w14:paraId="2FE28055" w14:textId="11A88929" w:rsidR="00B87306" w:rsidRDefault="14FB3ABA" w:rsidP="008654BD">
      <w:pPr>
        <w:spacing w:line="240" w:lineRule="auto"/>
      </w:pPr>
      <w:r>
        <w:t xml:space="preserve">De gevraagde levering betreft daarmee </w:t>
      </w:r>
      <w:r w:rsidR="00B014C7">
        <w:t xml:space="preserve">het realiseren van </w:t>
      </w:r>
      <w:r>
        <w:t xml:space="preserve">een </w:t>
      </w:r>
      <w:r w:rsidR="0027155B">
        <w:t xml:space="preserve">uitbreiding op een bestaande </w:t>
      </w:r>
      <w:r>
        <w:t xml:space="preserve">koppeling </w:t>
      </w:r>
      <w:r w:rsidR="0079578B">
        <w:t>tussen</w:t>
      </w:r>
      <w:r>
        <w:t xml:space="preserve"> het NCPeH </w:t>
      </w:r>
      <w:r w:rsidR="0079578B">
        <w:t>en</w:t>
      </w:r>
      <w:r>
        <w:t xml:space="preserve"> het Landelijk Schakelpunt </w:t>
      </w:r>
      <w:r w:rsidR="76AFE683">
        <w:t xml:space="preserve">om te kunnen </w:t>
      </w:r>
      <w:r w:rsidR="00125539">
        <w:t>vol</w:t>
      </w:r>
      <w:r w:rsidR="76AFE683">
        <w:t xml:space="preserve">doen aan de Europese verplichting van de EHDS om per maart 2029 medicatievoorschriften en – verstrekkingen </w:t>
      </w:r>
      <w:r w:rsidR="6A37DFD0">
        <w:t>te kunnen uitwisselen met andere Europese lidstaten</w:t>
      </w:r>
      <w:r w:rsidR="661C6036">
        <w:t xml:space="preserve"> voor zowel de usecase eP/eD als het medicatieoverzicht op de Patient Summary</w:t>
      </w:r>
      <w:r w:rsidR="6A37DFD0">
        <w:t xml:space="preserve">. </w:t>
      </w:r>
    </w:p>
    <w:p w14:paraId="2955F2E6" w14:textId="32360E0D" w:rsidR="00B87306" w:rsidRDefault="00B87306" w:rsidP="008654BD">
      <w:pPr>
        <w:spacing w:line="240" w:lineRule="auto"/>
        <w:rPr>
          <w:b/>
          <w:color w:val="00B5FF" w:themeColor="accent2"/>
          <w:sz w:val="22"/>
        </w:rPr>
      </w:pPr>
    </w:p>
    <w:p w14:paraId="1F620D34" w14:textId="77777777" w:rsidR="00B87306" w:rsidRPr="00B87306" w:rsidRDefault="00B87306" w:rsidP="008654BD">
      <w:pPr>
        <w:spacing w:line="240" w:lineRule="auto"/>
        <w:rPr>
          <w:b/>
          <w:bCs/>
          <w:color w:val="00B5FF" w:themeColor="accent2"/>
          <w:sz w:val="22"/>
        </w:rPr>
      </w:pPr>
      <w:r w:rsidRPr="00B87306">
        <w:rPr>
          <w:b/>
          <w:bCs/>
          <w:color w:val="00B5FF" w:themeColor="accent2"/>
          <w:sz w:val="22"/>
        </w:rPr>
        <w:t>Onderbouwing beroep op onderhandelingsprocedure zonder aankondiging</w:t>
      </w:r>
    </w:p>
    <w:p w14:paraId="0FA152F1" w14:textId="71B3553E" w:rsidR="00B87306" w:rsidRDefault="00B87306" w:rsidP="008654BD">
      <w:pPr>
        <w:spacing w:line="240" w:lineRule="auto"/>
      </w:pPr>
      <w:r>
        <w:t>Naar oordeel van ICTU is VZVZ de enige partij die de levering van de gevraagde software binnen de door Europa gestelde eisen op tijd kan realiseren</w:t>
      </w:r>
      <w:r w:rsidR="00440DEA">
        <w:t xml:space="preserve"> en is er geen redelijk alternatief of substituut</w:t>
      </w:r>
      <w:r>
        <w:t>. De motivering hiervoor is, ter aanvulling op bovenstaande als volgt:</w:t>
      </w:r>
    </w:p>
    <w:p w14:paraId="03E66A32" w14:textId="0593DF0E" w:rsidR="27D1E2FE" w:rsidRDefault="27D1E2FE" w:rsidP="008654BD">
      <w:pPr>
        <w:spacing w:line="240" w:lineRule="auto"/>
      </w:pPr>
    </w:p>
    <w:p w14:paraId="315699CD" w14:textId="17EE600A" w:rsidR="7B8238F8" w:rsidRDefault="7B8238F8" w:rsidP="008654BD">
      <w:pPr>
        <w:pStyle w:val="Default"/>
        <w:numPr>
          <w:ilvl w:val="0"/>
          <w:numId w:val="2"/>
        </w:numPr>
        <w:spacing w:line="240" w:lineRule="auto"/>
        <w:rPr>
          <w:rFonts w:ascii="Century Gothic" w:eastAsia="Century Gothic" w:hAnsi="Century Gothic" w:cs="Century Gothic"/>
          <w:sz w:val="20"/>
          <w:szCs w:val="20"/>
        </w:rPr>
      </w:pPr>
      <w:r w:rsidRPr="27D1E2FE">
        <w:rPr>
          <w:rFonts w:ascii="Century Gothic" w:eastAsia="Century Gothic" w:hAnsi="Century Gothic" w:cs="Century Gothic"/>
          <w:sz w:val="20"/>
          <w:szCs w:val="20"/>
        </w:rPr>
        <w:t>Om te kunnen voldoen aan de verplichtingen van de EHDS per maart 2029 inzake PS resp. eP/eD is databeschikbaarheid vanuit zorgaanbieders zoals huisartsen, ziekenhuizen en apotheken voor het kunnen samenstellen van pati</w:t>
      </w:r>
      <w:r w:rsidR="10BD7A22" w:rsidRPr="27D1E2FE">
        <w:rPr>
          <w:rFonts w:ascii="Century Gothic" w:eastAsia="Century Gothic" w:hAnsi="Century Gothic" w:cs="Century Gothic"/>
          <w:sz w:val="20"/>
          <w:szCs w:val="20"/>
        </w:rPr>
        <w:t>ë</w:t>
      </w:r>
      <w:r w:rsidRPr="27D1E2FE">
        <w:rPr>
          <w:rFonts w:ascii="Century Gothic" w:eastAsia="Century Gothic" w:hAnsi="Century Gothic" w:cs="Century Gothic"/>
          <w:sz w:val="20"/>
          <w:szCs w:val="20"/>
        </w:rPr>
        <w:t>ntsamenvattingen en medicatievoorschriften en –verstrekkingen</w:t>
      </w:r>
      <w:r w:rsidR="00440DEA">
        <w:rPr>
          <w:rFonts w:ascii="Century Gothic" w:eastAsia="Century Gothic" w:hAnsi="Century Gothic" w:cs="Century Gothic"/>
          <w:sz w:val="20"/>
          <w:szCs w:val="20"/>
        </w:rPr>
        <w:t xml:space="preserve"> nodig</w:t>
      </w:r>
      <w:r w:rsidRPr="27D1E2FE">
        <w:rPr>
          <w:rFonts w:ascii="Century Gothic" w:eastAsia="Century Gothic" w:hAnsi="Century Gothic" w:cs="Century Gothic"/>
          <w:sz w:val="20"/>
          <w:szCs w:val="20"/>
        </w:rPr>
        <w:t xml:space="preserve">. </w:t>
      </w:r>
    </w:p>
    <w:p w14:paraId="779DB4BC" w14:textId="18ABB835" w:rsidR="7B8238F8" w:rsidRDefault="7B8238F8" w:rsidP="008654BD">
      <w:pPr>
        <w:pStyle w:val="Default"/>
        <w:numPr>
          <w:ilvl w:val="0"/>
          <w:numId w:val="2"/>
        </w:numPr>
        <w:spacing w:line="240" w:lineRule="auto"/>
        <w:rPr>
          <w:rFonts w:ascii="Century Gothic" w:eastAsia="Century Gothic" w:hAnsi="Century Gothic" w:cs="Century Gothic"/>
          <w:sz w:val="20"/>
          <w:szCs w:val="20"/>
        </w:rPr>
      </w:pPr>
      <w:r w:rsidRPr="27D1E2FE">
        <w:rPr>
          <w:rFonts w:ascii="Century Gothic" w:eastAsia="Century Gothic" w:hAnsi="Century Gothic" w:cs="Century Gothic"/>
          <w:sz w:val="20"/>
          <w:szCs w:val="20"/>
        </w:rPr>
        <w:t xml:space="preserve">Deze partijen maken nagenoeg allen gebruik van het LSP voor het uitwisselen medicatiegegevens binnen Nederland. Dit betreft meer dan 95% van de huisartsen, voor 100% van de ziekenhuizen en 99% van de apotheken. </w:t>
      </w:r>
    </w:p>
    <w:p w14:paraId="16D86ADE" w14:textId="034E9144" w:rsidR="7B8238F8" w:rsidRDefault="7B8238F8" w:rsidP="008654BD">
      <w:pPr>
        <w:pStyle w:val="Default"/>
        <w:numPr>
          <w:ilvl w:val="0"/>
          <w:numId w:val="2"/>
        </w:numPr>
        <w:spacing w:line="240" w:lineRule="auto"/>
        <w:rPr>
          <w:rFonts w:ascii="Century Gothic" w:eastAsia="Century Gothic" w:hAnsi="Century Gothic" w:cs="Century Gothic"/>
          <w:sz w:val="20"/>
          <w:szCs w:val="20"/>
        </w:rPr>
      </w:pPr>
      <w:r w:rsidRPr="0FCE81CB">
        <w:rPr>
          <w:rFonts w:ascii="Century Gothic" w:eastAsia="Century Gothic" w:hAnsi="Century Gothic" w:cs="Century Gothic"/>
          <w:sz w:val="20"/>
          <w:szCs w:val="20"/>
        </w:rPr>
        <w:t xml:space="preserve">Er is geen andere partij </w:t>
      </w:r>
      <w:r w:rsidRPr="0FCE81CB">
        <w:rPr>
          <w:sz w:val="20"/>
          <w:szCs w:val="20"/>
        </w:rPr>
        <w:t>in</w:t>
      </w:r>
      <w:r w:rsidRPr="0FCE81CB">
        <w:rPr>
          <w:rFonts w:ascii="Century Gothic" w:eastAsia="Century Gothic" w:hAnsi="Century Gothic" w:cs="Century Gothic"/>
          <w:sz w:val="20"/>
          <w:szCs w:val="20"/>
        </w:rPr>
        <w:t xml:space="preserve"> Nederland die een met het LSP vergelijkbare connectiviteit heeft om te kunnen voldoen aan de eisen van de Verordening EHDS. </w:t>
      </w:r>
    </w:p>
    <w:p w14:paraId="00856E35" w14:textId="1375E331" w:rsidR="574A7B03" w:rsidRDefault="574A7B03" w:rsidP="0FCE81CB">
      <w:pPr>
        <w:pStyle w:val="Default"/>
        <w:numPr>
          <w:ilvl w:val="0"/>
          <w:numId w:val="2"/>
        </w:numPr>
        <w:spacing w:line="240" w:lineRule="auto"/>
        <w:rPr>
          <w:rFonts w:ascii="Century Gothic" w:eastAsia="Century Gothic" w:hAnsi="Century Gothic" w:cs="Century Gothic"/>
          <w:sz w:val="20"/>
          <w:szCs w:val="20"/>
        </w:rPr>
      </w:pPr>
      <w:r w:rsidRPr="0FCE81CB">
        <w:rPr>
          <w:rFonts w:ascii="Century Gothic" w:eastAsia="Century Gothic" w:hAnsi="Century Gothic" w:cs="Century Gothic"/>
          <w:sz w:val="20"/>
          <w:szCs w:val="20"/>
        </w:rPr>
        <w:t xml:space="preserve">Het is geen optie om de </w:t>
      </w:r>
      <w:r w:rsidR="00A81327">
        <w:rPr>
          <w:rFonts w:ascii="Century Gothic" w:eastAsia="Century Gothic" w:hAnsi="Century Gothic" w:cs="Century Gothic"/>
          <w:sz w:val="20"/>
          <w:szCs w:val="20"/>
        </w:rPr>
        <w:t xml:space="preserve">ruim 7000 </w:t>
      </w:r>
      <w:r w:rsidRPr="0FCE81CB">
        <w:rPr>
          <w:rFonts w:ascii="Century Gothic" w:eastAsia="Century Gothic" w:hAnsi="Century Gothic" w:cs="Century Gothic"/>
          <w:sz w:val="20"/>
          <w:szCs w:val="20"/>
        </w:rPr>
        <w:t xml:space="preserve">huisartsen, apotheken en ziekenhuizen </w:t>
      </w:r>
      <w:r w:rsidR="00A81327">
        <w:rPr>
          <w:rFonts w:ascii="Century Gothic" w:eastAsia="Century Gothic" w:hAnsi="Century Gothic" w:cs="Century Gothic"/>
          <w:sz w:val="20"/>
          <w:szCs w:val="20"/>
        </w:rPr>
        <w:t xml:space="preserve">al aangesloten op het LSP ook nog eens individueel </w:t>
      </w:r>
      <w:r w:rsidRPr="0FCE81CB">
        <w:rPr>
          <w:rFonts w:ascii="Century Gothic" w:eastAsia="Century Gothic" w:hAnsi="Century Gothic" w:cs="Century Gothic"/>
          <w:sz w:val="20"/>
          <w:szCs w:val="20"/>
        </w:rPr>
        <w:t>aan te laten sluiten op het NCPeH</w:t>
      </w:r>
      <w:r w:rsidR="00A81327">
        <w:rPr>
          <w:rFonts w:ascii="Century Gothic" w:eastAsia="Century Gothic" w:hAnsi="Century Gothic" w:cs="Century Gothic"/>
          <w:sz w:val="20"/>
          <w:szCs w:val="20"/>
        </w:rPr>
        <w:t>. Vanwege:</w:t>
      </w:r>
    </w:p>
    <w:p w14:paraId="532FF511" w14:textId="70B5C8AD" w:rsidR="574A7B03" w:rsidRDefault="574A7B03" w:rsidP="008F2547">
      <w:pPr>
        <w:pStyle w:val="Lijstalinea"/>
        <w:numPr>
          <w:ilvl w:val="1"/>
          <w:numId w:val="2"/>
        </w:numPr>
        <w:spacing w:line="240" w:lineRule="auto"/>
        <w:ind w:left="1434" w:hanging="357"/>
        <w:rPr>
          <w:rFonts w:eastAsia="Century Gothic" w:cs="Century Gothic"/>
          <w:szCs w:val="20"/>
        </w:rPr>
      </w:pPr>
      <w:r w:rsidRPr="0FCE81CB">
        <w:rPr>
          <w:rFonts w:eastAsia="Century Gothic" w:cs="Century Gothic"/>
          <w:szCs w:val="20"/>
        </w:rPr>
        <w:t>Draagvlak: uit gesprekken met vertegenwoordigers van de huisartsen (NHG, LHV, Ineen, CMIO</w:t>
      </w:r>
      <w:r w:rsidR="44853C9D" w:rsidRPr="0FCE81CB">
        <w:rPr>
          <w:rFonts w:eastAsia="Century Gothic" w:cs="Century Gothic"/>
          <w:szCs w:val="20"/>
        </w:rPr>
        <w:t>-</w:t>
      </w:r>
      <w:r w:rsidRPr="0FCE81CB">
        <w:rPr>
          <w:rFonts w:eastAsia="Century Gothic" w:cs="Century Gothic"/>
          <w:szCs w:val="20"/>
        </w:rPr>
        <w:t>netwerk 1e lijn), blijkt bij de huisartsen het draagvlak te ontbreken om naast het LSP ook nog eens op het NCPeH aan te sluiten terwijl het LSP bewezen goed werkt.</w:t>
      </w:r>
      <w:r w:rsidR="002F34E2">
        <w:rPr>
          <w:rFonts w:eastAsia="Century Gothic" w:cs="Century Gothic"/>
          <w:szCs w:val="20"/>
        </w:rPr>
        <w:t xml:space="preserve"> </w:t>
      </w:r>
      <w:r w:rsidR="009F3D25">
        <w:rPr>
          <w:rFonts w:eastAsia="Century Gothic" w:cs="Century Gothic"/>
          <w:szCs w:val="20"/>
        </w:rPr>
        <w:t>Gelet op de veelheid aan ontwikkelingen vanuit EHDS en de Nationale Visie Strategie met bijbehorende deadlines is het niet aannemelijk dat apothekers en ziekenhuizen hier anders over zouden denken.</w:t>
      </w:r>
      <w:r w:rsidRPr="0FCE81CB">
        <w:rPr>
          <w:rFonts w:eastAsia="Century Gothic" w:cs="Century Gothic"/>
          <w:szCs w:val="20"/>
        </w:rPr>
        <w:t xml:space="preserve"> </w:t>
      </w:r>
    </w:p>
    <w:p w14:paraId="18AED50C" w14:textId="5473765D" w:rsidR="574A7B03" w:rsidRDefault="574A7B03" w:rsidP="008F2547">
      <w:pPr>
        <w:pStyle w:val="Lijstalinea"/>
        <w:numPr>
          <w:ilvl w:val="1"/>
          <w:numId w:val="2"/>
        </w:numPr>
        <w:spacing w:line="240" w:lineRule="auto"/>
        <w:ind w:left="1434" w:hanging="357"/>
        <w:rPr>
          <w:rFonts w:eastAsia="Century Gothic" w:cs="Century Gothic"/>
          <w:szCs w:val="20"/>
        </w:rPr>
      </w:pPr>
      <w:r w:rsidRPr="0FCE81CB">
        <w:rPr>
          <w:rFonts w:eastAsia="Century Gothic" w:cs="Century Gothic"/>
          <w:szCs w:val="20"/>
        </w:rPr>
        <w:t>Kosten: verspilling van publieke middelen (VWS, politiek en zorgverzekeraars)</w:t>
      </w:r>
      <w:r w:rsidR="62E0F99D" w:rsidRPr="0FCE81CB">
        <w:rPr>
          <w:rFonts w:eastAsia="Century Gothic" w:cs="Century Gothic"/>
          <w:szCs w:val="20"/>
        </w:rPr>
        <w:t xml:space="preserve">. </w:t>
      </w:r>
    </w:p>
    <w:p w14:paraId="6975560C" w14:textId="2D4C9C0D" w:rsidR="574A7B03" w:rsidRDefault="574A7B03" w:rsidP="008F2547">
      <w:pPr>
        <w:pStyle w:val="Lijstalinea"/>
        <w:numPr>
          <w:ilvl w:val="1"/>
          <w:numId w:val="2"/>
        </w:numPr>
        <w:spacing w:line="240" w:lineRule="auto"/>
        <w:ind w:left="1434" w:hanging="357"/>
        <w:rPr>
          <w:rFonts w:eastAsia="Century Gothic" w:cs="Century Gothic"/>
          <w:szCs w:val="20"/>
        </w:rPr>
      </w:pPr>
      <w:r w:rsidRPr="0FCE81CB">
        <w:rPr>
          <w:rFonts w:eastAsia="Century Gothic" w:cs="Century Gothic"/>
          <w:szCs w:val="20"/>
        </w:rPr>
        <w:t xml:space="preserve">Spoed: de doorlooptijd die gepaard gaat met het mogelijk aansluiten van </w:t>
      </w:r>
      <w:r w:rsidR="2C8DE0F4" w:rsidRPr="0FCE81CB">
        <w:rPr>
          <w:rFonts w:eastAsia="Century Gothic" w:cs="Century Gothic"/>
          <w:szCs w:val="20"/>
        </w:rPr>
        <w:t xml:space="preserve">tienduizend zorginstellingen </w:t>
      </w:r>
      <w:r w:rsidRPr="0FCE81CB">
        <w:rPr>
          <w:rFonts w:eastAsia="Century Gothic" w:cs="Century Gothic"/>
          <w:szCs w:val="20"/>
        </w:rPr>
        <w:t>op het NCPeH, heeft tot gevolg dat Nederland niet tijdig zal kunnen voldoen aan de vereisten van de Verordening EHDS</w:t>
      </w:r>
      <w:r w:rsidR="557FD6A0" w:rsidRPr="0FCE81CB">
        <w:rPr>
          <w:rFonts w:eastAsia="Century Gothic" w:cs="Century Gothic"/>
          <w:szCs w:val="20"/>
        </w:rPr>
        <w:t xml:space="preserve">. </w:t>
      </w:r>
    </w:p>
    <w:p w14:paraId="4F689DF5" w14:textId="3899AA70" w:rsidR="7B8238F8" w:rsidRDefault="7B8238F8" w:rsidP="008654BD">
      <w:pPr>
        <w:pStyle w:val="Default"/>
        <w:numPr>
          <w:ilvl w:val="0"/>
          <w:numId w:val="2"/>
        </w:numPr>
        <w:spacing w:line="240" w:lineRule="auto"/>
        <w:rPr>
          <w:rFonts w:ascii="Century Gothic" w:eastAsia="Century Gothic" w:hAnsi="Century Gothic" w:cs="Century Gothic"/>
          <w:sz w:val="20"/>
          <w:szCs w:val="20"/>
        </w:rPr>
      </w:pPr>
      <w:r w:rsidRPr="27D1E2FE">
        <w:rPr>
          <w:rFonts w:ascii="Century Gothic" w:eastAsia="Century Gothic" w:hAnsi="Century Gothic" w:cs="Century Gothic"/>
          <w:sz w:val="20"/>
          <w:szCs w:val="20"/>
        </w:rPr>
        <w:lastRenderedPageBreak/>
        <w:t xml:space="preserve">Hierdoor kunnen de voor de </w:t>
      </w:r>
      <w:r w:rsidRPr="27D1E2FE">
        <w:rPr>
          <w:rFonts w:ascii="Century Gothic" w:eastAsia="Century Gothic" w:hAnsi="Century Gothic" w:cs="Century Gothic"/>
          <w:i/>
          <w:iCs/>
          <w:sz w:val="20"/>
          <w:szCs w:val="20"/>
        </w:rPr>
        <w:t xml:space="preserve">PS </w:t>
      </w:r>
      <w:r w:rsidRPr="27D1E2FE">
        <w:rPr>
          <w:rFonts w:ascii="Century Gothic" w:eastAsia="Century Gothic" w:hAnsi="Century Gothic" w:cs="Century Gothic"/>
          <w:sz w:val="20"/>
          <w:szCs w:val="20"/>
        </w:rPr>
        <w:t xml:space="preserve">benodigde gegevens door slechts 1 partij bewezen grootschalig veilig en betrouwbaar geleverd worden. </w:t>
      </w:r>
    </w:p>
    <w:p w14:paraId="511E8CA8" w14:textId="50A600F6" w:rsidR="7B8238F8" w:rsidRDefault="7B8238F8" w:rsidP="008654BD">
      <w:pPr>
        <w:pStyle w:val="Default"/>
        <w:numPr>
          <w:ilvl w:val="0"/>
          <w:numId w:val="2"/>
        </w:numPr>
        <w:spacing w:line="240" w:lineRule="auto"/>
        <w:rPr>
          <w:rFonts w:ascii="Century Gothic" w:eastAsia="Century Gothic" w:hAnsi="Century Gothic" w:cs="Century Gothic"/>
          <w:sz w:val="20"/>
          <w:szCs w:val="20"/>
        </w:rPr>
      </w:pPr>
      <w:r w:rsidRPr="27D1E2FE">
        <w:rPr>
          <w:rFonts w:ascii="Century Gothic" w:eastAsia="Century Gothic" w:hAnsi="Century Gothic" w:cs="Century Gothic"/>
          <w:sz w:val="20"/>
          <w:szCs w:val="20"/>
        </w:rPr>
        <w:t xml:space="preserve">De PULL gebaseerde werking van het LSP is conform de vereisten vanuit Europa via een zgn. Circle of Trust via het NCPeH (point-2-point verbindingen zijn thans niet toegestaan in MyHealth@EU). </w:t>
      </w:r>
    </w:p>
    <w:p w14:paraId="6EEEFDB0" w14:textId="07DA2CA1" w:rsidR="7B8238F8" w:rsidRDefault="7B8238F8" w:rsidP="008654BD">
      <w:pPr>
        <w:pStyle w:val="Default"/>
        <w:numPr>
          <w:ilvl w:val="0"/>
          <w:numId w:val="2"/>
        </w:numPr>
        <w:spacing w:line="240" w:lineRule="auto"/>
      </w:pPr>
      <w:r w:rsidRPr="27D1E2FE">
        <w:rPr>
          <w:rFonts w:ascii="Century Gothic" w:eastAsia="Century Gothic" w:hAnsi="Century Gothic" w:cs="Century Gothic"/>
          <w:sz w:val="20"/>
          <w:szCs w:val="20"/>
        </w:rPr>
        <w:t>Hierbij is de medewerking van VZVZ noodzakelijk, omdat zij het intellectuele eigendomsrecht heeft op het LSP</w:t>
      </w:r>
      <w:r w:rsidR="00A23248">
        <w:rPr>
          <w:rFonts w:ascii="Century Gothic" w:eastAsia="Century Gothic" w:hAnsi="Century Gothic" w:cs="Century Gothic"/>
          <w:sz w:val="20"/>
          <w:szCs w:val="20"/>
        </w:rPr>
        <w:t>.</w:t>
      </w:r>
    </w:p>
    <w:p w14:paraId="698971BE" w14:textId="4276CD85" w:rsidR="27D1E2FE" w:rsidRDefault="27D1E2FE" w:rsidP="008654BD">
      <w:pPr>
        <w:pStyle w:val="Default"/>
        <w:spacing w:line="240" w:lineRule="auto"/>
        <w:ind w:left="360"/>
      </w:pPr>
    </w:p>
    <w:p w14:paraId="6CF2A19E" w14:textId="6A02B063" w:rsidR="3E2097D0" w:rsidRDefault="3E2097D0" w:rsidP="008654BD">
      <w:pPr>
        <w:spacing w:line="240" w:lineRule="auto"/>
      </w:pPr>
      <w:r w:rsidRPr="27D1E2FE">
        <w:rPr>
          <w:rFonts w:eastAsia="Century Gothic" w:cs="Century Gothic"/>
          <w:color w:val="000000" w:themeColor="text1"/>
          <w:szCs w:val="20"/>
        </w:rPr>
        <w:t xml:space="preserve">Het voorgaande </w:t>
      </w:r>
      <w:r w:rsidR="003C3EF0">
        <w:rPr>
          <w:rFonts w:eastAsia="Century Gothic" w:cs="Century Gothic"/>
          <w:color w:val="000000" w:themeColor="text1"/>
          <w:szCs w:val="20"/>
        </w:rPr>
        <w:t>rechtvaardigt</w:t>
      </w:r>
      <w:r w:rsidRPr="27D1E2FE">
        <w:rPr>
          <w:rFonts w:eastAsia="Century Gothic" w:cs="Century Gothic"/>
          <w:color w:val="000000" w:themeColor="text1"/>
          <w:szCs w:val="20"/>
        </w:rPr>
        <w:t xml:space="preserve"> volgens ICTU </w:t>
      </w:r>
      <w:r w:rsidR="00440DEA">
        <w:rPr>
          <w:rFonts w:eastAsia="Century Gothic" w:cs="Century Gothic"/>
          <w:color w:val="000000" w:themeColor="text1"/>
          <w:szCs w:val="20"/>
        </w:rPr>
        <w:t xml:space="preserve">toepassing van de onderhandelingsprocedure zonder aankondiging </w:t>
      </w:r>
      <w:r w:rsidR="00225C56">
        <w:rPr>
          <w:rFonts w:eastAsia="Century Gothic" w:cs="Century Gothic"/>
          <w:color w:val="000000" w:themeColor="text1"/>
          <w:szCs w:val="20"/>
        </w:rPr>
        <w:t xml:space="preserve">op de in artikel </w:t>
      </w:r>
      <w:r w:rsidR="0028239F">
        <w:rPr>
          <w:rFonts w:eastAsia="Century Gothic" w:cs="Century Gothic"/>
          <w:color w:val="000000" w:themeColor="text1"/>
          <w:szCs w:val="20"/>
        </w:rPr>
        <w:t xml:space="preserve">2.32 lid 1 sub b onder punt 2 en 3 Aw 2012 </w:t>
      </w:r>
      <w:r w:rsidR="003C3EF0">
        <w:rPr>
          <w:rFonts w:eastAsia="Century Gothic" w:cs="Century Gothic"/>
          <w:color w:val="000000" w:themeColor="text1"/>
          <w:szCs w:val="20"/>
        </w:rPr>
        <w:t xml:space="preserve">genoemde gronden </w:t>
      </w:r>
    </w:p>
    <w:p w14:paraId="4EF2449F" w14:textId="7BA7B38D" w:rsidR="27D1E2FE" w:rsidRDefault="27D1E2FE" w:rsidP="008654BD">
      <w:pPr>
        <w:spacing w:line="240" w:lineRule="auto"/>
        <w:rPr>
          <w:rFonts w:eastAsia="Century Gothic" w:cs="Century Gothic"/>
          <w:color w:val="000000" w:themeColor="text1"/>
          <w:szCs w:val="20"/>
        </w:rPr>
      </w:pPr>
    </w:p>
    <w:p w14:paraId="077F95C9" w14:textId="3CC31469" w:rsidR="27D1E2FE" w:rsidRDefault="27D1E2FE" w:rsidP="008654BD">
      <w:pPr>
        <w:spacing w:line="240" w:lineRule="auto"/>
        <w:rPr>
          <w:rFonts w:eastAsia="Century Gothic" w:cs="Century Gothic"/>
          <w:color w:val="000000" w:themeColor="text1"/>
          <w:szCs w:val="20"/>
        </w:rPr>
      </w:pPr>
    </w:p>
    <w:p w14:paraId="7380DF4F" w14:textId="77777777" w:rsidR="00BC59CD" w:rsidRDefault="00BC59CD" w:rsidP="008654BD">
      <w:pPr>
        <w:spacing w:line="240" w:lineRule="auto"/>
      </w:pPr>
      <w:r w:rsidRPr="00BC59CD">
        <w:rPr>
          <w:vertAlign w:val="superscript"/>
        </w:rPr>
        <w:t xml:space="preserve">1 </w:t>
      </w:r>
      <w:hyperlink r:id="rId14" w:history="1">
        <w:r w:rsidRPr="00BA665B">
          <w:rPr>
            <w:rStyle w:val="Hyperlink"/>
          </w:rPr>
          <w:t>Transitieplan Landelijk Dekkend Netwerk</w:t>
        </w:r>
      </w:hyperlink>
    </w:p>
    <w:p w14:paraId="546FF6D8" w14:textId="34DF7815" w:rsidR="00BC59CD" w:rsidRPr="00E62544" w:rsidRDefault="00BC59CD" w:rsidP="008654BD">
      <w:pPr>
        <w:spacing w:line="240" w:lineRule="auto"/>
      </w:pPr>
      <w:r w:rsidRPr="00BC59CD">
        <w:rPr>
          <w:vertAlign w:val="superscript"/>
        </w:rPr>
        <w:t>2</w:t>
      </w:r>
      <w:r w:rsidRPr="00335B8D">
        <w:t xml:space="preserve"> </w:t>
      </w:r>
      <w:hyperlink r:id="rId15">
        <w:r w:rsidR="10E3458B" w:rsidRPr="3990121F">
          <w:rPr>
            <w:rStyle w:val="Hyperlink"/>
          </w:rPr>
          <w:t>Besluit vaststelling beleidsregel subsidiëring Kickstart Medicatieoverdracht 2022–2027</w:t>
        </w:r>
      </w:hyperlink>
      <w:r>
        <w:t xml:space="preserve"> </w:t>
      </w:r>
      <w:r w:rsidRPr="00BC59CD">
        <w:rPr>
          <w:vertAlign w:val="superscript"/>
        </w:rPr>
        <w:t>3</w:t>
      </w:r>
      <w:r w:rsidRPr="00BC59CD">
        <w:rPr>
          <w:rFonts w:ascii="Calibri" w:eastAsia="Times New Roman" w:hAnsi="Calibri" w:cs="Calibri"/>
          <w:kern w:val="36"/>
          <w:sz w:val="48"/>
          <w:szCs w:val="48"/>
          <w:vertAlign w:val="superscript"/>
          <w:lang w:eastAsia="nl-NL"/>
        </w:rPr>
        <w:t xml:space="preserve"> </w:t>
      </w:r>
      <w:hyperlink r:id="rId16" w:history="1">
        <w:r w:rsidRPr="00E62544">
          <w:rPr>
            <w:rStyle w:val="Hyperlink"/>
          </w:rPr>
          <w:t>Kamerbrief over stand van zaken landelijk dekkend netwerk</w:t>
        </w:r>
      </w:hyperlink>
    </w:p>
    <w:p w14:paraId="665D9089" w14:textId="77777777" w:rsidR="00BC59CD" w:rsidRPr="00335B8D" w:rsidRDefault="00BC59CD" w:rsidP="008654BD">
      <w:pPr>
        <w:spacing w:line="240" w:lineRule="auto"/>
        <w:ind w:left="708"/>
      </w:pPr>
    </w:p>
    <w:p w14:paraId="37747966" w14:textId="77777777" w:rsidR="00D3015E" w:rsidRDefault="00D3015E" w:rsidP="008654BD">
      <w:pPr>
        <w:spacing w:line="240" w:lineRule="auto"/>
        <w:rPr>
          <w:b/>
          <w:bCs/>
          <w:color w:val="00B5FF" w:themeColor="accent2"/>
          <w:sz w:val="22"/>
        </w:rPr>
      </w:pPr>
    </w:p>
    <w:p w14:paraId="6A361C86" w14:textId="45D27F8F" w:rsidR="00B87306" w:rsidRPr="00B87306" w:rsidRDefault="00B87306" w:rsidP="008654BD">
      <w:pPr>
        <w:spacing w:line="240" w:lineRule="auto"/>
        <w:rPr>
          <w:b/>
          <w:bCs/>
          <w:color w:val="00B5FF" w:themeColor="accent2"/>
          <w:sz w:val="22"/>
        </w:rPr>
      </w:pPr>
      <w:r w:rsidRPr="00B87306">
        <w:rPr>
          <w:b/>
          <w:bCs/>
          <w:color w:val="00B5FF" w:themeColor="accent2"/>
          <w:sz w:val="22"/>
        </w:rPr>
        <w:t>Onderhandelingsprocedure VZVZ</w:t>
      </w:r>
    </w:p>
    <w:p w14:paraId="38F12CCD" w14:textId="7851D675" w:rsidR="00B87306" w:rsidRDefault="00B87306" w:rsidP="008654BD">
      <w:pPr>
        <w:spacing w:line="240" w:lineRule="auto"/>
      </w:pPr>
      <w:r>
        <w:t xml:space="preserve">Door middel van deze aankondiging van vrijwillige transparantie wil ICTU de markt op de hoogte stellen van haar voornemen in onderhandeling te gaan met VZVZ voor het sluiten van een overeenkomst voor </w:t>
      </w:r>
      <w:r w:rsidR="00BC1BB6">
        <w:t xml:space="preserve">het realiseren van de gevraagde levering voor </w:t>
      </w:r>
      <w:r>
        <w:t xml:space="preserve">een initiële periode van drie jaar (3) jaar met optie tot verlenging van maximaal vier (4) keer één (1) jaar, of de datum van overdracht </w:t>
      </w:r>
      <w:r w:rsidR="005D2FE1">
        <w:t>n</w:t>
      </w:r>
      <w:r w:rsidR="00100765">
        <w:t xml:space="preserve">aar Beheer </w:t>
      </w:r>
      <w:r>
        <w:t xml:space="preserve">wanneer </w:t>
      </w:r>
      <w:r w:rsidR="00100765">
        <w:t xml:space="preserve">dit </w:t>
      </w:r>
      <w:r>
        <w:t>eerder is.</w:t>
      </w:r>
    </w:p>
    <w:p w14:paraId="0193F824" w14:textId="77777777" w:rsidR="00B87306" w:rsidRDefault="00B87306" w:rsidP="008654BD">
      <w:pPr>
        <w:spacing w:line="240" w:lineRule="auto"/>
      </w:pPr>
    </w:p>
    <w:p w14:paraId="0BF619AD" w14:textId="66A86704" w:rsidR="00B87306" w:rsidRDefault="00B87306" w:rsidP="008654BD">
      <w:pPr>
        <w:spacing w:line="240" w:lineRule="auto"/>
      </w:pPr>
      <w:r>
        <w:t>Gelet op het voorgaande heeft ICTU dan ook besloten de onderhandelingsprocedure zonder aankondiging te doorlopen met VZVZ. Voordat ICTU dit in gang zet, stelt ICTU</w:t>
      </w:r>
      <w:r w:rsidR="2606D5CE">
        <w:t xml:space="preserve"> eventuele</w:t>
      </w:r>
      <w:r>
        <w:t xml:space="preserve"> belanghebbenden in de gelegenheid om eventuele bezwaren hiertegen kenbaar te maken. </w:t>
      </w:r>
      <w:r w:rsidR="008654BD">
        <w:t>Als</w:t>
      </w:r>
      <w:r>
        <w:t xml:space="preserve"> belanghebbenden, ondanks de bijgevoegde motivering, bezwaar wensen te maken tegen de voorgenomen procedure, dienen zij binnen twintig (20) kalenderdagen na publicatie van deze aankondiging dit gemotiveerd kenbaar te maken. Deze termijn is een vervaltermijn. Na het verstrijken daarvan heeft u uw rechten verwerkt om in rechte op te komen tegen het besluit van ICTU om de overeenkomst met VZVZ te sluiten. Indien u bezwaar wenst te maken kan dat middels de berichtenmodule in TenderNed.</w:t>
      </w:r>
    </w:p>
    <w:p w14:paraId="207F61FB" w14:textId="7B43BE50" w:rsidR="003560D6" w:rsidRDefault="003560D6" w:rsidP="008654BD">
      <w:pPr>
        <w:spacing w:line="240" w:lineRule="auto"/>
      </w:pPr>
    </w:p>
    <w:p w14:paraId="49EC0664" w14:textId="77777777" w:rsidR="00953369" w:rsidRDefault="00953369" w:rsidP="008654BD">
      <w:pPr>
        <w:spacing w:line="240" w:lineRule="auto"/>
      </w:pPr>
    </w:p>
    <w:p w14:paraId="58E10C3E" w14:textId="77777777" w:rsidR="00953369" w:rsidRDefault="00953369" w:rsidP="008654BD">
      <w:pPr>
        <w:spacing w:line="240" w:lineRule="auto"/>
      </w:pPr>
    </w:p>
    <w:p w14:paraId="55469993" w14:textId="77777777" w:rsidR="00953369" w:rsidRDefault="00953369" w:rsidP="008654BD">
      <w:pPr>
        <w:spacing w:line="240" w:lineRule="auto"/>
      </w:pPr>
    </w:p>
    <w:sectPr w:rsidR="00953369" w:rsidSect="007D07B0">
      <w:footerReference w:type="default" r:id="rId17"/>
      <w:pgSz w:w="11906" w:h="16838"/>
      <w:pgMar w:top="907" w:right="1418" w:bottom="1418" w:left="1418" w:header="709"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67425" w14:textId="77777777" w:rsidR="00E807D9" w:rsidRDefault="00E807D9" w:rsidP="009279E3">
      <w:pPr>
        <w:spacing w:line="240" w:lineRule="auto"/>
      </w:pPr>
      <w:r>
        <w:separator/>
      </w:r>
    </w:p>
  </w:endnote>
  <w:endnote w:type="continuationSeparator" w:id="0">
    <w:p w14:paraId="01E2B8E3" w14:textId="77777777" w:rsidR="00E807D9" w:rsidRDefault="00E807D9" w:rsidP="00927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059244"/>
      <w:docPartObj>
        <w:docPartGallery w:val="Page Numbers (Bottom of Page)"/>
        <w:docPartUnique/>
      </w:docPartObj>
    </w:sdtPr>
    <w:sdtContent>
      <w:sdt>
        <w:sdtPr>
          <w:id w:val="-1705238520"/>
          <w:docPartObj>
            <w:docPartGallery w:val="Page Numbers (Top of Page)"/>
            <w:docPartUnique/>
          </w:docPartObj>
        </w:sdtPr>
        <w:sdtContent>
          <w:p w14:paraId="7EDDDDDB" w14:textId="77777777" w:rsidR="00984887" w:rsidRDefault="00984887">
            <w:pPr>
              <w:pStyle w:val="Voettekst"/>
            </w:pPr>
            <w:r w:rsidRPr="00984887">
              <w:rPr>
                <w:bCs/>
                <w:sz w:val="24"/>
                <w:szCs w:val="24"/>
              </w:rPr>
              <w:fldChar w:fldCharType="begin"/>
            </w:r>
            <w:r w:rsidRPr="00984887">
              <w:rPr>
                <w:bCs/>
              </w:rPr>
              <w:instrText>PAGE</w:instrText>
            </w:r>
            <w:r w:rsidRPr="00984887">
              <w:rPr>
                <w:bCs/>
                <w:sz w:val="24"/>
                <w:szCs w:val="24"/>
              </w:rPr>
              <w:fldChar w:fldCharType="separate"/>
            </w:r>
            <w:r w:rsidR="00AE1462">
              <w:rPr>
                <w:bCs/>
                <w:noProof/>
              </w:rPr>
              <w:t>1</w:t>
            </w:r>
            <w:r w:rsidRPr="00984887">
              <w:rPr>
                <w:bCs/>
                <w:sz w:val="24"/>
                <w:szCs w:val="24"/>
              </w:rPr>
              <w:fldChar w:fldCharType="end"/>
            </w:r>
            <w:r w:rsidRPr="00984887">
              <w:t xml:space="preserve"> / </w:t>
            </w:r>
            <w:r w:rsidRPr="00984887">
              <w:rPr>
                <w:bCs/>
                <w:sz w:val="24"/>
                <w:szCs w:val="24"/>
              </w:rPr>
              <w:fldChar w:fldCharType="begin"/>
            </w:r>
            <w:r w:rsidRPr="00984887">
              <w:rPr>
                <w:bCs/>
              </w:rPr>
              <w:instrText>NUMPAGES</w:instrText>
            </w:r>
            <w:r w:rsidRPr="00984887">
              <w:rPr>
                <w:bCs/>
                <w:sz w:val="24"/>
                <w:szCs w:val="24"/>
              </w:rPr>
              <w:fldChar w:fldCharType="separate"/>
            </w:r>
            <w:r w:rsidR="00AE1462">
              <w:rPr>
                <w:bCs/>
                <w:noProof/>
              </w:rPr>
              <w:t>1</w:t>
            </w:r>
            <w:r w:rsidRPr="0098488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7BB29" w14:textId="77777777" w:rsidR="00E807D9" w:rsidRDefault="00E807D9" w:rsidP="009279E3">
      <w:pPr>
        <w:spacing w:line="240" w:lineRule="auto"/>
      </w:pPr>
      <w:r>
        <w:separator/>
      </w:r>
    </w:p>
  </w:footnote>
  <w:footnote w:type="continuationSeparator" w:id="0">
    <w:p w14:paraId="4A3DCA4B" w14:textId="77777777" w:rsidR="00E807D9" w:rsidRDefault="00E807D9" w:rsidP="009279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B7A"/>
    <w:multiLevelType w:val="hybridMultilevel"/>
    <w:tmpl w:val="AD2CE3D2"/>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3063C033"/>
    <w:multiLevelType w:val="hybridMultilevel"/>
    <w:tmpl w:val="B136D1A0"/>
    <w:lvl w:ilvl="0" w:tplc="8FE4BC82">
      <w:start w:val="1"/>
      <w:numFmt w:val="bullet"/>
      <w:lvlText w:val="·"/>
      <w:lvlJc w:val="left"/>
      <w:pPr>
        <w:ind w:left="720" w:hanging="360"/>
      </w:pPr>
      <w:rPr>
        <w:rFonts w:ascii="Symbol" w:hAnsi="Symbol" w:hint="default"/>
      </w:rPr>
    </w:lvl>
    <w:lvl w:ilvl="1" w:tplc="764E184C">
      <w:start w:val="1"/>
      <w:numFmt w:val="bullet"/>
      <w:lvlText w:val="o"/>
      <w:lvlJc w:val="left"/>
      <w:pPr>
        <w:ind w:left="1440" w:hanging="360"/>
      </w:pPr>
      <w:rPr>
        <w:rFonts w:ascii="Courier New" w:hAnsi="Courier New" w:hint="default"/>
      </w:rPr>
    </w:lvl>
    <w:lvl w:ilvl="2" w:tplc="60340D58">
      <w:start w:val="1"/>
      <w:numFmt w:val="bullet"/>
      <w:lvlText w:val=""/>
      <w:lvlJc w:val="left"/>
      <w:pPr>
        <w:ind w:left="2160" w:hanging="360"/>
      </w:pPr>
      <w:rPr>
        <w:rFonts w:ascii="Wingdings" w:hAnsi="Wingdings" w:hint="default"/>
      </w:rPr>
    </w:lvl>
    <w:lvl w:ilvl="3" w:tplc="2A1A982C">
      <w:start w:val="1"/>
      <w:numFmt w:val="bullet"/>
      <w:lvlText w:val=""/>
      <w:lvlJc w:val="left"/>
      <w:pPr>
        <w:ind w:left="2880" w:hanging="360"/>
      </w:pPr>
      <w:rPr>
        <w:rFonts w:ascii="Symbol" w:hAnsi="Symbol" w:hint="default"/>
      </w:rPr>
    </w:lvl>
    <w:lvl w:ilvl="4" w:tplc="614408E6">
      <w:start w:val="1"/>
      <w:numFmt w:val="bullet"/>
      <w:lvlText w:val="o"/>
      <w:lvlJc w:val="left"/>
      <w:pPr>
        <w:ind w:left="3600" w:hanging="360"/>
      </w:pPr>
      <w:rPr>
        <w:rFonts w:ascii="Courier New" w:hAnsi="Courier New" w:hint="default"/>
      </w:rPr>
    </w:lvl>
    <w:lvl w:ilvl="5" w:tplc="E22ADF6E">
      <w:start w:val="1"/>
      <w:numFmt w:val="bullet"/>
      <w:lvlText w:val=""/>
      <w:lvlJc w:val="left"/>
      <w:pPr>
        <w:ind w:left="4320" w:hanging="360"/>
      </w:pPr>
      <w:rPr>
        <w:rFonts w:ascii="Wingdings" w:hAnsi="Wingdings" w:hint="default"/>
      </w:rPr>
    </w:lvl>
    <w:lvl w:ilvl="6" w:tplc="FAD2F8FA">
      <w:start w:val="1"/>
      <w:numFmt w:val="bullet"/>
      <w:lvlText w:val=""/>
      <w:lvlJc w:val="left"/>
      <w:pPr>
        <w:ind w:left="5040" w:hanging="360"/>
      </w:pPr>
      <w:rPr>
        <w:rFonts w:ascii="Symbol" w:hAnsi="Symbol" w:hint="default"/>
      </w:rPr>
    </w:lvl>
    <w:lvl w:ilvl="7" w:tplc="371807BC">
      <w:start w:val="1"/>
      <w:numFmt w:val="bullet"/>
      <w:lvlText w:val="o"/>
      <w:lvlJc w:val="left"/>
      <w:pPr>
        <w:ind w:left="5760" w:hanging="360"/>
      </w:pPr>
      <w:rPr>
        <w:rFonts w:ascii="Courier New" w:hAnsi="Courier New" w:hint="default"/>
      </w:rPr>
    </w:lvl>
    <w:lvl w:ilvl="8" w:tplc="15A83966">
      <w:start w:val="1"/>
      <w:numFmt w:val="bullet"/>
      <w:lvlText w:val=""/>
      <w:lvlJc w:val="left"/>
      <w:pPr>
        <w:ind w:left="6480" w:hanging="360"/>
      </w:pPr>
      <w:rPr>
        <w:rFonts w:ascii="Wingdings" w:hAnsi="Wingdings" w:hint="default"/>
      </w:rPr>
    </w:lvl>
  </w:abstractNum>
  <w:abstractNum w:abstractNumId="2" w15:restartNumberingAfterBreak="0">
    <w:nsid w:val="57A1011F"/>
    <w:multiLevelType w:val="hybridMultilevel"/>
    <w:tmpl w:val="41060464"/>
    <w:lvl w:ilvl="0" w:tplc="04130001">
      <w:start w:val="1"/>
      <w:numFmt w:val="bullet"/>
      <w:lvlText w:val=""/>
      <w:lvlJc w:val="left"/>
      <w:pPr>
        <w:ind w:left="1418" w:hanging="71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733D363E"/>
    <w:multiLevelType w:val="hybridMultilevel"/>
    <w:tmpl w:val="9A56788E"/>
    <w:lvl w:ilvl="0" w:tplc="D0D2957E">
      <w:start w:val="2"/>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257BB6"/>
    <w:multiLevelType w:val="hybridMultilevel"/>
    <w:tmpl w:val="66D42FDC"/>
    <w:lvl w:ilvl="0" w:tplc="FFFFFFFF">
      <w:start w:val="1"/>
      <w:numFmt w:val="bullet"/>
      <w:lvlText w:val="-"/>
      <w:lvlJc w:val="left"/>
      <w:pPr>
        <w:ind w:left="360" w:hanging="360"/>
      </w:pPr>
      <w:rPr>
        <w:rFonts w:ascii="Symbol" w:hAnsi="Symbol" w:hint="default"/>
      </w:rPr>
    </w:lvl>
    <w:lvl w:ilvl="1" w:tplc="4E1605A0">
      <w:start w:val="1"/>
      <w:numFmt w:val="bullet"/>
      <w:lvlText w:val="o"/>
      <w:lvlJc w:val="left"/>
      <w:pPr>
        <w:ind w:left="1440" w:hanging="360"/>
      </w:pPr>
      <w:rPr>
        <w:rFonts w:ascii="Courier New" w:hAnsi="Courier New" w:hint="default"/>
      </w:rPr>
    </w:lvl>
    <w:lvl w:ilvl="2" w:tplc="2A5691FC">
      <w:start w:val="1"/>
      <w:numFmt w:val="bullet"/>
      <w:lvlText w:val=""/>
      <w:lvlJc w:val="left"/>
      <w:pPr>
        <w:ind w:left="2160" w:hanging="360"/>
      </w:pPr>
      <w:rPr>
        <w:rFonts w:ascii="Wingdings" w:hAnsi="Wingdings" w:hint="default"/>
      </w:rPr>
    </w:lvl>
    <w:lvl w:ilvl="3" w:tplc="159A0F24">
      <w:start w:val="1"/>
      <w:numFmt w:val="bullet"/>
      <w:lvlText w:val=""/>
      <w:lvlJc w:val="left"/>
      <w:pPr>
        <w:ind w:left="2880" w:hanging="360"/>
      </w:pPr>
      <w:rPr>
        <w:rFonts w:ascii="Symbol" w:hAnsi="Symbol" w:hint="default"/>
      </w:rPr>
    </w:lvl>
    <w:lvl w:ilvl="4" w:tplc="4EA6AADE">
      <w:start w:val="1"/>
      <w:numFmt w:val="bullet"/>
      <w:lvlText w:val="o"/>
      <w:lvlJc w:val="left"/>
      <w:pPr>
        <w:ind w:left="3600" w:hanging="360"/>
      </w:pPr>
      <w:rPr>
        <w:rFonts w:ascii="Courier New" w:hAnsi="Courier New" w:hint="default"/>
      </w:rPr>
    </w:lvl>
    <w:lvl w:ilvl="5" w:tplc="701AFB7E">
      <w:start w:val="1"/>
      <w:numFmt w:val="bullet"/>
      <w:lvlText w:val=""/>
      <w:lvlJc w:val="left"/>
      <w:pPr>
        <w:ind w:left="4320" w:hanging="360"/>
      </w:pPr>
      <w:rPr>
        <w:rFonts w:ascii="Wingdings" w:hAnsi="Wingdings" w:hint="default"/>
      </w:rPr>
    </w:lvl>
    <w:lvl w:ilvl="6" w:tplc="C8AC1868">
      <w:start w:val="1"/>
      <w:numFmt w:val="bullet"/>
      <w:lvlText w:val=""/>
      <w:lvlJc w:val="left"/>
      <w:pPr>
        <w:ind w:left="5040" w:hanging="360"/>
      </w:pPr>
      <w:rPr>
        <w:rFonts w:ascii="Symbol" w:hAnsi="Symbol" w:hint="default"/>
      </w:rPr>
    </w:lvl>
    <w:lvl w:ilvl="7" w:tplc="92EE557C">
      <w:start w:val="1"/>
      <w:numFmt w:val="bullet"/>
      <w:lvlText w:val="o"/>
      <w:lvlJc w:val="left"/>
      <w:pPr>
        <w:ind w:left="5760" w:hanging="360"/>
      </w:pPr>
      <w:rPr>
        <w:rFonts w:ascii="Courier New" w:hAnsi="Courier New" w:hint="default"/>
      </w:rPr>
    </w:lvl>
    <w:lvl w:ilvl="8" w:tplc="D7881F0E">
      <w:start w:val="1"/>
      <w:numFmt w:val="bullet"/>
      <w:lvlText w:val=""/>
      <w:lvlJc w:val="left"/>
      <w:pPr>
        <w:ind w:left="6480" w:hanging="360"/>
      </w:pPr>
      <w:rPr>
        <w:rFonts w:ascii="Wingdings" w:hAnsi="Wingdings" w:hint="default"/>
      </w:rPr>
    </w:lvl>
  </w:abstractNum>
  <w:abstractNum w:abstractNumId="5" w15:restartNumberingAfterBreak="0">
    <w:nsid w:val="7BC91556"/>
    <w:multiLevelType w:val="hybridMultilevel"/>
    <w:tmpl w:val="78689970"/>
    <w:lvl w:ilvl="0" w:tplc="F09060A0">
      <w:start w:val="2"/>
      <w:numFmt w:val="bullet"/>
      <w:lvlText w:val=""/>
      <w:lvlJc w:val="left"/>
      <w:pPr>
        <w:ind w:left="1418" w:hanging="71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16cid:durableId="1802456667">
    <w:abstractNumId w:val="1"/>
  </w:num>
  <w:num w:numId="2" w16cid:durableId="92283334">
    <w:abstractNumId w:val="4"/>
  </w:num>
  <w:num w:numId="3" w16cid:durableId="2044599867">
    <w:abstractNumId w:val="3"/>
  </w:num>
  <w:num w:numId="4" w16cid:durableId="934435083">
    <w:abstractNumId w:val="2"/>
  </w:num>
  <w:num w:numId="5" w16cid:durableId="1425034277">
    <w:abstractNumId w:val="5"/>
  </w:num>
  <w:num w:numId="6" w16cid:durableId="748577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306"/>
    <w:rsid w:val="0009394A"/>
    <w:rsid w:val="000D5791"/>
    <w:rsid w:val="000E1BA4"/>
    <w:rsid w:val="00100765"/>
    <w:rsid w:val="00111E8E"/>
    <w:rsid w:val="00125539"/>
    <w:rsid w:val="00141794"/>
    <w:rsid w:val="001436DB"/>
    <w:rsid w:val="001545E6"/>
    <w:rsid w:val="00154F21"/>
    <w:rsid w:val="00164402"/>
    <w:rsid w:val="00177BD4"/>
    <w:rsid w:val="00205895"/>
    <w:rsid w:val="0022028C"/>
    <w:rsid w:val="00225C56"/>
    <w:rsid w:val="00253A99"/>
    <w:rsid w:val="00266CE5"/>
    <w:rsid w:val="0027155B"/>
    <w:rsid w:val="0028239F"/>
    <w:rsid w:val="002C567F"/>
    <w:rsid w:val="002E4068"/>
    <w:rsid w:val="002F34E2"/>
    <w:rsid w:val="0031040F"/>
    <w:rsid w:val="00317229"/>
    <w:rsid w:val="00345BC3"/>
    <w:rsid w:val="003560D6"/>
    <w:rsid w:val="00397EF5"/>
    <w:rsid w:val="003A5231"/>
    <w:rsid w:val="003B0CA9"/>
    <w:rsid w:val="003C3EF0"/>
    <w:rsid w:val="00403E89"/>
    <w:rsid w:val="00413B6C"/>
    <w:rsid w:val="00440DEA"/>
    <w:rsid w:val="0046E0A6"/>
    <w:rsid w:val="00472C89"/>
    <w:rsid w:val="004E0EEC"/>
    <w:rsid w:val="0055333C"/>
    <w:rsid w:val="00575EC7"/>
    <w:rsid w:val="005935A3"/>
    <w:rsid w:val="005A4704"/>
    <w:rsid w:val="005D2FE1"/>
    <w:rsid w:val="005F5F4A"/>
    <w:rsid w:val="00610FA6"/>
    <w:rsid w:val="00652346"/>
    <w:rsid w:val="00685613"/>
    <w:rsid w:val="006E3C2D"/>
    <w:rsid w:val="006E7EF6"/>
    <w:rsid w:val="006F333C"/>
    <w:rsid w:val="006F523A"/>
    <w:rsid w:val="007429E5"/>
    <w:rsid w:val="00756AA6"/>
    <w:rsid w:val="007819E3"/>
    <w:rsid w:val="007924F0"/>
    <w:rsid w:val="0079578B"/>
    <w:rsid w:val="007D07B0"/>
    <w:rsid w:val="007E1055"/>
    <w:rsid w:val="007E3559"/>
    <w:rsid w:val="008102F4"/>
    <w:rsid w:val="008112E6"/>
    <w:rsid w:val="008122FF"/>
    <w:rsid w:val="008148A6"/>
    <w:rsid w:val="00832EC0"/>
    <w:rsid w:val="00854D16"/>
    <w:rsid w:val="00856E8F"/>
    <w:rsid w:val="008654BD"/>
    <w:rsid w:val="008673A2"/>
    <w:rsid w:val="00886A27"/>
    <w:rsid w:val="0089137F"/>
    <w:rsid w:val="008B3621"/>
    <w:rsid w:val="008D3A20"/>
    <w:rsid w:val="008F2547"/>
    <w:rsid w:val="00900927"/>
    <w:rsid w:val="0092777C"/>
    <w:rsid w:val="009279E3"/>
    <w:rsid w:val="00953369"/>
    <w:rsid w:val="00957DA3"/>
    <w:rsid w:val="00975FEB"/>
    <w:rsid w:val="00982E51"/>
    <w:rsid w:val="0098371E"/>
    <w:rsid w:val="00984887"/>
    <w:rsid w:val="009B2C61"/>
    <w:rsid w:val="009B79FE"/>
    <w:rsid w:val="009E5F91"/>
    <w:rsid w:val="009F3D25"/>
    <w:rsid w:val="00A03FCB"/>
    <w:rsid w:val="00A23248"/>
    <w:rsid w:val="00A81327"/>
    <w:rsid w:val="00A8620F"/>
    <w:rsid w:val="00AE1462"/>
    <w:rsid w:val="00AE3895"/>
    <w:rsid w:val="00AF0027"/>
    <w:rsid w:val="00B014C7"/>
    <w:rsid w:val="00B372BA"/>
    <w:rsid w:val="00B87306"/>
    <w:rsid w:val="00BC1BB6"/>
    <w:rsid w:val="00BC59CD"/>
    <w:rsid w:val="00BFD956"/>
    <w:rsid w:val="00C01D7F"/>
    <w:rsid w:val="00C469EF"/>
    <w:rsid w:val="00C60C51"/>
    <w:rsid w:val="00C708BC"/>
    <w:rsid w:val="00C70D77"/>
    <w:rsid w:val="00C74168"/>
    <w:rsid w:val="00C74F5D"/>
    <w:rsid w:val="00CB623C"/>
    <w:rsid w:val="00CD591D"/>
    <w:rsid w:val="00CF3802"/>
    <w:rsid w:val="00D0792B"/>
    <w:rsid w:val="00D151DE"/>
    <w:rsid w:val="00D3015E"/>
    <w:rsid w:val="00D348D8"/>
    <w:rsid w:val="00D56A24"/>
    <w:rsid w:val="00D7291B"/>
    <w:rsid w:val="00DB3708"/>
    <w:rsid w:val="00DC3B45"/>
    <w:rsid w:val="00DC760C"/>
    <w:rsid w:val="00E479B4"/>
    <w:rsid w:val="00E73248"/>
    <w:rsid w:val="00E733C5"/>
    <w:rsid w:val="00E769F0"/>
    <w:rsid w:val="00E807D9"/>
    <w:rsid w:val="00E86B4D"/>
    <w:rsid w:val="00EE760A"/>
    <w:rsid w:val="00F04E79"/>
    <w:rsid w:val="00F27383"/>
    <w:rsid w:val="00F836D4"/>
    <w:rsid w:val="00FA4DCA"/>
    <w:rsid w:val="010F55B1"/>
    <w:rsid w:val="0134A516"/>
    <w:rsid w:val="01F3C167"/>
    <w:rsid w:val="0264B9FD"/>
    <w:rsid w:val="0344BD59"/>
    <w:rsid w:val="040B7BB4"/>
    <w:rsid w:val="043085DF"/>
    <w:rsid w:val="057F73C2"/>
    <w:rsid w:val="06309E9B"/>
    <w:rsid w:val="09AEC8EE"/>
    <w:rsid w:val="0A31B304"/>
    <w:rsid w:val="0A93EB7D"/>
    <w:rsid w:val="0ABFC207"/>
    <w:rsid w:val="0BE63559"/>
    <w:rsid w:val="0D6F1D9D"/>
    <w:rsid w:val="0E1E45AA"/>
    <w:rsid w:val="0E694A32"/>
    <w:rsid w:val="0F7A82EF"/>
    <w:rsid w:val="0FCE81CB"/>
    <w:rsid w:val="10BD7A22"/>
    <w:rsid w:val="10E3458B"/>
    <w:rsid w:val="10E71321"/>
    <w:rsid w:val="12361B7D"/>
    <w:rsid w:val="12E94193"/>
    <w:rsid w:val="1366EFB6"/>
    <w:rsid w:val="14FB3ABA"/>
    <w:rsid w:val="160AF8BF"/>
    <w:rsid w:val="1751AE0E"/>
    <w:rsid w:val="17BBB298"/>
    <w:rsid w:val="19AAA1C1"/>
    <w:rsid w:val="19BC346B"/>
    <w:rsid w:val="1A4286A1"/>
    <w:rsid w:val="1B87EDD8"/>
    <w:rsid w:val="1BECF4FE"/>
    <w:rsid w:val="1C4EE76D"/>
    <w:rsid w:val="1C92091D"/>
    <w:rsid w:val="1D8979FF"/>
    <w:rsid w:val="1E0C67F0"/>
    <w:rsid w:val="1F78F942"/>
    <w:rsid w:val="1FD5910C"/>
    <w:rsid w:val="20BCA4E7"/>
    <w:rsid w:val="20F23BE4"/>
    <w:rsid w:val="21440571"/>
    <w:rsid w:val="2189456A"/>
    <w:rsid w:val="23E0AFA7"/>
    <w:rsid w:val="23F559D0"/>
    <w:rsid w:val="254D4499"/>
    <w:rsid w:val="2606D5CE"/>
    <w:rsid w:val="26880CD7"/>
    <w:rsid w:val="26F71E78"/>
    <w:rsid w:val="27CBD207"/>
    <w:rsid w:val="27D1E2FE"/>
    <w:rsid w:val="284619E8"/>
    <w:rsid w:val="2885C230"/>
    <w:rsid w:val="28D1AE22"/>
    <w:rsid w:val="29BD45EA"/>
    <w:rsid w:val="29FF2971"/>
    <w:rsid w:val="2A3042FC"/>
    <w:rsid w:val="2AC3ECA9"/>
    <w:rsid w:val="2C343761"/>
    <w:rsid w:val="2C67006D"/>
    <w:rsid w:val="2C6D369A"/>
    <w:rsid w:val="2C811234"/>
    <w:rsid w:val="2C8B97D0"/>
    <w:rsid w:val="2C8DE0F4"/>
    <w:rsid w:val="2CAA9970"/>
    <w:rsid w:val="2EA199A7"/>
    <w:rsid w:val="2FBA5216"/>
    <w:rsid w:val="304DF71C"/>
    <w:rsid w:val="30CD91EE"/>
    <w:rsid w:val="3101B2E3"/>
    <w:rsid w:val="3110929C"/>
    <w:rsid w:val="313844DB"/>
    <w:rsid w:val="314F2A8C"/>
    <w:rsid w:val="3201D169"/>
    <w:rsid w:val="328DC70A"/>
    <w:rsid w:val="33289ABD"/>
    <w:rsid w:val="3468EE09"/>
    <w:rsid w:val="35573526"/>
    <w:rsid w:val="36FDA17B"/>
    <w:rsid w:val="375B5FFA"/>
    <w:rsid w:val="38C4CDC1"/>
    <w:rsid w:val="3990121F"/>
    <w:rsid w:val="3A3E0FE1"/>
    <w:rsid w:val="3A747B7A"/>
    <w:rsid w:val="3AC333A6"/>
    <w:rsid w:val="3B6CFE3B"/>
    <w:rsid w:val="3BE890DE"/>
    <w:rsid w:val="3D84A1A0"/>
    <w:rsid w:val="3D908388"/>
    <w:rsid w:val="3DC0A203"/>
    <w:rsid w:val="3E2097D0"/>
    <w:rsid w:val="40FE6DCF"/>
    <w:rsid w:val="40FFB283"/>
    <w:rsid w:val="421E9196"/>
    <w:rsid w:val="42E9B4C9"/>
    <w:rsid w:val="4357D0E5"/>
    <w:rsid w:val="43C88359"/>
    <w:rsid w:val="4416A211"/>
    <w:rsid w:val="44853C9D"/>
    <w:rsid w:val="45E443CA"/>
    <w:rsid w:val="45F56C40"/>
    <w:rsid w:val="464D650B"/>
    <w:rsid w:val="470BCB35"/>
    <w:rsid w:val="473CF27F"/>
    <w:rsid w:val="473E96DA"/>
    <w:rsid w:val="4766E629"/>
    <w:rsid w:val="48D67AEA"/>
    <w:rsid w:val="48D8F738"/>
    <w:rsid w:val="49689A68"/>
    <w:rsid w:val="49A72163"/>
    <w:rsid w:val="4BBF5EA9"/>
    <w:rsid w:val="4BC95EC0"/>
    <w:rsid w:val="4CEB990B"/>
    <w:rsid w:val="4FBE9B42"/>
    <w:rsid w:val="50715A66"/>
    <w:rsid w:val="515FF12F"/>
    <w:rsid w:val="51A83010"/>
    <w:rsid w:val="51A86200"/>
    <w:rsid w:val="5302DF8F"/>
    <w:rsid w:val="53423F46"/>
    <w:rsid w:val="5472C262"/>
    <w:rsid w:val="557FD6A0"/>
    <w:rsid w:val="561D98EB"/>
    <w:rsid w:val="566C28B2"/>
    <w:rsid w:val="56AC6999"/>
    <w:rsid w:val="574A7B03"/>
    <w:rsid w:val="57C2830F"/>
    <w:rsid w:val="57FDF48C"/>
    <w:rsid w:val="5801526A"/>
    <w:rsid w:val="58625BF0"/>
    <w:rsid w:val="58B85451"/>
    <w:rsid w:val="595988E8"/>
    <w:rsid w:val="59691798"/>
    <w:rsid w:val="596AEB63"/>
    <w:rsid w:val="5A363AB0"/>
    <w:rsid w:val="5A879BAF"/>
    <w:rsid w:val="5ACBD507"/>
    <w:rsid w:val="5B798F9B"/>
    <w:rsid w:val="5BAFF181"/>
    <w:rsid w:val="5C01C4B8"/>
    <w:rsid w:val="5D2A1FCA"/>
    <w:rsid w:val="5D71A4FB"/>
    <w:rsid w:val="5D72F6D7"/>
    <w:rsid w:val="5D794891"/>
    <w:rsid w:val="5DA06E78"/>
    <w:rsid w:val="5E0943F0"/>
    <w:rsid w:val="5E1ABEDF"/>
    <w:rsid w:val="5E881834"/>
    <w:rsid w:val="5F191E82"/>
    <w:rsid w:val="5F3185BF"/>
    <w:rsid w:val="604E77B3"/>
    <w:rsid w:val="6170C832"/>
    <w:rsid w:val="6212A9F2"/>
    <w:rsid w:val="6226157A"/>
    <w:rsid w:val="62E0F99D"/>
    <w:rsid w:val="64261EFF"/>
    <w:rsid w:val="64F9A651"/>
    <w:rsid w:val="6582335A"/>
    <w:rsid w:val="659E83F1"/>
    <w:rsid w:val="661C6036"/>
    <w:rsid w:val="6623DDE1"/>
    <w:rsid w:val="6646BF0D"/>
    <w:rsid w:val="673E856E"/>
    <w:rsid w:val="679855F0"/>
    <w:rsid w:val="68659C7D"/>
    <w:rsid w:val="68C43D5F"/>
    <w:rsid w:val="68F982DE"/>
    <w:rsid w:val="6A37DFD0"/>
    <w:rsid w:val="6A6F69A6"/>
    <w:rsid w:val="6A8838EE"/>
    <w:rsid w:val="6B4C2E52"/>
    <w:rsid w:val="6C25FEDC"/>
    <w:rsid w:val="6C4548F6"/>
    <w:rsid w:val="6D2AC44B"/>
    <w:rsid w:val="6D406903"/>
    <w:rsid w:val="6DF5A801"/>
    <w:rsid w:val="6EAF3932"/>
    <w:rsid w:val="6FF73E3B"/>
    <w:rsid w:val="70383FAE"/>
    <w:rsid w:val="70451BD8"/>
    <w:rsid w:val="70EF03AB"/>
    <w:rsid w:val="70FB3B13"/>
    <w:rsid w:val="7120A413"/>
    <w:rsid w:val="7121E59B"/>
    <w:rsid w:val="74559BCA"/>
    <w:rsid w:val="75011658"/>
    <w:rsid w:val="757AD214"/>
    <w:rsid w:val="759BF946"/>
    <w:rsid w:val="76298341"/>
    <w:rsid w:val="76696806"/>
    <w:rsid w:val="768AF4BE"/>
    <w:rsid w:val="76AFE683"/>
    <w:rsid w:val="7731CC03"/>
    <w:rsid w:val="774FB0B9"/>
    <w:rsid w:val="77979752"/>
    <w:rsid w:val="7847CF20"/>
    <w:rsid w:val="78518BE3"/>
    <w:rsid w:val="78F0CB61"/>
    <w:rsid w:val="79DACFE0"/>
    <w:rsid w:val="7ACC1473"/>
    <w:rsid w:val="7B117ADD"/>
    <w:rsid w:val="7B8238F8"/>
    <w:rsid w:val="7BF5187D"/>
    <w:rsid w:val="7C8E7B2D"/>
    <w:rsid w:val="7CA465A6"/>
    <w:rsid w:val="7CF60B31"/>
    <w:rsid w:val="7DB77E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8B60"/>
  <w15:chartTrackingRefBased/>
  <w15:docId w15:val="{8DA2224C-1E18-4277-AEE9-EC613AE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3A99"/>
    <w:pPr>
      <w:spacing w:after="0" w:line="288" w:lineRule="auto"/>
    </w:pPr>
    <w:rPr>
      <w:rFonts w:ascii="Century Gothic" w:hAnsi="Century Gothic"/>
      <w:sz w:val="20"/>
    </w:rPr>
  </w:style>
  <w:style w:type="paragraph" w:styleId="Kop1">
    <w:name w:val="heading 1"/>
    <w:basedOn w:val="Standaard"/>
    <w:next w:val="Standaard"/>
    <w:link w:val="Kop1Char"/>
    <w:uiPriority w:val="9"/>
    <w:qFormat/>
    <w:rsid w:val="00854D16"/>
    <w:pPr>
      <w:keepNext/>
      <w:keepLines/>
      <w:spacing w:before="240" w:line="336" w:lineRule="auto"/>
      <w:outlineLvl w:val="0"/>
    </w:pPr>
    <w:rPr>
      <w:rFonts w:eastAsiaTheme="majorEastAsia" w:cstheme="majorBidi"/>
      <w:b/>
      <w:color w:val="0070C0"/>
      <w:sz w:val="22"/>
      <w:szCs w:val="32"/>
    </w:rPr>
  </w:style>
  <w:style w:type="paragraph" w:styleId="Kop2">
    <w:name w:val="heading 2"/>
    <w:basedOn w:val="Standaard"/>
    <w:next w:val="Standaard"/>
    <w:link w:val="Kop2Char"/>
    <w:uiPriority w:val="9"/>
    <w:unhideWhenUsed/>
    <w:qFormat/>
    <w:rsid w:val="00984887"/>
    <w:pPr>
      <w:keepNext/>
      <w:keepLines/>
      <w:spacing w:before="40" w:line="336" w:lineRule="auto"/>
      <w:outlineLvl w:val="1"/>
    </w:pPr>
    <w:rPr>
      <w:rFonts w:eastAsiaTheme="majorEastAsia" w:cstheme="majorBidi"/>
      <w:b/>
      <w:szCs w:val="26"/>
    </w:rPr>
  </w:style>
  <w:style w:type="paragraph" w:styleId="Kop3">
    <w:name w:val="heading 3"/>
    <w:basedOn w:val="Standaard"/>
    <w:next w:val="Standaard"/>
    <w:link w:val="Kop3Char"/>
    <w:uiPriority w:val="9"/>
    <w:unhideWhenUsed/>
    <w:qFormat/>
    <w:rsid w:val="00984887"/>
    <w:pPr>
      <w:keepNext/>
      <w:keepLines/>
      <w:spacing w:before="40" w:line="336" w:lineRule="auto"/>
      <w:outlineLvl w:val="2"/>
    </w:pPr>
    <w:rPr>
      <w:rFonts w:eastAsiaTheme="majorEastAsia" w:cstheme="majorBidi"/>
      <w:szCs w:val="24"/>
    </w:rPr>
  </w:style>
  <w:style w:type="paragraph" w:styleId="Kop4">
    <w:name w:val="heading 4"/>
    <w:basedOn w:val="Standaard"/>
    <w:next w:val="Standaard"/>
    <w:link w:val="Kop4Char"/>
    <w:uiPriority w:val="9"/>
    <w:unhideWhenUsed/>
    <w:qFormat/>
    <w:rsid w:val="00854D16"/>
    <w:pPr>
      <w:keepNext/>
      <w:keepLines/>
      <w:spacing w:before="40" w:line="336" w:lineRule="auto"/>
      <w:outlineLvl w:val="3"/>
    </w:pPr>
    <w:rPr>
      <w:rFonts w:eastAsiaTheme="majorEastAsia" w:cstheme="majorBidi"/>
      <w:i/>
      <w:iCs/>
      <w:color w:val="0070C0"/>
    </w:rPr>
  </w:style>
  <w:style w:type="paragraph" w:styleId="Kop5">
    <w:name w:val="heading 5"/>
    <w:basedOn w:val="Standaard"/>
    <w:next w:val="Standaard"/>
    <w:link w:val="Kop5Char"/>
    <w:uiPriority w:val="9"/>
    <w:semiHidden/>
    <w:unhideWhenUsed/>
    <w:qFormat/>
    <w:rsid w:val="00984887"/>
    <w:pPr>
      <w:keepNext/>
      <w:keepLines/>
      <w:spacing w:before="40" w:line="336" w:lineRule="auto"/>
      <w:outlineLvl w:val="4"/>
    </w:pPr>
    <w:rPr>
      <w:rFonts w:eastAsiaTheme="majorEastAsia" w:cstheme="majorBidi"/>
    </w:rPr>
  </w:style>
  <w:style w:type="paragraph" w:styleId="Kop6">
    <w:name w:val="heading 6"/>
    <w:basedOn w:val="Standaard"/>
    <w:next w:val="Standaard"/>
    <w:link w:val="Kop6Char"/>
    <w:uiPriority w:val="9"/>
    <w:semiHidden/>
    <w:unhideWhenUsed/>
    <w:qFormat/>
    <w:rsid w:val="00E73248"/>
    <w:pPr>
      <w:keepNext/>
      <w:keepLines/>
      <w:spacing w:before="40"/>
      <w:outlineLvl w:val="5"/>
    </w:pPr>
    <w:rPr>
      <w:rFonts w:eastAsiaTheme="majorEastAsia" w:cstheme="majorBidi"/>
    </w:rPr>
  </w:style>
  <w:style w:type="paragraph" w:styleId="Kop7">
    <w:name w:val="heading 7"/>
    <w:basedOn w:val="Standaard"/>
    <w:next w:val="Standaard"/>
    <w:link w:val="Kop7Char"/>
    <w:uiPriority w:val="9"/>
    <w:semiHidden/>
    <w:unhideWhenUsed/>
    <w:qFormat/>
    <w:rsid w:val="00E73248"/>
    <w:pPr>
      <w:keepNext/>
      <w:keepLines/>
      <w:spacing w:before="40"/>
      <w:outlineLvl w:val="6"/>
    </w:pPr>
    <w:rPr>
      <w:rFonts w:asciiTheme="majorHAnsi" w:eastAsiaTheme="majorEastAsia" w:hAnsiTheme="majorHAnsi" w:cstheme="majorBidi"/>
      <w:i/>
      <w:iCs/>
      <w:color w:val="0087B0" w:themeColor="accent1" w:themeShade="7F"/>
    </w:rPr>
  </w:style>
  <w:style w:type="paragraph" w:styleId="Kop8">
    <w:name w:val="heading 8"/>
    <w:basedOn w:val="Standaard"/>
    <w:next w:val="Standaard"/>
    <w:link w:val="Kop8Char"/>
    <w:uiPriority w:val="9"/>
    <w:semiHidden/>
    <w:unhideWhenUsed/>
    <w:qFormat/>
    <w:rsid w:val="00E7324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7324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4D16"/>
    <w:rPr>
      <w:rFonts w:ascii="Century Gothic" w:eastAsiaTheme="majorEastAsia" w:hAnsi="Century Gothic" w:cstheme="majorBidi"/>
      <w:b/>
      <w:color w:val="0070C0"/>
      <w:szCs w:val="32"/>
    </w:rPr>
  </w:style>
  <w:style w:type="paragraph" w:styleId="Duidelijkcitaat">
    <w:name w:val="Intense Quote"/>
    <w:basedOn w:val="Standaard"/>
    <w:next w:val="Standaard"/>
    <w:link w:val="DuidelijkcitaatChar"/>
    <w:uiPriority w:val="30"/>
    <w:qFormat/>
    <w:rsid w:val="00854D16"/>
    <w:pPr>
      <w:pBdr>
        <w:top w:val="single" w:sz="4" w:space="10" w:color="63DBFF" w:themeColor="accent1"/>
        <w:bottom w:val="single" w:sz="4" w:space="10" w:color="63DBFF" w:themeColor="accent1"/>
      </w:pBdr>
      <w:spacing w:before="360" w:after="360"/>
      <w:ind w:left="864" w:right="864"/>
      <w:jc w:val="center"/>
    </w:pPr>
    <w:rPr>
      <w:i/>
      <w:iCs/>
      <w:color w:val="0070C0"/>
    </w:rPr>
  </w:style>
  <w:style w:type="character" w:customStyle="1" w:styleId="DuidelijkcitaatChar">
    <w:name w:val="Duidelijk citaat Char"/>
    <w:basedOn w:val="Standaardalinea-lettertype"/>
    <w:link w:val="Duidelijkcitaat"/>
    <w:uiPriority w:val="30"/>
    <w:rsid w:val="00854D16"/>
    <w:rPr>
      <w:rFonts w:ascii="Century Gothic" w:hAnsi="Century Gothic"/>
      <w:i/>
      <w:iCs/>
      <w:color w:val="0070C0"/>
      <w:sz w:val="20"/>
    </w:rPr>
  </w:style>
  <w:style w:type="character" w:customStyle="1" w:styleId="Kop2Char">
    <w:name w:val="Kop 2 Char"/>
    <w:basedOn w:val="Standaardalinea-lettertype"/>
    <w:link w:val="Kop2"/>
    <w:uiPriority w:val="9"/>
    <w:rsid w:val="00984887"/>
    <w:rPr>
      <w:rFonts w:ascii="Century Gothic" w:eastAsiaTheme="majorEastAsia" w:hAnsi="Century Gothic" w:cstheme="majorBidi"/>
      <w:b/>
      <w:sz w:val="20"/>
      <w:szCs w:val="26"/>
    </w:rPr>
  </w:style>
  <w:style w:type="paragraph" w:styleId="Geenafstand">
    <w:name w:val="No Spacing"/>
    <w:uiPriority w:val="1"/>
    <w:qFormat/>
    <w:rsid w:val="00E73248"/>
    <w:pPr>
      <w:spacing w:after="0" w:line="240" w:lineRule="auto"/>
    </w:pPr>
  </w:style>
  <w:style w:type="character" w:customStyle="1" w:styleId="Kop3Char">
    <w:name w:val="Kop 3 Char"/>
    <w:basedOn w:val="Standaardalinea-lettertype"/>
    <w:link w:val="Kop3"/>
    <w:uiPriority w:val="9"/>
    <w:rsid w:val="00984887"/>
    <w:rPr>
      <w:rFonts w:ascii="Century Gothic" w:eastAsiaTheme="majorEastAsia" w:hAnsi="Century Gothic" w:cstheme="majorBidi"/>
      <w:sz w:val="20"/>
      <w:szCs w:val="24"/>
    </w:rPr>
  </w:style>
  <w:style w:type="paragraph" w:styleId="Titel">
    <w:name w:val="Title"/>
    <w:basedOn w:val="Standaard"/>
    <w:next w:val="Standaard"/>
    <w:link w:val="TitelChar"/>
    <w:uiPriority w:val="10"/>
    <w:qFormat/>
    <w:rsid w:val="003B0CA9"/>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3B0CA9"/>
    <w:rPr>
      <w:rFonts w:ascii="Century Gothic" w:eastAsiaTheme="majorEastAsia" w:hAnsi="Century Gothic" w:cstheme="majorBidi"/>
      <w:spacing w:val="-10"/>
      <w:kern w:val="28"/>
      <w:sz w:val="56"/>
      <w:szCs w:val="56"/>
    </w:rPr>
  </w:style>
  <w:style w:type="character" w:customStyle="1" w:styleId="Kop4Char">
    <w:name w:val="Kop 4 Char"/>
    <w:basedOn w:val="Standaardalinea-lettertype"/>
    <w:link w:val="Kop4"/>
    <w:uiPriority w:val="9"/>
    <w:rsid w:val="00854D16"/>
    <w:rPr>
      <w:rFonts w:ascii="Century Gothic" w:eastAsiaTheme="majorEastAsia" w:hAnsi="Century Gothic" w:cstheme="majorBidi"/>
      <w:i/>
      <w:iCs/>
      <w:color w:val="0070C0"/>
      <w:sz w:val="20"/>
    </w:rPr>
  </w:style>
  <w:style w:type="character" w:customStyle="1" w:styleId="Kop5Char">
    <w:name w:val="Kop 5 Char"/>
    <w:basedOn w:val="Standaardalinea-lettertype"/>
    <w:link w:val="Kop5"/>
    <w:uiPriority w:val="9"/>
    <w:semiHidden/>
    <w:rsid w:val="00984887"/>
    <w:rPr>
      <w:rFonts w:ascii="Century Gothic" w:eastAsiaTheme="majorEastAsia" w:hAnsi="Century Gothic" w:cstheme="majorBidi"/>
      <w:sz w:val="20"/>
    </w:rPr>
  </w:style>
  <w:style w:type="paragraph" w:styleId="Lijstalinea">
    <w:name w:val="List Paragraph"/>
    <w:basedOn w:val="Standaard"/>
    <w:uiPriority w:val="34"/>
    <w:qFormat/>
    <w:rsid w:val="00E86B4D"/>
    <w:pPr>
      <w:ind w:left="720"/>
      <w:contextualSpacing/>
    </w:pPr>
  </w:style>
  <w:style w:type="character" w:customStyle="1" w:styleId="Kop6Char">
    <w:name w:val="Kop 6 Char"/>
    <w:basedOn w:val="Standaardalinea-lettertype"/>
    <w:link w:val="Kop6"/>
    <w:uiPriority w:val="9"/>
    <w:semiHidden/>
    <w:rsid w:val="00E73248"/>
    <w:rPr>
      <w:rFonts w:ascii="Century Gothic" w:eastAsiaTheme="majorEastAsia" w:hAnsi="Century Gothic" w:cstheme="majorBidi"/>
      <w:sz w:val="20"/>
    </w:rPr>
  </w:style>
  <w:style w:type="character" w:customStyle="1" w:styleId="Kop7Char">
    <w:name w:val="Kop 7 Char"/>
    <w:basedOn w:val="Standaardalinea-lettertype"/>
    <w:link w:val="Kop7"/>
    <w:uiPriority w:val="9"/>
    <w:semiHidden/>
    <w:rsid w:val="00E73248"/>
    <w:rPr>
      <w:rFonts w:asciiTheme="majorHAnsi" w:eastAsiaTheme="majorEastAsia" w:hAnsiTheme="majorHAnsi" w:cstheme="majorBidi"/>
      <w:i/>
      <w:iCs/>
      <w:color w:val="0087B0" w:themeColor="accent1" w:themeShade="7F"/>
    </w:rPr>
  </w:style>
  <w:style w:type="character" w:customStyle="1" w:styleId="Kop8Char">
    <w:name w:val="Kop 8 Char"/>
    <w:basedOn w:val="Standaardalinea-lettertype"/>
    <w:link w:val="Kop8"/>
    <w:uiPriority w:val="9"/>
    <w:semiHidden/>
    <w:rsid w:val="00E7324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73248"/>
    <w:rPr>
      <w:rFonts w:asciiTheme="majorHAnsi" w:eastAsiaTheme="majorEastAsia" w:hAnsiTheme="majorHAnsi" w:cstheme="majorBidi"/>
      <w:i/>
      <w:iCs/>
      <w:color w:val="272727" w:themeColor="text1" w:themeTint="D8"/>
      <w:sz w:val="21"/>
      <w:szCs w:val="21"/>
    </w:rPr>
  </w:style>
  <w:style w:type="paragraph" w:styleId="Bijschrift">
    <w:name w:val="caption"/>
    <w:basedOn w:val="Standaard"/>
    <w:next w:val="Standaard"/>
    <w:uiPriority w:val="35"/>
    <w:semiHidden/>
    <w:unhideWhenUsed/>
    <w:qFormat/>
    <w:rsid w:val="00E73248"/>
    <w:pPr>
      <w:spacing w:after="200" w:line="240" w:lineRule="auto"/>
    </w:pPr>
    <w:rPr>
      <w:i/>
      <w:iCs/>
      <w:color w:val="44546A" w:themeColor="text2"/>
      <w:sz w:val="18"/>
      <w:szCs w:val="18"/>
    </w:rPr>
  </w:style>
  <w:style w:type="paragraph" w:styleId="Ondertitel">
    <w:name w:val="Subtitle"/>
    <w:basedOn w:val="Standaard"/>
    <w:next w:val="Standaard"/>
    <w:link w:val="OndertitelChar"/>
    <w:uiPriority w:val="11"/>
    <w:qFormat/>
    <w:rsid w:val="00E73248"/>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E73248"/>
    <w:rPr>
      <w:rFonts w:eastAsiaTheme="minorEastAsia"/>
      <w:color w:val="5A5A5A" w:themeColor="text1" w:themeTint="A5"/>
      <w:spacing w:val="15"/>
    </w:rPr>
  </w:style>
  <w:style w:type="character" w:styleId="Zwaar">
    <w:name w:val="Strong"/>
    <w:basedOn w:val="Standaardalinea-lettertype"/>
    <w:uiPriority w:val="22"/>
    <w:qFormat/>
    <w:rsid w:val="00E73248"/>
    <w:rPr>
      <w:b/>
      <w:bCs/>
    </w:rPr>
  </w:style>
  <w:style w:type="character" w:styleId="Nadruk">
    <w:name w:val="Emphasis"/>
    <w:basedOn w:val="Standaardalinea-lettertype"/>
    <w:uiPriority w:val="20"/>
    <w:qFormat/>
    <w:rsid w:val="00E73248"/>
    <w:rPr>
      <w:i/>
      <w:iCs/>
    </w:rPr>
  </w:style>
  <w:style w:type="paragraph" w:styleId="Citaat">
    <w:name w:val="Quote"/>
    <w:basedOn w:val="Standaard"/>
    <w:next w:val="Standaard"/>
    <w:link w:val="CitaatChar"/>
    <w:uiPriority w:val="29"/>
    <w:qFormat/>
    <w:rsid w:val="00E7324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73248"/>
    <w:rPr>
      <w:i/>
      <w:iCs/>
      <w:color w:val="404040" w:themeColor="text1" w:themeTint="BF"/>
    </w:rPr>
  </w:style>
  <w:style w:type="character" w:styleId="Subtielebenadrukking">
    <w:name w:val="Subtle Emphasis"/>
    <w:basedOn w:val="Standaardalinea-lettertype"/>
    <w:uiPriority w:val="19"/>
    <w:qFormat/>
    <w:rsid w:val="00E73248"/>
    <w:rPr>
      <w:i/>
      <w:iCs/>
      <w:color w:val="404040" w:themeColor="text1" w:themeTint="BF"/>
    </w:rPr>
  </w:style>
  <w:style w:type="character" w:styleId="Intensievebenadrukking">
    <w:name w:val="Intense Emphasis"/>
    <w:basedOn w:val="Standaardalinea-lettertype"/>
    <w:uiPriority w:val="21"/>
    <w:qFormat/>
    <w:rsid w:val="00854D16"/>
    <w:rPr>
      <w:i/>
      <w:iCs/>
      <w:color w:val="0070C0"/>
    </w:rPr>
  </w:style>
  <w:style w:type="character" w:styleId="Subtieleverwijzing">
    <w:name w:val="Subtle Reference"/>
    <w:basedOn w:val="Standaardalinea-lettertype"/>
    <w:uiPriority w:val="31"/>
    <w:qFormat/>
    <w:rsid w:val="00E73248"/>
    <w:rPr>
      <w:smallCaps/>
      <w:color w:val="5A5A5A" w:themeColor="text1" w:themeTint="A5"/>
    </w:rPr>
  </w:style>
  <w:style w:type="character" w:styleId="Intensieveverwijzing">
    <w:name w:val="Intense Reference"/>
    <w:basedOn w:val="Standaardalinea-lettertype"/>
    <w:uiPriority w:val="32"/>
    <w:qFormat/>
    <w:rsid w:val="00854D16"/>
    <w:rPr>
      <w:b/>
      <w:bCs/>
      <w:smallCaps/>
      <w:color w:val="0070C0"/>
      <w:spacing w:val="5"/>
    </w:rPr>
  </w:style>
  <w:style w:type="character" w:styleId="Titelvanboek">
    <w:name w:val="Book Title"/>
    <w:basedOn w:val="Standaardalinea-lettertype"/>
    <w:uiPriority w:val="33"/>
    <w:qFormat/>
    <w:rsid w:val="00E73248"/>
    <w:rPr>
      <w:b/>
      <w:bCs/>
      <w:i/>
      <w:iCs/>
      <w:spacing w:val="5"/>
    </w:rPr>
  </w:style>
  <w:style w:type="paragraph" w:styleId="Kopvaninhoudsopgave">
    <w:name w:val="TOC Heading"/>
    <w:basedOn w:val="Kop1"/>
    <w:next w:val="Standaard"/>
    <w:uiPriority w:val="39"/>
    <w:semiHidden/>
    <w:unhideWhenUsed/>
    <w:qFormat/>
    <w:rsid w:val="00E73248"/>
    <w:pPr>
      <w:outlineLvl w:val="9"/>
    </w:pPr>
  </w:style>
  <w:style w:type="paragraph" w:styleId="Koptekst">
    <w:name w:val="header"/>
    <w:basedOn w:val="Standaard"/>
    <w:link w:val="KoptekstChar"/>
    <w:uiPriority w:val="99"/>
    <w:unhideWhenUsed/>
    <w:rsid w:val="009279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79E3"/>
    <w:rPr>
      <w:rFonts w:ascii="Century Gothic" w:hAnsi="Century Gothic"/>
      <w:sz w:val="20"/>
    </w:rPr>
  </w:style>
  <w:style w:type="paragraph" w:styleId="Voettekst">
    <w:name w:val="footer"/>
    <w:basedOn w:val="Standaard"/>
    <w:link w:val="VoettekstChar"/>
    <w:uiPriority w:val="99"/>
    <w:unhideWhenUsed/>
    <w:rsid w:val="009279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79E3"/>
    <w:rPr>
      <w:rFonts w:ascii="Century Gothic" w:hAnsi="Century Gothic"/>
      <w:sz w:val="20"/>
    </w:rPr>
  </w:style>
  <w:style w:type="character" w:styleId="Tekstvantijdelijkeaanduiding">
    <w:name w:val="Placeholder Text"/>
    <w:basedOn w:val="Standaardalinea-lettertype"/>
    <w:uiPriority w:val="99"/>
    <w:semiHidden/>
    <w:rsid w:val="008102F4"/>
    <w:rPr>
      <w:color w:val="808080"/>
    </w:rPr>
  </w:style>
  <w:style w:type="character" w:customStyle="1" w:styleId="apple-converted-space">
    <w:name w:val="apple-converted-space"/>
    <w:basedOn w:val="Standaardalinea-lettertype"/>
    <w:rsid w:val="00B87306"/>
  </w:style>
  <w:style w:type="character" w:styleId="Hyperlink">
    <w:name w:val="Hyperlink"/>
    <w:basedOn w:val="Standaardalinea-lettertype"/>
    <w:uiPriority w:val="99"/>
    <w:unhideWhenUsed/>
    <w:rsid w:val="00B87306"/>
    <w:rPr>
      <w:color w:val="00B5FF" w:themeColor="hyperlink"/>
      <w:u w:val="single"/>
    </w:rPr>
  </w:style>
  <w:style w:type="character" w:styleId="Onopgelostemelding">
    <w:name w:val="Unresolved Mention"/>
    <w:basedOn w:val="Standaardalinea-lettertype"/>
    <w:uiPriority w:val="99"/>
    <w:semiHidden/>
    <w:unhideWhenUsed/>
    <w:rsid w:val="00BC59CD"/>
    <w:rPr>
      <w:color w:val="605E5C"/>
      <w:shd w:val="clear" w:color="auto" w:fill="E1DFDD"/>
    </w:rPr>
  </w:style>
  <w:style w:type="paragraph" w:styleId="Revisie">
    <w:name w:val="Revision"/>
    <w:hidden/>
    <w:uiPriority w:val="99"/>
    <w:semiHidden/>
    <w:rsid w:val="00BC59CD"/>
    <w:pPr>
      <w:spacing w:after="0" w:line="240" w:lineRule="auto"/>
    </w:pPr>
    <w:rPr>
      <w:rFonts w:ascii="Century Gothic" w:hAnsi="Century Gothic"/>
      <w:sz w:val="20"/>
    </w:rPr>
  </w:style>
  <w:style w:type="paragraph" w:styleId="Tekstopmerking">
    <w:name w:val="annotation text"/>
    <w:basedOn w:val="Standaard"/>
    <w:link w:val="TekstopmerkingChar"/>
    <w:uiPriority w:val="99"/>
    <w:unhideWhenUsed/>
    <w:rsid w:val="00266CE5"/>
    <w:pPr>
      <w:spacing w:line="240" w:lineRule="auto"/>
    </w:pPr>
    <w:rPr>
      <w:szCs w:val="20"/>
    </w:rPr>
  </w:style>
  <w:style w:type="character" w:customStyle="1" w:styleId="TekstopmerkingChar">
    <w:name w:val="Tekst opmerking Char"/>
    <w:basedOn w:val="Standaardalinea-lettertype"/>
    <w:link w:val="Tekstopmerking"/>
    <w:uiPriority w:val="99"/>
    <w:rsid w:val="00266CE5"/>
    <w:rPr>
      <w:rFonts w:ascii="Century Gothic" w:hAnsi="Century Gothic"/>
      <w:sz w:val="20"/>
      <w:szCs w:val="20"/>
    </w:rPr>
  </w:style>
  <w:style w:type="character" w:styleId="Verwijzingopmerking">
    <w:name w:val="annotation reference"/>
    <w:basedOn w:val="Standaardalinea-lettertype"/>
    <w:uiPriority w:val="99"/>
    <w:semiHidden/>
    <w:unhideWhenUsed/>
    <w:rsid w:val="00266CE5"/>
    <w:rPr>
      <w:sz w:val="16"/>
      <w:szCs w:val="16"/>
    </w:rPr>
  </w:style>
  <w:style w:type="paragraph" w:customStyle="1" w:styleId="Default">
    <w:name w:val="Default"/>
    <w:basedOn w:val="Standaard"/>
    <w:uiPriority w:val="1"/>
    <w:rsid w:val="27D1E2FE"/>
    <w:rPr>
      <w:rFonts w:asciiTheme="minorHAnsi" w:eastAsiaTheme="minorEastAsia" w:hAnsiTheme="minorHAnsi"/>
      <w:color w:val="000000" w:themeColor="text1"/>
      <w:sz w:val="24"/>
      <w:szCs w:val="24"/>
    </w:rPr>
  </w:style>
  <w:style w:type="character" w:styleId="GevolgdeHyperlink">
    <w:name w:val="FollowedHyperlink"/>
    <w:basedOn w:val="Standaardalinea-lettertype"/>
    <w:uiPriority w:val="99"/>
    <w:semiHidden/>
    <w:unhideWhenUsed/>
    <w:rsid w:val="00C469EF"/>
    <w:rPr>
      <w:color w:val="B500C7"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1545E6"/>
    <w:rPr>
      <w:b/>
      <w:bCs/>
    </w:rPr>
  </w:style>
  <w:style w:type="character" w:customStyle="1" w:styleId="OnderwerpvanopmerkingChar">
    <w:name w:val="Onderwerp van opmerking Char"/>
    <w:basedOn w:val="TekstopmerkingChar"/>
    <w:link w:val="Onderwerpvanopmerking"/>
    <w:uiPriority w:val="99"/>
    <w:semiHidden/>
    <w:rsid w:val="001545E6"/>
    <w:rPr>
      <w:rFonts w:ascii="Century Gothic" w:hAnsi="Century Gothic"/>
      <w:b/>
      <w:bCs/>
      <w:sz w:val="20"/>
      <w:szCs w:val="20"/>
    </w:rPr>
  </w:style>
  <w:style w:type="character" w:styleId="Vermelding">
    <w:name w:val="Mention"/>
    <w:basedOn w:val="Standaardalinea-lettertype"/>
    <w:uiPriority w:val="99"/>
    <w:unhideWhenUsed/>
    <w:rsid w:val="002202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gevensuitwisselingindezorg.nl/european-health-data-space-ehd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rijksoverheid.nl/documenten/kamerstukken/2025/03/12/kamerbrief-over-stand-van-zaken-landelijk-dekkend-netwerk?utm_source=chatgp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etten.overheid.nl/BWBR0046202/2025-07-09"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ijksoverheid.nl/documenten/publicaties/2025/03/12/vws-transitieplan-landelijk-dekkend-netwerk?utm_source=chatgpt.com" TargetMode="External"/></Relationships>
</file>

<file path=word/documenttasks/documenttasks1.xml><?xml version="1.0" encoding="utf-8"?>
<t:Tasks xmlns:t="http://schemas.microsoft.com/office/tasks/2019/documenttasks" xmlns:oel="http://schemas.microsoft.com/office/2019/extlst">
  <t:Task id="{12B5195D-FC1A-48B3-A270-D91615EFED42}">
    <t:Anchor>
      <t:Comment id="1577213667"/>
    </t:Anchor>
    <t:History>
      <t:Event id="{E8ACDD2D-E319-410A-924B-42320162127A}" time="2025-11-18T10:33:57.393Z">
        <t:Attribution userId="S::Brenda.Vredeveld@ictu.nl::29dc9ead-3f85-4778-bf99-8a43432a0d39" userProvider="AD" userName="Brenda Vredeveld"/>
        <t:Anchor>
          <t:Comment id="626570670"/>
        </t:Anchor>
        <t:Create/>
      </t:Event>
      <t:Event id="{FB0804E1-9C09-4744-B3FC-B08429D90926}" time="2025-11-18T10:33:57.393Z">
        <t:Attribution userId="S::Brenda.Vredeveld@ictu.nl::29dc9ead-3f85-4778-bf99-8a43432a0d39" userProvider="AD" userName="Brenda Vredeveld"/>
        <t:Anchor>
          <t:Comment id="626570670"/>
        </t:Anchor>
        <t:Assign userId="S::Patty.Heemskerk@ictu.nl::39a0f7f3-a4b7-4deb-aa34-a31fff85a85d" userProvider="AD" userName="Patty Heemskerk"/>
      </t:Event>
      <t:Event id="{6FC8EAE8-5DDB-4A6B-8F98-FA19C37240AD}" time="2025-11-18T10:33:57.393Z">
        <t:Attribution userId="S::Brenda.Vredeveld@ictu.nl::29dc9ead-3f85-4778-bf99-8a43432a0d39" userProvider="AD" userName="Brenda Vredeveld"/>
        <t:Anchor>
          <t:Comment id="626570670"/>
        </t:Anchor>
        <t:SetTitle title="@Patty Heemskerk wil jij dit aanvullen. Dan kan je het daarna delen met VZVZ."/>
      </t:Event>
      <t:Event id="{790168D9-AC23-43DB-A448-59F078D61DAE}" time="2025-11-20T12:46:57.804Z">
        <t:Attribution userId="S::patty.heemskerk@ictu.nl::39a0f7f3-a4b7-4deb-aa34-a31fff85a85d" userProvider="AD" userName="Patty Heemskerk"/>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2E5FD62552496C833AFC787A70A57A"/>
        <w:category>
          <w:name w:val="Algemeen"/>
          <w:gallery w:val="placeholder"/>
        </w:category>
        <w:types>
          <w:type w:val="bbPlcHdr"/>
        </w:types>
        <w:behaviors>
          <w:behavior w:val="content"/>
        </w:behaviors>
        <w:guid w:val="{3320C5A5-3697-4DC5-BEA7-34724D4325FA}"/>
      </w:docPartPr>
      <w:docPartBody>
        <w:p w:rsidR="00982E51" w:rsidRDefault="00982E51">
          <w:pPr>
            <w:pStyle w:val="012E5FD62552496C833AFC787A70A57A"/>
          </w:pPr>
          <w:r>
            <w:rPr>
              <w:rStyle w:val="Tekstvantijdelijkeaanduiding"/>
            </w:rPr>
            <w:t>&lt;tekst&gt;</w:t>
          </w:r>
        </w:p>
      </w:docPartBody>
    </w:docPart>
    <w:docPart>
      <w:docPartPr>
        <w:name w:val="BB73C41D46E74A98ADCC6478C8AC6659"/>
        <w:category>
          <w:name w:val="Algemeen"/>
          <w:gallery w:val="placeholder"/>
        </w:category>
        <w:types>
          <w:type w:val="bbPlcHdr"/>
        </w:types>
        <w:behaviors>
          <w:behavior w:val="content"/>
        </w:behaviors>
        <w:guid w:val="{AAB3F83E-4E8D-499D-9EF4-EAC4C8FFBD04}"/>
      </w:docPartPr>
      <w:docPartBody>
        <w:p w:rsidR="00982E51" w:rsidRDefault="00982E51">
          <w:pPr>
            <w:pStyle w:val="BB73C41D46E74A98ADCC6478C8AC6659"/>
          </w:pPr>
          <w:r>
            <w:t>&lt;datum&gt;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51"/>
    <w:rsid w:val="00111E8E"/>
    <w:rsid w:val="00164402"/>
    <w:rsid w:val="003D3CC8"/>
    <w:rsid w:val="00472C89"/>
    <w:rsid w:val="00685613"/>
    <w:rsid w:val="00685A8F"/>
    <w:rsid w:val="006F523A"/>
    <w:rsid w:val="0076187C"/>
    <w:rsid w:val="008148A6"/>
    <w:rsid w:val="0084643B"/>
    <w:rsid w:val="009432D2"/>
    <w:rsid w:val="00982E51"/>
    <w:rsid w:val="00B372BA"/>
    <w:rsid w:val="00B6466D"/>
    <w:rsid w:val="00C60C51"/>
    <w:rsid w:val="00D151DE"/>
    <w:rsid w:val="00FA4DCA"/>
    <w:rsid w:val="00FD45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012E5FD62552496C833AFC787A70A57A">
    <w:name w:val="012E5FD62552496C833AFC787A70A57A"/>
  </w:style>
  <w:style w:type="paragraph" w:customStyle="1" w:styleId="BB73C41D46E74A98ADCC6478C8AC6659">
    <w:name w:val="BB73C41D46E74A98ADCC6478C8AC66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ICTU">
      <a:dk1>
        <a:sysClr val="windowText" lastClr="000000"/>
      </a:dk1>
      <a:lt1>
        <a:sysClr val="window" lastClr="FFFFFF"/>
      </a:lt1>
      <a:dk2>
        <a:srgbClr val="44546A"/>
      </a:dk2>
      <a:lt2>
        <a:srgbClr val="E7E6E6"/>
      </a:lt2>
      <a:accent1>
        <a:srgbClr val="63DBFF"/>
      </a:accent1>
      <a:accent2>
        <a:srgbClr val="00B5FF"/>
      </a:accent2>
      <a:accent3>
        <a:srgbClr val="4F7AFF"/>
      </a:accent3>
      <a:accent4>
        <a:srgbClr val="B500C7"/>
      </a:accent4>
      <a:accent5>
        <a:srgbClr val="FF33FF"/>
      </a:accent5>
      <a:accent6>
        <a:srgbClr val="FF33FF"/>
      </a:accent6>
      <a:hlink>
        <a:srgbClr val="00B5FF"/>
      </a:hlink>
      <a:folHlink>
        <a:srgbClr val="B500C7"/>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CTU Visio Tekening" ma:contentTypeID="0x0101005B452384EC75AC4CB568EA5A0C1D24D300AA0DDC9E961677439CFD67A0D9CB3DEB" ma:contentTypeVersion="2" ma:contentTypeDescription="" ma:contentTypeScope="" ma:versionID="877ea372a1f23c6f9feb0903025614ab">
  <xsd:schema xmlns:xsd="http://www.w3.org/2001/XMLSchema" xmlns:xs="http://www.w3.org/2001/XMLSchema" xmlns:p="http://schemas.microsoft.com/office/2006/metadata/properties" targetNamespace="http://schemas.microsoft.com/office/2006/metadata/properties" ma:root="true" ma:fieldsID="a74c6ca475c54e86db204c84f8ee0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104d5ce-f540-4606-a78d-e5febbb9402b" ContentTypeId="0x0101005B452384EC75AC4CB568EA5A0C1D24D3" PreviousValue="false" LastSyncTimeStamp="2017-10-11T13:49:04.64Z"/>
</file>

<file path=customXml/itemProps1.xml><?xml version="1.0" encoding="utf-8"?>
<ds:datastoreItem xmlns:ds="http://schemas.openxmlformats.org/officeDocument/2006/customXml" ds:itemID="{96A8DD0F-036E-4B30-84BE-3199713FE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17834C-F65D-4960-9CB4-0E1BFC026E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40F6D0-5B3B-412B-A1CC-094544305889}">
  <ds:schemaRefs>
    <ds:schemaRef ds:uri="http://schemas.openxmlformats.org/officeDocument/2006/bibliography"/>
  </ds:schemaRefs>
</ds:datastoreItem>
</file>

<file path=customXml/itemProps4.xml><?xml version="1.0" encoding="utf-8"?>
<ds:datastoreItem xmlns:ds="http://schemas.openxmlformats.org/officeDocument/2006/customXml" ds:itemID="{CEC7AAD6-DB78-4370-851A-1B8F5FCDBC01}">
  <ds:schemaRefs>
    <ds:schemaRef ds:uri="http://schemas.microsoft.com/sharepoint/v3/contenttype/forms"/>
  </ds:schemaRefs>
</ds:datastoreItem>
</file>

<file path=customXml/itemProps5.xml><?xml version="1.0" encoding="utf-8"?>
<ds:datastoreItem xmlns:ds="http://schemas.openxmlformats.org/officeDocument/2006/customXml" ds:itemID="{A9AE0E8F-6285-4ECC-8898-4ABEEDC6334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1600</Words>
  <Characters>8806</Characters>
  <Application>Microsoft Office Word</Application>
  <DocSecurity>0</DocSecurity>
  <Lines>73</Lines>
  <Paragraphs>20</Paragraphs>
  <ScaleCrop>false</ScaleCrop>
  <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Vredeveld</dc:creator>
  <cp:keywords/>
  <dc:description/>
  <cp:lastModifiedBy>Nadica Lončar - Simić</cp:lastModifiedBy>
  <cp:revision>3</cp:revision>
  <cp:lastPrinted>2023-06-13T13:30:00Z</cp:lastPrinted>
  <dcterms:created xsi:type="dcterms:W3CDTF">2025-12-15T13:04:00Z</dcterms:created>
  <dcterms:modified xsi:type="dcterms:W3CDTF">2025-12-15T13:04:00Z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0x0101005B452384EC75AC4CB568EA5A0C1D24D300AA0DDC9E961677439CFD67A0D9CB3DEB</vt:lpwstr>
  </property>
  <property fmtid="{D5CDD505-2E9C-101B-9397-08002B2CF9AE}" pid="3" name="Aan">
    <vt:lpwstr>Aan</vt:lpwstr>
  </property>
  <property fmtid="{D5CDD505-2E9C-101B-9397-08002B2CF9AE}" pid="4" name="TaxKeyword">
    <vt:lpwstr/>
  </property>
  <property fmtid="{D5CDD505-2E9C-101B-9397-08002B2CF9AE}" pid="5" name="Organisatieonderdeel">
    <vt:lpwstr/>
  </property>
  <property fmtid="{D5CDD505-2E9C-101B-9397-08002B2CF9AE}" pid="6" name="dienst">
    <vt:lpwstr/>
  </property>
  <property fmtid="{D5CDD505-2E9C-101B-9397-08002B2CF9AE}" pid="7" name="documentsoort">
    <vt:lpwstr/>
  </property>
  <property fmtid="{D5CDD505-2E9C-101B-9397-08002B2CF9AE}" pid="8" name="jaar">
    <vt:lpwstr/>
  </property>
  <property fmtid="{D5CDD505-2E9C-101B-9397-08002B2CF9AE}" pid="9" name="MediaServiceImageTags">
    <vt:lpwstr/>
  </property>
  <property fmtid="{D5CDD505-2E9C-101B-9397-08002B2CF9AE}" pid="10" name="lcf76f155ced4ddcb4097134ff3c332f">
    <vt:lpwstr/>
  </property>
  <property fmtid="{D5CDD505-2E9C-101B-9397-08002B2CF9AE}" pid="11" name="TaxCatchAll">
    <vt:lpwstr/>
  </property>
  <property fmtid="{D5CDD505-2E9C-101B-9397-08002B2CF9AE}" pid="12" name="docLang">
    <vt:lpwstr>nl</vt:lpwstr>
  </property>
</Properties>
</file>