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tbl>
      <w:tblPr>
        <w:tblpPr w:leftFromText="141" w:rightFromText="141" w:vertAnchor="page" w:horzAnchor="page" w:tblpX="2871" w:tblpY="502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3238C4" w:rsidRPr="006F4918" w14:paraId="6C33EF1B" w14:textId="77777777" w:rsidTr="125BA531">
        <w:trPr>
          <w:cantSplit/>
          <w:trHeight w:hRule="exact" w:val="2008"/>
        </w:trPr>
        <w:tc>
          <w:tcPr>
            <w:tcW w:w="6804" w:type="dxa"/>
            <w:gridSpan w:val="2"/>
            <w:vAlign w:val="center"/>
          </w:tcPr>
          <w:p w14:paraId="6DB1CAB5" w14:textId="77777777" w:rsidR="00E4139D" w:rsidRDefault="00E4139D" w:rsidP="00E4139D">
            <w:pPr>
              <w:spacing w:line="240" w:lineRule="exact"/>
              <w:ind w:left="240" w:hanging="240"/>
              <w:jc w:val="center"/>
              <w:rPr>
                <w:b/>
                <w:sz w:val="28"/>
                <w:szCs w:val="28"/>
              </w:rPr>
            </w:pPr>
          </w:p>
          <w:p w14:paraId="622EBF41" w14:textId="0EFA0DFA" w:rsidR="003238C4" w:rsidRPr="00E4139D" w:rsidRDefault="00B13F08" w:rsidP="00E4139D">
            <w:pPr>
              <w:spacing w:line="240" w:lineRule="exact"/>
              <w:ind w:left="240" w:hanging="240"/>
              <w:jc w:val="center"/>
              <w:rPr>
                <w:b/>
                <w:sz w:val="24"/>
                <w:szCs w:val="24"/>
              </w:rPr>
            </w:pPr>
            <w:r>
              <w:rPr>
                <w:b/>
                <w:sz w:val="24"/>
                <w:szCs w:val="24"/>
              </w:rPr>
              <w:t>2</w:t>
            </w:r>
            <w:r w:rsidRPr="00B13F08">
              <w:rPr>
                <w:b/>
                <w:sz w:val="24"/>
                <w:szCs w:val="24"/>
                <w:vertAlign w:val="superscript"/>
              </w:rPr>
              <w:t>de</w:t>
            </w:r>
            <w:r>
              <w:rPr>
                <w:b/>
                <w:sz w:val="24"/>
                <w:szCs w:val="24"/>
              </w:rPr>
              <w:t xml:space="preserve"> </w:t>
            </w:r>
            <w:r w:rsidR="00E4139D" w:rsidRPr="00E4139D">
              <w:rPr>
                <w:b/>
                <w:sz w:val="24"/>
                <w:szCs w:val="24"/>
              </w:rPr>
              <w:t>nota van inlichtingen</w:t>
            </w:r>
          </w:p>
          <w:p w14:paraId="4953F03B" w14:textId="6D263450" w:rsidR="00E4139D" w:rsidRPr="00E4139D" w:rsidRDefault="00E4139D" w:rsidP="00E4139D">
            <w:pPr>
              <w:spacing w:line="240" w:lineRule="exact"/>
              <w:rPr>
                <w:b/>
                <w:sz w:val="24"/>
                <w:szCs w:val="24"/>
              </w:rPr>
            </w:pPr>
          </w:p>
          <w:p w14:paraId="1F5B32FF" w14:textId="77777777" w:rsidR="003238C4" w:rsidRPr="00E4139D" w:rsidRDefault="003238C4" w:rsidP="00E4139D">
            <w:pPr>
              <w:spacing w:line="240" w:lineRule="exact"/>
              <w:ind w:left="240" w:hanging="240"/>
              <w:jc w:val="center"/>
              <w:rPr>
                <w:b/>
                <w:sz w:val="24"/>
                <w:szCs w:val="24"/>
              </w:rPr>
            </w:pPr>
          </w:p>
          <w:p w14:paraId="366C1A26" w14:textId="77777777" w:rsidR="003238C4" w:rsidRPr="006F4918" w:rsidRDefault="003238C4" w:rsidP="00E4139D">
            <w:pPr>
              <w:spacing w:line="240" w:lineRule="exact"/>
              <w:ind w:left="240" w:hanging="240"/>
              <w:jc w:val="center"/>
              <w:rPr>
                <w:b/>
                <w:sz w:val="24"/>
                <w:szCs w:val="24"/>
              </w:rPr>
            </w:pPr>
            <w:r w:rsidRPr="00E4139D">
              <w:rPr>
                <w:b/>
                <w:sz w:val="24"/>
                <w:szCs w:val="24"/>
              </w:rPr>
              <w:t>Behorend bij</w:t>
            </w:r>
          </w:p>
        </w:tc>
      </w:tr>
      <w:tr w:rsidR="003238C4" w14:paraId="0BB75C92" w14:textId="77777777" w:rsidTr="125BA531">
        <w:trPr>
          <w:cantSplit/>
          <w:trHeight w:hRule="exact" w:val="2691"/>
        </w:trPr>
        <w:tc>
          <w:tcPr>
            <w:tcW w:w="6804" w:type="dxa"/>
            <w:gridSpan w:val="2"/>
            <w:vAlign w:val="center"/>
          </w:tcPr>
          <w:sdt>
            <w:sdtPr>
              <w:rPr>
                <w:b/>
                <w:bCs/>
                <w:sz w:val="24"/>
                <w:szCs w:val="24"/>
                <w:highlight w:val="lightGray"/>
              </w:rPr>
              <w:id w:val="895472251"/>
              <w:placeholder>
                <w:docPart w:val="0003C8EF7FAF42208C6204933477D6A4"/>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Content>
              <w:p w14:paraId="1F68CDB4" w14:textId="737A40C3" w:rsidR="003238C4" w:rsidRPr="004802BB" w:rsidRDefault="00CD4E25" w:rsidP="00E4139D">
                <w:pPr>
                  <w:spacing w:line="240" w:lineRule="exact"/>
                  <w:jc w:val="center"/>
                  <w:rPr>
                    <w:b/>
                    <w:sz w:val="24"/>
                    <w:highlight w:val="lightGray"/>
                  </w:rPr>
                </w:pPr>
                <w:r>
                  <w:rPr>
                    <w:b/>
                    <w:sz w:val="24"/>
                    <w:szCs w:val="24"/>
                    <w:highlight w:val="lightGray"/>
                  </w:rPr>
                  <w:t>Europese aanbesteding</w:t>
                </w:r>
              </w:p>
            </w:sdtContent>
          </w:sdt>
          <w:p w14:paraId="12A845A4" w14:textId="7CB360C0" w:rsidR="003238C4" w:rsidRPr="001B66CB" w:rsidRDefault="00CD4E25" w:rsidP="00E4139D">
            <w:pPr>
              <w:spacing w:line="240" w:lineRule="exact"/>
              <w:jc w:val="center"/>
              <w:rPr>
                <w:b/>
                <w:sz w:val="24"/>
              </w:rPr>
            </w:pPr>
            <w:r>
              <w:rPr>
                <w:b/>
                <w:sz w:val="24"/>
              </w:rPr>
              <w:t>Fiscale advisering</w:t>
            </w:r>
          </w:p>
          <w:p w14:paraId="5C84507C" w14:textId="77777777" w:rsidR="003238C4" w:rsidRPr="001B66CB" w:rsidRDefault="003238C4" w:rsidP="00E4139D">
            <w:pPr>
              <w:spacing w:line="240" w:lineRule="exact"/>
              <w:jc w:val="center"/>
              <w:rPr>
                <w:sz w:val="24"/>
              </w:rPr>
            </w:pPr>
          </w:p>
          <w:p w14:paraId="5B108FD2" w14:textId="423E6756" w:rsidR="003238C4" w:rsidRPr="001B66CB" w:rsidRDefault="00E4139D" w:rsidP="00E4139D">
            <w:pPr>
              <w:spacing w:line="240" w:lineRule="exact"/>
              <w:jc w:val="center"/>
              <w:rPr>
                <w:sz w:val="24"/>
              </w:rPr>
            </w:pPr>
            <w:proofErr w:type="gramStart"/>
            <w:r>
              <w:rPr>
                <w:sz w:val="24"/>
              </w:rPr>
              <w:t>voor</w:t>
            </w:r>
            <w:proofErr w:type="gramEnd"/>
            <w:r>
              <w:rPr>
                <w:sz w:val="24"/>
              </w:rPr>
              <w:t xml:space="preserve"> </w:t>
            </w:r>
          </w:p>
          <w:p w14:paraId="4985288C" w14:textId="77777777" w:rsidR="00E4139D" w:rsidRDefault="00E4139D" w:rsidP="00E4139D">
            <w:pPr>
              <w:spacing w:line="240" w:lineRule="exact"/>
              <w:ind w:left="994"/>
              <w:jc w:val="center"/>
              <w:rPr>
                <w:b/>
                <w:sz w:val="24"/>
                <w:szCs w:val="24"/>
              </w:rPr>
            </w:pPr>
          </w:p>
          <w:p w14:paraId="2318DBDC" w14:textId="3F793351" w:rsidR="003238C4" w:rsidRDefault="00CD4E25" w:rsidP="00CD4E25">
            <w:pPr>
              <w:spacing w:line="240" w:lineRule="exact"/>
              <w:jc w:val="center"/>
            </w:pPr>
            <w:r>
              <w:rPr>
                <w:b/>
                <w:sz w:val="24"/>
                <w:szCs w:val="24"/>
                <w:highlight w:val="lightGray"/>
              </w:rPr>
              <w:t>Werkorganisatie BUCH en BUCH-gemeenten</w:t>
            </w:r>
          </w:p>
        </w:tc>
      </w:tr>
      <w:tr w:rsidR="003238C4" w:rsidRPr="006F4918" w14:paraId="0061EC0F" w14:textId="77777777" w:rsidTr="125BA531">
        <w:trPr>
          <w:cantSplit/>
          <w:trHeight w:val="240"/>
        </w:trPr>
        <w:tc>
          <w:tcPr>
            <w:tcW w:w="1701" w:type="dxa"/>
          </w:tcPr>
          <w:p w14:paraId="1466F1C2" w14:textId="77777777" w:rsidR="003238C4" w:rsidRPr="00E4139D" w:rsidRDefault="003238C4" w:rsidP="00E4139D">
            <w:pPr>
              <w:spacing w:line="240" w:lineRule="exact"/>
              <w:rPr>
                <w:sz w:val="20"/>
                <w:szCs w:val="24"/>
              </w:rPr>
            </w:pPr>
            <w:r w:rsidRPr="00E4139D">
              <w:rPr>
                <w:sz w:val="20"/>
                <w:szCs w:val="24"/>
              </w:rPr>
              <w:t>Datum</w:t>
            </w:r>
          </w:p>
        </w:tc>
        <w:tc>
          <w:tcPr>
            <w:tcW w:w="5103" w:type="dxa"/>
          </w:tcPr>
          <w:p w14:paraId="4C55531A" w14:textId="15D55A3C" w:rsidR="003238C4" w:rsidRPr="00E4139D" w:rsidRDefault="00B13F08" w:rsidP="00E4139D">
            <w:pPr>
              <w:autoSpaceDE w:val="0"/>
              <w:autoSpaceDN w:val="0"/>
              <w:adjustRightInd w:val="0"/>
              <w:spacing w:line="240" w:lineRule="exact"/>
              <w:rPr>
                <w:rFonts w:cs="Verdana"/>
                <w:sz w:val="20"/>
                <w:szCs w:val="20"/>
              </w:rPr>
            </w:pPr>
            <w:r>
              <w:rPr>
                <w:rFonts w:cs="Verdana"/>
                <w:sz w:val="20"/>
                <w:szCs w:val="20"/>
              </w:rPr>
              <w:t>2</w:t>
            </w:r>
            <w:r w:rsidR="003C17FB">
              <w:rPr>
                <w:rFonts w:cs="Verdana"/>
                <w:sz w:val="20"/>
                <w:szCs w:val="20"/>
              </w:rPr>
              <w:t xml:space="preserve"> februari </w:t>
            </w:r>
            <w:r>
              <w:rPr>
                <w:rFonts w:cs="Verdana"/>
                <w:sz w:val="20"/>
                <w:szCs w:val="20"/>
              </w:rPr>
              <w:t>2026</w:t>
            </w:r>
          </w:p>
        </w:tc>
      </w:tr>
      <w:tr w:rsidR="003238C4" w:rsidRPr="006F4918" w14:paraId="0C1EF107" w14:textId="77777777" w:rsidTr="125BA531">
        <w:trPr>
          <w:cantSplit/>
          <w:trHeight w:val="240"/>
        </w:trPr>
        <w:tc>
          <w:tcPr>
            <w:tcW w:w="1701" w:type="dxa"/>
          </w:tcPr>
          <w:p w14:paraId="47A9A63C" w14:textId="77777777" w:rsidR="003238C4" w:rsidRPr="00E4139D" w:rsidRDefault="003238C4" w:rsidP="00E4139D">
            <w:pPr>
              <w:spacing w:line="240" w:lineRule="exact"/>
              <w:rPr>
                <w:rFonts w:cs="Tahoma"/>
                <w:sz w:val="20"/>
                <w:szCs w:val="24"/>
              </w:rPr>
            </w:pPr>
            <w:r w:rsidRPr="00E4139D">
              <w:rPr>
                <w:sz w:val="20"/>
                <w:szCs w:val="24"/>
              </w:rPr>
              <w:t>Kenmerk</w:t>
            </w:r>
          </w:p>
        </w:tc>
        <w:tc>
          <w:tcPr>
            <w:tcW w:w="5103" w:type="dxa"/>
          </w:tcPr>
          <w:p w14:paraId="525B1AC6" w14:textId="7F4637FF" w:rsidR="003238C4" w:rsidRPr="00E4139D" w:rsidRDefault="00CD4E25" w:rsidP="00E4139D">
            <w:pPr>
              <w:autoSpaceDE w:val="0"/>
              <w:autoSpaceDN w:val="0"/>
              <w:adjustRightInd w:val="0"/>
              <w:spacing w:line="240" w:lineRule="exact"/>
              <w:rPr>
                <w:rFonts w:cs="Verdana"/>
                <w:sz w:val="20"/>
                <w:szCs w:val="20"/>
              </w:rPr>
            </w:pPr>
            <w:r w:rsidRPr="7AF0CF89">
              <w:rPr>
                <w:rFonts w:cs="Verdana"/>
                <w:sz w:val="20"/>
                <w:szCs w:val="20"/>
              </w:rPr>
              <w:t xml:space="preserve">Z25 </w:t>
            </w:r>
            <w:r w:rsidR="2C17B3A9" w:rsidRPr="7AF0CF89">
              <w:rPr>
                <w:rFonts w:cs="Verdana"/>
                <w:sz w:val="20"/>
                <w:szCs w:val="20"/>
              </w:rPr>
              <w:t>245469</w:t>
            </w:r>
          </w:p>
        </w:tc>
      </w:tr>
      <w:tr w:rsidR="00E4139D" w:rsidRPr="006F4918" w14:paraId="6F7A02EF" w14:textId="77777777" w:rsidTr="125BA531">
        <w:trPr>
          <w:cantSplit/>
          <w:trHeight w:val="240"/>
        </w:trPr>
        <w:tc>
          <w:tcPr>
            <w:tcW w:w="1701" w:type="dxa"/>
          </w:tcPr>
          <w:p w14:paraId="3547929C" w14:textId="36CF8A21" w:rsidR="00E4139D" w:rsidRPr="00CD4E25" w:rsidRDefault="00E4139D" w:rsidP="00E4139D">
            <w:pPr>
              <w:spacing w:line="240" w:lineRule="exact"/>
              <w:rPr>
                <w:sz w:val="20"/>
                <w:szCs w:val="24"/>
              </w:rPr>
            </w:pPr>
            <w:r w:rsidRPr="00CD4E25">
              <w:rPr>
                <w:sz w:val="20"/>
                <w:szCs w:val="24"/>
              </w:rPr>
              <w:t xml:space="preserve">Versie </w:t>
            </w:r>
          </w:p>
        </w:tc>
        <w:tc>
          <w:tcPr>
            <w:tcW w:w="5103" w:type="dxa"/>
          </w:tcPr>
          <w:p w14:paraId="15D0347B" w14:textId="22416EB6" w:rsidR="00E4139D" w:rsidRPr="00CD4E25" w:rsidRDefault="00CD4E25" w:rsidP="00E4139D">
            <w:pPr>
              <w:autoSpaceDE w:val="0"/>
              <w:autoSpaceDN w:val="0"/>
              <w:adjustRightInd w:val="0"/>
              <w:spacing w:line="240" w:lineRule="exact"/>
              <w:rPr>
                <w:rFonts w:cs="Verdana"/>
                <w:sz w:val="20"/>
                <w:szCs w:val="24"/>
              </w:rPr>
            </w:pPr>
            <w:r w:rsidRPr="00CD4E25">
              <w:rPr>
                <w:rFonts w:cs="Verdana"/>
                <w:sz w:val="20"/>
                <w:szCs w:val="24"/>
              </w:rPr>
              <w:t>0.1</w:t>
            </w:r>
          </w:p>
        </w:tc>
      </w:tr>
    </w:tbl>
    <w:p w14:paraId="713D2F0D" w14:textId="5342ECC0" w:rsidR="00B978A3" w:rsidRDefault="00B978A3" w:rsidP="00B978A3"/>
    <w:p w14:paraId="08BD2431" w14:textId="62F07A9B" w:rsidR="003238C4" w:rsidRPr="00CD4E25" w:rsidRDefault="003238C4" w:rsidP="003238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99"/>
        <w:gridCol w:w="7761"/>
      </w:tblGrid>
      <w:tr w:rsidR="003238C4" w:rsidRPr="00FB042E" w14:paraId="0890F52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B222725" w14:textId="78389252" w:rsidR="003238C4" w:rsidRPr="00FB042E" w:rsidRDefault="003238C4">
            <w:pPr>
              <w:rPr>
                <w:b/>
                <w:color w:val="00B0F0"/>
              </w:rPr>
            </w:pPr>
            <w:r w:rsidRPr="00FB042E">
              <w:br w:type="page"/>
            </w:r>
            <w:r w:rsidRPr="00FB042E">
              <w:rPr>
                <w:b/>
                <w:bCs/>
                <w:color w:val="00B0F0"/>
              </w:rPr>
              <w:t>VRAAG</w:t>
            </w:r>
            <w:r w:rsidR="00FB042E" w:rsidRPr="00FB042E">
              <w:rPr>
                <w:b/>
                <w:bCs/>
                <w:color w:val="00B0F0"/>
              </w:rPr>
              <w:t xml:space="preserve"> 1</w:t>
            </w:r>
          </w:p>
        </w:tc>
        <w:tc>
          <w:tcPr>
            <w:tcW w:w="9343" w:type="dxa"/>
            <w:tcBorders>
              <w:top w:val="single" w:sz="4" w:space="0" w:color="auto"/>
              <w:left w:val="single" w:sz="4" w:space="0" w:color="auto"/>
              <w:bottom w:val="single" w:sz="4" w:space="0" w:color="auto"/>
              <w:right w:val="single" w:sz="4" w:space="0" w:color="auto"/>
            </w:tcBorders>
          </w:tcPr>
          <w:p w14:paraId="48448AE3" w14:textId="3B90404F" w:rsidR="003238C4" w:rsidRPr="00FB042E" w:rsidRDefault="00A7451E" w:rsidP="00A7451E">
            <w:r w:rsidRPr="00FB042E">
              <w:t>In uw antwoord op vraag 61 geeft u aan dat opdrachtnemer u dient te vrijwaren voor claims van de Belastingdienst welke aan u worden opgelegd en gevolg zijn van onjuist of onzorgvuldig handelen of adviseren van de opdrachtnemer in het kader van de opdracht. Wij kunnen hiermee instemmen, echter betreft dit schade welke onder de tussen partijen overeengekomen aansprakelijkheidsbeperking door u op opdrachtnemer kan worden verhaald. Wij verzoeken u derhalve op Eis E.4 de aansprakelijkheidsbeperking van toepassing te verklaren. Kunt u hiermee instemmen?</w:t>
            </w:r>
          </w:p>
        </w:tc>
      </w:tr>
      <w:tr w:rsidR="003238C4" w:rsidRPr="00FB042E" w14:paraId="461E7EE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193547" w14:textId="629DAA83" w:rsidR="003238C4" w:rsidRPr="00FB042E" w:rsidRDefault="003238C4">
            <w:pPr>
              <w:rPr>
                <w:bCs/>
              </w:rPr>
            </w:pPr>
            <w:r w:rsidRPr="00FB042E">
              <w:rPr>
                <w:bCs/>
              </w:rPr>
              <w:t>Par</w:t>
            </w:r>
            <w:r w:rsidR="000411AA" w:rsidRPr="00FB042E">
              <w:rPr>
                <w:bCs/>
              </w:rPr>
              <w:t>a</w:t>
            </w:r>
            <w:r w:rsidRPr="00FB042E">
              <w:rPr>
                <w:bCs/>
              </w:rPr>
              <w:t>graaf</w:t>
            </w:r>
          </w:p>
        </w:tc>
        <w:tc>
          <w:tcPr>
            <w:tcW w:w="9343" w:type="dxa"/>
            <w:tcBorders>
              <w:top w:val="single" w:sz="4" w:space="0" w:color="auto"/>
              <w:left w:val="single" w:sz="4" w:space="0" w:color="auto"/>
              <w:bottom w:val="single" w:sz="4" w:space="0" w:color="auto"/>
              <w:right w:val="single" w:sz="4" w:space="0" w:color="auto"/>
            </w:tcBorders>
          </w:tcPr>
          <w:p w14:paraId="2E1DBE69" w14:textId="68316840" w:rsidR="003238C4" w:rsidRPr="00FB042E" w:rsidRDefault="00A7451E">
            <w:r w:rsidRPr="00FB042E">
              <w:t>Vraag 61 Nota van Inlichtingen</w:t>
            </w:r>
          </w:p>
        </w:tc>
      </w:tr>
      <w:tr w:rsidR="003238C4" w:rsidRPr="00FB042E" w14:paraId="7FAD98D8"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F79666"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48868D2C" w14:textId="3F0A66E1" w:rsidR="00600558" w:rsidRDefault="00AA6A9A" w:rsidP="00C2018D">
            <w:pPr>
              <w:pStyle w:val="NoSpacing"/>
              <w:rPr>
                <w:rFonts w:ascii="Verdana" w:hAnsi="Verdana"/>
                <w:sz w:val="18"/>
                <w:szCs w:val="18"/>
              </w:rPr>
            </w:pPr>
            <w:r>
              <w:rPr>
                <w:rFonts w:ascii="Verdana" w:hAnsi="Verdana"/>
                <w:sz w:val="18"/>
                <w:szCs w:val="18"/>
              </w:rPr>
              <w:t xml:space="preserve">Hier kunnen wij niet mee instemmen; </w:t>
            </w:r>
          </w:p>
          <w:p w14:paraId="27519428" w14:textId="43F9E965" w:rsidR="0020116B" w:rsidRPr="00FB042E" w:rsidRDefault="00600558" w:rsidP="00C2018D">
            <w:pPr>
              <w:pStyle w:val="NoSpacing"/>
              <w:rPr>
                <w:rFonts w:ascii="Verdana" w:hAnsi="Verdana"/>
                <w:sz w:val="18"/>
                <w:szCs w:val="18"/>
              </w:rPr>
            </w:pPr>
            <w:proofErr w:type="gramStart"/>
            <w:r w:rsidRPr="00BF3B9E">
              <w:rPr>
                <w:rFonts w:ascii="Verdana" w:hAnsi="Verdana" w:cs="Arial"/>
                <w:color w:val="0A0A0A"/>
                <w:sz w:val="18"/>
                <w:szCs w:val="18"/>
                <w:shd w:val="clear" w:color="auto" w:fill="FFFFFF"/>
              </w:rPr>
              <w:t>de</w:t>
            </w:r>
            <w:proofErr w:type="gramEnd"/>
            <w:r w:rsidRPr="00BF3B9E">
              <w:rPr>
                <w:rFonts w:ascii="Verdana" w:hAnsi="Verdana" w:cs="Arial"/>
                <w:color w:val="0A0A0A"/>
                <w:sz w:val="18"/>
                <w:szCs w:val="18"/>
                <w:shd w:val="clear" w:color="auto" w:fill="FFFFFF"/>
              </w:rPr>
              <w:t xml:space="preserve"> specifieke vrijwaring voor fiscale risico's uit Eis E.4 </w:t>
            </w:r>
            <w:r w:rsidR="00CA23E4">
              <w:rPr>
                <w:rFonts w:ascii="Verdana" w:hAnsi="Verdana" w:cs="Arial"/>
                <w:color w:val="0A0A0A"/>
                <w:sz w:val="18"/>
                <w:szCs w:val="18"/>
                <w:shd w:val="clear" w:color="auto" w:fill="FFFFFF"/>
              </w:rPr>
              <w:t xml:space="preserve">wordt </w:t>
            </w:r>
            <w:r w:rsidRPr="00BF3B9E">
              <w:rPr>
                <w:rFonts w:ascii="Verdana" w:hAnsi="Verdana" w:cs="Arial"/>
                <w:color w:val="0A0A0A"/>
                <w:sz w:val="18"/>
                <w:szCs w:val="18"/>
                <w:shd w:val="clear" w:color="auto" w:fill="FFFFFF"/>
              </w:rPr>
              <w:t>als een zelfstandige verplichting gezien, die niet wordt beperkt door de algemene aansprakelijkheidslimieten in de overeenkomst.</w:t>
            </w:r>
            <w:r w:rsidR="00CA23E4">
              <w:rPr>
                <w:rFonts w:ascii="Verdana" w:hAnsi="Verdana" w:cs="Arial"/>
                <w:color w:val="0A0A0A"/>
                <w:sz w:val="18"/>
                <w:szCs w:val="18"/>
                <w:shd w:val="clear" w:color="auto" w:fill="FFFFFF"/>
              </w:rPr>
              <w:t xml:space="preserve"> </w:t>
            </w:r>
            <w:r w:rsidR="00417100">
              <w:rPr>
                <w:rFonts w:ascii="Verdana" w:hAnsi="Verdana" w:cs="Arial"/>
                <w:color w:val="0A0A0A"/>
                <w:sz w:val="18"/>
                <w:szCs w:val="18"/>
                <w:shd w:val="clear" w:color="auto" w:fill="FFFFFF"/>
              </w:rPr>
              <w:t xml:space="preserve">Het </w:t>
            </w:r>
            <w:r w:rsidR="00417100" w:rsidRPr="003B490B">
              <w:rPr>
                <w:rFonts w:ascii="Verdana" w:hAnsi="Verdana"/>
                <w:sz w:val="18"/>
                <w:szCs w:val="18"/>
              </w:rPr>
              <w:t>vrijwaringsbeding</w:t>
            </w:r>
            <w:r w:rsidR="00417100" w:rsidRPr="00417100">
              <w:rPr>
                <w:rFonts w:ascii="Verdana" w:hAnsi="Verdana"/>
                <w:sz w:val="18"/>
                <w:szCs w:val="18"/>
              </w:rPr>
              <w:t> en een </w:t>
            </w:r>
            <w:r w:rsidR="00417100" w:rsidRPr="003B490B">
              <w:rPr>
                <w:rFonts w:ascii="Verdana" w:hAnsi="Verdana"/>
                <w:sz w:val="18"/>
                <w:szCs w:val="18"/>
              </w:rPr>
              <w:t>aansprakelijkheidsbeperking</w:t>
            </w:r>
            <w:r w:rsidR="00417100" w:rsidRPr="00417100">
              <w:rPr>
                <w:rFonts w:ascii="Verdana" w:hAnsi="Verdana"/>
                <w:sz w:val="18"/>
                <w:szCs w:val="18"/>
              </w:rPr>
              <w:t> </w:t>
            </w:r>
            <w:r w:rsidR="003B490B" w:rsidRPr="003B490B">
              <w:rPr>
                <w:rFonts w:ascii="Verdana" w:hAnsi="Verdana"/>
                <w:sz w:val="18"/>
                <w:szCs w:val="18"/>
              </w:rPr>
              <w:t xml:space="preserve">hebben immers </w:t>
            </w:r>
            <w:r w:rsidR="00417100" w:rsidRPr="00417100">
              <w:rPr>
                <w:rFonts w:ascii="Verdana" w:hAnsi="Verdana"/>
                <w:sz w:val="18"/>
                <w:szCs w:val="18"/>
              </w:rPr>
              <w:t>fundamenteel verschillende functies</w:t>
            </w:r>
            <w:r w:rsidR="003B490B" w:rsidRPr="003B490B">
              <w:rPr>
                <w:rFonts w:ascii="Verdana" w:hAnsi="Verdana"/>
                <w:sz w:val="18"/>
                <w:szCs w:val="18"/>
              </w:rPr>
              <w:t xml:space="preserve">. </w:t>
            </w:r>
            <w:r w:rsidR="00417519">
              <w:rPr>
                <w:rFonts w:ascii="Verdana" w:hAnsi="Verdana"/>
                <w:sz w:val="18"/>
                <w:szCs w:val="18"/>
              </w:rPr>
              <w:t xml:space="preserve">De </w:t>
            </w:r>
            <w:r w:rsidR="00B10C47">
              <w:rPr>
                <w:rFonts w:ascii="Verdana" w:hAnsi="Verdana"/>
                <w:sz w:val="18"/>
                <w:szCs w:val="18"/>
              </w:rPr>
              <w:t>a</w:t>
            </w:r>
            <w:r w:rsidR="00A15143" w:rsidRPr="00A15143">
              <w:rPr>
                <w:rFonts w:ascii="Verdana" w:hAnsi="Verdana"/>
                <w:sz w:val="18"/>
                <w:szCs w:val="18"/>
              </w:rPr>
              <w:t>ansprakelijkheidsbeperking stelt een "plafond" vast voor het bedrag dat u aan schade moet vergoeden bij een fout.</w:t>
            </w:r>
            <w:r w:rsidR="003412C3" w:rsidRPr="00724BD1">
              <w:rPr>
                <w:rFonts w:ascii="Verdana" w:hAnsi="Verdana"/>
                <w:sz w:val="18"/>
                <w:szCs w:val="18"/>
              </w:rPr>
              <w:t xml:space="preserve"> Een v</w:t>
            </w:r>
            <w:r w:rsidR="00A15143" w:rsidRPr="00A15143">
              <w:rPr>
                <w:rFonts w:ascii="Verdana" w:hAnsi="Verdana"/>
                <w:sz w:val="18"/>
                <w:szCs w:val="18"/>
              </w:rPr>
              <w:t>rijwaringsbeding</w:t>
            </w:r>
            <w:r w:rsidR="003412C3" w:rsidRPr="00724BD1">
              <w:rPr>
                <w:rFonts w:ascii="Verdana" w:hAnsi="Verdana"/>
                <w:sz w:val="18"/>
                <w:szCs w:val="18"/>
              </w:rPr>
              <w:t xml:space="preserve"> daarentegen</w:t>
            </w:r>
            <w:r w:rsidR="00A15143" w:rsidRPr="00724BD1">
              <w:rPr>
                <w:rFonts w:ascii="Verdana" w:hAnsi="Verdana"/>
                <w:sz w:val="18"/>
                <w:szCs w:val="18"/>
              </w:rPr>
              <w:t xml:space="preserve"> </w:t>
            </w:r>
            <w:r w:rsidR="00A15143" w:rsidRPr="00A15143">
              <w:rPr>
                <w:rFonts w:ascii="Verdana" w:hAnsi="Verdana"/>
                <w:sz w:val="18"/>
                <w:szCs w:val="18"/>
              </w:rPr>
              <w:t>is een actieve verplichting om de opdrachtgever schadeloos te stellen voor aanspraken van derden (in dit geval de Belastingdienst).</w:t>
            </w:r>
            <w:r w:rsidR="00A15143" w:rsidRPr="00724BD1">
              <w:rPr>
                <w:rFonts w:ascii="Verdana" w:hAnsi="Verdana"/>
                <w:sz w:val="18"/>
                <w:szCs w:val="18"/>
              </w:rPr>
              <w:t xml:space="preserve"> </w:t>
            </w:r>
            <w:r w:rsidR="009555D8" w:rsidRPr="00724BD1">
              <w:rPr>
                <w:rFonts w:ascii="Verdana" w:hAnsi="Verdana"/>
                <w:sz w:val="18"/>
                <w:szCs w:val="18"/>
              </w:rPr>
              <w:t xml:space="preserve">Een dergelijke </w:t>
            </w:r>
            <w:r w:rsidR="00A15143" w:rsidRPr="00724BD1">
              <w:rPr>
                <w:rFonts w:ascii="Verdana" w:hAnsi="Verdana"/>
                <w:sz w:val="18"/>
                <w:szCs w:val="18"/>
              </w:rPr>
              <w:t>schadelast</w:t>
            </w:r>
            <w:r w:rsidR="009555D8" w:rsidRPr="00724BD1">
              <w:rPr>
                <w:rFonts w:ascii="Verdana" w:hAnsi="Verdana"/>
                <w:sz w:val="18"/>
                <w:szCs w:val="18"/>
              </w:rPr>
              <w:t xml:space="preserve"> wordt in het Nederlandse contractenrecht redelijkerwijs</w:t>
            </w:r>
            <w:r w:rsidR="00A15143" w:rsidRPr="00724BD1">
              <w:rPr>
                <w:rFonts w:ascii="Verdana" w:hAnsi="Verdana"/>
                <w:sz w:val="18"/>
                <w:szCs w:val="18"/>
              </w:rPr>
              <w:t xml:space="preserve"> bij de inschrijver neergelegd, </w:t>
            </w:r>
            <w:r w:rsidR="00A15143" w:rsidRPr="00A15143">
              <w:rPr>
                <w:rFonts w:ascii="Verdana" w:hAnsi="Verdana"/>
                <w:sz w:val="18"/>
                <w:szCs w:val="18"/>
              </w:rPr>
              <w:t>ongeacht of de algemene aansprakelijkheidslimiet is bereik</w:t>
            </w:r>
            <w:r w:rsidR="00724BD1" w:rsidRPr="00724BD1">
              <w:rPr>
                <w:rFonts w:ascii="Verdana" w:hAnsi="Verdana"/>
                <w:sz w:val="18"/>
                <w:szCs w:val="18"/>
              </w:rPr>
              <w:t>t.</w:t>
            </w:r>
          </w:p>
        </w:tc>
      </w:tr>
    </w:tbl>
    <w:p w14:paraId="088A05AE"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6"/>
        <w:gridCol w:w="7734"/>
      </w:tblGrid>
      <w:tr w:rsidR="003238C4" w:rsidRPr="00FB042E" w14:paraId="3003848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208A7CC" w14:textId="13B90035"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2</w:t>
            </w:r>
          </w:p>
        </w:tc>
        <w:tc>
          <w:tcPr>
            <w:tcW w:w="9343" w:type="dxa"/>
            <w:tcBorders>
              <w:top w:val="single" w:sz="4" w:space="0" w:color="auto"/>
              <w:left w:val="single" w:sz="4" w:space="0" w:color="auto"/>
              <w:bottom w:val="single" w:sz="4" w:space="0" w:color="auto"/>
              <w:right w:val="single" w:sz="4" w:space="0" w:color="auto"/>
            </w:tcBorders>
          </w:tcPr>
          <w:p w14:paraId="76CBD364"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 xml:space="preserve">U geeft aan niet in te stemmen met het opnemen van een mogelijkheid tot weigering van de verlenging van de overeenkomst dan wel het opnemen van een opzeggingsbevoegdheid voor opdrachtnemer. U geeft aan dat in het belang van de continuïteit van de dienstverlening u de bevoegdheid tot opzegging niet wederkerig wenst te maken. Wij begrijpen uiteraard dat continuering van de opdracht van groot belang is en wij zullen in dat verband niet lichtzinnig gebruikmaken van een eventuele mogelijkheid tot weigeren van de verlenging of een opzegbevoegdheid. Om de continuïteit van de dienstverlening zoveel als mogelijk te garanderen nemen wij tevens een redelijke opzegtermijn op die voor opdrachtnemer geldt, zodat u tijdig in vervanging voor de betreffende dienstverlening kunt voorzien. Wij achten in dit verband een opzegtermijn van minimaal 6 maanden voor opdrachtnemer redelijk. </w:t>
            </w:r>
          </w:p>
          <w:p w14:paraId="04799034" w14:textId="77777777" w:rsidR="00A7451E" w:rsidRPr="00FB042E" w:rsidRDefault="00A7451E" w:rsidP="00A7451E">
            <w:pPr>
              <w:pStyle w:val="Default"/>
              <w:rPr>
                <w:rFonts w:ascii="Verdana" w:hAnsi="Verdana"/>
                <w:sz w:val="18"/>
                <w:szCs w:val="18"/>
              </w:rPr>
            </w:pPr>
          </w:p>
          <w:p w14:paraId="111A10CF" w14:textId="469DCB85" w:rsidR="003238C4" w:rsidRPr="00FB042E" w:rsidRDefault="00A7451E" w:rsidP="00A7451E">
            <w:pPr>
              <w:pStyle w:val="Default"/>
              <w:rPr>
                <w:rFonts w:ascii="Verdana" w:hAnsi="Verdana"/>
                <w:sz w:val="18"/>
                <w:szCs w:val="18"/>
              </w:rPr>
            </w:pPr>
            <w:r w:rsidRPr="00FB042E">
              <w:rPr>
                <w:rFonts w:ascii="Verdana" w:hAnsi="Verdana"/>
                <w:sz w:val="18"/>
                <w:szCs w:val="18"/>
              </w:rPr>
              <w:t>Bent u bereid de opzegbevoegdheid ingevolge artikel 24 wederkerig te maken, met daarbij de kanttekening dat voor opdrachtnemer een opzegtermijn van minimaal zes maanden geldt?</w:t>
            </w:r>
          </w:p>
        </w:tc>
      </w:tr>
      <w:tr w:rsidR="003238C4" w:rsidRPr="00FB042E" w14:paraId="1637D3D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2010DA3" w14:textId="77777777" w:rsidR="003238C4" w:rsidRPr="00FB042E" w:rsidRDefault="003238C4">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4D74D5B8" w14:textId="121D2630" w:rsidR="003238C4" w:rsidRPr="00FB042E" w:rsidRDefault="00A7451E">
            <w:pPr>
              <w:rPr>
                <w:bCs/>
              </w:rPr>
            </w:pPr>
            <w:r w:rsidRPr="00FB042E">
              <w:rPr>
                <w:bCs/>
              </w:rPr>
              <w:t>Vraag 65 en 76 Nota van Inlichtingen</w:t>
            </w:r>
          </w:p>
        </w:tc>
      </w:tr>
      <w:tr w:rsidR="003238C4" w:rsidRPr="00FB042E" w14:paraId="27A3A8B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6C639A3"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2D9E2950" w14:textId="2F2A5E6E" w:rsidR="003238C4" w:rsidRPr="00EF4FBD" w:rsidRDefault="008956B1" w:rsidP="00C2018D">
            <w:pPr>
              <w:pStyle w:val="NoSpacing"/>
              <w:rPr>
                <w:rFonts w:ascii="Verdana" w:hAnsi="Verdana"/>
                <w:sz w:val="18"/>
                <w:szCs w:val="18"/>
              </w:rPr>
            </w:pPr>
            <w:r w:rsidRPr="008956B1">
              <w:rPr>
                <w:rFonts w:ascii="Verdana" w:hAnsi="Verdana"/>
                <w:sz w:val="18"/>
                <w:szCs w:val="18"/>
              </w:rPr>
              <w:t xml:space="preserve">De gemeente kan akkoord gaan met een wederkerige opzegbevoegdheid (artikel 24) en een opzegtermijn van 6 maanden, mits de opzegging door opdrachtnemer gemotiveerd en ter goedkeuring aan de gemeente wordt voorgelegd. Het mag </w:t>
            </w:r>
            <w:r w:rsidR="00E165A5">
              <w:rPr>
                <w:rFonts w:ascii="Verdana" w:hAnsi="Verdana"/>
                <w:sz w:val="18"/>
                <w:szCs w:val="18"/>
              </w:rPr>
              <w:t>zeker</w:t>
            </w:r>
            <w:r w:rsidRPr="008956B1">
              <w:rPr>
                <w:rFonts w:ascii="Verdana" w:hAnsi="Verdana"/>
                <w:sz w:val="18"/>
                <w:szCs w:val="18"/>
              </w:rPr>
              <w:t xml:space="preserve"> niet leiden tot willekeur. </w:t>
            </w:r>
            <w:r w:rsidR="00E165A5">
              <w:rPr>
                <w:rFonts w:ascii="Verdana" w:hAnsi="Verdana"/>
                <w:sz w:val="18"/>
                <w:szCs w:val="18"/>
              </w:rPr>
              <w:t>D</w:t>
            </w:r>
            <w:r w:rsidRPr="008956B1">
              <w:rPr>
                <w:rFonts w:ascii="Verdana" w:hAnsi="Verdana"/>
                <w:sz w:val="18"/>
                <w:szCs w:val="18"/>
              </w:rPr>
              <w:t>e motiv</w:t>
            </w:r>
            <w:r w:rsidR="00E165A5">
              <w:rPr>
                <w:rFonts w:ascii="Verdana" w:hAnsi="Verdana"/>
                <w:sz w:val="18"/>
                <w:szCs w:val="18"/>
              </w:rPr>
              <w:t>ering van</w:t>
            </w:r>
            <w:r w:rsidRPr="008956B1">
              <w:rPr>
                <w:rFonts w:ascii="Verdana" w:hAnsi="Verdana"/>
                <w:sz w:val="18"/>
                <w:szCs w:val="18"/>
              </w:rPr>
              <w:t xml:space="preserve"> de </w:t>
            </w:r>
            <w:r w:rsidR="00E165A5">
              <w:rPr>
                <w:rFonts w:ascii="Verdana" w:hAnsi="Verdana"/>
                <w:sz w:val="18"/>
                <w:szCs w:val="18"/>
              </w:rPr>
              <w:t>opdrachtnemer</w:t>
            </w:r>
            <w:r w:rsidRPr="008956B1">
              <w:rPr>
                <w:rFonts w:ascii="Verdana" w:hAnsi="Verdana"/>
                <w:sz w:val="18"/>
                <w:szCs w:val="18"/>
              </w:rPr>
              <w:t xml:space="preserve"> moet aantonen dat het niet om een economische beslissing gaat, maar</w:t>
            </w:r>
            <w:r w:rsidR="00AE31CF">
              <w:rPr>
                <w:rFonts w:ascii="Verdana" w:hAnsi="Verdana"/>
                <w:sz w:val="18"/>
                <w:szCs w:val="18"/>
              </w:rPr>
              <w:t>,</w:t>
            </w:r>
            <w:r w:rsidRPr="008956B1">
              <w:rPr>
                <w:rFonts w:ascii="Verdana" w:hAnsi="Verdana"/>
                <w:sz w:val="18"/>
                <w:szCs w:val="18"/>
              </w:rPr>
              <w:t xml:space="preserve"> bijvoorbeeld</w:t>
            </w:r>
            <w:r w:rsidR="00AE31CF">
              <w:rPr>
                <w:rFonts w:ascii="Verdana" w:hAnsi="Verdana"/>
                <w:sz w:val="18"/>
                <w:szCs w:val="18"/>
              </w:rPr>
              <w:t>,</w:t>
            </w:r>
            <w:r w:rsidRPr="008956B1">
              <w:rPr>
                <w:rFonts w:ascii="Verdana" w:hAnsi="Verdana"/>
                <w:sz w:val="18"/>
                <w:szCs w:val="18"/>
              </w:rPr>
              <w:t xml:space="preserve"> om overmacht of onvoorziene omstandigheden</w:t>
            </w:r>
            <w:r w:rsidR="00131AC1">
              <w:rPr>
                <w:rFonts w:ascii="Verdana" w:hAnsi="Verdana"/>
                <w:sz w:val="18"/>
                <w:szCs w:val="18"/>
              </w:rPr>
              <w:t xml:space="preserve"> en wij behouden ons hierbij het recht voor om de opzegging te toetsen aan de eisen van redelijkheid en billijkheid</w:t>
            </w:r>
            <w:r w:rsidRPr="008956B1">
              <w:rPr>
                <w:rFonts w:ascii="Verdana" w:hAnsi="Verdana"/>
                <w:sz w:val="18"/>
                <w:szCs w:val="18"/>
              </w:rPr>
              <w:t>.</w:t>
            </w:r>
            <w:r w:rsidR="00C9387B">
              <w:rPr>
                <w:rFonts w:ascii="Verdana" w:hAnsi="Verdana"/>
                <w:sz w:val="18"/>
                <w:szCs w:val="18"/>
              </w:rPr>
              <w:t xml:space="preserve"> Verder achten wij het alleszins redelijk dat opdrachtnemer vervolgens</w:t>
            </w:r>
            <w:r w:rsidRPr="008956B1">
              <w:rPr>
                <w:rFonts w:ascii="Verdana" w:hAnsi="Verdana"/>
                <w:sz w:val="18"/>
                <w:szCs w:val="18"/>
              </w:rPr>
              <w:t xml:space="preserve"> een plan </w:t>
            </w:r>
            <w:r w:rsidR="00054F34">
              <w:rPr>
                <w:rFonts w:ascii="Verdana" w:hAnsi="Verdana"/>
                <w:sz w:val="18"/>
                <w:szCs w:val="18"/>
              </w:rPr>
              <w:t>zal presenteren</w:t>
            </w:r>
            <w:r w:rsidRPr="008956B1">
              <w:rPr>
                <w:rFonts w:ascii="Verdana" w:hAnsi="Verdana"/>
                <w:sz w:val="18"/>
                <w:szCs w:val="18"/>
              </w:rPr>
              <w:t xml:space="preserve"> hoe de opdrachtnemer de dienstverlening tijdens de opzegtermijn borgt en de overdracht (warme overdracht) naar een nieuwe leverancier faciliteert.</w:t>
            </w:r>
            <w:r w:rsidR="00F259A1">
              <w:rPr>
                <w:rFonts w:ascii="Verdana" w:hAnsi="Verdana"/>
                <w:sz w:val="18"/>
                <w:szCs w:val="18"/>
              </w:rPr>
              <w:t xml:space="preserve"> Mocht deze </w:t>
            </w:r>
            <w:r w:rsidRPr="008956B1">
              <w:rPr>
                <w:rFonts w:ascii="Verdana" w:hAnsi="Verdana"/>
                <w:sz w:val="18"/>
                <w:szCs w:val="18"/>
              </w:rPr>
              <w:t xml:space="preserve">opzegging toch leiden tot extra kosten voor </w:t>
            </w:r>
            <w:r w:rsidR="002E1DE6">
              <w:rPr>
                <w:rFonts w:ascii="Verdana" w:hAnsi="Verdana"/>
                <w:sz w:val="18"/>
                <w:szCs w:val="18"/>
              </w:rPr>
              <w:t>opdrachtgever</w:t>
            </w:r>
            <w:r w:rsidRPr="008956B1">
              <w:rPr>
                <w:rFonts w:ascii="Verdana" w:hAnsi="Verdana"/>
                <w:sz w:val="18"/>
                <w:szCs w:val="18"/>
              </w:rPr>
              <w:t xml:space="preserve">, </w:t>
            </w:r>
            <w:r w:rsidR="00633FAC">
              <w:rPr>
                <w:rFonts w:ascii="Verdana" w:hAnsi="Verdana"/>
                <w:sz w:val="18"/>
                <w:szCs w:val="18"/>
              </w:rPr>
              <w:t xml:space="preserve">dan zullen </w:t>
            </w:r>
            <w:r w:rsidRPr="008956B1">
              <w:rPr>
                <w:rFonts w:ascii="Verdana" w:hAnsi="Verdana"/>
                <w:sz w:val="18"/>
                <w:szCs w:val="18"/>
              </w:rPr>
              <w:t>deze kosten op de opdrachtnemer kunnen worden verhaald.</w:t>
            </w:r>
          </w:p>
        </w:tc>
      </w:tr>
    </w:tbl>
    <w:p w14:paraId="450BBC3C"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6"/>
        <w:gridCol w:w="7744"/>
      </w:tblGrid>
      <w:tr w:rsidR="003238C4" w:rsidRPr="00FB042E" w14:paraId="45ADA5E3"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E412B33" w14:textId="13A60715"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3</w:t>
            </w:r>
          </w:p>
        </w:tc>
        <w:tc>
          <w:tcPr>
            <w:tcW w:w="9343" w:type="dxa"/>
            <w:tcBorders>
              <w:top w:val="single" w:sz="4" w:space="0" w:color="auto"/>
              <w:left w:val="single" w:sz="4" w:space="0" w:color="auto"/>
              <w:bottom w:val="single" w:sz="4" w:space="0" w:color="auto"/>
              <w:right w:val="single" w:sz="4" w:space="0" w:color="auto"/>
            </w:tcBorders>
          </w:tcPr>
          <w:p w14:paraId="22A6BA13" w14:textId="77777777" w:rsidR="00573FC5" w:rsidRDefault="00A7451E">
            <w:pPr>
              <w:pStyle w:val="Default"/>
              <w:rPr>
                <w:rFonts w:ascii="Verdana" w:hAnsi="Verdana"/>
                <w:sz w:val="18"/>
                <w:szCs w:val="18"/>
              </w:rPr>
            </w:pPr>
            <w:r w:rsidRPr="00FB042E">
              <w:rPr>
                <w:rFonts w:ascii="Verdana" w:hAnsi="Verdana"/>
                <w:sz w:val="18"/>
                <w:szCs w:val="18"/>
              </w:rPr>
              <w:t xml:space="preserve">In uw antwoord op dit artikel gaat u in op de verschillende functies van boetebedingen en schadevergoedingsbepalingen. Wij kunnen uw uitleg volgen, al is het verhalen van een boete én daarnaast schadevergoeding niet conform de werking van de wet. </w:t>
            </w:r>
          </w:p>
          <w:p w14:paraId="7AF71CE5" w14:textId="2FCB3B17" w:rsidR="003238C4" w:rsidRDefault="00A7451E">
            <w:pPr>
              <w:pStyle w:val="Default"/>
              <w:rPr>
                <w:rFonts w:ascii="Verdana" w:hAnsi="Verdana"/>
                <w:sz w:val="18"/>
                <w:szCs w:val="18"/>
              </w:rPr>
            </w:pPr>
            <w:r w:rsidRPr="00FB042E">
              <w:rPr>
                <w:rFonts w:ascii="Verdana" w:hAnsi="Verdana"/>
                <w:sz w:val="18"/>
                <w:szCs w:val="18"/>
              </w:rPr>
              <w:t>Wij gaan ervanuit dat deze bepaling enkel betrekking heeft op aanspraken die jegens u worden ingesteld in verband met de Wet Ketenaansprakelijkheid én die betrekking hebben op personeel van contractant dan wel door contractant ingeschakelde derde(n). Kunt u dit bevestigen?</w:t>
            </w:r>
          </w:p>
          <w:p w14:paraId="552348D3" w14:textId="5E22C3F8" w:rsidR="003238C4" w:rsidRPr="00FB042E" w:rsidRDefault="003238C4">
            <w:pPr>
              <w:pStyle w:val="Default"/>
              <w:rPr>
                <w:rFonts w:ascii="Verdana" w:hAnsi="Verdana"/>
                <w:sz w:val="18"/>
                <w:szCs w:val="18"/>
              </w:rPr>
            </w:pPr>
          </w:p>
        </w:tc>
      </w:tr>
      <w:tr w:rsidR="003238C4" w:rsidRPr="00FB042E" w14:paraId="75445CA8"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1C1CA23" w14:textId="77777777" w:rsidR="003238C4" w:rsidRPr="00FB042E" w:rsidRDefault="003238C4">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6298AB20" w14:textId="77777777" w:rsidR="003238C4" w:rsidRDefault="00A7451E">
            <w:pPr>
              <w:rPr>
                <w:bCs/>
              </w:rPr>
            </w:pPr>
            <w:r w:rsidRPr="00FB042E">
              <w:rPr>
                <w:bCs/>
              </w:rPr>
              <w:t>Vraag 68 Nota van Inlichtingen</w:t>
            </w:r>
          </w:p>
          <w:p w14:paraId="72745DEE" w14:textId="16DDB744" w:rsidR="003238C4" w:rsidRPr="00FB042E" w:rsidRDefault="003238C4">
            <w:pPr>
              <w:rPr>
                <w:bCs/>
              </w:rPr>
            </w:pPr>
          </w:p>
        </w:tc>
      </w:tr>
      <w:tr w:rsidR="003238C4" w:rsidRPr="00FB042E" w14:paraId="737CFF8A"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AA39A22" w14:textId="77777777" w:rsidR="003238C4" w:rsidRPr="008F39AC" w:rsidRDefault="003238C4">
            <w:pPr>
              <w:rPr>
                <w:bCs/>
              </w:rPr>
            </w:pPr>
            <w:r w:rsidRPr="008F39AC">
              <w:rPr>
                <w:bCs/>
              </w:rPr>
              <w:t>Antwoord</w:t>
            </w:r>
          </w:p>
        </w:tc>
        <w:tc>
          <w:tcPr>
            <w:tcW w:w="9343" w:type="dxa"/>
            <w:tcBorders>
              <w:top w:val="single" w:sz="4" w:space="0" w:color="auto"/>
              <w:left w:val="single" w:sz="4" w:space="0" w:color="auto"/>
              <w:bottom w:val="single" w:sz="4" w:space="0" w:color="auto"/>
              <w:right w:val="single" w:sz="4" w:space="0" w:color="auto"/>
            </w:tcBorders>
          </w:tcPr>
          <w:p w14:paraId="5C87D631" w14:textId="77777777" w:rsidR="00A8694D" w:rsidRPr="00B44A01" w:rsidRDefault="00A8694D" w:rsidP="00A8694D">
            <w:pPr>
              <w:spacing w:before="100" w:beforeAutospacing="1" w:after="100" w:afterAutospacing="1"/>
              <w:rPr>
                <w:snapToGrid/>
              </w:rPr>
            </w:pPr>
            <w:r>
              <w:rPr>
                <w:snapToGrid/>
              </w:rPr>
              <w:t xml:space="preserve">Uw stelling dat het verhalen van een boete plus schadevergoeding in strijd zou zijn met wet- en regelgeving is niet juist. Het klopt dat de hoofdregel is dat een boete de schadevergoeding vervangt. Echter, het is opdrachtgever wettelijk toegestaan een contractuele boete en schadevergoeding te vorderen, maar deze komen wel, in principe, in elkaars plaats. In principe, want als de schade het bedrag van de boete onverhoopt zou overstijgen, is het vorderen van aanvullende schadevergoeding wel mogelijk. </w:t>
            </w:r>
          </w:p>
          <w:p w14:paraId="515CE2FE" w14:textId="0E36908A" w:rsidR="003238C4" w:rsidRPr="008F39AC" w:rsidRDefault="008F39AC" w:rsidP="00B3128F">
            <w:pPr>
              <w:spacing w:before="100" w:beforeAutospacing="1" w:after="100" w:afterAutospacing="1"/>
              <w:rPr>
                <w:snapToGrid/>
              </w:rPr>
            </w:pPr>
            <w:r w:rsidRPr="008F39AC">
              <w:rPr>
                <w:snapToGrid/>
              </w:rPr>
              <w:t>Wij bevestigen dat de betreffende bepaling uitsluitend ziet op aanspraken die jegens de aanbestedende dienst worden ingesteld in het kader van de Wet ketenaansprakelijkheid en die betrekking hebben op personeel van de contractant dan wel door de contractant ingeschakelde derden.</w:t>
            </w:r>
            <w:r>
              <w:rPr>
                <w:snapToGrid/>
              </w:rPr>
              <w:t xml:space="preserve"> </w:t>
            </w:r>
          </w:p>
        </w:tc>
      </w:tr>
    </w:tbl>
    <w:p w14:paraId="2AE1F564"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0"/>
        <w:gridCol w:w="7740"/>
      </w:tblGrid>
      <w:tr w:rsidR="003238C4" w:rsidRPr="00FB042E" w14:paraId="02C26EC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98FBBAB" w14:textId="04DF825A"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4</w:t>
            </w:r>
          </w:p>
        </w:tc>
        <w:tc>
          <w:tcPr>
            <w:tcW w:w="9343" w:type="dxa"/>
            <w:tcBorders>
              <w:top w:val="single" w:sz="4" w:space="0" w:color="auto"/>
              <w:left w:val="single" w:sz="4" w:space="0" w:color="auto"/>
              <w:bottom w:val="single" w:sz="4" w:space="0" w:color="auto"/>
              <w:right w:val="single" w:sz="4" w:space="0" w:color="auto"/>
            </w:tcBorders>
          </w:tcPr>
          <w:p w14:paraId="5A1F6DC1" w14:textId="7DEEAD87" w:rsidR="003238C4" w:rsidRPr="00FB042E" w:rsidRDefault="00A7451E">
            <w:pPr>
              <w:pStyle w:val="Default"/>
              <w:rPr>
                <w:rFonts w:ascii="Verdana" w:hAnsi="Verdana"/>
                <w:sz w:val="18"/>
                <w:szCs w:val="18"/>
              </w:rPr>
            </w:pPr>
            <w:r w:rsidRPr="00FB042E">
              <w:rPr>
                <w:rFonts w:ascii="Verdana" w:hAnsi="Verdana"/>
                <w:sz w:val="18"/>
                <w:szCs w:val="18"/>
              </w:rPr>
              <w:t>In uw antwoord op vraag 71 geeft u aan dat het voorstel van inschrijver zou leiden tot ongewenste beperking van de gebruiks-, hergebruik- en beschikkingsmogelijkheden. Wij begrijpen uw standpunt. Voor ons is met name van belang dat reeds bestaande intellectuele eigendomsrechten bij ons blijven rusten en u daarop een gebruiksrecht verkrijgt. Uiteraard zullen partijen in goed overleg met elkaar de verspreidings- en gebruiksrechten vaststellen per opdracht. Op voorhand is immers niet bekend welke stukken exact aan u zullen worden opgeleverd en in welke mate deze stukken mogen worden verspreid. Kunt u ermee instemmen dat u ten aanzien van bestaande intellectuele eigendomsrechten een gebruiksrecht verkrijgt en slechts nieuw ontwikkelde intellectuele eigendomsrechten aan u toekomen? Kunt u er daarnaast mee instemmen dat het gebruiksrecht wordt verstrekt met een tussen partijen vastgestelde verspreidingskring van de documenten?</w:t>
            </w:r>
          </w:p>
        </w:tc>
      </w:tr>
      <w:tr w:rsidR="003238C4" w:rsidRPr="00FB042E" w14:paraId="2929E83B"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8200D06" w14:textId="55A34D3D" w:rsidR="003238C4" w:rsidRPr="00FB042E" w:rsidRDefault="003238C4">
            <w:pPr>
              <w:rPr>
                <w:bCs/>
              </w:rPr>
            </w:pPr>
            <w:r w:rsidRPr="00FB042E">
              <w:rPr>
                <w:bCs/>
              </w:rPr>
              <w:t>Par</w:t>
            </w:r>
            <w:r w:rsidR="000411AA" w:rsidRPr="00FB042E">
              <w:rPr>
                <w:bCs/>
              </w:rPr>
              <w:t>a</w:t>
            </w:r>
            <w:r w:rsidRPr="00FB042E">
              <w:rPr>
                <w:bCs/>
              </w:rPr>
              <w:t>graaf</w:t>
            </w:r>
          </w:p>
        </w:tc>
        <w:tc>
          <w:tcPr>
            <w:tcW w:w="9343" w:type="dxa"/>
            <w:tcBorders>
              <w:top w:val="single" w:sz="4" w:space="0" w:color="auto"/>
              <w:left w:val="single" w:sz="4" w:space="0" w:color="auto"/>
              <w:bottom w:val="single" w:sz="4" w:space="0" w:color="auto"/>
              <w:right w:val="single" w:sz="4" w:space="0" w:color="auto"/>
            </w:tcBorders>
          </w:tcPr>
          <w:p w14:paraId="00A08563" w14:textId="4BF4D073" w:rsidR="003238C4" w:rsidRPr="00FB042E" w:rsidRDefault="00A7451E">
            <w:pPr>
              <w:rPr>
                <w:bCs/>
              </w:rPr>
            </w:pPr>
            <w:r w:rsidRPr="00FB042E">
              <w:rPr>
                <w:bCs/>
              </w:rPr>
              <w:t>Vraag 71 Nota van Inlichtingen</w:t>
            </w:r>
          </w:p>
        </w:tc>
      </w:tr>
      <w:tr w:rsidR="003238C4" w:rsidRPr="00FB042E" w14:paraId="0E5CA94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7BEDAED"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3B95A014" w14:textId="2A6B1518" w:rsidR="00577740" w:rsidRPr="00577740" w:rsidRDefault="00577740" w:rsidP="00577740">
            <w:pPr>
              <w:spacing w:before="100" w:beforeAutospacing="1" w:after="100" w:afterAutospacing="1"/>
              <w:rPr>
                <w:snapToGrid/>
              </w:rPr>
            </w:pPr>
            <w:r>
              <w:rPr>
                <w:snapToGrid/>
              </w:rPr>
              <w:t xml:space="preserve">Wij onderschrijven </w:t>
            </w:r>
            <w:r w:rsidRPr="00577740">
              <w:rPr>
                <w:snapToGrid/>
              </w:rPr>
              <w:t xml:space="preserve">het uitgangspunt dat bestaande intellectuele eigendomsrechten bij de opdrachtnemer blijven rusten. Dit is voor </w:t>
            </w:r>
            <w:r w:rsidR="00303375">
              <w:rPr>
                <w:snapToGrid/>
              </w:rPr>
              <w:t xml:space="preserve">Opdrachtgever </w:t>
            </w:r>
            <w:r w:rsidR="00303375" w:rsidRPr="00577740">
              <w:rPr>
                <w:snapToGrid/>
              </w:rPr>
              <w:t>aanvaardbaar</w:t>
            </w:r>
            <w:r w:rsidRPr="00577740">
              <w:rPr>
                <w:snapToGrid/>
              </w:rPr>
              <w:t xml:space="preserve">, mits </w:t>
            </w:r>
            <w:r w:rsidR="00884F29">
              <w:rPr>
                <w:snapToGrid/>
              </w:rPr>
              <w:t xml:space="preserve">wij </w:t>
            </w:r>
            <w:r w:rsidRPr="00577740">
              <w:rPr>
                <w:snapToGrid/>
              </w:rPr>
              <w:t>daarop een onherroepelijk, niet-exclusief, eeuwigdurend en overdraagbaar gebruiksrecht verkrijg</w:t>
            </w:r>
            <w:r w:rsidR="00777754">
              <w:rPr>
                <w:snapToGrid/>
              </w:rPr>
              <w:t>en</w:t>
            </w:r>
            <w:r w:rsidRPr="00577740">
              <w:rPr>
                <w:snapToGrid/>
              </w:rPr>
              <w:t xml:space="preserve"> dat toereikend is voor de uitvoering van haar publieke taken, waaronder begrepen gebruik, hergebruik, aanpassing, openbaarmaking en het inschakelen van derden of opvolgend opdrachtnemers.</w:t>
            </w:r>
          </w:p>
          <w:p w14:paraId="762B0624" w14:textId="2B089600" w:rsidR="00577740" w:rsidRPr="00577740" w:rsidRDefault="00577740" w:rsidP="00577740">
            <w:pPr>
              <w:spacing w:before="100" w:beforeAutospacing="1" w:after="100" w:afterAutospacing="1"/>
              <w:rPr>
                <w:snapToGrid/>
              </w:rPr>
            </w:pPr>
            <w:r w:rsidRPr="00577740">
              <w:rPr>
                <w:snapToGrid/>
              </w:rPr>
              <w:t xml:space="preserve">Ten aanzien van nieuw ontwikkelde intellectuele eigendomsrechten blijft het uitgangspunt dat deze aan de </w:t>
            </w:r>
            <w:r w:rsidR="006F4BEF">
              <w:rPr>
                <w:snapToGrid/>
              </w:rPr>
              <w:t xml:space="preserve">Opdrachtgever </w:t>
            </w:r>
            <w:r w:rsidRPr="00577740">
              <w:rPr>
                <w:snapToGrid/>
              </w:rPr>
              <w:t>toekomen.</w:t>
            </w:r>
          </w:p>
          <w:p w14:paraId="7FE1A3FA" w14:textId="299916E3" w:rsidR="003238C4" w:rsidRPr="00C476B9" w:rsidRDefault="00A32BCD" w:rsidP="00B3128F">
            <w:pPr>
              <w:spacing w:before="100" w:beforeAutospacing="1" w:after="100" w:afterAutospacing="1"/>
              <w:rPr>
                <w:snapToGrid/>
              </w:rPr>
            </w:pPr>
            <w:r>
              <w:rPr>
                <w:snapToGrid/>
              </w:rPr>
              <w:t xml:space="preserve">Tijdens het startoverleg </w:t>
            </w:r>
            <w:r w:rsidR="00FB17BD">
              <w:rPr>
                <w:snapToGrid/>
              </w:rPr>
              <w:t xml:space="preserve">moeten </w:t>
            </w:r>
            <w:r w:rsidR="00553B8E">
              <w:rPr>
                <w:snapToGrid/>
              </w:rPr>
              <w:t xml:space="preserve">concrete afspraken over </w:t>
            </w:r>
            <w:r w:rsidR="004242E2">
              <w:rPr>
                <w:snapToGrid/>
              </w:rPr>
              <w:t xml:space="preserve">de </w:t>
            </w:r>
            <w:r w:rsidR="00303375">
              <w:rPr>
                <w:snapToGrid/>
              </w:rPr>
              <w:t xml:space="preserve">verspreidingskring van de contractdocumentatie </w:t>
            </w:r>
            <w:r w:rsidR="00FB17BD">
              <w:rPr>
                <w:snapToGrid/>
              </w:rPr>
              <w:t>worden gemaakt. De</w:t>
            </w:r>
            <w:r w:rsidR="00303375">
              <w:rPr>
                <w:snapToGrid/>
              </w:rPr>
              <w:t>ze</w:t>
            </w:r>
            <w:r w:rsidR="00FB17BD">
              <w:rPr>
                <w:snapToGrid/>
              </w:rPr>
              <w:t xml:space="preserve"> afspraken worden onderde</w:t>
            </w:r>
            <w:r w:rsidR="00303375">
              <w:rPr>
                <w:snapToGrid/>
              </w:rPr>
              <w:t>el</w:t>
            </w:r>
            <w:r w:rsidR="00FB17BD">
              <w:rPr>
                <w:snapToGrid/>
              </w:rPr>
              <w:t xml:space="preserve"> van de overeenkomst. </w:t>
            </w:r>
          </w:p>
        </w:tc>
      </w:tr>
    </w:tbl>
    <w:p w14:paraId="5A398E79"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0"/>
        <w:gridCol w:w="7740"/>
      </w:tblGrid>
      <w:tr w:rsidR="003238C4" w:rsidRPr="00FB042E" w14:paraId="35DF0174" w14:textId="77777777" w:rsidTr="3DDD36FA">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D1B94F1" w14:textId="2D97EFDA"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5</w:t>
            </w:r>
          </w:p>
        </w:tc>
        <w:tc>
          <w:tcPr>
            <w:tcW w:w="9343" w:type="dxa"/>
            <w:tcBorders>
              <w:top w:val="single" w:sz="4" w:space="0" w:color="auto"/>
              <w:left w:val="single" w:sz="4" w:space="0" w:color="auto"/>
              <w:bottom w:val="single" w:sz="4" w:space="0" w:color="auto"/>
              <w:right w:val="single" w:sz="4" w:space="0" w:color="auto"/>
            </w:tcBorders>
          </w:tcPr>
          <w:p w14:paraId="63E2237F"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 xml:space="preserve">In uw antwoord op onze vragen 72 en 73 verwijst u naar uw antwoord op vraag 9. In dat antwoord heeft u een aansprakelijkheidsbeperking opgenomen ten behoeve van deze opdracht. U past daarin artikel 14 Algemene Inkoopvoorwaarden aan, waarbij u de </w:t>
            </w:r>
            <w:proofErr w:type="gramStart"/>
            <w:r w:rsidRPr="00FB042E">
              <w:rPr>
                <w:rFonts w:ascii="Verdana" w:hAnsi="Verdana"/>
                <w:sz w:val="18"/>
                <w:szCs w:val="18"/>
              </w:rPr>
              <w:t>ARVODI staffel</w:t>
            </w:r>
            <w:proofErr w:type="gramEnd"/>
            <w:r w:rsidRPr="00FB042E">
              <w:rPr>
                <w:rFonts w:ascii="Verdana" w:hAnsi="Verdana"/>
                <w:sz w:val="18"/>
                <w:szCs w:val="18"/>
              </w:rPr>
              <w:t xml:space="preserve"> heeft gehanteerd. </w:t>
            </w:r>
          </w:p>
          <w:p w14:paraId="7578B838" w14:textId="77777777" w:rsidR="00A7451E" w:rsidRPr="00FB042E" w:rsidRDefault="00A7451E" w:rsidP="00A7451E">
            <w:pPr>
              <w:pStyle w:val="Default"/>
              <w:rPr>
                <w:rFonts w:ascii="Verdana" w:hAnsi="Verdana"/>
                <w:sz w:val="18"/>
                <w:szCs w:val="18"/>
              </w:rPr>
            </w:pPr>
          </w:p>
          <w:p w14:paraId="33402A90"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De toepassing van deze staffel leidt ertoe dat wij in geval van fiscale advisering een aansprakelijkheidsrisico dienen te accepteren dat vele malen hoger is dan drie keer de opdrachtwaarde, hetgeen gebruikelijk is in onze branche. Inherent aan fiscale advisering is namelijk dat telkens nadere overeenkomsten gesloten worden onder de raamovereenkomst met een relatief lage opdrachtwaarde. Ter illustratie het volgende voorbeeld:</w:t>
            </w:r>
          </w:p>
          <w:p w14:paraId="3FADB7A5" w14:textId="77777777" w:rsidR="00A7451E" w:rsidRPr="00FB042E" w:rsidRDefault="00A7451E" w:rsidP="00A7451E">
            <w:pPr>
              <w:pStyle w:val="Default"/>
              <w:rPr>
                <w:rFonts w:ascii="Verdana" w:hAnsi="Verdana"/>
                <w:sz w:val="18"/>
                <w:szCs w:val="18"/>
              </w:rPr>
            </w:pPr>
          </w:p>
          <w:p w14:paraId="066B0CE9"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 xml:space="preserve">U wilt advies over uw facturatieplicht. Wij sluiten met u een nadere overeenkomst, waarin we afspraken maken over de scope, fee en looptijd. De fee voor deze nadere overeenkomst is € </w:t>
            </w:r>
            <w:proofErr w:type="gramStart"/>
            <w:r w:rsidRPr="00FB042E">
              <w:rPr>
                <w:rFonts w:ascii="Verdana" w:hAnsi="Verdana"/>
                <w:sz w:val="18"/>
                <w:szCs w:val="18"/>
              </w:rPr>
              <w:t>5.000,-</w:t>
            </w:r>
            <w:proofErr w:type="gramEnd"/>
            <w:r w:rsidRPr="00FB042E">
              <w:rPr>
                <w:rFonts w:ascii="Verdana" w:hAnsi="Verdana"/>
                <w:sz w:val="18"/>
                <w:szCs w:val="18"/>
              </w:rPr>
              <w:t xml:space="preserve">. Indien wij een fout maken bij deze opdracht kunnen wij voor € </w:t>
            </w:r>
            <w:proofErr w:type="gramStart"/>
            <w:r w:rsidRPr="00FB042E">
              <w:rPr>
                <w:rFonts w:ascii="Verdana" w:hAnsi="Verdana"/>
                <w:sz w:val="18"/>
                <w:szCs w:val="18"/>
              </w:rPr>
              <w:t>150.000,-</w:t>
            </w:r>
            <w:proofErr w:type="gramEnd"/>
            <w:r w:rsidRPr="00FB042E">
              <w:rPr>
                <w:rFonts w:ascii="Verdana" w:hAnsi="Verdana"/>
                <w:sz w:val="18"/>
                <w:szCs w:val="18"/>
              </w:rPr>
              <w:t xml:space="preserve"> aansprakelijk worden gesteld.</w:t>
            </w:r>
          </w:p>
          <w:p w14:paraId="53DB038F" w14:textId="77777777" w:rsidR="00A7451E" w:rsidRPr="00FB042E" w:rsidRDefault="00A7451E" w:rsidP="00A7451E">
            <w:pPr>
              <w:pStyle w:val="Default"/>
              <w:rPr>
                <w:rFonts w:ascii="Verdana" w:hAnsi="Verdana"/>
                <w:sz w:val="18"/>
                <w:szCs w:val="18"/>
              </w:rPr>
            </w:pPr>
          </w:p>
          <w:p w14:paraId="142478A4"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De fee van die nadere overeenkomst staat niet in verhouding tot het bedrag waarvoor wij aansprakelijk kunnen worden gesteld. Er geldt voor die opdracht een aansprakelijkheidsbeperking van 30 keer de opdrachtwaarde. Dit achten wij onredelijk en is bovendien ook niet acceptabel. Door het toevoegen van extra staffels waarin rekening wordt gehouden met lagere opdrachtwaardes per NOK ontstaat er altijd een redelijke verhouding tussen de fee voor een NOK en de aansprakelijkheidsbeperking die daarvoor geldt. Bent u gelet op het voorgaande bereid uw voorstel met betrekking tot 14.1a als volgt te wijzigen:</w:t>
            </w:r>
          </w:p>
          <w:p w14:paraId="5634F070" w14:textId="77777777" w:rsidR="00A7451E" w:rsidRPr="00FB042E" w:rsidRDefault="00A7451E" w:rsidP="00A7451E">
            <w:pPr>
              <w:pStyle w:val="Default"/>
              <w:rPr>
                <w:rFonts w:ascii="Verdana" w:hAnsi="Verdana"/>
                <w:sz w:val="18"/>
                <w:szCs w:val="18"/>
              </w:rPr>
            </w:pPr>
          </w:p>
          <w:p w14:paraId="47F8CFC1"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“Tenzij Schriftelijk anders overeengekomen, is de Partij die toerekenbaar tekortschiet in de nakoming van haar verplichtingen tegenover de andere Partij aansprakelijk voor de door de andere Partij geleden dan wel te lijden schade, met dien verstande dat de aansprakelijkheid als volgt beperkt is tot:</w:t>
            </w:r>
          </w:p>
          <w:p w14:paraId="2F46FB80"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kleiner is dan of gelijk aan € 2.500,-; € 7.500,- per gebeurtenis en € </w:t>
            </w:r>
            <w:proofErr w:type="gramStart"/>
            <w:r w:rsidRPr="00FB042E">
              <w:rPr>
                <w:rFonts w:ascii="Verdana" w:hAnsi="Verdana"/>
                <w:sz w:val="18"/>
                <w:szCs w:val="18"/>
              </w:rPr>
              <w:t>15.000,-</w:t>
            </w:r>
            <w:proofErr w:type="gramEnd"/>
            <w:r w:rsidRPr="00FB042E">
              <w:rPr>
                <w:rFonts w:ascii="Verdana" w:hAnsi="Verdana"/>
                <w:sz w:val="18"/>
                <w:szCs w:val="18"/>
              </w:rPr>
              <w:t xml:space="preserve"> per contractjaar (of gedeelte van een jaar) dat de Overeenkomst van kracht is;</w:t>
            </w:r>
          </w:p>
          <w:p w14:paraId="512B35EA"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€ 2.500,- maar kleiner is dan of gelijk aan € 5.000,-; € 15.000,- per gebeurtenis en € </w:t>
            </w:r>
            <w:proofErr w:type="gramStart"/>
            <w:r w:rsidRPr="00FB042E">
              <w:rPr>
                <w:rFonts w:ascii="Verdana" w:hAnsi="Verdana"/>
                <w:sz w:val="18"/>
                <w:szCs w:val="18"/>
              </w:rPr>
              <w:t>30.000,-</w:t>
            </w:r>
            <w:proofErr w:type="gramEnd"/>
            <w:r w:rsidRPr="00FB042E">
              <w:rPr>
                <w:rFonts w:ascii="Verdana" w:hAnsi="Verdana"/>
                <w:sz w:val="18"/>
                <w:szCs w:val="18"/>
              </w:rPr>
              <w:t xml:space="preserve"> per contractjaar (of gedeelte van een jaar) dat de Overeenkomst van kracht is:</w:t>
            </w:r>
          </w:p>
          <w:p w14:paraId="01C038BD"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€ 5.000,- maar kleiner dan of gelijk aan € 10.000,-; € 30.000,- per gebeurtenis en € </w:t>
            </w:r>
            <w:proofErr w:type="gramStart"/>
            <w:r w:rsidRPr="00FB042E">
              <w:rPr>
                <w:rFonts w:ascii="Verdana" w:hAnsi="Verdana"/>
                <w:sz w:val="18"/>
                <w:szCs w:val="18"/>
              </w:rPr>
              <w:t>50.000,-</w:t>
            </w:r>
            <w:proofErr w:type="gramEnd"/>
            <w:r w:rsidRPr="00FB042E">
              <w:rPr>
                <w:rFonts w:ascii="Verdana" w:hAnsi="Verdana"/>
                <w:sz w:val="18"/>
                <w:szCs w:val="18"/>
              </w:rPr>
              <w:t xml:space="preserve"> per contractjaar of gedeelte van een jaar dat de Overeenkomst van kracht is:</w:t>
            </w:r>
          </w:p>
          <w:p w14:paraId="464D5F42"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voor opdrachten waarvan de totale waarde meer is dan €10.000,- maar kleiner dan of gelijk aan € 15.000,-; € 50.000,- per gebeurtenis en €100.000,- per contractjaar of gedeelte van een jaar dat de Overeenkomst van kracht is:</w:t>
            </w:r>
          </w:p>
          <w:p w14:paraId="214C5474"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€15.000,- maar kleiner dan of gelijk aan € 25.000,-; € 90.000,- per gebeurtenis en € </w:t>
            </w:r>
            <w:proofErr w:type="gramStart"/>
            <w:r w:rsidRPr="00FB042E">
              <w:rPr>
                <w:rFonts w:ascii="Verdana" w:hAnsi="Verdana"/>
                <w:sz w:val="18"/>
                <w:szCs w:val="18"/>
              </w:rPr>
              <w:t>180.000,-</w:t>
            </w:r>
            <w:proofErr w:type="gramEnd"/>
            <w:r w:rsidRPr="00FB042E">
              <w:rPr>
                <w:rFonts w:ascii="Verdana" w:hAnsi="Verdana"/>
                <w:sz w:val="18"/>
                <w:szCs w:val="18"/>
              </w:rPr>
              <w:t xml:space="preserve"> per contractjaar of gedeelte van een jaar dat de Overeenkomst van kracht is:</w:t>
            </w:r>
          </w:p>
          <w:p w14:paraId="085098B9"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€ 25.000,- maar kleiner dan of gelijk aan € 50.000,-; € 150.000,- per gebeurtenis en € </w:t>
            </w:r>
            <w:proofErr w:type="gramStart"/>
            <w:r w:rsidRPr="00FB042E">
              <w:rPr>
                <w:rFonts w:ascii="Verdana" w:hAnsi="Verdana"/>
                <w:sz w:val="18"/>
                <w:szCs w:val="18"/>
              </w:rPr>
              <w:t>300.000,-</w:t>
            </w:r>
            <w:proofErr w:type="gramEnd"/>
            <w:r w:rsidRPr="00FB042E">
              <w:rPr>
                <w:rFonts w:ascii="Verdana" w:hAnsi="Verdana"/>
                <w:sz w:val="18"/>
                <w:szCs w:val="18"/>
              </w:rPr>
              <w:t xml:space="preserve"> per contractjaar of gedeelte van een jaar dat de Overeenkomst van kracht is:</w:t>
            </w:r>
          </w:p>
          <w:p w14:paraId="16FF95A0"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€ 50.000,- maar kleiner dan of gelijk aan € 100.000,-; € 300.000,- per gebeurtenis en € </w:t>
            </w:r>
            <w:proofErr w:type="gramStart"/>
            <w:r w:rsidRPr="00FB042E">
              <w:rPr>
                <w:rFonts w:ascii="Verdana" w:hAnsi="Verdana"/>
                <w:sz w:val="18"/>
                <w:szCs w:val="18"/>
              </w:rPr>
              <w:t>500.000,-</w:t>
            </w:r>
            <w:proofErr w:type="gramEnd"/>
            <w:r w:rsidRPr="00FB042E">
              <w:rPr>
                <w:rFonts w:ascii="Verdana" w:hAnsi="Verdana"/>
                <w:sz w:val="18"/>
                <w:szCs w:val="18"/>
              </w:rPr>
              <w:t xml:space="preserve"> per contractjaar of gedeelte van een jaar dat de Overeenkomst van kracht is:</w:t>
            </w:r>
          </w:p>
          <w:p w14:paraId="661BD93D"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€ 100.000,- maar kleiner dan of gelijk aan € 150.000,-; € 500.000,- per gebeurtenis en € </w:t>
            </w:r>
            <w:proofErr w:type="gramStart"/>
            <w:r w:rsidRPr="00FB042E">
              <w:rPr>
                <w:rFonts w:ascii="Verdana" w:hAnsi="Verdana"/>
                <w:sz w:val="18"/>
                <w:szCs w:val="18"/>
              </w:rPr>
              <w:t>1.000.000,-</w:t>
            </w:r>
            <w:proofErr w:type="gramEnd"/>
            <w:r w:rsidRPr="00FB042E">
              <w:rPr>
                <w:rFonts w:ascii="Verdana" w:hAnsi="Verdana"/>
                <w:sz w:val="18"/>
                <w:szCs w:val="18"/>
              </w:rPr>
              <w:t xml:space="preserve"> per contractjaar of gedeelte van een jaar dat de Overeenkomst van kracht is:</w:t>
            </w:r>
          </w:p>
          <w:p w14:paraId="5569E940"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€ 150.000,- maar kleiner dan of gelijk aan € 500.000,-; € 900.000,- per gebeurtenis en € </w:t>
            </w:r>
            <w:proofErr w:type="gramStart"/>
            <w:r w:rsidRPr="00FB042E">
              <w:rPr>
                <w:rFonts w:ascii="Verdana" w:hAnsi="Verdana"/>
                <w:sz w:val="18"/>
                <w:szCs w:val="18"/>
              </w:rPr>
              <w:t>3.000.000,-</w:t>
            </w:r>
            <w:proofErr w:type="gramEnd"/>
            <w:r w:rsidRPr="00FB042E">
              <w:rPr>
                <w:rFonts w:ascii="Verdana" w:hAnsi="Verdana"/>
                <w:sz w:val="18"/>
                <w:szCs w:val="18"/>
              </w:rPr>
              <w:t xml:space="preserve"> per contractjaar of gedeelte van een jaar dat de Overeenkomst van kracht is:</w:t>
            </w:r>
          </w:p>
          <w:p w14:paraId="5B263243"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w:t>
            </w:r>
            <w:r w:rsidRPr="00FB042E">
              <w:rPr>
                <w:rFonts w:ascii="Verdana" w:hAnsi="Verdana"/>
                <w:sz w:val="18"/>
                <w:szCs w:val="18"/>
              </w:rPr>
              <w:tab/>
              <w:t xml:space="preserve">voor opdrachten waarvan de totale waarde meer is dan € 500.000,-; € 3.000.000,- per gebeurtenis en € </w:t>
            </w:r>
            <w:proofErr w:type="gramStart"/>
            <w:r w:rsidRPr="00FB042E">
              <w:rPr>
                <w:rFonts w:ascii="Verdana" w:hAnsi="Verdana"/>
                <w:sz w:val="18"/>
                <w:szCs w:val="18"/>
              </w:rPr>
              <w:t>5.000.000,-</w:t>
            </w:r>
            <w:proofErr w:type="gramEnd"/>
            <w:r w:rsidRPr="00FB042E">
              <w:rPr>
                <w:rFonts w:ascii="Verdana" w:hAnsi="Verdana"/>
                <w:sz w:val="18"/>
                <w:szCs w:val="18"/>
              </w:rPr>
              <w:t xml:space="preserve"> per contractjaar of gedeelte van een jaar dat de Overeenkomst van kracht is.</w:t>
            </w:r>
          </w:p>
          <w:p w14:paraId="562DCB59" w14:textId="63631166" w:rsidR="003238C4" w:rsidRPr="00FB042E" w:rsidRDefault="00A7451E" w:rsidP="00A7451E">
            <w:pPr>
              <w:pStyle w:val="Default"/>
              <w:rPr>
                <w:rFonts w:ascii="Verdana" w:hAnsi="Verdana"/>
                <w:sz w:val="18"/>
                <w:szCs w:val="18"/>
              </w:rPr>
            </w:pPr>
            <w:r w:rsidRPr="00FB042E">
              <w:rPr>
                <w:rFonts w:ascii="Verdana" w:hAnsi="Verdana"/>
                <w:sz w:val="18"/>
                <w:szCs w:val="18"/>
              </w:rPr>
              <w:t>Samenhangende gebeurtenissen worden daarbij aangemerkt als één gebeurtenis.”</w:t>
            </w:r>
          </w:p>
        </w:tc>
      </w:tr>
      <w:tr w:rsidR="003238C4" w:rsidRPr="00FB042E" w14:paraId="6462B8EF" w14:textId="77777777" w:rsidTr="3DDD36FA">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7479D1A" w14:textId="77777777" w:rsidR="003238C4" w:rsidRPr="00FB042E" w:rsidRDefault="003238C4">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2162BFBF" w14:textId="695E0BEB" w:rsidR="003238C4" w:rsidRPr="00FB042E" w:rsidRDefault="00A7451E">
            <w:pPr>
              <w:rPr>
                <w:bCs/>
              </w:rPr>
            </w:pPr>
            <w:r w:rsidRPr="00FB042E">
              <w:rPr>
                <w:bCs/>
              </w:rPr>
              <w:t>Vraag 72 en 73 Nota van Inlichtingen</w:t>
            </w:r>
          </w:p>
        </w:tc>
      </w:tr>
      <w:tr w:rsidR="003238C4" w:rsidRPr="00FB042E" w14:paraId="328F493B" w14:textId="77777777" w:rsidTr="3DDD36FA">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A5D8BA8"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31C375E9" w14:textId="7025BEC2" w:rsidR="003238C4" w:rsidRPr="00FB042E" w:rsidRDefault="00AE013A" w:rsidP="007356FC">
            <w:pPr>
              <w:pStyle w:val="NoSpacing"/>
              <w:rPr>
                <w:rFonts w:ascii="Verdana" w:hAnsi="Verdana"/>
                <w:sz w:val="18"/>
                <w:szCs w:val="18"/>
              </w:rPr>
            </w:pPr>
            <w:r>
              <w:rPr>
                <w:rFonts w:ascii="Verdana" w:hAnsi="Verdana"/>
                <w:sz w:val="18"/>
                <w:szCs w:val="18"/>
              </w:rPr>
              <w:t xml:space="preserve">De staffel die </w:t>
            </w:r>
            <w:r w:rsidR="00645ECF">
              <w:rPr>
                <w:rFonts w:ascii="Verdana" w:hAnsi="Verdana"/>
                <w:sz w:val="18"/>
                <w:szCs w:val="18"/>
              </w:rPr>
              <w:t xml:space="preserve">we gehanteerd hebben komt uit de recente </w:t>
            </w:r>
            <w:r w:rsidR="0075520B">
              <w:rPr>
                <w:rFonts w:ascii="Verdana" w:hAnsi="Verdana"/>
                <w:sz w:val="18"/>
                <w:szCs w:val="18"/>
              </w:rPr>
              <w:t>VNG-voorwaarden</w:t>
            </w:r>
            <w:r w:rsidR="00645ECF">
              <w:rPr>
                <w:rFonts w:ascii="Verdana" w:hAnsi="Verdana"/>
                <w:sz w:val="18"/>
                <w:szCs w:val="18"/>
              </w:rPr>
              <w:t xml:space="preserve">. We handhaven </w:t>
            </w:r>
            <w:r w:rsidR="005F4CCA">
              <w:rPr>
                <w:rFonts w:ascii="Verdana" w:hAnsi="Verdana"/>
                <w:sz w:val="18"/>
                <w:szCs w:val="18"/>
              </w:rPr>
              <w:t xml:space="preserve">deze staffel en passen dit </w:t>
            </w:r>
            <w:r w:rsidR="0075520B">
              <w:rPr>
                <w:rFonts w:ascii="Verdana" w:hAnsi="Verdana"/>
                <w:sz w:val="18"/>
                <w:szCs w:val="18"/>
              </w:rPr>
              <w:t xml:space="preserve">verder </w:t>
            </w:r>
            <w:r w:rsidR="005F4CCA">
              <w:rPr>
                <w:rFonts w:ascii="Verdana" w:hAnsi="Verdana"/>
                <w:sz w:val="18"/>
                <w:szCs w:val="18"/>
              </w:rPr>
              <w:t xml:space="preserve">niet </w:t>
            </w:r>
            <w:r w:rsidR="0075520B">
              <w:rPr>
                <w:rFonts w:ascii="Verdana" w:hAnsi="Verdana"/>
                <w:sz w:val="18"/>
                <w:szCs w:val="18"/>
              </w:rPr>
              <w:t>aan.</w:t>
            </w:r>
          </w:p>
        </w:tc>
      </w:tr>
    </w:tbl>
    <w:p w14:paraId="1BE355C5"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0"/>
        <w:gridCol w:w="7740"/>
      </w:tblGrid>
      <w:tr w:rsidR="003238C4" w:rsidRPr="00FB042E" w14:paraId="3D476A33"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B5E2128" w14:textId="04750A0F"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6</w:t>
            </w:r>
          </w:p>
        </w:tc>
        <w:tc>
          <w:tcPr>
            <w:tcW w:w="9343" w:type="dxa"/>
            <w:tcBorders>
              <w:top w:val="single" w:sz="4" w:space="0" w:color="auto"/>
              <w:left w:val="single" w:sz="4" w:space="0" w:color="auto"/>
              <w:bottom w:val="single" w:sz="4" w:space="0" w:color="auto"/>
              <w:right w:val="single" w:sz="4" w:space="0" w:color="auto"/>
            </w:tcBorders>
          </w:tcPr>
          <w:p w14:paraId="37C00F8C" w14:textId="0259D278" w:rsidR="00A7451E" w:rsidRPr="00FB042E" w:rsidRDefault="00A7451E" w:rsidP="00A7451E">
            <w:pPr>
              <w:pStyle w:val="Default"/>
              <w:rPr>
                <w:rFonts w:ascii="Verdana" w:hAnsi="Verdana"/>
                <w:sz w:val="18"/>
                <w:szCs w:val="18"/>
              </w:rPr>
            </w:pPr>
            <w:r w:rsidRPr="00FB042E">
              <w:rPr>
                <w:rFonts w:ascii="Verdana" w:hAnsi="Verdana"/>
                <w:sz w:val="18"/>
                <w:szCs w:val="18"/>
              </w:rPr>
              <w:t>In uw antwoord op vraag 9 past u artikel 14.1 aan, waarbij artikel 14.1b dient ter vastlegging van enkele</w:t>
            </w:r>
            <w:r w:rsidR="007356FC">
              <w:rPr>
                <w:rFonts w:ascii="Verdana" w:hAnsi="Verdana"/>
                <w:sz w:val="18"/>
                <w:szCs w:val="18"/>
              </w:rPr>
              <w:t xml:space="preserve"> </w:t>
            </w:r>
            <w:r w:rsidRPr="00FB042E">
              <w:rPr>
                <w:rFonts w:ascii="Verdana" w:hAnsi="Verdana"/>
                <w:sz w:val="18"/>
                <w:szCs w:val="18"/>
              </w:rPr>
              <w:t>situaties waarin de aansprakelijkheidsbeperking zoals opgenomen in 14.1a niet van toepassing is. Wij gaan</w:t>
            </w:r>
            <w:r w:rsidR="007356FC">
              <w:rPr>
                <w:rFonts w:ascii="Verdana" w:hAnsi="Verdana"/>
                <w:sz w:val="18"/>
                <w:szCs w:val="18"/>
              </w:rPr>
              <w:t xml:space="preserve"> </w:t>
            </w:r>
            <w:r w:rsidRPr="00FB042E">
              <w:rPr>
                <w:rFonts w:ascii="Verdana" w:hAnsi="Verdana"/>
                <w:sz w:val="18"/>
                <w:szCs w:val="18"/>
              </w:rPr>
              <w:t>ervan uit dat u bij de eerste uitzondering doelt op aanspraken van derden op schadevergoeding ten</w:t>
            </w:r>
          </w:p>
          <w:p w14:paraId="652AFD61" w14:textId="5E21436D" w:rsidR="003238C4" w:rsidRPr="00FB042E" w:rsidRDefault="00A7451E" w:rsidP="00A7451E">
            <w:pPr>
              <w:pStyle w:val="Default"/>
              <w:rPr>
                <w:rFonts w:ascii="Verdana" w:hAnsi="Verdana"/>
                <w:sz w:val="18"/>
                <w:szCs w:val="18"/>
              </w:rPr>
            </w:pPr>
            <w:proofErr w:type="gramStart"/>
            <w:r w:rsidRPr="00FB042E">
              <w:rPr>
                <w:rFonts w:ascii="Verdana" w:hAnsi="Verdana"/>
                <w:sz w:val="18"/>
                <w:szCs w:val="18"/>
              </w:rPr>
              <w:t>gevolge</w:t>
            </w:r>
            <w:proofErr w:type="gramEnd"/>
            <w:r w:rsidRPr="00FB042E">
              <w:rPr>
                <w:rFonts w:ascii="Verdana" w:hAnsi="Verdana"/>
                <w:sz w:val="18"/>
                <w:szCs w:val="18"/>
              </w:rPr>
              <w:t xml:space="preserve"> van dood of letsel. Kunt u dit bevestigen?</w:t>
            </w:r>
          </w:p>
        </w:tc>
      </w:tr>
      <w:tr w:rsidR="003238C4" w:rsidRPr="00FB042E" w14:paraId="0E53499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7C1F8F2" w14:textId="77777777" w:rsidR="003238C4" w:rsidRPr="00FB042E" w:rsidRDefault="003238C4">
            <w:pPr>
              <w:rPr>
                <w:bCs/>
              </w:rPr>
            </w:pPr>
            <w:r w:rsidRPr="00FB042E">
              <w:rPr>
                <w:bCs/>
              </w:rPr>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6778549F" w14:textId="57E00FB1" w:rsidR="003238C4" w:rsidRPr="00FB042E" w:rsidRDefault="00A7451E">
            <w:pPr>
              <w:rPr>
                <w:bCs/>
              </w:rPr>
            </w:pPr>
            <w:r w:rsidRPr="00FB042E">
              <w:rPr>
                <w:bCs/>
              </w:rPr>
              <w:t>Vraag 72 en 73 Nota van Inlichtingen (2)</w:t>
            </w:r>
          </w:p>
        </w:tc>
      </w:tr>
      <w:tr w:rsidR="003238C4" w:rsidRPr="00FB042E" w14:paraId="55DFC47E"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C3A893C"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5CAF8DCC" w14:textId="2338CBBC" w:rsidR="003238C4" w:rsidRPr="00FB042E" w:rsidRDefault="00991BC8" w:rsidP="00445FA3">
            <w:r w:rsidRPr="00991BC8">
              <w:rPr>
                <w:rFonts w:eastAsiaTheme="minorHAnsi" w:cstheme="minorBidi"/>
                <w:snapToGrid/>
                <w:lang w:eastAsia="en-US"/>
              </w:rPr>
              <w:t>Dat bevestigen wij; in artikel 14.1a staat een limiet op de aansprakelijkheid. Artikel 14.1b bepaalt in welke gevallen die limiet niet geldt. U bent in die situaties dan wel voor het volledige schadebedrag aansprakelijk. De uitzondering op de aansprakelijkheidsbeperking is gereserveerd voor schade door dood of letsel en schade door onrechtmatige daad.</w:t>
            </w:r>
          </w:p>
        </w:tc>
      </w:tr>
    </w:tbl>
    <w:p w14:paraId="094D9AA4"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0"/>
        <w:gridCol w:w="7730"/>
      </w:tblGrid>
      <w:tr w:rsidR="003238C4" w:rsidRPr="00FB042E" w14:paraId="7AE02594"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13231B7" w14:textId="0538C0A1"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7</w:t>
            </w:r>
          </w:p>
        </w:tc>
        <w:tc>
          <w:tcPr>
            <w:tcW w:w="9343" w:type="dxa"/>
            <w:tcBorders>
              <w:top w:val="single" w:sz="4" w:space="0" w:color="auto"/>
              <w:left w:val="single" w:sz="4" w:space="0" w:color="auto"/>
              <w:bottom w:val="single" w:sz="4" w:space="0" w:color="auto"/>
              <w:right w:val="single" w:sz="4" w:space="0" w:color="auto"/>
            </w:tcBorders>
          </w:tcPr>
          <w:p w14:paraId="0F9BE992" w14:textId="04FACEC0" w:rsidR="00A7451E" w:rsidRPr="00FB042E" w:rsidRDefault="00A7451E" w:rsidP="00A7451E">
            <w:pPr>
              <w:pStyle w:val="Default"/>
              <w:rPr>
                <w:rFonts w:ascii="Verdana" w:hAnsi="Verdana"/>
                <w:sz w:val="18"/>
                <w:szCs w:val="18"/>
              </w:rPr>
            </w:pPr>
            <w:r w:rsidRPr="00FB042E">
              <w:rPr>
                <w:rFonts w:ascii="Verdana" w:hAnsi="Verdana"/>
                <w:sz w:val="18"/>
                <w:szCs w:val="18"/>
              </w:rPr>
              <w:t>In vraag 76 zijn per abuis twee vragen in één opgenomen. Daardoor is enkel antwoord gegeven op de</w:t>
            </w:r>
            <w:r w:rsidR="007356FC">
              <w:rPr>
                <w:rFonts w:ascii="Verdana" w:hAnsi="Verdana"/>
                <w:sz w:val="18"/>
                <w:szCs w:val="18"/>
              </w:rPr>
              <w:t xml:space="preserve"> </w:t>
            </w:r>
            <w:r w:rsidRPr="00FB042E">
              <w:rPr>
                <w:rFonts w:ascii="Verdana" w:hAnsi="Verdana"/>
                <w:sz w:val="18"/>
                <w:szCs w:val="18"/>
              </w:rPr>
              <w:t>eerste vraag (met betrekking tot het opzeggingsrecht voor opdrachtnemer). Zou u de volgende vraag nog</w:t>
            </w:r>
            <w:r w:rsidR="007356FC">
              <w:rPr>
                <w:rFonts w:ascii="Verdana" w:hAnsi="Verdana"/>
                <w:sz w:val="18"/>
                <w:szCs w:val="18"/>
              </w:rPr>
              <w:t xml:space="preserve"> </w:t>
            </w:r>
            <w:r w:rsidRPr="00FB042E">
              <w:rPr>
                <w:rFonts w:ascii="Verdana" w:hAnsi="Verdana"/>
                <w:sz w:val="18"/>
                <w:szCs w:val="18"/>
              </w:rPr>
              <w:t>kunnen beantwoorden:</w:t>
            </w:r>
          </w:p>
          <w:p w14:paraId="6B5C3F48" w14:textId="77777777" w:rsidR="00A7451E" w:rsidRPr="00FB042E" w:rsidRDefault="00A7451E" w:rsidP="00A7451E">
            <w:pPr>
              <w:pStyle w:val="Default"/>
              <w:rPr>
                <w:rFonts w:ascii="Verdana" w:hAnsi="Verdana"/>
                <w:sz w:val="18"/>
                <w:szCs w:val="18"/>
              </w:rPr>
            </w:pPr>
          </w:p>
          <w:p w14:paraId="4CF4A4AB" w14:textId="77777777" w:rsidR="00A7451E" w:rsidRPr="00FB042E" w:rsidRDefault="00A7451E" w:rsidP="00A7451E">
            <w:pPr>
              <w:pStyle w:val="Default"/>
              <w:rPr>
                <w:rFonts w:ascii="Verdana" w:hAnsi="Verdana"/>
                <w:sz w:val="18"/>
                <w:szCs w:val="18"/>
              </w:rPr>
            </w:pPr>
            <w:r w:rsidRPr="00FB042E">
              <w:rPr>
                <w:rFonts w:ascii="Verdana" w:hAnsi="Verdana"/>
                <w:sz w:val="18"/>
                <w:szCs w:val="18"/>
              </w:rPr>
              <w:t>De opdracht zal door de betrokken beroepsbeoefenaren worden uitgevoerd met inachtneming van de voor hen geldende gedrags- en beroepsregels. Hiermee wordt in de voorwaarden en/of (concept) overeenkomst geen rekening gehouden. Ter bevestiging dat voornoemde regels gerespecteerd worden, stellen wij voor onderstaande bepaling op te nemen. Gaat u hiermee akkoord?</w:t>
            </w:r>
          </w:p>
          <w:p w14:paraId="605E032B" w14:textId="77777777" w:rsidR="00A7451E" w:rsidRPr="00FB042E" w:rsidRDefault="00A7451E" w:rsidP="00A7451E">
            <w:pPr>
              <w:pStyle w:val="Default"/>
              <w:rPr>
                <w:rFonts w:ascii="Verdana" w:hAnsi="Verdana"/>
                <w:sz w:val="18"/>
                <w:szCs w:val="18"/>
              </w:rPr>
            </w:pPr>
          </w:p>
          <w:p w14:paraId="7DA9EC6E" w14:textId="11AC7AAA" w:rsidR="003238C4" w:rsidRPr="00FB042E" w:rsidRDefault="00A7451E" w:rsidP="00A7451E">
            <w:pPr>
              <w:pStyle w:val="Default"/>
              <w:rPr>
                <w:rFonts w:ascii="Verdana" w:hAnsi="Verdana"/>
                <w:sz w:val="18"/>
                <w:szCs w:val="18"/>
              </w:rPr>
            </w:pPr>
            <w:r w:rsidRPr="00FB042E">
              <w:rPr>
                <w:rFonts w:ascii="Verdana" w:hAnsi="Verdana"/>
                <w:sz w:val="18"/>
                <w:szCs w:val="18"/>
              </w:rPr>
              <w:t>“X.X De Opdracht zal door Opdrachtnemer worden uitgevoerd met inachtneming van de voor de bij de uitvoering van de Opdracht betrokken beroepsbeoefenaren geldende gedrags- en beroepsregels. Opdrachtnemer is nimmer gehouden tot enig handelen of nalaten dat met de hiervoor bedoelde regels strijdig of onverenigbaar is.”</w:t>
            </w:r>
          </w:p>
        </w:tc>
      </w:tr>
      <w:tr w:rsidR="003238C4" w:rsidRPr="00FB042E" w14:paraId="3DC46F0F"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0EA09F" w14:textId="77777777" w:rsidR="003238C4" w:rsidRPr="00FB042E" w:rsidRDefault="003238C4">
            <w:pPr>
              <w:rPr>
                <w:bCs/>
              </w:rPr>
            </w:pPr>
            <w:r w:rsidRPr="00FB042E">
              <w:rPr>
                <w:bCs/>
              </w:rPr>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40349EFF" w14:textId="5E5711BB" w:rsidR="003238C4" w:rsidRPr="00FB042E" w:rsidRDefault="00A7451E">
            <w:pPr>
              <w:rPr>
                <w:bCs/>
              </w:rPr>
            </w:pPr>
            <w:r w:rsidRPr="00FB042E">
              <w:rPr>
                <w:bCs/>
              </w:rPr>
              <w:t>Vraag 76 Nota van Inlichtingen</w:t>
            </w:r>
          </w:p>
        </w:tc>
      </w:tr>
      <w:tr w:rsidR="003238C4" w:rsidRPr="00FB042E" w14:paraId="1F9DD7E9"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3E564CC"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0258B17E" w14:textId="292DFA25" w:rsidR="003238C4" w:rsidRPr="00445FA3" w:rsidRDefault="00FC2023" w:rsidP="00FC2023">
            <w:r w:rsidRPr="00445FA3">
              <w:t xml:space="preserve">Opdrachtgever gaat niet akkoord met de voorgestelde formulering van deze bepaling. Hoewel wij erkennen dat Opdrachtnemer gebonden is aan wettelijke beroepsregels, is de voorgestelde tekst te onbepaald en niet-transparant waardoor deze onduidelijkheid creëert over de nakoming en de handhaving van contractuele afspraken. Wij stellen voor de </w:t>
            </w:r>
            <w:r w:rsidR="00552D8E">
              <w:t xml:space="preserve">door u </w:t>
            </w:r>
            <w:r w:rsidRPr="00445FA3">
              <w:t>voorgestelde tekst te beperken tot de wettelijke zorgplicht conform Art. 7:401 BW, waarbij Opdrachtnemer verplicht is de Opdrachtgever onverwijld te informeren indien beroepsregels de uitvoering van een specifieke instructie verhinderen, zodat gezamenlijk in overleg naar een oplossing gezocht kan worden in plaats van dat opdrachtnemer eenzijdig besluit niet te handelen.</w:t>
            </w:r>
          </w:p>
        </w:tc>
      </w:tr>
    </w:tbl>
    <w:p w14:paraId="549F7337" w14:textId="77777777" w:rsidR="003238C4" w:rsidRPr="00FB042E" w:rsidRDefault="003238C4" w:rsidP="003238C4">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6"/>
        <w:gridCol w:w="7724"/>
      </w:tblGrid>
      <w:tr w:rsidR="003238C4" w:rsidRPr="00FB042E" w14:paraId="0991876B"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413E32B" w14:textId="2C5EB17C" w:rsidR="003238C4" w:rsidRPr="00FB042E" w:rsidRDefault="003238C4">
            <w:pPr>
              <w:rPr>
                <w:b/>
                <w:color w:val="00B0F0"/>
              </w:rPr>
            </w:pPr>
            <w:r w:rsidRPr="00FB042E">
              <w:br w:type="page"/>
            </w:r>
            <w:r w:rsidRPr="00FB042E">
              <w:rPr>
                <w:b/>
                <w:bCs/>
                <w:color w:val="00B0F0"/>
              </w:rPr>
              <w:t xml:space="preserve">VRAAG </w:t>
            </w:r>
            <w:r w:rsidR="00FB042E" w:rsidRPr="00FB042E">
              <w:rPr>
                <w:b/>
                <w:bCs/>
                <w:color w:val="00B0F0"/>
              </w:rPr>
              <w:t>8</w:t>
            </w:r>
          </w:p>
        </w:tc>
        <w:tc>
          <w:tcPr>
            <w:tcW w:w="9343" w:type="dxa"/>
            <w:tcBorders>
              <w:top w:val="single" w:sz="4" w:space="0" w:color="auto"/>
              <w:left w:val="single" w:sz="4" w:space="0" w:color="auto"/>
              <w:bottom w:val="single" w:sz="4" w:space="0" w:color="auto"/>
              <w:right w:val="single" w:sz="4" w:space="0" w:color="auto"/>
            </w:tcBorders>
          </w:tcPr>
          <w:p w14:paraId="09FEA877" w14:textId="58F486E5" w:rsidR="003238C4" w:rsidRPr="00FB042E" w:rsidRDefault="005B4B1A" w:rsidP="005B4B1A">
            <w:pPr>
              <w:pStyle w:val="Default"/>
              <w:rPr>
                <w:rFonts w:ascii="Verdana" w:hAnsi="Verdana"/>
                <w:sz w:val="18"/>
                <w:szCs w:val="18"/>
              </w:rPr>
            </w:pPr>
            <w:r w:rsidRPr="00FB042E">
              <w:rPr>
                <w:rFonts w:ascii="Verdana" w:hAnsi="Verdana"/>
                <w:sz w:val="18"/>
                <w:szCs w:val="18"/>
              </w:rPr>
              <w:t>In de eerste Nota van Inlichtingen geeft u bij vraag 21 aan dat “in de bijlage screenshots van de aangiften VPB zijn opgenomen”. Wij kunnen deze bijlage echter niet terugvinden in de door u verstrekte documentatie op TenderNed. Kunt u bevestigen in welke bijlage of op welke locatie (bijv. documentnaam of pagina) deze screenshots van de VPB</w:t>
            </w:r>
            <w:r w:rsidRPr="00FB042E">
              <w:rPr>
                <w:rFonts w:ascii="Cambria Math" w:hAnsi="Cambria Math" w:cs="Cambria Math"/>
                <w:sz w:val="18"/>
                <w:szCs w:val="18"/>
              </w:rPr>
              <w:t>‑</w:t>
            </w:r>
            <w:r w:rsidRPr="00FB042E">
              <w:rPr>
                <w:rFonts w:ascii="Verdana" w:hAnsi="Verdana"/>
                <w:sz w:val="18"/>
                <w:szCs w:val="18"/>
              </w:rPr>
              <w:t>aangiften beschikbaar zijn gesteld?</w:t>
            </w:r>
          </w:p>
        </w:tc>
      </w:tr>
      <w:tr w:rsidR="003238C4" w:rsidRPr="00FB042E" w14:paraId="674A9DFD"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F04D177" w14:textId="77777777" w:rsidR="003238C4" w:rsidRPr="00FB042E" w:rsidRDefault="003238C4">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66E4818B" w14:textId="65A9DD0E" w:rsidR="003238C4" w:rsidRPr="00FB042E" w:rsidRDefault="005B4B1A" w:rsidP="005B4B1A">
            <w:pPr>
              <w:pStyle w:val="Default"/>
              <w:rPr>
                <w:rFonts w:ascii="Verdana" w:hAnsi="Verdana"/>
                <w:sz w:val="18"/>
                <w:szCs w:val="18"/>
              </w:rPr>
            </w:pPr>
            <w:r w:rsidRPr="00FB042E">
              <w:rPr>
                <w:rFonts w:ascii="Verdana" w:hAnsi="Verdana"/>
                <w:sz w:val="18"/>
                <w:szCs w:val="18"/>
              </w:rPr>
              <w:t>Nadere toelichting op antwoord vraag 21 (screenshots aangiften VPB)</w:t>
            </w:r>
          </w:p>
        </w:tc>
      </w:tr>
      <w:tr w:rsidR="003238C4" w:rsidRPr="00FB042E" w14:paraId="2C9926C5" w14:textId="77777777" w:rsidTr="003238C4">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49BF3B7" w14:textId="77777777" w:rsidR="003238C4" w:rsidRPr="00FB042E" w:rsidRDefault="003238C4">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5DE1702C" w14:textId="034084A5" w:rsidR="003238C4" w:rsidRPr="00FB042E" w:rsidRDefault="00FD7472" w:rsidP="004A2095">
            <w:pPr>
              <w:pStyle w:val="NoSpacing"/>
              <w:rPr>
                <w:rFonts w:ascii="Verdana" w:hAnsi="Verdana"/>
                <w:sz w:val="18"/>
                <w:szCs w:val="18"/>
              </w:rPr>
            </w:pPr>
            <w:r>
              <w:rPr>
                <w:rFonts w:ascii="Verdana" w:hAnsi="Verdana"/>
                <w:sz w:val="18"/>
                <w:szCs w:val="18"/>
              </w:rPr>
              <w:t>De screenshots zijn alsnog gepubliceerd bij deze nota.</w:t>
            </w:r>
          </w:p>
        </w:tc>
      </w:tr>
    </w:tbl>
    <w:p w14:paraId="7679E15D" w14:textId="77777777" w:rsidR="00C3082C" w:rsidRPr="00FB042E" w:rsidRDefault="00C3082C" w:rsidP="00B13F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32"/>
        <w:gridCol w:w="7728"/>
      </w:tblGrid>
      <w:tr w:rsidR="00666687" w:rsidRPr="00FB042E" w14:paraId="67DF9875"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7D36BAF" w14:textId="6B13E63E" w:rsidR="00666687" w:rsidRPr="00FB042E" w:rsidRDefault="00666687">
            <w:pPr>
              <w:rPr>
                <w:b/>
                <w:color w:val="00B0F0"/>
              </w:rPr>
            </w:pPr>
            <w:r w:rsidRPr="00FB042E">
              <w:br w:type="page"/>
            </w:r>
            <w:r w:rsidRPr="00FB042E">
              <w:rPr>
                <w:b/>
                <w:bCs/>
                <w:color w:val="00B0F0"/>
              </w:rPr>
              <w:t xml:space="preserve">VRAAG </w:t>
            </w:r>
            <w:r w:rsidR="00FB042E" w:rsidRPr="00FB042E">
              <w:rPr>
                <w:b/>
                <w:bCs/>
                <w:color w:val="00B0F0"/>
              </w:rPr>
              <w:t>9</w:t>
            </w:r>
          </w:p>
        </w:tc>
        <w:tc>
          <w:tcPr>
            <w:tcW w:w="9343" w:type="dxa"/>
            <w:tcBorders>
              <w:top w:val="single" w:sz="4" w:space="0" w:color="auto"/>
              <w:left w:val="single" w:sz="4" w:space="0" w:color="auto"/>
              <w:bottom w:val="single" w:sz="4" w:space="0" w:color="auto"/>
              <w:right w:val="single" w:sz="4" w:space="0" w:color="auto"/>
            </w:tcBorders>
          </w:tcPr>
          <w:p w14:paraId="34D6F44A" w14:textId="77777777" w:rsidR="00666687" w:rsidRPr="00FB042E" w:rsidRDefault="00666687">
            <w:pPr>
              <w:pStyle w:val="Default"/>
              <w:rPr>
                <w:rFonts w:ascii="Verdana" w:hAnsi="Verdana"/>
                <w:sz w:val="18"/>
                <w:szCs w:val="18"/>
              </w:rPr>
            </w:pPr>
            <w:r w:rsidRPr="00FB042E">
              <w:rPr>
                <w:rFonts w:ascii="Verdana" w:hAnsi="Verdana"/>
                <w:sz w:val="18"/>
                <w:szCs w:val="18"/>
              </w:rPr>
              <w:t>In vraag 51 van de Nota van Inlichtingen is het volgende opgenomen:</w:t>
            </w:r>
          </w:p>
          <w:p w14:paraId="35667AF3" w14:textId="77777777" w:rsidR="00666687" w:rsidRPr="00FB042E" w:rsidRDefault="00666687">
            <w:pPr>
              <w:pStyle w:val="Default"/>
              <w:rPr>
                <w:rFonts w:ascii="Verdana" w:hAnsi="Verdana"/>
                <w:sz w:val="18"/>
                <w:szCs w:val="18"/>
              </w:rPr>
            </w:pPr>
          </w:p>
          <w:p w14:paraId="37877B5E" w14:textId="77777777" w:rsidR="00666687" w:rsidRPr="00FB042E" w:rsidRDefault="00666687">
            <w:pPr>
              <w:pStyle w:val="Default"/>
              <w:rPr>
                <w:rFonts w:ascii="Verdana" w:hAnsi="Verdana"/>
                <w:sz w:val="18"/>
                <w:szCs w:val="18"/>
              </w:rPr>
            </w:pPr>
            <w:r w:rsidRPr="00FB042E">
              <w:rPr>
                <w:rFonts w:ascii="Verdana" w:hAnsi="Verdana"/>
                <w:sz w:val="18"/>
                <w:szCs w:val="18"/>
              </w:rPr>
              <w:t>“Daarnaast stellen wij aanvullende eisen en dient de winnende inschrijver bij verwerking van persoonsgegevens in de cloud bewijs te kunnen overleggen van certificering conform ISO 27017 en ISO 27018.”</w:t>
            </w:r>
          </w:p>
          <w:p w14:paraId="63949CBD" w14:textId="77777777" w:rsidR="00666687" w:rsidRPr="00FB042E" w:rsidRDefault="00666687">
            <w:pPr>
              <w:pStyle w:val="Default"/>
              <w:rPr>
                <w:rFonts w:ascii="Verdana" w:hAnsi="Verdana"/>
                <w:sz w:val="18"/>
                <w:szCs w:val="18"/>
              </w:rPr>
            </w:pPr>
          </w:p>
          <w:p w14:paraId="574DE576" w14:textId="77777777" w:rsidR="00666687" w:rsidRPr="00FB042E" w:rsidRDefault="00666687">
            <w:pPr>
              <w:pStyle w:val="Default"/>
              <w:rPr>
                <w:rFonts w:ascii="Verdana" w:hAnsi="Verdana"/>
                <w:sz w:val="18"/>
                <w:szCs w:val="18"/>
              </w:rPr>
            </w:pPr>
            <w:r w:rsidRPr="00FB042E">
              <w:rPr>
                <w:rFonts w:ascii="Verdana" w:hAnsi="Verdana"/>
                <w:sz w:val="18"/>
                <w:szCs w:val="18"/>
              </w:rPr>
              <w:t>De inschrijver beschikt zelf over een ISO 27001</w:t>
            </w:r>
            <w:r w:rsidRPr="00FB042E">
              <w:rPr>
                <w:rFonts w:ascii="Cambria Math" w:hAnsi="Cambria Math" w:cs="Cambria Math"/>
                <w:sz w:val="18"/>
                <w:szCs w:val="18"/>
              </w:rPr>
              <w:t>‑</w:t>
            </w:r>
            <w:r w:rsidRPr="00FB042E">
              <w:rPr>
                <w:rFonts w:ascii="Verdana" w:hAnsi="Verdana"/>
                <w:sz w:val="18"/>
                <w:szCs w:val="18"/>
              </w:rPr>
              <w:t>certificaat. De cloudservice waarin persoonsgegevens worden verwerkt, is gecertificeerd conform ISO 27017 en ISO 27018.</w:t>
            </w:r>
          </w:p>
          <w:p w14:paraId="6268C1CC" w14:textId="77777777" w:rsidR="00666687" w:rsidRPr="00FB042E" w:rsidRDefault="00666687">
            <w:pPr>
              <w:pStyle w:val="Default"/>
              <w:rPr>
                <w:rFonts w:ascii="Verdana" w:hAnsi="Verdana"/>
                <w:sz w:val="18"/>
                <w:szCs w:val="18"/>
              </w:rPr>
            </w:pPr>
            <w:r w:rsidRPr="00FB042E">
              <w:rPr>
                <w:rFonts w:ascii="Verdana" w:hAnsi="Verdana"/>
                <w:sz w:val="18"/>
                <w:szCs w:val="18"/>
              </w:rPr>
              <w:br/>
              <w:t>Kan worden bevestigd dat deze combinatie van certificeringen volstaat om te voldoen aan de gestelde eis?</w:t>
            </w:r>
          </w:p>
        </w:tc>
      </w:tr>
      <w:tr w:rsidR="00666687" w:rsidRPr="00FB042E" w14:paraId="6F869A51"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7E8A92F" w14:textId="77777777" w:rsidR="00666687" w:rsidRPr="00FB042E" w:rsidRDefault="00666687">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03AF1A0A" w14:textId="77777777" w:rsidR="00666687" w:rsidRPr="00FB042E" w:rsidRDefault="00666687">
            <w:pPr>
              <w:rPr>
                <w:bCs/>
              </w:rPr>
            </w:pPr>
            <w:r w:rsidRPr="00FB042E">
              <w:rPr>
                <w:bCs/>
              </w:rPr>
              <w:t>Bijlage B – Nota van Inlichtingen 20 januari 2026 – Vraag 51</w:t>
            </w:r>
          </w:p>
        </w:tc>
      </w:tr>
      <w:tr w:rsidR="00666687" w:rsidRPr="00FB042E" w14:paraId="3FF8F7B1"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9DB0778" w14:textId="77777777" w:rsidR="00666687" w:rsidRPr="00FB042E" w:rsidRDefault="00666687">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02BA4BC2" w14:textId="0B470F9C" w:rsidR="00B34F15" w:rsidRPr="00721430" w:rsidRDefault="00941BB1" w:rsidP="00721430">
            <w:pPr>
              <w:pStyle w:val="NoSpacing"/>
            </w:pPr>
            <w:r>
              <w:t>Ja, m</w:t>
            </w:r>
            <w:r w:rsidR="00B34F15">
              <w:t xml:space="preserve">its de </w:t>
            </w:r>
            <w:r w:rsidR="00B34F15" w:rsidRPr="00B34F15">
              <w:t>verklaring van toepasselijkheid (VvT/SoA) zich expliciet uitstrek</w:t>
            </w:r>
            <w:r w:rsidR="00B34F15">
              <w:t>t</w:t>
            </w:r>
            <w:r w:rsidR="00B34F15" w:rsidRPr="00B34F15">
              <w:t xml:space="preserve"> tot de scope van de toepassing, in lijn met de beoogde doelstelling waarvoor het product of de applicatie wordt ingezet.</w:t>
            </w:r>
          </w:p>
        </w:tc>
      </w:tr>
    </w:tbl>
    <w:p w14:paraId="4D430D34" w14:textId="77777777" w:rsidR="00666687" w:rsidRPr="00FB042E" w:rsidRDefault="00666687" w:rsidP="00666687">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5"/>
        <w:gridCol w:w="7745"/>
      </w:tblGrid>
      <w:tr w:rsidR="00666687" w:rsidRPr="00FB042E" w14:paraId="376BA3B5"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05E74CF" w14:textId="4B4C8981" w:rsidR="00666687" w:rsidRPr="00FB042E" w:rsidRDefault="00666687">
            <w:pPr>
              <w:rPr>
                <w:color w:val="00B0F0"/>
              </w:rPr>
            </w:pPr>
            <w:r w:rsidRPr="00FB042E">
              <w:br w:type="page"/>
            </w:r>
            <w:r w:rsidRPr="00FB042E">
              <w:rPr>
                <w:color w:val="00B0F0"/>
              </w:rPr>
              <w:t xml:space="preserve">VRAAG </w:t>
            </w:r>
            <w:r w:rsidR="00FB042E" w:rsidRPr="00FB042E">
              <w:rPr>
                <w:color w:val="00B0F0"/>
              </w:rPr>
              <w:t>10</w:t>
            </w:r>
          </w:p>
        </w:tc>
        <w:tc>
          <w:tcPr>
            <w:tcW w:w="9343" w:type="dxa"/>
            <w:tcBorders>
              <w:top w:val="single" w:sz="4" w:space="0" w:color="auto"/>
              <w:left w:val="single" w:sz="4" w:space="0" w:color="auto"/>
              <w:bottom w:val="single" w:sz="4" w:space="0" w:color="auto"/>
              <w:right w:val="single" w:sz="4" w:space="0" w:color="auto"/>
            </w:tcBorders>
          </w:tcPr>
          <w:p w14:paraId="62B3F8C5" w14:textId="77777777" w:rsidR="00666687" w:rsidRPr="00FB042E" w:rsidRDefault="00666687">
            <w:pPr>
              <w:autoSpaceDE w:val="0"/>
              <w:autoSpaceDN w:val="0"/>
              <w:spacing w:line="276" w:lineRule="auto"/>
            </w:pPr>
            <w:r w:rsidRPr="00FB042E">
              <w:t>In kerncompetentie 1 (Bijlage 2 – Referentieverklaring Fiscale advisering) is het volgende opgenomen:</w:t>
            </w:r>
          </w:p>
          <w:p w14:paraId="2E30A6B5" w14:textId="5DE37625" w:rsidR="00666687" w:rsidRPr="00FB042E" w:rsidRDefault="00666687">
            <w:pPr>
              <w:autoSpaceDE w:val="0"/>
              <w:autoSpaceDN w:val="0"/>
              <w:spacing w:line="276" w:lineRule="auto"/>
            </w:pPr>
            <w:r w:rsidRPr="00FB042E">
              <w:br/>
              <w:t>“Aantoonbare ervaring met het uitvoeren van fiscale (advies)werkzaamheden bij ten minste één gemeente met een minimale omvang van 60.000 inwoners en het werken voor een werkorganisatie die vergelijkbaar is met de BUCH, waaronder BTW</w:t>
            </w:r>
            <w:r w:rsidRPr="00FB042E">
              <w:noBreakHyphen/>
              <w:t>/VPB</w:t>
            </w:r>
            <w:r w:rsidRPr="00FB042E">
              <w:noBreakHyphen/>
              <w:t>aangiften, TCF</w:t>
            </w:r>
            <w:r w:rsidRPr="00FB042E">
              <w:noBreakHyphen/>
              <w:t>ontwikkeling, Horizontaal Toezicht, fiscale steekproeven en risicoadvisering.”</w:t>
            </w:r>
            <w:r w:rsidRPr="00FB042E">
              <w:br/>
              <w:t>Wij verzoeken u te verduidelijken hoe deze eis moet worden geïnterpreteerd. Bedoelt u hiermee:</w:t>
            </w:r>
          </w:p>
          <w:p w14:paraId="1B782F05" w14:textId="77777777" w:rsidR="00666687" w:rsidRPr="00FB042E" w:rsidRDefault="00666687" w:rsidP="00A62BEF">
            <w:pPr>
              <w:numPr>
                <w:ilvl w:val="0"/>
                <w:numId w:val="2"/>
              </w:numPr>
              <w:autoSpaceDE w:val="0"/>
              <w:autoSpaceDN w:val="0"/>
              <w:spacing w:line="276" w:lineRule="auto"/>
            </w:pPr>
            <w:proofErr w:type="gramStart"/>
            <w:r w:rsidRPr="00FB042E">
              <w:t>een</w:t>
            </w:r>
            <w:proofErr w:type="gramEnd"/>
            <w:r w:rsidRPr="00FB042E">
              <w:t xml:space="preserve"> referentie van een werkorganisatie waarbij de aangesloten gemeenten gezamenlijk een minimale omvang van 60.000 inwoners of meer hebben;</w:t>
            </w:r>
          </w:p>
          <w:p w14:paraId="6CB08E4F" w14:textId="77777777" w:rsidR="00666687" w:rsidRPr="00FB042E" w:rsidRDefault="00666687" w:rsidP="00A62BEF">
            <w:pPr>
              <w:numPr>
                <w:ilvl w:val="0"/>
                <w:numId w:val="2"/>
              </w:numPr>
              <w:autoSpaceDE w:val="0"/>
              <w:autoSpaceDN w:val="0"/>
              <w:spacing w:line="276" w:lineRule="auto"/>
            </w:pPr>
            <w:proofErr w:type="gramStart"/>
            <w:r w:rsidRPr="00FB042E">
              <w:t>een</w:t>
            </w:r>
            <w:proofErr w:type="gramEnd"/>
            <w:r w:rsidRPr="00FB042E">
              <w:t xml:space="preserve"> referentie waarbij één van de aangesloten gemeenten binnen een werkorganisatie een minimale omvang van 60.000 inwoners of meer heeft; of</w:t>
            </w:r>
          </w:p>
          <w:p w14:paraId="4C504F14" w14:textId="77777777" w:rsidR="00666687" w:rsidRPr="00FB042E" w:rsidRDefault="00666687" w:rsidP="00A62BEF">
            <w:pPr>
              <w:numPr>
                <w:ilvl w:val="0"/>
                <w:numId w:val="2"/>
              </w:numPr>
              <w:autoSpaceDE w:val="0"/>
              <w:autoSpaceDN w:val="0"/>
              <w:spacing w:line="276" w:lineRule="auto"/>
            </w:pPr>
            <w:proofErr w:type="gramStart"/>
            <w:r w:rsidRPr="00FB042E">
              <w:t>twee</w:t>
            </w:r>
            <w:proofErr w:type="gramEnd"/>
            <w:r w:rsidRPr="00FB042E">
              <w:t xml:space="preserve"> afzonderlijke referenties, te weten: </w:t>
            </w:r>
          </w:p>
          <w:p w14:paraId="3FF69F23" w14:textId="77777777" w:rsidR="00666687" w:rsidRPr="00FB042E" w:rsidRDefault="00666687" w:rsidP="00A62BEF">
            <w:pPr>
              <w:numPr>
                <w:ilvl w:val="1"/>
                <w:numId w:val="2"/>
              </w:numPr>
              <w:autoSpaceDE w:val="0"/>
              <w:autoSpaceDN w:val="0"/>
              <w:spacing w:line="276" w:lineRule="auto"/>
            </w:pPr>
            <w:proofErr w:type="gramStart"/>
            <w:r w:rsidRPr="00FB042E">
              <w:t>één</w:t>
            </w:r>
            <w:proofErr w:type="gramEnd"/>
            <w:r w:rsidRPr="00FB042E">
              <w:t xml:space="preserve"> referentie voor een gemeente met minimaal 60.000 inwoners, én</w:t>
            </w:r>
          </w:p>
          <w:p w14:paraId="0CDA8D4E" w14:textId="2495F06F" w:rsidR="00666687" w:rsidRPr="004A2095" w:rsidRDefault="00666687" w:rsidP="00A62BEF">
            <w:pPr>
              <w:numPr>
                <w:ilvl w:val="1"/>
                <w:numId w:val="2"/>
              </w:numPr>
              <w:autoSpaceDE w:val="0"/>
              <w:autoSpaceDN w:val="0"/>
              <w:spacing w:line="276" w:lineRule="auto"/>
            </w:pPr>
            <w:proofErr w:type="gramStart"/>
            <w:r w:rsidRPr="00FB042E">
              <w:t>één</w:t>
            </w:r>
            <w:proofErr w:type="gramEnd"/>
            <w:r w:rsidRPr="00FB042E">
              <w:t xml:space="preserve"> referentie voor een werkorganisatie die vergelijkbaar is met de BUCH zonder inwoner relevantie?</w:t>
            </w:r>
          </w:p>
        </w:tc>
      </w:tr>
      <w:tr w:rsidR="00666687" w:rsidRPr="00FB042E" w14:paraId="2CA69E52"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7741D56" w14:textId="77777777" w:rsidR="00666687" w:rsidRPr="00FB042E" w:rsidRDefault="00666687">
            <w:pPr>
              <w:rPr>
                <w:bCs/>
              </w:rPr>
            </w:pPr>
            <w:r w:rsidRPr="00FB042E">
              <w:rPr>
                <w:bCs/>
              </w:rPr>
              <w:t>Paragraaf</w:t>
            </w:r>
          </w:p>
        </w:tc>
        <w:tc>
          <w:tcPr>
            <w:tcW w:w="9343" w:type="dxa"/>
            <w:tcBorders>
              <w:top w:val="single" w:sz="4" w:space="0" w:color="auto"/>
              <w:left w:val="single" w:sz="4" w:space="0" w:color="auto"/>
              <w:bottom w:val="single" w:sz="4" w:space="0" w:color="auto"/>
              <w:right w:val="single" w:sz="4" w:space="0" w:color="auto"/>
            </w:tcBorders>
          </w:tcPr>
          <w:p w14:paraId="7C964A20" w14:textId="77777777" w:rsidR="00666687" w:rsidRPr="00FB042E" w:rsidRDefault="00666687">
            <w:pPr>
              <w:rPr>
                <w:bCs/>
              </w:rPr>
            </w:pPr>
            <w:r w:rsidRPr="00FB042E">
              <w:rPr>
                <w:bCs/>
              </w:rPr>
              <w:t>Bijlage 2 - Referentieverklaring Fiscale advisering</w:t>
            </w:r>
          </w:p>
        </w:tc>
      </w:tr>
      <w:tr w:rsidR="00666687" w:rsidRPr="00FB042E" w14:paraId="784366C4"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F146A76" w14:textId="77777777" w:rsidR="00666687" w:rsidRPr="00FB042E" w:rsidRDefault="00666687">
            <w:pPr>
              <w:rPr>
                <w:bCs/>
              </w:rPr>
            </w:pPr>
            <w:r w:rsidRPr="00FB042E">
              <w:rPr>
                <w:bCs/>
              </w:rPr>
              <w:t>Antwoord</w:t>
            </w:r>
          </w:p>
        </w:tc>
        <w:tc>
          <w:tcPr>
            <w:tcW w:w="9343" w:type="dxa"/>
            <w:tcBorders>
              <w:top w:val="single" w:sz="4" w:space="0" w:color="auto"/>
              <w:left w:val="single" w:sz="4" w:space="0" w:color="auto"/>
              <w:bottom w:val="single" w:sz="4" w:space="0" w:color="auto"/>
              <w:right w:val="single" w:sz="4" w:space="0" w:color="auto"/>
            </w:tcBorders>
          </w:tcPr>
          <w:p w14:paraId="759F27CA" w14:textId="77777777" w:rsidR="00FC71F7" w:rsidRPr="00FC71F7" w:rsidRDefault="00FC71F7" w:rsidP="00A62BEF">
            <w:pPr>
              <w:numPr>
                <w:ilvl w:val="0"/>
                <w:numId w:val="5"/>
              </w:numPr>
              <w:spacing w:before="100" w:beforeAutospacing="1" w:after="100" w:afterAutospacing="1"/>
              <w:rPr>
                <w:snapToGrid/>
              </w:rPr>
            </w:pPr>
            <w:r w:rsidRPr="00FC71F7">
              <w:rPr>
                <w:snapToGrid/>
              </w:rPr>
              <w:t>De referentie moet betrekking hebben op een gemeente met minimaal 60.000 inwoners. Dit kan één individuele gemeente zijn binnen een werkorganisatie.</w:t>
            </w:r>
          </w:p>
          <w:p w14:paraId="75C654B5" w14:textId="77777777" w:rsidR="00FC71F7" w:rsidRPr="00FC71F7" w:rsidRDefault="00FC71F7" w:rsidP="00A62BEF">
            <w:pPr>
              <w:numPr>
                <w:ilvl w:val="0"/>
                <w:numId w:val="5"/>
              </w:numPr>
              <w:spacing w:before="100" w:beforeAutospacing="1" w:after="100" w:afterAutospacing="1"/>
              <w:rPr>
                <w:snapToGrid/>
              </w:rPr>
            </w:pPr>
            <w:r w:rsidRPr="00FC71F7">
              <w:rPr>
                <w:snapToGrid/>
              </w:rPr>
              <w:t>De referentie moet ook aantonen dat ervaring is opgedaan binnen een werkorganisatie vergelijkbaar met de BUCH, waarin meerdere gemeenten samenwerken op fiscaal of financieel terrein.</w:t>
            </w:r>
          </w:p>
          <w:p w14:paraId="6F88F42A" w14:textId="77777777" w:rsidR="00FC71F7" w:rsidRDefault="00FC71F7" w:rsidP="00A62BEF">
            <w:pPr>
              <w:numPr>
                <w:ilvl w:val="0"/>
                <w:numId w:val="5"/>
              </w:numPr>
              <w:spacing w:before="100" w:beforeAutospacing="1" w:after="100" w:afterAutospacing="1"/>
              <w:rPr>
                <w:snapToGrid/>
              </w:rPr>
            </w:pPr>
            <w:r w:rsidRPr="00FC71F7">
              <w:rPr>
                <w:snapToGrid/>
              </w:rPr>
              <w:t>De referentie moet cumulatief ervaring tonen met de volgende fiscale werkzaamheden: BTW- en VPB-aangiften, TCF-ontwikkeling, Horizontaal Toezicht, fiscale steekproeven en risicoadvisering.</w:t>
            </w:r>
          </w:p>
          <w:p w14:paraId="1D44ECF6" w14:textId="064CEF05" w:rsidR="00666687" w:rsidRPr="00FC71F7" w:rsidRDefault="00FC71F7" w:rsidP="00FC71F7">
            <w:pPr>
              <w:spacing w:before="100" w:beforeAutospacing="1" w:after="100" w:afterAutospacing="1"/>
              <w:rPr>
                <w:snapToGrid/>
              </w:rPr>
            </w:pPr>
            <w:proofErr w:type="gramStart"/>
            <w:r w:rsidRPr="00FC71F7">
              <w:rPr>
                <w:snapToGrid/>
              </w:rPr>
              <w:t>één</w:t>
            </w:r>
            <w:proofErr w:type="gramEnd"/>
            <w:r w:rsidRPr="00FC71F7">
              <w:rPr>
                <w:snapToGrid/>
              </w:rPr>
              <w:t xml:space="preserve"> enkele referentie volstaat, mits deze tegelijkertijd voldoet aan alle drie bovenstaande criteria.</w:t>
            </w:r>
          </w:p>
        </w:tc>
      </w:tr>
    </w:tbl>
    <w:p w14:paraId="2EB2E1FA" w14:textId="77777777" w:rsidR="00666687" w:rsidRPr="00FB042E" w:rsidRDefault="00666687" w:rsidP="00666687">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666687" w:rsidRPr="00FB042E" w14:paraId="7F18BEC7" w14:textId="77777777">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F9408B7" w14:textId="6361DF48" w:rsidR="00666687" w:rsidRPr="00FB042E" w:rsidRDefault="00666687">
            <w:pPr>
              <w:rPr>
                <w:b/>
                <w:color w:val="00B0F0"/>
              </w:rPr>
            </w:pPr>
            <w:r w:rsidRPr="00FB042E">
              <w:br w:type="page"/>
            </w:r>
            <w:r w:rsidRPr="00FB042E">
              <w:rPr>
                <w:b/>
                <w:bCs/>
                <w:color w:val="00B0F0"/>
              </w:rPr>
              <w:t xml:space="preserve">VRAAG </w:t>
            </w:r>
            <w:r w:rsidR="00FB042E" w:rsidRPr="00FB042E">
              <w:rPr>
                <w:b/>
                <w:bCs/>
                <w:color w:val="00B0F0"/>
              </w:rPr>
              <w:t>11</w:t>
            </w:r>
          </w:p>
        </w:tc>
        <w:tc>
          <w:tcPr>
            <w:tcW w:w="7731" w:type="dxa"/>
            <w:tcBorders>
              <w:top w:val="single" w:sz="4" w:space="0" w:color="auto"/>
              <w:left w:val="single" w:sz="4" w:space="0" w:color="auto"/>
              <w:bottom w:val="single" w:sz="4" w:space="0" w:color="auto"/>
              <w:right w:val="single" w:sz="4" w:space="0" w:color="auto"/>
            </w:tcBorders>
          </w:tcPr>
          <w:p w14:paraId="0D1F269B" w14:textId="77777777" w:rsidR="00666687" w:rsidRPr="00FB042E" w:rsidRDefault="00666687">
            <w:pPr>
              <w:spacing w:after="160" w:line="278" w:lineRule="auto"/>
              <w:contextualSpacing/>
            </w:pPr>
            <w:r w:rsidRPr="00FB042E">
              <w:t>Wij stellen een vraag bij ref.nr 46 en 61 uit de nota van inlichtingen. Wij kunnen niet instemmen met een potentiële aansprakelijkheid voor indirecte schade, enige</w:t>
            </w:r>
            <w:r w:rsidRPr="00FB042E">
              <w:br/>
              <w:t>gevolgschade en bedrijfsschade. Het is binnen onze sector gebruikelijk dat</w:t>
            </w:r>
            <w:r w:rsidRPr="00FB042E">
              <w:br/>
              <w:t>de aansprakelijkheid voor indirecte schade, enige gevolgschade en</w:t>
            </w:r>
            <w:r w:rsidRPr="00FB042E">
              <w:br/>
              <w:t>bedrijfsschade wordt uitgesloten. Dit geldt ook voor het verstrekken van</w:t>
            </w:r>
            <w:r w:rsidRPr="00FB042E">
              <w:br/>
              <w:t>onjuiste of onvolledige gegevens of informatie door aanbestedende dienst</w:t>
            </w:r>
            <w:r w:rsidRPr="00FB042E">
              <w:br/>
              <w:t>aan de Contractant, als het niet (tijdig)/ deugdelijk presteren door de</w:t>
            </w:r>
            <w:r w:rsidRPr="00FB042E">
              <w:br/>
              <w:t>aanbestedende dienst. Zie hiervoor ook de model algemene voorwaarden van de NOB, meer specifiek artikel 14.4. Contractant acht het dan ook noodzakelijk dat de volgende bepalingen worden toegevoegd aan de aansprakelijkheidsbepaling van artikel 22 van de algemene inkoopvoorwaarden:</w:t>
            </w:r>
            <w:r w:rsidRPr="00FB042E">
              <w:br/>
            </w:r>
            <w:r w:rsidRPr="00FB042E">
              <w:br/>
              <w:t>“Aansprakelijkheid van Opdrachtnemer voor enige gevolgschade, indirecte</w:t>
            </w:r>
            <w:r w:rsidRPr="00FB042E">
              <w:br/>
              <w:t>schade of bedrijfsschade is uitgesloten.”</w:t>
            </w:r>
            <w:r w:rsidRPr="00FB042E">
              <w:br/>
            </w:r>
          </w:p>
        </w:tc>
      </w:tr>
      <w:tr w:rsidR="00666687" w:rsidRPr="00FB042E" w14:paraId="5AFB3674" w14:textId="77777777">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35BDA84" w14:textId="77777777" w:rsidR="00666687" w:rsidRPr="00FB042E" w:rsidRDefault="00666687">
            <w:pPr>
              <w:rPr>
                <w:bCs/>
              </w:rPr>
            </w:pPr>
            <w:r w:rsidRPr="00FB042E">
              <w:rPr>
                <w:bCs/>
              </w:rPr>
              <w:t>Paragraaf</w:t>
            </w:r>
          </w:p>
        </w:tc>
        <w:tc>
          <w:tcPr>
            <w:tcW w:w="7731" w:type="dxa"/>
            <w:tcBorders>
              <w:top w:val="single" w:sz="4" w:space="0" w:color="auto"/>
              <w:left w:val="single" w:sz="4" w:space="0" w:color="auto"/>
              <w:bottom w:val="single" w:sz="4" w:space="0" w:color="auto"/>
              <w:right w:val="single" w:sz="4" w:space="0" w:color="auto"/>
            </w:tcBorders>
          </w:tcPr>
          <w:p w14:paraId="25DAEE78" w14:textId="77777777" w:rsidR="00666687" w:rsidRPr="00FB042E" w:rsidRDefault="00666687">
            <w:pPr>
              <w:rPr>
                <w:bCs/>
              </w:rPr>
            </w:pPr>
            <w:r w:rsidRPr="00FB042E">
              <w:rPr>
                <w:bCs/>
              </w:rPr>
              <w:t>Bijlage B – Nota van Inlichtingen 20 januari 2026 – Vraag 46 en 61</w:t>
            </w:r>
          </w:p>
        </w:tc>
      </w:tr>
      <w:tr w:rsidR="00666687" w:rsidRPr="00FB042E" w14:paraId="3509B412" w14:textId="77777777">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264D734" w14:textId="77777777" w:rsidR="00666687" w:rsidRPr="00FB042E" w:rsidRDefault="00666687">
            <w:pPr>
              <w:rPr>
                <w:bCs/>
              </w:rPr>
            </w:pPr>
            <w:r w:rsidRPr="00FB042E">
              <w:rPr>
                <w:bCs/>
              </w:rPr>
              <w:t>Antwoord</w:t>
            </w:r>
          </w:p>
        </w:tc>
        <w:tc>
          <w:tcPr>
            <w:tcW w:w="7731" w:type="dxa"/>
            <w:tcBorders>
              <w:top w:val="single" w:sz="4" w:space="0" w:color="auto"/>
              <w:left w:val="single" w:sz="4" w:space="0" w:color="auto"/>
              <w:bottom w:val="single" w:sz="4" w:space="0" w:color="auto"/>
              <w:right w:val="single" w:sz="4" w:space="0" w:color="auto"/>
            </w:tcBorders>
          </w:tcPr>
          <w:p w14:paraId="3DB5F1AA" w14:textId="02D3CDC0" w:rsidR="00A53899" w:rsidRPr="00FD7472" w:rsidRDefault="00A53899" w:rsidP="001A09E0">
            <w:pPr>
              <w:pStyle w:val="NoSpacing"/>
              <w:rPr>
                <w:rFonts w:ascii="Verdana" w:hAnsi="Verdana"/>
                <w:sz w:val="18"/>
                <w:szCs w:val="18"/>
              </w:rPr>
            </w:pPr>
            <w:r w:rsidRPr="00FD7472">
              <w:rPr>
                <w:rFonts w:ascii="Verdana" w:hAnsi="Verdana"/>
                <w:sz w:val="18"/>
                <w:szCs w:val="18"/>
              </w:rPr>
              <w:t>De aanbestedende dienst gaat akkoord met het verzoek om aansprakelijkheid voor indirecte schade uit te sluiten, mits dit niet geldt voor schade als gevolg van opzet of bewuste roekeloosheid van de zijde van de Opdrachtnemer. Artikel 22 van de algemene inkoopvoorwaarden wordt hiertoe aangevuld met de volgende tekst: 'De aansprakelijkheid van de Opdrachtnemer voor indirecte schade, waaronder begrepen gevolgschade, gederfde winst en gemiste besparingen, is uitgesloten, behoudens in het geval van opzet of bewuste roekeloosheid van de Opdrachtnemer of diens leidinggevend personeel.</w:t>
            </w:r>
          </w:p>
          <w:p w14:paraId="785009B1" w14:textId="77777777" w:rsidR="001A09E0" w:rsidRPr="00FD7472" w:rsidRDefault="001A09E0" w:rsidP="00A53899">
            <w:pPr>
              <w:pStyle w:val="NoSpacing"/>
              <w:rPr>
                <w:rFonts w:ascii="Verdana" w:hAnsi="Verdana"/>
                <w:sz w:val="18"/>
                <w:szCs w:val="18"/>
              </w:rPr>
            </w:pPr>
          </w:p>
          <w:p w14:paraId="21A0E8A5" w14:textId="452B0507" w:rsidR="00666687" w:rsidRPr="00FB042E" w:rsidRDefault="00A53899" w:rsidP="007B232E">
            <w:pPr>
              <w:pStyle w:val="NoSpacing"/>
              <w:rPr>
                <w:rFonts w:ascii="Verdana" w:hAnsi="Verdana"/>
                <w:sz w:val="18"/>
                <w:szCs w:val="18"/>
              </w:rPr>
            </w:pPr>
            <w:r w:rsidRPr="00FD7472">
              <w:rPr>
                <w:rFonts w:ascii="Verdana" w:hAnsi="Verdana"/>
                <w:sz w:val="18"/>
                <w:szCs w:val="18"/>
              </w:rPr>
              <w:t>De aanbestedende dienst is bereid de uitsluiting van indirecte schade op te nemen, met uitzondering van boetes of sancties die door de Belastingdienst aan de aanbestedende dienst worden opgelegd als direct gevolg van een toerekenbare tekortkoming door de Opdrachtnemer. Deze boetes worden voor de uitvoering van deze opdracht aangemerkt als directe schade</w:t>
            </w:r>
          </w:p>
        </w:tc>
      </w:tr>
    </w:tbl>
    <w:p w14:paraId="56458ADA" w14:textId="77777777" w:rsidR="00666687" w:rsidRPr="00FB042E" w:rsidRDefault="00666687" w:rsidP="00666687">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8"/>
        <w:gridCol w:w="7732"/>
      </w:tblGrid>
      <w:tr w:rsidR="00666687" w:rsidRPr="00FB042E" w14:paraId="7B1CC8BE" w14:textId="77777777">
        <w:tc>
          <w:tcPr>
            <w:tcW w:w="132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4ECBB0A" w14:textId="191F3F73" w:rsidR="00666687" w:rsidRPr="00FB042E" w:rsidRDefault="00666687">
            <w:pPr>
              <w:rPr>
                <w:b/>
                <w:color w:val="00B0F0"/>
              </w:rPr>
            </w:pPr>
            <w:r w:rsidRPr="00FB042E">
              <w:br w:type="page"/>
            </w:r>
            <w:r w:rsidRPr="00FB042E">
              <w:rPr>
                <w:b/>
                <w:bCs/>
                <w:color w:val="00B0F0"/>
              </w:rPr>
              <w:t xml:space="preserve">VRAAG </w:t>
            </w:r>
            <w:r w:rsidR="00FB042E" w:rsidRPr="00FB042E">
              <w:rPr>
                <w:b/>
                <w:bCs/>
                <w:color w:val="00B0F0"/>
              </w:rPr>
              <w:t>12</w:t>
            </w:r>
          </w:p>
        </w:tc>
        <w:tc>
          <w:tcPr>
            <w:tcW w:w="7732" w:type="dxa"/>
            <w:tcBorders>
              <w:top w:val="single" w:sz="4" w:space="0" w:color="auto"/>
              <w:left w:val="single" w:sz="4" w:space="0" w:color="auto"/>
              <w:bottom w:val="single" w:sz="4" w:space="0" w:color="auto"/>
              <w:right w:val="single" w:sz="4" w:space="0" w:color="auto"/>
            </w:tcBorders>
          </w:tcPr>
          <w:p w14:paraId="48D05369" w14:textId="77777777" w:rsidR="00666687" w:rsidRPr="00FB042E" w:rsidRDefault="00666687">
            <w:pPr>
              <w:spacing w:after="160" w:line="278" w:lineRule="auto"/>
              <w:contextualSpacing/>
            </w:pPr>
            <w:r w:rsidRPr="00FB042E">
              <w:t>In onze advisering maken wij uitsluitend gebruik van medior- en ervaren</w:t>
            </w:r>
            <w:r w:rsidRPr="00FB042E">
              <w:br/>
              <w:t>senior-adviseurs. Wij zijn ervan overtuigd onze klanten op deze manier</w:t>
            </w:r>
            <w:r w:rsidRPr="00FB042E">
              <w:br/>
              <w:t>efficiënt, met minder tijdsbesteding en kwalitatief hoogwaardig te kunnen</w:t>
            </w:r>
            <w:r w:rsidRPr="00FB042E">
              <w:br/>
              <w:t>adviseren. Wij hebben daarom geen gelaagde organisatiestructuur en</w:t>
            </w:r>
            <w:r w:rsidRPr="00FB042E">
              <w:br/>
              <w:t>beschikken bewust niet over junior adviseurs. De tarief-/prijsstelling daarvan</w:t>
            </w:r>
            <w:r w:rsidRPr="00FB042E">
              <w:br/>
              <w:t>zal derhalve op € 0 worden gezet. Ervan uitgaande dat we dit nog nader</w:t>
            </w:r>
            <w:r w:rsidRPr="00FB042E">
              <w:br/>
              <w:t>toelichten in onze inschrijving, biedt dit Aanbestedende Dienst voldoende</w:t>
            </w:r>
            <w:r w:rsidRPr="00FB042E">
              <w:br/>
              <w:t>bevestiging dat alsdan geen sprake is van onrealistische prijsstelling?</w:t>
            </w:r>
            <w:r w:rsidRPr="00FB042E">
              <w:br/>
            </w:r>
          </w:p>
        </w:tc>
      </w:tr>
      <w:tr w:rsidR="00666687" w:rsidRPr="00FB042E" w14:paraId="4AE5DC3A" w14:textId="77777777">
        <w:tc>
          <w:tcPr>
            <w:tcW w:w="132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4E2CEB" w14:textId="77777777" w:rsidR="00666687" w:rsidRPr="00FB042E" w:rsidRDefault="00666687">
            <w:pPr>
              <w:rPr>
                <w:bCs/>
              </w:rPr>
            </w:pPr>
            <w:r w:rsidRPr="00FB042E">
              <w:rPr>
                <w:bCs/>
              </w:rPr>
              <w:t>Paragraaf</w:t>
            </w:r>
          </w:p>
        </w:tc>
        <w:tc>
          <w:tcPr>
            <w:tcW w:w="7732" w:type="dxa"/>
            <w:tcBorders>
              <w:top w:val="single" w:sz="4" w:space="0" w:color="auto"/>
              <w:left w:val="single" w:sz="4" w:space="0" w:color="auto"/>
              <w:bottom w:val="single" w:sz="4" w:space="0" w:color="auto"/>
              <w:right w:val="single" w:sz="4" w:space="0" w:color="auto"/>
            </w:tcBorders>
          </w:tcPr>
          <w:p w14:paraId="441DEBA4" w14:textId="77777777" w:rsidR="00666687" w:rsidRPr="00FB042E" w:rsidRDefault="00666687">
            <w:pPr>
              <w:rPr>
                <w:bCs/>
              </w:rPr>
            </w:pPr>
            <w:r w:rsidRPr="00FB042E">
              <w:rPr>
                <w:bCs/>
              </w:rPr>
              <w:t>Bijlage 1 - Prijsopgavenformulier</w:t>
            </w:r>
          </w:p>
        </w:tc>
      </w:tr>
      <w:tr w:rsidR="00666687" w:rsidRPr="00FB042E" w14:paraId="0C74EC7A" w14:textId="77777777">
        <w:tc>
          <w:tcPr>
            <w:tcW w:w="132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6F3E7B41" w14:textId="77777777" w:rsidR="00666687" w:rsidRPr="00FB042E" w:rsidRDefault="00666687">
            <w:pPr>
              <w:rPr>
                <w:bCs/>
              </w:rPr>
            </w:pPr>
            <w:r w:rsidRPr="00FB042E">
              <w:rPr>
                <w:bCs/>
              </w:rPr>
              <w:t>Antwoord</w:t>
            </w:r>
          </w:p>
        </w:tc>
        <w:tc>
          <w:tcPr>
            <w:tcW w:w="7732" w:type="dxa"/>
            <w:tcBorders>
              <w:top w:val="single" w:sz="4" w:space="0" w:color="auto"/>
              <w:left w:val="single" w:sz="4" w:space="0" w:color="auto"/>
              <w:bottom w:val="single" w:sz="4" w:space="0" w:color="auto"/>
              <w:right w:val="single" w:sz="4" w:space="0" w:color="auto"/>
            </w:tcBorders>
          </w:tcPr>
          <w:p w14:paraId="4B0B52D1" w14:textId="3581713E" w:rsidR="00666687" w:rsidRPr="00FB042E" w:rsidRDefault="00DC55B2" w:rsidP="00EB4EAE">
            <w:pPr>
              <w:pStyle w:val="NoSpacing"/>
              <w:rPr>
                <w:rFonts w:ascii="Verdana" w:hAnsi="Verdana"/>
                <w:sz w:val="18"/>
                <w:szCs w:val="18"/>
              </w:rPr>
            </w:pPr>
            <w:r>
              <w:rPr>
                <w:rFonts w:ascii="Verdana" w:hAnsi="Verdana"/>
                <w:sz w:val="18"/>
                <w:szCs w:val="18"/>
              </w:rPr>
              <w:t xml:space="preserve">U kunt uw mediortarief invullen bij het juniortarief als u niet over junior beschikt. Mediors zullen dan werkzaamheden uitvoeren die door </w:t>
            </w:r>
            <w:r w:rsidR="00BC52F6">
              <w:rPr>
                <w:rFonts w:ascii="Verdana" w:hAnsi="Verdana"/>
                <w:sz w:val="18"/>
                <w:szCs w:val="18"/>
              </w:rPr>
              <w:t>junioren</w:t>
            </w:r>
            <w:r>
              <w:rPr>
                <w:rFonts w:ascii="Verdana" w:hAnsi="Verdana"/>
                <w:sz w:val="18"/>
                <w:szCs w:val="18"/>
              </w:rPr>
              <w:t xml:space="preserve"> kunnen worden uitgevoerd.</w:t>
            </w:r>
          </w:p>
        </w:tc>
      </w:tr>
    </w:tbl>
    <w:p w14:paraId="7CA0C1E8" w14:textId="77777777" w:rsidR="00666687" w:rsidRPr="00FB042E" w:rsidRDefault="00666687" w:rsidP="00666687">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9"/>
        <w:gridCol w:w="7711"/>
      </w:tblGrid>
      <w:tr w:rsidR="00666687" w:rsidRPr="00FB042E" w14:paraId="1B876869" w14:textId="77777777">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E3BED53" w14:textId="6588C097" w:rsidR="00666687" w:rsidRPr="00FB042E" w:rsidRDefault="00666687">
            <w:pPr>
              <w:rPr>
                <w:b/>
                <w:color w:val="00B0F0"/>
              </w:rPr>
            </w:pPr>
            <w:r w:rsidRPr="00FB042E">
              <w:br w:type="page"/>
            </w:r>
            <w:r w:rsidRPr="00FB042E">
              <w:rPr>
                <w:b/>
                <w:bCs/>
                <w:color w:val="00B0F0"/>
              </w:rPr>
              <w:t xml:space="preserve">VRAAG </w:t>
            </w:r>
            <w:r w:rsidR="00FB042E" w:rsidRPr="00FB042E">
              <w:rPr>
                <w:b/>
                <w:bCs/>
                <w:color w:val="00B0F0"/>
              </w:rPr>
              <w:t>13</w:t>
            </w:r>
          </w:p>
        </w:tc>
        <w:tc>
          <w:tcPr>
            <w:tcW w:w="7711" w:type="dxa"/>
            <w:tcBorders>
              <w:top w:val="single" w:sz="4" w:space="0" w:color="auto"/>
              <w:left w:val="single" w:sz="4" w:space="0" w:color="auto"/>
              <w:bottom w:val="single" w:sz="4" w:space="0" w:color="auto"/>
              <w:right w:val="single" w:sz="4" w:space="0" w:color="auto"/>
            </w:tcBorders>
          </w:tcPr>
          <w:p w14:paraId="1C0C4F5D" w14:textId="77777777" w:rsidR="00666687" w:rsidRPr="00FB042E" w:rsidRDefault="00666687">
            <w:pPr>
              <w:spacing w:before="100" w:beforeAutospacing="1" w:after="100" w:afterAutospacing="1"/>
              <w:rPr>
                <w:snapToGrid/>
              </w:rPr>
            </w:pPr>
            <w:r w:rsidRPr="00FB042E">
              <w:rPr>
                <w:snapToGrid/>
              </w:rPr>
              <w:t xml:space="preserve">In de Nota van Inlichtingen vraag 71 geeft u het volgende aan: </w:t>
            </w:r>
          </w:p>
          <w:p w14:paraId="1F4D5DD5" w14:textId="77777777" w:rsidR="00666687" w:rsidRPr="00FB042E" w:rsidRDefault="00666687">
            <w:pPr>
              <w:spacing w:before="100" w:beforeAutospacing="1" w:after="100" w:afterAutospacing="1"/>
              <w:rPr>
                <w:i/>
                <w:iCs/>
                <w:snapToGrid/>
              </w:rPr>
            </w:pPr>
            <w:r w:rsidRPr="00FB042E">
              <w:rPr>
                <w:i/>
                <w:iCs/>
                <w:snapToGrid/>
              </w:rPr>
              <w:t>“De Algemene Inkoopvoorwaarden gaan uit van overdracht van alle intellectuele-eigendomsrechten op de resultaten aan de Gemeente, beoogt het voorstel van gegadigde deze rechten bij de Contractant te laten berusten en de Gemeente slechts een beperkt gebruiksrecht te verlenen.</w:t>
            </w:r>
          </w:p>
          <w:p w14:paraId="76156CF2" w14:textId="77777777" w:rsidR="00666687" w:rsidRPr="00FB042E" w:rsidRDefault="00666687">
            <w:pPr>
              <w:spacing w:before="100" w:beforeAutospacing="1" w:after="100" w:afterAutospacing="1"/>
              <w:rPr>
                <w:i/>
                <w:iCs/>
                <w:snapToGrid/>
              </w:rPr>
            </w:pPr>
            <w:r w:rsidRPr="00FB042E">
              <w:rPr>
                <w:i/>
                <w:iCs/>
                <w:snapToGrid/>
              </w:rPr>
              <w:t>Dit zou leiden tot een ongewenste beperking van de gebruiks-, hergebruik- en beschikkingsmogelijkheden van de Gemeente in het kader van haar publieke taak, verantwoording en toekomstige inzet van de resultaten. Daarnaast wordt de bescherming van de Gemeente bij aanspraken van derden beperkt ten opzichte van de Algemene Inkoopvoorwaarden.</w:t>
            </w:r>
          </w:p>
          <w:p w14:paraId="2F018570" w14:textId="77777777" w:rsidR="00666687" w:rsidRPr="00FB042E" w:rsidRDefault="00666687">
            <w:pPr>
              <w:spacing w:before="100" w:beforeAutospacing="1" w:after="100" w:afterAutospacing="1"/>
              <w:rPr>
                <w:i/>
                <w:iCs/>
                <w:snapToGrid/>
              </w:rPr>
            </w:pPr>
            <w:r w:rsidRPr="00FB042E">
              <w:rPr>
                <w:i/>
                <w:iCs/>
                <w:snapToGrid/>
              </w:rPr>
              <w:t>Wij gaan niet akkoord met uw voorstel”</w:t>
            </w:r>
          </w:p>
          <w:p w14:paraId="6868E789" w14:textId="1FF76468" w:rsidR="00666687" w:rsidRPr="00FB042E" w:rsidRDefault="00666687">
            <w:pPr>
              <w:spacing w:before="100" w:beforeAutospacing="1" w:after="100" w:afterAutospacing="1"/>
            </w:pPr>
            <w:r w:rsidRPr="00FB042E">
              <w:rPr>
                <w:snapToGrid/>
              </w:rPr>
              <w:t xml:space="preserve">Met betrekking tot de beperking van de aansprakelijkheid bij schending van artikel intellectuele eigendomsrechten benadrukken wij dat dat de gemeente een gebruiksrecht heeft dat het intellectueel eigendom van de kennis bij ons als financiële (fiscale) dienstverlener blijft. De gemeente krijgt een gebruiksrecht, voor eigen gebruik. Er kan dan geen sprake zijn van een beperking van aansprakelijkheid bij schending van intellectuele eigendomsrechten. Wij vragen u graag uw antwoord bij vraag </w:t>
            </w:r>
            <w:r w:rsidRPr="00FB042E">
              <w:t>71</w:t>
            </w:r>
            <w:r w:rsidRPr="00FB042E">
              <w:rPr>
                <w:snapToGrid/>
              </w:rPr>
              <w:t xml:space="preserve"> te heroverwegen. Is het mogelijk dat de Gemeente instemt met een beperking van de overdracht van intellectuele eigendomsrechten</w:t>
            </w:r>
            <w:r w:rsidRPr="00FB042E">
              <w:rPr>
                <w:snapToGrid/>
              </w:rPr>
              <w:noBreakHyphen/>
              <w:t>, bijvoorbeeld door het verlenen van een ruim en onbeperkt gebruiksrecht, mits de gebruiks-, hergebruik- en beschikkingsmogelijkheden van de Gemeente niet wezenlijk worden beperkt?</w:t>
            </w:r>
          </w:p>
        </w:tc>
      </w:tr>
      <w:tr w:rsidR="00666687" w:rsidRPr="00FB042E" w14:paraId="4FD7D5DF" w14:textId="77777777">
        <w:trPr>
          <w:trHeight w:val="420"/>
        </w:trPr>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4BD3E5D" w14:textId="77777777" w:rsidR="00666687" w:rsidRPr="00FB042E" w:rsidRDefault="00666687">
            <w:pPr>
              <w:rPr>
                <w:bCs/>
              </w:rPr>
            </w:pPr>
            <w:r w:rsidRPr="00FB042E">
              <w:rPr>
                <w:bCs/>
              </w:rPr>
              <w:t>Paragraaf</w:t>
            </w:r>
          </w:p>
        </w:tc>
        <w:tc>
          <w:tcPr>
            <w:tcW w:w="7711" w:type="dxa"/>
            <w:tcBorders>
              <w:top w:val="single" w:sz="4" w:space="0" w:color="auto"/>
              <w:left w:val="single" w:sz="4" w:space="0" w:color="auto"/>
              <w:bottom w:val="single" w:sz="4" w:space="0" w:color="auto"/>
              <w:right w:val="single" w:sz="4" w:space="0" w:color="auto"/>
            </w:tcBorders>
          </w:tcPr>
          <w:p w14:paraId="5B0E54CB" w14:textId="77777777" w:rsidR="00666687" w:rsidRPr="00FB042E" w:rsidRDefault="00666687">
            <w:pPr>
              <w:rPr>
                <w:bCs/>
              </w:rPr>
            </w:pPr>
            <w:r w:rsidRPr="00FB042E">
              <w:rPr>
                <w:bCs/>
              </w:rPr>
              <w:t>Bijlage B – Nota van Inlichtingen 20 januari 2026 – Vraag 71</w:t>
            </w:r>
          </w:p>
        </w:tc>
      </w:tr>
      <w:tr w:rsidR="00666687" w:rsidRPr="00FB042E" w14:paraId="4666BCC9" w14:textId="77777777">
        <w:tc>
          <w:tcPr>
            <w:tcW w:w="134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634BBF5" w14:textId="77777777" w:rsidR="00666687" w:rsidRPr="00FB042E" w:rsidRDefault="00666687">
            <w:pPr>
              <w:rPr>
                <w:bCs/>
              </w:rPr>
            </w:pPr>
            <w:r w:rsidRPr="00FB042E">
              <w:rPr>
                <w:bCs/>
              </w:rPr>
              <w:t>Antwoord</w:t>
            </w:r>
          </w:p>
        </w:tc>
        <w:tc>
          <w:tcPr>
            <w:tcW w:w="7711" w:type="dxa"/>
            <w:tcBorders>
              <w:top w:val="single" w:sz="4" w:space="0" w:color="auto"/>
              <w:left w:val="single" w:sz="4" w:space="0" w:color="auto"/>
              <w:bottom w:val="single" w:sz="4" w:space="0" w:color="auto"/>
              <w:right w:val="single" w:sz="4" w:space="0" w:color="auto"/>
            </w:tcBorders>
          </w:tcPr>
          <w:p w14:paraId="501B67B7" w14:textId="6D5D5375" w:rsidR="00666687" w:rsidRPr="00FB042E" w:rsidRDefault="00DC55B2" w:rsidP="00EB4EAE">
            <w:pPr>
              <w:pStyle w:val="NoSpacing"/>
              <w:rPr>
                <w:rFonts w:ascii="Verdana" w:hAnsi="Verdana"/>
                <w:sz w:val="18"/>
                <w:szCs w:val="18"/>
              </w:rPr>
            </w:pPr>
            <w:r>
              <w:rPr>
                <w:rFonts w:ascii="Verdana" w:hAnsi="Verdana"/>
                <w:sz w:val="18"/>
                <w:szCs w:val="18"/>
              </w:rPr>
              <w:t>Zie beantwoording vraag 4</w:t>
            </w:r>
          </w:p>
        </w:tc>
      </w:tr>
    </w:tbl>
    <w:p w14:paraId="72E36E6E" w14:textId="77777777" w:rsidR="00B13F08" w:rsidRPr="00FB042E" w:rsidRDefault="00B13F08" w:rsidP="00B13F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7"/>
        <w:gridCol w:w="7733"/>
      </w:tblGrid>
      <w:tr w:rsidR="00FB042E" w:rsidRPr="00FB042E" w14:paraId="14468B2D"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891E7FC" w14:textId="64A707F2" w:rsidR="00FB042E" w:rsidRPr="00FB042E" w:rsidRDefault="00FB042E">
            <w:pPr>
              <w:rPr>
                <w:rFonts w:cs="Arial"/>
                <w:b/>
                <w:color w:val="00B0F0"/>
              </w:rPr>
            </w:pPr>
            <w:r w:rsidRPr="00FB042E">
              <w:rPr>
                <w:rFonts w:cs="Arial"/>
              </w:rPr>
              <w:br w:type="page"/>
            </w:r>
            <w:r w:rsidRPr="00FB042E">
              <w:rPr>
                <w:rFonts w:cs="Arial"/>
                <w:b/>
                <w:bCs/>
                <w:color w:val="00B0F0"/>
              </w:rPr>
              <w:t>VRAAG 14</w:t>
            </w:r>
          </w:p>
        </w:tc>
        <w:tc>
          <w:tcPr>
            <w:tcW w:w="9343" w:type="dxa"/>
            <w:tcBorders>
              <w:top w:val="single" w:sz="4" w:space="0" w:color="auto"/>
              <w:left w:val="single" w:sz="4" w:space="0" w:color="auto"/>
              <w:bottom w:val="single" w:sz="4" w:space="0" w:color="auto"/>
              <w:right w:val="single" w:sz="4" w:space="0" w:color="auto"/>
            </w:tcBorders>
          </w:tcPr>
          <w:p w14:paraId="707D9918"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Onze vraag ziet op nr. 98 en nr. 99. U geeft aan wet- en (beroepsregelgeving) niet </w:t>
            </w:r>
            <w:proofErr w:type="gramStart"/>
            <w:r w:rsidRPr="00FB042E">
              <w:rPr>
                <w:rFonts w:ascii="Verdana" w:hAnsi="Verdana"/>
                <w:sz w:val="18"/>
                <w:szCs w:val="18"/>
              </w:rPr>
              <w:t>bovenin</w:t>
            </w:r>
            <w:proofErr w:type="gramEnd"/>
            <w:r w:rsidRPr="00FB042E">
              <w:rPr>
                <w:rFonts w:ascii="Verdana" w:hAnsi="Verdana"/>
                <w:sz w:val="18"/>
                <w:szCs w:val="18"/>
              </w:rPr>
              <w:t xml:space="preserve"> de rangorde op te willen nemen. </w:t>
            </w:r>
          </w:p>
          <w:p w14:paraId="1D6712CD" w14:textId="77777777" w:rsidR="00FB042E" w:rsidRPr="00FB042E" w:rsidRDefault="00FB042E">
            <w:pPr>
              <w:pStyle w:val="Default"/>
              <w:rPr>
                <w:rFonts w:ascii="Verdana" w:hAnsi="Verdana"/>
                <w:sz w:val="18"/>
                <w:szCs w:val="18"/>
              </w:rPr>
            </w:pPr>
          </w:p>
          <w:p w14:paraId="1648F74D"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Verder geeft u aan dat gemeenten en werkorganisatie BUCH zich aan de geldende wet- regelgeving en vastgesteld beleid houden. </w:t>
            </w:r>
          </w:p>
          <w:p w14:paraId="0843FAA0" w14:textId="77777777" w:rsidR="00FB042E" w:rsidRPr="00FB042E" w:rsidRDefault="00FB042E">
            <w:pPr>
              <w:pStyle w:val="Default"/>
              <w:rPr>
                <w:rFonts w:ascii="Verdana" w:hAnsi="Verdana"/>
                <w:sz w:val="18"/>
                <w:szCs w:val="18"/>
              </w:rPr>
            </w:pPr>
          </w:p>
          <w:p w14:paraId="32F281B3"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Voor ons het is het belangrijk om vooraf overeenkomen dat gemeenten en werkorganisatie BUCH </w:t>
            </w:r>
            <w:r w:rsidRPr="00FB042E">
              <w:rPr>
                <w:rFonts w:ascii="Verdana" w:hAnsi="Verdana"/>
                <w:sz w:val="18"/>
                <w:szCs w:val="18"/>
                <w:u w:val="single"/>
              </w:rPr>
              <w:t>óns, de belastingadviseurs,</w:t>
            </w:r>
            <w:r w:rsidRPr="00FB042E">
              <w:rPr>
                <w:rFonts w:ascii="Verdana" w:hAnsi="Verdana"/>
                <w:sz w:val="18"/>
                <w:szCs w:val="18"/>
              </w:rPr>
              <w:t xml:space="preserve"> altijd in de gelegenheid zullen stellen dat</w:t>
            </w:r>
            <w:r w:rsidRPr="00FB042E">
              <w:rPr>
                <w:rFonts w:ascii="Verdana" w:hAnsi="Verdana"/>
                <w:sz w:val="18"/>
                <w:szCs w:val="18"/>
                <w:u w:val="single"/>
              </w:rPr>
              <w:t xml:space="preserve"> wíj</w:t>
            </w:r>
            <w:r w:rsidRPr="00FB042E">
              <w:rPr>
                <w:rFonts w:ascii="Verdana" w:hAnsi="Verdana"/>
                <w:sz w:val="18"/>
                <w:szCs w:val="18"/>
              </w:rPr>
              <w:t xml:space="preserve"> ons aan geldende wet- en (beroeps)regelgeving kunnen houden. </w:t>
            </w:r>
          </w:p>
          <w:p w14:paraId="1C668500" w14:textId="77777777" w:rsidR="00FB042E" w:rsidRPr="00FB042E" w:rsidRDefault="00FB042E">
            <w:pPr>
              <w:pStyle w:val="Default"/>
              <w:rPr>
                <w:rFonts w:ascii="Verdana" w:hAnsi="Verdana"/>
                <w:sz w:val="18"/>
                <w:szCs w:val="18"/>
              </w:rPr>
            </w:pPr>
          </w:p>
          <w:p w14:paraId="240903BA"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Bepalingen uit de overeenkomst, noch de algemene voorwaarden, noch de aanbestedingsstukken, mogen ons ertoe dwingen om te handelen in strijd met wet- en beroepsregelgeving. </w:t>
            </w:r>
          </w:p>
          <w:p w14:paraId="08E0CF4A" w14:textId="77777777" w:rsidR="00FB042E" w:rsidRPr="00FB042E" w:rsidRDefault="00FB042E">
            <w:pPr>
              <w:pStyle w:val="Default"/>
              <w:rPr>
                <w:rFonts w:ascii="Verdana" w:hAnsi="Verdana"/>
                <w:sz w:val="18"/>
                <w:szCs w:val="18"/>
              </w:rPr>
            </w:pPr>
          </w:p>
          <w:p w14:paraId="337CFFC2"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Wij vragen u dan ook nogmaals het volgende. </w:t>
            </w:r>
          </w:p>
          <w:p w14:paraId="5D6C7FF4" w14:textId="77777777" w:rsidR="00FB042E" w:rsidRPr="00FB042E" w:rsidRDefault="00FB042E">
            <w:pPr>
              <w:textAlignment w:val="baseline"/>
              <w:rPr>
                <w:rFonts w:cs="Arial"/>
                <w:snapToGrid/>
              </w:rPr>
            </w:pPr>
            <w:r w:rsidRPr="00FB042E">
              <w:rPr>
                <w:rFonts w:cs="Arial"/>
                <w:snapToGrid/>
              </w:rPr>
              <w:t>De door u in te schakelen belastingadviseurs zijn onderworpen aan wet- en regelgeving, waaronder bijvoorbeeld de Beroeps- en gedragsregels voor belastingadviseurs. Deze wet- en regelgeving werken door in de onderhavige opdracht. Kunt u bevestigen dat de voor belastingadviseurs geldende wet- en regelgeving te allen tijde zal worden gerespecteerd? </w:t>
            </w:r>
          </w:p>
          <w:p w14:paraId="2675A29C" w14:textId="77777777" w:rsidR="00FB042E" w:rsidRPr="00FB042E" w:rsidRDefault="00FB042E">
            <w:pPr>
              <w:textAlignment w:val="baseline"/>
              <w:rPr>
                <w:rFonts w:cs="Arial"/>
                <w:snapToGrid/>
              </w:rPr>
            </w:pPr>
            <w:r w:rsidRPr="00FB042E">
              <w:rPr>
                <w:rFonts w:cs="Arial"/>
                <w:snapToGrid/>
              </w:rPr>
              <w:t> </w:t>
            </w:r>
          </w:p>
          <w:p w14:paraId="09EC14E4" w14:textId="77777777" w:rsidR="00FB042E" w:rsidRPr="00FB042E" w:rsidRDefault="00FB042E">
            <w:pPr>
              <w:textAlignment w:val="baseline"/>
              <w:rPr>
                <w:rFonts w:cs="Arial"/>
                <w:snapToGrid/>
              </w:rPr>
            </w:pPr>
            <w:r w:rsidRPr="00FB042E">
              <w:rPr>
                <w:rFonts w:cs="Arial"/>
                <w:snapToGrid/>
              </w:rPr>
              <w:t>Ervan uitgaande dat u voorgaande vraag bevestigend heeft beantwoord; bent u bereid in de overeenkomst de volgende bepaling op te nemen: </w:t>
            </w:r>
          </w:p>
          <w:p w14:paraId="40EA169E" w14:textId="77777777" w:rsidR="00FB042E" w:rsidRPr="00FB042E" w:rsidRDefault="00FB042E">
            <w:pPr>
              <w:textAlignment w:val="baseline"/>
              <w:rPr>
                <w:rFonts w:cs="Arial"/>
                <w:snapToGrid/>
              </w:rPr>
            </w:pPr>
            <w:r w:rsidRPr="00FB042E">
              <w:rPr>
                <w:rFonts w:cs="Arial"/>
                <w:snapToGrid/>
              </w:rPr>
              <w:t> </w:t>
            </w:r>
          </w:p>
          <w:p w14:paraId="6F72702E" w14:textId="77777777" w:rsidR="00FB042E" w:rsidRPr="00FB042E" w:rsidRDefault="00FB042E">
            <w:pPr>
              <w:pStyle w:val="Default"/>
              <w:rPr>
                <w:rFonts w:ascii="Verdana" w:hAnsi="Verdana"/>
                <w:sz w:val="18"/>
                <w:szCs w:val="18"/>
              </w:rPr>
            </w:pPr>
            <w:r w:rsidRPr="00FB042E">
              <w:rPr>
                <w:rFonts w:ascii="Verdana" w:hAnsi="Verdana"/>
                <w:sz w:val="18"/>
                <w:szCs w:val="18"/>
              </w:rPr>
              <w:t>“De Gemeente verleent telkens volledige en onvoorwaardelijke medewerking aan de verplichtingen die voor Contractant voortvloeien uit de toepasselijke wet- en regelgeving. De Gemeente verklaart de beperkingen, die voor Contractant bij de uitvoering van de Diensten eventueel voortvloeien uit wet- en regelgeving te allen tijde te zullen respecteren.”? </w:t>
            </w:r>
          </w:p>
        </w:tc>
      </w:tr>
      <w:tr w:rsidR="00FB042E" w:rsidRPr="00FB042E" w14:paraId="5648A3B3"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155F790"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0A0754B0" w14:textId="77777777" w:rsidR="00FB042E" w:rsidRPr="00FB042E" w:rsidRDefault="00FB042E">
            <w:pPr>
              <w:rPr>
                <w:rFonts w:cs="Arial"/>
                <w:bCs/>
              </w:rPr>
            </w:pPr>
            <w:r w:rsidRPr="00FB042E">
              <w:rPr>
                <w:rFonts w:cs="Arial"/>
                <w:bCs/>
              </w:rPr>
              <w:t>Algemene vraag</w:t>
            </w:r>
          </w:p>
        </w:tc>
      </w:tr>
      <w:tr w:rsidR="00FB042E" w:rsidRPr="00FB042E" w14:paraId="1D2461ED"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BBCF9F9"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5BCE872B" w14:textId="45ED2CF1" w:rsidR="00FB042E" w:rsidRPr="00FB042E" w:rsidRDefault="00DC55B2" w:rsidP="00EB4EAE">
            <w:pPr>
              <w:pStyle w:val="NoSpacing"/>
              <w:rPr>
                <w:rFonts w:ascii="Verdana" w:hAnsi="Verdana" w:cs="Arial"/>
                <w:sz w:val="18"/>
                <w:szCs w:val="18"/>
              </w:rPr>
            </w:pPr>
            <w:r>
              <w:rPr>
                <w:rFonts w:ascii="Verdana" w:hAnsi="Verdana" w:cs="Arial"/>
                <w:sz w:val="18"/>
                <w:szCs w:val="18"/>
              </w:rPr>
              <w:t>Zie beantwoording vraag 7.</w:t>
            </w:r>
          </w:p>
        </w:tc>
      </w:tr>
    </w:tbl>
    <w:p w14:paraId="17CD8AC1" w14:textId="77777777" w:rsidR="00FB042E" w:rsidRPr="00FB042E" w:rsidRDefault="00FB042E" w:rsidP="00FB042E">
      <w:pPr>
        <w:rPr>
          <w:rFonts w:cs="Arial"/>
          <w:b/>
          <w:color w:val="FF0000"/>
          <w:lang w:eastAsia="en-US"/>
        </w:rPr>
      </w:pPr>
    </w:p>
    <w:p w14:paraId="4350D6CB"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2"/>
        <w:gridCol w:w="7738"/>
      </w:tblGrid>
      <w:tr w:rsidR="00FB042E" w:rsidRPr="00FB042E" w14:paraId="1A5C17D6"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F4D0AEE" w14:textId="36FC5504" w:rsidR="00FB042E" w:rsidRPr="00FB042E" w:rsidRDefault="00FB042E">
            <w:pPr>
              <w:rPr>
                <w:rFonts w:cs="Arial"/>
                <w:b/>
                <w:color w:val="00B0F0"/>
              </w:rPr>
            </w:pPr>
            <w:r w:rsidRPr="00FB042E">
              <w:rPr>
                <w:rFonts w:cs="Arial"/>
              </w:rPr>
              <w:br w:type="page"/>
            </w:r>
            <w:r w:rsidRPr="00FB042E">
              <w:rPr>
                <w:rFonts w:cs="Arial"/>
                <w:b/>
                <w:bCs/>
                <w:color w:val="00B0F0"/>
              </w:rPr>
              <w:t>VRAAG 15</w:t>
            </w:r>
          </w:p>
        </w:tc>
        <w:tc>
          <w:tcPr>
            <w:tcW w:w="9343" w:type="dxa"/>
            <w:tcBorders>
              <w:top w:val="single" w:sz="4" w:space="0" w:color="auto"/>
              <w:left w:val="single" w:sz="4" w:space="0" w:color="auto"/>
              <w:bottom w:val="single" w:sz="4" w:space="0" w:color="auto"/>
              <w:right w:val="single" w:sz="4" w:space="0" w:color="auto"/>
            </w:tcBorders>
          </w:tcPr>
          <w:p w14:paraId="19A9167E" w14:textId="77777777" w:rsidR="00FB042E" w:rsidRPr="00FB042E" w:rsidRDefault="00FB042E">
            <w:pPr>
              <w:rPr>
                <w:rFonts w:cs="Arial"/>
                <w:snapToGrid/>
                <w:color w:val="000000"/>
              </w:rPr>
            </w:pPr>
            <w:r w:rsidRPr="00FB042E">
              <w:rPr>
                <w:rFonts w:cs="Arial"/>
                <w:snapToGrid/>
                <w:color w:val="000000"/>
              </w:rPr>
              <w:t>Meerdere inschrijvers hebben aangegeven dat wij niet akkoord kunnen gaan met de vrijwaringsbepaling uit artikel 4.5. De vragensteller bij vraag 36 geeft terecht het volgende aan:</w:t>
            </w:r>
          </w:p>
          <w:p w14:paraId="06D0A4F0" w14:textId="77777777" w:rsidR="00FB042E" w:rsidRPr="00FB042E" w:rsidRDefault="00FB042E">
            <w:pPr>
              <w:rPr>
                <w:rFonts w:cs="Arial"/>
                <w:snapToGrid/>
                <w:color w:val="000000"/>
              </w:rPr>
            </w:pPr>
          </w:p>
          <w:p w14:paraId="0D543168" w14:textId="77777777" w:rsidR="00FB042E" w:rsidRPr="00FB042E" w:rsidRDefault="00FB042E">
            <w:pPr>
              <w:rPr>
                <w:rFonts w:cs="Arial"/>
                <w:snapToGrid/>
                <w:color w:val="000000"/>
              </w:rPr>
            </w:pPr>
            <w:r w:rsidRPr="00FB042E">
              <w:rPr>
                <w:rFonts w:cs="Arial"/>
                <w:snapToGrid/>
                <w:color w:val="000000"/>
              </w:rPr>
              <w:t>“In Artikel 4.5 van de Algemene Inkoopvoorwaarden vrijwaart Contractant de Gemeente voor strafrechtelijke boetes en bestuurlijke sancties die de Gemeente krijgt opgelegd. Deze vrijwaring is voor ons niet aanvaardbaar aangezien de Gemeente de boete/sanctie krijgt opgelegd voor haar eigen handelen. Het is niet redelijk om deze boete/sanctie af te wentelen op de Contractant door middel van de vrijwaring, maar ook nog eens in strijd met onze beroepsregelgeving.”</w:t>
            </w:r>
          </w:p>
          <w:p w14:paraId="71F80851" w14:textId="77777777" w:rsidR="00FB042E" w:rsidRPr="00FB042E" w:rsidRDefault="00FB042E">
            <w:pPr>
              <w:rPr>
                <w:rFonts w:cs="Arial"/>
                <w:snapToGrid/>
                <w:color w:val="000000"/>
              </w:rPr>
            </w:pPr>
          </w:p>
          <w:p w14:paraId="53640BB4" w14:textId="77777777" w:rsidR="00FB042E" w:rsidRPr="00FB042E" w:rsidRDefault="00FB042E">
            <w:pPr>
              <w:rPr>
                <w:rFonts w:cs="Arial"/>
                <w:snapToGrid/>
                <w:color w:val="000000"/>
              </w:rPr>
            </w:pPr>
            <w:r w:rsidRPr="00FB042E">
              <w:rPr>
                <w:rFonts w:cs="Arial"/>
                <w:snapToGrid/>
                <w:color w:val="000000"/>
              </w:rPr>
              <w:t xml:space="preserve">Een vrijwaringsbepaling kunnen wij, ook gezien verzekeringsproblematiek, niet accepteren. Wij kunnen dan niet inschrijven op deze opdracht. </w:t>
            </w:r>
          </w:p>
          <w:p w14:paraId="4021D108" w14:textId="77777777" w:rsidR="00FB042E" w:rsidRPr="00FB042E" w:rsidRDefault="00FB042E">
            <w:pPr>
              <w:rPr>
                <w:rFonts w:cs="Arial"/>
                <w:snapToGrid/>
                <w:color w:val="000000"/>
              </w:rPr>
            </w:pPr>
          </w:p>
          <w:p w14:paraId="58F06B95" w14:textId="03EEA188" w:rsidR="00FB042E" w:rsidRPr="00EB4EAE" w:rsidRDefault="00FB042E" w:rsidP="00EB4EAE">
            <w:pPr>
              <w:rPr>
                <w:rFonts w:cs="Arial"/>
                <w:snapToGrid/>
                <w:color w:val="000000"/>
              </w:rPr>
            </w:pPr>
            <w:r w:rsidRPr="00FB042E">
              <w:rPr>
                <w:rFonts w:cs="Arial"/>
                <w:snapToGrid/>
                <w:color w:val="000000"/>
              </w:rPr>
              <w:t>Wij vragen u dan ook opnieuw te overwegen of u de vrijwaringsbepaling wilt verwijderen, en anders te bevestigen dat de vrijwaring uitsluitend ziet op de activiteiten van Contractant of door hem ingeschakelde derden die een toerekenbare tekortkoming in de nakoming tot gevolg hebben? </w:t>
            </w:r>
          </w:p>
        </w:tc>
      </w:tr>
      <w:tr w:rsidR="00FB042E" w:rsidRPr="00FB042E" w14:paraId="72BCA9D8"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A0B2503"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7897CDBC" w14:textId="77777777" w:rsidR="00FB042E" w:rsidRPr="00FB042E" w:rsidRDefault="00FB042E">
            <w:pPr>
              <w:rPr>
                <w:rFonts w:cs="Arial"/>
                <w:bCs/>
              </w:rPr>
            </w:pPr>
            <w:r w:rsidRPr="00FB042E">
              <w:rPr>
                <w:rFonts w:cs="Arial"/>
                <w:bCs/>
              </w:rPr>
              <w:t>Artikel 4.5 Algemene inkoopvoorwaarden.</w:t>
            </w:r>
          </w:p>
        </w:tc>
      </w:tr>
      <w:tr w:rsidR="00FB042E" w:rsidRPr="00FB042E" w14:paraId="0B3BECA0"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ACCA9BF"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2898DBFB" w14:textId="61940BB0" w:rsidR="00FB042E" w:rsidRPr="00FB042E" w:rsidRDefault="003914CA" w:rsidP="00EB4EAE">
            <w:pPr>
              <w:pStyle w:val="NoSpacing"/>
              <w:rPr>
                <w:rFonts w:ascii="Verdana" w:hAnsi="Verdana" w:cs="Arial"/>
                <w:sz w:val="18"/>
                <w:szCs w:val="18"/>
              </w:rPr>
            </w:pPr>
            <w:r w:rsidRPr="003914CA">
              <w:rPr>
                <w:rFonts w:ascii="Verdana" w:eastAsia="Times New Roman" w:hAnsi="Verdana" w:cs="Times New Roman"/>
                <w:snapToGrid w:val="0"/>
                <w:sz w:val="18"/>
                <w:szCs w:val="18"/>
                <w:lang w:eastAsia="nl-NL"/>
              </w:rPr>
              <w:t xml:space="preserve">Opdrachtgever </w:t>
            </w:r>
            <w:r w:rsidRPr="00B15784">
              <w:rPr>
                <w:rFonts w:ascii="Verdana" w:eastAsia="Times New Roman" w:hAnsi="Verdana" w:cs="Times New Roman"/>
                <w:snapToGrid w:val="0"/>
                <w:sz w:val="18"/>
                <w:szCs w:val="18"/>
                <w:lang w:eastAsia="nl-NL"/>
              </w:rPr>
              <w:t xml:space="preserve">begrijpt de bezwaren van </w:t>
            </w:r>
            <w:r w:rsidRPr="003914CA">
              <w:rPr>
                <w:rFonts w:ascii="Verdana" w:eastAsia="Times New Roman" w:hAnsi="Verdana" w:cs="Times New Roman"/>
                <w:snapToGrid w:val="0"/>
                <w:sz w:val="18"/>
                <w:szCs w:val="18"/>
                <w:lang w:eastAsia="nl-NL"/>
              </w:rPr>
              <w:t>Opdrachtnemer</w:t>
            </w:r>
            <w:r w:rsidRPr="00B15784">
              <w:rPr>
                <w:rFonts w:ascii="Verdana" w:eastAsia="Times New Roman" w:hAnsi="Verdana" w:cs="Times New Roman"/>
                <w:snapToGrid w:val="0"/>
                <w:sz w:val="18"/>
                <w:szCs w:val="18"/>
                <w:lang w:eastAsia="nl-NL"/>
              </w:rPr>
              <w:t xml:space="preserve"> ten aanzien van de reikwijdte van de vrijwaringsbepaling. Het is niet de intentie van </w:t>
            </w:r>
            <w:r w:rsidRPr="003914CA">
              <w:rPr>
                <w:rFonts w:ascii="Verdana" w:eastAsia="Times New Roman" w:hAnsi="Verdana" w:cs="Times New Roman"/>
                <w:snapToGrid w:val="0"/>
                <w:sz w:val="18"/>
                <w:szCs w:val="18"/>
                <w:lang w:eastAsia="nl-NL"/>
              </w:rPr>
              <w:t>Opdrachtgever</w:t>
            </w:r>
            <w:r w:rsidRPr="00B15784">
              <w:rPr>
                <w:rFonts w:ascii="Verdana" w:eastAsia="Times New Roman" w:hAnsi="Verdana" w:cs="Times New Roman"/>
                <w:snapToGrid w:val="0"/>
                <w:sz w:val="18"/>
                <w:szCs w:val="18"/>
                <w:lang w:eastAsia="nl-NL"/>
              </w:rPr>
              <w:t xml:space="preserve"> om boetes die louter het gevolg zijn van eigen gemeentelijk handelen of nalaten af te wentelen op de </w:t>
            </w:r>
            <w:r w:rsidRPr="003914CA">
              <w:rPr>
                <w:rFonts w:ascii="Verdana" w:eastAsia="Times New Roman" w:hAnsi="Verdana" w:cs="Times New Roman"/>
                <w:snapToGrid w:val="0"/>
                <w:sz w:val="18"/>
                <w:szCs w:val="18"/>
                <w:lang w:eastAsia="nl-NL"/>
              </w:rPr>
              <w:t>Opdrachtnemer</w:t>
            </w:r>
            <w:r w:rsidRPr="00B15784">
              <w:rPr>
                <w:rFonts w:ascii="Verdana" w:eastAsia="Times New Roman" w:hAnsi="Verdana" w:cs="Times New Roman"/>
                <w:snapToGrid w:val="0"/>
                <w:sz w:val="18"/>
                <w:szCs w:val="18"/>
                <w:lang w:eastAsia="nl-NL"/>
              </w:rPr>
              <w:t>.</w:t>
            </w:r>
            <w:r w:rsidRPr="003914CA">
              <w:rPr>
                <w:rFonts w:ascii="Verdana" w:eastAsia="Times New Roman" w:hAnsi="Verdana" w:cs="Times New Roman"/>
                <w:snapToGrid w:val="0"/>
                <w:sz w:val="18"/>
                <w:szCs w:val="18"/>
                <w:lang w:eastAsia="nl-NL"/>
              </w:rPr>
              <w:t xml:space="preserve"> Opdrachtnemer zal </w:t>
            </w:r>
            <w:r w:rsidRPr="00B15784">
              <w:rPr>
                <w:rFonts w:ascii="Verdana" w:eastAsia="Times New Roman" w:hAnsi="Verdana" w:cs="Times New Roman"/>
                <w:snapToGrid w:val="0"/>
                <w:sz w:val="18"/>
                <w:szCs w:val="18"/>
                <w:lang w:eastAsia="nl-NL"/>
              </w:rPr>
              <w:t>de vrijwaringsbepaling in artikel 4.5 verduidelijken</w:t>
            </w:r>
            <w:r w:rsidRPr="003914CA">
              <w:rPr>
                <w:rFonts w:ascii="Verdana" w:eastAsia="Times New Roman" w:hAnsi="Verdana" w:cs="Times New Roman"/>
                <w:snapToGrid w:val="0"/>
                <w:sz w:val="18"/>
                <w:szCs w:val="18"/>
                <w:lang w:eastAsia="nl-NL"/>
              </w:rPr>
              <w:t>; d</w:t>
            </w:r>
            <w:r w:rsidRPr="00B15784">
              <w:rPr>
                <w:rFonts w:ascii="Verdana" w:eastAsia="Times New Roman" w:hAnsi="Verdana" w:cs="Times New Roman"/>
                <w:snapToGrid w:val="0"/>
                <w:sz w:val="18"/>
                <w:szCs w:val="18"/>
                <w:lang w:eastAsia="nl-NL"/>
              </w:rPr>
              <w:t xml:space="preserve">e vrijwaring zal uitsluitend van toepassing zijn voor zover de boetes of sancties het direct gevolg zijn van een toerekenbare tekortkoming van de </w:t>
            </w:r>
            <w:r w:rsidRPr="003914CA">
              <w:rPr>
                <w:rFonts w:ascii="Verdana" w:eastAsia="Times New Roman" w:hAnsi="Verdana" w:cs="Times New Roman"/>
                <w:snapToGrid w:val="0"/>
                <w:sz w:val="18"/>
                <w:szCs w:val="18"/>
                <w:lang w:eastAsia="nl-NL"/>
              </w:rPr>
              <w:t>Opdrachtnemer</w:t>
            </w:r>
            <w:r w:rsidRPr="00B15784">
              <w:rPr>
                <w:rFonts w:ascii="Verdana" w:eastAsia="Times New Roman" w:hAnsi="Verdana" w:cs="Times New Roman"/>
                <w:snapToGrid w:val="0"/>
                <w:sz w:val="18"/>
                <w:szCs w:val="18"/>
                <w:lang w:eastAsia="nl-NL"/>
              </w:rPr>
              <w:t xml:space="preserve"> (of door hem ingeschakelde derden) in de uitvoering van de Overeenkomst</w:t>
            </w:r>
            <w:r>
              <w:rPr>
                <w:rFonts w:ascii="Verdana" w:eastAsia="Times New Roman" w:hAnsi="Verdana" w:cs="Times New Roman"/>
                <w:snapToGrid w:val="0"/>
                <w:sz w:val="18"/>
                <w:szCs w:val="18"/>
                <w:lang w:eastAsia="nl-NL"/>
              </w:rPr>
              <w:t>.</w:t>
            </w:r>
          </w:p>
        </w:tc>
      </w:tr>
    </w:tbl>
    <w:p w14:paraId="14F171B2" w14:textId="77777777" w:rsidR="00FB042E" w:rsidRPr="00FB042E" w:rsidRDefault="00FB042E" w:rsidP="00FB042E">
      <w:pPr>
        <w:rPr>
          <w:rFonts w:cs="Arial"/>
          <w:b/>
          <w:bCs/>
          <w:color w:val="FF0000"/>
          <w:lang w:eastAsia="en-US"/>
        </w:rPr>
      </w:pPr>
    </w:p>
    <w:p w14:paraId="0DA37CA7" w14:textId="77777777" w:rsidR="00FB042E" w:rsidRPr="00FB042E" w:rsidRDefault="00FB042E" w:rsidP="00FB042E">
      <w:pPr>
        <w:rPr>
          <w:rFonts w:cs="Arial"/>
        </w:rPr>
      </w:pPr>
      <w:r w:rsidRPr="00FB042E">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71"/>
        <w:gridCol w:w="7789"/>
      </w:tblGrid>
      <w:tr w:rsidR="00FB042E" w:rsidRPr="00FB042E" w14:paraId="23E6444C" w14:textId="77777777">
        <w:tc>
          <w:tcPr>
            <w:tcW w:w="127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3F1D4FB" w14:textId="37ED4F1F" w:rsidR="00FB042E" w:rsidRPr="00FB042E" w:rsidRDefault="00FB042E">
            <w:pPr>
              <w:rPr>
                <w:rFonts w:cs="Arial"/>
                <w:b/>
                <w:color w:val="00B0F0"/>
              </w:rPr>
            </w:pPr>
            <w:r w:rsidRPr="00FB042E">
              <w:rPr>
                <w:rFonts w:cs="Arial"/>
              </w:rPr>
              <w:br w:type="page"/>
            </w:r>
            <w:r w:rsidRPr="00FB042E">
              <w:rPr>
                <w:rFonts w:cs="Arial"/>
                <w:b/>
                <w:bCs/>
                <w:color w:val="00B0F0"/>
              </w:rPr>
              <w:t>VRAAG 16</w:t>
            </w:r>
          </w:p>
        </w:tc>
        <w:tc>
          <w:tcPr>
            <w:tcW w:w="7789" w:type="dxa"/>
            <w:tcBorders>
              <w:top w:val="single" w:sz="4" w:space="0" w:color="auto"/>
              <w:left w:val="single" w:sz="4" w:space="0" w:color="auto"/>
              <w:bottom w:val="single" w:sz="4" w:space="0" w:color="auto"/>
              <w:right w:val="single" w:sz="4" w:space="0" w:color="auto"/>
            </w:tcBorders>
          </w:tcPr>
          <w:p w14:paraId="7F847181"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In vraag 107 hebben wij aangegeven bepaalde bepalingen toe te voegen met betrekking tot de geheimhoudingsplicht. </w:t>
            </w:r>
          </w:p>
          <w:p w14:paraId="17035747" w14:textId="77777777" w:rsidR="00FB042E" w:rsidRPr="00FB042E" w:rsidRDefault="00FB042E">
            <w:pPr>
              <w:pStyle w:val="Default"/>
              <w:rPr>
                <w:rFonts w:ascii="Verdana" w:hAnsi="Verdana"/>
                <w:sz w:val="18"/>
                <w:szCs w:val="18"/>
              </w:rPr>
            </w:pPr>
          </w:p>
          <w:p w14:paraId="76380A8B" w14:textId="77777777" w:rsidR="00FB042E" w:rsidRPr="00FB042E" w:rsidRDefault="00FB042E">
            <w:pPr>
              <w:pStyle w:val="Default"/>
              <w:rPr>
                <w:rFonts w:ascii="Verdana" w:hAnsi="Verdana"/>
                <w:sz w:val="18"/>
                <w:szCs w:val="18"/>
              </w:rPr>
            </w:pPr>
            <w:r w:rsidRPr="00FB042E">
              <w:rPr>
                <w:rFonts w:ascii="Verdana" w:hAnsi="Verdana"/>
                <w:sz w:val="18"/>
                <w:szCs w:val="18"/>
              </w:rPr>
              <w:t>In bepaalde wettelijke situaties zijn wij verplicht een Wwft melding te doen. Wij moeten dan de geheimhoudingsplicht schenden.</w:t>
            </w:r>
          </w:p>
          <w:p w14:paraId="5EF968D6" w14:textId="77777777" w:rsidR="00FB042E" w:rsidRPr="00FB042E" w:rsidRDefault="00FB042E">
            <w:pPr>
              <w:pStyle w:val="Default"/>
              <w:rPr>
                <w:rFonts w:ascii="Verdana" w:hAnsi="Verdana"/>
                <w:sz w:val="18"/>
                <w:szCs w:val="18"/>
              </w:rPr>
            </w:pPr>
          </w:p>
          <w:p w14:paraId="2137BAC7"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Daarnaast vinden wij het van wezenlijk belang om onze werknemers te beschermen. Onze werknemers moeten zichzelf kunnen verdedigen in een procedure, en daarbij gegevens kunnen delen waarvan kennis is genomen bij de uitvoering van de opdracht. </w:t>
            </w:r>
          </w:p>
          <w:p w14:paraId="72052062" w14:textId="77777777" w:rsidR="00FB042E" w:rsidRPr="00FB042E" w:rsidRDefault="00FB042E">
            <w:pPr>
              <w:pStyle w:val="Default"/>
              <w:rPr>
                <w:rFonts w:ascii="Verdana" w:hAnsi="Verdana"/>
                <w:sz w:val="18"/>
                <w:szCs w:val="18"/>
              </w:rPr>
            </w:pPr>
          </w:p>
          <w:p w14:paraId="49B8435E"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Als u niet instemt met toevoeging van voorstel 7.8 uit vraag 107, dan kunnen wij niet inschrijven op deze opdracht. </w:t>
            </w:r>
          </w:p>
          <w:p w14:paraId="3CFD390D" w14:textId="77777777" w:rsidR="00FB042E" w:rsidRPr="00FB042E" w:rsidRDefault="00FB042E">
            <w:pPr>
              <w:pStyle w:val="Default"/>
              <w:rPr>
                <w:rFonts w:ascii="Verdana" w:hAnsi="Verdana"/>
                <w:sz w:val="18"/>
                <w:szCs w:val="18"/>
              </w:rPr>
            </w:pPr>
          </w:p>
          <w:p w14:paraId="598281A3"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Wij hebben hieronder voorstellen 7.7 en 7.8 opnieuw opgenomen en vragen u opnieuw of u bereid bent om deze aan artikel 7 toe te voegen: </w:t>
            </w:r>
          </w:p>
          <w:p w14:paraId="7EB422DA" w14:textId="77777777" w:rsidR="00FB042E" w:rsidRPr="00FB042E" w:rsidRDefault="00FB042E">
            <w:pPr>
              <w:pStyle w:val="Default"/>
              <w:rPr>
                <w:rFonts w:ascii="Verdana" w:hAnsi="Verdana"/>
                <w:sz w:val="18"/>
                <w:szCs w:val="18"/>
              </w:rPr>
            </w:pPr>
          </w:p>
          <w:p w14:paraId="5FAA00D3"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7.7 Gemeente is ermee bekend dat Contractant in bepaalde gevallen op basis van wet- en/of (beroeps)regelgeving verplicht is tot openbaarmaking van vertrouwelijke informatie van Gemeente. Voor zover vereist, geeft Gemeente hierbij onherroepelijk toestemming en verleent medewerking aan openbaarmaking van de benodigde informatie, onder meer indien (maar niet uitsluitend) Contractant: </w:t>
            </w:r>
          </w:p>
          <w:p w14:paraId="17EE93C5" w14:textId="77777777" w:rsidR="00FB042E" w:rsidRPr="00FB042E" w:rsidRDefault="00FB042E">
            <w:pPr>
              <w:pStyle w:val="Default"/>
              <w:rPr>
                <w:rFonts w:ascii="Verdana" w:hAnsi="Verdana"/>
                <w:sz w:val="18"/>
                <w:szCs w:val="18"/>
              </w:rPr>
            </w:pPr>
            <w:r w:rsidRPr="00FB042E">
              <w:rPr>
                <w:rFonts w:ascii="Verdana" w:hAnsi="Verdana"/>
                <w:sz w:val="18"/>
                <w:szCs w:val="18"/>
              </w:rPr>
              <w:t>a.</w:t>
            </w:r>
            <w:r w:rsidRPr="00FB042E">
              <w:rPr>
                <w:rFonts w:ascii="Verdana" w:hAnsi="Verdana"/>
                <w:sz w:val="18"/>
                <w:szCs w:val="18"/>
              </w:rPr>
              <w:tab/>
              <w:t xml:space="preserve">in wet- en (beroeps)regelgeving omschreven en tijdens de uitvoering van haar werkzaamheden bekend geworden, verrichte of voorgenomen ongebruikelijke transacties dient te melden aan de daarvoor van overheidswege ingestelde autoriteiten;   </w:t>
            </w:r>
          </w:p>
          <w:p w14:paraId="36A79C5F" w14:textId="77777777" w:rsidR="00FB042E" w:rsidRPr="00FB042E" w:rsidRDefault="00FB042E">
            <w:pPr>
              <w:pStyle w:val="Default"/>
              <w:rPr>
                <w:rFonts w:ascii="Verdana" w:hAnsi="Verdana"/>
                <w:sz w:val="18"/>
                <w:szCs w:val="18"/>
              </w:rPr>
            </w:pPr>
            <w:r w:rsidRPr="00FB042E">
              <w:rPr>
                <w:rFonts w:ascii="Verdana" w:hAnsi="Verdana"/>
                <w:sz w:val="18"/>
                <w:szCs w:val="18"/>
              </w:rPr>
              <w:t>b.</w:t>
            </w:r>
            <w:r w:rsidRPr="00FB042E">
              <w:rPr>
                <w:rFonts w:ascii="Verdana" w:hAnsi="Verdana"/>
                <w:sz w:val="18"/>
                <w:szCs w:val="18"/>
              </w:rPr>
              <w:tab/>
              <w:t xml:space="preserve">in bepaalde situaties een fraudemelding moet doen.  </w:t>
            </w:r>
          </w:p>
          <w:p w14:paraId="5726BE01"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7.8 Contractant is, indien zij voor zichzelf optreedt in een tucht-, civiele-, arbitrale-, bestuursrechtelijke- of strafprocedure, gerechtigd de gegevens en informatie waarvan bij de uitvoering van de Overeenkomst kennis is genomen aan te wenden.  </w:t>
            </w:r>
          </w:p>
          <w:p w14:paraId="04540FDF" w14:textId="77777777" w:rsidR="00FB042E" w:rsidRPr="00FB042E" w:rsidRDefault="00FB042E">
            <w:pPr>
              <w:pStyle w:val="Default"/>
              <w:rPr>
                <w:rFonts w:ascii="Verdana" w:hAnsi="Verdana"/>
                <w:sz w:val="18"/>
                <w:szCs w:val="18"/>
              </w:rPr>
            </w:pPr>
          </w:p>
          <w:p w14:paraId="27F199E2" w14:textId="77777777" w:rsidR="00FB042E" w:rsidRPr="00FB042E" w:rsidRDefault="00FB042E">
            <w:pPr>
              <w:pStyle w:val="Default"/>
              <w:rPr>
                <w:rFonts w:ascii="Verdana" w:hAnsi="Verdana"/>
                <w:sz w:val="18"/>
                <w:szCs w:val="18"/>
              </w:rPr>
            </w:pPr>
            <w:r w:rsidRPr="00FB042E">
              <w:rPr>
                <w:rFonts w:ascii="Verdana" w:hAnsi="Verdana"/>
                <w:sz w:val="18"/>
                <w:szCs w:val="18"/>
              </w:rPr>
              <w:t>Ter nadere toelichting; ons voorstel artikel 7.7 is een zeer gebruikelijke bepaling. Zie ook bepaling 5.4 uit de model algemene voorwaarden van de NOB (https://www.nob.net/wp-content/uploads/2024/09/model_algemene_voorwaarden_nob.docx)</w:t>
            </w:r>
          </w:p>
          <w:p w14:paraId="7AA92B98" w14:textId="77777777" w:rsidR="00FB042E" w:rsidRPr="00FB042E" w:rsidRDefault="00FB042E" w:rsidP="00A62BEF">
            <w:pPr>
              <w:pStyle w:val="Default"/>
              <w:numPr>
                <w:ilvl w:val="1"/>
                <w:numId w:val="3"/>
              </w:numPr>
              <w:rPr>
                <w:rFonts w:ascii="Verdana" w:hAnsi="Verdana"/>
                <w:sz w:val="18"/>
                <w:szCs w:val="18"/>
              </w:rPr>
            </w:pPr>
            <w:r w:rsidRPr="00FB042E">
              <w:rPr>
                <w:rFonts w:ascii="Verdana" w:hAnsi="Verdana"/>
                <w:sz w:val="18"/>
                <w:szCs w:val="18"/>
              </w:rPr>
              <w:t>“Opdrachtgever is ermee bekend dat Opdrachtnemer op grond van de Wet ter voorkoming van witwassen en financieren van terrorisme (Wwft):</w:t>
            </w:r>
          </w:p>
          <w:p w14:paraId="46FA64C6" w14:textId="77777777" w:rsidR="00FB042E" w:rsidRPr="00FB042E" w:rsidRDefault="00FB042E" w:rsidP="00A62BEF">
            <w:pPr>
              <w:pStyle w:val="Default"/>
              <w:numPr>
                <w:ilvl w:val="0"/>
                <w:numId w:val="4"/>
              </w:numPr>
              <w:rPr>
                <w:rFonts w:ascii="Verdana" w:hAnsi="Verdana"/>
                <w:sz w:val="18"/>
                <w:szCs w:val="18"/>
              </w:rPr>
            </w:pPr>
            <w:proofErr w:type="gramStart"/>
            <w:r w:rsidRPr="00FB042E">
              <w:rPr>
                <w:rFonts w:ascii="Verdana" w:hAnsi="Verdana"/>
                <w:sz w:val="18"/>
                <w:szCs w:val="18"/>
              </w:rPr>
              <w:t>verplicht</w:t>
            </w:r>
            <w:proofErr w:type="gramEnd"/>
            <w:r w:rsidRPr="00FB042E">
              <w:rPr>
                <w:rFonts w:ascii="Verdana" w:hAnsi="Verdana"/>
                <w:sz w:val="18"/>
                <w:szCs w:val="18"/>
              </w:rPr>
              <w:t xml:space="preserve"> kan zijn om een onderzoek naar de identiteit van Opdrachtgever en/of cliënt te doen;</w:t>
            </w:r>
          </w:p>
          <w:p w14:paraId="0EF8D1D4" w14:textId="77777777" w:rsidR="00FB042E" w:rsidRPr="00FB042E" w:rsidRDefault="00FB042E" w:rsidP="00A62BEF">
            <w:pPr>
              <w:pStyle w:val="Default"/>
              <w:numPr>
                <w:ilvl w:val="0"/>
                <w:numId w:val="4"/>
              </w:numPr>
              <w:rPr>
                <w:rFonts w:ascii="Verdana" w:hAnsi="Verdana"/>
                <w:sz w:val="18"/>
                <w:szCs w:val="18"/>
              </w:rPr>
            </w:pPr>
            <w:proofErr w:type="gramStart"/>
            <w:r w:rsidRPr="00FB042E">
              <w:rPr>
                <w:rFonts w:ascii="Verdana" w:hAnsi="Verdana"/>
                <w:sz w:val="18"/>
                <w:szCs w:val="18"/>
              </w:rPr>
              <w:t>verplicht</w:t>
            </w:r>
            <w:proofErr w:type="gramEnd"/>
            <w:r w:rsidRPr="00FB042E">
              <w:rPr>
                <w:rFonts w:ascii="Verdana" w:hAnsi="Verdana"/>
                <w:sz w:val="18"/>
                <w:szCs w:val="18"/>
              </w:rPr>
              <w:t xml:space="preserve"> kan zijn om bepaalde transacties te melden aan de daarvoor van overheidswege ingestelde autoriteiten.”</w:t>
            </w:r>
          </w:p>
          <w:p w14:paraId="7A9679F2" w14:textId="77777777" w:rsidR="00FB042E" w:rsidRPr="00FB042E" w:rsidRDefault="00FB042E">
            <w:pPr>
              <w:pStyle w:val="Default"/>
              <w:rPr>
                <w:rFonts w:ascii="Verdana" w:hAnsi="Verdana"/>
                <w:sz w:val="18"/>
                <w:szCs w:val="18"/>
              </w:rPr>
            </w:pPr>
          </w:p>
          <w:p w14:paraId="79D12123" w14:textId="77777777" w:rsidR="00FB042E" w:rsidRPr="00FB042E" w:rsidRDefault="00FB042E">
            <w:pPr>
              <w:pStyle w:val="Default"/>
              <w:rPr>
                <w:rFonts w:ascii="Verdana" w:hAnsi="Verdana"/>
                <w:sz w:val="18"/>
                <w:szCs w:val="18"/>
              </w:rPr>
            </w:pPr>
            <w:r w:rsidRPr="00FB042E">
              <w:rPr>
                <w:rFonts w:ascii="Verdana" w:hAnsi="Verdana"/>
                <w:sz w:val="18"/>
                <w:szCs w:val="18"/>
              </w:rPr>
              <w:t>Met betrekking tot het kunnen verdedigen van zichzelf in een procedure is de volgende bepaling opgenomen in de modelvoorwaarden van de NOB:</w:t>
            </w:r>
          </w:p>
          <w:p w14:paraId="66F12F07" w14:textId="77777777" w:rsidR="00FB042E" w:rsidRPr="00FB042E" w:rsidRDefault="00FB042E">
            <w:pPr>
              <w:pStyle w:val="Default"/>
              <w:rPr>
                <w:rFonts w:ascii="Verdana" w:hAnsi="Verdana"/>
                <w:sz w:val="18"/>
                <w:szCs w:val="18"/>
              </w:rPr>
            </w:pPr>
            <w:r w:rsidRPr="00FB042E">
              <w:rPr>
                <w:rFonts w:ascii="Verdana" w:hAnsi="Verdana"/>
                <w:sz w:val="18"/>
                <w:szCs w:val="18"/>
              </w:rPr>
              <w:t>9.3. “Opdrachtnemer is, indien hij voor zichzelf optreedt in een tucht-, civiele-, arbitrale-, bestuursrechtelijke- of strafprocedure, gerechtigd de gegevens en informatie waarvan hij bij de uitvoering van de opdracht kennis heeft genomen aan te wenden voorzover deze naar zijn redelijk oordeel van belang kunnen zijn.”</w:t>
            </w:r>
          </w:p>
          <w:p w14:paraId="7681D20F" w14:textId="77777777" w:rsidR="00FB042E" w:rsidRPr="00FB042E" w:rsidRDefault="00FB042E">
            <w:pPr>
              <w:pStyle w:val="Default"/>
              <w:rPr>
                <w:rFonts w:ascii="Verdana" w:hAnsi="Verdana"/>
                <w:sz w:val="18"/>
                <w:szCs w:val="18"/>
              </w:rPr>
            </w:pPr>
          </w:p>
          <w:p w14:paraId="1959C4F9" w14:textId="0B8FC517" w:rsidR="00FB042E" w:rsidRPr="00FB042E" w:rsidRDefault="00FB042E">
            <w:pPr>
              <w:pStyle w:val="Default"/>
              <w:rPr>
                <w:rFonts w:ascii="Verdana" w:hAnsi="Verdana"/>
                <w:sz w:val="18"/>
                <w:szCs w:val="18"/>
              </w:rPr>
            </w:pPr>
            <w:r w:rsidRPr="00FB042E">
              <w:rPr>
                <w:rFonts w:ascii="Verdana" w:hAnsi="Verdana"/>
                <w:sz w:val="18"/>
                <w:szCs w:val="18"/>
              </w:rPr>
              <w:t>Met de achtergrond van de voorwaarden van de NOB, vragen wij u graag de artikelen 7.7 en 7.8 aan artikel 7 toe te voegen.</w:t>
            </w:r>
          </w:p>
        </w:tc>
      </w:tr>
      <w:tr w:rsidR="00FB042E" w:rsidRPr="00FB042E" w14:paraId="538BBCB9" w14:textId="77777777">
        <w:tc>
          <w:tcPr>
            <w:tcW w:w="127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3D6E828" w14:textId="77777777" w:rsidR="00FB042E" w:rsidRPr="00FB042E" w:rsidRDefault="00FB042E">
            <w:pPr>
              <w:rPr>
                <w:rFonts w:cs="Arial"/>
                <w:bCs/>
              </w:rPr>
            </w:pPr>
            <w:r w:rsidRPr="00FB042E">
              <w:rPr>
                <w:rFonts w:cs="Arial"/>
                <w:bCs/>
              </w:rPr>
              <w:t>Paragraaf</w:t>
            </w:r>
          </w:p>
        </w:tc>
        <w:tc>
          <w:tcPr>
            <w:tcW w:w="7789" w:type="dxa"/>
            <w:tcBorders>
              <w:top w:val="single" w:sz="4" w:space="0" w:color="auto"/>
              <w:left w:val="single" w:sz="4" w:space="0" w:color="auto"/>
              <w:bottom w:val="single" w:sz="4" w:space="0" w:color="auto"/>
              <w:right w:val="single" w:sz="4" w:space="0" w:color="auto"/>
            </w:tcBorders>
          </w:tcPr>
          <w:p w14:paraId="76952A7C" w14:textId="77777777" w:rsidR="00FB042E" w:rsidRPr="00FB042E" w:rsidRDefault="00FB042E">
            <w:pPr>
              <w:rPr>
                <w:rFonts w:cs="Arial"/>
                <w:bCs/>
              </w:rPr>
            </w:pPr>
            <w:r w:rsidRPr="00FB042E">
              <w:rPr>
                <w:rFonts w:cs="Arial"/>
                <w:bCs/>
              </w:rPr>
              <w:t>Artikel 7 Algemene inkoopvoorwaarden</w:t>
            </w:r>
          </w:p>
        </w:tc>
      </w:tr>
      <w:tr w:rsidR="00FB042E" w:rsidRPr="00FB042E" w14:paraId="0091F1F7" w14:textId="77777777">
        <w:tc>
          <w:tcPr>
            <w:tcW w:w="1271"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2D3F1C7" w14:textId="77777777" w:rsidR="00FB042E" w:rsidRPr="00FB042E" w:rsidRDefault="00FB042E">
            <w:pPr>
              <w:rPr>
                <w:rFonts w:cs="Arial"/>
                <w:bCs/>
              </w:rPr>
            </w:pPr>
            <w:r w:rsidRPr="00FB042E">
              <w:rPr>
                <w:rFonts w:cs="Arial"/>
                <w:bCs/>
              </w:rPr>
              <w:t>Antwoord</w:t>
            </w:r>
          </w:p>
        </w:tc>
        <w:tc>
          <w:tcPr>
            <w:tcW w:w="7789" w:type="dxa"/>
            <w:tcBorders>
              <w:top w:val="single" w:sz="4" w:space="0" w:color="auto"/>
              <w:left w:val="single" w:sz="4" w:space="0" w:color="auto"/>
              <w:bottom w:val="single" w:sz="4" w:space="0" w:color="auto"/>
              <w:right w:val="single" w:sz="4" w:space="0" w:color="auto"/>
            </w:tcBorders>
          </w:tcPr>
          <w:p w14:paraId="527952BC" w14:textId="77777777" w:rsidR="002C043D" w:rsidRPr="007F7B2F" w:rsidRDefault="002C043D" w:rsidP="002C043D">
            <w:r w:rsidRPr="002F4DAE">
              <w:t xml:space="preserve">Opdrachtgever </w:t>
            </w:r>
            <w:r w:rsidRPr="007F7B2F">
              <w:t xml:space="preserve">erkent dat wettelijke verplichtingen, zoals die uit de Wwft, </w:t>
            </w:r>
            <w:r w:rsidRPr="002F4DAE">
              <w:t xml:space="preserve">in rangorde voorgaan ten opzichte van </w:t>
            </w:r>
            <w:r w:rsidRPr="007F7B2F">
              <w:t>contractuele geheimhoudingsbepalingen. Artikel 20 Wwft biedt reeds de benodigde civielrechtelijke vrijwaring voor melders, waardoor een aanvullende contractuele bepaling (7.7)</w:t>
            </w:r>
            <w:r w:rsidRPr="002F4DAE">
              <w:t xml:space="preserve"> zoals voorgesteld door Opdrachtnemer</w:t>
            </w:r>
            <w:r w:rsidRPr="007F7B2F">
              <w:t xml:space="preserve"> overbodig is. Ten aanzien van 7.8 acht de Gemeente de voorgestelde redactie te ruim en onvoldoende afgebakend</w:t>
            </w:r>
            <w:r w:rsidRPr="002F4DAE">
              <w:t xml:space="preserve"> en daarmee strijdig met het transparantiebeginsel</w:t>
            </w:r>
            <w:r w:rsidRPr="007F7B2F">
              <w:t>. De Gemeente gaat daarom niet mee in de voorgestelde wijzigingen, daar de vigerende wet- en regelgeving reeds afdoende bescherming biedt voor situaties waarin openbaarmaking</w:t>
            </w:r>
            <w:r w:rsidRPr="002F4DAE">
              <w:t xml:space="preserve"> voor Opdrachtnemer</w:t>
            </w:r>
            <w:r w:rsidRPr="007F7B2F">
              <w:t xml:space="preserve"> wettelijk verplicht of noodzakelijk is in een juridische procedure.</w:t>
            </w:r>
            <w:r w:rsidRPr="002F4DAE">
              <w:t xml:space="preserve"> Wij stellen daarom de volgende aanvulling voor: </w:t>
            </w:r>
          </w:p>
          <w:p w14:paraId="1367D66F" w14:textId="77777777" w:rsidR="002C043D" w:rsidRPr="002F4DAE" w:rsidRDefault="002C043D" w:rsidP="002C043D">
            <w:r w:rsidRPr="002F4DAE">
              <w:t>De geheimhoudingsverplichting uit dit artikel geldt niet voor zover:</w:t>
            </w:r>
          </w:p>
          <w:p w14:paraId="119A1587" w14:textId="77777777" w:rsidR="002C043D" w:rsidRPr="002F4DAE" w:rsidRDefault="002C043D" w:rsidP="002C043D">
            <w:r w:rsidRPr="002F4DAE">
              <w:t>a. Openbaarmaking van gegevens dwingend is voorgeschreven bij of krachtens de wet, waaronder begrepen de meldingsplicht op grond van de </w:t>
            </w:r>
            <w:hyperlink r:id="rId11" w:tgtFrame="_blank" w:history="1">
              <w:r w:rsidRPr="002F4DAE">
                <w:rPr>
                  <w:rStyle w:val="Hyperlink"/>
                  <w:color w:val="auto"/>
                  <w:u w:val="none"/>
                </w:rPr>
                <w:t>Wet ter voorkoming van witwassen en financieren van terrorisme (Wwft)</w:t>
              </w:r>
            </w:hyperlink>
            <w:r w:rsidRPr="002F4DAE">
              <w:t>;</w:t>
            </w:r>
          </w:p>
          <w:p w14:paraId="5F388E2B" w14:textId="77777777" w:rsidR="002C043D" w:rsidRPr="002F4DAE" w:rsidRDefault="002C043D" w:rsidP="002C043D">
            <w:r w:rsidRPr="002F4DAE">
              <w:t>b. Openbaarmaking noodzakelijk is voor de verdediging van de positie van Contractant in een gerechtelijke of tuchtrechtelijke procedure, mits Opdrachtnemer Opdrachtgever hiervan vooraf schriftelijk in kennis stelt (tenzij dit wettelijk verboden is), de omvang van de openbaarmaking beperkt tot hetgeen strikt noodzakelijk is, en in overleg met Opdrachtgever maatregelen treft om de vertrouwelijkheid jegens derden zoveel mogelijk te waarborgen.</w:t>
            </w:r>
          </w:p>
          <w:p w14:paraId="07EF40B4" w14:textId="537B049F" w:rsidR="00FB042E" w:rsidRPr="00FB042E" w:rsidRDefault="00FB042E" w:rsidP="005B08D1">
            <w:pPr>
              <w:pStyle w:val="NoSpacing"/>
              <w:rPr>
                <w:rFonts w:ascii="Verdana" w:hAnsi="Verdana" w:cs="Arial"/>
                <w:sz w:val="18"/>
                <w:szCs w:val="18"/>
              </w:rPr>
            </w:pPr>
          </w:p>
        </w:tc>
      </w:tr>
    </w:tbl>
    <w:p w14:paraId="5E9D8DBE"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2"/>
        <w:gridCol w:w="7748"/>
      </w:tblGrid>
      <w:tr w:rsidR="00FB042E" w:rsidRPr="00FB042E" w14:paraId="0AF345D9"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D53A556" w14:textId="7C26FE08" w:rsidR="00FB042E" w:rsidRPr="00FB042E" w:rsidRDefault="00FB042E">
            <w:pPr>
              <w:rPr>
                <w:rFonts w:cs="Arial"/>
                <w:b/>
                <w:color w:val="00B0F0"/>
              </w:rPr>
            </w:pPr>
            <w:r w:rsidRPr="00FB042E">
              <w:rPr>
                <w:rFonts w:cs="Arial"/>
              </w:rPr>
              <w:br w:type="page"/>
            </w:r>
            <w:r w:rsidRPr="00FB042E">
              <w:rPr>
                <w:rFonts w:cs="Arial"/>
                <w:b/>
                <w:bCs/>
                <w:color w:val="00B0F0"/>
              </w:rPr>
              <w:t>VRAAG 17</w:t>
            </w:r>
          </w:p>
        </w:tc>
        <w:tc>
          <w:tcPr>
            <w:tcW w:w="9343" w:type="dxa"/>
            <w:tcBorders>
              <w:top w:val="single" w:sz="4" w:space="0" w:color="auto"/>
              <w:left w:val="single" w:sz="4" w:space="0" w:color="auto"/>
              <w:bottom w:val="single" w:sz="4" w:space="0" w:color="auto"/>
              <w:right w:val="single" w:sz="4" w:space="0" w:color="auto"/>
            </w:tcBorders>
          </w:tcPr>
          <w:p w14:paraId="6CFAC2FC"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Onze vraag ziet op uw antwoord bij vraag 108. </w:t>
            </w:r>
          </w:p>
          <w:p w14:paraId="6B172937"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Wij hebben aan u aangegeven: </w:t>
            </w:r>
          </w:p>
          <w:p w14:paraId="729523EE" w14:textId="77777777" w:rsidR="00FB042E" w:rsidRPr="00FB042E" w:rsidRDefault="00FB042E">
            <w:pPr>
              <w:pStyle w:val="Default"/>
              <w:rPr>
                <w:rFonts w:ascii="Verdana" w:hAnsi="Verdana"/>
                <w:sz w:val="18"/>
                <w:szCs w:val="18"/>
              </w:rPr>
            </w:pPr>
          </w:p>
          <w:p w14:paraId="5E905287" w14:textId="77777777" w:rsidR="00FB042E" w:rsidRPr="00FB042E" w:rsidRDefault="00FB042E">
            <w:pPr>
              <w:textAlignment w:val="baseline"/>
              <w:rPr>
                <w:rFonts w:cs="Arial"/>
                <w:snapToGrid/>
              </w:rPr>
            </w:pPr>
            <w:r w:rsidRPr="00FB042E">
              <w:rPr>
                <w:rFonts w:cs="Arial"/>
                <w:snapToGrid/>
              </w:rPr>
              <w:t>“Het bepaalde in artikel 8.1 t/m 8.5 is niet in overeenstemming met de voor belastingadviseurs geldende wet- en regelgeving. De specifieke aard van onze werkzaamheden, staat niet toe dat intellectuele eigendomsrechten en/of persoonlijkheidsrechten worden overgedragen.”</w:t>
            </w:r>
          </w:p>
          <w:p w14:paraId="61BAE2A0" w14:textId="77777777" w:rsidR="00FB042E" w:rsidRPr="00FB042E" w:rsidRDefault="00FB042E">
            <w:pPr>
              <w:textAlignment w:val="baseline"/>
              <w:rPr>
                <w:rFonts w:cs="Arial"/>
                <w:snapToGrid/>
              </w:rPr>
            </w:pPr>
          </w:p>
          <w:p w14:paraId="59950F4E" w14:textId="77777777" w:rsidR="00FB042E" w:rsidRPr="00FB042E" w:rsidRDefault="00FB042E">
            <w:pPr>
              <w:textAlignment w:val="baseline"/>
              <w:rPr>
                <w:rFonts w:cs="Arial"/>
                <w:snapToGrid/>
              </w:rPr>
            </w:pPr>
            <w:r w:rsidRPr="00FB042E">
              <w:rPr>
                <w:rFonts w:cs="Arial"/>
                <w:snapToGrid/>
              </w:rPr>
              <w:t xml:space="preserve">U geeft aan niet akkoord te gaan met wijziging van artikel 8. Dit ondanks dat meerdere inschrijvers hebben aangegeven dat wij niet akkoord kunnen gaan met dit artikel. </w:t>
            </w:r>
          </w:p>
          <w:p w14:paraId="467914DA" w14:textId="77777777" w:rsidR="00FB042E" w:rsidRPr="00FB042E" w:rsidRDefault="00FB042E">
            <w:pPr>
              <w:textAlignment w:val="baseline"/>
              <w:rPr>
                <w:rFonts w:cs="Arial"/>
                <w:snapToGrid/>
              </w:rPr>
            </w:pPr>
          </w:p>
          <w:p w14:paraId="2E21D027" w14:textId="77777777" w:rsidR="00FB042E" w:rsidRPr="00FB042E" w:rsidRDefault="00FB042E">
            <w:pPr>
              <w:textAlignment w:val="baseline"/>
              <w:rPr>
                <w:rFonts w:cs="Arial"/>
              </w:rPr>
            </w:pPr>
            <w:r w:rsidRPr="00FB042E">
              <w:rPr>
                <w:rFonts w:cs="Arial"/>
                <w:snapToGrid/>
              </w:rPr>
              <w:t xml:space="preserve">Wij treden in herhaling, maar als u niet </w:t>
            </w:r>
            <w:r w:rsidRPr="00FB042E">
              <w:rPr>
                <w:rFonts w:cs="Arial"/>
              </w:rPr>
              <w:t xml:space="preserve">tegemoetkomt aan wijziging van een bepaling die </w:t>
            </w:r>
            <w:r w:rsidRPr="00FB042E">
              <w:rPr>
                <w:rFonts w:cs="Arial"/>
                <w:u w:val="single"/>
              </w:rPr>
              <w:t>niet in overeenstemming is met voor belastingadviseurs geldende wet- en regelgeving</w:t>
            </w:r>
            <w:r w:rsidRPr="00FB042E">
              <w:rPr>
                <w:rFonts w:cs="Arial"/>
              </w:rPr>
              <w:t xml:space="preserve">, dan kunnen wij niet inschrijven. </w:t>
            </w:r>
          </w:p>
          <w:p w14:paraId="623B43A7" w14:textId="77777777" w:rsidR="00FB042E" w:rsidRPr="00FB042E" w:rsidRDefault="00FB042E">
            <w:pPr>
              <w:textAlignment w:val="baseline"/>
              <w:rPr>
                <w:rFonts w:cs="Arial"/>
                <w:snapToGrid/>
              </w:rPr>
            </w:pPr>
          </w:p>
          <w:p w14:paraId="169F558E" w14:textId="77777777" w:rsidR="00FB042E" w:rsidRPr="00FB042E" w:rsidRDefault="00FB042E">
            <w:pPr>
              <w:textAlignment w:val="baseline"/>
              <w:rPr>
                <w:rFonts w:cs="Arial"/>
                <w:snapToGrid/>
              </w:rPr>
            </w:pPr>
            <w:r w:rsidRPr="00FB042E">
              <w:rPr>
                <w:rFonts w:cs="Arial"/>
                <w:snapToGrid/>
              </w:rPr>
              <w:t xml:space="preserve">Wij vragen u uw reactie op vraag 108 te heroverwegen. </w:t>
            </w:r>
          </w:p>
          <w:p w14:paraId="79A1F409" w14:textId="77777777" w:rsidR="00FB042E" w:rsidRPr="00FB042E" w:rsidRDefault="00FB042E">
            <w:pPr>
              <w:textAlignment w:val="baseline"/>
              <w:rPr>
                <w:rFonts w:cs="Arial"/>
                <w:snapToGrid/>
              </w:rPr>
            </w:pPr>
          </w:p>
          <w:p w14:paraId="551BFA19" w14:textId="77777777" w:rsidR="00FB042E" w:rsidRPr="00FB042E" w:rsidRDefault="00FB042E">
            <w:pPr>
              <w:textAlignment w:val="baseline"/>
              <w:rPr>
                <w:rFonts w:cs="Arial"/>
                <w:snapToGrid/>
              </w:rPr>
            </w:pPr>
            <w:r w:rsidRPr="00FB042E">
              <w:rPr>
                <w:rFonts w:cs="Arial"/>
                <w:snapToGrid/>
              </w:rPr>
              <w:t xml:space="preserve">Wellicht ter toelichting; deze bepaling is absoluut niet ongebruikelijk voor belastingadviseurs. Op basis van de model algemene voorwaarden van de NOB (gemakkelijk online vindbaar), blijven alle rechten in principe bij opdrachtnemer: </w:t>
            </w:r>
          </w:p>
          <w:p w14:paraId="2D56829A" w14:textId="77777777" w:rsidR="00FB042E" w:rsidRPr="00FB042E" w:rsidRDefault="00FB042E">
            <w:pPr>
              <w:textAlignment w:val="baseline"/>
              <w:rPr>
                <w:rFonts w:cs="Arial"/>
                <w:b/>
                <w:bCs/>
                <w:snapToGrid/>
              </w:rPr>
            </w:pPr>
            <w:r w:rsidRPr="00FB042E">
              <w:rPr>
                <w:rFonts w:cs="Arial"/>
                <w:b/>
                <w:bCs/>
                <w:snapToGrid/>
              </w:rPr>
              <w:t>“Artikel 8 model voorwaarden NOB</w:t>
            </w:r>
          </w:p>
          <w:p w14:paraId="6ADD0889" w14:textId="77777777" w:rsidR="00FB042E" w:rsidRPr="00FB042E" w:rsidRDefault="00FB042E">
            <w:pPr>
              <w:textAlignment w:val="baseline"/>
              <w:rPr>
                <w:rFonts w:cs="Arial"/>
                <w:snapToGrid/>
              </w:rPr>
            </w:pPr>
            <w:r w:rsidRPr="00FB042E">
              <w:rPr>
                <w:rFonts w:cs="Arial"/>
                <w:snapToGrid/>
              </w:rPr>
              <w:t>8.1</w:t>
            </w:r>
            <w:r w:rsidRPr="00FB042E">
              <w:rPr>
                <w:rFonts w:cs="Arial"/>
                <w:snapToGrid/>
              </w:rPr>
              <w:tab/>
              <w:t>Alle rechten met betrekking tot producten van de geest die Opdrachtnemer bij de uitvoering van de opdracht ontwikkelt of gebruikt, daaronder mede begrepen adviezen, werkwijzen, (model)contracten, systemen, systeem-ontwerpen en computerprogramma’s, komen toe aan Opdrachtnemer, voorzover deze niet reeds aan derden toekomen.</w:t>
            </w:r>
          </w:p>
          <w:p w14:paraId="7F1CB25B" w14:textId="2AFFDFB9" w:rsidR="00FB042E" w:rsidRPr="005B08D1" w:rsidRDefault="00FB042E">
            <w:pPr>
              <w:textAlignment w:val="baseline"/>
              <w:rPr>
                <w:rFonts w:cs="Arial"/>
                <w:snapToGrid/>
              </w:rPr>
            </w:pPr>
            <w:r w:rsidRPr="00FB042E">
              <w:rPr>
                <w:rFonts w:cs="Arial"/>
                <w:snapToGrid/>
              </w:rPr>
              <w:t xml:space="preserve">8.2 </w:t>
            </w:r>
            <w:r w:rsidRPr="00FB042E">
              <w:rPr>
                <w:rFonts w:cs="Arial"/>
                <w:snapToGrid/>
              </w:rPr>
              <w:tab/>
              <w:t>Behoudens de uitdrukkelijke voorafgaande schriftelijke toestemming van Opdrachtnemer is het Opdrachtgever niet toegestaan de producten van de geest of de vastlegging daarvan op gegevensdragers al dan niet tezamen met of door inschakeling van derden te verveelvoudigen, te openbaren of te exploiteren, onverminderd het bepaalde in Artikel 9.3.”</w:t>
            </w:r>
          </w:p>
        </w:tc>
      </w:tr>
      <w:tr w:rsidR="00FB042E" w:rsidRPr="00FB042E" w14:paraId="2D0011D6"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1CB41D1"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5DA8BA4D" w14:textId="77777777" w:rsidR="00FB042E" w:rsidRPr="00FB042E" w:rsidRDefault="00FB042E">
            <w:pPr>
              <w:rPr>
                <w:rFonts w:cs="Arial"/>
                <w:bCs/>
              </w:rPr>
            </w:pPr>
          </w:p>
        </w:tc>
      </w:tr>
      <w:tr w:rsidR="00FB042E" w:rsidRPr="00FB042E" w14:paraId="5B24B492"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6B90DDD"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3455D04C" w14:textId="080D580A" w:rsidR="00FB042E" w:rsidRPr="00FB042E" w:rsidRDefault="00995BBE" w:rsidP="005B08D1">
            <w:pPr>
              <w:pStyle w:val="NoSpacing"/>
              <w:rPr>
                <w:rFonts w:ascii="Verdana" w:hAnsi="Verdana" w:cs="Arial"/>
                <w:sz w:val="18"/>
                <w:szCs w:val="18"/>
              </w:rPr>
            </w:pPr>
            <w:r>
              <w:rPr>
                <w:rFonts w:ascii="Verdana" w:hAnsi="Verdana" w:cs="Arial"/>
                <w:sz w:val="18"/>
                <w:szCs w:val="18"/>
              </w:rPr>
              <w:t>Zie beantwoording vraag 4</w:t>
            </w:r>
          </w:p>
        </w:tc>
      </w:tr>
    </w:tbl>
    <w:p w14:paraId="15E36F78"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4"/>
        <w:gridCol w:w="7736"/>
      </w:tblGrid>
      <w:tr w:rsidR="00FB042E" w:rsidRPr="00FB042E" w14:paraId="15B4D8A7"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1381387" w14:textId="74F986A2" w:rsidR="00FB042E" w:rsidRPr="00FB042E" w:rsidRDefault="00FB042E">
            <w:pPr>
              <w:rPr>
                <w:rFonts w:cs="Arial"/>
                <w:b/>
                <w:color w:val="00B0F0"/>
              </w:rPr>
            </w:pPr>
            <w:r w:rsidRPr="00FB042E">
              <w:rPr>
                <w:rFonts w:cs="Arial"/>
              </w:rPr>
              <w:br w:type="page"/>
            </w:r>
            <w:r w:rsidRPr="00FB042E">
              <w:rPr>
                <w:rFonts w:cs="Arial"/>
                <w:b/>
                <w:bCs/>
                <w:color w:val="00B0F0"/>
              </w:rPr>
              <w:t>VRAAG 18</w:t>
            </w:r>
          </w:p>
        </w:tc>
        <w:tc>
          <w:tcPr>
            <w:tcW w:w="9343" w:type="dxa"/>
            <w:tcBorders>
              <w:top w:val="single" w:sz="4" w:space="0" w:color="auto"/>
              <w:left w:val="single" w:sz="4" w:space="0" w:color="auto"/>
              <w:bottom w:val="single" w:sz="4" w:space="0" w:color="auto"/>
              <w:right w:val="single" w:sz="4" w:space="0" w:color="auto"/>
            </w:tcBorders>
          </w:tcPr>
          <w:p w14:paraId="37D9D788" w14:textId="040D059B" w:rsidR="00FB042E" w:rsidRPr="00FB042E" w:rsidRDefault="00FB042E">
            <w:pPr>
              <w:pStyle w:val="Default"/>
              <w:rPr>
                <w:rFonts w:ascii="Verdana" w:hAnsi="Verdana"/>
                <w:sz w:val="18"/>
                <w:szCs w:val="18"/>
              </w:rPr>
            </w:pPr>
            <w:r w:rsidRPr="00FB042E">
              <w:rPr>
                <w:rFonts w:ascii="Verdana" w:hAnsi="Verdana"/>
                <w:sz w:val="18"/>
                <w:szCs w:val="18"/>
              </w:rPr>
              <w:t xml:space="preserve">Wij vragen u uw antwoord bij vraag 110 opnieuw te overwegen. Vanwege </w:t>
            </w:r>
            <w:proofErr w:type="gramStart"/>
            <w:r w:rsidRPr="00FB042E">
              <w:rPr>
                <w:rFonts w:ascii="Verdana" w:hAnsi="Verdana"/>
                <w:sz w:val="18"/>
                <w:szCs w:val="18"/>
              </w:rPr>
              <w:t>onze intern beleid</w:t>
            </w:r>
            <w:proofErr w:type="gramEnd"/>
            <w:r w:rsidRPr="00FB042E">
              <w:rPr>
                <w:rFonts w:ascii="Verdana" w:hAnsi="Verdana"/>
                <w:sz w:val="18"/>
                <w:szCs w:val="18"/>
              </w:rPr>
              <w:t xml:space="preserve"> mogen wij niet instemmen met fatale termijnen omdat deze in strijd kunnen zijn met de van belastingadviseurs vereiste onafhankelijkheid en zorgvuldigheid. Dit is echt een ‘red flag’, wij zullen niet kunnen inschrijven als u ons niet </w:t>
            </w:r>
            <w:proofErr w:type="gramStart"/>
            <w:r w:rsidRPr="00FB042E">
              <w:rPr>
                <w:rFonts w:ascii="Verdana" w:hAnsi="Verdana"/>
                <w:sz w:val="18"/>
                <w:szCs w:val="18"/>
              </w:rPr>
              <w:t>tegemoet komt</w:t>
            </w:r>
            <w:proofErr w:type="gramEnd"/>
            <w:r w:rsidRPr="00FB042E">
              <w:rPr>
                <w:rFonts w:ascii="Verdana" w:hAnsi="Verdana"/>
                <w:sz w:val="18"/>
                <w:szCs w:val="18"/>
              </w:rPr>
              <w:t xml:space="preserve">. Wij vragen u deze vraag te heroverwegen, en de volgende bepaling op te nemen: </w:t>
            </w:r>
          </w:p>
          <w:p w14:paraId="3B2E5559" w14:textId="77777777" w:rsidR="00FB042E" w:rsidRPr="00FB042E" w:rsidRDefault="00FB042E">
            <w:pPr>
              <w:pStyle w:val="Default"/>
              <w:rPr>
                <w:rFonts w:ascii="Verdana" w:hAnsi="Verdana"/>
                <w:sz w:val="18"/>
                <w:szCs w:val="18"/>
              </w:rPr>
            </w:pPr>
          </w:p>
          <w:p w14:paraId="13CF607A" w14:textId="03C4EA46" w:rsidR="00FB042E" w:rsidRPr="00FB042E" w:rsidRDefault="00FB042E">
            <w:pPr>
              <w:pStyle w:val="Default"/>
              <w:rPr>
                <w:rFonts w:ascii="Verdana" w:hAnsi="Verdana"/>
                <w:sz w:val="18"/>
                <w:szCs w:val="18"/>
              </w:rPr>
            </w:pPr>
            <w:r w:rsidRPr="00FB042E">
              <w:rPr>
                <w:rFonts w:ascii="Verdana" w:hAnsi="Verdana"/>
                <w:sz w:val="18"/>
                <w:szCs w:val="18"/>
              </w:rPr>
              <w:t>Termijnen waarbinnen de werkzaamheden dienen te zijn afgerond, zijn slechts te beschouwen als een fatale termijn indien dit uitdrukkelijk is overeengekomen.”? </w:t>
            </w:r>
          </w:p>
        </w:tc>
      </w:tr>
      <w:tr w:rsidR="00FB042E" w:rsidRPr="00FB042E" w14:paraId="3D0BBE12"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5E83836" w14:textId="77777777" w:rsidR="00FB042E" w:rsidRPr="00FB042E" w:rsidRDefault="00FB042E">
            <w:pPr>
              <w:rPr>
                <w:rFonts w:cs="Arial"/>
                <w:bCs/>
              </w:rPr>
            </w:pPr>
            <w:r w:rsidRPr="00FB042E">
              <w:rPr>
                <w:rFonts w:cs="Arial"/>
                <w:bCs/>
              </w:rPr>
              <w:t xml:space="preserve">Paragraaf </w:t>
            </w:r>
          </w:p>
        </w:tc>
        <w:tc>
          <w:tcPr>
            <w:tcW w:w="9343" w:type="dxa"/>
            <w:tcBorders>
              <w:top w:val="single" w:sz="4" w:space="0" w:color="auto"/>
              <w:left w:val="single" w:sz="4" w:space="0" w:color="auto"/>
              <w:bottom w:val="single" w:sz="4" w:space="0" w:color="auto"/>
              <w:right w:val="single" w:sz="4" w:space="0" w:color="auto"/>
            </w:tcBorders>
          </w:tcPr>
          <w:p w14:paraId="48C15CA3" w14:textId="77777777" w:rsidR="00FB042E" w:rsidRPr="00FB042E" w:rsidRDefault="00FB042E">
            <w:pPr>
              <w:rPr>
                <w:rFonts w:cs="Arial"/>
                <w:bCs/>
              </w:rPr>
            </w:pPr>
          </w:p>
        </w:tc>
      </w:tr>
      <w:tr w:rsidR="00FB042E" w:rsidRPr="00FB042E" w14:paraId="4CA6B8AE"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6877EC0"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53E8D205" w14:textId="611C4BAD" w:rsidR="00C802F1" w:rsidRDefault="003C410F" w:rsidP="00C802F1">
            <w:r>
              <w:t>Opdrachtnemer komt Opdrachtnemer tegemoet met de hieronder beschreven nuancering</w:t>
            </w:r>
            <w:r w:rsidR="001B7EEC">
              <w:t xml:space="preserve"> op de algemene regel van fatale termijnen</w:t>
            </w:r>
            <w:r>
              <w:t>;</w:t>
            </w:r>
          </w:p>
          <w:p w14:paraId="7F81B4D7" w14:textId="77777777" w:rsidR="003C410F" w:rsidRPr="00E426DD" w:rsidRDefault="003C410F" w:rsidP="00C802F1"/>
          <w:p w14:paraId="25CDF6EA" w14:textId="2F2CB30B" w:rsidR="000E5D3B" w:rsidRPr="002E0068" w:rsidRDefault="00C802F1" w:rsidP="000E5D3B">
            <w:r w:rsidRPr="00E426DD">
              <w:t>F</w:t>
            </w:r>
            <w:r w:rsidRPr="002E0068">
              <w:t>atale termijnen</w:t>
            </w:r>
            <w:r w:rsidRPr="00E426DD">
              <w:t xml:space="preserve"> zijn</w:t>
            </w:r>
            <w:r w:rsidRPr="002E0068">
              <w:t> noodzakelijk voor de continuïteit van de publieke taakuitvoering</w:t>
            </w:r>
            <w:r w:rsidRPr="00E426DD">
              <w:t xml:space="preserve">, in het kader van een betrouwbare bedrijfsvoering en voor het voldoen aan wettelijke (fiscale) termijnen. Het </w:t>
            </w:r>
            <w:r w:rsidRPr="002E0068">
              <w:t xml:space="preserve">is </w:t>
            </w:r>
            <w:r w:rsidRPr="00E426DD">
              <w:t xml:space="preserve">dus </w:t>
            </w:r>
            <w:r w:rsidRPr="002E0068">
              <w:t xml:space="preserve">essentieel dat </w:t>
            </w:r>
            <w:r w:rsidRPr="00E426DD">
              <w:t xml:space="preserve">Opdrachtgever </w:t>
            </w:r>
            <w:r w:rsidRPr="002E0068">
              <w:t>kan rekenen op tijdige oplevering van adviezen en werkzaamheden. Een fatale termijn biedt de gemeente de noodzakelijke zekerheid dat zij haar eigen verplichtingen jegens derden en de toezichthouder kan nakomen.</w:t>
            </w:r>
            <w:r w:rsidRPr="00E426DD">
              <w:t xml:space="preserve"> Opdrachtgever </w:t>
            </w:r>
            <w:r w:rsidRPr="002E0068">
              <w:t>onderkent</w:t>
            </w:r>
            <w:r w:rsidRPr="00E426DD">
              <w:t xml:space="preserve"> tegelijkertijd</w:t>
            </w:r>
            <w:r w:rsidRPr="002E0068">
              <w:t xml:space="preserve"> het belang van onafhankelijkheid en zorgvuldigheid</w:t>
            </w:r>
            <w:r w:rsidRPr="00E426DD">
              <w:t xml:space="preserve"> van de advisering door Opdrachtnemer</w:t>
            </w:r>
            <w:r w:rsidRPr="002E0068">
              <w:t xml:space="preserve">. Echter, deze kernwaarden staan een tijdige oplevering binnen de overeengekomen termijnen niet in de weg. </w:t>
            </w:r>
          </w:p>
          <w:p w14:paraId="69863477" w14:textId="5EB739FD" w:rsidR="00C802F1" w:rsidRPr="00E426DD" w:rsidRDefault="00C802F1" w:rsidP="00C802F1">
            <w:r w:rsidRPr="002E0068">
              <w:t>Indien een termijn in een specifiek geval onredelijk kort zou zijn, kan dit in overleg worden bezien, maar een algemene uitsluiting van fatale termijnen acht de gemeente niet proportioneel</w:t>
            </w:r>
            <w:r w:rsidRPr="00E426DD">
              <w:t xml:space="preserve"> en niet transparant.</w:t>
            </w:r>
          </w:p>
          <w:p w14:paraId="5C97A1AE" w14:textId="77777777" w:rsidR="00C802F1" w:rsidRPr="002E0068" w:rsidRDefault="00C802F1" w:rsidP="00C802F1"/>
          <w:p w14:paraId="402271FE" w14:textId="77777777" w:rsidR="00C802F1" w:rsidRPr="002E0068" w:rsidRDefault="00C802F1" w:rsidP="00C802F1">
            <w:r w:rsidRPr="00E426DD">
              <w:t xml:space="preserve">Opdrachtgever </w:t>
            </w:r>
            <w:r w:rsidRPr="002E0068">
              <w:t>handhaaft</w:t>
            </w:r>
            <w:r w:rsidRPr="00E426DD">
              <w:t xml:space="preserve"> derhalve</w:t>
            </w:r>
            <w:r w:rsidRPr="002E0068">
              <w:t xml:space="preserve"> het uitgangspunt van fatale termijnen, maar komt de </w:t>
            </w:r>
            <w:r w:rsidRPr="00E426DD">
              <w:t>Opdrachtnemer</w:t>
            </w:r>
            <w:r w:rsidRPr="002E0068">
              <w:t xml:space="preserve"> tegemoet door de volgende nuancering in de systematiek te hanteren:</w:t>
            </w:r>
          </w:p>
          <w:p w14:paraId="047BF8B1" w14:textId="3C326782" w:rsidR="00C802F1" w:rsidRPr="002E0068" w:rsidRDefault="00C802F1" w:rsidP="00C802F1">
            <w:r w:rsidRPr="002E0068">
              <w:t>Termijnen worden als fataal beschouwd, tenzij de vertraging het directe gevolg is van een aantoonbare overmachtssituatie of een vertraging aan de zijde van</w:t>
            </w:r>
            <w:r w:rsidRPr="00E426DD">
              <w:t xml:space="preserve"> Opdrachtgever</w:t>
            </w:r>
            <w:r w:rsidRPr="002E0068">
              <w:t xml:space="preserve"> (bijv. het niet tijdig aanleveren van benodigde brondata). In dergelijke gevallen zullen partijen in redelijkheid en met inachtneming van de professionele zorgvuldigheid een nieuwe termijn vaststellen.'</w:t>
            </w:r>
          </w:p>
          <w:p w14:paraId="171646CC" w14:textId="41A81E71" w:rsidR="00FB042E" w:rsidRPr="00995BBE" w:rsidRDefault="00C802F1" w:rsidP="00995BBE">
            <w:r w:rsidRPr="00E426DD">
              <w:t>Opdrachtgever</w:t>
            </w:r>
            <w:r w:rsidRPr="002E0068">
              <w:t xml:space="preserve"> is van mening dat hiermee de door </w:t>
            </w:r>
            <w:r w:rsidRPr="00E426DD">
              <w:t>Opdrachtnemer</w:t>
            </w:r>
            <w:r w:rsidRPr="002E0068">
              <w:t xml:space="preserve"> genoemde risico's op het gebied van onafhankelijkheid en zorgvuldigheid voldoende zijn afgedekt. Van een professioneel belastingadvieskantoor mag worden verwacht dat de interne planning zodanig is ingericht dat aan de overeengekomen fatale termijnen kan worden voldaan, mits de randvoorwaarden voor de opdrachtuitvoering door </w:t>
            </w:r>
            <w:r w:rsidRPr="00E426DD">
              <w:t>Opdrachtgever</w:t>
            </w:r>
            <w:r w:rsidRPr="002E0068">
              <w:t xml:space="preserve"> zijn ingevuld.</w:t>
            </w:r>
          </w:p>
        </w:tc>
      </w:tr>
    </w:tbl>
    <w:p w14:paraId="3307CA5F" w14:textId="77777777" w:rsidR="00FB042E" w:rsidRPr="00FB042E" w:rsidRDefault="00FB042E" w:rsidP="00FB042E">
      <w:pPr>
        <w:rPr>
          <w:rFonts w:cs="Arial"/>
          <w:b/>
          <w:color w:val="FF0000"/>
          <w:lang w:eastAsia="en-US"/>
        </w:rPr>
      </w:pPr>
    </w:p>
    <w:p w14:paraId="4CEB6C36"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8"/>
        <w:gridCol w:w="7862"/>
      </w:tblGrid>
      <w:tr w:rsidR="00FB042E" w:rsidRPr="00FB042E" w14:paraId="368534D6"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EA33B50" w14:textId="4E6576E5" w:rsidR="00FB042E" w:rsidRPr="00FB042E" w:rsidRDefault="00FB042E">
            <w:pPr>
              <w:rPr>
                <w:rFonts w:cs="Arial"/>
                <w:b/>
                <w:color w:val="00B0F0"/>
              </w:rPr>
            </w:pPr>
            <w:r w:rsidRPr="00FB042E">
              <w:rPr>
                <w:rFonts w:cs="Arial"/>
              </w:rPr>
              <w:br w:type="page"/>
            </w:r>
            <w:r w:rsidRPr="00FB042E">
              <w:rPr>
                <w:rFonts w:cs="Arial"/>
                <w:b/>
                <w:bCs/>
                <w:color w:val="00B0F0"/>
              </w:rPr>
              <w:t>VRAAG 19</w:t>
            </w:r>
          </w:p>
        </w:tc>
        <w:tc>
          <w:tcPr>
            <w:tcW w:w="9343" w:type="dxa"/>
            <w:tcBorders>
              <w:top w:val="single" w:sz="4" w:space="0" w:color="auto"/>
              <w:left w:val="single" w:sz="4" w:space="0" w:color="auto"/>
              <w:bottom w:val="single" w:sz="4" w:space="0" w:color="auto"/>
              <w:right w:val="single" w:sz="4" w:space="0" w:color="auto"/>
            </w:tcBorders>
          </w:tcPr>
          <w:p w14:paraId="57277B40"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Met betrekking tot uw antwoord bij vraag nr. 9 inzake artikel 14.1 hebben wij de volgende vraag. </w:t>
            </w:r>
          </w:p>
          <w:p w14:paraId="20B02496" w14:textId="77777777" w:rsidR="00FB042E" w:rsidRPr="00FB042E" w:rsidRDefault="00FB042E">
            <w:pPr>
              <w:pStyle w:val="Default"/>
              <w:rPr>
                <w:rFonts w:ascii="Verdana" w:hAnsi="Verdana"/>
                <w:sz w:val="18"/>
                <w:szCs w:val="18"/>
              </w:rPr>
            </w:pPr>
          </w:p>
          <w:p w14:paraId="20785C45" w14:textId="77777777" w:rsidR="00FB042E" w:rsidRPr="00FB042E" w:rsidRDefault="00FB042E">
            <w:pPr>
              <w:pStyle w:val="Default"/>
              <w:rPr>
                <w:rFonts w:ascii="Verdana" w:hAnsi="Verdana"/>
                <w:sz w:val="18"/>
                <w:szCs w:val="18"/>
              </w:rPr>
            </w:pPr>
            <w:r w:rsidRPr="00FB042E">
              <w:rPr>
                <w:rFonts w:ascii="Verdana" w:hAnsi="Verdana"/>
                <w:sz w:val="18"/>
                <w:szCs w:val="18"/>
              </w:rPr>
              <w:t>Het voorstelde gewijzigde artikel 14.1 wijkt af van de aansprakelijkheidsbepalingen die voor fiscale dienstverlening gebruikelijk zijn. Wij verwijzen u ook naar de beroepsorganisaties NOB (</w:t>
            </w:r>
            <w:hyperlink r:id="rId12" w:history="1">
              <w:r w:rsidRPr="00FB042E">
                <w:rPr>
                  <w:rStyle w:val="Hyperlink"/>
                  <w:rFonts w:ascii="Verdana" w:hAnsi="Verdana"/>
                  <w:sz w:val="18"/>
                  <w:szCs w:val="18"/>
                </w:rPr>
                <w:t>https://www.nob.net/wp-content/uploads/2024/09/model_algemene_voorwaarden_nob.docx</w:t>
              </w:r>
            </w:hyperlink>
            <w:r w:rsidRPr="00FB042E">
              <w:rPr>
                <w:rFonts w:ascii="Verdana" w:hAnsi="Verdana"/>
                <w:sz w:val="18"/>
                <w:szCs w:val="18"/>
              </w:rPr>
              <w:t xml:space="preserve">) </w:t>
            </w:r>
          </w:p>
          <w:p w14:paraId="44788B5F" w14:textId="77777777" w:rsidR="00FB042E" w:rsidRPr="00FB042E" w:rsidRDefault="00FB042E">
            <w:pPr>
              <w:pStyle w:val="Default"/>
              <w:rPr>
                <w:rFonts w:ascii="Verdana" w:hAnsi="Verdana"/>
                <w:sz w:val="18"/>
                <w:szCs w:val="18"/>
              </w:rPr>
            </w:pPr>
            <w:proofErr w:type="gramStart"/>
            <w:r w:rsidRPr="00FB042E">
              <w:rPr>
                <w:rFonts w:ascii="Verdana" w:hAnsi="Verdana"/>
                <w:sz w:val="18"/>
                <w:szCs w:val="18"/>
              </w:rPr>
              <w:t>en</w:t>
            </w:r>
            <w:proofErr w:type="gramEnd"/>
            <w:r w:rsidRPr="00FB042E">
              <w:rPr>
                <w:rFonts w:ascii="Verdana" w:hAnsi="Verdana"/>
                <w:sz w:val="18"/>
                <w:szCs w:val="18"/>
              </w:rPr>
              <w:t xml:space="preserve"> RB (</w:t>
            </w:r>
            <w:hyperlink r:id="rId13" w:history="1">
              <w:r w:rsidRPr="00FB042E">
                <w:rPr>
                  <w:rStyle w:val="Hyperlink"/>
                  <w:rFonts w:ascii="Verdana" w:hAnsi="Verdana"/>
                  <w:sz w:val="18"/>
                  <w:szCs w:val="18"/>
                </w:rPr>
                <w:t>https://rb.nl/wp-content/uploads/Algemene%20voorwaarden%20RB.pdf</w:t>
              </w:r>
            </w:hyperlink>
            <w:r w:rsidRPr="00FB042E">
              <w:rPr>
                <w:rFonts w:ascii="Verdana" w:hAnsi="Verdana"/>
                <w:sz w:val="18"/>
                <w:szCs w:val="18"/>
              </w:rPr>
              <w:t xml:space="preserve">) </w:t>
            </w:r>
          </w:p>
          <w:p w14:paraId="5F87A037" w14:textId="77777777" w:rsidR="00FB042E" w:rsidRPr="00FB042E" w:rsidRDefault="00FB042E">
            <w:pPr>
              <w:pStyle w:val="Default"/>
              <w:rPr>
                <w:rFonts w:ascii="Verdana" w:hAnsi="Verdana"/>
                <w:sz w:val="18"/>
                <w:szCs w:val="18"/>
              </w:rPr>
            </w:pPr>
            <w:proofErr w:type="gramStart"/>
            <w:r w:rsidRPr="00FB042E">
              <w:rPr>
                <w:rFonts w:ascii="Verdana" w:hAnsi="Verdana"/>
                <w:sz w:val="18"/>
                <w:szCs w:val="18"/>
              </w:rPr>
              <w:t>voor</w:t>
            </w:r>
            <w:proofErr w:type="gramEnd"/>
            <w:r w:rsidRPr="00FB042E">
              <w:rPr>
                <w:rFonts w:ascii="Verdana" w:hAnsi="Verdana"/>
                <w:sz w:val="18"/>
                <w:szCs w:val="18"/>
              </w:rPr>
              <w:t xml:space="preserve"> bepalingen dit op dit punt gebruik zijn. </w:t>
            </w:r>
          </w:p>
          <w:p w14:paraId="711A3C9D" w14:textId="77777777" w:rsidR="00FB042E" w:rsidRPr="00FB042E" w:rsidRDefault="00FB042E">
            <w:pPr>
              <w:pStyle w:val="Default"/>
              <w:rPr>
                <w:rFonts w:ascii="Verdana" w:hAnsi="Verdana"/>
                <w:sz w:val="18"/>
                <w:szCs w:val="18"/>
              </w:rPr>
            </w:pPr>
          </w:p>
          <w:p w14:paraId="16943CB0"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Wij verzoeken u in lijn met deze gebruikelijke bepalingen art. 14.1 vervangen door de volgende bepaling: </w:t>
            </w:r>
          </w:p>
          <w:p w14:paraId="4FE8E3E9" w14:textId="77777777" w:rsidR="00FB042E" w:rsidRPr="00FB042E" w:rsidRDefault="00FB042E">
            <w:pPr>
              <w:pStyle w:val="Default"/>
              <w:rPr>
                <w:rFonts w:ascii="Verdana" w:hAnsi="Verdana"/>
                <w:sz w:val="18"/>
                <w:szCs w:val="18"/>
              </w:rPr>
            </w:pPr>
          </w:p>
          <w:p w14:paraId="347C2F6C" w14:textId="77777777" w:rsidR="00FB042E" w:rsidRPr="00FB042E" w:rsidRDefault="00FB042E">
            <w:pPr>
              <w:pStyle w:val="Default"/>
              <w:rPr>
                <w:rFonts w:ascii="Verdana" w:hAnsi="Verdana"/>
                <w:sz w:val="18"/>
                <w:szCs w:val="18"/>
              </w:rPr>
            </w:pPr>
            <w:r w:rsidRPr="00FB042E">
              <w:rPr>
                <w:rFonts w:ascii="Verdana" w:hAnsi="Verdana"/>
                <w:sz w:val="18"/>
                <w:szCs w:val="18"/>
              </w:rPr>
              <w:t>"Indien de Gemeente aantoont dat hij schade heeft geleden door een fout van Contractant die bij zorgvuldig handelen zou zijn vermeden, is Contractant voor die schade slechts aansprakelijk tot driemaal het bedrag van het honorarium voor de desbetreffende opdracht over het laatste kalenderjaar, dan wel in geval van een eenmalige opdracht, tot driemaal het bedrag van het honorarium voor de betreffende opdracht, met een maximum van € 300.000. Het totaalbedrag waarvoor Contractant op grond van voornoemde zinsnede aansprakelijk kan zijn, zal nimmer hoger zijn dan het bedrag dat onder de aansprakelijkheidsverzekering van Contractant wordt uitbetaald."?</w:t>
            </w:r>
          </w:p>
          <w:p w14:paraId="1B340A8B" w14:textId="77777777" w:rsidR="00FB042E" w:rsidRPr="00FB042E" w:rsidRDefault="00FB042E">
            <w:pPr>
              <w:pStyle w:val="Default"/>
              <w:rPr>
                <w:rFonts w:ascii="Verdana" w:hAnsi="Verdana"/>
                <w:sz w:val="18"/>
                <w:szCs w:val="18"/>
              </w:rPr>
            </w:pPr>
            <w:r w:rsidRPr="00FB042E">
              <w:rPr>
                <w:rFonts w:ascii="Verdana" w:hAnsi="Verdana"/>
                <w:sz w:val="18"/>
                <w:szCs w:val="18"/>
              </w:rPr>
              <w:br/>
              <w:t>Kunt u instemmen met deze wijziging</w:t>
            </w:r>
            <w:r w:rsidRPr="00FB042E">
              <w:rPr>
                <w:rFonts w:ascii="Verdana" w:hAnsi="Verdana"/>
                <w:i/>
                <w:iCs/>
                <w:sz w:val="18"/>
                <w:szCs w:val="18"/>
              </w:rPr>
              <w:t>?</w:t>
            </w:r>
          </w:p>
        </w:tc>
      </w:tr>
      <w:tr w:rsidR="00FB042E" w:rsidRPr="00FB042E" w14:paraId="120602DE"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2F48D461"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18085087" w14:textId="77777777" w:rsidR="00FB042E" w:rsidRPr="00FB042E" w:rsidRDefault="00FB042E">
            <w:pPr>
              <w:rPr>
                <w:rFonts w:cs="Arial"/>
                <w:bCs/>
              </w:rPr>
            </w:pPr>
            <w:r w:rsidRPr="00FB042E">
              <w:rPr>
                <w:rFonts w:cs="Arial"/>
                <w:bCs/>
              </w:rPr>
              <w:t>Artikel 14 Aansprakelijkheid Algemene inkoopvoorwaarden</w:t>
            </w:r>
          </w:p>
        </w:tc>
      </w:tr>
      <w:tr w:rsidR="00FB042E" w:rsidRPr="00FB042E" w14:paraId="220C47F6"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BA8BE7E"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63981DE1" w14:textId="77777777" w:rsidR="00D77926" w:rsidRPr="0022307A" w:rsidRDefault="00D77926" w:rsidP="00D77926">
            <w:r w:rsidRPr="008D0211">
              <w:t xml:space="preserve">Opdrachtgever </w:t>
            </w:r>
            <w:r w:rsidRPr="0022307A">
              <w:t>kan niet instemmen met de voorgestelde wijziging van artikel 14.1.</w:t>
            </w:r>
          </w:p>
          <w:p w14:paraId="5DBF2511" w14:textId="77777777" w:rsidR="00D77926" w:rsidRPr="0022307A" w:rsidRDefault="00D77926" w:rsidP="00D77926">
            <w:r w:rsidRPr="0022307A">
              <w:t xml:space="preserve">Hoewel </w:t>
            </w:r>
            <w:r w:rsidRPr="008D0211">
              <w:t>Opdrachtgever</w:t>
            </w:r>
            <w:r w:rsidRPr="0022307A">
              <w:t xml:space="preserve"> bekend is met de modelvoorwaarden van de NOB en het RB, zijn deze opgesteld vanuit het perspectief van de dienstverlener en wijken ze op essentiële punten af van de voor de overheid gebruikelijke kaders. </w:t>
            </w:r>
            <w:r w:rsidRPr="008D0211">
              <w:t>Opdrachtgever</w:t>
            </w:r>
            <w:r w:rsidRPr="0022307A">
              <w:t xml:space="preserve"> hanteert </w:t>
            </w:r>
            <w:r w:rsidRPr="008D0211">
              <w:t xml:space="preserve">de van </w:t>
            </w:r>
            <w:r w:rsidRPr="0022307A">
              <w:t>het </w:t>
            </w:r>
            <w:hyperlink r:id="rId14" w:tgtFrame="_blank" w:history="1">
              <w:r w:rsidRPr="005F3224">
                <w:rPr>
                  <w:rStyle w:val="Hyperlink"/>
                  <w:color w:val="auto"/>
                  <w:u w:val="none"/>
                </w:rPr>
                <w:t>VNG Model Algemene Inkoopvoorwaarden</w:t>
              </w:r>
            </w:hyperlink>
            <w:r w:rsidRPr="0022307A">
              <w:t xml:space="preserve"> afgeleide </w:t>
            </w:r>
            <w:r w:rsidRPr="008D0211">
              <w:t>I</w:t>
            </w:r>
            <w:r w:rsidRPr="0022307A">
              <w:t>nkoopvoorwaarden, die paritair tot stand zijn gekomen in overleg tussen de VNG en vertegenwoordigers van het bedrijfsleven. </w:t>
            </w:r>
          </w:p>
          <w:p w14:paraId="63A091F5" w14:textId="21B1E3E2" w:rsidR="00FB042E" w:rsidRPr="00995BBE" w:rsidRDefault="00D77926" w:rsidP="00995BBE">
            <w:r w:rsidRPr="0022307A">
              <w:t xml:space="preserve">De door u voorgestelde beperking </w:t>
            </w:r>
            <w:r w:rsidRPr="008D0211">
              <w:t xml:space="preserve">op onze Inkoopvoorwaarden </w:t>
            </w:r>
            <w:r w:rsidRPr="0022307A">
              <w:t xml:space="preserve">acht </w:t>
            </w:r>
            <w:r w:rsidRPr="008D0211">
              <w:t>Opdrachtgever</w:t>
            </w:r>
            <w:r w:rsidRPr="0022307A">
              <w:t xml:space="preserve"> in het kader van deze opdracht niet proportioneel en onvoldoende dekkend voor de risico</w:t>
            </w:r>
            <w:r w:rsidRPr="008D0211">
              <w:t>’</w:t>
            </w:r>
            <w:r w:rsidRPr="0022307A">
              <w:t>s die</w:t>
            </w:r>
            <w:r w:rsidRPr="008D0211">
              <w:t xml:space="preserve"> Opdrachtgever</w:t>
            </w:r>
            <w:r w:rsidRPr="0022307A">
              <w:t xml:space="preserve"> loopt bij eventuele beroepsfouten in de fiscale sfeer. </w:t>
            </w:r>
            <w:r w:rsidRPr="008D0211">
              <w:t>Opdrachtgever</w:t>
            </w:r>
            <w:r w:rsidRPr="0022307A">
              <w:t xml:space="preserve"> houdt vast aan de bepalingen zoals geformuleerd in </w:t>
            </w:r>
            <w:r w:rsidRPr="008D0211">
              <w:t xml:space="preserve">onze van toepassing verklaarde </w:t>
            </w:r>
            <w:r w:rsidRPr="0022307A">
              <w:t>inkoopvoorwaarden, die reeds voorzien in een gebruikelijke en redelijke begrenzing van aansprakelijkheid</w:t>
            </w:r>
            <w:r w:rsidRPr="008D0211">
              <w:t xml:space="preserve"> en daarom proportioneel geacht worden te zijn</w:t>
            </w:r>
            <w:r w:rsidRPr="0022307A">
              <w:t>.</w:t>
            </w:r>
          </w:p>
        </w:tc>
      </w:tr>
    </w:tbl>
    <w:p w14:paraId="4C3167AE"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7867"/>
      </w:tblGrid>
      <w:tr w:rsidR="00FB042E" w:rsidRPr="00FB042E" w14:paraId="4E332808"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E636AB6" w14:textId="366A649F" w:rsidR="00FB042E" w:rsidRPr="00FB042E" w:rsidRDefault="00FB042E">
            <w:pPr>
              <w:rPr>
                <w:rFonts w:cs="Arial"/>
                <w:b/>
                <w:color w:val="00B0F0"/>
              </w:rPr>
            </w:pPr>
            <w:r w:rsidRPr="00FB042E">
              <w:rPr>
                <w:rFonts w:cs="Arial"/>
              </w:rPr>
              <w:br w:type="page"/>
            </w:r>
            <w:r w:rsidRPr="00FB042E">
              <w:rPr>
                <w:rFonts w:cs="Arial"/>
                <w:b/>
                <w:bCs/>
                <w:color w:val="00B0F0"/>
              </w:rPr>
              <w:t>VRAAG 20</w:t>
            </w:r>
          </w:p>
        </w:tc>
        <w:tc>
          <w:tcPr>
            <w:tcW w:w="9343" w:type="dxa"/>
            <w:tcBorders>
              <w:top w:val="single" w:sz="4" w:space="0" w:color="auto"/>
              <w:left w:val="single" w:sz="4" w:space="0" w:color="auto"/>
              <w:bottom w:val="single" w:sz="4" w:space="0" w:color="auto"/>
              <w:right w:val="single" w:sz="4" w:space="0" w:color="auto"/>
            </w:tcBorders>
          </w:tcPr>
          <w:p w14:paraId="67017C31"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Met betrekking tot uw antwoord bij vraag nr. 9 inzake artikel 14.1 hebben wij de volgende vraag. </w:t>
            </w:r>
          </w:p>
          <w:p w14:paraId="3F0646DB" w14:textId="77777777" w:rsidR="00FB042E" w:rsidRPr="00FB042E" w:rsidRDefault="00FB042E">
            <w:pPr>
              <w:pStyle w:val="Default"/>
              <w:rPr>
                <w:rFonts w:ascii="Verdana" w:hAnsi="Verdana"/>
                <w:sz w:val="18"/>
                <w:szCs w:val="18"/>
              </w:rPr>
            </w:pPr>
          </w:p>
          <w:p w14:paraId="6ED91E57"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In het voorstelde gewijzigde artikel 14.1 vervalt de beperking van de aansprakelijkheid in geval van schending van artikel 8. </w:t>
            </w:r>
          </w:p>
          <w:p w14:paraId="1A6DE732" w14:textId="77777777" w:rsidR="00FB042E" w:rsidRPr="00FB042E" w:rsidRDefault="00FB042E">
            <w:pPr>
              <w:pStyle w:val="Default"/>
              <w:rPr>
                <w:rFonts w:ascii="Verdana" w:hAnsi="Verdana"/>
                <w:sz w:val="18"/>
                <w:szCs w:val="18"/>
              </w:rPr>
            </w:pPr>
          </w:p>
          <w:p w14:paraId="054B18BF"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Als aangegeven in vraag 13 door één van de vragenstellers is aangegeven dat het huidige artikel 8 vanwege onze beroepsregelgeving niet uitvoerbaar is. Op grond van onze beroepsregels mogen wij IE-rechten niet aan onze cliënten overdragen. </w:t>
            </w:r>
          </w:p>
          <w:p w14:paraId="2D0117FA" w14:textId="77777777" w:rsidR="00FB042E" w:rsidRPr="00FB042E" w:rsidRDefault="00FB042E">
            <w:pPr>
              <w:pStyle w:val="Default"/>
              <w:rPr>
                <w:rFonts w:ascii="Verdana" w:hAnsi="Verdana"/>
                <w:sz w:val="18"/>
                <w:szCs w:val="18"/>
              </w:rPr>
            </w:pPr>
          </w:p>
          <w:p w14:paraId="1E019B54"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Dit is ook een gebruikelijke bepaling </w:t>
            </w:r>
            <w:proofErr w:type="gramStart"/>
            <w:r w:rsidRPr="00FB042E">
              <w:rPr>
                <w:rFonts w:ascii="Verdana" w:hAnsi="Verdana"/>
                <w:sz w:val="18"/>
                <w:szCs w:val="18"/>
              </w:rPr>
              <w:t>in  de</w:t>
            </w:r>
            <w:proofErr w:type="gramEnd"/>
            <w:r w:rsidRPr="00FB042E">
              <w:rPr>
                <w:rFonts w:ascii="Verdana" w:hAnsi="Verdana"/>
                <w:sz w:val="18"/>
                <w:szCs w:val="18"/>
              </w:rPr>
              <w:t xml:space="preserve"> branche, zie artikel 8 in de </w:t>
            </w:r>
            <w:proofErr w:type="gramStart"/>
            <w:r w:rsidRPr="00FB042E">
              <w:rPr>
                <w:rFonts w:ascii="Verdana" w:hAnsi="Verdana"/>
                <w:sz w:val="18"/>
                <w:szCs w:val="18"/>
              </w:rPr>
              <w:t>NOB modelvoorwaarden</w:t>
            </w:r>
            <w:proofErr w:type="gramEnd"/>
            <w:r w:rsidRPr="00FB042E">
              <w:rPr>
                <w:rFonts w:ascii="Verdana" w:hAnsi="Verdana"/>
                <w:sz w:val="18"/>
                <w:szCs w:val="18"/>
              </w:rPr>
              <w:t xml:space="preserve"> (</w:t>
            </w:r>
            <w:hyperlink r:id="rId15" w:history="1">
              <w:r w:rsidRPr="00FB042E">
                <w:rPr>
                  <w:rStyle w:val="Hyperlink"/>
                  <w:rFonts w:ascii="Verdana" w:hAnsi="Verdana"/>
                  <w:sz w:val="18"/>
                  <w:szCs w:val="18"/>
                </w:rPr>
                <w:t>https://www.nob.net/wp-content/uploads/2024/09/model_algemene_voorwaarden_nob.docx</w:t>
              </w:r>
            </w:hyperlink>
            <w:r w:rsidRPr="00FB042E">
              <w:rPr>
                <w:rFonts w:ascii="Verdana" w:hAnsi="Verdana"/>
                <w:sz w:val="18"/>
                <w:szCs w:val="18"/>
              </w:rPr>
              <w:t xml:space="preserve">). </w:t>
            </w:r>
          </w:p>
          <w:p w14:paraId="3EB0A043" w14:textId="77777777" w:rsidR="00FB042E" w:rsidRPr="00FB042E" w:rsidRDefault="00FB042E">
            <w:pPr>
              <w:pStyle w:val="Default"/>
              <w:rPr>
                <w:rFonts w:ascii="Verdana" w:hAnsi="Verdana"/>
                <w:sz w:val="18"/>
                <w:szCs w:val="18"/>
              </w:rPr>
            </w:pPr>
          </w:p>
          <w:p w14:paraId="1900ED67" w14:textId="77777777" w:rsidR="00FB042E" w:rsidRPr="00FB042E" w:rsidRDefault="00FB042E">
            <w:pPr>
              <w:pStyle w:val="Default"/>
              <w:rPr>
                <w:rFonts w:ascii="Verdana" w:hAnsi="Verdana"/>
                <w:sz w:val="18"/>
                <w:szCs w:val="18"/>
              </w:rPr>
            </w:pPr>
            <w:r w:rsidRPr="00FB042E">
              <w:rPr>
                <w:rFonts w:ascii="Verdana" w:hAnsi="Verdana"/>
                <w:sz w:val="18"/>
                <w:szCs w:val="18"/>
              </w:rPr>
              <w:t>In het kader van ons werk blijft ons intellectueel eigendom van ons, de gemeente kan een gebruiksrecht krijgen. De beperking van de aansprakelijkheid kan naar onze mening dan ook niet vervallen door het schenden van artikel 8. Wij vragen u graag het in antwoord 9 gewijzigde art. 14.1b te wijzigen, namelijk art. 14.1b bullet 3 te laten vervallen.</w:t>
            </w:r>
          </w:p>
          <w:p w14:paraId="53A051B2" w14:textId="77777777" w:rsidR="00FB042E" w:rsidRPr="00FB042E" w:rsidRDefault="00FB042E">
            <w:pPr>
              <w:pStyle w:val="Default"/>
              <w:rPr>
                <w:rFonts w:ascii="Verdana" w:hAnsi="Verdana"/>
                <w:sz w:val="18"/>
                <w:szCs w:val="18"/>
              </w:rPr>
            </w:pPr>
          </w:p>
          <w:p w14:paraId="00977A15" w14:textId="6AC028B5" w:rsidR="00FB042E" w:rsidRPr="00FB042E" w:rsidRDefault="00FB042E" w:rsidP="005B08D1">
            <w:pPr>
              <w:pStyle w:val="Default"/>
              <w:rPr>
                <w:rFonts w:ascii="Verdana" w:hAnsi="Verdana"/>
                <w:sz w:val="18"/>
                <w:szCs w:val="18"/>
              </w:rPr>
            </w:pPr>
            <w:r w:rsidRPr="00FB042E">
              <w:rPr>
                <w:rFonts w:ascii="Verdana" w:hAnsi="Verdana"/>
                <w:sz w:val="18"/>
                <w:szCs w:val="18"/>
              </w:rPr>
              <w:t>Graag ontvangen wij uw bevestiging.</w:t>
            </w:r>
          </w:p>
        </w:tc>
      </w:tr>
      <w:tr w:rsidR="00FB042E" w:rsidRPr="00FB042E" w14:paraId="1C9A1F08"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B93A1C9"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09B26A06" w14:textId="77777777" w:rsidR="00FB042E" w:rsidRPr="00FB042E" w:rsidRDefault="00FB042E">
            <w:pPr>
              <w:rPr>
                <w:rFonts w:cs="Arial"/>
                <w:bCs/>
              </w:rPr>
            </w:pPr>
            <w:r w:rsidRPr="00FB042E">
              <w:rPr>
                <w:rFonts w:cs="Arial"/>
                <w:bCs/>
              </w:rPr>
              <w:t>Gewijzigd Artikel 14 Aansprakelijkheid Algemene inkoopvoorwaarden als in antwoord 9 NVI d.d. 20 januari 2026</w:t>
            </w:r>
          </w:p>
        </w:tc>
      </w:tr>
      <w:tr w:rsidR="00FB042E" w:rsidRPr="00FB042E" w14:paraId="0AAD1F02"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FA527E2"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5DF7E8DC" w14:textId="031A25DE" w:rsidR="00FB042E" w:rsidRPr="00FB042E" w:rsidRDefault="00995BBE" w:rsidP="005B08D1">
            <w:pPr>
              <w:pStyle w:val="NoSpacing"/>
              <w:rPr>
                <w:rFonts w:ascii="Verdana" w:hAnsi="Verdana" w:cs="Arial"/>
                <w:sz w:val="18"/>
                <w:szCs w:val="18"/>
              </w:rPr>
            </w:pPr>
            <w:r>
              <w:rPr>
                <w:rFonts w:ascii="Verdana" w:hAnsi="Verdana" w:cs="Arial"/>
                <w:sz w:val="18"/>
                <w:szCs w:val="18"/>
              </w:rPr>
              <w:t>Zie beantwoording vraag 4</w:t>
            </w:r>
          </w:p>
        </w:tc>
      </w:tr>
    </w:tbl>
    <w:p w14:paraId="2E8B5676" w14:textId="77777777" w:rsidR="00FB042E" w:rsidRPr="00FB042E" w:rsidRDefault="00FB042E" w:rsidP="00FB042E">
      <w:pPr>
        <w:rPr>
          <w:rFonts w:cs="Arial"/>
          <w:b/>
          <w:color w:val="FF0000"/>
        </w:rPr>
      </w:pPr>
    </w:p>
    <w:p w14:paraId="3280B254"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2"/>
        <w:gridCol w:w="7738"/>
      </w:tblGrid>
      <w:tr w:rsidR="00FB042E" w:rsidRPr="00FB042E" w14:paraId="0801E2E4"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0E46029B" w14:textId="0995CFF9" w:rsidR="00FB042E" w:rsidRPr="00FB042E" w:rsidRDefault="00FB042E">
            <w:pPr>
              <w:rPr>
                <w:rFonts w:cs="Arial"/>
                <w:b/>
                <w:color w:val="00B0F0"/>
              </w:rPr>
            </w:pPr>
            <w:r w:rsidRPr="00FB042E">
              <w:rPr>
                <w:rFonts w:cs="Arial"/>
              </w:rPr>
              <w:br w:type="page"/>
            </w:r>
            <w:r w:rsidRPr="00FB042E">
              <w:rPr>
                <w:rFonts w:cs="Arial"/>
                <w:b/>
                <w:bCs/>
                <w:color w:val="00B0F0"/>
              </w:rPr>
              <w:t>VRAAG 21</w:t>
            </w:r>
          </w:p>
        </w:tc>
        <w:tc>
          <w:tcPr>
            <w:tcW w:w="9343" w:type="dxa"/>
            <w:tcBorders>
              <w:top w:val="single" w:sz="4" w:space="0" w:color="auto"/>
              <w:left w:val="single" w:sz="4" w:space="0" w:color="auto"/>
              <w:bottom w:val="single" w:sz="4" w:space="0" w:color="auto"/>
              <w:right w:val="single" w:sz="4" w:space="0" w:color="auto"/>
            </w:tcBorders>
          </w:tcPr>
          <w:p w14:paraId="2EDEAFBA" w14:textId="77777777" w:rsidR="00FB042E" w:rsidRPr="00FB042E" w:rsidRDefault="00FB042E">
            <w:pPr>
              <w:pStyle w:val="Default"/>
              <w:rPr>
                <w:rFonts w:ascii="Verdana" w:hAnsi="Verdana"/>
                <w:sz w:val="18"/>
                <w:szCs w:val="18"/>
              </w:rPr>
            </w:pPr>
            <w:r w:rsidRPr="00FB042E">
              <w:rPr>
                <w:rFonts w:ascii="Verdana" w:hAnsi="Verdana"/>
                <w:sz w:val="18"/>
                <w:szCs w:val="18"/>
              </w:rPr>
              <w:t>Met betrekking tot vraag 112, en antwoord bij vraag nr. 9 hebben wij de volgende vraag. Dit ziet op de gestelde aansprakelijkheid en de beperking daarvan.</w:t>
            </w:r>
          </w:p>
          <w:p w14:paraId="30084DFC" w14:textId="77777777" w:rsidR="00FB042E" w:rsidRPr="00FB042E" w:rsidRDefault="00FB042E">
            <w:pPr>
              <w:pStyle w:val="Default"/>
              <w:rPr>
                <w:rFonts w:ascii="Verdana" w:hAnsi="Verdana"/>
                <w:sz w:val="18"/>
                <w:szCs w:val="18"/>
              </w:rPr>
            </w:pPr>
          </w:p>
          <w:p w14:paraId="49A4871A" w14:textId="3514DDE8" w:rsidR="00FB042E" w:rsidRPr="00FB042E" w:rsidRDefault="00FB042E">
            <w:pPr>
              <w:pStyle w:val="Default"/>
              <w:rPr>
                <w:rFonts w:ascii="Verdana" w:hAnsi="Verdana"/>
                <w:sz w:val="18"/>
                <w:szCs w:val="18"/>
              </w:rPr>
            </w:pPr>
            <w:r w:rsidRPr="00FB042E">
              <w:rPr>
                <w:rFonts w:ascii="Verdana" w:hAnsi="Verdana"/>
                <w:sz w:val="18"/>
                <w:szCs w:val="18"/>
              </w:rPr>
              <w:t>Wij kunnen niet instemmen met een potentiële aansprakelijkheid voor indirecte schade, enige gevolgschade en bedrijfsschade. Het is binnen onze sector gebruikelijk dat de aansprakelijkheid voor indirecte schade, enige gevolgschade en bedrijfsschade wordt uitgesloten. Dit geldt ook voor het verstrekken van onjuiste of onvolledige gegevens of informatie door aanbestedende dienst aan de Contractant, als het niet (tijdig)/ deugdelijk presteren door de aanbestedende dienst. Zie hiervoor ook de model algemene voorwaarden NOB, meer specifiek artikel 14.4.</w:t>
            </w:r>
          </w:p>
          <w:p w14:paraId="47DFC005" w14:textId="77777777" w:rsidR="00FB042E" w:rsidRPr="00FB042E" w:rsidRDefault="00FB042E">
            <w:pPr>
              <w:pStyle w:val="Default"/>
              <w:rPr>
                <w:rFonts w:ascii="Verdana" w:hAnsi="Verdana"/>
                <w:sz w:val="18"/>
                <w:szCs w:val="18"/>
              </w:rPr>
            </w:pPr>
          </w:p>
          <w:p w14:paraId="6DD655E8" w14:textId="77777777" w:rsidR="00FB042E" w:rsidRPr="00FB042E" w:rsidRDefault="00FB042E">
            <w:pPr>
              <w:pStyle w:val="Default"/>
              <w:rPr>
                <w:rFonts w:ascii="Verdana" w:hAnsi="Verdana"/>
                <w:sz w:val="18"/>
                <w:szCs w:val="18"/>
              </w:rPr>
            </w:pPr>
            <w:r w:rsidRPr="00FB042E">
              <w:rPr>
                <w:rFonts w:ascii="Verdana" w:hAnsi="Verdana"/>
                <w:sz w:val="18"/>
                <w:szCs w:val="18"/>
              </w:rPr>
              <w:t>Contractant acht het dan ook noodzakelijk dat de volgende bepalingen worden toegevoegd aan de aansprakelijkheidsbepaling van artikel 14 van de algemene inkoopvoorwaarden:</w:t>
            </w:r>
          </w:p>
          <w:p w14:paraId="52AA9A2B" w14:textId="77777777" w:rsidR="00FB042E" w:rsidRPr="00FB042E" w:rsidRDefault="00FB042E">
            <w:pPr>
              <w:pStyle w:val="Default"/>
              <w:rPr>
                <w:rFonts w:ascii="Verdana" w:hAnsi="Verdana"/>
                <w:sz w:val="18"/>
                <w:szCs w:val="18"/>
              </w:rPr>
            </w:pPr>
          </w:p>
          <w:p w14:paraId="75E94B3E" w14:textId="77777777" w:rsidR="00FB042E" w:rsidRPr="00FB042E" w:rsidRDefault="00FB042E">
            <w:pPr>
              <w:pStyle w:val="Default"/>
              <w:rPr>
                <w:rFonts w:ascii="Verdana" w:hAnsi="Verdana"/>
                <w:sz w:val="18"/>
                <w:szCs w:val="18"/>
              </w:rPr>
            </w:pPr>
            <w:r w:rsidRPr="00FB042E">
              <w:rPr>
                <w:rFonts w:ascii="Verdana" w:hAnsi="Verdana"/>
                <w:sz w:val="18"/>
                <w:szCs w:val="18"/>
              </w:rPr>
              <w:t>“Opdrachtnemer is niet aansprakelijk voor schade van de Gemeente die ontstaat doordat de Gemeente aan Opdrachtnemer geen, onjuiste of onvolledige bescheiden heeft verstrekt, of doordat de Gemeente deze niet tijdig heeft aangeleverd.”</w:t>
            </w:r>
          </w:p>
          <w:p w14:paraId="11F891BF" w14:textId="77777777" w:rsidR="00FB042E" w:rsidRPr="00FB042E" w:rsidRDefault="00FB042E">
            <w:pPr>
              <w:pStyle w:val="Default"/>
              <w:rPr>
                <w:rFonts w:ascii="Verdana" w:hAnsi="Verdana"/>
                <w:sz w:val="18"/>
                <w:szCs w:val="18"/>
              </w:rPr>
            </w:pPr>
          </w:p>
          <w:p w14:paraId="07FC088F" w14:textId="77777777" w:rsidR="00FB042E" w:rsidRPr="00FB042E" w:rsidRDefault="00FB042E">
            <w:pPr>
              <w:pStyle w:val="Default"/>
              <w:rPr>
                <w:rFonts w:ascii="Verdana" w:hAnsi="Verdana"/>
                <w:sz w:val="18"/>
                <w:szCs w:val="18"/>
              </w:rPr>
            </w:pPr>
            <w:r w:rsidRPr="00FB042E">
              <w:rPr>
                <w:rFonts w:ascii="Verdana" w:hAnsi="Verdana"/>
                <w:sz w:val="18"/>
                <w:szCs w:val="18"/>
              </w:rPr>
              <w:t>“Opdrachtnemer is niet aansprakelijk voor het niet, niet tijdig of niet deugdelijke presteren door de Gemeente.”</w:t>
            </w:r>
          </w:p>
          <w:p w14:paraId="6AE103F4" w14:textId="77777777" w:rsidR="00FB042E" w:rsidRPr="00FB042E" w:rsidRDefault="00FB042E">
            <w:pPr>
              <w:pStyle w:val="Default"/>
              <w:rPr>
                <w:rFonts w:ascii="Verdana" w:hAnsi="Verdana"/>
                <w:sz w:val="18"/>
                <w:szCs w:val="18"/>
              </w:rPr>
            </w:pPr>
          </w:p>
          <w:p w14:paraId="556195B6" w14:textId="77777777" w:rsidR="00FB042E" w:rsidRPr="00FB042E" w:rsidRDefault="00FB042E">
            <w:pPr>
              <w:pStyle w:val="Default"/>
              <w:rPr>
                <w:rFonts w:ascii="Verdana" w:hAnsi="Verdana"/>
                <w:sz w:val="18"/>
                <w:szCs w:val="18"/>
              </w:rPr>
            </w:pPr>
            <w:r w:rsidRPr="00FB042E">
              <w:rPr>
                <w:rFonts w:ascii="Verdana" w:hAnsi="Verdana"/>
                <w:sz w:val="18"/>
                <w:szCs w:val="18"/>
              </w:rPr>
              <w:t>“Aansprakelijkheid van Opdrachtnemer voor enige gevolgschade, indirecte schade of bedrijfsschade is uitgesloten.”</w:t>
            </w:r>
          </w:p>
          <w:p w14:paraId="1BB93A84" w14:textId="77777777" w:rsidR="00FB042E" w:rsidRPr="00FB042E" w:rsidRDefault="00FB042E">
            <w:pPr>
              <w:pStyle w:val="Default"/>
              <w:rPr>
                <w:rFonts w:ascii="Verdana" w:hAnsi="Verdana"/>
                <w:sz w:val="18"/>
                <w:szCs w:val="18"/>
              </w:rPr>
            </w:pPr>
          </w:p>
          <w:p w14:paraId="2C0693CD"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“Opdrachtgever is gehouden schadebeperkende maatregelen te nemen”. </w:t>
            </w:r>
          </w:p>
          <w:p w14:paraId="1360DBA5" w14:textId="77777777" w:rsidR="00FB042E" w:rsidRPr="00FB042E" w:rsidRDefault="00FB042E">
            <w:pPr>
              <w:pStyle w:val="Default"/>
              <w:rPr>
                <w:rFonts w:ascii="Verdana" w:hAnsi="Verdana"/>
                <w:sz w:val="18"/>
                <w:szCs w:val="18"/>
              </w:rPr>
            </w:pPr>
          </w:p>
          <w:p w14:paraId="05D6F6F4" w14:textId="77777777" w:rsidR="00FB042E" w:rsidRPr="00FB042E" w:rsidRDefault="00FB042E">
            <w:pPr>
              <w:pStyle w:val="Default"/>
              <w:rPr>
                <w:rFonts w:ascii="Verdana" w:hAnsi="Verdana"/>
                <w:sz w:val="18"/>
                <w:szCs w:val="18"/>
              </w:rPr>
            </w:pPr>
            <w:r w:rsidRPr="00FB042E">
              <w:rPr>
                <w:rFonts w:ascii="Verdana" w:hAnsi="Verdana"/>
                <w:sz w:val="18"/>
                <w:szCs w:val="18"/>
              </w:rPr>
              <w:t>"Opdrachtgever vrijwaart Opdrachtnemer voor vorderingen van derden wegens schade die veroorzaakt is doordat Opdrachtgever geen, onjuiste of onvolledige informatie heeft verstrekt."</w:t>
            </w:r>
          </w:p>
          <w:p w14:paraId="22CC8FFC" w14:textId="77777777" w:rsidR="00FB042E" w:rsidRPr="00FB042E" w:rsidRDefault="00FB042E">
            <w:pPr>
              <w:pStyle w:val="Default"/>
              <w:rPr>
                <w:rFonts w:ascii="Verdana" w:hAnsi="Verdana"/>
                <w:sz w:val="18"/>
                <w:szCs w:val="18"/>
              </w:rPr>
            </w:pPr>
          </w:p>
          <w:p w14:paraId="1CBC89DF" w14:textId="77777777" w:rsidR="00FB042E" w:rsidRPr="00FB042E" w:rsidRDefault="00FB042E">
            <w:pPr>
              <w:pStyle w:val="Default"/>
              <w:rPr>
                <w:rFonts w:ascii="Verdana" w:hAnsi="Verdana"/>
                <w:sz w:val="18"/>
                <w:szCs w:val="18"/>
              </w:rPr>
            </w:pPr>
            <w:r w:rsidRPr="00FB042E">
              <w:rPr>
                <w:rFonts w:ascii="Verdana" w:hAnsi="Verdana"/>
                <w:sz w:val="18"/>
                <w:szCs w:val="18"/>
              </w:rPr>
              <w:t>Kunt u hiermee instemmen?</w:t>
            </w:r>
          </w:p>
        </w:tc>
      </w:tr>
      <w:tr w:rsidR="00FB042E" w:rsidRPr="00FB042E" w14:paraId="3994D36C"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4B6A051E" w14:textId="77777777" w:rsidR="00FB042E" w:rsidRPr="00FB042E" w:rsidRDefault="00FB042E">
            <w:pPr>
              <w:rPr>
                <w:rFonts w:cs="Arial"/>
                <w:bCs/>
              </w:rPr>
            </w:pPr>
            <w:r w:rsidRPr="00FB042E">
              <w:rPr>
                <w:rFonts w:cs="Arial"/>
                <w:bCs/>
              </w:rPr>
              <w:t>Paragraaf</w:t>
            </w:r>
          </w:p>
        </w:tc>
        <w:tc>
          <w:tcPr>
            <w:tcW w:w="9343" w:type="dxa"/>
            <w:tcBorders>
              <w:top w:val="single" w:sz="4" w:space="0" w:color="auto"/>
              <w:left w:val="single" w:sz="4" w:space="0" w:color="auto"/>
              <w:bottom w:val="single" w:sz="4" w:space="0" w:color="auto"/>
              <w:right w:val="single" w:sz="4" w:space="0" w:color="auto"/>
            </w:tcBorders>
          </w:tcPr>
          <w:p w14:paraId="3D5323E5" w14:textId="77777777" w:rsidR="00FB042E" w:rsidRPr="00FB042E" w:rsidRDefault="00FB042E">
            <w:pPr>
              <w:rPr>
                <w:rFonts w:cs="Arial"/>
                <w:bCs/>
              </w:rPr>
            </w:pPr>
            <w:r w:rsidRPr="00FB042E">
              <w:rPr>
                <w:rFonts w:cs="Arial"/>
                <w:bCs/>
              </w:rPr>
              <w:t>Artikel 14 Aansprakelijkheid</w:t>
            </w:r>
          </w:p>
        </w:tc>
      </w:tr>
      <w:tr w:rsidR="00FB042E" w:rsidRPr="00FB042E" w14:paraId="7022CE37" w14:textId="77777777">
        <w:tc>
          <w:tcPr>
            <w:tcW w:w="143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D7F97CD" w14:textId="77777777" w:rsidR="00FB042E" w:rsidRPr="00FB042E" w:rsidRDefault="00FB042E">
            <w:pPr>
              <w:rPr>
                <w:rFonts w:cs="Arial"/>
                <w:bCs/>
              </w:rPr>
            </w:pPr>
            <w:r w:rsidRPr="00FB042E">
              <w:rPr>
                <w:rFonts w:cs="Arial"/>
                <w:bCs/>
              </w:rPr>
              <w:t>Antwoord</w:t>
            </w:r>
          </w:p>
        </w:tc>
        <w:tc>
          <w:tcPr>
            <w:tcW w:w="9343" w:type="dxa"/>
            <w:tcBorders>
              <w:top w:val="single" w:sz="4" w:space="0" w:color="auto"/>
              <w:left w:val="single" w:sz="4" w:space="0" w:color="auto"/>
              <w:bottom w:val="single" w:sz="4" w:space="0" w:color="auto"/>
              <w:right w:val="single" w:sz="4" w:space="0" w:color="auto"/>
            </w:tcBorders>
          </w:tcPr>
          <w:p w14:paraId="42EF447A" w14:textId="006EE360" w:rsidR="00FB042E" w:rsidRPr="00FB042E" w:rsidRDefault="00995BBE" w:rsidP="005B08D1">
            <w:pPr>
              <w:pStyle w:val="NoSpacing"/>
              <w:rPr>
                <w:rFonts w:ascii="Verdana" w:hAnsi="Verdana" w:cs="Arial"/>
                <w:sz w:val="18"/>
                <w:szCs w:val="18"/>
              </w:rPr>
            </w:pPr>
            <w:r>
              <w:rPr>
                <w:rFonts w:ascii="Verdana" w:hAnsi="Verdana" w:cs="Arial"/>
                <w:sz w:val="18"/>
                <w:szCs w:val="18"/>
              </w:rPr>
              <w:t>Zie beantwoording vraag 15</w:t>
            </w:r>
          </w:p>
        </w:tc>
      </w:tr>
    </w:tbl>
    <w:p w14:paraId="024E0247" w14:textId="77777777" w:rsidR="00FB042E" w:rsidRPr="00FB042E" w:rsidRDefault="00FB042E" w:rsidP="00FB042E">
      <w:pPr>
        <w:rPr>
          <w:rFonts w:cs="Arial"/>
          <w:b/>
          <w:color w:val="FF0000"/>
        </w:rPr>
      </w:pPr>
    </w:p>
    <w:p w14:paraId="05BA1FA9" w14:textId="77777777" w:rsidR="00FB042E" w:rsidRPr="00FB042E" w:rsidRDefault="00FB042E" w:rsidP="00FB042E">
      <w:pPr>
        <w:rPr>
          <w:rFont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8"/>
        <w:gridCol w:w="7712"/>
      </w:tblGrid>
      <w:tr w:rsidR="00FB042E" w:rsidRPr="00FB042E" w14:paraId="1697CD20" w14:textId="77777777">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05D3CE9" w14:textId="476E2069" w:rsidR="00FB042E" w:rsidRPr="00FB042E" w:rsidRDefault="00FB042E">
            <w:pPr>
              <w:rPr>
                <w:rFonts w:cs="Arial"/>
                <w:b/>
                <w:bCs/>
                <w:color w:val="00B0F0"/>
              </w:rPr>
            </w:pPr>
            <w:r w:rsidRPr="00FB042E">
              <w:rPr>
                <w:rFonts w:cs="Arial"/>
                <w:b/>
                <w:bCs/>
                <w:color w:val="00B0F0"/>
              </w:rPr>
              <w:t>VRAAG 22</w:t>
            </w:r>
          </w:p>
        </w:tc>
        <w:tc>
          <w:tcPr>
            <w:tcW w:w="7712" w:type="dxa"/>
            <w:tcBorders>
              <w:top w:val="single" w:sz="4" w:space="0" w:color="auto"/>
              <w:left w:val="single" w:sz="4" w:space="0" w:color="auto"/>
              <w:bottom w:val="single" w:sz="4" w:space="0" w:color="auto"/>
              <w:right w:val="single" w:sz="4" w:space="0" w:color="auto"/>
            </w:tcBorders>
          </w:tcPr>
          <w:p w14:paraId="23F68F0D" w14:textId="24E05E8D" w:rsidR="00FB042E" w:rsidRPr="00FB042E" w:rsidRDefault="00FB042E">
            <w:pPr>
              <w:pStyle w:val="Default"/>
              <w:rPr>
                <w:rFonts w:ascii="Verdana" w:hAnsi="Verdana"/>
                <w:sz w:val="18"/>
                <w:szCs w:val="18"/>
              </w:rPr>
            </w:pPr>
            <w:r w:rsidRPr="00FB042E">
              <w:rPr>
                <w:rFonts w:ascii="Verdana" w:hAnsi="Verdana"/>
                <w:sz w:val="18"/>
                <w:szCs w:val="18"/>
              </w:rPr>
              <w:t>In antwoord op vraag 1 uit de nota van inlichtingen is aangegeven dat van</w:t>
            </w:r>
            <w:r w:rsidR="005B08D1">
              <w:rPr>
                <w:rFonts w:ascii="Verdana" w:hAnsi="Verdana"/>
                <w:sz w:val="18"/>
                <w:szCs w:val="18"/>
              </w:rPr>
              <w:t xml:space="preserve"> </w:t>
            </w:r>
            <w:r w:rsidRPr="00FB042E">
              <w:rPr>
                <w:rFonts w:ascii="Verdana" w:hAnsi="Verdana"/>
                <w:sz w:val="18"/>
                <w:szCs w:val="18"/>
              </w:rPr>
              <w:t>opdrachtnemer wordt verwacht te adviseren over lokale middelen, waaronder ook analyse en beoordeling van de (rijks-)</w:t>
            </w:r>
            <w:proofErr w:type="gramStart"/>
            <w:r w:rsidRPr="00FB042E">
              <w:rPr>
                <w:rFonts w:ascii="Verdana" w:hAnsi="Verdana"/>
                <w:sz w:val="18"/>
                <w:szCs w:val="18"/>
              </w:rPr>
              <w:t>SPUK voorwaarden</w:t>
            </w:r>
            <w:proofErr w:type="gramEnd"/>
            <w:r w:rsidRPr="00FB042E">
              <w:rPr>
                <w:rFonts w:ascii="Verdana" w:hAnsi="Verdana"/>
                <w:sz w:val="18"/>
                <w:szCs w:val="18"/>
              </w:rPr>
              <w:t>.</w:t>
            </w:r>
          </w:p>
          <w:p w14:paraId="44DABD2A" w14:textId="77777777" w:rsidR="00FB042E" w:rsidRPr="00FB042E" w:rsidRDefault="00FB042E">
            <w:pPr>
              <w:pStyle w:val="Default"/>
              <w:rPr>
                <w:rFonts w:ascii="Verdana" w:hAnsi="Verdana"/>
                <w:sz w:val="18"/>
                <w:szCs w:val="18"/>
              </w:rPr>
            </w:pPr>
            <w:r w:rsidRPr="00FB042E">
              <w:rPr>
                <w:rFonts w:ascii="Verdana" w:hAnsi="Verdana"/>
                <w:sz w:val="18"/>
                <w:szCs w:val="18"/>
              </w:rPr>
              <w:t xml:space="preserve">Wij veronderstellen dat dit advisering over deze middelen betreft voor zover het de fiscaliteit betreft, dus heffing van Vpb, BTW, BRV, BCF en loonheffingen. Kunt u dit bevestigen? </w:t>
            </w:r>
          </w:p>
        </w:tc>
      </w:tr>
      <w:tr w:rsidR="00FB042E" w:rsidRPr="00FB042E" w14:paraId="3FE2B774" w14:textId="77777777">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8A5086F" w14:textId="77777777" w:rsidR="00FB042E" w:rsidRPr="00FB042E" w:rsidRDefault="00FB042E">
            <w:pPr>
              <w:rPr>
                <w:rFonts w:cs="Arial"/>
                <w:bCs/>
              </w:rPr>
            </w:pPr>
            <w:r w:rsidRPr="00FB042E">
              <w:rPr>
                <w:rFonts w:cs="Arial"/>
                <w:bCs/>
              </w:rPr>
              <w:t>Artikel</w:t>
            </w:r>
          </w:p>
        </w:tc>
        <w:tc>
          <w:tcPr>
            <w:tcW w:w="7712" w:type="dxa"/>
            <w:tcBorders>
              <w:top w:val="single" w:sz="4" w:space="0" w:color="auto"/>
              <w:left w:val="single" w:sz="4" w:space="0" w:color="auto"/>
              <w:bottom w:val="single" w:sz="4" w:space="0" w:color="auto"/>
              <w:right w:val="single" w:sz="4" w:space="0" w:color="auto"/>
            </w:tcBorders>
          </w:tcPr>
          <w:p w14:paraId="4E4172EC" w14:textId="77777777" w:rsidR="00FB042E" w:rsidRPr="00FB042E" w:rsidRDefault="00FB042E">
            <w:pPr>
              <w:rPr>
                <w:rFonts w:cs="Arial"/>
              </w:rPr>
            </w:pPr>
            <w:r w:rsidRPr="00FB042E">
              <w:rPr>
                <w:rFonts w:cs="Arial"/>
              </w:rPr>
              <w:t>Beschrijvend document fiscale advisering paragraaf 2.1</w:t>
            </w:r>
          </w:p>
        </w:tc>
      </w:tr>
      <w:tr w:rsidR="00FB042E" w:rsidRPr="00FB042E" w14:paraId="7709B6C0" w14:textId="77777777">
        <w:tc>
          <w:tcPr>
            <w:tcW w:w="1348"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77A4B04F" w14:textId="77777777" w:rsidR="00FB042E" w:rsidRPr="00FB042E" w:rsidRDefault="00FB042E">
            <w:pPr>
              <w:rPr>
                <w:rFonts w:cs="Arial"/>
                <w:bCs/>
              </w:rPr>
            </w:pPr>
            <w:r w:rsidRPr="00FB042E">
              <w:rPr>
                <w:rFonts w:cs="Arial"/>
                <w:bCs/>
              </w:rPr>
              <w:t>Antwoord</w:t>
            </w:r>
          </w:p>
        </w:tc>
        <w:tc>
          <w:tcPr>
            <w:tcW w:w="7712" w:type="dxa"/>
            <w:tcBorders>
              <w:top w:val="single" w:sz="4" w:space="0" w:color="auto"/>
              <w:left w:val="single" w:sz="4" w:space="0" w:color="auto"/>
              <w:bottom w:val="single" w:sz="4" w:space="0" w:color="auto"/>
              <w:right w:val="single" w:sz="4" w:space="0" w:color="auto"/>
            </w:tcBorders>
          </w:tcPr>
          <w:p w14:paraId="040CB85F" w14:textId="4F5662A8" w:rsidR="00FB042E" w:rsidRPr="00FB042E" w:rsidRDefault="00653DA5" w:rsidP="00A013C8">
            <w:pPr>
              <w:pStyle w:val="NoSpacing"/>
              <w:rPr>
                <w:rFonts w:ascii="Verdana" w:hAnsi="Verdana" w:cs="Arial"/>
                <w:sz w:val="18"/>
                <w:szCs w:val="18"/>
              </w:rPr>
            </w:pPr>
            <w:r>
              <w:rPr>
                <w:rFonts w:ascii="Verdana" w:hAnsi="Verdana" w:cs="Arial"/>
                <w:sz w:val="18"/>
                <w:szCs w:val="18"/>
              </w:rPr>
              <w:t>Wij kunnen dit bevestigen</w:t>
            </w:r>
            <w:r w:rsidR="00AA09DF">
              <w:rPr>
                <w:rFonts w:ascii="Verdana" w:hAnsi="Verdana" w:cs="Arial"/>
                <w:sz w:val="18"/>
                <w:szCs w:val="18"/>
              </w:rPr>
              <w:t>.</w:t>
            </w:r>
          </w:p>
        </w:tc>
      </w:tr>
    </w:tbl>
    <w:p w14:paraId="4575F056" w14:textId="77777777" w:rsidR="00FB042E" w:rsidRPr="00FB042E" w:rsidRDefault="00FB042E" w:rsidP="00B13F08">
      <w:pPr>
        <w:rPr>
          <w:rFonts w:cs="Arial"/>
        </w:rPr>
      </w:pPr>
    </w:p>
    <w:tbl>
      <w:tblPr>
        <w:tblW w:w="0" w:type="auto"/>
        <w:tblInd w:w="-10" w:type="dxa"/>
        <w:tblLook w:val="04A0" w:firstRow="1" w:lastRow="0" w:firstColumn="1" w:lastColumn="0" w:noHBand="0" w:noVBand="1"/>
      </w:tblPr>
      <w:tblGrid>
        <w:gridCol w:w="1276"/>
        <w:gridCol w:w="7784"/>
      </w:tblGrid>
      <w:tr w:rsidR="40802368" w:rsidRPr="00686D93" w14:paraId="201E1BCF"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41609486" w14:textId="2150B3A7" w:rsidR="40802368" w:rsidRPr="00686D93" w:rsidRDefault="40802368" w:rsidP="00686D93">
            <w:pPr>
              <w:jc w:val="both"/>
            </w:pPr>
          </w:p>
          <w:p w14:paraId="23EE1490" w14:textId="5EFF49FE" w:rsidR="40802368" w:rsidRPr="00686D93" w:rsidRDefault="40802368" w:rsidP="00686D93">
            <w:pPr>
              <w:jc w:val="both"/>
              <w:rPr>
                <w:rFonts w:eastAsia="Verdana" w:cs="Verdana"/>
                <w:b/>
                <w:color w:val="00B0F0"/>
              </w:rPr>
            </w:pPr>
            <w:r w:rsidRPr="00686D93">
              <w:rPr>
                <w:rFonts w:eastAsia="Verdana" w:cs="Verdana"/>
                <w:b/>
                <w:bCs/>
                <w:color w:val="00B0F0"/>
              </w:rPr>
              <w:t xml:space="preserve">VRAAG </w:t>
            </w:r>
            <w:r w:rsidR="78019571" w:rsidRPr="0E88D1C7">
              <w:rPr>
                <w:rFonts w:eastAsia="Verdana" w:cs="Verdana"/>
                <w:b/>
                <w:bCs/>
                <w:color w:val="00B0F0"/>
              </w:rPr>
              <w:t>23</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7F634AE5" w14:textId="72E7CB88" w:rsidR="40802368" w:rsidRPr="00686D93" w:rsidRDefault="40802368" w:rsidP="00686D93">
            <w:pPr>
              <w:spacing w:line="257" w:lineRule="auto"/>
              <w:jc w:val="both"/>
            </w:pPr>
            <w:r w:rsidRPr="00686D93">
              <w:rPr>
                <w:rFonts w:eastAsia="Arial" w:cs="Arial"/>
                <w:color w:val="000000" w:themeColor="text1"/>
              </w:rPr>
              <w:t>Bij het antwoord op vraag 21 wordt verwezen naar een bijlage met printscreens van de aangiften vennootschapsbelasting. Deze hebben wij echter niet kunnen vinden. Kunt u deze alsnog bijvoegen?</w:t>
            </w:r>
          </w:p>
        </w:tc>
      </w:tr>
      <w:tr w:rsidR="40802368" w:rsidRPr="00686D93" w14:paraId="6531518A"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3D07A623" w14:textId="37512C58" w:rsidR="40802368" w:rsidRPr="00686D93" w:rsidRDefault="40802368" w:rsidP="00686D93">
            <w:pPr>
              <w:jc w:val="both"/>
            </w:pPr>
            <w:r w:rsidRPr="00686D93">
              <w:rPr>
                <w:rFonts w:eastAsia="Verdana" w:cs="Verdana"/>
              </w:rPr>
              <w:t>Paragraaf</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42F39DDB" w14:textId="2E89F9AB" w:rsidR="40802368" w:rsidRPr="00686D93" w:rsidRDefault="40802368" w:rsidP="00686D93">
            <w:pPr>
              <w:jc w:val="both"/>
            </w:pPr>
            <w:r w:rsidRPr="00686D93">
              <w:rPr>
                <w:rFonts w:eastAsia="Verdana" w:cs="Verdana"/>
              </w:rPr>
              <w:t>Bijlage B Nota van inlichtingen antwoord 21</w:t>
            </w:r>
          </w:p>
        </w:tc>
      </w:tr>
      <w:tr w:rsidR="40802368" w:rsidRPr="00686D93" w14:paraId="65927643"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0E5625D5" w14:textId="0D079BFC" w:rsidR="40802368" w:rsidRPr="00653DA5" w:rsidRDefault="40802368" w:rsidP="00686D93">
            <w:pPr>
              <w:jc w:val="both"/>
            </w:pPr>
            <w:r w:rsidRPr="00653DA5">
              <w:rPr>
                <w:rFonts w:eastAsia="Verdana" w:cs="Verdana"/>
              </w:rPr>
              <w:t>Antwoord</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45A4044A" w14:textId="6C0EEB5F" w:rsidR="40802368" w:rsidRPr="00653DA5" w:rsidRDefault="00653DA5" w:rsidP="00686D93">
            <w:pPr>
              <w:pStyle w:val="NoSpacing"/>
              <w:jc w:val="both"/>
              <w:rPr>
                <w:rFonts w:ascii="Verdana" w:hAnsi="Verdana"/>
              </w:rPr>
            </w:pPr>
            <w:r w:rsidRPr="00653DA5">
              <w:rPr>
                <w:rFonts w:ascii="Verdana" w:eastAsia="Calibri" w:hAnsi="Verdana" w:cs="Calibri"/>
                <w:sz w:val="18"/>
                <w:szCs w:val="18"/>
              </w:rPr>
              <w:t>De screenshots zijn bij deze nota alsnog gepubliceerd.</w:t>
            </w:r>
          </w:p>
        </w:tc>
      </w:tr>
    </w:tbl>
    <w:p w14:paraId="2389F4B1" w14:textId="1BCCEFAF" w:rsidR="793DB79F" w:rsidRPr="00686D93" w:rsidRDefault="793DB79F" w:rsidP="00686D93">
      <w:pPr>
        <w:jc w:val="both"/>
      </w:pPr>
      <w:r w:rsidRPr="00686D93">
        <w:rPr>
          <w:rFonts w:eastAsia="Verdana" w:cs="Verdana"/>
          <w:b/>
          <w:bCs/>
          <w:color w:val="FF0000"/>
        </w:rPr>
        <w:t xml:space="preserve"> </w:t>
      </w:r>
    </w:p>
    <w:p w14:paraId="2C20DE75" w14:textId="551BFFFA" w:rsidR="793DB79F" w:rsidRPr="00686D93" w:rsidRDefault="793DB79F" w:rsidP="00686D93">
      <w:pPr>
        <w:jc w:val="both"/>
      </w:pPr>
      <w:r w:rsidRPr="00686D93">
        <w:rPr>
          <w:rFonts w:eastAsia="Verdana" w:cs="Verdana"/>
          <w:b/>
          <w:bCs/>
          <w:color w:val="FF0000"/>
        </w:rPr>
        <w:t xml:space="preserve"> </w:t>
      </w:r>
    </w:p>
    <w:tbl>
      <w:tblPr>
        <w:tblW w:w="0" w:type="auto"/>
        <w:tblInd w:w="-10" w:type="dxa"/>
        <w:tblLook w:val="04A0" w:firstRow="1" w:lastRow="0" w:firstColumn="1" w:lastColumn="0" w:noHBand="0" w:noVBand="1"/>
      </w:tblPr>
      <w:tblGrid>
        <w:gridCol w:w="1276"/>
        <w:gridCol w:w="7784"/>
      </w:tblGrid>
      <w:tr w:rsidR="40802368" w:rsidRPr="00686D93" w14:paraId="57E89712"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539958DB" w14:textId="12BFB31F" w:rsidR="40802368" w:rsidRPr="00686D93" w:rsidRDefault="40802368" w:rsidP="00686D93">
            <w:pPr>
              <w:jc w:val="both"/>
            </w:pPr>
          </w:p>
          <w:p w14:paraId="55626A57" w14:textId="1CA86459" w:rsidR="40802368" w:rsidRPr="00686D93" w:rsidRDefault="40802368" w:rsidP="00686D93">
            <w:pPr>
              <w:jc w:val="both"/>
              <w:rPr>
                <w:rFonts w:eastAsia="Verdana" w:cs="Verdana"/>
                <w:b/>
                <w:color w:val="00B0F0"/>
              </w:rPr>
            </w:pPr>
            <w:r w:rsidRPr="00686D93">
              <w:rPr>
                <w:rFonts w:eastAsia="Verdana" w:cs="Verdana"/>
                <w:b/>
                <w:bCs/>
                <w:color w:val="00B0F0"/>
              </w:rPr>
              <w:t xml:space="preserve">VRAAG </w:t>
            </w:r>
            <w:r w:rsidR="47BFC29A" w:rsidRPr="0E88D1C7">
              <w:rPr>
                <w:rFonts w:eastAsia="Verdana" w:cs="Verdana"/>
                <w:b/>
                <w:bCs/>
                <w:color w:val="00B0F0"/>
              </w:rPr>
              <w:t>24</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28B96C98" w14:textId="77777777" w:rsidR="00311542" w:rsidRDefault="40802368" w:rsidP="00D72395">
            <w:pPr>
              <w:jc w:val="both"/>
              <w:rPr>
                <w:rFonts w:eastAsia="Arial" w:cs="Arial"/>
                <w:color w:val="000000" w:themeColor="text1"/>
              </w:rPr>
            </w:pPr>
            <w:r w:rsidRPr="00686D93">
              <w:rPr>
                <w:rFonts w:eastAsia="Arial" w:cs="Arial"/>
                <w:color w:val="000000" w:themeColor="text1"/>
              </w:rPr>
              <w:t xml:space="preserve">Ten aanzien van de monitoringsrapportage hebben wij de volgende aanvullende vraag. </w:t>
            </w:r>
          </w:p>
          <w:p w14:paraId="30181662" w14:textId="77777777" w:rsidR="00311542" w:rsidRDefault="00311542" w:rsidP="00D72395">
            <w:pPr>
              <w:jc w:val="both"/>
              <w:rPr>
                <w:rFonts w:eastAsia="Arial" w:cs="Arial"/>
                <w:color w:val="000000" w:themeColor="text1"/>
              </w:rPr>
            </w:pPr>
            <w:r>
              <w:rPr>
                <w:rFonts w:eastAsia="Arial" w:cs="Arial"/>
                <w:color w:val="000000" w:themeColor="text1"/>
              </w:rPr>
              <w:t xml:space="preserve">Vraag 1 </w:t>
            </w:r>
            <w:r w:rsidR="40802368" w:rsidRPr="00686D93">
              <w:rPr>
                <w:rFonts w:eastAsia="Arial" w:cs="Arial"/>
                <w:color w:val="000000" w:themeColor="text1"/>
              </w:rPr>
              <w:t xml:space="preserve">Begrijpen wij jullie goed en is het jullie wens het rapportage format te laten voldoen ook aan de </w:t>
            </w:r>
            <w:proofErr w:type="gramStart"/>
            <w:r w:rsidR="40802368" w:rsidRPr="00686D93">
              <w:rPr>
                <w:rFonts w:eastAsia="Arial" w:cs="Arial"/>
                <w:color w:val="000000" w:themeColor="text1"/>
              </w:rPr>
              <w:t>BBV voorwaarden</w:t>
            </w:r>
            <w:proofErr w:type="gramEnd"/>
            <w:r w:rsidR="40802368" w:rsidRPr="00686D93">
              <w:rPr>
                <w:rFonts w:eastAsia="Arial" w:cs="Arial"/>
                <w:color w:val="000000" w:themeColor="text1"/>
              </w:rPr>
              <w:t xml:space="preserve">? Wetende dat binnen het fiscale toezichtkader van de Belastingdienst dit soort monitoringsrapportages juist vormvrij zijn. </w:t>
            </w:r>
          </w:p>
          <w:p w14:paraId="7EF51338" w14:textId="77777777" w:rsidR="00311542" w:rsidRDefault="00311542" w:rsidP="00D72395">
            <w:pPr>
              <w:jc w:val="both"/>
              <w:rPr>
                <w:rFonts w:eastAsia="Arial" w:cs="Arial"/>
                <w:color w:val="000000" w:themeColor="text1"/>
              </w:rPr>
            </w:pPr>
          </w:p>
          <w:p w14:paraId="2CF9A527" w14:textId="6F1E4BA2" w:rsidR="40802368" w:rsidRPr="00686D93" w:rsidRDefault="00311542" w:rsidP="00D72395">
            <w:pPr>
              <w:jc w:val="both"/>
            </w:pPr>
            <w:r>
              <w:rPr>
                <w:rFonts w:eastAsia="Arial" w:cs="Arial"/>
                <w:color w:val="000000" w:themeColor="text1"/>
              </w:rPr>
              <w:t xml:space="preserve">Vraag 2 </w:t>
            </w:r>
            <w:r w:rsidR="40802368" w:rsidRPr="00686D93">
              <w:rPr>
                <w:rFonts w:eastAsia="Arial" w:cs="Arial"/>
                <w:color w:val="000000" w:themeColor="text1"/>
              </w:rPr>
              <w:t xml:space="preserve">En tot, begrijpen wij het dan goed dat jullie graag een voorbeeld “leeg” template ontvangen? </w:t>
            </w:r>
          </w:p>
        </w:tc>
      </w:tr>
      <w:tr w:rsidR="40802368" w:rsidRPr="00686D93" w14:paraId="65212D72"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1D408CB2" w14:textId="79C1C74C" w:rsidR="40802368" w:rsidRPr="00686D93" w:rsidRDefault="40802368" w:rsidP="00686D93">
            <w:pPr>
              <w:jc w:val="both"/>
            </w:pPr>
            <w:r w:rsidRPr="00686D93">
              <w:rPr>
                <w:rFonts w:eastAsia="Verdana" w:cs="Verdana"/>
              </w:rPr>
              <w:t>Paragraaf</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7F218DA5" w14:textId="126D840A" w:rsidR="40802368" w:rsidRPr="00686D93" w:rsidRDefault="40802368" w:rsidP="00686D93">
            <w:pPr>
              <w:jc w:val="both"/>
            </w:pPr>
            <w:r w:rsidRPr="00686D93">
              <w:rPr>
                <w:rFonts w:eastAsia="Verdana" w:cs="Verdana"/>
              </w:rPr>
              <w:t>Bijlage B Nota van inlichtingen antwoord 19</w:t>
            </w:r>
          </w:p>
        </w:tc>
      </w:tr>
      <w:tr w:rsidR="40802368" w:rsidRPr="00686D93" w14:paraId="6434BBEE" w14:textId="77777777" w:rsidTr="00686D93">
        <w:trPr>
          <w:trHeight w:val="300"/>
        </w:trPr>
        <w:tc>
          <w:tcPr>
            <w:tcW w:w="1276" w:type="dxa"/>
            <w:tcBorders>
              <w:top w:val="single" w:sz="8" w:space="0" w:color="auto"/>
              <w:left w:val="single" w:sz="8" w:space="0" w:color="auto"/>
              <w:bottom w:val="single" w:sz="8" w:space="0" w:color="auto"/>
              <w:right w:val="single" w:sz="8" w:space="0" w:color="auto"/>
            </w:tcBorders>
            <w:tcMar>
              <w:right w:w="108" w:type="dxa"/>
            </w:tcMar>
          </w:tcPr>
          <w:p w14:paraId="73E9C16B" w14:textId="46DDEDA9" w:rsidR="40802368" w:rsidRPr="00311542" w:rsidRDefault="40802368" w:rsidP="00686D93">
            <w:pPr>
              <w:jc w:val="both"/>
            </w:pPr>
            <w:r w:rsidRPr="00311542">
              <w:rPr>
                <w:rFonts w:eastAsia="Verdana" w:cs="Verdana"/>
              </w:rPr>
              <w:t>Antwoord</w:t>
            </w:r>
          </w:p>
        </w:tc>
        <w:tc>
          <w:tcPr>
            <w:tcW w:w="7784" w:type="dxa"/>
            <w:tcBorders>
              <w:top w:val="single" w:sz="8" w:space="0" w:color="auto"/>
              <w:left w:val="single" w:sz="8" w:space="0" w:color="auto"/>
              <w:bottom w:val="single" w:sz="8" w:space="0" w:color="auto"/>
              <w:right w:val="single" w:sz="8" w:space="0" w:color="auto"/>
            </w:tcBorders>
            <w:tcMar>
              <w:left w:w="108" w:type="dxa"/>
              <w:right w:w="108" w:type="dxa"/>
            </w:tcMar>
          </w:tcPr>
          <w:p w14:paraId="0EF05C1A" w14:textId="02C745D0" w:rsidR="005F430A" w:rsidRPr="00311542" w:rsidRDefault="005F430A" w:rsidP="00311542">
            <w:pPr>
              <w:pStyle w:val="NoSpacing"/>
              <w:numPr>
                <w:ilvl w:val="0"/>
                <w:numId w:val="14"/>
              </w:numPr>
              <w:jc w:val="both"/>
              <w:rPr>
                <w:rFonts w:ascii="Verdana" w:eastAsia="Calibri" w:hAnsi="Verdana" w:cs="Calibri"/>
                <w:sz w:val="18"/>
                <w:szCs w:val="18"/>
              </w:rPr>
            </w:pPr>
            <w:r w:rsidRPr="00311542">
              <w:rPr>
                <w:rFonts w:ascii="Verdana" w:eastAsia="Calibri" w:hAnsi="Verdana" w:cs="Calibri"/>
                <w:sz w:val="18"/>
                <w:szCs w:val="18"/>
              </w:rPr>
              <w:t xml:space="preserve">Nee, </w:t>
            </w:r>
            <w:r w:rsidR="00CB145C" w:rsidRPr="00311542">
              <w:rPr>
                <w:rFonts w:ascii="Verdana" w:eastAsia="Calibri" w:hAnsi="Verdana" w:cs="Calibri"/>
                <w:sz w:val="18"/>
                <w:szCs w:val="18"/>
              </w:rPr>
              <w:t xml:space="preserve">als deze </w:t>
            </w:r>
            <w:r w:rsidR="00F66B57" w:rsidRPr="00311542">
              <w:rPr>
                <w:rFonts w:ascii="Verdana" w:eastAsia="Calibri" w:hAnsi="Verdana" w:cs="Calibri"/>
                <w:sz w:val="18"/>
                <w:szCs w:val="18"/>
              </w:rPr>
              <w:t xml:space="preserve">verwachting gewekt is, was dit niet de intentie. </w:t>
            </w:r>
          </w:p>
          <w:p w14:paraId="586EC59B" w14:textId="5ACF5DE6" w:rsidR="40802368" w:rsidRPr="00311542" w:rsidRDefault="001142F7" w:rsidP="00311542">
            <w:pPr>
              <w:pStyle w:val="NoSpacing"/>
              <w:numPr>
                <w:ilvl w:val="0"/>
                <w:numId w:val="14"/>
              </w:numPr>
              <w:jc w:val="both"/>
              <w:rPr>
                <w:rFonts w:ascii="Verdana" w:eastAsia="Calibri" w:hAnsi="Verdana" w:cs="Calibri"/>
                <w:sz w:val="18"/>
                <w:szCs w:val="18"/>
              </w:rPr>
            </w:pPr>
            <w:r w:rsidRPr="00311542">
              <w:rPr>
                <w:rFonts w:ascii="Verdana" w:eastAsia="Calibri" w:hAnsi="Verdana" w:cs="Calibri"/>
                <w:sz w:val="18"/>
                <w:szCs w:val="18"/>
              </w:rPr>
              <w:t>Nee, geen leeg template, we ontvangen graag een voorbeeld van een monitoringsrapportage zoals jullie deze gewend zijn op te stellen.</w:t>
            </w:r>
          </w:p>
        </w:tc>
      </w:tr>
    </w:tbl>
    <w:p w14:paraId="2D2C485D" w14:textId="69647268" w:rsidR="00FB042E" w:rsidRPr="00FB042E" w:rsidRDefault="00FB042E" w:rsidP="00B13F08">
      <w:pPr>
        <w:rPr>
          <w:rFonts w:cs="Arial"/>
        </w:rPr>
      </w:pPr>
    </w:p>
    <w:sectPr w:rsidR="00FB042E" w:rsidRPr="00FB042E" w:rsidSect="0055724B">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7532" w14:textId="77777777" w:rsidR="0027743A" w:rsidRDefault="0027743A" w:rsidP="000431C0">
      <w:r>
        <w:separator/>
      </w:r>
    </w:p>
  </w:endnote>
  <w:endnote w:type="continuationSeparator" w:id="0">
    <w:p w14:paraId="15E68149" w14:textId="77777777" w:rsidR="0027743A" w:rsidRDefault="0027743A"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F8F" w14:textId="77777777" w:rsidR="00CD4E25" w:rsidRDefault="00CD4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5AD321C3" w:rsidR="00782387" w:rsidRPr="001F5F8A" w:rsidRDefault="26396436" w:rsidP="001F5F8A">
    <w:pPr>
      <w:pStyle w:val="Footer"/>
      <w:rPr>
        <w:rFonts w:cs="Verdana"/>
        <w:sz w:val="16"/>
        <w:szCs w:val="16"/>
      </w:rPr>
    </w:pPr>
    <w:r w:rsidRPr="26396436">
      <w:rPr>
        <w:rStyle w:val="PageNumber"/>
        <w:rFonts w:cs="Verdana"/>
        <w:sz w:val="16"/>
        <w:szCs w:val="16"/>
      </w:rPr>
      <w:t>Nota van Inlichtingen behorend bij Europese aanbesteding Fiscale advisering voor Werkorganisatie BUCH e</w:t>
    </w:r>
    <w:r w:rsidR="005C4946">
      <w:rPr>
        <w:rStyle w:val="PageNumber"/>
        <w:rFonts w:cs="Verdana"/>
        <w:sz w:val="16"/>
        <w:szCs w:val="16"/>
      </w:rPr>
      <w:t>n</w:t>
    </w:r>
    <w:r w:rsidRPr="26396436">
      <w:rPr>
        <w:rStyle w:val="PageNumber"/>
        <w:rFonts w:cs="Verdana"/>
        <w:sz w:val="16"/>
        <w:szCs w:val="16"/>
      </w:rPr>
      <w:t xml:space="preserve"> BUCH-gemeenten </w:t>
    </w:r>
    <w:r w:rsidR="003238C4">
      <w:tab/>
    </w:r>
    <w:r w:rsidR="003238C4" w:rsidRPr="26396436">
      <w:rPr>
        <w:rStyle w:val="PageNumber"/>
        <w:rFonts w:cs="Verdana"/>
        <w:noProof/>
        <w:sz w:val="16"/>
        <w:szCs w:val="16"/>
      </w:rPr>
      <w:fldChar w:fldCharType="begin"/>
    </w:r>
    <w:r w:rsidR="003238C4" w:rsidRPr="26396436">
      <w:rPr>
        <w:rStyle w:val="PageNumber"/>
        <w:rFonts w:cs="Verdana"/>
        <w:sz w:val="16"/>
        <w:szCs w:val="16"/>
      </w:rPr>
      <w:instrText xml:space="preserve"> PAGE </w:instrText>
    </w:r>
    <w:r w:rsidR="003238C4" w:rsidRPr="26396436">
      <w:rPr>
        <w:rStyle w:val="PageNumber"/>
        <w:rFonts w:cs="Verdana"/>
        <w:sz w:val="16"/>
        <w:szCs w:val="16"/>
      </w:rPr>
      <w:fldChar w:fldCharType="separate"/>
    </w:r>
    <w:r w:rsidRPr="26396436">
      <w:rPr>
        <w:rStyle w:val="PageNumber"/>
        <w:rFonts w:cs="Verdana"/>
        <w:noProof/>
        <w:sz w:val="16"/>
        <w:szCs w:val="16"/>
      </w:rPr>
      <w:t>6</w:t>
    </w:r>
    <w:r w:rsidR="003238C4" w:rsidRPr="26396436">
      <w:rPr>
        <w:rStyle w:val="PageNumber"/>
        <w:rFonts w:cs="Verdana"/>
        <w:noProof/>
        <w:sz w:val="16"/>
        <w:szCs w:val="16"/>
      </w:rPr>
      <w:fldChar w:fldCharType="end"/>
    </w:r>
    <w:r w:rsidRPr="26396436">
      <w:rPr>
        <w:rStyle w:val="PageNumber"/>
        <w:rFonts w:cs="Verdana"/>
        <w:sz w:val="16"/>
        <w:szCs w:val="16"/>
      </w:rPr>
      <w:t xml:space="preserve"> van </w:t>
    </w:r>
    <w:r w:rsidR="003238C4" w:rsidRPr="26396436">
      <w:rPr>
        <w:rStyle w:val="PageNumber"/>
        <w:rFonts w:cs="Verdana"/>
        <w:noProof/>
        <w:sz w:val="16"/>
        <w:szCs w:val="16"/>
      </w:rPr>
      <w:fldChar w:fldCharType="begin"/>
    </w:r>
    <w:r w:rsidR="003238C4" w:rsidRPr="26396436">
      <w:rPr>
        <w:rStyle w:val="PageNumber"/>
        <w:rFonts w:cs="Verdana"/>
        <w:sz w:val="16"/>
        <w:szCs w:val="16"/>
      </w:rPr>
      <w:instrText xml:space="preserve"> NUMPAGES </w:instrText>
    </w:r>
    <w:r w:rsidR="003238C4" w:rsidRPr="26396436">
      <w:rPr>
        <w:rStyle w:val="PageNumber"/>
        <w:rFonts w:cs="Verdana"/>
        <w:sz w:val="16"/>
        <w:szCs w:val="16"/>
      </w:rPr>
      <w:fldChar w:fldCharType="separate"/>
    </w:r>
    <w:r w:rsidRPr="26396436">
      <w:rPr>
        <w:rStyle w:val="PageNumber"/>
        <w:rFonts w:cs="Verdana"/>
        <w:noProof/>
        <w:sz w:val="16"/>
        <w:szCs w:val="16"/>
      </w:rPr>
      <w:t>6</w:t>
    </w:r>
    <w:r w:rsidR="003238C4" w:rsidRPr="26396436">
      <w:rPr>
        <w:rStyle w:val="PageNumber"/>
        <w:rFonts w:cs="Verdana"/>
        <w:noProof/>
        <w:sz w:val="16"/>
        <w:szCs w:val="16"/>
      </w:rPr>
      <w:fldChar w:fldCharType="end"/>
    </w:r>
    <w:bookmarkStart w:id="0" w:name="_Toc14817641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263" w14:textId="77777777" w:rsidR="00CD4E25" w:rsidRDefault="00CD4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A215" w14:textId="77777777" w:rsidR="0027743A" w:rsidRDefault="0027743A" w:rsidP="000431C0">
      <w:r>
        <w:separator/>
      </w:r>
    </w:p>
  </w:footnote>
  <w:footnote w:type="continuationSeparator" w:id="0">
    <w:p w14:paraId="43FDCEC1" w14:textId="77777777" w:rsidR="0027743A" w:rsidRDefault="0027743A"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08DD" w14:textId="77777777" w:rsidR="00CD4E25" w:rsidRDefault="00CD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866" w14:textId="77777777" w:rsidR="00CD4E25" w:rsidRDefault="00CD4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206A11A1" w:rsidR="00782387" w:rsidRDefault="00E4139D">
    <w:pPr>
      <w:pStyle w:val="Header"/>
    </w:pPr>
    <w:r w:rsidRPr="00E4139D">
      <w:rPr>
        <w:noProof/>
      </w:rPr>
      <w:drawing>
        <wp:anchor distT="0" distB="0" distL="114300" distR="114300" simplePos="0" relativeHeight="251658241" behindDoc="0" locked="0" layoutInCell="1" allowOverlap="1" wp14:anchorId="69B7E0DF" wp14:editId="45BF6784">
          <wp:simplePos x="0" y="0"/>
          <wp:positionH relativeFrom="margin">
            <wp:posOffset>-771327</wp:posOffset>
          </wp:positionH>
          <wp:positionV relativeFrom="page">
            <wp:posOffset>1441622</wp:posOffset>
          </wp:positionV>
          <wp:extent cx="3950335" cy="116268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0335" cy="1162685"/>
                  </a:xfrm>
                  <a:prstGeom prst="rect">
                    <a:avLst/>
                  </a:prstGeom>
                  <a:noFill/>
                </pic:spPr>
              </pic:pic>
            </a:graphicData>
          </a:graphic>
          <wp14:sizeRelH relativeFrom="page">
            <wp14:pctWidth>0</wp14:pctWidth>
          </wp14:sizeRelH>
          <wp14:sizeRelV relativeFrom="page">
            <wp14:pctHeight>0</wp14:pctHeight>
          </wp14:sizeRelV>
        </wp:anchor>
      </w:drawing>
    </w:r>
    <w:r w:rsidRPr="00E4139D">
      <w:rPr>
        <w:noProof/>
      </w:rPr>
      <w:drawing>
        <wp:anchor distT="0" distB="0" distL="114300" distR="114300" simplePos="0" relativeHeight="251658240" behindDoc="1" locked="0" layoutInCell="1" allowOverlap="1" wp14:anchorId="5A0DD790" wp14:editId="20331592">
          <wp:simplePos x="0" y="0"/>
          <wp:positionH relativeFrom="page">
            <wp:posOffset>6057</wp:posOffset>
          </wp:positionH>
          <wp:positionV relativeFrom="paragraph">
            <wp:posOffset>-456270</wp:posOffset>
          </wp:positionV>
          <wp:extent cx="7569536" cy="1322416"/>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90446" cy="1326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246"/>
    <w:multiLevelType w:val="multilevel"/>
    <w:tmpl w:val="A482A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F7876"/>
    <w:multiLevelType w:val="multilevel"/>
    <w:tmpl w:val="4056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D7274"/>
    <w:multiLevelType w:val="hybridMultilevel"/>
    <w:tmpl w:val="7CAC4F30"/>
    <w:lvl w:ilvl="0" w:tplc="540A84CE">
      <w:start w:val="1"/>
      <w:numFmt w:val="lowerLetter"/>
      <w:lvlText w:val="%1)"/>
      <w:lvlJc w:val="left"/>
      <w:pPr>
        <w:tabs>
          <w:tab w:val="num" w:pos="1211"/>
        </w:tabs>
        <w:ind w:left="1211" w:hanging="360"/>
      </w:pPr>
    </w:lvl>
    <w:lvl w:ilvl="1" w:tplc="04130019">
      <w:start w:val="1"/>
      <w:numFmt w:val="lowerLetter"/>
      <w:lvlText w:val="%2."/>
      <w:lvlJc w:val="left"/>
      <w:pPr>
        <w:tabs>
          <w:tab w:val="num" w:pos="1931"/>
        </w:tabs>
        <w:ind w:left="1931" w:hanging="360"/>
      </w:pPr>
    </w:lvl>
    <w:lvl w:ilvl="2" w:tplc="0413001B">
      <w:start w:val="1"/>
      <w:numFmt w:val="lowerRoman"/>
      <w:lvlText w:val="%3."/>
      <w:lvlJc w:val="right"/>
      <w:pPr>
        <w:tabs>
          <w:tab w:val="num" w:pos="2651"/>
        </w:tabs>
        <w:ind w:left="2651" w:hanging="180"/>
      </w:pPr>
    </w:lvl>
    <w:lvl w:ilvl="3" w:tplc="0413000F">
      <w:start w:val="1"/>
      <w:numFmt w:val="decimal"/>
      <w:lvlText w:val="%4."/>
      <w:lvlJc w:val="left"/>
      <w:pPr>
        <w:tabs>
          <w:tab w:val="num" w:pos="3371"/>
        </w:tabs>
        <w:ind w:left="3371" w:hanging="360"/>
      </w:pPr>
    </w:lvl>
    <w:lvl w:ilvl="4" w:tplc="04130019">
      <w:start w:val="1"/>
      <w:numFmt w:val="lowerLetter"/>
      <w:lvlText w:val="%5."/>
      <w:lvlJc w:val="left"/>
      <w:pPr>
        <w:tabs>
          <w:tab w:val="num" w:pos="4091"/>
        </w:tabs>
        <w:ind w:left="4091" w:hanging="360"/>
      </w:pPr>
    </w:lvl>
    <w:lvl w:ilvl="5" w:tplc="0413001B">
      <w:start w:val="1"/>
      <w:numFmt w:val="lowerRoman"/>
      <w:lvlText w:val="%6."/>
      <w:lvlJc w:val="right"/>
      <w:pPr>
        <w:tabs>
          <w:tab w:val="num" w:pos="4811"/>
        </w:tabs>
        <w:ind w:left="4811" w:hanging="180"/>
      </w:pPr>
    </w:lvl>
    <w:lvl w:ilvl="6" w:tplc="0413000F">
      <w:start w:val="1"/>
      <w:numFmt w:val="decimal"/>
      <w:lvlText w:val="%7."/>
      <w:lvlJc w:val="left"/>
      <w:pPr>
        <w:tabs>
          <w:tab w:val="num" w:pos="5531"/>
        </w:tabs>
        <w:ind w:left="5531" w:hanging="360"/>
      </w:pPr>
    </w:lvl>
    <w:lvl w:ilvl="7" w:tplc="04130019">
      <w:start w:val="1"/>
      <w:numFmt w:val="lowerLetter"/>
      <w:lvlText w:val="%8."/>
      <w:lvlJc w:val="left"/>
      <w:pPr>
        <w:tabs>
          <w:tab w:val="num" w:pos="6251"/>
        </w:tabs>
        <w:ind w:left="6251" w:hanging="360"/>
      </w:pPr>
    </w:lvl>
    <w:lvl w:ilvl="8" w:tplc="0413001B">
      <w:start w:val="1"/>
      <w:numFmt w:val="lowerRoman"/>
      <w:lvlText w:val="%9."/>
      <w:lvlJc w:val="right"/>
      <w:pPr>
        <w:tabs>
          <w:tab w:val="num" w:pos="6971"/>
        </w:tabs>
        <w:ind w:left="6971" w:hanging="180"/>
      </w:pPr>
    </w:lvl>
  </w:abstractNum>
  <w:abstractNum w:abstractNumId="3" w15:restartNumberingAfterBreak="0">
    <w:nsid w:val="40EE1A92"/>
    <w:multiLevelType w:val="multilevel"/>
    <w:tmpl w:val="318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84594"/>
    <w:multiLevelType w:val="multilevel"/>
    <w:tmpl w:val="1BE2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8708A"/>
    <w:multiLevelType w:val="multilevel"/>
    <w:tmpl w:val="6C10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215A1"/>
    <w:multiLevelType w:val="multilevel"/>
    <w:tmpl w:val="0408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63CBA"/>
    <w:multiLevelType w:val="multilevel"/>
    <w:tmpl w:val="ECBEC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EB07EED"/>
    <w:multiLevelType w:val="multilevel"/>
    <w:tmpl w:val="5F66230E"/>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F8F2D44"/>
    <w:multiLevelType w:val="multilevel"/>
    <w:tmpl w:val="8D2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071DE"/>
    <w:multiLevelType w:val="multilevel"/>
    <w:tmpl w:val="26F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C14C2"/>
    <w:multiLevelType w:val="hybridMultilevel"/>
    <w:tmpl w:val="09045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7007C5"/>
    <w:multiLevelType w:val="multilevel"/>
    <w:tmpl w:val="952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367CD"/>
    <w:multiLevelType w:val="multilevel"/>
    <w:tmpl w:val="30D6CA04"/>
    <w:lvl w:ilvl="0">
      <w:start w:val="1"/>
      <w:numFmt w:val="decimal"/>
      <w:pStyle w:val="Heading2"/>
      <w:lvlText w:val="%1."/>
      <w:lvlJc w:val="left"/>
      <w:pPr>
        <w:tabs>
          <w:tab w:val="num" w:pos="432"/>
        </w:tabs>
        <w:ind w:left="432" w:hanging="432"/>
      </w:pPr>
      <w:rPr>
        <w:rFonts w:ascii="Verdana" w:hAnsi="Verdana" w:hint="default"/>
        <w:b/>
        <w:i w:val="0"/>
        <w:sz w:val="28"/>
        <w:szCs w:val="28"/>
      </w:rPr>
    </w:lvl>
    <w:lvl w:ilvl="1">
      <w:start w:val="1"/>
      <w:numFmt w:val="decimal"/>
      <w:pStyle w:val="Heading3"/>
      <w:lvlText w:val="%1.%2."/>
      <w:lvlJc w:val="left"/>
      <w:pPr>
        <w:tabs>
          <w:tab w:val="num" w:pos="576"/>
        </w:tabs>
        <w:ind w:left="576" w:hanging="576"/>
      </w:pPr>
      <w:rPr>
        <w:rFonts w:ascii="Verdana" w:hAnsi="Verdana" w:hint="default"/>
        <w:b w:val="0"/>
        <w:i/>
        <w:sz w:val="20"/>
        <w:szCs w:val="20"/>
      </w:rPr>
    </w:lvl>
    <w:lvl w:ilvl="2">
      <w:start w:val="1"/>
      <w:numFmt w:val="decimal"/>
      <w:pStyle w:val="Heading4"/>
      <w:lvlText w:val="%1.%2.%3."/>
      <w:lvlJc w:val="left"/>
      <w:pPr>
        <w:tabs>
          <w:tab w:val="num" w:pos="2280"/>
        </w:tabs>
        <w:ind w:left="2280" w:hanging="720"/>
      </w:pPr>
      <w:rPr>
        <w:rFonts w:hint="default"/>
        <w:b w:val="0"/>
        <w:sz w:val="20"/>
      </w:rPr>
    </w:lvl>
    <w:lvl w:ilvl="3">
      <w:start w:val="1"/>
      <w:numFmt w:val="decimal"/>
      <w:pStyle w:val="Heading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Heading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867375762">
    <w:abstractNumId w:val="13"/>
  </w:num>
  <w:num w:numId="2" w16cid:durableId="1942569442">
    <w:abstractNumId w:val="0"/>
  </w:num>
  <w:num w:numId="3" w16cid:durableId="1068573919">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21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654922">
    <w:abstractNumId w:val="7"/>
  </w:num>
  <w:num w:numId="6" w16cid:durableId="370345351">
    <w:abstractNumId w:val="4"/>
  </w:num>
  <w:num w:numId="7" w16cid:durableId="74131576">
    <w:abstractNumId w:val="5"/>
  </w:num>
  <w:num w:numId="8" w16cid:durableId="100148065">
    <w:abstractNumId w:val="3"/>
  </w:num>
  <w:num w:numId="9" w16cid:durableId="358286689">
    <w:abstractNumId w:val="10"/>
  </w:num>
  <w:num w:numId="10" w16cid:durableId="1148471495">
    <w:abstractNumId w:val="1"/>
  </w:num>
  <w:num w:numId="11" w16cid:durableId="833763868">
    <w:abstractNumId w:val="6"/>
  </w:num>
  <w:num w:numId="12" w16cid:durableId="773594879">
    <w:abstractNumId w:val="12"/>
  </w:num>
  <w:num w:numId="13" w16cid:durableId="87427643">
    <w:abstractNumId w:val="9"/>
  </w:num>
  <w:num w:numId="14" w16cid:durableId="14623855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CC"/>
    <w:rsid w:val="00002BF5"/>
    <w:rsid w:val="00003D3B"/>
    <w:rsid w:val="00003F62"/>
    <w:rsid w:val="00004263"/>
    <w:rsid w:val="00005401"/>
    <w:rsid w:val="000055CA"/>
    <w:rsid w:val="00006C8F"/>
    <w:rsid w:val="000074AD"/>
    <w:rsid w:val="000077CA"/>
    <w:rsid w:val="00011C6C"/>
    <w:rsid w:val="00011F5B"/>
    <w:rsid w:val="00012B5C"/>
    <w:rsid w:val="00012C70"/>
    <w:rsid w:val="00013977"/>
    <w:rsid w:val="00014FBB"/>
    <w:rsid w:val="00014FFD"/>
    <w:rsid w:val="000152B4"/>
    <w:rsid w:val="00015420"/>
    <w:rsid w:val="00017121"/>
    <w:rsid w:val="000172D3"/>
    <w:rsid w:val="000175F7"/>
    <w:rsid w:val="0001799A"/>
    <w:rsid w:val="00020912"/>
    <w:rsid w:val="00021876"/>
    <w:rsid w:val="000222B0"/>
    <w:rsid w:val="0002279C"/>
    <w:rsid w:val="00023769"/>
    <w:rsid w:val="000241E9"/>
    <w:rsid w:val="00024C76"/>
    <w:rsid w:val="0002534D"/>
    <w:rsid w:val="00025526"/>
    <w:rsid w:val="00025C8F"/>
    <w:rsid w:val="00025D8B"/>
    <w:rsid w:val="00026432"/>
    <w:rsid w:val="00026774"/>
    <w:rsid w:val="00026ED3"/>
    <w:rsid w:val="000275AF"/>
    <w:rsid w:val="0003127D"/>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11AA"/>
    <w:rsid w:val="00042971"/>
    <w:rsid w:val="000431C0"/>
    <w:rsid w:val="000446C5"/>
    <w:rsid w:val="00044A3C"/>
    <w:rsid w:val="000458EC"/>
    <w:rsid w:val="00045F2D"/>
    <w:rsid w:val="00046096"/>
    <w:rsid w:val="0004640D"/>
    <w:rsid w:val="00047001"/>
    <w:rsid w:val="00050120"/>
    <w:rsid w:val="00051A50"/>
    <w:rsid w:val="00051ABF"/>
    <w:rsid w:val="00051FD8"/>
    <w:rsid w:val="0005238E"/>
    <w:rsid w:val="0005277A"/>
    <w:rsid w:val="00052C5C"/>
    <w:rsid w:val="00052CF7"/>
    <w:rsid w:val="00052E69"/>
    <w:rsid w:val="0005378B"/>
    <w:rsid w:val="00054F34"/>
    <w:rsid w:val="000552B7"/>
    <w:rsid w:val="00056301"/>
    <w:rsid w:val="000574AF"/>
    <w:rsid w:val="00057612"/>
    <w:rsid w:val="00060525"/>
    <w:rsid w:val="0006095D"/>
    <w:rsid w:val="00060994"/>
    <w:rsid w:val="00060E38"/>
    <w:rsid w:val="00060E50"/>
    <w:rsid w:val="00061974"/>
    <w:rsid w:val="00061DFD"/>
    <w:rsid w:val="00062770"/>
    <w:rsid w:val="00063317"/>
    <w:rsid w:val="00063869"/>
    <w:rsid w:val="00064633"/>
    <w:rsid w:val="0006597B"/>
    <w:rsid w:val="00066757"/>
    <w:rsid w:val="00066D91"/>
    <w:rsid w:val="00067099"/>
    <w:rsid w:val="00067563"/>
    <w:rsid w:val="00067D46"/>
    <w:rsid w:val="000707AC"/>
    <w:rsid w:val="00070902"/>
    <w:rsid w:val="00070B38"/>
    <w:rsid w:val="00070F22"/>
    <w:rsid w:val="0007137B"/>
    <w:rsid w:val="00071590"/>
    <w:rsid w:val="00071E75"/>
    <w:rsid w:val="000721C4"/>
    <w:rsid w:val="0007289B"/>
    <w:rsid w:val="00072973"/>
    <w:rsid w:val="00072C0B"/>
    <w:rsid w:val="00072C50"/>
    <w:rsid w:val="00072FF4"/>
    <w:rsid w:val="0007404D"/>
    <w:rsid w:val="00074370"/>
    <w:rsid w:val="00074494"/>
    <w:rsid w:val="00074D5F"/>
    <w:rsid w:val="00075400"/>
    <w:rsid w:val="00075BC3"/>
    <w:rsid w:val="000763FE"/>
    <w:rsid w:val="00076DF6"/>
    <w:rsid w:val="00077564"/>
    <w:rsid w:val="000775C3"/>
    <w:rsid w:val="000808F2"/>
    <w:rsid w:val="0008142C"/>
    <w:rsid w:val="000823A8"/>
    <w:rsid w:val="00082A22"/>
    <w:rsid w:val="0008348C"/>
    <w:rsid w:val="00083C11"/>
    <w:rsid w:val="0008402C"/>
    <w:rsid w:val="000857EC"/>
    <w:rsid w:val="000862B1"/>
    <w:rsid w:val="000865D3"/>
    <w:rsid w:val="00086640"/>
    <w:rsid w:val="00087DE0"/>
    <w:rsid w:val="00090560"/>
    <w:rsid w:val="00090A2C"/>
    <w:rsid w:val="00090F3A"/>
    <w:rsid w:val="000910F3"/>
    <w:rsid w:val="000917DC"/>
    <w:rsid w:val="00091BBF"/>
    <w:rsid w:val="000930DB"/>
    <w:rsid w:val="00093266"/>
    <w:rsid w:val="00093F38"/>
    <w:rsid w:val="00094078"/>
    <w:rsid w:val="00094641"/>
    <w:rsid w:val="000949C4"/>
    <w:rsid w:val="00094B7D"/>
    <w:rsid w:val="000950AA"/>
    <w:rsid w:val="0009543F"/>
    <w:rsid w:val="000977C9"/>
    <w:rsid w:val="00097EAE"/>
    <w:rsid w:val="000A0363"/>
    <w:rsid w:val="000A055C"/>
    <w:rsid w:val="000A2768"/>
    <w:rsid w:val="000A2C71"/>
    <w:rsid w:val="000A3308"/>
    <w:rsid w:val="000A4109"/>
    <w:rsid w:val="000A4291"/>
    <w:rsid w:val="000A6AFE"/>
    <w:rsid w:val="000A7D16"/>
    <w:rsid w:val="000B09DF"/>
    <w:rsid w:val="000B0C71"/>
    <w:rsid w:val="000B0D8E"/>
    <w:rsid w:val="000B1008"/>
    <w:rsid w:val="000B1E03"/>
    <w:rsid w:val="000B1E23"/>
    <w:rsid w:val="000B2341"/>
    <w:rsid w:val="000B25A3"/>
    <w:rsid w:val="000B3D80"/>
    <w:rsid w:val="000B4531"/>
    <w:rsid w:val="000B5B95"/>
    <w:rsid w:val="000B645D"/>
    <w:rsid w:val="000B7E09"/>
    <w:rsid w:val="000B7EC3"/>
    <w:rsid w:val="000C1DA5"/>
    <w:rsid w:val="000C498F"/>
    <w:rsid w:val="000C4F29"/>
    <w:rsid w:val="000C664A"/>
    <w:rsid w:val="000C67A6"/>
    <w:rsid w:val="000C6F37"/>
    <w:rsid w:val="000C711F"/>
    <w:rsid w:val="000C7177"/>
    <w:rsid w:val="000C71B5"/>
    <w:rsid w:val="000C73BE"/>
    <w:rsid w:val="000C76F5"/>
    <w:rsid w:val="000D0234"/>
    <w:rsid w:val="000D0357"/>
    <w:rsid w:val="000D0C62"/>
    <w:rsid w:val="000D0E3B"/>
    <w:rsid w:val="000D1212"/>
    <w:rsid w:val="000D18D6"/>
    <w:rsid w:val="000D1CA3"/>
    <w:rsid w:val="000D3AD1"/>
    <w:rsid w:val="000D3E48"/>
    <w:rsid w:val="000D40DB"/>
    <w:rsid w:val="000D47E5"/>
    <w:rsid w:val="000D49E0"/>
    <w:rsid w:val="000D57F4"/>
    <w:rsid w:val="000D5D79"/>
    <w:rsid w:val="000D6B0A"/>
    <w:rsid w:val="000D74D9"/>
    <w:rsid w:val="000D7E3C"/>
    <w:rsid w:val="000E0F5C"/>
    <w:rsid w:val="000E1A27"/>
    <w:rsid w:val="000E1D70"/>
    <w:rsid w:val="000E3677"/>
    <w:rsid w:val="000E3E8D"/>
    <w:rsid w:val="000E4F6A"/>
    <w:rsid w:val="000E5428"/>
    <w:rsid w:val="000E5CAC"/>
    <w:rsid w:val="000E5D3B"/>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3C11"/>
    <w:rsid w:val="00104A78"/>
    <w:rsid w:val="001060E0"/>
    <w:rsid w:val="0011156C"/>
    <w:rsid w:val="001127BE"/>
    <w:rsid w:val="001127ED"/>
    <w:rsid w:val="001129DE"/>
    <w:rsid w:val="00112B47"/>
    <w:rsid w:val="00112DD2"/>
    <w:rsid w:val="00114234"/>
    <w:rsid w:val="0011426A"/>
    <w:rsid w:val="001142F7"/>
    <w:rsid w:val="00114B26"/>
    <w:rsid w:val="00114DFF"/>
    <w:rsid w:val="0011535A"/>
    <w:rsid w:val="00116225"/>
    <w:rsid w:val="001167AD"/>
    <w:rsid w:val="001170D7"/>
    <w:rsid w:val="00117B5B"/>
    <w:rsid w:val="00120218"/>
    <w:rsid w:val="00120309"/>
    <w:rsid w:val="00120E8E"/>
    <w:rsid w:val="00122016"/>
    <w:rsid w:val="00122201"/>
    <w:rsid w:val="00123250"/>
    <w:rsid w:val="00123348"/>
    <w:rsid w:val="00124876"/>
    <w:rsid w:val="00125063"/>
    <w:rsid w:val="00125D8A"/>
    <w:rsid w:val="0012615C"/>
    <w:rsid w:val="00126D09"/>
    <w:rsid w:val="00127C73"/>
    <w:rsid w:val="0013014E"/>
    <w:rsid w:val="001302BF"/>
    <w:rsid w:val="001305A7"/>
    <w:rsid w:val="00131AC1"/>
    <w:rsid w:val="001322AD"/>
    <w:rsid w:val="00132CF3"/>
    <w:rsid w:val="00133031"/>
    <w:rsid w:val="001332C3"/>
    <w:rsid w:val="00134691"/>
    <w:rsid w:val="00134991"/>
    <w:rsid w:val="0013585F"/>
    <w:rsid w:val="00135C27"/>
    <w:rsid w:val="001376D5"/>
    <w:rsid w:val="00137B25"/>
    <w:rsid w:val="00140772"/>
    <w:rsid w:val="00141898"/>
    <w:rsid w:val="001429B8"/>
    <w:rsid w:val="00142FFD"/>
    <w:rsid w:val="00143969"/>
    <w:rsid w:val="00143FE7"/>
    <w:rsid w:val="00145492"/>
    <w:rsid w:val="001463A2"/>
    <w:rsid w:val="00147368"/>
    <w:rsid w:val="00147D44"/>
    <w:rsid w:val="0015187F"/>
    <w:rsid w:val="001519CC"/>
    <w:rsid w:val="00152444"/>
    <w:rsid w:val="00152449"/>
    <w:rsid w:val="0015253B"/>
    <w:rsid w:val="0015296C"/>
    <w:rsid w:val="00152A4E"/>
    <w:rsid w:val="00153292"/>
    <w:rsid w:val="001571CE"/>
    <w:rsid w:val="001579C9"/>
    <w:rsid w:val="00163BE9"/>
    <w:rsid w:val="0016416E"/>
    <w:rsid w:val="0016476F"/>
    <w:rsid w:val="00164B49"/>
    <w:rsid w:val="00165EE6"/>
    <w:rsid w:val="00167697"/>
    <w:rsid w:val="00167CB9"/>
    <w:rsid w:val="001706A6"/>
    <w:rsid w:val="00171530"/>
    <w:rsid w:val="00174AB0"/>
    <w:rsid w:val="00175CE4"/>
    <w:rsid w:val="00175DC9"/>
    <w:rsid w:val="00175F55"/>
    <w:rsid w:val="00176912"/>
    <w:rsid w:val="00176D8E"/>
    <w:rsid w:val="0018301F"/>
    <w:rsid w:val="001842BF"/>
    <w:rsid w:val="00184A85"/>
    <w:rsid w:val="00185789"/>
    <w:rsid w:val="00185FEE"/>
    <w:rsid w:val="001865C7"/>
    <w:rsid w:val="00187E4B"/>
    <w:rsid w:val="00190BFA"/>
    <w:rsid w:val="0019120B"/>
    <w:rsid w:val="0019172A"/>
    <w:rsid w:val="00191C59"/>
    <w:rsid w:val="00191D63"/>
    <w:rsid w:val="0019284B"/>
    <w:rsid w:val="0019294C"/>
    <w:rsid w:val="00192EC6"/>
    <w:rsid w:val="001932DB"/>
    <w:rsid w:val="001939D5"/>
    <w:rsid w:val="00193A44"/>
    <w:rsid w:val="00193E89"/>
    <w:rsid w:val="00194030"/>
    <w:rsid w:val="00195575"/>
    <w:rsid w:val="00195A81"/>
    <w:rsid w:val="00195C60"/>
    <w:rsid w:val="00195EF9"/>
    <w:rsid w:val="001965D1"/>
    <w:rsid w:val="00196E54"/>
    <w:rsid w:val="00197B6A"/>
    <w:rsid w:val="00197F4A"/>
    <w:rsid w:val="001A049C"/>
    <w:rsid w:val="001A09E0"/>
    <w:rsid w:val="001A1652"/>
    <w:rsid w:val="001A199C"/>
    <w:rsid w:val="001A1C98"/>
    <w:rsid w:val="001A2364"/>
    <w:rsid w:val="001A2AAE"/>
    <w:rsid w:val="001A2D4A"/>
    <w:rsid w:val="001A2F49"/>
    <w:rsid w:val="001A304F"/>
    <w:rsid w:val="001A441B"/>
    <w:rsid w:val="001A628A"/>
    <w:rsid w:val="001A6C10"/>
    <w:rsid w:val="001A7B6F"/>
    <w:rsid w:val="001A7DB7"/>
    <w:rsid w:val="001B02C6"/>
    <w:rsid w:val="001B1156"/>
    <w:rsid w:val="001B1695"/>
    <w:rsid w:val="001B32D1"/>
    <w:rsid w:val="001B399A"/>
    <w:rsid w:val="001B3A64"/>
    <w:rsid w:val="001B42BE"/>
    <w:rsid w:val="001B66CB"/>
    <w:rsid w:val="001B66D1"/>
    <w:rsid w:val="001B6A3E"/>
    <w:rsid w:val="001B6C0D"/>
    <w:rsid w:val="001B78B9"/>
    <w:rsid w:val="001B792E"/>
    <w:rsid w:val="001B7EEC"/>
    <w:rsid w:val="001C07B5"/>
    <w:rsid w:val="001C0937"/>
    <w:rsid w:val="001C1657"/>
    <w:rsid w:val="001C19DB"/>
    <w:rsid w:val="001C1DB2"/>
    <w:rsid w:val="001C2026"/>
    <w:rsid w:val="001C3ED4"/>
    <w:rsid w:val="001C3ED8"/>
    <w:rsid w:val="001C4FBC"/>
    <w:rsid w:val="001C583F"/>
    <w:rsid w:val="001C685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DBD"/>
    <w:rsid w:val="001E4FEE"/>
    <w:rsid w:val="001E5159"/>
    <w:rsid w:val="001E5FF2"/>
    <w:rsid w:val="001E65B6"/>
    <w:rsid w:val="001F0BC4"/>
    <w:rsid w:val="001F1340"/>
    <w:rsid w:val="001F16FF"/>
    <w:rsid w:val="001F1B37"/>
    <w:rsid w:val="001F1C99"/>
    <w:rsid w:val="001F21C6"/>
    <w:rsid w:val="001F2244"/>
    <w:rsid w:val="001F3B99"/>
    <w:rsid w:val="001F4936"/>
    <w:rsid w:val="001F49E3"/>
    <w:rsid w:val="001F555A"/>
    <w:rsid w:val="001F59DD"/>
    <w:rsid w:val="001F5ED2"/>
    <w:rsid w:val="001F5F8A"/>
    <w:rsid w:val="001F6260"/>
    <w:rsid w:val="001F64F2"/>
    <w:rsid w:val="001F69B5"/>
    <w:rsid w:val="0020019A"/>
    <w:rsid w:val="0020116B"/>
    <w:rsid w:val="00201ECA"/>
    <w:rsid w:val="002025BE"/>
    <w:rsid w:val="00202990"/>
    <w:rsid w:val="00202D15"/>
    <w:rsid w:val="002033CC"/>
    <w:rsid w:val="00204147"/>
    <w:rsid w:val="00204E90"/>
    <w:rsid w:val="0020516D"/>
    <w:rsid w:val="00205288"/>
    <w:rsid w:val="0020530D"/>
    <w:rsid w:val="002054DC"/>
    <w:rsid w:val="00205B56"/>
    <w:rsid w:val="00206D3C"/>
    <w:rsid w:val="00207C5C"/>
    <w:rsid w:val="00210544"/>
    <w:rsid w:val="00210ACE"/>
    <w:rsid w:val="00210CB7"/>
    <w:rsid w:val="00211686"/>
    <w:rsid w:val="002118CB"/>
    <w:rsid w:val="00211C54"/>
    <w:rsid w:val="00212876"/>
    <w:rsid w:val="00212E58"/>
    <w:rsid w:val="00213060"/>
    <w:rsid w:val="00213AE9"/>
    <w:rsid w:val="0021518F"/>
    <w:rsid w:val="0021628A"/>
    <w:rsid w:val="002176EA"/>
    <w:rsid w:val="0022008E"/>
    <w:rsid w:val="00220558"/>
    <w:rsid w:val="00221002"/>
    <w:rsid w:val="00222562"/>
    <w:rsid w:val="00222ABD"/>
    <w:rsid w:val="00225E2E"/>
    <w:rsid w:val="002260E1"/>
    <w:rsid w:val="00226BBA"/>
    <w:rsid w:val="002274E9"/>
    <w:rsid w:val="00227E52"/>
    <w:rsid w:val="002304AC"/>
    <w:rsid w:val="00230E2E"/>
    <w:rsid w:val="00230FFA"/>
    <w:rsid w:val="0023116B"/>
    <w:rsid w:val="0023224F"/>
    <w:rsid w:val="00232AE1"/>
    <w:rsid w:val="00233139"/>
    <w:rsid w:val="00233989"/>
    <w:rsid w:val="00234378"/>
    <w:rsid w:val="002351E9"/>
    <w:rsid w:val="00235C69"/>
    <w:rsid w:val="00236E51"/>
    <w:rsid w:val="00240D52"/>
    <w:rsid w:val="00243704"/>
    <w:rsid w:val="00244819"/>
    <w:rsid w:val="00245010"/>
    <w:rsid w:val="00250353"/>
    <w:rsid w:val="0025207A"/>
    <w:rsid w:val="00253B67"/>
    <w:rsid w:val="00254FAF"/>
    <w:rsid w:val="0025557A"/>
    <w:rsid w:val="002566DC"/>
    <w:rsid w:val="0025688D"/>
    <w:rsid w:val="00257309"/>
    <w:rsid w:val="00257CBF"/>
    <w:rsid w:val="00257D01"/>
    <w:rsid w:val="00257E83"/>
    <w:rsid w:val="0026061E"/>
    <w:rsid w:val="00260B03"/>
    <w:rsid w:val="00261C42"/>
    <w:rsid w:val="00263446"/>
    <w:rsid w:val="00263E72"/>
    <w:rsid w:val="00263FC9"/>
    <w:rsid w:val="002641F4"/>
    <w:rsid w:val="00264B15"/>
    <w:rsid w:val="00264BF5"/>
    <w:rsid w:val="00266372"/>
    <w:rsid w:val="002670F5"/>
    <w:rsid w:val="0026759F"/>
    <w:rsid w:val="002678E5"/>
    <w:rsid w:val="002678FA"/>
    <w:rsid w:val="00272AF0"/>
    <w:rsid w:val="00272B73"/>
    <w:rsid w:val="00274575"/>
    <w:rsid w:val="00275285"/>
    <w:rsid w:val="00276007"/>
    <w:rsid w:val="002767E8"/>
    <w:rsid w:val="00276A33"/>
    <w:rsid w:val="00276C84"/>
    <w:rsid w:val="0027743A"/>
    <w:rsid w:val="002779DD"/>
    <w:rsid w:val="00280473"/>
    <w:rsid w:val="0028156C"/>
    <w:rsid w:val="002831C9"/>
    <w:rsid w:val="00283FA6"/>
    <w:rsid w:val="002841A8"/>
    <w:rsid w:val="002843E1"/>
    <w:rsid w:val="00284914"/>
    <w:rsid w:val="0028661C"/>
    <w:rsid w:val="00286647"/>
    <w:rsid w:val="002901A1"/>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13"/>
    <w:rsid w:val="002A4A5F"/>
    <w:rsid w:val="002A6A0B"/>
    <w:rsid w:val="002A7241"/>
    <w:rsid w:val="002A72E8"/>
    <w:rsid w:val="002A759A"/>
    <w:rsid w:val="002A7AD3"/>
    <w:rsid w:val="002B05BA"/>
    <w:rsid w:val="002B1614"/>
    <w:rsid w:val="002B219F"/>
    <w:rsid w:val="002B54CC"/>
    <w:rsid w:val="002B55B9"/>
    <w:rsid w:val="002B639A"/>
    <w:rsid w:val="002B6D26"/>
    <w:rsid w:val="002B6D4C"/>
    <w:rsid w:val="002B6E0B"/>
    <w:rsid w:val="002B70BB"/>
    <w:rsid w:val="002B7BAC"/>
    <w:rsid w:val="002C00FA"/>
    <w:rsid w:val="002C043D"/>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567D"/>
    <w:rsid w:val="002D665D"/>
    <w:rsid w:val="002D6C48"/>
    <w:rsid w:val="002D79C9"/>
    <w:rsid w:val="002E00FC"/>
    <w:rsid w:val="002E1DE6"/>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1EF"/>
    <w:rsid w:val="002F7270"/>
    <w:rsid w:val="00300417"/>
    <w:rsid w:val="00301A5D"/>
    <w:rsid w:val="003023F6"/>
    <w:rsid w:val="003029E5"/>
    <w:rsid w:val="00303375"/>
    <w:rsid w:val="003036BC"/>
    <w:rsid w:val="003036C7"/>
    <w:rsid w:val="00305114"/>
    <w:rsid w:val="00305826"/>
    <w:rsid w:val="00305987"/>
    <w:rsid w:val="0030659B"/>
    <w:rsid w:val="0030794F"/>
    <w:rsid w:val="00307A0B"/>
    <w:rsid w:val="003107CA"/>
    <w:rsid w:val="00311542"/>
    <w:rsid w:val="00313CD2"/>
    <w:rsid w:val="003152DD"/>
    <w:rsid w:val="00315E0E"/>
    <w:rsid w:val="003161A8"/>
    <w:rsid w:val="00316964"/>
    <w:rsid w:val="00316A59"/>
    <w:rsid w:val="00317F3F"/>
    <w:rsid w:val="0032032B"/>
    <w:rsid w:val="00321E14"/>
    <w:rsid w:val="00321F01"/>
    <w:rsid w:val="00322DD9"/>
    <w:rsid w:val="00322DF4"/>
    <w:rsid w:val="00322F95"/>
    <w:rsid w:val="00323501"/>
    <w:rsid w:val="003238C4"/>
    <w:rsid w:val="00325192"/>
    <w:rsid w:val="003270B3"/>
    <w:rsid w:val="00327147"/>
    <w:rsid w:val="00327FAA"/>
    <w:rsid w:val="00330657"/>
    <w:rsid w:val="003308FE"/>
    <w:rsid w:val="003325CA"/>
    <w:rsid w:val="003349E9"/>
    <w:rsid w:val="00334B9F"/>
    <w:rsid w:val="00334CCF"/>
    <w:rsid w:val="00334E09"/>
    <w:rsid w:val="00335123"/>
    <w:rsid w:val="003360BA"/>
    <w:rsid w:val="0033783C"/>
    <w:rsid w:val="00340720"/>
    <w:rsid w:val="003412C3"/>
    <w:rsid w:val="003414B2"/>
    <w:rsid w:val="003417CB"/>
    <w:rsid w:val="00341994"/>
    <w:rsid w:val="0034201B"/>
    <w:rsid w:val="00343A68"/>
    <w:rsid w:val="00343BAF"/>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6C23"/>
    <w:rsid w:val="00367105"/>
    <w:rsid w:val="00367BC5"/>
    <w:rsid w:val="00367D00"/>
    <w:rsid w:val="00370C71"/>
    <w:rsid w:val="0037165B"/>
    <w:rsid w:val="00371677"/>
    <w:rsid w:val="00373315"/>
    <w:rsid w:val="003736DD"/>
    <w:rsid w:val="0037427A"/>
    <w:rsid w:val="00374393"/>
    <w:rsid w:val="00374912"/>
    <w:rsid w:val="00374D98"/>
    <w:rsid w:val="00375119"/>
    <w:rsid w:val="00375CEA"/>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08F"/>
    <w:rsid w:val="003851A3"/>
    <w:rsid w:val="003860F9"/>
    <w:rsid w:val="00387792"/>
    <w:rsid w:val="0038782B"/>
    <w:rsid w:val="00387A94"/>
    <w:rsid w:val="00387D8A"/>
    <w:rsid w:val="00387D9C"/>
    <w:rsid w:val="00390147"/>
    <w:rsid w:val="00390B1B"/>
    <w:rsid w:val="003914CA"/>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490B"/>
    <w:rsid w:val="003B51DB"/>
    <w:rsid w:val="003B605C"/>
    <w:rsid w:val="003B6C5D"/>
    <w:rsid w:val="003B71CD"/>
    <w:rsid w:val="003B7C16"/>
    <w:rsid w:val="003C17FB"/>
    <w:rsid w:val="003C1A09"/>
    <w:rsid w:val="003C391C"/>
    <w:rsid w:val="003C410F"/>
    <w:rsid w:val="003C4310"/>
    <w:rsid w:val="003C4761"/>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5B5C"/>
    <w:rsid w:val="003E63A3"/>
    <w:rsid w:val="003E6E8D"/>
    <w:rsid w:val="003E7D23"/>
    <w:rsid w:val="003F0B1F"/>
    <w:rsid w:val="003F1509"/>
    <w:rsid w:val="003F183A"/>
    <w:rsid w:val="003F22FE"/>
    <w:rsid w:val="003F2BF6"/>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011F"/>
    <w:rsid w:val="004111BD"/>
    <w:rsid w:val="00411987"/>
    <w:rsid w:val="0041208F"/>
    <w:rsid w:val="00412B31"/>
    <w:rsid w:val="004135AE"/>
    <w:rsid w:val="004137EC"/>
    <w:rsid w:val="00414E79"/>
    <w:rsid w:val="00415BE8"/>
    <w:rsid w:val="00416960"/>
    <w:rsid w:val="00417100"/>
    <w:rsid w:val="00417519"/>
    <w:rsid w:val="00417814"/>
    <w:rsid w:val="00417B2E"/>
    <w:rsid w:val="00417BB5"/>
    <w:rsid w:val="00417E92"/>
    <w:rsid w:val="00421A0F"/>
    <w:rsid w:val="00421AEF"/>
    <w:rsid w:val="00423CE4"/>
    <w:rsid w:val="00423EE2"/>
    <w:rsid w:val="004242E2"/>
    <w:rsid w:val="00427F63"/>
    <w:rsid w:val="004304A8"/>
    <w:rsid w:val="004304FA"/>
    <w:rsid w:val="00430D9C"/>
    <w:rsid w:val="00430F26"/>
    <w:rsid w:val="0043166C"/>
    <w:rsid w:val="0043221C"/>
    <w:rsid w:val="0043369D"/>
    <w:rsid w:val="0043407A"/>
    <w:rsid w:val="0043535C"/>
    <w:rsid w:val="00435371"/>
    <w:rsid w:val="00435E04"/>
    <w:rsid w:val="004368B0"/>
    <w:rsid w:val="00436B42"/>
    <w:rsid w:val="0043731A"/>
    <w:rsid w:val="004374A3"/>
    <w:rsid w:val="0043790E"/>
    <w:rsid w:val="00441B7B"/>
    <w:rsid w:val="00442083"/>
    <w:rsid w:val="00443879"/>
    <w:rsid w:val="00444624"/>
    <w:rsid w:val="00444A94"/>
    <w:rsid w:val="004450DF"/>
    <w:rsid w:val="00445FA3"/>
    <w:rsid w:val="004463F5"/>
    <w:rsid w:val="004464E0"/>
    <w:rsid w:val="004468BE"/>
    <w:rsid w:val="00446C3D"/>
    <w:rsid w:val="00446F32"/>
    <w:rsid w:val="004511F4"/>
    <w:rsid w:val="0045122F"/>
    <w:rsid w:val="00452968"/>
    <w:rsid w:val="004532DD"/>
    <w:rsid w:val="0045336F"/>
    <w:rsid w:val="0045346F"/>
    <w:rsid w:val="004541D5"/>
    <w:rsid w:val="004543CF"/>
    <w:rsid w:val="004546D4"/>
    <w:rsid w:val="00454AC9"/>
    <w:rsid w:val="004558AC"/>
    <w:rsid w:val="0045684D"/>
    <w:rsid w:val="004576DA"/>
    <w:rsid w:val="00457DCB"/>
    <w:rsid w:val="0046165A"/>
    <w:rsid w:val="004629EA"/>
    <w:rsid w:val="00462CE3"/>
    <w:rsid w:val="00462F55"/>
    <w:rsid w:val="00463457"/>
    <w:rsid w:val="00463DAD"/>
    <w:rsid w:val="00463F65"/>
    <w:rsid w:val="0046428B"/>
    <w:rsid w:val="00464A65"/>
    <w:rsid w:val="00466B39"/>
    <w:rsid w:val="00467CD3"/>
    <w:rsid w:val="004704FF"/>
    <w:rsid w:val="00471563"/>
    <w:rsid w:val="00472316"/>
    <w:rsid w:val="00473209"/>
    <w:rsid w:val="00473F63"/>
    <w:rsid w:val="004751AA"/>
    <w:rsid w:val="00475414"/>
    <w:rsid w:val="0047609E"/>
    <w:rsid w:val="004763A0"/>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38A"/>
    <w:rsid w:val="004A0B18"/>
    <w:rsid w:val="004A0D73"/>
    <w:rsid w:val="004A1ED2"/>
    <w:rsid w:val="004A200C"/>
    <w:rsid w:val="004A2095"/>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5CB4"/>
    <w:rsid w:val="004D6629"/>
    <w:rsid w:val="004D6821"/>
    <w:rsid w:val="004D765D"/>
    <w:rsid w:val="004D777C"/>
    <w:rsid w:val="004E0406"/>
    <w:rsid w:val="004E0542"/>
    <w:rsid w:val="004E155F"/>
    <w:rsid w:val="004E19A0"/>
    <w:rsid w:val="004E1FD8"/>
    <w:rsid w:val="004E2E1D"/>
    <w:rsid w:val="004E2FC0"/>
    <w:rsid w:val="004E319B"/>
    <w:rsid w:val="004E36D5"/>
    <w:rsid w:val="004E3A18"/>
    <w:rsid w:val="004E4737"/>
    <w:rsid w:val="004E4C90"/>
    <w:rsid w:val="004E4DD2"/>
    <w:rsid w:val="004E5335"/>
    <w:rsid w:val="004E5E93"/>
    <w:rsid w:val="004E68A3"/>
    <w:rsid w:val="004E68B4"/>
    <w:rsid w:val="004E6E5B"/>
    <w:rsid w:val="004E7E7D"/>
    <w:rsid w:val="004F0468"/>
    <w:rsid w:val="004F05CB"/>
    <w:rsid w:val="004F1457"/>
    <w:rsid w:val="004F1D6F"/>
    <w:rsid w:val="004F1DFC"/>
    <w:rsid w:val="004F2FC9"/>
    <w:rsid w:val="004F35F0"/>
    <w:rsid w:val="004F416C"/>
    <w:rsid w:val="004F456E"/>
    <w:rsid w:val="004F5D24"/>
    <w:rsid w:val="004F5EF1"/>
    <w:rsid w:val="004F64BA"/>
    <w:rsid w:val="004F675D"/>
    <w:rsid w:val="00501D74"/>
    <w:rsid w:val="00501DEF"/>
    <w:rsid w:val="0050238D"/>
    <w:rsid w:val="00502E59"/>
    <w:rsid w:val="00502E8B"/>
    <w:rsid w:val="0050349E"/>
    <w:rsid w:val="00503AD0"/>
    <w:rsid w:val="00503F00"/>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3BF1"/>
    <w:rsid w:val="00524355"/>
    <w:rsid w:val="00524EC2"/>
    <w:rsid w:val="00525128"/>
    <w:rsid w:val="00525495"/>
    <w:rsid w:val="0052586F"/>
    <w:rsid w:val="00525A6D"/>
    <w:rsid w:val="005267AC"/>
    <w:rsid w:val="00526C8A"/>
    <w:rsid w:val="005270C1"/>
    <w:rsid w:val="0052787B"/>
    <w:rsid w:val="00530067"/>
    <w:rsid w:val="00530440"/>
    <w:rsid w:val="00530719"/>
    <w:rsid w:val="00532B09"/>
    <w:rsid w:val="00533597"/>
    <w:rsid w:val="00533D9C"/>
    <w:rsid w:val="005346FA"/>
    <w:rsid w:val="0053504F"/>
    <w:rsid w:val="00535707"/>
    <w:rsid w:val="00535FCE"/>
    <w:rsid w:val="005372C3"/>
    <w:rsid w:val="00537311"/>
    <w:rsid w:val="00540163"/>
    <w:rsid w:val="00541C01"/>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2D8E"/>
    <w:rsid w:val="00553037"/>
    <w:rsid w:val="0055318A"/>
    <w:rsid w:val="00553B8E"/>
    <w:rsid w:val="00554184"/>
    <w:rsid w:val="005542E0"/>
    <w:rsid w:val="005559A2"/>
    <w:rsid w:val="00555A8B"/>
    <w:rsid w:val="0055700D"/>
    <w:rsid w:val="0055724B"/>
    <w:rsid w:val="00560708"/>
    <w:rsid w:val="00560B0C"/>
    <w:rsid w:val="005621E2"/>
    <w:rsid w:val="00562471"/>
    <w:rsid w:val="0056295A"/>
    <w:rsid w:val="00563AEA"/>
    <w:rsid w:val="005649A3"/>
    <w:rsid w:val="00564CF0"/>
    <w:rsid w:val="005663FC"/>
    <w:rsid w:val="00566CB1"/>
    <w:rsid w:val="0057107F"/>
    <w:rsid w:val="00571FF4"/>
    <w:rsid w:val="005720F1"/>
    <w:rsid w:val="0057250C"/>
    <w:rsid w:val="00572E3E"/>
    <w:rsid w:val="00573A29"/>
    <w:rsid w:val="00573FC5"/>
    <w:rsid w:val="00574275"/>
    <w:rsid w:val="005747E9"/>
    <w:rsid w:val="00574977"/>
    <w:rsid w:val="005773EE"/>
    <w:rsid w:val="00577740"/>
    <w:rsid w:val="005820CE"/>
    <w:rsid w:val="0058294B"/>
    <w:rsid w:val="00582AA7"/>
    <w:rsid w:val="00584583"/>
    <w:rsid w:val="005862CF"/>
    <w:rsid w:val="00586C37"/>
    <w:rsid w:val="005913FD"/>
    <w:rsid w:val="00591876"/>
    <w:rsid w:val="00591A12"/>
    <w:rsid w:val="00591DB6"/>
    <w:rsid w:val="00593061"/>
    <w:rsid w:val="00593DC4"/>
    <w:rsid w:val="00593F0A"/>
    <w:rsid w:val="00594E74"/>
    <w:rsid w:val="00595A00"/>
    <w:rsid w:val="00595A2A"/>
    <w:rsid w:val="00595F7E"/>
    <w:rsid w:val="005961A4"/>
    <w:rsid w:val="005A04EE"/>
    <w:rsid w:val="005A119E"/>
    <w:rsid w:val="005A29BF"/>
    <w:rsid w:val="005A3012"/>
    <w:rsid w:val="005A5940"/>
    <w:rsid w:val="005A599C"/>
    <w:rsid w:val="005A614B"/>
    <w:rsid w:val="005A6575"/>
    <w:rsid w:val="005A75DD"/>
    <w:rsid w:val="005B018E"/>
    <w:rsid w:val="005B08D1"/>
    <w:rsid w:val="005B1270"/>
    <w:rsid w:val="005B1546"/>
    <w:rsid w:val="005B4B1A"/>
    <w:rsid w:val="005B74A8"/>
    <w:rsid w:val="005B7745"/>
    <w:rsid w:val="005B78EC"/>
    <w:rsid w:val="005B7B23"/>
    <w:rsid w:val="005B7B5A"/>
    <w:rsid w:val="005C0515"/>
    <w:rsid w:val="005C2DBA"/>
    <w:rsid w:val="005C340B"/>
    <w:rsid w:val="005C4946"/>
    <w:rsid w:val="005C49B5"/>
    <w:rsid w:val="005C4E5E"/>
    <w:rsid w:val="005C57A8"/>
    <w:rsid w:val="005C5941"/>
    <w:rsid w:val="005C5EC0"/>
    <w:rsid w:val="005C71E8"/>
    <w:rsid w:val="005C7A34"/>
    <w:rsid w:val="005D0CFA"/>
    <w:rsid w:val="005D1315"/>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066E"/>
    <w:rsid w:val="005F1214"/>
    <w:rsid w:val="005F158E"/>
    <w:rsid w:val="005F1606"/>
    <w:rsid w:val="005F2009"/>
    <w:rsid w:val="005F2012"/>
    <w:rsid w:val="005F3224"/>
    <w:rsid w:val="005F3803"/>
    <w:rsid w:val="005F430A"/>
    <w:rsid w:val="005F4BAC"/>
    <w:rsid w:val="005F4CCA"/>
    <w:rsid w:val="005F4E4D"/>
    <w:rsid w:val="005F5717"/>
    <w:rsid w:val="005F6FE0"/>
    <w:rsid w:val="005F7952"/>
    <w:rsid w:val="005F7C3D"/>
    <w:rsid w:val="005F7FBC"/>
    <w:rsid w:val="00600558"/>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0C41"/>
    <w:rsid w:val="00611404"/>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3FAC"/>
    <w:rsid w:val="0063490C"/>
    <w:rsid w:val="0063535C"/>
    <w:rsid w:val="0063576A"/>
    <w:rsid w:val="00635D68"/>
    <w:rsid w:val="00636D8E"/>
    <w:rsid w:val="006372D5"/>
    <w:rsid w:val="00637F6E"/>
    <w:rsid w:val="00640341"/>
    <w:rsid w:val="006405E2"/>
    <w:rsid w:val="00642542"/>
    <w:rsid w:val="00642E70"/>
    <w:rsid w:val="00642EA6"/>
    <w:rsid w:val="006443C0"/>
    <w:rsid w:val="00644780"/>
    <w:rsid w:val="00645273"/>
    <w:rsid w:val="00645D79"/>
    <w:rsid w:val="00645ECF"/>
    <w:rsid w:val="006460EF"/>
    <w:rsid w:val="0064619C"/>
    <w:rsid w:val="006466DC"/>
    <w:rsid w:val="006467E2"/>
    <w:rsid w:val="00647105"/>
    <w:rsid w:val="00647C12"/>
    <w:rsid w:val="00650261"/>
    <w:rsid w:val="006505B3"/>
    <w:rsid w:val="006513AC"/>
    <w:rsid w:val="00651F8A"/>
    <w:rsid w:val="0065207F"/>
    <w:rsid w:val="00652C50"/>
    <w:rsid w:val="00652E48"/>
    <w:rsid w:val="00653725"/>
    <w:rsid w:val="00653DA5"/>
    <w:rsid w:val="0065408C"/>
    <w:rsid w:val="006547CB"/>
    <w:rsid w:val="0065507E"/>
    <w:rsid w:val="006550DB"/>
    <w:rsid w:val="006559A0"/>
    <w:rsid w:val="006561D0"/>
    <w:rsid w:val="0066036B"/>
    <w:rsid w:val="00660E84"/>
    <w:rsid w:val="0066328C"/>
    <w:rsid w:val="0066346B"/>
    <w:rsid w:val="0066372F"/>
    <w:rsid w:val="00663C5D"/>
    <w:rsid w:val="00663F86"/>
    <w:rsid w:val="00665042"/>
    <w:rsid w:val="006660AF"/>
    <w:rsid w:val="00666687"/>
    <w:rsid w:val="00670D25"/>
    <w:rsid w:val="00671168"/>
    <w:rsid w:val="006724DD"/>
    <w:rsid w:val="00672E06"/>
    <w:rsid w:val="00673269"/>
    <w:rsid w:val="0067462C"/>
    <w:rsid w:val="00674F99"/>
    <w:rsid w:val="00675669"/>
    <w:rsid w:val="00675F08"/>
    <w:rsid w:val="006768BD"/>
    <w:rsid w:val="00676E31"/>
    <w:rsid w:val="00680AE3"/>
    <w:rsid w:val="006816B7"/>
    <w:rsid w:val="00682B7F"/>
    <w:rsid w:val="00682C7B"/>
    <w:rsid w:val="00682DA5"/>
    <w:rsid w:val="006832CB"/>
    <w:rsid w:val="00684263"/>
    <w:rsid w:val="006852C0"/>
    <w:rsid w:val="00685F5E"/>
    <w:rsid w:val="006868D7"/>
    <w:rsid w:val="00686D3B"/>
    <w:rsid w:val="00686D93"/>
    <w:rsid w:val="00687AB4"/>
    <w:rsid w:val="00687E5E"/>
    <w:rsid w:val="0069067C"/>
    <w:rsid w:val="00691EC4"/>
    <w:rsid w:val="00691EDE"/>
    <w:rsid w:val="00692148"/>
    <w:rsid w:val="00692BD9"/>
    <w:rsid w:val="00692EED"/>
    <w:rsid w:val="006938BF"/>
    <w:rsid w:val="006941BE"/>
    <w:rsid w:val="00694451"/>
    <w:rsid w:val="00695BF4"/>
    <w:rsid w:val="006972B7"/>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6C4D"/>
    <w:rsid w:val="006B72E5"/>
    <w:rsid w:val="006B7448"/>
    <w:rsid w:val="006B7F20"/>
    <w:rsid w:val="006C085D"/>
    <w:rsid w:val="006C15A6"/>
    <w:rsid w:val="006C189C"/>
    <w:rsid w:val="006C258F"/>
    <w:rsid w:val="006C3A30"/>
    <w:rsid w:val="006C45F1"/>
    <w:rsid w:val="006C4AF9"/>
    <w:rsid w:val="006C4E2B"/>
    <w:rsid w:val="006C5475"/>
    <w:rsid w:val="006C774F"/>
    <w:rsid w:val="006D02E6"/>
    <w:rsid w:val="006D14B6"/>
    <w:rsid w:val="006D2524"/>
    <w:rsid w:val="006D2702"/>
    <w:rsid w:val="006D29DE"/>
    <w:rsid w:val="006D2F8F"/>
    <w:rsid w:val="006D4777"/>
    <w:rsid w:val="006D54A5"/>
    <w:rsid w:val="006D6176"/>
    <w:rsid w:val="006D65FF"/>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E73D9"/>
    <w:rsid w:val="006F1251"/>
    <w:rsid w:val="006F23A8"/>
    <w:rsid w:val="006F251E"/>
    <w:rsid w:val="006F2A37"/>
    <w:rsid w:val="006F2EBF"/>
    <w:rsid w:val="006F3146"/>
    <w:rsid w:val="006F39A9"/>
    <w:rsid w:val="006F3F93"/>
    <w:rsid w:val="006F4BEF"/>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2660"/>
    <w:rsid w:val="007027AC"/>
    <w:rsid w:val="0070294D"/>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1758D"/>
    <w:rsid w:val="0072051A"/>
    <w:rsid w:val="00720744"/>
    <w:rsid w:val="0072086F"/>
    <w:rsid w:val="00721430"/>
    <w:rsid w:val="0072235B"/>
    <w:rsid w:val="00722CF5"/>
    <w:rsid w:val="00722F49"/>
    <w:rsid w:val="007237B9"/>
    <w:rsid w:val="00724BD1"/>
    <w:rsid w:val="00725403"/>
    <w:rsid w:val="00725B13"/>
    <w:rsid w:val="00725CC4"/>
    <w:rsid w:val="00726EC3"/>
    <w:rsid w:val="00727BAA"/>
    <w:rsid w:val="00727EC2"/>
    <w:rsid w:val="00727F66"/>
    <w:rsid w:val="0073054B"/>
    <w:rsid w:val="007312ED"/>
    <w:rsid w:val="00734733"/>
    <w:rsid w:val="007350EF"/>
    <w:rsid w:val="007356FC"/>
    <w:rsid w:val="00741362"/>
    <w:rsid w:val="00741372"/>
    <w:rsid w:val="007424DD"/>
    <w:rsid w:val="007427AE"/>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520B"/>
    <w:rsid w:val="0075765E"/>
    <w:rsid w:val="00757848"/>
    <w:rsid w:val="00757C4D"/>
    <w:rsid w:val="00760047"/>
    <w:rsid w:val="007602BA"/>
    <w:rsid w:val="00760807"/>
    <w:rsid w:val="007608EB"/>
    <w:rsid w:val="00761B8E"/>
    <w:rsid w:val="0076415B"/>
    <w:rsid w:val="00764729"/>
    <w:rsid w:val="007651D7"/>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77754"/>
    <w:rsid w:val="00780335"/>
    <w:rsid w:val="0078130D"/>
    <w:rsid w:val="00781908"/>
    <w:rsid w:val="00781B6C"/>
    <w:rsid w:val="00782387"/>
    <w:rsid w:val="007825CE"/>
    <w:rsid w:val="0078340B"/>
    <w:rsid w:val="0078359C"/>
    <w:rsid w:val="00784D37"/>
    <w:rsid w:val="00784EC8"/>
    <w:rsid w:val="007851FC"/>
    <w:rsid w:val="007853AD"/>
    <w:rsid w:val="00785A9F"/>
    <w:rsid w:val="00786CF5"/>
    <w:rsid w:val="0078713C"/>
    <w:rsid w:val="007876FB"/>
    <w:rsid w:val="00787B04"/>
    <w:rsid w:val="00790F83"/>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32E"/>
    <w:rsid w:val="007B25F4"/>
    <w:rsid w:val="007B2C24"/>
    <w:rsid w:val="007B2F52"/>
    <w:rsid w:val="007B40EC"/>
    <w:rsid w:val="007B48F7"/>
    <w:rsid w:val="007B569D"/>
    <w:rsid w:val="007B597F"/>
    <w:rsid w:val="007B67D2"/>
    <w:rsid w:val="007B7B3E"/>
    <w:rsid w:val="007C045D"/>
    <w:rsid w:val="007C0751"/>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8C4"/>
    <w:rsid w:val="007D2B29"/>
    <w:rsid w:val="007D2BB2"/>
    <w:rsid w:val="007D2BE7"/>
    <w:rsid w:val="007D460C"/>
    <w:rsid w:val="007D5149"/>
    <w:rsid w:val="007D541F"/>
    <w:rsid w:val="007D622D"/>
    <w:rsid w:val="007D6A71"/>
    <w:rsid w:val="007E0A41"/>
    <w:rsid w:val="007E0CF2"/>
    <w:rsid w:val="007E1063"/>
    <w:rsid w:val="007E16EF"/>
    <w:rsid w:val="007E1CF5"/>
    <w:rsid w:val="007E2066"/>
    <w:rsid w:val="007E431A"/>
    <w:rsid w:val="007E4542"/>
    <w:rsid w:val="007E570F"/>
    <w:rsid w:val="007E5800"/>
    <w:rsid w:val="007E5C1C"/>
    <w:rsid w:val="007F0024"/>
    <w:rsid w:val="007F0A35"/>
    <w:rsid w:val="007F0F74"/>
    <w:rsid w:val="007F2B08"/>
    <w:rsid w:val="007F428F"/>
    <w:rsid w:val="007F5CAC"/>
    <w:rsid w:val="007F5EB9"/>
    <w:rsid w:val="007F5F20"/>
    <w:rsid w:val="007F687D"/>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5E40"/>
    <w:rsid w:val="0081746A"/>
    <w:rsid w:val="008175AA"/>
    <w:rsid w:val="0081792B"/>
    <w:rsid w:val="00820346"/>
    <w:rsid w:val="008203B8"/>
    <w:rsid w:val="00820487"/>
    <w:rsid w:val="00821EE1"/>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5562"/>
    <w:rsid w:val="00846E96"/>
    <w:rsid w:val="008501C3"/>
    <w:rsid w:val="008504B5"/>
    <w:rsid w:val="008504D8"/>
    <w:rsid w:val="0085097B"/>
    <w:rsid w:val="0085105E"/>
    <w:rsid w:val="008510E0"/>
    <w:rsid w:val="00852331"/>
    <w:rsid w:val="00852A9F"/>
    <w:rsid w:val="00852C66"/>
    <w:rsid w:val="008530FD"/>
    <w:rsid w:val="0085396F"/>
    <w:rsid w:val="00853BEA"/>
    <w:rsid w:val="00854AA9"/>
    <w:rsid w:val="00855E49"/>
    <w:rsid w:val="00855E8A"/>
    <w:rsid w:val="00855FF4"/>
    <w:rsid w:val="008566FC"/>
    <w:rsid w:val="00856A18"/>
    <w:rsid w:val="00857852"/>
    <w:rsid w:val="008578C3"/>
    <w:rsid w:val="0086009F"/>
    <w:rsid w:val="00860960"/>
    <w:rsid w:val="00861A8F"/>
    <w:rsid w:val="00861E7B"/>
    <w:rsid w:val="0086295C"/>
    <w:rsid w:val="00862A9A"/>
    <w:rsid w:val="00863099"/>
    <w:rsid w:val="00863ABC"/>
    <w:rsid w:val="00864911"/>
    <w:rsid w:val="008649A7"/>
    <w:rsid w:val="008649F1"/>
    <w:rsid w:val="008652EE"/>
    <w:rsid w:val="00865848"/>
    <w:rsid w:val="00866BA9"/>
    <w:rsid w:val="00867815"/>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4F29"/>
    <w:rsid w:val="00885C5C"/>
    <w:rsid w:val="00886AAC"/>
    <w:rsid w:val="00887269"/>
    <w:rsid w:val="008901BD"/>
    <w:rsid w:val="00890A2E"/>
    <w:rsid w:val="00890F97"/>
    <w:rsid w:val="008939ED"/>
    <w:rsid w:val="00894B93"/>
    <w:rsid w:val="00894DD7"/>
    <w:rsid w:val="008956B1"/>
    <w:rsid w:val="008960C6"/>
    <w:rsid w:val="008973AF"/>
    <w:rsid w:val="008974AD"/>
    <w:rsid w:val="00897511"/>
    <w:rsid w:val="00897814"/>
    <w:rsid w:val="00897B86"/>
    <w:rsid w:val="008A03F6"/>
    <w:rsid w:val="008A120D"/>
    <w:rsid w:val="008A1371"/>
    <w:rsid w:val="008A1621"/>
    <w:rsid w:val="008A17BE"/>
    <w:rsid w:val="008A1EF8"/>
    <w:rsid w:val="008A2BAD"/>
    <w:rsid w:val="008A3F15"/>
    <w:rsid w:val="008A4543"/>
    <w:rsid w:val="008A621F"/>
    <w:rsid w:val="008A65FD"/>
    <w:rsid w:val="008A6637"/>
    <w:rsid w:val="008A6856"/>
    <w:rsid w:val="008A6C91"/>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4C8"/>
    <w:rsid w:val="008E3648"/>
    <w:rsid w:val="008E3D5D"/>
    <w:rsid w:val="008E45D5"/>
    <w:rsid w:val="008E71F2"/>
    <w:rsid w:val="008E7FCF"/>
    <w:rsid w:val="008F04A8"/>
    <w:rsid w:val="008F0926"/>
    <w:rsid w:val="008F1567"/>
    <w:rsid w:val="008F39AC"/>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2F5"/>
    <w:rsid w:val="009057CA"/>
    <w:rsid w:val="0090688F"/>
    <w:rsid w:val="0090733D"/>
    <w:rsid w:val="00907F1F"/>
    <w:rsid w:val="0091095E"/>
    <w:rsid w:val="00910B0E"/>
    <w:rsid w:val="00910DBA"/>
    <w:rsid w:val="00910ED7"/>
    <w:rsid w:val="00911394"/>
    <w:rsid w:val="00911949"/>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614"/>
    <w:rsid w:val="00926F29"/>
    <w:rsid w:val="00926F43"/>
    <w:rsid w:val="00927FF6"/>
    <w:rsid w:val="00930112"/>
    <w:rsid w:val="00930D25"/>
    <w:rsid w:val="00930ED1"/>
    <w:rsid w:val="00931E4B"/>
    <w:rsid w:val="0093223B"/>
    <w:rsid w:val="009329AA"/>
    <w:rsid w:val="009331C9"/>
    <w:rsid w:val="00933835"/>
    <w:rsid w:val="0093461C"/>
    <w:rsid w:val="00935315"/>
    <w:rsid w:val="00936949"/>
    <w:rsid w:val="00936C7C"/>
    <w:rsid w:val="00936E20"/>
    <w:rsid w:val="00936F1B"/>
    <w:rsid w:val="00936F7B"/>
    <w:rsid w:val="00936FA9"/>
    <w:rsid w:val="0093709D"/>
    <w:rsid w:val="00937816"/>
    <w:rsid w:val="00940E73"/>
    <w:rsid w:val="00941BB1"/>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55D8"/>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3F8B"/>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5E3"/>
    <w:rsid w:val="009726F4"/>
    <w:rsid w:val="00972A9D"/>
    <w:rsid w:val="009730BE"/>
    <w:rsid w:val="00973570"/>
    <w:rsid w:val="009738D9"/>
    <w:rsid w:val="00973DD0"/>
    <w:rsid w:val="00973E1F"/>
    <w:rsid w:val="0097525C"/>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1BC8"/>
    <w:rsid w:val="0099207F"/>
    <w:rsid w:val="00992086"/>
    <w:rsid w:val="00992127"/>
    <w:rsid w:val="00992A29"/>
    <w:rsid w:val="00992E37"/>
    <w:rsid w:val="00993BAE"/>
    <w:rsid w:val="00993C70"/>
    <w:rsid w:val="0099466E"/>
    <w:rsid w:val="00995BBE"/>
    <w:rsid w:val="009967FE"/>
    <w:rsid w:val="00997FC8"/>
    <w:rsid w:val="009A213C"/>
    <w:rsid w:val="009A23B2"/>
    <w:rsid w:val="009A2F65"/>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0E3B"/>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E6A58"/>
    <w:rsid w:val="009F01A5"/>
    <w:rsid w:val="009F15E9"/>
    <w:rsid w:val="009F1912"/>
    <w:rsid w:val="009F1B54"/>
    <w:rsid w:val="009F2636"/>
    <w:rsid w:val="009F3FAB"/>
    <w:rsid w:val="009F4B27"/>
    <w:rsid w:val="009F5317"/>
    <w:rsid w:val="009F5E17"/>
    <w:rsid w:val="009F6599"/>
    <w:rsid w:val="00A009A2"/>
    <w:rsid w:val="00A00B83"/>
    <w:rsid w:val="00A013C8"/>
    <w:rsid w:val="00A01670"/>
    <w:rsid w:val="00A01827"/>
    <w:rsid w:val="00A021B4"/>
    <w:rsid w:val="00A025A8"/>
    <w:rsid w:val="00A0265E"/>
    <w:rsid w:val="00A03160"/>
    <w:rsid w:val="00A0331C"/>
    <w:rsid w:val="00A0358A"/>
    <w:rsid w:val="00A04616"/>
    <w:rsid w:val="00A04C4D"/>
    <w:rsid w:val="00A04EEC"/>
    <w:rsid w:val="00A063F9"/>
    <w:rsid w:val="00A0703B"/>
    <w:rsid w:val="00A10C0D"/>
    <w:rsid w:val="00A12BAA"/>
    <w:rsid w:val="00A13375"/>
    <w:rsid w:val="00A13421"/>
    <w:rsid w:val="00A144CA"/>
    <w:rsid w:val="00A14B82"/>
    <w:rsid w:val="00A15143"/>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1CB9"/>
    <w:rsid w:val="00A32BCD"/>
    <w:rsid w:val="00A341FB"/>
    <w:rsid w:val="00A34A0A"/>
    <w:rsid w:val="00A34CFF"/>
    <w:rsid w:val="00A35B0B"/>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10E4"/>
    <w:rsid w:val="00A517D1"/>
    <w:rsid w:val="00A528AE"/>
    <w:rsid w:val="00A530BA"/>
    <w:rsid w:val="00A53357"/>
    <w:rsid w:val="00A53899"/>
    <w:rsid w:val="00A55308"/>
    <w:rsid w:val="00A561B1"/>
    <w:rsid w:val="00A56D05"/>
    <w:rsid w:val="00A56FEF"/>
    <w:rsid w:val="00A57CC8"/>
    <w:rsid w:val="00A57E43"/>
    <w:rsid w:val="00A57EBE"/>
    <w:rsid w:val="00A60396"/>
    <w:rsid w:val="00A604B3"/>
    <w:rsid w:val="00A622D9"/>
    <w:rsid w:val="00A62989"/>
    <w:rsid w:val="00A62B62"/>
    <w:rsid w:val="00A62BEF"/>
    <w:rsid w:val="00A637B3"/>
    <w:rsid w:val="00A63CFB"/>
    <w:rsid w:val="00A6472A"/>
    <w:rsid w:val="00A668E0"/>
    <w:rsid w:val="00A66C7A"/>
    <w:rsid w:val="00A67100"/>
    <w:rsid w:val="00A676D2"/>
    <w:rsid w:val="00A71692"/>
    <w:rsid w:val="00A71AB2"/>
    <w:rsid w:val="00A71D33"/>
    <w:rsid w:val="00A71E00"/>
    <w:rsid w:val="00A728B2"/>
    <w:rsid w:val="00A7443F"/>
    <w:rsid w:val="00A7451E"/>
    <w:rsid w:val="00A74956"/>
    <w:rsid w:val="00A7599B"/>
    <w:rsid w:val="00A75DFF"/>
    <w:rsid w:val="00A769CF"/>
    <w:rsid w:val="00A76FE9"/>
    <w:rsid w:val="00A77118"/>
    <w:rsid w:val="00A772C8"/>
    <w:rsid w:val="00A803C7"/>
    <w:rsid w:val="00A81603"/>
    <w:rsid w:val="00A8223D"/>
    <w:rsid w:val="00A82544"/>
    <w:rsid w:val="00A8289C"/>
    <w:rsid w:val="00A836E4"/>
    <w:rsid w:val="00A83A63"/>
    <w:rsid w:val="00A83C0C"/>
    <w:rsid w:val="00A84083"/>
    <w:rsid w:val="00A85291"/>
    <w:rsid w:val="00A853AE"/>
    <w:rsid w:val="00A8685D"/>
    <w:rsid w:val="00A8694D"/>
    <w:rsid w:val="00A86B0B"/>
    <w:rsid w:val="00A87F42"/>
    <w:rsid w:val="00A904D2"/>
    <w:rsid w:val="00A90A21"/>
    <w:rsid w:val="00A90E9D"/>
    <w:rsid w:val="00A91BF4"/>
    <w:rsid w:val="00A936B8"/>
    <w:rsid w:val="00A938D8"/>
    <w:rsid w:val="00A9399F"/>
    <w:rsid w:val="00A9497E"/>
    <w:rsid w:val="00A97E4B"/>
    <w:rsid w:val="00AA0511"/>
    <w:rsid w:val="00AA09DF"/>
    <w:rsid w:val="00AA23B1"/>
    <w:rsid w:val="00AA2476"/>
    <w:rsid w:val="00AA2DA0"/>
    <w:rsid w:val="00AA35AE"/>
    <w:rsid w:val="00AA3D20"/>
    <w:rsid w:val="00AA4E7F"/>
    <w:rsid w:val="00AA571E"/>
    <w:rsid w:val="00AA60E4"/>
    <w:rsid w:val="00AA64BE"/>
    <w:rsid w:val="00AA6A9A"/>
    <w:rsid w:val="00AA752D"/>
    <w:rsid w:val="00AA7D57"/>
    <w:rsid w:val="00AA7F24"/>
    <w:rsid w:val="00AB0342"/>
    <w:rsid w:val="00AB0907"/>
    <w:rsid w:val="00AB0D14"/>
    <w:rsid w:val="00AB133B"/>
    <w:rsid w:val="00AB149E"/>
    <w:rsid w:val="00AB2A89"/>
    <w:rsid w:val="00AB39E0"/>
    <w:rsid w:val="00AB3E63"/>
    <w:rsid w:val="00AB5FD2"/>
    <w:rsid w:val="00AB68B2"/>
    <w:rsid w:val="00AB7666"/>
    <w:rsid w:val="00AB7C4E"/>
    <w:rsid w:val="00AC0836"/>
    <w:rsid w:val="00AC0CFA"/>
    <w:rsid w:val="00AC27E9"/>
    <w:rsid w:val="00AC2BA0"/>
    <w:rsid w:val="00AC41E5"/>
    <w:rsid w:val="00AC5BF6"/>
    <w:rsid w:val="00AC5DE9"/>
    <w:rsid w:val="00AC6463"/>
    <w:rsid w:val="00AC7936"/>
    <w:rsid w:val="00AC7E22"/>
    <w:rsid w:val="00AD055C"/>
    <w:rsid w:val="00AD0627"/>
    <w:rsid w:val="00AD0794"/>
    <w:rsid w:val="00AD1D37"/>
    <w:rsid w:val="00AD2658"/>
    <w:rsid w:val="00AD2DBB"/>
    <w:rsid w:val="00AD2F7B"/>
    <w:rsid w:val="00AD3299"/>
    <w:rsid w:val="00AD336C"/>
    <w:rsid w:val="00AD39B5"/>
    <w:rsid w:val="00AD39F9"/>
    <w:rsid w:val="00AD4F45"/>
    <w:rsid w:val="00AD52E4"/>
    <w:rsid w:val="00AD5859"/>
    <w:rsid w:val="00AD5BEE"/>
    <w:rsid w:val="00AD644B"/>
    <w:rsid w:val="00AD693B"/>
    <w:rsid w:val="00AD6DEA"/>
    <w:rsid w:val="00AE013A"/>
    <w:rsid w:val="00AE0227"/>
    <w:rsid w:val="00AE0660"/>
    <w:rsid w:val="00AE08F6"/>
    <w:rsid w:val="00AE0B2E"/>
    <w:rsid w:val="00AE1357"/>
    <w:rsid w:val="00AE21BB"/>
    <w:rsid w:val="00AE2C19"/>
    <w:rsid w:val="00AE2E1D"/>
    <w:rsid w:val="00AE31CF"/>
    <w:rsid w:val="00AE376E"/>
    <w:rsid w:val="00AE3C94"/>
    <w:rsid w:val="00AE4703"/>
    <w:rsid w:val="00AE4E4E"/>
    <w:rsid w:val="00AE500C"/>
    <w:rsid w:val="00AE60FC"/>
    <w:rsid w:val="00AE6C94"/>
    <w:rsid w:val="00AE72DF"/>
    <w:rsid w:val="00AE7458"/>
    <w:rsid w:val="00AE7682"/>
    <w:rsid w:val="00AE7F3B"/>
    <w:rsid w:val="00AF0CB4"/>
    <w:rsid w:val="00AF0DF4"/>
    <w:rsid w:val="00AF27FC"/>
    <w:rsid w:val="00AF2A60"/>
    <w:rsid w:val="00AF3C4B"/>
    <w:rsid w:val="00AF4481"/>
    <w:rsid w:val="00AF45C9"/>
    <w:rsid w:val="00AF46C8"/>
    <w:rsid w:val="00AF768D"/>
    <w:rsid w:val="00AF76D9"/>
    <w:rsid w:val="00AF7ABF"/>
    <w:rsid w:val="00AF7DFF"/>
    <w:rsid w:val="00B00DB5"/>
    <w:rsid w:val="00B01012"/>
    <w:rsid w:val="00B0354B"/>
    <w:rsid w:val="00B04494"/>
    <w:rsid w:val="00B04D10"/>
    <w:rsid w:val="00B0701C"/>
    <w:rsid w:val="00B075A8"/>
    <w:rsid w:val="00B1013F"/>
    <w:rsid w:val="00B10C47"/>
    <w:rsid w:val="00B110B9"/>
    <w:rsid w:val="00B112A4"/>
    <w:rsid w:val="00B11A77"/>
    <w:rsid w:val="00B125E9"/>
    <w:rsid w:val="00B1323F"/>
    <w:rsid w:val="00B1347F"/>
    <w:rsid w:val="00B13F08"/>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493"/>
    <w:rsid w:val="00B26643"/>
    <w:rsid w:val="00B26775"/>
    <w:rsid w:val="00B30C50"/>
    <w:rsid w:val="00B3128F"/>
    <w:rsid w:val="00B31756"/>
    <w:rsid w:val="00B32052"/>
    <w:rsid w:val="00B32D20"/>
    <w:rsid w:val="00B3302E"/>
    <w:rsid w:val="00B34207"/>
    <w:rsid w:val="00B34F15"/>
    <w:rsid w:val="00B353B2"/>
    <w:rsid w:val="00B35790"/>
    <w:rsid w:val="00B359E7"/>
    <w:rsid w:val="00B36FF5"/>
    <w:rsid w:val="00B40DD9"/>
    <w:rsid w:val="00B41309"/>
    <w:rsid w:val="00B419AA"/>
    <w:rsid w:val="00B4286F"/>
    <w:rsid w:val="00B43903"/>
    <w:rsid w:val="00B43AEC"/>
    <w:rsid w:val="00B446CD"/>
    <w:rsid w:val="00B44A01"/>
    <w:rsid w:val="00B451B0"/>
    <w:rsid w:val="00B46C5D"/>
    <w:rsid w:val="00B4724B"/>
    <w:rsid w:val="00B500C7"/>
    <w:rsid w:val="00B5024C"/>
    <w:rsid w:val="00B50CA8"/>
    <w:rsid w:val="00B5151F"/>
    <w:rsid w:val="00B51FF2"/>
    <w:rsid w:val="00B5237F"/>
    <w:rsid w:val="00B52C57"/>
    <w:rsid w:val="00B53570"/>
    <w:rsid w:val="00B53ECC"/>
    <w:rsid w:val="00B562B8"/>
    <w:rsid w:val="00B56A4C"/>
    <w:rsid w:val="00B56D97"/>
    <w:rsid w:val="00B56ED7"/>
    <w:rsid w:val="00B570F3"/>
    <w:rsid w:val="00B6002B"/>
    <w:rsid w:val="00B60B4D"/>
    <w:rsid w:val="00B6173A"/>
    <w:rsid w:val="00B62AD3"/>
    <w:rsid w:val="00B630A7"/>
    <w:rsid w:val="00B63B69"/>
    <w:rsid w:val="00B65600"/>
    <w:rsid w:val="00B65939"/>
    <w:rsid w:val="00B65CC5"/>
    <w:rsid w:val="00B667F4"/>
    <w:rsid w:val="00B669D1"/>
    <w:rsid w:val="00B66C62"/>
    <w:rsid w:val="00B67492"/>
    <w:rsid w:val="00B67557"/>
    <w:rsid w:val="00B6764F"/>
    <w:rsid w:val="00B74784"/>
    <w:rsid w:val="00B75932"/>
    <w:rsid w:val="00B75C7D"/>
    <w:rsid w:val="00B75CB8"/>
    <w:rsid w:val="00B76C5B"/>
    <w:rsid w:val="00B7702F"/>
    <w:rsid w:val="00B80CF6"/>
    <w:rsid w:val="00B827AA"/>
    <w:rsid w:val="00B82A32"/>
    <w:rsid w:val="00B82D5D"/>
    <w:rsid w:val="00B8380F"/>
    <w:rsid w:val="00B84462"/>
    <w:rsid w:val="00B84964"/>
    <w:rsid w:val="00B8607E"/>
    <w:rsid w:val="00B867BE"/>
    <w:rsid w:val="00B86996"/>
    <w:rsid w:val="00B902D0"/>
    <w:rsid w:val="00B93C47"/>
    <w:rsid w:val="00B949C4"/>
    <w:rsid w:val="00B94E5C"/>
    <w:rsid w:val="00B954C6"/>
    <w:rsid w:val="00B95720"/>
    <w:rsid w:val="00B95E69"/>
    <w:rsid w:val="00B978A3"/>
    <w:rsid w:val="00B978B4"/>
    <w:rsid w:val="00B979D5"/>
    <w:rsid w:val="00B97DE5"/>
    <w:rsid w:val="00BA079C"/>
    <w:rsid w:val="00BA101D"/>
    <w:rsid w:val="00BA15DD"/>
    <w:rsid w:val="00BA2215"/>
    <w:rsid w:val="00BA3773"/>
    <w:rsid w:val="00BA3FF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42"/>
    <w:rsid w:val="00BC3A71"/>
    <w:rsid w:val="00BC44F6"/>
    <w:rsid w:val="00BC4676"/>
    <w:rsid w:val="00BC514F"/>
    <w:rsid w:val="00BC52F6"/>
    <w:rsid w:val="00BC5CAF"/>
    <w:rsid w:val="00BC627F"/>
    <w:rsid w:val="00BD14AF"/>
    <w:rsid w:val="00BD1604"/>
    <w:rsid w:val="00BD1FCF"/>
    <w:rsid w:val="00BD24E1"/>
    <w:rsid w:val="00BD2E4D"/>
    <w:rsid w:val="00BD3564"/>
    <w:rsid w:val="00BD3E6F"/>
    <w:rsid w:val="00BD4305"/>
    <w:rsid w:val="00BD497F"/>
    <w:rsid w:val="00BD559D"/>
    <w:rsid w:val="00BD5B7C"/>
    <w:rsid w:val="00BE0230"/>
    <w:rsid w:val="00BE0628"/>
    <w:rsid w:val="00BE18DB"/>
    <w:rsid w:val="00BE36EF"/>
    <w:rsid w:val="00BE3F7C"/>
    <w:rsid w:val="00BE434F"/>
    <w:rsid w:val="00BE47A5"/>
    <w:rsid w:val="00BE48DE"/>
    <w:rsid w:val="00BE4ECE"/>
    <w:rsid w:val="00BE513A"/>
    <w:rsid w:val="00BE6536"/>
    <w:rsid w:val="00BE69DA"/>
    <w:rsid w:val="00BE76F7"/>
    <w:rsid w:val="00BE780E"/>
    <w:rsid w:val="00BE7A5F"/>
    <w:rsid w:val="00BF044D"/>
    <w:rsid w:val="00BF17BA"/>
    <w:rsid w:val="00BF3278"/>
    <w:rsid w:val="00BF3B9E"/>
    <w:rsid w:val="00BF424E"/>
    <w:rsid w:val="00BF4D49"/>
    <w:rsid w:val="00BF4D8F"/>
    <w:rsid w:val="00BF4E2F"/>
    <w:rsid w:val="00BF5080"/>
    <w:rsid w:val="00BF5547"/>
    <w:rsid w:val="00BF57E9"/>
    <w:rsid w:val="00BF57EC"/>
    <w:rsid w:val="00BF6B30"/>
    <w:rsid w:val="00BF72C7"/>
    <w:rsid w:val="00BF7665"/>
    <w:rsid w:val="00BF7A24"/>
    <w:rsid w:val="00BF7C4F"/>
    <w:rsid w:val="00BF7DFE"/>
    <w:rsid w:val="00C00289"/>
    <w:rsid w:val="00C00874"/>
    <w:rsid w:val="00C00BC1"/>
    <w:rsid w:val="00C01229"/>
    <w:rsid w:val="00C01799"/>
    <w:rsid w:val="00C01F67"/>
    <w:rsid w:val="00C029B5"/>
    <w:rsid w:val="00C03932"/>
    <w:rsid w:val="00C04726"/>
    <w:rsid w:val="00C06AA0"/>
    <w:rsid w:val="00C07D4A"/>
    <w:rsid w:val="00C138FE"/>
    <w:rsid w:val="00C139D2"/>
    <w:rsid w:val="00C142E2"/>
    <w:rsid w:val="00C15089"/>
    <w:rsid w:val="00C15884"/>
    <w:rsid w:val="00C168C7"/>
    <w:rsid w:val="00C16973"/>
    <w:rsid w:val="00C17347"/>
    <w:rsid w:val="00C1751D"/>
    <w:rsid w:val="00C17EB5"/>
    <w:rsid w:val="00C2018D"/>
    <w:rsid w:val="00C20843"/>
    <w:rsid w:val="00C20E8F"/>
    <w:rsid w:val="00C216B2"/>
    <w:rsid w:val="00C219BF"/>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605"/>
    <w:rsid w:val="00C307EF"/>
    <w:rsid w:val="00C3082C"/>
    <w:rsid w:val="00C31F45"/>
    <w:rsid w:val="00C33B10"/>
    <w:rsid w:val="00C34237"/>
    <w:rsid w:val="00C3451B"/>
    <w:rsid w:val="00C351D7"/>
    <w:rsid w:val="00C35732"/>
    <w:rsid w:val="00C358CE"/>
    <w:rsid w:val="00C35F5B"/>
    <w:rsid w:val="00C35FE2"/>
    <w:rsid w:val="00C363F8"/>
    <w:rsid w:val="00C36489"/>
    <w:rsid w:val="00C36B26"/>
    <w:rsid w:val="00C375AA"/>
    <w:rsid w:val="00C3779A"/>
    <w:rsid w:val="00C37941"/>
    <w:rsid w:val="00C41266"/>
    <w:rsid w:val="00C4256B"/>
    <w:rsid w:val="00C4299E"/>
    <w:rsid w:val="00C42CA9"/>
    <w:rsid w:val="00C42FD4"/>
    <w:rsid w:val="00C43533"/>
    <w:rsid w:val="00C43AB8"/>
    <w:rsid w:val="00C440D8"/>
    <w:rsid w:val="00C44AB4"/>
    <w:rsid w:val="00C45631"/>
    <w:rsid w:val="00C4730C"/>
    <w:rsid w:val="00C47483"/>
    <w:rsid w:val="00C476B9"/>
    <w:rsid w:val="00C47DE7"/>
    <w:rsid w:val="00C50101"/>
    <w:rsid w:val="00C5034B"/>
    <w:rsid w:val="00C50C3B"/>
    <w:rsid w:val="00C51390"/>
    <w:rsid w:val="00C513C3"/>
    <w:rsid w:val="00C514BA"/>
    <w:rsid w:val="00C5178A"/>
    <w:rsid w:val="00C51CC7"/>
    <w:rsid w:val="00C53A21"/>
    <w:rsid w:val="00C54410"/>
    <w:rsid w:val="00C54CE8"/>
    <w:rsid w:val="00C54FA2"/>
    <w:rsid w:val="00C5511F"/>
    <w:rsid w:val="00C553DB"/>
    <w:rsid w:val="00C55F4F"/>
    <w:rsid w:val="00C56C77"/>
    <w:rsid w:val="00C61CF0"/>
    <w:rsid w:val="00C61F30"/>
    <w:rsid w:val="00C621B0"/>
    <w:rsid w:val="00C6236A"/>
    <w:rsid w:val="00C631F9"/>
    <w:rsid w:val="00C669F4"/>
    <w:rsid w:val="00C671F3"/>
    <w:rsid w:val="00C67876"/>
    <w:rsid w:val="00C67A8C"/>
    <w:rsid w:val="00C7019D"/>
    <w:rsid w:val="00C712DC"/>
    <w:rsid w:val="00C73E2D"/>
    <w:rsid w:val="00C74240"/>
    <w:rsid w:val="00C743CF"/>
    <w:rsid w:val="00C7495C"/>
    <w:rsid w:val="00C74D4A"/>
    <w:rsid w:val="00C7528B"/>
    <w:rsid w:val="00C75527"/>
    <w:rsid w:val="00C75845"/>
    <w:rsid w:val="00C75D43"/>
    <w:rsid w:val="00C76CA8"/>
    <w:rsid w:val="00C77A04"/>
    <w:rsid w:val="00C801FE"/>
    <w:rsid w:val="00C802F1"/>
    <w:rsid w:val="00C806A0"/>
    <w:rsid w:val="00C80C3B"/>
    <w:rsid w:val="00C82710"/>
    <w:rsid w:val="00C82CEA"/>
    <w:rsid w:val="00C84DCB"/>
    <w:rsid w:val="00C84E6F"/>
    <w:rsid w:val="00C85C55"/>
    <w:rsid w:val="00C85E36"/>
    <w:rsid w:val="00C863BF"/>
    <w:rsid w:val="00C863C8"/>
    <w:rsid w:val="00C86D52"/>
    <w:rsid w:val="00C90CF9"/>
    <w:rsid w:val="00C91F6E"/>
    <w:rsid w:val="00C9228E"/>
    <w:rsid w:val="00C92410"/>
    <w:rsid w:val="00C92500"/>
    <w:rsid w:val="00C9387B"/>
    <w:rsid w:val="00C93964"/>
    <w:rsid w:val="00C94442"/>
    <w:rsid w:val="00C9526D"/>
    <w:rsid w:val="00C95C73"/>
    <w:rsid w:val="00C97604"/>
    <w:rsid w:val="00C978EF"/>
    <w:rsid w:val="00CA088E"/>
    <w:rsid w:val="00CA0B62"/>
    <w:rsid w:val="00CA0EBC"/>
    <w:rsid w:val="00CA23E4"/>
    <w:rsid w:val="00CA3BE7"/>
    <w:rsid w:val="00CA3FA0"/>
    <w:rsid w:val="00CA409B"/>
    <w:rsid w:val="00CA44EE"/>
    <w:rsid w:val="00CA4853"/>
    <w:rsid w:val="00CA5449"/>
    <w:rsid w:val="00CA5640"/>
    <w:rsid w:val="00CA6117"/>
    <w:rsid w:val="00CA62ED"/>
    <w:rsid w:val="00CB0313"/>
    <w:rsid w:val="00CB0318"/>
    <w:rsid w:val="00CB06FA"/>
    <w:rsid w:val="00CB0A9B"/>
    <w:rsid w:val="00CB0B8C"/>
    <w:rsid w:val="00CB114B"/>
    <w:rsid w:val="00CB145C"/>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312F"/>
    <w:rsid w:val="00CC4965"/>
    <w:rsid w:val="00CC49DE"/>
    <w:rsid w:val="00CC4C21"/>
    <w:rsid w:val="00CC4C90"/>
    <w:rsid w:val="00CC6205"/>
    <w:rsid w:val="00CC66C7"/>
    <w:rsid w:val="00CD0C1A"/>
    <w:rsid w:val="00CD465F"/>
    <w:rsid w:val="00CD4E25"/>
    <w:rsid w:val="00CD535B"/>
    <w:rsid w:val="00CD560B"/>
    <w:rsid w:val="00CD5B20"/>
    <w:rsid w:val="00CD6C9E"/>
    <w:rsid w:val="00CD7057"/>
    <w:rsid w:val="00CD722B"/>
    <w:rsid w:val="00CE0D50"/>
    <w:rsid w:val="00CE0DD6"/>
    <w:rsid w:val="00CE1019"/>
    <w:rsid w:val="00CE2779"/>
    <w:rsid w:val="00CE3B98"/>
    <w:rsid w:val="00CE6505"/>
    <w:rsid w:val="00CE6954"/>
    <w:rsid w:val="00CE6AB8"/>
    <w:rsid w:val="00CE7E96"/>
    <w:rsid w:val="00CF0936"/>
    <w:rsid w:val="00CF132B"/>
    <w:rsid w:val="00CF1DDC"/>
    <w:rsid w:val="00CF32DC"/>
    <w:rsid w:val="00CF487D"/>
    <w:rsid w:val="00CF5767"/>
    <w:rsid w:val="00CF5802"/>
    <w:rsid w:val="00CF58D6"/>
    <w:rsid w:val="00CF6B67"/>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5EEE"/>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5C3"/>
    <w:rsid w:val="00D2183F"/>
    <w:rsid w:val="00D21A05"/>
    <w:rsid w:val="00D221C0"/>
    <w:rsid w:val="00D222DE"/>
    <w:rsid w:val="00D2349C"/>
    <w:rsid w:val="00D2358C"/>
    <w:rsid w:val="00D239DF"/>
    <w:rsid w:val="00D25FB0"/>
    <w:rsid w:val="00D26CA5"/>
    <w:rsid w:val="00D2740F"/>
    <w:rsid w:val="00D278C8"/>
    <w:rsid w:val="00D309AF"/>
    <w:rsid w:val="00D30CF8"/>
    <w:rsid w:val="00D31227"/>
    <w:rsid w:val="00D31FDB"/>
    <w:rsid w:val="00D32B96"/>
    <w:rsid w:val="00D33CBF"/>
    <w:rsid w:val="00D34370"/>
    <w:rsid w:val="00D345E3"/>
    <w:rsid w:val="00D34659"/>
    <w:rsid w:val="00D35BB2"/>
    <w:rsid w:val="00D367C5"/>
    <w:rsid w:val="00D36E0C"/>
    <w:rsid w:val="00D37691"/>
    <w:rsid w:val="00D377DB"/>
    <w:rsid w:val="00D37BD3"/>
    <w:rsid w:val="00D37C30"/>
    <w:rsid w:val="00D4078B"/>
    <w:rsid w:val="00D415DA"/>
    <w:rsid w:val="00D419B7"/>
    <w:rsid w:val="00D44616"/>
    <w:rsid w:val="00D44634"/>
    <w:rsid w:val="00D446EC"/>
    <w:rsid w:val="00D457FB"/>
    <w:rsid w:val="00D46E5E"/>
    <w:rsid w:val="00D47543"/>
    <w:rsid w:val="00D500E3"/>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67DAA"/>
    <w:rsid w:val="00D72395"/>
    <w:rsid w:val="00D72977"/>
    <w:rsid w:val="00D73915"/>
    <w:rsid w:val="00D73DC3"/>
    <w:rsid w:val="00D73EDD"/>
    <w:rsid w:val="00D73F70"/>
    <w:rsid w:val="00D74778"/>
    <w:rsid w:val="00D74CE3"/>
    <w:rsid w:val="00D76234"/>
    <w:rsid w:val="00D76CA7"/>
    <w:rsid w:val="00D76D9F"/>
    <w:rsid w:val="00D77926"/>
    <w:rsid w:val="00D8033B"/>
    <w:rsid w:val="00D80C2E"/>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21E"/>
    <w:rsid w:val="00D93A0B"/>
    <w:rsid w:val="00D93B76"/>
    <w:rsid w:val="00D945D4"/>
    <w:rsid w:val="00D9490B"/>
    <w:rsid w:val="00D94BFA"/>
    <w:rsid w:val="00D957E0"/>
    <w:rsid w:val="00D95999"/>
    <w:rsid w:val="00D95F2D"/>
    <w:rsid w:val="00D9637E"/>
    <w:rsid w:val="00D9700A"/>
    <w:rsid w:val="00D973F0"/>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59A4"/>
    <w:rsid w:val="00DB6428"/>
    <w:rsid w:val="00DB72FA"/>
    <w:rsid w:val="00DB7411"/>
    <w:rsid w:val="00DB7EAD"/>
    <w:rsid w:val="00DC1796"/>
    <w:rsid w:val="00DC223E"/>
    <w:rsid w:val="00DC2F03"/>
    <w:rsid w:val="00DC364F"/>
    <w:rsid w:val="00DC3AB1"/>
    <w:rsid w:val="00DC3AED"/>
    <w:rsid w:val="00DC52B0"/>
    <w:rsid w:val="00DC55B2"/>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3382"/>
    <w:rsid w:val="00DE3670"/>
    <w:rsid w:val="00DE441B"/>
    <w:rsid w:val="00DE4E4C"/>
    <w:rsid w:val="00DE586F"/>
    <w:rsid w:val="00DE715F"/>
    <w:rsid w:val="00DE730E"/>
    <w:rsid w:val="00DE7C5A"/>
    <w:rsid w:val="00DE7F23"/>
    <w:rsid w:val="00DF0452"/>
    <w:rsid w:val="00DF082E"/>
    <w:rsid w:val="00DF15F8"/>
    <w:rsid w:val="00DF1E41"/>
    <w:rsid w:val="00DF265A"/>
    <w:rsid w:val="00DF2F90"/>
    <w:rsid w:val="00DF3728"/>
    <w:rsid w:val="00DF3956"/>
    <w:rsid w:val="00DF468F"/>
    <w:rsid w:val="00DF49DB"/>
    <w:rsid w:val="00DF5D7F"/>
    <w:rsid w:val="00DF6439"/>
    <w:rsid w:val="00DF6C2D"/>
    <w:rsid w:val="00DF7D44"/>
    <w:rsid w:val="00E01242"/>
    <w:rsid w:val="00E012AE"/>
    <w:rsid w:val="00E018B8"/>
    <w:rsid w:val="00E01A54"/>
    <w:rsid w:val="00E02BAF"/>
    <w:rsid w:val="00E0311C"/>
    <w:rsid w:val="00E03373"/>
    <w:rsid w:val="00E033AC"/>
    <w:rsid w:val="00E03C76"/>
    <w:rsid w:val="00E04117"/>
    <w:rsid w:val="00E042F4"/>
    <w:rsid w:val="00E05049"/>
    <w:rsid w:val="00E05704"/>
    <w:rsid w:val="00E05998"/>
    <w:rsid w:val="00E05AB8"/>
    <w:rsid w:val="00E063BA"/>
    <w:rsid w:val="00E06BE9"/>
    <w:rsid w:val="00E0722C"/>
    <w:rsid w:val="00E07ADA"/>
    <w:rsid w:val="00E07D64"/>
    <w:rsid w:val="00E10140"/>
    <w:rsid w:val="00E125CC"/>
    <w:rsid w:val="00E12B28"/>
    <w:rsid w:val="00E12E3B"/>
    <w:rsid w:val="00E152C1"/>
    <w:rsid w:val="00E15D3B"/>
    <w:rsid w:val="00E15E0A"/>
    <w:rsid w:val="00E165A5"/>
    <w:rsid w:val="00E16DEE"/>
    <w:rsid w:val="00E21BE2"/>
    <w:rsid w:val="00E2301D"/>
    <w:rsid w:val="00E231BE"/>
    <w:rsid w:val="00E24959"/>
    <w:rsid w:val="00E252FE"/>
    <w:rsid w:val="00E26768"/>
    <w:rsid w:val="00E27167"/>
    <w:rsid w:val="00E27221"/>
    <w:rsid w:val="00E27278"/>
    <w:rsid w:val="00E27F94"/>
    <w:rsid w:val="00E3006D"/>
    <w:rsid w:val="00E30AE2"/>
    <w:rsid w:val="00E30FDB"/>
    <w:rsid w:val="00E3108B"/>
    <w:rsid w:val="00E3193C"/>
    <w:rsid w:val="00E31E8A"/>
    <w:rsid w:val="00E33393"/>
    <w:rsid w:val="00E34161"/>
    <w:rsid w:val="00E34208"/>
    <w:rsid w:val="00E3442F"/>
    <w:rsid w:val="00E34AEB"/>
    <w:rsid w:val="00E351F4"/>
    <w:rsid w:val="00E3668B"/>
    <w:rsid w:val="00E36DA5"/>
    <w:rsid w:val="00E37DD8"/>
    <w:rsid w:val="00E40904"/>
    <w:rsid w:val="00E40F77"/>
    <w:rsid w:val="00E4139D"/>
    <w:rsid w:val="00E416DF"/>
    <w:rsid w:val="00E41878"/>
    <w:rsid w:val="00E42FD4"/>
    <w:rsid w:val="00E433E6"/>
    <w:rsid w:val="00E4344C"/>
    <w:rsid w:val="00E43EC0"/>
    <w:rsid w:val="00E44391"/>
    <w:rsid w:val="00E44CDE"/>
    <w:rsid w:val="00E44F1B"/>
    <w:rsid w:val="00E452C6"/>
    <w:rsid w:val="00E45588"/>
    <w:rsid w:val="00E455A6"/>
    <w:rsid w:val="00E45774"/>
    <w:rsid w:val="00E45985"/>
    <w:rsid w:val="00E46B9E"/>
    <w:rsid w:val="00E523DA"/>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3D96"/>
    <w:rsid w:val="00E64365"/>
    <w:rsid w:val="00E6535F"/>
    <w:rsid w:val="00E6768A"/>
    <w:rsid w:val="00E67C2B"/>
    <w:rsid w:val="00E67DFB"/>
    <w:rsid w:val="00E70DED"/>
    <w:rsid w:val="00E70E5D"/>
    <w:rsid w:val="00E716D3"/>
    <w:rsid w:val="00E7203A"/>
    <w:rsid w:val="00E7216F"/>
    <w:rsid w:val="00E725FC"/>
    <w:rsid w:val="00E72FA5"/>
    <w:rsid w:val="00E73587"/>
    <w:rsid w:val="00E735B5"/>
    <w:rsid w:val="00E73AFA"/>
    <w:rsid w:val="00E753D4"/>
    <w:rsid w:val="00E75897"/>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6FCA"/>
    <w:rsid w:val="00E87465"/>
    <w:rsid w:val="00E87851"/>
    <w:rsid w:val="00E87C3F"/>
    <w:rsid w:val="00E90906"/>
    <w:rsid w:val="00E90B7E"/>
    <w:rsid w:val="00E90EE6"/>
    <w:rsid w:val="00E91612"/>
    <w:rsid w:val="00E91FBE"/>
    <w:rsid w:val="00E945D9"/>
    <w:rsid w:val="00E95326"/>
    <w:rsid w:val="00E9535D"/>
    <w:rsid w:val="00E960F2"/>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36F"/>
    <w:rsid w:val="00EB24B1"/>
    <w:rsid w:val="00EB36F8"/>
    <w:rsid w:val="00EB38AF"/>
    <w:rsid w:val="00EB4335"/>
    <w:rsid w:val="00EB4E20"/>
    <w:rsid w:val="00EB4EAE"/>
    <w:rsid w:val="00EB4F63"/>
    <w:rsid w:val="00EB65FF"/>
    <w:rsid w:val="00EB69E5"/>
    <w:rsid w:val="00EB69ED"/>
    <w:rsid w:val="00EB794C"/>
    <w:rsid w:val="00EB7EA8"/>
    <w:rsid w:val="00EB7F7D"/>
    <w:rsid w:val="00EC050B"/>
    <w:rsid w:val="00EC0A42"/>
    <w:rsid w:val="00EC1303"/>
    <w:rsid w:val="00EC13EB"/>
    <w:rsid w:val="00EC1905"/>
    <w:rsid w:val="00EC2483"/>
    <w:rsid w:val="00EC43DE"/>
    <w:rsid w:val="00EC4A25"/>
    <w:rsid w:val="00EC52A8"/>
    <w:rsid w:val="00EC59C1"/>
    <w:rsid w:val="00EC5BED"/>
    <w:rsid w:val="00EC73BA"/>
    <w:rsid w:val="00EC751A"/>
    <w:rsid w:val="00ED002A"/>
    <w:rsid w:val="00ED06A6"/>
    <w:rsid w:val="00ED161F"/>
    <w:rsid w:val="00ED17B1"/>
    <w:rsid w:val="00ED399D"/>
    <w:rsid w:val="00ED40D6"/>
    <w:rsid w:val="00ED40E0"/>
    <w:rsid w:val="00ED46AF"/>
    <w:rsid w:val="00ED4B99"/>
    <w:rsid w:val="00ED5231"/>
    <w:rsid w:val="00ED5D2C"/>
    <w:rsid w:val="00ED61EE"/>
    <w:rsid w:val="00ED6D04"/>
    <w:rsid w:val="00ED6F52"/>
    <w:rsid w:val="00ED74AE"/>
    <w:rsid w:val="00EE01A1"/>
    <w:rsid w:val="00EE1209"/>
    <w:rsid w:val="00EE24DA"/>
    <w:rsid w:val="00EE2E76"/>
    <w:rsid w:val="00EE3467"/>
    <w:rsid w:val="00EE417B"/>
    <w:rsid w:val="00EE59CF"/>
    <w:rsid w:val="00EE71A5"/>
    <w:rsid w:val="00EF0198"/>
    <w:rsid w:val="00EF04E2"/>
    <w:rsid w:val="00EF09A8"/>
    <w:rsid w:val="00EF452A"/>
    <w:rsid w:val="00EF4FBD"/>
    <w:rsid w:val="00EF54AA"/>
    <w:rsid w:val="00EF6C06"/>
    <w:rsid w:val="00EF6D34"/>
    <w:rsid w:val="00EF7076"/>
    <w:rsid w:val="00EF710D"/>
    <w:rsid w:val="00EF726E"/>
    <w:rsid w:val="00EF72B6"/>
    <w:rsid w:val="00F00319"/>
    <w:rsid w:val="00F00BB3"/>
    <w:rsid w:val="00F00E40"/>
    <w:rsid w:val="00F01B07"/>
    <w:rsid w:val="00F028DA"/>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59A1"/>
    <w:rsid w:val="00F2644A"/>
    <w:rsid w:val="00F27394"/>
    <w:rsid w:val="00F27594"/>
    <w:rsid w:val="00F30D0D"/>
    <w:rsid w:val="00F318A9"/>
    <w:rsid w:val="00F31E2C"/>
    <w:rsid w:val="00F323D7"/>
    <w:rsid w:val="00F32DA8"/>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B09"/>
    <w:rsid w:val="00F45DC1"/>
    <w:rsid w:val="00F465E6"/>
    <w:rsid w:val="00F47490"/>
    <w:rsid w:val="00F47735"/>
    <w:rsid w:val="00F47797"/>
    <w:rsid w:val="00F4779B"/>
    <w:rsid w:val="00F47B76"/>
    <w:rsid w:val="00F500E1"/>
    <w:rsid w:val="00F504E9"/>
    <w:rsid w:val="00F51748"/>
    <w:rsid w:val="00F540C9"/>
    <w:rsid w:val="00F55636"/>
    <w:rsid w:val="00F5644C"/>
    <w:rsid w:val="00F60F53"/>
    <w:rsid w:val="00F6308F"/>
    <w:rsid w:val="00F64828"/>
    <w:rsid w:val="00F658CF"/>
    <w:rsid w:val="00F66B57"/>
    <w:rsid w:val="00F71694"/>
    <w:rsid w:val="00F71893"/>
    <w:rsid w:val="00F72322"/>
    <w:rsid w:val="00F72C86"/>
    <w:rsid w:val="00F74F5A"/>
    <w:rsid w:val="00F752F3"/>
    <w:rsid w:val="00F75B6E"/>
    <w:rsid w:val="00F75CB4"/>
    <w:rsid w:val="00F76EF4"/>
    <w:rsid w:val="00F805A3"/>
    <w:rsid w:val="00F80DB5"/>
    <w:rsid w:val="00F8112D"/>
    <w:rsid w:val="00F81C4F"/>
    <w:rsid w:val="00F83632"/>
    <w:rsid w:val="00F8413A"/>
    <w:rsid w:val="00F85641"/>
    <w:rsid w:val="00F87129"/>
    <w:rsid w:val="00F9037A"/>
    <w:rsid w:val="00F91887"/>
    <w:rsid w:val="00F920CD"/>
    <w:rsid w:val="00F9367E"/>
    <w:rsid w:val="00F9596A"/>
    <w:rsid w:val="00F96442"/>
    <w:rsid w:val="00FA0D1C"/>
    <w:rsid w:val="00FA2BA8"/>
    <w:rsid w:val="00FA3A8A"/>
    <w:rsid w:val="00FA3B1F"/>
    <w:rsid w:val="00FA5076"/>
    <w:rsid w:val="00FA58E7"/>
    <w:rsid w:val="00FA5D32"/>
    <w:rsid w:val="00FA6834"/>
    <w:rsid w:val="00FA6C31"/>
    <w:rsid w:val="00FA7326"/>
    <w:rsid w:val="00FA7A9F"/>
    <w:rsid w:val="00FB0048"/>
    <w:rsid w:val="00FB0113"/>
    <w:rsid w:val="00FB0114"/>
    <w:rsid w:val="00FB042E"/>
    <w:rsid w:val="00FB17BD"/>
    <w:rsid w:val="00FB1FF1"/>
    <w:rsid w:val="00FB269E"/>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721"/>
    <w:rsid w:val="00FC1F83"/>
    <w:rsid w:val="00FC2023"/>
    <w:rsid w:val="00FC30CF"/>
    <w:rsid w:val="00FC35BA"/>
    <w:rsid w:val="00FC3F9F"/>
    <w:rsid w:val="00FC4031"/>
    <w:rsid w:val="00FC5DBA"/>
    <w:rsid w:val="00FC6E87"/>
    <w:rsid w:val="00FC71F7"/>
    <w:rsid w:val="00FD2394"/>
    <w:rsid w:val="00FD29BF"/>
    <w:rsid w:val="00FD2A5D"/>
    <w:rsid w:val="00FD2CC9"/>
    <w:rsid w:val="00FD2FE8"/>
    <w:rsid w:val="00FD380D"/>
    <w:rsid w:val="00FD58E2"/>
    <w:rsid w:val="00FD635A"/>
    <w:rsid w:val="00FD6696"/>
    <w:rsid w:val="00FD6A39"/>
    <w:rsid w:val="00FD6CF3"/>
    <w:rsid w:val="00FD7472"/>
    <w:rsid w:val="00FD7DEF"/>
    <w:rsid w:val="00FE16C6"/>
    <w:rsid w:val="00FE1887"/>
    <w:rsid w:val="00FE25BF"/>
    <w:rsid w:val="00FE2874"/>
    <w:rsid w:val="00FE2E01"/>
    <w:rsid w:val="00FE3005"/>
    <w:rsid w:val="00FE3689"/>
    <w:rsid w:val="00FE37CF"/>
    <w:rsid w:val="00FE3863"/>
    <w:rsid w:val="00FE4A77"/>
    <w:rsid w:val="00FE4FE6"/>
    <w:rsid w:val="00FE58D5"/>
    <w:rsid w:val="00FE6541"/>
    <w:rsid w:val="00FE6B0F"/>
    <w:rsid w:val="00FE6B34"/>
    <w:rsid w:val="00FE7119"/>
    <w:rsid w:val="00FE7E04"/>
    <w:rsid w:val="00FF0320"/>
    <w:rsid w:val="00FF11DE"/>
    <w:rsid w:val="00FF1801"/>
    <w:rsid w:val="00FF3A7A"/>
    <w:rsid w:val="00FF3E60"/>
    <w:rsid w:val="00FF44B6"/>
    <w:rsid w:val="00FF484D"/>
    <w:rsid w:val="00FF58AB"/>
    <w:rsid w:val="00FF61E2"/>
    <w:rsid w:val="00FF6777"/>
    <w:rsid w:val="00FF68EC"/>
    <w:rsid w:val="0E88D1C7"/>
    <w:rsid w:val="125BA531"/>
    <w:rsid w:val="1301EBCA"/>
    <w:rsid w:val="16306410"/>
    <w:rsid w:val="170FAB65"/>
    <w:rsid w:val="26396436"/>
    <w:rsid w:val="2C17B3A9"/>
    <w:rsid w:val="3DDD36FA"/>
    <w:rsid w:val="40802368"/>
    <w:rsid w:val="47BFC29A"/>
    <w:rsid w:val="49D05F67"/>
    <w:rsid w:val="60CA9A39"/>
    <w:rsid w:val="64D10707"/>
    <w:rsid w:val="78019571"/>
    <w:rsid w:val="793DB79F"/>
    <w:rsid w:val="7AF0CF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340384A-58AE-47C4-B20B-66E515EC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D6"/>
    <w:rPr>
      <w:rFonts w:ascii="Verdana" w:hAnsi="Verdana"/>
      <w:snapToGrid w:val="0"/>
      <w:sz w:val="18"/>
      <w:szCs w:val="18"/>
    </w:rPr>
  </w:style>
  <w:style w:type="paragraph" w:styleId="Heading1">
    <w:name w:val="heading 1"/>
    <w:basedOn w:val="Normal"/>
    <w:next w:val="Normal"/>
    <w:qFormat/>
    <w:rsid w:val="00BF5547"/>
    <w:pPr>
      <w:outlineLvl w:val="0"/>
    </w:pPr>
    <w:rPr>
      <w:rFonts w:cs="Arial"/>
      <w:bCs/>
      <w:kern w:val="32"/>
      <w:sz w:val="28"/>
      <w:szCs w:val="32"/>
    </w:rPr>
  </w:style>
  <w:style w:type="paragraph" w:styleId="Heading2">
    <w:name w:val="heading 2"/>
    <w:aliases w:val="Reset numbering,Bijlage,Paragraaf,2scr"/>
    <w:basedOn w:val="Normal"/>
    <w:next w:val="Normal"/>
    <w:link w:val="Heading2Char"/>
    <w:qFormat/>
    <w:rsid w:val="003E017A"/>
    <w:pPr>
      <w:keepNext/>
      <w:numPr>
        <w:numId w:val="1"/>
      </w:numPr>
      <w:spacing w:before="240" w:after="60"/>
      <w:outlineLvl w:val="1"/>
    </w:pPr>
    <w:rPr>
      <w:rFonts w:cs="Arial"/>
      <w:b/>
      <w:bCs/>
      <w:iCs/>
      <w:sz w:val="28"/>
      <w:szCs w:val="28"/>
    </w:rPr>
  </w:style>
  <w:style w:type="paragraph" w:styleId="Heading3">
    <w:name w:val="heading 3"/>
    <w:aliases w:val="Level 1 - 1,Voorwoord,Sub-paragraaf"/>
    <w:basedOn w:val="Normal"/>
    <w:next w:val="Normal"/>
    <w:link w:val="Heading3Char"/>
    <w:qFormat/>
    <w:rsid w:val="003E017A"/>
    <w:pPr>
      <w:keepNext/>
      <w:numPr>
        <w:ilvl w:val="1"/>
        <w:numId w:val="1"/>
      </w:numPr>
      <w:spacing w:before="240" w:after="60"/>
      <w:outlineLvl w:val="2"/>
    </w:pPr>
    <w:rPr>
      <w:rFonts w:cs="Arial"/>
      <w:bCs/>
      <w:i/>
      <w:sz w:val="20"/>
      <w:szCs w:val="26"/>
    </w:rPr>
  </w:style>
  <w:style w:type="paragraph" w:styleId="Heading4">
    <w:name w:val="heading 4"/>
    <w:aliases w:val="Level 2 - a"/>
    <w:basedOn w:val="Normal"/>
    <w:next w:val="Normal"/>
    <w:link w:val="Heading4Char"/>
    <w:qFormat/>
    <w:rsid w:val="003E017A"/>
    <w:pPr>
      <w:keepNext/>
      <w:numPr>
        <w:ilvl w:val="2"/>
        <w:numId w:val="1"/>
      </w:numPr>
      <w:spacing w:before="240" w:after="60"/>
      <w:ind w:left="1004"/>
      <w:outlineLvl w:val="3"/>
    </w:pPr>
    <w:rPr>
      <w:bCs/>
      <w:i/>
      <w:sz w:val="20"/>
      <w:szCs w:val="28"/>
    </w:rPr>
  </w:style>
  <w:style w:type="paragraph" w:styleId="Heading5">
    <w:name w:val="heading 5"/>
    <w:aliases w:val="Level 3 - i"/>
    <w:basedOn w:val="Normal"/>
    <w:next w:val="Normal"/>
    <w:qFormat/>
    <w:rsid w:val="003E017A"/>
    <w:pPr>
      <w:numPr>
        <w:ilvl w:val="3"/>
        <w:numId w:val="1"/>
      </w:numPr>
      <w:spacing w:before="240" w:after="60"/>
      <w:outlineLvl w:val="4"/>
    </w:pPr>
    <w:rPr>
      <w:bCs/>
      <w:i/>
      <w:iCs/>
      <w:sz w:val="20"/>
      <w:szCs w:val="26"/>
    </w:rPr>
  </w:style>
  <w:style w:type="paragraph" w:styleId="Heading6">
    <w:name w:val="heading 6"/>
    <w:aliases w:val="Legal Level 1."/>
    <w:basedOn w:val="Normal"/>
    <w:next w:val="Normal"/>
    <w:qFormat/>
    <w:rsid w:val="00A2782A"/>
    <w:pPr>
      <w:numPr>
        <w:ilvl w:val="5"/>
        <w:numId w:val="1"/>
      </w:numPr>
      <w:spacing w:before="240" w:after="60"/>
      <w:outlineLvl w:val="5"/>
    </w:pPr>
    <w:rPr>
      <w:rFonts w:ascii="Times New Roman" w:hAnsi="Times New Roman"/>
      <w:b/>
      <w:bCs/>
      <w:sz w:val="22"/>
      <w:szCs w:val="22"/>
    </w:rPr>
  </w:style>
  <w:style w:type="paragraph" w:styleId="Heading7">
    <w:name w:val="heading 7"/>
    <w:aliases w:val="Legal Level 1.1."/>
    <w:basedOn w:val="Normal"/>
    <w:next w:val="Normal"/>
    <w:qFormat/>
    <w:rsid w:val="00A2782A"/>
    <w:pPr>
      <w:numPr>
        <w:ilvl w:val="6"/>
        <w:numId w:val="1"/>
      </w:numPr>
      <w:spacing w:before="240" w:after="60"/>
      <w:outlineLvl w:val="6"/>
    </w:pPr>
    <w:rPr>
      <w:rFonts w:ascii="Times New Roman" w:hAnsi="Times New Roman"/>
      <w:sz w:val="24"/>
    </w:rPr>
  </w:style>
  <w:style w:type="paragraph" w:styleId="Heading8">
    <w:name w:val="heading 8"/>
    <w:aliases w:val="Legal Level 1.1.1.,Kop 4 zonder titel"/>
    <w:basedOn w:val="Normal"/>
    <w:next w:val="Normal"/>
    <w:qFormat/>
    <w:rsid w:val="00A2782A"/>
    <w:pPr>
      <w:numPr>
        <w:ilvl w:val="7"/>
        <w:numId w:val="1"/>
      </w:numPr>
      <w:spacing w:before="240" w:after="60"/>
      <w:outlineLvl w:val="7"/>
    </w:pPr>
    <w:rPr>
      <w:rFonts w:ascii="Times New Roman" w:hAnsi="Times New Roman"/>
      <w:i/>
      <w:iCs/>
      <w:sz w:val="24"/>
    </w:rPr>
  </w:style>
  <w:style w:type="paragraph" w:styleId="Heading9">
    <w:name w:val="heading 9"/>
    <w:aliases w:val="Legal Level 1.1.1.1.,(appendix)"/>
    <w:basedOn w:val="Normal"/>
    <w:next w:val="Normal"/>
    <w:qFormat/>
    <w:rsid w:val="00A2782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C08C7"/>
    <w:rPr>
      <w:sz w:val="16"/>
      <w:szCs w:val="16"/>
    </w:rPr>
  </w:style>
  <w:style w:type="paragraph" w:styleId="CommentText">
    <w:name w:val="annotation text"/>
    <w:basedOn w:val="Normal"/>
    <w:link w:val="CommentTextChar"/>
    <w:uiPriority w:val="99"/>
    <w:semiHidden/>
    <w:rsid w:val="00FC08C7"/>
    <w:rPr>
      <w:sz w:val="20"/>
      <w:szCs w:val="20"/>
    </w:rPr>
  </w:style>
  <w:style w:type="paragraph" w:styleId="CommentSubject">
    <w:name w:val="annotation subject"/>
    <w:basedOn w:val="CommentText"/>
    <w:next w:val="CommentText"/>
    <w:semiHidden/>
    <w:rsid w:val="00FC08C7"/>
    <w:rPr>
      <w:b/>
      <w:bCs/>
    </w:rPr>
  </w:style>
  <w:style w:type="paragraph" w:styleId="BalloonText">
    <w:name w:val="Balloon Text"/>
    <w:basedOn w:val="Normal"/>
    <w:semiHidden/>
    <w:rsid w:val="00FC08C7"/>
    <w:rPr>
      <w:rFonts w:ascii="Tahoma" w:hAnsi="Tahoma" w:cs="Tahoma"/>
      <w:sz w:val="16"/>
      <w:szCs w:val="16"/>
    </w:rPr>
  </w:style>
  <w:style w:type="paragraph" w:customStyle="1" w:styleId="CharCharCharCharCharCharCharCharCharChar">
    <w:name w:val="Char Char Char Char Char Char Char Char Char Char"/>
    <w:basedOn w:val="Normal"/>
    <w:rsid w:val="002E4045"/>
    <w:pPr>
      <w:spacing w:after="160" w:line="240" w:lineRule="exact"/>
    </w:pPr>
    <w:rPr>
      <w:rFonts w:ascii="Tahoma" w:hAnsi="Tahoma"/>
      <w:sz w:val="20"/>
      <w:szCs w:val="20"/>
      <w:lang w:val="en-US" w:eastAsia="en-US"/>
    </w:rPr>
  </w:style>
  <w:style w:type="character" w:customStyle="1" w:styleId="CommentTextChar">
    <w:name w:val="Comment Text Char"/>
    <w:basedOn w:val="DefaultParagraphFont"/>
    <w:link w:val="CommentText"/>
    <w:uiPriority w:val="99"/>
    <w:semiHidden/>
    <w:rsid w:val="002E4045"/>
    <w:rPr>
      <w:rFonts w:ascii="Verdana" w:hAnsi="Verdana"/>
      <w:lang w:val="nl-NL" w:eastAsia="nl-NL" w:bidi="ar-SA"/>
    </w:rPr>
  </w:style>
  <w:style w:type="paragraph" w:customStyle="1" w:styleId="Kop1zondernummering">
    <w:name w:val="Kop 1 zonder nummering"/>
    <w:basedOn w:val="Normal"/>
    <w:next w:val="Normal"/>
    <w:rsid w:val="000B1E23"/>
    <w:rPr>
      <w:b/>
      <w:sz w:val="28"/>
    </w:rPr>
  </w:style>
  <w:style w:type="paragraph" w:customStyle="1" w:styleId="Kop2zondernummering">
    <w:name w:val="Kop 2 zonder nummering"/>
    <w:basedOn w:val="Normal"/>
    <w:next w:val="Normal"/>
    <w:rsid w:val="008B24E2"/>
    <w:rPr>
      <w:b/>
      <w:i/>
      <w:sz w:val="20"/>
    </w:rPr>
  </w:style>
  <w:style w:type="paragraph" w:customStyle="1" w:styleId="Kop3zondernummering">
    <w:name w:val="Kop 3 zonder nummering"/>
    <w:basedOn w:val="Normal"/>
    <w:next w:val="Normal"/>
    <w:rsid w:val="008B24E2"/>
    <w:pPr>
      <w:jc w:val="center"/>
    </w:pPr>
    <w:rPr>
      <w:i/>
      <w:sz w:val="20"/>
    </w:rPr>
  </w:style>
  <w:style w:type="character" w:styleId="Hyperlink">
    <w:name w:val="Hyperlink"/>
    <w:basedOn w:val="DefaultParagraphFont"/>
    <w:uiPriority w:val="99"/>
    <w:rsid w:val="001A304F"/>
    <w:rPr>
      <w:color w:val="0000FF"/>
      <w:u w:val="single"/>
    </w:rPr>
  </w:style>
  <w:style w:type="table" w:styleId="TableGrid">
    <w:name w:val="Table Grid"/>
    <w:basedOn w:val="TableNorma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49E0"/>
    <w:pPr>
      <w:spacing w:after="120"/>
    </w:pPr>
    <w:rPr>
      <w:sz w:val="24"/>
    </w:rPr>
  </w:style>
  <w:style w:type="character" w:customStyle="1" w:styleId="BodyTextChar">
    <w:name w:val="Body Text Char"/>
    <w:basedOn w:val="DefaultParagraphFont"/>
    <w:link w:val="BodyText"/>
    <w:rsid w:val="000D49E0"/>
    <w:rPr>
      <w:rFonts w:ascii="Verdana" w:hAnsi="Verdana"/>
      <w:sz w:val="24"/>
      <w:szCs w:val="24"/>
      <w:lang w:val="nl-NL" w:eastAsia="nl-NL" w:bidi="ar-SA"/>
    </w:rPr>
  </w:style>
  <w:style w:type="paragraph" w:styleId="Header">
    <w:name w:val="header"/>
    <w:basedOn w:val="Normal"/>
    <w:link w:val="HeaderChar"/>
    <w:uiPriority w:val="99"/>
    <w:rsid w:val="001F5F8A"/>
    <w:pPr>
      <w:tabs>
        <w:tab w:val="center" w:pos="4536"/>
        <w:tab w:val="right" w:pos="9072"/>
      </w:tabs>
    </w:pPr>
  </w:style>
  <w:style w:type="paragraph" w:styleId="Footer">
    <w:name w:val="footer"/>
    <w:basedOn w:val="Normal"/>
    <w:link w:val="FooterChar"/>
    <w:rsid w:val="001F5F8A"/>
    <w:pPr>
      <w:tabs>
        <w:tab w:val="center" w:pos="4536"/>
        <w:tab w:val="right" w:pos="9072"/>
      </w:tabs>
    </w:pPr>
  </w:style>
  <w:style w:type="character" w:customStyle="1" w:styleId="FooterChar">
    <w:name w:val="Footer Char"/>
    <w:basedOn w:val="DefaultParagraphFont"/>
    <w:link w:val="Footer"/>
    <w:semiHidden/>
    <w:rsid w:val="001F5F8A"/>
    <w:rPr>
      <w:rFonts w:ascii="Verdana" w:hAnsi="Verdana"/>
      <w:sz w:val="18"/>
      <w:szCs w:val="24"/>
      <w:lang w:val="nl-NL" w:eastAsia="nl-NL" w:bidi="ar-SA"/>
    </w:rPr>
  </w:style>
  <w:style w:type="character" w:styleId="PageNumber">
    <w:name w:val="page number"/>
    <w:basedOn w:val="DefaultParagraphFont"/>
    <w:rsid w:val="001F5F8A"/>
    <w:rPr>
      <w:rFonts w:cs="Times New Roman"/>
    </w:rPr>
  </w:style>
  <w:style w:type="character" w:styleId="Emphasis">
    <w:name w:val="Emphasis"/>
    <w:basedOn w:val="DefaultParagraphFont"/>
    <w:qFormat/>
    <w:rsid w:val="000D57F4"/>
    <w:rPr>
      <w:i/>
      <w:iCs/>
    </w:rPr>
  </w:style>
  <w:style w:type="paragraph" w:styleId="TOC1">
    <w:name w:val="toc 1"/>
    <w:basedOn w:val="Normal"/>
    <w:next w:val="Normal"/>
    <w:autoRedefine/>
    <w:uiPriority w:val="39"/>
    <w:rsid w:val="003E017A"/>
    <w:pPr>
      <w:spacing w:before="240"/>
    </w:pPr>
    <w:rPr>
      <w:sz w:val="20"/>
    </w:rPr>
  </w:style>
  <w:style w:type="paragraph" w:styleId="TOC2">
    <w:name w:val="toc 2"/>
    <w:basedOn w:val="Normal"/>
    <w:next w:val="Normal"/>
    <w:autoRedefine/>
    <w:uiPriority w:val="39"/>
    <w:rsid w:val="00D53B5E"/>
    <w:pPr>
      <w:ind w:left="180"/>
    </w:pPr>
  </w:style>
  <w:style w:type="paragraph" w:styleId="TOC3">
    <w:name w:val="toc 3"/>
    <w:basedOn w:val="Normal"/>
    <w:next w:val="Normal"/>
    <w:autoRedefine/>
    <w:uiPriority w:val="39"/>
    <w:rsid w:val="00D53B5E"/>
    <w:pPr>
      <w:ind w:left="360"/>
    </w:pPr>
  </w:style>
  <w:style w:type="paragraph" w:styleId="BodyTextIndent">
    <w:name w:val="Body Text Indent"/>
    <w:basedOn w:val="Normal"/>
    <w:rsid w:val="00A57CC8"/>
    <w:pPr>
      <w:spacing w:after="120"/>
      <w:ind w:left="283"/>
    </w:pPr>
  </w:style>
  <w:style w:type="character" w:customStyle="1" w:styleId="Char3">
    <w:name w:val="Char3"/>
    <w:basedOn w:val="DefaultParagraphFont"/>
    <w:semiHidden/>
    <w:rsid w:val="00A57CC8"/>
    <w:rPr>
      <w:rFonts w:ascii="Verdana" w:hAnsi="Verdana"/>
      <w:lang w:val="nl-NL" w:eastAsia="nl-NL" w:bidi="ar-SA"/>
    </w:rPr>
  </w:style>
  <w:style w:type="paragraph" w:customStyle="1" w:styleId="Kop2">
    <w:name w:val="Kop2"/>
    <w:basedOn w:val="Heading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DefaultParagraphFont"/>
    <w:semiHidden/>
    <w:rsid w:val="00966FE5"/>
    <w:rPr>
      <w:rFonts w:ascii="Verdana" w:hAnsi="Verdana"/>
      <w:lang w:val="nl-NL" w:eastAsia="nl-NL" w:bidi="ar-SA"/>
    </w:rPr>
  </w:style>
  <w:style w:type="paragraph" w:styleId="FootnoteText">
    <w:name w:val="footnote text"/>
    <w:basedOn w:val="Normal"/>
    <w:link w:val="FootnoteTextChar"/>
    <w:uiPriority w:val="99"/>
    <w:semiHidden/>
    <w:rsid w:val="0094429A"/>
    <w:pPr>
      <w:spacing w:line="180" w:lineRule="exact"/>
    </w:pPr>
    <w:rPr>
      <w:i/>
      <w:noProof/>
      <w:sz w:val="13"/>
    </w:rPr>
  </w:style>
  <w:style w:type="character" w:customStyle="1" w:styleId="FootnoteTextChar">
    <w:name w:val="Footnote Text Char"/>
    <w:basedOn w:val="DefaultParagraphFont"/>
    <w:link w:val="FootnoteText"/>
    <w:uiPriority w:val="99"/>
    <w:semiHidden/>
    <w:rsid w:val="0094429A"/>
    <w:rPr>
      <w:rFonts w:ascii="Verdana" w:hAnsi="Verdana"/>
      <w:i/>
      <w:noProof/>
      <w:snapToGrid w:val="0"/>
      <w:sz w:val="13"/>
      <w:szCs w:val="18"/>
    </w:rPr>
  </w:style>
  <w:style w:type="character" w:styleId="FootnoteReference">
    <w:name w:val="footnote reference"/>
    <w:basedOn w:val="DefaultParagraphFont"/>
    <w:uiPriority w:val="99"/>
    <w:semiHidden/>
    <w:rsid w:val="0094429A"/>
    <w:rPr>
      <w:vertAlign w:val="superscript"/>
    </w:rPr>
  </w:style>
  <w:style w:type="character" w:styleId="FollowedHyperlink">
    <w:name w:val="FollowedHyperlink"/>
    <w:basedOn w:val="DefaultParagraphFont"/>
    <w:uiPriority w:val="99"/>
    <w:semiHidden/>
    <w:unhideWhenUsed/>
    <w:rsid w:val="006E1788"/>
    <w:rPr>
      <w:color w:val="800080"/>
      <w:u w:val="single"/>
    </w:rPr>
  </w:style>
  <w:style w:type="paragraph" w:styleId="ListParagraph">
    <w:name w:val="List Paragraph"/>
    <w:aliases w:val="Paragraaf zonder nummering,Kop 1.1,List - Number,List Paragraph11,List Paragraph2,List Paragraph Char Char,lp1,List Paragraph1,Number_1,SGLText List Paragraph,new,Normal Sentence,b1,Colorful List - Accent 11,Bullets 2,Heading2,Body Bullet"/>
    <w:basedOn w:val="Normal"/>
    <w:link w:val="ListParagraphChar"/>
    <w:uiPriority w:val="34"/>
    <w:qFormat/>
    <w:rsid w:val="00B00DB5"/>
    <w:pPr>
      <w:ind w:left="720"/>
    </w:pPr>
    <w:rPr>
      <w:rFonts w:ascii="Calibri" w:eastAsia="Calibri" w:hAnsi="Calibri" w:cs="Calibri"/>
      <w:snapToGrid/>
      <w:sz w:val="22"/>
      <w:szCs w:val="22"/>
    </w:rPr>
  </w:style>
  <w:style w:type="paragraph" w:styleId="Revision">
    <w:name w:val="Revision"/>
    <w:hidden/>
    <w:uiPriority w:val="99"/>
    <w:semiHidden/>
    <w:rsid w:val="00B570F3"/>
    <w:rPr>
      <w:rFonts w:ascii="Verdana" w:hAnsi="Verdana"/>
      <w:snapToGrid w:val="0"/>
      <w:sz w:val="18"/>
      <w:szCs w:val="18"/>
    </w:rPr>
  </w:style>
  <w:style w:type="character" w:customStyle="1" w:styleId="HeaderChar">
    <w:name w:val="Header Char"/>
    <w:basedOn w:val="DefaultParagraphFont"/>
    <w:link w:val="Header"/>
    <w:uiPriority w:val="99"/>
    <w:rsid w:val="00316A59"/>
    <w:rPr>
      <w:rFonts w:ascii="Verdana" w:hAnsi="Verdana"/>
      <w:snapToGrid w:val="0"/>
      <w:sz w:val="18"/>
      <w:szCs w:val="18"/>
    </w:rPr>
  </w:style>
  <w:style w:type="paragraph" w:styleId="BodyTextIndent2">
    <w:name w:val="Body Text Indent 2"/>
    <w:basedOn w:val="Normal"/>
    <w:link w:val="BodyTextIndent2Char"/>
    <w:rsid w:val="00DA3416"/>
    <w:pPr>
      <w:spacing w:after="120" w:line="480" w:lineRule="auto"/>
      <w:ind w:left="283"/>
    </w:pPr>
  </w:style>
  <w:style w:type="character" w:customStyle="1" w:styleId="BodyTextIndent2Char">
    <w:name w:val="Body Text Indent 2 Char"/>
    <w:basedOn w:val="DefaultParagraphFont"/>
    <w:link w:val="BodyTextIndent2"/>
    <w:rsid w:val="00DA3416"/>
    <w:rPr>
      <w:rFonts w:ascii="Verdana" w:hAnsi="Verdana"/>
      <w:snapToGrid w:val="0"/>
      <w:sz w:val="18"/>
      <w:szCs w:val="18"/>
    </w:rPr>
  </w:style>
  <w:style w:type="character" w:styleId="Strong">
    <w:name w:val="Strong"/>
    <w:basedOn w:val="DefaultParagraphFont"/>
    <w:uiPriority w:val="22"/>
    <w:qFormat/>
    <w:rsid w:val="0004640D"/>
    <w:rPr>
      <w:b/>
      <w:bCs/>
    </w:rPr>
  </w:style>
  <w:style w:type="character" w:customStyle="1" w:styleId="Heading2Char">
    <w:name w:val="Heading 2 Char"/>
    <w:aliases w:val="Reset numbering Char,Bijlage Char,Paragraaf Char,2scr Char"/>
    <w:basedOn w:val="DefaultParagraphFont"/>
    <w:link w:val="Heading2"/>
    <w:rsid w:val="003E017A"/>
    <w:rPr>
      <w:rFonts w:ascii="Verdana" w:hAnsi="Verdana" w:cs="Arial"/>
      <w:b/>
      <w:bCs/>
      <w:iCs/>
      <w:snapToGrid w:val="0"/>
      <w:sz w:val="28"/>
      <w:szCs w:val="28"/>
    </w:rPr>
  </w:style>
  <w:style w:type="character" w:customStyle="1" w:styleId="Heading4Char">
    <w:name w:val="Heading 4 Char"/>
    <w:aliases w:val="Level 2 - a Char"/>
    <w:basedOn w:val="DefaultParagraphFont"/>
    <w:link w:val="Heading4"/>
    <w:rsid w:val="003E017A"/>
    <w:rPr>
      <w:rFonts w:ascii="Verdana" w:hAnsi="Verdana"/>
      <w:bCs/>
      <w:i/>
      <w:snapToGrid w:val="0"/>
      <w:szCs w:val="28"/>
    </w:rPr>
  </w:style>
  <w:style w:type="paragraph" w:styleId="NormalWeb">
    <w:name w:val="Normal (Web)"/>
    <w:basedOn w:val="Normal"/>
    <w:uiPriority w:val="99"/>
    <w:unhideWhenUsed/>
    <w:rsid w:val="00066757"/>
    <w:pPr>
      <w:spacing w:after="150"/>
    </w:pPr>
    <w:rPr>
      <w:rFonts w:ascii="Times New Roman" w:hAnsi="Times New Roman"/>
      <w:snapToGrid/>
      <w:sz w:val="24"/>
      <w:szCs w:val="24"/>
    </w:rPr>
  </w:style>
  <w:style w:type="paragraph" w:customStyle="1" w:styleId="CM12">
    <w:name w:val="CM1+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Normal"/>
    <w:next w:val="Normal"/>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TOCHeading">
    <w:name w:val="TOC Heading"/>
    <w:basedOn w:val="Heading1"/>
    <w:next w:val="Normal"/>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stParagraphChar">
    <w:name w:val="List Paragraph Char"/>
    <w:aliases w:val="Paragraaf zonder nummering Char,Kop 1.1 Char,List - Number Char,List Paragraph11 Char,List Paragraph2 Char,List Paragraph Char Char Char,lp1 Char,List Paragraph1 Char,Number_1 Char,SGLText List Paragraph Char,new Char,b1 Char"/>
    <w:basedOn w:val="DefaultParagraphFont"/>
    <w:link w:val="ListParagraph"/>
    <w:uiPriority w:val="1"/>
    <w:locked/>
    <w:rsid w:val="00CD5B20"/>
    <w:rPr>
      <w:rFonts w:ascii="Calibri" w:eastAsia="Calibri" w:hAnsi="Calibri" w:cs="Calibri"/>
      <w:sz w:val="22"/>
      <w:szCs w:val="22"/>
    </w:rPr>
  </w:style>
  <w:style w:type="table" w:customStyle="1" w:styleId="Tabelrasterlicht1">
    <w:name w:val="Tabelraster licht1"/>
    <w:basedOn w:val="TableNorma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630A7"/>
    <w:rPr>
      <w:color w:val="808080"/>
    </w:rPr>
  </w:style>
  <w:style w:type="character" w:customStyle="1" w:styleId="Heading3Char">
    <w:name w:val="Heading 3 Char"/>
    <w:aliases w:val="Level 1 - 1 Char,Voorwoord Char,Sub-paragraaf Char"/>
    <w:basedOn w:val="DefaultParagraphFont"/>
    <w:link w:val="Heading3"/>
    <w:rsid w:val="00640341"/>
    <w:rPr>
      <w:rFonts w:ascii="Verdana" w:hAnsi="Verdana" w:cs="Arial"/>
      <w:bCs/>
      <w:i/>
      <w:snapToGrid w:val="0"/>
      <w:szCs w:val="26"/>
    </w:rPr>
  </w:style>
  <w:style w:type="paragraph" w:styleId="NoSpacing">
    <w:name w:val="No Spacing"/>
    <w:uiPriority w:val="1"/>
    <w:qFormat/>
    <w:rsid w:val="00D87734"/>
    <w:rPr>
      <w:rFonts w:asciiTheme="minorHAnsi" w:eastAsiaTheme="minorHAnsi" w:hAnsiTheme="minorHAnsi" w:cstheme="minorBidi"/>
      <w:sz w:val="22"/>
      <w:szCs w:val="22"/>
      <w:lang w:eastAsia="en-US"/>
    </w:rPr>
  </w:style>
  <w:style w:type="character" w:customStyle="1" w:styleId="Onopgelostemelding1">
    <w:name w:val="Onopgeloste melding1"/>
    <w:basedOn w:val="DefaultParagraphFont"/>
    <w:uiPriority w:val="99"/>
    <w:semiHidden/>
    <w:unhideWhenUsed/>
    <w:rsid w:val="0093709D"/>
    <w:rPr>
      <w:color w:val="605E5C"/>
      <w:shd w:val="clear" w:color="auto" w:fill="E1DFDD"/>
    </w:rPr>
  </w:style>
  <w:style w:type="table" w:customStyle="1" w:styleId="Tabelraster1">
    <w:name w:val="Tabelraster1"/>
    <w:basedOn w:val="TableNormal"/>
    <w:next w:val="TableGrid"/>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502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73269"/>
    <w:pPr>
      <w:snapToGrid w:val="0"/>
      <w:spacing w:after="200"/>
    </w:pPr>
    <w:rPr>
      <w:b/>
      <w:bCs/>
      <w:snapToGrid/>
      <w:color w:val="4F81BD" w:themeColor="accent1"/>
    </w:rPr>
  </w:style>
  <w:style w:type="character" w:styleId="Mention">
    <w:name w:val="Mention"/>
    <w:basedOn w:val="DefaultParagraphFont"/>
    <w:uiPriority w:val="99"/>
    <w:unhideWhenUsed/>
    <w:rsid w:val="0034201B"/>
    <w:rPr>
      <w:color w:val="2B579A"/>
      <w:shd w:val="clear" w:color="auto" w:fill="E1DFDD"/>
    </w:rPr>
  </w:style>
  <w:style w:type="character" w:styleId="UnresolvedMention">
    <w:name w:val="Unresolved Mention"/>
    <w:basedOn w:val="DefaultParagraphFont"/>
    <w:uiPriority w:val="99"/>
    <w:semiHidden/>
    <w:unhideWhenUsed/>
    <w:rsid w:val="0093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11094740">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4573494">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346649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53383383">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b.nl/wp-content/uploads/Algemene%20voorwaarden%20RB.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ob.net/wp-content/uploads/2024/09/model_algemene_voorwaarden_nob.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i&amp;source=web&amp;rct=j&amp;url=https://wetten.overheid.nl/BWBR0030824/&amp;ved=2ahUKEwjczYPOkK-SAxWmRP4FHcscMsUQy_kOegYIAQgDEAM&amp;opi=89978449&amp;cd&amp;psig=AOvVaw13rKJCbV5yTm4PSsLOpa0p&amp;ust=1769720463823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b.net/wp-content/uploads/2024/09/model_algemene_voorwaarden_nob.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url?sa=i&amp;source=web&amp;rct=j&amp;url=https://vng.nl/artikelen/vng-model-algemene-inkoopvoorwaarden&amp;ved=2ahUKEwiylZW7l6-SAxVOgf0HHbfvD8AQy_kOegQIBhAB&amp;opi=89978449&amp;cd&amp;psig=AOvVaw3DoipgJv127thP83HG58M6&amp;ust=176972230326100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03C8EF7FAF42208C6204933477D6A4"/>
        <w:category>
          <w:name w:val="Algemeen"/>
          <w:gallery w:val="placeholder"/>
        </w:category>
        <w:types>
          <w:type w:val="bbPlcHdr"/>
        </w:types>
        <w:behaviors>
          <w:behavior w:val="content"/>
        </w:behaviors>
        <w:guid w:val="{431F97DE-67A7-41AE-B4C0-9CC56008AE27}"/>
      </w:docPartPr>
      <w:docPartBody>
        <w:p w:rsidR="005C0EB6" w:rsidRDefault="00503F00" w:rsidP="00503F00">
          <w:pPr>
            <w:pStyle w:val="0003C8EF7FAF42208C6204933477D6A4"/>
          </w:pPr>
          <w:r w:rsidRPr="00F75D7F">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BC"/>
    <w:rsid w:val="00043FBC"/>
    <w:rsid w:val="001A6569"/>
    <w:rsid w:val="001B66D1"/>
    <w:rsid w:val="00222D26"/>
    <w:rsid w:val="00272B73"/>
    <w:rsid w:val="00274393"/>
    <w:rsid w:val="0028250F"/>
    <w:rsid w:val="00284AD6"/>
    <w:rsid w:val="002A759A"/>
    <w:rsid w:val="002D567D"/>
    <w:rsid w:val="003D68C0"/>
    <w:rsid w:val="004330DC"/>
    <w:rsid w:val="00503F00"/>
    <w:rsid w:val="005C0EB6"/>
    <w:rsid w:val="005F4E4D"/>
    <w:rsid w:val="00611404"/>
    <w:rsid w:val="006D2F8F"/>
    <w:rsid w:val="006E2EE0"/>
    <w:rsid w:val="007031BD"/>
    <w:rsid w:val="007438FE"/>
    <w:rsid w:val="007B23C5"/>
    <w:rsid w:val="007C455B"/>
    <w:rsid w:val="00897B86"/>
    <w:rsid w:val="00A5797F"/>
    <w:rsid w:val="00AB2FCE"/>
    <w:rsid w:val="00AF4481"/>
    <w:rsid w:val="00B05CAD"/>
    <w:rsid w:val="00B309AE"/>
    <w:rsid w:val="00B56D97"/>
    <w:rsid w:val="00B720B9"/>
    <w:rsid w:val="00C071A6"/>
    <w:rsid w:val="00C64C32"/>
    <w:rsid w:val="00C74D4A"/>
    <w:rsid w:val="00CF790E"/>
    <w:rsid w:val="00D231BA"/>
    <w:rsid w:val="00D80C07"/>
    <w:rsid w:val="00D80C2E"/>
    <w:rsid w:val="00DE7F23"/>
    <w:rsid w:val="00E10964"/>
    <w:rsid w:val="00E57775"/>
    <w:rsid w:val="00E64365"/>
    <w:rsid w:val="00E95827"/>
    <w:rsid w:val="00E960F2"/>
    <w:rsid w:val="00EC628A"/>
    <w:rsid w:val="00F45A88"/>
    <w:rsid w:val="00F658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F00"/>
    <w:rPr>
      <w:color w:val="808080"/>
    </w:rPr>
  </w:style>
  <w:style w:type="paragraph" w:customStyle="1" w:styleId="0003C8EF7FAF42208C6204933477D6A4">
    <w:name w:val="0003C8EF7FAF42208C6204933477D6A4"/>
    <w:rsid w:val="0050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358DA7180784EB412F7B3E59EFB6A" ma:contentTypeVersion="3" ma:contentTypeDescription="Create a new document." ma:contentTypeScope="" ma:versionID="3ee29ba2ca92ebd8178e1da4e2fcc6e7">
  <xsd:schema xmlns:xsd="http://www.w3.org/2001/XMLSchema" xmlns:xs="http://www.w3.org/2001/XMLSchema" xmlns:p="http://schemas.microsoft.com/office/2006/metadata/properties" xmlns:ns2="3fd7677f-b41d-4e66-aa1d-5aa5035b3985" targetNamespace="http://schemas.microsoft.com/office/2006/metadata/properties" ma:root="true" ma:fieldsID="0d1e8a4d5a0c3a01ce92881fbf0b3906" ns2:_="">
    <xsd:import namespace="3fd7677f-b41d-4e66-aa1d-5aa5035b39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77f-b41d-4e66-aa1d-5aa5035b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50E12-88D9-4EBA-85C1-7A55803A42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8343B-6197-4382-B5F2-EFF177B7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77f-b41d-4e66-aa1d-5aa5035b3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30C8-1E79-4AD4-8E3F-BADE6AA5CBC1}">
  <ds:schemaRefs>
    <ds:schemaRef ds:uri="http://schemas.microsoft.com/sharepoint/v3/contenttype/forms"/>
  </ds:schemaRefs>
</ds:datastoreItem>
</file>

<file path=customXml/itemProps4.xml><?xml version="1.0" encoding="utf-8"?>
<ds:datastoreItem xmlns:ds="http://schemas.openxmlformats.org/officeDocument/2006/customXml" ds:itemID="{0349C0FA-B29D-42E8-82C2-628D4790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6112</Words>
  <Characters>34842</Characters>
  <Application>Microsoft Office Word</Application>
  <DocSecurity>4</DocSecurity>
  <Lines>290</Lines>
  <Paragraphs>81</Paragraphs>
  <ScaleCrop>false</ScaleCrop>
  <Company>Min. van BZK</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Jordy Vos</dc:creator>
  <cp:keywords>Beschrijvend document</cp:keywords>
  <cp:lastModifiedBy>Lotte van der Klein</cp:lastModifiedBy>
  <cp:revision>186</cp:revision>
  <cp:lastPrinted>2017-08-09T20:55:00Z</cp:lastPrinted>
  <dcterms:created xsi:type="dcterms:W3CDTF">2026-01-29T01:39:00Z</dcterms:created>
  <dcterms:modified xsi:type="dcterms:W3CDTF">2026-02-02T09:09:00Z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0x010100F0F358DA7180784EB412F7B3E59EFB6A</vt:lpwstr>
  </property>
</Properties>
</file>