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586"/>
        <w:tblW w:w="5000" w:type="pct"/>
        <w:tblCellMar>
          <w:left w:w="0" w:type="dxa"/>
          <w:right w:w="0" w:type="dxa"/>
        </w:tblCellMar>
        <w:tblLook w:val="0000" w:firstRow="0" w:lastRow="0" w:firstColumn="0" w:lastColumn="0" w:noHBand="0" w:noVBand="0"/>
      </w:tblPr>
      <w:tblGrid>
        <w:gridCol w:w="9027"/>
      </w:tblGrid>
      <w:tr w:rsidR="00C404FF" w:rsidRPr="009A492C" w14:paraId="75FC87AA" w14:textId="77777777" w:rsidTr="00C404FF">
        <w:trPr>
          <w:cantSplit/>
          <w:trHeight w:val="2826"/>
        </w:trPr>
        <w:tc>
          <w:tcPr>
            <w:tcW w:w="5000" w:type="pct"/>
            <w:vAlign w:val="center"/>
          </w:tcPr>
          <w:p w14:paraId="438B3844" w14:textId="77777777" w:rsidR="00C404FF" w:rsidRPr="009A492C" w:rsidRDefault="00C404FF" w:rsidP="00C404FF">
            <w:pPr>
              <w:tabs>
                <w:tab w:val="center" w:pos="4536"/>
                <w:tab w:val="right" w:pos="9072"/>
              </w:tabs>
              <w:jc w:val="center"/>
              <w:rPr>
                <w:rFonts w:cs="Arial"/>
                <w:b/>
                <w:bCs/>
                <w:color w:val="008000"/>
                <w:sz w:val="76"/>
              </w:rPr>
            </w:pPr>
            <w:r w:rsidRPr="009A492C">
              <w:rPr>
                <w:rFonts w:cs="Arial"/>
                <w:b/>
                <w:bCs/>
                <w:color w:val="008000"/>
                <w:sz w:val="76"/>
              </w:rPr>
              <w:t>Aanbestedingsdocument</w:t>
            </w:r>
          </w:p>
          <w:p w14:paraId="4EFA5E32" w14:textId="77777777" w:rsidR="00C404FF" w:rsidRPr="009A492C" w:rsidRDefault="00C404FF" w:rsidP="00C404FF">
            <w:pPr>
              <w:tabs>
                <w:tab w:val="center" w:pos="4536"/>
                <w:tab w:val="right" w:pos="9072"/>
              </w:tabs>
              <w:jc w:val="center"/>
              <w:rPr>
                <w:rFonts w:cs="Arial"/>
                <w:b/>
                <w:bCs/>
                <w:color w:val="008000"/>
                <w:sz w:val="48"/>
              </w:rPr>
            </w:pPr>
          </w:p>
        </w:tc>
      </w:tr>
      <w:tr w:rsidR="00C404FF" w:rsidRPr="00D2638C" w14:paraId="1E77A5CA" w14:textId="77777777" w:rsidTr="00C404FF">
        <w:trPr>
          <w:cantSplit/>
          <w:trHeight w:val="4173"/>
        </w:trPr>
        <w:tc>
          <w:tcPr>
            <w:tcW w:w="5000" w:type="pct"/>
            <w:vAlign w:val="center"/>
          </w:tcPr>
          <w:p w14:paraId="73ED8D59" w14:textId="77777777" w:rsidR="00C404FF" w:rsidRPr="009A492C" w:rsidRDefault="00C404FF" w:rsidP="00C404FF">
            <w:pPr>
              <w:jc w:val="center"/>
              <w:rPr>
                <w:rFonts w:cs="Arial"/>
                <w:color w:val="008000"/>
              </w:rPr>
            </w:pPr>
          </w:p>
          <w:p w14:paraId="7B5494A0" w14:textId="77777777" w:rsidR="00C404FF" w:rsidRPr="009A492C" w:rsidRDefault="00C404FF" w:rsidP="00C404FF">
            <w:pPr>
              <w:jc w:val="center"/>
              <w:rPr>
                <w:rFonts w:cs="Arial"/>
                <w:color w:val="008000"/>
              </w:rPr>
            </w:pPr>
          </w:p>
          <w:p w14:paraId="76D6C3B8" w14:textId="77777777" w:rsidR="00C404FF" w:rsidRPr="009A492C" w:rsidRDefault="00C404FF" w:rsidP="00C404FF">
            <w:pPr>
              <w:jc w:val="center"/>
              <w:rPr>
                <w:rFonts w:cs="Arial"/>
                <w:color w:val="008000"/>
              </w:rPr>
            </w:pPr>
          </w:p>
          <w:p w14:paraId="180C6B9B" w14:textId="4FD30225" w:rsidR="00C404FF" w:rsidRPr="00931587" w:rsidRDefault="00C404FF" w:rsidP="00C404FF">
            <w:pPr>
              <w:jc w:val="center"/>
              <w:rPr>
                <w:rFonts w:cs="Arial"/>
                <w:bCs/>
                <w:color w:val="008000"/>
                <w:sz w:val="24"/>
                <w:szCs w:val="24"/>
              </w:rPr>
            </w:pPr>
            <w:r w:rsidRPr="00931587">
              <w:rPr>
                <w:rFonts w:cs="Arial"/>
                <w:color w:val="008000"/>
                <w:sz w:val="24"/>
                <w:szCs w:val="18"/>
              </w:rPr>
              <w:t xml:space="preserve">Ten behoeve van de </w:t>
            </w:r>
            <w:r w:rsidRPr="003F207E">
              <w:rPr>
                <w:rFonts w:cs="Arial"/>
                <w:color w:val="008000"/>
                <w:sz w:val="24"/>
                <w:szCs w:val="18"/>
              </w:rPr>
              <w:t>aanbesteding</w:t>
            </w:r>
            <w:r w:rsidRPr="00931587">
              <w:rPr>
                <w:rFonts w:cs="Arial"/>
                <w:color w:val="008000"/>
                <w:sz w:val="24"/>
                <w:szCs w:val="18"/>
              </w:rPr>
              <w:t xml:space="preserve"> van</w:t>
            </w:r>
            <w:r w:rsidR="00931587">
              <w:rPr>
                <w:rFonts w:cs="Arial"/>
                <w:color w:val="008000"/>
                <w:sz w:val="24"/>
                <w:szCs w:val="18"/>
              </w:rPr>
              <w:t xml:space="preserve"> </w:t>
            </w:r>
            <w:r w:rsidR="00747512">
              <w:rPr>
                <w:rFonts w:cs="Arial"/>
                <w:b/>
                <w:bCs/>
                <w:color w:val="008000"/>
                <w:sz w:val="24"/>
                <w:szCs w:val="18"/>
              </w:rPr>
              <w:t>Overeenkomst</w:t>
            </w:r>
            <w:r w:rsidR="00DF693E" w:rsidRPr="00931587">
              <w:rPr>
                <w:rFonts w:cs="Arial"/>
                <w:b/>
                <w:bCs/>
                <w:color w:val="008000"/>
                <w:sz w:val="24"/>
                <w:szCs w:val="18"/>
              </w:rPr>
              <w:t>, delven en ruimen van graven en kelders</w:t>
            </w:r>
            <w:r w:rsidR="00931587">
              <w:rPr>
                <w:rFonts w:cs="Arial"/>
                <w:b/>
                <w:bCs/>
                <w:color w:val="008000"/>
                <w:sz w:val="24"/>
                <w:szCs w:val="18"/>
              </w:rPr>
              <w:t xml:space="preserve"> </w:t>
            </w:r>
            <w:r w:rsidR="00644F17" w:rsidRPr="00931587">
              <w:rPr>
                <w:rFonts w:cs="Arial"/>
                <w:bCs/>
                <w:color w:val="008000"/>
                <w:sz w:val="24"/>
                <w:szCs w:val="24"/>
              </w:rPr>
              <w:t xml:space="preserve">door middel van de openbare </w:t>
            </w:r>
            <w:r w:rsidR="00F17FA4" w:rsidRPr="003F207E">
              <w:rPr>
                <w:rFonts w:cs="Arial"/>
                <w:bCs/>
                <w:color w:val="008000"/>
                <w:sz w:val="24"/>
                <w:szCs w:val="24"/>
              </w:rPr>
              <w:t>Europese</w:t>
            </w:r>
            <w:r w:rsidR="00F17FA4">
              <w:rPr>
                <w:rFonts w:cs="Arial"/>
                <w:bCs/>
                <w:color w:val="008000"/>
                <w:sz w:val="24"/>
                <w:szCs w:val="24"/>
              </w:rPr>
              <w:t xml:space="preserve"> </w:t>
            </w:r>
            <w:r w:rsidR="00644F17" w:rsidRPr="00931587">
              <w:rPr>
                <w:rFonts w:cs="Arial"/>
                <w:bCs/>
                <w:color w:val="008000"/>
                <w:sz w:val="24"/>
                <w:szCs w:val="24"/>
              </w:rPr>
              <w:t>p</w:t>
            </w:r>
            <w:r w:rsidRPr="00931587">
              <w:rPr>
                <w:rFonts w:cs="Arial"/>
                <w:bCs/>
                <w:color w:val="008000"/>
                <w:sz w:val="24"/>
                <w:szCs w:val="24"/>
              </w:rPr>
              <w:t>rocedure</w:t>
            </w:r>
          </w:p>
          <w:p w14:paraId="2F88C9F0" w14:textId="77777777" w:rsidR="00C404FF" w:rsidRPr="009A492C" w:rsidRDefault="00C404FF" w:rsidP="00C404FF">
            <w:pPr>
              <w:jc w:val="center"/>
              <w:rPr>
                <w:rFonts w:cs="Arial"/>
                <w:color w:val="008000"/>
              </w:rPr>
            </w:pPr>
          </w:p>
          <w:p w14:paraId="2DB7D19B" w14:textId="77777777" w:rsidR="00C404FF" w:rsidRPr="009A492C" w:rsidRDefault="00C404FF" w:rsidP="00C404FF">
            <w:pPr>
              <w:jc w:val="center"/>
              <w:rPr>
                <w:rFonts w:cs="Arial"/>
                <w:color w:val="008000"/>
              </w:rPr>
            </w:pPr>
          </w:p>
          <w:p w14:paraId="7FF103D7" w14:textId="77777777" w:rsidR="00C404FF" w:rsidRPr="00D2638C" w:rsidRDefault="00C404FF" w:rsidP="00C404FF">
            <w:pPr>
              <w:jc w:val="center"/>
              <w:rPr>
                <w:b/>
                <w:color w:val="008000"/>
                <w:szCs w:val="21"/>
                <w:lang w:val="de-DE"/>
              </w:rPr>
            </w:pPr>
            <w:r w:rsidRPr="00D2638C">
              <w:rPr>
                <w:rFonts w:cs="Arial"/>
                <w:b/>
                <w:bCs/>
                <w:color w:val="008000"/>
                <w:szCs w:val="21"/>
                <w:lang w:val="de-DE"/>
              </w:rPr>
              <w:t>Kenmerk:</w:t>
            </w:r>
          </w:p>
          <w:p w14:paraId="5C2D5BD2" w14:textId="64847BAB" w:rsidR="00C404FF" w:rsidRPr="00D2638C" w:rsidRDefault="009E2613" w:rsidP="00C404FF">
            <w:pPr>
              <w:jc w:val="center"/>
              <w:rPr>
                <w:rFonts w:cs="Arial"/>
                <w:b/>
                <w:bCs/>
                <w:color w:val="008000"/>
                <w:szCs w:val="21"/>
                <w:lang w:val="de-DE"/>
              </w:rPr>
            </w:pPr>
            <w:r>
              <w:rPr>
                <w:rFonts w:cs="Arial"/>
                <w:b/>
                <w:bCs/>
                <w:color w:val="008000"/>
                <w:szCs w:val="21"/>
                <w:lang w:val="de-DE"/>
              </w:rPr>
              <w:t>2025-049-BU</w:t>
            </w:r>
          </w:p>
          <w:p w14:paraId="532865EC" w14:textId="77777777" w:rsidR="00C404FF" w:rsidRPr="00D2638C" w:rsidRDefault="00C404FF" w:rsidP="00C404FF">
            <w:pPr>
              <w:jc w:val="center"/>
              <w:rPr>
                <w:b/>
                <w:sz w:val="24"/>
                <w:lang w:val="de-DE"/>
              </w:rPr>
            </w:pPr>
          </w:p>
          <w:p w14:paraId="4FDAF862" w14:textId="7F7980B4" w:rsidR="00C404FF" w:rsidRPr="00931587" w:rsidRDefault="00C404FF" w:rsidP="00C404FF">
            <w:pPr>
              <w:jc w:val="center"/>
              <w:rPr>
                <w:rFonts w:cs="Arial"/>
                <w:b/>
                <w:bCs/>
                <w:color w:val="008000"/>
                <w:szCs w:val="21"/>
                <w:lang w:val="de-DE"/>
              </w:rPr>
            </w:pPr>
            <w:r w:rsidRPr="00931587">
              <w:rPr>
                <w:b/>
                <w:bCs/>
                <w:color w:val="008000"/>
                <w:szCs w:val="21"/>
                <w:lang w:val="de-DE"/>
              </w:rPr>
              <w:t xml:space="preserve">Datum: </w:t>
            </w:r>
            <w:r w:rsidR="007963CB">
              <w:rPr>
                <w:b/>
                <w:bCs/>
                <w:color w:val="008000"/>
                <w:szCs w:val="21"/>
                <w:lang w:val="de-DE"/>
              </w:rPr>
              <w:t>8</w:t>
            </w:r>
            <w:r w:rsidR="00A663BE" w:rsidRPr="00931587">
              <w:rPr>
                <w:b/>
                <w:bCs/>
                <w:color w:val="008000"/>
                <w:szCs w:val="21"/>
                <w:lang w:val="de-DE"/>
              </w:rPr>
              <w:t xml:space="preserve"> </w:t>
            </w:r>
            <w:r w:rsidR="007C7813">
              <w:rPr>
                <w:b/>
                <w:bCs/>
                <w:color w:val="008000"/>
                <w:szCs w:val="21"/>
                <w:lang w:val="de-DE"/>
              </w:rPr>
              <w:t>december</w:t>
            </w:r>
            <w:r w:rsidR="00A663BE" w:rsidRPr="00931587">
              <w:rPr>
                <w:b/>
                <w:bCs/>
                <w:color w:val="008000"/>
                <w:szCs w:val="21"/>
                <w:lang w:val="de-DE"/>
              </w:rPr>
              <w:t xml:space="preserve"> 2025</w:t>
            </w:r>
          </w:p>
        </w:tc>
      </w:tr>
    </w:tbl>
    <w:p w14:paraId="6F1FF638" w14:textId="77777777" w:rsidR="00C404FF" w:rsidRPr="00D2638C" w:rsidRDefault="00C404FF" w:rsidP="0088461F">
      <w:pPr>
        <w:tabs>
          <w:tab w:val="left" w:pos="3360"/>
        </w:tabs>
        <w:rPr>
          <w:lang w:val="de-DE"/>
        </w:rPr>
      </w:pPr>
    </w:p>
    <w:p w14:paraId="3835B941" w14:textId="77777777" w:rsidR="00B46985" w:rsidRPr="00D2638C" w:rsidRDefault="00C404FF" w:rsidP="00B46985">
      <w:pPr>
        <w:spacing w:after="200" w:line="276" w:lineRule="auto"/>
        <w:rPr>
          <w:lang w:val="de-DE"/>
        </w:rPr>
      </w:pPr>
      <w:r w:rsidRPr="00027486">
        <w:rPr>
          <w:noProof/>
        </w:rPr>
        <w:drawing>
          <wp:anchor distT="0" distB="0" distL="114300" distR="114300" simplePos="0" relativeHeight="251658240" behindDoc="1" locked="0" layoutInCell="1" allowOverlap="1" wp14:anchorId="7F9B2BC1" wp14:editId="7EEA8C10">
            <wp:simplePos x="0" y="0"/>
            <wp:positionH relativeFrom="column">
              <wp:posOffset>0</wp:posOffset>
            </wp:positionH>
            <wp:positionV relativeFrom="paragraph">
              <wp:posOffset>172720</wp:posOffset>
            </wp:positionV>
            <wp:extent cx="2913380" cy="999490"/>
            <wp:effectExtent l="0" t="0" r="1270" b="0"/>
            <wp:wrapThrough wrapText="bothSides">
              <wp:wrapPolygon edited="0">
                <wp:start x="0" y="0"/>
                <wp:lineTo x="0" y="20996"/>
                <wp:lineTo x="21468" y="20996"/>
                <wp:lineTo x="21468" y="0"/>
                <wp:lineTo x="0" y="0"/>
              </wp:wrapPolygon>
            </wp:wrapThrough>
            <wp:docPr id="2" name="Afbeelding 2" descr="GemeenteUtrechtseHeuvelrug_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enteUtrechtseHeuvelrug_logo-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38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BCA" w:rsidRPr="00D2638C">
        <w:rPr>
          <w:lang w:val="de-DE"/>
        </w:rPr>
        <w:br w:type="page"/>
      </w:r>
    </w:p>
    <w:bookmarkStart w:id="0" w:name="_Toc7087768" w:displacedByCustomXml="next"/>
    <w:sdt>
      <w:sdtPr>
        <w:rPr>
          <w:rFonts w:ascii="Palatino Linotype" w:eastAsia="Times New Roman" w:hAnsi="Palatino Linotype" w:cs="Times New Roman"/>
          <w:b w:val="0"/>
          <w:bCs w:val="0"/>
          <w:color w:val="auto"/>
          <w:sz w:val="21"/>
          <w:szCs w:val="20"/>
        </w:rPr>
        <w:id w:val="-557549621"/>
        <w:docPartObj>
          <w:docPartGallery w:val="Table of Contents"/>
          <w:docPartUnique/>
        </w:docPartObj>
      </w:sdtPr>
      <w:sdtEndPr/>
      <w:sdtContent>
        <w:p w14:paraId="0010D6A6" w14:textId="77777777" w:rsidR="00735075" w:rsidRPr="0043597E" w:rsidRDefault="00735075">
          <w:pPr>
            <w:pStyle w:val="Kopvaninhoudsopgave"/>
            <w:rPr>
              <w:rFonts w:ascii="Palatino Linotype" w:hAnsi="Palatino Linotype"/>
              <w:color w:val="008000"/>
            </w:rPr>
          </w:pPr>
          <w:r w:rsidRPr="0043597E">
            <w:rPr>
              <w:rFonts w:ascii="Palatino Linotype" w:hAnsi="Palatino Linotype"/>
              <w:color w:val="008000"/>
            </w:rPr>
            <w:t>Inhoudsopgave</w:t>
          </w:r>
        </w:p>
        <w:p w14:paraId="595021FD" w14:textId="287D2979" w:rsidR="00E21982" w:rsidRDefault="00735075">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128142" w:history="1">
            <w:r w:rsidR="00E21982" w:rsidRPr="004A33EC">
              <w:rPr>
                <w:rStyle w:val="Hyperlink"/>
                <w:rFonts w:eastAsiaTheme="majorEastAsia"/>
                <w:noProof/>
              </w:rPr>
              <w:t>1</w:t>
            </w:r>
            <w:r w:rsidR="00E21982">
              <w:rPr>
                <w:rFonts w:asciiTheme="minorHAnsi" w:eastAsiaTheme="minorEastAsia" w:hAnsiTheme="minorHAnsi" w:cstheme="minorBidi"/>
                <w:noProof/>
                <w:kern w:val="2"/>
                <w:sz w:val="24"/>
                <w:szCs w:val="24"/>
                <w14:ligatures w14:val="standardContextual"/>
              </w:rPr>
              <w:tab/>
            </w:r>
            <w:r w:rsidR="00E21982" w:rsidRPr="004A33EC">
              <w:rPr>
                <w:rStyle w:val="Hyperlink"/>
                <w:rFonts w:eastAsiaTheme="majorEastAsia"/>
                <w:noProof/>
              </w:rPr>
              <w:t>Definities</w:t>
            </w:r>
            <w:r w:rsidR="00E21982">
              <w:rPr>
                <w:noProof/>
                <w:webHidden/>
              </w:rPr>
              <w:tab/>
            </w:r>
            <w:r w:rsidR="00E21982">
              <w:rPr>
                <w:noProof/>
                <w:webHidden/>
              </w:rPr>
              <w:fldChar w:fldCharType="begin"/>
            </w:r>
            <w:r w:rsidR="00E21982">
              <w:rPr>
                <w:noProof/>
                <w:webHidden/>
              </w:rPr>
              <w:instrText xml:space="preserve"> PAGEREF _Toc216128142 \h </w:instrText>
            </w:r>
            <w:r w:rsidR="00E21982">
              <w:rPr>
                <w:noProof/>
                <w:webHidden/>
              </w:rPr>
            </w:r>
            <w:r w:rsidR="00E21982">
              <w:rPr>
                <w:noProof/>
                <w:webHidden/>
              </w:rPr>
              <w:fldChar w:fldCharType="separate"/>
            </w:r>
            <w:r w:rsidR="00E21982">
              <w:rPr>
                <w:noProof/>
                <w:webHidden/>
              </w:rPr>
              <w:t>5</w:t>
            </w:r>
            <w:r w:rsidR="00E21982">
              <w:rPr>
                <w:noProof/>
                <w:webHidden/>
              </w:rPr>
              <w:fldChar w:fldCharType="end"/>
            </w:r>
          </w:hyperlink>
        </w:p>
        <w:p w14:paraId="7234D175" w14:textId="74C235D7"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43" w:history="1">
            <w:r w:rsidRPr="004A33EC">
              <w:rPr>
                <w:rStyle w:val="Hyperlink"/>
                <w:rFonts w:eastAsiaTheme="majorEastAsia"/>
                <w:noProof/>
              </w:rPr>
              <w:t>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Inleiding</w:t>
            </w:r>
            <w:r>
              <w:rPr>
                <w:noProof/>
                <w:webHidden/>
              </w:rPr>
              <w:tab/>
            </w:r>
            <w:r>
              <w:rPr>
                <w:noProof/>
                <w:webHidden/>
              </w:rPr>
              <w:fldChar w:fldCharType="begin"/>
            </w:r>
            <w:r>
              <w:rPr>
                <w:noProof/>
                <w:webHidden/>
              </w:rPr>
              <w:instrText xml:space="preserve"> PAGEREF _Toc216128143 \h </w:instrText>
            </w:r>
            <w:r>
              <w:rPr>
                <w:noProof/>
                <w:webHidden/>
              </w:rPr>
            </w:r>
            <w:r>
              <w:rPr>
                <w:noProof/>
                <w:webHidden/>
              </w:rPr>
              <w:fldChar w:fldCharType="separate"/>
            </w:r>
            <w:r>
              <w:rPr>
                <w:noProof/>
                <w:webHidden/>
              </w:rPr>
              <w:t>7</w:t>
            </w:r>
            <w:r>
              <w:rPr>
                <w:noProof/>
                <w:webHidden/>
              </w:rPr>
              <w:fldChar w:fldCharType="end"/>
            </w:r>
          </w:hyperlink>
        </w:p>
        <w:p w14:paraId="6F54660B" w14:textId="398DA1B5"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44" w:history="1">
            <w:r w:rsidRPr="004A33EC">
              <w:rPr>
                <w:rStyle w:val="Hyperlink"/>
                <w:rFonts w:eastAsiaTheme="majorEastAsia"/>
                <w:noProof/>
              </w:rPr>
              <w:t>2.1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Uitnodiging</w:t>
            </w:r>
            <w:r>
              <w:rPr>
                <w:noProof/>
                <w:webHidden/>
              </w:rPr>
              <w:tab/>
            </w:r>
            <w:r>
              <w:rPr>
                <w:noProof/>
                <w:webHidden/>
              </w:rPr>
              <w:fldChar w:fldCharType="begin"/>
            </w:r>
            <w:r>
              <w:rPr>
                <w:noProof/>
                <w:webHidden/>
              </w:rPr>
              <w:instrText xml:space="preserve"> PAGEREF _Toc216128144 \h </w:instrText>
            </w:r>
            <w:r>
              <w:rPr>
                <w:noProof/>
                <w:webHidden/>
              </w:rPr>
            </w:r>
            <w:r>
              <w:rPr>
                <w:noProof/>
                <w:webHidden/>
              </w:rPr>
              <w:fldChar w:fldCharType="separate"/>
            </w:r>
            <w:r>
              <w:rPr>
                <w:noProof/>
                <w:webHidden/>
              </w:rPr>
              <w:t>7</w:t>
            </w:r>
            <w:r>
              <w:rPr>
                <w:noProof/>
                <w:webHidden/>
              </w:rPr>
              <w:fldChar w:fldCharType="end"/>
            </w:r>
          </w:hyperlink>
        </w:p>
        <w:p w14:paraId="13DBAD9C" w14:textId="09FAFBDF"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45" w:history="1">
            <w:r w:rsidRPr="004A33EC">
              <w:rPr>
                <w:rStyle w:val="Hyperlink"/>
                <w:rFonts w:eastAsiaTheme="majorEastAsia"/>
                <w:noProof/>
              </w:rPr>
              <w:t>2.2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Beschrijving van de Aanbestedende dienst/Opdrachtgever</w:t>
            </w:r>
            <w:r>
              <w:rPr>
                <w:noProof/>
                <w:webHidden/>
              </w:rPr>
              <w:tab/>
            </w:r>
            <w:r>
              <w:rPr>
                <w:noProof/>
                <w:webHidden/>
              </w:rPr>
              <w:fldChar w:fldCharType="begin"/>
            </w:r>
            <w:r>
              <w:rPr>
                <w:noProof/>
                <w:webHidden/>
              </w:rPr>
              <w:instrText xml:space="preserve"> PAGEREF _Toc216128145 \h </w:instrText>
            </w:r>
            <w:r>
              <w:rPr>
                <w:noProof/>
                <w:webHidden/>
              </w:rPr>
            </w:r>
            <w:r>
              <w:rPr>
                <w:noProof/>
                <w:webHidden/>
              </w:rPr>
              <w:fldChar w:fldCharType="separate"/>
            </w:r>
            <w:r>
              <w:rPr>
                <w:noProof/>
                <w:webHidden/>
              </w:rPr>
              <w:t>7</w:t>
            </w:r>
            <w:r>
              <w:rPr>
                <w:noProof/>
                <w:webHidden/>
              </w:rPr>
              <w:fldChar w:fldCharType="end"/>
            </w:r>
          </w:hyperlink>
        </w:p>
        <w:p w14:paraId="6D9FE5A7" w14:textId="7186A052"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46" w:history="1">
            <w:r w:rsidRPr="004A33EC">
              <w:rPr>
                <w:rStyle w:val="Hyperlink"/>
                <w:rFonts w:eastAsiaTheme="majorEastAsia"/>
                <w:noProof/>
              </w:rPr>
              <w:t>2.3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TenderNed en e-herkenning</w:t>
            </w:r>
            <w:r>
              <w:rPr>
                <w:noProof/>
                <w:webHidden/>
              </w:rPr>
              <w:tab/>
            </w:r>
            <w:r>
              <w:rPr>
                <w:noProof/>
                <w:webHidden/>
              </w:rPr>
              <w:fldChar w:fldCharType="begin"/>
            </w:r>
            <w:r>
              <w:rPr>
                <w:noProof/>
                <w:webHidden/>
              </w:rPr>
              <w:instrText xml:space="preserve"> PAGEREF _Toc216128146 \h </w:instrText>
            </w:r>
            <w:r>
              <w:rPr>
                <w:noProof/>
                <w:webHidden/>
              </w:rPr>
            </w:r>
            <w:r>
              <w:rPr>
                <w:noProof/>
                <w:webHidden/>
              </w:rPr>
              <w:fldChar w:fldCharType="separate"/>
            </w:r>
            <w:r>
              <w:rPr>
                <w:noProof/>
                <w:webHidden/>
              </w:rPr>
              <w:t>8</w:t>
            </w:r>
            <w:r>
              <w:rPr>
                <w:noProof/>
                <w:webHidden/>
              </w:rPr>
              <w:fldChar w:fldCharType="end"/>
            </w:r>
          </w:hyperlink>
        </w:p>
        <w:p w14:paraId="2A3A2969" w14:textId="72D12E3F"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47" w:history="1">
            <w:r w:rsidRPr="004A33EC">
              <w:rPr>
                <w:rStyle w:val="Hyperlink"/>
                <w:rFonts w:eastAsiaTheme="majorEastAsia"/>
                <w:noProof/>
              </w:rPr>
              <w:t>2.3.1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Storing in TenderNed</w:t>
            </w:r>
            <w:r>
              <w:rPr>
                <w:noProof/>
                <w:webHidden/>
              </w:rPr>
              <w:tab/>
            </w:r>
            <w:r>
              <w:rPr>
                <w:noProof/>
                <w:webHidden/>
              </w:rPr>
              <w:fldChar w:fldCharType="begin"/>
            </w:r>
            <w:r>
              <w:rPr>
                <w:noProof/>
                <w:webHidden/>
              </w:rPr>
              <w:instrText xml:space="preserve"> PAGEREF _Toc216128147 \h </w:instrText>
            </w:r>
            <w:r>
              <w:rPr>
                <w:noProof/>
                <w:webHidden/>
              </w:rPr>
            </w:r>
            <w:r>
              <w:rPr>
                <w:noProof/>
                <w:webHidden/>
              </w:rPr>
              <w:fldChar w:fldCharType="separate"/>
            </w:r>
            <w:r>
              <w:rPr>
                <w:noProof/>
                <w:webHidden/>
              </w:rPr>
              <w:t>8</w:t>
            </w:r>
            <w:r>
              <w:rPr>
                <w:noProof/>
                <w:webHidden/>
              </w:rPr>
              <w:fldChar w:fldCharType="end"/>
            </w:r>
          </w:hyperlink>
        </w:p>
        <w:p w14:paraId="145370CC" w14:textId="10FDFA87"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48" w:history="1">
            <w:r w:rsidRPr="004A33EC">
              <w:rPr>
                <w:rStyle w:val="Hyperlink"/>
                <w:rFonts w:eastAsiaTheme="majorEastAsia"/>
                <w:noProof/>
              </w:rPr>
              <w:t>2.4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Leeswijzer</w:t>
            </w:r>
            <w:r>
              <w:rPr>
                <w:noProof/>
                <w:webHidden/>
              </w:rPr>
              <w:tab/>
            </w:r>
            <w:r>
              <w:rPr>
                <w:noProof/>
                <w:webHidden/>
              </w:rPr>
              <w:fldChar w:fldCharType="begin"/>
            </w:r>
            <w:r>
              <w:rPr>
                <w:noProof/>
                <w:webHidden/>
              </w:rPr>
              <w:instrText xml:space="preserve"> PAGEREF _Toc216128148 \h </w:instrText>
            </w:r>
            <w:r>
              <w:rPr>
                <w:noProof/>
                <w:webHidden/>
              </w:rPr>
            </w:r>
            <w:r>
              <w:rPr>
                <w:noProof/>
                <w:webHidden/>
              </w:rPr>
              <w:fldChar w:fldCharType="separate"/>
            </w:r>
            <w:r>
              <w:rPr>
                <w:noProof/>
                <w:webHidden/>
              </w:rPr>
              <w:t>8</w:t>
            </w:r>
            <w:r>
              <w:rPr>
                <w:noProof/>
                <w:webHidden/>
              </w:rPr>
              <w:fldChar w:fldCharType="end"/>
            </w:r>
          </w:hyperlink>
        </w:p>
        <w:p w14:paraId="601AF8CE" w14:textId="4ECC7205"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49" w:history="1">
            <w:r w:rsidRPr="004A33EC">
              <w:rPr>
                <w:rStyle w:val="Hyperlink"/>
                <w:rFonts w:eastAsiaTheme="majorEastAsia"/>
                <w:noProof/>
              </w:rPr>
              <w:t>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Aanbestedingskader</w:t>
            </w:r>
            <w:r>
              <w:rPr>
                <w:noProof/>
                <w:webHidden/>
              </w:rPr>
              <w:tab/>
            </w:r>
            <w:r>
              <w:rPr>
                <w:noProof/>
                <w:webHidden/>
              </w:rPr>
              <w:fldChar w:fldCharType="begin"/>
            </w:r>
            <w:r>
              <w:rPr>
                <w:noProof/>
                <w:webHidden/>
              </w:rPr>
              <w:instrText xml:space="preserve"> PAGEREF _Toc216128149 \h </w:instrText>
            </w:r>
            <w:r>
              <w:rPr>
                <w:noProof/>
                <w:webHidden/>
              </w:rPr>
            </w:r>
            <w:r>
              <w:rPr>
                <w:noProof/>
                <w:webHidden/>
              </w:rPr>
              <w:fldChar w:fldCharType="separate"/>
            </w:r>
            <w:r>
              <w:rPr>
                <w:noProof/>
                <w:webHidden/>
              </w:rPr>
              <w:t>9</w:t>
            </w:r>
            <w:r>
              <w:rPr>
                <w:noProof/>
                <w:webHidden/>
              </w:rPr>
              <w:fldChar w:fldCharType="end"/>
            </w:r>
          </w:hyperlink>
        </w:p>
        <w:p w14:paraId="05C7E79B" w14:textId="01CA703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0" w:history="1">
            <w:r w:rsidRPr="004A33EC">
              <w:rPr>
                <w:rStyle w:val="Hyperlink"/>
                <w:rFonts w:eastAsiaTheme="majorEastAsia"/>
                <w:noProof/>
              </w:rPr>
              <w:t>3.1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Aanleiding</w:t>
            </w:r>
            <w:r>
              <w:rPr>
                <w:noProof/>
                <w:webHidden/>
              </w:rPr>
              <w:tab/>
            </w:r>
            <w:r>
              <w:rPr>
                <w:noProof/>
                <w:webHidden/>
              </w:rPr>
              <w:fldChar w:fldCharType="begin"/>
            </w:r>
            <w:r>
              <w:rPr>
                <w:noProof/>
                <w:webHidden/>
              </w:rPr>
              <w:instrText xml:space="preserve"> PAGEREF _Toc216128150 \h </w:instrText>
            </w:r>
            <w:r>
              <w:rPr>
                <w:noProof/>
                <w:webHidden/>
              </w:rPr>
            </w:r>
            <w:r>
              <w:rPr>
                <w:noProof/>
                <w:webHidden/>
              </w:rPr>
              <w:fldChar w:fldCharType="separate"/>
            </w:r>
            <w:r>
              <w:rPr>
                <w:noProof/>
                <w:webHidden/>
              </w:rPr>
              <w:t>9</w:t>
            </w:r>
            <w:r>
              <w:rPr>
                <w:noProof/>
                <w:webHidden/>
              </w:rPr>
              <w:fldChar w:fldCharType="end"/>
            </w:r>
          </w:hyperlink>
        </w:p>
        <w:p w14:paraId="610CE6F2" w14:textId="59340AD1"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51" w:history="1">
            <w:r w:rsidRPr="004A33EC">
              <w:rPr>
                <w:rStyle w:val="Hyperlink"/>
                <w:rFonts w:eastAsiaTheme="majorEastAsia"/>
                <w:noProof/>
              </w:rPr>
              <w:t>3.1.1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Huidige situatie</w:t>
            </w:r>
            <w:r>
              <w:rPr>
                <w:noProof/>
                <w:webHidden/>
              </w:rPr>
              <w:tab/>
            </w:r>
            <w:r>
              <w:rPr>
                <w:noProof/>
                <w:webHidden/>
              </w:rPr>
              <w:fldChar w:fldCharType="begin"/>
            </w:r>
            <w:r>
              <w:rPr>
                <w:noProof/>
                <w:webHidden/>
              </w:rPr>
              <w:instrText xml:space="preserve"> PAGEREF _Toc216128151 \h </w:instrText>
            </w:r>
            <w:r>
              <w:rPr>
                <w:noProof/>
                <w:webHidden/>
              </w:rPr>
            </w:r>
            <w:r>
              <w:rPr>
                <w:noProof/>
                <w:webHidden/>
              </w:rPr>
              <w:fldChar w:fldCharType="separate"/>
            </w:r>
            <w:r>
              <w:rPr>
                <w:noProof/>
                <w:webHidden/>
              </w:rPr>
              <w:t>9</w:t>
            </w:r>
            <w:r>
              <w:rPr>
                <w:noProof/>
                <w:webHidden/>
              </w:rPr>
              <w:fldChar w:fldCharType="end"/>
            </w:r>
          </w:hyperlink>
        </w:p>
        <w:p w14:paraId="4704B040" w14:textId="1E159344"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52" w:history="1">
            <w:r w:rsidRPr="004A33EC">
              <w:rPr>
                <w:rStyle w:val="Hyperlink"/>
                <w:rFonts w:eastAsiaTheme="majorEastAsia"/>
                <w:noProof/>
              </w:rPr>
              <w:t>3.1.2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Gewenste situatie</w:t>
            </w:r>
            <w:r>
              <w:rPr>
                <w:noProof/>
                <w:webHidden/>
              </w:rPr>
              <w:tab/>
            </w:r>
            <w:r>
              <w:rPr>
                <w:noProof/>
                <w:webHidden/>
              </w:rPr>
              <w:fldChar w:fldCharType="begin"/>
            </w:r>
            <w:r>
              <w:rPr>
                <w:noProof/>
                <w:webHidden/>
              </w:rPr>
              <w:instrText xml:space="preserve"> PAGEREF _Toc216128152 \h </w:instrText>
            </w:r>
            <w:r>
              <w:rPr>
                <w:noProof/>
                <w:webHidden/>
              </w:rPr>
            </w:r>
            <w:r>
              <w:rPr>
                <w:noProof/>
                <w:webHidden/>
              </w:rPr>
              <w:fldChar w:fldCharType="separate"/>
            </w:r>
            <w:r>
              <w:rPr>
                <w:noProof/>
                <w:webHidden/>
              </w:rPr>
              <w:t>9</w:t>
            </w:r>
            <w:r>
              <w:rPr>
                <w:noProof/>
                <w:webHidden/>
              </w:rPr>
              <w:fldChar w:fldCharType="end"/>
            </w:r>
          </w:hyperlink>
        </w:p>
        <w:p w14:paraId="19EA5507" w14:textId="0A4F7059"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3" w:history="1">
            <w:r w:rsidRPr="004A33EC">
              <w:rPr>
                <w:rStyle w:val="Hyperlink"/>
                <w:rFonts w:eastAsiaTheme="majorEastAsia"/>
                <w:noProof/>
              </w:rPr>
              <w:t>3.2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Het doel van de aanbesteding</w:t>
            </w:r>
            <w:r>
              <w:rPr>
                <w:noProof/>
                <w:webHidden/>
              </w:rPr>
              <w:tab/>
            </w:r>
            <w:r>
              <w:rPr>
                <w:noProof/>
                <w:webHidden/>
              </w:rPr>
              <w:fldChar w:fldCharType="begin"/>
            </w:r>
            <w:r>
              <w:rPr>
                <w:noProof/>
                <w:webHidden/>
              </w:rPr>
              <w:instrText xml:space="preserve"> PAGEREF _Toc216128153 \h </w:instrText>
            </w:r>
            <w:r>
              <w:rPr>
                <w:noProof/>
                <w:webHidden/>
              </w:rPr>
            </w:r>
            <w:r>
              <w:rPr>
                <w:noProof/>
                <w:webHidden/>
              </w:rPr>
              <w:fldChar w:fldCharType="separate"/>
            </w:r>
            <w:r>
              <w:rPr>
                <w:noProof/>
                <w:webHidden/>
              </w:rPr>
              <w:t>9</w:t>
            </w:r>
            <w:r>
              <w:rPr>
                <w:noProof/>
                <w:webHidden/>
              </w:rPr>
              <w:fldChar w:fldCharType="end"/>
            </w:r>
          </w:hyperlink>
        </w:p>
        <w:p w14:paraId="4DCCB5D9" w14:textId="5C061610"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4" w:history="1">
            <w:r w:rsidRPr="004A33EC">
              <w:rPr>
                <w:rStyle w:val="Hyperlink"/>
                <w:rFonts w:eastAsiaTheme="majorEastAsia"/>
                <w:noProof/>
              </w:rPr>
              <w:t>3.3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Perceelindeling en omvang van de Opdracht</w:t>
            </w:r>
            <w:r>
              <w:rPr>
                <w:noProof/>
                <w:webHidden/>
              </w:rPr>
              <w:tab/>
            </w:r>
            <w:r>
              <w:rPr>
                <w:noProof/>
                <w:webHidden/>
              </w:rPr>
              <w:fldChar w:fldCharType="begin"/>
            </w:r>
            <w:r>
              <w:rPr>
                <w:noProof/>
                <w:webHidden/>
              </w:rPr>
              <w:instrText xml:space="preserve"> PAGEREF _Toc216128154 \h </w:instrText>
            </w:r>
            <w:r>
              <w:rPr>
                <w:noProof/>
                <w:webHidden/>
              </w:rPr>
            </w:r>
            <w:r>
              <w:rPr>
                <w:noProof/>
                <w:webHidden/>
              </w:rPr>
              <w:fldChar w:fldCharType="separate"/>
            </w:r>
            <w:r>
              <w:rPr>
                <w:noProof/>
                <w:webHidden/>
              </w:rPr>
              <w:t>9</w:t>
            </w:r>
            <w:r>
              <w:rPr>
                <w:noProof/>
                <w:webHidden/>
              </w:rPr>
              <w:fldChar w:fldCharType="end"/>
            </w:r>
          </w:hyperlink>
        </w:p>
        <w:p w14:paraId="41692A89" w14:textId="169F987A"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5" w:history="1">
            <w:r w:rsidRPr="004A33EC">
              <w:rPr>
                <w:rStyle w:val="Hyperlink"/>
                <w:rFonts w:eastAsiaTheme="majorEastAsia"/>
                <w:noProof/>
              </w:rPr>
              <w:t>3.4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Overeenkomst en looptijd</w:t>
            </w:r>
            <w:r>
              <w:rPr>
                <w:noProof/>
                <w:webHidden/>
              </w:rPr>
              <w:tab/>
            </w:r>
            <w:r>
              <w:rPr>
                <w:noProof/>
                <w:webHidden/>
              </w:rPr>
              <w:fldChar w:fldCharType="begin"/>
            </w:r>
            <w:r>
              <w:rPr>
                <w:noProof/>
                <w:webHidden/>
              </w:rPr>
              <w:instrText xml:space="preserve"> PAGEREF _Toc216128155 \h </w:instrText>
            </w:r>
            <w:r>
              <w:rPr>
                <w:noProof/>
                <w:webHidden/>
              </w:rPr>
            </w:r>
            <w:r>
              <w:rPr>
                <w:noProof/>
                <w:webHidden/>
              </w:rPr>
              <w:fldChar w:fldCharType="separate"/>
            </w:r>
            <w:r>
              <w:rPr>
                <w:noProof/>
                <w:webHidden/>
              </w:rPr>
              <w:t>10</w:t>
            </w:r>
            <w:r>
              <w:rPr>
                <w:noProof/>
                <w:webHidden/>
              </w:rPr>
              <w:fldChar w:fldCharType="end"/>
            </w:r>
          </w:hyperlink>
        </w:p>
        <w:p w14:paraId="7A91A867" w14:textId="78F5403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6" w:history="1">
            <w:r w:rsidRPr="004A33EC">
              <w:rPr>
                <w:rStyle w:val="Hyperlink"/>
                <w:rFonts w:eastAsiaTheme="majorEastAsia"/>
                <w:noProof/>
              </w:rPr>
              <w:t>3.5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Prijs en indexering</w:t>
            </w:r>
            <w:r>
              <w:rPr>
                <w:noProof/>
                <w:webHidden/>
              </w:rPr>
              <w:tab/>
            </w:r>
            <w:r>
              <w:rPr>
                <w:noProof/>
                <w:webHidden/>
              </w:rPr>
              <w:fldChar w:fldCharType="begin"/>
            </w:r>
            <w:r>
              <w:rPr>
                <w:noProof/>
                <w:webHidden/>
              </w:rPr>
              <w:instrText xml:space="preserve"> PAGEREF _Toc216128156 \h </w:instrText>
            </w:r>
            <w:r>
              <w:rPr>
                <w:noProof/>
                <w:webHidden/>
              </w:rPr>
            </w:r>
            <w:r>
              <w:rPr>
                <w:noProof/>
                <w:webHidden/>
              </w:rPr>
              <w:fldChar w:fldCharType="separate"/>
            </w:r>
            <w:r>
              <w:rPr>
                <w:noProof/>
                <w:webHidden/>
              </w:rPr>
              <w:t>10</w:t>
            </w:r>
            <w:r>
              <w:rPr>
                <w:noProof/>
                <w:webHidden/>
              </w:rPr>
              <w:fldChar w:fldCharType="end"/>
            </w:r>
          </w:hyperlink>
        </w:p>
        <w:p w14:paraId="40F66111" w14:textId="1CD23290"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57" w:history="1">
            <w:r w:rsidRPr="004A33EC">
              <w:rPr>
                <w:rStyle w:val="Hyperlink"/>
                <w:rFonts w:eastAsiaTheme="majorEastAsia"/>
                <w:noProof/>
              </w:rPr>
              <w:t>3.5.1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Prijs</w:t>
            </w:r>
            <w:r>
              <w:rPr>
                <w:noProof/>
                <w:webHidden/>
              </w:rPr>
              <w:tab/>
            </w:r>
            <w:r>
              <w:rPr>
                <w:noProof/>
                <w:webHidden/>
              </w:rPr>
              <w:fldChar w:fldCharType="begin"/>
            </w:r>
            <w:r>
              <w:rPr>
                <w:noProof/>
                <w:webHidden/>
              </w:rPr>
              <w:instrText xml:space="preserve"> PAGEREF _Toc216128157 \h </w:instrText>
            </w:r>
            <w:r>
              <w:rPr>
                <w:noProof/>
                <w:webHidden/>
              </w:rPr>
            </w:r>
            <w:r>
              <w:rPr>
                <w:noProof/>
                <w:webHidden/>
              </w:rPr>
              <w:fldChar w:fldCharType="separate"/>
            </w:r>
            <w:r>
              <w:rPr>
                <w:noProof/>
                <w:webHidden/>
              </w:rPr>
              <w:t>10</w:t>
            </w:r>
            <w:r>
              <w:rPr>
                <w:noProof/>
                <w:webHidden/>
              </w:rPr>
              <w:fldChar w:fldCharType="end"/>
            </w:r>
          </w:hyperlink>
        </w:p>
        <w:p w14:paraId="46F6A783" w14:textId="4227F057"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58" w:history="1">
            <w:r w:rsidRPr="004A33EC">
              <w:rPr>
                <w:rStyle w:val="Hyperlink"/>
                <w:rFonts w:eastAsiaTheme="majorEastAsia"/>
                <w:noProof/>
              </w:rPr>
              <w:t>3.5.2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Indexering</w:t>
            </w:r>
            <w:r>
              <w:rPr>
                <w:noProof/>
                <w:webHidden/>
              </w:rPr>
              <w:tab/>
            </w:r>
            <w:r>
              <w:rPr>
                <w:noProof/>
                <w:webHidden/>
              </w:rPr>
              <w:fldChar w:fldCharType="begin"/>
            </w:r>
            <w:r>
              <w:rPr>
                <w:noProof/>
                <w:webHidden/>
              </w:rPr>
              <w:instrText xml:space="preserve"> PAGEREF _Toc216128158 \h </w:instrText>
            </w:r>
            <w:r>
              <w:rPr>
                <w:noProof/>
                <w:webHidden/>
              </w:rPr>
            </w:r>
            <w:r>
              <w:rPr>
                <w:noProof/>
                <w:webHidden/>
              </w:rPr>
              <w:fldChar w:fldCharType="separate"/>
            </w:r>
            <w:r>
              <w:rPr>
                <w:noProof/>
                <w:webHidden/>
              </w:rPr>
              <w:t>10</w:t>
            </w:r>
            <w:r>
              <w:rPr>
                <w:noProof/>
                <w:webHidden/>
              </w:rPr>
              <w:fldChar w:fldCharType="end"/>
            </w:r>
          </w:hyperlink>
        </w:p>
        <w:p w14:paraId="7F851A5D" w14:textId="359AA7A1"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59" w:history="1">
            <w:r w:rsidRPr="004A33EC">
              <w:rPr>
                <w:rStyle w:val="Hyperlink"/>
                <w:rFonts w:eastAsiaTheme="majorEastAsia"/>
                <w:noProof/>
              </w:rPr>
              <w:t>3.6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Opdrachtomschrijving</w:t>
            </w:r>
            <w:r>
              <w:rPr>
                <w:noProof/>
                <w:webHidden/>
              </w:rPr>
              <w:tab/>
            </w:r>
            <w:r>
              <w:rPr>
                <w:noProof/>
                <w:webHidden/>
              </w:rPr>
              <w:fldChar w:fldCharType="begin"/>
            </w:r>
            <w:r>
              <w:rPr>
                <w:noProof/>
                <w:webHidden/>
              </w:rPr>
              <w:instrText xml:space="preserve"> PAGEREF _Toc216128159 \h </w:instrText>
            </w:r>
            <w:r>
              <w:rPr>
                <w:noProof/>
                <w:webHidden/>
              </w:rPr>
            </w:r>
            <w:r>
              <w:rPr>
                <w:noProof/>
                <w:webHidden/>
              </w:rPr>
              <w:fldChar w:fldCharType="separate"/>
            </w:r>
            <w:r>
              <w:rPr>
                <w:noProof/>
                <w:webHidden/>
              </w:rPr>
              <w:t>10</w:t>
            </w:r>
            <w:r>
              <w:rPr>
                <w:noProof/>
                <w:webHidden/>
              </w:rPr>
              <w:fldChar w:fldCharType="end"/>
            </w:r>
          </w:hyperlink>
        </w:p>
        <w:p w14:paraId="30515075" w14:textId="6D006805"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60" w:history="1">
            <w:r w:rsidRPr="004A33EC">
              <w:rPr>
                <w:rStyle w:val="Hyperlink"/>
                <w:rFonts w:eastAsiaTheme="majorEastAsia"/>
                <w:noProof/>
              </w:rPr>
              <w:t>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_Toc216128160 \h </w:instrText>
            </w:r>
            <w:r>
              <w:rPr>
                <w:noProof/>
                <w:webHidden/>
              </w:rPr>
            </w:r>
            <w:r>
              <w:rPr>
                <w:noProof/>
                <w:webHidden/>
              </w:rPr>
              <w:fldChar w:fldCharType="separate"/>
            </w:r>
            <w:r>
              <w:rPr>
                <w:noProof/>
                <w:webHidden/>
              </w:rPr>
              <w:t>12</w:t>
            </w:r>
            <w:r>
              <w:rPr>
                <w:noProof/>
                <w:webHidden/>
              </w:rPr>
              <w:fldChar w:fldCharType="end"/>
            </w:r>
          </w:hyperlink>
        </w:p>
        <w:p w14:paraId="3A8856EB" w14:textId="5D3B85A2"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1" w:history="1">
            <w:r w:rsidRPr="004A33EC">
              <w:rPr>
                <w:rStyle w:val="Hyperlink"/>
                <w:rFonts w:eastAsiaTheme="majorEastAsia"/>
                <w:noProof/>
              </w:rPr>
              <w:t>4.1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Duurzaamheid</w:t>
            </w:r>
            <w:r>
              <w:rPr>
                <w:noProof/>
                <w:webHidden/>
              </w:rPr>
              <w:tab/>
            </w:r>
            <w:r>
              <w:rPr>
                <w:noProof/>
                <w:webHidden/>
              </w:rPr>
              <w:fldChar w:fldCharType="begin"/>
            </w:r>
            <w:r>
              <w:rPr>
                <w:noProof/>
                <w:webHidden/>
              </w:rPr>
              <w:instrText xml:space="preserve"> PAGEREF _Toc216128161 \h </w:instrText>
            </w:r>
            <w:r>
              <w:rPr>
                <w:noProof/>
                <w:webHidden/>
              </w:rPr>
            </w:r>
            <w:r>
              <w:rPr>
                <w:noProof/>
                <w:webHidden/>
              </w:rPr>
              <w:fldChar w:fldCharType="separate"/>
            </w:r>
            <w:r>
              <w:rPr>
                <w:noProof/>
                <w:webHidden/>
              </w:rPr>
              <w:t>12</w:t>
            </w:r>
            <w:r>
              <w:rPr>
                <w:noProof/>
                <w:webHidden/>
              </w:rPr>
              <w:fldChar w:fldCharType="end"/>
            </w:r>
          </w:hyperlink>
        </w:p>
        <w:p w14:paraId="1B7B5AFA" w14:textId="08593CAA"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2" w:history="1">
            <w:r w:rsidRPr="004A33EC">
              <w:rPr>
                <w:rStyle w:val="Hyperlink"/>
                <w:rFonts w:eastAsiaTheme="majorEastAsia"/>
                <w:noProof/>
              </w:rPr>
              <w:t>4.2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SROI</w:t>
            </w:r>
            <w:r>
              <w:rPr>
                <w:noProof/>
                <w:webHidden/>
              </w:rPr>
              <w:tab/>
            </w:r>
            <w:r>
              <w:rPr>
                <w:noProof/>
                <w:webHidden/>
              </w:rPr>
              <w:fldChar w:fldCharType="begin"/>
            </w:r>
            <w:r>
              <w:rPr>
                <w:noProof/>
                <w:webHidden/>
              </w:rPr>
              <w:instrText xml:space="preserve"> PAGEREF _Toc216128162 \h </w:instrText>
            </w:r>
            <w:r>
              <w:rPr>
                <w:noProof/>
                <w:webHidden/>
              </w:rPr>
            </w:r>
            <w:r>
              <w:rPr>
                <w:noProof/>
                <w:webHidden/>
              </w:rPr>
              <w:fldChar w:fldCharType="separate"/>
            </w:r>
            <w:r>
              <w:rPr>
                <w:noProof/>
                <w:webHidden/>
              </w:rPr>
              <w:t>12</w:t>
            </w:r>
            <w:r>
              <w:rPr>
                <w:noProof/>
                <w:webHidden/>
              </w:rPr>
              <w:fldChar w:fldCharType="end"/>
            </w:r>
          </w:hyperlink>
        </w:p>
        <w:p w14:paraId="665DE7FC" w14:textId="3D792602"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63" w:history="1">
            <w:r w:rsidRPr="004A33EC">
              <w:rPr>
                <w:rStyle w:val="Hyperlink"/>
                <w:rFonts w:eastAsiaTheme="majorEastAsia"/>
                <w:noProof/>
              </w:rPr>
              <w:t>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De aanbestedingsprocedure</w:t>
            </w:r>
            <w:r>
              <w:rPr>
                <w:noProof/>
                <w:webHidden/>
              </w:rPr>
              <w:tab/>
            </w:r>
            <w:r>
              <w:rPr>
                <w:noProof/>
                <w:webHidden/>
              </w:rPr>
              <w:fldChar w:fldCharType="begin"/>
            </w:r>
            <w:r>
              <w:rPr>
                <w:noProof/>
                <w:webHidden/>
              </w:rPr>
              <w:instrText xml:space="preserve"> PAGEREF _Toc216128163 \h </w:instrText>
            </w:r>
            <w:r>
              <w:rPr>
                <w:noProof/>
                <w:webHidden/>
              </w:rPr>
            </w:r>
            <w:r>
              <w:rPr>
                <w:noProof/>
                <w:webHidden/>
              </w:rPr>
              <w:fldChar w:fldCharType="separate"/>
            </w:r>
            <w:r>
              <w:rPr>
                <w:noProof/>
                <w:webHidden/>
              </w:rPr>
              <w:t>13</w:t>
            </w:r>
            <w:r>
              <w:rPr>
                <w:noProof/>
                <w:webHidden/>
              </w:rPr>
              <w:fldChar w:fldCharType="end"/>
            </w:r>
          </w:hyperlink>
        </w:p>
        <w:p w14:paraId="3B998D1B" w14:textId="730603C1"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4" w:history="1">
            <w:r w:rsidRPr="004A33EC">
              <w:rPr>
                <w:rStyle w:val="Hyperlink"/>
                <w:rFonts w:eastAsiaTheme="majorEastAsia"/>
                <w:noProof/>
              </w:rPr>
              <w:t>5.1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Planning</w:t>
            </w:r>
            <w:r>
              <w:rPr>
                <w:noProof/>
                <w:webHidden/>
              </w:rPr>
              <w:tab/>
            </w:r>
            <w:r>
              <w:rPr>
                <w:noProof/>
                <w:webHidden/>
              </w:rPr>
              <w:fldChar w:fldCharType="begin"/>
            </w:r>
            <w:r>
              <w:rPr>
                <w:noProof/>
                <w:webHidden/>
              </w:rPr>
              <w:instrText xml:space="preserve"> PAGEREF _Toc216128164 \h </w:instrText>
            </w:r>
            <w:r>
              <w:rPr>
                <w:noProof/>
                <w:webHidden/>
              </w:rPr>
            </w:r>
            <w:r>
              <w:rPr>
                <w:noProof/>
                <w:webHidden/>
              </w:rPr>
              <w:fldChar w:fldCharType="separate"/>
            </w:r>
            <w:r>
              <w:rPr>
                <w:noProof/>
                <w:webHidden/>
              </w:rPr>
              <w:t>13</w:t>
            </w:r>
            <w:r>
              <w:rPr>
                <w:noProof/>
                <w:webHidden/>
              </w:rPr>
              <w:fldChar w:fldCharType="end"/>
            </w:r>
          </w:hyperlink>
        </w:p>
        <w:p w14:paraId="0CC7277E" w14:textId="7EB94D57"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5" w:history="1">
            <w:r w:rsidRPr="004A33EC">
              <w:rPr>
                <w:rStyle w:val="Hyperlink"/>
                <w:rFonts w:eastAsiaTheme="majorEastAsia"/>
                <w:noProof/>
              </w:rPr>
              <w:t>5.2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Communicatie en contactpersoon</w:t>
            </w:r>
            <w:r>
              <w:rPr>
                <w:noProof/>
                <w:webHidden/>
              </w:rPr>
              <w:tab/>
            </w:r>
            <w:r>
              <w:rPr>
                <w:noProof/>
                <w:webHidden/>
              </w:rPr>
              <w:fldChar w:fldCharType="begin"/>
            </w:r>
            <w:r>
              <w:rPr>
                <w:noProof/>
                <w:webHidden/>
              </w:rPr>
              <w:instrText xml:space="preserve"> PAGEREF _Toc216128165 \h </w:instrText>
            </w:r>
            <w:r>
              <w:rPr>
                <w:noProof/>
                <w:webHidden/>
              </w:rPr>
            </w:r>
            <w:r>
              <w:rPr>
                <w:noProof/>
                <w:webHidden/>
              </w:rPr>
              <w:fldChar w:fldCharType="separate"/>
            </w:r>
            <w:r>
              <w:rPr>
                <w:noProof/>
                <w:webHidden/>
              </w:rPr>
              <w:t>13</w:t>
            </w:r>
            <w:r>
              <w:rPr>
                <w:noProof/>
                <w:webHidden/>
              </w:rPr>
              <w:fldChar w:fldCharType="end"/>
            </w:r>
          </w:hyperlink>
        </w:p>
        <w:p w14:paraId="4F42C8B7" w14:textId="49FFF43F"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6" w:history="1">
            <w:r w:rsidRPr="004A33EC">
              <w:rPr>
                <w:rStyle w:val="Hyperlink"/>
                <w:rFonts w:eastAsiaTheme="majorEastAsia"/>
                <w:noProof/>
              </w:rPr>
              <w:t>5.3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Vragen over het Aanbestedingsdocument</w:t>
            </w:r>
            <w:r>
              <w:rPr>
                <w:noProof/>
                <w:webHidden/>
              </w:rPr>
              <w:tab/>
            </w:r>
            <w:r>
              <w:rPr>
                <w:noProof/>
                <w:webHidden/>
              </w:rPr>
              <w:fldChar w:fldCharType="begin"/>
            </w:r>
            <w:r>
              <w:rPr>
                <w:noProof/>
                <w:webHidden/>
              </w:rPr>
              <w:instrText xml:space="preserve"> PAGEREF _Toc216128166 \h </w:instrText>
            </w:r>
            <w:r>
              <w:rPr>
                <w:noProof/>
                <w:webHidden/>
              </w:rPr>
            </w:r>
            <w:r>
              <w:rPr>
                <w:noProof/>
                <w:webHidden/>
              </w:rPr>
              <w:fldChar w:fldCharType="separate"/>
            </w:r>
            <w:r>
              <w:rPr>
                <w:noProof/>
                <w:webHidden/>
              </w:rPr>
              <w:t>14</w:t>
            </w:r>
            <w:r>
              <w:rPr>
                <w:noProof/>
                <w:webHidden/>
              </w:rPr>
              <w:fldChar w:fldCharType="end"/>
            </w:r>
          </w:hyperlink>
        </w:p>
        <w:p w14:paraId="501AFA4F" w14:textId="5F9729DE"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67" w:history="1">
            <w:r w:rsidRPr="004A33EC">
              <w:rPr>
                <w:rStyle w:val="Hyperlink"/>
                <w:rFonts w:eastAsiaTheme="majorEastAsia"/>
                <w:noProof/>
              </w:rPr>
              <w:t>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Algemene bepalingen</w:t>
            </w:r>
            <w:r>
              <w:rPr>
                <w:noProof/>
                <w:webHidden/>
              </w:rPr>
              <w:tab/>
            </w:r>
            <w:r>
              <w:rPr>
                <w:noProof/>
                <w:webHidden/>
              </w:rPr>
              <w:fldChar w:fldCharType="begin"/>
            </w:r>
            <w:r>
              <w:rPr>
                <w:noProof/>
                <w:webHidden/>
              </w:rPr>
              <w:instrText xml:space="preserve"> PAGEREF _Toc216128167 \h </w:instrText>
            </w:r>
            <w:r>
              <w:rPr>
                <w:noProof/>
                <w:webHidden/>
              </w:rPr>
            </w:r>
            <w:r>
              <w:rPr>
                <w:noProof/>
                <w:webHidden/>
              </w:rPr>
              <w:fldChar w:fldCharType="separate"/>
            </w:r>
            <w:r>
              <w:rPr>
                <w:noProof/>
                <w:webHidden/>
              </w:rPr>
              <w:t>15</w:t>
            </w:r>
            <w:r>
              <w:rPr>
                <w:noProof/>
                <w:webHidden/>
              </w:rPr>
              <w:fldChar w:fldCharType="end"/>
            </w:r>
          </w:hyperlink>
        </w:p>
        <w:p w14:paraId="36017CC5" w14:textId="2A6E3BB3"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8" w:history="1">
            <w:r w:rsidRPr="004A33EC">
              <w:rPr>
                <w:rStyle w:val="Hyperlink"/>
                <w:rFonts w:eastAsiaTheme="majorEastAsia"/>
                <w:noProof/>
              </w:rPr>
              <w:t>6.1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Toepasselijke regelgeving</w:t>
            </w:r>
            <w:r>
              <w:rPr>
                <w:noProof/>
                <w:webHidden/>
              </w:rPr>
              <w:tab/>
            </w:r>
            <w:r>
              <w:rPr>
                <w:noProof/>
                <w:webHidden/>
              </w:rPr>
              <w:fldChar w:fldCharType="begin"/>
            </w:r>
            <w:r>
              <w:rPr>
                <w:noProof/>
                <w:webHidden/>
              </w:rPr>
              <w:instrText xml:space="preserve"> PAGEREF _Toc216128168 \h </w:instrText>
            </w:r>
            <w:r>
              <w:rPr>
                <w:noProof/>
                <w:webHidden/>
              </w:rPr>
            </w:r>
            <w:r>
              <w:rPr>
                <w:noProof/>
                <w:webHidden/>
              </w:rPr>
              <w:fldChar w:fldCharType="separate"/>
            </w:r>
            <w:r>
              <w:rPr>
                <w:noProof/>
                <w:webHidden/>
              </w:rPr>
              <w:t>15</w:t>
            </w:r>
            <w:r>
              <w:rPr>
                <w:noProof/>
                <w:webHidden/>
              </w:rPr>
              <w:fldChar w:fldCharType="end"/>
            </w:r>
          </w:hyperlink>
        </w:p>
        <w:p w14:paraId="721C63C3" w14:textId="755FF27B"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69" w:history="1">
            <w:r w:rsidRPr="004A33EC">
              <w:rPr>
                <w:rStyle w:val="Hyperlink"/>
                <w:rFonts w:eastAsiaTheme="majorEastAsia"/>
                <w:noProof/>
              </w:rPr>
              <w:t>6.2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Integriteit</w:t>
            </w:r>
            <w:r>
              <w:rPr>
                <w:noProof/>
                <w:webHidden/>
              </w:rPr>
              <w:tab/>
            </w:r>
            <w:r>
              <w:rPr>
                <w:noProof/>
                <w:webHidden/>
              </w:rPr>
              <w:fldChar w:fldCharType="begin"/>
            </w:r>
            <w:r>
              <w:rPr>
                <w:noProof/>
                <w:webHidden/>
              </w:rPr>
              <w:instrText xml:space="preserve"> PAGEREF _Toc216128169 \h </w:instrText>
            </w:r>
            <w:r>
              <w:rPr>
                <w:noProof/>
                <w:webHidden/>
              </w:rPr>
            </w:r>
            <w:r>
              <w:rPr>
                <w:noProof/>
                <w:webHidden/>
              </w:rPr>
              <w:fldChar w:fldCharType="separate"/>
            </w:r>
            <w:r>
              <w:rPr>
                <w:noProof/>
                <w:webHidden/>
              </w:rPr>
              <w:t>15</w:t>
            </w:r>
            <w:r>
              <w:rPr>
                <w:noProof/>
                <w:webHidden/>
              </w:rPr>
              <w:fldChar w:fldCharType="end"/>
            </w:r>
          </w:hyperlink>
        </w:p>
        <w:p w14:paraId="462C13A5" w14:textId="2B2478B1"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0" w:history="1">
            <w:r w:rsidRPr="004A33EC">
              <w:rPr>
                <w:rStyle w:val="Hyperlink"/>
                <w:rFonts w:eastAsiaTheme="majorEastAsia"/>
                <w:noProof/>
              </w:rPr>
              <w:t>6.3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Voertaal</w:t>
            </w:r>
            <w:r>
              <w:rPr>
                <w:noProof/>
                <w:webHidden/>
              </w:rPr>
              <w:tab/>
            </w:r>
            <w:r>
              <w:rPr>
                <w:noProof/>
                <w:webHidden/>
              </w:rPr>
              <w:fldChar w:fldCharType="begin"/>
            </w:r>
            <w:r>
              <w:rPr>
                <w:noProof/>
                <w:webHidden/>
              </w:rPr>
              <w:instrText xml:space="preserve"> PAGEREF _Toc216128170 \h </w:instrText>
            </w:r>
            <w:r>
              <w:rPr>
                <w:noProof/>
                <w:webHidden/>
              </w:rPr>
            </w:r>
            <w:r>
              <w:rPr>
                <w:noProof/>
                <w:webHidden/>
              </w:rPr>
              <w:fldChar w:fldCharType="separate"/>
            </w:r>
            <w:r>
              <w:rPr>
                <w:noProof/>
                <w:webHidden/>
              </w:rPr>
              <w:t>15</w:t>
            </w:r>
            <w:r>
              <w:rPr>
                <w:noProof/>
                <w:webHidden/>
              </w:rPr>
              <w:fldChar w:fldCharType="end"/>
            </w:r>
          </w:hyperlink>
        </w:p>
        <w:p w14:paraId="23FA78AF" w14:textId="0427CC7E"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1" w:history="1">
            <w:r w:rsidRPr="004A33EC">
              <w:rPr>
                <w:rStyle w:val="Hyperlink"/>
                <w:rFonts w:eastAsiaTheme="majorEastAsia"/>
                <w:noProof/>
              </w:rPr>
              <w:t>6.4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Gebruik merknamen of typen</w:t>
            </w:r>
            <w:r>
              <w:rPr>
                <w:noProof/>
                <w:webHidden/>
              </w:rPr>
              <w:tab/>
            </w:r>
            <w:r>
              <w:rPr>
                <w:noProof/>
                <w:webHidden/>
              </w:rPr>
              <w:fldChar w:fldCharType="begin"/>
            </w:r>
            <w:r>
              <w:rPr>
                <w:noProof/>
                <w:webHidden/>
              </w:rPr>
              <w:instrText xml:space="preserve"> PAGEREF _Toc216128171 \h </w:instrText>
            </w:r>
            <w:r>
              <w:rPr>
                <w:noProof/>
                <w:webHidden/>
              </w:rPr>
            </w:r>
            <w:r>
              <w:rPr>
                <w:noProof/>
                <w:webHidden/>
              </w:rPr>
              <w:fldChar w:fldCharType="separate"/>
            </w:r>
            <w:r>
              <w:rPr>
                <w:noProof/>
                <w:webHidden/>
              </w:rPr>
              <w:t>15</w:t>
            </w:r>
            <w:r>
              <w:rPr>
                <w:noProof/>
                <w:webHidden/>
              </w:rPr>
              <w:fldChar w:fldCharType="end"/>
            </w:r>
          </w:hyperlink>
        </w:p>
        <w:p w14:paraId="5AF49FF3" w14:textId="561C67DE"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2" w:history="1">
            <w:r w:rsidRPr="004A33EC">
              <w:rPr>
                <w:rStyle w:val="Hyperlink"/>
                <w:rFonts w:eastAsiaTheme="majorEastAsia"/>
                <w:noProof/>
              </w:rPr>
              <w:t>6.5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Rangorde documenten</w:t>
            </w:r>
            <w:r>
              <w:rPr>
                <w:noProof/>
                <w:webHidden/>
              </w:rPr>
              <w:tab/>
            </w:r>
            <w:r>
              <w:rPr>
                <w:noProof/>
                <w:webHidden/>
              </w:rPr>
              <w:fldChar w:fldCharType="begin"/>
            </w:r>
            <w:r>
              <w:rPr>
                <w:noProof/>
                <w:webHidden/>
              </w:rPr>
              <w:instrText xml:space="preserve"> PAGEREF _Toc216128172 \h </w:instrText>
            </w:r>
            <w:r>
              <w:rPr>
                <w:noProof/>
                <w:webHidden/>
              </w:rPr>
            </w:r>
            <w:r>
              <w:rPr>
                <w:noProof/>
                <w:webHidden/>
              </w:rPr>
              <w:fldChar w:fldCharType="separate"/>
            </w:r>
            <w:r>
              <w:rPr>
                <w:noProof/>
                <w:webHidden/>
              </w:rPr>
              <w:t>15</w:t>
            </w:r>
            <w:r>
              <w:rPr>
                <w:noProof/>
                <w:webHidden/>
              </w:rPr>
              <w:fldChar w:fldCharType="end"/>
            </w:r>
          </w:hyperlink>
        </w:p>
        <w:p w14:paraId="75A906F7" w14:textId="4B17D49E"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3" w:history="1">
            <w:r w:rsidRPr="004A33EC">
              <w:rPr>
                <w:rStyle w:val="Hyperlink"/>
                <w:rFonts w:eastAsiaTheme="majorEastAsia"/>
                <w:noProof/>
              </w:rPr>
              <w:t>6.6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Fouten en tegenstrijdigheden</w:t>
            </w:r>
            <w:r>
              <w:rPr>
                <w:noProof/>
                <w:webHidden/>
              </w:rPr>
              <w:tab/>
            </w:r>
            <w:r>
              <w:rPr>
                <w:noProof/>
                <w:webHidden/>
              </w:rPr>
              <w:fldChar w:fldCharType="begin"/>
            </w:r>
            <w:r>
              <w:rPr>
                <w:noProof/>
                <w:webHidden/>
              </w:rPr>
              <w:instrText xml:space="preserve"> PAGEREF _Toc216128173 \h </w:instrText>
            </w:r>
            <w:r>
              <w:rPr>
                <w:noProof/>
                <w:webHidden/>
              </w:rPr>
            </w:r>
            <w:r>
              <w:rPr>
                <w:noProof/>
                <w:webHidden/>
              </w:rPr>
              <w:fldChar w:fldCharType="separate"/>
            </w:r>
            <w:r>
              <w:rPr>
                <w:noProof/>
                <w:webHidden/>
              </w:rPr>
              <w:t>15</w:t>
            </w:r>
            <w:r>
              <w:rPr>
                <w:noProof/>
                <w:webHidden/>
              </w:rPr>
              <w:fldChar w:fldCharType="end"/>
            </w:r>
          </w:hyperlink>
        </w:p>
        <w:p w14:paraId="707D1BD4" w14:textId="46C93DC5"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4" w:history="1">
            <w:r w:rsidRPr="004A33EC">
              <w:rPr>
                <w:rStyle w:val="Hyperlink"/>
                <w:rFonts w:eastAsiaTheme="majorEastAsia"/>
                <w:noProof/>
              </w:rPr>
              <w:t>6.7</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Onredelijk bezwarende Eisen</w:t>
            </w:r>
            <w:r>
              <w:rPr>
                <w:noProof/>
                <w:webHidden/>
              </w:rPr>
              <w:tab/>
            </w:r>
            <w:r>
              <w:rPr>
                <w:noProof/>
                <w:webHidden/>
              </w:rPr>
              <w:fldChar w:fldCharType="begin"/>
            </w:r>
            <w:r>
              <w:rPr>
                <w:noProof/>
                <w:webHidden/>
              </w:rPr>
              <w:instrText xml:space="preserve"> PAGEREF _Toc216128174 \h </w:instrText>
            </w:r>
            <w:r>
              <w:rPr>
                <w:noProof/>
                <w:webHidden/>
              </w:rPr>
            </w:r>
            <w:r>
              <w:rPr>
                <w:noProof/>
                <w:webHidden/>
              </w:rPr>
              <w:fldChar w:fldCharType="separate"/>
            </w:r>
            <w:r>
              <w:rPr>
                <w:noProof/>
                <w:webHidden/>
              </w:rPr>
              <w:t>16</w:t>
            </w:r>
            <w:r>
              <w:rPr>
                <w:noProof/>
                <w:webHidden/>
              </w:rPr>
              <w:fldChar w:fldCharType="end"/>
            </w:r>
          </w:hyperlink>
        </w:p>
        <w:p w14:paraId="0AA175A7" w14:textId="0BFBA9EB"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5" w:history="1">
            <w:r w:rsidRPr="004A33EC">
              <w:rPr>
                <w:rStyle w:val="Hyperlink"/>
                <w:rFonts w:eastAsiaTheme="majorEastAsia"/>
                <w:noProof/>
              </w:rPr>
              <w:t>6.8</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Voorbehouden</w:t>
            </w:r>
            <w:r>
              <w:rPr>
                <w:noProof/>
                <w:webHidden/>
              </w:rPr>
              <w:tab/>
            </w:r>
            <w:r>
              <w:rPr>
                <w:noProof/>
                <w:webHidden/>
              </w:rPr>
              <w:fldChar w:fldCharType="begin"/>
            </w:r>
            <w:r>
              <w:rPr>
                <w:noProof/>
                <w:webHidden/>
              </w:rPr>
              <w:instrText xml:space="preserve"> PAGEREF _Toc216128175 \h </w:instrText>
            </w:r>
            <w:r>
              <w:rPr>
                <w:noProof/>
                <w:webHidden/>
              </w:rPr>
            </w:r>
            <w:r>
              <w:rPr>
                <w:noProof/>
                <w:webHidden/>
              </w:rPr>
              <w:fldChar w:fldCharType="separate"/>
            </w:r>
            <w:r>
              <w:rPr>
                <w:noProof/>
                <w:webHidden/>
              </w:rPr>
              <w:t>16</w:t>
            </w:r>
            <w:r>
              <w:rPr>
                <w:noProof/>
                <w:webHidden/>
              </w:rPr>
              <w:fldChar w:fldCharType="end"/>
            </w:r>
          </w:hyperlink>
        </w:p>
        <w:p w14:paraId="6F2B2EDA" w14:textId="6396E2F1"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6" w:history="1">
            <w:r w:rsidRPr="004A33EC">
              <w:rPr>
                <w:rStyle w:val="Hyperlink"/>
                <w:rFonts w:eastAsiaTheme="majorEastAsia"/>
                <w:noProof/>
              </w:rPr>
              <w:t>6.9</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Onvolledige of onjuiste informatie</w:t>
            </w:r>
            <w:r>
              <w:rPr>
                <w:noProof/>
                <w:webHidden/>
              </w:rPr>
              <w:tab/>
            </w:r>
            <w:r>
              <w:rPr>
                <w:noProof/>
                <w:webHidden/>
              </w:rPr>
              <w:fldChar w:fldCharType="begin"/>
            </w:r>
            <w:r>
              <w:rPr>
                <w:noProof/>
                <w:webHidden/>
              </w:rPr>
              <w:instrText xml:space="preserve"> PAGEREF _Toc216128176 \h </w:instrText>
            </w:r>
            <w:r>
              <w:rPr>
                <w:noProof/>
                <w:webHidden/>
              </w:rPr>
            </w:r>
            <w:r>
              <w:rPr>
                <w:noProof/>
                <w:webHidden/>
              </w:rPr>
              <w:fldChar w:fldCharType="separate"/>
            </w:r>
            <w:r>
              <w:rPr>
                <w:noProof/>
                <w:webHidden/>
              </w:rPr>
              <w:t>16</w:t>
            </w:r>
            <w:r>
              <w:rPr>
                <w:noProof/>
                <w:webHidden/>
              </w:rPr>
              <w:fldChar w:fldCharType="end"/>
            </w:r>
          </w:hyperlink>
        </w:p>
        <w:p w14:paraId="66B16152" w14:textId="61ED19C9"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7" w:history="1">
            <w:r w:rsidRPr="004A33EC">
              <w:rPr>
                <w:rStyle w:val="Hyperlink"/>
                <w:rFonts w:eastAsiaTheme="majorEastAsia"/>
                <w:noProof/>
              </w:rPr>
              <w:t>6.10</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Controle van de verstrekte informatie</w:t>
            </w:r>
            <w:r>
              <w:rPr>
                <w:noProof/>
                <w:webHidden/>
              </w:rPr>
              <w:tab/>
            </w:r>
            <w:r>
              <w:rPr>
                <w:noProof/>
                <w:webHidden/>
              </w:rPr>
              <w:fldChar w:fldCharType="begin"/>
            </w:r>
            <w:r>
              <w:rPr>
                <w:noProof/>
                <w:webHidden/>
              </w:rPr>
              <w:instrText xml:space="preserve"> PAGEREF _Toc216128177 \h </w:instrText>
            </w:r>
            <w:r>
              <w:rPr>
                <w:noProof/>
                <w:webHidden/>
              </w:rPr>
            </w:r>
            <w:r>
              <w:rPr>
                <w:noProof/>
                <w:webHidden/>
              </w:rPr>
              <w:fldChar w:fldCharType="separate"/>
            </w:r>
            <w:r>
              <w:rPr>
                <w:noProof/>
                <w:webHidden/>
              </w:rPr>
              <w:t>16</w:t>
            </w:r>
            <w:r>
              <w:rPr>
                <w:noProof/>
                <w:webHidden/>
              </w:rPr>
              <w:fldChar w:fldCharType="end"/>
            </w:r>
          </w:hyperlink>
        </w:p>
        <w:p w14:paraId="3DEF7802" w14:textId="43202050"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8" w:history="1">
            <w:r w:rsidRPr="004A33EC">
              <w:rPr>
                <w:rStyle w:val="Hyperlink"/>
                <w:rFonts w:eastAsiaTheme="majorEastAsia"/>
                <w:noProof/>
              </w:rPr>
              <w:t>6.11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Valse verklaringen</w:t>
            </w:r>
            <w:r>
              <w:rPr>
                <w:noProof/>
                <w:webHidden/>
              </w:rPr>
              <w:tab/>
            </w:r>
            <w:r>
              <w:rPr>
                <w:noProof/>
                <w:webHidden/>
              </w:rPr>
              <w:fldChar w:fldCharType="begin"/>
            </w:r>
            <w:r>
              <w:rPr>
                <w:noProof/>
                <w:webHidden/>
              </w:rPr>
              <w:instrText xml:space="preserve"> PAGEREF _Toc216128178 \h </w:instrText>
            </w:r>
            <w:r>
              <w:rPr>
                <w:noProof/>
                <w:webHidden/>
              </w:rPr>
            </w:r>
            <w:r>
              <w:rPr>
                <w:noProof/>
                <w:webHidden/>
              </w:rPr>
              <w:fldChar w:fldCharType="separate"/>
            </w:r>
            <w:r>
              <w:rPr>
                <w:noProof/>
                <w:webHidden/>
              </w:rPr>
              <w:t>16</w:t>
            </w:r>
            <w:r>
              <w:rPr>
                <w:noProof/>
                <w:webHidden/>
              </w:rPr>
              <w:fldChar w:fldCharType="end"/>
            </w:r>
          </w:hyperlink>
        </w:p>
        <w:p w14:paraId="26DBA9D0" w14:textId="4BEBFC8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79" w:history="1">
            <w:r w:rsidRPr="004A33EC">
              <w:rPr>
                <w:rStyle w:val="Hyperlink"/>
                <w:rFonts w:eastAsiaTheme="majorEastAsia"/>
                <w:noProof/>
              </w:rPr>
              <w:t>6.12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Knock-out</w:t>
            </w:r>
            <w:r>
              <w:rPr>
                <w:noProof/>
                <w:webHidden/>
              </w:rPr>
              <w:tab/>
            </w:r>
            <w:r>
              <w:rPr>
                <w:noProof/>
                <w:webHidden/>
              </w:rPr>
              <w:fldChar w:fldCharType="begin"/>
            </w:r>
            <w:r>
              <w:rPr>
                <w:noProof/>
                <w:webHidden/>
              </w:rPr>
              <w:instrText xml:space="preserve"> PAGEREF _Toc216128179 \h </w:instrText>
            </w:r>
            <w:r>
              <w:rPr>
                <w:noProof/>
                <w:webHidden/>
              </w:rPr>
            </w:r>
            <w:r>
              <w:rPr>
                <w:noProof/>
                <w:webHidden/>
              </w:rPr>
              <w:fldChar w:fldCharType="separate"/>
            </w:r>
            <w:r>
              <w:rPr>
                <w:noProof/>
                <w:webHidden/>
              </w:rPr>
              <w:t>16</w:t>
            </w:r>
            <w:r>
              <w:rPr>
                <w:noProof/>
                <w:webHidden/>
              </w:rPr>
              <w:fldChar w:fldCharType="end"/>
            </w:r>
          </w:hyperlink>
        </w:p>
        <w:p w14:paraId="540E562C" w14:textId="56BDB395"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0" w:history="1">
            <w:r w:rsidRPr="004A33EC">
              <w:rPr>
                <w:rStyle w:val="Hyperlink"/>
                <w:rFonts w:eastAsiaTheme="majorEastAsia"/>
                <w:noProof/>
              </w:rPr>
              <w:t>6.13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Manipulatieve Inschrijving</w:t>
            </w:r>
            <w:r>
              <w:rPr>
                <w:noProof/>
                <w:webHidden/>
              </w:rPr>
              <w:tab/>
            </w:r>
            <w:r>
              <w:rPr>
                <w:noProof/>
                <w:webHidden/>
              </w:rPr>
              <w:fldChar w:fldCharType="begin"/>
            </w:r>
            <w:r>
              <w:rPr>
                <w:noProof/>
                <w:webHidden/>
              </w:rPr>
              <w:instrText xml:space="preserve"> PAGEREF _Toc216128180 \h </w:instrText>
            </w:r>
            <w:r>
              <w:rPr>
                <w:noProof/>
                <w:webHidden/>
              </w:rPr>
            </w:r>
            <w:r>
              <w:rPr>
                <w:noProof/>
                <w:webHidden/>
              </w:rPr>
              <w:fldChar w:fldCharType="separate"/>
            </w:r>
            <w:r>
              <w:rPr>
                <w:noProof/>
                <w:webHidden/>
              </w:rPr>
              <w:t>17</w:t>
            </w:r>
            <w:r>
              <w:rPr>
                <w:noProof/>
                <w:webHidden/>
              </w:rPr>
              <w:fldChar w:fldCharType="end"/>
            </w:r>
          </w:hyperlink>
        </w:p>
        <w:p w14:paraId="450CA602" w14:textId="72F1AECB"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1" w:history="1">
            <w:r w:rsidRPr="004A33EC">
              <w:rPr>
                <w:rStyle w:val="Hyperlink"/>
                <w:rFonts w:eastAsiaTheme="majorEastAsia"/>
                <w:noProof/>
              </w:rPr>
              <w:t>6.14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Voorwaardelijke Inschrijving</w:t>
            </w:r>
            <w:r>
              <w:rPr>
                <w:noProof/>
                <w:webHidden/>
              </w:rPr>
              <w:tab/>
            </w:r>
            <w:r>
              <w:rPr>
                <w:noProof/>
                <w:webHidden/>
              </w:rPr>
              <w:fldChar w:fldCharType="begin"/>
            </w:r>
            <w:r>
              <w:rPr>
                <w:noProof/>
                <w:webHidden/>
              </w:rPr>
              <w:instrText xml:space="preserve"> PAGEREF _Toc216128181 \h </w:instrText>
            </w:r>
            <w:r>
              <w:rPr>
                <w:noProof/>
                <w:webHidden/>
              </w:rPr>
            </w:r>
            <w:r>
              <w:rPr>
                <w:noProof/>
                <w:webHidden/>
              </w:rPr>
              <w:fldChar w:fldCharType="separate"/>
            </w:r>
            <w:r>
              <w:rPr>
                <w:noProof/>
                <w:webHidden/>
              </w:rPr>
              <w:t>17</w:t>
            </w:r>
            <w:r>
              <w:rPr>
                <w:noProof/>
                <w:webHidden/>
              </w:rPr>
              <w:fldChar w:fldCharType="end"/>
            </w:r>
          </w:hyperlink>
        </w:p>
        <w:p w14:paraId="11497445" w14:textId="05D41E81"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2" w:history="1">
            <w:r w:rsidRPr="004A33EC">
              <w:rPr>
                <w:rStyle w:val="Hyperlink"/>
                <w:rFonts w:eastAsiaTheme="majorEastAsia"/>
                <w:noProof/>
              </w:rPr>
              <w:t>6.15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Conceptovereenkomst</w:t>
            </w:r>
            <w:r>
              <w:rPr>
                <w:noProof/>
                <w:webHidden/>
              </w:rPr>
              <w:tab/>
            </w:r>
            <w:r>
              <w:rPr>
                <w:noProof/>
                <w:webHidden/>
              </w:rPr>
              <w:fldChar w:fldCharType="begin"/>
            </w:r>
            <w:r>
              <w:rPr>
                <w:noProof/>
                <w:webHidden/>
              </w:rPr>
              <w:instrText xml:space="preserve"> PAGEREF _Toc216128182 \h </w:instrText>
            </w:r>
            <w:r>
              <w:rPr>
                <w:noProof/>
                <w:webHidden/>
              </w:rPr>
            </w:r>
            <w:r>
              <w:rPr>
                <w:noProof/>
                <w:webHidden/>
              </w:rPr>
              <w:fldChar w:fldCharType="separate"/>
            </w:r>
            <w:r>
              <w:rPr>
                <w:noProof/>
                <w:webHidden/>
              </w:rPr>
              <w:t>17</w:t>
            </w:r>
            <w:r>
              <w:rPr>
                <w:noProof/>
                <w:webHidden/>
              </w:rPr>
              <w:fldChar w:fldCharType="end"/>
            </w:r>
          </w:hyperlink>
        </w:p>
        <w:p w14:paraId="49FE30DD" w14:textId="19B74BFD"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3" w:history="1">
            <w:r w:rsidRPr="004A33EC">
              <w:rPr>
                <w:rStyle w:val="Hyperlink"/>
                <w:rFonts w:eastAsiaTheme="majorEastAsia"/>
                <w:noProof/>
              </w:rPr>
              <w:t>6.16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Inschrijvingsvergoeding</w:t>
            </w:r>
            <w:r>
              <w:rPr>
                <w:noProof/>
                <w:webHidden/>
              </w:rPr>
              <w:tab/>
            </w:r>
            <w:r>
              <w:rPr>
                <w:noProof/>
                <w:webHidden/>
              </w:rPr>
              <w:fldChar w:fldCharType="begin"/>
            </w:r>
            <w:r>
              <w:rPr>
                <w:noProof/>
                <w:webHidden/>
              </w:rPr>
              <w:instrText xml:space="preserve"> PAGEREF _Toc216128183 \h </w:instrText>
            </w:r>
            <w:r>
              <w:rPr>
                <w:noProof/>
                <w:webHidden/>
              </w:rPr>
            </w:r>
            <w:r>
              <w:rPr>
                <w:noProof/>
                <w:webHidden/>
              </w:rPr>
              <w:fldChar w:fldCharType="separate"/>
            </w:r>
            <w:r>
              <w:rPr>
                <w:noProof/>
                <w:webHidden/>
              </w:rPr>
              <w:t>17</w:t>
            </w:r>
            <w:r>
              <w:rPr>
                <w:noProof/>
                <w:webHidden/>
              </w:rPr>
              <w:fldChar w:fldCharType="end"/>
            </w:r>
          </w:hyperlink>
        </w:p>
        <w:p w14:paraId="37A57829" w14:textId="0416D1A2"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84" w:history="1">
            <w:r w:rsidRPr="004A33EC">
              <w:rPr>
                <w:rStyle w:val="Hyperlink"/>
                <w:rFonts w:eastAsiaTheme="majorEastAsia"/>
                <w:noProof/>
              </w:rPr>
              <w:t>7</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Instructies Inschrijving</w:t>
            </w:r>
            <w:r>
              <w:rPr>
                <w:noProof/>
                <w:webHidden/>
              </w:rPr>
              <w:tab/>
            </w:r>
            <w:r>
              <w:rPr>
                <w:noProof/>
                <w:webHidden/>
              </w:rPr>
              <w:fldChar w:fldCharType="begin"/>
            </w:r>
            <w:r>
              <w:rPr>
                <w:noProof/>
                <w:webHidden/>
              </w:rPr>
              <w:instrText xml:space="preserve"> PAGEREF _Toc216128184 \h </w:instrText>
            </w:r>
            <w:r>
              <w:rPr>
                <w:noProof/>
                <w:webHidden/>
              </w:rPr>
            </w:r>
            <w:r>
              <w:rPr>
                <w:noProof/>
                <w:webHidden/>
              </w:rPr>
              <w:fldChar w:fldCharType="separate"/>
            </w:r>
            <w:r>
              <w:rPr>
                <w:noProof/>
                <w:webHidden/>
              </w:rPr>
              <w:t>18</w:t>
            </w:r>
            <w:r>
              <w:rPr>
                <w:noProof/>
                <w:webHidden/>
              </w:rPr>
              <w:fldChar w:fldCharType="end"/>
            </w:r>
          </w:hyperlink>
        </w:p>
        <w:p w14:paraId="61FF899F" w14:textId="6EC40CC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5" w:history="1">
            <w:r w:rsidRPr="004A33EC">
              <w:rPr>
                <w:rStyle w:val="Hyperlink"/>
                <w:rFonts w:eastAsiaTheme="majorEastAsia"/>
                <w:noProof/>
              </w:rPr>
              <w:t>7.1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Inschrijven</w:t>
            </w:r>
            <w:r>
              <w:rPr>
                <w:noProof/>
                <w:webHidden/>
              </w:rPr>
              <w:tab/>
            </w:r>
            <w:r>
              <w:rPr>
                <w:noProof/>
                <w:webHidden/>
              </w:rPr>
              <w:fldChar w:fldCharType="begin"/>
            </w:r>
            <w:r>
              <w:rPr>
                <w:noProof/>
                <w:webHidden/>
              </w:rPr>
              <w:instrText xml:space="preserve"> PAGEREF _Toc216128185 \h </w:instrText>
            </w:r>
            <w:r>
              <w:rPr>
                <w:noProof/>
                <w:webHidden/>
              </w:rPr>
            </w:r>
            <w:r>
              <w:rPr>
                <w:noProof/>
                <w:webHidden/>
              </w:rPr>
              <w:fldChar w:fldCharType="separate"/>
            </w:r>
            <w:r>
              <w:rPr>
                <w:noProof/>
                <w:webHidden/>
              </w:rPr>
              <w:t>18</w:t>
            </w:r>
            <w:r>
              <w:rPr>
                <w:noProof/>
                <w:webHidden/>
              </w:rPr>
              <w:fldChar w:fldCharType="end"/>
            </w:r>
          </w:hyperlink>
        </w:p>
        <w:p w14:paraId="234F729A" w14:textId="74BCC41A"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6" w:history="1">
            <w:r w:rsidRPr="004A33EC">
              <w:rPr>
                <w:rStyle w:val="Hyperlink"/>
                <w:rFonts w:eastAsiaTheme="majorEastAsia"/>
                <w:noProof/>
              </w:rPr>
              <w:t>7.2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Ondertekening Inschrijving</w:t>
            </w:r>
            <w:r>
              <w:rPr>
                <w:noProof/>
                <w:webHidden/>
              </w:rPr>
              <w:tab/>
            </w:r>
            <w:r>
              <w:rPr>
                <w:noProof/>
                <w:webHidden/>
              </w:rPr>
              <w:fldChar w:fldCharType="begin"/>
            </w:r>
            <w:r>
              <w:rPr>
                <w:noProof/>
                <w:webHidden/>
              </w:rPr>
              <w:instrText xml:space="preserve"> PAGEREF _Toc216128186 \h </w:instrText>
            </w:r>
            <w:r>
              <w:rPr>
                <w:noProof/>
                <w:webHidden/>
              </w:rPr>
            </w:r>
            <w:r>
              <w:rPr>
                <w:noProof/>
                <w:webHidden/>
              </w:rPr>
              <w:fldChar w:fldCharType="separate"/>
            </w:r>
            <w:r>
              <w:rPr>
                <w:noProof/>
                <w:webHidden/>
              </w:rPr>
              <w:t>18</w:t>
            </w:r>
            <w:r>
              <w:rPr>
                <w:noProof/>
                <w:webHidden/>
              </w:rPr>
              <w:fldChar w:fldCharType="end"/>
            </w:r>
          </w:hyperlink>
        </w:p>
        <w:p w14:paraId="39EC4F9E" w14:textId="054EEF94"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87" w:history="1">
            <w:r w:rsidRPr="004A33EC">
              <w:rPr>
                <w:rStyle w:val="Hyperlink"/>
                <w:rFonts w:eastAsiaTheme="majorEastAsia"/>
                <w:noProof/>
              </w:rPr>
              <w:t>7.3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Combinatievorming en onderaanneming</w:t>
            </w:r>
            <w:r>
              <w:rPr>
                <w:noProof/>
                <w:webHidden/>
              </w:rPr>
              <w:tab/>
            </w:r>
            <w:r>
              <w:rPr>
                <w:noProof/>
                <w:webHidden/>
              </w:rPr>
              <w:fldChar w:fldCharType="begin"/>
            </w:r>
            <w:r>
              <w:rPr>
                <w:noProof/>
                <w:webHidden/>
              </w:rPr>
              <w:instrText xml:space="preserve"> PAGEREF _Toc216128187 \h </w:instrText>
            </w:r>
            <w:r>
              <w:rPr>
                <w:noProof/>
                <w:webHidden/>
              </w:rPr>
            </w:r>
            <w:r>
              <w:rPr>
                <w:noProof/>
                <w:webHidden/>
              </w:rPr>
              <w:fldChar w:fldCharType="separate"/>
            </w:r>
            <w:r>
              <w:rPr>
                <w:noProof/>
                <w:webHidden/>
              </w:rPr>
              <w:t>18</w:t>
            </w:r>
            <w:r>
              <w:rPr>
                <w:noProof/>
                <w:webHidden/>
              </w:rPr>
              <w:fldChar w:fldCharType="end"/>
            </w:r>
          </w:hyperlink>
        </w:p>
        <w:p w14:paraId="39B739CA" w14:textId="71E0A205"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88" w:history="1">
            <w:r w:rsidRPr="004A33EC">
              <w:rPr>
                <w:rStyle w:val="Hyperlink"/>
                <w:rFonts w:eastAsiaTheme="majorEastAsia"/>
                <w:noProof/>
              </w:rPr>
              <w:t>7.3.1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Combinatievorming</w:t>
            </w:r>
            <w:r>
              <w:rPr>
                <w:noProof/>
                <w:webHidden/>
              </w:rPr>
              <w:tab/>
            </w:r>
            <w:r>
              <w:rPr>
                <w:noProof/>
                <w:webHidden/>
              </w:rPr>
              <w:fldChar w:fldCharType="begin"/>
            </w:r>
            <w:r>
              <w:rPr>
                <w:noProof/>
                <w:webHidden/>
              </w:rPr>
              <w:instrText xml:space="preserve"> PAGEREF _Toc216128188 \h </w:instrText>
            </w:r>
            <w:r>
              <w:rPr>
                <w:noProof/>
                <w:webHidden/>
              </w:rPr>
            </w:r>
            <w:r>
              <w:rPr>
                <w:noProof/>
                <w:webHidden/>
              </w:rPr>
              <w:fldChar w:fldCharType="separate"/>
            </w:r>
            <w:r>
              <w:rPr>
                <w:noProof/>
                <w:webHidden/>
              </w:rPr>
              <w:t>18</w:t>
            </w:r>
            <w:r>
              <w:rPr>
                <w:noProof/>
                <w:webHidden/>
              </w:rPr>
              <w:fldChar w:fldCharType="end"/>
            </w:r>
          </w:hyperlink>
        </w:p>
        <w:p w14:paraId="4530C89C" w14:textId="37B6C2D6"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89" w:history="1">
            <w:r w:rsidRPr="004A33EC">
              <w:rPr>
                <w:rStyle w:val="Hyperlink"/>
                <w:rFonts w:eastAsiaTheme="majorEastAsia"/>
                <w:noProof/>
              </w:rPr>
              <w:t>7.3.2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Onderaanneming</w:t>
            </w:r>
            <w:r>
              <w:rPr>
                <w:noProof/>
                <w:webHidden/>
              </w:rPr>
              <w:tab/>
            </w:r>
            <w:r>
              <w:rPr>
                <w:noProof/>
                <w:webHidden/>
              </w:rPr>
              <w:fldChar w:fldCharType="begin"/>
            </w:r>
            <w:r>
              <w:rPr>
                <w:noProof/>
                <w:webHidden/>
              </w:rPr>
              <w:instrText xml:space="preserve"> PAGEREF _Toc216128189 \h </w:instrText>
            </w:r>
            <w:r>
              <w:rPr>
                <w:noProof/>
                <w:webHidden/>
              </w:rPr>
            </w:r>
            <w:r>
              <w:rPr>
                <w:noProof/>
                <w:webHidden/>
              </w:rPr>
              <w:fldChar w:fldCharType="separate"/>
            </w:r>
            <w:r>
              <w:rPr>
                <w:noProof/>
                <w:webHidden/>
              </w:rPr>
              <w:t>19</w:t>
            </w:r>
            <w:r>
              <w:rPr>
                <w:noProof/>
                <w:webHidden/>
              </w:rPr>
              <w:fldChar w:fldCharType="end"/>
            </w:r>
          </w:hyperlink>
        </w:p>
        <w:p w14:paraId="7B8CD46C" w14:textId="1A5DAF54"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0" w:history="1">
            <w:r w:rsidRPr="004A33EC">
              <w:rPr>
                <w:rStyle w:val="Hyperlink"/>
                <w:rFonts w:eastAsiaTheme="majorEastAsia"/>
                <w:noProof/>
              </w:rPr>
              <w:t>7.4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Beroep op derden ten behoeve van Geschiktheidseisen</w:t>
            </w:r>
            <w:r>
              <w:rPr>
                <w:noProof/>
                <w:webHidden/>
              </w:rPr>
              <w:tab/>
            </w:r>
            <w:r>
              <w:rPr>
                <w:noProof/>
                <w:webHidden/>
              </w:rPr>
              <w:fldChar w:fldCharType="begin"/>
            </w:r>
            <w:r>
              <w:rPr>
                <w:noProof/>
                <w:webHidden/>
              </w:rPr>
              <w:instrText xml:space="preserve"> PAGEREF _Toc216128190 \h </w:instrText>
            </w:r>
            <w:r>
              <w:rPr>
                <w:noProof/>
                <w:webHidden/>
              </w:rPr>
            </w:r>
            <w:r>
              <w:rPr>
                <w:noProof/>
                <w:webHidden/>
              </w:rPr>
              <w:fldChar w:fldCharType="separate"/>
            </w:r>
            <w:r>
              <w:rPr>
                <w:noProof/>
                <w:webHidden/>
              </w:rPr>
              <w:t>19</w:t>
            </w:r>
            <w:r>
              <w:rPr>
                <w:noProof/>
                <w:webHidden/>
              </w:rPr>
              <w:fldChar w:fldCharType="end"/>
            </w:r>
          </w:hyperlink>
        </w:p>
        <w:p w14:paraId="64BE2593" w14:textId="5897E699"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1" w:history="1">
            <w:r w:rsidRPr="004A33EC">
              <w:rPr>
                <w:rStyle w:val="Hyperlink"/>
                <w:rFonts w:eastAsiaTheme="majorEastAsia"/>
                <w:noProof/>
              </w:rPr>
              <w:t>7.5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Fusie van Opdrachtnemer</w:t>
            </w:r>
            <w:r>
              <w:rPr>
                <w:noProof/>
                <w:webHidden/>
              </w:rPr>
              <w:tab/>
            </w:r>
            <w:r>
              <w:rPr>
                <w:noProof/>
                <w:webHidden/>
              </w:rPr>
              <w:fldChar w:fldCharType="begin"/>
            </w:r>
            <w:r>
              <w:rPr>
                <w:noProof/>
                <w:webHidden/>
              </w:rPr>
              <w:instrText xml:space="preserve"> PAGEREF _Toc216128191 \h </w:instrText>
            </w:r>
            <w:r>
              <w:rPr>
                <w:noProof/>
                <w:webHidden/>
              </w:rPr>
            </w:r>
            <w:r>
              <w:rPr>
                <w:noProof/>
                <w:webHidden/>
              </w:rPr>
              <w:fldChar w:fldCharType="separate"/>
            </w:r>
            <w:r>
              <w:rPr>
                <w:noProof/>
                <w:webHidden/>
              </w:rPr>
              <w:t>19</w:t>
            </w:r>
            <w:r>
              <w:rPr>
                <w:noProof/>
                <w:webHidden/>
              </w:rPr>
              <w:fldChar w:fldCharType="end"/>
            </w:r>
          </w:hyperlink>
        </w:p>
        <w:p w14:paraId="6DB4596F" w14:textId="7AB2971D"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2" w:history="1">
            <w:r w:rsidRPr="004A33EC">
              <w:rPr>
                <w:rStyle w:val="Hyperlink"/>
                <w:rFonts w:eastAsiaTheme="majorEastAsia"/>
                <w:noProof/>
              </w:rPr>
              <w:t>7.6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Gestanddoeningstermijn</w:t>
            </w:r>
            <w:r>
              <w:rPr>
                <w:noProof/>
                <w:webHidden/>
              </w:rPr>
              <w:tab/>
            </w:r>
            <w:r>
              <w:rPr>
                <w:noProof/>
                <w:webHidden/>
              </w:rPr>
              <w:fldChar w:fldCharType="begin"/>
            </w:r>
            <w:r>
              <w:rPr>
                <w:noProof/>
                <w:webHidden/>
              </w:rPr>
              <w:instrText xml:space="preserve"> PAGEREF _Toc216128192 \h </w:instrText>
            </w:r>
            <w:r>
              <w:rPr>
                <w:noProof/>
                <w:webHidden/>
              </w:rPr>
            </w:r>
            <w:r>
              <w:rPr>
                <w:noProof/>
                <w:webHidden/>
              </w:rPr>
              <w:fldChar w:fldCharType="separate"/>
            </w:r>
            <w:r>
              <w:rPr>
                <w:noProof/>
                <w:webHidden/>
              </w:rPr>
              <w:t>19</w:t>
            </w:r>
            <w:r>
              <w:rPr>
                <w:noProof/>
                <w:webHidden/>
              </w:rPr>
              <w:fldChar w:fldCharType="end"/>
            </w:r>
          </w:hyperlink>
        </w:p>
        <w:p w14:paraId="3AD7D9C8" w14:textId="0FB6366A"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193" w:history="1">
            <w:r w:rsidRPr="004A33EC">
              <w:rPr>
                <w:rStyle w:val="Hyperlink"/>
                <w:rFonts w:eastAsiaTheme="majorEastAsia"/>
                <w:noProof/>
              </w:rPr>
              <w:t>8</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Uitsluitingsgronden en Geschiktheidseisen</w:t>
            </w:r>
            <w:r>
              <w:rPr>
                <w:noProof/>
                <w:webHidden/>
              </w:rPr>
              <w:tab/>
            </w:r>
            <w:r>
              <w:rPr>
                <w:noProof/>
                <w:webHidden/>
              </w:rPr>
              <w:fldChar w:fldCharType="begin"/>
            </w:r>
            <w:r>
              <w:rPr>
                <w:noProof/>
                <w:webHidden/>
              </w:rPr>
              <w:instrText xml:space="preserve"> PAGEREF _Toc216128193 \h </w:instrText>
            </w:r>
            <w:r>
              <w:rPr>
                <w:noProof/>
                <w:webHidden/>
              </w:rPr>
            </w:r>
            <w:r>
              <w:rPr>
                <w:noProof/>
                <w:webHidden/>
              </w:rPr>
              <w:fldChar w:fldCharType="separate"/>
            </w:r>
            <w:r>
              <w:rPr>
                <w:noProof/>
                <w:webHidden/>
              </w:rPr>
              <w:t>20</w:t>
            </w:r>
            <w:r>
              <w:rPr>
                <w:noProof/>
                <w:webHidden/>
              </w:rPr>
              <w:fldChar w:fldCharType="end"/>
            </w:r>
          </w:hyperlink>
        </w:p>
        <w:p w14:paraId="05CA9B36" w14:textId="6887D266"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4" w:history="1">
            <w:r w:rsidRPr="004A33EC">
              <w:rPr>
                <w:rStyle w:val="Hyperlink"/>
                <w:rFonts w:eastAsiaTheme="majorEastAsia"/>
                <w:noProof/>
              </w:rPr>
              <w:t>8.1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Uitsluitingsgronden</w:t>
            </w:r>
            <w:r>
              <w:rPr>
                <w:noProof/>
                <w:webHidden/>
              </w:rPr>
              <w:tab/>
            </w:r>
            <w:r>
              <w:rPr>
                <w:noProof/>
                <w:webHidden/>
              </w:rPr>
              <w:fldChar w:fldCharType="begin"/>
            </w:r>
            <w:r>
              <w:rPr>
                <w:noProof/>
                <w:webHidden/>
              </w:rPr>
              <w:instrText xml:space="preserve"> PAGEREF _Toc216128194 \h </w:instrText>
            </w:r>
            <w:r>
              <w:rPr>
                <w:noProof/>
                <w:webHidden/>
              </w:rPr>
            </w:r>
            <w:r>
              <w:rPr>
                <w:noProof/>
                <w:webHidden/>
              </w:rPr>
              <w:fldChar w:fldCharType="separate"/>
            </w:r>
            <w:r>
              <w:rPr>
                <w:noProof/>
                <w:webHidden/>
              </w:rPr>
              <w:t>20</w:t>
            </w:r>
            <w:r>
              <w:rPr>
                <w:noProof/>
                <w:webHidden/>
              </w:rPr>
              <w:fldChar w:fldCharType="end"/>
            </w:r>
          </w:hyperlink>
        </w:p>
        <w:p w14:paraId="48B11A05" w14:textId="38C87BEA"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95" w:history="1">
            <w:r w:rsidRPr="004A33EC">
              <w:rPr>
                <w:rStyle w:val="Hyperlink"/>
                <w:rFonts w:eastAsiaTheme="majorEastAsia"/>
                <w:noProof/>
              </w:rPr>
              <w:t>8.1.1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Inschrijving in het beroeps- of handelsregister</w:t>
            </w:r>
            <w:r>
              <w:rPr>
                <w:noProof/>
                <w:webHidden/>
              </w:rPr>
              <w:tab/>
            </w:r>
            <w:r>
              <w:rPr>
                <w:noProof/>
                <w:webHidden/>
              </w:rPr>
              <w:fldChar w:fldCharType="begin"/>
            </w:r>
            <w:r>
              <w:rPr>
                <w:noProof/>
                <w:webHidden/>
              </w:rPr>
              <w:instrText xml:space="preserve"> PAGEREF _Toc216128195 \h </w:instrText>
            </w:r>
            <w:r>
              <w:rPr>
                <w:noProof/>
                <w:webHidden/>
              </w:rPr>
            </w:r>
            <w:r>
              <w:rPr>
                <w:noProof/>
                <w:webHidden/>
              </w:rPr>
              <w:fldChar w:fldCharType="separate"/>
            </w:r>
            <w:r>
              <w:rPr>
                <w:noProof/>
                <w:webHidden/>
              </w:rPr>
              <w:t>20</w:t>
            </w:r>
            <w:r>
              <w:rPr>
                <w:noProof/>
                <w:webHidden/>
              </w:rPr>
              <w:fldChar w:fldCharType="end"/>
            </w:r>
          </w:hyperlink>
        </w:p>
        <w:p w14:paraId="4D3FFC85" w14:textId="3AEE7F84"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96" w:history="1">
            <w:r w:rsidRPr="004A33EC">
              <w:rPr>
                <w:rStyle w:val="Hyperlink"/>
                <w:rFonts w:eastAsiaTheme="majorEastAsia"/>
                <w:noProof/>
              </w:rPr>
              <w:t>8.1.2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Verklaring van betalingsgedrag</w:t>
            </w:r>
            <w:r>
              <w:rPr>
                <w:noProof/>
                <w:webHidden/>
              </w:rPr>
              <w:tab/>
            </w:r>
            <w:r>
              <w:rPr>
                <w:noProof/>
                <w:webHidden/>
              </w:rPr>
              <w:fldChar w:fldCharType="begin"/>
            </w:r>
            <w:r>
              <w:rPr>
                <w:noProof/>
                <w:webHidden/>
              </w:rPr>
              <w:instrText xml:space="preserve"> PAGEREF _Toc216128196 \h </w:instrText>
            </w:r>
            <w:r>
              <w:rPr>
                <w:noProof/>
                <w:webHidden/>
              </w:rPr>
            </w:r>
            <w:r>
              <w:rPr>
                <w:noProof/>
                <w:webHidden/>
              </w:rPr>
              <w:fldChar w:fldCharType="separate"/>
            </w:r>
            <w:r>
              <w:rPr>
                <w:noProof/>
                <w:webHidden/>
              </w:rPr>
              <w:t>20</w:t>
            </w:r>
            <w:r>
              <w:rPr>
                <w:noProof/>
                <w:webHidden/>
              </w:rPr>
              <w:fldChar w:fldCharType="end"/>
            </w:r>
          </w:hyperlink>
        </w:p>
        <w:p w14:paraId="2AC757D4" w14:textId="006F3E64"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197" w:history="1">
            <w:r w:rsidRPr="004A33EC">
              <w:rPr>
                <w:rStyle w:val="Hyperlink"/>
                <w:rFonts w:eastAsiaTheme="majorEastAsia"/>
                <w:noProof/>
              </w:rPr>
              <w:t>8.1.3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_Toc216128197 \h </w:instrText>
            </w:r>
            <w:r>
              <w:rPr>
                <w:noProof/>
                <w:webHidden/>
              </w:rPr>
            </w:r>
            <w:r>
              <w:rPr>
                <w:noProof/>
                <w:webHidden/>
              </w:rPr>
              <w:fldChar w:fldCharType="separate"/>
            </w:r>
            <w:r>
              <w:rPr>
                <w:noProof/>
                <w:webHidden/>
              </w:rPr>
              <w:t>20</w:t>
            </w:r>
            <w:r>
              <w:rPr>
                <w:noProof/>
                <w:webHidden/>
              </w:rPr>
              <w:fldChar w:fldCharType="end"/>
            </w:r>
          </w:hyperlink>
        </w:p>
        <w:p w14:paraId="3C812DDE" w14:textId="3B095BA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8" w:history="1">
            <w:r w:rsidRPr="004A33EC">
              <w:rPr>
                <w:rStyle w:val="Hyperlink"/>
                <w:rFonts w:eastAsiaTheme="majorEastAsia"/>
                <w:noProof/>
              </w:rPr>
              <w:t>8.2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Programma van Eisen</w:t>
            </w:r>
            <w:r>
              <w:rPr>
                <w:noProof/>
                <w:webHidden/>
              </w:rPr>
              <w:tab/>
            </w:r>
            <w:r>
              <w:rPr>
                <w:noProof/>
                <w:webHidden/>
              </w:rPr>
              <w:fldChar w:fldCharType="begin"/>
            </w:r>
            <w:r>
              <w:rPr>
                <w:noProof/>
                <w:webHidden/>
              </w:rPr>
              <w:instrText xml:space="preserve"> PAGEREF _Toc216128198 \h </w:instrText>
            </w:r>
            <w:r>
              <w:rPr>
                <w:noProof/>
                <w:webHidden/>
              </w:rPr>
            </w:r>
            <w:r>
              <w:rPr>
                <w:noProof/>
                <w:webHidden/>
              </w:rPr>
              <w:fldChar w:fldCharType="separate"/>
            </w:r>
            <w:r>
              <w:rPr>
                <w:noProof/>
                <w:webHidden/>
              </w:rPr>
              <w:t>20</w:t>
            </w:r>
            <w:r>
              <w:rPr>
                <w:noProof/>
                <w:webHidden/>
              </w:rPr>
              <w:fldChar w:fldCharType="end"/>
            </w:r>
          </w:hyperlink>
        </w:p>
        <w:p w14:paraId="42C96CEC" w14:textId="2D05ED93"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199" w:history="1">
            <w:r w:rsidRPr="004A33EC">
              <w:rPr>
                <w:rStyle w:val="Hyperlink"/>
                <w:rFonts w:eastAsiaTheme="majorEastAsia"/>
                <w:noProof/>
              </w:rPr>
              <w:t>8.3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Geschiktheidseisen</w:t>
            </w:r>
            <w:r>
              <w:rPr>
                <w:noProof/>
                <w:webHidden/>
              </w:rPr>
              <w:tab/>
            </w:r>
            <w:r>
              <w:rPr>
                <w:noProof/>
                <w:webHidden/>
              </w:rPr>
              <w:fldChar w:fldCharType="begin"/>
            </w:r>
            <w:r>
              <w:rPr>
                <w:noProof/>
                <w:webHidden/>
              </w:rPr>
              <w:instrText xml:space="preserve"> PAGEREF _Toc216128199 \h </w:instrText>
            </w:r>
            <w:r>
              <w:rPr>
                <w:noProof/>
                <w:webHidden/>
              </w:rPr>
            </w:r>
            <w:r>
              <w:rPr>
                <w:noProof/>
                <w:webHidden/>
              </w:rPr>
              <w:fldChar w:fldCharType="separate"/>
            </w:r>
            <w:r>
              <w:rPr>
                <w:noProof/>
                <w:webHidden/>
              </w:rPr>
              <w:t>21</w:t>
            </w:r>
            <w:r>
              <w:rPr>
                <w:noProof/>
                <w:webHidden/>
              </w:rPr>
              <w:fldChar w:fldCharType="end"/>
            </w:r>
          </w:hyperlink>
        </w:p>
        <w:p w14:paraId="44647A51" w14:textId="7581580F"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200" w:history="1">
            <w:r w:rsidRPr="004A33EC">
              <w:rPr>
                <w:rStyle w:val="Hyperlink"/>
                <w:rFonts w:eastAsiaTheme="majorEastAsia"/>
                <w:noProof/>
              </w:rPr>
              <w:t>8.3.1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Financiële en economische draagkracht</w:t>
            </w:r>
            <w:r>
              <w:rPr>
                <w:noProof/>
                <w:webHidden/>
              </w:rPr>
              <w:tab/>
            </w:r>
            <w:r>
              <w:rPr>
                <w:noProof/>
                <w:webHidden/>
              </w:rPr>
              <w:fldChar w:fldCharType="begin"/>
            </w:r>
            <w:r>
              <w:rPr>
                <w:noProof/>
                <w:webHidden/>
              </w:rPr>
              <w:instrText xml:space="preserve"> PAGEREF _Toc216128200 \h </w:instrText>
            </w:r>
            <w:r>
              <w:rPr>
                <w:noProof/>
                <w:webHidden/>
              </w:rPr>
            </w:r>
            <w:r>
              <w:rPr>
                <w:noProof/>
                <w:webHidden/>
              </w:rPr>
              <w:fldChar w:fldCharType="separate"/>
            </w:r>
            <w:r>
              <w:rPr>
                <w:noProof/>
                <w:webHidden/>
              </w:rPr>
              <w:t>21</w:t>
            </w:r>
            <w:r>
              <w:rPr>
                <w:noProof/>
                <w:webHidden/>
              </w:rPr>
              <w:fldChar w:fldCharType="end"/>
            </w:r>
          </w:hyperlink>
        </w:p>
        <w:p w14:paraId="5DB5546F" w14:textId="1309917B"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201" w:history="1">
            <w:r w:rsidRPr="004A33EC">
              <w:rPr>
                <w:rStyle w:val="Hyperlink"/>
                <w:rFonts w:eastAsiaTheme="majorEastAsia"/>
                <w:noProof/>
              </w:rPr>
              <w:t>8.3.2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Technische- en/of beroepsbekwaamheid</w:t>
            </w:r>
            <w:r>
              <w:rPr>
                <w:noProof/>
                <w:webHidden/>
              </w:rPr>
              <w:tab/>
            </w:r>
            <w:r>
              <w:rPr>
                <w:noProof/>
                <w:webHidden/>
              </w:rPr>
              <w:fldChar w:fldCharType="begin"/>
            </w:r>
            <w:r>
              <w:rPr>
                <w:noProof/>
                <w:webHidden/>
              </w:rPr>
              <w:instrText xml:space="preserve"> PAGEREF _Toc216128201 \h </w:instrText>
            </w:r>
            <w:r>
              <w:rPr>
                <w:noProof/>
                <w:webHidden/>
              </w:rPr>
            </w:r>
            <w:r>
              <w:rPr>
                <w:noProof/>
                <w:webHidden/>
              </w:rPr>
              <w:fldChar w:fldCharType="separate"/>
            </w:r>
            <w:r>
              <w:rPr>
                <w:noProof/>
                <w:webHidden/>
              </w:rPr>
              <w:t>22</w:t>
            </w:r>
            <w:r>
              <w:rPr>
                <w:noProof/>
                <w:webHidden/>
              </w:rPr>
              <w:fldChar w:fldCharType="end"/>
            </w:r>
          </w:hyperlink>
        </w:p>
        <w:p w14:paraId="10750C74" w14:textId="58531197"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2" w:history="1">
            <w:r w:rsidRPr="004A33EC">
              <w:rPr>
                <w:rStyle w:val="Hyperlink"/>
                <w:rFonts w:eastAsiaTheme="majorEastAsia"/>
                <w:noProof/>
              </w:rPr>
              <w:t>8.4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Kwaliteitsborging</w:t>
            </w:r>
            <w:r>
              <w:rPr>
                <w:noProof/>
                <w:webHidden/>
              </w:rPr>
              <w:tab/>
            </w:r>
            <w:r>
              <w:rPr>
                <w:noProof/>
                <w:webHidden/>
              </w:rPr>
              <w:fldChar w:fldCharType="begin"/>
            </w:r>
            <w:r>
              <w:rPr>
                <w:noProof/>
                <w:webHidden/>
              </w:rPr>
              <w:instrText xml:space="preserve"> PAGEREF _Toc216128202 \h </w:instrText>
            </w:r>
            <w:r>
              <w:rPr>
                <w:noProof/>
                <w:webHidden/>
              </w:rPr>
            </w:r>
            <w:r>
              <w:rPr>
                <w:noProof/>
                <w:webHidden/>
              </w:rPr>
              <w:fldChar w:fldCharType="separate"/>
            </w:r>
            <w:r>
              <w:rPr>
                <w:noProof/>
                <w:webHidden/>
              </w:rPr>
              <w:t>22</w:t>
            </w:r>
            <w:r>
              <w:rPr>
                <w:noProof/>
                <w:webHidden/>
              </w:rPr>
              <w:fldChar w:fldCharType="end"/>
            </w:r>
          </w:hyperlink>
        </w:p>
        <w:p w14:paraId="756B87B8" w14:textId="419CBEAF" w:rsidR="00E21982" w:rsidRDefault="00E21982">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16128203" w:history="1">
            <w:r w:rsidRPr="004A33EC">
              <w:rPr>
                <w:rStyle w:val="Hyperlink"/>
                <w:rFonts w:eastAsiaTheme="majorEastAsia"/>
                <w:noProof/>
              </w:rPr>
              <w:t>9</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Beoordeling van de Inschrijvingen</w:t>
            </w:r>
            <w:r>
              <w:rPr>
                <w:noProof/>
                <w:webHidden/>
              </w:rPr>
              <w:tab/>
            </w:r>
            <w:r>
              <w:rPr>
                <w:noProof/>
                <w:webHidden/>
              </w:rPr>
              <w:fldChar w:fldCharType="begin"/>
            </w:r>
            <w:r>
              <w:rPr>
                <w:noProof/>
                <w:webHidden/>
              </w:rPr>
              <w:instrText xml:space="preserve"> PAGEREF _Toc216128203 \h </w:instrText>
            </w:r>
            <w:r>
              <w:rPr>
                <w:noProof/>
                <w:webHidden/>
              </w:rPr>
            </w:r>
            <w:r>
              <w:rPr>
                <w:noProof/>
                <w:webHidden/>
              </w:rPr>
              <w:fldChar w:fldCharType="separate"/>
            </w:r>
            <w:r>
              <w:rPr>
                <w:noProof/>
                <w:webHidden/>
              </w:rPr>
              <w:t>23</w:t>
            </w:r>
            <w:r>
              <w:rPr>
                <w:noProof/>
                <w:webHidden/>
              </w:rPr>
              <w:fldChar w:fldCharType="end"/>
            </w:r>
          </w:hyperlink>
        </w:p>
        <w:p w14:paraId="394285EB" w14:textId="6B226F4A"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4" w:history="1">
            <w:r w:rsidRPr="004A33EC">
              <w:rPr>
                <w:rStyle w:val="Hyperlink"/>
                <w:rFonts w:eastAsiaTheme="majorEastAsia"/>
                <w:noProof/>
              </w:rPr>
              <w:t>9.1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Beoordelingsproces</w:t>
            </w:r>
            <w:r>
              <w:rPr>
                <w:noProof/>
                <w:webHidden/>
              </w:rPr>
              <w:tab/>
            </w:r>
            <w:r>
              <w:rPr>
                <w:noProof/>
                <w:webHidden/>
              </w:rPr>
              <w:fldChar w:fldCharType="begin"/>
            </w:r>
            <w:r>
              <w:rPr>
                <w:noProof/>
                <w:webHidden/>
              </w:rPr>
              <w:instrText xml:space="preserve"> PAGEREF _Toc216128204 \h </w:instrText>
            </w:r>
            <w:r>
              <w:rPr>
                <w:noProof/>
                <w:webHidden/>
              </w:rPr>
            </w:r>
            <w:r>
              <w:rPr>
                <w:noProof/>
                <w:webHidden/>
              </w:rPr>
              <w:fldChar w:fldCharType="separate"/>
            </w:r>
            <w:r>
              <w:rPr>
                <w:noProof/>
                <w:webHidden/>
              </w:rPr>
              <w:t>23</w:t>
            </w:r>
            <w:r>
              <w:rPr>
                <w:noProof/>
                <w:webHidden/>
              </w:rPr>
              <w:fldChar w:fldCharType="end"/>
            </w:r>
          </w:hyperlink>
        </w:p>
        <w:p w14:paraId="48186DC0" w14:textId="52A98E08"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5" w:history="1">
            <w:r w:rsidRPr="004A33EC">
              <w:rPr>
                <w:rStyle w:val="Hyperlink"/>
                <w:rFonts w:eastAsiaTheme="majorEastAsia"/>
                <w:noProof/>
              </w:rPr>
              <w:t>9.2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Uitsluitingsgronden en Geschiktheidseisen Inschrijver</w:t>
            </w:r>
            <w:r>
              <w:rPr>
                <w:noProof/>
                <w:webHidden/>
              </w:rPr>
              <w:tab/>
            </w:r>
            <w:r>
              <w:rPr>
                <w:noProof/>
                <w:webHidden/>
              </w:rPr>
              <w:fldChar w:fldCharType="begin"/>
            </w:r>
            <w:r>
              <w:rPr>
                <w:noProof/>
                <w:webHidden/>
              </w:rPr>
              <w:instrText xml:space="preserve"> PAGEREF _Toc216128205 \h </w:instrText>
            </w:r>
            <w:r>
              <w:rPr>
                <w:noProof/>
                <w:webHidden/>
              </w:rPr>
            </w:r>
            <w:r>
              <w:rPr>
                <w:noProof/>
                <w:webHidden/>
              </w:rPr>
              <w:fldChar w:fldCharType="separate"/>
            </w:r>
            <w:r>
              <w:rPr>
                <w:noProof/>
                <w:webHidden/>
              </w:rPr>
              <w:t>23</w:t>
            </w:r>
            <w:r>
              <w:rPr>
                <w:noProof/>
                <w:webHidden/>
              </w:rPr>
              <w:fldChar w:fldCharType="end"/>
            </w:r>
          </w:hyperlink>
        </w:p>
        <w:p w14:paraId="6C372F5F" w14:textId="1B632242"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6" w:history="1">
            <w:r w:rsidRPr="004A33EC">
              <w:rPr>
                <w:rStyle w:val="Hyperlink"/>
                <w:rFonts w:eastAsiaTheme="majorEastAsia"/>
                <w:noProof/>
              </w:rPr>
              <w:t>9.3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Gunningscriteria</w:t>
            </w:r>
            <w:r>
              <w:rPr>
                <w:noProof/>
                <w:webHidden/>
              </w:rPr>
              <w:tab/>
            </w:r>
            <w:r>
              <w:rPr>
                <w:noProof/>
                <w:webHidden/>
              </w:rPr>
              <w:fldChar w:fldCharType="begin"/>
            </w:r>
            <w:r>
              <w:rPr>
                <w:noProof/>
                <w:webHidden/>
              </w:rPr>
              <w:instrText xml:space="preserve"> PAGEREF _Toc216128206 \h </w:instrText>
            </w:r>
            <w:r>
              <w:rPr>
                <w:noProof/>
                <w:webHidden/>
              </w:rPr>
            </w:r>
            <w:r>
              <w:rPr>
                <w:noProof/>
                <w:webHidden/>
              </w:rPr>
              <w:fldChar w:fldCharType="separate"/>
            </w:r>
            <w:r>
              <w:rPr>
                <w:noProof/>
                <w:webHidden/>
              </w:rPr>
              <w:t>23</w:t>
            </w:r>
            <w:r>
              <w:rPr>
                <w:noProof/>
                <w:webHidden/>
              </w:rPr>
              <w:fldChar w:fldCharType="end"/>
            </w:r>
          </w:hyperlink>
        </w:p>
        <w:p w14:paraId="1C213A70" w14:textId="2CF40BF0"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7" w:history="1">
            <w:r w:rsidRPr="004A33EC">
              <w:rPr>
                <w:rStyle w:val="Hyperlink"/>
                <w:rFonts w:eastAsiaTheme="majorEastAsia"/>
                <w:noProof/>
              </w:rPr>
              <w:t>9.4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Systeem van beoordeling gunningscriteria kwaliteit</w:t>
            </w:r>
            <w:r>
              <w:rPr>
                <w:noProof/>
                <w:webHidden/>
              </w:rPr>
              <w:tab/>
            </w:r>
            <w:r>
              <w:rPr>
                <w:noProof/>
                <w:webHidden/>
              </w:rPr>
              <w:fldChar w:fldCharType="begin"/>
            </w:r>
            <w:r>
              <w:rPr>
                <w:noProof/>
                <w:webHidden/>
              </w:rPr>
              <w:instrText xml:space="preserve"> PAGEREF _Toc216128207 \h </w:instrText>
            </w:r>
            <w:r>
              <w:rPr>
                <w:noProof/>
                <w:webHidden/>
              </w:rPr>
            </w:r>
            <w:r>
              <w:rPr>
                <w:noProof/>
                <w:webHidden/>
              </w:rPr>
              <w:fldChar w:fldCharType="separate"/>
            </w:r>
            <w:r>
              <w:rPr>
                <w:noProof/>
                <w:webHidden/>
              </w:rPr>
              <w:t>23</w:t>
            </w:r>
            <w:r>
              <w:rPr>
                <w:noProof/>
                <w:webHidden/>
              </w:rPr>
              <w:fldChar w:fldCharType="end"/>
            </w:r>
          </w:hyperlink>
        </w:p>
        <w:p w14:paraId="41CB95F5" w14:textId="440D533D"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8" w:history="1">
            <w:r w:rsidRPr="004A33EC">
              <w:rPr>
                <w:rStyle w:val="Hyperlink"/>
                <w:rFonts w:eastAsiaTheme="majorEastAsia"/>
                <w:noProof/>
              </w:rPr>
              <w:t>9.5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Beoordeling van gunningscriterium prijs</w:t>
            </w:r>
            <w:r>
              <w:rPr>
                <w:noProof/>
                <w:webHidden/>
              </w:rPr>
              <w:tab/>
            </w:r>
            <w:r>
              <w:rPr>
                <w:noProof/>
                <w:webHidden/>
              </w:rPr>
              <w:fldChar w:fldCharType="begin"/>
            </w:r>
            <w:r>
              <w:rPr>
                <w:noProof/>
                <w:webHidden/>
              </w:rPr>
              <w:instrText xml:space="preserve"> PAGEREF _Toc216128208 \h </w:instrText>
            </w:r>
            <w:r>
              <w:rPr>
                <w:noProof/>
                <w:webHidden/>
              </w:rPr>
            </w:r>
            <w:r>
              <w:rPr>
                <w:noProof/>
                <w:webHidden/>
              </w:rPr>
              <w:fldChar w:fldCharType="separate"/>
            </w:r>
            <w:r>
              <w:rPr>
                <w:noProof/>
                <w:webHidden/>
              </w:rPr>
              <w:t>24</w:t>
            </w:r>
            <w:r>
              <w:rPr>
                <w:noProof/>
                <w:webHidden/>
              </w:rPr>
              <w:fldChar w:fldCharType="end"/>
            </w:r>
          </w:hyperlink>
        </w:p>
        <w:p w14:paraId="3A44A57B" w14:textId="10B16A33"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09" w:history="1">
            <w:r w:rsidRPr="004A33EC">
              <w:rPr>
                <w:rStyle w:val="Hyperlink"/>
                <w:rFonts w:eastAsiaTheme="majorEastAsia"/>
                <w:noProof/>
              </w:rPr>
              <w:t>9.6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Ex aequo uitslag</w:t>
            </w:r>
            <w:r>
              <w:rPr>
                <w:noProof/>
                <w:webHidden/>
              </w:rPr>
              <w:tab/>
            </w:r>
            <w:r>
              <w:rPr>
                <w:noProof/>
                <w:webHidden/>
              </w:rPr>
              <w:fldChar w:fldCharType="begin"/>
            </w:r>
            <w:r>
              <w:rPr>
                <w:noProof/>
                <w:webHidden/>
              </w:rPr>
              <w:instrText xml:space="preserve"> PAGEREF _Toc216128209 \h </w:instrText>
            </w:r>
            <w:r>
              <w:rPr>
                <w:noProof/>
                <w:webHidden/>
              </w:rPr>
            </w:r>
            <w:r>
              <w:rPr>
                <w:noProof/>
                <w:webHidden/>
              </w:rPr>
              <w:fldChar w:fldCharType="separate"/>
            </w:r>
            <w:r>
              <w:rPr>
                <w:noProof/>
                <w:webHidden/>
              </w:rPr>
              <w:t>24</w:t>
            </w:r>
            <w:r>
              <w:rPr>
                <w:noProof/>
                <w:webHidden/>
              </w:rPr>
              <w:fldChar w:fldCharType="end"/>
            </w:r>
          </w:hyperlink>
        </w:p>
        <w:p w14:paraId="768D327A" w14:textId="46A8F943"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10" w:history="1">
            <w:r w:rsidRPr="004A33EC">
              <w:rPr>
                <w:rStyle w:val="Hyperlink"/>
                <w:rFonts w:eastAsiaTheme="majorEastAsia"/>
                <w:noProof/>
              </w:rPr>
              <w:t>9.7</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Procedure van verificatie</w:t>
            </w:r>
            <w:r>
              <w:rPr>
                <w:noProof/>
                <w:webHidden/>
              </w:rPr>
              <w:tab/>
            </w:r>
            <w:r>
              <w:rPr>
                <w:noProof/>
                <w:webHidden/>
              </w:rPr>
              <w:fldChar w:fldCharType="begin"/>
            </w:r>
            <w:r>
              <w:rPr>
                <w:noProof/>
                <w:webHidden/>
              </w:rPr>
              <w:instrText xml:space="preserve"> PAGEREF _Toc216128210 \h </w:instrText>
            </w:r>
            <w:r>
              <w:rPr>
                <w:noProof/>
                <w:webHidden/>
              </w:rPr>
            </w:r>
            <w:r>
              <w:rPr>
                <w:noProof/>
                <w:webHidden/>
              </w:rPr>
              <w:fldChar w:fldCharType="separate"/>
            </w:r>
            <w:r>
              <w:rPr>
                <w:noProof/>
                <w:webHidden/>
              </w:rPr>
              <w:t>24</w:t>
            </w:r>
            <w:r>
              <w:rPr>
                <w:noProof/>
                <w:webHidden/>
              </w:rPr>
              <w:fldChar w:fldCharType="end"/>
            </w:r>
          </w:hyperlink>
        </w:p>
        <w:p w14:paraId="21D66783" w14:textId="6FA68030"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11" w:history="1">
            <w:r w:rsidRPr="004A33EC">
              <w:rPr>
                <w:rStyle w:val="Hyperlink"/>
                <w:rFonts w:eastAsiaTheme="majorEastAsia"/>
                <w:noProof/>
              </w:rPr>
              <w:t>9.8</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Bewijsstukken</w:t>
            </w:r>
            <w:r>
              <w:rPr>
                <w:noProof/>
                <w:webHidden/>
              </w:rPr>
              <w:tab/>
            </w:r>
            <w:r>
              <w:rPr>
                <w:noProof/>
                <w:webHidden/>
              </w:rPr>
              <w:fldChar w:fldCharType="begin"/>
            </w:r>
            <w:r>
              <w:rPr>
                <w:noProof/>
                <w:webHidden/>
              </w:rPr>
              <w:instrText xml:space="preserve"> PAGEREF _Toc216128211 \h </w:instrText>
            </w:r>
            <w:r>
              <w:rPr>
                <w:noProof/>
                <w:webHidden/>
              </w:rPr>
            </w:r>
            <w:r>
              <w:rPr>
                <w:noProof/>
                <w:webHidden/>
              </w:rPr>
              <w:fldChar w:fldCharType="separate"/>
            </w:r>
            <w:r>
              <w:rPr>
                <w:noProof/>
                <w:webHidden/>
              </w:rPr>
              <w:t>24</w:t>
            </w:r>
            <w:r>
              <w:rPr>
                <w:noProof/>
                <w:webHidden/>
              </w:rPr>
              <w:fldChar w:fldCharType="end"/>
            </w:r>
          </w:hyperlink>
        </w:p>
        <w:p w14:paraId="394DC35D" w14:textId="26AF41FC" w:rsidR="00E21982" w:rsidRDefault="00E21982">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16128212" w:history="1">
            <w:r w:rsidRPr="004A33EC">
              <w:rPr>
                <w:rStyle w:val="Hyperlink"/>
                <w:rFonts w:eastAsiaTheme="majorEastAsia"/>
                <w:noProof/>
              </w:rPr>
              <w:t>9.9</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Gunningsbeslissing</w:t>
            </w:r>
            <w:r>
              <w:rPr>
                <w:noProof/>
                <w:webHidden/>
              </w:rPr>
              <w:tab/>
            </w:r>
            <w:r>
              <w:rPr>
                <w:noProof/>
                <w:webHidden/>
              </w:rPr>
              <w:fldChar w:fldCharType="begin"/>
            </w:r>
            <w:r>
              <w:rPr>
                <w:noProof/>
                <w:webHidden/>
              </w:rPr>
              <w:instrText xml:space="preserve"> PAGEREF _Toc216128212 \h </w:instrText>
            </w:r>
            <w:r>
              <w:rPr>
                <w:noProof/>
                <w:webHidden/>
              </w:rPr>
            </w:r>
            <w:r>
              <w:rPr>
                <w:noProof/>
                <w:webHidden/>
              </w:rPr>
              <w:fldChar w:fldCharType="separate"/>
            </w:r>
            <w:r>
              <w:rPr>
                <w:noProof/>
                <w:webHidden/>
              </w:rPr>
              <w:t>24</w:t>
            </w:r>
            <w:r>
              <w:rPr>
                <w:noProof/>
                <w:webHidden/>
              </w:rPr>
              <w:fldChar w:fldCharType="end"/>
            </w:r>
          </w:hyperlink>
        </w:p>
        <w:p w14:paraId="774C9827" w14:textId="592E74A2"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213" w:history="1">
            <w:r w:rsidRPr="004A33EC">
              <w:rPr>
                <w:rStyle w:val="Hyperlink"/>
                <w:rFonts w:eastAsiaTheme="majorEastAsia"/>
                <w:noProof/>
              </w:rPr>
              <w:t>9.9.1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De uitslag</w:t>
            </w:r>
            <w:r>
              <w:rPr>
                <w:noProof/>
                <w:webHidden/>
              </w:rPr>
              <w:tab/>
            </w:r>
            <w:r>
              <w:rPr>
                <w:noProof/>
                <w:webHidden/>
              </w:rPr>
              <w:fldChar w:fldCharType="begin"/>
            </w:r>
            <w:r>
              <w:rPr>
                <w:noProof/>
                <w:webHidden/>
              </w:rPr>
              <w:instrText xml:space="preserve"> PAGEREF _Toc216128213 \h </w:instrText>
            </w:r>
            <w:r>
              <w:rPr>
                <w:noProof/>
                <w:webHidden/>
              </w:rPr>
            </w:r>
            <w:r>
              <w:rPr>
                <w:noProof/>
                <w:webHidden/>
              </w:rPr>
              <w:fldChar w:fldCharType="separate"/>
            </w:r>
            <w:r>
              <w:rPr>
                <w:noProof/>
                <w:webHidden/>
              </w:rPr>
              <w:t>24</w:t>
            </w:r>
            <w:r>
              <w:rPr>
                <w:noProof/>
                <w:webHidden/>
              </w:rPr>
              <w:fldChar w:fldCharType="end"/>
            </w:r>
          </w:hyperlink>
        </w:p>
        <w:p w14:paraId="50761A69" w14:textId="41A3B0F6"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214" w:history="1">
            <w:r w:rsidRPr="004A33EC">
              <w:rPr>
                <w:rStyle w:val="Hyperlink"/>
                <w:rFonts w:eastAsiaTheme="majorEastAsia"/>
                <w:noProof/>
              </w:rPr>
              <w:t>9.9.2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Bezwaar</w:t>
            </w:r>
            <w:r>
              <w:rPr>
                <w:noProof/>
                <w:webHidden/>
              </w:rPr>
              <w:tab/>
            </w:r>
            <w:r>
              <w:rPr>
                <w:noProof/>
                <w:webHidden/>
              </w:rPr>
              <w:fldChar w:fldCharType="begin"/>
            </w:r>
            <w:r>
              <w:rPr>
                <w:noProof/>
                <w:webHidden/>
              </w:rPr>
              <w:instrText xml:space="preserve"> PAGEREF _Toc216128214 \h </w:instrText>
            </w:r>
            <w:r>
              <w:rPr>
                <w:noProof/>
                <w:webHidden/>
              </w:rPr>
            </w:r>
            <w:r>
              <w:rPr>
                <w:noProof/>
                <w:webHidden/>
              </w:rPr>
              <w:fldChar w:fldCharType="separate"/>
            </w:r>
            <w:r>
              <w:rPr>
                <w:noProof/>
                <w:webHidden/>
              </w:rPr>
              <w:t>25</w:t>
            </w:r>
            <w:r>
              <w:rPr>
                <w:noProof/>
                <w:webHidden/>
              </w:rPr>
              <w:fldChar w:fldCharType="end"/>
            </w:r>
          </w:hyperlink>
        </w:p>
        <w:p w14:paraId="5DE00CED" w14:textId="0E8FB9FD" w:rsidR="00E21982" w:rsidRDefault="00E21982">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16128215" w:history="1">
            <w:r w:rsidRPr="004A33EC">
              <w:rPr>
                <w:rStyle w:val="Hyperlink"/>
                <w:rFonts w:eastAsiaTheme="majorEastAsia"/>
                <w:noProof/>
              </w:rPr>
              <w:t>9.9.3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Gunning en Overeenkomst</w:t>
            </w:r>
            <w:r>
              <w:rPr>
                <w:noProof/>
                <w:webHidden/>
              </w:rPr>
              <w:tab/>
            </w:r>
            <w:r>
              <w:rPr>
                <w:noProof/>
                <w:webHidden/>
              </w:rPr>
              <w:fldChar w:fldCharType="begin"/>
            </w:r>
            <w:r>
              <w:rPr>
                <w:noProof/>
                <w:webHidden/>
              </w:rPr>
              <w:instrText xml:space="preserve"> PAGEREF _Toc216128215 \h </w:instrText>
            </w:r>
            <w:r>
              <w:rPr>
                <w:noProof/>
                <w:webHidden/>
              </w:rPr>
            </w:r>
            <w:r>
              <w:rPr>
                <w:noProof/>
                <w:webHidden/>
              </w:rPr>
              <w:fldChar w:fldCharType="separate"/>
            </w:r>
            <w:r>
              <w:rPr>
                <w:noProof/>
                <w:webHidden/>
              </w:rPr>
              <w:t>26</w:t>
            </w:r>
            <w:r>
              <w:rPr>
                <w:noProof/>
                <w:webHidden/>
              </w:rPr>
              <w:fldChar w:fldCharType="end"/>
            </w:r>
          </w:hyperlink>
        </w:p>
        <w:p w14:paraId="775CD7AE" w14:textId="53275010"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16" w:history="1">
            <w:r w:rsidRPr="004A33EC">
              <w:rPr>
                <w:rStyle w:val="Hyperlink"/>
                <w:rFonts w:eastAsiaTheme="majorEastAsia"/>
                <w:noProof/>
              </w:rPr>
              <w:t>Bijlage 1</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Checklist</w:t>
            </w:r>
            <w:r>
              <w:rPr>
                <w:noProof/>
                <w:webHidden/>
              </w:rPr>
              <w:tab/>
            </w:r>
            <w:r>
              <w:rPr>
                <w:noProof/>
                <w:webHidden/>
              </w:rPr>
              <w:fldChar w:fldCharType="begin"/>
            </w:r>
            <w:r>
              <w:rPr>
                <w:noProof/>
                <w:webHidden/>
              </w:rPr>
              <w:instrText xml:space="preserve"> PAGEREF _Toc216128216 \h </w:instrText>
            </w:r>
            <w:r>
              <w:rPr>
                <w:noProof/>
                <w:webHidden/>
              </w:rPr>
            </w:r>
            <w:r>
              <w:rPr>
                <w:noProof/>
                <w:webHidden/>
              </w:rPr>
              <w:fldChar w:fldCharType="separate"/>
            </w:r>
            <w:r>
              <w:rPr>
                <w:noProof/>
                <w:webHidden/>
              </w:rPr>
              <w:t>27</w:t>
            </w:r>
            <w:r>
              <w:rPr>
                <w:noProof/>
                <w:webHidden/>
              </w:rPr>
              <w:fldChar w:fldCharType="end"/>
            </w:r>
          </w:hyperlink>
        </w:p>
        <w:p w14:paraId="3FCB2A84" w14:textId="5920EB39"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17" w:history="1">
            <w:r w:rsidRPr="004A33EC">
              <w:rPr>
                <w:rStyle w:val="Hyperlink"/>
                <w:rFonts w:eastAsiaTheme="majorEastAsia"/>
                <w:noProof/>
              </w:rPr>
              <w:t>Bijlage 2</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Uniform Europees Aanbestedingsdocument</w:t>
            </w:r>
            <w:r>
              <w:rPr>
                <w:noProof/>
                <w:webHidden/>
              </w:rPr>
              <w:tab/>
            </w:r>
            <w:r>
              <w:rPr>
                <w:noProof/>
                <w:webHidden/>
              </w:rPr>
              <w:fldChar w:fldCharType="begin"/>
            </w:r>
            <w:r>
              <w:rPr>
                <w:noProof/>
                <w:webHidden/>
              </w:rPr>
              <w:instrText xml:space="preserve"> PAGEREF _Toc216128217 \h </w:instrText>
            </w:r>
            <w:r>
              <w:rPr>
                <w:noProof/>
                <w:webHidden/>
              </w:rPr>
            </w:r>
            <w:r>
              <w:rPr>
                <w:noProof/>
                <w:webHidden/>
              </w:rPr>
              <w:fldChar w:fldCharType="separate"/>
            </w:r>
            <w:r>
              <w:rPr>
                <w:noProof/>
                <w:webHidden/>
              </w:rPr>
              <w:t>28</w:t>
            </w:r>
            <w:r>
              <w:rPr>
                <w:noProof/>
                <w:webHidden/>
              </w:rPr>
              <w:fldChar w:fldCharType="end"/>
            </w:r>
          </w:hyperlink>
        </w:p>
        <w:p w14:paraId="702AF0FA" w14:textId="569872DB"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18" w:history="1">
            <w:r w:rsidRPr="004A33EC">
              <w:rPr>
                <w:rStyle w:val="Hyperlink"/>
                <w:rFonts w:eastAsiaTheme="majorEastAsia"/>
                <w:noProof/>
              </w:rPr>
              <w:t>Bijlage 3</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Opgave referentieprojecten</w:t>
            </w:r>
            <w:r>
              <w:rPr>
                <w:noProof/>
                <w:webHidden/>
              </w:rPr>
              <w:tab/>
            </w:r>
            <w:r>
              <w:rPr>
                <w:noProof/>
                <w:webHidden/>
              </w:rPr>
              <w:fldChar w:fldCharType="begin"/>
            </w:r>
            <w:r>
              <w:rPr>
                <w:noProof/>
                <w:webHidden/>
              </w:rPr>
              <w:instrText xml:space="preserve"> PAGEREF _Toc216128218 \h </w:instrText>
            </w:r>
            <w:r>
              <w:rPr>
                <w:noProof/>
                <w:webHidden/>
              </w:rPr>
            </w:r>
            <w:r>
              <w:rPr>
                <w:noProof/>
                <w:webHidden/>
              </w:rPr>
              <w:fldChar w:fldCharType="separate"/>
            </w:r>
            <w:r>
              <w:rPr>
                <w:noProof/>
                <w:webHidden/>
              </w:rPr>
              <w:t>29</w:t>
            </w:r>
            <w:r>
              <w:rPr>
                <w:noProof/>
                <w:webHidden/>
              </w:rPr>
              <w:fldChar w:fldCharType="end"/>
            </w:r>
          </w:hyperlink>
        </w:p>
        <w:p w14:paraId="3A6B9DA8" w14:textId="4F7D3829"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19" w:history="1">
            <w:r w:rsidRPr="004A33EC">
              <w:rPr>
                <w:rStyle w:val="Hyperlink"/>
                <w:rFonts w:eastAsiaTheme="majorEastAsia"/>
                <w:noProof/>
              </w:rPr>
              <w:t>Bijlage 4</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_Toc216128219 \h </w:instrText>
            </w:r>
            <w:r>
              <w:rPr>
                <w:noProof/>
                <w:webHidden/>
              </w:rPr>
            </w:r>
            <w:r>
              <w:rPr>
                <w:noProof/>
                <w:webHidden/>
              </w:rPr>
              <w:fldChar w:fldCharType="separate"/>
            </w:r>
            <w:r>
              <w:rPr>
                <w:noProof/>
                <w:webHidden/>
              </w:rPr>
              <w:t>30</w:t>
            </w:r>
            <w:r>
              <w:rPr>
                <w:noProof/>
                <w:webHidden/>
              </w:rPr>
              <w:fldChar w:fldCharType="end"/>
            </w:r>
          </w:hyperlink>
        </w:p>
        <w:p w14:paraId="4D8C132B" w14:textId="72C0CE60"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20" w:history="1">
            <w:r w:rsidRPr="004A33EC">
              <w:rPr>
                <w:rStyle w:val="Hyperlink"/>
                <w:rFonts w:eastAsiaTheme="majorEastAsia"/>
                <w:noProof/>
              </w:rPr>
              <w:t>Bijlage 5</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Prijzeninvulformulier</w:t>
            </w:r>
            <w:r>
              <w:rPr>
                <w:noProof/>
                <w:webHidden/>
              </w:rPr>
              <w:tab/>
            </w:r>
            <w:r>
              <w:rPr>
                <w:noProof/>
                <w:webHidden/>
              </w:rPr>
              <w:fldChar w:fldCharType="begin"/>
            </w:r>
            <w:r>
              <w:rPr>
                <w:noProof/>
                <w:webHidden/>
              </w:rPr>
              <w:instrText xml:space="preserve"> PAGEREF _Toc216128220 \h </w:instrText>
            </w:r>
            <w:r>
              <w:rPr>
                <w:noProof/>
                <w:webHidden/>
              </w:rPr>
            </w:r>
            <w:r>
              <w:rPr>
                <w:noProof/>
                <w:webHidden/>
              </w:rPr>
              <w:fldChar w:fldCharType="separate"/>
            </w:r>
            <w:r>
              <w:rPr>
                <w:noProof/>
                <w:webHidden/>
              </w:rPr>
              <w:t>34</w:t>
            </w:r>
            <w:r>
              <w:rPr>
                <w:noProof/>
                <w:webHidden/>
              </w:rPr>
              <w:fldChar w:fldCharType="end"/>
            </w:r>
          </w:hyperlink>
        </w:p>
        <w:p w14:paraId="11C829FF" w14:textId="5510E7DA"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21" w:history="1">
            <w:r w:rsidRPr="004A33EC">
              <w:rPr>
                <w:rStyle w:val="Hyperlink"/>
                <w:rFonts w:eastAsiaTheme="majorEastAsia"/>
                <w:noProof/>
              </w:rPr>
              <w:t>Bijlage 6</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Conceptovereenkomst</w:t>
            </w:r>
            <w:r>
              <w:rPr>
                <w:noProof/>
                <w:webHidden/>
              </w:rPr>
              <w:tab/>
            </w:r>
            <w:r>
              <w:rPr>
                <w:noProof/>
                <w:webHidden/>
              </w:rPr>
              <w:fldChar w:fldCharType="begin"/>
            </w:r>
            <w:r>
              <w:rPr>
                <w:noProof/>
                <w:webHidden/>
              </w:rPr>
              <w:instrText xml:space="preserve"> PAGEREF _Toc216128221 \h </w:instrText>
            </w:r>
            <w:r>
              <w:rPr>
                <w:noProof/>
                <w:webHidden/>
              </w:rPr>
            </w:r>
            <w:r>
              <w:rPr>
                <w:noProof/>
                <w:webHidden/>
              </w:rPr>
              <w:fldChar w:fldCharType="separate"/>
            </w:r>
            <w:r>
              <w:rPr>
                <w:noProof/>
                <w:webHidden/>
              </w:rPr>
              <w:t>35</w:t>
            </w:r>
            <w:r>
              <w:rPr>
                <w:noProof/>
                <w:webHidden/>
              </w:rPr>
              <w:fldChar w:fldCharType="end"/>
            </w:r>
          </w:hyperlink>
        </w:p>
        <w:p w14:paraId="46FFD927" w14:textId="2E1C93F3"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22" w:history="1">
            <w:r w:rsidRPr="004A33EC">
              <w:rPr>
                <w:rStyle w:val="Hyperlink"/>
                <w:rFonts w:eastAsiaTheme="majorEastAsia"/>
                <w:noProof/>
              </w:rPr>
              <w:t>Bijlage 7</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_Toc216128222 \h </w:instrText>
            </w:r>
            <w:r>
              <w:rPr>
                <w:noProof/>
                <w:webHidden/>
              </w:rPr>
            </w:r>
            <w:r>
              <w:rPr>
                <w:noProof/>
                <w:webHidden/>
              </w:rPr>
              <w:fldChar w:fldCharType="separate"/>
            </w:r>
            <w:r>
              <w:rPr>
                <w:noProof/>
                <w:webHidden/>
              </w:rPr>
              <w:t>36</w:t>
            </w:r>
            <w:r>
              <w:rPr>
                <w:noProof/>
                <w:webHidden/>
              </w:rPr>
              <w:fldChar w:fldCharType="end"/>
            </w:r>
          </w:hyperlink>
        </w:p>
        <w:p w14:paraId="603A8BE0" w14:textId="03597761" w:rsidR="00E21982" w:rsidRDefault="00E21982">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16128223" w:history="1">
            <w:r w:rsidRPr="004A33EC">
              <w:rPr>
                <w:rStyle w:val="Hyperlink"/>
                <w:rFonts w:eastAsiaTheme="majorEastAsia"/>
                <w:noProof/>
              </w:rPr>
              <w:t>Bijlage 8</w:t>
            </w:r>
            <w:r>
              <w:rPr>
                <w:rFonts w:asciiTheme="minorHAnsi" w:eastAsiaTheme="minorEastAsia" w:hAnsiTheme="minorHAnsi" w:cstheme="minorBidi"/>
                <w:noProof/>
                <w:kern w:val="2"/>
                <w:sz w:val="24"/>
                <w:szCs w:val="24"/>
                <w14:ligatures w14:val="standardContextual"/>
              </w:rPr>
              <w:tab/>
            </w:r>
            <w:r w:rsidRPr="004A33EC">
              <w:rPr>
                <w:rStyle w:val="Hyperlink"/>
                <w:rFonts w:eastAsiaTheme="majorEastAsia"/>
                <w:noProof/>
              </w:rPr>
              <w:t>Beoordeling kwalitatieve kenmerken</w:t>
            </w:r>
            <w:r>
              <w:rPr>
                <w:noProof/>
                <w:webHidden/>
              </w:rPr>
              <w:tab/>
            </w:r>
            <w:r>
              <w:rPr>
                <w:noProof/>
                <w:webHidden/>
              </w:rPr>
              <w:fldChar w:fldCharType="begin"/>
            </w:r>
            <w:r>
              <w:rPr>
                <w:noProof/>
                <w:webHidden/>
              </w:rPr>
              <w:instrText xml:space="preserve"> PAGEREF _Toc216128223 \h </w:instrText>
            </w:r>
            <w:r>
              <w:rPr>
                <w:noProof/>
                <w:webHidden/>
              </w:rPr>
            </w:r>
            <w:r>
              <w:rPr>
                <w:noProof/>
                <w:webHidden/>
              </w:rPr>
              <w:fldChar w:fldCharType="separate"/>
            </w:r>
            <w:r>
              <w:rPr>
                <w:noProof/>
                <w:webHidden/>
              </w:rPr>
              <w:t>37</w:t>
            </w:r>
            <w:r>
              <w:rPr>
                <w:noProof/>
                <w:webHidden/>
              </w:rPr>
              <w:fldChar w:fldCharType="end"/>
            </w:r>
          </w:hyperlink>
        </w:p>
        <w:p w14:paraId="706230ED" w14:textId="411500FE" w:rsidR="00735075" w:rsidRDefault="00735075">
          <w:r>
            <w:rPr>
              <w:b/>
              <w:bCs/>
            </w:rPr>
            <w:fldChar w:fldCharType="end"/>
          </w:r>
        </w:p>
      </w:sdtContent>
    </w:sdt>
    <w:p w14:paraId="01FBF6ED" w14:textId="77777777" w:rsidR="00B46985" w:rsidRDefault="00B46985">
      <w:pPr>
        <w:spacing w:after="200" w:line="276" w:lineRule="auto"/>
        <w:jc w:val="left"/>
        <w:rPr>
          <w:rFonts w:eastAsiaTheme="majorEastAsia" w:cstheme="majorBidi"/>
          <w:b/>
          <w:bCs/>
          <w:color w:val="008000"/>
          <w:sz w:val="28"/>
          <w:szCs w:val="28"/>
        </w:rPr>
      </w:pPr>
      <w:r>
        <w:br w:type="page"/>
      </w:r>
    </w:p>
    <w:p w14:paraId="3A3C9B45" w14:textId="77777777" w:rsidR="00C404FF" w:rsidRDefault="002F6664" w:rsidP="00C404FF">
      <w:pPr>
        <w:pStyle w:val="Kop1"/>
      </w:pPr>
      <w:bookmarkStart w:id="1" w:name="_Toc216128142"/>
      <w:bookmarkEnd w:id="0"/>
      <w:r>
        <w:lastRenderedPageBreak/>
        <w:t>Definities</w:t>
      </w:r>
      <w:bookmarkEnd w:id="1"/>
    </w:p>
    <w:p w14:paraId="421D703F" w14:textId="77777777" w:rsidR="005F0B59" w:rsidRDefault="00D37B7A" w:rsidP="005F0B59">
      <w:r>
        <w:t>De g</w:t>
      </w:r>
      <w:r w:rsidR="005F0B59">
        <w:t>emeente Utrechtse Heuvelrug hanteert in dit Aanbestedingsdocumen</w:t>
      </w:r>
      <w:r w:rsidR="0046387D">
        <w:t>t, naast de in de A</w:t>
      </w:r>
      <w:r w:rsidR="005F0B59">
        <w:t>anbestedingswet opgenomen definities, de hierna volgende definities:</w:t>
      </w:r>
    </w:p>
    <w:p w14:paraId="7E680AFB" w14:textId="77777777" w:rsidR="005F0B59" w:rsidRDefault="005F0B59" w:rsidP="005F0B59"/>
    <w:p w14:paraId="787A472D" w14:textId="77777777" w:rsidR="005F0B59" w:rsidRDefault="005F0B59" w:rsidP="005F0B59">
      <w:r w:rsidRPr="005F0B59">
        <w:rPr>
          <w:b/>
        </w:rPr>
        <w:t>Aanbestedende dienst</w:t>
      </w:r>
      <w:r>
        <w:t>: de gemeente Utrechtse Heuvelrug</w:t>
      </w:r>
      <w:r w:rsidR="002F71DB">
        <w:t>.</w:t>
      </w:r>
    </w:p>
    <w:p w14:paraId="06097D44" w14:textId="77777777" w:rsidR="005F0B59" w:rsidRDefault="005F0B59" w:rsidP="005F0B59"/>
    <w:p w14:paraId="35174D2E" w14:textId="77777777" w:rsidR="005F0B59" w:rsidRDefault="005F0B59" w:rsidP="005F0B59">
      <w:r w:rsidRPr="005F0B59">
        <w:rPr>
          <w:b/>
        </w:rPr>
        <w:t>Aanbestedingsdocument</w:t>
      </w:r>
      <w:r>
        <w:t>: dit document met bijlagen</w:t>
      </w:r>
      <w:r w:rsidR="002F71DB">
        <w:t>.</w:t>
      </w:r>
    </w:p>
    <w:p w14:paraId="59F8AF62" w14:textId="77777777" w:rsidR="005F0B59" w:rsidRDefault="005F0B59" w:rsidP="005F0B59"/>
    <w:p w14:paraId="346D1BFE" w14:textId="77777777" w:rsidR="005F0B59" w:rsidRDefault="005F0B59" w:rsidP="005F0B59">
      <w:r w:rsidRPr="005F0B59">
        <w:rPr>
          <w:b/>
        </w:rPr>
        <w:t>Aanbestedingswet 2012</w:t>
      </w:r>
      <w:r>
        <w:t>: Wet van 1 november 2012 houdende nieuwe regels omtrent aanbestedingen, gepubliceerd in Staatsblad 2012, 542. Herziene versie van 2016.</w:t>
      </w:r>
    </w:p>
    <w:p w14:paraId="58D7AD7F" w14:textId="77777777" w:rsidR="00757443" w:rsidRDefault="00757443" w:rsidP="005F0B59"/>
    <w:p w14:paraId="61CF1E5A" w14:textId="77777777" w:rsidR="005F0B59" w:rsidRDefault="005F0B59" w:rsidP="005F0B59">
      <w:r w:rsidRPr="005F0B59">
        <w:rPr>
          <w:b/>
        </w:rPr>
        <w:t>Combinatie</w:t>
      </w:r>
      <w:r>
        <w:t xml:space="preserve">: Een samenwerkingsverband van ondernemingen dat als zodanig als Inschrijver optreedt. </w:t>
      </w:r>
    </w:p>
    <w:p w14:paraId="61CC5423" w14:textId="77777777" w:rsidR="005F0B59" w:rsidRDefault="005F0B59" w:rsidP="005F0B59"/>
    <w:p w14:paraId="76C49CB3" w14:textId="77777777" w:rsidR="005F0B59" w:rsidRDefault="005F0B59" w:rsidP="005F0B59">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2.90 t/m 2.97 Aanbestedingswet 2012) op grond waarvan de Aanbestedende dienst Inschrijver kan uitsluiten van deelname aan de procedure.</w:t>
      </w:r>
    </w:p>
    <w:p w14:paraId="6FBC84FF" w14:textId="77777777" w:rsidR="005F0B59" w:rsidRDefault="005F0B59" w:rsidP="005F0B59"/>
    <w:p w14:paraId="05FDA7D0" w14:textId="3C556342" w:rsidR="005970D2" w:rsidRDefault="005970D2" w:rsidP="005F0B59">
      <w:r w:rsidRPr="005970D2">
        <w:rPr>
          <w:b/>
        </w:rPr>
        <w:t>Gids Proportionaliteit</w:t>
      </w:r>
      <w:r>
        <w:t xml:space="preserve">: </w:t>
      </w:r>
      <w:r w:rsidR="00E22E60">
        <w:t>de</w:t>
      </w:r>
      <w:r>
        <w:t xml:space="preserve"> Gids</w:t>
      </w:r>
      <w:r w:rsidR="00E22E60">
        <w:t xml:space="preserve"> </w:t>
      </w:r>
      <w:r>
        <w:t>is het resultaat van de werkzaamheden van de Schrijfgroep Gids Proportionaliteit. De Gids is tot stand gekomen in het kader van het flankerend beleid bij de Aanbestedingswet 2012.</w:t>
      </w:r>
    </w:p>
    <w:p w14:paraId="23FFE789" w14:textId="77777777" w:rsidR="005970D2" w:rsidRDefault="005970D2" w:rsidP="005F0B59"/>
    <w:p w14:paraId="2E472226" w14:textId="2D2E0F8F" w:rsidR="005F0B59" w:rsidRDefault="005F0B59" w:rsidP="005F0B59">
      <w:r w:rsidRPr="005F0B59">
        <w:rPr>
          <w:b/>
        </w:rPr>
        <w:t>Gunning</w:t>
      </w:r>
      <w:r>
        <w:t xml:space="preserve">: De mededeling van de Aanbestedende dienst aan de Inschrijver die een Voornemen tot </w:t>
      </w:r>
      <w:r w:rsidR="00A66FE8">
        <w:t>gunning heeft ontvangen dat de O</w:t>
      </w:r>
      <w:r>
        <w:t>pdracht wordt gegund en dat wordt overgega</w:t>
      </w:r>
      <w:r w:rsidR="001E1EB4">
        <w:t>an tot het sluiten van de</w:t>
      </w:r>
      <w:r w:rsidR="006219E9">
        <w:t xml:space="preserve"> </w:t>
      </w:r>
      <w:r w:rsidR="006219E9" w:rsidRPr="002114B4">
        <w:t>Overeenkomst</w:t>
      </w:r>
      <w:r w:rsidRPr="002114B4">
        <w:t>.</w:t>
      </w:r>
    </w:p>
    <w:p w14:paraId="79F5DADA" w14:textId="77777777" w:rsidR="001E1EB4" w:rsidRDefault="001E1EB4" w:rsidP="005F0B59"/>
    <w:p w14:paraId="67D9CF3C" w14:textId="77777777" w:rsidR="001E1EB4" w:rsidRPr="00E31D92" w:rsidRDefault="001E1EB4" w:rsidP="001E1EB4">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29F01C52" w14:textId="77777777" w:rsidR="005F0B59" w:rsidRDefault="005F0B59" w:rsidP="005F0B59"/>
    <w:p w14:paraId="7B7B425D" w14:textId="77777777" w:rsidR="005F0B59" w:rsidRDefault="005F0B59" w:rsidP="005F0B59">
      <w:r w:rsidRPr="005F0B59">
        <w:rPr>
          <w:b/>
        </w:rPr>
        <w:t>Inschrijver</w:t>
      </w:r>
      <w:r w:rsidR="00157B2F">
        <w:rPr>
          <w:b/>
        </w:rPr>
        <w:t>(s)</w:t>
      </w:r>
      <w:r>
        <w:t>: Een onderneming</w:t>
      </w:r>
      <w:r w:rsidR="00157B2F">
        <w:t>/ondernemingen</w:t>
      </w:r>
      <w:r>
        <w:t xml:space="preserve"> die een Inschrijving heeft</w:t>
      </w:r>
      <w:r w:rsidR="00157B2F">
        <w:t>/hebben</w:t>
      </w:r>
      <w:r>
        <w:t xml:space="preserve"> ingediend.</w:t>
      </w:r>
    </w:p>
    <w:p w14:paraId="42ADDC0D" w14:textId="77777777" w:rsidR="005F0B59" w:rsidRDefault="005F0B59" w:rsidP="005F0B59"/>
    <w:p w14:paraId="22DFB8B7" w14:textId="77777777" w:rsidR="005F0B59" w:rsidRDefault="005F0B59" w:rsidP="005F0B59">
      <w:r w:rsidRPr="005F0B59">
        <w:rPr>
          <w:b/>
        </w:rPr>
        <w:t>Inschrijving</w:t>
      </w:r>
      <w:r>
        <w:t>: De documenten, in samenhang bezien, die de Inschrijver aanbiedt aan de Aanbestedende dienst ter beantwoording van de uitvraag als verwoord in het Aanbestedingsdocument en</w:t>
      </w:r>
      <w:r w:rsidR="00A66FE8">
        <w:t xml:space="preserve"> daarmee ter verwerving van de O</w:t>
      </w:r>
      <w:r>
        <w:t>pdracht die onderwerp is van de aanbestedingsprocedure.</w:t>
      </w:r>
    </w:p>
    <w:p w14:paraId="7BBDFDB9" w14:textId="77777777" w:rsidR="005F0B59" w:rsidRDefault="005F0B59" w:rsidP="005F0B59"/>
    <w:p w14:paraId="42BB99B8" w14:textId="77777777" w:rsidR="005F0B59" w:rsidRDefault="005F0B59" w:rsidP="005F0B59">
      <w:r w:rsidRPr="005F0B59">
        <w:rPr>
          <w:b/>
        </w:rPr>
        <w:t>Nota</w:t>
      </w:r>
      <w:r w:rsidR="002F71DB">
        <w:rPr>
          <w:b/>
        </w:rPr>
        <w:t>(‘s)</w:t>
      </w:r>
      <w:r w:rsidRPr="005F0B59">
        <w:rPr>
          <w:b/>
        </w:rPr>
        <w:t xml:space="preserve"> van Inlichtingen (NvI)</w:t>
      </w:r>
      <w:r>
        <w:t>: Document(en) waa</w:t>
      </w:r>
      <w:r w:rsidR="00A66FE8">
        <w:t xml:space="preserve">rin de door </w:t>
      </w:r>
      <w:r w:rsidR="007A101B">
        <w:t>Inschrijver</w:t>
      </w:r>
      <w:r w:rsidR="007F4D4A">
        <w:t>(</w:t>
      </w:r>
      <w:r w:rsidR="007A101B">
        <w:t>s</w:t>
      </w:r>
      <w:r w:rsidR="007F4D4A">
        <w:t>)</w:t>
      </w:r>
      <w:r w:rsidR="00A66FE8">
        <w:t xml:space="preserve"> voor de O</w:t>
      </w:r>
      <w:r>
        <w:t>pdracht schriftelijk gestelde vragen geanonimiseerd worden weergegeven met daarbij de beantwoording vanuit de Aanbestedende dienst. De Nota van Inlichtingen kan uit verschillende, opvolgende, delen bestaan (NvI I, NvI II etc.).</w:t>
      </w:r>
    </w:p>
    <w:p w14:paraId="3204F6E5" w14:textId="77777777" w:rsidR="005F0B59" w:rsidRDefault="005F0B59" w:rsidP="005F0B59"/>
    <w:p w14:paraId="03807ADF" w14:textId="327D423A" w:rsidR="005F64C7" w:rsidRDefault="005F0B59" w:rsidP="005F64C7">
      <w:r w:rsidRPr="005F0B59">
        <w:rPr>
          <w:b/>
        </w:rPr>
        <w:t>Opdracht</w:t>
      </w:r>
      <w:r>
        <w:t>:</w:t>
      </w:r>
      <w:r w:rsidR="005F64C7">
        <w:t xml:space="preserve"> </w:t>
      </w:r>
      <w:r w:rsidR="00AB1DC4" w:rsidRPr="00FB01F4">
        <w:t>d</w:t>
      </w:r>
      <w:r w:rsidR="005F64C7" w:rsidRPr="00FB01F4">
        <w:t>e uitvoering van werkzaamheden</w:t>
      </w:r>
      <w:r w:rsidR="00E36B9A" w:rsidRPr="00FB01F4">
        <w:t xml:space="preserve"> graven, delven en ruimen van graven en kelders</w:t>
      </w:r>
      <w:r w:rsidR="005F64C7" w:rsidRPr="00FB01F4">
        <w:t xml:space="preserve"> zoals omschreven in dit </w:t>
      </w:r>
      <w:r w:rsidR="005172DB" w:rsidRPr="00FB01F4">
        <w:t>Aanbestedingsdocument</w:t>
      </w:r>
      <w:r w:rsidR="005F64C7" w:rsidRPr="00E31D92">
        <w:t xml:space="preserve"> en alle wijzigingen daarop en alle wijzigingen daarop ten gevolge van de Nota van Inlichtingen en de Overeenkomst.</w:t>
      </w:r>
    </w:p>
    <w:p w14:paraId="72F68205" w14:textId="77777777" w:rsidR="00BA635C" w:rsidRDefault="00BA635C" w:rsidP="005F0B59">
      <w:pPr>
        <w:rPr>
          <w:b/>
        </w:rPr>
      </w:pPr>
    </w:p>
    <w:p w14:paraId="75E6DED1" w14:textId="77777777" w:rsidR="005F0B59" w:rsidRDefault="005F0B59" w:rsidP="005F0B59">
      <w:r w:rsidRPr="005F0B59">
        <w:rPr>
          <w:b/>
        </w:rPr>
        <w:t>Opdrachtgever</w:t>
      </w:r>
      <w:r>
        <w:t>: de gemeente Utrechtse Heuvelrug</w:t>
      </w:r>
      <w:r w:rsidR="00B35B6C">
        <w:t>.</w:t>
      </w:r>
    </w:p>
    <w:p w14:paraId="34FEF26F" w14:textId="77777777" w:rsidR="005F0B59" w:rsidRDefault="005F0B59" w:rsidP="005F0B59"/>
    <w:p w14:paraId="33A76591" w14:textId="6C4589A4" w:rsidR="005F0B59" w:rsidRDefault="005F0B59" w:rsidP="005F0B59">
      <w:r w:rsidRPr="000679C4">
        <w:rPr>
          <w:b/>
        </w:rPr>
        <w:lastRenderedPageBreak/>
        <w:t>Opdrachtnemer</w:t>
      </w:r>
      <w:r w:rsidR="00A3028D">
        <w:t>: d</w:t>
      </w:r>
      <w:r>
        <w:t xml:space="preserve">e Inschrijver aan </w:t>
      </w:r>
      <w:r w:rsidR="00E133B4">
        <w:t>wie de Aanbestedende dienst de O</w:t>
      </w:r>
      <w:r>
        <w:t xml:space="preserve">pdracht in het kader van de aanbesteding definitief heeft gegund en met wie </w:t>
      </w:r>
      <w:r w:rsidRPr="005A248A">
        <w:t xml:space="preserve">vervolgens de </w:t>
      </w:r>
      <w:r w:rsidR="00E36B9A" w:rsidRPr="005A248A">
        <w:t>Over</w:t>
      </w:r>
      <w:r w:rsidR="005A248A" w:rsidRPr="005A248A">
        <w:t>eenkomst</w:t>
      </w:r>
      <w:r w:rsidRPr="005A248A">
        <w:t xml:space="preserve"> is gesloten</w:t>
      </w:r>
      <w:r>
        <w:t>.</w:t>
      </w:r>
    </w:p>
    <w:p w14:paraId="37F02BF7" w14:textId="77777777" w:rsidR="005F0B59" w:rsidRDefault="005F0B59" w:rsidP="005F0B59"/>
    <w:p w14:paraId="13D376BA" w14:textId="0870616E" w:rsidR="005F0B59" w:rsidRDefault="005F0B59" w:rsidP="005F0B59">
      <w:r w:rsidRPr="000679C4">
        <w:rPr>
          <w:b/>
        </w:rPr>
        <w:t>Openbare procedure</w:t>
      </w:r>
      <w:r>
        <w:t xml:space="preserve">: Een aanbestedingsprocedure zonder voorselectie. De Aanbestedende dienst publiceert de aanbesteding en geïnteresseerden kunnen het Aanbestedingsdocument </w:t>
      </w:r>
      <w:r w:rsidR="00EE660A">
        <w:t>downloaden</w:t>
      </w:r>
      <w:r w:rsidR="00C729E3">
        <w:t xml:space="preserve"> </w:t>
      </w:r>
      <w:r>
        <w:t>en vervolgens een Inschrijving indienen.</w:t>
      </w:r>
    </w:p>
    <w:p w14:paraId="327E88CD" w14:textId="77777777" w:rsidR="005F0B59" w:rsidRDefault="005F0B59" w:rsidP="005F0B59"/>
    <w:p w14:paraId="3B52E209" w14:textId="36D73FFB" w:rsidR="005F0B59" w:rsidRDefault="005F0B59" w:rsidP="005F0B59">
      <w:r w:rsidRPr="000679C4">
        <w:rPr>
          <w:b/>
        </w:rPr>
        <w:t>Onderaannemer</w:t>
      </w:r>
      <w:r w:rsidR="00317639">
        <w:rPr>
          <w:b/>
        </w:rPr>
        <w:t>(s)</w:t>
      </w:r>
      <w:r w:rsidR="00317639">
        <w:t>: N</w:t>
      </w:r>
      <w:r>
        <w:t>atuurlijk persoon</w:t>
      </w:r>
      <w:r w:rsidR="00317639">
        <w:t>/personen</w:t>
      </w:r>
      <w:r>
        <w:t xml:space="preserve"> of rechtspersoon</w:t>
      </w:r>
      <w:r w:rsidR="00317639">
        <w:t>/rechtspersonen</w:t>
      </w:r>
      <w:r>
        <w:t xml:space="preserve"> die door Opdrachtnemer wordt ingeschakeld om onder verantwoordelijkheid en aansturing van de Opdrachtnemer alsmede voor diens rekening en risico (een deel van) de uitvoering van de werkzaa</w:t>
      </w:r>
      <w:r w:rsidR="009B4036">
        <w:t>mheden die voortvloeien uit de O</w:t>
      </w:r>
      <w:r>
        <w:t xml:space="preserve">pdracht die onderwerp is van deze aanbesteding c.q. uit </w:t>
      </w:r>
      <w:r w:rsidRPr="00CB52EC">
        <w:t>de</w:t>
      </w:r>
      <w:r w:rsidR="00E36B9A" w:rsidRPr="00CB52EC">
        <w:t xml:space="preserve"> O</w:t>
      </w:r>
      <w:r w:rsidR="00CB52EC" w:rsidRPr="00CB52EC">
        <w:t>vereenkomst</w:t>
      </w:r>
      <w:r w:rsidR="00E36B9A" w:rsidRPr="00CB52EC">
        <w:t xml:space="preserve">, </w:t>
      </w:r>
      <w:r w:rsidRPr="00CB52EC">
        <w:t>uit</w:t>
      </w:r>
      <w:r>
        <w:t xml:space="preserve"> te voeren. </w:t>
      </w:r>
    </w:p>
    <w:p w14:paraId="35B51D8B" w14:textId="77777777" w:rsidR="00086DB6" w:rsidRDefault="00086DB6" w:rsidP="005F0B59"/>
    <w:p w14:paraId="7CF2E097" w14:textId="77777777" w:rsidR="007969E5" w:rsidRPr="007969E5" w:rsidRDefault="007969E5" w:rsidP="007969E5">
      <w:pPr>
        <w:rPr>
          <w:b/>
        </w:rPr>
      </w:pPr>
      <w:r w:rsidRPr="007969E5">
        <w:rPr>
          <w:b/>
        </w:rPr>
        <w:t>Overeenkomst</w:t>
      </w:r>
    </w:p>
    <w:p w14:paraId="45CD0541" w14:textId="0BBF3456" w:rsidR="007969E5" w:rsidRDefault="005228EE" w:rsidP="007969E5">
      <w:r>
        <w:rPr>
          <w:bCs/>
        </w:rPr>
        <w:t xml:space="preserve">Document waarin de afspraken tussen Opdrachtgever en Opdrachtnemer zijn vastgelegd ten behoeve van de uitvoering van de </w:t>
      </w:r>
      <w:r w:rsidR="00747512">
        <w:rPr>
          <w:bCs/>
        </w:rPr>
        <w:t>Overeenkomst</w:t>
      </w:r>
      <w:r w:rsidR="007969E5" w:rsidRPr="007969E5">
        <w:rPr>
          <w:bCs/>
        </w:rPr>
        <w:t xml:space="preserve"> </w:t>
      </w:r>
      <w:r w:rsidR="007969E5" w:rsidRPr="004C16A9">
        <w:t xml:space="preserve">met </w:t>
      </w:r>
      <w:r w:rsidR="007969E5" w:rsidRPr="00E7769A">
        <w:t xml:space="preserve">dossiernummer </w:t>
      </w:r>
      <w:r w:rsidR="00360AAA" w:rsidRPr="00E7769A">
        <w:t xml:space="preserve"> 2025-049-BU</w:t>
      </w:r>
      <w:r w:rsidR="00E7769A">
        <w:t>.</w:t>
      </w:r>
    </w:p>
    <w:p w14:paraId="654F7B7B" w14:textId="77777777" w:rsidR="007969E5" w:rsidRDefault="007969E5" w:rsidP="007969E5"/>
    <w:p w14:paraId="003B2668" w14:textId="77777777" w:rsidR="005F0B59" w:rsidRDefault="005F0B59" w:rsidP="005F0B59">
      <w:r w:rsidRPr="000679C4">
        <w:rPr>
          <w:b/>
        </w:rPr>
        <w:t>Perceel</w:t>
      </w:r>
      <w:r w:rsidR="009B4036">
        <w:t>: Een afgebakend deel van de O</w:t>
      </w:r>
      <w:r>
        <w:t>pdracht waarop afzonderlijk kan worden ingeschreven.</w:t>
      </w:r>
    </w:p>
    <w:p w14:paraId="783D0D23" w14:textId="77777777" w:rsidR="005F0B59" w:rsidRDefault="005F0B59" w:rsidP="005F0B59"/>
    <w:p w14:paraId="592E021C" w14:textId="77777777" w:rsidR="00546090" w:rsidRPr="00E31D92" w:rsidRDefault="00546090" w:rsidP="00546090">
      <w:r w:rsidRPr="00E31D92">
        <w:rPr>
          <w:b/>
        </w:rPr>
        <w:t>Programma van Eisen (PvE)</w:t>
      </w:r>
      <w:r>
        <w:rPr>
          <w:b/>
        </w:rPr>
        <w:t xml:space="preserve">: </w:t>
      </w:r>
      <w:r>
        <w:t>h</w:t>
      </w:r>
      <w:r w:rsidRPr="00E31D92">
        <w:t>et PvE beschrijft de functionele, technische, logistieke, commerciële en overige (kwaliteit</w:t>
      </w:r>
      <w:r>
        <w:t>) eisen</w:t>
      </w:r>
      <w:r w:rsidRPr="00E31D92">
        <w:t xml:space="preserve"> die worden gesteld aan he</w:t>
      </w:r>
      <w:r>
        <w:t>t onderwerp van de Opdracht. Inschrijver</w:t>
      </w:r>
      <w:r w:rsidRPr="00E31D92">
        <w:t xml:space="preserve"> </w:t>
      </w:r>
      <w:r>
        <w:t>dient</w:t>
      </w:r>
      <w:r w:rsidRPr="00E31D92">
        <w:t xml:space="preserve"> akkoord </w:t>
      </w:r>
      <w:r>
        <w:t xml:space="preserve">te </w:t>
      </w:r>
      <w:r w:rsidRPr="00E31D92">
        <w:t xml:space="preserve">gaan met alle eisen om in aanmerking te komen voor de Opdracht. </w:t>
      </w:r>
    </w:p>
    <w:p w14:paraId="57BABB0B" w14:textId="77777777" w:rsidR="00E36B9A" w:rsidRDefault="00E36B9A" w:rsidP="005F0B59">
      <w:pPr>
        <w:rPr>
          <w:b/>
        </w:rPr>
      </w:pPr>
    </w:p>
    <w:p w14:paraId="6A7623F1" w14:textId="7C976997" w:rsidR="005F0B59" w:rsidRDefault="005F0B59" w:rsidP="005F0B59">
      <w:r w:rsidRPr="000679C4">
        <w:rPr>
          <w:b/>
        </w:rPr>
        <w:t>Stand still termijn</w:t>
      </w:r>
      <w:r>
        <w:t xml:space="preserve">: Termijn waarin de afgewezen Inschrijvers op voorgeschreven wijze bezwaar kunnen aantekenen tegen het Voornemen tot gunning. De Aanbestedende dienst hanteert behoudens andersluidend bericht een termijn van </w:t>
      </w:r>
      <w:r w:rsidR="00911BA0">
        <w:t>twintig (</w:t>
      </w:r>
      <w:r>
        <w:t>20</w:t>
      </w:r>
      <w:r w:rsidR="00911BA0">
        <w:t>) kalender</w:t>
      </w:r>
      <w:r>
        <w:t>dagen na dagtekening van het Voornemen tot gunning. De betreffende termijn dient als een vervaltermijn te worden beschouwd.</w:t>
      </w:r>
    </w:p>
    <w:p w14:paraId="04FB255E" w14:textId="77777777" w:rsidR="00FF0FA1" w:rsidRDefault="00FF0FA1" w:rsidP="00FF0FA1">
      <w:pPr>
        <w:rPr>
          <w:b/>
          <w:bCs/>
        </w:rPr>
      </w:pPr>
    </w:p>
    <w:p w14:paraId="6247D907" w14:textId="222E18E5" w:rsidR="00FF0FA1" w:rsidRPr="003E7291" w:rsidRDefault="00DA2BDE" w:rsidP="00FF0FA1">
      <w:pPr>
        <w:rPr>
          <w:b/>
          <w:bCs/>
        </w:rPr>
      </w:pPr>
      <w:r>
        <w:rPr>
          <w:b/>
          <w:bCs/>
        </w:rPr>
        <w:t>Uniforme Administratieve Voorwaarden (</w:t>
      </w:r>
      <w:r w:rsidR="00FF0FA1" w:rsidRPr="003E7291">
        <w:rPr>
          <w:b/>
          <w:bCs/>
        </w:rPr>
        <w:t>UAV 2012</w:t>
      </w:r>
      <w:r>
        <w:rPr>
          <w:b/>
          <w:bCs/>
        </w:rPr>
        <w:t>)</w:t>
      </w:r>
    </w:p>
    <w:p w14:paraId="795DC798" w14:textId="73950E56" w:rsidR="00FF0FA1" w:rsidRDefault="00FF0FA1" w:rsidP="00FF0FA1">
      <w:r w:rsidRPr="003E7291">
        <w:t xml:space="preserve">De werkzaamheden vallen onder de Uniforme Administratieve Voorwaarden voor de uitvoering van werken </w:t>
      </w:r>
      <w:r w:rsidR="00CB52EC">
        <w:t>e</w:t>
      </w:r>
      <w:r w:rsidRPr="003E7291">
        <w:t>n van technische installatiewerken 2012 (UAV 2012 (versie 2025)) zoals gepubliceerd in de Staatscourant van 26 februari 2025 met nummer 6896.</w:t>
      </w:r>
    </w:p>
    <w:p w14:paraId="514DD6ED" w14:textId="77777777" w:rsidR="005F0B59" w:rsidRDefault="005F0B59" w:rsidP="005F0B59"/>
    <w:p w14:paraId="323B1E09" w14:textId="77777777" w:rsidR="002F6664" w:rsidRPr="002F6664" w:rsidRDefault="005F0B59" w:rsidP="005F0B59">
      <w:r w:rsidRPr="000679C4">
        <w:rPr>
          <w:b/>
        </w:rPr>
        <w:t>Voornemen tot gunning</w:t>
      </w:r>
      <w:r>
        <w:t xml:space="preserve">: De schriftelijke mededeling van de Aanbestedende dienst aan de Inschrijvers omtrent de uitkomst van de aanbestedingsprocedure, inhoudende een voorlopige gunningbeslissing waartegen </w:t>
      </w:r>
      <w:r w:rsidR="008D4F50">
        <w:t>nog bezwaar kan worden gemaakt.</w:t>
      </w:r>
    </w:p>
    <w:p w14:paraId="20FC143E" w14:textId="77777777" w:rsidR="00865ADB" w:rsidRDefault="00865ADB" w:rsidP="00865ADB"/>
    <w:p w14:paraId="22510CF8" w14:textId="6E327A29" w:rsidR="00C404FF" w:rsidRDefault="00C404FF" w:rsidP="00EF756B">
      <w:pPr>
        <w:pStyle w:val="Kop1"/>
      </w:pPr>
      <w:r>
        <w:br w:type="page"/>
      </w:r>
      <w:bookmarkStart w:id="2" w:name="_Toc7087769"/>
      <w:bookmarkStart w:id="3" w:name="_Toc216128143"/>
      <w:r>
        <w:lastRenderedPageBreak/>
        <w:t>Inleiding</w:t>
      </w:r>
      <w:bookmarkEnd w:id="2"/>
      <w:bookmarkEnd w:id="3"/>
    </w:p>
    <w:p w14:paraId="1A6B3BF9" w14:textId="540CBADC" w:rsidR="00DB7827" w:rsidRDefault="00DB7827" w:rsidP="00DA11B1">
      <w:pPr>
        <w:pStyle w:val="Kop2"/>
      </w:pPr>
      <w:bookmarkStart w:id="4" w:name="_Toc216128144"/>
      <w:r>
        <w:t>Uitnodiging</w:t>
      </w:r>
      <w:bookmarkEnd w:id="4"/>
    </w:p>
    <w:p w14:paraId="1EE86F14" w14:textId="1B515785" w:rsidR="00B154F5" w:rsidRDefault="00B154F5" w:rsidP="00C404FF">
      <w:r w:rsidRPr="00C13EC3">
        <w:t xml:space="preserve">De gemeente Utrechtse Heuvelrug (hierna Aanbestedende dienst) is voornemens een </w:t>
      </w:r>
      <w:r w:rsidR="00831931" w:rsidRPr="00C13EC3">
        <w:t>Over</w:t>
      </w:r>
      <w:r w:rsidR="005228EE" w:rsidRPr="00C13EC3">
        <w:t>eenkom</w:t>
      </w:r>
      <w:r w:rsidR="00AA0CED" w:rsidRPr="00C13EC3">
        <w:t>st</w:t>
      </w:r>
      <w:r w:rsidR="00831931" w:rsidRPr="00C13EC3">
        <w:t xml:space="preserve"> </w:t>
      </w:r>
      <w:r w:rsidRPr="00C13EC3">
        <w:t xml:space="preserve">te sluiten met betrekking tot </w:t>
      </w:r>
      <w:r w:rsidR="00831931" w:rsidRPr="00C13EC3">
        <w:t>het graven, delven en ruimen van graven en kelders</w:t>
      </w:r>
      <w:r w:rsidR="00AA0CED" w:rsidRPr="00C13EC3">
        <w:t>.</w:t>
      </w:r>
      <w:r w:rsidR="00831931" w:rsidRPr="00C13EC3">
        <w:t xml:space="preserve"> </w:t>
      </w:r>
      <w:r w:rsidR="0093393A" w:rsidRPr="00C13EC3">
        <w:t>Op basis van de</w:t>
      </w:r>
      <w:r w:rsidR="00F07362" w:rsidRPr="00C13EC3">
        <w:t>ze Overeenkomst</w:t>
      </w:r>
      <w:r w:rsidR="001E287D" w:rsidRPr="00C13EC3">
        <w:t xml:space="preserve"> zal een</w:t>
      </w:r>
      <w:r w:rsidR="00FA6CAF" w:rsidRPr="00C13EC3">
        <w:t xml:space="preserve"> </w:t>
      </w:r>
      <w:r w:rsidR="00747512">
        <w:t>Overeenkomst</w:t>
      </w:r>
      <w:r w:rsidR="00FA6CAF" w:rsidRPr="00C13EC3">
        <w:t xml:space="preserve"> </w:t>
      </w:r>
      <w:r w:rsidR="0093393A" w:rsidRPr="00C13EC3">
        <w:t xml:space="preserve">aan de Opdrachtnemer </w:t>
      </w:r>
      <w:r w:rsidR="004C16A9" w:rsidRPr="00C13EC3">
        <w:t xml:space="preserve"> </w:t>
      </w:r>
      <w:r w:rsidR="0093393A" w:rsidRPr="00C13EC3">
        <w:t>verstrek</w:t>
      </w:r>
      <w:r w:rsidR="00C13EC3" w:rsidRPr="00C13EC3">
        <w:t>t worden</w:t>
      </w:r>
      <w:r w:rsidR="00A444D5" w:rsidRPr="00C13EC3">
        <w:t>.</w:t>
      </w:r>
      <w:r w:rsidR="0093393A" w:rsidRPr="00C13EC3">
        <w:t xml:space="preserve"> </w:t>
      </w:r>
      <w:r w:rsidRPr="00C13EC3">
        <w:t>Aanbestedende dienst is voornemens om aan één</w:t>
      </w:r>
      <w:r w:rsidR="00FA6CAF" w:rsidRPr="00C13EC3">
        <w:t xml:space="preserve"> </w:t>
      </w:r>
      <w:r w:rsidRPr="00C13EC3">
        <w:t>Inschrijver de onderhavige Opdracht te gunnen.</w:t>
      </w:r>
      <w:r>
        <w:t xml:space="preserve"> </w:t>
      </w:r>
    </w:p>
    <w:p w14:paraId="55FA0328" w14:textId="1E8055A5" w:rsidR="00B154F5" w:rsidRDefault="00B154F5" w:rsidP="00C404FF"/>
    <w:p w14:paraId="7357F027" w14:textId="58A572CA" w:rsidR="00B154F5" w:rsidRDefault="00B154F5" w:rsidP="00C404FF">
      <w:r>
        <w:t xml:space="preserve">De Opdracht zal </w:t>
      </w:r>
      <w:r w:rsidRPr="00176CD9">
        <w:t>gegund worden aan de Inschrijver met de b</w:t>
      </w:r>
      <w:r w:rsidR="00C9276E" w:rsidRPr="00176CD9">
        <w:t xml:space="preserve">este prijs-kwaliteit verhouding, waarbij naast de prijs ook </w:t>
      </w:r>
      <w:r w:rsidR="00FE4F35" w:rsidRPr="00176CD9">
        <w:t xml:space="preserve">Plan Van Aanpak (PvA) </w:t>
      </w:r>
      <w:r w:rsidR="00807C3E" w:rsidRPr="00176CD9">
        <w:t>wordt beoordeeld.</w:t>
      </w:r>
      <w:r w:rsidR="00C9276E" w:rsidRPr="00176CD9">
        <w:t xml:space="preserve"> </w:t>
      </w:r>
      <w:r w:rsidR="006A0314" w:rsidRPr="00176CD9">
        <w:t>De (minimum)</w:t>
      </w:r>
      <w:r w:rsidR="00FE4F35" w:rsidRPr="00176CD9">
        <w:t xml:space="preserve"> </w:t>
      </w:r>
      <w:r w:rsidR="006A0314" w:rsidRPr="00176CD9">
        <w:t xml:space="preserve">eisen die de Aanbestedende dienst aan de Opdracht stelt, zijn opgenomen </w:t>
      </w:r>
      <w:r w:rsidR="006A0314" w:rsidRPr="00A75E08">
        <w:t xml:space="preserve">in hoofdstuk </w:t>
      </w:r>
      <w:r w:rsidR="00A75E08" w:rsidRPr="00A75E08">
        <w:t>3</w:t>
      </w:r>
      <w:r w:rsidR="006A0314" w:rsidRPr="00A75E08">
        <w:t xml:space="preserve"> van </w:t>
      </w:r>
      <w:r w:rsidR="00807C3E" w:rsidRPr="00DE6270">
        <w:t xml:space="preserve">deze </w:t>
      </w:r>
      <w:r w:rsidR="00DE6270" w:rsidRPr="00DE6270">
        <w:t>Aanbestedingsleidraad</w:t>
      </w:r>
      <w:r w:rsidR="00807C3E" w:rsidRPr="00DE6270">
        <w:t>.</w:t>
      </w:r>
    </w:p>
    <w:p w14:paraId="0FA50FCB" w14:textId="0EF2CC5D" w:rsidR="003026CA" w:rsidRDefault="003026CA" w:rsidP="00C404FF"/>
    <w:p w14:paraId="104D7550" w14:textId="274A764A" w:rsidR="008E455C" w:rsidRDefault="003414FB" w:rsidP="00C404FF">
      <w:r>
        <w:t xml:space="preserve">Hoewel er een </w:t>
      </w:r>
      <w:r w:rsidR="00EA41A6">
        <w:t xml:space="preserve">CPV code voor </w:t>
      </w:r>
      <w:r w:rsidR="00541554">
        <w:t xml:space="preserve">het delven van </w:t>
      </w:r>
      <w:r w:rsidR="00EA41A6">
        <w:t>gra</w:t>
      </w:r>
      <w:r w:rsidR="00541554">
        <w:t>ven</w:t>
      </w:r>
      <w:r w:rsidR="00EA41A6">
        <w:t xml:space="preserve"> bestaat die verwijst naar een werk (4511241</w:t>
      </w:r>
      <w:r w:rsidR="00541554">
        <w:t xml:space="preserve">0-2) </w:t>
      </w:r>
      <w:r w:rsidR="0057062D">
        <w:t>kiest de Aanbestedende dienst toch voor een bredere beschrijving van begraafplaatsdiensten (</w:t>
      </w:r>
      <w:r w:rsidR="00917EB7">
        <w:t xml:space="preserve">98371110-8) en wordt de Opdracht dus als dienst gekwalificeerd. </w:t>
      </w:r>
      <w:r w:rsidR="008B6F56">
        <w:t>Kijkend naar het onderwerp en de financiële raming van de Opdracht afgezet tegen het karakter de markt waarin potentiële leveranciers opereren, acht de Aanbestedende dienst het geschikt en proportioneel om de Europese Openbare aanbestedingsprocedure te hanteren</w:t>
      </w:r>
      <w:r w:rsidR="00A444D5">
        <w:t>.</w:t>
      </w:r>
      <w:r w:rsidR="008B6F56">
        <w:t xml:space="preserve"> </w:t>
      </w:r>
      <w:r w:rsidR="008E455C">
        <w:t>Documenten voor deze aanbesteding zijn en worden beschikbaar gesteld via TenderNed.</w:t>
      </w:r>
    </w:p>
    <w:p w14:paraId="069A4732" w14:textId="4193438C" w:rsidR="006A0314" w:rsidRDefault="006A0314" w:rsidP="00C404FF"/>
    <w:p w14:paraId="00EBDEA2" w14:textId="675429A6" w:rsidR="00A731BE" w:rsidRDefault="000C1BA0" w:rsidP="00011B93">
      <w:r>
        <w:t>De Aanbestedende dienst nodigt u van harte uit deel te nemen aan de aanbestedingsprocedure en een Inschrijving in te dienen.</w:t>
      </w:r>
    </w:p>
    <w:p w14:paraId="73C88DE4" w14:textId="446F070B" w:rsidR="00C404FF" w:rsidRDefault="00536D4C" w:rsidP="00DA11B1">
      <w:pPr>
        <w:pStyle w:val="Kop2"/>
      </w:pPr>
      <w:bookmarkStart w:id="5" w:name="_Toc216128145"/>
      <w:r>
        <w:t>Beschrijving van de</w:t>
      </w:r>
      <w:r w:rsidR="00F926A9">
        <w:t xml:space="preserve"> </w:t>
      </w:r>
      <w:r w:rsidR="00C529C3">
        <w:t>Aanbestedende dienst</w:t>
      </w:r>
      <w:r>
        <w:t>/Opdrachtgever</w:t>
      </w:r>
      <w:bookmarkEnd w:id="5"/>
    </w:p>
    <w:p w14:paraId="41FB9785" w14:textId="024EFCFC" w:rsidR="0039527F" w:rsidRPr="00027486" w:rsidRDefault="0039527F" w:rsidP="00176CD9">
      <w:r>
        <w:rPr>
          <w:szCs w:val="21"/>
        </w:rPr>
        <w:t>De g</w:t>
      </w:r>
      <w:r w:rsidRPr="00D41BB5">
        <w:rPr>
          <w:szCs w:val="21"/>
        </w:rPr>
        <w:t xml:space="preserve">emeente Utrechtse Heuvelrug is een </w:t>
      </w:r>
      <w:r>
        <w:rPr>
          <w:szCs w:val="21"/>
        </w:rPr>
        <w:t>g</w:t>
      </w:r>
      <w:r w:rsidRPr="00D41BB5">
        <w:rPr>
          <w:szCs w:val="21"/>
        </w:rPr>
        <w:t xml:space="preserve">emeente in het zuidoosten van de Nederlandse Provincie Utrecht, </w:t>
      </w:r>
      <w:r>
        <w:rPr>
          <w:szCs w:val="21"/>
        </w:rPr>
        <w:t>dat</w:t>
      </w:r>
      <w:r w:rsidRPr="00D41BB5">
        <w:rPr>
          <w:szCs w:val="21"/>
        </w:rPr>
        <w:t xml:space="preserve"> een groot deel van de gelijknamige Heuvelrug omvat. De </w:t>
      </w:r>
      <w:r w:rsidRPr="00027486">
        <w:rPr>
          <w:szCs w:val="21"/>
        </w:rPr>
        <w:t>gemeente</w:t>
      </w:r>
      <w:r w:rsidRPr="00D41BB5">
        <w:rPr>
          <w:szCs w:val="21"/>
        </w:rPr>
        <w:t xml:space="preserve"> is ontstaan door de samenvoeging van de voormalige </w:t>
      </w:r>
      <w:r w:rsidRPr="00027486">
        <w:rPr>
          <w:szCs w:val="21"/>
        </w:rPr>
        <w:t>gemeenten</w:t>
      </w:r>
      <w:r w:rsidRPr="00D41BB5">
        <w:rPr>
          <w:szCs w:val="21"/>
        </w:rPr>
        <w:t xml:space="preserve"> Amerongen, Doorn, Driebergen-Rijssenburg, Leersum en </w:t>
      </w:r>
      <w:r w:rsidRPr="00104DC7">
        <w:rPr>
          <w:szCs w:val="21"/>
        </w:rPr>
        <w:t xml:space="preserve">Maarn. Op </w:t>
      </w:r>
      <w:r w:rsidR="00BE6727" w:rsidRPr="00104DC7">
        <w:rPr>
          <w:szCs w:val="21"/>
        </w:rPr>
        <w:t xml:space="preserve">2 augustus 2025 </w:t>
      </w:r>
      <w:r w:rsidRPr="00104DC7">
        <w:rPr>
          <w:szCs w:val="21"/>
        </w:rPr>
        <w:t xml:space="preserve">had de gemeente </w:t>
      </w:r>
      <w:r w:rsidR="00BE6727" w:rsidRPr="00104DC7">
        <w:t>50945</w:t>
      </w:r>
      <w:r w:rsidRPr="00104DC7">
        <w:t xml:space="preserve"> </w:t>
      </w:r>
      <w:r w:rsidRPr="00104DC7">
        <w:rPr>
          <w:szCs w:val="21"/>
        </w:rPr>
        <w:t>inwoners</w:t>
      </w:r>
      <w:r w:rsidRPr="00D41BB5">
        <w:rPr>
          <w:szCs w:val="21"/>
        </w:rPr>
        <w:t>.</w:t>
      </w:r>
    </w:p>
    <w:p w14:paraId="6BF09D89" w14:textId="354012A8" w:rsidR="00093E8A" w:rsidRDefault="00EE0BB1">
      <w:pPr>
        <w:spacing w:after="200" w:line="276" w:lineRule="auto"/>
        <w:jc w:val="left"/>
      </w:pPr>
      <w:r w:rsidRPr="00027486">
        <w:rPr>
          <w:noProof/>
          <w:szCs w:val="21"/>
        </w:rPr>
        <w:drawing>
          <wp:anchor distT="0" distB="0" distL="114300" distR="114300" simplePos="0" relativeHeight="251658241" behindDoc="0" locked="0" layoutInCell="1" allowOverlap="1" wp14:anchorId="070C32E2" wp14:editId="36928D77">
            <wp:simplePos x="0" y="0"/>
            <wp:positionH relativeFrom="column">
              <wp:posOffset>396240</wp:posOffset>
            </wp:positionH>
            <wp:positionV relativeFrom="paragraph">
              <wp:posOffset>142875</wp:posOffset>
            </wp:positionV>
            <wp:extent cx="4411345" cy="3693795"/>
            <wp:effectExtent l="19050" t="19050" r="27305" b="20955"/>
            <wp:wrapNone/>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1345" cy="369379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093E8A">
        <w:br w:type="page"/>
      </w:r>
    </w:p>
    <w:p w14:paraId="08D870E8" w14:textId="77777777" w:rsidR="008C743B" w:rsidRDefault="0080047E" w:rsidP="00DA11B1">
      <w:pPr>
        <w:pStyle w:val="Kop2"/>
      </w:pPr>
      <w:bookmarkStart w:id="6" w:name="_Toc216128146"/>
      <w:r>
        <w:lastRenderedPageBreak/>
        <w:t>TenderNed en e-herkenning</w:t>
      </w:r>
      <w:bookmarkEnd w:id="6"/>
    </w:p>
    <w:p w14:paraId="7270298D" w14:textId="77777777" w:rsidR="0080047E" w:rsidRDefault="0080047E" w:rsidP="0080047E">
      <w:r>
        <w:t>Deze aanbesteding zal geheel digitaal plaatsvinden met gebruikmaking van het aanbestedingsplatform TenderNed. Dit betekent dat:</w:t>
      </w:r>
    </w:p>
    <w:p w14:paraId="53F70C0B" w14:textId="77777777" w:rsidR="0080047E" w:rsidRDefault="0080047E" w:rsidP="0080047E">
      <w:pPr>
        <w:pStyle w:val="Lijstalinea"/>
        <w:numPr>
          <w:ilvl w:val="0"/>
          <w:numId w:val="16"/>
        </w:numPr>
      </w:pPr>
      <w:r>
        <w:t>De aanbestedingsdocumenten via TenderNed ter beschikking worden gesteld;</w:t>
      </w:r>
    </w:p>
    <w:p w14:paraId="4795EBB8" w14:textId="77777777" w:rsidR="0080047E" w:rsidRDefault="0080047E" w:rsidP="0080047E">
      <w:pPr>
        <w:pStyle w:val="Lijstalinea"/>
        <w:numPr>
          <w:ilvl w:val="0"/>
          <w:numId w:val="16"/>
        </w:numPr>
      </w:pPr>
      <w:r>
        <w:t>Ondernemers via TenderNed nadere inlichtingen kunnen inwinnen;</w:t>
      </w:r>
    </w:p>
    <w:p w14:paraId="5D80D6FF" w14:textId="77777777" w:rsidR="0080047E" w:rsidRDefault="0080047E" w:rsidP="0080047E">
      <w:pPr>
        <w:pStyle w:val="Lijstalinea"/>
        <w:numPr>
          <w:ilvl w:val="0"/>
          <w:numId w:val="16"/>
        </w:numPr>
      </w:pPr>
      <w:r>
        <w:t>Ondernemers via TenderNed hun Inschrijving moeten indienen;</w:t>
      </w:r>
    </w:p>
    <w:p w14:paraId="32C4D6B8" w14:textId="77777777" w:rsidR="0080047E" w:rsidRDefault="0080047E" w:rsidP="0080047E">
      <w:pPr>
        <w:pStyle w:val="Lijstalinea"/>
        <w:numPr>
          <w:ilvl w:val="0"/>
          <w:numId w:val="16"/>
        </w:numPr>
      </w:pPr>
      <w:r>
        <w:t>De correspondentie t</w:t>
      </w:r>
      <w:r w:rsidR="00BD54F0">
        <w:t>en aanzien van de (voorlopige) G</w:t>
      </w:r>
      <w:r>
        <w:t>unning van de Opdracht via TenderNed plaats zal vinden.</w:t>
      </w:r>
    </w:p>
    <w:p w14:paraId="446E21C4" w14:textId="77777777" w:rsidR="0080047E" w:rsidRDefault="0080047E" w:rsidP="0080047E"/>
    <w:p w14:paraId="50123CA3" w14:textId="77777777" w:rsidR="00A731BE" w:rsidRDefault="00A731BE" w:rsidP="00A731BE">
      <w:r>
        <w:t xml:space="preserve">Inschrijver heeft e-herkenning nodig om een onderneming te registreren in TenderNed. E-herkenning is te vergelijken met DigiD voor particulieren. Met één e-herkenningsmiddel logt u in op websites van verschillende overheidsorganisaties. Voor registreren en inloggen bij TenderNed heeft Inschrijver minimaal betrouwbaarheidsniveau 2 nodig. Een e-herkenningsmiddel aanschaffen kan bij een van de erkende leveranciers. De kosten voor aanschaf en gebruik variëren per middel en leverancier. Op de site van TenderNed is meer informatie te raadplegen over e-herkenning en TenderNed. Hier is ook het stappenplannen voor het inloggen en registreren met e-herkenning te vinden. Voor vragen kan contact opgenomen worden met de servicedesk van TenderNed via 0800-TenderNed (0800-8363376) of via </w:t>
      </w:r>
      <w:r w:rsidRPr="001933D2">
        <w:t>servicedesk@TenderNed.nl</w:t>
      </w:r>
      <w:r>
        <w:t>.</w:t>
      </w:r>
    </w:p>
    <w:p w14:paraId="66AD0A49" w14:textId="77777777" w:rsidR="001933D2" w:rsidRDefault="001933D2" w:rsidP="001933D2">
      <w:pPr>
        <w:pStyle w:val="Kop3"/>
      </w:pPr>
      <w:bookmarkStart w:id="7" w:name="_Toc216128147"/>
      <w:r>
        <w:t>Storing in TenderNed</w:t>
      </w:r>
      <w:bookmarkEnd w:id="7"/>
    </w:p>
    <w:p w14:paraId="0EE9734C" w14:textId="77777777" w:rsidR="00712B25" w:rsidRDefault="00712B25" w:rsidP="00712B25">
      <w:r>
        <w:t xml:space="preserve">Er kunnen storingen in TenderNed optreden. Hierbij gaat het specifiek om storingen in TenderNed zelf. Storingen aan elektronische apparatuur of internetstoringen vallen hier buiten. </w:t>
      </w:r>
    </w:p>
    <w:p w14:paraId="2CF8E79A" w14:textId="77777777" w:rsidR="00712B25" w:rsidRDefault="00712B25" w:rsidP="00712B25"/>
    <w:p w14:paraId="63D9D33D" w14:textId="77777777" w:rsidR="00712B25" w:rsidRDefault="00712B25" w:rsidP="00712B25">
      <w:r>
        <w:t>De Aanbestedende dienst heeft het recht de termijn voor het indienen van het Verzoek tot deelneming te verlengen indien zich een storing in Tenderned  voordoet, maar is hiertoe niet verplicht. De keuze om hiervan gebruik te maken ligt geheel bij de Aanbestedende dienst.</w:t>
      </w:r>
    </w:p>
    <w:p w14:paraId="3689B243" w14:textId="77777777" w:rsidR="00712B25" w:rsidRDefault="00712B25" w:rsidP="00712B25"/>
    <w:p w14:paraId="5B888BC8" w14:textId="6EAF48B6" w:rsidR="00712B25" w:rsidRDefault="00712B25" w:rsidP="00712B25">
      <w:r>
        <w:t xml:space="preserve">Indien zich een storing voordoet in TenderNed, dient </w:t>
      </w:r>
      <w:r w:rsidR="00F85765">
        <w:t>Inschrijver</w:t>
      </w:r>
      <w:r>
        <w:t xml:space="preserve"> direct, doch zo spoedig mogelijk contact op te nemen met de Aanbestedende dienst. De Aanbestedende dienst stelt </w:t>
      </w:r>
      <w:r w:rsidR="00F85765">
        <w:t>Inschrijver</w:t>
      </w:r>
      <w:r>
        <w:t xml:space="preserve"> in kennis of zij wel of geen gebruik zal maken van de mogelijkheid om de inschrijvingstermijn te verlengen.  </w:t>
      </w:r>
    </w:p>
    <w:p w14:paraId="20675086" w14:textId="77777777" w:rsidR="00712B25" w:rsidRDefault="00712B25" w:rsidP="00712B25"/>
    <w:p w14:paraId="3688E87E" w14:textId="32CAA68B" w:rsidR="00712B25" w:rsidRDefault="00712B25" w:rsidP="00712B25">
      <w:r>
        <w:t xml:space="preserve">Indien de Aanbestedende dienst ervoor heeft gekozen gebruik te maken van de mogelijkheid om de inschrijvingstermijn te verlengen, krijgen alle </w:t>
      </w:r>
      <w:r w:rsidR="00F85765">
        <w:t>Inschrijvers</w:t>
      </w:r>
      <w:r>
        <w:t xml:space="preserve"> de gelegenheid hun Inschrijving te wijzigen of aan te vullen gedurende deze eventuele verlenging. </w:t>
      </w:r>
      <w:r w:rsidR="00F85765">
        <w:t>Inschrijvers</w:t>
      </w:r>
      <w:r>
        <w:t xml:space="preserve"> vernemen van de Aanbestedende dienst welke maatregelen zij dienen te treffen om het indienen van </w:t>
      </w:r>
      <w:r w:rsidR="00F85765">
        <w:t>de Inschrijving</w:t>
      </w:r>
      <w:r>
        <w:t xml:space="preserve"> te kunnen volbrengen. </w:t>
      </w:r>
    </w:p>
    <w:p w14:paraId="6A967EE3" w14:textId="77777777" w:rsidR="0080047E" w:rsidRDefault="0039527F" w:rsidP="00DA11B1">
      <w:pPr>
        <w:pStyle w:val="Kop2"/>
      </w:pPr>
      <w:bookmarkStart w:id="8" w:name="_Toc216128148"/>
      <w:r>
        <w:t>Leeswijzer</w:t>
      </w:r>
      <w:bookmarkEnd w:id="8"/>
    </w:p>
    <w:p w14:paraId="2A8EB7DD" w14:textId="77777777" w:rsidR="00D57C57" w:rsidRDefault="00D57C57" w:rsidP="00D57C57">
      <w:r>
        <w:t>Dit Aanbestedingsdocument is opgebouwd in de volgende hoofdstukken en bijlagen:</w:t>
      </w:r>
    </w:p>
    <w:p w14:paraId="40305441" w14:textId="77777777" w:rsidR="00611F8E" w:rsidRDefault="00611F8E" w:rsidP="00D671BD">
      <w:pPr>
        <w:pStyle w:val="Lijstalinea"/>
        <w:numPr>
          <w:ilvl w:val="0"/>
          <w:numId w:val="19"/>
        </w:numPr>
        <w:ind w:left="426" w:hanging="426"/>
      </w:pPr>
      <w:r>
        <w:t>In hoofdstuk 3 is het aanbestedingskader beschreven waarin onder meer de opdrachtomschrijving is opgenomen.</w:t>
      </w:r>
    </w:p>
    <w:p w14:paraId="191D1995" w14:textId="77777777" w:rsidR="00946A51" w:rsidRDefault="00946A51" w:rsidP="00D671BD">
      <w:pPr>
        <w:pStyle w:val="Lijstalinea"/>
        <w:numPr>
          <w:ilvl w:val="0"/>
          <w:numId w:val="19"/>
        </w:numPr>
        <w:ind w:left="426" w:hanging="426"/>
      </w:pPr>
      <w:r>
        <w:t>In hoofdstuk 4 zijn onderwerpen met betrekking tot Maatschappelijk Verantwoord Inkopen opgenomen.</w:t>
      </w:r>
    </w:p>
    <w:p w14:paraId="0C6B260D" w14:textId="77777777" w:rsidR="00946A51" w:rsidRDefault="00946A51" w:rsidP="00D671BD">
      <w:pPr>
        <w:pStyle w:val="Lijstalinea"/>
        <w:numPr>
          <w:ilvl w:val="0"/>
          <w:numId w:val="19"/>
        </w:numPr>
        <w:ind w:left="426" w:hanging="426"/>
      </w:pPr>
      <w:r>
        <w:t xml:space="preserve">In hoofdstuk 5 en 6 zijn de aanbestedingsprocedure en de algemene bepalingen beschreven. </w:t>
      </w:r>
    </w:p>
    <w:p w14:paraId="059F67B0" w14:textId="77777777" w:rsidR="00620720" w:rsidRDefault="00946A51" w:rsidP="00D671BD">
      <w:pPr>
        <w:pStyle w:val="Lijstalinea"/>
        <w:numPr>
          <w:ilvl w:val="0"/>
          <w:numId w:val="19"/>
        </w:numPr>
        <w:ind w:left="426" w:hanging="426"/>
      </w:pPr>
      <w:r>
        <w:t xml:space="preserve">In hoofdstuk 7 </w:t>
      </w:r>
      <w:r w:rsidR="00620720">
        <w:t xml:space="preserve">zijn de instructies voor het indienen van </w:t>
      </w:r>
      <w:r w:rsidR="0022293F">
        <w:t>een Inschrijving beschreven.</w:t>
      </w:r>
    </w:p>
    <w:p w14:paraId="4F598FCC" w14:textId="77777777" w:rsidR="0022293F" w:rsidRDefault="00620720" w:rsidP="00D671BD">
      <w:pPr>
        <w:pStyle w:val="Lijstalinea"/>
        <w:numPr>
          <w:ilvl w:val="0"/>
          <w:numId w:val="19"/>
        </w:numPr>
        <w:ind w:left="426" w:hanging="426"/>
      </w:pPr>
      <w:r>
        <w:t xml:space="preserve">In hoofdstuk 8 </w:t>
      </w:r>
      <w:r w:rsidR="0022293F">
        <w:t>zijn de Uitsluitingsgronden en Geschiktheidseisen opgenomen.</w:t>
      </w:r>
    </w:p>
    <w:p w14:paraId="39EE5C2D" w14:textId="77777777" w:rsidR="006B0BA4" w:rsidRDefault="0022293F" w:rsidP="00D671BD">
      <w:pPr>
        <w:pStyle w:val="Lijstalinea"/>
        <w:numPr>
          <w:ilvl w:val="0"/>
          <w:numId w:val="19"/>
        </w:numPr>
        <w:ind w:left="426" w:hanging="426"/>
      </w:pPr>
      <w:r>
        <w:t xml:space="preserve">In hoofdstuk 9 </w:t>
      </w:r>
      <w:r w:rsidR="006B0BA4">
        <w:t>is het beoordelingsproces van de Inschrijvingen beschreven.</w:t>
      </w:r>
    </w:p>
    <w:p w14:paraId="085306BD" w14:textId="77777777" w:rsidR="0039527F" w:rsidRDefault="00D671BD" w:rsidP="00D671BD">
      <w:pPr>
        <w:pStyle w:val="Lijstalinea"/>
        <w:numPr>
          <w:ilvl w:val="0"/>
          <w:numId w:val="19"/>
        </w:numPr>
        <w:ind w:left="426" w:hanging="426"/>
      </w:pPr>
      <w:r>
        <w:t>Als laatste</w:t>
      </w:r>
      <w:r w:rsidR="006B0BA4">
        <w:t xml:space="preserve"> is de verwijzing naar de apart bijgevoegde bijlagen opgenomen.</w:t>
      </w:r>
      <w:r w:rsidR="0039527F">
        <w:br w:type="page"/>
      </w:r>
    </w:p>
    <w:p w14:paraId="743632B6" w14:textId="77777777" w:rsidR="008C743B" w:rsidRDefault="0061258B" w:rsidP="008C743B">
      <w:pPr>
        <w:pStyle w:val="Kop1"/>
      </w:pPr>
      <w:bookmarkStart w:id="9" w:name="_Toc216128149"/>
      <w:r>
        <w:lastRenderedPageBreak/>
        <w:t>Aanbestedingskader</w:t>
      </w:r>
      <w:bookmarkEnd w:id="9"/>
    </w:p>
    <w:p w14:paraId="5E4456D8" w14:textId="77777777" w:rsidR="008C743B" w:rsidRDefault="008C743B" w:rsidP="00DA11B1">
      <w:pPr>
        <w:pStyle w:val="Kop2"/>
      </w:pPr>
      <w:bookmarkStart w:id="10" w:name="_Toc7087772"/>
      <w:bookmarkStart w:id="11" w:name="_Toc216128150"/>
      <w:r>
        <w:t>Aanleiding</w:t>
      </w:r>
      <w:bookmarkEnd w:id="10"/>
      <w:bookmarkEnd w:id="11"/>
    </w:p>
    <w:p w14:paraId="7EC47781" w14:textId="77777777" w:rsidR="003D04A5" w:rsidRDefault="003D04A5" w:rsidP="003D04A5">
      <w:pPr>
        <w:pStyle w:val="Kop3"/>
      </w:pPr>
      <w:bookmarkStart w:id="12" w:name="_Toc216128151"/>
      <w:r>
        <w:t>Huidige situatie</w:t>
      </w:r>
      <w:bookmarkEnd w:id="12"/>
    </w:p>
    <w:p w14:paraId="2E38502B" w14:textId="44CB8822" w:rsidR="006A59B7" w:rsidRPr="00C50A00" w:rsidRDefault="006A59B7" w:rsidP="003D04A5">
      <w:pPr>
        <w:rPr>
          <w:iCs/>
        </w:rPr>
      </w:pPr>
      <w:r w:rsidRPr="00C50A00">
        <w:rPr>
          <w:iCs/>
        </w:rPr>
        <w:t>De werkzaamheden bestaan grotendeel</w:t>
      </w:r>
      <w:r w:rsidR="004C16A9" w:rsidRPr="00C50A00">
        <w:rPr>
          <w:iCs/>
        </w:rPr>
        <w:t>s</w:t>
      </w:r>
      <w:r w:rsidRPr="00C50A00">
        <w:rPr>
          <w:iCs/>
        </w:rPr>
        <w:t xml:space="preserve"> uit het graven en dichten van graven. Waar nodig het afvoeren van zand/grond op depot van de betreffende begraafplaats. Daarnaast het ruimen van graven (actief ruimingsbeleid). Tijdens vakanties</w:t>
      </w:r>
      <w:r w:rsidR="004C16A9" w:rsidRPr="00C50A00">
        <w:rPr>
          <w:iCs/>
        </w:rPr>
        <w:t>,</w:t>
      </w:r>
      <w:r w:rsidRPr="00C50A00">
        <w:rPr>
          <w:iCs/>
        </w:rPr>
        <w:t xml:space="preserve"> ziektes en personeel</w:t>
      </w:r>
      <w:r w:rsidR="004C16A9" w:rsidRPr="00C50A00">
        <w:rPr>
          <w:iCs/>
        </w:rPr>
        <w:t>stekort</w:t>
      </w:r>
      <w:r w:rsidRPr="00C50A00">
        <w:rPr>
          <w:iCs/>
        </w:rPr>
        <w:t xml:space="preserve"> het voorlopen tijden</w:t>
      </w:r>
      <w:r w:rsidR="004C16A9" w:rsidRPr="00C50A00">
        <w:rPr>
          <w:iCs/>
        </w:rPr>
        <w:t>s</w:t>
      </w:r>
      <w:r w:rsidRPr="00C50A00">
        <w:rPr>
          <w:iCs/>
        </w:rPr>
        <w:t xml:space="preserve"> een </w:t>
      </w:r>
      <w:r w:rsidR="007C7813">
        <w:rPr>
          <w:iCs/>
        </w:rPr>
        <w:t>uitvaart</w:t>
      </w:r>
      <w:r w:rsidRPr="00C50A00">
        <w:rPr>
          <w:iCs/>
        </w:rPr>
        <w:t>dienst.</w:t>
      </w:r>
    </w:p>
    <w:p w14:paraId="519696BB" w14:textId="77777777" w:rsidR="006A59B7" w:rsidRPr="00C50A00" w:rsidRDefault="006A59B7" w:rsidP="003D04A5">
      <w:pPr>
        <w:rPr>
          <w:iCs/>
        </w:rPr>
      </w:pPr>
    </w:p>
    <w:p w14:paraId="5229844D" w14:textId="3FE0A36E" w:rsidR="003D04A5" w:rsidRPr="00C50A00" w:rsidRDefault="006A59B7" w:rsidP="003D04A5">
      <w:pPr>
        <w:rPr>
          <w:iCs/>
        </w:rPr>
      </w:pPr>
      <w:r w:rsidRPr="00C50A00">
        <w:rPr>
          <w:iCs/>
        </w:rPr>
        <w:t>Op dit moment worden graven uitgegeven tot 2 diep. G</w:t>
      </w:r>
      <w:r w:rsidR="004C16A9" w:rsidRPr="00C50A00">
        <w:rPr>
          <w:iCs/>
        </w:rPr>
        <w:t>r</w:t>
      </w:r>
      <w:r w:rsidRPr="00C50A00">
        <w:rPr>
          <w:iCs/>
        </w:rPr>
        <w:t xml:space="preserve">aven die voor 2020 zijn uitgegeven kunnen 3 diep liggen. </w:t>
      </w:r>
    </w:p>
    <w:p w14:paraId="1DC5624E" w14:textId="77777777" w:rsidR="003D04A5" w:rsidRPr="00C50A00" w:rsidRDefault="003D04A5" w:rsidP="003D04A5"/>
    <w:p w14:paraId="4A4CF7E1" w14:textId="75A86E5C" w:rsidR="003D04A5" w:rsidRPr="00AC660A" w:rsidRDefault="003D04A5" w:rsidP="003D04A5">
      <w:r w:rsidRPr="00C50A00">
        <w:t>Binnen de gemeente is er behoefte ontstaan aan</w:t>
      </w:r>
      <w:r w:rsidR="001D59EA" w:rsidRPr="00C50A00">
        <w:t xml:space="preserve"> een nieuw</w:t>
      </w:r>
      <w:r w:rsidR="00AF1253" w:rsidRPr="00C50A00">
        <w:t>e Overeenkomst</w:t>
      </w:r>
      <w:r w:rsidR="001D59EA" w:rsidRPr="00C50A00">
        <w:t xml:space="preserve"> voor de bovenstaande werkzaamheden</w:t>
      </w:r>
      <w:r w:rsidR="00B642B7" w:rsidRPr="00C50A00">
        <w:t>, omdat de</w:t>
      </w:r>
      <w:r w:rsidR="001D59EA" w:rsidRPr="00C50A00">
        <w:t xml:space="preserve"> huidige 31 december 2025 af</w:t>
      </w:r>
      <w:r w:rsidR="00B642B7" w:rsidRPr="00C50A00">
        <w:t>loopt</w:t>
      </w:r>
      <w:r w:rsidR="001D59EA" w:rsidRPr="00C50A00">
        <w:t>.</w:t>
      </w:r>
      <w:r w:rsidR="00184319">
        <w:t xml:space="preserve"> </w:t>
      </w:r>
      <w:r>
        <w:t>De</w:t>
      </w:r>
      <w:r w:rsidR="00184319">
        <w:t>ze</w:t>
      </w:r>
      <w:r>
        <w:t xml:space="preserve"> aanbesteding </w:t>
      </w:r>
      <w:r w:rsidR="00184319">
        <w:t xml:space="preserve">classificeert zich </w:t>
      </w:r>
      <w:r w:rsidR="00184319" w:rsidRPr="00AC660A">
        <w:t>als een dienst, zie ook de motivering in hoofdstuk 2.1.</w:t>
      </w:r>
    </w:p>
    <w:p w14:paraId="05CE4F0E" w14:textId="77777777" w:rsidR="003D04A5" w:rsidRPr="00AC660A" w:rsidRDefault="003D04A5" w:rsidP="003D04A5">
      <w:pPr>
        <w:pStyle w:val="Kop3"/>
      </w:pPr>
      <w:bookmarkStart w:id="13" w:name="_Toc216128152"/>
      <w:r w:rsidRPr="00AC660A">
        <w:t>Gewenste situatie</w:t>
      </w:r>
      <w:bookmarkEnd w:id="13"/>
    </w:p>
    <w:p w14:paraId="26366441" w14:textId="27EFC41B" w:rsidR="0033296D" w:rsidRPr="00AC660A" w:rsidRDefault="00604C04" w:rsidP="003D04A5">
      <w:pPr>
        <w:rPr>
          <w:iCs/>
        </w:rPr>
      </w:pPr>
      <w:r w:rsidRPr="00AC660A">
        <w:rPr>
          <w:iCs/>
        </w:rPr>
        <w:t xml:space="preserve">Het </w:t>
      </w:r>
      <w:r w:rsidR="0033296D" w:rsidRPr="00AC660A">
        <w:rPr>
          <w:iCs/>
        </w:rPr>
        <w:t>houden van voorbereidende werkzaamheden voor het begraven van een overledenen. Nadien het dichten van een graf en afwerken van het graf. Alle werkzaamheden vinden plaats in overleg met de beheerder  van de begraafplaatsen.</w:t>
      </w:r>
    </w:p>
    <w:p w14:paraId="0C158E91" w14:textId="77777777" w:rsidR="0033296D" w:rsidRPr="00AC660A" w:rsidRDefault="0033296D" w:rsidP="003D04A5">
      <w:pPr>
        <w:rPr>
          <w:iCs/>
        </w:rPr>
      </w:pPr>
    </w:p>
    <w:p w14:paraId="39AB4E20" w14:textId="27EA7739" w:rsidR="0033296D" w:rsidRPr="00AC660A" w:rsidRDefault="0033296D" w:rsidP="003D04A5">
      <w:pPr>
        <w:rPr>
          <w:iCs/>
        </w:rPr>
      </w:pPr>
      <w:r w:rsidRPr="00AC660A">
        <w:rPr>
          <w:iCs/>
        </w:rPr>
        <w:t>Het ruimen van de graven houdt in het verwijderen van liggende en/of staande</w:t>
      </w:r>
      <w:r w:rsidR="00BE5EAA" w:rsidRPr="00AC660A">
        <w:rPr>
          <w:iCs/>
        </w:rPr>
        <w:t xml:space="preserve"> grafmonumenten</w:t>
      </w:r>
      <w:r w:rsidRPr="00AC660A">
        <w:rPr>
          <w:iCs/>
        </w:rPr>
        <w:t xml:space="preserve">, het schudden van het graf en waar nodig herbegraven van de stoffelijke resten. Daarnaast de mogelijkheid om stoffelijke resten in de aanwezige knekelput te deponeren. </w:t>
      </w:r>
      <w:r w:rsidR="00135515" w:rsidRPr="00AC660A">
        <w:rPr>
          <w:iCs/>
        </w:rPr>
        <w:t xml:space="preserve">Incidenteel worden er lijkzakken aangetroffen. </w:t>
      </w:r>
      <w:r w:rsidRPr="00AC660A">
        <w:rPr>
          <w:iCs/>
        </w:rPr>
        <w:t>Vervolgens het afwerken van de grond incl. inzaaien met graszaad</w:t>
      </w:r>
      <w:r w:rsidR="00BE5EAA" w:rsidRPr="00AC660A">
        <w:rPr>
          <w:iCs/>
        </w:rPr>
        <w:t>. Overtollige grondafvoeren naar het depot op de begraafplaats</w:t>
      </w:r>
      <w:r w:rsidRPr="00AC660A">
        <w:rPr>
          <w:iCs/>
        </w:rPr>
        <w:t xml:space="preserve">. </w:t>
      </w:r>
    </w:p>
    <w:p w14:paraId="485E0444" w14:textId="77777777" w:rsidR="0033296D" w:rsidRPr="00AC660A" w:rsidRDefault="0033296D" w:rsidP="003D04A5">
      <w:pPr>
        <w:rPr>
          <w:iCs/>
        </w:rPr>
      </w:pPr>
    </w:p>
    <w:p w14:paraId="7E72948D" w14:textId="4A1083EB" w:rsidR="0033296D" w:rsidRPr="00AC660A" w:rsidRDefault="0033296D" w:rsidP="003D04A5">
      <w:pPr>
        <w:rPr>
          <w:iCs/>
        </w:rPr>
      </w:pPr>
      <w:r w:rsidRPr="00AC660A">
        <w:rPr>
          <w:iCs/>
        </w:rPr>
        <w:t>Bij het voorlopen wordt de begrafenisstoet</w:t>
      </w:r>
      <w:r w:rsidR="00180AD0" w:rsidRPr="00AC660A">
        <w:rPr>
          <w:iCs/>
        </w:rPr>
        <w:t xml:space="preserve"> begeleid naar de aula of naar het graf.</w:t>
      </w:r>
      <w:r w:rsidRPr="00AC660A">
        <w:rPr>
          <w:iCs/>
        </w:rPr>
        <w:t xml:space="preserve"> </w:t>
      </w:r>
      <w:r w:rsidR="00180AD0" w:rsidRPr="00AC660A">
        <w:rPr>
          <w:iCs/>
        </w:rPr>
        <w:t xml:space="preserve">Indien de nabestaande zelf de kist op </w:t>
      </w:r>
      <w:r w:rsidR="00BE5EAA" w:rsidRPr="00AC660A">
        <w:rPr>
          <w:iCs/>
        </w:rPr>
        <w:t>h</w:t>
      </w:r>
      <w:r w:rsidR="00180AD0" w:rsidRPr="00AC660A">
        <w:rPr>
          <w:iCs/>
        </w:rPr>
        <w:t xml:space="preserve">et graf plaatsen geeft de voorloper aanwijzingen. Aan het eind van de plechtigheid bij het graf laat de voorloper de kist zakken in het graf. </w:t>
      </w:r>
      <w:r w:rsidR="00AC660A" w:rsidRPr="00AC660A">
        <w:rPr>
          <w:iCs/>
        </w:rPr>
        <w:t>In voorkomende gevallen</w:t>
      </w:r>
      <w:r w:rsidR="00180AD0" w:rsidRPr="00AC660A">
        <w:rPr>
          <w:iCs/>
        </w:rPr>
        <w:t xml:space="preserve"> </w:t>
      </w:r>
      <w:r w:rsidR="00AC660A" w:rsidRPr="00AC660A">
        <w:rPr>
          <w:iCs/>
        </w:rPr>
        <w:t>worden</w:t>
      </w:r>
      <w:r w:rsidR="00180AD0" w:rsidRPr="00AC660A">
        <w:rPr>
          <w:iCs/>
        </w:rPr>
        <w:t xml:space="preserve"> hier </w:t>
      </w:r>
      <w:r w:rsidR="00AC660A" w:rsidRPr="00AC660A">
        <w:rPr>
          <w:iCs/>
        </w:rPr>
        <w:t xml:space="preserve">vooraf </w:t>
      </w:r>
      <w:r w:rsidR="00180AD0" w:rsidRPr="00AC660A">
        <w:rPr>
          <w:iCs/>
        </w:rPr>
        <w:t xml:space="preserve">afspraken over gemaakt met de </w:t>
      </w:r>
      <w:r w:rsidR="00BE5EAA" w:rsidRPr="00AC660A">
        <w:rPr>
          <w:iCs/>
        </w:rPr>
        <w:t>begrafenis</w:t>
      </w:r>
      <w:r w:rsidR="00180AD0" w:rsidRPr="00AC660A">
        <w:rPr>
          <w:iCs/>
        </w:rPr>
        <w:t>ondernemer.</w:t>
      </w:r>
    </w:p>
    <w:p w14:paraId="19DAB12F" w14:textId="77777777" w:rsidR="004A2CE9" w:rsidRPr="00AC660A" w:rsidRDefault="00CC05A7" w:rsidP="00DA11B1">
      <w:pPr>
        <w:pStyle w:val="Kop2"/>
      </w:pPr>
      <w:bookmarkStart w:id="14" w:name="_Toc7087773"/>
      <w:bookmarkStart w:id="15" w:name="_Toc216128153"/>
      <w:r w:rsidRPr="00AC660A">
        <w:t>Het d</w:t>
      </w:r>
      <w:r w:rsidR="006D3D96" w:rsidRPr="00AC660A">
        <w:t>oel</w:t>
      </w:r>
      <w:r w:rsidR="008C743B" w:rsidRPr="00AC660A">
        <w:t xml:space="preserve"> van de aanbesteding</w:t>
      </w:r>
      <w:bookmarkEnd w:id="14"/>
      <w:bookmarkEnd w:id="15"/>
    </w:p>
    <w:p w14:paraId="75CC22C6" w14:textId="39EF67CB" w:rsidR="004A2CE9" w:rsidRDefault="004A2CE9" w:rsidP="00D151B3">
      <w:pPr>
        <w:rPr>
          <w:szCs w:val="21"/>
        </w:rPr>
      </w:pPr>
      <w:r w:rsidRPr="00AC660A">
        <w:rPr>
          <w:szCs w:val="21"/>
        </w:rPr>
        <w:t xml:space="preserve">Het doel van deze Europese Openbare aanbesteding is het sluiten van een </w:t>
      </w:r>
      <w:r w:rsidR="00747512">
        <w:rPr>
          <w:szCs w:val="21"/>
        </w:rPr>
        <w:t>Overeenkomst</w:t>
      </w:r>
      <w:r w:rsidR="00B176E6" w:rsidRPr="00AC660A">
        <w:rPr>
          <w:szCs w:val="21"/>
        </w:rPr>
        <w:t xml:space="preserve"> </w:t>
      </w:r>
      <w:r w:rsidRPr="00AC660A">
        <w:rPr>
          <w:szCs w:val="21"/>
        </w:rPr>
        <w:t>op een transparante, rechtmatige en doelmatige wijze waarbij de Aanbestedende dienst één</w:t>
      </w:r>
      <w:r w:rsidR="00B176E6" w:rsidRPr="00AC660A">
        <w:rPr>
          <w:szCs w:val="21"/>
        </w:rPr>
        <w:t xml:space="preserve"> </w:t>
      </w:r>
      <w:r w:rsidRPr="00AC660A">
        <w:rPr>
          <w:szCs w:val="21"/>
        </w:rPr>
        <w:t xml:space="preserve">Inschrijver wenst te contracteren voor </w:t>
      </w:r>
      <w:r w:rsidR="00B176E6" w:rsidRPr="00AC660A">
        <w:rPr>
          <w:szCs w:val="21"/>
        </w:rPr>
        <w:t>het graven, delven en ruimen van graven en kelders</w:t>
      </w:r>
      <w:r w:rsidRPr="00AC660A">
        <w:rPr>
          <w:szCs w:val="21"/>
        </w:rPr>
        <w:t>.</w:t>
      </w:r>
      <w:r>
        <w:rPr>
          <w:szCs w:val="21"/>
        </w:rPr>
        <w:t xml:space="preserve"> </w:t>
      </w:r>
    </w:p>
    <w:p w14:paraId="335F09CE" w14:textId="77777777" w:rsidR="00D151B3" w:rsidRDefault="00D151B3" w:rsidP="00D151B3">
      <w:pPr>
        <w:rPr>
          <w:szCs w:val="21"/>
        </w:rPr>
      </w:pPr>
    </w:p>
    <w:p w14:paraId="6007F1AF" w14:textId="36DA585D" w:rsidR="00D151B3" w:rsidRPr="007F6BDE" w:rsidRDefault="00D151B3" w:rsidP="00D151B3">
      <w:pPr>
        <w:rPr>
          <w:szCs w:val="21"/>
        </w:rPr>
      </w:pPr>
      <w:r w:rsidRPr="00E62598">
        <w:rPr>
          <w:szCs w:val="21"/>
        </w:rPr>
        <w:t>Na opdrachtgunning kunnen wijzigingen ten opzic</w:t>
      </w:r>
      <w:r>
        <w:rPr>
          <w:szCs w:val="21"/>
        </w:rPr>
        <w:t>hte van de beschrijving van de O</w:t>
      </w:r>
      <w:r w:rsidRPr="00E62598">
        <w:rPr>
          <w:szCs w:val="21"/>
        </w:rPr>
        <w:t xml:space="preserve">pdracht ontstaan, bijvoorbeeld als gevolg van politieke, bestuurlijke en organisatorische ontwikkelingen </w:t>
      </w:r>
      <w:r w:rsidRPr="007F6BDE">
        <w:rPr>
          <w:szCs w:val="21"/>
        </w:rPr>
        <w:t xml:space="preserve">zoals een reorganisatie. </w:t>
      </w:r>
      <w:r w:rsidR="00B24400" w:rsidRPr="007F6BDE">
        <w:rPr>
          <w:szCs w:val="21"/>
        </w:rPr>
        <w:t>Aanbestedende dienst</w:t>
      </w:r>
      <w:r w:rsidRPr="007F6BDE">
        <w:rPr>
          <w:szCs w:val="21"/>
        </w:rPr>
        <w:t xml:space="preserve"> treedt in die gevallen in overleg met </w:t>
      </w:r>
      <w:r w:rsidR="00B24400" w:rsidRPr="007F6BDE">
        <w:rPr>
          <w:szCs w:val="21"/>
        </w:rPr>
        <w:t xml:space="preserve">de gecontracteerde </w:t>
      </w:r>
      <w:r w:rsidR="00DF0B29" w:rsidRPr="007F6BDE">
        <w:rPr>
          <w:szCs w:val="21"/>
        </w:rPr>
        <w:t>Inschrijver</w:t>
      </w:r>
      <w:r w:rsidRPr="007F6BDE">
        <w:rPr>
          <w:szCs w:val="21"/>
        </w:rPr>
        <w:t xml:space="preserve">. </w:t>
      </w:r>
    </w:p>
    <w:p w14:paraId="5B744433" w14:textId="77777777" w:rsidR="007706F9" w:rsidRDefault="007706F9" w:rsidP="00DA11B1">
      <w:pPr>
        <w:pStyle w:val="Kop2"/>
      </w:pPr>
      <w:bookmarkStart w:id="16" w:name="_Toc216128154"/>
      <w:r>
        <w:t>Pe</w:t>
      </w:r>
      <w:r w:rsidR="0092723D">
        <w:t>rceelindeling en omvang van de O</w:t>
      </w:r>
      <w:r>
        <w:t>pdracht</w:t>
      </w:r>
      <w:bookmarkEnd w:id="16"/>
    </w:p>
    <w:p w14:paraId="5AD8BBDC" w14:textId="67E17197" w:rsidR="00467C6D" w:rsidRPr="005513E0" w:rsidRDefault="00AC660A" w:rsidP="00467C6D">
      <w:r w:rsidRPr="005513E0">
        <w:rPr>
          <w:iCs/>
          <w:szCs w:val="21"/>
        </w:rPr>
        <w:t xml:space="preserve">Er vindt geen </w:t>
      </w:r>
      <w:r w:rsidR="00ED59E0" w:rsidRPr="005513E0">
        <w:rPr>
          <w:iCs/>
          <w:szCs w:val="21"/>
        </w:rPr>
        <w:t>Perceelindeling plaats</w:t>
      </w:r>
      <w:r w:rsidR="00025425" w:rsidRPr="005513E0">
        <w:rPr>
          <w:iCs/>
          <w:szCs w:val="21"/>
        </w:rPr>
        <w:t xml:space="preserve">, omdat het homogene werkzaamheden betreft die de </w:t>
      </w:r>
      <w:r w:rsidR="005513E0" w:rsidRPr="005513E0">
        <w:rPr>
          <w:iCs/>
          <w:szCs w:val="21"/>
        </w:rPr>
        <w:t>Opdrachtgever door één Opdrachtnemer wil laten uitvoeren</w:t>
      </w:r>
      <w:r w:rsidR="00ED59E0" w:rsidRPr="005513E0">
        <w:rPr>
          <w:iCs/>
          <w:szCs w:val="21"/>
        </w:rPr>
        <w:t xml:space="preserve">. </w:t>
      </w:r>
    </w:p>
    <w:p w14:paraId="47ABCB53" w14:textId="2334A8DA" w:rsidR="008C743B" w:rsidRDefault="009250DA" w:rsidP="00DA11B1">
      <w:pPr>
        <w:pStyle w:val="Kop2"/>
      </w:pPr>
      <w:bookmarkStart w:id="17" w:name="_Toc7087774"/>
      <w:bookmarkStart w:id="18" w:name="_Toc216128155"/>
      <w:r>
        <w:lastRenderedPageBreak/>
        <w:t>Over</w:t>
      </w:r>
      <w:r w:rsidR="00F06CC6">
        <w:t>eenkomst</w:t>
      </w:r>
      <w:bookmarkEnd w:id="17"/>
      <w:r w:rsidR="002638F1">
        <w:t xml:space="preserve"> en looptijd</w:t>
      </w:r>
      <w:bookmarkEnd w:id="18"/>
    </w:p>
    <w:p w14:paraId="24A41847" w14:textId="6C21D2D5" w:rsidR="00B50ABC" w:rsidRDefault="00DA5249" w:rsidP="00D151B3">
      <w:pPr>
        <w:rPr>
          <w:szCs w:val="21"/>
        </w:rPr>
      </w:pPr>
      <w:r>
        <w:rPr>
          <w:szCs w:val="21"/>
        </w:rPr>
        <w:t xml:space="preserve">De Opdracht </w:t>
      </w:r>
      <w:r w:rsidRPr="00B960C5">
        <w:rPr>
          <w:szCs w:val="21"/>
        </w:rPr>
        <w:t xml:space="preserve">betreft een </w:t>
      </w:r>
      <w:r w:rsidR="00747512">
        <w:rPr>
          <w:szCs w:val="21"/>
        </w:rPr>
        <w:t>Overeenkomst</w:t>
      </w:r>
      <w:r w:rsidR="00ED59E0" w:rsidRPr="00B960C5">
        <w:rPr>
          <w:szCs w:val="21"/>
        </w:rPr>
        <w:t xml:space="preserve"> </w:t>
      </w:r>
      <w:r w:rsidR="00B50ABC" w:rsidRPr="00B960C5">
        <w:rPr>
          <w:szCs w:val="21"/>
        </w:rPr>
        <w:t xml:space="preserve">met een initiële looptijd van </w:t>
      </w:r>
      <w:r w:rsidR="00ED59E0" w:rsidRPr="00B960C5">
        <w:rPr>
          <w:szCs w:val="21"/>
        </w:rPr>
        <w:t xml:space="preserve">1 </w:t>
      </w:r>
      <w:r w:rsidR="007C7813">
        <w:rPr>
          <w:szCs w:val="21"/>
        </w:rPr>
        <w:t>april</w:t>
      </w:r>
      <w:r w:rsidR="00ED59E0" w:rsidRPr="00B960C5">
        <w:rPr>
          <w:szCs w:val="21"/>
        </w:rPr>
        <w:t xml:space="preserve"> 2026 t/m 31 december 202</w:t>
      </w:r>
      <w:r w:rsidR="00A75E08">
        <w:rPr>
          <w:szCs w:val="21"/>
        </w:rPr>
        <w:t>9</w:t>
      </w:r>
      <w:r w:rsidR="00ED59E0" w:rsidRPr="00B960C5">
        <w:rPr>
          <w:szCs w:val="21"/>
        </w:rPr>
        <w:t xml:space="preserve"> </w:t>
      </w:r>
      <w:r w:rsidR="00B50ABC" w:rsidRPr="00B960C5">
        <w:rPr>
          <w:szCs w:val="21"/>
        </w:rPr>
        <w:t xml:space="preserve">met een eenzijdige optie </w:t>
      </w:r>
      <w:r w:rsidR="00F00072" w:rsidRPr="00B960C5">
        <w:rPr>
          <w:szCs w:val="21"/>
        </w:rPr>
        <w:t xml:space="preserve">voor Opdrachtgever </w:t>
      </w:r>
      <w:r w:rsidR="00B50ABC" w:rsidRPr="00B960C5">
        <w:rPr>
          <w:szCs w:val="21"/>
        </w:rPr>
        <w:t>tot verlenging van</w:t>
      </w:r>
      <w:r w:rsidR="004E7A55" w:rsidRPr="00B960C5">
        <w:rPr>
          <w:szCs w:val="21"/>
        </w:rPr>
        <w:t xml:space="preserve"> 2x 2 jaar.</w:t>
      </w:r>
      <w:r w:rsidR="004E7A55">
        <w:rPr>
          <w:szCs w:val="21"/>
        </w:rPr>
        <w:t xml:space="preserve"> </w:t>
      </w:r>
      <w:r w:rsidR="00135B08">
        <w:rPr>
          <w:szCs w:val="21"/>
        </w:rPr>
        <w:t xml:space="preserve">Voor deze verlengingsopties is gekozen, omdat de </w:t>
      </w:r>
      <w:r w:rsidR="00823765">
        <w:rPr>
          <w:szCs w:val="21"/>
        </w:rPr>
        <w:t>Aanbestedende dienst er grote waarde hecht</w:t>
      </w:r>
      <w:r w:rsidR="00B50ABC">
        <w:rPr>
          <w:szCs w:val="21"/>
        </w:rPr>
        <w:t xml:space="preserve"> </w:t>
      </w:r>
      <w:r w:rsidR="00823765">
        <w:rPr>
          <w:szCs w:val="21"/>
        </w:rPr>
        <w:t xml:space="preserve">aan </w:t>
      </w:r>
      <w:r w:rsidR="00310C2B">
        <w:rPr>
          <w:szCs w:val="21"/>
        </w:rPr>
        <w:t>continuïteit</w:t>
      </w:r>
      <w:r w:rsidR="00823765">
        <w:rPr>
          <w:szCs w:val="21"/>
        </w:rPr>
        <w:t xml:space="preserve"> van de dienstverlening en </w:t>
      </w:r>
      <w:r w:rsidR="00310C2B">
        <w:rPr>
          <w:szCs w:val="21"/>
        </w:rPr>
        <w:t>daarom ook langdurig wil samenwerken met de geselecteerde Ondernemer.</w:t>
      </w:r>
      <w:r w:rsidR="006A628C">
        <w:rPr>
          <w:szCs w:val="21"/>
        </w:rPr>
        <w:t xml:space="preserve"> De keuze voor twee verlengingen wordt ingegeven door het feit dat Aanbestedende dienst</w:t>
      </w:r>
      <w:r w:rsidR="00397317">
        <w:rPr>
          <w:szCs w:val="21"/>
        </w:rPr>
        <w:t xml:space="preserve"> de dienstverlening wel regelmatig wil evalueren.</w:t>
      </w:r>
    </w:p>
    <w:p w14:paraId="46442F90" w14:textId="77777777" w:rsidR="00B50ABC" w:rsidRDefault="00B50ABC" w:rsidP="00D151B3">
      <w:pPr>
        <w:rPr>
          <w:szCs w:val="21"/>
        </w:rPr>
      </w:pPr>
    </w:p>
    <w:p w14:paraId="2691C1ED" w14:textId="654AA557" w:rsidR="00F24F62" w:rsidRDefault="00B50ABC" w:rsidP="00096C70">
      <w:r>
        <w:rPr>
          <w:szCs w:val="21"/>
        </w:rPr>
        <w:t>Voor verlenging gelden dezelfde prijzen</w:t>
      </w:r>
      <w:r w:rsidR="00BE5EAA">
        <w:rPr>
          <w:szCs w:val="21"/>
        </w:rPr>
        <w:t xml:space="preserve"> </w:t>
      </w:r>
      <w:r>
        <w:rPr>
          <w:szCs w:val="21"/>
        </w:rPr>
        <w:t xml:space="preserve">en </w:t>
      </w:r>
      <w:r w:rsidR="00BA2992">
        <w:rPr>
          <w:szCs w:val="21"/>
        </w:rPr>
        <w:t>voorwaarden</w:t>
      </w:r>
      <w:r>
        <w:rPr>
          <w:szCs w:val="21"/>
        </w:rPr>
        <w:t xml:space="preserve"> als gedaan bij de Inschrijving. </w:t>
      </w:r>
      <w:r w:rsidR="002806F6">
        <w:rPr>
          <w:szCs w:val="21"/>
        </w:rPr>
        <w:t xml:space="preserve">De Aanbestedende dienst behoud zich het recht voor </w:t>
      </w:r>
      <w:r w:rsidR="008938FD">
        <w:rPr>
          <w:szCs w:val="21"/>
        </w:rPr>
        <w:t xml:space="preserve">al dan niet </w:t>
      </w:r>
      <w:r w:rsidR="00135B08">
        <w:rPr>
          <w:szCs w:val="21"/>
        </w:rPr>
        <w:t>g</w:t>
      </w:r>
      <w:r w:rsidR="002806F6">
        <w:rPr>
          <w:szCs w:val="21"/>
        </w:rPr>
        <w:t>ebruik te maken van de opties tot verlenging</w:t>
      </w:r>
      <w:r w:rsidR="004E7A55">
        <w:rPr>
          <w:szCs w:val="21"/>
        </w:rPr>
        <w:t>.</w:t>
      </w:r>
    </w:p>
    <w:p w14:paraId="40C97757" w14:textId="77777777" w:rsidR="00620B78" w:rsidRDefault="00012C16" w:rsidP="00DA11B1">
      <w:pPr>
        <w:pStyle w:val="Kop2"/>
      </w:pPr>
      <w:bookmarkStart w:id="19" w:name="_Toc216128156"/>
      <w:r>
        <w:t>Prijs en indexering</w:t>
      </w:r>
      <w:bookmarkEnd w:id="19"/>
    </w:p>
    <w:p w14:paraId="0BF42112" w14:textId="77777777" w:rsidR="00FA5403" w:rsidRDefault="00347522" w:rsidP="00347522">
      <w:pPr>
        <w:pStyle w:val="Kop3"/>
      </w:pPr>
      <w:bookmarkStart w:id="20" w:name="_Hlk8141831"/>
      <w:bookmarkStart w:id="21" w:name="_Toc216128157"/>
      <w:r>
        <w:t>Prijs</w:t>
      </w:r>
      <w:bookmarkEnd w:id="21"/>
    </w:p>
    <w:p w14:paraId="77A9188D" w14:textId="0BA7BF7F" w:rsidR="00A6792B" w:rsidRDefault="00A5711E" w:rsidP="00620B78">
      <w:r w:rsidRPr="003A3043">
        <w:rPr>
          <w:iCs/>
        </w:rPr>
        <w:t>Er wordt geen gebruik gemaakt van een prijsplafond of prijsbodem</w:t>
      </w:r>
      <w:r w:rsidR="006015E1" w:rsidRPr="003A3043">
        <w:rPr>
          <w:iCs/>
        </w:rPr>
        <w:t xml:space="preserve">, anders dan </w:t>
      </w:r>
      <w:r w:rsidR="008938FD" w:rsidRPr="003A3043">
        <w:rPr>
          <w:iCs/>
        </w:rPr>
        <w:t>de eventuele bepaling van een extreem lage inschrijving conform de Aanbestedingswet</w:t>
      </w:r>
      <w:r w:rsidRPr="003A3043">
        <w:rPr>
          <w:iCs/>
        </w:rPr>
        <w:t xml:space="preserve">. </w:t>
      </w:r>
    </w:p>
    <w:p w14:paraId="2D1FDAED" w14:textId="77777777" w:rsidR="00012C16" w:rsidRDefault="00012C16" w:rsidP="00012C16">
      <w:pPr>
        <w:pStyle w:val="Kop3"/>
      </w:pPr>
      <w:bookmarkStart w:id="22" w:name="_Toc216128158"/>
      <w:r>
        <w:t>Indexering</w:t>
      </w:r>
      <w:bookmarkEnd w:id="22"/>
    </w:p>
    <w:p w14:paraId="3A1E79C2" w14:textId="1D978095" w:rsidR="00620B78" w:rsidRDefault="00620B78" w:rsidP="00620B78">
      <w:r w:rsidRPr="004651D7">
        <w:t xml:space="preserve">De prijzen kunnen gedurende </w:t>
      </w:r>
      <w:r w:rsidRPr="00602FD0">
        <w:t xml:space="preserve">deze </w:t>
      </w:r>
      <w:r w:rsidR="00A5711E" w:rsidRPr="00602FD0">
        <w:t>Over</w:t>
      </w:r>
      <w:r w:rsidR="003A3043" w:rsidRPr="00602FD0">
        <w:t>eenkomst</w:t>
      </w:r>
      <w:r w:rsidRPr="00602FD0">
        <w:t xml:space="preserve"> jaarlijks op 1 januari</w:t>
      </w:r>
      <w:r w:rsidR="00602FD0" w:rsidRPr="00602FD0">
        <w:t>, voor de eerste keer op 1 januari 2027,</w:t>
      </w:r>
      <w:r w:rsidRPr="00602FD0">
        <w:t xml:space="preserve"> worden geïndexeerd met het indexcijfer van de</w:t>
      </w:r>
      <w:r w:rsidR="00BE5EAA" w:rsidRPr="00602FD0">
        <w:t xml:space="preserve"> CROW, maand juni van het jaar ervoor.</w:t>
      </w:r>
      <w:bookmarkEnd w:id="20"/>
      <w:r w:rsidR="00C33CB3" w:rsidRPr="00602FD0">
        <w:t xml:space="preserve"> Indexatie vindt plaats op de loonkosten (80% van de aanneemsom). Op brandstofkosten vind</w:t>
      </w:r>
      <w:r w:rsidR="007E0475" w:rsidRPr="00602FD0">
        <w:t xml:space="preserve"> </w:t>
      </w:r>
      <w:r w:rsidR="00C33CB3" w:rsidRPr="00602FD0">
        <w:t>geen indexatie plaats</w:t>
      </w:r>
      <w:r w:rsidR="00E7484E">
        <w:t xml:space="preserve"> </w:t>
      </w:r>
    </w:p>
    <w:p w14:paraId="3E31E224" w14:textId="77777777" w:rsidR="00620B78" w:rsidRDefault="00620B78" w:rsidP="00620B78"/>
    <w:p w14:paraId="6BCCCF44" w14:textId="45DB8284" w:rsidR="008C743B" w:rsidRPr="004E29ED" w:rsidRDefault="00620B78" w:rsidP="008C743B">
      <w:r>
        <w:t xml:space="preserve">Wanneer Opdrachtnemer een prijsstijging en/of prijsdaling wenst door te berekenen, dient Opdrachtnemer dit minimaal twee (2) maanden voor ingangsdatum schriftelijk aan te vragen bij </w:t>
      </w:r>
      <w:r w:rsidRPr="004E29ED">
        <w:t xml:space="preserve">de Aanbestedende dienst. </w:t>
      </w:r>
    </w:p>
    <w:p w14:paraId="2B385C6A" w14:textId="77777777" w:rsidR="006D3D96" w:rsidRPr="004E29ED" w:rsidRDefault="009D7B0A" w:rsidP="00DA11B1">
      <w:pPr>
        <w:pStyle w:val="Kop2"/>
      </w:pPr>
      <w:bookmarkStart w:id="23" w:name="_Toc216128159"/>
      <w:r w:rsidRPr="004E29ED">
        <w:t>Opdrachtomschrijving</w:t>
      </w:r>
      <w:bookmarkEnd w:id="23"/>
    </w:p>
    <w:p w14:paraId="49BCA6CB" w14:textId="204B9440" w:rsidR="00560109" w:rsidRPr="004E29ED" w:rsidRDefault="00560109" w:rsidP="00DF09AC">
      <w:pPr>
        <w:pStyle w:val="Lijstalinea"/>
        <w:numPr>
          <w:ilvl w:val="0"/>
          <w:numId w:val="36"/>
        </w:numPr>
        <w:rPr>
          <w:iCs/>
        </w:rPr>
      </w:pPr>
      <w:r w:rsidRPr="004E29ED">
        <w:rPr>
          <w:iCs/>
        </w:rPr>
        <w:t xml:space="preserve">Het </w:t>
      </w:r>
      <w:r w:rsidR="00713661" w:rsidRPr="004E29ED">
        <w:rPr>
          <w:iCs/>
        </w:rPr>
        <w:t>uitvoeren</w:t>
      </w:r>
      <w:r w:rsidRPr="004E29ED">
        <w:rPr>
          <w:iCs/>
        </w:rPr>
        <w:t xml:space="preserve"> van voorbereidende werkzaamheden voor het begraven van een overledenen. Nadien het dichten van een graf en afwerken van het graf. Alle werkzaamheden vinden plaats in overleg met de beheerder van de begraafplaatsen.</w:t>
      </w:r>
    </w:p>
    <w:p w14:paraId="6A86A184" w14:textId="71582620" w:rsidR="00560109" w:rsidRPr="004E29ED" w:rsidRDefault="00560109" w:rsidP="00DF09AC">
      <w:pPr>
        <w:ind w:left="360"/>
        <w:rPr>
          <w:iCs/>
        </w:rPr>
      </w:pPr>
      <w:r w:rsidRPr="004E29ED">
        <w:rPr>
          <w:iCs/>
        </w:rPr>
        <w:t>Het ruimen van de graven houdt in het verwijderen van liggende en/of staande grafmonumenten, het schudden van het graf en waar nodig herbegraven van de stoffelijke resten. Daarnaast de mogelijkheid om stoffelijke resten in de aanwezige knekelput te deponeren. Vervolgens het afwerken van de grond incl. inzaaien met graszaad. Overtollige grond</w:t>
      </w:r>
      <w:r w:rsidR="006326A3" w:rsidRPr="004E29ED">
        <w:rPr>
          <w:iCs/>
        </w:rPr>
        <w:t xml:space="preserve"> </w:t>
      </w:r>
      <w:r w:rsidRPr="004E29ED">
        <w:rPr>
          <w:iCs/>
        </w:rPr>
        <w:t xml:space="preserve">afvoeren naar het depot op de begraafplaats. </w:t>
      </w:r>
    </w:p>
    <w:p w14:paraId="5F76AFCE" w14:textId="775F067B" w:rsidR="00560109" w:rsidRPr="004E29ED" w:rsidRDefault="00560109" w:rsidP="00DF09AC">
      <w:pPr>
        <w:ind w:left="360"/>
        <w:jc w:val="left"/>
        <w:rPr>
          <w:iCs/>
        </w:rPr>
      </w:pPr>
      <w:r w:rsidRPr="004E29ED">
        <w:rPr>
          <w:iCs/>
        </w:rPr>
        <w:t>Bij het voorlopen wordt de begrafenisstoet begeleid naar de aula of naar het graf. Indien de nabestaande zelf de kist op het graf plaatsen geeft de voorloper aanwijzingen. Aan het eind van de plechtigheid bij het graf laat de voorloper de kist zakken in het graf. Vooraf zijn hier afspraken over gemaakt met de begrafenisondernemer.</w:t>
      </w:r>
    </w:p>
    <w:p w14:paraId="418ED564" w14:textId="77777777" w:rsidR="007C2166" w:rsidRPr="004E29ED" w:rsidRDefault="007C2166" w:rsidP="00DF09AC">
      <w:pPr>
        <w:ind w:left="360"/>
        <w:jc w:val="left"/>
        <w:rPr>
          <w:iCs/>
        </w:rPr>
      </w:pPr>
    </w:p>
    <w:p w14:paraId="0D4A56B0" w14:textId="1432A529" w:rsidR="00DF09AC" w:rsidRDefault="00DF09AC" w:rsidP="00DF09AC">
      <w:pPr>
        <w:pStyle w:val="Lijstalinea"/>
        <w:numPr>
          <w:ilvl w:val="0"/>
          <w:numId w:val="36"/>
        </w:numPr>
        <w:jc w:val="left"/>
        <w:rPr>
          <w:iCs/>
        </w:rPr>
      </w:pPr>
      <w:r w:rsidRPr="004E29ED">
        <w:rPr>
          <w:iCs/>
        </w:rPr>
        <w:t>Het graven en dichten van graven vindt het hele jaar op verschillende dagen plaats. Gegevens van de begrafenissen, zoal</w:t>
      </w:r>
      <w:r w:rsidR="009D7CC0">
        <w:rPr>
          <w:iCs/>
        </w:rPr>
        <w:t>s</w:t>
      </w:r>
      <w:r w:rsidRPr="004E29ED">
        <w:rPr>
          <w:iCs/>
        </w:rPr>
        <w:t xml:space="preserve"> begraafplaats (adres), grafn</w:t>
      </w:r>
      <w:r w:rsidR="00B66843" w:rsidRPr="004E29ED">
        <w:rPr>
          <w:iCs/>
        </w:rPr>
        <w:t>umme</w:t>
      </w:r>
      <w:r w:rsidRPr="004E29ED">
        <w:rPr>
          <w:iCs/>
        </w:rPr>
        <w:t xml:space="preserve">r enz. worden verstrekt door de beheerder van de begraafplaatsen. Het ruimen van graven vindt in de regel 1 keer per jaar plaats. Gegevens </w:t>
      </w:r>
      <w:r w:rsidR="00B66843" w:rsidRPr="004E29ED">
        <w:rPr>
          <w:iCs/>
        </w:rPr>
        <w:t>k</w:t>
      </w:r>
      <w:r w:rsidRPr="004E29ED">
        <w:rPr>
          <w:iCs/>
        </w:rPr>
        <w:t>omen van de afdeling Begraafzaken en worden verstrekt door de beheerder begraafplaatsen.</w:t>
      </w:r>
    </w:p>
    <w:p w14:paraId="4F67E697" w14:textId="77777777" w:rsidR="00701F4D" w:rsidRDefault="00701F4D" w:rsidP="00701F4D">
      <w:pPr>
        <w:pStyle w:val="Lijstalinea"/>
        <w:ind w:left="360"/>
        <w:jc w:val="left"/>
        <w:rPr>
          <w:iCs/>
        </w:rPr>
      </w:pPr>
    </w:p>
    <w:tbl>
      <w:tblPr>
        <w:tblW w:w="8222" w:type="dxa"/>
        <w:tblCellMar>
          <w:left w:w="70" w:type="dxa"/>
          <w:right w:w="70" w:type="dxa"/>
        </w:tblCellMar>
        <w:tblLook w:val="04A0" w:firstRow="1" w:lastRow="0" w:firstColumn="1" w:lastColumn="0" w:noHBand="0" w:noVBand="1"/>
      </w:tblPr>
      <w:tblGrid>
        <w:gridCol w:w="2977"/>
        <w:gridCol w:w="2126"/>
        <w:gridCol w:w="2914"/>
        <w:gridCol w:w="205"/>
      </w:tblGrid>
      <w:tr w:rsidR="00701F4D" w:rsidRPr="007F6BDE" w14:paraId="00A692D1" w14:textId="77777777" w:rsidTr="00127764">
        <w:trPr>
          <w:gridAfter w:val="1"/>
          <w:wAfter w:w="205" w:type="dxa"/>
          <w:trHeight w:val="300"/>
        </w:trPr>
        <w:tc>
          <w:tcPr>
            <w:tcW w:w="8017" w:type="dxa"/>
            <w:gridSpan w:val="3"/>
            <w:tcBorders>
              <w:top w:val="nil"/>
              <w:left w:val="nil"/>
              <w:bottom w:val="nil"/>
              <w:right w:val="nil"/>
            </w:tcBorders>
            <w:noWrap/>
            <w:vAlign w:val="bottom"/>
            <w:hideMark/>
          </w:tcPr>
          <w:p w14:paraId="147F736C" w14:textId="77777777" w:rsidR="00701F4D" w:rsidRDefault="00701F4D"/>
          <w:tbl>
            <w:tblPr>
              <w:tblW w:w="7727" w:type="dxa"/>
              <w:tblCellMar>
                <w:left w:w="70" w:type="dxa"/>
                <w:right w:w="70" w:type="dxa"/>
              </w:tblCellMar>
              <w:tblLook w:val="04A0" w:firstRow="1" w:lastRow="0" w:firstColumn="1" w:lastColumn="0" w:noHBand="0" w:noVBand="1"/>
            </w:tblPr>
            <w:tblGrid>
              <w:gridCol w:w="7727"/>
            </w:tblGrid>
            <w:tr w:rsidR="00701F4D" w:rsidRPr="007F6BDE" w14:paraId="2678CF1B" w14:textId="77777777" w:rsidTr="00127764">
              <w:trPr>
                <w:trHeight w:val="300"/>
              </w:trPr>
              <w:tc>
                <w:tcPr>
                  <w:tcW w:w="7727" w:type="dxa"/>
                  <w:tcBorders>
                    <w:top w:val="nil"/>
                    <w:left w:val="nil"/>
                    <w:bottom w:val="nil"/>
                    <w:right w:val="nil"/>
                  </w:tcBorders>
                  <w:noWrap/>
                  <w:vAlign w:val="bottom"/>
                  <w:hideMark/>
                </w:tcPr>
                <w:p w14:paraId="77C39D5C" w14:textId="77777777" w:rsidR="00701F4D" w:rsidRPr="007F6BDE" w:rsidRDefault="00701F4D" w:rsidP="00127764">
                  <w:pPr>
                    <w:jc w:val="left"/>
                    <w:rPr>
                      <w:b/>
                      <w:bCs/>
                      <w:color w:val="000000"/>
                      <w:szCs w:val="21"/>
                    </w:rPr>
                  </w:pPr>
                  <w:r w:rsidRPr="007F6BDE">
                    <w:rPr>
                      <w:b/>
                      <w:bCs/>
                      <w:color w:val="000000"/>
                      <w:szCs w:val="21"/>
                    </w:rPr>
                    <w:lastRenderedPageBreak/>
                    <w:t>De werkzaamheden bestaan uit:</w:t>
                  </w:r>
                </w:p>
              </w:tc>
            </w:tr>
            <w:tr w:rsidR="00701F4D" w:rsidRPr="007F6BDE" w14:paraId="44A49BA3" w14:textId="77777777" w:rsidTr="00127764">
              <w:trPr>
                <w:trHeight w:val="300"/>
              </w:trPr>
              <w:tc>
                <w:tcPr>
                  <w:tcW w:w="7727" w:type="dxa"/>
                  <w:tcBorders>
                    <w:top w:val="nil"/>
                    <w:left w:val="nil"/>
                    <w:bottom w:val="nil"/>
                    <w:right w:val="nil"/>
                  </w:tcBorders>
                  <w:noWrap/>
                  <w:vAlign w:val="bottom"/>
                  <w:hideMark/>
                </w:tcPr>
                <w:p w14:paraId="03ADFBE1" w14:textId="77777777" w:rsidR="00701F4D" w:rsidRPr="007F6BDE" w:rsidRDefault="00701F4D" w:rsidP="00127764">
                  <w:pPr>
                    <w:jc w:val="left"/>
                    <w:rPr>
                      <w:color w:val="000000"/>
                      <w:szCs w:val="21"/>
                    </w:rPr>
                  </w:pPr>
                  <w:r w:rsidRPr="007F6BDE">
                    <w:rPr>
                      <w:color w:val="000000"/>
                      <w:szCs w:val="21"/>
                    </w:rPr>
                    <w:t>- graf openen 1, 2 en 3 diep</w:t>
                  </w:r>
                </w:p>
              </w:tc>
            </w:tr>
            <w:tr w:rsidR="00701F4D" w:rsidRPr="007F6BDE" w14:paraId="122F18FC" w14:textId="77777777" w:rsidTr="00127764">
              <w:trPr>
                <w:trHeight w:val="300"/>
              </w:trPr>
              <w:tc>
                <w:tcPr>
                  <w:tcW w:w="7727" w:type="dxa"/>
                  <w:tcBorders>
                    <w:top w:val="nil"/>
                    <w:left w:val="nil"/>
                    <w:bottom w:val="nil"/>
                    <w:right w:val="nil"/>
                  </w:tcBorders>
                  <w:noWrap/>
                  <w:vAlign w:val="bottom"/>
                  <w:hideMark/>
                </w:tcPr>
                <w:p w14:paraId="79F39F31" w14:textId="03BD7A2D" w:rsidR="00701F4D" w:rsidRPr="007F6BDE" w:rsidRDefault="00701F4D" w:rsidP="00127764">
                  <w:pPr>
                    <w:jc w:val="left"/>
                    <w:rPr>
                      <w:color w:val="000000"/>
                      <w:szCs w:val="21"/>
                    </w:rPr>
                  </w:pPr>
                  <w:r w:rsidRPr="007F6BDE">
                    <w:rPr>
                      <w:color w:val="000000"/>
                      <w:szCs w:val="21"/>
                    </w:rPr>
                    <w:t>- graf</w:t>
                  </w:r>
                  <w:r w:rsidR="009C3007">
                    <w:rPr>
                      <w:color w:val="000000"/>
                      <w:szCs w:val="21"/>
                    </w:rPr>
                    <w:t xml:space="preserve"> </w:t>
                  </w:r>
                  <w:r w:rsidRPr="007F6BDE">
                    <w:rPr>
                      <w:color w:val="000000"/>
                      <w:szCs w:val="21"/>
                    </w:rPr>
                    <w:t>dichten 1, 2 en 3 diep</w:t>
                  </w:r>
                </w:p>
              </w:tc>
            </w:tr>
            <w:tr w:rsidR="00701F4D" w:rsidRPr="007F6BDE" w14:paraId="72F81524" w14:textId="77777777" w:rsidTr="00127764">
              <w:trPr>
                <w:trHeight w:val="300"/>
              </w:trPr>
              <w:tc>
                <w:tcPr>
                  <w:tcW w:w="7727" w:type="dxa"/>
                  <w:tcBorders>
                    <w:top w:val="nil"/>
                    <w:left w:val="nil"/>
                    <w:bottom w:val="nil"/>
                    <w:right w:val="nil"/>
                  </w:tcBorders>
                  <w:noWrap/>
                  <w:vAlign w:val="bottom"/>
                  <w:hideMark/>
                </w:tcPr>
                <w:p w14:paraId="33DE2A87" w14:textId="77777777" w:rsidR="00701F4D" w:rsidRPr="007F6BDE" w:rsidRDefault="00701F4D" w:rsidP="00127764">
                  <w:pPr>
                    <w:jc w:val="left"/>
                    <w:rPr>
                      <w:color w:val="000000"/>
                      <w:szCs w:val="21"/>
                    </w:rPr>
                  </w:pPr>
                  <w:r w:rsidRPr="007F6BDE">
                    <w:rPr>
                      <w:color w:val="000000"/>
                      <w:szCs w:val="21"/>
                    </w:rPr>
                    <w:t>- verwijderen monumenten – staand en liggend</w:t>
                  </w:r>
                </w:p>
                <w:p w14:paraId="6D12529C" w14:textId="77777777" w:rsidR="00701F4D" w:rsidRPr="007F6BDE" w:rsidRDefault="00701F4D" w:rsidP="00127764">
                  <w:pPr>
                    <w:jc w:val="left"/>
                    <w:rPr>
                      <w:color w:val="000000"/>
                      <w:szCs w:val="21"/>
                    </w:rPr>
                  </w:pPr>
                  <w:r w:rsidRPr="007F6BDE">
                    <w:rPr>
                      <w:color w:val="000000"/>
                      <w:szCs w:val="21"/>
                    </w:rPr>
                    <w:t>- afvoeren grafmonumenten naar erkende verwerker</w:t>
                  </w:r>
                </w:p>
              </w:tc>
            </w:tr>
            <w:tr w:rsidR="00701F4D" w:rsidRPr="007F6BDE" w14:paraId="43B48267" w14:textId="77777777" w:rsidTr="00127764">
              <w:trPr>
                <w:trHeight w:val="300"/>
              </w:trPr>
              <w:tc>
                <w:tcPr>
                  <w:tcW w:w="7727" w:type="dxa"/>
                  <w:tcBorders>
                    <w:top w:val="nil"/>
                    <w:left w:val="nil"/>
                    <w:bottom w:val="nil"/>
                    <w:right w:val="nil"/>
                  </w:tcBorders>
                  <w:noWrap/>
                  <w:vAlign w:val="bottom"/>
                  <w:hideMark/>
                </w:tcPr>
                <w:p w14:paraId="32500AA1" w14:textId="77777777" w:rsidR="00701F4D" w:rsidRPr="007F6BDE" w:rsidRDefault="00701F4D" w:rsidP="00127764">
                  <w:pPr>
                    <w:jc w:val="left"/>
                    <w:rPr>
                      <w:color w:val="000000"/>
                      <w:szCs w:val="21"/>
                    </w:rPr>
                  </w:pPr>
                  <w:r w:rsidRPr="007F6BDE">
                    <w:rPr>
                      <w:color w:val="000000"/>
                      <w:szCs w:val="21"/>
                    </w:rPr>
                    <w:t>- ruimen van graven 1</w:t>
                  </w:r>
                  <w:r>
                    <w:rPr>
                      <w:color w:val="000000"/>
                      <w:szCs w:val="21"/>
                    </w:rPr>
                    <w:t xml:space="preserve">, </w:t>
                  </w:r>
                  <w:r w:rsidRPr="007F6BDE">
                    <w:rPr>
                      <w:color w:val="000000"/>
                      <w:szCs w:val="21"/>
                    </w:rPr>
                    <w:t>2 en 3 diep</w:t>
                  </w:r>
                </w:p>
              </w:tc>
            </w:tr>
            <w:tr w:rsidR="00701F4D" w:rsidRPr="007F6BDE" w14:paraId="118E30A9" w14:textId="77777777" w:rsidTr="00127764">
              <w:trPr>
                <w:trHeight w:val="300"/>
              </w:trPr>
              <w:tc>
                <w:tcPr>
                  <w:tcW w:w="7727" w:type="dxa"/>
                  <w:tcBorders>
                    <w:top w:val="nil"/>
                    <w:left w:val="nil"/>
                    <w:bottom w:val="nil"/>
                    <w:right w:val="nil"/>
                  </w:tcBorders>
                  <w:noWrap/>
                  <w:vAlign w:val="bottom"/>
                  <w:hideMark/>
                </w:tcPr>
                <w:p w14:paraId="7EFB80EE" w14:textId="77777777" w:rsidR="00701F4D" w:rsidRPr="007F6BDE" w:rsidRDefault="00701F4D" w:rsidP="00127764">
                  <w:pPr>
                    <w:jc w:val="left"/>
                    <w:rPr>
                      <w:color w:val="000000"/>
                      <w:szCs w:val="21"/>
                    </w:rPr>
                  </w:pPr>
                  <w:r w:rsidRPr="007F6BDE">
                    <w:rPr>
                      <w:color w:val="000000"/>
                      <w:szCs w:val="21"/>
                    </w:rPr>
                    <w:t>- schudden van graven</w:t>
                  </w:r>
                </w:p>
              </w:tc>
            </w:tr>
            <w:tr w:rsidR="00701F4D" w:rsidRPr="007F6BDE" w14:paraId="30CD857A" w14:textId="77777777" w:rsidTr="00127764">
              <w:trPr>
                <w:trHeight w:val="300"/>
              </w:trPr>
              <w:tc>
                <w:tcPr>
                  <w:tcW w:w="7727" w:type="dxa"/>
                  <w:tcBorders>
                    <w:top w:val="nil"/>
                    <w:left w:val="nil"/>
                    <w:bottom w:val="nil"/>
                    <w:right w:val="nil"/>
                  </w:tcBorders>
                  <w:noWrap/>
                  <w:vAlign w:val="bottom"/>
                  <w:hideMark/>
                </w:tcPr>
                <w:p w14:paraId="16ED8329" w14:textId="77777777" w:rsidR="00701F4D" w:rsidRPr="007F6BDE" w:rsidRDefault="00701F4D" w:rsidP="00127764">
                  <w:pPr>
                    <w:jc w:val="left"/>
                    <w:rPr>
                      <w:color w:val="000000"/>
                      <w:szCs w:val="21"/>
                    </w:rPr>
                  </w:pPr>
                  <w:r w:rsidRPr="007F6BDE">
                    <w:rPr>
                      <w:color w:val="000000"/>
                      <w:szCs w:val="21"/>
                    </w:rPr>
                    <w:t>- afvoeren van grond naar depot (begraafplaats)</w:t>
                  </w:r>
                </w:p>
              </w:tc>
            </w:tr>
            <w:tr w:rsidR="00701F4D" w:rsidRPr="007F6BDE" w14:paraId="585F2735" w14:textId="77777777" w:rsidTr="00127764">
              <w:trPr>
                <w:trHeight w:val="300"/>
              </w:trPr>
              <w:tc>
                <w:tcPr>
                  <w:tcW w:w="7727" w:type="dxa"/>
                  <w:tcBorders>
                    <w:top w:val="nil"/>
                    <w:left w:val="nil"/>
                    <w:bottom w:val="nil"/>
                    <w:right w:val="nil"/>
                  </w:tcBorders>
                  <w:noWrap/>
                  <w:vAlign w:val="bottom"/>
                  <w:hideMark/>
                </w:tcPr>
                <w:p w14:paraId="57865B08" w14:textId="77777777" w:rsidR="00701F4D" w:rsidRPr="007F6BDE" w:rsidRDefault="00701F4D" w:rsidP="00127764">
                  <w:pPr>
                    <w:jc w:val="left"/>
                    <w:rPr>
                      <w:color w:val="000000"/>
                      <w:szCs w:val="21"/>
                    </w:rPr>
                  </w:pPr>
                  <w:r w:rsidRPr="007F6BDE">
                    <w:rPr>
                      <w:color w:val="000000"/>
                      <w:szCs w:val="21"/>
                    </w:rPr>
                    <w:t>- plaatsen beton kelders</w:t>
                  </w:r>
                </w:p>
              </w:tc>
            </w:tr>
            <w:tr w:rsidR="00701F4D" w:rsidRPr="007F6BDE" w14:paraId="4693A21C" w14:textId="77777777" w:rsidTr="00127764">
              <w:trPr>
                <w:trHeight w:val="300"/>
              </w:trPr>
              <w:tc>
                <w:tcPr>
                  <w:tcW w:w="7727" w:type="dxa"/>
                  <w:tcBorders>
                    <w:top w:val="nil"/>
                    <w:left w:val="nil"/>
                    <w:bottom w:val="nil"/>
                    <w:right w:val="nil"/>
                  </w:tcBorders>
                  <w:noWrap/>
                  <w:vAlign w:val="bottom"/>
                  <w:hideMark/>
                </w:tcPr>
                <w:p w14:paraId="55700C45" w14:textId="77777777" w:rsidR="00701F4D" w:rsidRPr="007F6BDE" w:rsidRDefault="00701F4D" w:rsidP="00127764">
                  <w:pPr>
                    <w:jc w:val="left"/>
                    <w:rPr>
                      <w:color w:val="000000"/>
                      <w:szCs w:val="21"/>
                    </w:rPr>
                  </w:pPr>
                  <w:r w:rsidRPr="007F6BDE">
                    <w:rPr>
                      <w:color w:val="000000"/>
                      <w:szCs w:val="21"/>
                    </w:rPr>
                    <w:t>- verwijderen van boomwortels</w:t>
                  </w:r>
                </w:p>
              </w:tc>
            </w:tr>
            <w:tr w:rsidR="00701F4D" w:rsidRPr="007F6BDE" w14:paraId="3FA48617" w14:textId="77777777" w:rsidTr="00127764">
              <w:trPr>
                <w:trHeight w:val="300"/>
              </w:trPr>
              <w:tc>
                <w:tcPr>
                  <w:tcW w:w="7727" w:type="dxa"/>
                  <w:tcBorders>
                    <w:top w:val="nil"/>
                    <w:left w:val="nil"/>
                    <w:bottom w:val="nil"/>
                    <w:right w:val="nil"/>
                  </w:tcBorders>
                  <w:noWrap/>
                  <w:vAlign w:val="bottom"/>
                  <w:hideMark/>
                </w:tcPr>
                <w:p w14:paraId="28BEED5B" w14:textId="6CF034AD" w:rsidR="00701F4D" w:rsidRPr="007F6BDE" w:rsidRDefault="00701F4D" w:rsidP="00127764">
                  <w:pPr>
                    <w:jc w:val="left"/>
                    <w:rPr>
                      <w:color w:val="000000"/>
                      <w:szCs w:val="21"/>
                    </w:rPr>
                  </w:pPr>
                  <w:r w:rsidRPr="007F6BDE">
                    <w:rPr>
                      <w:color w:val="000000"/>
                      <w:szCs w:val="21"/>
                    </w:rPr>
                    <w:t>- voorlopen</w:t>
                  </w:r>
                  <w:r w:rsidR="009C3007">
                    <w:rPr>
                      <w:color w:val="000000"/>
                      <w:szCs w:val="21"/>
                    </w:rPr>
                    <w:t xml:space="preserve"> (tijdens begrafenissen)</w:t>
                  </w:r>
                </w:p>
              </w:tc>
            </w:tr>
            <w:tr w:rsidR="00701F4D" w:rsidRPr="007F6BDE" w14:paraId="4149C588" w14:textId="77777777" w:rsidTr="00127764">
              <w:trPr>
                <w:trHeight w:val="300"/>
              </w:trPr>
              <w:tc>
                <w:tcPr>
                  <w:tcW w:w="7727" w:type="dxa"/>
                  <w:tcBorders>
                    <w:top w:val="nil"/>
                    <w:left w:val="nil"/>
                    <w:bottom w:val="nil"/>
                    <w:right w:val="nil"/>
                  </w:tcBorders>
                  <w:noWrap/>
                  <w:vAlign w:val="bottom"/>
                  <w:hideMark/>
                </w:tcPr>
                <w:p w14:paraId="25B8E584" w14:textId="77777777" w:rsidR="00701F4D" w:rsidRPr="007F6BDE" w:rsidRDefault="00701F4D" w:rsidP="00127764">
                  <w:pPr>
                    <w:jc w:val="left"/>
                    <w:rPr>
                      <w:szCs w:val="21"/>
                    </w:rPr>
                  </w:pPr>
                </w:p>
              </w:tc>
            </w:tr>
            <w:tr w:rsidR="00701F4D" w:rsidRPr="007F6BDE" w14:paraId="1730B69E" w14:textId="77777777" w:rsidTr="00127764">
              <w:trPr>
                <w:trHeight w:val="300"/>
              </w:trPr>
              <w:tc>
                <w:tcPr>
                  <w:tcW w:w="7727" w:type="dxa"/>
                  <w:tcBorders>
                    <w:top w:val="nil"/>
                    <w:left w:val="nil"/>
                    <w:bottom w:val="nil"/>
                    <w:right w:val="nil"/>
                  </w:tcBorders>
                  <w:noWrap/>
                  <w:vAlign w:val="bottom"/>
                  <w:hideMark/>
                </w:tcPr>
                <w:p w14:paraId="462BBE4F" w14:textId="77777777" w:rsidR="00701F4D" w:rsidRPr="007F6BDE" w:rsidRDefault="00701F4D" w:rsidP="00127764">
                  <w:pPr>
                    <w:jc w:val="left"/>
                    <w:rPr>
                      <w:b/>
                      <w:bCs/>
                      <w:color w:val="000000"/>
                      <w:szCs w:val="21"/>
                    </w:rPr>
                  </w:pPr>
                  <w:r w:rsidRPr="007F6BDE">
                    <w:rPr>
                      <w:b/>
                      <w:bCs/>
                      <w:color w:val="000000"/>
                      <w:szCs w:val="21"/>
                    </w:rPr>
                    <w:t>Uitkomende resten tijdens het ruimen</w:t>
                  </w:r>
                </w:p>
              </w:tc>
            </w:tr>
            <w:tr w:rsidR="00701F4D" w:rsidRPr="007F6BDE" w14:paraId="53142B1D" w14:textId="77777777" w:rsidTr="00127764">
              <w:trPr>
                <w:trHeight w:val="300"/>
              </w:trPr>
              <w:tc>
                <w:tcPr>
                  <w:tcW w:w="7727" w:type="dxa"/>
                  <w:tcBorders>
                    <w:top w:val="nil"/>
                    <w:left w:val="nil"/>
                    <w:bottom w:val="nil"/>
                    <w:right w:val="nil"/>
                  </w:tcBorders>
                  <w:noWrap/>
                  <w:vAlign w:val="bottom"/>
                  <w:hideMark/>
                </w:tcPr>
                <w:p w14:paraId="42DA7DAD" w14:textId="77777777" w:rsidR="00701F4D" w:rsidRPr="007F6BDE" w:rsidRDefault="00701F4D" w:rsidP="00127764">
                  <w:pPr>
                    <w:jc w:val="left"/>
                    <w:rPr>
                      <w:color w:val="000000"/>
                      <w:szCs w:val="21"/>
                    </w:rPr>
                  </w:pPr>
                  <w:r w:rsidRPr="007F6BDE">
                    <w:rPr>
                      <w:color w:val="000000"/>
                      <w:szCs w:val="21"/>
                    </w:rPr>
                    <w:t>- er kunnen lijkzakken worden aangetroffen</w:t>
                  </w:r>
                </w:p>
              </w:tc>
            </w:tr>
            <w:tr w:rsidR="00701F4D" w:rsidRPr="007F6BDE" w14:paraId="356BB2BB" w14:textId="77777777" w:rsidTr="00127764">
              <w:trPr>
                <w:trHeight w:val="300"/>
              </w:trPr>
              <w:tc>
                <w:tcPr>
                  <w:tcW w:w="7727" w:type="dxa"/>
                  <w:tcBorders>
                    <w:top w:val="nil"/>
                    <w:left w:val="nil"/>
                    <w:bottom w:val="nil"/>
                    <w:right w:val="nil"/>
                  </w:tcBorders>
                  <w:noWrap/>
                  <w:vAlign w:val="bottom"/>
                  <w:hideMark/>
                </w:tcPr>
                <w:p w14:paraId="47C6EC80" w14:textId="1704B78A" w:rsidR="00701F4D" w:rsidRPr="007F6BDE" w:rsidRDefault="00701F4D" w:rsidP="00127764">
                  <w:pPr>
                    <w:jc w:val="left"/>
                    <w:rPr>
                      <w:color w:val="000000"/>
                      <w:szCs w:val="21"/>
                    </w:rPr>
                  </w:pPr>
                  <w:r w:rsidRPr="007F6BDE">
                    <w:rPr>
                      <w:color w:val="000000"/>
                      <w:szCs w:val="21"/>
                    </w:rPr>
                    <w:t>- er kunnen delen van bo</w:t>
                  </w:r>
                  <w:r w:rsidR="009C3007">
                    <w:rPr>
                      <w:color w:val="000000"/>
                      <w:szCs w:val="21"/>
                    </w:rPr>
                    <w:t>t</w:t>
                  </w:r>
                  <w:r w:rsidRPr="007F6BDE">
                    <w:rPr>
                      <w:color w:val="000000"/>
                      <w:szCs w:val="21"/>
                    </w:rPr>
                    <w:t>ten worden aangetroffen</w:t>
                  </w:r>
                </w:p>
              </w:tc>
            </w:tr>
            <w:tr w:rsidR="00701F4D" w:rsidRPr="007F6BDE" w14:paraId="4CABBBE0" w14:textId="77777777" w:rsidTr="00127764">
              <w:trPr>
                <w:trHeight w:val="300"/>
              </w:trPr>
              <w:tc>
                <w:tcPr>
                  <w:tcW w:w="7727" w:type="dxa"/>
                  <w:tcBorders>
                    <w:top w:val="nil"/>
                    <w:left w:val="nil"/>
                    <w:bottom w:val="nil"/>
                    <w:right w:val="nil"/>
                  </w:tcBorders>
                  <w:noWrap/>
                  <w:vAlign w:val="bottom"/>
                  <w:hideMark/>
                </w:tcPr>
                <w:p w14:paraId="7FB48DAA" w14:textId="77777777" w:rsidR="00701F4D" w:rsidRPr="007F6BDE" w:rsidRDefault="00701F4D" w:rsidP="00127764">
                  <w:pPr>
                    <w:jc w:val="left"/>
                    <w:rPr>
                      <w:color w:val="000000"/>
                      <w:szCs w:val="21"/>
                    </w:rPr>
                  </w:pPr>
                  <w:r w:rsidRPr="007F6BDE">
                    <w:rPr>
                      <w:color w:val="000000"/>
                      <w:szCs w:val="21"/>
                    </w:rPr>
                    <w:t>- er kunnen bekistingsdelen worden gevonden</w:t>
                  </w:r>
                </w:p>
              </w:tc>
            </w:tr>
            <w:tr w:rsidR="00701F4D" w:rsidRPr="007F6BDE" w14:paraId="620EA6C0" w14:textId="77777777" w:rsidTr="00127764">
              <w:trPr>
                <w:trHeight w:val="300"/>
              </w:trPr>
              <w:tc>
                <w:tcPr>
                  <w:tcW w:w="7727" w:type="dxa"/>
                  <w:tcBorders>
                    <w:top w:val="nil"/>
                    <w:left w:val="nil"/>
                    <w:bottom w:val="nil"/>
                    <w:right w:val="nil"/>
                  </w:tcBorders>
                  <w:noWrap/>
                  <w:vAlign w:val="bottom"/>
                  <w:hideMark/>
                </w:tcPr>
                <w:p w14:paraId="735369CC" w14:textId="77777777" w:rsidR="00701F4D" w:rsidRPr="007F6BDE" w:rsidRDefault="00701F4D" w:rsidP="00127764">
                  <w:pPr>
                    <w:jc w:val="left"/>
                    <w:rPr>
                      <w:color w:val="000000"/>
                      <w:szCs w:val="21"/>
                    </w:rPr>
                  </w:pPr>
                  <w:r w:rsidRPr="007F6BDE">
                    <w:rPr>
                      <w:color w:val="000000"/>
                      <w:szCs w:val="21"/>
                    </w:rPr>
                    <w:t>- sierraden waardevolle spullen dienen afgegeven te worden aan de directie</w:t>
                  </w:r>
                </w:p>
              </w:tc>
            </w:tr>
            <w:tr w:rsidR="00701F4D" w:rsidRPr="007F6BDE" w14:paraId="52A4E097" w14:textId="77777777" w:rsidTr="00127764">
              <w:trPr>
                <w:trHeight w:val="300"/>
              </w:trPr>
              <w:tc>
                <w:tcPr>
                  <w:tcW w:w="7727" w:type="dxa"/>
                  <w:tcBorders>
                    <w:top w:val="nil"/>
                    <w:left w:val="nil"/>
                    <w:bottom w:val="nil"/>
                    <w:right w:val="nil"/>
                  </w:tcBorders>
                  <w:noWrap/>
                  <w:vAlign w:val="bottom"/>
                  <w:hideMark/>
                </w:tcPr>
                <w:p w14:paraId="67200677" w14:textId="77777777" w:rsidR="00701F4D" w:rsidRPr="007F6BDE" w:rsidRDefault="00701F4D" w:rsidP="00127764">
                  <w:pPr>
                    <w:jc w:val="left"/>
                    <w:rPr>
                      <w:color w:val="000000"/>
                      <w:szCs w:val="21"/>
                    </w:rPr>
                  </w:pPr>
                  <w:r w:rsidRPr="007F6BDE">
                    <w:rPr>
                      <w:color w:val="000000"/>
                      <w:szCs w:val="21"/>
                    </w:rPr>
                    <w:t>- er kunnen verzeepte lichamen worden aangetroffen</w:t>
                  </w:r>
                </w:p>
              </w:tc>
            </w:tr>
            <w:tr w:rsidR="00701F4D" w:rsidRPr="007F6BDE" w14:paraId="79D7DADD" w14:textId="77777777" w:rsidTr="00127764">
              <w:trPr>
                <w:trHeight w:val="300"/>
              </w:trPr>
              <w:tc>
                <w:tcPr>
                  <w:tcW w:w="7727" w:type="dxa"/>
                  <w:tcBorders>
                    <w:top w:val="nil"/>
                    <w:left w:val="nil"/>
                    <w:bottom w:val="nil"/>
                    <w:right w:val="nil"/>
                  </w:tcBorders>
                  <w:noWrap/>
                  <w:vAlign w:val="bottom"/>
                  <w:hideMark/>
                </w:tcPr>
                <w:p w14:paraId="1A48E723" w14:textId="77777777" w:rsidR="00701F4D" w:rsidRPr="007F6BDE" w:rsidRDefault="00701F4D" w:rsidP="00127764">
                  <w:pPr>
                    <w:jc w:val="left"/>
                    <w:rPr>
                      <w:color w:val="000000"/>
                      <w:szCs w:val="21"/>
                    </w:rPr>
                  </w:pPr>
                </w:p>
              </w:tc>
            </w:tr>
          </w:tbl>
          <w:p w14:paraId="68F4567B" w14:textId="77777777" w:rsidR="00701F4D" w:rsidRPr="007F6BDE" w:rsidRDefault="00701F4D" w:rsidP="00127764">
            <w:pPr>
              <w:jc w:val="left"/>
              <w:rPr>
                <w:color w:val="000000"/>
                <w:szCs w:val="21"/>
              </w:rPr>
            </w:pPr>
          </w:p>
        </w:tc>
      </w:tr>
      <w:tr w:rsidR="00701F4D" w:rsidRPr="007F6BDE" w14:paraId="0CEB40CD" w14:textId="77777777" w:rsidTr="00127764">
        <w:trPr>
          <w:trHeight w:val="300"/>
        </w:trPr>
        <w:tc>
          <w:tcPr>
            <w:tcW w:w="2977" w:type="dxa"/>
            <w:tcBorders>
              <w:top w:val="nil"/>
              <w:left w:val="nil"/>
              <w:bottom w:val="nil"/>
              <w:right w:val="nil"/>
            </w:tcBorders>
            <w:noWrap/>
            <w:vAlign w:val="bottom"/>
            <w:hideMark/>
          </w:tcPr>
          <w:p w14:paraId="50DC9FB0" w14:textId="54CEB8F4" w:rsidR="009C3007" w:rsidRDefault="009C3007" w:rsidP="00127764">
            <w:pPr>
              <w:jc w:val="left"/>
              <w:rPr>
                <w:b/>
                <w:bCs/>
                <w:szCs w:val="21"/>
              </w:rPr>
            </w:pPr>
            <w:r>
              <w:rPr>
                <w:b/>
                <w:bCs/>
                <w:szCs w:val="21"/>
              </w:rPr>
              <w:lastRenderedPageBreak/>
              <w:t>Locaties:</w:t>
            </w:r>
          </w:p>
          <w:p w14:paraId="115AFF25" w14:textId="6D898C6A" w:rsidR="00701F4D" w:rsidRPr="007F6BDE" w:rsidRDefault="00701F4D" w:rsidP="00127764">
            <w:pPr>
              <w:jc w:val="left"/>
              <w:rPr>
                <w:b/>
                <w:bCs/>
                <w:szCs w:val="21"/>
              </w:rPr>
            </w:pPr>
            <w:r w:rsidRPr="007F6BDE">
              <w:rPr>
                <w:b/>
                <w:bCs/>
                <w:szCs w:val="21"/>
              </w:rPr>
              <w:t>Begraafplaats</w:t>
            </w:r>
          </w:p>
        </w:tc>
        <w:tc>
          <w:tcPr>
            <w:tcW w:w="2126" w:type="dxa"/>
            <w:tcBorders>
              <w:top w:val="nil"/>
              <w:left w:val="nil"/>
              <w:bottom w:val="nil"/>
              <w:right w:val="nil"/>
            </w:tcBorders>
            <w:noWrap/>
            <w:vAlign w:val="bottom"/>
            <w:hideMark/>
          </w:tcPr>
          <w:p w14:paraId="6AFAF027" w14:textId="77777777" w:rsidR="00701F4D" w:rsidRPr="007F6BDE" w:rsidRDefault="00701F4D" w:rsidP="00127764">
            <w:pPr>
              <w:jc w:val="left"/>
              <w:rPr>
                <w:b/>
                <w:bCs/>
                <w:color w:val="000000"/>
                <w:szCs w:val="21"/>
              </w:rPr>
            </w:pPr>
            <w:r w:rsidRPr="007F6BDE">
              <w:rPr>
                <w:b/>
                <w:bCs/>
                <w:color w:val="000000"/>
                <w:szCs w:val="21"/>
              </w:rPr>
              <w:t>Kern</w:t>
            </w:r>
          </w:p>
        </w:tc>
        <w:tc>
          <w:tcPr>
            <w:tcW w:w="3119" w:type="dxa"/>
            <w:gridSpan w:val="2"/>
            <w:tcBorders>
              <w:top w:val="nil"/>
              <w:left w:val="nil"/>
              <w:bottom w:val="nil"/>
              <w:right w:val="nil"/>
            </w:tcBorders>
            <w:noWrap/>
            <w:vAlign w:val="bottom"/>
            <w:hideMark/>
          </w:tcPr>
          <w:p w14:paraId="37DBF8F9" w14:textId="77777777" w:rsidR="00701F4D" w:rsidRPr="007F6BDE" w:rsidRDefault="00701F4D" w:rsidP="00127764">
            <w:pPr>
              <w:jc w:val="left"/>
              <w:rPr>
                <w:b/>
                <w:bCs/>
                <w:color w:val="000000"/>
                <w:szCs w:val="21"/>
              </w:rPr>
            </w:pPr>
            <w:r w:rsidRPr="007F6BDE">
              <w:rPr>
                <w:b/>
                <w:bCs/>
                <w:color w:val="000000"/>
                <w:szCs w:val="21"/>
              </w:rPr>
              <w:t>Adres</w:t>
            </w:r>
          </w:p>
        </w:tc>
      </w:tr>
      <w:tr w:rsidR="00701F4D" w:rsidRPr="007F6BDE" w14:paraId="5F012F5D" w14:textId="77777777" w:rsidTr="00127764">
        <w:trPr>
          <w:trHeight w:val="300"/>
        </w:trPr>
        <w:tc>
          <w:tcPr>
            <w:tcW w:w="2977" w:type="dxa"/>
            <w:tcBorders>
              <w:top w:val="nil"/>
              <w:left w:val="nil"/>
              <w:bottom w:val="nil"/>
              <w:right w:val="nil"/>
            </w:tcBorders>
            <w:noWrap/>
            <w:vAlign w:val="bottom"/>
            <w:hideMark/>
          </w:tcPr>
          <w:p w14:paraId="3821B1DE" w14:textId="77777777" w:rsidR="00701F4D" w:rsidRPr="007F6BDE" w:rsidRDefault="00701F4D" w:rsidP="00127764">
            <w:pPr>
              <w:jc w:val="left"/>
              <w:rPr>
                <w:color w:val="000000"/>
                <w:szCs w:val="21"/>
              </w:rPr>
            </w:pPr>
            <w:r w:rsidRPr="007F6BDE">
              <w:rPr>
                <w:color w:val="000000"/>
                <w:szCs w:val="21"/>
              </w:rPr>
              <w:t>Alg</w:t>
            </w:r>
            <w:r>
              <w:rPr>
                <w:color w:val="000000"/>
                <w:szCs w:val="21"/>
              </w:rPr>
              <w:t>emene</w:t>
            </w:r>
            <w:r w:rsidRPr="007F6BDE">
              <w:rPr>
                <w:color w:val="000000"/>
                <w:szCs w:val="21"/>
              </w:rPr>
              <w:t>. begraafpl</w:t>
            </w:r>
            <w:r>
              <w:rPr>
                <w:color w:val="000000"/>
                <w:szCs w:val="21"/>
              </w:rPr>
              <w:t>aats</w:t>
            </w:r>
            <w:r w:rsidRPr="007F6BDE">
              <w:rPr>
                <w:color w:val="000000"/>
                <w:szCs w:val="21"/>
              </w:rPr>
              <w:t xml:space="preserve">. </w:t>
            </w:r>
          </w:p>
        </w:tc>
        <w:tc>
          <w:tcPr>
            <w:tcW w:w="2126" w:type="dxa"/>
            <w:tcBorders>
              <w:top w:val="nil"/>
              <w:left w:val="nil"/>
              <w:bottom w:val="nil"/>
              <w:right w:val="nil"/>
            </w:tcBorders>
            <w:noWrap/>
            <w:vAlign w:val="bottom"/>
            <w:hideMark/>
          </w:tcPr>
          <w:p w14:paraId="7FB170BB" w14:textId="77777777" w:rsidR="00701F4D" w:rsidRPr="007F6BDE" w:rsidRDefault="00701F4D" w:rsidP="00127764">
            <w:pPr>
              <w:jc w:val="left"/>
              <w:rPr>
                <w:color w:val="000000"/>
                <w:szCs w:val="21"/>
              </w:rPr>
            </w:pPr>
            <w:r w:rsidRPr="007F6BDE">
              <w:rPr>
                <w:color w:val="000000"/>
                <w:szCs w:val="21"/>
              </w:rPr>
              <w:t>Amerongen</w:t>
            </w:r>
          </w:p>
        </w:tc>
        <w:tc>
          <w:tcPr>
            <w:tcW w:w="3119" w:type="dxa"/>
            <w:gridSpan w:val="2"/>
            <w:tcBorders>
              <w:top w:val="nil"/>
              <w:left w:val="nil"/>
              <w:bottom w:val="nil"/>
              <w:right w:val="nil"/>
            </w:tcBorders>
            <w:noWrap/>
            <w:vAlign w:val="bottom"/>
            <w:hideMark/>
          </w:tcPr>
          <w:p w14:paraId="553EA307" w14:textId="77777777" w:rsidR="00701F4D" w:rsidRPr="007F6BDE" w:rsidRDefault="00701F4D" w:rsidP="00127764">
            <w:pPr>
              <w:jc w:val="left"/>
              <w:rPr>
                <w:color w:val="000000"/>
                <w:szCs w:val="21"/>
              </w:rPr>
            </w:pPr>
            <w:r w:rsidRPr="007F6BDE">
              <w:rPr>
                <w:color w:val="000000"/>
                <w:szCs w:val="21"/>
              </w:rPr>
              <w:t>Holleweg 33</w:t>
            </w:r>
          </w:p>
        </w:tc>
      </w:tr>
      <w:tr w:rsidR="00701F4D" w:rsidRPr="007F6BDE" w14:paraId="6719A243" w14:textId="77777777" w:rsidTr="00127764">
        <w:trPr>
          <w:trHeight w:val="300"/>
        </w:trPr>
        <w:tc>
          <w:tcPr>
            <w:tcW w:w="2977" w:type="dxa"/>
            <w:tcBorders>
              <w:top w:val="nil"/>
              <w:left w:val="nil"/>
              <w:bottom w:val="nil"/>
              <w:right w:val="nil"/>
            </w:tcBorders>
            <w:noWrap/>
            <w:vAlign w:val="bottom"/>
            <w:hideMark/>
          </w:tcPr>
          <w:p w14:paraId="4B82EB3C" w14:textId="77777777" w:rsidR="00701F4D" w:rsidRPr="007F6BDE" w:rsidRDefault="00701F4D" w:rsidP="00127764">
            <w:pPr>
              <w:jc w:val="left"/>
              <w:rPr>
                <w:color w:val="000000"/>
                <w:szCs w:val="21"/>
              </w:rPr>
            </w:pPr>
            <w:r w:rsidRPr="007F6BDE">
              <w:rPr>
                <w:color w:val="000000"/>
                <w:szCs w:val="21"/>
              </w:rPr>
              <w:t>Oude beg</w:t>
            </w:r>
            <w:r>
              <w:rPr>
                <w:color w:val="000000"/>
                <w:szCs w:val="21"/>
              </w:rPr>
              <w:t>raafplaats</w:t>
            </w:r>
          </w:p>
        </w:tc>
        <w:tc>
          <w:tcPr>
            <w:tcW w:w="2126" w:type="dxa"/>
            <w:tcBorders>
              <w:top w:val="nil"/>
              <w:left w:val="nil"/>
              <w:bottom w:val="nil"/>
              <w:right w:val="nil"/>
            </w:tcBorders>
            <w:noWrap/>
            <w:vAlign w:val="bottom"/>
            <w:hideMark/>
          </w:tcPr>
          <w:p w14:paraId="78873E93" w14:textId="77777777" w:rsidR="00701F4D" w:rsidRPr="007F6BDE" w:rsidRDefault="00701F4D" w:rsidP="00127764">
            <w:pPr>
              <w:jc w:val="left"/>
              <w:rPr>
                <w:color w:val="000000"/>
                <w:szCs w:val="21"/>
              </w:rPr>
            </w:pPr>
            <w:r w:rsidRPr="007F6BDE">
              <w:rPr>
                <w:color w:val="000000"/>
                <w:szCs w:val="21"/>
              </w:rPr>
              <w:t>Amerongen</w:t>
            </w:r>
          </w:p>
        </w:tc>
        <w:tc>
          <w:tcPr>
            <w:tcW w:w="3119" w:type="dxa"/>
            <w:gridSpan w:val="2"/>
            <w:tcBorders>
              <w:top w:val="nil"/>
              <w:left w:val="nil"/>
              <w:bottom w:val="nil"/>
              <w:right w:val="nil"/>
            </w:tcBorders>
            <w:noWrap/>
            <w:vAlign w:val="bottom"/>
            <w:hideMark/>
          </w:tcPr>
          <w:p w14:paraId="77788F2D" w14:textId="77777777" w:rsidR="00701F4D" w:rsidRPr="007F6BDE" w:rsidRDefault="00701F4D" w:rsidP="00127764">
            <w:pPr>
              <w:jc w:val="left"/>
              <w:rPr>
                <w:color w:val="000000"/>
                <w:szCs w:val="21"/>
              </w:rPr>
            </w:pPr>
            <w:r w:rsidRPr="007F6BDE">
              <w:rPr>
                <w:color w:val="000000"/>
                <w:szCs w:val="21"/>
              </w:rPr>
              <w:t>Rijksstraatweg t.o. nr 6</w:t>
            </w:r>
          </w:p>
        </w:tc>
      </w:tr>
      <w:tr w:rsidR="00701F4D" w:rsidRPr="007F6BDE" w14:paraId="0DFEAEBE" w14:textId="77777777" w:rsidTr="00127764">
        <w:trPr>
          <w:trHeight w:val="300"/>
        </w:trPr>
        <w:tc>
          <w:tcPr>
            <w:tcW w:w="2977" w:type="dxa"/>
            <w:tcBorders>
              <w:top w:val="nil"/>
              <w:left w:val="nil"/>
              <w:bottom w:val="nil"/>
              <w:right w:val="nil"/>
            </w:tcBorders>
            <w:noWrap/>
            <w:vAlign w:val="bottom"/>
            <w:hideMark/>
          </w:tcPr>
          <w:p w14:paraId="5D72DA5A" w14:textId="77777777" w:rsidR="00701F4D" w:rsidRPr="007F6BDE" w:rsidRDefault="00701F4D" w:rsidP="00127764">
            <w:pPr>
              <w:jc w:val="left"/>
              <w:rPr>
                <w:color w:val="000000"/>
                <w:szCs w:val="21"/>
              </w:rPr>
            </w:pPr>
            <w:r w:rsidRPr="007F6BDE">
              <w:rPr>
                <w:color w:val="000000"/>
                <w:szCs w:val="21"/>
              </w:rPr>
              <w:t>Alg</w:t>
            </w:r>
            <w:r>
              <w:rPr>
                <w:color w:val="000000"/>
                <w:szCs w:val="21"/>
              </w:rPr>
              <w:t>emene</w:t>
            </w:r>
            <w:r w:rsidRPr="007F6BDE">
              <w:rPr>
                <w:color w:val="000000"/>
                <w:szCs w:val="21"/>
              </w:rPr>
              <w:t xml:space="preserve"> begraafpl</w:t>
            </w:r>
            <w:r>
              <w:rPr>
                <w:color w:val="000000"/>
                <w:szCs w:val="21"/>
              </w:rPr>
              <w:t>aats</w:t>
            </w:r>
            <w:r w:rsidRPr="007F6BDE">
              <w:rPr>
                <w:color w:val="000000"/>
                <w:szCs w:val="21"/>
              </w:rPr>
              <w:t xml:space="preserve"> </w:t>
            </w:r>
          </w:p>
        </w:tc>
        <w:tc>
          <w:tcPr>
            <w:tcW w:w="2126" w:type="dxa"/>
            <w:tcBorders>
              <w:top w:val="nil"/>
              <w:left w:val="nil"/>
              <w:bottom w:val="nil"/>
              <w:right w:val="nil"/>
            </w:tcBorders>
            <w:noWrap/>
            <w:vAlign w:val="bottom"/>
            <w:hideMark/>
          </w:tcPr>
          <w:p w14:paraId="1A2F8BC2" w14:textId="77777777" w:rsidR="00701F4D" w:rsidRPr="007F6BDE" w:rsidRDefault="00701F4D" w:rsidP="00127764">
            <w:pPr>
              <w:jc w:val="left"/>
              <w:rPr>
                <w:color w:val="000000"/>
                <w:szCs w:val="21"/>
              </w:rPr>
            </w:pPr>
            <w:r w:rsidRPr="007F6BDE">
              <w:rPr>
                <w:color w:val="000000"/>
                <w:szCs w:val="21"/>
              </w:rPr>
              <w:t>Leersum</w:t>
            </w:r>
          </w:p>
        </w:tc>
        <w:tc>
          <w:tcPr>
            <w:tcW w:w="3119" w:type="dxa"/>
            <w:gridSpan w:val="2"/>
            <w:tcBorders>
              <w:top w:val="nil"/>
              <w:left w:val="nil"/>
              <w:bottom w:val="nil"/>
              <w:right w:val="nil"/>
            </w:tcBorders>
            <w:noWrap/>
            <w:vAlign w:val="bottom"/>
            <w:hideMark/>
          </w:tcPr>
          <w:p w14:paraId="2D115BE2" w14:textId="77777777" w:rsidR="00701F4D" w:rsidRPr="007F6BDE" w:rsidRDefault="00701F4D" w:rsidP="00127764">
            <w:pPr>
              <w:jc w:val="left"/>
              <w:rPr>
                <w:color w:val="000000"/>
                <w:szCs w:val="21"/>
              </w:rPr>
            </w:pPr>
            <w:r w:rsidRPr="007F6BDE">
              <w:rPr>
                <w:color w:val="000000"/>
                <w:szCs w:val="21"/>
              </w:rPr>
              <w:t>Kon. Julianalaan 105</w:t>
            </w:r>
          </w:p>
        </w:tc>
      </w:tr>
      <w:tr w:rsidR="00701F4D" w:rsidRPr="007F6BDE" w14:paraId="2115B416" w14:textId="77777777" w:rsidTr="00127764">
        <w:trPr>
          <w:trHeight w:val="300"/>
        </w:trPr>
        <w:tc>
          <w:tcPr>
            <w:tcW w:w="2977" w:type="dxa"/>
            <w:tcBorders>
              <w:top w:val="nil"/>
              <w:left w:val="nil"/>
              <w:bottom w:val="nil"/>
              <w:right w:val="nil"/>
            </w:tcBorders>
            <w:noWrap/>
            <w:vAlign w:val="bottom"/>
            <w:hideMark/>
          </w:tcPr>
          <w:p w14:paraId="7E8266FE" w14:textId="77777777" w:rsidR="00701F4D" w:rsidRPr="007F6BDE" w:rsidRDefault="00701F4D" w:rsidP="00127764">
            <w:pPr>
              <w:jc w:val="left"/>
              <w:rPr>
                <w:color w:val="000000"/>
                <w:szCs w:val="21"/>
              </w:rPr>
            </w:pPr>
            <w:r w:rsidRPr="007F6BDE">
              <w:rPr>
                <w:color w:val="000000"/>
                <w:szCs w:val="21"/>
              </w:rPr>
              <w:t>Oude begr</w:t>
            </w:r>
            <w:r>
              <w:rPr>
                <w:color w:val="000000"/>
                <w:szCs w:val="21"/>
              </w:rPr>
              <w:t>aaf</w:t>
            </w:r>
            <w:r w:rsidRPr="007F6BDE">
              <w:rPr>
                <w:color w:val="000000"/>
                <w:szCs w:val="21"/>
              </w:rPr>
              <w:t>pl</w:t>
            </w:r>
            <w:r>
              <w:rPr>
                <w:color w:val="000000"/>
                <w:szCs w:val="21"/>
              </w:rPr>
              <w:t>aats</w:t>
            </w:r>
            <w:r w:rsidRPr="007F6BDE">
              <w:rPr>
                <w:color w:val="000000"/>
                <w:szCs w:val="21"/>
              </w:rPr>
              <w:t>.</w:t>
            </w:r>
          </w:p>
        </w:tc>
        <w:tc>
          <w:tcPr>
            <w:tcW w:w="2126" w:type="dxa"/>
            <w:tcBorders>
              <w:top w:val="nil"/>
              <w:left w:val="nil"/>
              <w:bottom w:val="nil"/>
              <w:right w:val="nil"/>
            </w:tcBorders>
            <w:noWrap/>
            <w:vAlign w:val="bottom"/>
            <w:hideMark/>
          </w:tcPr>
          <w:p w14:paraId="6BB61269" w14:textId="77777777" w:rsidR="00701F4D" w:rsidRPr="007F6BDE" w:rsidRDefault="00701F4D" w:rsidP="00127764">
            <w:pPr>
              <w:jc w:val="left"/>
              <w:rPr>
                <w:color w:val="000000"/>
                <w:szCs w:val="21"/>
              </w:rPr>
            </w:pPr>
            <w:r w:rsidRPr="007F6BDE">
              <w:rPr>
                <w:color w:val="000000"/>
                <w:szCs w:val="21"/>
              </w:rPr>
              <w:t>Leersum</w:t>
            </w:r>
          </w:p>
        </w:tc>
        <w:tc>
          <w:tcPr>
            <w:tcW w:w="3119" w:type="dxa"/>
            <w:gridSpan w:val="2"/>
            <w:tcBorders>
              <w:top w:val="nil"/>
              <w:left w:val="nil"/>
              <w:bottom w:val="nil"/>
              <w:right w:val="nil"/>
            </w:tcBorders>
            <w:noWrap/>
            <w:vAlign w:val="bottom"/>
            <w:hideMark/>
          </w:tcPr>
          <w:p w14:paraId="42ED34F7" w14:textId="77777777" w:rsidR="00701F4D" w:rsidRPr="007F6BDE" w:rsidRDefault="00701F4D" w:rsidP="00127764">
            <w:pPr>
              <w:jc w:val="left"/>
              <w:rPr>
                <w:color w:val="000000"/>
                <w:szCs w:val="21"/>
              </w:rPr>
            </w:pPr>
            <w:r w:rsidRPr="007F6BDE">
              <w:rPr>
                <w:color w:val="000000"/>
                <w:szCs w:val="21"/>
              </w:rPr>
              <w:t>Scherpenzeelseweg t.o. nr 5</w:t>
            </w:r>
          </w:p>
        </w:tc>
      </w:tr>
      <w:tr w:rsidR="00701F4D" w:rsidRPr="007F6BDE" w14:paraId="6621A679" w14:textId="77777777" w:rsidTr="00127764">
        <w:trPr>
          <w:trHeight w:val="300"/>
        </w:trPr>
        <w:tc>
          <w:tcPr>
            <w:tcW w:w="2977" w:type="dxa"/>
            <w:tcBorders>
              <w:top w:val="nil"/>
              <w:left w:val="nil"/>
              <w:bottom w:val="nil"/>
              <w:right w:val="nil"/>
            </w:tcBorders>
            <w:noWrap/>
            <w:vAlign w:val="bottom"/>
            <w:hideMark/>
          </w:tcPr>
          <w:p w14:paraId="58AA66FD" w14:textId="77777777" w:rsidR="00701F4D" w:rsidRPr="007F6BDE" w:rsidRDefault="00701F4D" w:rsidP="00127764">
            <w:pPr>
              <w:jc w:val="left"/>
              <w:rPr>
                <w:color w:val="000000"/>
                <w:szCs w:val="21"/>
              </w:rPr>
            </w:pPr>
            <w:r w:rsidRPr="007F6BDE">
              <w:rPr>
                <w:color w:val="000000"/>
                <w:szCs w:val="21"/>
              </w:rPr>
              <w:t>Alg</w:t>
            </w:r>
            <w:r>
              <w:rPr>
                <w:color w:val="000000"/>
                <w:szCs w:val="21"/>
              </w:rPr>
              <w:t>emene</w:t>
            </w:r>
            <w:r w:rsidRPr="007F6BDE">
              <w:rPr>
                <w:color w:val="000000"/>
                <w:szCs w:val="21"/>
              </w:rPr>
              <w:t xml:space="preserve"> begraafpl</w:t>
            </w:r>
            <w:r>
              <w:rPr>
                <w:color w:val="000000"/>
                <w:szCs w:val="21"/>
              </w:rPr>
              <w:t>aats</w:t>
            </w:r>
            <w:r w:rsidRPr="007F6BDE">
              <w:rPr>
                <w:color w:val="000000"/>
                <w:szCs w:val="21"/>
              </w:rPr>
              <w:t xml:space="preserve">. </w:t>
            </w:r>
          </w:p>
        </w:tc>
        <w:tc>
          <w:tcPr>
            <w:tcW w:w="2126" w:type="dxa"/>
            <w:tcBorders>
              <w:top w:val="nil"/>
              <w:left w:val="nil"/>
              <w:bottom w:val="nil"/>
              <w:right w:val="nil"/>
            </w:tcBorders>
            <w:noWrap/>
            <w:vAlign w:val="bottom"/>
            <w:hideMark/>
          </w:tcPr>
          <w:p w14:paraId="1C3DDE31" w14:textId="77777777" w:rsidR="00701F4D" w:rsidRPr="007F6BDE" w:rsidRDefault="00701F4D" w:rsidP="00127764">
            <w:pPr>
              <w:jc w:val="left"/>
              <w:rPr>
                <w:color w:val="000000"/>
                <w:szCs w:val="21"/>
              </w:rPr>
            </w:pPr>
            <w:r w:rsidRPr="007F6BDE">
              <w:rPr>
                <w:color w:val="000000"/>
                <w:szCs w:val="21"/>
              </w:rPr>
              <w:t>Maarn</w:t>
            </w:r>
          </w:p>
        </w:tc>
        <w:tc>
          <w:tcPr>
            <w:tcW w:w="3119" w:type="dxa"/>
            <w:gridSpan w:val="2"/>
            <w:tcBorders>
              <w:top w:val="nil"/>
              <w:left w:val="nil"/>
              <w:bottom w:val="nil"/>
              <w:right w:val="nil"/>
            </w:tcBorders>
            <w:noWrap/>
            <w:vAlign w:val="bottom"/>
            <w:hideMark/>
          </w:tcPr>
          <w:p w14:paraId="0C81AEF5" w14:textId="77777777" w:rsidR="00701F4D" w:rsidRPr="007F6BDE" w:rsidRDefault="00701F4D" w:rsidP="00127764">
            <w:pPr>
              <w:jc w:val="left"/>
              <w:rPr>
                <w:color w:val="000000"/>
                <w:szCs w:val="21"/>
              </w:rPr>
            </w:pPr>
            <w:r w:rsidRPr="007F6BDE">
              <w:rPr>
                <w:color w:val="000000"/>
                <w:szCs w:val="21"/>
              </w:rPr>
              <w:t>Jacob van Wassenaerlaan 2</w:t>
            </w:r>
          </w:p>
        </w:tc>
      </w:tr>
      <w:tr w:rsidR="00701F4D" w:rsidRPr="007F6BDE" w14:paraId="707D1DA2" w14:textId="77777777" w:rsidTr="00127764">
        <w:trPr>
          <w:trHeight w:val="300"/>
        </w:trPr>
        <w:tc>
          <w:tcPr>
            <w:tcW w:w="2977" w:type="dxa"/>
            <w:tcBorders>
              <w:top w:val="nil"/>
              <w:left w:val="nil"/>
              <w:bottom w:val="nil"/>
              <w:right w:val="nil"/>
            </w:tcBorders>
            <w:noWrap/>
            <w:vAlign w:val="bottom"/>
            <w:hideMark/>
          </w:tcPr>
          <w:p w14:paraId="33FC5603" w14:textId="77777777" w:rsidR="00701F4D" w:rsidRPr="007F6BDE" w:rsidRDefault="00701F4D" w:rsidP="00127764">
            <w:pPr>
              <w:jc w:val="left"/>
              <w:rPr>
                <w:color w:val="000000"/>
                <w:szCs w:val="21"/>
              </w:rPr>
            </w:pPr>
            <w:r w:rsidRPr="007F6BDE">
              <w:rPr>
                <w:color w:val="000000"/>
                <w:szCs w:val="21"/>
              </w:rPr>
              <w:t>Alg</w:t>
            </w:r>
            <w:r>
              <w:rPr>
                <w:color w:val="000000"/>
                <w:szCs w:val="21"/>
              </w:rPr>
              <w:t>emene</w:t>
            </w:r>
            <w:r w:rsidRPr="007F6BDE">
              <w:rPr>
                <w:color w:val="000000"/>
                <w:szCs w:val="21"/>
              </w:rPr>
              <w:t xml:space="preserve"> begraafpl</w:t>
            </w:r>
            <w:r>
              <w:rPr>
                <w:color w:val="000000"/>
                <w:szCs w:val="21"/>
              </w:rPr>
              <w:t>aats</w:t>
            </w:r>
            <w:r w:rsidRPr="007F6BDE">
              <w:rPr>
                <w:color w:val="000000"/>
                <w:szCs w:val="21"/>
              </w:rPr>
              <w:t xml:space="preserve">. </w:t>
            </w:r>
          </w:p>
        </w:tc>
        <w:tc>
          <w:tcPr>
            <w:tcW w:w="2126" w:type="dxa"/>
            <w:tcBorders>
              <w:top w:val="nil"/>
              <w:left w:val="nil"/>
              <w:bottom w:val="nil"/>
              <w:right w:val="nil"/>
            </w:tcBorders>
            <w:noWrap/>
            <w:vAlign w:val="bottom"/>
            <w:hideMark/>
          </w:tcPr>
          <w:p w14:paraId="727C73B3" w14:textId="77777777" w:rsidR="00701F4D" w:rsidRPr="007F6BDE" w:rsidRDefault="00701F4D" w:rsidP="00127764">
            <w:pPr>
              <w:jc w:val="left"/>
              <w:rPr>
                <w:color w:val="000000"/>
                <w:szCs w:val="21"/>
              </w:rPr>
            </w:pPr>
            <w:r w:rsidRPr="007F6BDE">
              <w:rPr>
                <w:color w:val="000000"/>
                <w:szCs w:val="21"/>
              </w:rPr>
              <w:t>Doorn</w:t>
            </w:r>
          </w:p>
        </w:tc>
        <w:tc>
          <w:tcPr>
            <w:tcW w:w="3119" w:type="dxa"/>
            <w:gridSpan w:val="2"/>
            <w:tcBorders>
              <w:top w:val="nil"/>
              <w:left w:val="nil"/>
              <w:bottom w:val="nil"/>
              <w:right w:val="nil"/>
            </w:tcBorders>
            <w:noWrap/>
            <w:vAlign w:val="bottom"/>
            <w:hideMark/>
          </w:tcPr>
          <w:p w14:paraId="2B6F863A" w14:textId="77777777" w:rsidR="00701F4D" w:rsidRPr="007F6BDE" w:rsidRDefault="00701F4D" w:rsidP="00127764">
            <w:pPr>
              <w:jc w:val="left"/>
              <w:rPr>
                <w:color w:val="000000"/>
                <w:szCs w:val="21"/>
              </w:rPr>
            </w:pPr>
            <w:r w:rsidRPr="007F6BDE">
              <w:rPr>
                <w:color w:val="000000"/>
                <w:szCs w:val="21"/>
              </w:rPr>
              <w:t>Oude Arnhemse Bovenweg 18</w:t>
            </w:r>
          </w:p>
        </w:tc>
      </w:tr>
      <w:tr w:rsidR="00701F4D" w:rsidRPr="007F6BDE" w14:paraId="31F01D63" w14:textId="77777777" w:rsidTr="00127764">
        <w:trPr>
          <w:trHeight w:val="300"/>
        </w:trPr>
        <w:tc>
          <w:tcPr>
            <w:tcW w:w="2977" w:type="dxa"/>
            <w:tcBorders>
              <w:top w:val="nil"/>
              <w:left w:val="nil"/>
              <w:bottom w:val="nil"/>
              <w:right w:val="nil"/>
            </w:tcBorders>
            <w:noWrap/>
            <w:vAlign w:val="bottom"/>
            <w:hideMark/>
          </w:tcPr>
          <w:p w14:paraId="0AE6C365" w14:textId="77777777" w:rsidR="00701F4D" w:rsidRPr="007F6BDE" w:rsidRDefault="00701F4D" w:rsidP="00127764">
            <w:pPr>
              <w:jc w:val="left"/>
              <w:rPr>
                <w:color w:val="000000"/>
                <w:szCs w:val="21"/>
              </w:rPr>
            </w:pPr>
            <w:r w:rsidRPr="007F6BDE">
              <w:rPr>
                <w:color w:val="000000"/>
                <w:szCs w:val="21"/>
              </w:rPr>
              <w:t>Oude begr</w:t>
            </w:r>
            <w:r>
              <w:rPr>
                <w:color w:val="000000"/>
                <w:szCs w:val="21"/>
              </w:rPr>
              <w:t>aaf</w:t>
            </w:r>
            <w:r w:rsidRPr="007F6BDE">
              <w:rPr>
                <w:color w:val="000000"/>
                <w:szCs w:val="21"/>
              </w:rPr>
              <w:t>pl</w:t>
            </w:r>
            <w:r>
              <w:rPr>
                <w:color w:val="000000"/>
                <w:szCs w:val="21"/>
              </w:rPr>
              <w:t>aats</w:t>
            </w:r>
            <w:r w:rsidRPr="007F6BDE">
              <w:rPr>
                <w:color w:val="000000"/>
                <w:szCs w:val="21"/>
              </w:rPr>
              <w:t>.</w:t>
            </w:r>
          </w:p>
        </w:tc>
        <w:tc>
          <w:tcPr>
            <w:tcW w:w="2126" w:type="dxa"/>
            <w:tcBorders>
              <w:top w:val="nil"/>
              <w:left w:val="nil"/>
              <w:bottom w:val="nil"/>
              <w:right w:val="nil"/>
            </w:tcBorders>
            <w:noWrap/>
            <w:vAlign w:val="bottom"/>
            <w:hideMark/>
          </w:tcPr>
          <w:p w14:paraId="51E2B0C3" w14:textId="77777777" w:rsidR="00701F4D" w:rsidRPr="007F6BDE" w:rsidRDefault="00701F4D" w:rsidP="00127764">
            <w:pPr>
              <w:jc w:val="left"/>
              <w:rPr>
                <w:color w:val="000000"/>
                <w:szCs w:val="21"/>
              </w:rPr>
            </w:pPr>
            <w:r w:rsidRPr="007F6BDE">
              <w:rPr>
                <w:color w:val="000000"/>
                <w:szCs w:val="21"/>
              </w:rPr>
              <w:t>Doorn</w:t>
            </w:r>
          </w:p>
        </w:tc>
        <w:tc>
          <w:tcPr>
            <w:tcW w:w="3119" w:type="dxa"/>
            <w:gridSpan w:val="2"/>
            <w:tcBorders>
              <w:top w:val="nil"/>
              <w:left w:val="nil"/>
              <w:bottom w:val="nil"/>
              <w:right w:val="nil"/>
            </w:tcBorders>
            <w:noWrap/>
            <w:vAlign w:val="bottom"/>
            <w:hideMark/>
          </w:tcPr>
          <w:p w14:paraId="00A41617" w14:textId="77777777" w:rsidR="00701F4D" w:rsidRPr="007F6BDE" w:rsidRDefault="00701F4D" w:rsidP="00127764">
            <w:pPr>
              <w:jc w:val="left"/>
              <w:rPr>
                <w:color w:val="000000"/>
                <w:szCs w:val="21"/>
              </w:rPr>
            </w:pPr>
            <w:r w:rsidRPr="007F6BDE">
              <w:rPr>
                <w:color w:val="000000"/>
                <w:szCs w:val="21"/>
              </w:rPr>
              <w:t xml:space="preserve">Amersfoortseweg </w:t>
            </w:r>
            <w:r>
              <w:rPr>
                <w:color w:val="000000"/>
                <w:szCs w:val="21"/>
              </w:rPr>
              <w:t>63/pb</w:t>
            </w:r>
          </w:p>
        </w:tc>
      </w:tr>
      <w:tr w:rsidR="00701F4D" w:rsidRPr="007F6BDE" w14:paraId="461DD703" w14:textId="77777777" w:rsidTr="00127764">
        <w:trPr>
          <w:trHeight w:val="300"/>
        </w:trPr>
        <w:tc>
          <w:tcPr>
            <w:tcW w:w="2977" w:type="dxa"/>
            <w:tcBorders>
              <w:top w:val="nil"/>
              <w:left w:val="nil"/>
              <w:bottom w:val="nil"/>
              <w:right w:val="nil"/>
            </w:tcBorders>
            <w:noWrap/>
            <w:vAlign w:val="bottom"/>
            <w:hideMark/>
          </w:tcPr>
          <w:p w14:paraId="63A43F2C" w14:textId="77777777" w:rsidR="00701F4D" w:rsidRPr="007F6BDE" w:rsidRDefault="00701F4D" w:rsidP="00127764">
            <w:pPr>
              <w:jc w:val="left"/>
              <w:rPr>
                <w:color w:val="000000"/>
                <w:szCs w:val="21"/>
              </w:rPr>
            </w:pPr>
            <w:r w:rsidRPr="007F6BDE">
              <w:rPr>
                <w:color w:val="000000"/>
                <w:szCs w:val="21"/>
              </w:rPr>
              <w:t>Alg</w:t>
            </w:r>
            <w:r>
              <w:rPr>
                <w:color w:val="000000"/>
                <w:szCs w:val="21"/>
              </w:rPr>
              <w:t>emene</w:t>
            </w:r>
            <w:r w:rsidRPr="007F6BDE">
              <w:rPr>
                <w:color w:val="000000"/>
                <w:szCs w:val="21"/>
              </w:rPr>
              <w:t xml:space="preserve"> begraafpl</w:t>
            </w:r>
            <w:r>
              <w:rPr>
                <w:color w:val="000000"/>
                <w:szCs w:val="21"/>
              </w:rPr>
              <w:t>aats</w:t>
            </w:r>
            <w:r w:rsidRPr="007F6BDE">
              <w:rPr>
                <w:color w:val="000000"/>
                <w:szCs w:val="21"/>
              </w:rPr>
              <w:t xml:space="preserve">. </w:t>
            </w:r>
          </w:p>
        </w:tc>
        <w:tc>
          <w:tcPr>
            <w:tcW w:w="2126" w:type="dxa"/>
            <w:tcBorders>
              <w:top w:val="nil"/>
              <w:left w:val="nil"/>
              <w:bottom w:val="nil"/>
              <w:right w:val="nil"/>
            </w:tcBorders>
            <w:noWrap/>
            <w:vAlign w:val="bottom"/>
            <w:hideMark/>
          </w:tcPr>
          <w:p w14:paraId="2F186905" w14:textId="77777777" w:rsidR="00701F4D" w:rsidRPr="007F6BDE" w:rsidRDefault="00701F4D" w:rsidP="00127764">
            <w:pPr>
              <w:jc w:val="left"/>
              <w:rPr>
                <w:color w:val="000000"/>
                <w:szCs w:val="21"/>
              </w:rPr>
            </w:pPr>
            <w:r w:rsidRPr="007F6BDE">
              <w:rPr>
                <w:color w:val="000000"/>
                <w:szCs w:val="21"/>
              </w:rPr>
              <w:t>Driebergen</w:t>
            </w:r>
          </w:p>
        </w:tc>
        <w:tc>
          <w:tcPr>
            <w:tcW w:w="3119" w:type="dxa"/>
            <w:gridSpan w:val="2"/>
            <w:tcBorders>
              <w:top w:val="nil"/>
              <w:left w:val="nil"/>
              <w:bottom w:val="nil"/>
              <w:right w:val="nil"/>
            </w:tcBorders>
            <w:noWrap/>
            <w:vAlign w:val="bottom"/>
            <w:hideMark/>
          </w:tcPr>
          <w:p w14:paraId="5681A182" w14:textId="77777777" w:rsidR="00701F4D" w:rsidRPr="007F6BDE" w:rsidRDefault="00701F4D" w:rsidP="00127764">
            <w:pPr>
              <w:jc w:val="left"/>
              <w:rPr>
                <w:color w:val="000000"/>
                <w:szCs w:val="21"/>
              </w:rPr>
            </w:pPr>
            <w:r w:rsidRPr="007F6BDE">
              <w:rPr>
                <w:color w:val="000000"/>
                <w:szCs w:val="21"/>
              </w:rPr>
              <w:t>Traay 301</w:t>
            </w:r>
          </w:p>
        </w:tc>
      </w:tr>
      <w:tr w:rsidR="00701F4D" w:rsidRPr="007F6BDE" w14:paraId="4E1AAB95" w14:textId="77777777" w:rsidTr="00127764">
        <w:trPr>
          <w:trHeight w:val="300"/>
        </w:trPr>
        <w:tc>
          <w:tcPr>
            <w:tcW w:w="2977" w:type="dxa"/>
            <w:tcBorders>
              <w:top w:val="nil"/>
              <w:left w:val="nil"/>
              <w:bottom w:val="nil"/>
              <w:right w:val="nil"/>
            </w:tcBorders>
            <w:noWrap/>
            <w:vAlign w:val="bottom"/>
          </w:tcPr>
          <w:p w14:paraId="03DC90BE" w14:textId="77777777" w:rsidR="00701F4D" w:rsidRPr="007F6BDE" w:rsidRDefault="00701F4D" w:rsidP="00127764">
            <w:pPr>
              <w:jc w:val="left"/>
              <w:rPr>
                <w:color w:val="000000"/>
                <w:szCs w:val="21"/>
              </w:rPr>
            </w:pPr>
          </w:p>
        </w:tc>
        <w:tc>
          <w:tcPr>
            <w:tcW w:w="2126" w:type="dxa"/>
            <w:tcBorders>
              <w:top w:val="nil"/>
              <w:left w:val="nil"/>
              <w:bottom w:val="nil"/>
              <w:right w:val="nil"/>
            </w:tcBorders>
            <w:noWrap/>
            <w:vAlign w:val="bottom"/>
          </w:tcPr>
          <w:p w14:paraId="3FA98A10" w14:textId="77777777" w:rsidR="00701F4D" w:rsidRPr="007F6BDE" w:rsidRDefault="00701F4D" w:rsidP="00127764">
            <w:pPr>
              <w:jc w:val="left"/>
              <w:rPr>
                <w:color w:val="000000"/>
                <w:szCs w:val="21"/>
              </w:rPr>
            </w:pPr>
          </w:p>
        </w:tc>
        <w:tc>
          <w:tcPr>
            <w:tcW w:w="3119" w:type="dxa"/>
            <w:gridSpan w:val="2"/>
            <w:tcBorders>
              <w:top w:val="nil"/>
              <w:left w:val="nil"/>
              <w:bottom w:val="nil"/>
              <w:right w:val="nil"/>
            </w:tcBorders>
            <w:noWrap/>
            <w:vAlign w:val="bottom"/>
          </w:tcPr>
          <w:p w14:paraId="662254C3" w14:textId="77777777" w:rsidR="00701F4D" w:rsidRPr="007F6BDE" w:rsidRDefault="00701F4D" w:rsidP="00127764">
            <w:pPr>
              <w:jc w:val="left"/>
              <w:rPr>
                <w:color w:val="000000"/>
                <w:szCs w:val="21"/>
              </w:rPr>
            </w:pPr>
          </w:p>
        </w:tc>
      </w:tr>
    </w:tbl>
    <w:p w14:paraId="1F1130CD" w14:textId="74AA2702" w:rsidR="00DA11A8" w:rsidRPr="004E29ED" w:rsidRDefault="00DF09AC" w:rsidP="00DF09AC">
      <w:pPr>
        <w:pStyle w:val="Lijstalinea"/>
        <w:numPr>
          <w:ilvl w:val="0"/>
          <w:numId w:val="36"/>
        </w:numPr>
        <w:jc w:val="left"/>
        <w:rPr>
          <w:iCs/>
        </w:rPr>
      </w:pPr>
      <w:r w:rsidRPr="004E29ED">
        <w:rPr>
          <w:iCs/>
        </w:rPr>
        <w:t xml:space="preserve">De werkzaamheden dienen op een correcte wijze met de nodige eerbied voor de overledenen </w:t>
      </w:r>
      <w:r w:rsidR="009D7CC0">
        <w:rPr>
          <w:iCs/>
        </w:rPr>
        <w:t xml:space="preserve">en nabestaande </w:t>
      </w:r>
      <w:r w:rsidRPr="004E29ED">
        <w:rPr>
          <w:iCs/>
        </w:rPr>
        <w:t>te worden uitgevoerd.</w:t>
      </w:r>
    </w:p>
    <w:p w14:paraId="4E2E1B52" w14:textId="77777777" w:rsidR="00DA11A8" w:rsidRPr="004E29ED" w:rsidRDefault="00DA11A8">
      <w:pPr>
        <w:spacing w:after="200" w:line="276" w:lineRule="auto"/>
        <w:jc w:val="left"/>
        <w:rPr>
          <w:iCs/>
        </w:rPr>
      </w:pPr>
      <w:r w:rsidRPr="004E29ED">
        <w:rPr>
          <w:iCs/>
        </w:rPr>
        <w:br w:type="page"/>
      </w:r>
    </w:p>
    <w:p w14:paraId="09542C11" w14:textId="77777777" w:rsidR="00AE7F1F" w:rsidRPr="008B55BC" w:rsidRDefault="00EC62AE" w:rsidP="00EC62AE">
      <w:pPr>
        <w:pStyle w:val="Kop1"/>
      </w:pPr>
      <w:bookmarkStart w:id="24" w:name="_Toc216128160"/>
      <w:r w:rsidRPr="008B55BC">
        <w:lastRenderedPageBreak/>
        <w:t>Maatschappelijk Verantwoord Inkopen</w:t>
      </w:r>
      <w:bookmarkEnd w:id="24"/>
    </w:p>
    <w:p w14:paraId="7D2B3AC0" w14:textId="77777777" w:rsidR="00E16052" w:rsidRDefault="00E16052" w:rsidP="00E16052">
      <w:r w:rsidRPr="00A5546D">
        <w:t xml:space="preserve">Bij alle gemeentelijke </w:t>
      </w:r>
      <w:r>
        <w:t xml:space="preserve">inkopen </w:t>
      </w:r>
      <w:r w:rsidRPr="00A5546D">
        <w:t>wordt</w:t>
      </w:r>
      <w:r>
        <w:t>,</w:t>
      </w:r>
      <w:r w:rsidRPr="00A5546D">
        <w:t xml:space="preserve"> </w:t>
      </w:r>
      <w:r>
        <w:t xml:space="preserve">naast de prijs en kwaliteit, ook gelet op de effecten van de inkoop op het milieu en sociale aspecten. Om die reden wordt bij elke aanbesteding </w:t>
      </w:r>
      <w:r w:rsidR="008B3DB3">
        <w:t>bepaald</w:t>
      </w:r>
      <w:r w:rsidRPr="00A5546D">
        <w:t xml:space="preserve"> op welke manier en in hoeverre een bijdrage aan onderstaande uitgangspunten </w:t>
      </w:r>
      <w:r>
        <w:t xml:space="preserve">moet </w:t>
      </w:r>
      <w:r w:rsidRPr="00A5546D">
        <w:t>worden geleverd.</w:t>
      </w:r>
    </w:p>
    <w:p w14:paraId="7E79C8E3" w14:textId="77777777" w:rsidR="00E16052" w:rsidRDefault="00E16052" w:rsidP="00E16052"/>
    <w:p w14:paraId="211CB776" w14:textId="77777777" w:rsidR="008B55BC" w:rsidRDefault="008B55BC" w:rsidP="008B55BC">
      <w:r>
        <w:t xml:space="preserve">Bij het indienen van een Inschrijving gaat </w:t>
      </w:r>
      <w:r w:rsidRPr="00E2234A">
        <w:t>Inschrijver</w:t>
      </w:r>
      <w:r>
        <w:t xml:space="preserve"> onvoorwaardelijk akkoord met onderstaande eisen op de aspecten duurzaamheid en Social Return on Investment (hierna </w:t>
      </w:r>
      <w:r w:rsidRPr="005663D8">
        <w:t>SROI</w:t>
      </w:r>
      <w:r>
        <w:t xml:space="preserve">) en neemt de gestelde eisen op in zijn of haar Inschrijving. </w:t>
      </w:r>
    </w:p>
    <w:p w14:paraId="65B6DB3E" w14:textId="77777777" w:rsidR="008B55BC" w:rsidRDefault="008B55BC" w:rsidP="008B55BC"/>
    <w:p w14:paraId="00C6BA08" w14:textId="00B28E7A" w:rsidR="008B55BC" w:rsidRPr="00A5546D" w:rsidRDefault="008B55BC" w:rsidP="00E16052">
      <w:r>
        <w:t xml:space="preserve">In bijlage </w:t>
      </w:r>
      <w:r w:rsidR="00880514">
        <w:t>5</w:t>
      </w:r>
      <w:r>
        <w:t xml:space="preserve"> van </w:t>
      </w:r>
      <w:r w:rsidR="00880514">
        <w:t xml:space="preserve">dit Aanbestedingsdocument </w:t>
      </w:r>
      <w:r>
        <w:t xml:space="preserve">is de visie die de Aanbestedende dienst heeft op de aspecten duurzaamheid en SROI beschreven alsmede de wijze waarop de </w:t>
      </w:r>
      <w:r w:rsidRPr="00E2234A">
        <w:t>Inschrijver</w:t>
      </w:r>
      <w:r>
        <w:t xml:space="preserve"> wordt geacht er invulling aan te geven. </w:t>
      </w:r>
    </w:p>
    <w:p w14:paraId="62DB88A4" w14:textId="77777777" w:rsidR="00E16052" w:rsidRDefault="00E16052" w:rsidP="00DA11B1">
      <w:pPr>
        <w:pStyle w:val="Kop2"/>
      </w:pPr>
      <w:bookmarkStart w:id="25" w:name="_Toc4569596"/>
      <w:bookmarkStart w:id="26" w:name="_Toc216128161"/>
      <w:r w:rsidRPr="0028150D">
        <w:t>Duurzaamheid</w:t>
      </w:r>
      <w:bookmarkEnd w:id="25"/>
      <w:bookmarkEnd w:id="26"/>
    </w:p>
    <w:p w14:paraId="01D87A31" w14:textId="4190BE13" w:rsidR="00A17A21" w:rsidRPr="00701F4D" w:rsidRDefault="00701F4D" w:rsidP="008B55BC">
      <w:pPr>
        <w:rPr>
          <w:iCs/>
        </w:rPr>
      </w:pPr>
      <w:r w:rsidRPr="00701F4D">
        <w:rPr>
          <w:iCs/>
        </w:rPr>
        <w:t>Ontwikkelen en inzetten van duurzaam materieel.</w:t>
      </w:r>
      <w:r w:rsidR="009C3007">
        <w:rPr>
          <w:iCs/>
        </w:rPr>
        <w:t xml:space="preserve"> Verder komt dit onderwerp aan de orde in het Plan van Aanpak</w:t>
      </w:r>
    </w:p>
    <w:p w14:paraId="30342BFE" w14:textId="77777777" w:rsidR="00E16052" w:rsidRPr="008B55BC" w:rsidRDefault="00E16052" w:rsidP="00DA11B1">
      <w:pPr>
        <w:pStyle w:val="Kop2"/>
      </w:pPr>
      <w:bookmarkStart w:id="27" w:name="_Toc4569597"/>
      <w:bookmarkStart w:id="28" w:name="_Toc216128162"/>
      <w:r w:rsidRPr="008B55BC">
        <w:t>S</w:t>
      </w:r>
      <w:bookmarkEnd w:id="27"/>
      <w:r w:rsidR="008B55BC">
        <w:t>ROI</w:t>
      </w:r>
      <w:bookmarkEnd w:id="28"/>
    </w:p>
    <w:p w14:paraId="02E8E4B0" w14:textId="77777777" w:rsidR="00880514" w:rsidRDefault="00880514" w:rsidP="008B55BC">
      <w:r>
        <w:t>Aanbestedende dienst stelt de volgende eis(en) met betrekking tot SROI:</w:t>
      </w:r>
    </w:p>
    <w:p w14:paraId="3B99D2BC" w14:textId="53E68ECC" w:rsidR="008B55BC" w:rsidRDefault="008B55BC" w:rsidP="0026512D">
      <w:pPr>
        <w:pStyle w:val="Lijstalinea"/>
        <w:numPr>
          <w:ilvl w:val="0"/>
          <w:numId w:val="30"/>
        </w:numPr>
        <w:ind w:left="426" w:hanging="426"/>
      </w:pPr>
      <w:r>
        <w:t xml:space="preserve">Inschrijver </w:t>
      </w:r>
      <w:r w:rsidRPr="00447EF9">
        <w:t xml:space="preserve">dient 5% van de loonsom te besteden aan </w:t>
      </w:r>
      <w:r w:rsidR="00DF3470" w:rsidRPr="00447EF9">
        <w:t>SROI</w:t>
      </w:r>
      <w:r w:rsidR="0063371B" w:rsidRPr="00447EF9">
        <w:t>.</w:t>
      </w:r>
    </w:p>
    <w:p w14:paraId="74A63998" w14:textId="6C043327" w:rsidR="00447EF9" w:rsidRPr="009C3007" w:rsidRDefault="00447EF9" w:rsidP="0026512D">
      <w:pPr>
        <w:pStyle w:val="Lijstalinea"/>
        <w:numPr>
          <w:ilvl w:val="0"/>
          <w:numId w:val="30"/>
        </w:numPr>
        <w:ind w:left="426" w:hanging="426"/>
      </w:pPr>
      <w:r w:rsidRPr="009C3007">
        <w:t>Zie bijlage 4</w:t>
      </w:r>
      <w:r w:rsidR="00F80673" w:rsidRPr="009C3007">
        <w:t xml:space="preserve"> voor de toelichting op de bouwblokkenmethode</w:t>
      </w:r>
    </w:p>
    <w:p w14:paraId="173642E1" w14:textId="77777777" w:rsidR="00CB7DD1" w:rsidRDefault="00CB7DD1" w:rsidP="00CB7DD1"/>
    <w:p w14:paraId="17B06E48" w14:textId="77777777" w:rsidR="00865ADB" w:rsidRDefault="00865ADB" w:rsidP="00DA11B1">
      <w:pPr>
        <w:pStyle w:val="Kop2"/>
        <w:numPr>
          <w:ilvl w:val="0"/>
          <w:numId w:val="0"/>
        </w:numPr>
        <w:ind w:left="578"/>
      </w:pPr>
      <w:r>
        <w:br w:type="page"/>
      </w:r>
    </w:p>
    <w:p w14:paraId="66839100" w14:textId="77777777" w:rsidR="008C743B" w:rsidRDefault="00D565A9" w:rsidP="00865ADB">
      <w:pPr>
        <w:pStyle w:val="Kop1"/>
      </w:pPr>
      <w:bookmarkStart w:id="29" w:name="_Toc7087782"/>
      <w:bookmarkStart w:id="30" w:name="_Toc216128163"/>
      <w:r>
        <w:lastRenderedPageBreak/>
        <w:t>De a</w:t>
      </w:r>
      <w:r w:rsidR="0033479E">
        <w:t>anbestedingsprocedure</w:t>
      </w:r>
      <w:bookmarkEnd w:id="29"/>
      <w:bookmarkEnd w:id="30"/>
    </w:p>
    <w:p w14:paraId="2B191636" w14:textId="0CA5D425" w:rsidR="00CA1282" w:rsidRDefault="00065979" w:rsidP="0033479E">
      <w:r>
        <w:t xml:space="preserve">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 </w:t>
      </w:r>
    </w:p>
    <w:p w14:paraId="7C75DD3F" w14:textId="77777777" w:rsidR="00D565A9" w:rsidRDefault="00D565A9" w:rsidP="00DA11B1">
      <w:pPr>
        <w:pStyle w:val="Kop2"/>
      </w:pPr>
      <w:bookmarkStart w:id="31" w:name="_Toc216128164"/>
      <w:r>
        <w:t>Planning</w:t>
      </w:r>
      <w:bookmarkEnd w:id="31"/>
    </w:p>
    <w:p w14:paraId="50B5AC9A" w14:textId="77777777" w:rsidR="0033479E" w:rsidRDefault="0033479E" w:rsidP="0033479E">
      <w:r>
        <w:t xml:space="preserve">In onderstaande tabel is de planning van de gehele aanbestedingsprocedure opgenomen. </w:t>
      </w:r>
      <w:r w:rsidR="00A02F69">
        <w:rPr>
          <w:szCs w:val="21"/>
        </w:rPr>
        <w:t xml:space="preserve">Aanbestedende dienst behoudt zich het recht voor wijzigingen aan te brengen c.q. af te wijken van deze indicatieve planning. In dergelijke gevallen vindt communicatie zo spoedig mogelijk plaats. </w:t>
      </w:r>
      <w:r w:rsidR="003649CF">
        <w:t>De wettelijke minimumtermijnen zullen te allen tijde gerespecteerd worden.</w:t>
      </w:r>
    </w:p>
    <w:p w14:paraId="64AB6D61" w14:textId="77777777" w:rsidR="003649CF" w:rsidRDefault="003649CF" w:rsidP="0033479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4577"/>
        <w:gridCol w:w="4252"/>
      </w:tblGrid>
      <w:tr w:rsidR="0080239B" w14:paraId="73255E42" w14:textId="77777777" w:rsidTr="00501A06">
        <w:trPr>
          <w:trHeight w:val="478"/>
        </w:trPr>
        <w:tc>
          <w:tcPr>
            <w:tcW w:w="4678" w:type="dxa"/>
            <w:shd w:val="clear" w:color="auto" w:fill="EAEAEA"/>
          </w:tcPr>
          <w:p w14:paraId="1F900F7C" w14:textId="77777777" w:rsidR="0080239B" w:rsidRPr="00215455" w:rsidRDefault="0080239B" w:rsidP="00215E4A">
            <w:pPr>
              <w:tabs>
                <w:tab w:val="left" w:pos="3360"/>
              </w:tabs>
              <w:rPr>
                <w:b/>
                <w:sz w:val="32"/>
              </w:rPr>
            </w:pPr>
            <w:r w:rsidRPr="00B8614E">
              <w:rPr>
                <w:b/>
                <w:color w:val="008000"/>
                <w:sz w:val="28"/>
              </w:rPr>
              <w:t>Actie</w:t>
            </w:r>
          </w:p>
        </w:tc>
        <w:tc>
          <w:tcPr>
            <w:tcW w:w="4381" w:type="dxa"/>
            <w:shd w:val="clear" w:color="auto" w:fill="EAEAEA"/>
          </w:tcPr>
          <w:p w14:paraId="74AEDB70" w14:textId="77777777" w:rsidR="0080239B" w:rsidRPr="00215455" w:rsidRDefault="0080239B" w:rsidP="00215E4A">
            <w:pPr>
              <w:tabs>
                <w:tab w:val="left" w:pos="3360"/>
              </w:tabs>
              <w:rPr>
                <w:b/>
                <w:sz w:val="32"/>
              </w:rPr>
            </w:pPr>
            <w:r w:rsidRPr="00B8614E">
              <w:rPr>
                <w:b/>
                <w:color w:val="008000"/>
                <w:sz w:val="28"/>
              </w:rPr>
              <w:t>Data</w:t>
            </w:r>
          </w:p>
        </w:tc>
      </w:tr>
      <w:tr w:rsidR="0080239B" w14:paraId="7BD7943B" w14:textId="77777777" w:rsidTr="00501A06">
        <w:trPr>
          <w:trHeight w:val="613"/>
        </w:trPr>
        <w:tc>
          <w:tcPr>
            <w:tcW w:w="4678" w:type="dxa"/>
            <w:shd w:val="clear" w:color="auto" w:fill="EAEAEA"/>
            <w:vAlign w:val="center"/>
          </w:tcPr>
          <w:p w14:paraId="7B9DEC81" w14:textId="77777777" w:rsidR="0080239B" w:rsidRDefault="00D31D1D" w:rsidP="00D31D1D">
            <w:pPr>
              <w:tabs>
                <w:tab w:val="left" w:pos="3360"/>
              </w:tabs>
              <w:jc w:val="left"/>
            </w:pPr>
            <w:r>
              <w:t>Publicatie Aanbestedingsdocument op TenderNed</w:t>
            </w:r>
          </w:p>
        </w:tc>
        <w:tc>
          <w:tcPr>
            <w:tcW w:w="4381" w:type="dxa"/>
            <w:shd w:val="clear" w:color="auto" w:fill="EAEAEA"/>
            <w:vAlign w:val="center"/>
          </w:tcPr>
          <w:p w14:paraId="74870BAB" w14:textId="5708FA82" w:rsidR="0080239B" w:rsidRPr="002346A2" w:rsidRDefault="009F6F3D" w:rsidP="00FC0664">
            <w:pPr>
              <w:tabs>
                <w:tab w:val="left" w:pos="3360"/>
              </w:tabs>
              <w:jc w:val="center"/>
            </w:pPr>
            <w:r>
              <w:t>8</w:t>
            </w:r>
            <w:r w:rsidR="002A54A7" w:rsidRPr="002346A2">
              <w:t xml:space="preserve"> </w:t>
            </w:r>
            <w:r w:rsidR="002346A2" w:rsidRPr="002346A2">
              <w:t>december</w:t>
            </w:r>
            <w:r w:rsidR="002625A2" w:rsidRPr="002346A2">
              <w:t xml:space="preserve"> 2025</w:t>
            </w:r>
          </w:p>
        </w:tc>
      </w:tr>
      <w:tr w:rsidR="0080239B" w14:paraId="71701BF8" w14:textId="77777777" w:rsidTr="00501A06">
        <w:trPr>
          <w:trHeight w:val="577"/>
        </w:trPr>
        <w:tc>
          <w:tcPr>
            <w:tcW w:w="4678" w:type="dxa"/>
            <w:shd w:val="clear" w:color="auto" w:fill="EAEAEA"/>
            <w:vAlign w:val="center"/>
          </w:tcPr>
          <w:p w14:paraId="185E980B" w14:textId="77777777" w:rsidR="0080239B" w:rsidRDefault="007A00B1" w:rsidP="007A00B1">
            <w:pPr>
              <w:tabs>
                <w:tab w:val="left" w:pos="3360"/>
              </w:tabs>
              <w:jc w:val="left"/>
            </w:pPr>
            <w:r>
              <w:t>Gelegenheid voor het stellen van vragen tot:</w:t>
            </w:r>
          </w:p>
        </w:tc>
        <w:tc>
          <w:tcPr>
            <w:tcW w:w="4381" w:type="dxa"/>
            <w:shd w:val="clear" w:color="auto" w:fill="EAEAEA"/>
            <w:vAlign w:val="center"/>
          </w:tcPr>
          <w:p w14:paraId="7FFB942A" w14:textId="7CC26793" w:rsidR="0080239B" w:rsidRPr="002346A2" w:rsidRDefault="002346A2" w:rsidP="00FC0664">
            <w:pPr>
              <w:tabs>
                <w:tab w:val="left" w:pos="3360"/>
              </w:tabs>
              <w:jc w:val="center"/>
            </w:pPr>
            <w:r w:rsidRPr="002346A2">
              <w:t>15 decem</w:t>
            </w:r>
            <w:r w:rsidR="00F80673" w:rsidRPr="002346A2">
              <w:t>ber</w:t>
            </w:r>
            <w:r w:rsidR="00BD4BE7" w:rsidRPr="002346A2">
              <w:t xml:space="preserve"> 2025 10:00</w:t>
            </w:r>
            <w:r w:rsidR="007471B2" w:rsidRPr="002346A2">
              <w:t xml:space="preserve"> uur</w:t>
            </w:r>
          </w:p>
        </w:tc>
      </w:tr>
      <w:tr w:rsidR="0080239B" w14:paraId="630BBE7E" w14:textId="77777777" w:rsidTr="00501A06">
        <w:trPr>
          <w:trHeight w:val="557"/>
        </w:trPr>
        <w:tc>
          <w:tcPr>
            <w:tcW w:w="4678" w:type="dxa"/>
            <w:shd w:val="clear" w:color="auto" w:fill="EAEAEA"/>
            <w:vAlign w:val="center"/>
          </w:tcPr>
          <w:p w14:paraId="74EDFE17" w14:textId="77777777" w:rsidR="0080239B" w:rsidRDefault="00451966" w:rsidP="00215E4A">
            <w:pPr>
              <w:tabs>
                <w:tab w:val="left" w:pos="3360"/>
              </w:tabs>
              <w:jc w:val="left"/>
            </w:pPr>
            <w:r>
              <w:t>Publicatie</w:t>
            </w:r>
            <w:r w:rsidR="0080239B">
              <w:t xml:space="preserve"> eerste Nota van Inlichtingen</w:t>
            </w:r>
            <w:r w:rsidR="007A00B1">
              <w:t xml:space="preserve"> </w:t>
            </w:r>
          </w:p>
        </w:tc>
        <w:tc>
          <w:tcPr>
            <w:tcW w:w="4381" w:type="dxa"/>
            <w:shd w:val="clear" w:color="auto" w:fill="EAEAEA"/>
            <w:vAlign w:val="center"/>
          </w:tcPr>
          <w:p w14:paraId="6939A214" w14:textId="553D7D8F" w:rsidR="0080239B" w:rsidRPr="002346A2" w:rsidRDefault="002346A2" w:rsidP="00FC0664">
            <w:pPr>
              <w:tabs>
                <w:tab w:val="left" w:pos="3360"/>
              </w:tabs>
              <w:jc w:val="center"/>
            </w:pPr>
            <w:r w:rsidRPr="002346A2">
              <w:t>19</w:t>
            </w:r>
            <w:r w:rsidR="00BD4BE7" w:rsidRPr="002346A2">
              <w:t xml:space="preserve"> </w:t>
            </w:r>
            <w:r w:rsidRPr="002346A2">
              <w:t>decem</w:t>
            </w:r>
            <w:r w:rsidR="00BD4BE7" w:rsidRPr="002346A2">
              <w:t>ber 2025</w:t>
            </w:r>
          </w:p>
        </w:tc>
      </w:tr>
      <w:tr w:rsidR="0080239B" w14:paraId="41E571F3" w14:textId="77777777" w:rsidTr="00501A06">
        <w:trPr>
          <w:trHeight w:val="565"/>
        </w:trPr>
        <w:tc>
          <w:tcPr>
            <w:tcW w:w="4678" w:type="dxa"/>
            <w:shd w:val="clear" w:color="auto" w:fill="EAEAEA"/>
            <w:vAlign w:val="center"/>
          </w:tcPr>
          <w:p w14:paraId="5497D0D2" w14:textId="77777777" w:rsidR="0080239B" w:rsidRDefault="007A00B1" w:rsidP="007A00B1">
            <w:pPr>
              <w:tabs>
                <w:tab w:val="left" w:pos="3360"/>
              </w:tabs>
              <w:jc w:val="left"/>
            </w:pPr>
            <w:r>
              <w:t>Gelegenheid voor het stellen van verdiepende vragen op de eerste Nota van Inlichtingen tot:</w:t>
            </w:r>
          </w:p>
        </w:tc>
        <w:tc>
          <w:tcPr>
            <w:tcW w:w="4381" w:type="dxa"/>
            <w:shd w:val="clear" w:color="auto" w:fill="EAEAEA"/>
            <w:vAlign w:val="center"/>
          </w:tcPr>
          <w:p w14:paraId="5F32FB74" w14:textId="3C68B7EF" w:rsidR="0080239B" w:rsidRPr="002346A2" w:rsidRDefault="002346A2" w:rsidP="00FC0664">
            <w:pPr>
              <w:tabs>
                <w:tab w:val="left" w:pos="3360"/>
              </w:tabs>
              <w:jc w:val="center"/>
            </w:pPr>
            <w:r w:rsidRPr="002346A2">
              <w:t>7 januari</w:t>
            </w:r>
            <w:r w:rsidR="00220729" w:rsidRPr="002346A2">
              <w:t xml:space="preserve"> 202</w:t>
            </w:r>
            <w:r w:rsidRPr="002346A2">
              <w:t>6</w:t>
            </w:r>
            <w:r w:rsidR="00FC0664" w:rsidRPr="002346A2">
              <w:t xml:space="preserve"> 10:00 uur</w:t>
            </w:r>
          </w:p>
        </w:tc>
      </w:tr>
      <w:tr w:rsidR="0080239B" w14:paraId="07F9DFF0" w14:textId="77777777" w:rsidTr="00501A06">
        <w:trPr>
          <w:trHeight w:val="573"/>
        </w:trPr>
        <w:tc>
          <w:tcPr>
            <w:tcW w:w="4678" w:type="dxa"/>
            <w:shd w:val="clear" w:color="auto" w:fill="EAEAEA"/>
            <w:vAlign w:val="center"/>
          </w:tcPr>
          <w:p w14:paraId="1A5144D5" w14:textId="77777777" w:rsidR="0080239B" w:rsidRDefault="00BB647F" w:rsidP="00215E4A">
            <w:pPr>
              <w:tabs>
                <w:tab w:val="left" w:pos="3360"/>
              </w:tabs>
              <w:jc w:val="left"/>
            </w:pPr>
            <w:r>
              <w:t>Publicatie</w:t>
            </w:r>
            <w:r w:rsidR="0080239B">
              <w:t xml:space="preserve"> tweede Nota van Inlichtingen</w:t>
            </w:r>
          </w:p>
        </w:tc>
        <w:tc>
          <w:tcPr>
            <w:tcW w:w="4381" w:type="dxa"/>
            <w:shd w:val="clear" w:color="auto" w:fill="EAEAEA"/>
            <w:vAlign w:val="center"/>
          </w:tcPr>
          <w:p w14:paraId="7ED68D5B" w14:textId="316B4959" w:rsidR="00A7349C" w:rsidRPr="002346A2" w:rsidRDefault="00F80673" w:rsidP="00FC0664">
            <w:pPr>
              <w:tabs>
                <w:tab w:val="left" w:pos="3360"/>
              </w:tabs>
              <w:jc w:val="center"/>
            </w:pPr>
            <w:r w:rsidRPr="002346A2">
              <w:t>1</w:t>
            </w:r>
            <w:r w:rsidR="002346A2" w:rsidRPr="002346A2">
              <w:t>4</w:t>
            </w:r>
            <w:r w:rsidR="00FC0664" w:rsidRPr="002346A2">
              <w:t xml:space="preserve"> </w:t>
            </w:r>
            <w:r w:rsidR="002346A2" w:rsidRPr="002346A2">
              <w:t>januari</w:t>
            </w:r>
            <w:r w:rsidR="00FC0664" w:rsidRPr="002346A2">
              <w:t xml:space="preserve"> 202</w:t>
            </w:r>
            <w:r w:rsidR="002346A2" w:rsidRPr="002346A2">
              <w:t>6</w:t>
            </w:r>
          </w:p>
        </w:tc>
      </w:tr>
      <w:tr w:rsidR="0080239B" w14:paraId="02F73AD9" w14:textId="77777777" w:rsidTr="0058550E">
        <w:trPr>
          <w:trHeight w:val="567"/>
        </w:trPr>
        <w:tc>
          <w:tcPr>
            <w:tcW w:w="4678" w:type="dxa"/>
            <w:shd w:val="clear" w:color="auto" w:fill="EAEAEA"/>
            <w:vAlign w:val="center"/>
          </w:tcPr>
          <w:p w14:paraId="1810A1AD" w14:textId="77777777" w:rsidR="0080239B" w:rsidRDefault="0080239B" w:rsidP="00215E4A">
            <w:pPr>
              <w:tabs>
                <w:tab w:val="left" w:pos="3360"/>
              </w:tabs>
              <w:jc w:val="left"/>
            </w:pPr>
            <w:r>
              <w:t>Sluitingstermijn indienen Inschrijvingen</w:t>
            </w:r>
          </w:p>
        </w:tc>
        <w:tc>
          <w:tcPr>
            <w:tcW w:w="4381" w:type="dxa"/>
            <w:shd w:val="clear" w:color="auto" w:fill="FBD4B4" w:themeFill="accent6" w:themeFillTint="66"/>
            <w:vAlign w:val="center"/>
          </w:tcPr>
          <w:p w14:paraId="5117391F" w14:textId="74551775" w:rsidR="0080239B" w:rsidRPr="002346A2" w:rsidRDefault="007471B2" w:rsidP="00FC0664">
            <w:pPr>
              <w:tabs>
                <w:tab w:val="left" w:pos="3360"/>
              </w:tabs>
              <w:jc w:val="center"/>
              <w:rPr>
                <w:b/>
              </w:rPr>
            </w:pPr>
            <w:r w:rsidRPr="002346A2">
              <w:rPr>
                <w:b/>
              </w:rPr>
              <w:t>2</w:t>
            </w:r>
            <w:r w:rsidR="00F80673" w:rsidRPr="002346A2">
              <w:rPr>
                <w:b/>
              </w:rPr>
              <w:t>6</w:t>
            </w:r>
            <w:r w:rsidRPr="002346A2">
              <w:rPr>
                <w:b/>
              </w:rPr>
              <w:t xml:space="preserve"> </w:t>
            </w:r>
            <w:r w:rsidR="002346A2" w:rsidRPr="002346A2">
              <w:rPr>
                <w:b/>
              </w:rPr>
              <w:t>januari</w:t>
            </w:r>
            <w:r w:rsidRPr="002346A2">
              <w:rPr>
                <w:b/>
              </w:rPr>
              <w:t xml:space="preserve"> 202</w:t>
            </w:r>
            <w:r w:rsidR="002346A2" w:rsidRPr="002346A2">
              <w:rPr>
                <w:b/>
              </w:rPr>
              <w:t>6</w:t>
            </w:r>
            <w:r w:rsidRPr="002346A2">
              <w:rPr>
                <w:b/>
              </w:rPr>
              <w:t xml:space="preserve"> 10:00 uur</w:t>
            </w:r>
          </w:p>
        </w:tc>
      </w:tr>
      <w:tr w:rsidR="0080239B" w14:paraId="57F7D95C" w14:textId="77777777" w:rsidTr="00501A06">
        <w:trPr>
          <w:trHeight w:val="569"/>
        </w:trPr>
        <w:tc>
          <w:tcPr>
            <w:tcW w:w="4678" w:type="dxa"/>
            <w:shd w:val="clear" w:color="auto" w:fill="EAEAEA"/>
            <w:vAlign w:val="center"/>
          </w:tcPr>
          <w:p w14:paraId="61994F7A" w14:textId="77777777" w:rsidR="0080239B" w:rsidRDefault="00F33F78" w:rsidP="00F33F78">
            <w:pPr>
              <w:tabs>
                <w:tab w:val="left" w:pos="3360"/>
              </w:tabs>
              <w:jc w:val="left"/>
            </w:pPr>
            <w:r>
              <w:t>Mededeling Voornemen tot</w:t>
            </w:r>
            <w:r w:rsidR="0080239B">
              <w:t xml:space="preserve"> gunning</w:t>
            </w:r>
          </w:p>
        </w:tc>
        <w:tc>
          <w:tcPr>
            <w:tcW w:w="4381" w:type="dxa"/>
            <w:shd w:val="clear" w:color="auto" w:fill="EAEAEA"/>
            <w:vAlign w:val="center"/>
          </w:tcPr>
          <w:p w14:paraId="518AE173" w14:textId="4DBF8E78" w:rsidR="0080239B" w:rsidRPr="002346A2" w:rsidRDefault="00F80673" w:rsidP="00FC0664">
            <w:pPr>
              <w:tabs>
                <w:tab w:val="left" w:pos="3360"/>
              </w:tabs>
              <w:jc w:val="center"/>
            </w:pPr>
            <w:r w:rsidRPr="002346A2">
              <w:t xml:space="preserve">5 </w:t>
            </w:r>
            <w:r w:rsidR="002346A2" w:rsidRPr="002346A2">
              <w:t>februari</w:t>
            </w:r>
            <w:r w:rsidR="00623225" w:rsidRPr="002346A2">
              <w:t xml:space="preserve"> 202</w:t>
            </w:r>
            <w:r w:rsidR="002346A2" w:rsidRPr="002346A2">
              <w:t>6</w:t>
            </w:r>
          </w:p>
        </w:tc>
      </w:tr>
      <w:tr w:rsidR="0080239B" w14:paraId="539DFAEF" w14:textId="77777777" w:rsidTr="0058550E">
        <w:trPr>
          <w:trHeight w:val="563"/>
        </w:trPr>
        <w:tc>
          <w:tcPr>
            <w:tcW w:w="4678" w:type="dxa"/>
            <w:shd w:val="clear" w:color="auto" w:fill="EAEAEA"/>
            <w:vAlign w:val="center"/>
          </w:tcPr>
          <w:p w14:paraId="5A5A7D6E" w14:textId="77777777" w:rsidR="0080239B" w:rsidRDefault="0080239B" w:rsidP="00215E4A">
            <w:pPr>
              <w:tabs>
                <w:tab w:val="left" w:pos="3360"/>
              </w:tabs>
              <w:jc w:val="left"/>
            </w:pPr>
            <w:r>
              <w:t>Stand</w:t>
            </w:r>
            <w:r w:rsidR="007A00B1">
              <w:t xml:space="preserve"> </w:t>
            </w:r>
            <w:r>
              <w:t>still termijn</w:t>
            </w:r>
          </w:p>
        </w:tc>
        <w:tc>
          <w:tcPr>
            <w:tcW w:w="4381" w:type="dxa"/>
            <w:shd w:val="clear" w:color="auto" w:fill="E5B8B7" w:themeFill="accent2" w:themeFillTint="66"/>
            <w:vAlign w:val="center"/>
          </w:tcPr>
          <w:p w14:paraId="5C8ACB16" w14:textId="77777777" w:rsidR="0080239B" w:rsidRPr="002346A2" w:rsidRDefault="0080239B" w:rsidP="00FC0664">
            <w:pPr>
              <w:tabs>
                <w:tab w:val="left" w:pos="3360"/>
              </w:tabs>
              <w:jc w:val="center"/>
              <w:rPr>
                <w:b/>
              </w:rPr>
            </w:pPr>
            <w:r w:rsidRPr="002346A2">
              <w:rPr>
                <w:b/>
              </w:rPr>
              <w:t xml:space="preserve">20 </w:t>
            </w:r>
            <w:r w:rsidR="00CA3249" w:rsidRPr="002346A2">
              <w:rPr>
                <w:b/>
              </w:rPr>
              <w:t>kalender</w:t>
            </w:r>
            <w:r w:rsidRPr="002346A2">
              <w:rPr>
                <w:b/>
              </w:rPr>
              <w:t>dagen</w:t>
            </w:r>
          </w:p>
        </w:tc>
      </w:tr>
      <w:tr w:rsidR="0080239B" w14:paraId="37888794" w14:textId="77777777" w:rsidTr="00501A06">
        <w:trPr>
          <w:trHeight w:val="571"/>
        </w:trPr>
        <w:tc>
          <w:tcPr>
            <w:tcW w:w="4678" w:type="dxa"/>
            <w:shd w:val="clear" w:color="auto" w:fill="EAEAEA"/>
            <w:vAlign w:val="center"/>
          </w:tcPr>
          <w:p w14:paraId="6EB08AE6" w14:textId="77777777" w:rsidR="0080239B" w:rsidRDefault="0080239B" w:rsidP="00215E4A">
            <w:pPr>
              <w:tabs>
                <w:tab w:val="left" w:pos="3360"/>
              </w:tabs>
              <w:jc w:val="left"/>
            </w:pPr>
            <w:r>
              <w:t>Mededeling definitieve gunning</w:t>
            </w:r>
          </w:p>
        </w:tc>
        <w:tc>
          <w:tcPr>
            <w:tcW w:w="4381" w:type="dxa"/>
            <w:shd w:val="clear" w:color="auto" w:fill="EAEAEA"/>
            <w:vAlign w:val="center"/>
          </w:tcPr>
          <w:p w14:paraId="05CD7EDD" w14:textId="7A445946" w:rsidR="0080239B" w:rsidRPr="002346A2" w:rsidRDefault="002346A2" w:rsidP="00FC0664">
            <w:pPr>
              <w:tabs>
                <w:tab w:val="left" w:pos="3360"/>
              </w:tabs>
              <w:jc w:val="center"/>
            </w:pPr>
            <w:r w:rsidRPr="002346A2">
              <w:t>2</w:t>
            </w:r>
            <w:r w:rsidR="00F80673" w:rsidRPr="002346A2">
              <w:t>6</w:t>
            </w:r>
            <w:r w:rsidR="00286996" w:rsidRPr="002346A2">
              <w:t xml:space="preserve"> </w:t>
            </w:r>
            <w:r w:rsidRPr="002346A2">
              <w:t>febru</w:t>
            </w:r>
            <w:r w:rsidR="00F80673" w:rsidRPr="002346A2">
              <w:t>ari</w:t>
            </w:r>
            <w:r w:rsidR="00286996" w:rsidRPr="002346A2">
              <w:t xml:space="preserve"> 202</w:t>
            </w:r>
            <w:r w:rsidR="00F80673" w:rsidRPr="002346A2">
              <w:t>6</w:t>
            </w:r>
          </w:p>
        </w:tc>
      </w:tr>
      <w:tr w:rsidR="0080239B" w14:paraId="13BDDE9D" w14:textId="77777777" w:rsidTr="00501A06">
        <w:trPr>
          <w:trHeight w:val="565"/>
        </w:trPr>
        <w:tc>
          <w:tcPr>
            <w:tcW w:w="4678" w:type="dxa"/>
            <w:shd w:val="clear" w:color="auto" w:fill="EAEAEA"/>
            <w:vAlign w:val="center"/>
          </w:tcPr>
          <w:p w14:paraId="0BC60173" w14:textId="77777777" w:rsidR="0080239B" w:rsidRDefault="00DD7826" w:rsidP="00215E4A">
            <w:pPr>
              <w:tabs>
                <w:tab w:val="left" w:pos="3360"/>
              </w:tabs>
              <w:jc w:val="left"/>
            </w:pPr>
            <w:r>
              <w:t>Ingangsdatum O</w:t>
            </w:r>
            <w:r w:rsidR="0080239B">
              <w:t>vereenkomst</w:t>
            </w:r>
          </w:p>
        </w:tc>
        <w:tc>
          <w:tcPr>
            <w:tcW w:w="4381" w:type="dxa"/>
            <w:shd w:val="clear" w:color="auto" w:fill="EAEAEA"/>
            <w:vAlign w:val="center"/>
          </w:tcPr>
          <w:p w14:paraId="46325399" w14:textId="27C51ABD" w:rsidR="0080239B" w:rsidRPr="002346A2" w:rsidRDefault="002346A2" w:rsidP="00FC0664">
            <w:pPr>
              <w:tabs>
                <w:tab w:val="left" w:pos="3360"/>
              </w:tabs>
              <w:jc w:val="center"/>
            </w:pPr>
            <w:r w:rsidRPr="002346A2">
              <w:t>2 maart</w:t>
            </w:r>
            <w:r w:rsidR="00286996" w:rsidRPr="002346A2">
              <w:t xml:space="preserve"> 2026</w:t>
            </w:r>
          </w:p>
        </w:tc>
      </w:tr>
    </w:tbl>
    <w:p w14:paraId="76452913" w14:textId="77777777" w:rsidR="00B8614E" w:rsidRDefault="00B8614E" w:rsidP="00DA11B1">
      <w:pPr>
        <w:pStyle w:val="Kop2"/>
      </w:pPr>
      <w:bookmarkStart w:id="32" w:name="_Toc216128165"/>
      <w:r>
        <w:t>Co</w:t>
      </w:r>
      <w:r w:rsidR="004A4E8A">
        <w:t>mmunicatie en contactpersoon</w:t>
      </w:r>
      <w:bookmarkEnd w:id="32"/>
    </w:p>
    <w:p w14:paraId="5645A5C0" w14:textId="77777777" w:rsidR="0051395A" w:rsidRDefault="0051395A" w:rsidP="00B8614E">
      <w:r>
        <w:t xml:space="preserve">Alle communicatie met betrekking tot deze aanbesteding verloopt via TenderNed met de hieronder vermelde contactpersonen. </w:t>
      </w:r>
    </w:p>
    <w:p w14:paraId="48F4ADA9" w14:textId="77777777" w:rsidR="00B8614E" w:rsidRDefault="00B8614E" w:rsidP="00B8614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3750"/>
        <w:gridCol w:w="5079"/>
      </w:tblGrid>
      <w:tr w:rsidR="00B8614E" w14:paraId="1408954D" w14:textId="77777777" w:rsidTr="0052509B">
        <w:tc>
          <w:tcPr>
            <w:tcW w:w="3828" w:type="dxa"/>
            <w:shd w:val="clear" w:color="auto" w:fill="EAEAEA"/>
          </w:tcPr>
          <w:p w14:paraId="6DB71059" w14:textId="77777777" w:rsidR="00B8614E" w:rsidRPr="00ED4EF0" w:rsidRDefault="00B8614E" w:rsidP="006A25DB">
            <w:pPr>
              <w:rPr>
                <w:b/>
              </w:rPr>
            </w:pPr>
            <w:r w:rsidRPr="0051395A">
              <w:rPr>
                <w:b/>
                <w:color w:val="008000"/>
                <w:sz w:val="24"/>
              </w:rPr>
              <w:t>Contactpersoon</w:t>
            </w:r>
          </w:p>
        </w:tc>
        <w:tc>
          <w:tcPr>
            <w:tcW w:w="5231" w:type="dxa"/>
            <w:shd w:val="clear" w:color="auto" w:fill="EAEAEA"/>
          </w:tcPr>
          <w:p w14:paraId="22FB0C03" w14:textId="77777777" w:rsidR="00B8614E" w:rsidRPr="00B8614E" w:rsidRDefault="0051395A" w:rsidP="006A25DB">
            <w:pPr>
              <w:rPr>
                <w:b/>
                <w:sz w:val="28"/>
              </w:rPr>
            </w:pPr>
            <w:r>
              <w:rPr>
                <w:b/>
                <w:color w:val="008000"/>
                <w:sz w:val="24"/>
              </w:rPr>
              <w:t>Bij afwezigheid</w:t>
            </w:r>
          </w:p>
        </w:tc>
      </w:tr>
      <w:tr w:rsidR="00B8614E" w14:paraId="02626321" w14:textId="77777777" w:rsidTr="0052509B">
        <w:trPr>
          <w:trHeight w:val="584"/>
        </w:trPr>
        <w:tc>
          <w:tcPr>
            <w:tcW w:w="3828" w:type="dxa"/>
            <w:shd w:val="clear" w:color="auto" w:fill="EAEAEA"/>
            <w:vAlign w:val="center"/>
          </w:tcPr>
          <w:p w14:paraId="28546605" w14:textId="3A949C91" w:rsidR="00B8614E" w:rsidRDefault="0063371B" w:rsidP="006A25DB">
            <w:pPr>
              <w:jc w:val="left"/>
            </w:pPr>
            <w:r w:rsidRPr="00F953B6">
              <w:t>Henk Nap</w:t>
            </w:r>
          </w:p>
        </w:tc>
        <w:tc>
          <w:tcPr>
            <w:tcW w:w="5231" w:type="dxa"/>
            <w:shd w:val="clear" w:color="auto" w:fill="EAEAEA"/>
            <w:vAlign w:val="center"/>
          </w:tcPr>
          <w:p w14:paraId="48DA8663" w14:textId="529F2A92" w:rsidR="00B8614E" w:rsidRDefault="002346A2" w:rsidP="006A25DB">
            <w:pPr>
              <w:jc w:val="left"/>
            </w:pPr>
            <w:r>
              <w:t>Paulien Voncken - Struijk</w:t>
            </w:r>
          </w:p>
        </w:tc>
      </w:tr>
    </w:tbl>
    <w:p w14:paraId="13819054" w14:textId="77777777" w:rsidR="004E3165" w:rsidRDefault="004E3165" w:rsidP="004E3165"/>
    <w:p w14:paraId="1E565606" w14:textId="6DCD135F" w:rsidR="006301FE" w:rsidRDefault="0051395A" w:rsidP="004E3165">
      <w:r>
        <w:lastRenderedPageBreak/>
        <w:t xml:space="preserve">Op </w:t>
      </w:r>
      <w:r w:rsidR="00CB0D86">
        <w:t xml:space="preserve">eventueel door andere medewerkers/vertegenwoordigers van de Aanbestedende dienst gegeven informatie kunnen Inschrijvers zich niet beroepen. Hetzelfde geldt voor informatie die op een andere wijze dan hiervoor beschreven, is verstrekt. </w:t>
      </w:r>
    </w:p>
    <w:p w14:paraId="712EF985" w14:textId="77777777" w:rsidR="001C4DA6" w:rsidRDefault="005C6C4D" w:rsidP="00DA11B1">
      <w:pPr>
        <w:pStyle w:val="Kop2"/>
      </w:pPr>
      <w:bookmarkStart w:id="33" w:name="_Toc216128166"/>
      <w:r>
        <w:t>Vragen over het Aanbestedingsdocument</w:t>
      </w:r>
      <w:bookmarkEnd w:id="33"/>
    </w:p>
    <w:p w14:paraId="32275F40" w14:textId="77777777" w:rsidR="005C6C4D" w:rsidRDefault="005C6C4D" w:rsidP="00827274">
      <w:r>
        <w:t>Tot het in de planning vermelde datum en tijdstip worden Inschrijvers in de gelegenheid gesteld om vragen te stellen ten behoeve van de Nota</w:t>
      </w:r>
      <w:r w:rsidR="00256A8C">
        <w:t>(‘s)</w:t>
      </w:r>
      <w:r>
        <w:t xml:space="preserve">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2B7DDE83" w14:textId="77777777" w:rsidR="005C6C4D" w:rsidRDefault="005C6C4D" w:rsidP="00827274"/>
    <w:p w14:paraId="16CE0D47" w14:textId="77777777" w:rsidR="005C6C4D" w:rsidRDefault="005C6C4D" w:rsidP="00827274">
      <w:r>
        <w:t>De Nota</w:t>
      </w:r>
      <w:r w:rsidR="00256A8C">
        <w:t>(‘s) van Inlichtingen worden</w:t>
      </w:r>
      <w:r>
        <w:t xml:space="preserve"> verstrekt via TenderNed. Alle binnengekomen vragen worden anoniem gemaakt. De vragen en antwoorden maken onderdeel uit van de aanbestedingsdocumenten waarbij de Aanbestedende dienst bevoegd is op eigen initiatief nadere Inlichtingen te verstrekken. </w:t>
      </w:r>
    </w:p>
    <w:p w14:paraId="79E00D6B" w14:textId="77777777" w:rsidR="003B6616" w:rsidRDefault="003B6616" w:rsidP="00827274"/>
    <w:p w14:paraId="236FBDA8" w14:textId="77777777" w:rsidR="008C2C97" w:rsidRDefault="008C2C97">
      <w:pPr>
        <w:spacing w:after="200" w:line="276" w:lineRule="auto"/>
        <w:jc w:val="left"/>
      </w:pPr>
    </w:p>
    <w:p w14:paraId="10CB8C35" w14:textId="77777777" w:rsidR="002638F1" w:rsidRDefault="002638F1" w:rsidP="00B05208">
      <w:pPr>
        <w:spacing w:after="200" w:line="276" w:lineRule="auto"/>
        <w:jc w:val="left"/>
      </w:pPr>
      <w:r>
        <w:br w:type="page"/>
      </w:r>
    </w:p>
    <w:p w14:paraId="6BCE8D3E" w14:textId="77777777" w:rsidR="008A5239" w:rsidRDefault="008A5239" w:rsidP="008A5239">
      <w:pPr>
        <w:pStyle w:val="Kop1"/>
      </w:pPr>
      <w:bookmarkStart w:id="34" w:name="_Toc216128167"/>
      <w:r>
        <w:lastRenderedPageBreak/>
        <w:t>Algemene bepalingen</w:t>
      </w:r>
      <w:bookmarkEnd w:id="34"/>
    </w:p>
    <w:p w14:paraId="6E0D6201" w14:textId="77777777" w:rsidR="007D5F67" w:rsidRDefault="007D5F67" w:rsidP="00724278">
      <w:pPr>
        <w:pStyle w:val="Kop2"/>
      </w:pPr>
      <w:bookmarkStart w:id="35" w:name="_Toc216128168"/>
      <w:r>
        <w:t xml:space="preserve">Toepasselijke </w:t>
      </w:r>
      <w:r w:rsidRPr="00724278">
        <w:t>regelgeving</w:t>
      </w:r>
      <w:bookmarkEnd w:id="35"/>
    </w:p>
    <w:p w14:paraId="1275C284" w14:textId="75C77AFD" w:rsidR="007D5F67" w:rsidRDefault="007D5F67" w:rsidP="008A5239">
      <w:r>
        <w:t xml:space="preserve">De Aanbestedingswet 2012 </w:t>
      </w:r>
      <w:r w:rsidR="00525618">
        <w:t xml:space="preserve">en Gids Proportionaliteit </w:t>
      </w:r>
      <w:r w:rsidR="0030432B">
        <w:t>zijn</w:t>
      </w:r>
      <w:r>
        <w:t xml:space="preserve"> op de onderhavige aanbesteding van toepassing. De aan</w:t>
      </w:r>
      <w:r w:rsidR="00C01355">
        <w:t>besteding geschiedt volgens de O</w:t>
      </w:r>
      <w:r>
        <w:t>penbare procedure.</w:t>
      </w:r>
    </w:p>
    <w:p w14:paraId="77CC6CBF" w14:textId="77777777" w:rsidR="007D5F67" w:rsidRDefault="007D5F67" w:rsidP="00724278">
      <w:pPr>
        <w:pStyle w:val="Kop2"/>
      </w:pPr>
      <w:bookmarkStart w:id="36" w:name="_Toc216128169"/>
      <w:r>
        <w:t>Integriteit</w:t>
      </w:r>
      <w:bookmarkEnd w:id="36"/>
    </w:p>
    <w:p w14:paraId="7874D597" w14:textId="77777777" w:rsidR="007D5F67" w:rsidRDefault="007D5F67" w:rsidP="007D5F67">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025E3A21" w14:textId="77777777" w:rsidR="007D5F67" w:rsidRDefault="007D5F67" w:rsidP="00DA11B1">
      <w:pPr>
        <w:pStyle w:val="Kop2"/>
      </w:pPr>
      <w:bookmarkStart w:id="37" w:name="_Toc216128170"/>
      <w:r>
        <w:t>Voertaal</w:t>
      </w:r>
      <w:bookmarkEnd w:id="37"/>
    </w:p>
    <w:p w14:paraId="73E8B716" w14:textId="77777777" w:rsidR="007D5F67" w:rsidRDefault="00C023C2" w:rsidP="007D5F67">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346879DC" w14:textId="77777777" w:rsidR="00C023C2" w:rsidRDefault="00C023C2" w:rsidP="00DA11B1">
      <w:pPr>
        <w:pStyle w:val="Kop2"/>
      </w:pPr>
      <w:bookmarkStart w:id="38" w:name="_Toc216128171"/>
      <w:r>
        <w:t>Gebruik merknamen of typen</w:t>
      </w:r>
      <w:bookmarkEnd w:id="38"/>
    </w:p>
    <w:p w14:paraId="2717B036" w14:textId="77777777" w:rsidR="00C023C2" w:rsidRDefault="00C023C2" w:rsidP="00C023C2">
      <w:r>
        <w:t>Daar waarin het Aanbestedi</w:t>
      </w:r>
      <w:r w:rsidR="0092723D">
        <w:t>ngsdocument ter duiding van de O</w:t>
      </w:r>
      <w:r>
        <w:t>pdracht bepaalde merken, octrooien, typen, of een bepaalde oorsprong of productie of specifieke techniek worden genoemd, dient gelezen te worden ‘’of daaraan ten minste gelijkwaardig’’. In het geval dat de Inschrijver niet de eventueel genoemde merken, octrooien, typen, oorsprong, productie of specifieke techniek kan leveren, moet de Inschrijver aantonen dat er sprake is van gelijkwaardigheid.</w:t>
      </w:r>
    </w:p>
    <w:p w14:paraId="06F011E5" w14:textId="77777777" w:rsidR="00C023C2" w:rsidRPr="008B3DB3" w:rsidRDefault="00C023C2" w:rsidP="00DA11B1">
      <w:pPr>
        <w:pStyle w:val="Kop2"/>
      </w:pPr>
      <w:bookmarkStart w:id="39" w:name="_Toc216128172"/>
      <w:r w:rsidRPr="008B3DB3">
        <w:t>Rangorde documenten</w:t>
      </w:r>
      <w:bookmarkEnd w:id="39"/>
    </w:p>
    <w:p w14:paraId="42EB2860" w14:textId="49A4594B" w:rsidR="00C023C2" w:rsidRPr="005D0F38" w:rsidRDefault="00A91021" w:rsidP="00C023C2">
      <w:r>
        <w:t xml:space="preserve">In de aanbestedingsprocedure geldt de onderstaande rangorde van documenten (voor zover in de aanbesteding reeds van toepassing). Bedacht dient te worden </w:t>
      </w:r>
      <w:r w:rsidR="00FC3036">
        <w:t xml:space="preserve">dat de inhoud van deze documenten ook onderdeel zal zijn van de te </w:t>
      </w:r>
      <w:r w:rsidR="00FC3036" w:rsidRPr="005D0F38">
        <w:t>sl</w:t>
      </w:r>
      <w:r w:rsidR="007753DE" w:rsidRPr="005D0F38">
        <w:t xml:space="preserve">uiten </w:t>
      </w:r>
      <w:r w:rsidR="0063371B" w:rsidRPr="005D0F38">
        <w:rPr>
          <w:szCs w:val="21"/>
        </w:rPr>
        <w:t>Over</w:t>
      </w:r>
      <w:r w:rsidR="00B75A5C" w:rsidRPr="005D0F38">
        <w:rPr>
          <w:szCs w:val="21"/>
        </w:rPr>
        <w:t>eenkomst</w:t>
      </w:r>
      <w:r w:rsidR="0063371B" w:rsidRPr="005D0F38">
        <w:rPr>
          <w:szCs w:val="21"/>
        </w:rPr>
        <w:t>,</w:t>
      </w:r>
      <w:r w:rsidR="00FC3036" w:rsidRPr="005D0F38">
        <w:t xml:space="preserve"> waarbij alsdan dezelfde rangorde geldt.</w:t>
      </w:r>
    </w:p>
    <w:p w14:paraId="5278CED4" w14:textId="77777777" w:rsidR="00FC3036" w:rsidRPr="005D0F38" w:rsidRDefault="00FC3036" w:rsidP="00C023C2"/>
    <w:p w14:paraId="7FA380B1" w14:textId="590D6949" w:rsidR="00FC3036" w:rsidRPr="005D0F38" w:rsidRDefault="000E5728" w:rsidP="0026512D">
      <w:pPr>
        <w:pStyle w:val="Lijstalinea"/>
        <w:numPr>
          <w:ilvl w:val="0"/>
          <w:numId w:val="17"/>
        </w:numPr>
        <w:ind w:left="426" w:hanging="426"/>
      </w:pPr>
      <w:r w:rsidRPr="005D0F38">
        <w:t xml:space="preserve">Ondertekende </w:t>
      </w:r>
      <w:r w:rsidR="0063371B" w:rsidRPr="005D0F38">
        <w:rPr>
          <w:szCs w:val="21"/>
        </w:rPr>
        <w:t>Over</w:t>
      </w:r>
      <w:r w:rsidR="00B75A5C" w:rsidRPr="005D0F38">
        <w:rPr>
          <w:szCs w:val="21"/>
        </w:rPr>
        <w:t>eenkomst</w:t>
      </w:r>
      <w:r w:rsidR="0063371B" w:rsidRPr="005D0F38">
        <w:rPr>
          <w:szCs w:val="21"/>
        </w:rPr>
        <w:t xml:space="preserve"> </w:t>
      </w:r>
    </w:p>
    <w:p w14:paraId="3E8CF2CC" w14:textId="041C786A" w:rsidR="00FC3036" w:rsidRPr="00A728FD" w:rsidRDefault="007E7609" w:rsidP="0026512D">
      <w:pPr>
        <w:pStyle w:val="Lijstalinea"/>
        <w:numPr>
          <w:ilvl w:val="0"/>
          <w:numId w:val="17"/>
        </w:numPr>
        <w:ind w:left="426" w:hanging="426"/>
      </w:pPr>
      <w:r w:rsidRPr="00A728FD">
        <w:t>Nota</w:t>
      </w:r>
      <w:r w:rsidR="00F06A19">
        <w:t>(‘s)</w:t>
      </w:r>
      <w:r w:rsidRPr="00A728FD">
        <w:t xml:space="preserve"> van Inlichtingen op het A</w:t>
      </w:r>
      <w:r w:rsidR="00FC3036" w:rsidRPr="00A728FD">
        <w:t>anbestedingsdocument</w:t>
      </w:r>
    </w:p>
    <w:p w14:paraId="404B568C" w14:textId="728CF74C" w:rsidR="00FC3036" w:rsidRPr="00A728FD" w:rsidRDefault="00FC3036" w:rsidP="0026512D">
      <w:pPr>
        <w:pStyle w:val="Lijstalinea"/>
        <w:numPr>
          <w:ilvl w:val="0"/>
          <w:numId w:val="17"/>
        </w:numPr>
        <w:ind w:left="426" w:hanging="426"/>
      </w:pPr>
      <w:r w:rsidRPr="00A728FD">
        <w:t>Aanbested</w:t>
      </w:r>
      <w:r w:rsidR="007753DE" w:rsidRPr="00A728FD">
        <w:t xml:space="preserve">ingsdocument inclusief bijlagen </w:t>
      </w:r>
    </w:p>
    <w:p w14:paraId="25441BEB" w14:textId="77777777" w:rsidR="00FC3036" w:rsidRDefault="00FC3036" w:rsidP="0026512D">
      <w:pPr>
        <w:pStyle w:val="Lijstalinea"/>
        <w:numPr>
          <w:ilvl w:val="0"/>
          <w:numId w:val="17"/>
        </w:numPr>
        <w:ind w:left="426" w:hanging="426"/>
      </w:pPr>
      <w:r w:rsidRPr="00A728FD">
        <w:t>Inschrijving</w:t>
      </w:r>
    </w:p>
    <w:p w14:paraId="40EFBECB" w14:textId="77777777" w:rsidR="00963365" w:rsidRDefault="00963365" w:rsidP="00963365"/>
    <w:p w14:paraId="487742F8" w14:textId="77777777" w:rsidR="00963365" w:rsidRDefault="00963365" w:rsidP="00963365">
      <w:r>
        <w:t>Waar eventueel sprake is van tegenspraak tussen document geldt telkens hetgeen is bepaald in het hoger geplaatste document. In het geval dat sprake is van tegenspraak binnen een document geldt dat specifiek boven algemeen gaat.</w:t>
      </w:r>
    </w:p>
    <w:p w14:paraId="17951239" w14:textId="77777777" w:rsidR="00983B69" w:rsidRDefault="00983B69" w:rsidP="00DA11B1">
      <w:pPr>
        <w:pStyle w:val="Kop2"/>
      </w:pPr>
      <w:bookmarkStart w:id="40" w:name="_Toc216128173"/>
      <w:r>
        <w:t>Fouten en tegenstrijdigheden</w:t>
      </w:r>
      <w:bookmarkEnd w:id="40"/>
    </w:p>
    <w:p w14:paraId="4CE8DE36" w14:textId="77777777" w:rsidR="00983B69" w:rsidRDefault="00637EC9" w:rsidP="00983B69">
      <w:r>
        <w:t>Alle documenten met bijhorende bijlagen die naar aanleiding van de onderhavige aanbesteding door de Aanbestedende dienst zijn aangeboden, zijn met de grootste zorg samengesteld en opgesteld. In het geval een gegadigde niettemin onrechtmatigheden, onregelmatigheden, tegenstrijdigheden of onduidelijkh</w:t>
      </w:r>
      <w:r w:rsidR="001212ED">
        <w:t>eden ontdekt, dan dient zij de c</w:t>
      </w:r>
      <w:r>
        <w:t xml:space="preserve">ontactpersoon van de Aanbestedende dienst hiervan zo spoedig mogelijk doch in elk geval vóór het sluiten van de termijn voor het indienen van een Inschrijving op de hoogte te stellen, via een bericht op TenderNed. </w:t>
      </w:r>
      <w:r w:rsidR="00447659">
        <w:t>Indi</w:t>
      </w:r>
      <w:r w:rsidR="00BD54F0">
        <w:t>en daarna nog, bijvoorbeeld na G</w:t>
      </w:r>
      <w:r w:rsidR="00447659">
        <w:t xml:space="preserve">unning, blijkt dat er sprake is van </w:t>
      </w:r>
      <w:r w:rsidR="00447659">
        <w:lastRenderedPageBreak/>
        <w:t>onrechtmatigheden, onregelmatigheden, tegenstrijdigheden of onduidelijkheden, zijn die in beginsel voor rekening en risico van de gegadigde/Inschrijver.</w:t>
      </w:r>
    </w:p>
    <w:p w14:paraId="7F5308A1" w14:textId="0F594613" w:rsidR="00447659" w:rsidRDefault="005E1BA0" w:rsidP="00DA11B1">
      <w:pPr>
        <w:pStyle w:val="Kop2"/>
      </w:pPr>
      <w:bookmarkStart w:id="41" w:name="_Toc216128174"/>
      <w:r>
        <w:t>Onredelijk</w:t>
      </w:r>
      <w:r w:rsidR="00447659">
        <w:t xml:space="preserve"> bezwarende Eisen</w:t>
      </w:r>
      <w:bookmarkEnd w:id="41"/>
    </w:p>
    <w:p w14:paraId="2F7EF822" w14:textId="77777777" w:rsidR="00447659" w:rsidRDefault="004067FA" w:rsidP="00447659">
      <w:r>
        <w:t>Indien een gegadigde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kan worden gevergd, dan dient de gegadigde dit zo spoedig mogelijk toch in elk geval voor het sluiten van de termijn voor het indienen van een Inschrijving, gemotiveerd te melden aan de Aanbestedende dienst, via een bericht op TenderNed.</w:t>
      </w:r>
    </w:p>
    <w:p w14:paraId="284862C1" w14:textId="77777777" w:rsidR="004067FA" w:rsidRDefault="004067FA" w:rsidP="00DA11B1">
      <w:pPr>
        <w:pStyle w:val="Kop2"/>
      </w:pPr>
      <w:bookmarkStart w:id="42" w:name="_Toc216128175"/>
      <w:r>
        <w:t>Voorbehouden</w:t>
      </w:r>
      <w:bookmarkEnd w:id="42"/>
    </w:p>
    <w:p w14:paraId="7C014606" w14:textId="77777777" w:rsidR="004067FA" w:rsidRDefault="00B25BCA" w:rsidP="00407378">
      <w:pPr>
        <w:pStyle w:val="Lijstalinea"/>
        <w:numPr>
          <w:ilvl w:val="0"/>
          <w:numId w:val="18"/>
        </w:numPr>
        <w:ind w:left="426" w:hanging="426"/>
      </w:pPr>
      <w:r>
        <w:t>Aanbestedende dienst behoudt zich het recht voor (zover binnen juridische grenzen mogelijk), om het aanbestedingsproject geheel of gedeeltelijk, tijdelijk of definitief te stoppen.</w:t>
      </w:r>
    </w:p>
    <w:p w14:paraId="57E8520F" w14:textId="77777777" w:rsidR="00B25BCA" w:rsidRDefault="00B25BCA" w:rsidP="00407378">
      <w:pPr>
        <w:pStyle w:val="Lijstalinea"/>
        <w:numPr>
          <w:ilvl w:val="0"/>
          <w:numId w:val="18"/>
        </w:numPr>
        <w:ind w:left="426" w:hanging="426"/>
      </w:pPr>
      <w:r>
        <w:t>Aanbestedende dienst behoudt zich het recht voor om de planning te wijzigen.</w:t>
      </w:r>
    </w:p>
    <w:p w14:paraId="06A0E949" w14:textId="77777777" w:rsidR="00B25BCA" w:rsidRDefault="00B25BCA" w:rsidP="00407378">
      <w:pPr>
        <w:pStyle w:val="Lijstalinea"/>
        <w:numPr>
          <w:ilvl w:val="0"/>
          <w:numId w:val="18"/>
        </w:numPr>
        <w:ind w:left="426" w:hanging="426"/>
      </w:pPr>
      <w:r>
        <w:t>Aanbestedende dienst behoudt zich het recht voor de Opdracht niet te gunnen.</w:t>
      </w:r>
    </w:p>
    <w:p w14:paraId="4E2BBB3A" w14:textId="77777777" w:rsidR="00B25BCA" w:rsidRDefault="00B25BCA" w:rsidP="00DA11B1">
      <w:pPr>
        <w:pStyle w:val="Kop2"/>
      </w:pPr>
      <w:bookmarkStart w:id="43" w:name="_Toc216128176"/>
      <w:r>
        <w:t>Onvolledige of onjuiste informatie</w:t>
      </w:r>
      <w:bookmarkEnd w:id="43"/>
    </w:p>
    <w:p w14:paraId="7EBA8C43" w14:textId="77777777" w:rsidR="00B25BCA" w:rsidRDefault="00B25BCA" w:rsidP="00B25BCA">
      <w:r>
        <w:t>De Inschrijving dient volledig en juist te zijn. Inschrijvingen die niet volledig en juist zijn kunnen door de Aanbestedende dienst ongeldig worden verklaard.</w:t>
      </w:r>
      <w:r w:rsidR="00051F42">
        <w:t xml:space="preserve"> </w:t>
      </w:r>
    </w:p>
    <w:p w14:paraId="0D79A11B" w14:textId="77777777" w:rsidR="00051F42" w:rsidRDefault="00051F42" w:rsidP="00DA11B1">
      <w:pPr>
        <w:pStyle w:val="Kop2"/>
      </w:pPr>
      <w:bookmarkStart w:id="44" w:name="_Toc216128177"/>
      <w:r>
        <w:t>Controle van de verstrekte informatie</w:t>
      </w:r>
      <w:bookmarkEnd w:id="44"/>
    </w:p>
    <w:p w14:paraId="0E2646B4" w14:textId="77777777" w:rsidR="00051F42" w:rsidRDefault="00051F42" w:rsidP="00051F42">
      <w:r>
        <w:t xml:space="preserve">Alle informatie die door de Inschrijver ter beschikking wordt gesteld kan door de Aanbestedende dienst op juistheid worden gecontroleerd. De Aanbestedende dienst behoudt zich het recht voor om alle gegevens die afkomstig zijn van derden op juistheid te controleren door deze derden te benaderen. Een (proces-)audit van de Inschrijver door de Aanbestedende dienst kan onderdeel uitmaken van de Aanbestedingsprocedure. </w:t>
      </w:r>
    </w:p>
    <w:p w14:paraId="740E45FD" w14:textId="77777777" w:rsidR="00051F42" w:rsidRDefault="00051F42" w:rsidP="00DA11B1">
      <w:pPr>
        <w:pStyle w:val="Kop2"/>
      </w:pPr>
      <w:bookmarkStart w:id="45" w:name="_Toc216128178"/>
      <w:r>
        <w:t>Valse verklaringen</w:t>
      </w:r>
      <w:bookmarkEnd w:id="45"/>
    </w:p>
    <w:p w14:paraId="629FFD35" w14:textId="77777777" w:rsidR="0089682F" w:rsidRDefault="0089682F" w:rsidP="0089682F">
      <w:r w:rsidRPr="00B916CF">
        <w:t xml:space="preserve">De </w:t>
      </w:r>
      <w:r>
        <w:t>Aanbestedende dienst</w:t>
      </w:r>
      <w:r w:rsidRPr="00B916CF">
        <w:t xml:space="preserve"> wijst er nadrukkelijk op dat</w:t>
      </w:r>
      <w:r>
        <w:t xml:space="preserve"> Inschrijvingen c.q.</w:t>
      </w:r>
      <w:r w:rsidRPr="00B916CF">
        <w:t xml:space="preserve"> verklaringen </w:t>
      </w:r>
      <w:r>
        <w:t xml:space="preserve">in die Inschrijvingen </w:t>
      </w:r>
      <w:r w:rsidRPr="00B916CF">
        <w:t>die – al dan niet achteraf</w:t>
      </w:r>
      <w:r>
        <w:t xml:space="preserve"> –</w:t>
      </w:r>
      <w:r w:rsidRPr="00B916CF">
        <w:t xml:space="preserve"> onjuistheden blijken te bevatten, door haar worden aangemerkt als 'valse verklaringen' in de zin van artikel</w:t>
      </w:r>
      <w:r w:rsidRPr="003B798E">
        <w:t xml:space="preserve"> 2.87 van de Aanbestedingswet 2012.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2EC1D5AA" w14:textId="71CEED90" w:rsidR="0089682F" w:rsidRPr="00B916CF" w:rsidRDefault="0089682F" w:rsidP="0089682F">
      <w:r w:rsidRPr="00B916CF">
        <w:t xml:space="preserve">Indien na gunning blijkt dat deze heeft plaatsgevonden op basis van 'valse verklaringen' kan de </w:t>
      </w:r>
      <w:r>
        <w:t>Inschrijver</w:t>
      </w:r>
      <w:r w:rsidRPr="00B916CF">
        <w:t xml:space="preserve"> alsnog worden uitgesloten van de </w:t>
      </w:r>
      <w:r>
        <w:t>aanbestedingsprocedure</w:t>
      </w:r>
      <w:r w:rsidRPr="00B916CF">
        <w:t xml:space="preserve"> </w:t>
      </w:r>
      <w:r>
        <w:t xml:space="preserve">c.q. </w:t>
      </w:r>
      <w:r w:rsidRPr="00841BF1">
        <w:t xml:space="preserve">kan de </w:t>
      </w:r>
      <w:r w:rsidR="00592D60" w:rsidRPr="00841BF1">
        <w:rPr>
          <w:szCs w:val="21"/>
        </w:rPr>
        <w:t>Over</w:t>
      </w:r>
      <w:r w:rsidR="00841BF1" w:rsidRPr="00841BF1">
        <w:rPr>
          <w:szCs w:val="21"/>
        </w:rPr>
        <w:t>eenkomst</w:t>
      </w:r>
      <w:r w:rsidR="00592D60" w:rsidRPr="00841BF1">
        <w:rPr>
          <w:szCs w:val="21"/>
        </w:rPr>
        <w:t xml:space="preserve"> </w:t>
      </w:r>
      <w:r w:rsidRPr="00841BF1">
        <w:t>door de Opdrachtgever worden ontbonden, zulks zonder dat</w:t>
      </w:r>
      <w:r w:rsidRPr="00B916CF">
        <w:t xml:space="preserve"> de </w:t>
      </w:r>
      <w:r>
        <w:t>Opdrachtgever</w:t>
      </w:r>
      <w:r w:rsidRPr="00B916CF">
        <w:t xml:space="preserve"> gehouden is tot schadevergoeding. De </w:t>
      </w:r>
      <w:r>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5F01FABC" w14:textId="77777777" w:rsidR="00B25BCA" w:rsidRDefault="0089682F" w:rsidP="00DA11B1">
      <w:pPr>
        <w:pStyle w:val="Kop2"/>
      </w:pPr>
      <w:bookmarkStart w:id="46" w:name="_Toc216128179"/>
      <w:r>
        <w:t>Knock-out</w:t>
      </w:r>
      <w:bookmarkEnd w:id="46"/>
      <w:r>
        <w:t xml:space="preserve"> </w:t>
      </w:r>
    </w:p>
    <w:p w14:paraId="69FCDAE8" w14:textId="77777777" w:rsidR="0089682F" w:rsidRDefault="0089682F" w:rsidP="0089682F">
      <w:r w:rsidRPr="00B916CF">
        <w:t xml:space="preserve">Het aanbestedingsrecht dwingt de </w:t>
      </w:r>
      <w:r>
        <w:t>Aanbestedende dienst</w:t>
      </w:r>
      <w:r w:rsidRPr="00B916CF">
        <w:t xml:space="preserve"> om een strikt onderscheid te maken tussen </w:t>
      </w:r>
      <w:r>
        <w:t>e</w:t>
      </w:r>
      <w:r w:rsidRPr="00B916CF">
        <w:t>isen en</w:t>
      </w:r>
      <w:r>
        <w:t xml:space="preserve"> voorwaarden enerzijds en g</w:t>
      </w:r>
      <w:r w:rsidRPr="00B916CF">
        <w:t xml:space="preserve">unningscriteria </w:t>
      </w:r>
      <w:r>
        <w:t xml:space="preserve">anderzijds </w:t>
      </w:r>
      <w:r w:rsidRPr="00B916CF">
        <w:t xml:space="preserve">en dit onderscheid vervolgens ook </w:t>
      </w:r>
      <w:r>
        <w:t xml:space="preserve">strikt </w:t>
      </w:r>
      <w:r w:rsidRPr="00B916CF">
        <w:t xml:space="preserve">na te leven. Dit betekent dat indien uw </w:t>
      </w:r>
      <w:r>
        <w:t>Inschrijving</w:t>
      </w:r>
      <w:r w:rsidRPr="00B916CF">
        <w:t xml:space="preserve"> niet voldoet aan de gestelde </w:t>
      </w:r>
      <w:r>
        <w:t>e</w:t>
      </w:r>
      <w:r w:rsidRPr="00B916CF">
        <w:t xml:space="preserve">isen en voorwaarden (waaronder </w:t>
      </w:r>
      <w:r>
        <w:t>bepalingen</w:t>
      </w:r>
      <w:r w:rsidRPr="00B916CF">
        <w:t xml:space="preserve"> aangemerkt met “dient”) </w:t>
      </w:r>
      <w:r>
        <w:t xml:space="preserve">is de Aanbestedende dienst </w:t>
      </w:r>
      <w:r w:rsidRPr="00B916CF">
        <w:t xml:space="preserve">gedwongen uw </w:t>
      </w:r>
      <w:r>
        <w:t>Inschrijving</w:t>
      </w:r>
      <w:r w:rsidRPr="00B916CF">
        <w:t xml:space="preserve"> </w:t>
      </w:r>
      <w:r>
        <w:t>ongeldig te verklaren.</w:t>
      </w:r>
      <w:r w:rsidRPr="00B916CF">
        <w:t xml:space="preserve"> Dit zou een gemiste kans zijn. U wordt dan ook verzocht hier de nodige aandacht aan te besteden.</w:t>
      </w:r>
    </w:p>
    <w:p w14:paraId="1A366550" w14:textId="77777777" w:rsidR="0089682F" w:rsidRDefault="0089682F" w:rsidP="00DA11B1">
      <w:pPr>
        <w:pStyle w:val="Kop2"/>
      </w:pPr>
      <w:bookmarkStart w:id="47" w:name="_Toc216128180"/>
      <w:r>
        <w:lastRenderedPageBreak/>
        <w:t>Manipulatieve Inschrijving</w:t>
      </w:r>
      <w:bookmarkEnd w:id="47"/>
    </w:p>
    <w:p w14:paraId="33D963CA" w14:textId="77777777" w:rsidR="0089682F" w:rsidRPr="00B916CF" w:rsidRDefault="0089682F" w:rsidP="0089682F">
      <w:r>
        <w:t>Inschrijving</w:t>
      </w:r>
      <w:r w:rsidRPr="00B916CF">
        <w:t xml:space="preserve">en, welke als manipulatief beoordeeld worden, worden ongeldig verklaard. Hierbij kunt u </w:t>
      </w:r>
      <w:r>
        <w:t>denken aan Inschrijvingen met tarieven die de beoordelingssystematiek, waaronder rekenformules, manipuleren of laten 'vastlopen'</w:t>
      </w:r>
      <w:r w:rsidRPr="00B916CF">
        <w:t>.</w:t>
      </w:r>
    </w:p>
    <w:p w14:paraId="6CBB6CF1" w14:textId="77777777" w:rsidR="0089682F" w:rsidRDefault="0089682F" w:rsidP="00DA11B1">
      <w:pPr>
        <w:pStyle w:val="Kop2"/>
      </w:pPr>
      <w:bookmarkStart w:id="48" w:name="_Toc216128181"/>
      <w:r>
        <w:t>Voorwaardelijke Inschrijving</w:t>
      </w:r>
      <w:bookmarkEnd w:id="48"/>
    </w:p>
    <w:p w14:paraId="6D4F5960" w14:textId="77777777" w:rsidR="0089682F" w:rsidRDefault="0089682F" w:rsidP="0089682F">
      <w:r w:rsidRPr="00406E46">
        <w:t xml:space="preserve">Indien een Inschrijver één of meerdere voorwaarden of voorbehouden aan haar Inschrijving verbindt, </w:t>
      </w:r>
      <w:r>
        <w:t xml:space="preserve">is de Inschrijving ongeldig en </w:t>
      </w:r>
      <w:r w:rsidRPr="00406E46">
        <w:t>legt</w:t>
      </w:r>
      <w:r>
        <w:t xml:space="preserve"> de</w:t>
      </w:r>
      <w:r w:rsidRPr="00406E46">
        <w:t xml:space="preserve"> </w:t>
      </w:r>
      <w:r>
        <w:t>Aanbestedende dienst</w:t>
      </w:r>
      <w:r w:rsidRPr="00406E46">
        <w:t xml:space="preserve"> deze Inschrijving terzijde als ware deze niet gedaan.</w:t>
      </w:r>
      <w:r>
        <w:t xml:space="preserve"> </w:t>
      </w:r>
    </w:p>
    <w:p w14:paraId="530A30C5" w14:textId="77777777" w:rsidR="003F382F" w:rsidRDefault="003F382F" w:rsidP="00DA11B1">
      <w:pPr>
        <w:pStyle w:val="Kop2"/>
      </w:pPr>
      <w:bookmarkStart w:id="49" w:name="_Toc216128182"/>
      <w:r>
        <w:t>Conceptovereenkomst</w:t>
      </w:r>
      <w:bookmarkEnd w:id="49"/>
      <w:r>
        <w:t xml:space="preserve"> </w:t>
      </w:r>
    </w:p>
    <w:p w14:paraId="48FDE702" w14:textId="21C60FCD" w:rsidR="006422F1" w:rsidRPr="006422F1" w:rsidRDefault="006422F1" w:rsidP="003F382F">
      <w:r w:rsidRPr="006422F1">
        <w:t xml:space="preserve">Ter </w:t>
      </w:r>
      <w:r w:rsidR="006165C1" w:rsidRPr="00C07292">
        <w:t>kennisname</w:t>
      </w:r>
      <w:r w:rsidRPr="00C07292">
        <w:t xml:space="preserve"> is in bijlage </w:t>
      </w:r>
      <w:r w:rsidR="009C3007" w:rsidRPr="00C07292">
        <w:t>6</w:t>
      </w:r>
      <w:r w:rsidRPr="00C07292">
        <w:t xml:space="preserve"> een concept van</w:t>
      </w:r>
      <w:r w:rsidRPr="006422F1">
        <w:t xml:space="preserve"> de af te </w:t>
      </w:r>
      <w:r w:rsidRPr="00841BF1">
        <w:t xml:space="preserve">sluiten </w:t>
      </w:r>
      <w:r w:rsidR="00592D60" w:rsidRPr="00841BF1">
        <w:rPr>
          <w:szCs w:val="21"/>
        </w:rPr>
        <w:t>Over</w:t>
      </w:r>
      <w:r w:rsidR="00841BF1" w:rsidRPr="00841BF1">
        <w:rPr>
          <w:szCs w:val="21"/>
        </w:rPr>
        <w:t>eenkomst</w:t>
      </w:r>
      <w:r w:rsidRPr="00841BF1">
        <w:t xml:space="preserve"> toegevoegd</w:t>
      </w:r>
      <w:r w:rsidRPr="006422F1">
        <w:t>.</w:t>
      </w:r>
    </w:p>
    <w:p w14:paraId="4F9411B7" w14:textId="77777777" w:rsidR="009E34E9" w:rsidRDefault="0032070D" w:rsidP="00DA11B1">
      <w:pPr>
        <w:pStyle w:val="Kop2"/>
      </w:pPr>
      <w:bookmarkStart w:id="50" w:name="_Toc216128183"/>
      <w:r>
        <w:t>Inschrijvingsvergoeding</w:t>
      </w:r>
      <w:bookmarkEnd w:id="50"/>
    </w:p>
    <w:p w14:paraId="7E787916" w14:textId="77777777" w:rsidR="0082488A" w:rsidRDefault="009E34E9" w:rsidP="009E34E9">
      <w:r>
        <w:t xml:space="preserve">Het doen van een Inschrijving geschied in de onderhavige aanbesteding voor eigen rekening en risico van de Inschrijver. Inschrijvingskosten worden niet vergoed door de Aanbestedende dienst. De Aanbestedende dienst meent dat dit in deze aanbesteding gerechtvaardigd is, aangezien ervoor is gezorgd dat de lasten voor de Inschrijvers in relatie tot het doen van een Inschrijving relatief beperkt kunnen zijn. </w:t>
      </w:r>
    </w:p>
    <w:p w14:paraId="6ECA3880" w14:textId="77777777" w:rsidR="0082488A" w:rsidRDefault="0082488A">
      <w:pPr>
        <w:spacing w:after="200" w:line="276" w:lineRule="auto"/>
        <w:jc w:val="left"/>
      </w:pPr>
      <w:r>
        <w:br w:type="page"/>
      </w:r>
    </w:p>
    <w:p w14:paraId="5EE67BE9" w14:textId="77777777" w:rsidR="009E34E9" w:rsidRDefault="00ED1160" w:rsidP="00ED1160">
      <w:pPr>
        <w:pStyle w:val="Kop1"/>
      </w:pPr>
      <w:bookmarkStart w:id="51" w:name="_Toc216128184"/>
      <w:r>
        <w:lastRenderedPageBreak/>
        <w:t>Instructies Inschrijving</w:t>
      </w:r>
      <w:bookmarkEnd w:id="51"/>
    </w:p>
    <w:p w14:paraId="4B2C8BC3" w14:textId="4BD09461" w:rsidR="00517832" w:rsidRPr="0091038A" w:rsidRDefault="00517832" w:rsidP="00517832">
      <w:r w:rsidRPr="0091038A">
        <w:t xml:space="preserve">In dit hoofdstuk zijn instructies ten aanzien van de Inschrijving opgenomen. </w:t>
      </w:r>
      <w:r w:rsidR="00A411D9">
        <w:t xml:space="preserve">De Aanbestedende dienst wijst Inschrijvers erop dat zijn of haar </w:t>
      </w:r>
      <w:r>
        <w:t>Inschrijving alsmede alle onderdelen daarvan</w:t>
      </w:r>
      <w:r w:rsidRPr="0091038A">
        <w:t xml:space="preserve"> als bindend worden beschouwd en dat </w:t>
      </w:r>
      <w:r>
        <w:t>de</w:t>
      </w:r>
      <w:r w:rsidRPr="0091038A">
        <w:t xml:space="preserve">ze een onderdeel </w:t>
      </w:r>
      <w:r w:rsidRPr="007D302B">
        <w:t xml:space="preserve">van de </w:t>
      </w:r>
      <w:r w:rsidR="00592D60" w:rsidRPr="007D302B">
        <w:rPr>
          <w:szCs w:val="21"/>
        </w:rPr>
        <w:t>Over</w:t>
      </w:r>
      <w:r w:rsidR="007D302B" w:rsidRPr="007D302B">
        <w:rPr>
          <w:szCs w:val="21"/>
        </w:rPr>
        <w:t>eenkomst</w:t>
      </w:r>
      <w:r w:rsidRPr="007D302B">
        <w:t xml:space="preserve"> zullen</w:t>
      </w:r>
      <w:r w:rsidRPr="0091038A">
        <w:t xml:space="preserve"> vormen. </w:t>
      </w:r>
    </w:p>
    <w:p w14:paraId="539FC9CF" w14:textId="77777777" w:rsidR="00517832" w:rsidRDefault="00B00102" w:rsidP="00DA11B1">
      <w:pPr>
        <w:pStyle w:val="Kop2"/>
      </w:pPr>
      <w:bookmarkStart w:id="52" w:name="_Toc216128185"/>
      <w:r>
        <w:t>In</w:t>
      </w:r>
      <w:r w:rsidR="0032070D">
        <w:t>schrijven</w:t>
      </w:r>
      <w:bookmarkEnd w:id="52"/>
    </w:p>
    <w:p w14:paraId="340DDEB8" w14:textId="77777777" w:rsidR="00B00102" w:rsidRPr="0091038A" w:rsidRDefault="00B00102" w:rsidP="00B00102">
      <w:r w:rsidRPr="0091038A">
        <w:t xml:space="preserve">Gegadigde </w:t>
      </w:r>
      <w:r>
        <w:t xml:space="preserve">die een (geldige) Inschrijving wil doen, </w:t>
      </w:r>
      <w:r w:rsidRPr="0091038A">
        <w:t>draagt er zorg voor dat verklaringen, bijlagen en overige onderdelen van de Inschrijving</w:t>
      </w:r>
      <w:r>
        <w:t xml:space="preserve"> volledig, naar waarheid en</w:t>
      </w:r>
      <w:r w:rsidRPr="0091038A">
        <w:t xml:space="preserve"> op de juiste plaats in TenderNed worden ge-upload. De digitale documenten worden in een al</w:t>
      </w:r>
      <w:r>
        <w:t>gemeen toegankelijk format (pdf, Word, Excel</w:t>
      </w:r>
      <w:r w:rsidRPr="0091038A">
        <w:t>) ingediend.</w:t>
      </w:r>
    </w:p>
    <w:p w14:paraId="13260E7D" w14:textId="77777777" w:rsidR="00B00102" w:rsidRPr="0091038A" w:rsidRDefault="00B00102" w:rsidP="00B00102"/>
    <w:p w14:paraId="36069C7D" w14:textId="77777777" w:rsidR="00B00102" w:rsidRPr="0091038A" w:rsidRDefault="00B00102" w:rsidP="00B00102">
      <w:r w:rsidRPr="0091038A">
        <w:t>De digitale documenten worden, daar waar dit wordt gevraagd, ondertekend door een daartoe bevoegd persoon. Op deze documenten moet de handtekening duidelijk zichtbaar zi</w:t>
      </w:r>
      <w:r w:rsidR="00946A51">
        <w:t>jn.</w:t>
      </w:r>
    </w:p>
    <w:p w14:paraId="36AE4166" w14:textId="77777777" w:rsidR="00B00102" w:rsidRPr="0091038A" w:rsidRDefault="00B00102" w:rsidP="00B00102">
      <w:r w:rsidRPr="0091038A">
        <w:t xml:space="preserve">De digitale </w:t>
      </w:r>
      <w:r w:rsidRPr="003E44C5">
        <w:t xml:space="preserve">Inschrijving is uiterlijk </w:t>
      </w:r>
      <w:r w:rsidRPr="009A67BF">
        <w:rPr>
          <w:rFonts w:cs="Arial"/>
          <w:snapToGrid w:val="0"/>
          <w:lang w:eastAsia="en-US"/>
        </w:rPr>
        <w:t>op het in de planning vermelde tijdstip</w:t>
      </w:r>
      <w:r w:rsidRPr="0091038A">
        <w:t xml:space="preserve"> via TenderNed ingediend. De Inschrijving zal door TenderNed in een digitale kluis worden bewaard. De digitale kluis wordt </w:t>
      </w:r>
      <w:r w:rsidRPr="00FA0312">
        <w:t xml:space="preserve">op </w:t>
      </w:r>
      <w:r w:rsidRPr="009A67BF">
        <w:rPr>
          <w:rFonts w:cs="Arial"/>
          <w:snapToGrid w:val="0"/>
          <w:lang w:eastAsia="en-US"/>
        </w:rPr>
        <w:t>het in TenderNed vermelde tijdstip</w:t>
      </w:r>
      <w:r w:rsidRPr="00FA0312">
        <w:t xml:space="preserve"> vrijgegeven aan de Aanbestedende dienst.</w:t>
      </w:r>
    </w:p>
    <w:p w14:paraId="560FC5AA" w14:textId="77777777" w:rsidR="00B00102" w:rsidRPr="0091038A" w:rsidRDefault="00B00102" w:rsidP="00B00102"/>
    <w:p w14:paraId="361EDBE8" w14:textId="77777777" w:rsidR="00B00102" w:rsidRPr="0091038A" w:rsidRDefault="00B00102" w:rsidP="00B00102">
      <w:r w:rsidRPr="0091038A">
        <w:t xml:space="preserve">Inschrijvingen kunnen na sluiting van de digitale kluis niet meer worden aangeboden. Een andere wijze van indienen dan digitaal via TenderNed is niet toegestaan. Inschrijvingen die op een andere wijze worden ingediend worden ongeldig verklaard en niet in behandeling genomen. </w:t>
      </w:r>
    </w:p>
    <w:p w14:paraId="361A02B0" w14:textId="77777777" w:rsidR="0089682F" w:rsidRDefault="00E00D23" w:rsidP="00DA11B1">
      <w:pPr>
        <w:pStyle w:val="Kop2"/>
      </w:pPr>
      <w:bookmarkStart w:id="53" w:name="_Toc216128186"/>
      <w:r>
        <w:t>Ondertekening Inschrijving</w:t>
      </w:r>
      <w:bookmarkEnd w:id="53"/>
    </w:p>
    <w:p w14:paraId="1EE5E312" w14:textId="77777777" w:rsidR="00540F3A" w:rsidRDefault="00540F3A" w:rsidP="00540F3A">
      <w:pPr>
        <w:rPr>
          <w:bCs/>
        </w:rPr>
      </w:pPr>
      <w:r w:rsidRPr="0091038A">
        <w:rPr>
          <w:bCs/>
        </w:rPr>
        <w:t>De Inschrijving dient rechtsgeldig ondertekend t</w:t>
      </w:r>
      <w:r>
        <w:rPr>
          <w:bCs/>
        </w:rPr>
        <w:t xml:space="preserve">e zijn. Dit geldt ook voor de documenten die als onderdeel van de Inschrijving dienen te worden ingediend en waarbij ondertekening door de Aanbestedende dienst is gevraagd. </w:t>
      </w:r>
    </w:p>
    <w:p w14:paraId="7444E7CD" w14:textId="77777777" w:rsidR="00540F3A" w:rsidRDefault="00540F3A" w:rsidP="00540F3A">
      <w:pPr>
        <w:rPr>
          <w:bCs/>
        </w:rPr>
      </w:pPr>
    </w:p>
    <w:p w14:paraId="127DA181" w14:textId="77777777" w:rsidR="00540F3A" w:rsidRPr="0091038A" w:rsidRDefault="00540F3A" w:rsidP="00540F3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de </w:t>
      </w:r>
      <w:r>
        <w:rPr>
          <w:bCs/>
        </w:rPr>
        <w:t>Inschrijver</w:t>
      </w:r>
      <w:r w:rsidRPr="0091038A">
        <w:rPr>
          <w:bCs/>
        </w:rPr>
        <w:t xml:space="preserve"> verplichtingen aan te gaan zoals door de Gemeenten gevraagd in deze aanbesteding. </w:t>
      </w:r>
      <w:r>
        <w:rPr>
          <w:bCs/>
        </w:rPr>
        <w:t xml:space="preserve">Er is ook sprake van een rechtsgeldige ondertekening zodra er is getekend door een persoon (gemachtigde) die daartoe is gemachtigd door een functionaris die volgens het beroeps-/handelsregister bevoegd is de Inschrijver rechtsgeldig te vertegenwoordigen. De betreffende volmacht dient bij de Inschrijving te worden gevoegd. </w:t>
      </w:r>
    </w:p>
    <w:p w14:paraId="1D6F899F" w14:textId="77777777" w:rsidR="0089682F" w:rsidRDefault="00C24437" w:rsidP="00DA11B1">
      <w:pPr>
        <w:pStyle w:val="Kop2"/>
      </w:pPr>
      <w:bookmarkStart w:id="54" w:name="_Toc216128187"/>
      <w:r>
        <w:t>Combinatievorming en o</w:t>
      </w:r>
      <w:r w:rsidR="00540F3A">
        <w:t>nderaanneming</w:t>
      </w:r>
      <w:bookmarkEnd w:id="54"/>
    </w:p>
    <w:p w14:paraId="5AFF5407" w14:textId="77777777" w:rsidR="00540F3A" w:rsidRDefault="00540F3A" w:rsidP="00540F3A">
      <w:pPr>
        <w:pStyle w:val="Kop3"/>
      </w:pPr>
      <w:bookmarkStart w:id="55" w:name="_Toc216128188"/>
      <w:r>
        <w:t>Combinatievorming</w:t>
      </w:r>
      <w:bookmarkEnd w:id="55"/>
    </w:p>
    <w:p w14:paraId="10478463" w14:textId="7D718133" w:rsidR="00540F3A" w:rsidRPr="00F810F8" w:rsidRDefault="00540F3A" w:rsidP="00540F3A">
      <w:r>
        <w:t>Als een Combinatie een Inschrijving wil indienen, wordt de Inschrijving feitelijk ingediend door de 'penvoerder' van de Combinatie. De leden van de Combinatie ('combinanten') wijzen gezamenlijk één van hen als penvoerder aan en machtigen de penvoerder om elk van hen alsmede hen gezamenlijk (als Combinatie) te vertegenwoordigen gedurende de aanbestedingsprocedure alsmede, in geval van G</w:t>
      </w:r>
      <w:r w:rsidR="0032070D">
        <w:t xml:space="preserve">unning, bij het aangaan </w:t>
      </w:r>
      <w:r w:rsidR="0032070D" w:rsidRPr="00F810F8">
        <w:t xml:space="preserve">van de </w:t>
      </w:r>
      <w:r w:rsidR="00592D60" w:rsidRPr="00F810F8">
        <w:rPr>
          <w:szCs w:val="21"/>
        </w:rPr>
        <w:t>Over</w:t>
      </w:r>
      <w:r w:rsidR="00F810F8" w:rsidRPr="00F810F8">
        <w:rPr>
          <w:szCs w:val="21"/>
        </w:rPr>
        <w:t>eenkomst</w:t>
      </w:r>
      <w:r w:rsidR="00592D60" w:rsidRPr="00F810F8">
        <w:rPr>
          <w:szCs w:val="21"/>
        </w:rPr>
        <w:t>.</w:t>
      </w:r>
    </w:p>
    <w:p w14:paraId="22AE7666" w14:textId="13F07F8B" w:rsidR="00540F3A" w:rsidRPr="00B916CF" w:rsidRDefault="00540F3A" w:rsidP="00540F3A">
      <w:r w:rsidRPr="00F810F8">
        <w:t>In geval van een Combinatie is elk van de combinanten hoofdelijk aansprakelijk in relatie tot de inhoud van de Inschrijving alsmede in geval van Gunn</w:t>
      </w:r>
      <w:r w:rsidR="002F7784" w:rsidRPr="00F810F8">
        <w:t>ing, voor de uitvoering van de O</w:t>
      </w:r>
      <w:r w:rsidRPr="00F810F8">
        <w:t>pdracht c.q. de verplichtingen zoal</w:t>
      </w:r>
      <w:r w:rsidR="0032070D" w:rsidRPr="00F810F8">
        <w:t xml:space="preserve">s die voortvloeien uit de </w:t>
      </w:r>
      <w:r w:rsidR="00592D60" w:rsidRPr="00F810F8">
        <w:rPr>
          <w:szCs w:val="21"/>
        </w:rPr>
        <w:t>Over</w:t>
      </w:r>
      <w:r w:rsidR="00F810F8" w:rsidRPr="00F810F8">
        <w:rPr>
          <w:szCs w:val="21"/>
        </w:rPr>
        <w:t>eenkomst</w:t>
      </w:r>
      <w:r w:rsidR="0032070D" w:rsidRPr="00F810F8">
        <w:t xml:space="preserve">. Bij het aangaan van de </w:t>
      </w:r>
      <w:r w:rsidR="00592D60" w:rsidRPr="00F810F8">
        <w:rPr>
          <w:szCs w:val="21"/>
        </w:rPr>
        <w:t>Over</w:t>
      </w:r>
      <w:r w:rsidR="00F810F8" w:rsidRPr="00F810F8">
        <w:rPr>
          <w:szCs w:val="21"/>
        </w:rPr>
        <w:t>eenkomst</w:t>
      </w:r>
      <w:r w:rsidR="00592D60" w:rsidRPr="00F810F8">
        <w:rPr>
          <w:szCs w:val="21"/>
        </w:rPr>
        <w:t xml:space="preserve"> </w:t>
      </w:r>
      <w:r w:rsidRPr="00F810F8">
        <w:t>zal zo nodig elk van de combinanten de overeenkomst mede ondertekenen ten bewijze van de erkenning van de hoofdelijke gebondenheid</w:t>
      </w:r>
      <w:r>
        <w:t xml:space="preserve"> jegens de Opdrachtgever</w:t>
      </w:r>
      <w:r w:rsidR="0032070D">
        <w:t>.</w:t>
      </w:r>
    </w:p>
    <w:p w14:paraId="31E595E0" w14:textId="77777777" w:rsidR="00B25BCA" w:rsidRDefault="00540F3A" w:rsidP="00540F3A">
      <w:pPr>
        <w:pStyle w:val="Kop3"/>
      </w:pPr>
      <w:bookmarkStart w:id="56" w:name="_Toc216128189"/>
      <w:r>
        <w:lastRenderedPageBreak/>
        <w:t>Onderaanneming</w:t>
      </w:r>
      <w:bookmarkEnd w:id="56"/>
    </w:p>
    <w:p w14:paraId="4FB383BF" w14:textId="77777777" w:rsidR="00540F3A" w:rsidRDefault="00540F3A" w:rsidP="00540F3A">
      <w:r>
        <w:t>Het is Inschrijvers (waaronder Combinaties) toegesta</w:t>
      </w:r>
      <w:r w:rsidR="00A72480">
        <w:t>an om bij de uitvoering van de O</w:t>
      </w:r>
      <w:r w:rsidR="00A52F19">
        <w:t>pdracht gebruik te maken van O</w:t>
      </w:r>
      <w:r>
        <w:t>nderaannemers. Op eerste verzoek van de Aanbestedende dienst di</w:t>
      </w:r>
      <w:r w:rsidR="00A52F19">
        <w:t>ent te worden aangegeven welke O</w:t>
      </w:r>
      <w:r>
        <w:t>nderaannemers (zullen) word</w:t>
      </w:r>
      <w:r w:rsidR="002F7784">
        <w:t>en ingezet en welk deel van de O</w:t>
      </w:r>
      <w:r w:rsidR="00A52F19">
        <w:t>pdracht door de betreffende O</w:t>
      </w:r>
      <w:r>
        <w:t>nderaannemers zullen worden uitgevoerd.</w:t>
      </w:r>
    </w:p>
    <w:p w14:paraId="7B468169" w14:textId="77777777" w:rsidR="00540F3A" w:rsidRDefault="00540F3A" w:rsidP="00DA11B1">
      <w:pPr>
        <w:pStyle w:val="Kop2"/>
      </w:pPr>
      <w:bookmarkStart w:id="57" w:name="_Toc216128190"/>
      <w:r>
        <w:t>Beroep op derden ten behoeve van Geschiktheidseisen</w:t>
      </w:r>
      <w:bookmarkEnd w:id="57"/>
    </w:p>
    <w:p w14:paraId="5ADF89C3" w14:textId="70DA44AF" w:rsidR="00540F3A" w:rsidRDefault="00540F3A" w:rsidP="00540F3A">
      <w:r>
        <w:t>Een Inschrijver (waaronder een Combinatie) kan o</w:t>
      </w:r>
      <w:r w:rsidR="00A72480">
        <w:t>m zich te kwalificeren voor de O</w:t>
      </w:r>
      <w:r>
        <w:t>pdracht een beroep doen op derden. Derden zijn andere natuurlijke personen of rechtspersonen, ongeacht de juridische aard of banden van de Inschrijver met die natuurlijke personen of rechtspersonen. Derden kun</w:t>
      </w:r>
      <w:r w:rsidR="00A52F19">
        <w:t>nen O</w:t>
      </w:r>
      <w:r>
        <w:t>nderaannemers zijn. In het geval een Inschrijver een beroep doet op derden o</w:t>
      </w:r>
      <w:r w:rsidR="00A72480">
        <w:t>m zich te kwalificeren voor de O</w:t>
      </w:r>
      <w:r>
        <w:t>pdracht, noemt Inschrijver in zijn Inschrijving de betreffende derden, geeft zij aan in relatie tot welke Geschiktheidseis en in welke mate zij een beroep doet op welke derden en toont de Inschrijver aan dat zij ten be</w:t>
      </w:r>
      <w:r w:rsidR="00A72480">
        <w:t>hoeve van de uitvoering van de O</w:t>
      </w:r>
      <w:r>
        <w:t xml:space="preserve">pdracht kan beschikken over de voor de uitvoering van de </w:t>
      </w:r>
      <w:r w:rsidR="00747512">
        <w:t>Overeenkomst</w:t>
      </w:r>
      <w:r>
        <w:t xml:space="preserve"> noodzakelijke middelen van die betreffende derden. </w:t>
      </w:r>
    </w:p>
    <w:p w14:paraId="4CB4D7FA" w14:textId="77777777" w:rsidR="00540F3A" w:rsidRDefault="00540F3A" w:rsidP="00540F3A"/>
    <w:p w14:paraId="50CE7F5D" w14:textId="77777777" w:rsidR="00540F3A" w:rsidRDefault="00540F3A" w:rsidP="00540F3A">
      <w:r>
        <w:t>Indien Inschrijver gebruik maakt van de gegevens en middelen van de moedermaatschappij dan moet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17D0A2D0" w14:textId="77777777" w:rsidR="00540F3A" w:rsidRDefault="00540F3A" w:rsidP="00DA11B1">
      <w:pPr>
        <w:pStyle w:val="Kop2"/>
      </w:pPr>
      <w:bookmarkStart w:id="58" w:name="_Toc216128191"/>
      <w:r>
        <w:t>Fusie van Opdrachtnemer</w:t>
      </w:r>
      <w:bookmarkEnd w:id="58"/>
    </w:p>
    <w:p w14:paraId="3A02C33B" w14:textId="2B4ECE82" w:rsidR="00540F3A" w:rsidRDefault="00540F3A" w:rsidP="00540F3A">
      <w:r>
        <w:t xml:space="preserve">In het geval de Inschrijver tijdens deze aanbesteding of in het geval de Opdrachtnemer tijdens de looptijd </w:t>
      </w:r>
      <w:r w:rsidRPr="00F810F8">
        <w:t xml:space="preserve">van de </w:t>
      </w:r>
      <w:r w:rsidR="00592D60" w:rsidRPr="00F810F8">
        <w:rPr>
          <w:szCs w:val="21"/>
        </w:rPr>
        <w:t>Over</w:t>
      </w:r>
      <w:r w:rsidR="00F810F8" w:rsidRPr="00F810F8">
        <w:rPr>
          <w:szCs w:val="21"/>
        </w:rPr>
        <w:t>eenkomst</w:t>
      </w:r>
      <w:r w:rsidRPr="00F810F8">
        <w:t xml:space="preserve"> fuseert</w:t>
      </w:r>
      <w:r>
        <w:t xml:space="preserve"> of samengaat met een andere partij (in de ruimste zin des woords), informeert zij de Aanbestedende dienst hier voortijdig over.</w:t>
      </w:r>
    </w:p>
    <w:p w14:paraId="3A7278DB" w14:textId="77777777" w:rsidR="00540F3A" w:rsidRDefault="00540F3A" w:rsidP="00DA11B1">
      <w:pPr>
        <w:pStyle w:val="Kop2"/>
      </w:pPr>
      <w:bookmarkStart w:id="59" w:name="_Toc216128192"/>
      <w:r>
        <w:t>Gestanddoeningstermijn</w:t>
      </w:r>
      <w:bookmarkEnd w:id="59"/>
    </w:p>
    <w:p w14:paraId="5493445F" w14:textId="46CEC49A" w:rsidR="00540F3A" w:rsidRDefault="0068447F" w:rsidP="00540F3A">
      <w:r>
        <w:t>De Inschrijver doet zijn I</w:t>
      </w:r>
      <w:r w:rsidR="00540F3A">
        <w:t xml:space="preserve">nschrijving gestand tot en met </w:t>
      </w:r>
      <w:r w:rsidR="00C07292">
        <w:t>zest</w:t>
      </w:r>
      <w:r w:rsidR="00816C92">
        <w:t xml:space="preserve">ig </w:t>
      </w:r>
      <w:r w:rsidR="00816C92" w:rsidRPr="00816C92">
        <w:t>(</w:t>
      </w:r>
      <w:r w:rsidR="00C07292">
        <w:t>6</w:t>
      </w:r>
      <w:r w:rsidR="00A349E2" w:rsidRPr="00816C92">
        <w:t>0</w:t>
      </w:r>
      <w:r w:rsidR="00816C92" w:rsidRPr="00816C92">
        <w:t>) kalender</w:t>
      </w:r>
      <w:r w:rsidR="00540F3A" w:rsidRPr="00816C92">
        <w:t>dagen</w:t>
      </w:r>
      <w:r w:rsidR="00540F3A">
        <w:t xml:space="preserve"> na het sluiten van de inschrijvingstermijn. In het geval de Aanbestedende dienst in rechte wordt betrokken nadat de Inschrijvingen zijn ingediend, bijvoorbeeld in relatie tot het Voornemen tot gunning, loopt de termijn van gestanddoening tot en met </w:t>
      </w:r>
      <w:r w:rsidR="00816C92">
        <w:t>dertig (</w:t>
      </w:r>
      <w:r w:rsidR="00540F3A">
        <w:t>30</w:t>
      </w:r>
      <w:r w:rsidR="00816C92">
        <w:t>)</w:t>
      </w:r>
      <w:r w:rsidR="00540F3A">
        <w:t xml:space="preserve"> </w:t>
      </w:r>
      <w:r w:rsidR="00816C92">
        <w:t>kalender</w:t>
      </w:r>
      <w:r w:rsidR="00540F3A">
        <w:t>dagen na de dag waarop de rechter in eerste aanleg heeft beslist</w:t>
      </w:r>
      <w:r>
        <w:t>.</w:t>
      </w:r>
    </w:p>
    <w:p w14:paraId="09A74F3B" w14:textId="77777777" w:rsidR="00F76E38" w:rsidRDefault="00F76E38">
      <w:pPr>
        <w:spacing w:after="200" w:line="276" w:lineRule="auto"/>
        <w:jc w:val="left"/>
      </w:pPr>
      <w:r>
        <w:br w:type="page"/>
      </w:r>
    </w:p>
    <w:p w14:paraId="72974EC4" w14:textId="77777777" w:rsidR="001C6190" w:rsidRDefault="0022293F" w:rsidP="001C6190">
      <w:pPr>
        <w:pStyle w:val="Kop1"/>
      </w:pPr>
      <w:bookmarkStart w:id="60" w:name="_Toc216128193"/>
      <w:r>
        <w:lastRenderedPageBreak/>
        <w:t>Uitsluitingsgronden en G</w:t>
      </w:r>
      <w:r w:rsidR="001C6190">
        <w:t>eschiktheidseisen</w:t>
      </w:r>
      <w:bookmarkEnd w:id="60"/>
    </w:p>
    <w:p w14:paraId="31B5A838" w14:textId="77777777" w:rsidR="008116BC" w:rsidRDefault="008116BC" w:rsidP="00DA11B1">
      <w:pPr>
        <w:pStyle w:val="Kop2"/>
      </w:pPr>
      <w:bookmarkStart w:id="61" w:name="_Toc216128194"/>
      <w:r>
        <w:t>Uitsluitingsgronden</w:t>
      </w:r>
      <w:bookmarkEnd w:id="61"/>
    </w:p>
    <w:p w14:paraId="21033F4B" w14:textId="77777777" w:rsidR="008116BC" w:rsidRDefault="008116BC" w:rsidP="008116BC">
      <w:pPr>
        <w:tabs>
          <w:tab w:val="left" w:pos="1323"/>
        </w:tabs>
      </w:pPr>
      <w:r>
        <w:t xml:space="preserve">De Aanbestedende dienst verlangt dat geen van de </w:t>
      </w:r>
      <w:r w:rsidR="001E2220">
        <w:t>u</w:t>
      </w:r>
      <w:r>
        <w:t xml:space="preserve">itsluitingsgronden zoals bedoeld in art 2.86 en 2.87 van de Aanbestedingswet 2012 van toepassing zijn op de Inschrijver. </w:t>
      </w:r>
    </w:p>
    <w:p w14:paraId="149FD6A6" w14:textId="77777777" w:rsidR="008116BC" w:rsidRDefault="008116BC" w:rsidP="008116BC">
      <w:pPr>
        <w:tabs>
          <w:tab w:val="left" w:pos="1323"/>
        </w:tabs>
      </w:pPr>
      <w:r>
        <w:t>Inschrijver kan voor Inschrijving op deze aanbesteding volstaan met het indienen van het Uniform Europees Aanbestedingsdocument</w:t>
      </w:r>
      <w:r w:rsidRPr="00027486">
        <w:t>.</w:t>
      </w:r>
      <w:r>
        <w:t xml:space="preserve"> Dit betekent dat de bewijsstukken pas ingediend hoeven te worden wanneer daartoe door de Aanbestedende dienst schriftelijk wordt verzocht. </w:t>
      </w:r>
    </w:p>
    <w:p w14:paraId="52FA4CD6" w14:textId="77777777" w:rsidR="008116BC" w:rsidRDefault="00A52F19" w:rsidP="008116BC">
      <w:pPr>
        <w:tabs>
          <w:tab w:val="left" w:pos="1323"/>
        </w:tabs>
      </w:pPr>
      <w:r>
        <w:t>Voor alle combinanten, O</w:t>
      </w:r>
      <w:r w:rsidR="008116BC">
        <w:t xml:space="preserve">nderaannemers en overige derden waarop Inschrijver een beroep doet om te voldoen aan de geschiktheidscriteria, dient eveneens een Uniform Europees Aanbestedingsdocument bij de Inschrijving te worden gevoegd. </w:t>
      </w:r>
    </w:p>
    <w:p w14:paraId="67627FDD" w14:textId="77777777" w:rsidR="001E2220" w:rsidRDefault="001E2220" w:rsidP="008116BC">
      <w:pPr>
        <w:tabs>
          <w:tab w:val="left" w:pos="1323"/>
        </w:tabs>
      </w:pPr>
    </w:p>
    <w:p w14:paraId="48D01E1F" w14:textId="77777777" w:rsidR="008116BC" w:rsidRDefault="008116BC" w:rsidP="008116BC">
      <w:pPr>
        <w:tabs>
          <w:tab w:val="left" w:pos="1323"/>
        </w:tabs>
      </w:pPr>
      <w:r>
        <w:t xml:space="preserve">Indien een Inschrijver of diens combinant, </w:t>
      </w:r>
      <w:r w:rsidR="00A52F19">
        <w:t>O</w:t>
      </w:r>
      <w:r>
        <w:t>nderaannemer of derde zich bevindt in één van de van toepassing verklaarde omstandigheden, genoemd in het</w:t>
      </w:r>
      <w:r w:rsidRPr="00027486">
        <w:t xml:space="preserve"> </w:t>
      </w:r>
      <w:r>
        <w:t>Uniform Europees Aanbestedingsdocument zal de Inschrijving in beginsel terzijde worden gelegd.</w:t>
      </w:r>
    </w:p>
    <w:p w14:paraId="7320671F" w14:textId="77777777" w:rsidR="008116BC" w:rsidRPr="006B0CD9" w:rsidRDefault="008116BC" w:rsidP="008116BC">
      <w:pPr>
        <w:tabs>
          <w:tab w:val="left" w:pos="1323"/>
        </w:tabs>
      </w:pPr>
      <w:r w:rsidRPr="006B0CD9">
        <w:t xml:space="preserve">Indien </w:t>
      </w:r>
      <w:r>
        <w:t>een</w:t>
      </w:r>
      <w:r w:rsidRPr="006B0CD9">
        <w:t xml:space="preserve"> </w:t>
      </w:r>
      <w:r>
        <w:t>Uniform Europees Aanbestedingsdocument ontbreekt, of</w:t>
      </w:r>
      <w:r w:rsidRPr="006B0CD9">
        <w:t xml:space="preserve"> niet door een vertegenwoordigingsbevoegde is ondertekend, zal de Inschrijving terzijde worden gelegd.</w:t>
      </w:r>
    </w:p>
    <w:p w14:paraId="36BB4B69" w14:textId="77777777" w:rsidR="008116BC" w:rsidRPr="008116BC" w:rsidRDefault="008116BC" w:rsidP="008116BC">
      <w:pPr>
        <w:pStyle w:val="Kop3"/>
        <w:rPr>
          <w:rFonts w:eastAsiaTheme="majorEastAsia"/>
        </w:rPr>
      </w:pPr>
      <w:bookmarkStart w:id="62" w:name="_Toc216128195"/>
      <w:r>
        <w:t>Inschrijving in het beroeps- of handelsregister</w:t>
      </w:r>
      <w:bookmarkEnd w:id="62"/>
    </w:p>
    <w:p w14:paraId="4A48DA74" w14:textId="77777777" w:rsidR="008116BC" w:rsidRPr="009A75D1" w:rsidRDefault="008116BC" w:rsidP="008116BC">
      <w:r w:rsidRPr="00736F55">
        <w:t xml:space="preserve">Inschrijver dient </w:t>
      </w:r>
      <w:r>
        <w:t xml:space="preserve">te beschikken over </w:t>
      </w:r>
      <w:r w:rsidRPr="00736F55">
        <w:t>ee</w:t>
      </w:r>
      <w:r w:rsidR="002B0B82">
        <w:t>n recent en actueel bewijs van i</w:t>
      </w:r>
      <w:r w:rsidRPr="00736F55">
        <w:t xml:space="preserve">nschrijving in het beroeps- of handelsregister van de lidstaat waar </w:t>
      </w:r>
      <w:r>
        <w:t>zij</w:t>
      </w:r>
      <w:r w:rsidRPr="00736F55">
        <w:t xml:space="preserve"> is gevestigd of een attest als bedoeld in artikel </w:t>
      </w:r>
      <w:r>
        <w:t>2.89, lid 1 Aanbestedingswet 2012</w:t>
      </w:r>
      <w:r w:rsidRPr="00736F55">
        <w:t>. Het uittreksel bevat de bedrijfssituatie op moment van inschrijven</w:t>
      </w:r>
      <w:r>
        <w:t xml:space="preserve"> en is niet ouder dan zes</w:t>
      </w:r>
      <w:r w:rsidR="001E2220">
        <w:t xml:space="preserve"> (6)</w:t>
      </w:r>
      <w:r>
        <w:t xml:space="preserve"> maanden op het</w:t>
      </w:r>
      <w:r w:rsidRPr="00736F55">
        <w:t xml:space="preserve"> moment van inschrijven.</w:t>
      </w:r>
      <w:r w:rsidRPr="00B916CF">
        <w:t xml:space="preserve"> </w:t>
      </w:r>
    </w:p>
    <w:p w14:paraId="345A04C1" w14:textId="77777777" w:rsidR="005B2EC9" w:rsidRDefault="005B2EC9" w:rsidP="005B2EC9">
      <w:pPr>
        <w:pStyle w:val="Kop3"/>
      </w:pPr>
      <w:bookmarkStart w:id="63" w:name="_Toc216128196"/>
      <w:r>
        <w:t>Verklaring van betalingsgedrag</w:t>
      </w:r>
      <w:bookmarkEnd w:id="63"/>
    </w:p>
    <w:p w14:paraId="7C752352" w14:textId="77777777" w:rsidR="003F104A" w:rsidRDefault="005B2EC9" w:rsidP="005B2EC9">
      <w:pPr>
        <w:tabs>
          <w:tab w:val="left" w:pos="1323"/>
        </w:tabs>
      </w:pPr>
      <w:r w:rsidRPr="006B0CD9">
        <w:t xml:space="preserve">Inschrijver </w:t>
      </w:r>
      <w:r>
        <w:t xml:space="preserve">wordt </w:t>
      </w:r>
      <w:r w:rsidRPr="006B0CD9">
        <w:t xml:space="preserve">verzocht om na het </w:t>
      </w:r>
      <w:r>
        <w:t>V</w:t>
      </w:r>
      <w:r w:rsidRPr="006B0CD9">
        <w:t>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Inschrijver gevestigd is, gebaseerd op de Aanbestedingswet 2012, artikel.</w:t>
      </w:r>
      <w:r>
        <w:t xml:space="preserve"> </w:t>
      </w:r>
      <w:r w:rsidRPr="006B0CD9">
        <w:t xml:space="preserve">2.89 lid 3. De verklaring is op de uiterste datum van indiening van de Inschrijving niet ouder dan zes </w:t>
      </w:r>
      <w:r w:rsidR="009E2CB9">
        <w:t xml:space="preserve">(6) </w:t>
      </w:r>
      <w:r w:rsidRPr="006B0CD9">
        <w:t>maanden.</w:t>
      </w:r>
    </w:p>
    <w:p w14:paraId="5E68E316" w14:textId="77777777" w:rsidR="007E59C4" w:rsidRPr="003D509C" w:rsidRDefault="007E59C4" w:rsidP="007E59C4">
      <w:pPr>
        <w:pStyle w:val="Kop3"/>
      </w:pPr>
      <w:bookmarkStart w:id="64" w:name="_Toc161691017"/>
      <w:bookmarkStart w:id="65" w:name="_Toc195728029"/>
      <w:bookmarkStart w:id="66" w:name="_Toc216128197"/>
      <w:r w:rsidRPr="000B643B">
        <w:t>Verklaring Russische betrokkenheid</w:t>
      </w:r>
      <w:bookmarkEnd w:id="64"/>
      <w:bookmarkEnd w:id="65"/>
      <w:bookmarkEnd w:id="66"/>
    </w:p>
    <w:p w14:paraId="78DCABAA" w14:textId="77777777" w:rsidR="007E59C4" w:rsidRDefault="007E59C4" w:rsidP="007E59C4">
      <w:pPr>
        <w:contextualSpacing/>
      </w:pPr>
      <w:r w:rsidRPr="00885E03">
        <w:t xml:space="preserve">Aanbestedende dienst eist dat Inschrijver een verklaring aflegt over het weren van Russische betrokkenheid bij de uitvoering van </w:t>
      </w:r>
      <w:r>
        <w:t>deze Overeenkomst</w:t>
      </w:r>
      <w:r w:rsidRPr="00885E03">
        <w:t>, onder andere i.v.m. met de sancties die betrekking hebben op de inval van Rusland in de soevereine staat Oekraïne. Deze verklaring dient volgens Bijlage ‘Verklaring Russische Betrokkenheid’.</w:t>
      </w:r>
    </w:p>
    <w:p w14:paraId="03A3467A" w14:textId="77777777" w:rsidR="003F104A" w:rsidRDefault="003F104A" w:rsidP="003F104A">
      <w:pPr>
        <w:pStyle w:val="Kop2"/>
        <w:keepLines w:val="0"/>
        <w:spacing w:line="240" w:lineRule="auto"/>
        <w:jc w:val="both"/>
      </w:pPr>
      <w:bookmarkStart w:id="67" w:name="_Toc17101648"/>
      <w:bookmarkStart w:id="68" w:name="_Toc216128198"/>
      <w:r>
        <w:t>Programma van Eisen</w:t>
      </w:r>
      <w:bookmarkEnd w:id="67"/>
      <w:bookmarkEnd w:id="68"/>
    </w:p>
    <w:p w14:paraId="29D36022" w14:textId="5F92A7C2" w:rsidR="003F104A" w:rsidRDefault="003F104A" w:rsidP="003F104A">
      <w:pPr>
        <w:rPr>
          <w:rFonts w:cs="Arial"/>
          <w:color w:val="000000"/>
        </w:rPr>
      </w:pPr>
      <w:r>
        <w:rPr>
          <w:rFonts w:cs="Arial"/>
          <w:color w:val="000000"/>
        </w:rPr>
        <w:t xml:space="preserve">In </w:t>
      </w:r>
      <w:r w:rsidRPr="00447EF9">
        <w:rPr>
          <w:rFonts w:cs="Arial"/>
          <w:color w:val="000000"/>
        </w:rPr>
        <w:t>onderstaande tabel</w:t>
      </w:r>
      <w:r>
        <w:rPr>
          <w:rFonts w:cs="Arial"/>
          <w:color w:val="000000"/>
        </w:rPr>
        <w:t xml:space="preserve"> zijn de eisen opgenomen waar Inschrijver en zijn of haar Inschrijving minimaal aan dienen te voldoen. </w:t>
      </w:r>
      <w:r w:rsidRPr="00E62598">
        <w:rPr>
          <w:rFonts w:cs="Arial"/>
          <w:color w:val="000000"/>
        </w:rPr>
        <w:t xml:space="preserve">Het niet conformeren aan het Programma van Eisen, of het maken van een voorbehoud bij één of meerdere eisen zal leiden tot terzijdelegging van </w:t>
      </w:r>
      <w:r>
        <w:rPr>
          <w:rFonts w:cs="Arial"/>
          <w:color w:val="000000"/>
        </w:rPr>
        <w:t>de</w:t>
      </w:r>
      <w:r w:rsidRPr="00E62598">
        <w:rPr>
          <w:rFonts w:cs="Arial"/>
          <w:color w:val="000000"/>
        </w:rPr>
        <w:t xml:space="preserve"> </w:t>
      </w:r>
      <w:r>
        <w:rPr>
          <w:rFonts w:cs="Arial"/>
          <w:color w:val="000000"/>
        </w:rPr>
        <w:t>Inschrijving</w:t>
      </w:r>
      <w:r w:rsidRPr="00E62598">
        <w:rPr>
          <w:rFonts w:cs="Arial"/>
          <w:color w:val="000000"/>
        </w:rPr>
        <w:t>.</w:t>
      </w:r>
    </w:p>
    <w:p w14:paraId="2D1BB977" w14:textId="77777777" w:rsidR="003F104A" w:rsidRDefault="003F104A" w:rsidP="003F104A">
      <w:pPr>
        <w:rPr>
          <w:rFonts w:cs="Arial"/>
          <w:color w:val="000000"/>
        </w:rPr>
      </w:pP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AEAEA"/>
        <w:tblLook w:val="04A0" w:firstRow="1" w:lastRow="0" w:firstColumn="1" w:lastColumn="0" w:noHBand="0" w:noVBand="1"/>
      </w:tblPr>
      <w:tblGrid>
        <w:gridCol w:w="1101"/>
        <w:gridCol w:w="7351"/>
      </w:tblGrid>
      <w:tr w:rsidR="003F104A" w14:paraId="3DF23BA5" w14:textId="77777777" w:rsidTr="004633E1">
        <w:tc>
          <w:tcPr>
            <w:tcW w:w="1101" w:type="dxa"/>
            <w:shd w:val="clear" w:color="auto" w:fill="EAEAEA"/>
          </w:tcPr>
          <w:p w14:paraId="1BA6DE27" w14:textId="77777777" w:rsidR="003F104A" w:rsidRPr="00447EF9" w:rsidRDefault="003F104A" w:rsidP="004633E1">
            <w:r w:rsidRPr="00447EF9">
              <w:t>Eis 1</w:t>
            </w:r>
          </w:p>
        </w:tc>
        <w:tc>
          <w:tcPr>
            <w:tcW w:w="7351" w:type="dxa"/>
            <w:shd w:val="clear" w:color="auto" w:fill="EAEAEA"/>
          </w:tcPr>
          <w:p w14:paraId="6BA5426D" w14:textId="46EC3B57" w:rsidR="003F104A" w:rsidRPr="00447EF9" w:rsidRDefault="00592D60" w:rsidP="004633E1">
            <w:r w:rsidRPr="00447EF9">
              <w:t>VCA gecertificeerd</w:t>
            </w:r>
            <w:r w:rsidR="007E4D3F" w:rsidRPr="00447EF9">
              <w:t xml:space="preserve"> (Veiligheid, Gezondheid en Milieu Aannemers)</w:t>
            </w:r>
          </w:p>
        </w:tc>
      </w:tr>
      <w:tr w:rsidR="003F104A" w14:paraId="21947FD8" w14:textId="77777777" w:rsidTr="004633E1">
        <w:tc>
          <w:tcPr>
            <w:tcW w:w="1101" w:type="dxa"/>
            <w:shd w:val="clear" w:color="auto" w:fill="EAEAEA"/>
          </w:tcPr>
          <w:p w14:paraId="10E70016" w14:textId="70256B3E" w:rsidR="003F104A" w:rsidRPr="00447EF9" w:rsidRDefault="00F60153" w:rsidP="004633E1">
            <w:r w:rsidRPr="00447EF9">
              <w:t>Eis 2</w:t>
            </w:r>
          </w:p>
        </w:tc>
        <w:tc>
          <w:tcPr>
            <w:tcW w:w="7351" w:type="dxa"/>
            <w:shd w:val="clear" w:color="auto" w:fill="EAEAEA"/>
          </w:tcPr>
          <w:p w14:paraId="08FB08FD" w14:textId="379402D3" w:rsidR="003F104A" w:rsidRPr="00447EF9" w:rsidRDefault="007E4D3F" w:rsidP="004633E1">
            <w:r w:rsidRPr="00447EF9">
              <w:t>BVOB (branche op Begraafplaatsen)</w:t>
            </w:r>
            <w:r w:rsidR="00AE70FA">
              <w:t xml:space="preserve"> bewijs overleggen of aantonen dat aan gelijkwaardig kennis en ervaringsniveau voldaan wordt.</w:t>
            </w:r>
          </w:p>
        </w:tc>
      </w:tr>
      <w:tr w:rsidR="003F104A" w14:paraId="26D2FF88" w14:textId="77777777" w:rsidTr="004633E1">
        <w:tc>
          <w:tcPr>
            <w:tcW w:w="1101" w:type="dxa"/>
            <w:shd w:val="clear" w:color="auto" w:fill="EAEAEA"/>
          </w:tcPr>
          <w:p w14:paraId="58F94235" w14:textId="4D0465F9" w:rsidR="003F104A" w:rsidRPr="00447EF9" w:rsidRDefault="003F104A" w:rsidP="004633E1"/>
        </w:tc>
        <w:tc>
          <w:tcPr>
            <w:tcW w:w="7351" w:type="dxa"/>
            <w:shd w:val="clear" w:color="auto" w:fill="EAEAEA"/>
          </w:tcPr>
          <w:p w14:paraId="6D6DC2B1" w14:textId="577BA785" w:rsidR="003F104A" w:rsidRPr="00447EF9" w:rsidRDefault="003F104A" w:rsidP="004633E1"/>
        </w:tc>
      </w:tr>
    </w:tbl>
    <w:p w14:paraId="07A1C85F" w14:textId="77777777" w:rsidR="003F104A" w:rsidRDefault="003F104A" w:rsidP="003F104A"/>
    <w:p w14:paraId="79B6862A" w14:textId="77777777" w:rsidR="00701F4D" w:rsidRPr="00D86C13" w:rsidRDefault="00701F4D" w:rsidP="00701F4D">
      <w:pPr>
        <w:rPr>
          <w:iCs/>
        </w:rPr>
      </w:pPr>
      <w:r w:rsidRPr="00D86C13">
        <w:rPr>
          <w:iCs/>
        </w:rPr>
        <w:lastRenderedPageBreak/>
        <w:t>In hoofdstuk</w:t>
      </w:r>
      <w:r w:rsidRPr="00D86C13">
        <w:rPr>
          <w:i/>
        </w:rPr>
        <w:t xml:space="preserve"> </w:t>
      </w:r>
      <w:r w:rsidRPr="00D86C13">
        <w:rPr>
          <w:iCs/>
        </w:rPr>
        <w:t>2.1</w:t>
      </w:r>
      <w:r w:rsidRPr="00D86C13">
        <w:rPr>
          <w:i/>
        </w:rPr>
        <w:t xml:space="preserve"> </w:t>
      </w:r>
      <w:r w:rsidRPr="00D86C13">
        <w:rPr>
          <w:iCs/>
        </w:rPr>
        <w:t>is aangegeven dat er een plan van aanpak moet worden geschreven. Hierin dienen de volgende onderwerpen aan de orde te komen:</w:t>
      </w:r>
    </w:p>
    <w:p w14:paraId="6A45ED3F" w14:textId="77777777" w:rsidR="00701F4D" w:rsidRPr="00D86C13" w:rsidRDefault="00701F4D" w:rsidP="00701F4D">
      <w:pPr>
        <w:rPr>
          <w:iCs/>
        </w:rPr>
      </w:pPr>
      <w:r w:rsidRPr="00D86C13">
        <w:rPr>
          <w:iCs/>
        </w:rPr>
        <w:t>Communicatie</w:t>
      </w:r>
    </w:p>
    <w:p w14:paraId="17AB6A9F" w14:textId="77777777" w:rsidR="00701F4D" w:rsidRPr="00D86C13" w:rsidRDefault="00701F4D" w:rsidP="00701F4D">
      <w:pPr>
        <w:rPr>
          <w:iCs/>
        </w:rPr>
      </w:pPr>
      <w:r w:rsidRPr="00D86C13">
        <w:rPr>
          <w:iCs/>
        </w:rPr>
        <w:t>Duurzaamheid</w:t>
      </w:r>
    </w:p>
    <w:p w14:paraId="26261C59" w14:textId="77777777" w:rsidR="00701F4D" w:rsidRPr="00D86C13" w:rsidRDefault="00701F4D" w:rsidP="00701F4D">
      <w:pPr>
        <w:rPr>
          <w:iCs/>
        </w:rPr>
      </w:pPr>
      <w:r w:rsidRPr="00D86C13">
        <w:rPr>
          <w:iCs/>
        </w:rPr>
        <w:t>Responstijd</w:t>
      </w:r>
    </w:p>
    <w:p w14:paraId="1F1A39DB" w14:textId="77777777" w:rsidR="00701F4D" w:rsidRPr="00D86C13" w:rsidRDefault="00701F4D" w:rsidP="00701F4D">
      <w:pPr>
        <w:rPr>
          <w:iCs/>
        </w:rPr>
      </w:pPr>
      <w:r w:rsidRPr="00D86C13">
        <w:rPr>
          <w:iCs/>
        </w:rPr>
        <w:t>Werkomstandigheden</w:t>
      </w:r>
    </w:p>
    <w:p w14:paraId="4C2A50E3" w14:textId="77777777" w:rsidR="00701F4D" w:rsidRPr="00D86C13" w:rsidRDefault="00701F4D" w:rsidP="00701F4D">
      <w:pPr>
        <w:rPr>
          <w:iCs/>
        </w:rPr>
      </w:pPr>
      <w:r w:rsidRPr="00D86C13">
        <w:rPr>
          <w:iCs/>
        </w:rPr>
        <w:t>Sociaalmaatschappelijk (SROI)</w:t>
      </w:r>
    </w:p>
    <w:p w14:paraId="0E6DF580" w14:textId="77777777" w:rsidR="00701F4D" w:rsidRPr="00D86C13" w:rsidRDefault="00701F4D" w:rsidP="00701F4D">
      <w:pPr>
        <w:rPr>
          <w:iCs/>
        </w:rPr>
      </w:pPr>
      <w:r w:rsidRPr="00D86C13">
        <w:rPr>
          <w:iCs/>
        </w:rPr>
        <w:t>Borging kwaliteit</w:t>
      </w:r>
    </w:p>
    <w:p w14:paraId="59219DFB" w14:textId="77777777" w:rsidR="00701F4D" w:rsidRDefault="00701F4D" w:rsidP="003F104A"/>
    <w:p w14:paraId="2034E491" w14:textId="6C2F1CA8" w:rsidR="00D86C13" w:rsidRDefault="00D86C13" w:rsidP="003F104A">
      <w:r>
        <w:t>Zie ook de bijgevoegde sheet beoordeling PvA begraafplaatsen voor de onderwerpen die in het PvA aan de orde moeten komen.</w:t>
      </w:r>
    </w:p>
    <w:p w14:paraId="11C7F1E2" w14:textId="77777777" w:rsidR="00701F4D" w:rsidRDefault="00701F4D" w:rsidP="00701F4D">
      <w:pPr>
        <w:rPr>
          <w:iCs/>
          <w:highlight w:val="green"/>
        </w:rPr>
      </w:pPr>
    </w:p>
    <w:p w14:paraId="653C0655" w14:textId="77777777" w:rsidR="00701F4D" w:rsidRDefault="00701F4D" w:rsidP="00701F4D">
      <w:r w:rsidRPr="007E0475">
        <w:t>Inschrijver dient bovenstaande eis(en) ten aanzien van het aspect duurzaamheid dient uit te werken in maximaal twee (2) A4 in een lettertype naar keuze, maar met grootte punt 10 en als bijlage bij zijn/haar Inschrijving te voegen. Wanneer de uitwerking meer dan twee (2) A4 bedraagt, worden alleen de eerste twee (2) pagina’s beoordeeld.</w:t>
      </w:r>
      <w:r>
        <w:t xml:space="preserve"> </w:t>
      </w:r>
    </w:p>
    <w:p w14:paraId="6FB51A89" w14:textId="77777777" w:rsidR="00701F4D" w:rsidRDefault="00701F4D" w:rsidP="003F104A"/>
    <w:p w14:paraId="64908E52" w14:textId="4E5D633E" w:rsidR="003F104A" w:rsidRDefault="003F104A" w:rsidP="003F104A">
      <w:r>
        <w:t xml:space="preserve">Bovenstaande eisen zijn opgenomen in bijlage </w:t>
      </w:r>
      <w:r w:rsidR="009A4CB5">
        <w:t>6</w:t>
      </w:r>
      <w:r>
        <w:t xml:space="preserve"> ‘Akkoordverklaring Programma van Eisen’. Inschrijver dient in de desbetreffende tabel aan te geven of zij wel of niet voldoet aan de gestelde eisen. Wanneer niet voldaan kan worden aan één/meer gestelde eis(en), dient dit toegelicht te worden in de tabel onder het kopje ‘toelichting’. Inschrijver dient de tabel rechtsgeldig te ondertekenen en als bijlage bij de Inschrijving in te dienen.</w:t>
      </w:r>
    </w:p>
    <w:p w14:paraId="50D94F9F" w14:textId="77777777" w:rsidR="008A5239" w:rsidRDefault="00D779F1" w:rsidP="00DA11B1">
      <w:pPr>
        <w:pStyle w:val="Kop2"/>
      </w:pPr>
      <w:bookmarkStart w:id="69" w:name="_Toc216128199"/>
      <w:r>
        <w:t>Geschiktheidseisen</w:t>
      </w:r>
      <w:bookmarkEnd w:id="69"/>
    </w:p>
    <w:p w14:paraId="3BD07163" w14:textId="77777777" w:rsidR="0050224E" w:rsidRDefault="00FD7004" w:rsidP="0050224E">
      <w:r>
        <w:t xml:space="preserve">De Aanbestedende dienst hanteert Geschiktheidseisen om te bepalen of Inschrijver in staat is om de Opdracht uit te kunnen voeren. </w:t>
      </w:r>
      <w:r w:rsidR="009D6915">
        <w:t xml:space="preserve">De geschiktheid van Inschrijvingen kan worden getoetst op financiële en economische draagkracht, technische en/of beroepsbekwaamheid en beroepsbevoegdheid op grond van </w:t>
      </w:r>
      <w:r w:rsidR="00AF4769">
        <w:t xml:space="preserve">de </w:t>
      </w:r>
      <w:r>
        <w:t>Aanbestedingswet 2012.</w:t>
      </w:r>
      <w:r w:rsidR="00B7393F">
        <w:t xml:space="preserve"> Inschrijver dient tenminste aan de gestelde Geschiktheidseisen te voldoen </w:t>
      </w:r>
      <w:r w:rsidR="00BD54F0">
        <w:t>om in aanmerking te komen voor G</w:t>
      </w:r>
      <w:r w:rsidR="00B7393F">
        <w:t xml:space="preserve">unning. </w:t>
      </w:r>
    </w:p>
    <w:p w14:paraId="3644BF4C" w14:textId="77777777" w:rsidR="0050224E" w:rsidRDefault="006A1968" w:rsidP="00D779F1">
      <w:pPr>
        <w:pStyle w:val="Kop3"/>
      </w:pPr>
      <w:bookmarkStart w:id="70" w:name="_Toc216128200"/>
      <w:r>
        <w:t>Financiële en economische draagkracht</w:t>
      </w:r>
      <w:bookmarkEnd w:id="70"/>
    </w:p>
    <w:p w14:paraId="066B9C08" w14:textId="77777777" w:rsidR="00447065" w:rsidRDefault="00447065" w:rsidP="00447065">
      <w:r>
        <w:t>Geschiktheidseisen op het gebied van financiële en economische draagkracht zijn gericht op het garanderen van continuïteit van de Inschrijver. Inschrijver dient aan de hierna genoemde Geschiktheidseisen te voldoen:</w:t>
      </w:r>
    </w:p>
    <w:p w14:paraId="694D9514" w14:textId="77777777" w:rsidR="00447065" w:rsidRDefault="00447065" w:rsidP="0026512D">
      <w:pPr>
        <w:pStyle w:val="Lijstalinea"/>
        <w:numPr>
          <w:ilvl w:val="0"/>
          <w:numId w:val="32"/>
        </w:numPr>
        <w:ind w:left="426" w:hanging="426"/>
      </w:pPr>
      <w:r>
        <w:t>Inschrijver heeft voldoende financiële en economische draagkracht om de continuïteit van zijn bedrijfsvoering gedurende de contractperiode, inclusief eventuele verlengingen te waarborgen;</w:t>
      </w:r>
    </w:p>
    <w:p w14:paraId="605D069E" w14:textId="77777777" w:rsidR="00447065" w:rsidRDefault="00447065" w:rsidP="0026512D">
      <w:pPr>
        <w:pStyle w:val="Lijstalinea"/>
        <w:numPr>
          <w:ilvl w:val="0"/>
          <w:numId w:val="32"/>
        </w:numPr>
        <w:ind w:left="426" w:hanging="426"/>
      </w:pPr>
      <w:r>
        <w:t>Inschrijver heeft voldoende financiële en</w:t>
      </w:r>
      <w:r w:rsidR="006463A2">
        <w:t xml:space="preserve"> economische draagkracht om de O</w:t>
      </w:r>
      <w:r>
        <w:t>pdracht, inclusief de eventuele verlenging hiervan, uit te voeren;</w:t>
      </w:r>
    </w:p>
    <w:p w14:paraId="6BD3B9E1" w14:textId="1286F531" w:rsidR="00447065" w:rsidRDefault="00447065" w:rsidP="0026512D">
      <w:pPr>
        <w:pStyle w:val="Lijstalinea"/>
        <w:numPr>
          <w:ilvl w:val="0"/>
          <w:numId w:val="32"/>
        </w:numPr>
        <w:ind w:left="426" w:hanging="426"/>
      </w:pPr>
      <w:r>
        <w:t>Aan Inschrijver zijn geen claims bekend en voor zover hem bekend, zijn gedurende de period</w:t>
      </w:r>
      <w:r w:rsidR="00592F1C">
        <w:t xml:space="preserve">e van de uitvoering </w:t>
      </w:r>
      <w:r w:rsidR="00592F1C" w:rsidRPr="00CA4D4A">
        <w:t xml:space="preserve">van de </w:t>
      </w:r>
      <w:r w:rsidR="00B260D4" w:rsidRPr="00CA4D4A">
        <w:rPr>
          <w:szCs w:val="21"/>
        </w:rPr>
        <w:t>Over</w:t>
      </w:r>
      <w:r w:rsidR="00CA4D4A" w:rsidRPr="00CA4D4A">
        <w:rPr>
          <w:szCs w:val="21"/>
        </w:rPr>
        <w:t>eenkomst</w:t>
      </w:r>
      <w:r w:rsidR="00B260D4" w:rsidRPr="00CA4D4A">
        <w:rPr>
          <w:szCs w:val="21"/>
        </w:rPr>
        <w:t xml:space="preserve"> </w:t>
      </w:r>
      <w:r w:rsidRPr="00CA4D4A">
        <w:t>geen</w:t>
      </w:r>
      <w:r>
        <w:t xml:space="preserve"> investeringen noodzakelijk die de financieel economische draagkracht van zijn onderneming of de continuïteit van zijn bedrijfsvoering in gevaar kunnen brengen;</w:t>
      </w:r>
    </w:p>
    <w:p w14:paraId="6A6C87FD" w14:textId="13F6EB8B" w:rsidR="00447065" w:rsidRDefault="00447065" w:rsidP="0026512D">
      <w:pPr>
        <w:pStyle w:val="Lijstalinea"/>
        <w:numPr>
          <w:ilvl w:val="0"/>
          <w:numId w:val="32"/>
        </w:numPr>
        <w:ind w:left="426" w:hanging="426"/>
      </w:pPr>
      <w:r>
        <w:t>Inschrijver heeft zich passend verzekerd tegen beroepsrisico’s;</w:t>
      </w:r>
      <w:r w:rsidR="0093651E">
        <w:t xml:space="preserve"> Als passend wordt</w:t>
      </w:r>
      <w:r w:rsidR="008D48CD">
        <w:t xml:space="preserve"> beschouwd een bedrijfsaansprakelijkheidsverzekering met een dekking van 1 miljoen Euro per geval en 2 miljoen Euro per </w:t>
      </w:r>
      <w:r w:rsidR="00032640">
        <w:t>jaar. Daarnaast mag het eigen risico maximaal 10.000 Euro per geval bedragen.</w:t>
      </w:r>
    </w:p>
    <w:p w14:paraId="60A9DA5D" w14:textId="77777777" w:rsidR="003F104A" w:rsidRDefault="00447065" w:rsidP="0026512D">
      <w:pPr>
        <w:pStyle w:val="Lijstalinea"/>
        <w:numPr>
          <w:ilvl w:val="0"/>
          <w:numId w:val="32"/>
        </w:numPr>
        <w:ind w:left="426" w:hanging="426"/>
      </w:pPr>
      <w:r>
        <w:lastRenderedPageBreak/>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5EADBEAD" w14:textId="77777777" w:rsidR="001700DD" w:rsidRPr="00ED7EAC" w:rsidRDefault="00447065" w:rsidP="00276872">
      <w:pPr>
        <w:pStyle w:val="Kop3"/>
      </w:pPr>
      <w:bookmarkStart w:id="71" w:name="_Toc216128201"/>
      <w:r w:rsidRPr="00ED7EAC">
        <w:t>Technische- en/of beroepsbekwaamheid</w:t>
      </w:r>
      <w:bookmarkEnd w:id="71"/>
    </w:p>
    <w:p w14:paraId="4A78D4C7" w14:textId="77777777" w:rsidR="00447065" w:rsidRPr="000C62E9" w:rsidRDefault="00733567" w:rsidP="00447065">
      <w:r w:rsidRPr="00ED7EAC">
        <w:t>Inschrijver wordt verzocht één referentie op te geven per onderstaande kerncompetentie. In het geval een referentie voldoet aan meerdere kerncompetenties mag deze voor de toepasselijke kerncompetenties worden opgegeven.</w:t>
      </w:r>
    </w:p>
    <w:p w14:paraId="1887BFA5" w14:textId="77777777" w:rsidR="00733567" w:rsidRPr="000C62E9" w:rsidRDefault="00733567" w:rsidP="00276872">
      <w:pPr>
        <w:pStyle w:val="Kop4"/>
      </w:pPr>
      <w:r w:rsidRPr="000C62E9">
        <w:t>Kerncompetenties</w:t>
      </w:r>
    </w:p>
    <w:p w14:paraId="4129163D" w14:textId="77777777" w:rsidR="00733567" w:rsidRPr="00705C6F" w:rsidRDefault="00733567" w:rsidP="00733567">
      <w:r w:rsidRPr="000347D7">
        <w:t xml:space="preserve">Onderstaande kerncompetenties komen overeen met de gewenste ervaring op essentiële punten </w:t>
      </w:r>
      <w:r w:rsidRPr="00705C6F">
        <w:t>van de onderhavige Opdracht:</w:t>
      </w:r>
    </w:p>
    <w:p w14:paraId="6046EDD6" w14:textId="77777777" w:rsidR="00733567" w:rsidRPr="00705C6F" w:rsidRDefault="00733567" w:rsidP="00733567"/>
    <w:tbl>
      <w:tblPr>
        <w:tblStyle w:val="Tabelraster"/>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F2F2F2" w:themeFill="background1" w:themeFillShade="F2"/>
        <w:tblLook w:val="04A0" w:firstRow="1" w:lastRow="0" w:firstColumn="1" w:lastColumn="0" w:noHBand="0" w:noVBand="1"/>
      </w:tblPr>
      <w:tblGrid>
        <w:gridCol w:w="8937"/>
      </w:tblGrid>
      <w:tr w:rsidR="00733567" w:rsidRPr="00705C6F" w14:paraId="6FA03B89" w14:textId="77777777" w:rsidTr="0093651E">
        <w:trPr>
          <w:trHeight w:val="370"/>
        </w:trPr>
        <w:tc>
          <w:tcPr>
            <w:tcW w:w="8937" w:type="dxa"/>
            <w:shd w:val="clear" w:color="auto" w:fill="F2F2F2" w:themeFill="background1" w:themeFillShade="F2"/>
            <w:vAlign w:val="center"/>
          </w:tcPr>
          <w:p w14:paraId="1C1F161E" w14:textId="3ACE0826" w:rsidR="00733567" w:rsidRPr="00705C6F" w:rsidRDefault="000347D7" w:rsidP="00733567">
            <w:pPr>
              <w:pStyle w:val="Lijstalinea"/>
              <w:numPr>
                <w:ilvl w:val="0"/>
                <w:numId w:val="15"/>
              </w:numPr>
              <w:jc w:val="left"/>
            </w:pPr>
            <w:r w:rsidRPr="00705C6F">
              <w:t>Graven en dichten van graven</w:t>
            </w:r>
          </w:p>
        </w:tc>
      </w:tr>
      <w:tr w:rsidR="00733567" w:rsidRPr="00705C6F" w14:paraId="64ED0A08" w14:textId="77777777" w:rsidTr="0093651E">
        <w:trPr>
          <w:trHeight w:val="320"/>
        </w:trPr>
        <w:tc>
          <w:tcPr>
            <w:tcW w:w="8937" w:type="dxa"/>
            <w:shd w:val="clear" w:color="auto" w:fill="F2F2F2" w:themeFill="background1" w:themeFillShade="F2"/>
            <w:vAlign w:val="center"/>
          </w:tcPr>
          <w:p w14:paraId="7118F146" w14:textId="276F02D4" w:rsidR="00733567" w:rsidRPr="00705C6F" w:rsidRDefault="000347D7" w:rsidP="00733567">
            <w:pPr>
              <w:pStyle w:val="Lijstalinea"/>
              <w:numPr>
                <w:ilvl w:val="0"/>
                <w:numId w:val="15"/>
              </w:numPr>
              <w:jc w:val="left"/>
            </w:pPr>
            <w:r w:rsidRPr="00705C6F">
              <w:t>Ruimen van graven</w:t>
            </w:r>
          </w:p>
        </w:tc>
      </w:tr>
    </w:tbl>
    <w:p w14:paraId="08AC7FF4" w14:textId="77777777" w:rsidR="007D62C4" w:rsidRPr="00705C6F" w:rsidRDefault="00BD1121" w:rsidP="00276872">
      <w:pPr>
        <w:pStyle w:val="Kop4"/>
      </w:pPr>
      <w:r w:rsidRPr="00705C6F">
        <w:t>Referenties</w:t>
      </w:r>
    </w:p>
    <w:p w14:paraId="5CB558E1" w14:textId="1C4AEFDE" w:rsidR="00D8117C" w:rsidRPr="00BC0D62" w:rsidRDefault="00D8117C" w:rsidP="00BD1121">
      <w:r w:rsidRPr="00BC0D62">
        <w:t xml:space="preserve">Inschrijver dient per kerncompetentie een referentie te overleggen met een omschrijving van de prestaties en werkzaamheden die voor deze referent zijn verricht en naar behoren zijn uitgevoerd. Formulier waar de Inschrijver de referenties volledig en juist in </w:t>
      </w:r>
      <w:r w:rsidR="00B8762C">
        <w:t>kan</w:t>
      </w:r>
      <w:r w:rsidRPr="00BC0D62">
        <w:t xml:space="preserve"> vullen is </w:t>
      </w:r>
      <w:r w:rsidRPr="00705C6F">
        <w:t xml:space="preserve">bijgevoegd als bijlage </w:t>
      </w:r>
      <w:r w:rsidR="00CB639E" w:rsidRPr="00705C6F">
        <w:t>3</w:t>
      </w:r>
      <w:r w:rsidRPr="00705C6F">
        <w:t xml:space="preserve"> ‘Formulier referenties’.</w:t>
      </w:r>
    </w:p>
    <w:p w14:paraId="341F9425" w14:textId="77777777" w:rsidR="00FF3174" w:rsidRPr="00BC0D62" w:rsidRDefault="00FF3174" w:rsidP="00BD1121"/>
    <w:p w14:paraId="3A831234" w14:textId="77777777" w:rsidR="003251CD" w:rsidRPr="00BC0D62" w:rsidRDefault="003251CD" w:rsidP="003251CD">
      <w:r w:rsidRPr="00BC0D62">
        <w:t>Voor alle opgegeven referenties die de gevraagde kerncompetenties aantonen geldt dat:</w:t>
      </w:r>
    </w:p>
    <w:p w14:paraId="515E28A9" w14:textId="77777777" w:rsidR="003251CD" w:rsidRPr="00BC0D62" w:rsidRDefault="00107B2C" w:rsidP="0026512D">
      <w:pPr>
        <w:pStyle w:val="Lijstalinea"/>
        <w:numPr>
          <w:ilvl w:val="0"/>
          <w:numId w:val="33"/>
        </w:numPr>
        <w:ind w:left="426" w:hanging="426"/>
      </w:pPr>
      <w:r w:rsidRPr="00BC0D62">
        <w:t>De referentie de naam van de o</w:t>
      </w:r>
      <w:r w:rsidR="003251CD" w:rsidRPr="00BC0D62">
        <w:t>pdrachtgever bevat;</w:t>
      </w:r>
    </w:p>
    <w:p w14:paraId="244AB815" w14:textId="77777777" w:rsidR="003251CD" w:rsidRPr="00BC0D62" w:rsidRDefault="003251CD" w:rsidP="0026512D">
      <w:pPr>
        <w:pStyle w:val="Lijstalinea"/>
        <w:numPr>
          <w:ilvl w:val="0"/>
          <w:numId w:val="33"/>
        </w:numPr>
        <w:ind w:left="426" w:hanging="426"/>
      </w:pPr>
      <w:r w:rsidRPr="00BC0D62">
        <w:t>De referentie een duidelijke beschrijving bevat van de uitgevoerde opdracht;</w:t>
      </w:r>
    </w:p>
    <w:p w14:paraId="6184CB8D" w14:textId="02BDC7D1" w:rsidR="003251CD" w:rsidRPr="00BC0D62" w:rsidRDefault="003251CD" w:rsidP="0026512D">
      <w:pPr>
        <w:pStyle w:val="Lijstalinea"/>
        <w:numPr>
          <w:ilvl w:val="0"/>
          <w:numId w:val="33"/>
        </w:numPr>
        <w:ind w:left="426" w:hanging="426"/>
      </w:pPr>
      <w:r w:rsidRPr="00BC0D62">
        <w:t xml:space="preserve">De referentie een opdracht betreft die </w:t>
      </w:r>
      <w:r w:rsidRPr="002F0E48">
        <w:t xml:space="preserve">niet langer dan </w:t>
      </w:r>
      <w:r w:rsidR="002F0E48" w:rsidRPr="002F0E48">
        <w:t>vijf</w:t>
      </w:r>
      <w:r w:rsidRPr="002F0E48">
        <w:t xml:space="preserve"> jaar geleden is</w:t>
      </w:r>
      <w:r w:rsidRPr="00BC0D62">
        <w:t xml:space="preserve"> afgerond;</w:t>
      </w:r>
    </w:p>
    <w:p w14:paraId="3E81DCD4" w14:textId="77777777" w:rsidR="003251CD" w:rsidRPr="00BC0D62" w:rsidRDefault="003251CD" w:rsidP="003251CD"/>
    <w:p w14:paraId="17018D7B" w14:textId="77777777" w:rsidR="005D795F" w:rsidRPr="000C62E9" w:rsidRDefault="005D795F" w:rsidP="003251CD">
      <w:r w:rsidRPr="00BC0D62">
        <w:t>De beschrijving van de kerncompetenties en ervaringen dient zodanig te zijn dat het de Aanbestedende dienst voldoende inzicht verschaft om te kunnen beoordelen of aan de hiervoor genoemde aspecten is voldaan.</w:t>
      </w:r>
      <w:r w:rsidR="002F7864" w:rsidRPr="00BC0D62">
        <w:t xml:space="preserve">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002F7864" w:rsidRPr="000C62E9">
        <w:t xml:space="preserve"> </w:t>
      </w:r>
    </w:p>
    <w:p w14:paraId="7D93BBFE" w14:textId="77777777" w:rsidR="002F7864" w:rsidRPr="000C62E9" w:rsidRDefault="00C72751" w:rsidP="00DA11B1">
      <w:pPr>
        <w:pStyle w:val="Kop2"/>
      </w:pPr>
      <w:bookmarkStart w:id="72" w:name="_Toc216128202"/>
      <w:r w:rsidRPr="000C62E9">
        <w:t>Kwaliteitsborging</w:t>
      </w:r>
      <w:bookmarkEnd w:id="72"/>
    </w:p>
    <w:p w14:paraId="27A000FA" w14:textId="35516107" w:rsidR="00CB15B1" w:rsidRPr="000C62E9" w:rsidRDefault="001D7374" w:rsidP="00C56247">
      <w:r w:rsidRPr="000C62E9">
        <w:t xml:space="preserve">Aanbestedende dienst eist dat Inschrijver </w:t>
      </w:r>
      <w:r w:rsidR="009A64C6" w:rsidRPr="000C62E9">
        <w:t xml:space="preserve">proportionele </w:t>
      </w:r>
      <w:r w:rsidRPr="000C62E9">
        <w:t xml:space="preserve">maatregelen heeft getroffen inzake kwaliteitsborging </w:t>
      </w:r>
      <w:r w:rsidR="00984A7D">
        <w:t xml:space="preserve">en veilig werken </w:t>
      </w:r>
      <w:r w:rsidRPr="000C62E9">
        <w:t>aan het gestelde en gevraagd</w:t>
      </w:r>
      <w:r w:rsidR="009A64C6" w:rsidRPr="000C62E9">
        <w:t>e in dit Aanbestedingsdocument.</w:t>
      </w:r>
    </w:p>
    <w:p w14:paraId="40523A7B" w14:textId="77777777" w:rsidR="001D7374" w:rsidRPr="000C62E9" w:rsidRDefault="001D7374" w:rsidP="00C56247"/>
    <w:p w14:paraId="2D9A5B59" w14:textId="77777777" w:rsidR="001D7374" w:rsidRPr="00984A7D" w:rsidRDefault="001D7374" w:rsidP="00C56247">
      <w:r w:rsidRPr="00984A7D">
        <w:t>Inschrijver kan op een volgende wijze aantonen hieraan te voldoen:</w:t>
      </w:r>
    </w:p>
    <w:p w14:paraId="15AF36EF" w14:textId="77777777" w:rsidR="001D7374" w:rsidRPr="00984A7D" w:rsidRDefault="001D7374" w:rsidP="0026512D">
      <w:pPr>
        <w:pStyle w:val="Lijstalinea"/>
        <w:numPr>
          <w:ilvl w:val="0"/>
          <w:numId w:val="27"/>
        </w:numPr>
        <w:ind w:left="426" w:hanging="426"/>
      </w:pPr>
      <w:r w:rsidRPr="00984A7D">
        <w:t>Kwaliteitscertificaat NEN-EN-ISO 9001 (2015)</w:t>
      </w:r>
      <w:r w:rsidR="00670A82" w:rsidRPr="00984A7D">
        <w:t xml:space="preserve"> of een gelijkwaardig certificaat, geldig op de sluitingsdatum van inschrijven van deze aanbesteding;</w:t>
      </w:r>
    </w:p>
    <w:p w14:paraId="6ECEF848" w14:textId="77777777" w:rsidR="005120C8" w:rsidRPr="00984A7D" w:rsidRDefault="00C41F30" w:rsidP="0026512D">
      <w:pPr>
        <w:pStyle w:val="Lijstalinea"/>
        <w:numPr>
          <w:ilvl w:val="0"/>
          <w:numId w:val="27"/>
        </w:numPr>
        <w:ind w:left="426" w:hanging="426"/>
      </w:pPr>
      <w:r w:rsidRPr="00984A7D">
        <w:t>Overige bewijzen inzake gelijkwaardige maatregelen op het gebied van kwaliteitsborging, mits Inschrijver bewijst dat de voorgestelde maatregelen op het gebied van kwaliteitsborging voldoen.</w:t>
      </w:r>
    </w:p>
    <w:p w14:paraId="1517D1E1" w14:textId="77777777" w:rsidR="005120C8" w:rsidRDefault="005120C8" w:rsidP="005120C8">
      <w:pPr>
        <w:pStyle w:val="Lijstalinea"/>
        <w:numPr>
          <w:ilvl w:val="0"/>
          <w:numId w:val="27"/>
        </w:numPr>
        <w:ind w:left="426" w:hanging="426"/>
      </w:pPr>
      <w:r w:rsidRPr="00984A7D">
        <w:t>VCA** certificaat of een gelijkwaardig certificaat, geldig op de sluitingsdatum van inschrijven van deze aanbesteding</w:t>
      </w:r>
      <w:r>
        <w:t>;</w:t>
      </w:r>
    </w:p>
    <w:p w14:paraId="0344498D" w14:textId="5BF659A3" w:rsidR="00A001B8" w:rsidRPr="00F51E94" w:rsidRDefault="00A001B8" w:rsidP="00491DF4">
      <w:pPr>
        <w:rPr>
          <w:i/>
        </w:rPr>
      </w:pPr>
      <w:r w:rsidRPr="00F51E94">
        <w:rPr>
          <w:i/>
        </w:rPr>
        <w:br w:type="page"/>
      </w:r>
    </w:p>
    <w:p w14:paraId="6DC64B76" w14:textId="77777777" w:rsidR="00D8117C" w:rsidRDefault="00A001B8" w:rsidP="00A001B8">
      <w:pPr>
        <w:pStyle w:val="Kop1"/>
      </w:pPr>
      <w:bookmarkStart w:id="73" w:name="_Toc216128203"/>
      <w:r>
        <w:lastRenderedPageBreak/>
        <w:t>Beoordeling van de Inschrijvingen</w:t>
      </w:r>
      <w:bookmarkEnd w:id="73"/>
    </w:p>
    <w:p w14:paraId="6B49D245" w14:textId="77777777" w:rsidR="004A04F8" w:rsidRDefault="004A04F8" w:rsidP="00DA11B1">
      <w:pPr>
        <w:pStyle w:val="Kop2"/>
      </w:pPr>
      <w:bookmarkStart w:id="74" w:name="_Toc216128204"/>
      <w:r>
        <w:t>Beoordelingsproces</w:t>
      </w:r>
      <w:bookmarkEnd w:id="74"/>
    </w:p>
    <w:p w14:paraId="547BA5D0" w14:textId="1AD57595" w:rsidR="00A001B8" w:rsidRDefault="00A001B8" w:rsidP="00A001B8">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rsidR="002B78B7">
        <w:t>8 van dit Aanbestedingsdocument.</w:t>
      </w:r>
      <w:r w:rsidR="003055C7">
        <w:t xml:space="preserve"> </w:t>
      </w:r>
      <w:r>
        <w:t xml:space="preserve">Inschrijvingen die voldoen aan de hiervoor bedoelde eisen worden inhoudelijk beoordeeld op de Gunningscriteria. Op basis van de inhoudelijke beoordeling aan de hand van de Gunningscriteria wordt de uitslag van de aanbestedingsprocedure bepaald. </w:t>
      </w:r>
    </w:p>
    <w:p w14:paraId="2694FCEC" w14:textId="77777777" w:rsidR="00D32987" w:rsidRDefault="004A04F8" w:rsidP="00DA11B1">
      <w:pPr>
        <w:pStyle w:val="Kop2"/>
      </w:pPr>
      <w:bookmarkStart w:id="75" w:name="_Toc216128205"/>
      <w:r>
        <w:t xml:space="preserve">Uitsluitingsgronden en </w:t>
      </w:r>
      <w:r w:rsidR="00845124">
        <w:t>G</w:t>
      </w:r>
      <w:r>
        <w:t>eschiktheidseisen Inschrijver</w:t>
      </w:r>
      <w:bookmarkEnd w:id="75"/>
    </w:p>
    <w:p w14:paraId="3CB7B3D7" w14:textId="77777777" w:rsidR="004A04F8" w:rsidRDefault="004A04F8" w:rsidP="004A04F8">
      <w:r>
        <w:t>Of een Inschrijving uitgesloten dient te worden wordt getoetst aan de hand van het door Inschrijver in te vullen Uniform E</w:t>
      </w:r>
      <w:r w:rsidR="00636CD8">
        <w:t>uropees Aanbestedingsdocument (b</w:t>
      </w:r>
      <w:r>
        <w:t xml:space="preserve">ijlage </w:t>
      </w:r>
      <w:r w:rsidR="008A39ED">
        <w:t>2).</w:t>
      </w:r>
    </w:p>
    <w:p w14:paraId="6E7B0B3B" w14:textId="77777777" w:rsidR="004A04F8" w:rsidRDefault="004A04F8" w:rsidP="004A04F8">
      <w:r>
        <w:t xml:space="preserve">De Uitsluitingsgronden zijn opgenomen in paragraaf </w:t>
      </w:r>
      <w:r w:rsidR="0078367E">
        <w:t>8.1</w:t>
      </w:r>
      <w:r w:rsidR="00D20523">
        <w:t xml:space="preserve"> en d</w:t>
      </w:r>
      <w:r>
        <w:t xml:space="preserve">e Geschiktheidseisen zijn opgenomen in paragraaf </w:t>
      </w:r>
      <w:r w:rsidR="0078367E">
        <w:t xml:space="preserve">8.2 van dit Aanbestedingsdocument. </w:t>
      </w:r>
    </w:p>
    <w:p w14:paraId="781E1AF6" w14:textId="77777777" w:rsidR="00515349" w:rsidRDefault="00515349" w:rsidP="00DA11B1">
      <w:pPr>
        <w:pStyle w:val="Kop2"/>
      </w:pPr>
      <w:bookmarkStart w:id="76" w:name="_Toc216128206"/>
      <w:r>
        <w:t>Gunningscriteria</w:t>
      </w:r>
      <w:bookmarkEnd w:id="76"/>
    </w:p>
    <w:p w14:paraId="35FD5318" w14:textId="765BBBA2" w:rsidR="004A04F8" w:rsidRDefault="00E94277" w:rsidP="004A04F8">
      <w:r>
        <w:t xml:space="preserve">Als gunningscriterium wordt de beste prijs-kwaliteitverhouding gehanteerd. De kwaliteit wordt </w:t>
      </w:r>
      <w:r w:rsidRPr="007D027F">
        <w:t xml:space="preserve">getoetst aan de hand van </w:t>
      </w:r>
      <w:r w:rsidR="00E52CFE">
        <w:t>het Plan van Aanpak (PvA)</w:t>
      </w:r>
      <w:r w:rsidR="00D35361">
        <w:t xml:space="preserve"> zoals weergegeven in onderstaande tabel</w:t>
      </w:r>
      <w:r w:rsidRPr="007D027F">
        <w:t xml:space="preserve">. </w:t>
      </w:r>
      <w:r w:rsidR="007604A2" w:rsidRPr="007D027F">
        <w:t>De kwaliteitsscore wordt bepaald op basis van een aantal onderdelen (sub criteria</w:t>
      </w:r>
      <w:r w:rsidR="00A52893" w:rsidRPr="007D027F">
        <w:t>)</w:t>
      </w:r>
      <w:r w:rsidR="001D49FA" w:rsidRPr="007D027F">
        <w:t>.</w:t>
      </w:r>
      <w:r w:rsidR="001D49FA">
        <w:t xml:space="preserve"> De (sub)criteria worden onderling gewogen  onderstaande tabel.</w:t>
      </w:r>
    </w:p>
    <w:p w14:paraId="52698B2C" w14:textId="77777777" w:rsidR="001D49FA" w:rsidRDefault="001D49FA" w:rsidP="004A04F8"/>
    <w:tbl>
      <w:tblPr>
        <w:tblStyle w:val="Tabelraste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181"/>
        <w:gridCol w:w="2288"/>
        <w:gridCol w:w="1596"/>
        <w:gridCol w:w="2808"/>
      </w:tblGrid>
      <w:tr w:rsidR="00F462F7" w:rsidRPr="00E15F91" w14:paraId="1763F45C" w14:textId="77777777" w:rsidTr="00AE70FA">
        <w:tc>
          <w:tcPr>
            <w:tcW w:w="2183" w:type="dxa"/>
            <w:vAlign w:val="center"/>
          </w:tcPr>
          <w:p w14:paraId="360CED74" w14:textId="77777777" w:rsidR="00F462F7" w:rsidRPr="0015771F" w:rsidRDefault="00F462F7" w:rsidP="00E15F91">
            <w:pPr>
              <w:jc w:val="left"/>
              <w:rPr>
                <w:b/>
                <w:color w:val="008000"/>
                <w:sz w:val="22"/>
              </w:rPr>
            </w:pPr>
            <w:r w:rsidRPr="0015771F">
              <w:rPr>
                <w:b/>
                <w:color w:val="008000"/>
                <w:sz w:val="22"/>
              </w:rPr>
              <w:t>Gunningscriterium</w:t>
            </w:r>
          </w:p>
        </w:tc>
        <w:tc>
          <w:tcPr>
            <w:tcW w:w="2292" w:type="dxa"/>
            <w:vAlign w:val="center"/>
          </w:tcPr>
          <w:p w14:paraId="28FE4625" w14:textId="77777777" w:rsidR="00F462F7" w:rsidRPr="0015771F" w:rsidRDefault="00F462F7" w:rsidP="00E15F91">
            <w:pPr>
              <w:jc w:val="left"/>
              <w:rPr>
                <w:b/>
                <w:color w:val="008000"/>
                <w:sz w:val="22"/>
              </w:rPr>
            </w:pPr>
            <w:r w:rsidRPr="0015771F">
              <w:rPr>
                <w:b/>
                <w:color w:val="008000"/>
                <w:sz w:val="22"/>
              </w:rPr>
              <w:t>Subcriterium</w:t>
            </w:r>
          </w:p>
        </w:tc>
        <w:tc>
          <w:tcPr>
            <w:tcW w:w="1621" w:type="dxa"/>
            <w:vAlign w:val="center"/>
          </w:tcPr>
          <w:p w14:paraId="3DD5CC76" w14:textId="77777777" w:rsidR="00F462F7" w:rsidRPr="0015771F" w:rsidRDefault="00F462F7" w:rsidP="00E15F91">
            <w:pPr>
              <w:jc w:val="left"/>
              <w:rPr>
                <w:b/>
                <w:color w:val="008000"/>
                <w:sz w:val="22"/>
              </w:rPr>
            </w:pPr>
            <w:r w:rsidRPr="0015771F">
              <w:rPr>
                <w:b/>
                <w:color w:val="008000"/>
                <w:sz w:val="22"/>
              </w:rPr>
              <w:t>Percentage</w:t>
            </w:r>
          </w:p>
        </w:tc>
        <w:tc>
          <w:tcPr>
            <w:tcW w:w="2963" w:type="dxa"/>
            <w:vAlign w:val="center"/>
          </w:tcPr>
          <w:p w14:paraId="4E11AE99" w14:textId="77777777" w:rsidR="00F462F7" w:rsidRPr="0015771F" w:rsidRDefault="00E15F91" w:rsidP="00E15F91">
            <w:pPr>
              <w:jc w:val="left"/>
              <w:rPr>
                <w:b/>
                <w:color w:val="008000"/>
                <w:sz w:val="22"/>
              </w:rPr>
            </w:pPr>
            <w:r w:rsidRPr="0015771F">
              <w:rPr>
                <w:b/>
                <w:color w:val="008000"/>
                <w:sz w:val="22"/>
              </w:rPr>
              <w:t>T</w:t>
            </w:r>
            <w:r w:rsidR="00F462F7" w:rsidRPr="0015771F">
              <w:rPr>
                <w:b/>
                <w:color w:val="008000"/>
                <w:sz w:val="22"/>
              </w:rPr>
              <w:t>e behalen punten</w:t>
            </w:r>
          </w:p>
        </w:tc>
      </w:tr>
      <w:tr w:rsidR="00F462F7" w14:paraId="661B424F" w14:textId="77777777" w:rsidTr="00AE70FA">
        <w:tc>
          <w:tcPr>
            <w:tcW w:w="2183" w:type="dxa"/>
            <w:vAlign w:val="center"/>
          </w:tcPr>
          <w:p w14:paraId="70A2198D" w14:textId="2ED1A3DF" w:rsidR="00F462F7" w:rsidRPr="0015771F" w:rsidRDefault="00A448AD" w:rsidP="00E15F91">
            <w:pPr>
              <w:jc w:val="left"/>
            </w:pPr>
            <w:r w:rsidRPr="0015771F">
              <w:t>PvA</w:t>
            </w:r>
          </w:p>
        </w:tc>
        <w:tc>
          <w:tcPr>
            <w:tcW w:w="2292" w:type="dxa"/>
            <w:vAlign w:val="center"/>
          </w:tcPr>
          <w:p w14:paraId="15BB35E7" w14:textId="2A1F09F8" w:rsidR="00F462F7" w:rsidRPr="0015771F" w:rsidRDefault="004F6440" w:rsidP="00E15F91">
            <w:pPr>
              <w:jc w:val="left"/>
            </w:pPr>
            <w:r w:rsidRPr="0015771F">
              <w:t>Scorelijst (max 100 punten x 60%)</w:t>
            </w:r>
          </w:p>
        </w:tc>
        <w:tc>
          <w:tcPr>
            <w:tcW w:w="1621" w:type="dxa"/>
            <w:vAlign w:val="center"/>
          </w:tcPr>
          <w:p w14:paraId="4A0FA62D" w14:textId="77777777" w:rsidR="00F462F7" w:rsidRPr="0015771F" w:rsidRDefault="00F462F7" w:rsidP="00E15F91">
            <w:pPr>
              <w:jc w:val="left"/>
            </w:pPr>
            <w:r w:rsidRPr="0015771F">
              <w:t>60%</w:t>
            </w:r>
          </w:p>
        </w:tc>
        <w:tc>
          <w:tcPr>
            <w:tcW w:w="2963" w:type="dxa"/>
            <w:vAlign w:val="center"/>
          </w:tcPr>
          <w:p w14:paraId="5566DC38" w14:textId="77777777" w:rsidR="00F462F7" w:rsidRPr="0015771F" w:rsidRDefault="00F462F7" w:rsidP="00E15F91">
            <w:pPr>
              <w:jc w:val="left"/>
            </w:pPr>
            <w:r w:rsidRPr="0015771F">
              <w:t>60</w:t>
            </w:r>
          </w:p>
        </w:tc>
      </w:tr>
      <w:tr w:rsidR="00F462F7" w14:paraId="030EAE65" w14:textId="77777777" w:rsidTr="00AE70FA">
        <w:tc>
          <w:tcPr>
            <w:tcW w:w="2183" w:type="dxa"/>
            <w:vAlign w:val="center"/>
          </w:tcPr>
          <w:p w14:paraId="3ECBB51B" w14:textId="77777777" w:rsidR="00F462F7" w:rsidRPr="0015771F" w:rsidRDefault="00F462F7" w:rsidP="00E15F91">
            <w:pPr>
              <w:jc w:val="left"/>
            </w:pPr>
            <w:r w:rsidRPr="0015771F">
              <w:t>Prijs</w:t>
            </w:r>
          </w:p>
        </w:tc>
        <w:tc>
          <w:tcPr>
            <w:tcW w:w="2292" w:type="dxa"/>
            <w:vAlign w:val="center"/>
          </w:tcPr>
          <w:p w14:paraId="27EF8F92" w14:textId="77777777" w:rsidR="00F462F7" w:rsidRPr="0015771F" w:rsidRDefault="00F462F7" w:rsidP="00E15F91">
            <w:pPr>
              <w:jc w:val="left"/>
            </w:pPr>
            <w:r w:rsidRPr="0015771F">
              <w:t>Prijzeninvulformulier</w:t>
            </w:r>
          </w:p>
        </w:tc>
        <w:tc>
          <w:tcPr>
            <w:tcW w:w="1621" w:type="dxa"/>
            <w:vAlign w:val="center"/>
          </w:tcPr>
          <w:p w14:paraId="2C63A7CF" w14:textId="77777777" w:rsidR="00F462F7" w:rsidRPr="0015771F" w:rsidRDefault="00F462F7" w:rsidP="00E15F91">
            <w:pPr>
              <w:jc w:val="left"/>
            </w:pPr>
            <w:r w:rsidRPr="0015771F">
              <w:t>40%</w:t>
            </w:r>
          </w:p>
        </w:tc>
        <w:tc>
          <w:tcPr>
            <w:tcW w:w="2963" w:type="dxa"/>
            <w:vAlign w:val="center"/>
          </w:tcPr>
          <w:p w14:paraId="06298CE4" w14:textId="77777777" w:rsidR="00F462F7" w:rsidRPr="0015771F" w:rsidRDefault="00F462F7" w:rsidP="00E15F91">
            <w:pPr>
              <w:jc w:val="left"/>
            </w:pPr>
            <w:r w:rsidRPr="0015771F">
              <w:t>40</w:t>
            </w:r>
          </w:p>
        </w:tc>
      </w:tr>
      <w:tr w:rsidR="00F462F7" w14:paraId="329C7F01" w14:textId="77777777" w:rsidTr="00AE70FA">
        <w:tc>
          <w:tcPr>
            <w:tcW w:w="4475" w:type="dxa"/>
            <w:gridSpan w:val="2"/>
            <w:vAlign w:val="center"/>
          </w:tcPr>
          <w:p w14:paraId="65450892" w14:textId="7BEB2633" w:rsidR="00F462F7" w:rsidRPr="0015771F" w:rsidRDefault="00F462F7" w:rsidP="00E15F91">
            <w:pPr>
              <w:jc w:val="left"/>
            </w:pPr>
            <w:r w:rsidRPr="0015771F">
              <w:t>Totaal</w:t>
            </w:r>
          </w:p>
        </w:tc>
        <w:tc>
          <w:tcPr>
            <w:tcW w:w="1621" w:type="dxa"/>
            <w:vAlign w:val="center"/>
          </w:tcPr>
          <w:p w14:paraId="2466A581" w14:textId="77777777" w:rsidR="00F462F7" w:rsidRPr="0015771F" w:rsidRDefault="00F462F7" w:rsidP="00E15F91">
            <w:pPr>
              <w:jc w:val="left"/>
            </w:pPr>
            <w:r w:rsidRPr="0015771F">
              <w:t>100%</w:t>
            </w:r>
          </w:p>
        </w:tc>
        <w:tc>
          <w:tcPr>
            <w:tcW w:w="2963" w:type="dxa"/>
            <w:vAlign w:val="center"/>
          </w:tcPr>
          <w:p w14:paraId="10E815E4" w14:textId="77777777" w:rsidR="00F462F7" w:rsidRPr="0015771F" w:rsidRDefault="00F462F7" w:rsidP="00E15F91">
            <w:pPr>
              <w:jc w:val="left"/>
            </w:pPr>
            <w:r w:rsidRPr="0015771F">
              <w:t>100</w:t>
            </w:r>
          </w:p>
        </w:tc>
      </w:tr>
    </w:tbl>
    <w:p w14:paraId="64C96F8D" w14:textId="77777777" w:rsidR="003F43DE" w:rsidRDefault="00053FA9" w:rsidP="00DA11B1">
      <w:pPr>
        <w:pStyle w:val="Kop2"/>
      </w:pPr>
      <w:bookmarkStart w:id="77" w:name="_Toc216128207"/>
      <w:r>
        <w:t>Systeem van beoordeling gunningscriteria kwaliteit</w:t>
      </w:r>
      <w:bookmarkEnd w:id="77"/>
    </w:p>
    <w:p w14:paraId="1EC96751" w14:textId="77777777" w:rsidR="00053FA9" w:rsidRPr="0029616E" w:rsidRDefault="00053FA9" w:rsidP="00053FA9">
      <w:pPr>
        <w:rPr>
          <w:szCs w:val="21"/>
        </w:rPr>
      </w:pPr>
      <w:r w:rsidRPr="0029616E">
        <w:rPr>
          <w:szCs w:val="21"/>
        </w:rPr>
        <w:t xml:space="preserve">De beoordeling van </w:t>
      </w:r>
      <w:r>
        <w:rPr>
          <w:szCs w:val="21"/>
        </w:rPr>
        <w:t xml:space="preserve">het kwalitatieve deel </w:t>
      </w:r>
      <w:r w:rsidRPr="0029616E">
        <w:rPr>
          <w:szCs w:val="21"/>
        </w:rPr>
        <w:t xml:space="preserve">vindt per Inschrijving plaats door een beoordelingsteam dat is samengesteld </w:t>
      </w:r>
      <w:r>
        <w:rPr>
          <w:szCs w:val="21"/>
        </w:rPr>
        <w:t xml:space="preserve">door </w:t>
      </w:r>
      <w:r w:rsidRPr="0029616E">
        <w:rPr>
          <w:szCs w:val="21"/>
        </w:rPr>
        <w:t>materiedeskundigen</w:t>
      </w:r>
      <w:r>
        <w:rPr>
          <w:szCs w:val="21"/>
        </w:rPr>
        <w:t xml:space="preserve"> van de Aanbestedende dienst</w:t>
      </w:r>
      <w:r w:rsidRPr="0029616E">
        <w:rPr>
          <w:szCs w:val="21"/>
        </w:rPr>
        <w:t xml:space="preserve">. </w:t>
      </w:r>
    </w:p>
    <w:p w14:paraId="2F8D41E7" w14:textId="77777777" w:rsidR="00053FA9" w:rsidRDefault="00053FA9" w:rsidP="00053FA9">
      <w:pPr>
        <w:rPr>
          <w:szCs w:val="21"/>
        </w:rPr>
      </w:pPr>
      <w:r w:rsidRPr="0029616E">
        <w:rPr>
          <w:szCs w:val="21"/>
        </w:rPr>
        <w:t>Het beoordeling</w:t>
      </w:r>
      <w:r>
        <w:rPr>
          <w:szCs w:val="21"/>
        </w:rPr>
        <w:t>s</w:t>
      </w:r>
      <w:r w:rsidRPr="0029616E">
        <w:rPr>
          <w:szCs w:val="21"/>
        </w:rPr>
        <w:t xml:space="preserve">team beschikt over de benodigde materiedeskundigheid om de Inschrijvingen te kunnen beoordelen. De namen van de beoordelaars worden door </w:t>
      </w:r>
      <w:r>
        <w:rPr>
          <w:szCs w:val="21"/>
        </w:rPr>
        <w:t>Aanbestedende dienst</w:t>
      </w:r>
      <w:r w:rsidRPr="0029616E">
        <w:rPr>
          <w:szCs w:val="21"/>
        </w:rPr>
        <w:t xml:space="preserve"> vastgelegd in een intern beoordelingsprotocol</w:t>
      </w:r>
      <w:r w:rsidRPr="00027486">
        <w:rPr>
          <w:szCs w:val="21"/>
        </w:rPr>
        <w:t>.</w:t>
      </w:r>
      <w:r w:rsidRPr="0029616E">
        <w:rPr>
          <w:szCs w:val="21"/>
        </w:rPr>
        <w:t xml:space="preserve"> Het beoordelingsprotocol wordt door het beoordelingsteam definitief vastgesteld voor de sluitin</w:t>
      </w:r>
      <w:r>
        <w:rPr>
          <w:szCs w:val="21"/>
        </w:rPr>
        <w:t xml:space="preserve">gsdatum van de Inschrijvingen. </w:t>
      </w:r>
    </w:p>
    <w:p w14:paraId="59260C97" w14:textId="77777777" w:rsidR="00053FA9" w:rsidRDefault="00053FA9" w:rsidP="00053FA9">
      <w:pPr>
        <w:rPr>
          <w:szCs w:val="21"/>
        </w:rPr>
      </w:pPr>
      <w:r>
        <w:rPr>
          <w:szCs w:val="21"/>
        </w:rPr>
        <w:t>Aanbestedende dienst</w:t>
      </w:r>
      <w:r w:rsidRPr="0029616E">
        <w:rPr>
          <w:szCs w:val="21"/>
        </w:rPr>
        <w:t xml:space="preserve"> heeft het recht de samenstelling van het beoordelingsteam te wijzigen, ook in aantal. </w:t>
      </w:r>
    </w:p>
    <w:p w14:paraId="23BDD63F" w14:textId="77777777" w:rsidR="001D49FA" w:rsidRDefault="001D49FA" w:rsidP="00053FA9">
      <w:pPr>
        <w:rPr>
          <w:szCs w:val="21"/>
        </w:rPr>
      </w:pPr>
    </w:p>
    <w:p w14:paraId="44D0FD1D" w14:textId="77777777" w:rsidR="001D49FA" w:rsidRPr="005367AF" w:rsidRDefault="001D49FA" w:rsidP="00053FA9">
      <w:pPr>
        <w:rPr>
          <w:szCs w:val="21"/>
        </w:rPr>
      </w:pPr>
      <w:r>
        <w:rPr>
          <w:szCs w:val="21"/>
        </w:rPr>
        <w:t xml:space="preserve">Per gunningscriterium wordt de beoordeling gewaardeerd met een score. De verschillende scores worden ten opzichte van elkaar gewogen. Zo ontstaat een eindscore voor het gunningscriterium </w:t>
      </w:r>
      <w:r w:rsidRPr="005367AF">
        <w:rPr>
          <w:szCs w:val="21"/>
        </w:rPr>
        <w:t xml:space="preserve">kwaliteit. </w:t>
      </w:r>
      <w:r w:rsidR="000958BF" w:rsidRPr="005367AF">
        <w:rPr>
          <w:szCs w:val="21"/>
        </w:rPr>
        <w:t>De eindscores van de Inschrijvers worden ten opzichte van elkaar vergeleken met behulp van onderstaande formule:</w:t>
      </w:r>
    </w:p>
    <w:p w14:paraId="208B0D4A" w14:textId="77777777" w:rsidR="000958BF" w:rsidRPr="005367AF" w:rsidRDefault="000958BF" w:rsidP="00053FA9">
      <w:pPr>
        <w:rPr>
          <w:szCs w:val="21"/>
        </w:rPr>
      </w:pPr>
    </w:p>
    <w:p w14:paraId="11899BDD" w14:textId="365FDEDA" w:rsidR="004B4C7A" w:rsidRPr="005367AF" w:rsidRDefault="004B4C7A" w:rsidP="004B4C7A">
      <m:oMathPara>
        <m:oMathParaPr>
          <m:jc m:val="left"/>
        </m:oMathParaPr>
        <m:oMath>
          <m:r>
            <m:rPr>
              <m:sty m:val="p"/>
            </m:rPr>
            <w:rPr>
              <w:rFonts w:ascii="Cambria Math" w:hAnsi="Cambria Math" w:cs="Cambria Math"/>
            </w:rPr>
            <m:t xml:space="preserve">Score= </m:t>
          </m:r>
          <m:f>
            <m:fPr>
              <m:ctrlPr>
                <w:rPr>
                  <w:rFonts w:ascii="Cambria Math" w:hAnsi="Cambria Math"/>
                </w:rPr>
              </m:ctrlPr>
            </m:fPr>
            <m:num>
              <m:r>
                <m:rPr>
                  <m:sty m:val="p"/>
                </m:rPr>
                <w:rPr>
                  <w:rFonts w:ascii="Cambria Math" w:hAnsi="Cambria Math" w:cs="Cambria Math"/>
                </w:rPr>
                <m:t>score Inschrijver</m:t>
              </m:r>
            </m:num>
            <m:den>
              <m:r>
                <m:rPr>
                  <m:sty m:val="p"/>
                </m:rPr>
                <w:rPr>
                  <w:rFonts w:ascii="Cambria Math" w:hAnsi="Cambria Math"/>
                </w:rPr>
                <m:t xml:space="preserve">beste score </m:t>
              </m:r>
            </m:den>
          </m:f>
          <m:r>
            <m:rPr>
              <m:sty m:val="p"/>
            </m:rPr>
            <w:rPr>
              <w:rFonts w:ascii="Cambria Math" w:hAnsi="Cambria Math"/>
            </w:rPr>
            <m:t xml:space="preserve"> ×maximaal te behalen aantal punten</m:t>
          </m:r>
        </m:oMath>
      </m:oMathPara>
    </w:p>
    <w:p w14:paraId="672D27CD" w14:textId="77777777" w:rsidR="00053FA9" w:rsidRPr="005367AF" w:rsidRDefault="00053FA9" w:rsidP="00DA11B1">
      <w:pPr>
        <w:pStyle w:val="Kop2"/>
      </w:pPr>
      <w:bookmarkStart w:id="78" w:name="_Toc216128208"/>
      <w:r w:rsidRPr="005367AF">
        <w:lastRenderedPageBreak/>
        <w:t>Beoordeling van gunningscriterium prijs</w:t>
      </w:r>
      <w:bookmarkEnd w:id="78"/>
    </w:p>
    <w:p w14:paraId="7665AA77" w14:textId="73C3B10A" w:rsidR="00053FA9" w:rsidRPr="00C0799D" w:rsidRDefault="00053FA9" w:rsidP="00053FA9">
      <w:pPr>
        <w:autoSpaceDE w:val="0"/>
        <w:autoSpaceDN w:val="0"/>
        <w:adjustRightInd w:val="0"/>
        <w:rPr>
          <w:rFonts w:cs="Arial"/>
        </w:rPr>
      </w:pPr>
      <w:r w:rsidRPr="00C0799D">
        <w:rPr>
          <w:rFonts w:cs="Arial"/>
        </w:rPr>
        <w:t xml:space="preserve">De beoordeling van het kwantitatieve deel (prijs) van de </w:t>
      </w:r>
      <w:r w:rsidRPr="00AE70FA">
        <w:rPr>
          <w:rFonts w:cs="Arial"/>
        </w:rPr>
        <w:t xml:space="preserve">Inschrijvingen vindt plaats nadat de </w:t>
      </w:r>
      <w:r w:rsidR="0001651B" w:rsidRPr="00AE70FA">
        <w:rPr>
          <w:rFonts w:cs="Arial"/>
        </w:rPr>
        <w:t>PvA</w:t>
      </w:r>
      <w:r w:rsidRPr="00AE70FA">
        <w:rPr>
          <w:rFonts w:cs="Arial"/>
        </w:rPr>
        <w:t xml:space="preserve"> beoordeling heeft plaatsgevonden. De beoordeling van het kwantitatieve deel vindt per Inschrijving plaats en in de onderhavige aanbesteding door hetzelfde beoordelingsteam</w:t>
      </w:r>
      <w:r w:rsidRPr="00C0799D">
        <w:rPr>
          <w:rFonts w:cs="Arial"/>
        </w:rPr>
        <w:t xml:space="preserve"> als het kwalitatieve deel van de Inschrijvingen beoordeelt. </w:t>
      </w:r>
    </w:p>
    <w:p w14:paraId="35499795" w14:textId="77777777" w:rsidR="00053FA9" w:rsidRDefault="00053FA9" w:rsidP="00053FA9"/>
    <w:p w14:paraId="63490ECF" w14:textId="028FCBA6" w:rsidR="001D49FA" w:rsidRPr="00BC7A48" w:rsidRDefault="00E14877" w:rsidP="00053FA9">
      <w:r>
        <w:t xml:space="preserve">Op het Prijzeninvulformulier dat als bijlage is opgenomen dient </w:t>
      </w:r>
      <w:r w:rsidRPr="00AE70FA">
        <w:t>Inschrijver de prijs op te</w:t>
      </w:r>
      <w:r>
        <w:t xml:space="preserve"> geven. </w:t>
      </w:r>
      <w:r w:rsidR="007055F4">
        <w:t xml:space="preserve">De prijzen van de Inschrijvers worden ten opzichte van elkaar vergeleken met behulp van </w:t>
      </w:r>
      <w:r w:rsidR="007055F4" w:rsidRPr="00BC7A48">
        <w:t>onderstaande formule:</w:t>
      </w:r>
    </w:p>
    <w:p w14:paraId="04CA19AF" w14:textId="77777777" w:rsidR="007055F4" w:rsidRPr="00BC7A48" w:rsidRDefault="007055F4" w:rsidP="00053FA9"/>
    <w:p w14:paraId="5847F310" w14:textId="2851183F" w:rsidR="004B4C7A" w:rsidRPr="00BC7A48" w:rsidRDefault="004B4C7A" w:rsidP="004B4C7A">
      <m:oMathPara>
        <m:oMathParaPr>
          <m:jc m:val="left"/>
        </m:oMathParaPr>
        <m:oMath>
          <m:r>
            <m:rPr>
              <m:sty m:val="p"/>
            </m:rPr>
            <w:rPr>
              <w:rFonts w:ascii="Cambria Math" w:hAnsi="Cambria Math" w:cs="Cambria Math"/>
            </w:rPr>
            <m:t xml:space="preserve">Score= </m:t>
          </m:r>
          <m:f>
            <m:fPr>
              <m:ctrlPr>
                <w:rPr>
                  <w:rFonts w:ascii="Cambria Math" w:hAnsi="Cambria Math" w:cs="Cambria Math"/>
                </w:rPr>
              </m:ctrlPr>
            </m:fPr>
            <m:num>
              <m:r>
                <m:rPr>
                  <m:sty m:val="p"/>
                </m:rPr>
                <w:rPr>
                  <w:rFonts w:ascii="Cambria Math" w:hAnsi="Cambria Math" w:cs="Cambria Math"/>
                </w:rPr>
                <m:t>laagste prijs</m:t>
              </m:r>
            </m:num>
            <m:den>
              <m:r>
                <m:rPr>
                  <m:sty m:val="p"/>
                </m:rPr>
                <w:rPr>
                  <w:rFonts w:ascii="Cambria Math" w:hAnsi="Cambria Math" w:cs="Cambria Math"/>
                </w:rPr>
                <m:t>aangeboden prijs</m:t>
              </m:r>
            </m:den>
          </m:f>
          <m:r>
            <m:rPr>
              <m:sty m:val="p"/>
            </m:rPr>
            <w:rPr>
              <w:rFonts w:ascii="Cambria Math" w:hAnsi="Cambria Math"/>
            </w:rPr>
            <m:t xml:space="preserve">  ×maximaal te behalen aantal punten</m:t>
          </m:r>
        </m:oMath>
      </m:oMathPara>
    </w:p>
    <w:p w14:paraId="719207F2" w14:textId="77777777" w:rsidR="00053FA9" w:rsidRPr="00BC7A48" w:rsidRDefault="00053FA9" w:rsidP="00DA11B1">
      <w:pPr>
        <w:pStyle w:val="Kop2"/>
      </w:pPr>
      <w:bookmarkStart w:id="79" w:name="_Toc8037773"/>
      <w:bookmarkStart w:id="80" w:name="_Toc216128209"/>
      <w:r w:rsidRPr="00BC7A48">
        <w:t>Ex aequo uitslag</w:t>
      </w:r>
      <w:bookmarkEnd w:id="79"/>
      <w:bookmarkEnd w:id="80"/>
    </w:p>
    <w:p w14:paraId="0A47C54E" w14:textId="5A33A9C3" w:rsidR="00DB0629" w:rsidRDefault="00053FA9" w:rsidP="00DB0629">
      <w:r w:rsidRPr="00BC7A48">
        <w:t>Indien twee Inschrijvingen, na een gedegen controle door het beoordelingsteam, gelijk scoren c.q. een gelijke fictieve inschrijfsom</w:t>
      </w:r>
      <w:r w:rsidRPr="00C0799D">
        <w:t xml:space="preserve"> kennen, </w:t>
      </w:r>
      <w:r w:rsidR="00CB639E">
        <w:t xml:space="preserve">dan wint de inschrijver met de hoogste score op het gunningscriterium kwaliteit. Mochten er dan nog steeds meerdere inschrijvingen een gelijke score behalen dan </w:t>
      </w:r>
      <w:r w:rsidRPr="00C0799D">
        <w:t xml:space="preserve">zal de Aanbestedende dienst overgaan tot loting. De loting wordt gedaan </w:t>
      </w:r>
      <w:r w:rsidR="00CB639E">
        <w:t>onder supervisie van</w:t>
      </w:r>
      <w:r w:rsidRPr="00C0799D">
        <w:t xml:space="preserve"> een jurist van de Aanbestedende dienst. De loting bepaalt de winnende Inschrijver. De betreffende Inschrijvers worden uitgenodigd om de loting </w:t>
      </w:r>
      <w:r w:rsidR="0020610B">
        <w:t xml:space="preserve">(digitaal) </w:t>
      </w:r>
      <w:r w:rsidRPr="00C0799D">
        <w:t>bij te wonen.</w:t>
      </w:r>
    </w:p>
    <w:p w14:paraId="1B7921C1" w14:textId="77777777" w:rsidR="007F5D15" w:rsidRDefault="007F5D15" w:rsidP="00DA11B1">
      <w:pPr>
        <w:pStyle w:val="Kop2"/>
      </w:pPr>
      <w:bookmarkStart w:id="81" w:name="_Toc216128210"/>
      <w:r>
        <w:t>Procedure van verificatie</w:t>
      </w:r>
      <w:bookmarkEnd w:id="81"/>
    </w:p>
    <w:p w14:paraId="1110ACC7" w14:textId="34897423" w:rsidR="007F5D15" w:rsidRDefault="007F5D15" w:rsidP="007F5D15">
      <w:r>
        <w:t xml:space="preserve">Ter voorbereiding op </w:t>
      </w:r>
      <w:r w:rsidR="005A7081">
        <w:t>een</w:t>
      </w:r>
      <w:r>
        <w:t xml:space="preserve"> verificatiegesprek dient Inschrijver, aan wie de Opdracht voorlopig gegund is, de bewijsstukken die de Aanbestedende dienst </w:t>
      </w:r>
      <w:r w:rsidR="00A55AB8">
        <w:t xml:space="preserve">verlangt </w:t>
      </w:r>
      <w:r>
        <w:t xml:space="preserve">te overleggen ter verificatie. Tevens stelt de Aanbestedende dienst vast welke aspecten van de Inschrijving opheldering behoeven en welke punten nader afgestemd dienen te worden. </w:t>
      </w:r>
    </w:p>
    <w:p w14:paraId="47C10298" w14:textId="77777777" w:rsidR="007F5D15" w:rsidRDefault="007F5D15" w:rsidP="007F5D15"/>
    <w:p w14:paraId="528D52D1" w14:textId="7A04EA5C" w:rsidR="007F5D15" w:rsidRPr="00BA49FE" w:rsidRDefault="007F5D15" w:rsidP="007F5D15">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w:t>
      </w:r>
      <w:r w:rsidRPr="00BA49FE">
        <w:t>Inschrijver alsnog uitgesloten worden van de verdere procedure</w:t>
      </w:r>
      <w:r w:rsidR="0008535F" w:rsidRPr="00BA49FE">
        <w:rPr>
          <w:rStyle w:val="Verwijzingopmerking"/>
        </w:rPr>
        <w:t xml:space="preserve"> </w:t>
      </w:r>
      <w:r w:rsidRPr="00BA49FE">
        <w:t>.</w:t>
      </w:r>
    </w:p>
    <w:p w14:paraId="5BFA9EAD" w14:textId="77777777" w:rsidR="000A6BD0" w:rsidRPr="00BA49FE" w:rsidRDefault="000A6BD0" w:rsidP="00B32BC0">
      <w:pPr>
        <w:pStyle w:val="Kop2"/>
      </w:pPr>
      <w:bookmarkStart w:id="82" w:name="_Toc216128211"/>
      <w:r w:rsidRPr="00BA49FE">
        <w:t>Bewijsstukken</w:t>
      </w:r>
      <w:bookmarkEnd w:id="82"/>
    </w:p>
    <w:p w14:paraId="38A64497" w14:textId="77777777" w:rsidR="000A6BD0" w:rsidRPr="00BA49FE" w:rsidRDefault="000A6BD0" w:rsidP="000A6BD0">
      <w:r w:rsidRPr="00BA49FE">
        <w:t>De Aanbestedende dienst kan de voorlopige winnende Inschrijver verzoeken tot het overleggen van de volgende bewijsstukken:</w:t>
      </w:r>
    </w:p>
    <w:p w14:paraId="35E71F6A" w14:textId="77777777" w:rsidR="00BA49FE" w:rsidRPr="00BA49FE" w:rsidRDefault="006B6F6E" w:rsidP="000A6BD0">
      <w:pPr>
        <w:pStyle w:val="Lijstalinea"/>
        <w:numPr>
          <w:ilvl w:val="0"/>
          <w:numId w:val="35"/>
        </w:numPr>
        <w:ind w:left="426" w:hanging="426"/>
      </w:pPr>
      <w:r w:rsidRPr="00BA49FE">
        <w:t xml:space="preserve">Verklaring Belastingdienst conform </w:t>
      </w:r>
      <w:r w:rsidR="00BA49FE" w:rsidRPr="00BA49FE">
        <w:t>hoofdstuk 8.1.2</w:t>
      </w:r>
    </w:p>
    <w:p w14:paraId="3059862F" w14:textId="48EC8CEC" w:rsidR="000A6BD0" w:rsidRPr="00BA49FE" w:rsidRDefault="000A6BD0" w:rsidP="000A6BD0">
      <w:pPr>
        <w:pStyle w:val="Lijstalinea"/>
        <w:numPr>
          <w:ilvl w:val="0"/>
          <w:numId w:val="35"/>
        </w:numPr>
        <w:ind w:left="426" w:hanging="426"/>
      </w:pPr>
      <w:r w:rsidRPr="00BA49FE">
        <w:t>Een recente kopie van de verzekeringspolis of een verklaring van de verzekeraar met daarin opgenomen: de dekking, de maximale dekking per verzekeringsjaar</w:t>
      </w:r>
      <w:r w:rsidR="006B6F6E" w:rsidRPr="00BA49FE">
        <w:t>, het eigen risico</w:t>
      </w:r>
      <w:r w:rsidRPr="00BA49FE">
        <w:t xml:space="preserve"> en de geldigheidsduur van de verzekering;</w:t>
      </w:r>
    </w:p>
    <w:p w14:paraId="757D8BB8" w14:textId="415CEBF9" w:rsidR="000A6BD0" w:rsidRPr="00BA49FE" w:rsidRDefault="000A6BD0" w:rsidP="000A6BD0">
      <w:pPr>
        <w:pStyle w:val="Lijstalinea"/>
        <w:numPr>
          <w:ilvl w:val="0"/>
          <w:numId w:val="35"/>
        </w:numPr>
        <w:ind w:left="426" w:hanging="426"/>
      </w:pPr>
      <w:r w:rsidRPr="00BA49FE">
        <w:t xml:space="preserve">Gedragsverklaring Aanbesteden. </w:t>
      </w:r>
    </w:p>
    <w:p w14:paraId="1F11F340" w14:textId="77777777" w:rsidR="00053FA9" w:rsidRDefault="00E23ACC" w:rsidP="00DA11B1">
      <w:pPr>
        <w:pStyle w:val="Kop2"/>
      </w:pPr>
      <w:bookmarkStart w:id="83" w:name="_Toc216128212"/>
      <w:r>
        <w:t>Gunningsbeslissing</w:t>
      </w:r>
      <w:bookmarkEnd w:id="83"/>
    </w:p>
    <w:p w14:paraId="0EAD9686" w14:textId="77777777" w:rsidR="00E23ACC" w:rsidRDefault="00E23ACC" w:rsidP="00E23ACC">
      <w:pPr>
        <w:pStyle w:val="Kop3"/>
      </w:pPr>
      <w:bookmarkStart w:id="84" w:name="_Toc216128213"/>
      <w:r>
        <w:t>De uitslag</w:t>
      </w:r>
      <w:bookmarkEnd w:id="84"/>
    </w:p>
    <w:p w14:paraId="347455F7" w14:textId="77777777" w:rsidR="00E23ACC" w:rsidRDefault="00E23ACC" w:rsidP="00E23ACC">
      <w:pPr>
        <w:rPr>
          <w:szCs w:val="21"/>
        </w:rPr>
      </w:pPr>
      <w:r>
        <w:rPr>
          <w:szCs w:val="21"/>
        </w:rPr>
        <w:t>Alle Inschrijvers ontvangen gelijktijdig en via TenderNed bericht over de uitslag van de aanbestedingsprocedure. Het betreft een voorlopige uitslag c.q. een Voornemen tot gunning</w:t>
      </w:r>
      <w:bookmarkStart w:id="85" w:name="_Toc293578500"/>
      <w:bookmarkStart w:id="86" w:name="_Toc361949337"/>
      <w:bookmarkStart w:id="87" w:name="_Toc425672051"/>
      <w:bookmarkStart w:id="88" w:name="_Toc464460973"/>
      <w:r>
        <w:rPr>
          <w:szCs w:val="21"/>
        </w:rPr>
        <w:t>.</w:t>
      </w:r>
    </w:p>
    <w:p w14:paraId="6E12C2EA" w14:textId="77777777" w:rsidR="00E23ACC" w:rsidRDefault="00E23ACC" w:rsidP="00E23ACC">
      <w:pPr>
        <w:rPr>
          <w:szCs w:val="21"/>
        </w:rPr>
      </w:pPr>
    </w:p>
    <w:p w14:paraId="60CC7135" w14:textId="77777777" w:rsidR="00E23ACC" w:rsidRPr="00027486" w:rsidRDefault="00E23ACC" w:rsidP="00E23ACC">
      <w:pPr>
        <w:rPr>
          <w:szCs w:val="21"/>
        </w:rPr>
      </w:pPr>
      <w:r>
        <w:rPr>
          <w:szCs w:val="21"/>
        </w:rPr>
        <w:t>Aanbestedende dienst</w:t>
      </w:r>
      <w:r w:rsidRPr="0029616E">
        <w:rPr>
          <w:szCs w:val="21"/>
        </w:rPr>
        <w:t xml:space="preserve"> deelt bepaalde gegevens betreffende de </w:t>
      </w:r>
      <w:r>
        <w:rPr>
          <w:szCs w:val="21"/>
        </w:rPr>
        <w:t>uitslag</w:t>
      </w:r>
      <w:r w:rsidRPr="0029616E">
        <w:rPr>
          <w:szCs w:val="21"/>
        </w:rPr>
        <w:t xml:space="preserve"> niet mee indien openbaarmaking van die gegevens:</w:t>
      </w:r>
    </w:p>
    <w:p w14:paraId="1E1FF52B" w14:textId="77777777" w:rsidR="00E23ACC" w:rsidRPr="0029616E" w:rsidRDefault="00E23ACC" w:rsidP="00D723CC">
      <w:pPr>
        <w:numPr>
          <w:ilvl w:val="0"/>
          <w:numId w:val="21"/>
        </w:numPr>
        <w:ind w:left="426" w:hanging="426"/>
        <w:jc w:val="left"/>
        <w:rPr>
          <w:szCs w:val="21"/>
        </w:rPr>
      </w:pPr>
      <w:r>
        <w:rPr>
          <w:szCs w:val="21"/>
        </w:rPr>
        <w:lastRenderedPageBreak/>
        <w:t>in strijd zou zijn met de wet;</w:t>
      </w:r>
    </w:p>
    <w:p w14:paraId="4B0D3036" w14:textId="77777777" w:rsidR="00E23ACC" w:rsidRPr="0029616E" w:rsidRDefault="00E23ACC" w:rsidP="00D723CC">
      <w:pPr>
        <w:numPr>
          <w:ilvl w:val="0"/>
          <w:numId w:val="21"/>
        </w:numPr>
        <w:ind w:left="426" w:hanging="426"/>
        <w:jc w:val="left"/>
        <w:rPr>
          <w:szCs w:val="21"/>
        </w:rPr>
      </w:pPr>
      <w:r>
        <w:rPr>
          <w:szCs w:val="21"/>
        </w:rPr>
        <w:t>in strijd zou zijn met</w:t>
      </w:r>
      <w:r w:rsidRPr="0029616E">
        <w:rPr>
          <w:szCs w:val="21"/>
        </w:rPr>
        <w:t xml:space="preserve"> het openbaar belang</w:t>
      </w:r>
      <w:r>
        <w:rPr>
          <w:szCs w:val="21"/>
        </w:rPr>
        <w:t>;</w:t>
      </w:r>
    </w:p>
    <w:p w14:paraId="53FF6D4B" w14:textId="77777777" w:rsidR="00E23ACC" w:rsidRPr="0029616E" w:rsidRDefault="00E23ACC" w:rsidP="00D723CC">
      <w:pPr>
        <w:numPr>
          <w:ilvl w:val="0"/>
          <w:numId w:val="21"/>
        </w:numPr>
        <w:ind w:left="426" w:hanging="426"/>
        <w:jc w:val="left"/>
        <w:rPr>
          <w:szCs w:val="21"/>
        </w:rPr>
      </w:pPr>
      <w:r>
        <w:rPr>
          <w:szCs w:val="21"/>
        </w:rPr>
        <w:t>d</w:t>
      </w:r>
      <w:r w:rsidRPr="0029616E">
        <w:rPr>
          <w:szCs w:val="21"/>
        </w:rPr>
        <w:t>e rechtmatige commerciële belangen van Inschrijvers zou kunnen schaden, of</w:t>
      </w:r>
    </w:p>
    <w:p w14:paraId="0910C2BF" w14:textId="77777777" w:rsidR="00E23ACC" w:rsidRPr="0029616E" w:rsidRDefault="00E23ACC" w:rsidP="00D723CC">
      <w:pPr>
        <w:numPr>
          <w:ilvl w:val="0"/>
          <w:numId w:val="21"/>
        </w:numPr>
        <w:ind w:left="426" w:hanging="426"/>
        <w:jc w:val="left"/>
        <w:rPr>
          <w:szCs w:val="21"/>
        </w:rPr>
      </w:pPr>
      <w:r>
        <w:rPr>
          <w:szCs w:val="21"/>
        </w:rPr>
        <w:t>a</w:t>
      </w:r>
      <w:r w:rsidRPr="0029616E">
        <w:rPr>
          <w:szCs w:val="21"/>
        </w:rPr>
        <w:t xml:space="preserve">fbreuk </w:t>
      </w:r>
      <w:r>
        <w:rPr>
          <w:szCs w:val="21"/>
        </w:rPr>
        <w:t xml:space="preserve">zou doen </w:t>
      </w:r>
      <w:r w:rsidRPr="0029616E">
        <w:rPr>
          <w:szCs w:val="21"/>
        </w:rPr>
        <w:t xml:space="preserve">aan de eerlijke mededinging tussen </w:t>
      </w:r>
      <w:r>
        <w:rPr>
          <w:szCs w:val="21"/>
        </w:rPr>
        <w:t>de Inschrijvers</w:t>
      </w:r>
      <w:r w:rsidRPr="0029616E">
        <w:rPr>
          <w:szCs w:val="21"/>
        </w:rPr>
        <w:t>.</w:t>
      </w:r>
    </w:p>
    <w:bookmarkEnd w:id="85"/>
    <w:bookmarkEnd w:id="86"/>
    <w:bookmarkEnd w:id="87"/>
    <w:bookmarkEnd w:id="88"/>
    <w:p w14:paraId="630BCD76" w14:textId="77777777" w:rsidR="00E23ACC" w:rsidRDefault="00E23ACC" w:rsidP="00E23ACC">
      <w:pPr>
        <w:rPr>
          <w:szCs w:val="21"/>
        </w:rPr>
      </w:pPr>
    </w:p>
    <w:p w14:paraId="6C6DDE84" w14:textId="0B047270" w:rsidR="00E23ACC" w:rsidRPr="00E23ACC" w:rsidRDefault="00E23ACC" w:rsidP="00E23ACC">
      <w:r w:rsidRPr="0029616E">
        <w:rPr>
          <w:szCs w:val="21"/>
        </w:rPr>
        <w:t xml:space="preserve">Aan </w:t>
      </w:r>
      <w:r>
        <w:rPr>
          <w:szCs w:val="21"/>
        </w:rPr>
        <w:t>het</w:t>
      </w:r>
      <w:r w:rsidRPr="0029616E">
        <w:rPr>
          <w:szCs w:val="21"/>
        </w:rPr>
        <w:t xml:space="preserve"> </w:t>
      </w:r>
      <w:r>
        <w:rPr>
          <w:szCs w:val="21"/>
        </w:rPr>
        <w:t>Voornemen tot</w:t>
      </w:r>
      <w:r w:rsidRPr="0029616E">
        <w:rPr>
          <w:szCs w:val="21"/>
        </w:rPr>
        <w:t xml:space="preserve"> gunning, kunnen </w:t>
      </w:r>
      <w:r>
        <w:rPr>
          <w:szCs w:val="21"/>
        </w:rPr>
        <w:t xml:space="preserve">door de betreffende Inschrijver ('winnaar') </w:t>
      </w:r>
      <w:r w:rsidRPr="0029616E">
        <w:rPr>
          <w:szCs w:val="21"/>
        </w:rPr>
        <w:t>geen rechten worden ontleend.</w:t>
      </w:r>
    </w:p>
    <w:p w14:paraId="4DFE658A" w14:textId="77777777" w:rsidR="00053FA9" w:rsidRDefault="009659AC" w:rsidP="009659AC">
      <w:pPr>
        <w:pStyle w:val="Kop3"/>
      </w:pPr>
      <w:bookmarkStart w:id="89" w:name="_Toc216128214"/>
      <w:r>
        <w:t>Bezwaar</w:t>
      </w:r>
      <w:bookmarkEnd w:id="89"/>
    </w:p>
    <w:p w14:paraId="338A3514" w14:textId="77777777" w:rsidR="009659AC" w:rsidRDefault="009659AC" w:rsidP="009659AC">
      <w:pPr>
        <w:rPr>
          <w:szCs w:val="21"/>
        </w:rPr>
      </w:pPr>
      <w:r>
        <w:rPr>
          <w:szCs w:val="21"/>
        </w:rPr>
        <w:t>De Aanbestedende dienst</w:t>
      </w:r>
      <w:r w:rsidRPr="0029616E">
        <w:rPr>
          <w:szCs w:val="21"/>
        </w:rPr>
        <w:t xml:space="preserve"> </w:t>
      </w:r>
      <w:r>
        <w:rPr>
          <w:szCs w:val="21"/>
        </w:rPr>
        <w:t xml:space="preserve">gaat niet eerder tot Gunning over </w:t>
      </w:r>
      <w:r w:rsidRPr="0029616E">
        <w:rPr>
          <w:szCs w:val="21"/>
        </w:rPr>
        <w:t xml:space="preserve">dan nadat </w:t>
      </w:r>
      <w:r w:rsidR="00DC320B">
        <w:rPr>
          <w:szCs w:val="21"/>
        </w:rPr>
        <w:t>de bezwaar</w:t>
      </w:r>
      <w:r w:rsidRPr="0029616E">
        <w:rPr>
          <w:szCs w:val="21"/>
        </w:rPr>
        <w:t xml:space="preserve">termijn van </w:t>
      </w:r>
      <w:r w:rsidR="00730CCB">
        <w:rPr>
          <w:szCs w:val="21"/>
        </w:rPr>
        <w:t xml:space="preserve">twintig (20) </w:t>
      </w:r>
      <w:r w:rsidRPr="004B4C7A">
        <w:rPr>
          <w:szCs w:val="21"/>
        </w:rPr>
        <w:t>kalenderdagen</w:t>
      </w:r>
      <w:r w:rsidRPr="0029616E">
        <w:rPr>
          <w:szCs w:val="21"/>
        </w:rPr>
        <w:t xml:space="preserve"> na verzending van </w:t>
      </w:r>
      <w:r>
        <w:rPr>
          <w:szCs w:val="21"/>
        </w:rPr>
        <w:t>het Voornemen tot gunning is verstreken.</w:t>
      </w:r>
      <w:r w:rsidRPr="0029616E">
        <w:rPr>
          <w:szCs w:val="21"/>
        </w:rPr>
        <w:t xml:space="preserve"> </w:t>
      </w:r>
    </w:p>
    <w:p w14:paraId="582300DA" w14:textId="77777777" w:rsidR="008643C9" w:rsidRDefault="008643C9" w:rsidP="009659AC">
      <w:pPr>
        <w:rPr>
          <w:szCs w:val="21"/>
        </w:rPr>
      </w:pPr>
    </w:p>
    <w:p w14:paraId="51E49B10" w14:textId="77777777" w:rsidR="008643C9" w:rsidRDefault="009659AC" w:rsidP="009659AC">
      <w:pPr>
        <w:rPr>
          <w:szCs w:val="21"/>
        </w:rPr>
      </w:pPr>
      <w:r w:rsidRPr="0029616E">
        <w:rPr>
          <w:szCs w:val="21"/>
        </w:rPr>
        <w:t xml:space="preserve">Indien een Inschrijver bezwaren heeft tegen </w:t>
      </w:r>
      <w:r>
        <w:rPr>
          <w:szCs w:val="21"/>
        </w:rPr>
        <w:t>het Voornemen tot gunning</w:t>
      </w:r>
      <w:r w:rsidRPr="0029616E">
        <w:rPr>
          <w:szCs w:val="21"/>
        </w:rPr>
        <w:t xml:space="preserve">, dient de Inschrijver binnen </w:t>
      </w:r>
      <w:r w:rsidR="007C3E8D">
        <w:rPr>
          <w:szCs w:val="21"/>
        </w:rPr>
        <w:t>de bezwaartermijn</w:t>
      </w:r>
      <w:r w:rsidRPr="0029616E">
        <w:rPr>
          <w:szCs w:val="21"/>
        </w:rPr>
        <w:t xml:space="preserve"> na verzending van </w:t>
      </w:r>
      <w:r>
        <w:rPr>
          <w:szCs w:val="21"/>
        </w:rPr>
        <w:t xml:space="preserve">de uitslag formeel bezwaar te maken door het aanhangig maken van </w:t>
      </w:r>
      <w:r w:rsidRPr="0029616E">
        <w:rPr>
          <w:szCs w:val="21"/>
        </w:rPr>
        <w:t>een kort geding</w:t>
      </w:r>
      <w:r>
        <w:rPr>
          <w:szCs w:val="21"/>
        </w:rPr>
        <w:t xml:space="preserve"> </w:t>
      </w:r>
      <w:r w:rsidRPr="0029616E">
        <w:rPr>
          <w:szCs w:val="21"/>
        </w:rPr>
        <w:t xml:space="preserve">bij de </w:t>
      </w:r>
      <w:r>
        <w:rPr>
          <w:szCs w:val="21"/>
        </w:rPr>
        <w:t>r</w:t>
      </w:r>
      <w:r w:rsidRPr="0029616E">
        <w:rPr>
          <w:szCs w:val="21"/>
        </w:rPr>
        <w:t>echtbank</w:t>
      </w:r>
      <w:r>
        <w:rPr>
          <w:szCs w:val="21"/>
        </w:rPr>
        <w:t xml:space="preserve"> Midden-Nederland</w:t>
      </w:r>
      <w:r w:rsidR="008643C9">
        <w:rPr>
          <w:szCs w:val="21"/>
        </w:rPr>
        <w:t>.</w:t>
      </w:r>
    </w:p>
    <w:p w14:paraId="4A1D95EB" w14:textId="77777777" w:rsidR="007C3E8D" w:rsidRDefault="007C3E8D" w:rsidP="009659AC">
      <w:pPr>
        <w:rPr>
          <w:szCs w:val="21"/>
        </w:rPr>
      </w:pPr>
    </w:p>
    <w:p w14:paraId="6C0D41CB" w14:textId="77777777" w:rsidR="009659AC" w:rsidRPr="0029616E" w:rsidRDefault="009659AC" w:rsidP="009659AC">
      <w:pPr>
        <w:rPr>
          <w:szCs w:val="21"/>
        </w:rPr>
      </w:pPr>
      <w:r>
        <w:rPr>
          <w:szCs w:val="21"/>
        </w:rPr>
        <w:t>De betreffende Inschrijver wordt vriende</w:t>
      </w:r>
      <w:r w:rsidR="00E55027">
        <w:rPr>
          <w:szCs w:val="21"/>
        </w:rPr>
        <w:t>lijk doch dringend verzocht de c</w:t>
      </w:r>
      <w:r>
        <w:rPr>
          <w:szCs w:val="21"/>
        </w:rPr>
        <w:t>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geven waarmee de rechtbank alsdan rekening kan houden bij het bepalen van de zittingsdatum en –tijdstip.</w:t>
      </w:r>
    </w:p>
    <w:p w14:paraId="53A1F863" w14:textId="77777777" w:rsidR="009659AC" w:rsidRPr="0029616E" w:rsidRDefault="009659AC" w:rsidP="009659AC">
      <w:pPr>
        <w:rPr>
          <w:szCs w:val="21"/>
        </w:rPr>
      </w:pPr>
    </w:p>
    <w:p w14:paraId="07C2E0AF" w14:textId="77777777" w:rsidR="009659AC" w:rsidRDefault="009659AC" w:rsidP="009659AC">
      <w:pPr>
        <w:rPr>
          <w:szCs w:val="21"/>
        </w:rPr>
      </w:pPr>
      <w:r>
        <w:rPr>
          <w:szCs w:val="21"/>
        </w:rPr>
        <w:t xml:space="preserve">Indien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w:t>
      </w:r>
      <w:r>
        <w:rPr>
          <w:szCs w:val="21"/>
        </w:rPr>
        <w:t>,</w:t>
      </w:r>
      <w:r w:rsidRPr="0029616E">
        <w:rPr>
          <w:szCs w:val="21"/>
        </w:rPr>
        <w:t xml:space="preserve"> zal</w:t>
      </w:r>
      <w:r>
        <w:rPr>
          <w:szCs w:val="21"/>
        </w:rPr>
        <w:t xml:space="preserve"> de</w:t>
      </w:r>
      <w:r w:rsidRPr="0029616E">
        <w:rPr>
          <w:szCs w:val="21"/>
        </w:rPr>
        <w:t xml:space="preserve"> </w:t>
      </w:r>
      <w:r>
        <w:rPr>
          <w:szCs w:val="21"/>
        </w:rPr>
        <w:t>Aanbestedende dienst</w:t>
      </w:r>
      <w:r w:rsidRPr="0029616E">
        <w:rPr>
          <w:szCs w:val="21"/>
        </w:rPr>
        <w:t xml:space="preserve"> niet overgaan tot </w:t>
      </w:r>
      <w:r>
        <w:rPr>
          <w:szCs w:val="21"/>
        </w:rPr>
        <w:t>Gunning</w:t>
      </w:r>
      <w:r w:rsidRPr="0029616E">
        <w:rPr>
          <w:szCs w:val="21"/>
        </w:rPr>
        <w:t xml:space="preserve"> voordat in kort geding vonnis is gewezen, tenzij een zwaarwegend belang onverwijlde </w:t>
      </w:r>
      <w:r>
        <w:rPr>
          <w:szCs w:val="21"/>
        </w:rPr>
        <w:t>G</w:t>
      </w:r>
      <w:r w:rsidRPr="0029616E">
        <w:rPr>
          <w:szCs w:val="21"/>
        </w:rPr>
        <w:t xml:space="preserve">unning gebiedt. </w:t>
      </w:r>
    </w:p>
    <w:p w14:paraId="5A325092" w14:textId="77777777" w:rsidR="009659AC" w:rsidRDefault="009659AC" w:rsidP="009659AC">
      <w:pPr>
        <w:rPr>
          <w:szCs w:val="21"/>
        </w:rPr>
      </w:pPr>
    </w:p>
    <w:p w14:paraId="5749D751" w14:textId="46CFB8E7" w:rsidR="009659AC" w:rsidRPr="0029616E" w:rsidRDefault="009659AC" w:rsidP="009659AC">
      <w:pPr>
        <w:rPr>
          <w:szCs w:val="21"/>
        </w:rPr>
      </w:pPr>
      <w:r w:rsidRPr="0029616E">
        <w:rPr>
          <w:szCs w:val="21"/>
        </w:rPr>
        <w:t>Het is uiteraard mogelijk om in deze periode ee</w:t>
      </w:r>
      <w:r w:rsidR="008E501F">
        <w:rPr>
          <w:szCs w:val="21"/>
        </w:rPr>
        <w:t>rst contact op te nemen met de c</w:t>
      </w:r>
      <w:r w:rsidRPr="0029616E">
        <w:rPr>
          <w:szCs w:val="21"/>
        </w:rPr>
        <w:t xml:space="preserve">ontactpersoon van </w:t>
      </w:r>
      <w:r>
        <w:rPr>
          <w:szCs w:val="21"/>
        </w:rPr>
        <w:t>de Aanbestedende dienst</w:t>
      </w:r>
      <w:r w:rsidRPr="0029616E">
        <w:rPr>
          <w:szCs w:val="21"/>
        </w:rPr>
        <w:t xml:space="preserve"> voor een toelichting op de beoordeling van </w:t>
      </w:r>
      <w:r w:rsidR="008E501F">
        <w:rPr>
          <w:szCs w:val="21"/>
        </w:rPr>
        <w:t>de</w:t>
      </w:r>
      <w:r w:rsidRPr="0029616E">
        <w:rPr>
          <w:szCs w:val="21"/>
        </w:rPr>
        <w:t xml:space="preserve"> Insch</w:t>
      </w:r>
      <w:r>
        <w:rPr>
          <w:szCs w:val="21"/>
        </w:rPr>
        <w:t xml:space="preserve">rijving. Daarnaast beschikt de Aanbestedende dienst over een klachtenregeling en een klachtenmeldpunt waar u bij klachten over lopende aanbestedingsprocedures terecht kunt. Deze </w:t>
      </w:r>
      <w:r w:rsidR="008E501F">
        <w:rPr>
          <w:szCs w:val="21"/>
        </w:rPr>
        <w:t xml:space="preserve">is te vinden op de volgende internetsite: </w:t>
      </w:r>
      <w:hyperlink r:id="rId13" w:history="1">
        <w:r w:rsidR="008E501F">
          <w:rPr>
            <w:rStyle w:val="Hyperlink"/>
          </w:rPr>
          <w:t>https://www.heuvelrug.nl/klachtenregeling-inkoop-en-aanbestedingen</w:t>
        </w:r>
      </w:hyperlink>
      <w:r w:rsidRPr="00027486">
        <w:rPr>
          <w:szCs w:val="21"/>
        </w:rPr>
        <w:t>.</w:t>
      </w:r>
      <w:r>
        <w:rPr>
          <w:szCs w:val="21"/>
        </w:rPr>
        <w:t xml:space="preserve"> Bovendien </w:t>
      </w:r>
      <w:r w:rsidR="008E501F">
        <w:rPr>
          <w:szCs w:val="21"/>
        </w:rPr>
        <w:t xml:space="preserve">kan Inschrijver </w:t>
      </w:r>
      <w:r>
        <w:rPr>
          <w:szCs w:val="21"/>
        </w:rPr>
        <w:t>zich wenden tot de commissie van aanbestedingsexperts</w:t>
      </w:r>
      <w:r w:rsidRPr="00027486">
        <w:rPr>
          <w:szCs w:val="21"/>
        </w:rPr>
        <w:t xml:space="preserve">: </w:t>
      </w:r>
      <w:hyperlink r:id="rId14" w:history="1">
        <w:r w:rsidR="00EC4854" w:rsidRPr="00497FC8">
          <w:rPr>
            <w:rStyle w:val="Hyperlink"/>
            <w:szCs w:val="21"/>
          </w:rPr>
          <w:t>www.commissievanaanbestedingsexperts.nl</w:t>
        </w:r>
      </w:hyperlink>
      <w:r w:rsidR="00EC4854">
        <w:rPr>
          <w:szCs w:val="21"/>
        </w:rPr>
        <w:t xml:space="preserve">. </w:t>
      </w:r>
      <w:r>
        <w:rPr>
          <w:szCs w:val="21"/>
        </w:rPr>
        <w:t xml:space="preserve">Deze commissie </w:t>
      </w:r>
      <w:r w:rsidRPr="00A206A6">
        <w:rPr>
          <w:szCs w:val="21"/>
        </w:rPr>
        <w:t xml:space="preserve">is ingesteld door de minister van Economische Zaken om de kwaliteit van het plaatsen van </w:t>
      </w:r>
      <w:r w:rsidR="00747512">
        <w:rPr>
          <w:szCs w:val="21"/>
        </w:rPr>
        <w:t>Overeenkomst</w:t>
      </w:r>
      <w:r w:rsidRPr="00A206A6">
        <w:rPr>
          <w:szCs w:val="21"/>
        </w:rPr>
        <w:t>en in Nederland te verbeteren</w:t>
      </w:r>
      <w:r w:rsidRPr="0029616E">
        <w:rPr>
          <w:szCs w:val="21"/>
        </w:rPr>
        <w:t>.</w:t>
      </w:r>
      <w:r>
        <w:rPr>
          <w:szCs w:val="21"/>
        </w:rPr>
        <w:t xml:space="preserve"> </w:t>
      </w:r>
    </w:p>
    <w:p w14:paraId="46D615F1" w14:textId="77777777" w:rsidR="009659AC" w:rsidRPr="0029616E" w:rsidRDefault="009659AC" w:rsidP="009659AC">
      <w:pPr>
        <w:rPr>
          <w:szCs w:val="21"/>
        </w:rPr>
      </w:pPr>
    </w:p>
    <w:p w14:paraId="1E149E63" w14:textId="77777777" w:rsidR="009659AC" w:rsidRPr="0029616E" w:rsidRDefault="009659AC" w:rsidP="009659AC">
      <w:pPr>
        <w:rPr>
          <w:szCs w:val="21"/>
        </w:rPr>
      </w:pPr>
      <w:r>
        <w:rPr>
          <w:szCs w:val="21"/>
        </w:rPr>
        <w:t xml:space="preserve">De </w:t>
      </w:r>
      <w:r w:rsidR="007C3E8D">
        <w:rPr>
          <w:szCs w:val="21"/>
        </w:rPr>
        <w:t>bezwaartermijn</w:t>
      </w:r>
      <w:r w:rsidRPr="0029616E">
        <w:rPr>
          <w:szCs w:val="21"/>
        </w:rPr>
        <w:t xml:space="preserve"> geldt als een </w:t>
      </w:r>
      <w:r>
        <w:rPr>
          <w:szCs w:val="21"/>
        </w:rPr>
        <w:t>verval</w:t>
      </w:r>
      <w:r w:rsidRPr="0029616E">
        <w:rPr>
          <w:szCs w:val="21"/>
        </w:rPr>
        <w:t>termijn.</w:t>
      </w:r>
      <w:r>
        <w:rPr>
          <w:szCs w:val="21"/>
        </w:rPr>
        <w:t xml:space="preserve"> Melding maken van een klacht bij het klachtenmeldpunt van de </w:t>
      </w:r>
      <w:r w:rsidR="005F73E6">
        <w:rPr>
          <w:szCs w:val="21"/>
        </w:rPr>
        <w:t>A</w:t>
      </w:r>
      <w:r w:rsidR="00CC4AFF">
        <w:rPr>
          <w:szCs w:val="21"/>
        </w:rPr>
        <w:t>anbestedende dienst en/o</w:t>
      </w:r>
      <w:r>
        <w:rPr>
          <w:szCs w:val="21"/>
        </w:rPr>
        <w:t>f de commissie van aanbestedingsexperts heeft geen opschortende werking.</w:t>
      </w:r>
    </w:p>
    <w:p w14:paraId="180CFBA8" w14:textId="77777777" w:rsidR="009659AC" w:rsidRPr="0029616E" w:rsidRDefault="009659AC" w:rsidP="009659AC">
      <w:pPr>
        <w:rPr>
          <w:szCs w:val="21"/>
        </w:rPr>
      </w:pPr>
    </w:p>
    <w:p w14:paraId="451F1EA4" w14:textId="77777777" w:rsidR="009659AC" w:rsidRPr="0029616E" w:rsidRDefault="009659AC" w:rsidP="009659AC">
      <w:pPr>
        <w:rPr>
          <w:szCs w:val="21"/>
        </w:rPr>
      </w:pPr>
      <w:r>
        <w:rPr>
          <w:szCs w:val="21"/>
        </w:rPr>
        <w:t xml:space="preserve">Indien niet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 kunnen de gepasseerde Inschrijvers geen bezwaren meer maken naar aanleiding van </w:t>
      </w:r>
      <w:r>
        <w:rPr>
          <w:szCs w:val="21"/>
        </w:rPr>
        <w:t>het Voornemen tot gunning</w:t>
      </w:r>
      <w:r w:rsidRPr="0029616E">
        <w:rPr>
          <w:szCs w:val="21"/>
        </w:rPr>
        <w:t xml:space="preserve"> en hebben zij hun rechten ter zake verwerkt. </w:t>
      </w:r>
      <w:r>
        <w:rPr>
          <w:szCs w:val="21"/>
        </w:rPr>
        <w:t>De Aanbestedende dienst</w:t>
      </w:r>
      <w:r w:rsidRPr="0029616E">
        <w:rPr>
          <w:szCs w:val="21"/>
        </w:rPr>
        <w:t xml:space="preserve"> is in dat geval vrij om </w:t>
      </w:r>
      <w:r>
        <w:rPr>
          <w:szCs w:val="21"/>
        </w:rPr>
        <w:t>tot Gunning over te gaan</w:t>
      </w:r>
      <w:r w:rsidRPr="0029616E">
        <w:rPr>
          <w:szCs w:val="21"/>
        </w:rPr>
        <w:t xml:space="preserve">. De gepasseerde Inschrijvers hebben in genoemd geval evenzeer hun rechten verwerkt een (bodem)procedure </w:t>
      </w:r>
      <w:r>
        <w:rPr>
          <w:szCs w:val="21"/>
        </w:rPr>
        <w:t xml:space="preserve">aanhangig te maken en bijvoorbeeld </w:t>
      </w:r>
      <w:r w:rsidRPr="0029616E">
        <w:rPr>
          <w:szCs w:val="21"/>
        </w:rPr>
        <w:t>een vordering tot schadevergoeding in te stellen.</w:t>
      </w:r>
    </w:p>
    <w:p w14:paraId="55E765C6" w14:textId="77777777" w:rsidR="009659AC" w:rsidRPr="0029616E" w:rsidRDefault="009659AC" w:rsidP="009659AC">
      <w:pPr>
        <w:rPr>
          <w:szCs w:val="21"/>
        </w:rPr>
      </w:pPr>
    </w:p>
    <w:p w14:paraId="293841DC" w14:textId="77777777" w:rsidR="009659AC" w:rsidRPr="0029616E" w:rsidRDefault="009659AC" w:rsidP="009659AC">
      <w:pPr>
        <w:rPr>
          <w:szCs w:val="21"/>
        </w:rPr>
      </w:pPr>
      <w:r w:rsidRPr="0029616E">
        <w:rPr>
          <w:szCs w:val="21"/>
        </w:rPr>
        <w:lastRenderedPageBreak/>
        <w:t xml:space="preserve">In het geval </w:t>
      </w:r>
      <w:r>
        <w:rPr>
          <w:szCs w:val="21"/>
        </w:rPr>
        <w:t>de Aanbestedende dienst</w:t>
      </w:r>
      <w:r w:rsidRPr="0029616E">
        <w:rPr>
          <w:szCs w:val="21"/>
        </w:rPr>
        <w:t xml:space="preserve"> beslist om de overeenkomst niet te gunnen en eventueel de procedure opnieuw te beginnen, stelt </w:t>
      </w:r>
      <w:r>
        <w:rPr>
          <w:szCs w:val="21"/>
        </w:rPr>
        <w:t>zij</w:t>
      </w:r>
      <w:r w:rsidRPr="0029616E">
        <w:rPr>
          <w:szCs w:val="21"/>
        </w:rPr>
        <w:t xml:space="preserve"> Inschrijvers zo spoedig mogelijk gelijktijdig in kennis van de redenen daartoe.</w:t>
      </w:r>
    </w:p>
    <w:p w14:paraId="6E436218" w14:textId="1917F56D" w:rsidR="009659AC" w:rsidRPr="00747512" w:rsidRDefault="003B1FCB" w:rsidP="003B1FCB">
      <w:pPr>
        <w:pStyle w:val="Kop3"/>
      </w:pPr>
      <w:bookmarkStart w:id="90" w:name="_Toc216128215"/>
      <w:r w:rsidRPr="00747512">
        <w:t xml:space="preserve">Gunning en </w:t>
      </w:r>
      <w:r w:rsidR="00747512" w:rsidRPr="00747512">
        <w:t>Overeenkomst</w:t>
      </w:r>
      <w:bookmarkEnd w:id="90"/>
    </w:p>
    <w:p w14:paraId="2A17365F" w14:textId="77777777" w:rsidR="00D7579D" w:rsidRPr="00747512" w:rsidRDefault="00D7579D" w:rsidP="00D7579D">
      <w:pPr>
        <w:rPr>
          <w:szCs w:val="21"/>
        </w:rPr>
      </w:pPr>
      <w:r w:rsidRPr="00747512">
        <w:rPr>
          <w:szCs w:val="21"/>
        </w:rPr>
        <w:t xml:space="preserve">Na het verstrijken van de bezwaartermijn neemt Aanbestedende dienst een definitief besluit om </w:t>
      </w:r>
      <w:r w:rsidR="004879E4" w:rsidRPr="00747512">
        <w:rPr>
          <w:szCs w:val="21"/>
        </w:rPr>
        <w:t xml:space="preserve">wel of </w:t>
      </w:r>
      <w:r w:rsidRPr="00747512">
        <w:rPr>
          <w:szCs w:val="21"/>
        </w:rPr>
        <w:t>niet tot Gunning over te gaan. Aanbestedende dienst streeft er naar om de Inschrijvers conform de planning zoals vermeld op TenderNed te informeren over het definitieve gunningbesluit. Het bedoelde besluit wordt aan alle Inschrijvers via TenderNed bekend gemaakt.</w:t>
      </w:r>
    </w:p>
    <w:p w14:paraId="578D9388" w14:textId="77777777" w:rsidR="00D7579D" w:rsidRPr="00747512" w:rsidRDefault="00D7579D" w:rsidP="00D7579D">
      <w:pPr>
        <w:rPr>
          <w:szCs w:val="21"/>
        </w:rPr>
      </w:pPr>
    </w:p>
    <w:p w14:paraId="6D61AB02" w14:textId="75A4A9E9" w:rsidR="00D7579D" w:rsidRPr="00747512" w:rsidRDefault="00BE2A0C" w:rsidP="00D7579D">
      <w:pPr>
        <w:rPr>
          <w:szCs w:val="21"/>
        </w:rPr>
      </w:pPr>
      <w:r w:rsidRPr="00747512">
        <w:rPr>
          <w:szCs w:val="21"/>
        </w:rPr>
        <w:t xml:space="preserve">Zo spoedig mogelijk na </w:t>
      </w:r>
      <w:r w:rsidR="00D7579D" w:rsidRPr="00747512">
        <w:rPr>
          <w:szCs w:val="21"/>
        </w:rPr>
        <w:t xml:space="preserve">Gunning wordt tussen de Aanbestedende dienst en de winnende Inschrijver de </w:t>
      </w:r>
      <w:r w:rsidR="00747512" w:rsidRPr="00747512">
        <w:rPr>
          <w:szCs w:val="21"/>
        </w:rPr>
        <w:t>Overeenkomst</w:t>
      </w:r>
      <w:r w:rsidR="0001651B" w:rsidRPr="00747512">
        <w:rPr>
          <w:szCs w:val="21"/>
        </w:rPr>
        <w:t xml:space="preserve"> </w:t>
      </w:r>
      <w:r w:rsidR="00D7579D" w:rsidRPr="00747512">
        <w:rPr>
          <w:szCs w:val="21"/>
        </w:rPr>
        <w:t xml:space="preserve">getekend. Alsdan verworden de Aanbestedende dienst en de betreffende Inschrijver Opdrachtgever respectievelijk Opdrachtnemer. </w:t>
      </w:r>
    </w:p>
    <w:p w14:paraId="56EA6D6D" w14:textId="77777777" w:rsidR="00D7579D" w:rsidRPr="00747512" w:rsidRDefault="00D7579D" w:rsidP="00D7579D">
      <w:pPr>
        <w:rPr>
          <w:szCs w:val="21"/>
        </w:rPr>
      </w:pPr>
    </w:p>
    <w:p w14:paraId="7A74D89E" w14:textId="4177D455" w:rsidR="00D7579D" w:rsidRPr="00D7579D" w:rsidRDefault="00D7579D" w:rsidP="00D7579D">
      <w:pPr>
        <w:rPr>
          <w:szCs w:val="21"/>
        </w:rPr>
      </w:pPr>
      <w:r w:rsidRPr="00747512">
        <w:rPr>
          <w:szCs w:val="21"/>
        </w:rPr>
        <w:t xml:space="preserve">Op basis van de </w:t>
      </w:r>
      <w:r w:rsidR="00747512" w:rsidRPr="00747512">
        <w:rPr>
          <w:szCs w:val="21"/>
        </w:rPr>
        <w:t>Overeenkomst</w:t>
      </w:r>
      <w:r w:rsidRPr="00747512">
        <w:rPr>
          <w:szCs w:val="21"/>
        </w:rPr>
        <w:t xml:space="preserve"> heeft Opdrachtgever het recht deelopdrachten aan Opdrachtnemer te verstrekken. Er</w:t>
      </w:r>
      <w:r w:rsidRPr="0001651B">
        <w:rPr>
          <w:szCs w:val="21"/>
        </w:rPr>
        <w:t xml:space="preserve"> geldt geen afnameplicht voor de Opdrachtgever. De Inschrijver kan geen rechten ontlenen aan de genoemde fictieve hoeveelheden in het Bestek</w:t>
      </w:r>
      <w:r w:rsidR="00DA3D2A" w:rsidRPr="0001651B">
        <w:rPr>
          <w:szCs w:val="21"/>
        </w:rPr>
        <w:t>/Aanbestedingsdocument</w:t>
      </w:r>
      <w:r w:rsidRPr="0001651B">
        <w:rPr>
          <w:szCs w:val="21"/>
        </w:rPr>
        <w:t>.</w:t>
      </w:r>
      <w:r w:rsidRPr="005A113B">
        <w:t xml:space="preserve"> </w:t>
      </w:r>
    </w:p>
    <w:p w14:paraId="35F622A7" w14:textId="77777777" w:rsidR="003467BB" w:rsidRDefault="003467BB">
      <w:pPr>
        <w:spacing w:after="200" w:line="276" w:lineRule="auto"/>
        <w:jc w:val="left"/>
      </w:pPr>
      <w:r>
        <w:br w:type="page"/>
      </w:r>
    </w:p>
    <w:p w14:paraId="3E9C2561" w14:textId="77777777" w:rsidR="008D11CA" w:rsidRDefault="00B13E18" w:rsidP="00592867">
      <w:pPr>
        <w:pStyle w:val="Kop2"/>
        <w:numPr>
          <w:ilvl w:val="0"/>
          <w:numId w:val="0"/>
        </w:numPr>
        <w:ind w:left="357" w:hanging="357"/>
      </w:pPr>
      <w:bookmarkStart w:id="91" w:name="_Toc216128216"/>
      <w:r>
        <w:lastRenderedPageBreak/>
        <w:t>Bijlage 1</w:t>
      </w:r>
      <w:r>
        <w:tab/>
      </w:r>
      <w:r w:rsidR="008D11CA">
        <w:t>Checklist</w:t>
      </w:r>
      <w:bookmarkEnd w:id="91"/>
      <w:r w:rsidR="008D11CA">
        <w:t xml:space="preserve"> </w:t>
      </w:r>
    </w:p>
    <w:p w14:paraId="0752C35F" w14:textId="77777777" w:rsidR="00B13E18" w:rsidRDefault="00B13E18" w:rsidP="00B13E18"/>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2E35BC" w14:paraId="214CB363" w14:textId="77777777" w:rsidTr="00AB11A0">
        <w:tc>
          <w:tcPr>
            <w:tcW w:w="1080" w:type="dxa"/>
            <w:shd w:val="clear" w:color="auto" w:fill="FFFFFF" w:themeFill="background1"/>
          </w:tcPr>
          <w:p w14:paraId="0D1DD1C8" w14:textId="77777777" w:rsidR="002E35BC" w:rsidRPr="002E35BC" w:rsidRDefault="002E35BC" w:rsidP="002E35BC">
            <w:pPr>
              <w:rPr>
                <w:b/>
                <w:color w:val="008000"/>
              </w:rPr>
            </w:pPr>
            <w:r w:rsidRPr="002E35BC">
              <w:rPr>
                <w:b/>
                <w:color w:val="008000"/>
              </w:rPr>
              <w:t>Nummer</w:t>
            </w:r>
          </w:p>
        </w:tc>
        <w:tc>
          <w:tcPr>
            <w:tcW w:w="2975" w:type="dxa"/>
            <w:shd w:val="clear" w:color="auto" w:fill="FFFFFF" w:themeFill="background1"/>
          </w:tcPr>
          <w:p w14:paraId="4C0596F5" w14:textId="77777777" w:rsidR="002E35BC" w:rsidRPr="002E35BC" w:rsidRDefault="002E35BC" w:rsidP="002E35BC">
            <w:pPr>
              <w:jc w:val="center"/>
              <w:rPr>
                <w:b/>
                <w:color w:val="008000"/>
              </w:rPr>
            </w:pPr>
            <w:r w:rsidRPr="002E35BC">
              <w:rPr>
                <w:b/>
                <w:color w:val="008000"/>
              </w:rPr>
              <w:t>Onderwerp c.q. documentatie</w:t>
            </w:r>
          </w:p>
        </w:tc>
        <w:tc>
          <w:tcPr>
            <w:tcW w:w="1560" w:type="dxa"/>
            <w:shd w:val="clear" w:color="auto" w:fill="FFFFFF" w:themeFill="background1"/>
          </w:tcPr>
          <w:p w14:paraId="0D7D22C7" w14:textId="77777777" w:rsidR="002E35BC" w:rsidRPr="002E35BC" w:rsidRDefault="002E35BC" w:rsidP="002E35BC">
            <w:pPr>
              <w:jc w:val="center"/>
              <w:rPr>
                <w:b/>
                <w:color w:val="008000"/>
              </w:rPr>
            </w:pPr>
            <w:r w:rsidRPr="002E35BC">
              <w:rPr>
                <w:b/>
                <w:color w:val="008000"/>
              </w:rPr>
              <w:t>Toegevoegd en beantwoord</w:t>
            </w:r>
          </w:p>
        </w:tc>
        <w:tc>
          <w:tcPr>
            <w:tcW w:w="2813" w:type="dxa"/>
            <w:shd w:val="clear" w:color="auto" w:fill="FFFFFF" w:themeFill="background1"/>
          </w:tcPr>
          <w:p w14:paraId="14ABE3BE" w14:textId="77777777" w:rsidR="002E35BC" w:rsidRPr="002E35BC" w:rsidRDefault="002E35BC" w:rsidP="002E35BC">
            <w:pPr>
              <w:jc w:val="center"/>
              <w:rPr>
                <w:b/>
                <w:color w:val="008000"/>
              </w:rPr>
            </w:pPr>
            <w:r w:rsidRPr="002E35BC">
              <w:rPr>
                <w:b/>
                <w:color w:val="008000"/>
              </w:rPr>
              <w:t>Paginanummer en bestandnaam in Inschrijving</w:t>
            </w:r>
          </w:p>
        </w:tc>
      </w:tr>
      <w:tr w:rsidR="002E35BC" w14:paraId="0F10BAAC" w14:textId="77777777" w:rsidTr="004A1790">
        <w:tc>
          <w:tcPr>
            <w:tcW w:w="1080" w:type="dxa"/>
            <w:shd w:val="clear" w:color="auto" w:fill="D9D9D9" w:themeFill="background1" w:themeFillShade="D9"/>
          </w:tcPr>
          <w:p w14:paraId="168A9BC2" w14:textId="77777777" w:rsidR="002E35BC" w:rsidRDefault="002E35BC" w:rsidP="002E35BC">
            <w:r>
              <w:t>1</w:t>
            </w:r>
          </w:p>
        </w:tc>
        <w:tc>
          <w:tcPr>
            <w:tcW w:w="2975" w:type="dxa"/>
            <w:shd w:val="clear" w:color="auto" w:fill="D9D9D9" w:themeFill="background1" w:themeFillShade="D9"/>
          </w:tcPr>
          <w:p w14:paraId="5E861D31" w14:textId="653978A0" w:rsidR="002E35BC" w:rsidRDefault="002E35BC" w:rsidP="002E35BC">
            <w:r>
              <w:t>Checklist</w:t>
            </w:r>
            <w:r w:rsidR="008E5E75">
              <w:t xml:space="preserve"> bijgesloten</w:t>
            </w:r>
          </w:p>
        </w:tc>
        <w:tc>
          <w:tcPr>
            <w:tcW w:w="1560" w:type="dxa"/>
            <w:shd w:val="clear" w:color="auto" w:fill="D9D9D9" w:themeFill="background1" w:themeFillShade="D9"/>
          </w:tcPr>
          <w:p w14:paraId="5A1AD816" w14:textId="77777777" w:rsidR="002E35BC" w:rsidRDefault="002E35BC" w:rsidP="002E35BC">
            <w:pPr>
              <w:jc w:val="center"/>
            </w:pPr>
            <w:r>
              <w:t>Ja/Nee</w:t>
            </w:r>
          </w:p>
        </w:tc>
        <w:tc>
          <w:tcPr>
            <w:tcW w:w="2813" w:type="dxa"/>
            <w:shd w:val="clear" w:color="auto" w:fill="D9D9D9" w:themeFill="background1" w:themeFillShade="D9"/>
          </w:tcPr>
          <w:p w14:paraId="52E0A46D" w14:textId="77777777" w:rsidR="002E35BC" w:rsidRDefault="002E35BC" w:rsidP="002E35BC"/>
        </w:tc>
      </w:tr>
      <w:tr w:rsidR="002E35BC" w14:paraId="4ECA8FA3" w14:textId="77777777" w:rsidTr="004A1790">
        <w:tc>
          <w:tcPr>
            <w:tcW w:w="1080" w:type="dxa"/>
            <w:shd w:val="clear" w:color="auto" w:fill="D9D9D9" w:themeFill="background1" w:themeFillShade="D9"/>
          </w:tcPr>
          <w:p w14:paraId="0FD6207E" w14:textId="77777777" w:rsidR="002E35BC" w:rsidRDefault="002E35BC" w:rsidP="002E35BC">
            <w:r>
              <w:t>2</w:t>
            </w:r>
          </w:p>
        </w:tc>
        <w:tc>
          <w:tcPr>
            <w:tcW w:w="2975" w:type="dxa"/>
            <w:shd w:val="clear" w:color="auto" w:fill="D9D9D9" w:themeFill="background1" w:themeFillShade="D9"/>
          </w:tcPr>
          <w:p w14:paraId="24A94A9B" w14:textId="705A8C8B" w:rsidR="002E35BC" w:rsidRDefault="002E35BC" w:rsidP="002E35BC">
            <w:r>
              <w:t>Uniform Europees Aanbestedingsdocument bijgesl</w:t>
            </w:r>
            <w:r w:rsidR="007211C8">
              <w:t>oten en rechtsgeldig onderteken</w:t>
            </w:r>
            <w:r w:rsidR="004A1790">
              <w:t>d</w:t>
            </w:r>
          </w:p>
        </w:tc>
        <w:tc>
          <w:tcPr>
            <w:tcW w:w="1560" w:type="dxa"/>
            <w:shd w:val="clear" w:color="auto" w:fill="D9D9D9" w:themeFill="background1" w:themeFillShade="D9"/>
          </w:tcPr>
          <w:p w14:paraId="0D9FE511" w14:textId="77777777" w:rsidR="002E35BC" w:rsidRDefault="002E35BC" w:rsidP="002E35BC">
            <w:pPr>
              <w:jc w:val="center"/>
            </w:pPr>
            <w:r>
              <w:t>Ja/Nee</w:t>
            </w:r>
          </w:p>
        </w:tc>
        <w:tc>
          <w:tcPr>
            <w:tcW w:w="2813" w:type="dxa"/>
            <w:shd w:val="clear" w:color="auto" w:fill="D9D9D9" w:themeFill="background1" w:themeFillShade="D9"/>
          </w:tcPr>
          <w:p w14:paraId="4A237EF6" w14:textId="77777777" w:rsidR="002E35BC" w:rsidRDefault="002E35BC" w:rsidP="002E35BC"/>
        </w:tc>
      </w:tr>
      <w:tr w:rsidR="00AB11A0" w14:paraId="7F0908C0" w14:textId="77777777" w:rsidTr="004A1790">
        <w:tc>
          <w:tcPr>
            <w:tcW w:w="1080" w:type="dxa"/>
            <w:shd w:val="clear" w:color="auto" w:fill="D9D9D9" w:themeFill="background1" w:themeFillShade="D9"/>
          </w:tcPr>
          <w:p w14:paraId="71D0D849" w14:textId="3D6760ED" w:rsidR="00AB11A0" w:rsidRDefault="00F80945" w:rsidP="00AB11A0">
            <w:r>
              <w:t>3</w:t>
            </w:r>
          </w:p>
        </w:tc>
        <w:tc>
          <w:tcPr>
            <w:tcW w:w="2975" w:type="dxa"/>
            <w:shd w:val="clear" w:color="auto" w:fill="D9D9D9" w:themeFill="background1" w:themeFillShade="D9"/>
          </w:tcPr>
          <w:p w14:paraId="740662BA" w14:textId="66FA2516" w:rsidR="00AB11A0" w:rsidRPr="00467549" w:rsidRDefault="00AB11A0" w:rsidP="00AB11A0">
            <w:r w:rsidRPr="00467549">
              <w:t>Beantwoording van</w:t>
            </w:r>
            <w:r w:rsidR="00BB2670" w:rsidRPr="00467549">
              <w:t xml:space="preserve"> vragen over</w:t>
            </w:r>
            <w:r w:rsidRPr="00467549">
              <w:t xml:space="preserve"> Gunningscriteria </w:t>
            </w:r>
            <w:r w:rsidR="00BB2670" w:rsidRPr="00467549">
              <w:t xml:space="preserve">/ Plan van aanpak </w:t>
            </w:r>
            <w:r w:rsidRPr="00467549">
              <w:t>bijgesloten</w:t>
            </w:r>
            <w:r w:rsidR="0018298D" w:rsidRPr="00467549">
              <w:t>.</w:t>
            </w:r>
          </w:p>
        </w:tc>
        <w:tc>
          <w:tcPr>
            <w:tcW w:w="1560" w:type="dxa"/>
            <w:shd w:val="clear" w:color="auto" w:fill="D9D9D9" w:themeFill="background1" w:themeFillShade="D9"/>
          </w:tcPr>
          <w:p w14:paraId="34065D4D" w14:textId="77777777" w:rsidR="00AB11A0" w:rsidRPr="00467549" w:rsidRDefault="00AB11A0" w:rsidP="00AB11A0">
            <w:pPr>
              <w:jc w:val="center"/>
            </w:pPr>
            <w:r w:rsidRPr="00467549">
              <w:t>Ja/Nee</w:t>
            </w:r>
          </w:p>
        </w:tc>
        <w:tc>
          <w:tcPr>
            <w:tcW w:w="2813" w:type="dxa"/>
            <w:shd w:val="clear" w:color="auto" w:fill="D9D9D9" w:themeFill="background1" w:themeFillShade="D9"/>
          </w:tcPr>
          <w:p w14:paraId="733623D1" w14:textId="77777777" w:rsidR="00AB11A0" w:rsidRDefault="00AB11A0" w:rsidP="00AB11A0"/>
        </w:tc>
      </w:tr>
      <w:tr w:rsidR="00AB11A0" w14:paraId="576A54F6" w14:textId="77777777" w:rsidTr="004A1790">
        <w:tc>
          <w:tcPr>
            <w:tcW w:w="1080" w:type="dxa"/>
            <w:shd w:val="clear" w:color="auto" w:fill="D9D9D9" w:themeFill="background1" w:themeFillShade="D9"/>
          </w:tcPr>
          <w:p w14:paraId="18A1A976" w14:textId="57274590" w:rsidR="00AB11A0" w:rsidRDefault="00F80945" w:rsidP="00AB11A0">
            <w:r>
              <w:t>4</w:t>
            </w:r>
          </w:p>
        </w:tc>
        <w:tc>
          <w:tcPr>
            <w:tcW w:w="2975" w:type="dxa"/>
            <w:shd w:val="clear" w:color="auto" w:fill="D9D9D9" w:themeFill="background1" w:themeFillShade="D9"/>
          </w:tcPr>
          <w:p w14:paraId="0CEEC326" w14:textId="05C5C4BF" w:rsidR="00AB11A0" w:rsidRPr="00467549" w:rsidRDefault="003D1BBC" w:rsidP="00AB11A0">
            <w:r w:rsidRPr="00467549">
              <w:t xml:space="preserve">Prijzeninvulformulier </w:t>
            </w:r>
            <w:r w:rsidR="00AB11A0" w:rsidRPr="00467549">
              <w:t>bijgesloten</w:t>
            </w:r>
          </w:p>
        </w:tc>
        <w:tc>
          <w:tcPr>
            <w:tcW w:w="1560" w:type="dxa"/>
            <w:shd w:val="clear" w:color="auto" w:fill="D9D9D9" w:themeFill="background1" w:themeFillShade="D9"/>
          </w:tcPr>
          <w:p w14:paraId="3EC153E2" w14:textId="77777777" w:rsidR="00AB11A0" w:rsidRPr="00467549" w:rsidRDefault="00AB11A0" w:rsidP="00AB11A0">
            <w:pPr>
              <w:jc w:val="center"/>
            </w:pPr>
            <w:r w:rsidRPr="00467549">
              <w:t>Ja/Nee</w:t>
            </w:r>
          </w:p>
        </w:tc>
        <w:tc>
          <w:tcPr>
            <w:tcW w:w="2813" w:type="dxa"/>
            <w:shd w:val="clear" w:color="auto" w:fill="D9D9D9" w:themeFill="background1" w:themeFillShade="D9"/>
          </w:tcPr>
          <w:p w14:paraId="19BBDF18" w14:textId="77777777" w:rsidR="00AB11A0" w:rsidRDefault="00AB11A0" w:rsidP="00AB11A0"/>
        </w:tc>
      </w:tr>
      <w:tr w:rsidR="00AB11A0" w14:paraId="29AE1E17" w14:textId="77777777" w:rsidTr="004A1790">
        <w:tc>
          <w:tcPr>
            <w:tcW w:w="1080" w:type="dxa"/>
            <w:shd w:val="clear" w:color="auto" w:fill="D9D9D9" w:themeFill="background1" w:themeFillShade="D9"/>
          </w:tcPr>
          <w:p w14:paraId="254A58E1" w14:textId="3A469E90" w:rsidR="00AB11A0" w:rsidRDefault="005E1F26" w:rsidP="00AB11A0">
            <w:r>
              <w:t>5</w:t>
            </w:r>
          </w:p>
        </w:tc>
        <w:tc>
          <w:tcPr>
            <w:tcW w:w="2975" w:type="dxa"/>
            <w:shd w:val="clear" w:color="auto" w:fill="D9D9D9" w:themeFill="background1" w:themeFillShade="D9"/>
          </w:tcPr>
          <w:p w14:paraId="30407EB7" w14:textId="6A0E0D91" w:rsidR="00AB11A0" w:rsidRDefault="00AB11A0" w:rsidP="00AB11A0">
            <w:r>
              <w:t>Uittreksel van Kamer van Koophandel bijgesloten</w:t>
            </w:r>
          </w:p>
        </w:tc>
        <w:tc>
          <w:tcPr>
            <w:tcW w:w="1560" w:type="dxa"/>
            <w:shd w:val="clear" w:color="auto" w:fill="D9D9D9" w:themeFill="background1" w:themeFillShade="D9"/>
          </w:tcPr>
          <w:p w14:paraId="3549F731" w14:textId="77777777" w:rsidR="00AB11A0" w:rsidRDefault="00AB11A0" w:rsidP="00AB11A0">
            <w:pPr>
              <w:jc w:val="center"/>
            </w:pPr>
            <w:r>
              <w:t>Ja/Nee</w:t>
            </w:r>
          </w:p>
        </w:tc>
        <w:tc>
          <w:tcPr>
            <w:tcW w:w="2813" w:type="dxa"/>
            <w:shd w:val="clear" w:color="auto" w:fill="D9D9D9" w:themeFill="background1" w:themeFillShade="D9"/>
          </w:tcPr>
          <w:p w14:paraId="719CDBEE" w14:textId="77777777" w:rsidR="00AB11A0" w:rsidRDefault="00AB11A0" w:rsidP="00AB11A0"/>
        </w:tc>
      </w:tr>
      <w:tr w:rsidR="00AB11A0" w14:paraId="7DD9A8F5" w14:textId="77777777" w:rsidTr="004A1790">
        <w:tc>
          <w:tcPr>
            <w:tcW w:w="1080" w:type="dxa"/>
            <w:shd w:val="clear" w:color="auto" w:fill="D9D9D9" w:themeFill="background1" w:themeFillShade="D9"/>
          </w:tcPr>
          <w:p w14:paraId="180A2C15" w14:textId="56998984" w:rsidR="00AB11A0" w:rsidRDefault="005E1F26" w:rsidP="00AB11A0">
            <w:r>
              <w:t>6</w:t>
            </w:r>
          </w:p>
        </w:tc>
        <w:tc>
          <w:tcPr>
            <w:tcW w:w="2975" w:type="dxa"/>
            <w:shd w:val="clear" w:color="auto" w:fill="D9D9D9" w:themeFill="background1" w:themeFillShade="D9"/>
          </w:tcPr>
          <w:p w14:paraId="5949F120" w14:textId="42B69528" w:rsidR="00AB11A0" w:rsidRDefault="00AB11A0" w:rsidP="00AB11A0">
            <w:r>
              <w:t>Verklaring beroep op middelen moedermaatschappij bijgesloten en rechtsgeldig ondertekend</w:t>
            </w:r>
            <w:r w:rsidR="00AC688E">
              <w:t xml:space="preserve"> (indien van toepassing)</w:t>
            </w:r>
          </w:p>
        </w:tc>
        <w:tc>
          <w:tcPr>
            <w:tcW w:w="1560" w:type="dxa"/>
            <w:shd w:val="clear" w:color="auto" w:fill="D9D9D9" w:themeFill="background1" w:themeFillShade="D9"/>
          </w:tcPr>
          <w:p w14:paraId="04B44E1E" w14:textId="77777777" w:rsidR="00AB11A0" w:rsidRDefault="00AB11A0" w:rsidP="00AB11A0">
            <w:pPr>
              <w:jc w:val="center"/>
            </w:pPr>
            <w:r>
              <w:t>Ja/Nee</w:t>
            </w:r>
          </w:p>
        </w:tc>
        <w:tc>
          <w:tcPr>
            <w:tcW w:w="2813" w:type="dxa"/>
            <w:shd w:val="clear" w:color="auto" w:fill="D9D9D9" w:themeFill="background1" w:themeFillShade="D9"/>
          </w:tcPr>
          <w:p w14:paraId="1425812F" w14:textId="77777777" w:rsidR="00AB11A0" w:rsidRDefault="00AB11A0" w:rsidP="00AB11A0"/>
        </w:tc>
      </w:tr>
      <w:tr w:rsidR="007F4EF8" w14:paraId="57AF9B12" w14:textId="77777777" w:rsidTr="004A1790">
        <w:tc>
          <w:tcPr>
            <w:tcW w:w="1080" w:type="dxa"/>
            <w:shd w:val="clear" w:color="auto" w:fill="D9D9D9" w:themeFill="background1" w:themeFillShade="D9"/>
          </w:tcPr>
          <w:p w14:paraId="2233CABF" w14:textId="5D7ACCF8" w:rsidR="007F4EF8" w:rsidRDefault="005E1F26" w:rsidP="00AB11A0">
            <w:r>
              <w:t>7</w:t>
            </w:r>
          </w:p>
        </w:tc>
        <w:tc>
          <w:tcPr>
            <w:tcW w:w="2975" w:type="dxa"/>
            <w:shd w:val="clear" w:color="auto" w:fill="D9D9D9" w:themeFill="background1" w:themeFillShade="D9"/>
          </w:tcPr>
          <w:p w14:paraId="37F5D216" w14:textId="3F5E1EEB" w:rsidR="007F4EF8" w:rsidRDefault="00F80945" w:rsidP="00AB11A0">
            <w:r>
              <w:t>Verklaring Russische betrokkenheid</w:t>
            </w:r>
            <w:r w:rsidR="007F4EF8">
              <w:t xml:space="preserve"> bijgesloten en rechtsgeldig ondertekend</w:t>
            </w:r>
          </w:p>
        </w:tc>
        <w:tc>
          <w:tcPr>
            <w:tcW w:w="1560" w:type="dxa"/>
            <w:shd w:val="clear" w:color="auto" w:fill="D9D9D9" w:themeFill="background1" w:themeFillShade="D9"/>
          </w:tcPr>
          <w:p w14:paraId="6C896184" w14:textId="77777777" w:rsidR="007F4EF8" w:rsidRDefault="007F4EF8" w:rsidP="00AB11A0">
            <w:pPr>
              <w:jc w:val="center"/>
            </w:pPr>
            <w:r>
              <w:t>Ja/Nee</w:t>
            </w:r>
          </w:p>
        </w:tc>
        <w:tc>
          <w:tcPr>
            <w:tcW w:w="2813" w:type="dxa"/>
            <w:shd w:val="clear" w:color="auto" w:fill="D9D9D9" w:themeFill="background1" w:themeFillShade="D9"/>
          </w:tcPr>
          <w:p w14:paraId="6D6F08C0" w14:textId="77777777" w:rsidR="007F4EF8" w:rsidRDefault="007F4EF8" w:rsidP="00AB11A0"/>
        </w:tc>
      </w:tr>
    </w:tbl>
    <w:p w14:paraId="06DCDBFB" w14:textId="77777777" w:rsidR="003E319C" w:rsidRDefault="003E319C">
      <w:pPr>
        <w:spacing w:after="200" w:line="276" w:lineRule="auto"/>
        <w:jc w:val="left"/>
      </w:pPr>
    </w:p>
    <w:p w14:paraId="61EFE8E0" w14:textId="77777777" w:rsidR="003E319C" w:rsidRDefault="003E319C">
      <w:pPr>
        <w:spacing w:after="200" w:line="276" w:lineRule="auto"/>
        <w:jc w:val="left"/>
      </w:pPr>
    </w:p>
    <w:p w14:paraId="4BC5B829" w14:textId="77777777" w:rsidR="003E319C" w:rsidRDefault="003E319C">
      <w:pPr>
        <w:spacing w:after="200" w:line="276" w:lineRule="auto"/>
        <w:jc w:val="left"/>
      </w:pPr>
    </w:p>
    <w:p w14:paraId="7B36CE1D" w14:textId="77777777" w:rsidR="003E319C" w:rsidRDefault="003E319C">
      <w:pPr>
        <w:spacing w:after="200" w:line="276" w:lineRule="auto"/>
        <w:jc w:val="left"/>
      </w:pPr>
    </w:p>
    <w:p w14:paraId="008E2AD8" w14:textId="77777777" w:rsidR="003E319C" w:rsidRDefault="003E319C">
      <w:pPr>
        <w:spacing w:after="200" w:line="276" w:lineRule="auto"/>
        <w:jc w:val="left"/>
      </w:pPr>
    </w:p>
    <w:p w14:paraId="690E6121" w14:textId="77777777" w:rsidR="003E319C" w:rsidRDefault="003E319C">
      <w:pPr>
        <w:spacing w:after="200" w:line="276" w:lineRule="auto"/>
        <w:jc w:val="left"/>
      </w:pPr>
    </w:p>
    <w:p w14:paraId="67B125D3" w14:textId="77777777" w:rsidR="003E319C" w:rsidRDefault="003E319C">
      <w:pPr>
        <w:spacing w:after="200" w:line="276" w:lineRule="auto"/>
        <w:jc w:val="left"/>
      </w:pPr>
    </w:p>
    <w:p w14:paraId="1204F81B" w14:textId="77777777" w:rsidR="003E319C" w:rsidRDefault="003E319C">
      <w:pPr>
        <w:spacing w:after="200" w:line="276" w:lineRule="auto"/>
        <w:jc w:val="left"/>
      </w:pPr>
    </w:p>
    <w:p w14:paraId="63AEDF3A" w14:textId="77777777" w:rsidR="003E319C" w:rsidRDefault="003E319C">
      <w:pPr>
        <w:spacing w:after="200" w:line="276" w:lineRule="auto"/>
        <w:jc w:val="left"/>
      </w:pPr>
    </w:p>
    <w:p w14:paraId="46B68F7C" w14:textId="77777777" w:rsidR="003E319C" w:rsidRDefault="003E319C">
      <w:pPr>
        <w:spacing w:after="200" w:line="276" w:lineRule="auto"/>
        <w:jc w:val="left"/>
      </w:pPr>
    </w:p>
    <w:p w14:paraId="64AB5299" w14:textId="77777777" w:rsidR="003E319C" w:rsidRDefault="003E319C">
      <w:pPr>
        <w:spacing w:after="200" w:line="276" w:lineRule="auto"/>
        <w:jc w:val="left"/>
      </w:pPr>
    </w:p>
    <w:p w14:paraId="1B8CAD86" w14:textId="77777777" w:rsidR="003E319C" w:rsidRDefault="003E319C">
      <w:pPr>
        <w:spacing w:after="200" w:line="276" w:lineRule="auto"/>
        <w:jc w:val="left"/>
      </w:pPr>
    </w:p>
    <w:p w14:paraId="7EE99D68" w14:textId="77777777" w:rsidR="003E319C" w:rsidRDefault="003E319C">
      <w:pPr>
        <w:spacing w:after="200" w:line="276" w:lineRule="auto"/>
        <w:jc w:val="left"/>
      </w:pPr>
    </w:p>
    <w:p w14:paraId="634893AB" w14:textId="77777777" w:rsidR="003E319C" w:rsidRDefault="003E319C">
      <w:pPr>
        <w:spacing w:after="200" w:line="276" w:lineRule="auto"/>
        <w:jc w:val="left"/>
      </w:pPr>
    </w:p>
    <w:p w14:paraId="7255EEBF" w14:textId="77777777" w:rsidR="003E319C" w:rsidRDefault="003E319C">
      <w:pPr>
        <w:spacing w:after="200" w:line="276" w:lineRule="auto"/>
        <w:jc w:val="left"/>
      </w:pPr>
    </w:p>
    <w:p w14:paraId="7CD09972" w14:textId="77777777" w:rsidR="000A4554" w:rsidRDefault="000A4554">
      <w:pPr>
        <w:spacing w:after="200" w:line="276" w:lineRule="auto"/>
        <w:jc w:val="left"/>
        <w:rPr>
          <w:i/>
          <w:highlight w:val="yellow"/>
        </w:rPr>
      </w:pPr>
    </w:p>
    <w:p w14:paraId="08FA8B4D" w14:textId="1C6B0BB3" w:rsidR="003E319C" w:rsidRPr="000A4554" w:rsidRDefault="001076DD">
      <w:pPr>
        <w:spacing w:after="200" w:line="276" w:lineRule="auto"/>
        <w:jc w:val="left"/>
        <w:rPr>
          <w:i/>
        </w:rPr>
      </w:pPr>
      <w:r w:rsidRPr="000A4554">
        <w:rPr>
          <w:i/>
        </w:rPr>
        <w:br w:type="page"/>
      </w:r>
    </w:p>
    <w:p w14:paraId="479DCA72" w14:textId="77777777" w:rsidR="00742024" w:rsidRDefault="00742024" w:rsidP="00592867">
      <w:pPr>
        <w:pStyle w:val="Kop2"/>
        <w:numPr>
          <w:ilvl w:val="0"/>
          <w:numId w:val="0"/>
        </w:numPr>
        <w:ind w:left="357" w:hanging="357"/>
      </w:pPr>
      <w:bookmarkStart w:id="92" w:name="_Toc216128217"/>
      <w:r>
        <w:lastRenderedPageBreak/>
        <w:t>Bijlage 2</w:t>
      </w:r>
      <w:r>
        <w:tab/>
        <w:t>Uniform Europees Aanbestedingsdocument</w:t>
      </w:r>
      <w:bookmarkEnd w:id="92"/>
    </w:p>
    <w:p w14:paraId="0B6C657D" w14:textId="77777777" w:rsidR="00742024" w:rsidRDefault="00742024" w:rsidP="00742024"/>
    <w:p w14:paraId="587E195E" w14:textId="77777777" w:rsidR="00742024" w:rsidRDefault="00742024" w:rsidP="00742024">
      <w:r>
        <w:t>Z</w:t>
      </w:r>
      <w:r w:rsidR="007F4FE9">
        <w:t>ie separaat bijgevoegd document/formulier in TenderNed.</w:t>
      </w:r>
    </w:p>
    <w:p w14:paraId="78A00463" w14:textId="77777777" w:rsidR="00742024" w:rsidRDefault="00742024" w:rsidP="00742024"/>
    <w:p w14:paraId="5F8DC274" w14:textId="77777777" w:rsidR="00742024" w:rsidRDefault="00742024" w:rsidP="00AE49C1">
      <w:pPr>
        <w:rPr>
          <w:rFonts w:eastAsiaTheme="majorEastAsia"/>
        </w:rPr>
      </w:pPr>
      <w:r>
        <w:br w:type="page"/>
      </w:r>
    </w:p>
    <w:p w14:paraId="5C69C7A9" w14:textId="54F431BA" w:rsidR="001076DD" w:rsidRDefault="001076DD" w:rsidP="00592867">
      <w:pPr>
        <w:pStyle w:val="Kop2"/>
        <w:numPr>
          <w:ilvl w:val="0"/>
          <w:numId w:val="0"/>
        </w:numPr>
        <w:ind w:left="357" w:hanging="357"/>
      </w:pPr>
      <w:bookmarkStart w:id="93" w:name="_Toc216128218"/>
      <w:r w:rsidRPr="004A1790">
        <w:lastRenderedPageBreak/>
        <w:t xml:space="preserve">Bijlage </w:t>
      </w:r>
      <w:r w:rsidR="00016643" w:rsidRPr="004A1790">
        <w:t>3</w:t>
      </w:r>
      <w:r w:rsidR="00AE49C1" w:rsidRPr="004A1790">
        <w:tab/>
      </w:r>
      <w:r w:rsidRPr="004A1790">
        <w:t>Opgave referentieprojecten</w:t>
      </w:r>
      <w:bookmarkEnd w:id="93"/>
    </w:p>
    <w:p w14:paraId="611D9155" w14:textId="77777777" w:rsidR="001A07B9" w:rsidRPr="001A07B9" w:rsidRDefault="001A07B9" w:rsidP="001A07B9"/>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B916CF" w14:paraId="7C0068B2" w14:textId="77777777" w:rsidTr="001A07B9">
        <w:tc>
          <w:tcPr>
            <w:tcW w:w="2988" w:type="dxa"/>
            <w:shd w:val="clear" w:color="auto" w:fill="F8F8F8"/>
          </w:tcPr>
          <w:p w14:paraId="465D5C25" w14:textId="77777777" w:rsidR="001A07B9" w:rsidRPr="00B916CF" w:rsidRDefault="001A07B9" w:rsidP="00A444D5">
            <w:pPr>
              <w:widowControl w:val="0"/>
              <w:adjustRightInd w:val="0"/>
              <w:ind w:left="-28"/>
            </w:pPr>
            <w:r>
              <w:t>Naam Inschrijver:</w:t>
            </w:r>
          </w:p>
        </w:tc>
        <w:tc>
          <w:tcPr>
            <w:tcW w:w="6120" w:type="dxa"/>
            <w:shd w:val="clear" w:color="auto" w:fill="F8F8F8"/>
          </w:tcPr>
          <w:p w14:paraId="06A4D15C" w14:textId="77777777" w:rsidR="001A07B9" w:rsidRPr="00B916CF" w:rsidRDefault="001A07B9" w:rsidP="00A444D5"/>
        </w:tc>
      </w:tr>
    </w:tbl>
    <w:p w14:paraId="36BD704C"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765327" w:rsidRPr="00765327" w14:paraId="70BDB996" w14:textId="77777777" w:rsidTr="00765327">
        <w:tc>
          <w:tcPr>
            <w:tcW w:w="9108" w:type="dxa"/>
            <w:gridSpan w:val="2"/>
            <w:shd w:val="clear" w:color="auto" w:fill="F8F8F8"/>
          </w:tcPr>
          <w:p w14:paraId="1C89E25D" w14:textId="77777777" w:rsidR="00765327" w:rsidRPr="00765327" w:rsidRDefault="00765327" w:rsidP="00A444D5">
            <w:pPr>
              <w:rPr>
                <w:b/>
                <w:color w:val="008000"/>
              </w:rPr>
            </w:pPr>
            <w:r w:rsidRPr="00765327">
              <w:rPr>
                <w:b/>
                <w:color w:val="008000"/>
              </w:rPr>
              <w:t xml:space="preserve">Referentieproject bij kerncompetentie 1: </w:t>
            </w:r>
            <w:r w:rsidRPr="00765327">
              <w:rPr>
                <w:b/>
                <w:color w:val="008000"/>
                <w:highlight w:val="yellow"/>
              </w:rPr>
              <w:t>&lt;beschrijving kerncompetentie 1&gt;</w:t>
            </w:r>
          </w:p>
        </w:tc>
      </w:tr>
      <w:tr w:rsidR="00765327" w:rsidRPr="00B916CF" w14:paraId="465ECBD8" w14:textId="77777777" w:rsidTr="00765327">
        <w:tc>
          <w:tcPr>
            <w:tcW w:w="2988" w:type="dxa"/>
            <w:shd w:val="clear" w:color="auto" w:fill="F8F8F8"/>
          </w:tcPr>
          <w:p w14:paraId="3985AB59" w14:textId="77777777" w:rsidR="00765327" w:rsidRPr="00B916CF" w:rsidRDefault="00765327" w:rsidP="00A444D5">
            <w:pPr>
              <w:widowControl w:val="0"/>
              <w:adjustRightInd w:val="0"/>
              <w:ind w:left="-28"/>
            </w:pPr>
            <w:r w:rsidRPr="00B916CF">
              <w:t>Naam klant:</w:t>
            </w:r>
          </w:p>
        </w:tc>
        <w:tc>
          <w:tcPr>
            <w:tcW w:w="6120" w:type="dxa"/>
            <w:shd w:val="clear" w:color="auto" w:fill="F8F8F8"/>
          </w:tcPr>
          <w:p w14:paraId="580B58E9" w14:textId="77777777" w:rsidR="00765327" w:rsidRPr="00B916CF" w:rsidRDefault="00765327" w:rsidP="00A444D5"/>
        </w:tc>
      </w:tr>
      <w:tr w:rsidR="00765327" w:rsidRPr="00B916CF" w14:paraId="07980398" w14:textId="77777777" w:rsidTr="00765327">
        <w:tc>
          <w:tcPr>
            <w:tcW w:w="2988" w:type="dxa"/>
            <w:shd w:val="clear" w:color="auto" w:fill="F8F8F8"/>
          </w:tcPr>
          <w:p w14:paraId="3DBEF835" w14:textId="77777777" w:rsidR="00765327" w:rsidRPr="00B916CF" w:rsidRDefault="00765327" w:rsidP="00A444D5">
            <w:r w:rsidRPr="00B916CF">
              <w:t>Plaatsnaam:</w:t>
            </w:r>
          </w:p>
        </w:tc>
        <w:tc>
          <w:tcPr>
            <w:tcW w:w="6120" w:type="dxa"/>
            <w:shd w:val="clear" w:color="auto" w:fill="F8F8F8"/>
          </w:tcPr>
          <w:p w14:paraId="6244E1D1" w14:textId="77777777" w:rsidR="00765327" w:rsidRPr="00B916CF" w:rsidRDefault="00765327" w:rsidP="00A444D5"/>
        </w:tc>
      </w:tr>
      <w:tr w:rsidR="00765327" w:rsidRPr="00B916CF" w14:paraId="50421018" w14:textId="77777777" w:rsidTr="00765327">
        <w:tc>
          <w:tcPr>
            <w:tcW w:w="2988" w:type="dxa"/>
            <w:shd w:val="clear" w:color="auto" w:fill="F8F8F8"/>
          </w:tcPr>
          <w:p w14:paraId="6DCE8A93" w14:textId="77777777" w:rsidR="00765327" w:rsidRPr="00B916CF" w:rsidRDefault="00765327" w:rsidP="00A444D5">
            <w:r w:rsidRPr="00B916CF">
              <w:t>Naam contactpersoon:</w:t>
            </w:r>
          </w:p>
        </w:tc>
        <w:tc>
          <w:tcPr>
            <w:tcW w:w="6120" w:type="dxa"/>
            <w:shd w:val="clear" w:color="auto" w:fill="F8F8F8"/>
          </w:tcPr>
          <w:p w14:paraId="27A717A0" w14:textId="77777777" w:rsidR="00765327" w:rsidRPr="00B916CF" w:rsidRDefault="00765327" w:rsidP="00A444D5"/>
        </w:tc>
      </w:tr>
      <w:tr w:rsidR="00765327" w:rsidRPr="00B916CF" w14:paraId="16ED0AE3" w14:textId="77777777" w:rsidTr="00765327">
        <w:tc>
          <w:tcPr>
            <w:tcW w:w="2988" w:type="dxa"/>
            <w:shd w:val="clear" w:color="auto" w:fill="F8F8F8"/>
          </w:tcPr>
          <w:p w14:paraId="117040B0" w14:textId="77777777" w:rsidR="00765327" w:rsidRPr="00B916CF" w:rsidRDefault="00765327" w:rsidP="00A444D5">
            <w:r w:rsidRPr="00B916CF">
              <w:t>Telefoonnummer:</w:t>
            </w:r>
          </w:p>
        </w:tc>
        <w:tc>
          <w:tcPr>
            <w:tcW w:w="6120" w:type="dxa"/>
            <w:shd w:val="clear" w:color="auto" w:fill="F8F8F8"/>
          </w:tcPr>
          <w:p w14:paraId="1A6E5CDB" w14:textId="77777777" w:rsidR="00765327" w:rsidRPr="00B916CF" w:rsidRDefault="00765327" w:rsidP="00A444D5"/>
        </w:tc>
      </w:tr>
      <w:tr w:rsidR="00765327" w:rsidRPr="00B916CF" w14:paraId="6D600EBA" w14:textId="77777777" w:rsidTr="00765327">
        <w:tc>
          <w:tcPr>
            <w:tcW w:w="2988" w:type="dxa"/>
            <w:shd w:val="clear" w:color="auto" w:fill="F8F8F8"/>
          </w:tcPr>
          <w:p w14:paraId="1EC76B54" w14:textId="77777777" w:rsidR="00765327" w:rsidRPr="00B916CF" w:rsidRDefault="00765327" w:rsidP="00A444D5">
            <w:r w:rsidRPr="00B916CF">
              <w:t>Soort levering</w:t>
            </w:r>
            <w:r>
              <w:t>:</w:t>
            </w:r>
          </w:p>
        </w:tc>
        <w:tc>
          <w:tcPr>
            <w:tcW w:w="6120" w:type="dxa"/>
            <w:shd w:val="clear" w:color="auto" w:fill="F8F8F8"/>
          </w:tcPr>
          <w:p w14:paraId="636D2638" w14:textId="77777777" w:rsidR="00765327" w:rsidRPr="00B916CF" w:rsidRDefault="00765327" w:rsidP="00A444D5"/>
        </w:tc>
      </w:tr>
      <w:tr w:rsidR="00765327" w:rsidRPr="00B916CF" w14:paraId="3171D76A" w14:textId="77777777" w:rsidTr="00765327">
        <w:tc>
          <w:tcPr>
            <w:tcW w:w="2988" w:type="dxa"/>
            <w:shd w:val="clear" w:color="auto" w:fill="F8F8F8"/>
          </w:tcPr>
          <w:p w14:paraId="1921F45A" w14:textId="77777777" w:rsidR="00765327" w:rsidRPr="00B916CF" w:rsidRDefault="00765327" w:rsidP="00A444D5">
            <w:r w:rsidRPr="00B916CF">
              <w:t>Periode uitvoering</w:t>
            </w:r>
            <w:r>
              <w:t>:</w:t>
            </w:r>
          </w:p>
        </w:tc>
        <w:tc>
          <w:tcPr>
            <w:tcW w:w="6120" w:type="dxa"/>
            <w:shd w:val="clear" w:color="auto" w:fill="F8F8F8"/>
          </w:tcPr>
          <w:p w14:paraId="46A7E10F" w14:textId="77777777" w:rsidR="00765327" w:rsidRPr="00765327" w:rsidRDefault="00765327" w:rsidP="00765327">
            <w:pPr>
              <w:jc w:val="left"/>
            </w:pPr>
            <w:r>
              <w:t xml:space="preserve">Van </w:t>
            </w:r>
            <w:r w:rsidRPr="00765327">
              <w:rPr>
                <w:highlight w:val="yellow"/>
              </w:rPr>
              <w:t>&lt;dd-maand-jaar&gt;</w:t>
            </w:r>
            <w:r>
              <w:t xml:space="preserve"> tot en met </w:t>
            </w:r>
            <w:r w:rsidRPr="00765327">
              <w:rPr>
                <w:highlight w:val="yellow"/>
              </w:rPr>
              <w:t>&lt;dd-maand-jaar&gt;</w:t>
            </w:r>
          </w:p>
        </w:tc>
      </w:tr>
      <w:tr w:rsidR="00765327" w:rsidRPr="00B916CF" w14:paraId="0546EE17" w14:textId="77777777" w:rsidTr="00765327">
        <w:tc>
          <w:tcPr>
            <w:tcW w:w="2988" w:type="dxa"/>
            <w:shd w:val="clear" w:color="auto" w:fill="F8F8F8"/>
          </w:tcPr>
          <w:p w14:paraId="7761C49D" w14:textId="77777777" w:rsidR="00765327" w:rsidRPr="00B916CF" w:rsidRDefault="00765327"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CC0A355" w14:textId="77777777" w:rsidR="00765327" w:rsidRPr="00B916CF" w:rsidRDefault="00765327" w:rsidP="00A444D5"/>
        </w:tc>
      </w:tr>
      <w:tr w:rsidR="00765327" w:rsidRPr="00B916CF" w14:paraId="6EFCC1AD" w14:textId="77777777" w:rsidTr="00765327">
        <w:tc>
          <w:tcPr>
            <w:tcW w:w="2988" w:type="dxa"/>
            <w:shd w:val="clear" w:color="auto" w:fill="F8F8F8"/>
          </w:tcPr>
          <w:p w14:paraId="0D28A5BA" w14:textId="77777777" w:rsidR="00765327" w:rsidRPr="00765327" w:rsidRDefault="00765327" w:rsidP="00A444D5">
            <w:r>
              <w:t>Financiële omvang van het project:</w:t>
            </w:r>
          </w:p>
        </w:tc>
        <w:tc>
          <w:tcPr>
            <w:tcW w:w="6120" w:type="dxa"/>
            <w:shd w:val="clear" w:color="auto" w:fill="F8F8F8"/>
          </w:tcPr>
          <w:p w14:paraId="6B6A7AFA" w14:textId="77777777" w:rsidR="00765327" w:rsidRPr="00B916CF" w:rsidRDefault="00765327" w:rsidP="00A444D5">
            <w:r>
              <w:t>€</w:t>
            </w:r>
            <w:r w:rsidRPr="00765327">
              <w:rPr>
                <w:highlight w:val="yellow"/>
              </w:rPr>
              <w:t>…</w:t>
            </w:r>
          </w:p>
        </w:tc>
      </w:tr>
    </w:tbl>
    <w:p w14:paraId="719F0999"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765327" w14:paraId="212E6EAF" w14:textId="77777777" w:rsidTr="00A444D5">
        <w:tc>
          <w:tcPr>
            <w:tcW w:w="9108" w:type="dxa"/>
            <w:gridSpan w:val="2"/>
            <w:shd w:val="clear" w:color="auto" w:fill="F8F8F8"/>
          </w:tcPr>
          <w:p w14:paraId="7D40273E" w14:textId="77777777" w:rsidR="001A07B9" w:rsidRPr="00765327" w:rsidRDefault="001A07B9" w:rsidP="00A444D5">
            <w:pPr>
              <w:rPr>
                <w:b/>
                <w:color w:val="008000"/>
              </w:rPr>
            </w:pPr>
            <w:r w:rsidRPr="00765327">
              <w:rPr>
                <w:b/>
                <w:color w:val="008000"/>
              </w:rPr>
              <w:t>Referentie</w:t>
            </w:r>
            <w:r>
              <w:rPr>
                <w:b/>
                <w:color w:val="008000"/>
              </w:rPr>
              <w:t>project bij kerncompetentie 2</w:t>
            </w:r>
            <w:r w:rsidRPr="00765327">
              <w:rPr>
                <w:b/>
                <w:color w:val="008000"/>
              </w:rPr>
              <w:t xml:space="preserve">: </w:t>
            </w:r>
            <w:r>
              <w:rPr>
                <w:b/>
                <w:color w:val="008000"/>
                <w:highlight w:val="yellow"/>
              </w:rPr>
              <w:t>&lt;beschrijving kerncompetentie 2</w:t>
            </w:r>
            <w:r w:rsidRPr="00765327">
              <w:rPr>
                <w:b/>
                <w:color w:val="008000"/>
                <w:highlight w:val="yellow"/>
              </w:rPr>
              <w:t>&gt;</w:t>
            </w:r>
          </w:p>
        </w:tc>
      </w:tr>
      <w:tr w:rsidR="001A07B9" w:rsidRPr="00B916CF" w14:paraId="409DCF10" w14:textId="77777777" w:rsidTr="00A444D5">
        <w:tc>
          <w:tcPr>
            <w:tcW w:w="2988" w:type="dxa"/>
            <w:shd w:val="clear" w:color="auto" w:fill="F8F8F8"/>
          </w:tcPr>
          <w:p w14:paraId="0D58FE7A" w14:textId="77777777" w:rsidR="001A07B9" w:rsidRPr="00B916CF" w:rsidRDefault="001A07B9" w:rsidP="00A444D5">
            <w:pPr>
              <w:widowControl w:val="0"/>
              <w:adjustRightInd w:val="0"/>
              <w:ind w:left="-28"/>
            </w:pPr>
            <w:r w:rsidRPr="00B916CF">
              <w:t>Naam klant:</w:t>
            </w:r>
          </w:p>
        </w:tc>
        <w:tc>
          <w:tcPr>
            <w:tcW w:w="6120" w:type="dxa"/>
            <w:shd w:val="clear" w:color="auto" w:fill="F8F8F8"/>
          </w:tcPr>
          <w:p w14:paraId="2A274C10" w14:textId="77777777" w:rsidR="001A07B9" w:rsidRPr="00B916CF" w:rsidRDefault="001A07B9" w:rsidP="00A444D5"/>
        </w:tc>
      </w:tr>
      <w:tr w:rsidR="001A07B9" w:rsidRPr="00B916CF" w14:paraId="216D5BCD" w14:textId="77777777" w:rsidTr="00A444D5">
        <w:tc>
          <w:tcPr>
            <w:tcW w:w="2988" w:type="dxa"/>
            <w:shd w:val="clear" w:color="auto" w:fill="F8F8F8"/>
          </w:tcPr>
          <w:p w14:paraId="011D7D12" w14:textId="77777777" w:rsidR="001A07B9" w:rsidRPr="00B916CF" w:rsidRDefault="001A07B9" w:rsidP="00A444D5">
            <w:r w:rsidRPr="00B916CF">
              <w:t>Plaatsnaam:</w:t>
            </w:r>
          </w:p>
        </w:tc>
        <w:tc>
          <w:tcPr>
            <w:tcW w:w="6120" w:type="dxa"/>
            <w:shd w:val="clear" w:color="auto" w:fill="F8F8F8"/>
          </w:tcPr>
          <w:p w14:paraId="6353D05D" w14:textId="77777777" w:rsidR="001A07B9" w:rsidRPr="00B916CF" w:rsidRDefault="001A07B9" w:rsidP="00A444D5"/>
        </w:tc>
      </w:tr>
      <w:tr w:rsidR="001A07B9" w:rsidRPr="00B916CF" w14:paraId="11EF5AF4" w14:textId="77777777" w:rsidTr="00A444D5">
        <w:tc>
          <w:tcPr>
            <w:tcW w:w="2988" w:type="dxa"/>
            <w:shd w:val="clear" w:color="auto" w:fill="F8F8F8"/>
          </w:tcPr>
          <w:p w14:paraId="7B678882" w14:textId="77777777" w:rsidR="001A07B9" w:rsidRPr="00B916CF" w:rsidRDefault="001A07B9" w:rsidP="00A444D5">
            <w:r w:rsidRPr="00B916CF">
              <w:t>Naam contactpersoon:</w:t>
            </w:r>
          </w:p>
        </w:tc>
        <w:tc>
          <w:tcPr>
            <w:tcW w:w="6120" w:type="dxa"/>
            <w:shd w:val="clear" w:color="auto" w:fill="F8F8F8"/>
          </w:tcPr>
          <w:p w14:paraId="4DECD68A" w14:textId="77777777" w:rsidR="001A07B9" w:rsidRPr="00B916CF" w:rsidRDefault="001A07B9" w:rsidP="00A444D5"/>
        </w:tc>
      </w:tr>
      <w:tr w:rsidR="001A07B9" w:rsidRPr="00B916CF" w14:paraId="1236DA3E" w14:textId="77777777" w:rsidTr="00A444D5">
        <w:tc>
          <w:tcPr>
            <w:tcW w:w="2988" w:type="dxa"/>
            <w:shd w:val="clear" w:color="auto" w:fill="F8F8F8"/>
          </w:tcPr>
          <w:p w14:paraId="26810EEB" w14:textId="77777777" w:rsidR="001A07B9" w:rsidRPr="00B916CF" w:rsidRDefault="001A07B9" w:rsidP="00A444D5">
            <w:r w:rsidRPr="00B916CF">
              <w:t>Telefoonnummer:</w:t>
            </w:r>
          </w:p>
        </w:tc>
        <w:tc>
          <w:tcPr>
            <w:tcW w:w="6120" w:type="dxa"/>
            <w:shd w:val="clear" w:color="auto" w:fill="F8F8F8"/>
          </w:tcPr>
          <w:p w14:paraId="402623C4" w14:textId="77777777" w:rsidR="001A07B9" w:rsidRPr="00B916CF" w:rsidRDefault="001A07B9" w:rsidP="00A444D5"/>
        </w:tc>
      </w:tr>
      <w:tr w:rsidR="001A07B9" w:rsidRPr="00B916CF" w14:paraId="3A1A58D0" w14:textId="77777777" w:rsidTr="00A444D5">
        <w:tc>
          <w:tcPr>
            <w:tcW w:w="2988" w:type="dxa"/>
            <w:shd w:val="clear" w:color="auto" w:fill="F8F8F8"/>
          </w:tcPr>
          <w:p w14:paraId="5D5F2D4D" w14:textId="77777777" w:rsidR="001A07B9" w:rsidRPr="00B916CF" w:rsidRDefault="001A07B9" w:rsidP="00A444D5">
            <w:r w:rsidRPr="00B916CF">
              <w:t>Soort levering</w:t>
            </w:r>
            <w:r>
              <w:t>:</w:t>
            </w:r>
          </w:p>
        </w:tc>
        <w:tc>
          <w:tcPr>
            <w:tcW w:w="6120" w:type="dxa"/>
            <w:shd w:val="clear" w:color="auto" w:fill="F8F8F8"/>
          </w:tcPr>
          <w:p w14:paraId="2759C654" w14:textId="77777777" w:rsidR="001A07B9" w:rsidRPr="00B916CF" w:rsidRDefault="001A07B9" w:rsidP="00A444D5"/>
        </w:tc>
      </w:tr>
      <w:tr w:rsidR="001A07B9" w:rsidRPr="00B916CF" w14:paraId="2759FC60" w14:textId="77777777" w:rsidTr="00A444D5">
        <w:tc>
          <w:tcPr>
            <w:tcW w:w="2988" w:type="dxa"/>
            <w:shd w:val="clear" w:color="auto" w:fill="F8F8F8"/>
          </w:tcPr>
          <w:p w14:paraId="1FCDE44E" w14:textId="77777777" w:rsidR="001A07B9" w:rsidRPr="00B916CF" w:rsidRDefault="001A07B9" w:rsidP="00A444D5">
            <w:r w:rsidRPr="00B916CF">
              <w:t>Periode uitvoering</w:t>
            </w:r>
            <w:r>
              <w:t>:</w:t>
            </w:r>
          </w:p>
        </w:tc>
        <w:tc>
          <w:tcPr>
            <w:tcW w:w="6120" w:type="dxa"/>
            <w:shd w:val="clear" w:color="auto" w:fill="F8F8F8"/>
          </w:tcPr>
          <w:p w14:paraId="38BC356A" w14:textId="77777777" w:rsidR="001A07B9" w:rsidRPr="00765327" w:rsidRDefault="001A07B9" w:rsidP="00A444D5">
            <w:pPr>
              <w:jc w:val="left"/>
            </w:pPr>
            <w:r>
              <w:t xml:space="preserve">Van </w:t>
            </w:r>
            <w:r w:rsidRPr="00765327">
              <w:rPr>
                <w:highlight w:val="yellow"/>
              </w:rPr>
              <w:t>&lt;dd-maand-jaar&gt;</w:t>
            </w:r>
            <w:r>
              <w:t xml:space="preserve"> tot en met </w:t>
            </w:r>
            <w:r w:rsidRPr="00765327">
              <w:rPr>
                <w:highlight w:val="yellow"/>
              </w:rPr>
              <w:t>&lt;dd-maand-jaar&gt;</w:t>
            </w:r>
          </w:p>
        </w:tc>
      </w:tr>
      <w:tr w:rsidR="001A07B9" w:rsidRPr="00B916CF" w14:paraId="3A57A3B4" w14:textId="77777777" w:rsidTr="00A444D5">
        <w:tc>
          <w:tcPr>
            <w:tcW w:w="2988" w:type="dxa"/>
            <w:shd w:val="clear" w:color="auto" w:fill="F8F8F8"/>
          </w:tcPr>
          <w:p w14:paraId="4233B2AF" w14:textId="77777777" w:rsidR="001A07B9" w:rsidRPr="00B916CF" w:rsidRDefault="001A07B9"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545ACC2C" w14:textId="77777777" w:rsidR="001A07B9" w:rsidRPr="00B916CF" w:rsidRDefault="001A07B9" w:rsidP="00A444D5"/>
        </w:tc>
      </w:tr>
      <w:tr w:rsidR="001A07B9" w:rsidRPr="00B916CF" w14:paraId="6CA453ED" w14:textId="77777777" w:rsidTr="00A444D5">
        <w:tc>
          <w:tcPr>
            <w:tcW w:w="2988" w:type="dxa"/>
            <w:shd w:val="clear" w:color="auto" w:fill="F8F8F8"/>
          </w:tcPr>
          <w:p w14:paraId="4F30038F" w14:textId="77777777" w:rsidR="001A07B9" w:rsidRPr="00765327" w:rsidRDefault="001A07B9" w:rsidP="00A444D5">
            <w:r>
              <w:t>Financiële omvang van het project:</w:t>
            </w:r>
          </w:p>
        </w:tc>
        <w:tc>
          <w:tcPr>
            <w:tcW w:w="6120" w:type="dxa"/>
            <w:shd w:val="clear" w:color="auto" w:fill="F8F8F8"/>
          </w:tcPr>
          <w:p w14:paraId="0005769F" w14:textId="77777777" w:rsidR="001A07B9" w:rsidRPr="00B916CF" w:rsidRDefault="001A07B9" w:rsidP="00A444D5">
            <w:r>
              <w:t>€</w:t>
            </w:r>
            <w:r w:rsidRPr="00765327">
              <w:rPr>
                <w:highlight w:val="yellow"/>
              </w:rPr>
              <w:t>…</w:t>
            </w:r>
          </w:p>
        </w:tc>
      </w:tr>
    </w:tbl>
    <w:p w14:paraId="7734A4B4" w14:textId="77777777" w:rsidR="001A07B9" w:rsidRDefault="001A07B9" w:rsidP="001076DD"/>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1A07B9" w:rsidRPr="001A07B9" w14:paraId="00FD3792" w14:textId="77777777" w:rsidTr="001A07B9">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5BF250D" w14:textId="77777777" w:rsidR="001A07B9" w:rsidRPr="001A07B9" w:rsidRDefault="001A07B9" w:rsidP="00A444D5">
            <w:pPr>
              <w:rPr>
                <w:b/>
                <w:color w:val="008000"/>
              </w:rPr>
            </w:pPr>
            <w:r w:rsidRPr="001A07B9">
              <w:rPr>
                <w:b/>
                <w:color w:val="008000"/>
              </w:rPr>
              <w:t>Rechtsgeldige ondertekening opgave referentieprojecten</w:t>
            </w:r>
          </w:p>
        </w:tc>
      </w:tr>
      <w:tr w:rsidR="001A07B9" w:rsidRPr="00B916CF" w14:paraId="290EEAB2"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0D499955" w14:textId="77777777" w:rsidR="001A07B9" w:rsidRPr="00B916CF" w:rsidRDefault="001A07B9" w:rsidP="00A444D5">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5B8C1BAF" w14:textId="77777777" w:rsidR="001A07B9" w:rsidRPr="00B916CF" w:rsidRDefault="001A07B9" w:rsidP="00A444D5"/>
        </w:tc>
      </w:tr>
      <w:tr w:rsidR="001A07B9" w:rsidRPr="00B916CF" w14:paraId="5B911436"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C4E6FDA" w14:textId="77777777" w:rsidR="001A07B9" w:rsidRPr="00B916CF" w:rsidRDefault="001A07B9" w:rsidP="00A444D5">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825D916" w14:textId="77777777" w:rsidR="001A07B9" w:rsidRPr="00B916CF" w:rsidRDefault="001A07B9" w:rsidP="00A444D5"/>
          <w:p w14:paraId="4F05E121" w14:textId="77777777" w:rsidR="001A07B9" w:rsidRPr="00B916CF" w:rsidRDefault="001A07B9" w:rsidP="00A444D5"/>
          <w:p w14:paraId="2F9A9B69" w14:textId="77777777" w:rsidR="001A07B9" w:rsidRPr="00B916CF" w:rsidRDefault="001A07B9" w:rsidP="00A444D5"/>
          <w:p w14:paraId="5948DE9D" w14:textId="77777777" w:rsidR="001A07B9" w:rsidRPr="00B916CF" w:rsidRDefault="001A07B9" w:rsidP="00A444D5"/>
        </w:tc>
      </w:tr>
      <w:tr w:rsidR="001A07B9" w:rsidRPr="00B916CF" w14:paraId="63112211"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7C13A06" w14:textId="77777777" w:rsidR="001A07B9" w:rsidRPr="00B916CF" w:rsidRDefault="001A07B9" w:rsidP="00A444D5">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7ADBF349" w14:textId="77777777" w:rsidR="001A07B9" w:rsidRPr="00B916CF" w:rsidRDefault="001A07B9" w:rsidP="00A444D5">
            <w:r w:rsidRPr="0017263B">
              <w:rPr>
                <w:highlight w:val="yellow"/>
              </w:rPr>
              <w:t>&lt;dd-maand-jaar&gt;</w:t>
            </w:r>
            <w:r>
              <w:t xml:space="preserve">, te </w:t>
            </w:r>
            <w:r w:rsidRPr="0017263B">
              <w:rPr>
                <w:highlight w:val="yellow"/>
              </w:rPr>
              <w:t>&lt;plaatsnaam&gt;</w:t>
            </w:r>
          </w:p>
        </w:tc>
      </w:tr>
    </w:tbl>
    <w:p w14:paraId="2354CB68" w14:textId="77777777" w:rsidR="00EC3214" w:rsidRDefault="001076DD" w:rsidP="00EC3214">
      <w:r>
        <w:br w:type="page"/>
      </w:r>
    </w:p>
    <w:p w14:paraId="070C1779" w14:textId="0E428776" w:rsidR="00EC3214" w:rsidRDefault="00AE49C1" w:rsidP="00592867">
      <w:pPr>
        <w:pStyle w:val="Kop2"/>
        <w:numPr>
          <w:ilvl w:val="0"/>
          <w:numId w:val="0"/>
        </w:numPr>
        <w:ind w:left="357" w:hanging="357"/>
      </w:pPr>
      <w:bookmarkStart w:id="94" w:name="_Toc216128219"/>
      <w:r>
        <w:lastRenderedPageBreak/>
        <w:t xml:space="preserve">Bijlage </w:t>
      </w:r>
      <w:r w:rsidR="00016643">
        <w:t>4</w:t>
      </w:r>
      <w:r>
        <w:tab/>
      </w:r>
      <w:r w:rsidR="00311111">
        <w:t>Maatschappelijk Verantwoord Inkopen</w:t>
      </w:r>
      <w:bookmarkEnd w:id="94"/>
    </w:p>
    <w:p w14:paraId="75ED2364" w14:textId="77777777" w:rsidR="00311111" w:rsidRPr="00DF1BE1" w:rsidRDefault="00311111" w:rsidP="00DF1BE1">
      <w:pPr>
        <w:spacing w:before="240" w:after="120"/>
        <w:rPr>
          <w:b/>
          <w:bCs/>
        </w:rPr>
      </w:pPr>
      <w:bookmarkStart w:id="95" w:name="_Toc11147679"/>
      <w:r w:rsidRPr="00DF1BE1">
        <w:rPr>
          <w:b/>
          <w:bCs/>
        </w:rPr>
        <w:t>Duurzaamheid</w:t>
      </w:r>
      <w:bookmarkEnd w:id="95"/>
    </w:p>
    <w:p w14:paraId="2573BA80" w14:textId="77777777" w:rsidR="00311111" w:rsidRPr="00556ED2" w:rsidRDefault="00311111" w:rsidP="00311111">
      <w:r w:rsidRPr="00556ED2">
        <w:t>In het gemeentelijk inkoopbeleid staan de vijf centrale doelstellingen van ons milieubeleid:</w:t>
      </w:r>
    </w:p>
    <w:p w14:paraId="63C68E0D" w14:textId="77777777" w:rsidR="00311111" w:rsidRPr="00556ED2" w:rsidRDefault="00311111" w:rsidP="00311111">
      <w:r w:rsidRPr="00556ED2">
        <w:t>“Utrechtse Heuvelrug wil een gemeente zijn waar mensen met plezier wonen, werken en recreëren. Niet alleen nu, maar ook over 50 of 100 jaar. We willen een leidende positie innemen in duurzame ontwikkelingen en steeds op zoek gaan naar de meest waardevolle duurzaamheidsambitie.”</w:t>
      </w:r>
    </w:p>
    <w:p w14:paraId="5344627C" w14:textId="77777777" w:rsidR="00311111" w:rsidRPr="00556ED2" w:rsidRDefault="00311111" w:rsidP="00311111"/>
    <w:p w14:paraId="0183201E" w14:textId="77777777" w:rsidR="00311111" w:rsidRPr="00556ED2" w:rsidRDefault="00311111" w:rsidP="00311111">
      <w:pPr>
        <w:rPr>
          <w:color w:val="FF0000"/>
        </w:rPr>
      </w:pPr>
      <w:r>
        <w:t>De vijf</w:t>
      </w:r>
      <w:r w:rsidRPr="00556ED2">
        <w:t xml:space="preserve"> centrale doelen van het huidige gemeentelijk milieubeleid zijn: </w:t>
      </w:r>
    </w:p>
    <w:p w14:paraId="1E73D60C" w14:textId="77777777" w:rsidR="00311111" w:rsidRPr="003E77FF" w:rsidRDefault="00311111" w:rsidP="00D723CC">
      <w:pPr>
        <w:pStyle w:val="Lijstalinea"/>
        <w:numPr>
          <w:ilvl w:val="0"/>
          <w:numId w:val="10"/>
        </w:numPr>
        <w:ind w:left="426" w:hanging="426"/>
        <w:rPr>
          <w:szCs w:val="21"/>
        </w:rPr>
      </w:pPr>
      <w:r w:rsidRPr="003E77FF">
        <w:rPr>
          <w:szCs w:val="21"/>
        </w:rPr>
        <w:t>Klimaat neutrale Gemeente in 2035: binnen de gemeentegrenzen wekken we evenveel duurzame energie op als we gebruiken.</w:t>
      </w:r>
    </w:p>
    <w:p w14:paraId="5CE75836" w14:textId="77777777" w:rsidR="00311111" w:rsidRPr="00556ED2" w:rsidRDefault="00311111" w:rsidP="00D723CC">
      <w:pPr>
        <w:numPr>
          <w:ilvl w:val="0"/>
          <w:numId w:val="10"/>
        </w:numPr>
        <w:ind w:left="426" w:hanging="426"/>
        <w:jc w:val="left"/>
      </w:pPr>
      <w:r w:rsidRPr="00556ED2">
        <w:t>Kwaliteit leefomgeving (water, geluid, lucht, licht, geur, trilling, straling, bodem en externe veiligheid): een gezonde, veilige en duurzame leefomgeving voor de huidige en toekomstige inwoners.</w:t>
      </w:r>
    </w:p>
    <w:p w14:paraId="322FEA65" w14:textId="77777777" w:rsidR="00311111" w:rsidRPr="00556ED2" w:rsidRDefault="00311111" w:rsidP="00D723CC">
      <w:pPr>
        <w:numPr>
          <w:ilvl w:val="0"/>
          <w:numId w:val="10"/>
        </w:numPr>
        <w:ind w:left="426" w:hanging="426"/>
        <w:jc w:val="left"/>
      </w:pPr>
      <w:r w:rsidRPr="00556ED2">
        <w:t>Duurzame mobiliteit: de negatieve impact van mobiliteit op de leefomgevingskwaliteit (vooral op lucht, geluid) van onze gemeente vermindert. In 2035 is alle mobiliteit in de Gemeente klimaatneutraal, en in de mobiliteit wordt zo veel mogelijk gebruik gemaakt van hernieuwbare duurzame grondstoffen (groene stroom, groen gas, waterstof etc.).</w:t>
      </w:r>
    </w:p>
    <w:p w14:paraId="733FED85" w14:textId="77777777" w:rsidR="00311111" w:rsidRPr="00556ED2" w:rsidRDefault="00311111" w:rsidP="00D723CC">
      <w:pPr>
        <w:numPr>
          <w:ilvl w:val="0"/>
          <w:numId w:val="10"/>
        </w:numPr>
        <w:ind w:left="426" w:hanging="426"/>
        <w:jc w:val="left"/>
      </w:pPr>
      <w:r w:rsidRPr="00556ED2">
        <w:t>Duurzame economie: een gezonde, duurzame en klimaatvriendelijke lokale economie, waarin het ontwikkelen en aanbieden van duurzame producten rendabel is en waarbij inwoners en gasten kunnen kiezen voor duurzame consumptie.</w:t>
      </w:r>
    </w:p>
    <w:p w14:paraId="7687F66F" w14:textId="77777777" w:rsidR="00311111" w:rsidRPr="00556ED2" w:rsidRDefault="00311111" w:rsidP="00D723CC">
      <w:pPr>
        <w:numPr>
          <w:ilvl w:val="0"/>
          <w:numId w:val="10"/>
        </w:numPr>
        <w:ind w:left="426" w:hanging="426"/>
        <w:jc w:val="left"/>
      </w:pPr>
      <w:r w:rsidRPr="00556ED2">
        <w:t>Duurzame en klimaat neutrale organisatie: het realiseren van een duurzame organisatie en klimaat neutrale organisatie. Een klimaat neutrale organisatie betekent voor ons een CO2-neutrale organisatie.</w:t>
      </w:r>
    </w:p>
    <w:p w14:paraId="52B7362C" w14:textId="77777777" w:rsidR="00311111" w:rsidRPr="00DF1BE1" w:rsidRDefault="00311111" w:rsidP="00DF1BE1">
      <w:pPr>
        <w:spacing w:before="240" w:after="120"/>
        <w:rPr>
          <w:b/>
          <w:bCs/>
        </w:rPr>
      </w:pPr>
      <w:bookmarkStart w:id="96" w:name="_Toc11147680"/>
      <w:r w:rsidRPr="00DF1BE1">
        <w:rPr>
          <w:b/>
          <w:bCs/>
        </w:rPr>
        <w:t>Social Return on Investment</w:t>
      </w:r>
      <w:bookmarkEnd w:id="96"/>
    </w:p>
    <w:p w14:paraId="59A624BA" w14:textId="77777777" w:rsidR="00311111" w:rsidRPr="00556ED2" w:rsidRDefault="00311111" w:rsidP="00311111">
      <w:r w:rsidRPr="00556ED2">
        <w:t xml:space="preserve">De Aanbestedende dienst hecht grote waarde aan het bieden van kansen aan mensen met afstand tot de arbeidsmarkt. Aanbesteden is een instrument dat hier een wezenlijke bijdrage aan kan leveren. De Gemeente vraagt met Social Return On Investment (potentiële) partijen een bijdrage te leveren aan de versterking van de sociale infrastructuur. </w:t>
      </w:r>
    </w:p>
    <w:p w14:paraId="55DBDF3E" w14:textId="77777777" w:rsidR="00311111" w:rsidRPr="00556ED2" w:rsidRDefault="00311111" w:rsidP="00311111">
      <w:r w:rsidRPr="00556ED2">
        <w:t>De Aa</w:t>
      </w:r>
      <w:r>
        <w:t>nbestedende dienst bekijkt per O</w:t>
      </w:r>
      <w:r w:rsidRPr="00556ED2">
        <w:t>pdracht wat de mogelijkheden zijn om Social Return toe te passen. Via maatwerk kan de vormgeving van Social Return worden afgestemd op de doelstellingen van de Gemeente, de inkoopopdracht én de mogelijkheden van de partij.</w:t>
      </w:r>
    </w:p>
    <w:p w14:paraId="6F102809" w14:textId="77777777" w:rsidR="007B08A2" w:rsidRDefault="007B08A2" w:rsidP="00311111"/>
    <w:p w14:paraId="59DCCB4B" w14:textId="77777777" w:rsidR="00311111" w:rsidRPr="00556ED2" w:rsidRDefault="00311111" w:rsidP="00311111">
      <w:r>
        <w:t>Veelal</w:t>
      </w:r>
      <w:r w:rsidRPr="00556ED2">
        <w:t xml:space="preserve"> wordt Social Return toegepast in de vorm van een contracteis (bijvoorbeeld als 5%-regeling), maar er zijn meer mogelijkheden, bijvoorbeeld:</w:t>
      </w:r>
    </w:p>
    <w:p w14:paraId="066FD6FD" w14:textId="77777777" w:rsidR="00311111" w:rsidRPr="00556ED2" w:rsidRDefault="00311111" w:rsidP="00311111"/>
    <w:p w14:paraId="0B975A1E" w14:textId="77777777" w:rsidR="00311111" w:rsidRPr="00B8276C" w:rsidRDefault="00311111" w:rsidP="00D723CC">
      <w:pPr>
        <w:pStyle w:val="Lijstalinea"/>
        <w:numPr>
          <w:ilvl w:val="0"/>
          <w:numId w:val="9"/>
        </w:numPr>
        <w:ind w:left="426" w:hanging="426"/>
        <w:jc w:val="left"/>
        <w:rPr>
          <w:szCs w:val="21"/>
        </w:rPr>
      </w:pPr>
      <w:r w:rsidRPr="00B8276C">
        <w:rPr>
          <w:szCs w:val="21"/>
        </w:rPr>
        <w:t>in de vorm van een gunningscriterium,</w:t>
      </w:r>
    </w:p>
    <w:p w14:paraId="4868D8D6" w14:textId="77777777" w:rsidR="00311111" w:rsidRPr="00B8276C" w:rsidRDefault="00311111" w:rsidP="00D723CC">
      <w:pPr>
        <w:pStyle w:val="Lijstalinea"/>
        <w:numPr>
          <w:ilvl w:val="0"/>
          <w:numId w:val="9"/>
        </w:numPr>
        <w:ind w:left="426" w:hanging="426"/>
        <w:jc w:val="left"/>
        <w:rPr>
          <w:szCs w:val="21"/>
        </w:rPr>
      </w:pPr>
      <w:r w:rsidRPr="00B8276C">
        <w:rPr>
          <w:szCs w:val="21"/>
        </w:rPr>
        <w:t>door een Opdracht of percelen daaruit voor te behouden aan SW-bedrijven,</w:t>
      </w:r>
    </w:p>
    <w:p w14:paraId="79535C76" w14:textId="77777777" w:rsidR="00311111" w:rsidRPr="00B8276C" w:rsidRDefault="00311111" w:rsidP="00D723CC">
      <w:pPr>
        <w:pStyle w:val="Lijstalinea"/>
        <w:numPr>
          <w:ilvl w:val="0"/>
          <w:numId w:val="9"/>
        </w:numPr>
        <w:ind w:left="426" w:hanging="426"/>
        <w:jc w:val="left"/>
        <w:rPr>
          <w:szCs w:val="21"/>
        </w:rPr>
      </w:pPr>
      <w:r w:rsidRPr="00B8276C">
        <w:rPr>
          <w:szCs w:val="21"/>
        </w:rPr>
        <w:t>door kleine percelen via de percelenregeling uit een aanbesteding te houden, zodat die via een onderhandse procedure bij geselecteerde sociale ondernemers kunnen worden geplaatst.</w:t>
      </w:r>
    </w:p>
    <w:p w14:paraId="0E0F0917" w14:textId="77777777" w:rsidR="00311111" w:rsidRPr="00DF1BE1" w:rsidRDefault="00311111" w:rsidP="00DF1BE1">
      <w:pPr>
        <w:spacing w:before="240" w:after="120"/>
        <w:rPr>
          <w:b/>
          <w:bCs/>
        </w:rPr>
      </w:pPr>
      <w:r w:rsidRPr="00DF1BE1">
        <w:rPr>
          <w:b/>
          <w:bCs/>
        </w:rPr>
        <w:t>Bijzondere uitvoeringsvoorwaarden</w:t>
      </w:r>
    </w:p>
    <w:p w14:paraId="71DC7252" w14:textId="77777777" w:rsidR="00311111" w:rsidRPr="00DF1BE1" w:rsidRDefault="00311111" w:rsidP="00DF1BE1">
      <w:pPr>
        <w:spacing w:before="120"/>
        <w:rPr>
          <w:b/>
          <w:bCs/>
        </w:rPr>
      </w:pPr>
      <w:r w:rsidRPr="00DF1BE1">
        <w:rPr>
          <w:b/>
          <w:bCs/>
        </w:rPr>
        <w:t>De bouwblokken</w:t>
      </w:r>
    </w:p>
    <w:p w14:paraId="311AB21F" w14:textId="77777777" w:rsidR="00311111" w:rsidRDefault="00311111" w:rsidP="00311111">
      <w:r>
        <w:t xml:space="preserve">Om de waarde van de inspanning met betrekking tot Social Return on Investment verplichtingen te kunnen meten, wordt de gerealiseerde waarde van de projecten uitgedrukt in </w:t>
      </w:r>
      <w:r>
        <w:lastRenderedPageBreak/>
        <w:t>inspanningswaarde. Deze inspanningswaarde staat niet in relatie tot de werkelijke uitgave aan uitkeringen en loon. Uiteraard heeft dit te maken met de afstand van de doelgroep tot de arbeidsmarkt en de inspanning die geleverd moet worden om de doelgroep in te zetten.</w:t>
      </w:r>
    </w:p>
    <w:p w14:paraId="68300C53" w14:textId="77777777" w:rsidR="00311111" w:rsidRDefault="00311111" w:rsidP="00311111">
      <w:r>
        <w:t>De opbouw van de bouwblokken is onderstaande tabel weergegeven.</w:t>
      </w:r>
    </w:p>
    <w:p w14:paraId="1655CDC8" w14:textId="77777777" w:rsidR="00311111" w:rsidRDefault="00311111" w:rsidP="00311111"/>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26"/>
        <w:gridCol w:w="4024"/>
        <w:gridCol w:w="4423"/>
      </w:tblGrid>
      <w:tr w:rsidR="00311111" w:rsidRPr="00305EAD" w14:paraId="3F2C453B" w14:textId="77777777" w:rsidTr="00B154F5">
        <w:tc>
          <w:tcPr>
            <w:tcW w:w="4536" w:type="dxa"/>
            <w:gridSpan w:val="2"/>
            <w:shd w:val="clear" w:color="auto" w:fill="FFFFFF" w:themeFill="background1"/>
            <w:vAlign w:val="center"/>
          </w:tcPr>
          <w:p w14:paraId="74C42E45" w14:textId="77777777" w:rsidR="00311111" w:rsidRPr="00385B79" w:rsidRDefault="00311111" w:rsidP="00B154F5">
            <w:pPr>
              <w:jc w:val="left"/>
              <w:rPr>
                <w:b/>
                <w:color w:val="008000"/>
                <w:szCs w:val="21"/>
              </w:rPr>
            </w:pPr>
            <w:r w:rsidRPr="00385B79">
              <w:rPr>
                <w:b/>
                <w:color w:val="008000"/>
                <w:szCs w:val="21"/>
              </w:rPr>
              <w:t>Soort en eventuele duur van de uitkering</w:t>
            </w:r>
          </w:p>
        </w:tc>
        <w:tc>
          <w:tcPr>
            <w:tcW w:w="4536" w:type="dxa"/>
            <w:shd w:val="clear" w:color="auto" w:fill="FFFFFF" w:themeFill="background1"/>
            <w:vAlign w:val="center"/>
          </w:tcPr>
          <w:p w14:paraId="25300B3F" w14:textId="77777777" w:rsidR="00311111" w:rsidRPr="00385B79" w:rsidRDefault="00311111" w:rsidP="00B154F5">
            <w:pPr>
              <w:jc w:val="left"/>
              <w:rPr>
                <w:b/>
                <w:color w:val="008000"/>
                <w:szCs w:val="21"/>
              </w:rPr>
            </w:pPr>
            <w:r w:rsidRPr="00385B79">
              <w:rPr>
                <w:b/>
                <w:color w:val="008000"/>
                <w:szCs w:val="21"/>
              </w:rPr>
              <w:t>Inspanningswaarde social return op basis van een jaarcontract fulltime (40 uur per week)</w:t>
            </w:r>
          </w:p>
        </w:tc>
      </w:tr>
      <w:tr w:rsidR="00311111" w:rsidRPr="00BA4EDF" w14:paraId="6D4DF078" w14:textId="77777777" w:rsidTr="00B154F5">
        <w:trPr>
          <w:trHeight w:val="472"/>
        </w:trPr>
        <w:tc>
          <w:tcPr>
            <w:tcW w:w="9072" w:type="dxa"/>
            <w:gridSpan w:val="3"/>
            <w:shd w:val="clear" w:color="auto" w:fill="F2F2F2" w:themeFill="background1" w:themeFillShade="F2"/>
            <w:vAlign w:val="center"/>
          </w:tcPr>
          <w:p w14:paraId="2068BE01" w14:textId="77777777" w:rsidR="00311111" w:rsidRPr="00EF652C" w:rsidRDefault="00311111" w:rsidP="00B154F5">
            <w:pPr>
              <w:jc w:val="left"/>
              <w:rPr>
                <w:b/>
              </w:rPr>
            </w:pPr>
            <w:r w:rsidRPr="00EF652C">
              <w:rPr>
                <w:b/>
              </w:rPr>
              <w:t>Werk/Arbeid</w:t>
            </w:r>
          </w:p>
        </w:tc>
      </w:tr>
      <w:tr w:rsidR="00311111" w:rsidRPr="00BA4EDF" w14:paraId="7FD2524A" w14:textId="77777777" w:rsidTr="00B154F5">
        <w:trPr>
          <w:trHeight w:val="472"/>
        </w:trPr>
        <w:tc>
          <w:tcPr>
            <w:tcW w:w="426" w:type="dxa"/>
            <w:shd w:val="clear" w:color="auto" w:fill="F2F2F2" w:themeFill="background1" w:themeFillShade="F2"/>
            <w:vAlign w:val="center"/>
          </w:tcPr>
          <w:p w14:paraId="620F3011" w14:textId="77777777" w:rsidR="00311111" w:rsidRPr="00EF652C" w:rsidRDefault="00311111" w:rsidP="00B154F5">
            <w:pPr>
              <w:jc w:val="left"/>
              <w:rPr>
                <w:b/>
              </w:rPr>
            </w:pPr>
            <w:r w:rsidRPr="00EF652C">
              <w:rPr>
                <w:b/>
              </w:rPr>
              <w:t>1</w:t>
            </w:r>
          </w:p>
        </w:tc>
        <w:tc>
          <w:tcPr>
            <w:tcW w:w="4110" w:type="dxa"/>
            <w:shd w:val="clear" w:color="auto" w:fill="F2F2F2" w:themeFill="background1" w:themeFillShade="F2"/>
            <w:vAlign w:val="center"/>
          </w:tcPr>
          <w:p w14:paraId="7BB3DB68" w14:textId="77777777" w:rsidR="00311111" w:rsidRPr="00BA4EDF" w:rsidRDefault="00311111" w:rsidP="00B154F5">
            <w:pPr>
              <w:jc w:val="left"/>
            </w:pPr>
            <w:r w:rsidRPr="00BA4EDF">
              <w:t>Participatiewet &lt; 2 jaar</w:t>
            </w:r>
          </w:p>
        </w:tc>
        <w:tc>
          <w:tcPr>
            <w:tcW w:w="4536" w:type="dxa"/>
            <w:shd w:val="clear" w:color="auto" w:fill="F2F2F2" w:themeFill="background1" w:themeFillShade="F2"/>
            <w:vAlign w:val="center"/>
          </w:tcPr>
          <w:p w14:paraId="3DF51FD0" w14:textId="77777777" w:rsidR="00311111" w:rsidRPr="00BA4EDF" w:rsidRDefault="00311111" w:rsidP="00B154F5">
            <w:pPr>
              <w:jc w:val="left"/>
            </w:pPr>
            <w:r w:rsidRPr="00BA4EDF">
              <w:t>€ 30.000,-</w:t>
            </w:r>
          </w:p>
        </w:tc>
      </w:tr>
      <w:tr w:rsidR="00311111" w:rsidRPr="00BA4EDF" w14:paraId="45FEBC47" w14:textId="77777777" w:rsidTr="00B154F5">
        <w:tc>
          <w:tcPr>
            <w:tcW w:w="426" w:type="dxa"/>
            <w:shd w:val="clear" w:color="auto" w:fill="F2F2F2" w:themeFill="background1" w:themeFillShade="F2"/>
            <w:vAlign w:val="center"/>
          </w:tcPr>
          <w:p w14:paraId="42ABD805" w14:textId="77777777" w:rsidR="00311111" w:rsidRPr="00EF652C" w:rsidRDefault="00311111" w:rsidP="00B154F5">
            <w:pPr>
              <w:jc w:val="left"/>
              <w:rPr>
                <w:b/>
              </w:rPr>
            </w:pPr>
            <w:r w:rsidRPr="00EF652C">
              <w:rPr>
                <w:b/>
              </w:rPr>
              <w:t>2</w:t>
            </w:r>
          </w:p>
        </w:tc>
        <w:tc>
          <w:tcPr>
            <w:tcW w:w="4110" w:type="dxa"/>
            <w:shd w:val="clear" w:color="auto" w:fill="F2F2F2" w:themeFill="background1" w:themeFillShade="F2"/>
            <w:vAlign w:val="center"/>
          </w:tcPr>
          <w:p w14:paraId="558B0A76" w14:textId="77777777" w:rsidR="00311111" w:rsidRPr="00BA4EDF" w:rsidRDefault="00311111" w:rsidP="00B154F5">
            <w:pPr>
              <w:jc w:val="left"/>
            </w:pPr>
            <w:r w:rsidRPr="00BA4EDF">
              <w:t>Participatiewet &gt; 2 jaar</w:t>
            </w:r>
          </w:p>
        </w:tc>
        <w:tc>
          <w:tcPr>
            <w:tcW w:w="4536" w:type="dxa"/>
            <w:shd w:val="clear" w:color="auto" w:fill="F2F2F2" w:themeFill="background1" w:themeFillShade="F2"/>
            <w:vAlign w:val="center"/>
          </w:tcPr>
          <w:p w14:paraId="521D381E" w14:textId="77777777" w:rsidR="00311111" w:rsidRPr="00BA4EDF" w:rsidRDefault="00311111" w:rsidP="00B154F5">
            <w:pPr>
              <w:jc w:val="left"/>
            </w:pPr>
            <w:r w:rsidRPr="00BA4EDF">
              <w:t>€ 40.000,-</w:t>
            </w:r>
          </w:p>
        </w:tc>
      </w:tr>
      <w:tr w:rsidR="00311111" w:rsidRPr="00BA4EDF" w14:paraId="694032D2" w14:textId="77777777" w:rsidTr="00B154F5">
        <w:tc>
          <w:tcPr>
            <w:tcW w:w="426" w:type="dxa"/>
            <w:shd w:val="clear" w:color="auto" w:fill="F2F2F2" w:themeFill="background1" w:themeFillShade="F2"/>
            <w:vAlign w:val="center"/>
          </w:tcPr>
          <w:p w14:paraId="5889C06A" w14:textId="77777777" w:rsidR="00311111" w:rsidRPr="00EF652C" w:rsidRDefault="00311111" w:rsidP="00B154F5">
            <w:pPr>
              <w:jc w:val="left"/>
              <w:rPr>
                <w:b/>
              </w:rPr>
            </w:pPr>
            <w:r w:rsidRPr="00EF652C">
              <w:rPr>
                <w:b/>
              </w:rPr>
              <w:t>3</w:t>
            </w:r>
          </w:p>
        </w:tc>
        <w:tc>
          <w:tcPr>
            <w:tcW w:w="4110" w:type="dxa"/>
            <w:shd w:val="clear" w:color="auto" w:fill="F2F2F2" w:themeFill="background1" w:themeFillShade="F2"/>
            <w:vAlign w:val="center"/>
          </w:tcPr>
          <w:p w14:paraId="37A78D6E" w14:textId="77777777" w:rsidR="00311111" w:rsidRPr="00BA4EDF" w:rsidRDefault="00311111" w:rsidP="00B154F5">
            <w:pPr>
              <w:jc w:val="left"/>
            </w:pPr>
            <w:r w:rsidRPr="00BA4EDF">
              <w:t>WW &lt; 1 jaar</w:t>
            </w:r>
          </w:p>
        </w:tc>
        <w:tc>
          <w:tcPr>
            <w:tcW w:w="4536" w:type="dxa"/>
            <w:shd w:val="clear" w:color="auto" w:fill="F2F2F2" w:themeFill="background1" w:themeFillShade="F2"/>
            <w:vAlign w:val="center"/>
          </w:tcPr>
          <w:p w14:paraId="31E99685" w14:textId="77777777" w:rsidR="00311111" w:rsidRPr="00BA4EDF" w:rsidRDefault="00311111" w:rsidP="00B154F5">
            <w:pPr>
              <w:jc w:val="left"/>
            </w:pPr>
            <w:r w:rsidRPr="00BA4EDF">
              <w:t>€ 15.000,-</w:t>
            </w:r>
          </w:p>
        </w:tc>
      </w:tr>
      <w:tr w:rsidR="00311111" w:rsidRPr="00BA4EDF" w14:paraId="54EEA027" w14:textId="77777777" w:rsidTr="00B154F5">
        <w:tc>
          <w:tcPr>
            <w:tcW w:w="426" w:type="dxa"/>
            <w:shd w:val="clear" w:color="auto" w:fill="F2F2F2" w:themeFill="background1" w:themeFillShade="F2"/>
            <w:vAlign w:val="center"/>
          </w:tcPr>
          <w:p w14:paraId="5EEA9F91" w14:textId="77777777" w:rsidR="00311111" w:rsidRPr="00EF652C" w:rsidRDefault="00311111" w:rsidP="00B154F5">
            <w:pPr>
              <w:jc w:val="left"/>
              <w:rPr>
                <w:b/>
              </w:rPr>
            </w:pPr>
            <w:r w:rsidRPr="00EF652C">
              <w:rPr>
                <w:b/>
              </w:rPr>
              <w:t>4</w:t>
            </w:r>
          </w:p>
        </w:tc>
        <w:tc>
          <w:tcPr>
            <w:tcW w:w="4110" w:type="dxa"/>
            <w:shd w:val="clear" w:color="auto" w:fill="F2F2F2" w:themeFill="background1" w:themeFillShade="F2"/>
            <w:vAlign w:val="center"/>
          </w:tcPr>
          <w:p w14:paraId="69F8727D" w14:textId="77777777" w:rsidR="00311111" w:rsidRPr="00BA4EDF" w:rsidRDefault="00311111" w:rsidP="00B154F5">
            <w:pPr>
              <w:jc w:val="left"/>
            </w:pPr>
            <w:r w:rsidRPr="00BA4EDF">
              <w:t>WW &gt; 1 jaar</w:t>
            </w:r>
          </w:p>
        </w:tc>
        <w:tc>
          <w:tcPr>
            <w:tcW w:w="4536" w:type="dxa"/>
            <w:shd w:val="clear" w:color="auto" w:fill="F2F2F2" w:themeFill="background1" w:themeFillShade="F2"/>
            <w:vAlign w:val="center"/>
          </w:tcPr>
          <w:p w14:paraId="7B4D0610" w14:textId="77777777" w:rsidR="00311111" w:rsidRPr="00BA4EDF" w:rsidRDefault="00311111" w:rsidP="00B154F5">
            <w:pPr>
              <w:jc w:val="left"/>
            </w:pPr>
            <w:r w:rsidRPr="00BA4EDF">
              <w:t>€ 20.000,-</w:t>
            </w:r>
          </w:p>
        </w:tc>
      </w:tr>
      <w:tr w:rsidR="00311111" w:rsidRPr="00BA4EDF" w14:paraId="0C3D5C06" w14:textId="77777777" w:rsidTr="00B154F5">
        <w:tc>
          <w:tcPr>
            <w:tcW w:w="426" w:type="dxa"/>
            <w:shd w:val="clear" w:color="auto" w:fill="F2F2F2" w:themeFill="background1" w:themeFillShade="F2"/>
            <w:vAlign w:val="center"/>
          </w:tcPr>
          <w:p w14:paraId="6182DA3F" w14:textId="77777777" w:rsidR="00311111" w:rsidRPr="00EF652C" w:rsidRDefault="00311111" w:rsidP="00B154F5">
            <w:pPr>
              <w:jc w:val="left"/>
              <w:rPr>
                <w:b/>
              </w:rPr>
            </w:pPr>
            <w:r w:rsidRPr="00EF652C">
              <w:rPr>
                <w:b/>
              </w:rPr>
              <w:t>5</w:t>
            </w:r>
          </w:p>
        </w:tc>
        <w:tc>
          <w:tcPr>
            <w:tcW w:w="4110" w:type="dxa"/>
            <w:shd w:val="clear" w:color="auto" w:fill="F2F2F2" w:themeFill="background1" w:themeFillShade="F2"/>
            <w:vAlign w:val="center"/>
          </w:tcPr>
          <w:p w14:paraId="73FB9A2B" w14:textId="77777777" w:rsidR="00311111" w:rsidRPr="00BA4EDF" w:rsidRDefault="00311111" w:rsidP="00B154F5">
            <w:pPr>
              <w:jc w:val="left"/>
            </w:pPr>
            <w:r w:rsidRPr="00BA4EDF">
              <w:t>WIA / WAO</w:t>
            </w:r>
          </w:p>
        </w:tc>
        <w:tc>
          <w:tcPr>
            <w:tcW w:w="4536" w:type="dxa"/>
            <w:shd w:val="clear" w:color="auto" w:fill="F2F2F2" w:themeFill="background1" w:themeFillShade="F2"/>
            <w:vAlign w:val="center"/>
          </w:tcPr>
          <w:p w14:paraId="16566A6C" w14:textId="77777777" w:rsidR="00311111" w:rsidRPr="00BA4EDF" w:rsidRDefault="00311111" w:rsidP="00B154F5">
            <w:pPr>
              <w:jc w:val="left"/>
            </w:pPr>
            <w:r w:rsidRPr="00BA4EDF">
              <w:t>€ 30.000,-</w:t>
            </w:r>
          </w:p>
        </w:tc>
      </w:tr>
      <w:tr w:rsidR="00311111" w:rsidRPr="00BA4EDF" w14:paraId="52D72A7B" w14:textId="77777777" w:rsidTr="00B154F5">
        <w:tc>
          <w:tcPr>
            <w:tcW w:w="426" w:type="dxa"/>
            <w:shd w:val="clear" w:color="auto" w:fill="F2F2F2" w:themeFill="background1" w:themeFillShade="F2"/>
            <w:vAlign w:val="center"/>
          </w:tcPr>
          <w:p w14:paraId="28FFFACB" w14:textId="77777777" w:rsidR="00311111" w:rsidRPr="00EF652C" w:rsidDel="005043B6" w:rsidRDefault="00311111" w:rsidP="00B154F5">
            <w:pPr>
              <w:jc w:val="left"/>
              <w:rPr>
                <w:b/>
              </w:rPr>
            </w:pPr>
            <w:r w:rsidRPr="00EF652C">
              <w:rPr>
                <w:b/>
              </w:rPr>
              <w:t>6</w:t>
            </w:r>
          </w:p>
        </w:tc>
        <w:tc>
          <w:tcPr>
            <w:tcW w:w="4110" w:type="dxa"/>
            <w:shd w:val="clear" w:color="auto" w:fill="F2F2F2" w:themeFill="background1" w:themeFillShade="F2"/>
            <w:vAlign w:val="center"/>
          </w:tcPr>
          <w:p w14:paraId="7F450274" w14:textId="77777777" w:rsidR="00311111" w:rsidRPr="00BA4EDF" w:rsidRDefault="00311111" w:rsidP="00B154F5">
            <w:pPr>
              <w:jc w:val="left"/>
            </w:pPr>
            <w:r w:rsidRPr="00BA4EDF">
              <w:t>Doelgroepen Banenafspraak (Wet Banenafspraak en quotum arbeidsbeperkten)</w:t>
            </w:r>
          </w:p>
        </w:tc>
        <w:tc>
          <w:tcPr>
            <w:tcW w:w="4536" w:type="dxa"/>
            <w:shd w:val="clear" w:color="auto" w:fill="F2F2F2" w:themeFill="background1" w:themeFillShade="F2"/>
            <w:vAlign w:val="center"/>
          </w:tcPr>
          <w:p w14:paraId="157C0BA3" w14:textId="77777777" w:rsidR="00311111" w:rsidRPr="00BA4EDF" w:rsidRDefault="00311111" w:rsidP="00B154F5">
            <w:pPr>
              <w:jc w:val="left"/>
            </w:pPr>
            <w:r w:rsidRPr="00BA4EDF">
              <w:t>€ 35.000,-</w:t>
            </w:r>
          </w:p>
        </w:tc>
      </w:tr>
      <w:tr w:rsidR="00311111" w:rsidRPr="00BA4EDF" w14:paraId="70CE8A56" w14:textId="77777777" w:rsidTr="00B154F5">
        <w:tc>
          <w:tcPr>
            <w:tcW w:w="426" w:type="dxa"/>
            <w:shd w:val="clear" w:color="auto" w:fill="F2F2F2" w:themeFill="background1" w:themeFillShade="F2"/>
            <w:vAlign w:val="center"/>
          </w:tcPr>
          <w:p w14:paraId="2385885A" w14:textId="77777777" w:rsidR="00311111" w:rsidRPr="00EF652C" w:rsidRDefault="00311111" w:rsidP="00B154F5">
            <w:pPr>
              <w:jc w:val="left"/>
              <w:rPr>
                <w:b/>
              </w:rPr>
            </w:pPr>
            <w:r w:rsidRPr="00EF652C">
              <w:rPr>
                <w:b/>
              </w:rPr>
              <w:t>7</w:t>
            </w:r>
          </w:p>
        </w:tc>
        <w:tc>
          <w:tcPr>
            <w:tcW w:w="4110" w:type="dxa"/>
            <w:shd w:val="clear" w:color="auto" w:fill="F2F2F2" w:themeFill="background1" w:themeFillShade="F2"/>
            <w:vAlign w:val="center"/>
          </w:tcPr>
          <w:p w14:paraId="54CCAC1A" w14:textId="77777777" w:rsidR="00311111" w:rsidRPr="00BA4EDF" w:rsidDel="005043B6" w:rsidRDefault="00311111" w:rsidP="00B154F5">
            <w:pPr>
              <w:jc w:val="left"/>
            </w:pPr>
            <w:r w:rsidRPr="00BA4EDF">
              <w:t>WSW inzet (detachering, diensten), niet zijnde in dienst nemen van WSW’ers. Bij in dienst nemen van een WSW’er geldt “doelgroep banenafspraak”.</w:t>
            </w:r>
          </w:p>
        </w:tc>
        <w:tc>
          <w:tcPr>
            <w:tcW w:w="4536" w:type="dxa"/>
            <w:shd w:val="clear" w:color="auto" w:fill="F2F2F2" w:themeFill="background1" w:themeFillShade="F2"/>
            <w:vAlign w:val="center"/>
          </w:tcPr>
          <w:p w14:paraId="4AF33F41" w14:textId="77777777" w:rsidR="00311111" w:rsidRPr="00BA4EDF" w:rsidRDefault="00311111" w:rsidP="00B154F5">
            <w:pPr>
              <w:jc w:val="left"/>
            </w:pPr>
            <w:r w:rsidRPr="00BA4EDF">
              <w:t>Betaalde rekeningen aan SW-bedrijf</w:t>
            </w:r>
          </w:p>
        </w:tc>
      </w:tr>
      <w:tr w:rsidR="00311111" w:rsidRPr="00BA4EDF" w14:paraId="0E6A216A" w14:textId="77777777" w:rsidTr="00B154F5">
        <w:tc>
          <w:tcPr>
            <w:tcW w:w="426" w:type="dxa"/>
            <w:shd w:val="clear" w:color="auto" w:fill="F2F2F2" w:themeFill="background1" w:themeFillShade="F2"/>
            <w:vAlign w:val="center"/>
          </w:tcPr>
          <w:p w14:paraId="3E9DEA65" w14:textId="77777777" w:rsidR="00311111" w:rsidRPr="00EF652C" w:rsidRDefault="00311111" w:rsidP="00B154F5">
            <w:pPr>
              <w:jc w:val="left"/>
              <w:rPr>
                <w:b/>
              </w:rPr>
            </w:pPr>
            <w:r w:rsidRPr="00EF652C">
              <w:rPr>
                <w:b/>
              </w:rPr>
              <w:t>8</w:t>
            </w:r>
          </w:p>
        </w:tc>
        <w:tc>
          <w:tcPr>
            <w:tcW w:w="4110" w:type="dxa"/>
            <w:shd w:val="clear" w:color="auto" w:fill="F2F2F2" w:themeFill="background1" w:themeFillShade="F2"/>
            <w:vAlign w:val="center"/>
          </w:tcPr>
          <w:p w14:paraId="4B3606EC" w14:textId="77777777" w:rsidR="00311111" w:rsidRPr="00BA4EDF" w:rsidDel="005043B6" w:rsidRDefault="00311111" w:rsidP="00B154F5">
            <w:pPr>
              <w:jc w:val="left"/>
            </w:pPr>
            <w:r w:rsidRPr="00BA4EDF">
              <w:t>Vast dienstverband</w:t>
            </w:r>
          </w:p>
        </w:tc>
        <w:tc>
          <w:tcPr>
            <w:tcW w:w="4536" w:type="dxa"/>
            <w:shd w:val="clear" w:color="auto" w:fill="F2F2F2" w:themeFill="background1" w:themeFillShade="F2"/>
            <w:vAlign w:val="center"/>
          </w:tcPr>
          <w:p w14:paraId="72B46A97" w14:textId="77777777" w:rsidR="00311111" w:rsidRPr="00BA4EDF" w:rsidRDefault="00311111" w:rsidP="00B154F5">
            <w:pPr>
              <w:jc w:val="left"/>
            </w:pPr>
            <w:r w:rsidRPr="00BA4EDF">
              <w:t>€ 10.000,- extra op bovenstaande bedragen</w:t>
            </w:r>
          </w:p>
        </w:tc>
      </w:tr>
      <w:tr w:rsidR="00311111" w:rsidRPr="00BA4EDF" w14:paraId="5BEFC51A" w14:textId="77777777" w:rsidTr="00B154F5">
        <w:tc>
          <w:tcPr>
            <w:tcW w:w="426" w:type="dxa"/>
            <w:shd w:val="clear" w:color="auto" w:fill="F2F2F2" w:themeFill="background1" w:themeFillShade="F2"/>
            <w:vAlign w:val="center"/>
          </w:tcPr>
          <w:p w14:paraId="18908B0B" w14:textId="77777777" w:rsidR="00311111" w:rsidRPr="00EF652C" w:rsidRDefault="00311111" w:rsidP="00B154F5">
            <w:pPr>
              <w:jc w:val="left"/>
              <w:rPr>
                <w:b/>
              </w:rPr>
            </w:pPr>
            <w:r w:rsidRPr="00EF652C">
              <w:rPr>
                <w:b/>
              </w:rPr>
              <w:t>9</w:t>
            </w:r>
          </w:p>
        </w:tc>
        <w:tc>
          <w:tcPr>
            <w:tcW w:w="4110" w:type="dxa"/>
            <w:shd w:val="clear" w:color="auto" w:fill="F2F2F2" w:themeFill="background1" w:themeFillShade="F2"/>
            <w:vAlign w:val="center"/>
          </w:tcPr>
          <w:p w14:paraId="7C32ECED" w14:textId="77777777" w:rsidR="00311111" w:rsidRPr="00BA4EDF" w:rsidRDefault="00311111" w:rsidP="00B154F5">
            <w:pPr>
              <w:jc w:val="left"/>
            </w:pPr>
            <w:r w:rsidRPr="00BA4EDF">
              <w:t>50+</w:t>
            </w:r>
          </w:p>
        </w:tc>
        <w:tc>
          <w:tcPr>
            <w:tcW w:w="4536" w:type="dxa"/>
            <w:shd w:val="clear" w:color="auto" w:fill="F2F2F2" w:themeFill="background1" w:themeFillShade="F2"/>
            <w:vAlign w:val="center"/>
          </w:tcPr>
          <w:p w14:paraId="48B82853" w14:textId="77777777" w:rsidR="00311111" w:rsidRPr="00BA4EDF" w:rsidRDefault="00311111" w:rsidP="00B154F5">
            <w:pPr>
              <w:jc w:val="left"/>
            </w:pPr>
            <w:r w:rsidRPr="00BA4EDF">
              <w:t>€ 5.000,- extra op bovenstaande bedragen</w:t>
            </w:r>
          </w:p>
        </w:tc>
      </w:tr>
      <w:tr w:rsidR="00311111" w:rsidRPr="00BA4EDF" w14:paraId="474B3D99" w14:textId="77777777" w:rsidTr="00B154F5">
        <w:tc>
          <w:tcPr>
            <w:tcW w:w="426" w:type="dxa"/>
            <w:shd w:val="clear" w:color="auto" w:fill="F2F2F2" w:themeFill="background1" w:themeFillShade="F2"/>
            <w:vAlign w:val="center"/>
          </w:tcPr>
          <w:p w14:paraId="18696531" w14:textId="77777777" w:rsidR="00311111" w:rsidRPr="00EF652C" w:rsidRDefault="00311111" w:rsidP="00B154F5">
            <w:pPr>
              <w:jc w:val="left"/>
              <w:rPr>
                <w:b/>
              </w:rPr>
            </w:pPr>
            <w:r w:rsidRPr="00EF652C">
              <w:rPr>
                <w:b/>
              </w:rPr>
              <w:t>10</w:t>
            </w:r>
          </w:p>
        </w:tc>
        <w:tc>
          <w:tcPr>
            <w:tcW w:w="4110" w:type="dxa"/>
            <w:shd w:val="clear" w:color="auto" w:fill="F2F2F2" w:themeFill="background1" w:themeFillShade="F2"/>
            <w:vAlign w:val="center"/>
          </w:tcPr>
          <w:p w14:paraId="1E5BCE1D" w14:textId="77777777" w:rsidR="00311111" w:rsidRPr="00BA4EDF" w:rsidRDefault="00311111" w:rsidP="00B154F5">
            <w:pPr>
              <w:jc w:val="left"/>
            </w:pPr>
            <w:r w:rsidRPr="00BA4EDF">
              <w:t>BBL traject</w:t>
            </w:r>
          </w:p>
        </w:tc>
        <w:tc>
          <w:tcPr>
            <w:tcW w:w="4536" w:type="dxa"/>
            <w:shd w:val="clear" w:color="auto" w:fill="F2F2F2" w:themeFill="background1" w:themeFillShade="F2"/>
            <w:vAlign w:val="center"/>
          </w:tcPr>
          <w:p w14:paraId="42FEE2AF" w14:textId="77777777" w:rsidR="00311111" w:rsidRPr="00BA4EDF" w:rsidRDefault="00311111" w:rsidP="00B154F5">
            <w:pPr>
              <w:jc w:val="left"/>
            </w:pPr>
            <w:r w:rsidRPr="00BA4EDF">
              <w:t>€ 15.000,-</w:t>
            </w:r>
          </w:p>
        </w:tc>
      </w:tr>
      <w:tr w:rsidR="00311111" w:rsidRPr="00BA4EDF" w14:paraId="7DEFBFF0" w14:textId="77777777" w:rsidTr="00B154F5">
        <w:tc>
          <w:tcPr>
            <w:tcW w:w="426" w:type="dxa"/>
            <w:shd w:val="clear" w:color="auto" w:fill="F2F2F2" w:themeFill="background1" w:themeFillShade="F2"/>
            <w:vAlign w:val="center"/>
          </w:tcPr>
          <w:p w14:paraId="2C86F13F" w14:textId="77777777" w:rsidR="00311111" w:rsidRPr="00EF652C" w:rsidRDefault="00311111" w:rsidP="00B154F5">
            <w:pPr>
              <w:jc w:val="left"/>
              <w:rPr>
                <w:b/>
              </w:rPr>
            </w:pPr>
            <w:r w:rsidRPr="00EF652C">
              <w:rPr>
                <w:b/>
              </w:rPr>
              <w:t>11</w:t>
            </w:r>
          </w:p>
        </w:tc>
        <w:tc>
          <w:tcPr>
            <w:tcW w:w="4110" w:type="dxa"/>
            <w:shd w:val="clear" w:color="auto" w:fill="F2F2F2" w:themeFill="background1" w:themeFillShade="F2"/>
            <w:vAlign w:val="center"/>
          </w:tcPr>
          <w:p w14:paraId="4FE1CF7C" w14:textId="77777777" w:rsidR="00311111" w:rsidRPr="00BA4EDF" w:rsidRDefault="00311111" w:rsidP="00B154F5">
            <w:pPr>
              <w:jc w:val="left"/>
            </w:pPr>
            <w:r w:rsidRPr="00BA4EDF">
              <w:t>BOL traject</w:t>
            </w:r>
          </w:p>
        </w:tc>
        <w:tc>
          <w:tcPr>
            <w:tcW w:w="4536" w:type="dxa"/>
            <w:shd w:val="clear" w:color="auto" w:fill="F2F2F2" w:themeFill="background1" w:themeFillShade="F2"/>
            <w:vAlign w:val="center"/>
          </w:tcPr>
          <w:p w14:paraId="24E19A78" w14:textId="77777777" w:rsidR="00311111" w:rsidRPr="00BA4EDF" w:rsidRDefault="00311111" w:rsidP="00B154F5">
            <w:pPr>
              <w:jc w:val="left"/>
            </w:pPr>
            <w:r w:rsidRPr="00BA4EDF">
              <w:t>€ 10.000,-</w:t>
            </w:r>
          </w:p>
        </w:tc>
      </w:tr>
      <w:tr w:rsidR="00311111" w:rsidRPr="00BA4EDF" w14:paraId="3D6F5C12" w14:textId="77777777" w:rsidTr="00B154F5">
        <w:tc>
          <w:tcPr>
            <w:tcW w:w="426" w:type="dxa"/>
            <w:shd w:val="clear" w:color="auto" w:fill="F2F2F2" w:themeFill="background1" w:themeFillShade="F2"/>
            <w:vAlign w:val="center"/>
          </w:tcPr>
          <w:p w14:paraId="71A34BED" w14:textId="77777777" w:rsidR="00311111" w:rsidRPr="00EF652C" w:rsidRDefault="00311111" w:rsidP="00B154F5">
            <w:pPr>
              <w:jc w:val="left"/>
              <w:rPr>
                <w:b/>
              </w:rPr>
            </w:pPr>
            <w:r w:rsidRPr="00EF652C">
              <w:rPr>
                <w:b/>
              </w:rPr>
              <w:t>12</w:t>
            </w:r>
          </w:p>
        </w:tc>
        <w:tc>
          <w:tcPr>
            <w:tcW w:w="4110" w:type="dxa"/>
            <w:shd w:val="clear" w:color="auto" w:fill="F2F2F2" w:themeFill="background1" w:themeFillShade="F2"/>
            <w:vAlign w:val="center"/>
          </w:tcPr>
          <w:p w14:paraId="20A4B91D" w14:textId="77777777" w:rsidR="00311111" w:rsidRPr="00BA4EDF" w:rsidRDefault="00311111" w:rsidP="00B154F5">
            <w:pPr>
              <w:jc w:val="left"/>
            </w:pPr>
            <w:r w:rsidRPr="00BA4EDF">
              <w:t>Maatschappelijke activiteit of hulp, steun, kennis bieden aan een lokaal initiatief</w:t>
            </w:r>
          </w:p>
        </w:tc>
        <w:tc>
          <w:tcPr>
            <w:tcW w:w="4536" w:type="dxa"/>
            <w:shd w:val="clear" w:color="auto" w:fill="F2F2F2" w:themeFill="background1" w:themeFillShade="F2"/>
            <w:vAlign w:val="center"/>
          </w:tcPr>
          <w:p w14:paraId="6A5E444E" w14:textId="77777777" w:rsidR="00311111" w:rsidRPr="00BA4EDF" w:rsidRDefault="00311111" w:rsidP="00B154F5">
            <w:pPr>
              <w:jc w:val="left"/>
            </w:pPr>
            <w:r w:rsidRPr="00BA4EDF">
              <w:t>Per medewerker €100,- per besteed uur of factuur ingezette activiteit.</w:t>
            </w:r>
          </w:p>
        </w:tc>
      </w:tr>
      <w:tr w:rsidR="00311111" w:rsidRPr="00BA4EDF" w14:paraId="72F9D8AA" w14:textId="77777777" w:rsidTr="00B154F5">
        <w:tc>
          <w:tcPr>
            <w:tcW w:w="426" w:type="dxa"/>
            <w:shd w:val="clear" w:color="auto" w:fill="F2F2F2" w:themeFill="background1" w:themeFillShade="F2"/>
            <w:vAlign w:val="center"/>
          </w:tcPr>
          <w:p w14:paraId="742C026A" w14:textId="77777777" w:rsidR="00311111" w:rsidRPr="00EF652C" w:rsidRDefault="00311111" w:rsidP="00B154F5">
            <w:pPr>
              <w:jc w:val="left"/>
              <w:rPr>
                <w:b/>
              </w:rPr>
            </w:pPr>
            <w:r w:rsidRPr="00EF652C">
              <w:rPr>
                <w:b/>
              </w:rPr>
              <w:t>13</w:t>
            </w:r>
          </w:p>
        </w:tc>
        <w:tc>
          <w:tcPr>
            <w:tcW w:w="4110" w:type="dxa"/>
            <w:shd w:val="clear" w:color="auto" w:fill="F2F2F2" w:themeFill="background1" w:themeFillShade="F2"/>
            <w:vAlign w:val="center"/>
          </w:tcPr>
          <w:p w14:paraId="5765A194" w14:textId="77777777" w:rsidR="00311111" w:rsidRPr="00BA4EDF" w:rsidRDefault="00311111" w:rsidP="00B154F5">
            <w:pPr>
              <w:jc w:val="left"/>
            </w:pPr>
            <w:r w:rsidRPr="00BA4EDF">
              <w:t>In dienst nemen van een niet uitkeringsgerechtigde</w:t>
            </w:r>
          </w:p>
        </w:tc>
        <w:tc>
          <w:tcPr>
            <w:tcW w:w="4536" w:type="dxa"/>
            <w:shd w:val="clear" w:color="auto" w:fill="F2F2F2" w:themeFill="background1" w:themeFillShade="F2"/>
            <w:vAlign w:val="center"/>
          </w:tcPr>
          <w:p w14:paraId="70F49B61" w14:textId="77777777" w:rsidR="00311111" w:rsidRPr="00BA4EDF" w:rsidRDefault="00311111" w:rsidP="00B154F5">
            <w:pPr>
              <w:jc w:val="left"/>
            </w:pPr>
            <w:r w:rsidRPr="00BA4EDF">
              <w:t>€ 10.000,-</w:t>
            </w:r>
          </w:p>
        </w:tc>
      </w:tr>
    </w:tbl>
    <w:p w14:paraId="75F9D87B" w14:textId="77777777" w:rsidR="00311111" w:rsidRPr="001A3CF2" w:rsidRDefault="00311111" w:rsidP="001A3CF2">
      <w:pPr>
        <w:spacing w:before="240" w:after="120"/>
        <w:rPr>
          <w:b/>
          <w:bCs/>
        </w:rPr>
      </w:pPr>
      <w:r w:rsidRPr="001A3CF2">
        <w:rPr>
          <w:b/>
          <w:bCs/>
        </w:rPr>
        <w:t>Toelichting op de tabel</w:t>
      </w: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455"/>
        <w:gridCol w:w="4526"/>
      </w:tblGrid>
      <w:tr w:rsidR="00311111" w14:paraId="70C1E933" w14:textId="77777777" w:rsidTr="001A3CF2">
        <w:tc>
          <w:tcPr>
            <w:tcW w:w="4455" w:type="dxa"/>
            <w:shd w:val="clear" w:color="auto" w:fill="F2F2F2" w:themeFill="background1" w:themeFillShade="F2"/>
            <w:vAlign w:val="center"/>
          </w:tcPr>
          <w:p w14:paraId="5DBE6224" w14:textId="77777777" w:rsidR="00311111" w:rsidRPr="008A2830" w:rsidRDefault="00311111" w:rsidP="00B154F5">
            <w:pPr>
              <w:jc w:val="left"/>
              <w:rPr>
                <w:b/>
              </w:rPr>
            </w:pPr>
            <w:r w:rsidRPr="008A2830">
              <w:rPr>
                <w:b/>
              </w:rPr>
              <w:t>Participatiewet</w:t>
            </w:r>
          </w:p>
        </w:tc>
        <w:tc>
          <w:tcPr>
            <w:tcW w:w="4526" w:type="dxa"/>
            <w:shd w:val="clear" w:color="auto" w:fill="F2F2F2" w:themeFill="background1" w:themeFillShade="F2"/>
            <w:vAlign w:val="center"/>
          </w:tcPr>
          <w:p w14:paraId="6BC7EA39" w14:textId="77777777" w:rsidR="00311111" w:rsidRPr="008A2830" w:rsidRDefault="00311111" w:rsidP="00B154F5">
            <w:pPr>
              <w:jc w:val="left"/>
              <w:rPr>
                <w:szCs w:val="21"/>
              </w:rPr>
            </w:pPr>
            <w:r w:rsidRPr="008A2830">
              <w:rPr>
                <w:szCs w:val="21"/>
              </w:rPr>
              <w:t>De participatiewet is op 1 januari 2015 inwerking getreden en is de opvolger van de Wet Werk en Bijstand (WWB)</w:t>
            </w:r>
          </w:p>
          <w:p w14:paraId="6F71832B" w14:textId="77777777" w:rsidR="00311111" w:rsidRDefault="00311111" w:rsidP="00B154F5">
            <w:pPr>
              <w:jc w:val="left"/>
              <w:rPr>
                <w:sz w:val="16"/>
                <w:szCs w:val="16"/>
              </w:rPr>
            </w:pPr>
          </w:p>
        </w:tc>
      </w:tr>
      <w:tr w:rsidR="00311111" w14:paraId="494253EA" w14:textId="77777777" w:rsidTr="001A3CF2">
        <w:tc>
          <w:tcPr>
            <w:tcW w:w="4455" w:type="dxa"/>
            <w:shd w:val="clear" w:color="auto" w:fill="F2F2F2" w:themeFill="background1" w:themeFillShade="F2"/>
            <w:vAlign w:val="center"/>
          </w:tcPr>
          <w:p w14:paraId="5A1C4EF9" w14:textId="77777777" w:rsidR="00311111" w:rsidRPr="008A2830" w:rsidRDefault="00311111" w:rsidP="00B154F5">
            <w:pPr>
              <w:jc w:val="left"/>
              <w:rPr>
                <w:b/>
              </w:rPr>
            </w:pPr>
            <w:r w:rsidRPr="008A2830">
              <w:rPr>
                <w:b/>
              </w:rPr>
              <w:t>WIA</w:t>
            </w:r>
          </w:p>
        </w:tc>
        <w:tc>
          <w:tcPr>
            <w:tcW w:w="4526" w:type="dxa"/>
            <w:shd w:val="clear" w:color="auto" w:fill="F2F2F2" w:themeFill="background1" w:themeFillShade="F2"/>
            <w:vAlign w:val="center"/>
          </w:tcPr>
          <w:p w14:paraId="0B0E93A2" w14:textId="77777777" w:rsidR="00311111" w:rsidRDefault="00311111" w:rsidP="00B154F5">
            <w:pPr>
              <w:jc w:val="left"/>
              <w:rPr>
                <w:sz w:val="16"/>
                <w:szCs w:val="16"/>
              </w:rPr>
            </w:pPr>
            <w:r w:rsidRPr="008A2830">
              <w:rPr>
                <w:szCs w:val="21"/>
              </w:rPr>
              <w:t>Wet Werk en Inkomen naar Arbeidsvermogen</w:t>
            </w:r>
          </w:p>
        </w:tc>
      </w:tr>
      <w:tr w:rsidR="00311111" w14:paraId="7A62ADF1" w14:textId="77777777" w:rsidTr="001A3CF2">
        <w:tc>
          <w:tcPr>
            <w:tcW w:w="4455" w:type="dxa"/>
            <w:shd w:val="clear" w:color="auto" w:fill="F2F2F2" w:themeFill="background1" w:themeFillShade="F2"/>
            <w:vAlign w:val="center"/>
          </w:tcPr>
          <w:p w14:paraId="109A1C57" w14:textId="77777777" w:rsidR="00311111" w:rsidRPr="008A2830" w:rsidRDefault="00311111" w:rsidP="00B154F5">
            <w:pPr>
              <w:jc w:val="left"/>
              <w:rPr>
                <w:b/>
              </w:rPr>
            </w:pPr>
            <w:r w:rsidRPr="008A2830">
              <w:rPr>
                <w:b/>
              </w:rPr>
              <w:t>WAO</w:t>
            </w:r>
          </w:p>
        </w:tc>
        <w:tc>
          <w:tcPr>
            <w:tcW w:w="4526" w:type="dxa"/>
            <w:shd w:val="clear" w:color="auto" w:fill="F2F2F2" w:themeFill="background1" w:themeFillShade="F2"/>
            <w:vAlign w:val="center"/>
          </w:tcPr>
          <w:p w14:paraId="033DF167" w14:textId="77777777" w:rsidR="00311111" w:rsidRDefault="00311111" w:rsidP="00B154F5">
            <w:pPr>
              <w:jc w:val="left"/>
              <w:rPr>
                <w:sz w:val="16"/>
                <w:szCs w:val="16"/>
              </w:rPr>
            </w:pPr>
            <w:r w:rsidRPr="008A2830">
              <w:rPr>
                <w:szCs w:val="21"/>
              </w:rPr>
              <w:t>Wet op de Arbeidsongeschiktheidsverzekering</w:t>
            </w:r>
          </w:p>
        </w:tc>
      </w:tr>
      <w:tr w:rsidR="00311111" w14:paraId="36F9C5F8" w14:textId="77777777" w:rsidTr="001A3CF2">
        <w:tc>
          <w:tcPr>
            <w:tcW w:w="4455" w:type="dxa"/>
            <w:shd w:val="clear" w:color="auto" w:fill="F2F2F2" w:themeFill="background1" w:themeFillShade="F2"/>
            <w:vAlign w:val="center"/>
          </w:tcPr>
          <w:p w14:paraId="36B7F93B" w14:textId="77777777" w:rsidR="00311111" w:rsidRPr="008A2830" w:rsidRDefault="00311111" w:rsidP="00B154F5">
            <w:pPr>
              <w:jc w:val="left"/>
              <w:rPr>
                <w:b/>
              </w:rPr>
            </w:pPr>
            <w:r w:rsidRPr="008A2830">
              <w:rPr>
                <w:b/>
              </w:rPr>
              <w:t>WSW</w:t>
            </w:r>
          </w:p>
        </w:tc>
        <w:tc>
          <w:tcPr>
            <w:tcW w:w="4526" w:type="dxa"/>
            <w:shd w:val="clear" w:color="auto" w:fill="F2F2F2" w:themeFill="background1" w:themeFillShade="F2"/>
            <w:vAlign w:val="center"/>
          </w:tcPr>
          <w:p w14:paraId="4AE10E98" w14:textId="77777777" w:rsidR="00311111" w:rsidRDefault="00311111" w:rsidP="00B154F5">
            <w:pPr>
              <w:jc w:val="left"/>
              <w:rPr>
                <w:sz w:val="16"/>
                <w:szCs w:val="16"/>
              </w:rPr>
            </w:pPr>
            <w:r w:rsidRPr="008A2830">
              <w:rPr>
                <w:szCs w:val="21"/>
              </w:rPr>
              <w:t>Wet Sociale Werkvoorziening</w:t>
            </w:r>
          </w:p>
        </w:tc>
      </w:tr>
      <w:tr w:rsidR="00311111" w14:paraId="25C0DF3F" w14:textId="77777777" w:rsidTr="001A3CF2">
        <w:tc>
          <w:tcPr>
            <w:tcW w:w="4455" w:type="dxa"/>
            <w:shd w:val="clear" w:color="auto" w:fill="F2F2F2" w:themeFill="background1" w:themeFillShade="F2"/>
            <w:vAlign w:val="center"/>
          </w:tcPr>
          <w:p w14:paraId="272C9263" w14:textId="77777777" w:rsidR="00311111" w:rsidRPr="008A2830" w:rsidRDefault="00311111" w:rsidP="00B154F5">
            <w:pPr>
              <w:jc w:val="left"/>
              <w:rPr>
                <w:b/>
              </w:rPr>
            </w:pPr>
            <w:r w:rsidRPr="008A2830">
              <w:rPr>
                <w:b/>
              </w:rPr>
              <w:t>Doelgroepen banenafspraak</w:t>
            </w:r>
          </w:p>
        </w:tc>
        <w:tc>
          <w:tcPr>
            <w:tcW w:w="4526" w:type="dxa"/>
            <w:shd w:val="clear" w:color="auto" w:fill="F2F2F2" w:themeFill="background1" w:themeFillShade="F2"/>
            <w:vAlign w:val="center"/>
          </w:tcPr>
          <w:p w14:paraId="73F8AAE4" w14:textId="77777777" w:rsidR="00311111" w:rsidRPr="008A2830" w:rsidRDefault="00311111" w:rsidP="00B154F5">
            <w:pPr>
              <w:jc w:val="left"/>
              <w:rPr>
                <w:szCs w:val="21"/>
              </w:rPr>
            </w:pPr>
            <w:r w:rsidRPr="008A2830">
              <w:rPr>
                <w:szCs w:val="21"/>
              </w:rPr>
              <w:t xml:space="preserve">Het betreft hier de doelgroepen die meetellen in het kader van de banenafspraak (de gemaakte afsprak om 125.000 banen te creëren voor arbeidsbeperkten), de zogenaamde </w:t>
            </w:r>
            <w:r w:rsidRPr="008A2830">
              <w:rPr>
                <w:szCs w:val="21"/>
              </w:rPr>
              <w:lastRenderedPageBreak/>
              <w:t>garantiebanen. Het gaat hier dan onder andere om personen met een Wajong indicatie, WSW-indicatie, WIW / ID baan en personen die behoren tot de doelgroep van de Participatiewet en niet in staat zijn zelfstandig het Wet</w:t>
            </w:r>
            <w:r>
              <w:rPr>
                <w:szCs w:val="21"/>
              </w:rPr>
              <w:t>telijk Minimumloon te verdienen.</w:t>
            </w:r>
          </w:p>
        </w:tc>
      </w:tr>
      <w:tr w:rsidR="00311111" w14:paraId="1924E17E" w14:textId="77777777" w:rsidTr="001A3CF2">
        <w:tc>
          <w:tcPr>
            <w:tcW w:w="4455" w:type="dxa"/>
            <w:shd w:val="clear" w:color="auto" w:fill="F2F2F2" w:themeFill="background1" w:themeFillShade="F2"/>
            <w:vAlign w:val="center"/>
          </w:tcPr>
          <w:p w14:paraId="73413572" w14:textId="77777777" w:rsidR="00311111" w:rsidRPr="008A2830" w:rsidRDefault="00311111" w:rsidP="00B154F5">
            <w:pPr>
              <w:jc w:val="left"/>
              <w:rPr>
                <w:b/>
              </w:rPr>
            </w:pPr>
            <w:r w:rsidRPr="008A2830">
              <w:rPr>
                <w:b/>
              </w:rPr>
              <w:lastRenderedPageBreak/>
              <w:t>BBL</w:t>
            </w:r>
          </w:p>
        </w:tc>
        <w:tc>
          <w:tcPr>
            <w:tcW w:w="4526" w:type="dxa"/>
            <w:shd w:val="clear" w:color="auto" w:fill="F2F2F2" w:themeFill="background1" w:themeFillShade="F2"/>
            <w:vAlign w:val="center"/>
          </w:tcPr>
          <w:p w14:paraId="27AC5425" w14:textId="77777777" w:rsidR="00311111" w:rsidRDefault="00311111" w:rsidP="00B154F5">
            <w:pPr>
              <w:jc w:val="left"/>
              <w:rPr>
                <w:sz w:val="16"/>
                <w:szCs w:val="16"/>
              </w:rPr>
            </w:pPr>
            <w:r w:rsidRPr="008A2830">
              <w:rPr>
                <w:szCs w:val="21"/>
              </w:rPr>
              <w:t>Beroepsbegeleidende leerweg (werken en leren)</w:t>
            </w:r>
            <w:r>
              <w:rPr>
                <w:szCs w:val="21"/>
              </w:rPr>
              <w:t>.</w:t>
            </w:r>
          </w:p>
        </w:tc>
      </w:tr>
      <w:tr w:rsidR="00311111" w14:paraId="797D74EA" w14:textId="77777777" w:rsidTr="001A3CF2">
        <w:tc>
          <w:tcPr>
            <w:tcW w:w="4455" w:type="dxa"/>
            <w:shd w:val="clear" w:color="auto" w:fill="F2F2F2" w:themeFill="background1" w:themeFillShade="F2"/>
            <w:vAlign w:val="center"/>
          </w:tcPr>
          <w:p w14:paraId="36EB4E47" w14:textId="77777777" w:rsidR="00311111" w:rsidRPr="008A2830" w:rsidRDefault="00311111" w:rsidP="00B154F5">
            <w:pPr>
              <w:jc w:val="left"/>
              <w:rPr>
                <w:b/>
              </w:rPr>
            </w:pPr>
            <w:r w:rsidRPr="008A2830">
              <w:rPr>
                <w:b/>
              </w:rPr>
              <w:t>BOL</w:t>
            </w:r>
          </w:p>
        </w:tc>
        <w:tc>
          <w:tcPr>
            <w:tcW w:w="4526" w:type="dxa"/>
            <w:shd w:val="clear" w:color="auto" w:fill="F2F2F2" w:themeFill="background1" w:themeFillShade="F2"/>
            <w:vAlign w:val="center"/>
          </w:tcPr>
          <w:p w14:paraId="7C26D9C6" w14:textId="77777777" w:rsidR="00311111" w:rsidRPr="008A2830" w:rsidRDefault="00311111" w:rsidP="00B154F5">
            <w:pPr>
              <w:jc w:val="left"/>
              <w:rPr>
                <w:szCs w:val="21"/>
              </w:rPr>
            </w:pPr>
            <w:r w:rsidRPr="008A2830">
              <w:rPr>
                <w:szCs w:val="21"/>
              </w:rPr>
              <w:t>Beroepsbegeleidende leerw</w:t>
            </w:r>
            <w:r>
              <w:rPr>
                <w:szCs w:val="21"/>
              </w:rPr>
              <w:t>eg (voltijdopleiding).</w:t>
            </w:r>
          </w:p>
        </w:tc>
      </w:tr>
      <w:tr w:rsidR="00311111" w14:paraId="2FF52016" w14:textId="77777777" w:rsidTr="001A3CF2">
        <w:tc>
          <w:tcPr>
            <w:tcW w:w="4455" w:type="dxa"/>
            <w:shd w:val="clear" w:color="auto" w:fill="F2F2F2" w:themeFill="background1" w:themeFillShade="F2"/>
            <w:vAlign w:val="center"/>
          </w:tcPr>
          <w:p w14:paraId="5CFB3C1A" w14:textId="77777777" w:rsidR="00311111" w:rsidRPr="008A2830" w:rsidRDefault="00311111" w:rsidP="00B154F5">
            <w:pPr>
              <w:jc w:val="left"/>
              <w:rPr>
                <w:b/>
              </w:rPr>
            </w:pPr>
            <w:r w:rsidRPr="008A2830">
              <w:rPr>
                <w:b/>
              </w:rPr>
              <w:t xml:space="preserve">Niet-uitkeringsgerechtigde </w:t>
            </w:r>
          </w:p>
        </w:tc>
        <w:tc>
          <w:tcPr>
            <w:tcW w:w="4526" w:type="dxa"/>
            <w:shd w:val="clear" w:color="auto" w:fill="F2F2F2" w:themeFill="background1" w:themeFillShade="F2"/>
            <w:vAlign w:val="center"/>
          </w:tcPr>
          <w:p w14:paraId="2D3D9E78" w14:textId="77777777" w:rsidR="00311111" w:rsidRDefault="00311111" w:rsidP="00B154F5">
            <w:pPr>
              <w:jc w:val="left"/>
              <w:rPr>
                <w:sz w:val="16"/>
                <w:szCs w:val="16"/>
              </w:rPr>
            </w:pPr>
            <w:r>
              <w:rPr>
                <w:szCs w:val="21"/>
              </w:rPr>
              <w:t>N</w:t>
            </w:r>
            <w:r w:rsidRPr="008A2830">
              <w:rPr>
                <w:szCs w:val="21"/>
              </w:rPr>
              <w:t>iet-werkende mensen die geen uitkering ontvangen</w:t>
            </w:r>
            <w:r>
              <w:rPr>
                <w:szCs w:val="21"/>
              </w:rPr>
              <w:t>.</w:t>
            </w:r>
          </w:p>
        </w:tc>
      </w:tr>
    </w:tbl>
    <w:p w14:paraId="52AD2FEF" w14:textId="77777777" w:rsidR="00311111" w:rsidRPr="001A3CF2" w:rsidRDefault="00311111" w:rsidP="001A3CF2">
      <w:pPr>
        <w:spacing w:before="240" w:after="120"/>
        <w:rPr>
          <w:b/>
          <w:bCs/>
        </w:rPr>
      </w:pPr>
      <w:r w:rsidRPr="001A3CF2">
        <w:rPr>
          <w:b/>
          <w:bCs/>
        </w:rPr>
        <w:t>Invulling Social Return on Investment</w:t>
      </w:r>
    </w:p>
    <w:p w14:paraId="5914C2C2" w14:textId="77777777" w:rsidR="00311111" w:rsidRDefault="00311111" w:rsidP="00311111">
      <w:r>
        <w:t xml:space="preserve">Bij de invulling van Social Return on Investment zijn verschillende situaties denkbaar: </w:t>
      </w:r>
    </w:p>
    <w:p w14:paraId="0C806BA4" w14:textId="77777777" w:rsidR="00311111" w:rsidRDefault="00311111" w:rsidP="00311111"/>
    <w:p w14:paraId="35AE19EB" w14:textId="77777777" w:rsidR="00311111" w:rsidRDefault="00311111" w:rsidP="00311111">
      <w:r>
        <w:t>U neemt een persoon in dienst na ingangsdatum van de overeenkomst.</w:t>
      </w:r>
    </w:p>
    <w:p w14:paraId="73250DB5" w14:textId="77777777" w:rsidR="00311111" w:rsidRDefault="00311111" w:rsidP="00311111">
      <w:r>
        <w:t>In dit geval kan deze persoon opgevoerd worden voor de duur van de Opdracht.</w:t>
      </w:r>
    </w:p>
    <w:p w14:paraId="6F8BC193" w14:textId="77777777" w:rsidR="00311111" w:rsidRDefault="00311111" w:rsidP="00311111"/>
    <w:p w14:paraId="5F8E2919" w14:textId="77777777" w:rsidR="00311111" w:rsidRDefault="00311111" w:rsidP="00311111">
      <w:r>
        <w:t>Voorbeeld 1:</w:t>
      </w:r>
      <w:r w:rsidR="00956AD1">
        <w:t xml:space="preserve"> </w:t>
      </w:r>
      <w:r>
        <w:t>De opdrachtduur is 6 maanden en u neemt een persoon in dienst 1 maand na startdatum opdracht. Deze persoon kan dan voor de resterende opdrachtduur van 5 maanden (6 maanden – 1 maand) voor social return opgevoerd worden.</w:t>
      </w:r>
    </w:p>
    <w:p w14:paraId="6BCB984B" w14:textId="77777777" w:rsidR="00311111" w:rsidRDefault="00311111" w:rsidP="00311111"/>
    <w:p w14:paraId="7C9E6AE1" w14:textId="77777777" w:rsidR="00311111" w:rsidRDefault="00311111" w:rsidP="00311111">
      <w:r>
        <w:t>Voorbeeld 2:</w:t>
      </w:r>
      <w:r w:rsidR="00956AD1">
        <w:t xml:space="preserve"> </w:t>
      </w:r>
      <w:r>
        <w:t>De opdrachtduur is 24 maanden en u neemt een persoon meteen bij de start van de opdracht in dienst. Deze persoon kan voor de duur van de opdracht, 24 maanden, opgevoerd worden voor social return. Neemt u deze persoon vervolgens ook in vaste dienst, dan kunt u hiervoor 10.000 euro extra opvoeren (conform bouwblok 8)</w:t>
      </w:r>
    </w:p>
    <w:p w14:paraId="647740D5" w14:textId="77777777" w:rsidR="00311111" w:rsidRDefault="00311111" w:rsidP="00311111"/>
    <w:p w14:paraId="4DFF1866" w14:textId="77777777" w:rsidR="00311111" w:rsidRPr="00956AD1" w:rsidRDefault="00311111" w:rsidP="00311111">
      <w:pPr>
        <w:rPr>
          <w:b/>
        </w:rPr>
      </w:pPr>
      <w:r w:rsidRPr="00956AD1">
        <w:rPr>
          <w:b/>
        </w:rPr>
        <w:t>U heeft al iemand in dienst voor ingangsdatum van de overeenkomst?</w:t>
      </w:r>
    </w:p>
    <w:p w14:paraId="4E57E5E8" w14:textId="77777777" w:rsidR="00311111" w:rsidRDefault="00311111" w:rsidP="00311111"/>
    <w:p w14:paraId="1D1BE1DB" w14:textId="77777777" w:rsidR="00311111" w:rsidRDefault="00311111" w:rsidP="00311111">
      <w:r>
        <w:t>In dit geval kan deze persoon opgevoerd worden voor de duur van de opdracht minus de tijd dat deze persoon al bij u in dienst is. Wel geldt hierbij de restrictie dat iemand niet langer dan 12 maanden opgevoerd kan worden.</w:t>
      </w:r>
    </w:p>
    <w:p w14:paraId="51B4499A" w14:textId="77777777" w:rsidR="00311111" w:rsidRDefault="00311111" w:rsidP="00311111"/>
    <w:p w14:paraId="0C7877E2" w14:textId="77777777" w:rsidR="00311111" w:rsidRDefault="00311111" w:rsidP="00311111">
      <w:r>
        <w:t>Voorbeeld 3:</w:t>
      </w:r>
      <w:r w:rsidR="00956AD1">
        <w:t xml:space="preserve"> </w:t>
      </w:r>
      <w:r>
        <w:t>De opdrachtduur is 6 maanden en u heeft bij de start van de overeenkomst al een persoon 2 maanden in dienst. Deze persoon kan voor de resterende duur van de opdracht, zijnde 4 maanden, opgevoerd worden.</w:t>
      </w:r>
    </w:p>
    <w:p w14:paraId="049BD1E7" w14:textId="77777777" w:rsidR="00311111" w:rsidRDefault="00311111" w:rsidP="00311111"/>
    <w:p w14:paraId="68D03241" w14:textId="77777777" w:rsidR="00311111" w:rsidRDefault="00311111" w:rsidP="00311111">
      <w:r>
        <w:t>Voorbeeld 4:</w:t>
      </w:r>
      <w:r w:rsidR="00956AD1">
        <w:t xml:space="preserve"> </w:t>
      </w:r>
      <w:r>
        <w:t>De opdrachtduur is 18 maanden en u heeft bij de start van de overeenkomst al een persoon 3 maanden in dienst. Deze persoon kan niet 12 maanden, maar maximaal 9 maanden opgevoerd worden.</w:t>
      </w:r>
    </w:p>
    <w:p w14:paraId="1D3218E4" w14:textId="77777777" w:rsidR="00311111" w:rsidRPr="001A3CF2" w:rsidRDefault="00311111" w:rsidP="001A3CF2">
      <w:pPr>
        <w:spacing w:before="240" w:after="120"/>
        <w:rPr>
          <w:b/>
          <w:bCs/>
        </w:rPr>
      </w:pPr>
      <w:r w:rsidRPr="001A3CF2">
        <w:rPr>
          <w:b/>
          <w:bCs/>
        </w:rPr>
        <w:t>Het proces na Gunning</w:t>
      </w:r>
    </w:p>
    <w:p w14:paraId="10E78DAB" w14:textId="1D223B7C" w:rsidR="00311111" w:rsidRDefault="00311111" w:rsidP="00311111">
      <w:r>
        <w:t xml:space="preserve">De Inschrijver die de Opdracht definitief gegund krijgt, dient na Gunning binnen één (1) week contact op te nemen met de contactpersoon social return van de Aanbestedende dienst, </w:t>
      </w:r>
      <w:r w:rsidR="001A3CF2">
        <w:t>Erik Masala</w:t>
      </w:r>
      <w:r w:rsidR="00016643">
        <w:t xml:space="preserve">. </w:t>
      </w:r>
      <w:r>
        <w:t>In samenspraak met de contactpersoon social return wordt een plan van aanpak opgesteld op welke wijze de verplichting van 5% over de totale opdrachtwaarde wordt ingevuld.</w:t>
      </w:r>
    </w:p>
    <w:p w14:paraId="1E329717" w14:textId="77777777" w:rsidR="00311111" w:rsidRDefault="00311111" w:rsidP="00311111"/>
    <w:p w14:paraId="15DB0927" w14:textId="77777777" w:rsidR="00311111" w:rsidRDefault="00311111" w:rsidP="00311111">
      <w:r>
        <w:lastRenderedPageBreak/>
        <w:t>Het plan bestaat uit de navolgende onderdelen:</w:t>
      </w:r>
    </w:p>
    <w:p w14:paraId="0EFACEB3" w14:textId="77777777" w:rsidR="00311111" w:rsidRDefault="00311111" w:rsidP="00D723CC">
      <w:pPr>
        <w:pStyle w:val="Lijstalinea"/>
        <w:numPr>
          <w:ilvl w:val="0"/>
          <w:numId w:val="22"/>
        </w:numPr>
        <w:ind w:left="426" w:hanging="426"/>
      </w:pPr>
      <w:r>
        <w:t>Opdrachtsom, of in het geval dat deze nog niet bekend is de verwachte opdrachtsom;</w:t>
      </w:r>
    </w:p>
    <w:p w14:paraId="46D85EFA" w14:textId="77777777" w:rsidR="00311111" w:rsidRDefault="00311111" w:rsidP="00D723CC">
      <w:pPr>
        <w:pStyle w:val="Lijstalinea"/>
        <w:numPr>
          <w:ilvl w:val="0"/>
          <w:numId w:val="22"/>
        </w:numPr>
        <w:ind w:left="426" w:hanging="426"/>
      </w:pPr>
      <w:r>
        <w:t>Keuze welke bouwblokken worden ingezet;</w:t>
      </w:r>
    </w:p>
    <w:p w14:paraId="75C06E44" w14:textId="77777777" w:rsidR="00311111" w:rsidRDefault="00311111" w:rsidP="00D723CC">
      <w:pPr>
        <w:pStyle w:val="Lijstalinea"/>
        <w:numPr>
          <w:ilvl w:val="0"/>
          <w:numId w:val="22"/>
        </w:numPr>
        <w:ind w:left="426" w:hanging="426"/>
      </w:pPr>
      <w:r>
        <w:t>Wijze en timing van tussenevaluatie(s), inclusief bewijsstukken;</w:t>
      </w:r>
    </w:p>
    <w:p w14:paraId="7253118C" w14:textId="77777777" w:rsidR="00311111" w:rsidRDefault="00311111" w:rsidP="00D723CC">
      <w:pPr>
        <w:pStyle w:val="Lijstalinea"/>
        <w:numPr>
          <w:ilvl w:val="0"/>
          <w:numId w:val="22"/>
        </w:numPr>
        <w:ind w:left="426" w:hanging="426"/>
      </w:pPr>
      <w:r>
        <w:t>Wijze en timing van eindevaluatie, inclusief bewijsstukken.</w:t>
      </w:r>
    </w:p>
    <w:p w14:paraId="77D528F5" w14:textId="77777777" w:rsidR="00311111" w:rsidRDefault="00311111" w:rsidP="00311111"/>
    <w:p w14:paraId="47913E02" w14:textId="77777777" w:rsidR="00311111" w:rsidRDefault="00311111" w:rsidP="00311111">
      <w:r>
        <w:t>Deze fase resulteert in een concreet en realiseerbaar plan. Inschrijver aan wie de Opdracht definitief is gegund dient ervoor te zorgen dat dit plan binnen drie (3) weken na gunning goedgekeurd is door de contactpersoon social return. De contactpersoon social return kan, op beargumenteerd schriftelijk verzoek van de Opdrachtnemer, deze termijn verlengen tot maximaal twaalf (12) weken.</w:t>
      </w:r>
    </w:p>
    <w:p w14:paraId="2A04A812" w14:textId="77777777" w:rsidR="00311111" w:rsidRDefault="00311111" w:rsidP="00311111"/>
    <w:p w14:paraId="0FB0901C" w14:textId="77777777" w:rsidR="00311111" w:rsidRDefault="00311111" w:rsidP="00311111">
      <w:r>
        <w:t xml:space="preserve">Bij vragen en/of onduidelijkheden kan Opdrachtnemer de contactpersoon social return benaderen via het hiervoor genoemde e-mailadres. </w:t>
      </w:r>
    </w:p>
    <w:p w14:paraId="03954649" w14:textId="77777777" w:rsidR="00311111" w:rsidRDefault="00311111" w:rsidP="00311111"/>
    <w:p w14:paraId="10B61645" w14:textId="77777777" w:rsidR="00311111" w:rsidRPr="00845B02" w:rsidRDefault="00311111" w:rsidP="00311111">
      <w:pPr>
        <w:rPr>
          <w:rFonts w:eastAsia="Frutiger LT Std 55 Roman"/>
        </w:rPr>
      </w:pPr>
    </w:p>
    <w:p w14:paraId="34810DF0" w14:textId="77777777" w:rsidR="00311111" w:rsidRDefault="00311111">
      <w:pPr>
        <w:spacing w:after="200" w:line="276" w:lineRule="auto"/>
        <w:jc w:val="left"/>
      </w:pPr>
      <w:r>
        <w:br w:type="page"/>
      </w:r>
    </w:p>
    <w:p w14:paraId="1AFC3A7F" w14:textId="7E9CB166" w:rsidR="006D260F" w:rsidRDefault="007F4FE9" w:rsidP="00592867">
      <w:pPr>
        <w:pStyle w:val="Kop2"/>
        <w:numPr>
          <w:ilvl w:val="0"/>
          <w:numId w:val="0"/>
        </w:numPr>
        <w:ind w:left="357" w:hanging="357"/>
      </w:pPr>
      <w:bookmarkStart w:id="97" w:name="_Toc216128220"/>
      <w:r w:rsidRPr="004A1790">
        <w:lastRenderedPageBreak/>
        <w:t xml:space="preserve">Bijlage </w:t>
      </w:r>
      <w:r w:rsidR="00016643" w:rsidRPr="004A1790">
        <w:t>5</w:t>
      </w:r>
      <w:r w:rsidR="00620493" w:rsidRPr="004A1790">
        <w:tab/>
      </w:r>
      <w:r w:rsidR="006D260F" w:rsidRPr="004A1790">
        <w:t>Prij</w:t>
      </w:r>
      <w:r w:rsidR="000E1677" w:rsidRPr="004A1790">
        <w:t>zeninvulformulier</w:t>
      </w:r>
      <w:bookmarkEnd w:id="97"/>
    </w:p>
    <w:p w14:paraId="595CE79D" w14:textId="77777777" w:rsidR="006D260F" w:rsidRDefault="000E1677" w:rsidP="006D260F">
      <w:r>
        <w:t xml:space="preserve">Zie </w:t>
      </w:r>
      <w:r w:rsidR="00620493">
        <w:t>separaat</w:t>
      </w:r>
      <w:r>
        <w:t xml:space="preserve"> bijgevoegd bestand.</w:t>
      </w:r>
    </w:p>
    <w:p w14:paraId="35AD39D5" w14:textId="77777777" w:rsidR="00016643" w:rsidRDefault="00016643" w:rsidP="006D260F"/>
    <w:p w14:paraId="6403AFAF" w14:textId="37D95208" w:rsidR="00016643" w:rsidRDefault="00016643">
      <w:pPr>
        <w:spacing w:after="200" w:line="276" w:lineRule="auto"/>
        <w:jc w:val="left"/>
      </w:pPr>
      <w:r>
        <w:br w:type="page"/>
      </w:r>
    </w:p>
    <w:p w14:paraId="5C2E44D4" w14:textId="5D143EC8" w:rsidR="006D260F" w:rsidRDefault="007F4FE9" w:rsidP="00592867">
      <w:pPr>
        <w:pStyle w:val="Kop2"/>
        <w:numPr>
          <w:ilvl w:val="0"/>
          <w:numId w:val="0"/>
        </w:numPr>
        <w:ind w:left="357" w:hanging="357"/>
      </w:pPr>
      <w:bookmarkStart w:id="98" w:name="_Toc216128221"/>
      <w:r>
        <w:lastRenderedPageBreak/>
        <w:t xml:space="preserve">Bijlage </w:t>
      </w:r>
      <w:r w:rsidR="00016643">
        <w:t>6</w:t>
      </w:r>
      <w:r w:rsidR="00620493">
        <w:tab/>
      </w:r>
      <w:r w:rsidR="006D260F">
        <w:t>Conceptovereenkomst</w:t>
      </w:r>
      <w:bookmarkEnd w:id="98"/>
    </w:p>
    <w:p w14:paraId="76136E33" w14:textId="77777777" w:rsidR="006D260F" w:rsidRDefault="000E1677" w:rsidP="006D260F">
      <w:r>
        <w:t xml:space="preserve">Zie </w:t>
      </w:r>
      <w:r w:rsidR="00620493">
        <w:t>separaat</w:t>
      </w:r>
      <w:r>
        <w:t xml:space="preserve"> bijgevoegd bestand. </w:t>
      </w:r>
    </w:p>
    <w:p w14:paraId="62779E06" w14:textId="77777777" w:rsidR="00823204" w:rsidRDefault="00823204" w:rsidP="006D260F"/>
    <w:p w14:paraId="21F643FE" w14:textId="318338DF" w:rsidR="00DF1BE1" w:rsidRDefault="00DF1BE1">
      <w:pPr>
        <w:spacing w:after="200" w:line="276" w:lineRule="auto"/>
        <w:jc w:val="left"/>
      </w:pPr>
      <w:r>
        <w:br w:type="page"/>
      </w:r>
    </w:p>
    <w:p w14:paraId="6079141E" w14:textId="30530967" w:rsidR="00DF1BE1" w:rsidRDefault="00DF1BE1" w:rsidP="00DF1BE1">
      <w:pPr>
        <w:pStyle w:val="Kop2"/>
        <w:numPr>
          <w:ilvl w:val="0"/>
          <w:numId w:val="0"/>
        </w:numPr>
        <w:ind w:left="576"/>
      </w:pPr>
      <w:bookmarkStart w:id="99" w:name="_Toc195728050"/>
      <w:bookmarkStart w:id="100" w:name="_Toc216128222"/>
      <w:r>
        <w:lastRenderedPageBreak/>
        <w:t xml:space="preserve">Bijlage </w:t>
      </w:r>
      <w:r w:rsidR="00747512">
        <w:t>7</w:t>
      </w:r>
      <w:r>
        <w:tab/>
        <w:t>Verklaring Russische betrokkenheid</w:t>
      </w:r>
      <w:bookmarkEnd w:id="99"/>
      <w:bookmarkEnd w:id="100"/>
    </w:p>
    <w:p w14:paraId="2005A98D" w14:textId="77777777" w:rsidR="00DF1BE1" w:rsidRDefault="00DF1BE1" w:rsidP="00DF1BE1">
      <w: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4465A38" w14:textId="77777777" w:rsidR="00DF1BE1" w:rsidRDefault="00DF1BE1" w:rsidP="00DF1BE1"/>
    <w:p w14:paraId="69FFE192" w14:textId="77777777" w:rsidR="00DF1BE1" w:rsidRDefault="00DF1BE1" w:rsidP="00DF1BE1">
      <w:r>
        <w:t>Ik verklaar in het bijzonder dat:</w:t>
      </w:r>
    </w:p>
    <w:p w14:paraId="187D85F8" w14:textId="77777777" w:rsidR="00DF1BE1" w:rsidRDefault="00DF1BE1" w:rsidP="00DF1BE1"/>
    <w:p w14:paraId="22892C19" w14:textId="77777777" w:rsidR="00DF1BE1" w:rsidRDefault="00DF1BE1" w:rsidP="00DF1BE1">
      <w: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6D8CFC" w14:textId="77777777" w:rsidR="00DF1BE1" w:rsidRDefault="00DF1BE1" w:rsidP="00DF1BE1"/>
    <w:p w14:paraId="1CC6411E" w14:textId="77777777" w:rsidR="00DF1BE1" w:rsidRDefault="00DF1BE1" w:rsidP="00DF1BE1">
      <w:r>
        <w:t>b) de opdrachtnemer die ik vertegenwoordig (en de bedrijven die een onderdeel zijn van ons consortium) geen rechtspersonen zijn (gevestigd in Rusland of een ander land) die voor meer dan 50% eigendom zijn van een Russische partij zoals hierboven onder a) genoemd;</w:t>
      </w:r>
    </w:p>
    <w:p w14:paraId="7CBCDDC2" w14:textId="77777777" w:rsidR="00DF1BE1" w:rsidRDefault="00DF1BE1" w:rsidP="00DF1BE1"/>
    <w:p w14:paraId="74944EB7" w14:textId="77777777" w:rsidR="00DF1BE1" w:rsidRDefault="00DF1BE1" w:rsidP="00DF1BE1">
      <w:r>
        <w:t>c) noch ik noch de onderneming die ik vertegenwoordig een (rechts)persoon (gevestigd in Rusland of een ander land) is die handelt in belang van of op aanwijzing van een Russische partij, zoals bedoeld onder a) en b);</w:t>
      </w:r>
    </w:p>
    <w:p w14:paraId="789CAA67" w14:textId="77777777" w:rsidR="00DF1BE1" w:rsidRDefault="00DF1BE1" w:rsidP="00DF1BE1"/>
    <w:p w14:paraId="2D422F39" w14:textId="77777777" w:rsidR="00DF1BE1" w:rsidRDefault="00DF1BE1" w:rsidP="00DF1BE1">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1A76A5" w14:textId="77777777" w:rsidR="00DF1BE1" w:rsidRDefault="00DF1BE1" w:rsidP="00DF1BE1"/>
    <w:p w14:paraId="15468916" w14:textId="77777777" w:rsidR="00DF1BE1" w:rsidRDefault="00DF1BE1" w:rsidP="00DF1BE1">
      <w:r>
        <w:t>Aldus, naar waarheid opgemaakt op</w:t>
      </w:r>
    </w:p>
    <w:p w14:paraId="4E05CF1B" w14:textId="77777777" w:rsidR="00DF1BE1" w:rsidRDefault="00DF1BE1" w:rsidP="00DF1BE1">
      <w:r>
        <w:t>(datum)                            te   (plaats)</w:t>
      </w:r>
    </w:p>
    <w:p w14:paraId="4FE72EE7" w14:textId="77777777" w:rsidR="00DF1BE1" w:rsidRDefault="00DF1BE1" w:rsidP="00DF1BE1"/>
    <w:p w14:paraId="72FF2390" w14:textId="77777777" w:rsidR="00DF1BE1" w:rsidRDefault="00DF1BE1" w:rsidP="00DF1BE1">
      <w:r>
        <w:t>Door, (naam en voorletters), (functie)</w:t>
      </w:r>
    </w:p>
    <w:p w14:paraId="41044EBD" w14:textId="77777777" w:rsidR="00DF1BE1" w:rsidRDefault="00DF1BE1" w:rsidP="00DF1BE1"/>
    <w:p w14:paraId="5D4D7336" w14:textId="77777777" w:rsidR="00DF1BE1" w:rsidRDefault="00DF1BE1" w:rsidP="00DF1BE1"/>
    <w:p w14:paraId="7F49D48D" w14:textId="77777777" w:rsidR="00DF1BE1" w:rsidRDefault="00DF1BE1" w:rsidP="00DF1BE1">
      <w:r>
        <w:t>Als rechtsgeldig vertegenwoordiger van (onderneming)</w:t>
      </w:r>
    </w:p>
    <w:p w14:paraId="4E6C21AE" w14:textId="77777777" w:rsidR="00DF1BE1" w:rsidRDefault="00DF1BE1" w:rsidP="00DF1BE1"/>
    <w:p w14:paraId="2554DED0" w14:textId="77777777" w:rsidR="00DF1BE1" w:rsidRDefault="00DF1BE1" w:rsidP="00DF1BE1"/>
    <w:p w14:paraId="43F499CB" w14:textId="77777777" w:rsidR="00DF1BE1" w:rsidRDefault="00DF1BE1" w:rsidP="00DF1BE1"/>
    <w:p w14:paraId="19BCDE7C" w14:textId="77777777" w:rsidR="00DF1BE1" w:rsidRDefault="00DF1BE1" w:rsidP="00DF1BE1">
      <w:r>
        <w:t>Handtekening:</w:t>
      </w:r>
    </w:p>
    <w:p w14:paraId="7DAFF770" w14:textId="77777777" w:rsidR="00DF1BE1" w:rsidRDefault="00DF1BE1" w:rsidP="00DF1BE1"/>
    <w:p w14:paraId="62B46CF6" w14:textId="77777777" w:rsidR="00DF1BE1" w:rsidRDefault="00DF1BE1" w:rsidP="00DF1BE1"/>
    <w:p w14:paraId="3EC4FB26" w14:textId="77777777" w:rsidR="00DF1BE1" w:rsidRDefault="00DF1BE1" w:rsidP="00DF1BE1"/>
    <w:p w14:paraId="25E3BC38" w14:textId="77777777" w:rsidR="00DF1BE1" w:rsidRPr="00F5127B" w:rsidRDefault="00DF1BE1" w:rsidP="00DF1BE1"/>
    <w:p w14:paraId="12299656" w14:textId="1DDE138E" w:rsidR="00E21982" w:rsidRDefault="00E21982">
      <w:pPr>
        <w:spacing w:after="200" w:line="276" w:lineRule="auto"/>
        <w:jc w:val="left"/>
      </w:pPr>
      <w:r>
        <w:br w:type="page"/>
      </w:r>
    </w:p>
    <w:p w14:paraId="17B0FE9B" w14:textId="0C03CFE1" w:rsidR="00E21982" w:rsidRDefault="00E21982" w:rsidP="00E21982">
      <w:pPr>
        <w:pStyle w:val="Kop2"/>
        <w:numPr>
          <w:ilvl w:val="0"/>
          <w:numId w:val="0"/>
        </w:numPr>
        <w:ind w:left="576"/>
      </w:pPr>
      <w:bookmarkStart w:id="101" w:name="_Toc216128223"/>
      <w:r>
        <w:lastRenderedPageBreak/>
        <w:t xml:space="preserve">Bijlage </w:t>
      </w:r>
      <w:r>
        <w:t>8</w:t>
      </w:r>
      <w:r>
        <w:tab/>
      </w:r>
      <w:r>
        <w:t>Beoordeling kwalitatieve kenmerken</w:t>
      </w:r>
      <w:bookmarkEnd w:id="101"/>
    </w:p>
    <w:p w14:paraId="0CFB08CC" w14:textId="77777777" w:rsidR="00E21982" w:rsidRDefault="00E21982" w:rsidP="00E21982">
      <w:r>
        <w:t xml:space="preserve">Zie separaat bijgevoegd bestand. </w:t>
      </w:r>
    </w:p>
    <w:p w14:paraId="6BA0ED00" w14:textId="77777777" w:rsidR="006D260F" w:rsidRPr="006D260F" w:rsidRDefault="006D260F" w:rsidP="006D260F"/>
    <w:sectPr w:rsidR="006D260F" w:rsidRPr="006D260F" w:rsidSect="001F64DA">
      <w:footerReference w:type="default" r:id="rId15"/>
      <w:pgSz w:w="11907" w:h="16839" w:code="9"/>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6BFE" w14:textId="77777777" w:rsidR="00452737" w:rsidRDefault="00452737" w:rsidP="003D2E8D">
      <w:r>
        <w:separator/>
      </w:r>
    </w:p>
  </w:endnote>
  <w:endnote w:type="continuationSeparator" w:id="0">
    <w:p w14:paraId="06A83CD9" w14:textId="77777777" w:rsidR="00452737" w:rsidRDefault="00452737" w:rsidP="003D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utiger LT Std 55 Roman">
    <w:altName w:val="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7218"/>
      <w:docPartObj>
        <w:docPartGallery w:val="Page Numbers (Bottom of Page)"/>
        <w:docPartUnique/>
      </w:docPartObj>
    </w:sdtPr>
    <w:sdtEndPr/>
    <w:sdtContent>
      <w:p w14:paraId="15F6B55C" w14:textId="77777777" w:rsidR="004633E1" w:rsidRDefault="004633E1">
        <w:pPr>
          <w:pStyle w:val="Voettekst"/>
          <w:jc w:val="right"/>
        </w:pPr>
        <w:r>
          <w:fldChar w:fldCharType="begin"/>
        </w:r>
        <w:r>
          <w:instrText>PAGE   \* MERGEFORMAT</w:instrText>
        </w:r>
        <w:r>
          <w:fldChar w:fldCharType="separate"/>
        </w:r>
        <w:r w:rsidR="00EC4854">
          <w:rPr>
            <w:noProof/>
          </w:rPr>
          <w:t>29</w:t>
        </w:r>
        <w:r>
          <w:fldChar w:fldCharType="end"/>
        </w:r>
      </w:p>
    </w:sdtContent>
  </w:sdt>
  <w:p w14:paraId="3498459E" w14:textId="77777777" w:rsidR="004633E1" w:rsidRDefault="00463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12DB" w14:textId="77777777" w:rsidR="00452737" w:rsidRDefault="00452737" w:rsidP="003D2E8D">
      <w:r>
        <w:separator/>
      </w:r>
    </w:p>
  </w:footnote>
  <w:footnote w:type="continuationSeparator" w:id="0">
    <w:p w14:paraId="022DA11B" w14:textId="77777777" w:rsidR="00452737" w:rsidRDefault="00452737" w:rsidP="003D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B55BA"/>
    <w:multiLevelType w:val="multilevel"/>
    <w:tmpl w:val="35F4483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491622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72E74"/>
    <w:multiLevelType w:val="hybridMultilevel"/>
    <w:tmpl w:val="C214F69E"/>
    <w:lvl w:ilvl="0" w:tplc="EB4676D2">
      <w:start w:val="1"/>
      <w:numFmt w:val="decimal"/>
      <w:pStyle w:val="OpmaakprofielLijst2PalatinoLinotype1"/>
      <w:lvlText w:val="%1."/>
      <w:lvlJc w:val="left"/>
      <w:pPr>
        <w:tabs>
          <w:tab w:val="num" w:pos="1001"/>
        </w:tabs>
        <w:ind w:left="1001" w:hanging="360"/>
      </w:pPr>
      <w:rPr>
        <w:rFonts w:hint="default"/>
      </w:rPr>
    </w:lvl>
    <w:lvl w:ilvl="1" w:tplc="04130019" w:tentative="1">
      <w:start w:val="1"/>
      <w:numFmt w:val="lowerLetter"/>
      <w:lvlText w:val="%2."/>
      <w:lvlJc w:val="left"/>
      <w:pPr>
        <w:tabs>
          <w:tab w:val="num" w:pos="1723"/>
        </w:tabs>
        <w:ind w:left="1723" w:hanging="360"/>
      </w:pPr>
    </w:lvl>
    <w:lvl w:ilvl="2" w:tplc="0413001B" w:tentative="1">
      <w:start w:val="1"/>
      <w:numFmt w:val="lowerRoman"/>
      <w:lvlText w:val="%3."/>
      <w:lvlJc w:val="right"/>
      <w:pPr>
        <w:tabs>
          <w:tab w:val="num" w:pos="2443"/>
        </w:tabs>
        <w:ind w:left="2443" w:hanging="180"/>
      </w:pPr>
    </w:lvl>
    <w:lvl w:ilvl="3" w:tplc="0413000F" w:tentative="1">
      <w:start w:val="1"/>
      <w:numFmt w:val="decimal"/>
      <w:lvlText w:val="%4."/>
      <w:lvlJc w:val="left"/>
      <w:pPr>
        <w:tabs>
          <w:tab w:val="num" w:pos="3163"/>
        </w:tabs>
        <w:ind w:left="3163" w:hanging="360"/>
      </w:pPr>
    </w:lvl>
    <w:lvl w:ilvl="4" w:tplc="04130019" w:tentative="1">
      <w:start w:val="1"/>
      <w:numFmt w:val="lowerLetter"/>
      <w:lvlText w:val="%5."/>
      <w:lvlJc w:val="left"/>
      <w:pPr>
        <w:tabs>
          <w:tab w:val="num" w:pos="3883"/>
        </w:tabs>
        <w:ind w:left="3883" w:hanging="360"/>
      </w:pPr>
    </w:lvl>
    <w:lvl w:ilvl="5" w:tplc="0413001B" w:tentative="1">
      <w:start w:val="1"/>
      <w:numFmt w:val="lowerRoman"/>
      <w:lvlText w:val="%6."/>
      <w:lvlJc w:val="right"/>
      <w:pPr>
        <w:tabs>
          <w:tab w:val="num" w:pos="4603"/>
        </w:tabs>
        <w:ind w:left="4603" w:hanging="180"/>
      </w:pPr>
    </w:lvl>
    <w:lvl w:ilvl="6" w:tplc="0413000F" w:tentative="1">
      <w:start w:val="1"/>
      <w:numFmt w:val="decimal"/>
      <w:lvlText w:val="%7."/>
      <w:lvlJc w:val="left"/>
      <w:pPr>
        <w:tabs>
          <w:tab w:val="num" w:pos="5323"/>
        </w:tabs>
        <w:ind w:left="5323" w:hanging="360"/>
      </w:pPr>
    </w:lvl>
    <w:lvl w:ilvl="7" w:tplc="04130019" w:tentative="1">
      <w:start w:val="1"/>
      <w:numFmt w:val="lowerLetter"/>
      <w:lvlText w:val="%8."/>
      <w:lvlJc w:val="left"/>
      <w:pPr>
        <w:tabs>
          <w:tab w:val="num" w:pos="6043"/>
        </w:tabs>
        <w:ind w:left="6043" w:hanging="360"/>
      </w:pPr>
    </w:lvl>
    <w:lvl w:ilvl="8" w:tplc="0413001B" w:tentative="1">
      <w:start w:val="1"/>
      <w:numFmt w:val="lowerRoman"/>
      <w:lvlText w:val="%9."/>
      <w:lvlJc w:val="right"/>
      <w:pPr>
        <w:tabs>
          <w:tab w:val="num" w:pos="6763"/>
        </w:tabs>
        <w:ind w:left="6763" w:hanging="180"/>
      </w:pPr>
    </w:lvl>
  </w:abstractNum>
  <w:abstractNum w:abstractNumId="4"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A238B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7" w15:restartNumberingAfterBreak="0">
    <w:nsid w:val="0B8C3CE8"/>
    <w:multiLevelType w:val="hybridMultilevel"/>
    <w:tmpl w:val="9754D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3D0475"/>
    <w:multiLevelType w:val="hybridMultilevel"/>
    <w:tmpl w:val="06FEB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F308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471F4D"/>
    <w:multiLevelType w:val="hybridMultilevel"/>
    <w:tmpl w:val="B1CC6A0E"/>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D83D6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D0443E"/>
    <w:multiLevelType w:val="hybridMultilevel"/>
    <w:tmpl w:val="9C088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B353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B94233"/>
    <w:multiLevelType w:val="hybridMultilevel"/>
    <w:tmpl w:val="D00860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0283909"/>
    <w:multiLevelType w:val="hybridMultilevel"/>
    <w:tmpl w:val="9CE2F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444566"/>
    <w:multiLevelType w:val="hybridMultilevel"/>
    <w:tmpl w:val="1F4ADD3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2" w15:restartNumberingAfterBreak="0">
    <w:nsid w:val="7BC75758"/>
    <w:multiLevelType w:val="hybridMultilevel"/>
    <w:tmpl w:val="33C0ABBA"/>
    <w:lvl w:ilvl="0" w:tplc="6CC4FF92">
      <w:start w:val="1"/>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4F45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DF3402"/>
    <w:multiLevelType w:val="multilevel"/>
    <w:tmpl w:val="0C9C41B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8972461">
    <w:abstractNumId w:val="35"/>
  </w:num>
  <w:num w:numId="2" w16cid:durableId="885528966">
    <w:abstractNumId w:val="5"/>
  </w:num>
  <w:num w:numId="3" w16cid:durableId="1925260857">
    <w:abstractNumId w:val="18"/>
  </w:num>
  <w:num w:numId="4" w16cid:durableId="1016004830">
    <w:abstractNumId w:val="1"/>
  </w:num>
  <w:num w:numId="5" w16cid:durableId="1237666706">
    <w:abstractNumId w:val="31"/>
  </w:num>
  <w:num w:numId="6" w16cid:durableId="1331061952">
    <w:abstractNumId w:val="19"/>
  </w:num>
  <w:num w:numId="7" w16cid:durableId="464812174">
    <w:abstractNumId w:val="13"/>
  </w:num>
  <w:num w:numId="8" w16cid:durableId="1318999087">
    <w:abstractNumId w:val="21"/>
  </w:num>
  <w:num w:numId="9" w16cid:durableId="1118063074">
    <w:abstractNumId w:val="30"/>
  </w:num>
  <w:num w:numId="10" w16cid:durableId="1896164884">
    <w:abstractNumId w:val="10"/>
  </w:num>
  <w:num w:numId="11" w16cid:durableId="548299703">
    <w:abstractNumId w:val="8"/>
  </w:num>
  <w:num w:numId="12" w16cid:durableId="1276524532">
    <w:abstractNumId w:val="23"/>
  </w:num>
  <w:num w:numId="13" w16cid:durableId="938105674">
    <w:abstractNumId w:val="11"/>
  </w:num>
  <w:num w:numId="14" w16cid:durableId="1810050404">
    <w:abstractNumId w:val="32"/>
  </w:num>
  <w:num w:numId="15" w16cid:durableId="160776634">
    <w:abstractNumId w:val="28"/>
  </w:num>
  <w:num w:numId="16" w16cid:durableId="1898929124">
    <w:abstractNumId w:val="0"/>
  </w:num>
  <w:num w:numId="17" w16cid:durableId="2000427502">
    <w:abstractNumId w:val="29"/>
  </w:num>
  <w:num w:numId="18" w16cid:durableId="761990866">
    <w:abstractNumId w:val="17"/>
  </w:num>
  <w:num w:numId="19" w16cid:durableId="1212305019">
    <w:abstractNumId w:val="22"/>
  </w:num>
  <w:num w:numId="20" w16cid:durableId="958343634">
    <w:abstractNumId w:val="3"/>
  </w:num>
  <w:num w:numId="21" w16cid:durableId="1856577072">
    <w:abstractNumId w:val="14"/>
  </w:num>
  <w:num w:numId="22" w16cid:durableId="1812869920">
    <w:abstractNumId w:val="4"/>
  </w:num>
  <w:num w:numId="23" w16cid:durableId="691030467">
    <w:abstractNumId w:val="1"/>
  </w:num>
  <w:num w:numId="24" w16cid:durableId="1106315956">
    <w:abstractNumId w:val="27"/>
  </w:num>
  <w:num w:numId="25" w16cid:durableId="1609317947">
    <w:abstractNumId w:val="7"/>
  </w:num>
  <w:num w:numId="26" w16cid:durableId="1953710466">
    <w:abstractNumId w:val="6"/>
  </w:num>
  <w:num w:numId="27" w16cid:durableId="250817975">
    <w:abstractNumId w:val="16"/>
  </w:num>
  <w:num w:numId="28" w16cid:durableId="1436680337">
    <w:abstractNumId w:val="34"/>
  </w:num>
  <w:num w:numId="29" w16cid:durableId="1342777639">
    <w:abstractNumId w:val="25"/>
  </w:num>
  <w:num w:numId="30" w16cid:durableId="2145921933">
    <w:abstractNumId w:val="12"/>
  </w:num>
  <w:num w:numId="31" w16cid:durableId="157892885">
    <w:abstractNumId w:val="2"/>
  </w:num>
  <w:num w:numId="32" w16cid:durableId="1650089578">
    <w:abstractNumId w:val="24"/>
  </w:num>
  <w:num w:numId="33" w16cid:durableId="2019232767">
    <w:abstractNumId w:val="9"/>
  </w:num>
  <w:num w:numId="34" w16cid:durableId="1601402548">
    <w:abstractNumId w:val="33"/>
  </w:num>
  <w:num w:numId="35" w16cid:durableId="1072508119">
    <w:abstractNumId w:val="15"/>
  </w:num>
  <w:num w:numId="36" w16cid:durableId="375589673">
    <w:abstractNumId w:val="26"/>
  </w:num>
  <w:num w:numId="37" w16cid:durableId="845291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000233"/>
    <w:rsid w:val="0000124F"/>
    <w:rsid w:val="00001C52"/>
    <w:rsid w:val="00001DDD"/>
    <w:rsid w:val="0000204F"/>
    <w:rsid w:val="00003127"/>
    <w:rsid w:val="00003E05"/>
    <w:rsid w:val="000042AB"/>
    <w:rsid w:val="000043CB"/>
    <w:rsid w:val="000046FF"/>
    <w:rsid w:val="00004BE3"/>
    <w:rsid w:val="00004ED4"/>
    <w:rsid w:val="000051D1"/>
    <w:rsid w:val="00005986"/>
    <w:rsid w:val="00011B93"/>
    <w:rsid w:val="00012C16"/>
    <w:rsid w:val="0001352A"/>
    <w:rsid w:val="000135CC"/>
    <w:rsid w:val="000148BB"/>
    <w:rsid w:val="00014AC1"/>
    <w:rsid w:val="00015B83"/>
    <w:rsid w:val="0001607F"/>
    <w:rsid w:val="0001651B"/>
    <w:rsid w:val="00016643"/>
    <w:rsid w:val="000166CC"/>
    <w:rsid w:val="00016D80"/>
    <w:rsid w:val="00017ECB"/>
    <w:rsid w:val="00020079"/>
    <w:rsid w:val="000209EB"/>
    <w:rsid w:val="00020A44"/>
    <w:rsid w:val="00022163"/>
    <w:rsid w:val="000232E3"/>
    <w:rsid w:val="000233FC"/>
    <w:rsid w:val="00024E65"/>
    <w:rsid w:val="00025425"/>
    <w:rsid w:val="000254C2"/>
    <w:rsid w:val="0002588D"/>
    <w:rsid w:val="00026ADE"/>
    <w:rsid w:val="00026D3C"/>
    <w:rsid w:val="00027117"/>
    <w:rsid w:val="00031108"/>
    <w:rsid w:val="00031853"/>
    <w:rsid w:val="00031ACF"/>
    <w:rsid w:val="00032640"/>
    <w:rsid w:val="000339D5"/>
    <w:rsid w:val="000347D7"/>
    <w:rsid w:val="00034E7A"/>
    <w:rsid w:val="000357EF"/>
    <w:rsid w:val="000358DB"/>
    <w:rsid w:val="000403DE"/>
    <w:rsid w:val="00040DD7"/>
    <w:rsid w:val="000415CF"/>
    <w:rsid w:val="00042329"/>
    <w:rsid w:val="00043082"/>
    <w:rsid w:val="000442F0"/>
    <w:rsid w:val="000443B5"/>
    <w:rsid w:val="000444EC"/>
    <w:rsid w:val="000448DD"/>
    <w:rsid w:val="00044C7A"/>
    <w:rsid w:val="00046D17"/>
    <w:rsid w:val="0004746A"/>
    <w:rsid w:val="00047769"/>
    <w:rsid w:val="00047F09"/>
    <w:rsid w:val="0005171F"/>
    <w:rsid w:val="00051C9A"/>
    <w:rsid w:val="00051F42"/>
    <w:rsid w:val="00051F61"/>
    <w:rsid w:val="00052C9B"/>
    <w:rsid w:val="000537AB"/>
    <w:rsid w:val="00053D8D"/>
    <w:rsid w:val="00053FA9"/>
    <w:rsid w:val="0005488F"/>
    <w:rsid w:val="0005635C"/>
    <w:rsid w:val="000570AD"/>
    <w:rsid w:val="0005788C"/>
    <w:rsid w:val="00060D48"/>
    <w:rsid w:val="00060D91"/>
    <w:rsid w:val="00061188"/>
    <w:rsid w:val="00064359"/>
    <w:rsid w:val="000645F7"/>
    <w:rsid w:val="00064994"/>
    <w:rsid w:val="0006583B"/>
    <w:rsid w:val="00065979"/>
    <w:rsid w:val="0006630D"/>
    <w:rsid w:val="00066872"/>
    <w:rsid w:val="000668CD"/>
    <w:rsid w:val="000668D8"/>
    <w:rsid w:val="0006798A"/>
    <w:rsid w:val="000679C4"/>
    <w:rsid w:val="000709A3"/>
    <w:rsid w:val="0007168E"/>
    <w:rsid w:val="00073488"/>
    <w:rsid w:val="00074221"/>
    <w:rsid w:val="00074A7E"/>
    <w:rsid w:val="0007531A"/>
    <w:rsid w:val="000755FD"/>
    <w:rsid w:val="00075B56"/>
    <w:rsid w:val="00075FE3"/>
    <w:rsid w:val="00076083"/>
    <w:rsid w:val="00077354"/>
    <w:rsid w:val="00080059"/>
    <w:rsid w:val="00080191"/>
    <w:rsid w:val="00080302"/>
    <w:rsid w:val="0008040C"/>
    <w:rsid w:val="00081D35"/>
    <w:rsid w:val="00081EE6"/>
    <w:rsid w:val="0008253E"/>
    <w:rsid w:val="00082A70"/>
    <w:rsid w:val="00083DA7"/>
    <w:rsid w:val="00084023"/>
    <w:rsid w:val="0008535F"/>
    <w:rsid w:val="0008690B"/>
    <w:rsid w:val="00086DB6"/>
    <w:rsid w:val="00086FC7"/>
    <w:rsid w:val="0008700F"/>
    <w:rsid w:val="00087319"/>
    <w:rsid w:val="00087A58"/>
    <w:rsid w:val="00087D39"/>
    <w:rsid w:val="00087F4E"/>
    <w:rsid w:val="00090D94"/>
    <w:rsid w:val="0009177B"/>
    <w:rsid w:val="00091DA6"/>
    <w:rsid w:val="0009207E"/>
    <w:rsid w:val="00092378"/>
    <w:rsid w:val="000923A7"/>
    <w:rsid w:val="00092EA4"/>
    <w:rsid w:val="00093E8A"/>
    <w:rsid w:val="000958BF"/>
    <w:rsid w:val="00095C37"/>
    <w:rsid w:val="000966B1"/>
    <w:rsid w:val="00096C70"/>
    <w:rsid w:val="000970C7"/>
    <w:rsid w:val="000976A2"/>
    <w:rsid w:val="000A0267"/>
    <w:rsid w:val="000A0A28"/>
    <w:rsid w:val="000A1BF0"/>
    <w:rsid w:val="000A1E73"/>
    <w:rsid w:val="000A20B3"/>
    <w:rsid w:val="000A2A10"/>
    <w:rsid w:val="000A2B49"/>
    <w:rsid w:val="000A2EA8"/>
    <w:rsid w:val="000A376A"/>
    <w:rsid w:val="000A3FDB"/>
    <w:rsid w:val="000A41D1"/>
    <w:rsid w:val="000A4554"/>
    <w:rsid w:val="000A513E"/>
    <w:rsid w:val="000A640D"/>
    <w:rsid w:val="000A6A53"/>
    <w:rsid w:val="000A6AC7"/>
    <w:rsid w:val="000A6BD0"/>
    <w:rsid w:val="000A71DB"/>
    <w:rsid w:val="000A76F0"/>
    <w:rsid w:val="000A7A47"/>
    <w:rsid w:val="000A7D62"/>
    <w:rsid w:val="000B0655"/>
    <w:rsid w:val="000B1524"/>
    <w:rsid w:val="000B43F0"/>
    <w:rsid w:val="000B47E6"/>
    <w:rsid w:val="000B5929"/>
    <w:rsid w:val="000B59C2"/>
    <w:rsid w:val="000B7A51"/>
    <w:rsid w:val="000C0B2D"/>
    <w:rsid w:val="000C0CD0"/>
    <w:rsid w:val="000C1BA0"/>
    <w:rsid w:val="000C2081"/>
    <w:rsid w:val="000C3925"/>
    <w:rsid w:val="000C3D3C"/>
    <w:rsid w:val="000C58A6"/>
    <w:rsid w:val="000C62E9"/>
    <w:rsid w:val="000D0123"/>
    <w:rsid w:val="000D090E"/>
    <w:rsid w:val="000D1018"/>
    <w:rsid w:val="000D1FB4"/>
    <w:rsid w:val="000D2905"/>
    <w:rsid w:val="000D3DD3"/>
    <w:rsid w:val="000D4D0B"/>
    <w:rsid w:val="000D5EB6"/>
    <w:rsid w:val="000D6DBF"/>
    <w:rsid w:val="000D6DC4"/>
    <w:rsid w:val="000D6F4D"/>
    <w:rsid w:val="000E0120"/>
    <w:rsid w:val="000E1677"/>
    <w:rsid w:val="000E1C16"/>
    <w:rsid w:val="000E1E03"/>
    <w:rsid w:val="000E22FB"/>
    <w:rsid w:val="000E26E9"/>
    <w:rsid w:val="000E2BF4"/>
    <w:rsid w:val="000E2F4A"/>
    <w:rsid w:val="000E3076"/>
    <w:rsid w:val="000E308D"/>
    <w:rsid w:val="000E4A1A"/>
    <w:rsid w:val="000E5505"/>
    <w:rsid w:val="000E56EA"/>
    <w:rsid w:val="000E5728"/>
    <w:rsid w:val="000E5D9A"/>
    <w:rsid w:val="000E5F51"/>
    <w:rsid w:val="000E6816"/>
    <w:rsid w:val="000F2304"/>
    <w:rsid w:val="000F240E"/>
    <w:rsid w:val="000F39BE"/>
    <w:rsid w:val="000F5CCA"/>
    <w:rsid w:val="000F6ED6"/>
    <w:rsid w:val="00100285"/>
    <w:rsid w:val="00100428"/>
    <w:rsid w:val="00101C73"/>
    <w:rsid w:val="00101C81"/>
    <w:rsid w:val="00102500"/>
    <w:rsid w:val="00102803"/>
    <w:rsid w:val="00102DAB"/>
    <w:rsid w:val="00103B92"/>
    <w:rsid w:val="00103DE6"/>
    <w:rsid w:val="00104353"/>
    <w:rsid w:val="00104653"/>
    <w:rsid w:val="00104DC7"/>
    <w:rsid w:val="00105038"/>
    <w:rsid w:val="00105716"/>
    <w:rsid w:val="001059A4"/>
    <w:rsid w:val="00106383"/>
    <w:rsid w:val="001076DD"/>
    <w:rsid w:val="0010781D"/>
    <w:rsid w:val="00107B2C"/>
    <w:rsid w:val="00107D96"/>
    <w:rsid w:val="00111067"/>
    <w:rsid w:val="0011125C"/>
    <w:rsid w:val="001114C5"/>
    <w:rsid w:val="0011582D"/>
    <w:rsid w:val="0011647A"/>
    <w:rsid w:val="001166D5"/>
    <w:rsid w:val="00116BEF"/>
    <w:rsid w:val="00116F33"/>
    <w:rsid w:val="00117AA9"/>
    <w:rsid w:val="001212ED"/>
    <w:rsid w:val="00121DC6"/>
    <w:rsid w:val="00122216"/>
    <w:rsid w:val="00122935"/>
    <w:rsid w:val="00122EB2"/>
    <w:rsid w:val="00122EB7"/>
    <w:rsid w:val="001230E8"/>
    <w:rsid w:val="001234F5"/>
    <w:rsid w:val="00123667"/>
    <w:rsid w:val="00123766"/>
    <w:rsid w:val="00123F17"/>
    <w:rsid w:val="001246DC"/>
    <w:rsid w:val="00124D9A"/>
    <w:rsid w:val="001258B9"/>
    <w:rsid w:val="00125B6B"/>
    <w:rsid w:val="0012720F"/>
    <w:rsid w:val="00130C65"/>
    <w:rsid w:val="0013261E"/>
    <w:rsid w:val="001329A6"/>
    <w:rsid w:val="00133361"/>
    <w:rsid w:val="001338A8"/>
    <w:rsid w:val="00133F9B"/>
    <w:rsid w:val="0013439D"/>
    <w:rsid w:val="00135515"/>
    <w:rsid w:val="00135B08"/>
    <w:rsid w:val="00136962"/>
    <w:rsid w:val="00136CB9"/>
    <w:rsid w:val="001371CF"/>
    <w:rsid w:val="001373F9"/>
    <w:rsid w:val="0013779D"/>
    <w:rsid w:val="00137889"/>
    <w:rsid w:val="001379A6"/>
    <w:rsid w:val="001402E4"/>
    <w:rsid w:val="001404A5"/>
    <w:rsid w:val="00140F15"/>
    <w:rsid w:val="001447BE"/>
    <w:rsid w:val="0014538D"/>
    <w:rsid w:val="00145488"/>
    <w:rsid w:val="00145AF4"/>
    <w:rsid w:val="00145B36"/>
    <w:rsid w:val="00145B57"/>
    <w:rsid w:val="0014640A"/>
    <w:rsid w:val="00146A10"/>
    <w:rsid w:val="00147300"/>
    <w:rsid w:val="001474B2"/>
    <w:rsid w:val="0014766F"/>
    <w:rsid w:val="001479D7"/>
    <w:rsid w:val="00147A5F"/>
    <w:rsid w:val="00147C94"/>
    <w:rsid w:val="001500CF"/>
    <w:rsid w:val="00150252"/>
    <w:rsid w:val="001502C3"/>
    <w:rsid w:val="00150989"/>
    <w:rsid w:val="001537AD"/>
    <w:rsid w:val="00154277"/>
    <w:rsid w:val="00155017"/>
    <w:rsid w:val="001559ED"/>
    <w:rsid w:val="0015771F"/>
    <w:rsid w:val="00157B0F"/>
    <w:rsid w:val="00157B2F"/>
    <w:rsid w:val="00157F5F"/>
    <w:rsid w:val="001607A1"/>
    <w:rsid w:val="001613DF"/>
    <w:rsid w:val="0016177D"/>
    <w:rsid w:val="0016225B"/>
    <w:rsid w:val="001629BC"/>
    <w:rsid w:val="00162B20"/>
    <w:rsid w:val="00162C65"/>
    <w:rsid w:val="0016302D"/>
    <w:rsid w:val="00163E25"/>
    <w:rsid w:val="00163FBA"/>
    <w:rsid w:val="0016434B"/>
    <w:rsid w:val="00164969"/>
    <w:rsid w:val="00167398"/>
    <w:rsid w:val="001679D2"/>
    <w:rsid w:val="001700DD"/>
    <w:rsid w:val="00170858"/>
    <w:rsid w:val="0017121E"/>
    <w:rsid w:val="001722FE"/>
    <w:rsid w:val="0017263B"/>
    <w:rsid w:val="00172726"/>
    <w:rsid w:val="001756E3"/>
    <w:rsid w:val="001769A6"/>
    <w:rsid w:val="00176CD9"/>
    <w:rsid w:val="0017791B"/>
    <w:rsid w:val="00180AD0"/>
    <w:rsid w:val="00180EE3"/>
    <w:rsid w:val="00180F31"/>
    <w:rsid w:val="00181616"/>
    <w:rsid w:val="00181F52"/>
    <w:rsid w:val="001827C8"/>
    <w:rsid w:val="0018298D"/>
    <w:rsid w:val="00182B38"/>
    <w:rsid w:val="00182C6D"/>
    <w:rsid w:val="00183C5B"/>
    <w:rsid w:val="00184319"/>
    <w:rsid w:val="001846E5"/>
    <w:rsid w:val="00184988"/>
    <w:rsid w:val="00184CAB"/>
    <w:rsid w:val="001854C1"/>
    <w:rsid w:val="00185931"/>
    <w:rsid w:val="00185FE1"/>
    <w:rsid w:val="001864F9"/>
    <w:rsid w:val="00190D5C"/>
    <w:rsid w:val="0019238E"/>
    <w:rsid w:val="0019271B"/>
    <w:rsid w:val="001933D2"/>
    <w:rsid w:val="00193888"/>
    <w:rsid w:val="00194546"/>
    <w:rsid w:val="001957C7"/>
    <w:rsid w:val="00195BB8"/>
    <w:rsid w:val="00196C9A"/>
    <w:rsid w:val="00196CDE"/>
    <w:rsid w:val="00197C1E"/>
    <w:rsid w:val="001A07B9"/>
    <w:rsid w:val="001A090D"/>
    <w:rsid w:val="001A0BAA"/>
    <w:rsid w:val="001A1BAD"/>
    <w:rsid w:val="001A226C"/>
    <w:rsid w:val="001A2C53"/>
    <w:rsid w:val="001A3CF2"/>
    <w:rsid w:val="001A4190"/>
    <w:rsid w:val="001A46F4"/>
    <w:rsid w:val="001A4E3F"/>
    <w:rsid w:val="001A5474"/>
    <w:rsid w:val="001A5C83"/>
    <w:rsid w:val="001A659F"/>
    <w:rsid w:val="001A6AA8"/>
    <w:rsid w:val="001B07D7"/>
    <w:rsid w:val="001B0BCA"/>
    <w:rsid w:val="001B0DC8"/>
    <w:rsid w:val="001B2CB7"/>
    <w:rsid w:val="001B32F7"/>
    <w:rsid w:val="001B442D"/>
    <w:rsid w:val="001B4785"/>
    <w:rsid w:val="001B480C"/>
    <w:rsid w:val="001B4F74"/>
    <w:rsid w:val="001C0177"/>
    <w:rsid w:val="001C1638"/>
    <w:rsid w:val="001C196E"/>
    <w:rsid w:val="001C2CE0"/>
    <w:rsid w:val="001C327B"/>
    <w:rsid w:val="001C44ED"/>
    <w:rsid w:val="001C4DA6"/>
    <w:rsid w:val="001C5DCF"/>
    <w:rsid w:val="001C5E95"/>
    <w:rsid w:val="001C6190"/>
    <w:rsid w:val="001C7267"/>
    <w:rsid w:val="001C74BF"/>
    <w:rsid w:val="001D0048"/>
    <w:rsid w:val="001D0272"/>
    <w:rsid w:val="001D0549"/>
    <w:rsid w:val="001D1BEB"/>
    <w:rsid w:val="001D3E2F"/>
    <w:rsid w:val="001D4459"/>
    <w:rsid w:val="001D4744"/>
    <w:rsid w:val="001D49FA"/>
    <w:rsid w:val="001D59AA"/>
    <w:rsid w:val="001D59EA"/>
    <w:rsid w:val="001D605C"/>
    <w:rsid w:val="001D6577"/>
    <w:rsid w:val="001D69ED"/>
    <w:rsid w:val="001D7330"/>
    <w:rsid w:val="001D7374"/>
    <w:rsid w:val="001D7C4F"/>
    <w:rsid w:val="001D7D43"/>
    <w:rsid w:val="001E0253"/>
    <w:rsid w:val="001E0807"/>
    <w:rsid w:val="001E1A34"/>
    <w:rsid w:val="001E1EB4"/>
    <w:rsid w:val="001E2220"/>
    <w:rsid w:val="001E27CC"/>
    <w:rsid w:val="001E287D"/>
    <w:rsid w:val="001E434D"/>
    <w:rsid w:val="001E478D"/>
    <w:rsid w:val="001E4B3F"/>
    <w:rsid w:val="001E5048"/>
    <w:rsid w:val="001E5EB8"/>
    <w:rsid w:val="001E6A96"/>
    <w:rsid w:val="001F067F"/>
    <w:rsid w:val="001F0DA1"/>
    <w:rsid w:val="001F1420"/>
    <w:rsid w:val="001F1A01"/>
    <w:rsid w:val="001F270B"/>
    <w:rsid w:val="001F33C4"/>
    <w:rsid w:val="001F3544"/>
    <w:rsid w:val="001F3CF8"/>
    <w:rsid w:val="001F3FF6"/>
    <w:rsid w:val="001F64DA"/>
    <w:rsid w:val="001F73F3"/>
    <w:rsid w:val="0020027B"/>
    <w:rsid w:val="00200B53"/>
    <w:rsid w:val="00200CA1"/>
    <w:rsid w:val="002011EB"/>
    <w:rsid w:val="00201B8A"/>
    <w:rsid w:val="00201FDC"/>
    <w:rsid w:val="00202FC2"/>
    <w:rsid w:val="00203D15"/>
    <w:rsid w:val="00203F81"/>
    <w:rsid w:val="00205B1F"/>
    <w:rsid w:val="0020610B"/>
    <w:rsid w:val="002114B4"/>
    <w:rsid w:val="00212FEB"/>
    <w:rsid w:val="00214A07"/>
    <w:rsid w:val="00214C08"/>
    <w:rsid w:val="00215368"/>
    <w:rsid w:val="00215A87"/>
    <w:rsid w:val="00215E4A"/>
    <w:rsid w:val="00216DBB"/>
    <w:rsid w:val="00217CC3"/>
    <w:rsid w:val="00220729"/>
    <w:rsid w:val="00220C96"/>
    <w:rsid w:val="00221BD4"/>
    <w:rsid w:val="0022293F"/>
    <w:rsid w:val="00222D8B"/>
    <w:rsid w:val="00224075"/>
    <w:rsid w:val="00224446"/>
    <w:rsid w:val="002247C9"/>
    <w:rsid w:val="00226F0C"/>
    <w:rsid w:val="002274BD"/>
    <w:rsid w:val="002304E8"/>
    <w:rsid w:val="0023092A"/>
    <w:rsid w:val="002333A1"/>
    <w:rsid w:val="0023410F"/>
    <w:rsid w:val="002342DC"/>
    <w:rsid w:val="002346A2"/>
    <w:rsid w:val="0023478F"/>
    <w:rsid w:val="00240B66"/>
    <w:rsid w:val="00243A51"/>
    <w:rsid w:val="00244031"/>
    <w:rsid w:val="002445A0"/>
    <w:rsid w:val="00247229"/>
    <w:rsid w:val="00247E0B"/>
    <w:rsid w:val="00247E39"/>
    <w:rsid w:val="002500D2"/>
    <w:rsid w:val="0025022B"/>
    <w:rsid w:val="0025037C"/>
    <w:rsid w:val="00250B5F"/>
    <w:rsid w:val="00251DED"/>
    <w:rsid w:val="0025250F"/>
    <w:rsid w:val="00253369"/>
    <w:rsid w:val="00253C88"/>
    <w:rsid w:val="00253D8C"/>
    <w:rsid w:val="0025449A"/>
    <w:rsid w:val="00254EA5"/>
    <w:rsid w:val="00255971"/>
    <w:rsid w:val="00256673"/>
    <w:rsid w:val="00256A3E"/>
    <w:rsid w:val="00256A8C"/>
    <w:rsid w:val="00257B1F"/>
    <w:rsid w:val="00260A53"/>
    <w:rsid w:val="00261595"/>
    <w:rsid w:val="00261777"/>
    <w:rsid w:val="00261CDA"/>
    <w:rsid w:val="00262326"/>
    <w:rsid w:val="0026239F"/>
    <w:rsid w:val="002625A2"/>
    <w:rsid w:val="002633D6"/>
    <w:rsid w:val="002638F1"/>
    <w:rsid w:val="00263AC3"/>
    <w:rsid w:val="00264924"/>
    <w:rsid w:val="0026512D"/>
    <w:rsid w:val="00266DF6"/>
    <w:rsid w:val="00267131"/>
    <w:rsid w:val="00271C9A"/>
    <w:rsid w:val="0027229D"/>
    <w:rsid w:val="00273BBD"/>
    <w:rsid w:val="00273C9F"/>
    <w:rsid w:val="0027471F"/>
    <w:rsid w:val="00276872"/>
    <w:rsid w:val="0027708E"/>
    <w:rsid w:val="0027746B"/>
    <w:rsid w:val="002806F6"/>
    <w:rsid w:val="00280AF4"/>
    <w:rsid w:val="002811B9"/>
    <w:rsid w:val="0028338C"/>
    <w:rsid w:val="00283E07"/>
    <w:rsid w:val="00285636"/>
    <w:rsid w:val="002864FB"/>
    <w:rsid w:val="00286996"/>
    <w:rsid w:val="00286E50"/>
    <w:rsid w:val="00286E61"/>
    <w:rsid w:val="002878AF"/>
    <w:rsid w:val="00287E08"/>
    <w:rsid w:val="002915CD"/>
    <w:rsid w:val="00291BAC"/>
    <w:rsid w:val="00291D8B"/>
    <w:rsid w:val="0029380C"/>
    <w:rsid w:val="0029537E"/>
    <w:rsid w:val="00296F83"/>
    <w:rsid w:val="002A0908"/>
    <w:rsid w:val="002A21D6"/>
    <w:rsid w:val="002A226D"/>
    <w:rsid w:val="002A2CAC"/>
    <w:rsid w:val="002A45D4"/>
    <w:rsid w:val="002A54A7"/>
    <w:rsid w:val="002A5DDB"/>
    <w:rsid w:val="002A5FB8"/>
    <w:rsid w:val="002A6DEF"/>
    <w:rsid w:val="002A742F"/>
    <w:rsid w:val="002A757E"/>
    <w:rsid w:val="002A7779"/>
    <w:rsid w:val="002B0B82"/>
    <w:rsid w:val="002B0ED3"/>
    <w:rsid w:val="002B13D0"/>
    <w:rsid w:val="002B720D"/>
    <w:rsid w:val="002B7394"/>
    <w:rsid w:val="002B76E3"/>
    <w:rsid w:val="002B78B7"/>
    <w:rsid w:val="002B7FB3"/>
    <w:rsid w:val="002C0500"/>
    <w:rsid w:val="002C0BC2"/>
    <w:rsid w:val="002C0E3A"/>
    <w:rsid w:val="002C2A6C"/>
    <w:rsid w:val="002C39FD"/>
    <w:rsid w:val="002C3C09"/>
    <w:rsid w:val="002C5DC3"/>
    <w:rsid w:val="002C5F0D"/>
    <w:rsid w:val="002C66A8"/>
    <w:rsid w:val="002D0D26"/>
    <w:rsid w:val="002D0F13"/>
    <w:rsid w:val="002D1A95"/>
    <w:rsid w:val="002D2162"/>
    <w:rsid w:val="002D27CC"/>
    <w:rsid w:val="002D34F0"/>
    <w:rsid w:val="002D439C"/>
    <w:rsid w:val="002D465C"/>
    <w:rsid w:val="002D50E6"/>
    <w:rsid w:val="002D55ED"/>
    <w:rsid w:val="002D6936"/>
    <w:rsid w:val="002D69C9"/>
    <w:rsid w:val="002D6FBD"/>
    <w:rsid w:val="002D72AC"/>
    <w:rsid w:val="002D7F52"/>
    <w:rsid w:val="002D7F60"/>
    <w:rsid w:val="002E04FE"/>
    <w:rsid w:val="002E0C05"/>
    <w:rsid w:val="002E121E"/>
    <w:rsid w:val="002E1FC3"/>
    <w:rsid w:val="002E23BA"/>
    <w:rsid w:val="002E2C8E"/>
    <w:rsid w:val="002E35BC"/>
    <w:rsid w:val="002E4A7D"/>
    <w:rsid w:val="002E5A55"/>
    <w:rsid w:val="002E64D3"/>
    <w:rsid w:val="002E6F6D"/>
    <w:rsid w:val="002E774C"/>
    <w:rsid w:val="002E78BC"/>
    <w:rsid w:val="002E78C7"/>
    <w:rsid w:val="002F0710"/>
    <w:rsid w:val="002F0E48"/>
    <w:rsid w:val="002F1005"/>
    <w:rsid w:val="002F1609"/>
    <w:rsid w:val="002F19CE"/>
    <w:rsid w:val="002F1B33"/>
    <w:rsid w:val="002F1F3F"/>
    <w:rsid w:val="002F24B8"/>
    <w:rsid w:val="002F632A"/>
    <w:rsid w:val="002F6664"/>
    <w:rsid w:val="002F6B55"/>
    <w:rsid w:val="002F71DB"/>
    <w:rsid w:val="002F7784"/>
    <w:rsid w:val="002F784B"/>
    <w:rsid w:val="002F7864"/>
    <w:rsid w:val="00300A53"/>
    <w:rsid w:val="00301E2B"/>
    <w:rsid w:val="003022EA"/>
    <w:rsid w:val="003026CA"/>
    <w:rsid w:val="00302A8F"/>
    <w:rsid w:val="0030432B"/>
    <w:rsid w:val="00304758"/>
    <w:rsid w:val="00304D71"/>
    <w:rsid w:val="00305195"/>
    <w:rsid w:val="003053AC"/>
    <w:rsid w:val="0030550D"/>
    <w:rsid w:val="003055C7"/>
    <w:rsid w:val="00305EAD"/>
    <w:rsid w:val="0031051A"/>
    <w:rsid w:val="00310C2B"/>
    <w:rsid w:val="00310F70"/>
    <w:rsid w:val="003110DE"/>
    <w:rsid w:val="00311111"/>
    <w:rsid w:val="00311475"/>
    <w:rsid w:val="00312EDC"/>
    <w:rsid w:val="00313450"/>
    <w:rsid w:val="00313BD9"/>
    <w:rsid w:val="00314D18"/>
    <w:rsid w:val="00315D81"/>
    <w:rsid w:val="00316012"/>
    <w:rsid w:val="00316743"/>
    <w:rsid w:val="00317048"/>
    <w:rsid w:val="00317639"/>
    <w:rsid w:val="00317799"/>
    <w:rsid w:val="0032070D"/>
    <w:rsid w:val="00320E86"/>
    <w:rsid w:val="00321316"/>
    <w:rsid w:val="00322668"/>
    <w:rsid w:val="00322ED9"/>
    <w:rsid w:val="00322F49"/>
    <w:rsid w:val="003232C9"/>
    <w:rsid w:val="00323E51"/>
    <w:rsid w:val="0032436F"/>
    <w:rsid w:val="0032454D"/>
    <w:rsid w:val="00324746"/>
    <w:rsid w:val="00324D3F"/>
    <w:rsid w:val="003251CD"/>
    <w:rsid w:val="003264DA"/>
    <w:rsid w:val="00332003"/>
    <w:rsid w:val="0033296D"/>
    <w:rsid w:val="003330D0"/>
    <w:rsid w:val="0033393F"/>
    <w:rsid w:val="003341FE"/>
    <w:rsid w:val="0033474A"/>
    <w:rsid w:val="0033479E"/>
    <w:rsid w:val="00335DB9"/>
    <w:rsid w:val="00336AC5"/>
    <w:rsid w:val="00336DA3"/>
    <w:rsid w:val="00336EB9"/>
    <w:rsid w:val="00336FC5"/>
    <w:rsid w:val="00340C4E"/>
    <w:rsid w:val="003414FB"/>
    <w:rsid w:val="00341A2F"/>
    <w:rsid w:val="00342E23"/>
    <w:rsid w:val="00343D9C"/>
    <w:rsid w:val="00344D0E"/>
    <w:rsid w:val="00345172"/>
    <w:rsid w:val="003452AD"/>
    <w:rsid w:val="00345E92"/>
    <w:rsid w:val="0034650A"/>
    <w:rsid w:val="003467BB"/>
    <w:rsid w:val="00346E5C"/>
    <w:rsid w:val="00347522"/>
    <w:rsid w:val="00347533"/>
    <w:rsid w:val="00351384"/>
    <w:rsid w:val="00351BCE"/>
    <w:rsid w:val="0035203E"/>
    <w:rsid w:val="0035224A"/>
    <w:rsid w:val="003526D2"/>
    <w:rsid w:val="00352EC4"/>
    <w:rsid w:val="0035597C"/>
    <w:rsid w:val="00356787"/>
    <w:rsid w:val="003571E2"/>
    <w:rsid w:val="00360AAA"/>
    <w:rsid w:val="00360DAC"/>
    <w:rsid w:val="00361C30"/>
    <w:rsid w:val="003624BC"/>
    <w:rsid w:val="0036349B"/>
    <w:rsid w:val="0036368C"/>
    <w:rsid w:val="003646E5"/>
    <w:rsid w:val="003649CF"/>
    <w:rsid w:val="00364BC6"/>
    <w:rsid w:val="00366A61"/>
    <w:rsid w:val="00366E6F"/>
    <w:rsid w:val="0036737A"/>
    <w:rsid w:val="003674B7"/>
    <w:rsid w:val="00370B56"/>
    <w:rsid w:val="003726BA"/>
    <w:rsid w:val="00372CF6"/>
    <w:rsid w:val="00372E9C"/>
    <w:rsid w:val="00373733"/>
    <w:rsid w:val="00374331"/>
    <w:rsid w:val="00374345"/>
    <w:rsid w:val="00375AAE"/>
    <w:rsid w:val="00376A2C"/>
    <w:rsid w:val="00376B4E"/>
    <w:rsid w:val="003824A3"/>
    <w:rsid w:val="00382658"/>
    <w:rsid w:val="00382D8D"/>
    <w:rsid w:val="0038368B"/>
    <w:rsid w:val="00385058"/>
    <w:rsid w:val="00385391"/>
    <w:rsid w:val="0038590B"/>
    <w:rsid w:val="00385B79"/>
    <w:rsid w:val="00387D08"/>
    <w:rsid w:val="00387D33"/>
    <w:rsid w:val="00390C82"/>
    <w:rsid w:val="00391099"/>
    <w:rsid w:val="0039213C"/>
    <w:rsid w:val="00392953"/>
    <w:rsid w:val="00392BD7"/>
    <w:rsid w:val="0039527F"/>
    <w:rsid w:val="0039563F"/>
    <w:rsid w:val="003963D6"/>
    <w:rsid w:val="00396F21"/>
    <w:rsid w:val="00397317"/>
    <w:rsid w:val="00397598"/>
    <w:rsid w:val="00397B6D"/>
    <w:rsid w:val="00397DCC"/>
    <w:rsid w:val="003A1DFE"/>
    <w:rsid w:val="003A26DC"/>
    <w:rsid w:val="003A2837"/>
    <w:rsid w:val="003A2907"/>
    <w:rsid w:val="003A3043"/>
    <w:rsid w:val="003A312A"/>
    <w:rsid w:val="003A3378"/>
    <w:rsid w:val="003A34F1"/>
    <w:rsid w:val="003A376A"/>
    <w:rsid w:val="003A394F"/>
    <w:rsid w:val="003A3CB4"/>
    <w:rsid w:val="003A66DC"/>
    <w:rsid w:val="003A68E2"/>
    <w:rsid w:val="003B0662"/>
    <w:rsid w:val="003B1B5C"/>
    <w:rsid w:val="003B1FCB"/>
    <w:rsid w:val="003B2F05"/>
    <w:rsid w:val="003B30B8"/>
    <w:rsid w:val="003B38BF"/>
    <w:rsid w:val="003B3E62"/>
    <w:rsid w:val="003B4037"/>
    <w:rsid w:val="003B4840"/>
    <w:rsid w:val="003B5E2D"/>
    <w:rsid w:val="003B6616"/>
    <w:rsid w:val="003B7225"/>
    <w:rsid w:val="003C0AF3"/>
    <w:rsid w:val="003C1B6C"/>
    <w:rsid w:val="003C2CC3"/>
    <w:rsid w:val="003C34AD"/>
    <w:rsid w:val="003C34FB"/>
    <w:rsid w:val="003C3888"/>
    <w:rsid w:val="003C49F9"/>
    <w:rsid w:val="003C4E07"/>
    <w:rsid w:val="003C5135"/>
    <w:rsid w:val="003C5E04"/>
    <w:rsid w:val="003C5FF8"/>
    <w:rsid w:val="003C7E8F"/>
    <w:rsid w:val="003D04A5"/>
    <w:rsid w:val="003D1BBC"/>
    <w:rsid w:val="003D2E8D"/>
    <w:rsid w:val="003D45A5"/>
    <w:rsid w:val="003D4C5A"/>
    <w:rsid w:val="003D4F2F"/>
    <w:rsid w:val="003D5999"/>
    <w:rsid w:val="003D622A"/>
    <w:rsid w:val="003D6524"/>
    <w:rsid w:val="003D67B6"/>
    <w:rsid w:val="003D7FD7"/>
    <w:rsid w:val="003E04A4"/>
    <w:rsid w:val="003E073B"/>
    <w:rsid w:val="003E0A64"/>
    <w:rsid w:val="003E1819"/>
    <w:rsid w:val="003E2524"/>
    <w:rsid w:val="003E270F"/>
    <w:rsid w:val="003E319C"/>
    <w:rsid w:val="003E3A05"/>
    <w:rsid w:val="003E3BE6"/>
    <w:rsid w:val="003E5F9C"/>
    <w:rsid w:val="003E6A2E"/>
    <w:rsid w:val="003E7291"/>
    <w:rsid w:val="003F07C1"/>
    <w:rsid w:val="003F104A"/>
    <w:rsid w:val="003F12E3"/>
    <w:rsid w:val="003F16CE"/>
    <w:rsid w:val="003F190F"/>
    <w:rsid w:val="003F207E"/>
    <w:rsid w:val="003F382F"/>
    <w:rsid w:val="003F415E"/>
    <w:rsid w:val="003F43DE"/>
    <w:rsid w:val="003F4B80"/>
    <w:rsid w:val="003F587E"/>
    <w:rsid w:val="0040076F"/>
    <w:rsid w:val="00401F7C"/>
    <w:rsid w:val="00402B39"/>
    <w:rsid w:val="00403B62"/>
    <w:rsid w:val="00403E64"/>
    <w:rsid w:val="00404799"/>
    <w:rsid w:val="004067FA"/>
    <w:rsid w:val="00406C92"/>
    <w:rsid w:val="00407378"/>
    <w:rsid w:val="00407758"/>
    <w:rsid w:val="0041239E"/>
    <w:rsid w:val="00412C9E"/>
    <w:rsid w:val="00413946"/>
    <w:rsid w:val="004143A1"/>
    <w:rsid w:val="004145B4"/>
    <w:rsid w:val="0041591C"/>
    <w:rsid w:val="00415BB9"/>
    <w:rsid w:val="00416226"/>
    <w:rsid w:val="00416924"/>
    <w:rsid w:val="00420BF5"/>
    <w:rsid w:val="0042158A"/>
    <w:rsid w:val="00421BB3"/>
    <w:rsid w:val="00422002"/>
    <w:rsid w:val="00422DF5"/>
    <w:rsid w:val="0042309B"/>
    <w:rsid w:val="00425B01"/>
    <w:rsid w:val="00425FC8"/>
    <w:rsid w:val="00426D73"/>
    <w:rsid w:val="00427227"/>
    <w:rsid w:val="004274C0"/>
    <w:rsid w:val="004304AA"/>
    <w:rsid w:val="004315CB"/>
    <w:rsid w:val="004319BC"/>
    <w:rsid w:val="004327DF"/>
    <w:rsid w:val="004331D6"/>
    <w:rsid w:val="00433A0F"/>
    <w:rsid w:val="00433D06"/>
    <w:rsid w:val="004346B6"/>
    <w:rsid w:val="0043597E"/>
    <w:rsid w:val="0043678A"/>
    <w:rsid w:val="00436F78"/>
    <w:rsid w:val="00437536"/>
    <w:rsid w:val="00437762"/>
    <w:rsid w:val="00437F73"/>
    <w:rsid w:val="00437F9E"/>
    <w:rsid w:val="00440500"/>
    <w:rsid w:val="004413C3"/>
    <w:rsid w:val="00441E79"/>
    <w:rsid w:val="00442B12"/>
    <w:rsid w:val="00442B27"/>
    <w:rsid w:val="00444B74"/>
    <w:rsid w:val="00445A3F"/>
    <w:rsid w:val="00445AD1"/>
    <w:rsid w:val="00446C59"/>
    <w:rsid w:val="00447065"/>
    <w:rsid w:val="004475B0"/>
    <w:rsid w:val="00447659"/>
    <w:rsid w:val="00447EF9"/>
    <w:rsid w:val="004512EC"/>
    <w:rsid w:val="00451333"/>
    <w:rsid w:val="00451966"/>
    <w:rsid w:val="004520C7"/>
    <w:rsid w:val="004521D0"/>
    <w:rsid w:val="00452737"/>
    <w:rsid w:val="004527FD"/>
    <w:rsid w:val="00453453"/>
    <w:rsid w:val="00453E07"/>
    <w:rsid w:val="00453FF6"/>
    <w:rsid w:val="00454422"/>
    <w:rsid w:val="00454856"/>
    <w:rsid w:val="0045500E"/>
    <w:rsid w:val="00455D1E"/>
    <w:rsid w:val="00455D2B"/>
    <w:rsid w:val="00455E3E"/>
    <w:rsid w:val="00456001"/>
    <w:rsid w:val="0046052B"/>
    <w:rsid w:val="0046273A"/>
    <w:rsid w:val="00462A21"/>
    <w:rsid w:val="004631FB"/>
    <w:rsid w:val="004633E1"/>
    <w:rsid w:val="004634E0"/>
    <w:rsid w:val="0046387D"/>
    <w:rsid w:val="004638A7"/>
    <w:rsid w:val="00465575"/>
    <w:rsid w:val="004656A3"/>
    <w:rsid w:val="00466986"/>
    <w:rsid w:val="0046701F"/>
    <w:rsid w:val="00467072"/>
    <w:rsid w:val="00467549"/>
    <w:rsid w:val="00467916"/>
    <w:rsid w:val="00467C6D"/>
    <w:rsid w:val="00470061"/>
    <w:rsid w:val="004718B9"/>
    <w:rsid w:val="004736C4"/>
    <w:rsid w:val="00473B3A"/>
    <w:rsid w:val="00475510"/>
    <w:rsid w:val="00475DA9"/>
    <w:rsid w:val="00476464"/>
    <w:rsid w:val="00480085"/>
    <w:rsid w:val="004802DF"/>
    <w:rsid w:val="00480ECA"/>
    <w:rsid w:val="0048117E"/>
    <w:rsid w:val="004813D2"/>
    <w:rsid w:val="0048170C"/>
    <w:rsid w:val="0048177E"/>
    <w:rsid w:val="0048179A"/>
    <w:rsid w:val="00481B30"/>
    <w:rsid w:val="00482233"/>
    <w:rsid w:val="004834F9"/>
    <w:rsid w:val="004836B8"/>
    <w:rsid w:val="00483B2D"/>
    <w:rsid w:val="004852D0"/>
    <w:rsid w:val="004857EA"/>
    <w:rsid w:val="0048699E"/>
    <w:rsid w:val="00486A38"/>
    <w:rsid w:val="004879E4"/>
    <w:rsid w:val="00491DF4"/>
    <w:rsid w:val="004926BE"/>
    <w:rsid w:val="004927A0"/>
    <w:rsid w:val="00493545"/>
    <w:rsid w:val="0049439E"/>
    <w:rsid w:val="004944C7"/>
    <w:rsid w:val="0049573A"/>
    <w:rsid w:val="0049653F"/>
    <w:rsid w:val="004A00B4"/>
    <w:rsid w:val="004A04F8"/>
    <w:rsid w:val="004A0901"/>
    <w:rsid w:val="004A1790"/>
    <w:rsid w:val="004A19FA"/>
    <w:rsid w:val="004A1A66"/>
    <w:rsid w:val="004A1A98"/>
    <w:rsid w:val="004A1E68"/>
    <w:rsid w:val="004A2265"/>
    <w:rsid w:val="004A2CE9"/>
    <w:rsid w:val="004A36AE"/>
    <w:rsid w:val="004A4279"/>
    <w:rsid w:val="004A4E8A"/>
    <w:rsid w:val="004A5E7D"/>
    <w:rsid w:val="004A68BA"/>
    <w:rsid w:val="004B0389"/>
    <w:rsid w:val="004B0B3B"/>
    <w:rsid w:val="004B2B85"/>
    <w:rsid w:val="004B326E"/>
    <w:rsid w:val="004B36D6"/>
    <w:rsid w:val="004B4404"/>
    <w:rsid w:val="004B4C7A"/>
    <w:rsid w:val="004B4EC3"/>
    <w:rsid w:val="004B5901"/>
    <w:rsid w:val="004B6284"/>
    <w:rsid w:val="004B6E71"/>
    <w:rsid w:val="004B7312"/>
    <w:rsid w:val="004C0FF3"/>
    <w:rsid w:val="004C16A9"/>
    <w:rsid w:val="004C3794"/>
    <w:rsid w:val="004C68F9"/>
    <w:rsid w:val="004C69A6"/>
    <w:rsid w:val="004C6F80"/>
    <w:rsid w:val="004C7999"/>
    <w:rsid w:val="004D00A0"/>
    <w:rsid w:val="004D269E"/>
    <w:rsid w:val="004D2A44"/>
    <w:rsid w:val="004D2B88"/>
    <w:rsid w:val="004D3C37"/>
    <w:rsid w:val="004D4BE5"/>
    <w:rsid w:val="004D5C4B"/>
    <w:rsid w:val="004D6EC7"/>
    <w:rsid w:val="004D6F86"/>
    <w:rsid w:val="004E1171"/>
    <w:rsid w:val="004E29ED"/>
    <w:rsid w:val="004E3165"/>
    <w:rsid w:val="004E3671"/>
    <w:rsid w:val="004E373C"/>
    <w:rsid w:val="004E5A1F"/>
    <w:rsid w:val="004E6E67"/>
    <w:rsid w:val="004E70C1"/>
    <w:rsid w:val="004E738C"/>
    <w:rsid w:val="004E7A55"/>
    <w:rsid w:val="004F07E5"/>
    <w:rsid w:val="004F0B44"/>
    <w:rsid w:val="004F0D0C"/>
    <w:rsid w:val="004F0EBC"/>
    <w:rsid w:val="004F0FCD"/>
    <w:rsid w:val="004F18CB"/>
    <w:rsid w:val="004F1AFC"/>
    <w:rsid w:val="004F2272"/>
    <w:rsid w:val="004F2526"/>
    <w:rsid w:val="004F2669"/>
    <w:rsid w:val="004F2876"/>
    <w:rsid w:val="004F28C3"/>
    <w:rsid w:val="004F297F"/>
    <w:rsid w:val="004F39B6"/>
    <w:rsid w:val="004F3CEA"/>
    <w:rsid w:val="004F3EC0"/>
    <w:rsid w:val="004F426E"/>
    <w:rsid w:val="004F4276"/>
    <w:rsid w:val="004F4CC2"/>
    <w:rsid w:val="004F522D"/>
    <w:rsid w:val="004F5868"/>
    <w:rsid w:val="004F5B7F"/>
    <w:rsid w:val="004F5E11"/>
    <w:rsid w:val="004F6440"/>
    <w:rsid w:val="004F69AE"/>
    <w:rsid w:val="004F6E76"/>
    <w:rsid w:val="004F7E5C"/>
    <w:rsid w:val="005001C1"/>
    <w:rsid w:val="00500940"/>
    <w:rsid w:val="005009F5"/>
    <w:rsid w:val="0050105D"/>
    <w:rsid w:val="00501A06"/>
    <w:rsid w:val="00501A26"/>
    <w:rsid w:val="0050224E"/>
    <w:rsid w:val="00502387"/>
    <w:rsid w:val="0050242D"/>
    <w:rsid w:val="005052AD"/>
    <w:rsid w:val="00507BBF"/>
    <w:rsid w:val="00507DD6"/>
    <w:rsid w:val="005102E7"/>
    <w:rsid w:val="00510D3B"/>
    <w:rsid w:val="00511410"/>
    <w:rsid w:val="005117ED"/>
    <w:rsid w:val="00512054"/>
    <w:rsid w:val="005120C8"/>
    <w:rsid w:val="0051395A"/>
    <w:rsid w:val="0051497B"/>
    <w:rsid w:val="00515349"/>
    <w:rsid w:val="005153F2"/>
    <w:rsid w:val="00515BAA"/>
    <w:rsid w:val="00516164"/>
    <w:rsid w:val="00516777"/>
    <w:rsid w:val="00516C4B"/>
    <w:rsid w:val="0051710D"/>
    <w:rsid w:val="005172DB"/>
    <w:rsid w:val="00517832"/>
    <w:rsid w:val="00517949"/>
    <w:rsid w:val="0052026A"/>
    <w:rsid w:val="005228EE"/>
    <w:rsid w:val="005231B2"/>
    <w:rsid w:val="00523BA8"/>
    <w:rsid w:val="0052509B"/>
    <w:rsid w:val="00525618"/>
    <w:rsid w:val="00526A6E"/>
    <w:rsid w:val="005272BD"/>
    <w:rsid w:val="00527F16"/>
    <w:rsid w:val="005314A6"/>
    <w:rsid w:val="005314C1"/>
    <w:rsid w:val="00531514"/>
    <w:rsid w:val="005327CA"/>
    <w:rsid w:val="00534314"/>
    <w:rsid w:val="005355C2"/>
    <w:rsid w:val="005367AF"/>
    <w:rsid w:val="00536D4C"/>
    <w:rsid w:val="00537409"/>
    <w:rsid w:val="00537587"/>
    <w:rsid w:val="00540F3A"/>
    <w:rsid w:val="005410F9"/>
    <w:rsid w:val="005412E6"/>
    <w:rsid w:val="00541371"/>
    <w:rsid w:val="00541554"/>
    <w:rsid w:val="00541C80"/>
    <w:rsid w:val="00541DAB"/>
    <w:rsid w:val="00541DB1"/>
    <w:rsid w:val="0054211A"/>
    <w:rsid w:val="005421C1"/>
    <w:rsid w:val="00542ABB"/>
    <w:rsid w:val="005437A5"/>
    <w:rsid w:val="00546090"/>
    <w:rsid w:val="00546774"/>
    <w:rsid w:val="00547175"/>
    <w:rsid w:val="005476ED"/>
    <w:rsid w:val="0054777F"/>
    <w:rsid w:val="00547B88"/>
    <w:rsid w:val="00547CC7"/>
    <w:rsid w:val="005513E0"/>
    <w:rsid w:val="0055148B"/>
    <w:rsid w:val="005515AD"/>
    <w:rsid w:val="00552043"/>
    <w:rsid w:val="00553171"/>
    <w:rsid w:val="0055375C"/>
    <w:rsid w:val="00555D40"/>
    <w:rsid w:val="00555DC6"/>
    <w:rsid w:val="00556B2C"/>
    <w:rsid w:val="00556CC2"/>
    <w:rsid w:val="00556ED2"/>
    <w:rsid w:val="00556EFF"/>
    <w:rsid w:val="00560109"/>
    <w:rsid w:val="005601FB"/>
    <w:rsid w:val="005606AE"/>
    <w:rsid w:val="00560BEF"/>
    <w:rsid w:val="0056122E"/>
    <w:rsid w:val="00562098"/>
    <w:rsid w:val="00562BAB"/>
    <w:rsid w:val="00562C23"/>
    <w:rsid w:val="005635C9"/>
    <w:rsid w:val="00564034"/>
    <w:rsid w:val="005651B3"/>
    <w:rsid w:val="005651E9"/>
    <w:rsid w:val="005655BF"/>
    <w:rsid w:val="00567A07"/>
    <w:rsid w:val="0057062D"/>
    <w:rsid w:val="005720E0"/>
    <w:rsid w:val="005723AF"/>
    <w:rsid w:val="00573332"/>
    <w:rsid w:val="00573F82"/>
    <w:rsid w:val="005749FA"/>
    <w:rsid w:val="00576603"/>
    <w:rsid w:val="00576624"/>
    <w:rsid w:val="0057710D"/>
    <w:rsid w:val="00577EC1"/>
    <w:rsid w:val="00581896"/>
    <w:rsid w:val="00583B5A"/>
    <w:rsid w:val="0058550E"/>
    <w:rsid w:val="005868F8"/>
    <w:rsid w:val="0058791F"/>
    <w:rsid w:val="00587A55"/>
    <w:rsid w:val="00590BCF"/>
    <w:rsid w:val="0059182A"/>
    <w:rsid w:val="00592299"/>
    <w:rsid w:val="00592867"/>
    <w:rsid w:val="00592D60"/>
    <w:rsid w:val="00592F1C"/>
    <w:rsid w:val="00592FEF"/>
    <w:rsid w:val="00595364"/>
    <w:rsid w:val="00595AC4"/>
    <w:rsid w:val="00595EEF"/>
    <w:rsid w:val="005970D2"/>
    <w:rsid w:val="005978EF"/>
    <w:rsid w:val="00597C63"/>
    <w:rsid w:val="005A032E"/>
    <w:rsid w:val="005A07F6"/>
    <w:rsid w:val="005A0B8A"/>
    <w:rsid w:val="005A0D5C"/>
    <w:rsid w:val="005A0FA5"/>
    <w:rsid w:val="005A248A"/>
    <w:rsid w:val="005A41A9"/>
    <w:rsid w:val="005A6CF0"/>
    <w:rsid w:val="005A7081"/>
    <w:rsid w:val="005A77E9"/>
    <w:rsid w:val="005A7C01"/>
    <w:rsid w:val="005B180F"/>
    <w:rsid w:val="005B2437"/>
    <w:rsid w:val="005B2EC9"/>
    <w:rsid w:val="005B2F26"/>
    <w:rsid w:val="005B3362"/>
    <w:rsid w:val="005B5ADC"/>
    <w:rsid w:val="005B5D82"/>
    <w:rsid w:val="005B66A8"/>
    <w:rsid w:val="005B6C72"/>
    <w:rsid w:val="005B72F0"/>
    <w:rsid w:val="005B7598"/>
    <w:rsid w:val="005B7DA7"/>
    <w:rsid w:val="005C06A5"/>
    <w:rsid w:val="005C1114"/>
    <w:rsid w:val="005C1A28"/>
    <w:rsid w:val="005C20CB"/>
    <w:rsid w:val="005C2DAB"/>
    <w:rsid w:val="005C3743"/>
    <w:rsid w:val="005C43F2"/>
    <w:rsid w:val="005C4860"/>
    <w:rsid w:val="005C55FB"/>
    <w:rsid w:val="005C5723"/>
    <w:rsid w:val="005C6C4D"/>
    <w:rsid w:val="005C710D"/>
    <w:rsid w:val="005D0C10"/>
    <w:rsid w:val="005D0F38"/>
    <w:rsid w:val="005D1C58"/>
    <w:rsid w:val="005D26F6"/>
    <w:rsid w:val="005D2926"/>
    <w:rsid w:val="005D3015"/>
    <w:rsid w:val="005D38FE"/>
    <w:rsid w:val="005D3C26"/>
    <w:rsid w:val="005D3D9E"/>
    <w:rsid w:val="005D45AF"/>
    <w:rsid w:val="005D5396"/>
    <w:rsid w:val="005D795F"/>
    <w:rsid w:val="005E025C"/>
    <w:rsid w:val="005E0836"/>
    <w:rsid w:val="005E1350"/>
    <w:rsid w:val="005E1A29"/>
    <w:rsid w:val="005E1BA0"/>
    <w:rsid w:val="005E1F26"/>
    <w:rsid w:val="005E496B"/>
    <w:rsid w:val="005E5714"/>
    <w:rsid w:val="005E5844"/>
    <w:rsid w:val="005E588B"/>
    <w:rsid w:val="005E5A51"/>
    <w:rsid w:val="005E5B8B"/>
    <w:rsid w:val="005E71EB"/>
    <w:rsid w:val="005E7D91"/>
    <w:rsid w:val="005E7E7C"/>
    <w:rsid w:val="005F004C"/>
    <w:rsid w:val="005F0A3B"/>
    <w:rsid w:val="005F0A5B"/>
    <w:rsid w:val="005F0B59"/>
    <w:rsid w:val="005F1789"/>
    <w:rsid w:val="005F2101"/>
    <w:rsid w:val="005F3932"/>
    <w:rsid w:val="005F6460"/>
    <w:rsid w:val="005F64C7"/>
    <w:rsid w:val="005F6867"/>
    <w:rsid w:val="005F6B59"/>
    <w:rsid w:val="005F73E6"/>
    <w:rsid w:val="005F77FF"/>
    <w:rsid w:val="006015E1"/>
    <w:rsid w:val="0060278B"/>
    <w:rsid w:val="00602FD0"/>
    <w:rsid w:val="006049E1"/>
    <w:rsid w:val="00604C04"/>
    <w:rsid w:val="00607D5D"/>
    <w:rsid w:val="00610083"/>
    <w:rsid w:val="006112B7"/>
    <w:rsid w:val="00611B2A"/>
    <w:rsid w:val="00611F8E"/>
    <w:rsid w:val="00612501"/>
    <w:rsid w:val="0061258B"/>
    <w:rsid w:val="006126A9"/>
    <w:rsid w:val="006128F8"/>
    <w:rsid w:val="006132D9"/>
    <w:rsid w:val="0061372E"/>
    <w:rsid w:val="00613FBE"/>
    <w:rsid w:val="0061505E"/>
    <w:rsid w:val="006165C1"/>
    <w:rsid w:val="006168A3"/>
    <w:rsid w:val="00616AEB"/>
    <w:rsid w:val="00616BCC"/>
    <w:rsid w:val="006203A8"/>
    <w:rsid w:val="00620493"/>
    <w:rsid w:val="00620720"/>
    <w:rsid w:val="00620A0E"/>
    <w:rsid w:val="00620B78"/>
    <w:rsid w:val="0062173B"/>
    <w:rsid w:val="006219E9"/>
    <w:rsid w:val="00621E75"/>
    <w:rsid w:val="00622950"/>
    <w:rsid w:val="00622BC2"/>
    <w:rsid w:val="00623225"/>
    <w:rsid w:val="0062343D"/>
    <w:rsid w:val="00624D44"/>
    <w:rsid w:val="0062528B"/>
    <w:rsid w:val="006252BB"/>
    <w:rsid w:val="00625640"/>
    <w:rsid w:val="00625AEA"/>
    <w:rsid w:val="0062683C"/>
    <w:rsid w:val="006301FE"/>
    <w:rsid w:val="006307F5"/>
    <w:rsid w:val="0063136F"/>
    <w:rsid w:val="006326A3"/>
    <w:rsid w:val="00633589"/>
    <w:rsid w:val="0063371B"/>
    <w:rsid w:val="00633CAF"/>
    <w:rsid w:val="006352AC"/>
    <w:rsid w:val="0063557C"/>
    <w:rsid w:val="00635677"/>
    <w:rsid w:val="00635908"/>
    <w:rsid w:val="00635DCC"/>
    <w:rsid w:val="00636CD8"/>
    <w:rsid w:val="00636DA7"/>
    <w:rsid w:val="0063727C"/>
    <w:rsid w:val="00637EC9"/>
    <w:rsid w:val="00637F93"/>
    <w:rsid w:val="00640AD9"/>
    <w:rsid w:val="00640B28"/>
    <w:rsid w:val="00640BD4"/>
    <w:rsid w:val="006412C8"/>
    <w:rsid w:val="006417F5"/>
    <w:rsid w:val="00641CB0"/>
    <w:rsid w:val="00641F70"/>
    <w:rsid w:val="006422F1"/>
    <w:rsid w:val="00643713"/>
    <w:rsid w:val="00644F17"/>
    <w:rsid w:val="006458C9"/>
    <w:rsid w:val="006463A2"/>
    <w:rsid w:val="00647979"/>
    <w:rsid w:val="00651AE4"/>
    <w:rsid w:val="00651CAF"/>
    <w:rsid w:val="006528C7"/>
    <w:rsid w:val="00652939"/>
    <w:rsid w:val="0065307E"/>
    <w:rsid w:val="00653639"/>
    <w:rsid w:val="00653DA5"/>
    <w:rsid w:val="00655D74"/>
    <w:rsid w:val="0065728F"/>
    <w:rsid w:val="006606D9"/>
    <w:rsid w:val="006607BB"/>
    <w:rsid w:val="006627B4"/>
    <w:rsid w:val="00663167"/>
    <w:rsid w:val="00663270"/>
    <w:rsid w:val="00663529"/>
    <w:rsid w:val="00663AB7"/>
    <w:rsid w:val="00664A3F"/>
    <w:rsid w:val="00664F57"/>
    <w:rsid w:val="006667C5"/>
    <w:rsid w:val="0067030B"/>
    <w:rsid w:val="00670A82"/>
    <w:rsid w:val="00670E60"/>
    <w:rsid w:val="006717FB"/>
    <w:rsid w:val="006727C0"/>
    <w:rsid w:val="006734F9"/>
    <w:rsid w:val="00673647"/>
    <w:rsid w:val="00673855"/>
    <w:rsid w:val="00674115"/>
    <w:rsid w:val="00674316"/>
    <w:rsid w:val="00675116"/>
    <w:rsid w:val="006764A3"/>
    <w:rsid w:val="00677066"/>
    <w:rsid w:val="006802D8"/>
    <w:rsid w:val="006809A4"/>
    <w:rsid w:val="00680C2A"/>
    <w:rsid w:val="00680E52"/>
    <w:rsid w:val="00681E85"/>
    <w:rsid w:val="00681ED4"/>
    <w:rsid w:val="006829AB"/>
    <w:rsid w:val="006829FF"/>
    <w:rsid w:val="00682A40"/>
    <w:rsid w:val="00683962"/>
    <w:rsid w:val="0068447F"/>
    <w:rsid w:val="006848A9"/>
    <w:rsid w:val="006853CD"/>
    <w:rsid w:val="006857E7"/>
    <w:rsid w:val="006874E8"/>
    <w:rsid w:val="00687BD3"/>
    <w:rsid w:val="00687DD7"/>
    <w:rsid w:val="006909F6"/>
    <w:rsid w:val="0069139F"/>
    <w:rsid w:val="0069145C"/>
    <w:rsid w:val="00691D28"/>
    <w:rsid w:val="00691D97"/>
    <w:rsid w:val="00692BB6"/>
    <w:rsid w:val="006931FD"/>
    <w:rsid w:val="0069366E"/>
    <w:rsid w:val="0069479B"/>
    <w:rsid w:val="006948F7"/>
    <w:rsid w:val="0069598E"/>
    <w:rsid w:val="00696798"/>
    <w:rsid w:val="00697B0F"/>
    <w:rsid w:val="006A0314"/>
    <w:rsid w:val="006A0420"/>
    <w:rsid w:val="006A0428"/>
    <w:rsid w:val="006A0953"/>
    <w:rsid w:val="006A1968"/>
    <w:rsid w:val="006A1F26"/>
    <w:rsid w:val="006A25DB"/>
    <w:rsid w:val="006A2BCF"/>
    <w:rsid w:val="006A37C5"/>
    <w:rsid w:val="006A55BF"/>
    <w:rsid w:val="006A57D4"/>
    <w:rsid w:val="006A59B7"/>
    <w:rsid w:val="006A628C"/>
    <w:rsid w:val="006A68BD"/>
    <w:rsid w:val="006A6C01"/>
    <w:rsid w:val="006A79C5"/>
    <w:rsid w:val="006B0531"/>
    <w:rsid w:val="006B06DE"/>
    <w:rsid w:val="006B0BA4"/>
    <w:rsid w:val="006B0DC8"/>
    <w:rsid w:val="006B2239"/>
    <w:rsid w:val="006B3158"/>
    <w:rsid w:val="006B4459"/>
    <w:rsid w:val="006B5AD6"/>
    <w:rsid w:val="006B5D81"/>
    <w:rsid w:val="006B677A"/>
    <w:rsid w:val="006B6C3B"/>
    <w:rsid w:val="006B6F6E"/>
    <w:rsid w:val="006C024C"/>
    <w:rsid w:val="006C0D20"/>
    <w:rsid w:val="006C0EFE"/>
    <w:rsid w:val="006C1E45"/>
    <w:rsid w:val="006C1F2E"/>
    <w:rsid w:val="006C23D0"/>
    <w:rsid w:val="006C29ED"/>
    <w:rsid w:val="006C2C47"/>
    <w:rsid w:val="006C62B1"/>
    <w:rsid w:val="006D0056"/>
    <w:rsid w:val="006D0C1E"/>
    <w:rsid w:val="006D0C43"/>
    <w:rsid w:val="006D219E"/>
    <w:rsid w:val="006D2405"/>
    <w:rsid w:val="006D260F"/>
    <w:rsid w:val="006D3A91"/>
    <w:rsid w:val="006D3D96"/>
    <w:rsid w:val="006D590C"/>
    <w:rsid w:val="006D6355"/>
    <w:rsid w:val="006D69A1"/>
    <w:rsid w:val="006D6C18"/>
    <w:rsid w:val="006E1F8A"/>
    <w:rsid w:val="006E3935"/>
    <w:rsid w:val="006E3E20"/>
    <w:rsid w:val="006E4B84"/>
    <w:rsid w:val="006E50FD"/>
    <w:rsid w:val="006E5524"/>
    <w:rsid w:val="006E6355"/>
    <w:rsid w:val="006E6959"/>
    <w:rsid w:val="006E7ACE"/>
    <w:rsid w:val="006E7B3A"/>
    <w:rsid w:val="006F0789"/>
    <w:rsid w:val="006F154C"/>
    <w:rsid w:val="006F2B3A"/>
    <w:rsid w:val="006F2D1E"/>
    <w:rsid w:val="006F3A9D"/>
    <w:rsid w:val="006F3E80"/>
    <w:rsid w:val="006F5475"/>
    <w:rsid w:val="006F6252"/>
    <w:rsid w:val="006F6349"/>
    <w:rsid w:val="006F6A7C"/>
    <w:rsid w:val="006F7BF0"/>
    <w:rsid w:val="007012D5"/>
    <w:rsid w:val="00701F4D"/>
    <w:rsid w:val="00703A8A"/>
    <w:rsid w:val="007040BF"/>
    <w:rsid w:val="0070552B"/>
    <w:rsid w:val="007055F4"/>
    <w:rsid w:val="00705C6F"/>
    <w:rsid w:val="0070608D"/>
    <w:rsid w:val="00710A95"/>
    <w:rsid w:val="00710CA5"/>
    <w:rsid w:val="00711526"/>
    <w:rsid w:val="0071218C"/>
    <w:rsid w:val="00712B25"/>
    <w:rsid w:val="00713661"/>
    <w:rsid w:val="00715009"/>
    <w:rsid w:val="00715012"/>
    <w:rsid w:val="00715299"/>
    <w:rsid w:val="00715517"/>
    <w:rsid w:val="007168A8"/>
    <w:rsid w:val="007211C8"/>
    <w:rsid w:val="00721DD3"/>
    <w:rsid w:val="0072302D"/>
    <w:rsid w:val="00723E24"/>
    <w:rsid w:val="00724278"/>
    <w:rsid w:val="007243CE"/>
    <w:rsid w:val="00726692"/>
    <w:rsid w:val="0072696D"/>
    <w:rsid w:val="00727402"/>
    <w:rsid w:val="00727805"/>
    <w:rsid w:val="00727E7B"/>
    <w:rsid w:val="00727ED1"/>
    <w:rsid w:val="00727F87"/>
    <w:rsid w:val="00730CCB"/>
    <w:rsid w:val="00730FB2"/>
    <w:rsid w:val="0073148D"/>
    <w:rsid w:val="0073180A"/>
    <w:rsid w:val="00732021"/>
    <w:rsid w:val="00732BE6"/>
    <w:rsid w:val="00733026"/>
    <w:rsid w:val="00733567"/>
    <w:rsid w:val="00733DFF"/>
    <w:rsid w:val="00734D20"/>
    <w:rsid w:val="00734FAF"/>
    <w:rsid w:val="00735075"/>
    <w:rsid w:val="0073573D"/>
    <w:rsid w:val="007358ED"/>
    <w:rsid w:val="00735F34"/>
    <w:rsid w:val="00740EEA"/>
    <w:rsid w:val="00742024"/>
    <w:rsid w:val="007429D1"/>
    <w:rsid w:val="0074333A"/>
    <w:rsid w:val="00743D9D"/>
    <w:rsid w:val="00744158"/>
    <w:rsid w:val="00744246"/>
    <w:rsid w:val="00745518"/>
    <w:rsid w:val="0074599C"/>
    <w:rsid w:val="0074654E"/>
    <w:rsid w:val="007471B2"/>
    <w:rsid w:val="00747512"/>
    <w:rsid w:val="00747545"/>
    <w:rsid w:val="00747D35"/>
    <w:rsid w:val="00750E30"/>
    <w:rsid w:val="00751D41"/>
    <w:rsid w:val="007544A7"/>
    <w:rsid w:val="00756446"/>
    <w:rsid w:val="007571DC"/>
    <w:rsid w:val="00757443"/>
    <w:rsid w:val="007577D7"/>
    <w:rsid w:val="00760157"/>
    <w:rsid w:val="007604A2"/>
    <w:rsid w:val="0076053C"/>
    <w:rsid w:val="007605A1"/>
    <w:rsid w:val="0076255A"/>
    <w:rsid w:val="00763A42"/>
    <w:rsid w:val="00763C50"/>
    <w:rsid w:val="007646F5"/>
    <w:rsid w:val="00765327"/>
    <w:rsid w:val="007661F3"/>
    <w:rsid w:val="00767C5D"/>
    <w:rsid w:val="00767D77"/>
    <w:rsid w:val="007706F9"/>
    <w:rsid w:val="00773891"/>
    <w:rsid w:val="007738AC"/>
    <w:rsid w:val="0077454C"/>
    <w:rsid w:val="00774838"/>
    <w:rsid w:val="007753DE"/>
    <w:rsid w:val="0077555C"/>
    <w:rsid w:val="007759B6"/>
    <w:rsid w:val="00776AF2"/>
    <w:rsid w:val="00776B66"/>
    <w:rsid w:val="0077719D"/>
    <w:rsid w:val="007804B3"/>
    <w:rsid w:val="00780D04"/>
    <w:rsid w:val="00782660"/>
    <w:rsid w:val="00782BEB"/>
    <w:rsid w:val="00783482"/>
    <w:rsid w:val="0078367E"/>
    <w:rsid w:val="00784DAF"/>
    <w:rsid w:val="00784F97"/>
    <w:rsid w:val="00785B2A"/>
    <w:rsid w:val="0078629E"/>
    <w:rsid w:val="007866B1"/>
    <w:rsid w:val="00786D68"/>
    <w:rsid w:val="00790B64"/>
    <w:rsid w:val="00792729"/>
    <w:rsid w:val="007930D0"/>
    <w:rsid w:val="00793F01"/>
    <w:rsid w:val="00794B87"/>
    <w:rsid w:val="00794F3B"/>
    <w:rsid w:val="007963CB"/>
    <w:rsid w:val="007969E5"/>
    <w:rsid w:val="007A00B1"/>
    <w:rsid w:val="007A0D19"/>
    <w:rsid w:val="007A101B"/>
    <w:rsid w:val="007A1274"/>
    <w:rsid w:val="007A1F26"/>
    <w:rsid w:val="007A34B5"/>
    <w:rsid w:val="007A3BB6"/>
    <w:rsid w:val="007A3D30"/>
    <w:rsid w:val="007A499C"/>
    <w:rsid w:val="007A4ACF"/>
    <w:rsid w:val="007A6787"/>
    <w:rsid w:val="007A67A7"/>
    <w:rsid w:val="007A7532"/>
    <w:rsid w:val="007B00EF"/>
    <w:rsid w:val="007B084D"/>
    <w:rsid w:val="007B08A2"/>
    <w:rsid w:val="007B114F"/>
    <w:rsid w:val="007B1570"/>
    <w:rsid w:val="007B49A8"/>
    <w:rsid w:val="007B4B97"/>
    <w:rsid w:val="007B6230"/>
    <w:rsid w:val="007B691A"/>
    <w:rsid w:val="007C01B8"/>
    <w:rsid w:val="007C1C2E"/>
    <w:rsid w:val="007C1CFA"/>
    <w:rsid w:val="007C2166"/>
    <w:rsid w:val="007C2AFD"/>
    <w:rsid w:val="007C2D67"/>
    <w:rsid w:val="007C2EDE"/>
    <w:rsid w:val="007C3E8D"/>
    <w:rsid w:val="007C4095"/>
    <w:rsid w:val="007C4383"/>
    <w:rsid w:val="007C4CAF"/>
    <w:rsid w:val="007C4FA1"/>
    <w:rsid w:val="007C50FC"/>
    <w:rsid w:val="007C64A9"/>
    <w:rsid w:val="007C67C7"/>
    <w:rsid w:val="007C69C8"/>
    <w:rsid w:val="007C7813"/>
    <w:rsid w:val="007C78A4"/>
    <w:rsid w:val="007D027F"/>
    <w:rsid w:val="007D06E2"/>
    <w:rsid w:val="007D137B"/>
    <w:rsid w:val="007D1DA8"/>
    <w:rsid w:val="007D254F"/>
    <w:rsid w:val="007D302B"/>
    <w:rsid w:val="007D3320"/>
    <w:rsid w:val="007D5F67"/>
    <w:rsid w:val="007D62C4"/>
    <w:rsid w:val="007D66B8"/>
    <w:rsid w:val="007D6A66"/>
    <w:rsid w:val="007D71CE"/>
    <w:rsid w:val="007D728B"/>
    <w:rsid w:val="007E0475"/>
    <w:rsid w:val="007E1261"/>
    <w:rsid w:val="007E1C0B"/>
    <w:rsid w:val="007E218E"/>
    <w:rsid w:val="007E2CC5"/>
    <w:rsid w:val="007E358D"/>
    <w:rsid w:val="007E4D3F"/>
    <w:rsid w:val="007E4E0A"/>
    <w:rsid w:val="007E51AB"/>
    <w:rsid w:val="007E523F"/>
    <w:rsid w:val="007E53EE"/>
    <w:rsid w:val="007E59C4"/>
    <w:rsid w:val="007E6423"/>
    <w:rsid w:val="007E6C6A"/>
    <w:rsid w:val="007E7609"/>
    <w:rsid w:val="007E78B9"/>
    <w:rsid w:val="007E7E42"/>
    <w:rsid w:val="007F0405"/>
    <w:rsid w:val="007F0CBE"/>
    <w:rsid w:val="007F1566"/>
    <w:rsid w:val="007F22B2"/>
    <w:rsid w:val="007F2C8A"/>
    <w:rsid w:val="007F4D4A"/>
    <w:rsid w:val="007F4E7B"/>
    <w:rsid w:val="007F4EF8"/>
    <w:rsid w:val="007F4FE9"/>
    <w:rsid w:val="007F5D15"/>
    <w:rsid w:val="007F682A"/>
    <w:rsid w:val="007F6BDE"/>
    <w:rsid w:val="007F7F81"/>
    <w:rsid w:val="00800110"/>
    <w:rsid w:val="0080047E"/>
    <w:rsid w:val="00801573"/>
    <w:rsid w:val="0080239B"/>
    <w:rsid w:val="00802E6B"/>
    <w:rsid w:val="00802F11"/>
    <w:rsid w:val="008032AB"/>
    <w:rsid w:val="008046B9"/>
    <w:rsid w:val="00806656"/>
    <w:rsid w:val="00807C3E"/>
    <w:rsid w:val="00810201"/>
    <w:rsid w:val="00810E60"/>
    <w:rsid w:val="008114DF"/>
    <w:rsid w:val="008116BC"/>
    <w:rsid w:val="0081269B"/>
    <w:rsid w:val="00812868"/>
    <w:rsid w:val="00813FF1"/>
    <w:rsid w:val="008146C1"/>
    <w:rsid w:val="00815B8A"/>
    <w:rsid w:val="008169F5"/>
    <w:rsid w:val="00816C92"/>
    <w:rsid w:val="008173E4"/>
    <w:rsid w:val="00817E44"/>
    <w:rsid w:val="008203C6"/>
    <w:rsid w:val="00820EBC"/>
    <w:rsid w:val="008216DD"/>
    <w:rsid w:val="008221E1"/>
    <w:rsid w:val="008222FE"/>
    <w:rsid w:val="00822E65"/>
    <w:rsid w:val="00822F72"/>
    <w:rsid w:val="00823204"/>
    <w:rsid w:val="00823646"/>
    <w:rsid w:val="00823765"/>
    <w:rsid w:val="00824135"/>
    <w:rsid w:val="0082488A"/>
    <w:rsid w:val="0082492B"/>
    <w:rsid w:val="00825AFA"/>
    <w:rsid w:val="008261B5"/>
    <w:rsid w:val="00827274"/>
    <w:rsid w:val="00827FA6"/>
    <w:rsid w:val="00831931"/>
    <w:rsid w:val="00831B03"/>
    <w:rsid w:val="00832C52"/>
    <w:rsid w:val="008334AA"/>
    <w:rsid w:val="00834377"/>
    <w:rsid w:val="00834EB7"/>
    <w:rsid w:val="00835F00"/>
    <w:rsid w:val="00836E2F"/>
    <w:rsid w:val="008373E4"/>
    <w:rsid w:val="00837918"/>
    <w:rsid w:val="00840D93"/>
    <w:rsid w:val="0084169B"/>
    <w:rsid w:val="008419F5"/>
    <w:rsid w:val="00841BF1"/>
    <w:rsid w:val="00841C82"/>
    <w:rsid w:val="00841EA1"/>
    <w:rsid w:val="008427F0"/>
    <w:rsid w:val="00842924"/>
    <w:rsid w:val="00842DCE"/>
    <w:rsid w:val="00843EB8"/>
    <w:rsid w:val="00844605"/>
    <w:rsid w:val="00844637"/>
    <w:rsid w:val="00845124"/>
    <w:rsid w:val="00845346"/>
    <w:rsid w:val="0084648E"/>
    <w:rsid w:val="00846B2C"/>
    <w:rsid w:val="00846F51"/>
    <w:rsid w:val="00850D7C"/>
    <w:rsid w:val="00852059"/>
    <w:rsid w:val="00852F0A"/>
    <w:rsid w:val="00853A02"/>
    <w:rsid w:val="00853FAD"/>
    <w:rsid w:val="00854AD0"/>
    <w:rsid w:val="0085552C"/>
    <w:rsid w:val="00856B39"/>
    <w:rsid w:val="0085799F"/>
    <w:rsid w:val="00857BD8"/>
    <w:rsid w:val="00861470"/>
    <w:rsid w:val="00862146"/>
    <w:rsid w:val="00862939"/>
    <w:rsid w:val="008643C9"/>
    <w:rsid w:val="0086463F"/>
    <w:rsid w:val="00865268"/>
    <w:rsid w:val="00865ADB"/>
    <w:rsid w:val="00865DE3"/>
    <w:rsid w:val="00866AFD"/>
    <w:rsid w:val="00867017"/>
    <w:rsid w:val="00867CC7"/>
    <w:rsid w:val="008720C7"/>
    <w:rsid w:val="008729B0"/>
    <w:rsid w:val="008732A0"/>
    <w:rsid w:val="00873A03"/>
    <w:rsid w:val="00873BBB"/>
    <w:rsid w:val="008745E9"/>
    <w:rsid w:val="00874631"/>
    <w:rsid w:val="00875822"/>
    <w:rsid w:val="00875C05"/>
    <w:rsid w:val="0087603D"/>
    <w:rsid w:val="00876A13"/>
    <w:rsid w:val="00877D90"/>
    <w:rsid w:val="00880187"/>
    <w:rsid w:val="008804FA"/>
    <w:rsid w:val="00880514"/>
    <w:rsid w:val="00881463"/>
    <w:rsid w:val="008815A6"/>
    <w:rsid w:val="00883A9A"/>
    <w:rsid w:val="008844D3"/>
    <w:rsid w:val="0088461F"/>
    <w:rsid w:val="00884630"/>
    <w:rsid w:val="00884870"/>
    <w:rsid w:val="008852F5"/>
    <w:rsid w:val="00887E12"/>
    <w:rsid w:val="008902B5"/>
    <w:rsid w:val="008903E7"/>
    <w:rsid w:val="00892EA0"/>
    <w:rsid w:val="00892F50"/>
    <w:rsid w:val="00893301"/>
    <w:rsid w:val="008938DA"/>
    <w:rsid w:val="008938FD"/>
    <w:rsid w:val="008963B9"/>
    <w:rsid w:val="0089682F"/>
    <w:rsid w:val="008968A4"/>
    <w:rsid w:val="008974E5"/>
    <w:rsid w:val="0089768F"/>
    <w:rsid w:val="00897D1E"/>
    <w:rsid w:val="008A001A"/>
    <w:rsid w:val="008A182C"/>
    <w:rsid w:val="008A1B34"/>
    <w:rsid w:val="008A2461"/>
    <w:rsid w:val="008A2830"/>
    <w:rsid w:val="008A345E"/>
    <w:rsid w:val="008A3975"/>
    <w:rsid w:val="008A39ED"/>
    <w:rsid w:val="008A4625"/>
    <w:rsid w:val="008A4CC6"/>
    <w:rsid w:val="008A5239"/>
    <w:rsid w:val="008A54B0"/>
    <w:rsid w:val="008A7BB3"/>
    <w:rsid w:val="008A7D0F"/>
    <w:rsid w:val="008B09AA"/>
    <w:rsid w:val="008B1237"/>
    <w:rsid w:val="008B13BA"/>
    <w:rsid w:val="008B2867"/>
    <w:rsid w:val="008B2D68"/>
    <w:rsid w:val="008B2FCF"/>
    <w:rsid w:val="008B372A"/>
    <w:rsid w:val="008B3734"/>
    <w:rsid w:val="008B3905"/>
    <w:rsid w:val="008B3DB3"/>
    <w:rsid w:val="008B55BC"/>
    <w:rsid w:val="008B6813"/>
    <w:rsid w:val="008B6C9C"/>
    <w:rsid w:val="008B6F56"/>
    <w:rsid w:val="008B7A52"/>
    <w:rsid w:val="008C2C97"/>
    <w:rsid w:val="008C323D"/>
    <w:rsid w:val="008C3C7D"/>
    <w:rsid w:val="008C4048"/>
    <w:rsid w:val="008C4251"/>
    <w:rsid w:val="008C466F"/>
    <w:rsid w:val="008C54D4"/>
    <w:rsid w:val="008C67F6"/>
    <w:rsid w:val="008C743B"/>
    <w:rsid w:val="008C7D6C"/>
    <w:rsid w:val="008D0491"/>
    <w:rsid w:val="008D11CA"/>
    <w:rsid w:val="008D1E70"/>
    <w:rsid w:val="008D290E"/>
    <w:rsid w:val="008D48CD"/>
    <w:rsid w:val="008D4F50"/>
    <w:rsid w:val="008D586F"/>
    <w:rsid w:val="008D61CA"/>
    <w:rsid w:val="008D61DA"/>
    <w:rsid w:val="008D66E4"/>
    <w:rsid w:val="008E02FC"/>
    <w:rsid w:val="008E222B"/>
    <w:rsid w:val="008E28BF"/>
    <w:rsid w:val="008E2C13"/>
    <w:rsid w:val="008E2DA1"/>
    <w:rsid w:val="008E2F5E"/>
    <w:rsid w:val="008E3CF0"/>
    <w:rsid w:val="008E440F"/>
    <w:rsid w:val="008E455C"/>
    <w:rsid w:val="008E501F"/>
    <w:rsid w:val="008E5E75"/>
    <w:rsid w:val="008E6478"/>
    <w:rsid w:val="008E748A"/>
    <w:rsid w:val="008E7845"/>
    <w:rsid w:val="008F047A"/>
    <w:rsid w:val="008F0B8F"/>
    <w:rsid w:val="008F128B"/>
    <w:rsid w:val="008F3110"/>
    <w:rsid w:val="008F35B6"/>
    <w:rsid w:val="008F55C2"/>
    <w:rsid w:val="008F573B"/>
    <w:rsid w:val="008F6758"/>
    <w:rsid w:val="008F71D6"/>
    <w:rsid w:val="00900B21"/>
    <w:rsid w:val="00901F8F"/>
    <w:rsid w:val="00902936"/>
    <w:rsid w:val="00902EF9"/>
    <w:rsid w:val="00902F7A"/>
    <w:rsid w:val="00903CBC"/>
    <w:rsid w:val="00903E68"/>
    <w:rsid w:val="009042A4"/>
    <w:rsid w:val="009048A5"/>
    <w:rsid w:val="009048FC"/>
    <w:rsid w:val="009059DA"/>
    <w:rsid w:val="00906070"/>
    <w:rsid w:val="009061D6"/>
    <w:rsid w:val="00906BEB"/>
    <w:rsid w:val="00907826"/>
    <w:rsid w:val="009101EF"/>
    <w:rsid w:val="00910334"/>
    <w:rsid w:val="009117D8"/>
    <w:rsid w:val="00911BA0"/>
    <w:rsid w:val="0091207A"/>
    <w:rsid w:val="0091267A"/>
    <w:rsid w:val="00912BB7"/>
    <w:rsid w:val="00913863"/>
    <w:rsid w:val="009140A2"/>
    <w:rsid w:val="00914121"/>
    <w:rsid w:val="00915414"/>
    <w:rsid w:val="00916A23"/>
    <w:rsid w:val="00916BBB"/>
    <w:rsid w:val="00916F8E"/>
    <w:rsid w:val="00917809"/>
    <w:rsid w:val="00917EB7"/>
    <w:rsid w:val="00920A15"/>
    <w:rsid w:val="00920D4D"/>
    <w:rsid w:val="00921F93"/>
    <w:rsid w:val="00923131"/>
    <w:rsid w:val="009231B3"/>
    <w:rsid w:val="00923B37"/>
    <w:rsid w:val="009242CC"/>
    <w:rsid w:val="00924627"/>
    <w:rsid w:val="009247AD"/>
    <w:rsid w:val="00924926"/>
    <w:rsid w:val="009250DA"/>
    <w:rsid w:val="00926AF2"/>
    <w:rsid w:val="00926D1B"/>
    <w:rsid w:val="0092723D"/>
    <w:rsid w:val="00930242"/>
    <w:rsid w:val="00931587"/>
    <w:rsid w:val="009317B5"/>
    <w:rsid w:val="00931A34"/>
    <w:rsid w:val="0093252C"/>
    <w:rsid w:val="00932C8A"/>
    <w:rsid w:val="0093393A"/>
    <w:rsid w:val="0093651E"/>
    <w:rsid w:val="00936BA9"/>
    <w:rsid w:val="00937BB7"/>
    <w:rsid w:val="009401B8"/>
    <w:rsid w:val="00941406"/>
    <w:rsid w:val="009416BF"/>
    <w:rsid w:val="009448D6"/>
    <w:rsid w:val="0094520A"/>
    <w:rsid w:val="009461C9"/>
    <w:rsid w:val="009469AD"/>
    <w:rsid w:val="00946A51"/>
    <w:rsid w:val="00946C4D"/>
    <w:rsid w:val="00950699"/>
    <w:rsid w:val="0095261C"/>
    <w:rsid w:val="0095314C"/>
    <w:rsid w:val="00955F7C"/>
    <w:rsid w:val="00956AD1"/>
    <w:rsid w:val="00960E6D"/>
    <w:rsid w:val="00963365"/>
    <w:rsid w:val="00964753"/>
    <w:rsid w:val="009659AC"/>
    <w:rsid w:val="009674E8"/>
    <w:rsid w:val="00967CD3"/>
    <w:rsid w:val="009705BE"/>
    <w:rsid w:val="00971A60"/>
    <w:rsid w:val="00971E9F"/>
    <w:rsid w:val="00972434"/>
    <w:rsid w:val="00974378"/>
    <w:rsid w:val="00974ED8"/>
    <w:rsid w:val="009750BA"/>
    <w:rsid w:val="00975B59"/>
    <w:rsid w:val="00975ECE"/>
    <w:rsid w:val="00976B2E"/>
    <w:rsid w:val="009801FB"/>
    <w:rsid w:val="0098062D"/>
    <w:rsid w:val="009814E1"/>
    <w:rsid w:val="00982E29"/>
    <w:rsid w:val="0098304D"/>
    <w:rsid w:val="009834AE"/>
    <w:rsid w:val="00983B69"/>
    <w:rsid w:val="00984687"/>
    <w:rsid w:val="009846D1"/>
    <w:rsid w:val="00984A7D"/>
    <w:rsid w:val="009858ED"/>
    <w:rsid w:val="00986CBF"/>
    <w:rsid w:val="00990280"/>
    <w:rsid w:val="00990381"/>
    <w:rsid w:val="00990B26"/>
    <w:rsid w:val="00990E91"/>
    <w:rsid w:val="00993256"/>
    <w:rsid w:val="00994075"/>
    <w:rsid w:val="00994156"/>
    <w:rsid w:val="009946C6"/>
    <w:rsid w:val="0099481F"/>
    <w:rsid w:val="009960A9"/>
    <w:rsid w:val="009A0338"/>
    <w:rsid w:val="009A0711"/>
    <w:rsid w:val="009A0FF0"/>
    <w:rsid w:val="009A2033"/>
    <w:rsid w:val="009A28F0"/>
    <w:rsid w:val="009A2ADE"/>
    <w:rsid w:val="009A2C73"/>
    <w:rsid w:val="009A3CD2"/>
    <w:rsid w:val="009A43DC"/>
    <w:rsid w:val="009A4CB5"/>
    <w:rsid w:val="009A5096"/>
    <w:rsid w:val="009A64C6"/>
    <w:rsid w:val="009A68A4"/>
    <w:rsid w:val="009A6AE4"/>
    <w:rsid w:val="009A761A"/>
    <w:rsid w:val="009A7764"/>
    <w:rsid w:val="009B0123"/>
    <w:rsid w:val="009B4036"/>
    <w:rsid w:val="009B60B1"/>
    <w:rsid w:val="009B7633"/>
    <w:rsid w:val="009B7D80"/>
    <w:rsid w:val="009C11E8"/>
    <w:rsid w:val="009C1A38"/>
    <w:rsid w:val="009C2090"/>
    <w:rsid w:val="009C28B4"/>
    <w:rsid w:val="009C3007"/>
    <w:rsid w:val="009C394C"/>
    <w:rsid w:val="009C463B"/>
    <w:rsid w:val="009C6BCA"/>
    <w:rsid w:val="009C6EA3"/>
    <w:rsid w:val="009C78DF"/>
    <w:rsid w:val="009D0269"/>
    <w:rsid w:val="009D2421"/>
    <w:rsid w:val="009D2A30"/>
    <w:rsid w:val="009D31D3"/>
    <w:rsid w:val="009D42F7"/>
    <w:rsid w:val="009D53C3"/>
    <w:rsid w:val="009D5A7D"/>
    <w:rsid w:val="009D5C02"/>
    <w:rsid w:val="009D5F5D"/>
    <w:rsid w:val="009D6100"/>
    <w:rsid w:val="009D6763"/>
    <w:rsid w:val="009D6915"/>
    <w:rsid w:val="009D6923"/>
    <w:rsid w:val="009D7B0A"/>
    <w:rsid w:val="009D7CC0"/>
    <w:rsid w:val="009E01CC"/>
    <w:rsid w:val="009E0F1E"/>
    <w:rsid w:val="009E1F61"/>
    <w:rsid w:val="009E2613"/>
    <w:rsid w:val="009E2CB9"/>
    <w:rsid w:val="009E34E9"/>
    <w:rsid w:val="009E355A"/>
    <w:rsid w:val="009E45D9"/>
    <w:rsid w:val="009E4788"/>
    <w:rsid w:val="009E4A87"/>
    <w:rsid w:val="009E4CA9"/>
    <w:rsid w:val="009E632A"/>
    <w:rsid w:val="009E6B5A"/>
    <w:rsid w:val="009E6B6C"/>
    <w:rsid w:val="009F1110"/>
    <w:rsid w:val="009F3BBA"/>
    <w:rsid w:val="009F51F0"/>
    <w:rsid w:val="009F5E2A"/>
    <w:rsid w:val="009F5E58"/>
    <w:rsid w:val="009F6815"/>
    <w:rsid w:val="009F6910"/>
    <w:rsid w:val="009F6F3D"/>
    <w:rsid w:val="009F711F"/>
    <w:rsid w:val="00A001B8"/>
    <w:rsid w:val="00A006F2"/>
    <w:rsid w:val="00A00C1E"/>
    <w:rsid w:val="00A01597"/>
    <w:rsid w:val="00A02350"/>
    <w:rsid w:val="00A023EC"/>
    <w:rsid w:val="00A02F69"/>
    <w:rsid w:val="00A039F4"/>
    <w:rsid w:val="00A03A2A"/>
    <w:rsid w:val="00A05856"/>
    <w:rsid w:val="00A05BA2"/>
    <w:rsid w:val="00A06382"/>
    <w:rsid w:val="00A0688A"/>
    <w:rsid w:val="00A06F52"/>
    <w:rsid w:val="00A101F0"/>
    <w:rsid w:val="00A10EE2"/>
    <w:rsid w:val="00A12524"/>
    <w:rsid w:val="00A14182"/>
    <w:rsid w:val="00A14530"/>
    <w:rsid w:val="00A15000"/>
    <w:rsid w:val="00A15700"/>
    <w:rsid w:val="00A15A47"/>
    <w:rsid w:val="00A15BD7"/>
    <w:rsid w:val="00A17A21"/>
    <w:rsid w:val="00A2106E"/>
    <w:rsid w:val="00A21BCD"/>
    <w:rsid w:val="00A230C5"/>
    <w:rsid w:val="00A233A8"/>
    <w:rsid w:val="00A24954"/>
    <w:rsid w:val="00A24F71"/>
    <w:rsid w:val="00A26CE5"/>
    <w:rsid w:val="00A27C6F"/>
    <w:rsid w:val="00A27D85"/>
    <w:rsid w:val="00A3028D"/>
    <w:rsid w:val="00A30B6D"/>
    <w:rsid w:val="00A318B5"/>
    <w:rsid w:val="00A31E81"/>
    <w:rsid w:val="00A321FB"/>
    <w:rsid w:val="00A32971"/>
    <w:rsid w:val="00A32BFE"/>
    <w:rsid w:val="00A349E2"/>
    <w:rsid w:val="00A35559"/>
    <w:rsid w:val="00A35699"/>
    <w:rsid w:val="00A35AD2"/>
    <w:rsid w:val="00A367E0"/>
    <w:rsid w:val="00A378FA"/>
    <w:rsid w:val="00A37CF1"/>
    <w:rsid w:val="00A411D9"/>
    <w:rsid w:val="00A41820"/>
    <w:rsid w:val="00A41F88"/>
    <w:rsid w:val="00A425C5"/>
    <w:rsid w:val="00A427D0"/>
    <w:rsid w:val="00A440CC"/>
    <w:rsid w:val="00A444D5"/>
    <w:rsid w:val="00A4457B"/>
    <w:rsid w:val="00A448AD"/>
    <w:rsid w:val="00A44D07"/>
    <w:rsid w:val="00A45BEC"/>
    <w:rsid w:val="00A46B52"/>
    <w:rsid w:val="00A47DA7"/>
    <w:rsid w:val="00A50A44"/>
    <w:rsid w:val="00A51CFC"/>
    <w:rsid w:val="00A5230A"/>
    <w:rsid w:val="00A52893"/>
    <w:rsid w:val="00A52D13"/>
    <w:rsid w:val="00A52F19"/>
    <w:rsid w:val="00A53636"/>
    <w:rsid w:val="00A546AC"/>
    <w:rsid w:val="00A55311"/>
    <w:rsid w:val="00A55AB8"/>
    <w:rsid w:val="00A56C1C"/>
    <w:rsid w:val="00A56C36"/>
    <w:rsid w:val="00A5711E"/>
    <w:rsid w:val="00A57317"/>
    <w:rsid w:val="00A57955"/>
    <w:rsid w:val="00A579CA"/>
    <w:rsid w:val="00A60C1C"/>
    <w:rsid w:val="00A61E85"/>
    <w:rsid w:val="00A628DC"/>
    <w:rsid w:val="00A658D8"/>
    <w:rsid w:val="00A65F27"/>
    <w:rsid w:val="00A663BE"/>
    <w:rsid w:val="00A66FE8"/>
    <w:rsid w:val="00A6792B"/>
    <w:rsid w:val="00A67B5A"/>
    <w:rsid w:val="00A70899"/>
    <w:rsid w:val="00A71C9F"/>
    <w:rsid w:val="00A72480"/>
    <w:rsid w:val="00A7279E"/>
    <w:rsid w:val="00A728FD"/>
    <w:rsid w:val="00A72BD8"/>
    <w:rsid w:val="00A731B6"/>
    <w:rsid w:val="00A731BE"/>
    <w:rsid w:val="00A7349C"/>
    <w:rsid w:val="00A73D2F"/>
    <w:rsid w:val="00A740D5"/>
    <w:rsid w:val="00A74258"/>
    <w:rsid w:val="00A75E08"/>
    <w:rsid w:val="00A76D3E"/>
    <w:rsid w:val="00A77D50"/>
    <w:rsid w:val="00A807BB"/>
    <w:rsid w:val="00A8281F"/>
    <w:rsid w:val="00A82C66"/>
    <w:rsid w:val="00A82CA3"/>
    <w:rsid w:val="00A83812"/>
    <w:rsid w:val="00A83BA9"/>
    <w:rsid w:val="00A84AB2"/>
    <w:rsid w:val="00A853D4"/>
    <w:rsid w:val="00A8638C"/>
    <w:rsid w:val="00A86D60"/>
    <w:rsid w:val="00A87B4C"/>
    <w:rsid w:val="00A9021D"/>
    <w:rsid w:val="00A91021"/>
    <w:rsid w:val="00A91D22"/>
    <w:rsid w:val="00A92777"/>
    <w:rsid w:val="00A92BBB"/>
    <w:rsid w:val="00A93A90"/>
    <w:rsid w:val="00A95487"/>
    <w:rsid w:val="00A956D7"/>
    <w:rsid w:val="00A973D6"/>
    <w:rsid w:val="00A97D6F"/>
    <w:rsid w:val="00AA0819"/>
    <w:rsid w:val="00AA0CED"/>
    <w:rsid w:val="00AA1AA0"/>
    <w:rsid w:val="00AA2733"/>
    <w:rsid w:val="00AA29FB"/>
    <w:rsid w:val="00AA479E"/>
    <w:rsid w:val="00AA47B9"/>
    <w:rsid w:val="00AA4818"/>
    <w:rsid w:val="00AA4B5D"/>
    <w:rsid w:val="00AA73AF"/>
    <w:rsid w:val="00AB0363"/>
    <w:rsid w:val="00AB06C5"/>
    <w:rsid w:val="00AB0CE6"/>
    <w:rsid w:val="00AB10FD"/>
    <w:rsid w:val="00AB11A0"/>
    <w:rsid w:val="00AB1DC4"/>
    <w:rsid w:val="00AB2490"/>
    <w:rsid w:val="00AB298D"/>
    <w:rsid w:val="00AB3680"/>
    <w:rsid w:val="00AB3946"/>
    <w:rsid w:val="00AB41FC"/>
    <w:rsid w:val="00AB4AB7"/>
    <w:rsid w:val="00AB4B5C"/>
    <w:rsid w:val="00AB50B4"/>
    <w:rsid w:val="00AB77C5"/>
    <w:rsid w:val="00AB7B61"/>
    <w:rsid w:val="00AC0C98"/>
    <w:rsid w:val="00AC1033"/>
    <w:rsid w:val="00AC1993"/>
    <w:rsid w:val="00AC1BF8"/>
    <w:rsid w:val="00AC2044"/>
    <w:rsid w:val="00AC2984"/>
    <w:rsid w:val="00AC3828"/>
    <w:rsid w:val="00AC3D76"/>
    <w:rsid w:val="00AC4B4A"/>
    <w:rsid w:val="00AC4D8A"/>
    <w:rsid w:val="00AC51BE"/>
    <w:rsid w:val="00AC5555"/>
    <w:rsid w:val="00AC57CF"/>
    <w:rsid w:val="00AC660A"/>
    <w:rsid w:val="00AC688E"/>
    <w:rsid w:val="00AC6BC6"/>
    <w:rsid w:val="00AC793B"/>
    <w:rsid w:val="00AC7C1A"/>
    <w:rsid w:val="00AD2410"/>
    <w:rsid w:val="00AD2563"/>
    <w:rsid w:val="00AD265D"/>
    <w:rsid w:val="00AD2E44"/>
    <w:rsid w:val="00AD48CB"/>
    <w:rsid w:val="00AD7C5A"/>
    <w:rsid w:val="00AE013F"/>
    <w:rsid w:val="00AE1786"/>
    <w:rsid w:val="00AE1B63"/>
    <w:rsid w:val="00AE21EA"/>
    <w:rsid w:val="00AE3B14"/>
    <w:rsid w:val="00AE3FC8"/>
    <w:rsid w:val="00AE49C1"/>
    <w:rsid w:val="00AE5BC2"/>
    <w:rsid w:val="00AE5C38"/>
    <w:rsid w:val="00AE5C78"/>
    <w:rsid w:val="00AE6AAB"/>
    <w:rsid w:val="00AE70FA"/>
    <w:rsid w:val="00AE7401"/>
    <w:rsid w:val="00AE7F1F"/>
    <w:rsid w:val="00AF1253"/>
    <w:rsid w:val="00AF2A81"/>
    <w:rsid w:val="00AF4769"/>
    <w:rsid w:val="00AF4E22"/>
    <w:rsid w:val="00AF53E3"/>
    <w:rsid w:val="00AF6A03"/>
    <w:rsid w:val="00AF6F44"/>
    <w:rsid w:val="00AF7789"/>
    <w:rsid w:val="00B00102"/>
    <w:rsid w:val="00B00AE3"/>
    <w:rsid w:val="00B00FC1"/>
    <w:rsid w:val="00B0104E"/>
    <w:rsid w:val="00B0129F"/>
    <w:rsid w:val="00B014AB"/>
    <w:rsid w:val="00B026B2"/>
    <w:rsid w:val="00B033E8"/>
    <w:rsid w:val="00B03BEA"/>
    <w:rsid w:val="00B048F6"/>
    <w:rsid w:val="00B05208"/>
    <w:rsid w:val="00B059A0"/>
    <w:rsid w:val="00B05DFB"/>
    <w:rsid w:val="00B07C46"/>
    <w:rsid w:val="00B10242"/>
    <w:rsid w:val="00B10B8F"/>
    <w:rsid w:val="00B11AF7"/>
    <w:rsid w:val="00B1251F"/>
    <w:rsid w:val="00B12EBD"/>
    <w:rsid w:val="00B13024"/>
    <w:rsid w:val="00B13388"/>
    <w:rsid w:val="00B13E18"/>
    <w:rsid w:val="00B14057"/>
    <w:rsid w:val="00B154F5"/>
    <w:rsid w:val="00B169F8"/>
    <w:rsid w:val="00B16B66"/>
    <w:rsid w:val="00B16E32"/>
    <w:rsid w:val="00B174B4"/>
    <w:rsid w:val="00B176E6"/>
    <w:rsid w:val="00B179D6"/>
    <w:rsid w:val="00B17D3A"/>
    <w:rsid w:val="00B20019"/>
    <w:rsid w:val="00B20D2D"/>
    <w:rsid w:val="00B210E5"/>
    <w:rsid w:val="00B21BF6"/>
    <w:rsid w:val="00B22655"/>
    <w:rsid w:val="00B22C25"/>
    <w:rsid w:val="00B231A4"/>
    <w:rsid w:val="00B236C5"/>
    <w:rsid w:val="00B23C78"/>
    <w:rsid w:val="00B24254"/>
    <w:rsid w:val="00B243B9"/>
    <w:rsid w:val="00B24400"/>
    <w:rsid w:val="00B2598A"/>
    <w:rsid w:val="00B25BCA"/>
    <w:rsid w:val="00B25E8F"/>
    <w:rsid w:val="00B260D4"/>
    <w:rsid w:val="00B2712E"/>
    <w:rsid w:val="00B279BF"/>
    <w:rsid w:val="00B301AC"/>
    <w:rsid w:val="00B31E05"/>
    <w:rsid w:val="00B324BC"/>
    <w:rsid w:val="00B32BC0"/>
    <w:rsid w:val="00B34AF4"/>
    <w:rsid w:val="00B35B6C"/>
    <w:rsid w:val="00B35C8F"/>
    <w:rsid w:val="00B35CE3"/>
    <w:rsid w:val="00B35E27"/>
    <w:rsid w:val="00B36657"/>
    <w:rsid w:val="00B41F0A"/>
    <w:rsid w:val="00B434FF"/>
    <w:rsid w:val="00B443AF"/>
    <w:rsid w:val="00B45326"/>
    <w:rsid w:val="00B45C19"/>
    <w:rsid w:val="00B46985"/>
    <w:rsid w:val="00B50435"/>
    <w:rsid w:val="00B50ABC"/>
    <w:rsid w:val="00B530A3"/>
    <w:rsid w:val="00B535CE"/>
    <w:rsid w:val="00B54019"/>
    <w:rsid w:val="00B54090"/>
    <w:rsid w:val="00B540EA"/>
    <w:rsid w:val="00B5519B"/>
    <w:rsid w:val="00B560D2"/>
    <w:rsid w:val="00B60B69"/>
    <w:rsid w:val="00B60C08"/>
    <w:rsid w:val="00B614F7"/>
    <w:rsid w:val="00B61C47"/>
    <w:rsid w:val="00B62996"/>
    <w:rsid w:val="00B64061"/>
    <w:rsid w:val="00B642B7"/>
    <w:rsid w:val="00B65C22"/>
    <w:rsid w:val="00B66735"/>
    <w:rsid w:val="00B66843"/>
    <w:rsid w:val="00B66A2C"/>
    <w:rsid w:val="00B673EF"/>
    <w:rsid w:val="00B70635"/>
    <w:rsid w:val="00B70A90"/>
    <w:rsid w:val="00B71149"/>
    <w:rsid w:val="00B71349"/>
    <w:rsid w:val="00B726A8"/>
    <w:rsid w:val="00B7393F"/>
    <w:rsid w:val="00B7403F"/>
    <w:rsid w:val="00B74C0E"/>
    <w:rsid w:val="00B75A5C"/>
    <w:rsid w:val="00B75E18"/>
    <w:rsid w:val="00B76CB2"/>
    <w:rsid w:val="00B771C4"/>
    <w:rsid w:val="00B80117"/>
    <w:rsid w:val="00B83D8D"/>
    <w:rsid w:val="00B83E47"/>
    <w:rsid w:val="00B846C0"/>
    <w:rsid w:val="00B856CF"/>
    <w:rsid w:val="00B86007"/>
    <w:rsid w:val="00B8614E"/>
    <w:rsid w:val="00B8762C"/>
    <w:rsid w:val="00B911F3"/>
    <w:rsid w:val="00B912C4"/>
    <w:rsid w:val="00B91DDA"/>
    <w:rsid w:val="00B91FE8"/>
    <w:rsid w:val="00B925F2"/>
    <w:rsid w:val="00B93337"/>
    <w:rsid w:val="00B9372B"/>
    <w:rsid w:val="00B94659"/>
    <w:rsid w:val="00B960C5"/>
    <w:rsid w:val="00B97E89"/>
    <w:rsid w:val="00BA0B57"/>
    <w:rsid w:val="00BA0EB9"/>
    <w:rsid w:val="00BA125A"/>
    <w:rsid w:val="00BA216E"/>
    <w:rsid w:val="00BA2954"/>
    <w:rsid w:val="00BA2992"/>
    <w:rsid w:val="00BA32EB"/>
    <w:rsid w:val="00BA480F"/>
    <w:rsid w:val="00BA49FE"/>
    <w:rsid w:val="00BA4B79"/>
    <w:rsid w:val="00BA5FAC"/>
    <w:rsid w:val="00BA635C"/>
    <w:rsid w:val="00BA6634"/>
    <w:rsid w:val="00BA76FE"/>
    <w:rsid w:val="00BB0636"/>
    <w:rsid w:val="00BB17E8"/>
    <w:rsid w:val="00BB2670"/>
    <w:rsid w:val="00BB30C4"/>
    <w:rsid w:val="00BB647F"/>
    <w:rsid w:val="00BB7BFF"/>
    <w:rsid w:val="00BB7E18"/>
    <w:rsid w:val="00BC0D62"/>
    <w:rsid w:val="00BC222D"/>
    <w:rsid w:val="00BC2629"/>
    <w:rsid w:val="00BC28CB"/>
    <w:rsid w:val="00BC29C9"/>
    <w:rsid w:val="00BC2B3F"/>
    <w:rsid w:val="00BC3688"/>
    <w:rsid w:val="00BC39BD"/>
    <w:rsid w:val="00BC5EEF"/>
    <w:rsid w:val="00BC6855"/>
    <w:rsid w:val="00BC7A48"/>
    <w:rsid w:val="00BC7A61"/>
    <w:rsid w:val="00BD0EF6"/>
    <w:rsid w:val="00BD1121"/>
    <w:rsid w:val="00BD1330"/>
    <w:rsid w:val="00BD15E9"/>
    <w:rsid w:val="00BD1FE9"/>
    <w:rsid w:val="00BD2BDD"/>
    <w:rsid w:val="00BD323E"/>
    <w:rsid w:val="00BD4528"/>
    <w:rsid w:val="00BD4BE7"/>
    <w:rsid w:val="00BD4BF1"/>
    <w:rsid w:val="00BD4E54"/>
    <w:rsid w:val="00BD54F0"/>
    <w:rsid w:val="00BD5B9F"/>
    <w:rsid w:val="00BD5DFE"/>
    <w:rsid w:val="00BD6926"/>
    <w:rsid w:val="00BD7769"/>
    <w:rsid w:val="00BD7EE6"/>
    <w:rsid w:val="00BE10D6"/>
    <w:rsid w:val="00BE205C"/>
    <w:rsid w:val="00BE276D"/>
    <w:rsid w:val="00BE2A0C"/>
    <w:rsid w:val="00BE3113"/>
    <w:rsid w:val="00BE5382"/>
    <w:rsid w:val="00BE5CAD"/>
    <w:rsid w:val="00BE5EAA"/>
    <w:rsid w:val="00BE646C"/>
    <w:rsid w:val="00BE6727"/>
    <w:rsid w:val="00BE6819"/>
    <w:rsid w:val="00BE6A8E"/>
    <w:rsid w:val="00BE70DD"/>
    <w:rsid w:val="00BE75F4"/>
    <w:rsid w:val="00BE762A"/>
    <w:rsid w:val="00BE7930"/>
    <w:rsid w:val="00BE7F76"/>
    <w:rsid w:val="00BF04A3"/>
    <w:rsid w:val="00BF0BA3"/>
    <w:rsid w:val="00BF1FB7"/>
    <w:rsid w:val="00BF2112"/>
    <w:rsid w:val="00BF217B"/>
    <w:rsid w:val="00BF3185"/>
    <w:rsid w:val="00BF4CCA"/>
    <w:rsid w:val="00BF4EA4"/>
    <w:rsid w:val="00BF5F6F"/>
    <w:rsid w:val="00BF6212"/>
    <w:rsid w:val="00C001B9"/>
    <w:rsid w:val="00C01355"/>
    <w:rsid w:val="00C023C2"/>
    <w:rsid w:val="00C028AF"/>
    <w:rsid w:val="00C02FE6"/>
    <w:rsid w:val="00C035C5"/>
    <w:rsid w:val="00C067CC"/>
    <w:rsid w:val="00C071E8"/>
    <w:rsid w:val="00C07292"/>
    <w:rsid w:val="00C07436"/>
    <w:rsid w:val="00C07FD8"/>
    <w:rsid w:val="00C11828"/>
    <w:rsid w:val="00C12F57"/>
    <w:rsid w:val="00C13EC3"/>
    <w:rsid w:val="00C141EA"/>
    <w:rsid w:val="00C15C39"/>
    <w:rsid w:val="00C173E4"/>
    <w:rsid w:val="00C1740E"/>
    <w:rsid w:val="00C17818"/>
    <w:rsid w:val="00C17C40"/>
    <w:rsid w:val="00C17E39"/>
    <w:rsid w:val="00C214EF"/>
    <w:rsid w:val="00C21CF6"/>
    <w:rsid w:val="00C235A0"/>
    <w:rsid w:val="00C24437"/>
    <w:rsid w:val="00C247E2"/>
    <w:rsid w:val="00C24CEF"/>
    <w:rsid w:val="00C25E9D"/>
    <w:rsid w:val="00C26925"/>
    <w:rsid w:val="00C313B8"/>
    <w:rsid w:val="00C3170C"/>
    <w:rsid w:val="00C32870"/>
    <w:rsid w:val="00C32E48"/>
    <w:rsid w:val="00C33CB3"/>
    <w:rsid w:val="00C34312"/>
    <w:rsid w:val="00C358D3"/>
    <w:rsid w:val="00C35C5F"/>
    <w:rsid w:val="00C35F92"/>
    <w:rsid w:val="00C368FB"/>
    <w:rsid w:val="00C36E28"/>
    <w:rsid w:val="00C402EE"/>
    <w:rsid w:val="00C404FF"/>
    <w:rsid w:val="00C413F9"/>
    <w:rsid w:val="00C41CF7"/>
    <w:rsid w:val="00C41F30"/>
    <w:rsid w:val="00C425B8"/>
    <w:rsid w:val="00C4495D"/>
    <w:rsid w:val="00C455E4"/>
    <w:rsid w:val="00C45AAA"/>
    <w:rsid w:val="00C47A2C"/>
    <w:rsid w:val="00C50078"/>
    <w:rsid w:val="00C5036D"/>
    <w:rsid w:val="00C50A00"/>
    <w:rsid w:val="00C514EE"/>
    <w:rsid w:val="00C51E7C"/>
    <w:rsid w:val="00C529C3"/>
    <w:rsid w:val="00C52CF7"/>
    <w:rsid w:val="00C52F3A"/>
    <w:rsid w:val="00C531AB"/>
    <w:rsid w:val="00C548C3"/>
    <w:rsid w:val="00C54D2C"/>
    <w:rsid w:val="00C5544A"/>
    <w:rsid w:val="00C5596A"/>
    <w:rsid w:val="00C56247"/>
    <w:rsid w:val="00C571B8"/>
    <w:rsid w:val="00C5743B"/>
    <w:rsid w:val="00C5789D"/>
    <w:rsid w:val="00C60BA6"/>
    <w:rsid w:val="00C61634"/>
    <w:rsid w:val="00C61E5A"/>
    <w:rsid w:val="00C6203E"/>
    <w:rsid w:val="00C62814"/>
    <w:rsid w:val="00C62F54"/>
    <w:rsid w:val="00C63420"/>
    <w:rsid w:val="00C64F74"/>
    <w:rsid w:val="00C651EC"/>
    <w:rsid w:val="00C66A3C"/>
    <w:rsid w:val="00C66BFC"/>
    <w:rsid w:val="00C71886"/>
    <w:rsid w:val="00C72751"/>
    <w:rsid w:val="00C729E3"/>
    <w:rsid w:val="00C72B78"/>
    <w:rsid w:val="00C7311B"/>
    <w:rsid w:val="00C74BB8"/>
    <w:rsid w:val="00C74C8B"/>
    <w:rsid w:val="00C74CC2"/>
    <w:rsid w:val="00C74F55"/>
    <w:rsid w:val="00C75B28"/>
    <w:rsid w:val="00C76273"/>
    <w:rsid w:val="00C76AF3"/>
    <w:rsid w:val="00C76FAC"/>
    <w:rsid w:val="00C7715D"/>
    <w:rsid w:val="00C77654"/>
    <w:rsid w:val="00C80299"/>
    <w:rsid w:val="00C81558"/>
    <w:rsid w:val="00C82122"/>
    <w:rsid w:val="00C84446"/>
    <w:rsid w:val="00C851B3"/>
    <w:rsid w:val="00C87535"/>
    <w:rsid w:val="00C87CEB"/>
    <w:rsid w:val="00C906D7"/>
    <w:rsid w:val="00C9128B"/>
    <w:rsid w:val="00C91B52"/>
    <w:rsid w:val="00C9276E"/>
    <w:rsid w:val="00C92F14"/>
    <w:rsid w:val="00C93607"/>
    <w:rsid w:val="00C94287"/>
    <w:rsid w:val="00C949FA"/>
    <w:rsid w:val="00C95B74"/>
    <w:rsid w:val="00C95D81"/>
    <w:rsid w:val="00C95FEF"/>
    <w:rsid w:val="00C965DB"/>
    <w:rsid w:val="00C96727"/>
    <w:rsid w:val="00C96DF1"/>
    <w:rsid w:val="00CA1282"/>
    <w:rsid w:val="00CA170A"/>
    <w:rsid w:val="00CA2955"/>
    <w:rsid w:val="00CA3135"/>
    <w:rsid w:val="00CA3249"/>
    <w:rsid w:val="00CA3875"/>
    <w:rsid w:val="00CA3961"/>
    <w:rsid w:val="00CA4D4A"/>
    <w:rsid w:val="00CA63B2"/>
    <w:rsid w:val="00CA65A1"/>
    <w:rsid w:val="00CA65E0"/>
    <w:rsid w:val="00CA741D"/>
    <w:rsid w:val="00CB03DF"/>
    <w:rsid w:val="00CB0853"/>
    <w:rsid w:val="00CB0D0A"/>
    <w:rsid w:val="00CB0D86"/>
    <w:rsid w:val="00CB13D9"/>
    <w:rsid w:val="00CB15B1"/>
    <w:rsid w:val="00CB2650"/>
    <w:rsid w:val="00CB3AAB"/>
    <w:rsid w:val="00CB4BCC"/>
    <w:rsid w:val="00CB52EC"/>
    <w:rsid w:val="00CB5336"/>
    <w:rsid w:val="00CB5551"/>
    <w:rsid w:val="00CB563E"/>
    <w:rsid w:val="00CB5D69"/>
    <w:rsid w:val="00CB639E"/>
    <w:rsid w:val="00CB7D07"/>
    <w:rsid w:val="00CB7DD1"/>
    <w:rsid w:val="00CC05A7"/>
    <w:rsid w:val="00CC0A8D"/>
    <w:rsid w:val="00CC23FA"/>
    <w:rsid w:val="00CC2C6D"/>
    <w:rsid w:val="00CC3073"/>
    <w:rsid w:val="00CC48B7"/>
    <w:rsid w:val="00CC4AFF"/>
    <w:rsid w:val="00CC4CAA"/>
    <w:rsid w:val="00CC6566"/>
    <w:rsid w:val="00CD05A8"/>
    <w:rsid w:val="00CD117D"/>
    <w:rsid w:val="00CD14EB"/>
    <w:rsid w:val="00CD15C2"/>
    <w:rsid w:val="00CD1836"/>
    <w:rsid w:val="00CD1F82"/>
    <w:rsid w:val="00CD1FDE"/>
    <w:rsid w:val="00CD2BFE"/>
    <w:rsid w:val="00CD4955"/>
    <w:rsid w:val="00CD5C87"/>
    <w:rsid w:val="00CD5CEE"/>
    <w:rsid w:val="00CD65A2"/>
    <w:rsid w:val="00CD7257"/>
    <w:rsid w:val="00CD7ACE"/>
    <w:rsid w:val="00CD7B75"/>
    <w:rsid w:val="00CD7DFD"/>
    <w:rsid w:val="00CE0604"/>
    <w:rsid w:val="00CE08D4"/>
    <w:rsid w:val="00CE0CBF"/>
    <w:rsid w:val="00CE0DA8"/>
    <w:rsid w:val="00CE1B12"/>
    <w:rsid w:val="00CE1E87"/>
    <w:rsid w:val="00CE3652"/>
    <w:rsid w:val="00CE4777"/>
    <w:rsid w:val="00CE47CD"/>
    <w:rsid w:val="00CE604A"/>
    <w:rsid w:val="00CE6469"/>
    <w:rsid w:val="00CE6639"/>
    <w:rsid w:val="00CE72EB"/>
    <w:rsid w:val="00CE7ADE"/>
    <w:rsid w:val="00CF129C"/>
    <w:rsid w:val="00CF162A"/>
    <w:rsid w:val="00CF18A7"/>
    <w:rsid w:val="00CF1D34"/>
    <w:rsid w:val="00CF225C"/>
    <w:rsid w:val="00CF2891"/>
    <w:rsid w:val="00CF29B8"/>
    <w:rsid w:val="00CF305D"/>
    <w:rsid w:val="00CF3158"/>
    <w:rsid w:val="00CF32E7"/>
    <w:rsid w:val="00CF376D"/>
    <w:rsid w:val="00CF4ED7"/>
    <w:rsid w:val="00CF5BD5"/>
    <w:rsid w:val="00CF6269"/>
    <w:rsid w:val="00CF6373"/>
    <w:rsid w:val="00CF6B6F"/>
    <w:rsid w:val="00CF6DA3"/>
    <w:rsid w:val="00CF70B4"/>
    <w:rsid w:val="00CF788C"/>
    <w:rsid w:val="00D009AD"/>
    <w:rsid w:val="00D00C36"/>
    <w:rsid w:val="00D00F3D"/>
    <w:rsid w:val="00D010D1"/>
    <w:rsid w:val="00D01304"/>
    <w:rsid w:val="00D0211A"/>
    <w:rsid w:val="00D030A6"/>
    <w:rsid w:val="00D037FA"/>
    <w:rsid w:val="00D03B7E"/>
    <w:rsid w:val="00D045E0"/>
    <w:rsid w:val="00D04D0B"/>
    <w:rsid w:val="00D069F3"/>
    <w:rsid w:val="00D105B6"/>
    <w:rsid w:val="00D10F07"/>
    <w:rsid w:val="00D115A8"/>
    <w:rsid w:val="00D115DA"/>
    <w:rsid w:val="00D11DEB"/>
    <w:rsid w:val="00D13343"/>
    <w:rsid w:val="00D1410D"/>
    <w:rsid w:val="00D15189"/>
    <w:rsid w:val="00D151B3"/>
    <w:rsid w:val="00D15788"/>
    <w:rsid w:val="00D15A6E"/>
    <w:rsid w:val="00D15AAC"/>
    <w:rsid w:val="00D171B2"/>
    <w:rsid w:val="00D17ECA"/>
    <w:rsid w:val="00D2049F"/>
    <w:rsid w:val="00D20523"/>
    <w:rsid w:val="00D2110C"/>
    <w:rsid w:val="00D21C2A"/>
    <w:rsid w:val="00D229C6"/>
    <w:rsid w:val="00D22C62"/>
    <w:rsid w:val="00D22C91"/>
    <w:rsid w:val="00D23E3F"/>
    <w:rsid w:val="00D24145"/>
    <w:rsid w:val="00D242A3"/>
    <w:rsid w:val="00D249D6"/>
    <w:rsid w:val="00D2638C"/>
    <w:rsid w:val="00D26DD5"/>
    <w:rsid w:val="00D27BF6"/>
    <w:rsid w:val="00D27F05"/>
    <w:rsid w:val="00D31AA0"/>
    <w:rsid w:val="00D31D1D"/>
    <w:rsid w:val="00D32987"/>
    <w:rsid w:val="00D33889"/>
    <w:rsid w:val="00D33959"/>
    <w:rsid w:val="00D33B23"/>
    <w:rsid w:val="00D35040"/>
    <w:rsid w:val="00D350FB"/>
    <w:rsid w:val="00D35361"/>
    <w:rsid w:val="00D3540D"/>
    <w:rsid w:val="00D355BE"/>
    <w:rsid w:val="00D36598"/>
    <w:rsid w:val="00D3695E"/>
    <w:rsid w:val="00D37107"/>
    <w:rsid w:val="00D3716F"/>
    <w:rsid w:val="00D37B7A"/>
    <w:rsid w:val="00D411E4"/>
    <w:rsid w:val="00D42331"/>
    <w:rsid w:val="00D426CF"/>
    <w:rsid w:val="00D434C5"/>
    <w:rsid w:val="00D43E8D"/>
    <w:rsid w:val="00D441D2"/>
    <w:rsid w:val="00D4563C"/>
    <w:rsid w:val="00D45D18"/>
    <w:rsid w:val="00D46B34"/>
    <w:rsid w:val="00D47309"/>
    <w:rsid w:val="00D502F3"/>
    <w:rsid w:val="00D519FD"/>
    <w:rsid w:val="00D522F0"/>
    <w:rsid w:val="00D53334"/>
    <w:rsid w:val="00D5498B"/>
    <w:rsid w:val="00D55998"/>
    <w:rsid w:val="00D565A9"/>
    <w:rsid w:val="00D56EB9"/>
    <w:rsid w:val="00D574CD"/>
    <w:rsid w:val="00D57C57"/>
    <w:rsid w:val="00D6007A"/>
    <w:rsid w:val="00D63033"/>
    <w:rsid w:val="00D635EB"/>
    <w:rsid w:val="00D65805"/>
    <w:rsid w:val="00D66370"/>
    <w:rsid w:val="00D671BD"/>
    <w:rsid w:val="00D6769A"/>
    <w:rsid w:val="00D6791B"/>
    <w:rsid w:val="00D7138B"/>
    <w:rsid w:val="00D723CC"/>
    <w:rsid w:val="00D7241F"/>
    <w:rsid w:val="00D724E6"/>
    <w:rsid w:val="00D72F79"/>
    <w:rsid w:val="00D7347D"/>
    <w:rsid w:val="00D7442D"/>
    <w:rsid w:val="00D74B22"/>
    <w:rsid w:val="00D74F12"/>
    <w:rsid w:val="00D75071"/>
    <w:rsid w:val="00D75163"/>
    <w:rsid w:val="00D75194"/>
    <w:rsid w:val="00D7579D"/>
    <w:rsid w:val="00D758ED"/>
    <w:rsid w:val="00D75DE5"/>
    <w:rsid w:val="00D76B1E"/>
    <w:rsid w:val="00D76B30"/>
    <w:rsid w:val="00D774C5"/>
    <w:rsid w:val="00D779F1"/>
    <w:rsid w:val="00D77AE7"/>
    <w:rsid w:val="00D806B3"/>
    <w:rsid w:val="00D8117C"/>
    <w:rsid w:val="00D825C6"/>
    <w:rsid w:val="00D83374"/>
    <w:rsid w:val="00D8397D"/>
    <w:rsid w:val="00D8496C"/>
    <w:rsid w:val="00D864EB"/>
    <w:rsid w:val="00D86C13"/>
    <w:rsid w:val="00D87216"/>
    <w:rsid w:val="00D87906"/>
    <w:rsid w:val="00D91C7B"/>
    <w:rsid w:val="00D92822"/>
    <w:rsid w:val="00D958EA"/>
    <w:rsid w:val="00D95D82"/>
    <w:rsid w:val="00D9693C"/>
    <w:rsid w:val="00D97FA8"/>
    <w:rsid w:val="00DA0853"/>
    <w:rsid w:val="00DA11A8"/>
    <w:rsid w:val="00DA11B1"/>
    <w:rsid w:val="00DA1844"/>
    <w:rsid w:val="00DA2BDE"/>
    <w:rsid w:val="00DA3A9A"/>
    <w:rsid w:val="00DA3D2A"/>
    <w:rsid w:val="00DA441A"/>
    <w:rsid w:val="00DA444C"/>
    <w:rsid w:val="00DA4655"/>
    <w:rsid w:val="00DA5249"/>
    <w:rsid w:val="00DA6516"/>
    <w:rsid w:val="00DA667C"/>
    <w:rsid w:val="00DA6A62"/>
    <w:rsid w:val="00DA75E6"/>
    <w:rsid w:val="00DA7898"/>
    <w:rsid w:val="00DB0629"/>
    <w:rsid w:val="00DB0B93"/>
    <w:rsid w:val="00DB0F4B"/>
    <w:rsid w:val="00DB1A1A"/>
    <w:rsid w:val="00DB27C1"/>
    <w:rsid w:val="00DB28AA"/>
    <w:rsid w:val="00DB3302"/>
    <w:rsid w:val="00DB4172"/>
    <w:rsid w:val="00DB5517"/>
    <w:rsid w:val="00DB5550"/>
    <w:rsid w:val="00DB5C37"/>
    <w:rsid w:val="00DB686D"/>
    <w:rsid w:val="00DB6EE0"/>
    <w:rsid w:val="00DB73A9"/>
    <w:rsid w:val="00DB7827"/>
    <w:rsid w:val="00DC0DF0"/>
    <w:rsid w:val="00DC27AE"/>
    <w:rsid w:val="00DC31BA"/>
    <w:rsid w:val="00DC320B"/>
    <w:rsid w:val="00DC3E9E"/>
    <w:rsid w:val="00DC56DC"/>
    <w:rsid w:val="00DC7ED7"/>
    <w:rsid w:val="00DD1A3E"/>
    <w:rsid w:val="00DD1A9A"/>
    <w:rsid w:val="00DD1D93"/>
    <w:rsid w:val="00DD2649"/>
    <w:rsid w:val="00DD264B"/>
    <w:rsid w:val="00DD3025"/>
    <w:rsid w:val="00DD3403"/>
    <w:rsid w:val="00DD37A1"/>
    <w:rsid w:val="00DD42F8"/>
    <w:rsid w:val="00DD5BE7"/>
    <w:rsid w:val="00DD6DA5"/>
    <w:rsid w:val="00DD7211"/>
    <w:rsid w:val="00DD7807"/>
    <w:rsid w:val="00DD7826"/>
    <w:rsid w:val="00DE0249"/>
    <w:rsid w:val="00DE03B5"/>
    <w:rsid w:val="00DE0C78"/>
    <w:rsid w:val="00DE0E0E"/>
    <w:rsid w:val="00DE0EB8"/>
    <w:rsid w:val="00DE138B"/>
    <w:rsid w:val="00DE2785"/>
    <w:rsid w:val="00DE3497"/>
    <w:rsid w:val="00DE3C2B"/>
    <w:rsid w:val="00DE3C8C"/>
    <w:rsid w:val="00DE4A43"/>
    <w:rsid w:val="00DE5922"/>
    <w:rsid w:val="00DE6270"/>
    <w:rsid w:val="00DE7372"/>
    <w:rsid w:val="00DE73A2"/>
    <w:rsid w:val="00DE7F92"/>
    <w:rsid w:val="00DF091C"/>
    <w:rsid w:val="00DF09AC"/>
    <w:rsid w:val="00DF0B29"/>
    <w:rsid w:val="00DF128F"/>
    <w:rsid w:val="00DF1BE1"/>
    <w:rsid w:val="00DF1D24"/>
    <w:rsid w:val="00DF2558"/>
    <w:rsid w:val="00DF2FFA"/>
    <w:rsid w:val="00DF3470"/>
    <w:rsid w:val="00DF4CDB"/>
    <w:rsid w:val="00DF5B0E"/>
    <w:rsid w:val="00DF693E"/>
    <w:rsid w:val="00DF69D0"/>
    <w:rsid w:val="00E003CA"/>
    <w:rsid w:val="00E00463"/>
    <w:rsid w:val="00E0077A"/>
    <w:rsid w:val="00E00B53"/>
    <w:rsid w:val="00E00D23"/>
    <w:rsid w:val="00E016B9"/>
    <w:rsid w:val="00E01DC9"/>
    <w:rsid w:val="00E042A0"/>
    <w:rsid w:val="00E04B88"/>
    <w:rsid w:val="00E04DBB"/>
    <w:rsid w:val="00E0658F"/>
    <w:rsid w:val="00E06A27"/>
    <w:rsid w:val="00E070C1"/>
    <w:rsid w:val="00E07874"/>
    <w:rsid w:val="00E102AB"/>
    <w:rsid w:val="00E10ED4"/>
    <w:rsid w:val="00E1202A"/>
    <w:rsid w:val="00E124DA"/>
    <w:rsid w:val="00E13262"/>
    <w:rsid w:val="00E133B4"/>
    <w:rsid w:val="00E135D9"/>
    <w:rsid w:val="00E145BD"/>
    <w:rsid w:val="00E14877"/>
    <w:rsid w:val="00E15F91"/>
    <w:rsid w:val="00E16052"/>
    <w:rsid w:val="00E16B4D"/>
    <w:rsid w:val="00E16CDB"/>
    <w:rsid w:val="00E17CFC"/>
    <w:rsid w:val="00E202E1"/>
    <w:rsid w:val="00E20760"/>
    <w:rsid w:val="00E21982"/>
    <w:rsid w:val="00E21C0D"/>
    <w:rsid w:val="00E222A1"/>
    <w:rsid w:val="00E22E60"/>
    <w:rsid w:val="00E2351F"/>
    <w:rsid w:val="00E23695"/>
    <w:rsid w:val="00E2396D"/>
    <w:rsid w:val="00E23A1E"/>
    <w:rsid w:val="00E23ACC"/>
    <w:rsid w:val="00E24373"/>
    <w:rsid w:val="00E254DC"/>
    <w:rsid w:val="00E25EDD"/>
    <w:rsid w:val="00E260C7"/>
    <w:rsid w:val="00E26A2C"/>
    <w:rsid w:val="00E26F2A"/>
    <w:rsid w:val="00E271F6"/>
    <w:rsid w:val="00E272B0"/>
    <w:rsid w:val="00E30490"/>
    <w:rsid w:val="00E31BAE"/>
    <w:rsid w:val="00E31EEE"/>
    <w:rsid w:val="00E32838"/>
    <w:rsid w:val="00E32BA5"/>
    <w:rsid w:val="00E32BF4"/>
    <w:rsid w:val="00E3300B"/>
    <w:rsid w:val="00E3337B"/>
    <w:rsid w:val="00E3416E"/>
    <w:rsid w:val="00E35B0C"/>
    <w:rsid w:val="00E35CD5"/>
    <w:rsid w:val="00E36B9A"/>
    <w:rsid w:val="00E401E9"/>
    <w:rsid w:val="00E4169D"/>
    <w:rsid w:val="00E41F50"/>
    <w:rsid w:val="00E422F0"/>
    <w:rsid w:val="00E429E9"/>
    <w:rsid w:val="00E431D8"/>
    <w:rsid w:val="00E45ACE"/>
    <w:rsid w:val="00E46A15"/>
    <w:rsid w:val="00E518BC"/>
    <w:rsid w:val="00E51CDE"/>
    <w:rsid w:val="00E52CFE"/>
    <w:rsid w:val="00E54C83"/>
    <w:rsid w:val="00E54CD1"/>
    <w:rsid w:val="00E55027"/>
    <w:rsid w:val="00E55366"/>
    <w:rsid w:val="00E55ED8"/>
    <w:rsid w:val="00E56E1C"/>
    <w:rsid w:val="00E57D28"/>
    <w:rsid w:val="00E61111"/>
    <w:rsid w:val="00E61DCB"/>
    <w:rsid w:val="00E6272C"/>
    <w:rsid w:val="00E661CB"/>
    <w:rsid w:val="00E66433"/>
    <w:rsid w:val="00E66B83"/>
    <w:rsid w:val="00E67883"/>
    <w:rsid w:val="00E7015A"/>
    <w:rsid w:val="00E71439"/>
    <w:rsid w:val="00E7155F"/>
    <w:rsid w:val="00E7204D"/>
    <w:rsid w:val="00E729B3"/>
    <w:rsid w:val="00E73647"/>
    <w:rsid w:val="00E73CF7"/>
    <w:rsid w:val="00E7484E"/>
    <w:rsid w:val="00E763AB"/>
    <w:rsid w:val="00E768E2"/>
    <w:rsid w:val="00E76CBF"/>
    <w:rsid w:val="00E76FD9"/>
    <w:rsid w:val="00E7756A"/>
    <w:rsid w:val="00E7769A"/>
    <w:rsid w:val="00E77772"/>
    <w:rsid w:val="00E80A92"/>
    <w:rsid w:val="00E81096"/>
    <w:rsid w:val="00E81581"/>
    <w:rsid w:val="00E8260F"/>
    <w:rsid w:val="00E83AC4"/>
    <w:rsid w:val="00E851A7"/>
    <w:rsid w:val="00E8616E"/>
    <w:rsid w:val="00E86AF8"/>
    <w:rsid w:val="00E86E19"/>
    <w:rsid w:val="00E87C66"/>
    <w:rsid w:val="00E90975"/>
    <w:rsid w:val="00E90DD9"/>
    <w:rsid w:val="00E911EC"/>
    <w:rsid w:val="00E91AB0"/>
    <w:rsid w:val="00E9337D"/>
    <w:rsid w:val="00E94277"/>
    <w:rsid w:val="00E95668"/>
    <w:rsid w:val="00E95F58"/>
    <w:rsid w:val="00E96B8F"/>
    <w:rsid w:val="00E97206"/>
    <w:rsid w:val="00E9724A"/>
    <w:rsid w:val="00E97E32"/>
    <w:rsid w:val="00EA1B0C"/>
    <w:rsid w:val="00EA2562"/>
    <w:rsid w:val="00EA41A6"/>
    <w:rsid w:val="00EA46A1"/>
    <w:rsid w:val="00EA48F9"/>
    <w:rsid w:val="00EA62B0"/>
    <w:rsid w:val="00EB055B"/>
    <w:rsid w:val="00EB0589"/>
    <w:rsid w:val="00EB276D"/>
    <w:rsid w:val="00EB34E0"/>
    <w:rsid w:val="00EB485A"/>
    <w:rsid w:val="00EB5EEC"/>
    <w:rsid w:val="00EB797F"/>
    <w:rsid w:val="00EB7D74"/>
    <w:rsid w:val="00EC0475"/>
    <w:rsid w:val="00EC19D0"/>
    <w:rsid w:val="00EC30A8"/>
    <w:rsid w:val="00EC3214"/>
    <w:rsid w:val="00EC3B0B"/>
    <w:rsid w:val="00EC3B36"/>
    <w:rsid w:val="00EC4023"/>
    <w:rsid w:val="00EC420B"/>
    <w:rsid w:val="00EC4854"/>
    <w:rsid w:val="00EC4958"/>
    <w:rsid w:val="00EC5E92"/>
    <w:rsid w:val="00EC62AE"/>
    <w:rsid w:val="00EC6D57"/>
    <w:rsid w:val="00EC793F"/>
    <w:rsid w:val="00ED0A6D"/>
    <w:rsid w:val="00ED1160"/>
    <w:rsid w:val="00ED2158"/>
    <w:rsid w:val="00ED2287"/>
    <w:rsid w:val="00ED36D5"/>
    <w:rsid w:val="00ED38F9"/>
    <w:rsid w:val="00ED432D"/>
    <w:rsid w:val="00ED4EF0"/>
    <w:rsid w:val="00ED59E0"/>
    <w:rsid w:val="00ED6D2E"/>
    <w:rsid w:val="00ED6F3A"/>
    <w:rsid w:val="00ED76E6"/>
    <w:rsid w:val="00ED7D0C"/>
    <w:rsid w:val="00ED7EAC"/>
    <w:rsid w:val="00ED7F48"/>
    <w:rsid w:val="00EE0275"/>
    <w:rsid w:val="00EE05F2"/>
    <w:rsid w:val="00EE0896"/>
    <w:rsid w:val="00EE0BB1"/>
    <w:rsid w:val="00EE12F3"/>
    <w:rsid w:val="00EE1473"/>
    <w:rsid w:val="00EE31E6"/>
    <w:rsid w:val="00EE40BC"/>
    <w:rsid w:val="00EE4FD4"/>
    <w:rsid w:val="00EE596A"/>
    <w:rsid w:val="00EE60B3"/>
    <w:rsid w:val="00EE660A"/>
    <w:rsid w:val="00EE6DA8"/>
    <w:rsid w:val="00EE6FFD"/>
    <w:rsid w:val="00EE7688"/>
    <w:rsid w:val="00EF222A"/>
    <w:rsid w:val="00EF241F"/>
    <w:rsid w:val="00EF3E81"/>
    <w:rsid w:val="00EF43AA"/>
    <w:rsid w:val="00EF4836"/>
    <w:rsid w:val="00EF507F"/>
    <w:rsid w:val="00EF5875"/>
    <w:rsid w:val="00EF652C"/>
    <w:rsid w:val="00EF6F06"/>
    <w:rsid w:val="00EF756B"/>
    <w:rsid w:val="00EF7AA4"/>
    <w:rsid w:val="00EF7D01"/>
    <w:rsid w:val="00F00007"/>
    <w:rsid w:val="00F00072"/>
    <w:rsid w:val="00F001BB"/>
    <w:rsid w:val="00F0358A"/>
    <w:rsid w:val="00F03855"/>
    <w:rsid w:val="00F0492A"/>
    <w:rsid w:val="00F0526B"/>
    <w:rsid w:val="00F062CC"/>
    <w:rsid w:val="00F06536"/>
    <w:rsid w:val="00F06A19"/>
    <w:rsid w:val="00F06CC6"/>
    <w:rsid w:val="00F070D8"/>
    <w:rsid w:val="00F0730C"/>
    <w:rsid w:val="00F07362"/>
    <w:rsid w:val="00F10F53"/>
    <w:rsid w:val="00F110C0"/>
    <w:rsid w:val="00F11661"/>
    <w:rsid w:val="00F11725"/>
    <w:rsid w:val="00F11EB6"/>
    <w:rsid w:val="00F125A9"/>
    <w:rsid w:val="00F12F27"/>
    <w:rsid w:val="00F13522"/>
    <w:rsid w:val="00F13877"/>
    <w:rsid w:val="00F142EF"/>
    <w:rsid w:val="00F149C0"/>
    <w:rsid w:val="00F14DA4"/>
    <w:rsid w:val="00F17DB6"/>
    <w:rsid w:val="00F17FA4"/>
    <w:rsid w:val="00F2073C"/>
    <w:rsid w:val="00F224FD"/>
    <w:rsid w:val="00F225F9"/>
    <w:rsid w:val="00F23197"/>
    <w:rsid w:val="00F23410"/>
    <w:rsid w:val="00F24AC6"/>
    <w:rsid w:val="00F24F62"/>
    <w:rsid w:val="00F250CF"/>
    <w:rsid w:val="00F2655E"/>
    <w:rsid w:val="00F276B8"/>
    <w:rsid w:val="00F278DA"/>
    <w:rsid w:val="00F27FCB"/>
    <w:rsid w:val="00F31319"/>
    <w:rsid w:val="00F31BB9"/>
    <w:rsid w:val="00F32093"/>
    <w:rsid w:val="00F3223F"/>
    <w:rsid w:val="00F32A08"/>
    <w:rsid w:val="00F33466"/>
    <w:rsid w:val="00F33F78"/>
    <w:rsid w:val="00F340E3"/>
    <w:rsid w:val="00F342D5"/>
    <w:rsid w:val="00F346E5"/>
    <w:rsid w:val="00F34B0E"/>
    <w:rsid w:val="00F35C30"/>
    <w:rsid w:val="00F35E03"/>
    <w:rsid w:val="00F369B7"/>
    <w:rsid w:val="00F36F66"/>
    <w:rsid w:val="00F4078C"/>
    <w:rsid w:val="00F41352"/>
    <w:rsid w:val="00F41C7D"/>
    <w:rsid w:val="00F42B5D"/>
    <w:rsid w:val="00F42C5A"/>
    <w:rsid w:val="00F43D0F"/>
    <w:rsid w:val="00F44B65"/>
    <w:rsid w:val="00F44CB6"/>
    <w:rsid w:val="00F45E9F"/>
    <w:rsid w:val="00F462F7"/>
    <w:rsid w:val="00F50B40"/>
    <w:rsid w:val="00F50BF7"/>
    <w:rsid w:val="00F511E1"/>
    <w:rsid w:val="00F51927"/>
    <w:rsid w:val="00F51E94"/>
    <w:rsid w:val="00F521D8"/>
    <w:rsid w:val="00F5260F"/>
    <w:rsid w:val="00F52987"/>
    <w:rsid w:val="00F53007"/>
    <w:rsid w:val="00F53597"/>
    <w:rsid w:val="00F53EF8"/>
    <w:rsid w:val="00F543B9"/>
    <w:rsid w:val="00F54610"/>
    <w:rsid w:val="00F54851"/>
    <w:rsid w:val="00F57855"/>
    <w:rsid w:val="00F57970"/>
    <w:rsid w:val="00F57FE4"/>
    <w:rsid w:val="00F60114"/>
    <w:rsid w:val="00F60153"/>
    <w:rsid w:val="00F6137C"/>
    <w:rsid w:val="00F63A6C"/>
    <w:rsid w:val="00F64291"/>
    <w:rsid w:val="00F64D6B"/>
    <w:rsid w:val="00F64F12"/>
    <w:rsid w:val="00F658EA"/>
    <w:rsid w:val="00F663CB"/>
    <w:rsid w:val="00F67994"/>
    <w:rsid w:val="00F7133D"/>
    <w:rsid w:val="00F71AEE"/>
    <w:rsid w:val="00F726CA"/>
    <w:rsid w:val="00F72D47"/>
    <w:rsid w:val="00F7328F"/>
    <w:rsid w:val="00F733F7"/>
    <w:rsid w:val="00F73C37"/>
    <w:rsid w:val="00F746C3"/>
    <w:rsid w:val="00F74796"/>
    <w:rsid w:val="00F76DA4"/>
    <w:rsid w:val="00F76E38"/>
    <w:rsid w:val="00F76E6A"/>
    <w:rsid w:val="00F7713F"/>
    <w:rsid w:val="00F8052F"/>
    <w:rsid w:val="00F80673"/>
    <w:rsid w:val="00F80945"/>
    <w:rsid w:val="00F8102F"/>
    <w:rsid w:val="00F810F8"/>
    <w:rsid w:val="00F81DB3"/>
    <w:rsid w:val="00F820DA"/>
    <w:rsid w:val="00F82282"/>
    <w:rsid w:val="00F824CC"/>
    <w:rsid w:val="00F827CE"/>
    <w:rsid w:val="00F829EB"/>
    <w:rsid w:val="00F83CCF"/>
    <w:rsid w:val="00F84065"/>
    <w:rsid w:val="00F85765"/>
    <w:rsid w:val="00F85959"/>
    <w:rsid w:val="00F85BE5"/>
    <w:rsid w:val="00F8628F"/>
    <w:rsid w:val="00F87394"/>
    <w:rsid w:val="00F90306"/>
    <w:rsid w:val="00F90AC7"/>
    <w:rsid w:val="00F91959"/>
    <w:rsid w:val="00F919AF"/>
    <w:rsid w:val="00F91BAB"/>
    <w:rsid w:val="00F926A9"/>
    <w:rsid w:val="00F93289"/>
    <w:rsid w:val="00F953B6"/>
    <w:rsid w:val="00F954B6"/>
    <w:rsid w:val="00F9728E"/>
    <w:rsid w:val="00F97377"/>
    <w:rsid w:val="00F9780D"/>
    <w:rsid w:val="00FA00BC"/>
    <w:rsid w:val="00FA0713"/>
    <w:rsid w:val="00FA097F"/>
    <w:rsid w:val="00FA2610"/>
    <w:rsid w:val="00FA2FF8"/>
    <w:rsid w:val="00FA467A"/>
    <w:rsid w:val="00FA4747"/>
    <w:rsid w:val="00FA4B11"/>
    <w:rsid w:val="00FA5403"/>
    <w:rsid w:val="00FA5813"/>
    <w:rsid w:val="00FA5BEB"/>
    <w:rsid w:val="00FA6730"/>
    <w:rsid w:val="00FA6B64"/>
    <w:rsid w:val="00FA6CAF"/>
    <w:rsid w:val="00FA6D1C"/>
    <w:rsid w:val="00FA7860"/>
    <w:rsid w:val="00FA7BC1"/>
    <w:rsid w:val="00FB01F4"/>
    <w:rsid w:val="00FB143F"/>
    <w:rsid w:val="00FB2388"/>
    <w:rsid w:val="00FB2402"/>
    <w:rsid w:val="00FB24FA"/>
    <w:rsid w:val="00FB2893"/>
    <w:rsid w:val="00FB413A"/>
    <w:rsid w:val="00FB5135"/>
    <w:rsid w:val="00FB7D18"/>
    <w:rsid w:val="00FC0664"/>
    <w:rsid w:val="00FC11DF"/>
    <w:rsid w:val="00FC1385"/>
    <w:rsid w:val="00FC21A2"/>
    <w:rsid w:val="00FC3036"/>
    <w:rsid w:val="00FC4F13"/>
    <w:rsid w:val="00FC5AF1"/>
    <w:rsid w:val="00FC65BB"/>
    <w:rsid w:val="00FC6D81"/>
    <w:rsid w:val="00FC72B0"/>
    <w:rsid w:val="00FC7825"/>
    <w:rsid w:val="00FC79E2"/>
    <w:rsid w:val="00FD0DBF"/>
    <w:rsid w:val="00FD0EBF"/>
    <w:rsid w:val="00FD1C19"/>
    <w:rsid w:val="00FD1D9C"/>
    <w:rsid w:val="00FD2404"/>
    <w:rsid w:val="00FD2BB6"/>
    <w:rsid w:val="00FD2C96"/>
    <w:rsid w:val="00FD354D"/>
    <w:rsid w:val="00FD3B3F"/>
    <w:rsid w:val="00FD4226"/>
    <w:rsid w:val="00FD5271"/>
    <w:rsid w:val="00FD53C4"/>
    <w:rsid w:val="00FD6523"/>
    <w:rsid w:val="00FD6941"/>
    <w:rsid w:val="00FD6A3F"/>
    <w:rsid w:val="00FD7004"/>
    <w:rsid w:val="00FD79CE"/>
    <w:rsid w:val="00FE01E3"/>
    <w:rsid w:val="00FE0219"/>
    <w:rsid w:val="00FE118F"/>
    <w:rsid w:val="00FE14DC"/>
    <w:rsid w:val="00FE2CD8"/>
    <w:rsid w:val="00FE386C"/>
    <w:rsid w:val="00FE4E12"/>
    <w:rsid w:val="00FE4F35"/>
    <w:rsid w:val="00FE59F4"/>
    <w:rsid w:val="00FE6137"/>
    <w:rsid w:val="00FE7186"/>
    <w:rsid w:val="00FF0C30"/>
    <w:rsid w:val="00FF0FA1"/>
    <w:rsid w:val="00FF11B3"/>
    <w:rsid w:val="00FF203A"/>
    <w:rsid w:val="00FF3174"/>
    <w:rsid w:val="00FF35BB"/>
    <w:rsid w:val="00FF37A4"/>
    <w:rsid w:val="00FF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087A"/>
  <w15:docId w15:val="{D88BF8D2-A903-41FD-9BAB-6D12E670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B53"/>
    <w:pPr>
      <w:spacing w:after="0" w:line="240" w:lineRule="auto"/>
      <w:jc w:val="both"/>
    </w:pPr>
    <w:rPr>
      <w:rFonts w:eastAsia="Times New Roman" w:cs="Times New Roman"/>
      <w:szCs w:val="20"/>
      <w:lang w:val="nl-NL" w:eastAsia="nl-NL"/>
    </w:rPr>
  </w:style>
  <w:style w:type="paragraph" w:styleId="Kop1">
    <w:name w:val="heading 1"/>
    <w:basedOn w:val="Standaard"/>
    <w:next w:val="Standaard"/>
    <w:link w:val="Kop1Char"/>
    <w:uiPriority w:val="9"/>
    <w:qFormat/>
    <w:rsid w:val="00312EDC"/>
    <w:pPr>
      <w:keepNext/>
      <w:keepLines/>
      <w:numPr>
        <w:numId w:val="4"/>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724278"/>
    <w:pPr>
      <w:keepNext/>
      <w:keepLines/>
      <w:numPr>
        <w:ilvl w:val="1"/>
        <w:numId w:val="4"/>
      </w:numPr>
      <w:spacing w:before="240" w:line="276" w:lineRule="auto"/>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3B1B5C"/>
    <w:pPr>
      <w:keepNext/>
      <w:keepLines/>
      <w:numPr>
        <w:ilvl w:val="2"/>
        <w:numId w:val="4"/>
      </w:numPr>
      <w:spacing w:before="200"/>
      <w:outlineLvl w:val="2"/>
    </w:pPr>
    <w:rPr>
      <w:b/>
      <w:color w:val="008000"/>
      <w:sz w:val="22"/>
      <w:szCs w:val="21"/>
    </w:rPr>
  </w:style>
  <w:style w:type="paragraph" w:styleId="Kop4">
    <w:name w:val="heading 4"/>
    <w:basedOn w:val="Standaard"/>
    <w:next w:val="Standaard"/>
    <w:link w:val="Kop4Char"/>
    <w:uiPriority w:val="9"/>
    <w:unhideWhenUsed/>
    <w:qFormat/>
    <w:rsid w:val="008A2830"/>
    <w:pPr>
      <w:keepNext/>
      <w:keepLines/>
      <w:numPr>
        <w:ilvl w:val="3"/>
        <w:numId w:val="4"/>
      </w:numPr>
      <w:spacing w:before="200"/>
      <w:ind w:left="862" w:hanging="862"/>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D4730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4730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4730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47309"/>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D4730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04FF"/>
    <w:rPr>
      <w:color w:val="808080"/>
    </w:rPr>
  </w:style>
  <w:style w:type="paragraph" w:styleId="Ballontekst">
    <w:name w:val="Balloon Text"/>
    <w:basedOn w:val="Standaard"/>
    <w:link w:val="BallontekstChar"/>
    <w:uiPriority w:val="99"/>
    <w:semiHidden/>
    <w:unhideWhenUsed/>
    <w:rsid w:val="00C40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4F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312EDC"/>
    <w:rPr>
      <w:rFonts w:eastAsiaTheme="majorEastAsia" w:cstheme="majorBidi"/>
      <w:b/>
      <w:bCs/>
      <w:color w:val="008000"/>
      <w:sz w:val="28"/>
      <w:szCs w:val="28"/>
      <w:lang w:val="nl-NL" w:eastAsia="nl-NL"/>
    </w:rPr>
  </w:style>
  <w:style w:type="paragraph" w:styleId="Lijstalinea">
    <w:name w:val="List Paragraph"/>
    <w:basedOn w:val="Standaard"/>
    <w:link w:val="LijstalineaChar"/>
    <w:uiPriority w:val="34"/>
    <w:qFormat/>
    <w:rsid w:val="00C404FF"/>
    <w:pPr>
      <w:ind w:left="720"/>
      <w:contextualSpacing/>
    </w:pPr>
  </w:style>
  <w:style w:type="character" w:customStyle="1" w:styleId="Kop2Char">
    <w:name w:val="Kop 2 Char"/>
    <w:basedOn w:val="Standaardalinea-lettertype"/>
    <w:link w:val="Kop2"/>
    <w:uiPriority w:val="9"/>
    <w:rsid w:val="00724278"/>
    <w:rPr>
      <w:rFonts w:eastAsiaTheme="majorEastAsia" w:cstheme="majorBidi"/>
      <w:b/>
      <w:bCs/>
      <w:color w:val="008000"/>
      <w:sz w:val="24"/>
      <w:szCs w:val="26"/>
      <w:lang w:val="nl-NL" w:eastAsia="nl-NL"/>
    </w:rPr>
  </w:style>
  <w:style w:type="character" w:customStyle="1" w:styleId="Kop3Char">
    <w:name w:val="Kop 3 Char"/>
    <w:basedOn w:val="Standaardalinea-lettertype"/>
    <w:link w:val="Kop3"/>
    <w:uiPriority w:val="9"/>
    <w:rsid w:val="003B1B5C"/>
    <w:rPr>
      <w:rFonts w:eastAsia="Times New Roman" w:cs="Times New Roman"/>
      <w:b/>
      <w:color w:val="008000"/>
      <w:sz w:val="22"/>
      <w:lang w:val="nl-NL" w:eastAsia="nl-NL"/>
    </w:rPr>
  </w:style>
  <w:style w:type="character" w:customStyle="1" w:styleId="Kop4Char">
    <w:name w:val="Kop 4 Char"/>
    <w:basedOn w:val="Standaardalinea-lettertype"/>
    <w:link w:val="Kop4"/>
    <w:uiPriority w:val="9"/>
    <w:rsid w:val="008A2830"/>
    <w:rPr>
      <w:rFonts w:eastAsiaTheme="majorEastAsia" w:cstheme="majorBidi"/>
      <w:b/>
      <w:bCs/>
      <w:iCs/>
      <w:color w:val="008000"/>
      <w:szCs w:val="20"/>
      <w:lang w:val="nl-NL" w:eastAsia="nl-NL"/>
    </w:rPr>
  </w:style>
  <w:style w:type="character" w:customStyle="1" w:styleId="Kop5Char">
    <w:name w:val="Kop 5 Char"/>
    <w:basedOn w:val="Standaardalinea-lettertype"/>
    <w:link w:val="Kop5"/>
    <w:uiPriority w:val="9"/>
    <w:semiHidden/>
    <w:rsid w:val="00D47309"/>
    <w:rPr>
      <w:rFonts w:asciiTheme="majorHAnsi" w:eastAsiaTheme="majorEastAsia" w:hAnsiTheme="majorHAnsi" w:cstheme="majorBidi"/>
      <w:color w:val="243F60" w:themeColor="accent1" w:themeShade="7F"/>
      <w:szCs w:val="20"/>
      <w:lang w:val="nl-NL" w:eastAsia="nl-NL"/>
    </w:rPr>
  </w:style>
  <w:style w:type="character" w:customStyle="1" w:styleId="Kop6Char">
    <w:name w:val="Kop 6 Char"/>
    <w:basedOn w:val="Standaardalinea-lettertype"/>
    <w:link w:val="Kop6"/>
    <w:uiPriority w:val="9"/>
    <w:semiHidden/>
    <w:rsid w:val="00D47309"/>
    <w:rPr>
      <w:rFonts w:asciiTheme="majorHAnsi" w:eastAsiaTheme="majorEastAsia" w:hAnsiTheme="majorHAnsi" w:cstheme="majorBidi"/>
      <w:i/>
      <w:iCs/>
      <w:color w:val="243F60" w:themeColor="accent1" w:themeShade="7F"/>
      <w:szCs w:val="20"/>
      <w:lang w:val="nl-NL" w:eastAsia="nl-NL"/>
    </w:rPr>
  </w:style>
  <w:style w:type="character" w:customStyle="1" w:styleId="Kop7Char">
    <w:name w:val="Kop 7 Char"/>
    <w:basedOn w:val="Standaardalinea-lettertype"/>
    <w:link w:val="Kop7"/>
    <w:uiPriority w:val="9"/>
    <w:semiHidden/>
    <w:rsid w:val="00D47309"/>
    <w:rPr>
      <w:rFonts w:asciiTheme="majorHAnsi" w:eastAsiaTheme="majorEastAsia" w:hAnsiTheme="majorHAnsi" w:cstheme="majorBidi"/>
      <w:i/>
      <w:iCs/>
      <w:color w:val="404040" w:themeColor="text1" w:themeTint="BF"/>
      <w:szCs w:val="20"/>
      <w:lang w:val="nl-NL" w:eastAsia="nl-NL"/>
    </w:rPr>
  </w:style>
  <w:style w:type="character" w:customStyle="1" w:styleId="Kop8Char">
    <w:name w:val="Kop 8 Char"/>
    <w:basedOn w:val="Standaardalinea-lettertype"/>
    <w:link w:val="Kop8"/>
    <w:uiPriority w:val="9"/>
    <w:semiHidden/>
    <w:rsid w:val="00D47309"/>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D47309"/>
    <w:rPr>
      <w:rFonts w:asciiTheme="majorHAnsi" w:eastAsiaTheme="majorEastAsia" w:hAnsiTheme="majorHAnsi" w:cstheme="majorBidi"/>
      <w:i/>
      <w:iCs/>
      <w:color w:val="404040" w:themeColor="text1" w:themeTint="BF"/>
      <w:sz w:val="20"/>
      <w:szCs w:val="20"/>
      <w:lang w:val="nl-NL" w:eastAsia="nl-NL"/>
    </w:rPr>
  </w:style>
  <w:style w:type="paragraph" w:styleId="Kopvaninhoudsopgave">
    <w:name w:val="TOC Heading"/>
    <w:basedOn w:val="Kop1"/>
    <w:next w:val="Standaard"/>
    <w:uiPriority w:val="39"/>
    <w:semiHidden/>
    <w:unhideWhenUsed/>
    <w:qFormat/>
    <w:rsid w:val="009C6BCA"/>
    <w:pPr>
      <w:numPr>
        <w:numId w:val="0"/>
      </w:numPr>
      <w:spacing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9C6BCA"/>
    <w:pPr>
      <w:spacing w:after="100"/>
    </w:pPr>
  </w:style>
  <w:style w:type="paragraph" w:styleId="Inhopg2">
    <w:name w:val="toc 2"/>
    <w:basedOn w:val="Standaard"/>
    <w:next w:val="Standaard"/>
    <w:autoRedefine/>
    <w:uiPriority w:val="39"/>
    <w:unhideWhenUsed/>
    <w:rsid w:val="009C6BCA"/>
    <w:pPr>
      <w:spacing w:after="100"/>
      <w:ind w:left="210"/>
    </w:pPr>
  </w:style>
  <w:style w:type="character" w:styleId="Hyperlink">
    <w:name w:val="Hyperlink"/>
    <w:basedOn w:val="Standaardalinea-lettertype"/>
    <w:uiPriority w:val="99"/>
    <w:unhideWhenUsed/>
    <w:rsid w:val="009C6BCA"/>
    <w:rPr>
      <w:color w:val="0000FF" w:themeColor="hyperlink"/>
      <w:u w:val="single"/>
    </w:rPr>
  </w:style>
  <w:style w:type="paragraph" w:styleId="Koptekst">
    <w:name w:val="header"/>
    <w:basedOn w:val="Standaard"/>
    <w:link w:val="KoptekstChar"/>
    <w:uiPriority w:val="99"/>
    <w:unhideWhenUsed/>
    <w:rsid w:val="003D2E8D"/>
    <w:pPr>
      <w:tabs>
        <w:tab w:val="center" w:pos="4536"/>
        <w:tab w:val="right" w:pos="9072"/>
      </w:tabs>
    </w:pPr>
  </w:style>
  <w:style w:type="character" w:customStyle="1" w:styleId="KoptekstChar">
    <w:name w:val="Koptekst Char"/>
    <w:basedOn w:val="Standaardalinea-lettertype"/>
    <w:link w:val="Koptekst"/>
    <w:uiPriority w:val="99"/>
    <w:rsid w:val="003D2E8D"/>
    <w:rPr>
      <w:rFonts w:eastAsia="Times New Roman" w:cs="Times New Roman"/>
      <w:szCs w:val="20"/>
      <w:lang w:val="nl-NL" w:eastAsia="nl-NL"/>
    </w:rPr>
  </w:style>
  <w:style w:type="paragraph" w:styleId="Voettekst">
    <w:name w:val="footer"/>
    <w:basedOn w:val="Standaard"/>
    <w:link w:val="VoettekstChar"/>
    <w:uiPriority w:val="99"/>
    <w:unhideWhenUsed/>
    <w:rsid w:val="003D2E8D"/>
    <w:pPr>
      <w:tabs>
        <w:tab w:val="center" w:pos="4536"/>
        <w:tab w:val="right" w:pos="9072"/>
      </w:tabs>
    </w:pPr>
  </w:style>
  <w:style w:type="character" w:customStyle="1" w:styleId="VoettekstChar">
    <w:name w:val="Voettekst Char"/>
    <w:basedOn w:val="Standaardalinea-lettertype"/>
    <w:link w:val="Voettekst"/>
    <w:uiPriority w:val="99"/>
    <w:rsid w:val="003D2E8D"/>
    <w:rPr>
      <w:rFonts w:eastAsia="Times New Roman" w:cs="Times New Roman"/>
      <w:szCs w:val="20"/>
      <w:lang w:val="nl-NL" w:eastAsia="nl-NL"/>
    </w:rPr>
  </w:style>
  <w:style w:type="table" w:styleId="Tabelraster">
    <w:name w:val="Table Grid"/>
    <w:basedOn w:val="Standaardtabel"/>
    <w:uiPriority w:val="59"/>
    <w:rsid w:val="0080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D2BFE"/>
    <w:rPr>
      <w:rFonts w:eastAsia="Times New Roman" w:cs="Times New Roman"/>
      <w:szCs w:val="20"/>
      <w:lang w:val="nl-NL" w:eastAsia="nl-NL"/>
    </w:rPr>
  </w:style>
  <w:style w:type="paragraph" w:styleId="Inhopg3">
    <w:name w:val="toc 3"/>
    <w:basedOn w:val="Standaard"/>
    <w:next w:val="Standaard"/>
    <w:autoRedefine/>
    <w:uiPriority w:val="39"/>
    <w:unhideWhenUsed/>
    <w:rsid w:val="003D6524"/>
    <w:pPr>
      <w:spacing w:after="100"/>
      <w:ind w:left="420"/>
    </w:pPr>
  </w:style>
  <w:style w:type="paragraph" w:customStyle="1" w:styleId="Default">
    <w:name w:val="Default"/>
    <w:rsid w:val="0050224E"/>
    <w:pPr>
      <w:autoSpaceDE w:val="0"/>
      <w:autoSpaceDN w:val="0"/>
      <w:adjustRightInd w:val="0"/>
      <w:spacing w:after="0" w:line="240" w:lineRule="auto"/>
    </w:pPr>
    <w:rPr>
      <w:rFonts w:ascii="Arial" w:hAnsi="Arial" w:cs="Arial"/>
      <w:color w:val="000000"/>
      <w:sz w:val="24"/>
      <w:szCs w:val="24"/>
      <w:lang w:val="nl-NL"/>
    </w:rPr>
  </w:style>
  <w:style w:type="character" w:customStyle="1" w:styleId="details">
    <w:name w:val="details"/>
    <w:basedOn w:val="Standaardalinea-lettertype"/>
    <w:rsid w:val="00C72751"/>
  </w:style>
  <w:style w:type="character" w:styleId="Verwijzingopmerking">
    <w:name w:val="annotation reference"/>
    <w:basedOn w:val="Standaardalinea-lettertype"/>
    <w:uiPriority w:val="99"/>
    <w:semiHidden/>
    <w:unhideWhenUsed/>
    <w:rsid w:val="00E95668"/>
    <w:rPr>
      <w:sz w:val="16"/>
      <w:szCs w:val="16"/>
    </w:rPr>
  </w:style>
  <w:style w:type="paragraph" w:styleId="Tekstopmerking">
    <w:name w:val="annotation text"/>
    <w:basedOn w:val="Standaard"/>
    <w:link w:val="TekstopmerkingChar"/>
    <w:uiPriority w:val="99"/>
    <w:unhideWhenUsed/>
    <w:rsid w:val="00E95668"/>
    <w:rPr>
      <w:sz w:val="20"/>
    </w:rPr>
  </w:style>
  <w:style w:type="character" w:customStyle="1" w:styleId="TekstopmerkingChar">
    <w:name w:val="Tekst opmerking Char"/>
    <w:basedOn w:val="Standaardalinea-lettertype"/>
    <w:link w:val="Tekstopmerking"/>
    <w:uiPriority w:val="99"/>
    <w:rsid w:val="00E95668"/>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5668"/>
    <w:rPr>
      <w:b/>
      <w:bCs/>
    </w:rPr>
  </w:style>
  <w:style w:type="character" w:customStyle="1" w:styleId="OnderwerpvanopmerkingChar">
    <w:name w:val="Onderwerp van opmerking Char"/>
    <w:basedOn w:val="TekstopmerkingChar"/>
    <w:link w:val="Onderwerpvanopmerking"/>
    <w:uiPriority w:val="99"/>
    <w:semiHidden/>
    <w:rsid w:val="00E95668"/>
    <w:rPr>
      <w:rFonts w:eastAsia="Times New Roman" w:cs="Times New Roman"/>
      <w:b/>
      <w:bCs/>
      <w:sz w:val="20"/>
      <w:szCs w:val="20"/>
      <w:lang w:val="nl-NL" w:eastAsia="nl-NL"/>
    </w:rPr>
  </w:style>
  <w:style w:type="paragraph" w:customStyle="1" w:styleId="OpmaakprofielLijst2PalatinoLinotype1">
    <w:name w:val="Opmaakprofiel Lijst 2 + Palatino Linotype1"/>
    <w:basedOn w:val="Lijst2"/>
    <w:rsid w:val="00053FA9"/>
    <w:pPr>
      <w:numPr>
        <w:numId w:val="20"/>
      </w:numPr>
      <w:tabs>
        <w:tab w:val="clear" w:pos="1001"/>
      </w:tabs>
      <w:spacing w:before="120" w:after="120"/>
      <w:ind w:left="432" w:hanging="432"/>
      <w:contextualSpacing w:val="0"/>
      <w:jc w:val="left"/>
    </w:pPr>
    <w:rPr>
      <w:sz w:val="20"/>
      <w:lang w:eastAsia="en-US"/>
    </w:rPr>
  </w:style>
  <w:style w:type="paragraph" w:styleId="Lijst2">
    <w:name w:val="List 2"/>
    <w:basedOn w:val="Standaard"/>
    <w:uiPriority w:val="99"/>
    <w:semiHidden/>
    <w:unhideWhenUsed/>
    <w:rsid w:val="00053FA9"/>
    <w:pPr>
      <w:ind w:left="566" w:hanging="283"/>
      <w:contextualSpacing/>
    </w:pPr>
  </w:style>
  <w:style w:type="paragraph" w:styleId="Inhopg4">
    <w:name w:val="toc 4"/>
    <w:basedOn w:val="Standaard"/>
    <w:next w:val="Standaard"/>
    <w:autoRedefine/>
    <w:uiPriority w:val="39"/>
    <w:unhideWhenUsed/>
    <w:rsid w:val="000645F7"/>
    <w:pPr>
      <w:spacing w:after="100" w:line="276" w:lineRule="auto"/>
      <w:ind w:left="660"/>
      <w:jc w:val="left"/>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0645F7"/>
    <w:pPr>
      <w:spacing w:after="100" w:line="276" w:lineRule="auto"/>
      <w:ind w:left="880"/>
      <w:jc w:val="left"/>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0645F7"/>
    <w:pPr>
      <w:spacing w:after="100" w:line="276" w:lineRule="auto"/>
      <w:ind w:left="1100"/>
      <w:jc w:val="left"/>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0645F7"/>
    <w:pPr>
      <w:spacing w:after="100" w:line="276" w:lineRule="auto"/>
      <w:ind w:left="1320"/>
      <w:jc w:val="left"/>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0645F7"/>
    <w:pPr>
      <w:spacing w:after="100" w:line="276" w:lineRule="auto"/>
      <w:ind w:left="1540"/>
      <w:jc w:val="left"/>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0645F7"/>
    <w:pPr>
      <w:spacing w:after="100" w:line="276" w:lineRule="auto"/>
      <w:ind w:left="1760"/>
      <w:jc w:val="left"/>
    </w:pPr>
    <w:rPr>
      <w:rFonts w:asciiTheme="minorHAnsi" w:eastAsiaTheme="minorEastAsia" w:hAnsiTheme="minorHAnsi" w:cstheme="minorBidi"/>
      <w:sz w:val="22"/>
      <w:szCs w:val="22"/>
    </w:rPr>
  </w:style>
  <w:style w:type="paragraph" w:styleId="Lijstvoortzetting">
    <w:name w:val="List Continue"/>
    <w:basedOn w:val="Standaard"/>
    <w:rsid w:val="00DC31BA"/>
    <w:pPr>
      <w:numPr>
        <w:numId w:val="26"/>
      </w:numPr>
      <w:spacing w:line="276" w:lineRule="auto"/>
      <w:jc w:val="left"/>
    </w:pPr>
    <w:rPr>
      <w:rFonts w:asciiTheme="minorHAnsi" w:hAnsiTheme="minorHAnsi"/>
      <w:sz w:val="22"/>
      <w:szCs w:val="24"/>
    </w:rPr>
  </w:style>
  <w:style w:type="character" w:styleId="Onopgelostemelding">
    <w:name w:val="Unresolved Mention"/>
    <w:basedOn w:val="Standaardalinea-lettertype"/>
    <w:uiPriority w:val="99"/>
    <w:semiHidden/>
    <w:unhideWhenUsed/>
    <w:rsid w:val="0074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9884">
      <w:bodyDiv w:val="1"/>
      <w:marLeft w:val="0"/>
      <w:marRight w:val="0"/>
      <w:marTop w:val="0"/>
      <w:marBottom w:val="0"/>
      <w:divBdr>
        <w:top w:val="none" w:sz="0" w:space="0" w:color="auto"/>
        <w:left w:val="none" w:sz="0" w:space="0" w:color="auto"/>
        <w:bottom w:val="none" w:sz="0" w:space="0" w:color="auto"/>
        <w:right w:val="none" w:sz="0" w:space="0" w:color="auto"/>
      </w:divBdr>
      <w:divsChild>
        <w:div w:id="204120557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49489760">
      <w:bodyDiv w:val="1"/>
      <w:marLeft w:val="0"/>
      <w:marRight w:val="0"/>
      <w:marTop w:val="0"/>
      <w:marBottom w:val="0"/>
      <w:divBdr>
        <w:top w:val="none" w:sz="0" w:space="0" w:color="auto"/>
        <w:left w:val="none" w:sz="0" w:space="0" w:color="auto"/>
        <w:bottom w:val="none" w:sz="0" w:space="0" w:color="auto"/>
        <w:right w:val="none" w:sz="0" w:space="0" w:color="auto"/>
      </w:divBdr>
    </w:div>
    <w:div w:id="590774098">
      <w:bodyDiv w:val="1"/>
      <w:marLeft w:val="0"/>
      <w:marRight w:val="0"/>
      <w:marTop w:val="0"/>
      <w:marBottom w:val="0"/>
      <w:divBdr>
        <w:top w:val="none" w:sz="0" w:space="0" w:color="auto"/>
        <w:left w:val="none" w:sz="0" w:space="0" w:color="auto"/>
        <w:bottom w:val="none" w:sz="0" w:space="0" w:color="auto"/>
        <w:right w:val="none" w:sz="0" w:space="0" w:color="auto"/>
      </w:divBdr>
    </w:div>
    <w:div w:id="882904632">
      <w:bodyDiv w:val="1"/>
      <w:marLeft w:val="0"/>
      <w:marRight w:val="0"/>
      <w:marTop w:val="0"/>
      <w:marBottom w:val="0"/>
      <w:divBdr>
        <w:top w:val="none" w:sz="0" w:space="0" w:color="auto"/>
        <w:left w:val="none" w:sz="0" w:space="0" w:color="auto"/>
        <w:bottom w:val="none" w:sz="0" w:space="0" w:color="auto"/>
        <w:right w:val="none" w:sz="0" w:space="0" w:color="auto"/>
      </w:divBdr>
    </w:div>
    <w:div w:id="1719548820">
      <w:bodyDiv w:val="1"/>
      <w:marLeft w:val="0"/>
      <w:marRight w:val="0"/>
      <w:marTop w:val="0"/>
      <w:marBottom w:val="0"/>
      <w:divBdr>
        <w:top w:val="none" w:sz="0" w:space="0" w:color="auto"/>
        <w:left w:val="none" w:sz="0" w:space="0" w:color="auto"/>
        <w:bottom w:val="none" w:sz="0" w:space="0" w:color="auto"/>
        <w:right w:val="none" w:sz="0" w:space="0" w:color="auto"/>
      </w:divBdr>
    </w:div>
    <w:div w:id="1835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uvelrug.nl/klachtenregeling-inkoop-en-aanbestedi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issievanaanbestedingsexper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F85EEF0851D43B6C4994BFC3909F6" ma:contentTypeVersion="12" ma:contentTypeDescription="Een nieuw document maken." ma:contentTypeScope="" ma:versionID="dfb8855353715a43b48657b8f5dad364">
  <xsd:schema xmlns:xsd="http://www.w3.org/2001/XMLSchema" xmlns:xs="http://www.w3.org/2001/XMLSchema" xmlns:p="http://schemas.microsoft.com/office/2006/metadata/properties" xmlns:ns2="59156e41-4daa-4e07-93de-a47122b36338" xmlns:ns3="e0d38337-8b15-451a-af93-761c1cee3c89" targetNamespace="http://schemas.microsoft.com/office/2006/metadata/properties" ma:root="true" ma:fieldsID="18697fb12e2866500604122819bbd849" ns2:_="" ns3:_="">
    <xsd:import namespace="59156e41-4daa-4e07-93de-a47122b36338"/>
    <xsd:import namespace="e0d38337-8b15-451a-af93-761c1cee3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6e41-4daa-4e07-93de-a47122b36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6d2c33c-08d8-457b-b253-7c2cb6c3c6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d38337-8b15-451a-af93-761c1cee3c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3a60f-4ff7-4c9c-9634-5edf3ee9c257}" ma:internalName="TaxCatchAll" ma:showField="CatchAllData" ma:web="e0d38337-8b15-451a-af93-761c1cee3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56e41-4daa-4e07-93de-a47122b36338">
      <Terms xmlns="http://schemas.microsoft.com/office/infopath/2007/PartnerControls"/>
    </lcf76f155ced4ddcb4097134ff3c332f>
    <TaxCatchAll xmlns="e0d38337-8b15-451a-af93-761c1cee3c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6BB3-8DFF-489F-9855-33F50B9A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6e41-4daa-4e07-93de-a47122b36338"/>
    <ds:schemaRef ds:uri="e0d38337-8b15-451a-af93-761c1cee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83AEA-9AFA-435E-A741-9831FDBC6410}">
  <ds:schemaRefs>
    <ds:schemaRef ds:uri="http://schemas.microsoft.com/sharepoint/v3/contenttype/forms"/>
  </ds:schemaRefs>
</ds:datastoreItem>
</file>

<file path=customXml/itemProps3.xml><?xml version="1.0" encoding="utf-8"?>
<ds:datastoreItem xmlns:ds="http://schemas.openxmlformats.org/officeDocument/2006/customXml" ds:itemID="{2EC7DCA1-2079-4AE7-8B56-942B15CCC2D6}">
  <ds:schemaRefs>
    <ds:schemaRef ds:uri="http://schemas.microsoft.com/office/2006/metadata/properties"/>
    <ds:schemaRef ds:uri="http://schemas.microsoft.com/office/infopath/2007/PartnerControls"/>
    <ds:schemaRef ds:uri="59156e41-4daa-4e07-93de-a47122b36338"/>
    <ds:schemaRef ds:uri="e0d38337-8b15-451a-af93-761c1cee3c89"/>
  </ds:schemaRefs>
</ds:datastoreItem>
</file>

<file path=customXml/itemProps4.xml><?xml version="1.0" encoding="utf-8"?>
<ds:datastoreItem xmlns:ds="http://schemas.openxmlformats.org/officeDocument/2006/customXml" ds:itemID="{6A92C0FC-BC0A-4694-8390-98681FA6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10779</Words>
  <Characters>59290</Characters>
  <Application>Microsoft Office Word</Application>
  <DocSecurity>0</DocSecurity>
  <Lines>494</Lines>
  <Paragraphs>139</Paragraphs>
  <ScaleCrop>false</ScaleCrop>
  <HeadingPairs>
    <vt:vector size="2" baseType="variant">
      <vt:variant>
        <vt:lpstr>Titel</vt:lpstr>
      </vt:variant>
      <vt:variant>
        <vt:i4>1</vt:i4>
      </vt:variant>
    </vt:vector>
  </HeadingPairs>
  <TitlesOfParts>
    <vt:vector size="1" baseType="lpstr">
      <vt:lpstr>Aanbestedingsdocument Europese openbare procedure</vt:lpstr>
    </vt:vector>
  </TitlesOfParts>
  <Company>Regionale ICT Dienst Utrecht</Company>
  <LinksUpToDate>false</LinksUpToDate>
  <CharactersWithSpaces>69930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Europese openbare procedure</dc:title>
  <dc:creator>Anne Josefine Ehme</dc:creator>
  <cp:lastModifiedBy>Henk Nap</cp:lastModifiedBy>
  <cp:revision>3</cp:revision>
  <cp:lastPrinted>2019-05-27T08:24:00Z</cp:lastPrinted>
  <dcterms:created xsi:type="dcterms:W3CDTF">2025-12-08T21:04:00Z</dcterms:created>
  <dcterms:modified xsi:type="dcterms:W3CDTF">2025-12-08T22:15:00Z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2025-08-12T09:33:09Z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b073fcf4-7dd4-4b32-a14f-970c7bedc471</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MediaServiceImageTags">
    <vt:lpwstr/>
  </property>
  <property fmtid="{D5CDD505-2E9C-101B-9397-08002B2CF9AE}" pid="11" name="ContentTypeId">
    <vt:lpwstr>0x010100D56F85EEF0851D43B6C4994BFC3909F6</vt:lpwstr>
  </property>
</Properties>
</file>