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FC08" w14:textId="77777777" w:rsidR="00235BCF" w:rsidRPr="00235BCF" w:rsidRDefault="00235BCF" w:rsidP="00235BCF">
      <w:pPr>
        <w:pStyle w:val="Kop1"/>
      </w:pPr>
      <w:r w:rsidRPr="00235BCF">
        <w:t>Marktconsultatie – Aanbesteding Opleidingen Talentenfonds Drechtsteden (2026–2028)</w:t>
      </w:r>
    </w:p>
    <w:p w14:paraId="24B87F59" w14:textId="77777777" w:rsidR="00235BCF" w:rsidRPr="00235BCF" w:rsidRDefault="00235BCF" w:rsidP="00235BCF">
      <w:pPr>
        <w:pStyle w:val="Kop2"/>
      </w:pPr>
      <w:r w:rsidRPr="00235BCF">
        <w:t>1. Doel van de Marktconsultatie</w:t>
      </w:r>
    </w:p>
    <w:p w14:paraId="54FA34E6" w14:textId="77777777" w:rsidR="00235BCF" w:rsidRPr="00235BCF" w:rsidRDefault="00235BCF" w:rsidP="00235BCF">
      <w:pPr>
        <w:rPr>
          <w:lang w:val="nl-NL"/>
        </w:rPr>
      </w:pPr>
      <w:r w:rsidRPr="00235BCF">
        <w:rPr>
          <w:lang w:val="nl-NL"/>
        </w:rPr>
        <w:t>Met deze marktconsultatie wil de regio Drechtsteden inzicht verkrijgen in de actuele ontwikkelingen binnen de opleidingsmarkt voor de sectoren Zorg &amp; Welzijn, Techniek &amp; Bouw, Transport &amp; Logistiek en Maritiem. De input van marktpartijen wordt gebruikt ter voorbereiding van een transparante en doelmatige aanbesteding voor het Talentenfonds Drechtsteden voor de contractperiode 2026–2028.</w:t>
      </w:r>
    </w:p>
    <w:p w14:paraId="1DCC44E8" w14:textId="77777777" w:rsidR="00235BCF" w:rsidRPr="00235BCF" w:rsidRDefault="00235BCF" w:rsidP="00235BCF">
      <w:pPr>
        <w:pStyle w:val="Kop2"/>
      </w:pPr>
      <w:r w:rsidRPr="00235BCF">
        <w:t>2. Context</w:t>
      </w:r>
    </w:p>
    <w:p w14:paraId="407C3A98" w14:textId="77777777" w:rsidR="00235BCF" w:rsidRPr="00235BCF" w:rsidRDefault="00235BCF" w:rsidP="00235BCF">
      <w:pPr>
        <w:rPr>
          <w:lang w:val="nl-NL"/>
        </w:rPr>
      </w:pPr>
      <w:r w:rsidRPr="00235BCF">
        <w:rPr>
          <w:lang w:val="nl-NL"/>
        </w:rPr>
        <w:t xml:space="preserve">Het Talentenfonds Drechtsteden ondersteunt inwoners die hun arbeidsmarktpositie willen versterken door middel van kosteloze scholingstrajecten. Momenteel worden 73 opleidingen aangeboden via het Talentenfonds. Met het oog op mogelijke ESF+ financiering en een groeiende behoefte aan een </w:t>
      </w:r>
      <w:proofErr w:type="spellStart"/>
      <w:r w:rsidRPr="00235BCF">
        <w:rPr>
          <w:lang w:val="nl-NL"/>
        </w:rPr>
        <w:t>diverser</w:t>
      </w:r>
      <w:proofErr w:type="spellEnd"/>
      <w:r w:rsidRPr="00235BCF">
        <w:rPr>
          <w:lang w:val="nl-NL"/>
        </w:rPr>
        <w:t xml:space="preserve"> opleidingsaanbod onderzoekt de regio hoe dit aanbod op een toekomstbestendige manier kan worden uitgebreid.</w:t>
      </w:r>
    </w:p>
    <w:p w14:paraId="78E0A98A" w14:textId="77777777" w:rsidR="00235BCF" w:rsidRPr="00235BCF" w:rsidRDefault="00235BCF" w:rsidP="00235BCF">
      <w:pPr>
        <w:pStyle w:val="Kop2"/>
      </w:pPr>
      <w:r w:rsidRPr="00235BCF">
        <w:t>3. Scope van de Voorgenomen Opdracht</w:t>
      </w:r>
    </w:p>
    <w:p w14:paraId="5DD5088B" w14:textId="77777777" w:rsidR="00235BCF" w:rsidRPr="00235BCF" w:rsidRDefault="00235BCF" w:rsidP="00235BCF">
      <w:pPr>
        <w:rPr>
          <w:lang w:val="nl-NL"/>
        </w:rPr>
      </w:pPr>
      <w:r w:rsidRPr="00235BCF">
        <w:rPr>
          <w:lang w:val="nl-NL"/>
        </w:rPr>
        <w:t>De opdracht zal betrekking hebben op het aanbieden van opleidingen voor werkzoekenden, zijinstromers, herintreders en andere kwetsbare groepen binnen de vier prioritaire sectoren Zorg en Welzijn, Techniek en Bouw, Transport en Logistiek, en Maritiem. Opleidingen dienen:</w:t>
      </w:r>
    </w:p>
    <w:p w14:paraId="50B5AE9C" w14:textId="77777777" w:rsidR="00235BCF" w:rsidRPr="00235BCF" w:rsidRDefault="00235BCF" w:rsidP="00953A67">
      <w:pPr>
        <w:spacing w:after="0"/>
        <w:rPr>
          <w:lang w:val="nl-NL"/>
        </w:rPr>
      </w:pPr>
      <w:r w:rsidRPr="00235BCF">
        <w:rPr>
          <w:lang w:val="nl-NL"/>
        </w:rPr>
        <w:t>- Aansluiting te bieden bij actuele arbeidsmarktvraag;</w:t>
      </w:r>
    </w:p>
    <w:p w14:paraId="64F88903" w14:textId="77777777" w:rsidR="00235BCF" w:rsidRPr="00235BCF" w:rsidRDefault="00235BCF" w:rsidP="00953A67">
      <w:pPr>
        <w:spacing w:after="0"/>
        <w:rPr>
          <w:lang w:val="nl-NL"/>
        </w:rPr>
      </w:pPr>
      <w:r w:rsidRPr="00235BCF">
        <w:rPr>
          <w:lang w:val="nl-NL"/>
        </w:rPr>
        <w:t>- Gericht te zijn op basis- en beroepsvaardigheden;</w:t>
      </w:r>
    </w:p>
    <w:p w14:paraId="2DAD18F9" w14:textId="33A096D2" w:rsidR="00235BCF" w:rsidRPr="00235BCF" w:rsidRDefault="00235BCF" w:rsidP="00953A67">
      <w:pPr>
        <w:spacing w:after="0"/>
        <w:rPr>
          <w:lang w:val="nl-NL"/>
        </w:rPr>
      </w:pPr>
      <w:r w:rsidRPr="00235BCF">
        <w:rPr>
          <w:lang w:val="nl-NL"/>
        </w:rPr>
        <w:t xml:space="preserve">- </w:t>
      </w:r>
      <w:r w:rsidR="00FB28F8">
        <w:rPr>
          <w:lang w:val="nl-NL"/>
        </w:rPr>
        <w:t>L</w:t>
      </w:r>
      <w:r w:rsidRPr="00235BCF">
        <w:rPr>
          <w:lang w:val="nl-NL"/>
        </w:rPr>
        <w:t>aagdrempelig toegankelijk te zijn voor deelnemers.</w:t>
      </w:r>
    </w:p>
    <w:p w14:paraId="64A3DCF9" w14:textId="77777777" w:rsidR="00235BCF" w:rsidRPr="00235BCF" w:rsidRDefault="00235BCF" w:rsidP="00235BCF">
      <w:pPr>
        <w:pStyle w:val="Kop2"/>
      </w:pPr>
      <w:r w:rsidRPr="00235BCF">
        <w:t>4. Sectorale Richting</w:t>
      </w:r>
    </w:p>
    <w:p w14:paraId="7D613876" w14:textId="0E000A40" w:rsidR="00235BCF" w:rsidRDefault="00235BCF" w:rsidP="00235BCF">
      <w:pPr>
        <w:rPr>
          <w:lang w:val="nl-NL"/>
        </w:rPr>
      </w:pPr>
      <w:r w:rsidRPr="00235BCF">
        <w:rPr>
          <w:lang w:val="nl-NL"/>
        </w:rPr>
        <w:t xml:space="preserve">Opleiders kunnen opleidingen aanbieden binnen de sectoren Zorg &amp; Welzijn, Techniek &amp; Bouw, Transport &amp; Logistiek en Maritiem. Voorstellen moeten onderbouwd worden met arbeidsmarktgegevens en worden ter goedkeuring voorgelegd aan het </w:t>
      </w:r>
      <w:r>
        <w:rPr>
          <w:lang w:val="nl-NL"/>
        </w:rPr>
        <w:t>Talentenfonds</w:t>
      </w:r>
      <w:r w:rsidRPr="00235BCF">
        <w:rPr>
          <w:lang w:val="nl-NL"/>
        </w:rPr>
        <w:t>.</w:t>
      </w:r>
    </w:p>
    <w:p w14:paraId="19F95E4C" w14:textId="77777777" w:rsidR="00736F24" w:rsidRPr="00235BCF" w:rsidRDefault="00736F24" w:rsidP="00235BCF">
      <w:pPr>
        <w:rPr>
          <w:lang w:val="nl-NL"/>
        </w:rPr>
      </w:pPr>
    </w:p>
    <w:p w14:paraId="15BFF850" w14:textId="77777777" w:rsidR="00235BCF" w:rsidRPr="00235BCF" w:rsidRDefault="00235BCF" w:rsidP="00235BCF">
      <w:pPr>
        <w:pStyle w:val="Kop2"/>
      </w:pPr>
      <w:r w:rsidRPr="00235BCF">
        <w:lastRenderedPageBreak/>
        <w:t>5. Vragen aan de Markt – Arbeidsmarkthiaten</w:t>
      </w:r>
    </w:p>
    <w:tbl>
      <w:tblPr>
        <w:tblStyle w:val="Tabelraster"/>
        <w:tblW w:w="0" w:type="auto"/>
        <w:tblLook w:val="04A0" w:firstRow="1" w:lastRow="0" w:firstColumn="1" w:lastColumn="0" w:noHBand="0" w:noVBand="1"/>
      </w:tblPr>
      <w:tblGrid>
        <w:gridCol w:w="4315"/>
        <w:gridCol w:w="4315"/>
      </w:tblGrid>
      <w:tr w:rsidR="00736F24" w14:paraId="19B13B74" w14:textId="77777777" w:rsidTr="00736F24">
        <w:tc>
          <w:tcPr>
            <w:tcW w:w="4315" w:type="dxa"/>
          </w:tcPr>
          <w:p w14:paraId="4F808AF4" w14:textId="5CF4E192" w:rsidR="00736F24" w:rsidRDefault="00736F24" w:rsidP="00235BCF">
            <w:pPr>
              <w:rPr>
                <w:lang w:val="nl-NL"/>
              </w:rPr>
            </w:pPr>
            <w:r>
              <w:rPr>
                <w:lang w:val="nl-NL"/>
              </w:rPr>
              <w:t>Vraag:</w:t>
            </w:r>
          </w:p>
        </w:tc>
        <w:tc>
          <w:tcPr>
            <w:tcW w:w="4315" w:type="dxa"/>
          </w:tcPr>
          <w:p w14:paraId="115F8D02" w14:textId="6A35EEC9" w:rsidR="00736F24" w:rsidRDefault="00736F24" w:rsidP="00235BCF">
            <w:pPr>
              <w:rPr>
                <w:lang w:val="nl-NL"/>
              </w:rPr>
            </w:pPr>
            <w:r>
              <w:rPr>
                <w:lang w:val="nl-NL"/>
              </w:rPr>
              <w:t>Antwoord:</w:t>
            </w:r>
          </w:p>
        </w:tc>
      </w:tr>
      <w:tr w:rsidR="00736F24" w:rsidRPr="00B056BA" w14:paraId="44215FB3" w14:textId="77777777" w:rsidTr="00736F24">
        <w:tc>
          <w:tcPr>
            <w:tcW w:w="4315" w:type="dxa"/>
          </w:tcPr>
          <w:p w14:paraId="3F428DAF" w14:textId="3216960C" w:rsidR="00736F24" w:rsidRDefault="00736F24" w:rsidP="00736F24">
            <w:pPr>
              <w:rPr>
                <w:lang w:val="nl-NL"/>
              </w:rPr>
            </w:pPr>
            <w:r w:rsidRPr="00235BCF">
              <w:rPr>
                <w:lang w:val="nl-NL"/>
              </w:rPr>
              <w:t>1. Welke hiaten ziet u in het huidige opleidingsaanbod van het Talentenfonds ten opzichte van de actuele arbeidsmarktvraag?</w:t>
            </w:r>
          </w:p>
        </w:tc>
        <w:tc>
          <w:tcPr>
            <w:tcW w:w="4315" w:type="dxa"/>
          </w:tcPr>
          <w:p w14:paraId="7742436B" w14:textId="77777777" w:rsidR="00736F24" w:rsidRDefault="00736F24" w:rsidP="00235BCF">
            <w:pPr>
              <w:rPr>
                <w:lang w:val="nl-NL"/>
              </w:rPr>
            </w:pPr>
          </w:p>
        </w:tc>
      </w:tr>
      <w:tr w:rsidR="00736F24" w:rsidRPr="00B056BA" w14:paraId="1D9B36BE" w14:textId="77777777" w:rsidTr="00736F24">
        <w:tc>
          <w:tcPr>
            <w:tcW w:w="4315" w:type="dxa"/>
          </w:tcPr>
          <w:p w14:paraId="4F612B5F" w14:textId="27871BF5" w:rsidR="00736F24" w:rsidRDefault="00736F24" w:rsidP="00736F24">
            <w:pPr>
              <w:rPr>
                <w:lang w:val="nl-NL"/>
              </w:rPr>
            </w:pPr>
            <w:r w:rsidRPr="00235BCF">
              <w:rPr>
                <w:lang w:val="nl-NL"/>
              </w:rPr>
              <w:t>2. Welke vaardigheden ontbreken volgens werkgevers in uw sector, en welke opleidingen zijn passend om deze hiaten te dichten?</w:t>
            </w:r>
          </w:p>
        </w:tc>
        <w:tc>
          <w:tcPr>
            <w:tcW w:w="4315" w:type="dxa"/>
          </w:tcPr>
          <w:p w14:paraId="5DC9B114" w14:textId="77777777" w:rsidR="00736F24" w:rsidRDefault="00736F24" w:rsidP="00235BCF">
            <w:pPr>
              <w:rPr>
                <w:lang w:val="nl-NL"/>
              </w:rPr>
            </w:pPr>
          </w:p>
        </w:tc>
      </w:tr>
      <w:tr w:rsidR="00736F24" w:rsidRPr="00B056BA" w14:paraId="7444037C" w14:textId="77777777" w:rsidTr="00736F24">
        <w:tc>
          <w:tcPr>
            <w:tcW w:w="4315" w:type="dxa"/>
          </w:tcPr>
          <w:p w14:paraId="4696757E" w14:textId="684C3F2E" w:rsidR="00736F24" w:rsidRPr="00235BCF" w:rsidRDefault="00736F24" w:rsidP="00736F24">
            <w:pPr>
              <w:rPr>
                <w:lang w:val="nl-NL"/>
              </w:rPr>
            </w:pPr>
            <w:r w:rsidRPr="00235BCF">
              <w:rPr>
                <w:lang w:val="nl-NL"/>
              </w:rPr>
              <w:t>3. Welke sectorale en regionale ontwikkelingen leiden tot nieuwe opleidingsbehoeften?</w:t>
            </w:r>
          </w:p>
        </w:tc>
        <w:tc>
          <w:tcPr>
            <w:tcW w:w="4315" w:type="dxa"/>
          </w:tcPr>
          <w:p w14:paraId="15262AC8" w14:textId="77777777" w:rsidR="00736F24" w:rsidRDefault="00736F24" w:rsidP="00235BCF">
            <w:pPr>
              <w:rPr>
                <w:lang w:val="nl-NL"/>
              </w:rPr>
            </w:pPr>
          </w:p>
        </w:tc>
      </w:tr>
    </w:tbl>
    <w:p w14:paraId="23596E07" w14:textId="77777777" w:rsidR="00736F24" w:rsidRDefault="00736F24" w:rsidP="00235BCF">
      <w:pPr>
        <w:rPr>
          <w:lang w:val="nl-NL"/>
        </w:rPr>
      </w:pPr>
    </w:p>
    <w:p w14:paraId="2D0542B9" w14:textId="77777777" w:rsidR="00235BCF" w:rsidRPr="00235BCF" w:rsidRDefault="00235BCF" w:rsidP="00235BCF">
      <w:pPr>
        <w:pStyle w:val="Kop2"/>
      </w:pPr>
      <w:r w:rsidRPr="00235BCF">
        <w:t>6. Vragen aan de Markt – Nieuwe Opleidingen en Innovatie</w:t>
      </w:r>
    </w:p>
    <w:tbl>
      <w:tblPr>
        <w:tblStyle w:val="Tabelraster"/>
        <w:tblW w:w="0" w:type="auto"/>
        <w:tblLook w:val="04A0" w:firstRow="1" w:lastRow="0" w:firstColumn="1" w:lastColumn="0" w:noHBand="0" w:noVBand="1"/>
      </w:tblPr>
      <w:tblGrid>
        <w:gridCol w:w="4315"/>
        <w:gridCol w:w="4315"/>
      </w:tblGrid>
      <w:tr w:rsidR="00736F24" w14:paraId="2E7AEAF3" w14:textId="77777777" w:rsidTr="00736F24">
        <w:tc>
          <w:tcPr>
            <w:tcW w:w="4315" w:type="dxa"/>
          </w:tcPr>
          <w:p w14:paraId="5C3B6C2B" w14:textId="4C7BE5CA" w:rsidR="00736F24" w:rsidRDefault="00736F24" w:rsidP="00736F24">
            <w:pPr>
              <w:rPr>
                <w:lang w:val="nl-NL"/>
              </w:rPr>
            </w:pPr>
            <w:r>
              <w:rPr>
                <w:lang w:val="nl-NL"/>
              </w:rPr>
              <w:t>Vraag:</w:t>
            </w:r>
          </w:p>
        </w:tc>
        <w:tc>
          <w:tcPr>
            <w:tcW w:w="4315" w:type="dxa"/>
          </w:tcPr>
          <w:p w14:paraId="6EB19A57" w14:textId="41D3BF51" w:rsidR="00736F24" w:rsidRDefault="00736F24" w:rsidP="00736F24">
            <w:pPr>
              <w:rPr>
                <w:lang w:val="nl-NL"/>
              </w:rPr>
            </w:pPr>
            <w:r>
              <w:rPr>
                <w:lang w:val="nl-NL"/>
              </w:rPr>
              <w:t>Antwoord:</w:t>
            </w:r>
          </w:p>
        </w:tc>
      </w:tr>
      <w:tr w:rsidR="00736F24" w:rsidRPr="00B056BA" w14:paraId="096534CE" w14:textId="77777777" w:rsidTr="00736F24">
        <w:tc>
          <w:tcPr>
            <w:tcW w:w="4315" w:type="dxa"/>
          </w:tcPr>
          <w:p w14:paraId="3C94431F" w14:textId="5342B34B" w:rsidR="00736F24" w:rsidRDefault="00736F24" w:rsidP="00736F24">
            <w:pPr>
              <w:rPr>
                <w:lang w:val="nl-NL"/>
              </w:rPr>
            </w:pPr>
            <w:r w:rsidRPr="00235BCF">
              <w:rPr>
                <w:lang w:val="nl-NL"/>
              </w:rPr>
              <w:t>1. Welke nieuwe opleidingen of modulaire leertrajecten ziet u als noodzakelijk binnen uw sector?</w:t>
            </w:r>
          </w:p>
        </w:tc>
        <w:tc>
          <w:tcPr>
            <w:tcW w:w="4315" w:type="dxa"/>
          </w:tcPr>
          <w:p w14:paraId="1EDFC3BF" w14:textId="77777777" w:rsidR="00736F24" w:rsidRDefault="00736F24" w:rsidP="00736F24">
            <w:pPr>
              <w:rPr>
                <w:lang w:val="nl-NL"/>
              </w:rPr>
            </w:pPr>
          </w:p>
        </w:tc>
      </w:tr>
      <w:tr w:rsidR="00736F24" w14:paraId="4C887285" w14:textId="77777777" w:rsidTr="00736F24">
        <w:tc>
          <w:tcPr>
            <w:tcW w:w="4315" w:type="dxa"/>
          </w:tcPr>
          <w:p w14:paraId="0AA78214" w14:textId="1C6AE209" w:rsidR="00736F24" w:rsidRDefault="00736F24" w:rsidP="00736F24">
            <w:pPr>
              <w:rPr>
                <w:lang w:val="nl-NL"/>
              </w:rPr>
            </w:pPr>
            <w:r w:rsidRPr="00235BCF">
              <w:rPr>
                <w:lang w:val="nl-NL"/>
              </w:rPr>
              <w:t>2. Welke cross-sectorale combinaties of innovatieve vormen van scholing ziet u als kansrijk (bijv. Maritiem &amp; Techniek)?</w:t>
            </w:r>
          </w:p>
        </w:tc>
        <w:tc>
          <w:tcPr>
            <w:tcW w:w="4315" w:type="dxa"/>
          </w:tcPr>
          <w:p w14:paraId="5735F86E" w14:textId="77777777" w:rsidR="00736F24" w:rsidRDefault="00736F24" w:rsidP="00736F24">
            <w:pPr>
              <w:rPr>
                <w:lang w:val="nl-NL"/>
              </w:rPr>
            </w:pPr>
          </w:p>
        </w:tc>
      </w:tr>
      <w:tr w:rsidR="00736F24" w:rsidRPr="00B056BA" w14:paraId="565E4561" w14:textId="77777777" w:rsidTr="00736F24">
        <w:tc>
          <w:tcPr>
            <w:tcW w:w="4315" w:type="dxa"/>
          </w:tcPr>
          <w:p w14:paraId="299E3B00" w14:textId="0A434F37" w:rsidR="00736F24" w:rsidRDefault="00736F24" w:rsidP="00736F24">
            <w:pPr>
              <w:rPr>
                <w:lang w:val="nl-NL"/>
              </w:rPr>
            </w:pPr>
            <w:r w:rsidRPr="00235BCF">
              <w:rPr>
                <w:lang w:val="nl-NL"/>
              </w:rPr>
              <w:t>3. Welke opleidingen ontbreken in bredere zin binnen het Talentenfonds?</w:t>
            </w:r>
          </w:p>
        </w:tc>
        <w:tc>
          <w:tcPr>
            <w:tcW w:w="4315" w:type="dxa"/>
          </w:tcPr>
          <w:p w14:paraId="364A2AF2" w14:textId="77777777" w:rsidR="00736F24" w:rsidRDefault="00736F24" w:rsidP="00736F24">
            <w:pPr>
              <w:rPr>
                <w:lang w:val="nl-NL"/>
              </w:rPr>
            </w:pPr>
          </w:p>
        </w:tc>
      </w:tr>
    </w:tbl>
    <w:p w14:paraId="43751FF2" w14:textId="69495B63" w:rsidR="00736F24" w:rsidRDefault="00736F24" w:rsidP="00235BCF">
      <w:pPr>
        <w:rPr>
          <w:lang w:val="nl-NL"/>
        </w:rPr>
      </w:pPr>
      <w:r>
        <w:rPr>
          <w:lang w:val="nl-NL"/>
        </w:rPr>
        <w:br/>
      </w:r>
    </w:p>
    <w:p w14:paraId="3E43D68E" w14:textId="77777777" w:rsidR="00736F24" w:rsidRDefault="00736F24">
      <w:pPr>
        <w:spacing w:after="160" w:line="278" w:lineRule="auto"/>
        <w:rPr>
          <w:lang w:val="nl-NL"/>
        </w:rPr>
      </w:pPr>
      <w:r>
        <w:rPr>
          <w:lang w:val="nl-NL"/>
        </w:rPr>
        <w:br w:type="page"/>
      </w:r>
    </w:p>
    <w:p w14:paraId="1F0D509D" w14:textId="77777777" w:rsidR="00235BCF" w:rsidRPr="00235BCF" w:rsidRDefault="00235BCF" w:rsidP="00235BCF">
      <w:pPr>
        <w:pStyle w:val="Kop2"/>
      </w:pPr>
      <w:r w:rsidRPr="00235BCF">
        <w:lastRenderedPageBreak/>
        <w:t>7. Vragen aan de Markt – Aanbesteding en Kaders</w:t>
      </w:r>
    </w:p>
    <w:tbl>
      <w:tblPr>
        <w:tblStyle w:val="Tabelraster"/>
        <w:tblW w:w="0" w:type="auto"/>
        <w:tblLook w:val="04A0" w:firstRow="1" w:lastRow="0" w:firstColumn="1" w:lastColumn="0" w:noHBand="0" w:noVBand="1"/>
      </w:tblPr>
      <w:tblGrid>
        <w:gridCol w:w="4315"/>
        <w:gridCol w:w="4315"/>
      </w:tblGrid>
      <w:tr w:rsidR="00736F24" w14:paraId="36E965D5" w14:textId="77777777" w:rsidTr="00736F24">
        <w:tc>
          <w:tcPr>
            <w:tcW w:w="4315" w:type="dxa"/>
          </w:tcPr>
          <w:p w14:paraId="7114260F" w14:textId="4AEC23C1" w:rsidR="00736F24" w:rsidRDefault="00736F24" w:rsidP="00235BCF">
            <w:pPr>
              <w:rPr>
                <w:lang w:val="nl-NL"/>
              </w:rPr>
            </w:pPr>
            <w:r>
              <w:rPr>
                <w:lang w:val="nl-NL"/>
              </w:rPr>
              <w:t>Vraag:</w:t>
            </w:r>
          </w:p>
        </w:tc>
        <w:tc>
          <w:tcPr>
            <w:tcW w:w="4315" w:type="dxa"/>
          </w:tcPr>
          <w:p w14:paraId="2D051452" w14:textId="5532E921" w:rsidR="00736F24" w:rsidRDefault="00736F24" w:rsidP="00235BCF">
            <w:pPr>
              <w:rPr>
                <w:lang w:val="nl-NL"/>
              </w:rPr>
            </w:pPr>
            <w:r>
              <w:rPr>
                <w:lang w:val="nl-NL"/>
              </w:rPr>
              <w:t>Antwoord:</w:t>
            </w:r>
          </w:p>
        </w:tc>
      </w:tr>
      <w:tr w:rsidR="00736F24" w:rsidRPr="00B056BA" w14:paraId="683D84E0" w14:textId="77777777" w:rsidTr="00736F24">
        <w:tc>
          <w:tcPr>
            <w:tcW w:w="4315" w:type="dxa"/>
          </w:tcPr>
          <w:p w14:paraId="32F46044" w14:textId="3C2F084A" w:rsidR="00736F24" w:rsidRDefault="00736F24" w:rsidP="00736F24">
            <w:pPr>
              <w:rPr>
                <w:lang w:val="nl-NL"/>
              </w:rPr>
            </w:pPr>
            <w:r w:rsidRPr="00235BCF">
              <w:rPr>
                <w:lang w:val="nl-NL"/>
              </w:rPr>
              <w:t>1. Welke kaders van het Talentenfonds functioneren goed en welke werken beperkend?</w:t>
            </w:r>
          </w:p>
        </w:tc>
        <w:tc>
          <w:tcPr>
            <w:tcW w:w="4315" w:type="dxa"/>
          </w:tcPr>
          <w:p w14:paraId="641DD9E8" w14:textId="77777777" w:rsidR="00736F24" w:rsidRDefault="00736F24" w:rsidP="00235BCF">
            <w:pPr>
              <w:rPr>
                <w:lang w:val="nl-NL"/>
              </w:rPr>
            </w:pPr>
          </w:p>
        </w:tc>
      </w:tr>
      <w:tr w:rsidR="00736F24" w:rsidRPr="00B056BA" w14:paraId="4583F343" w14:textId="77777777" w:rsidTr="00736F24">
        <w:tc>
          <w:tcPr>
            <w:tcW w:w="4315" w:type="dxa"/>
          </w:tcPr>
          <w:p w14:paraId="1B1F7F49" w14:textId="735DC6A9" w:rsidR="00736F24" w:rsidRDefault="00736F24" w:rsidP="00736F24">
            <w:pPr>
              <w:rPr>
                <w:lang w:val="nl-NL"/>
              </w:rPr>
            </w:pPr>
            <w:r w:rsidRPr="00235BCF">
              <w:rPr>
                <w:lang w:val="nl-NL"/>
              </w:rPr>
              <w:t>2. Hoe kunnen de kaders worden aangepast om beter aan te sluiten op de behoeften van de arbeidsmarkt?</w:t>
            </w:r>
          </w:p>
        </w:tc>
        <w:tc>
          <w:tcPr>
            <w:tcW w:w="4315" w:type="dxa"/>
          </w:tcPr>
          <w:p w14:paraId="2262DB4E" w14:textId="77777777" w:rsidR="00736F24" w:rsidRDefault="00736F24" w:rsidP="00235BCF">
            <w:pPr>
              <w:rPr>
                <w:lang w:val="nl-NL"/>
              </w:rPr>
            </w:pPr>
          </w:p>
        </w:tc>
      </w:tr>
      <w:tr w:rsidR="00736F24" w:rsidRPr="00B056BA" w14:paraId="3CAD5AF4" w14:textId="77777777" w:rsidTr="00736F24">
        <w:tc>
          <w:tcPr>
            <w:tcW w:w="4315" w:type="dxa"/>
          </w:tcPr>
          <w:p w14:paraId="72182675" w14:textId="6F9B420B" w:rsidR="00736F24" w:rsidRDefault="00736F24" w:rsidP="00736F24">
            <w:pPr>
              <w:rPr>
                <w:lang w:val="nl-NL"/>
              </w:rPr>
            </w:pPr>
            <w:r w:rsidRPr="00235BCF">
              <w:rPr>
                <w:lang w:val="nl-NL"/>
              </w:rPr>
              <w:t xml:space="preserve">3. Welk niveau van </w:t>
            </w:r>
            <w:proofErr w:type="spellStart"/>
            <w:r w:rsidRPr="00235BCF">
              <w:rPr>
                <w:lang w:val="nl-NL"/>
              </w:rPr>
              <w:t>co</w:t>
            </w:r>
            <w:r w:rsidRPr="00235BCF">
              <w:rPr>
                <w:rFonts w:ascii="Cambria Math" w:hAnsi="Cambria Math" w:cs="Cambria Math"/>
                <w:lang w:val="nl-NL"/>
              </w:rPr>
              <w:t>‑</w:t>
            </w:r>
            <w:r w:rsidRPr="00235BCF">
              <w:rPr>
                <w:lang w:val="nl-NL"/>
              </w:rPr>
              <w:t>financiering</w:t>
            </w:r>
            <w:proofErr w:type="spellEnd"/>
            <w:r w:rsidRPr="00235BCF">
              <w:rPr>
                <w:lang w:val="nl-NL"/>
              </w:rPr>
              <w:t xml:space="preserve"> acht u realistisch binnen de doelstellingen van het Talentenfonds?</w:t>
            </w:r>
          </w:p>
        </w:tc>
        <w:tc>
          <w:tcPr>
            <w:tcW w:w="4315" w:type="dxa"/>
          </w:tcPr>
          <w:p w14:paraId="23883D88" w14:textId="77777777" w:rsidR="00736F24" w:rsidRDefault="00736F24" w:rsidP="00235BCF">
            <w:pPr>
              <w:rPr>
                <w:lang w:val="nl-NL"/>
              </w:rPr>
            </w:pPr>
          </w:p>
        </w:tc>
      </w:tr>
      <w:tr w:rsidR="00736F24" w:rsidRPr="00B056BA" w14:paraId="76D78FAF" w14:textId="77777777" w:rsidTr="00736F24">
        <w:tc>
          <w:tcPr>
            <w:tcW w:w="4315" w:type="dxa"/>
          </w:tcPr>
          <w:p w14:paraId="61872698" w14:textId="32427FD6" w:rsidR="00736F24" w:rsidRDefault="00736F24" w:rsidP="00235BCF">
            <w:pPr>
              <w:rPr>
                <w:lang w:val="nl-NL"/>
              </w:rPr>
            </w:pPr>
            <w:r w:rsidRPr="00235BCF">
              <w:rPr>
                <w:lang w:val="nl-NL"/>
              </w:rPr>
              <w:t>4. Hoe beoordeelt u de frequentie van tweejaarlijkse aanbesteding voor opleidingscontracten?</w:t>
            </w:r>
          </w:p>
        </w:tc>
        <w:tc>
          <w:tcPr>
            <w:tcW w:w="4315" w:type="dxa"/>
          </w:tcPr>
          <w:p w14:paraId="18E07AE6" w14:textId="77777777" w:rsidR="00736F24" w:rsidRDefault="00736F24" w:rsidP="00235BCF">
            <w:pPr>
              <w:rPr>
                <w:lang w:val="nl-NL"/>
              </w:rPr>
            </w:pPr>
          </w:p>
        </w:tc>
      </w:tr>
    </w:tbl>
    <w:p w14:paraId="5E71E0CB" w14:textId="77777777" w:rsidR="00736F24" w:rsidRPr="00235BCF" w:rsidRDefault="00736F24" w:rsidP="00235BCF">
      <w:pPr>
        <w:rPr>
          <w:lang w:val="nl-NL"/>
        </w:rPr>
      </w:pPr>
    </w:p>
    <w:p w14:paraId="6C207382" w14:textId="77777777" w:rsidR="00736F24" w:rsidRPr="00736F24" w:rsidRDefault="00736F24" w:rsidP="00736F24">
      <w:pPr>
        <w:pStyle w:val="Kop2"/>
        <w:rPr>
          <w:b/>
          <w:bCs/>
        </w:rPr>
      </w:pPr>
      <w:r>
        <w:t xml:space="preserve">8. </w:t>
      </w:r>
      <w:r w:rsidRPr="00736F24">
        <w:rPr>
          <w:b/>
          <w:bCs/>
        </w:rPr>
        <w:t>Verdere Informatie en Bronnen</w:t>
      </w:r>
    </w:p>
    <w:p w14:paraId="33FC3F0F" w14:textId="77777777" w:rsidR="00736F24" w:rsidRPr="00736F24" w:rsidRDefault="00736F24" w:rsidP="00736F24">
      <w:pPr>
        <w:pStyle w:val="Kop2"/>
        <w:rPr>
          <w:rFonts w:asciiTheme="minorHAnsi" w:eastAsiaTheme="minorEastAsia" w:hAnsiTheme="minorHAnsi" w:cstheme="minorBidi"/>
          <w:color w:val="auto"/>
          <w:kern w:val="0"/>
          <w:sz w:val="22"/>
          <w:szCs w:val="22"/>
          <w14:ligatures w14:val="none"/>
        </w:rPr>
      </w:pPr>
      <w:r w:rsidRPr="00736F24">
        <w:rPr>
          <w:rFonts w:asciiTheme="minorHAnsi" w:eastAsiaTheme="minorEastAsia" w:hAnsiTheme="minorHAnsi" w:cstheme="minorBidi"/>
          <w:color w:val="auto"/>
          <w:kern w:val="0"/>
          <w:sz w:val="22"/>
          <w:szCs w:val="22"/>
          <w14:ligatures w14:val="none"/>
        </w:rPr>
        <w:t>Voor aanvullende achtergrondinformatie over het Talentenfonds en het huidige opleidingsaanbod verwijzen wij u naar de volgende bronnen:</w:t>
      </w:r>
    </w:p>
    <w:p w14:paraId="6F0BED9A" w14:textId="4F7F940C" w:rsidR="00736F24" w:rsidRDefault="00736F24" w:rsidP="00736F24">
      <w:pPr>
        <w:pStyle w:val="Kop2"/>
        <w:spacing w:before="0" w:after="0"/>
        <w:rPr>
          <w:rFonts w:asciiTheme="minorHAnsi" w:eastAsiaTheme="minorEastAsia" w:hAnsiTheme="minorHAnsi" w:cstheme="minorBidi"/>
          <w:color w:val="auto"/>
          <w:kern w:val="0"/>
          <w:sz w:val="22"/>
          <w:szCs w:val="22"/>
          <w14:ligatures w14:val="none"/>
        </w:rPr>
      </w:pPr>
      <w:r w:rsidRPr="00736F24">
        <w:rPr>
          <w:rFonts w:asciiTheme="minorHAnsi" w:eastAsiaTheme="minorEastAsia" w:hAnsiTheme="minorHAnsi" w:cstheme="minorBidi"/>
          <w:color w:val="auto"/>
          <w:kern w:val="0"/>
          <w:sz w:val="22"/>
          <w:szCs w:val="22"/>
          <w14:ligatures w14:val="none"/>
        </w:rPr>
        <w:t xml:space="preserve">- Talentenfonds Drechtsteden – algemene informatie: </w:t>
      </w:r>
      <w:hyperlink r:id="rId9" w:history="1">
        <w:r w:rsidRPr="00736F24">
          <w:rPr>
            <w:rStyle w:val="Hyperlink"/>
            <w:rFonts w:asciiTheme="minorHAnsi" w:eastAsiaTheme="minorEastAsia" w:hAnsiTheme="minorHAnsi" w:cstheme="minorBidi"/>
            <w:kern w:val="0"/>
            <w:sz w:val="22"/>
            <w:szCs w:val="22"/>
            <w14:ligatures w14:val="none"/>
          </w:rPr>
          <w:t>https://werkcentrumdrechtsteden.nl/talentenfonds/</w:t>
        </w:r>
      </w:hyperlink>
    </w:p>
    <w:p w14:paraId="37A70DE7" w14:textId="41458C37" w:rsidR="00736F24" w:rsidRDefault="00736F24" w:rsidP="00736F24">
      <w:pPr>
        <w:pStyle w:val="Kop2"/>
        <w:spacing w:before="0" w:after="0"/>
        <w:rPr>
          <w:rFonts w:asciiTheme="minorHAnsi" w:eastAsiaTheme="minorEastAsia" w:hAnsiTheme="minorHAnsi" w:cstheme="minorBidi"/>
          <w:color w:val="auto"/>
          <w:kern w:val="0"/>
          <w:sz w:val="22"/>
          <w:szCs w:val="22"/>
          <w14:ligatures w14:val="none"/>
        </w:rPr>
      </w:pPr>
      <w:r w:rsidRPr="00736F24">
        <w:rPr>
          <w:rFonts w:asciiTheme="minorHAnsi" w:eastAsiaTheme="minorEastAsia" w:hAnsiTheme="minorHAnsi" w:cstheme="minorBidi"/>
          <w:color w:val="auto"/>
          <w:kern w:val="0"/>
          <w:sz w:val="22"/>
          <w:szCs w:val="22"/>
          <w14:ligatures w14:val="none"/>
        </w:rPr>
        <w:t xml:space="preserve">- Overzicht van huidige opleidingen: </w:t>
      </w:r>
      <w:hyperlink r:id="rId10" w:history="1">
        <w:r w:rsidRPr="00736F24">
          <w:rPr>
            <w:rStyle w:val="Hyperlink"/>
            <w:rFonts w:asciiTheme="minorHAnsi" w:eastAsiaTheme="minorEastAsia" w:hAnsiTheme="minorHAnsi" w:cstheme="minorBidi"/>
            <w:kern w:val="0"/>
            <w:sz w:val="22"/>
            <w:szCs w:val="22"/>
            <w14:ligatures w14:val="none"/>
          </w:rPr>
          <w:t>https://talentenfonds.werkcentrumdrechtsteden.nl/</w:t>
        </w:r>
      </w:hyperlink>
    </w:p>
    <w:p w14:paraId="1ECD328F" w14:textId="78D9346B" w:rsidR="00736F24" w:rsidRDefault="00736F24" w:rsidP="00736F24">
      <w:pPr>
        <w:pStyle w:val="Kop2"/>
        <w:spacing w:before="0" w:after="0"/>
        <w:rPr>
          <w:rFonts w:asciiTheme="minorHAnsi" w:eastAsiaTheme="minorEastAsia" w:hAnsiTheme="minorHAnsi" w:cstheme="minorBidi"/>
          <w:color w:val="auto"/>
          <w:kern w:val="0"/>
          <w:sz w:val="22"/>
          <w:szCs w:val="22"/>
          <w14:ligatures w14:val="none"/>
        </w:rPr>
      </w:pPr>
      <w:r w:rsidRPr="00736F24">
        <w:rPr>
          <w:rFonts w:asciiTheme="minorHAnsi" w:eastAsiaTheme="minorEastAsia" w:hAnsiTheme="minorHAnsi" w:cstheme="minorBidi"/>
          <w:color w:val="auto"/>
          <w:kern w:val="0"/>
          <w:sz w:val="22"/>
          <w:szCs w:val="22"/>
          <w14:ligatures w14:val="none"/>
        </w:rPr>
        <w:t xml:space="preserve">- Informatie over de </w:t>
      </w:r>
      <w:proofErr w:type="spellStart"/>
      <w:r w:rsidRPr="00736F24">
        <w:rPr>
          <w:rFonts w:asciiTheme="minorHAnsi" w:eastAsiaTheme="minorEastAsia" w:hAnsiTheme="minorHAnsi" w:cstheme="minorBidi"/>
          <w:color w:val="auto"/>
          <w:kern w:val="0"/>
          <w:sz w:val="22"/>
          <w:szCs w:val="22"/>
          <w14:ligatures w14:val="none"/>
        </w:rPr>
        <w:t>RegioDeal</w:t>
      </w:r>
      <w:proofErr w:type="spellEnd"/>
      <w:r w:rsidRPr="00736F24">
        <w:rPr>
          <w:rFonts w:asciiTheme="minorHAnsi" w:eastAsiaTheme="minorEastAsia" w:hAnsiTheme="minorHAnsi" w:cstheme="minorBidi"/>
          <w:color w:val="auto"/>
          <w:kern w:val="0"/>
          <w:sz w:val="22"/>
          <w:szCs w:val="22"/>
          <w14:ligatures w14:val="none"/>
        </w:rPr>
        <w:t xml:space="preserve">: </w:t>
      </w:r>
      <w:hyperlink r:id="rId11" w:history="1">
        <w:r w:rsidRPr="00736F24">
          <w:rPr>
            <w:rStyle w:val="Hyperlink"/>
            <w:rFonts w:asciiTheme="minorHAnsi" w:eastAsiaTheme="minorEastAsia" w:hAnsiTheme="minorHAnsi" w:cstheme="minorBidi"/>
            <w:kern w:val="0"/>
            <w:sz w:val="22"/>
            <w:szCs w:val="22"/>
            <w14:ligatures w14:val="none"/>
          </w:rPr>
          <w:t>De Regio Deals: hoe werkt het? | Regio's | Rijksoverheid.nl</w:t>
        </w:r>
      </w:hyperlink>
    </w:p>
    <w:p w14:paraId="4E730548" w14:textId="20B3CF9B" w:rsidR="00736F24" w:rsidRDefault="00736F24" w:rsidP="00736F24">
      <w:pPr>
        <w:pStyle w:val="Kop2"/>
        <w:spacing w:before="0" w:after="0"/>
        <w:rPr>
          <w:rFonts w:asciiTheme="minorHAnsi" w:eastAsiaTheme="minorEastAsia" w:hAnsiTheme="minorHAnsi" w:cstheme="minorBidi"/>
          <w:color w:val="auto"/>
          <w:kern w:val="0"/>
          <w:sz w:val="22"/>
          <w:szCs w:val="22"/>
          <w14:ligatures w14:val="none"/>
        </w:rPr>
      </w:pPr>
      <w:r w:rsidRPr="00736F24">
        <w:rPr>
          <w:rFonts w:asciiTheme="minorHAnsi" w:eastAsiaTheme="minorEastAsia" w:hAnsiTheme="minorHAnsi" w:cstheme="minorBidi"/>
          <w:color w:val="auto"/>
          <w:kern w:val="0"/>
          <w:sz w:val="22"/>
          <w:szCs w:val="22"/>
          <w14:ligatures w14:val="none"/>
        </w:rPr>
        <w:t xml:space="preserve">- Achtergrond ESF+: </w:t>
      </w:r>
      <w:hyperlink r:id="rId12" w:history="1">
        <w:r w:rsidRPr="002662EE">
          <w:rPr>
            <w:rStyle w:val="Hyperlink"/>
            <w:rFonts w:asciiTheme="minorHAnsi" w:eastAsiaTheme="minorEastAsia" w:hAnsiTheme="minorHAnsi" w:cstheme="minorBidi"/>
            <w:kern w:val="0"/>
            <w:sz w:val="22"/>
            <w:szCs w:val="22"/>
            <w14:ligatures w14:val="none"/>
          </w:rPr>
          <w:t>https://europadecentraal.nl/subsidies/esf/</w:t>
        </w:r>
      </w:hyperlink>
    </w:p>
    <w:p w14:paraId="734C2D43" w14:textId="5CF00F60" w:rsidR="00235BCF" w:rsidRPr="00235BCF" w:rsidRDefault="00736F24" w:rsidP="00235BCF">
      <w:pPr>
        <w:pStyle w:val="Kop2"/>
      </w:pPr>
      <w:r>
        <w:t>9</w:t>
      </w:r>
      <w:r w:rsidR="00235BCF" w:rsidRPr="00235BCF">
        <w:t>. Vervolg en Afhandeling</w:t>
      </w:r>
    </w:p>
    <w:p w14:paraId="0C24F7A1" w14:textId="3D2ACB17" w:rsidR="007A00CB" w:rsidRDefault="00235BCF">
      <w:r w:rsidRPr="00235BCF">
        <w:rPr>
          <w:lang w:val="nl-NL"/>
        </w:rPr>
        <w:t>De reacties op deze marktconsultatie worden geanalyseerd en betrokken bij de aanbestedingsvoorbereiding. Conform de geldende transparantievereisten wordt een samenvatting van de uitkomsten gepubliceerd via TenderNed. Wij danken u hartelijk voor uw bijdrage.</w:t>
      </w:r>
    </w:p>
    <w:sectPr w:rsidR="007A00CB" w:rsidSect="00235BC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A769" w14:textId="77777777" w:rsidR="00FF37A4" w:rsidRDefault="00FF37A4" w:rsidP="00235BCF">
      <w:pPr>
        <w:spacing w:after="0" w:line="240" w:lineRule="auto"/>
      </w:pPr>
      <w:r>
        <w:separator/>
      </w:r>
    </w:p>
  </w:endnote>
  <w:endnote w:type="continuationSeparator" w:id="0">
    <w:p w14:paraId="77A6C69E" w14:textId="77777777" w:rsidR="00FF37A4" w:rsidRDefault="00FF37A4" w:rsidP="0023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974" w14:textId="77777777" w:rsidR="00235BCF" w:rsidRDefault="00235B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22D5" w14:textId="46FD6D78" w:rsidR="00235BCF" w:rsidRPr="00235BCF" w:rsidRDefault="00235BCF" w:rsidP="00235BCF">
    <w:pPr>
      <w:pStyle w:val="Kop1"/>
      <w:jc w:val="center"/>
      <w:rPr>
        <w:sz w:val="20"/>
        <w:szCs w:val="20"/>
      </w:rPr>
    </w:pPr>
    <w:r w:rsidRPr="00235BCF">
      <w:rPr>
        <w:sz w:val="20"/>
        <w:szCs w:val="20"/>
      </w:rPr>
      <w:t>Marktconsultatie – Aanbesteding Opleidingen Talentenfonds Drechtsteden (2026–2028)</w:t>
    </w:r>
    <w:r w:rsidRPr="00235BCF">
      <w:rPr>
        <w:noProof/>
        <w:sz w:val="20"/>
        <w:szCs w:val="20"/>
      </w:rPr>
      <mc:AlternateContent>
        <mc:Choice Requires="wps">
          <w:drawing>
            <wp:inline distT="0" distB="0" distL="0" distR="0" wp14:anchorId="62B985D8" wp14:editId="45BB8341">
              <wp:extent cx="565785" cy="191770"/>
              <wp:effectExtent l="0" t="0" r="0" b="0"/>
              <wp:docPr id="12394621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A9E801B" w14:textId="77777777" w:rsidR="00235BCF" w:rsidRDefault="00235BCF">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lang w:val="nl-NL"/>
                            </w:rPr>
                            <w:t>1</w:t>
                          </w:r>
                          <w:r>
                            <w:rPr>
                              <w:color w:val="E97132"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62B985D8" id="Rechthoek 1"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A9E801B" w14:textId="77777777" w:rsidR="00235BCF" w:rsidRDefault="00235BCF">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lang w:val="nl-NL"/>
                      </w:rPr>
                      <w:t>1</w:t>
                    </w:r>
                    <w:r>
                      <w:rPr>
                        <w:color w:val="E97132" w:themeColor="accent2"/>
                      </w:rPr>
                      <w:fldChar w:fldCharType="end"/>
                    </w:r>
                  </w:p>
                </w:txbxContent>
              </v:textbox>
              <w10:anchorlock/>
            </v:rect>
          </w:pict>
        </mc:Fallback>
      </mc:AlternateContent>
    </w:r>
  </w:p>
  <w:p w14:paraId="29DAFFBA" w14:textId="77777777" w:rsidR="00235BCF" w:rsidRPr="00235BCF" w:rsidRDefault="00235BCF">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056E" w14:textId="77777777" w:rsidR="00235BCF" w:rsidRDefault="00235B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CA19" w14:textId="77777777" w:rsidR="00FF37A4" w:rsidRDefault="00FF37A4" w:rsidP="00235BCF">
      <w:pPr>
        <w:spacing w:after="0" w:line="240" w:lineRule="auto"/>
      </w:pPr>
      <w:r>
        <w:separator/>
      </w:r>
    </w:p>
  </w:footnote>
  <w:footnote w:type="continuationSeparator" w:id="0">
    <w:p w14:paraId="216266EA" w14:textId="77777777" w:rsidR="00FF37A4" w:rsidRDefault="00FF37A4" w:rsidP="0023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63F3" w14:textId="77777777" w:rsidR="00235BCF" w:rsidRDefault="00235B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6EA4" w14:textId="6A2D80BD" w:rsidR="00235BCF" w:rsidRDefault="00235BCF" w:rsidP="00235BCF">
    <w:pPr>
      <w:pStyle w:val="Koptekst"/>
      <w:jc w:val="center"/>
    </w:pPr>
    <w:r>
      <w:rPr>
        <w:rFonts w:ascii="Verdana" w:hAnsi="Verdana"/>
        <w:noProof/>
        <w:color w:val="808080"/>
        <w:sz w:val="15"/>
        <w:szCs w:val="15"/>
        <w:lang w:eastAsia="nl-NL"/>
      </w:rPr>
      <w:drawing>
        <wp:inline distT="0" distB="0" distL="0" distR="0" wp14:anchorId="50A4C8E7" wp14:editId="6FF1B3CF">
          <wp:extent cx="1171575" cy="485775"/>
          <wp:effectExtent l="0" t="0" r="9525" b="9525"/>
          <wp:docPr id="866636793" name="Afbeelding 3"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36793" name="Afbeelding 3" descr="Afbeelding met Lettertype, logo, Graphics, symbool&#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485775"/>
                  </a:xfrm>
                  <a:prstGeom prst="rect">
                    <a:avLst/>
                  </a:prstGeom>
                  <a:noFill/>
                  <a:ln>
                    <a:noFill/>
                  </a:ln>
                </pic:spPr>
              </pic:pic>
            </a:graphicData>
          </a:graphic>
        </wp:inline>
      </w:drawing>
    </w:r>
    <w:r>
      <w:tab/>
    </w:r>
    <w:r>
      <w:tab/>
    </w:r>
    <w:r>
      <w:rPr>
        <w:rFonts w:cs="Arial"/>
        <w:noProof/>
        <w:color w:val="0F214A"/>
        <w:lang w:eastAsia="nl-NL"/>
      </w:rPr>
      <w:drawing>
        <wp:inline distT="0" distB="0" distL="0" distR="0" wp14:anchorId="4B61C3AB" wp14:editId="302424CF">
          <wp:extent cx="1819275" cy="448286"/>
          <wp:effectExtent l="0" t="0" r="0" b="9525"/>
          <wp:docPr id="722625250" name="Afbeelding 1"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Graphics, Lettertype, grafische vormgeving, tekst&#10;&#10;Automatisch gegenereerde beschrijvi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823201" cy="449253"/>
                  </a:xfrm>
                  <a:prstGeom prst="rect">
                    <a:avLst/>
                  </a:prstGeom>
                  <a:noFill/>
                  <a:ln>
                    <a:noFill/>
                  </a:ln>
                </pic:spPr>
              </pic:pic>
            </a:graphicData>
          </a:graphic>
        </wp:inline>
      </w:drawing>
    </w:r>
  </w:p>
  <w:p w14:paraId="2C0CC616" w14:textId="77777777" w:rsidR="00235BCF" w:rsidRDefault="00235B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403A" w14:textId="77777777" w:rsidR="00235BCF" w:rsidRDefault="00235B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CF"/>
    <w:rsid w:val="00235BCF"/>
    <w:rsid w:val="00357916"/>
    <w:rsid w:val="0059302E"/>
    <w:rsid w:val="00736F24"/>
    <w:rsid w:val="007A00CB"/>
    <w:rsid w:val="008771D0"/>
    <w:rsid w:val="00953A67"/>
    <w:rsid w:val="00976EE1"/>
    <w:rsid w:val="00A10F4C"/>
    <w:rsid w:val="00B056BA"/>
    <w:rsid w:val="00B9078E"/>
    <w:rsid w:val="00C5022D"/>
    <w:rsid w:val="00DF14BE"/>
    <w:rsid w:val="00FB28F8"/>
    <w:rsid w:val="00FF37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01C8"/>
  <w15:chartTrackingRefBased/>
  <w15:docId w15:val="{3270FB27-E97A-4B5F-A989-B43742DD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5BCF"/>
    <w:pPr>
      <w:spacing w:after="200" w:line="276" w:lineRule="auto"/>
    </w:pPr>
    <w:rPr>
      <w:rFonts w:eastAsiaTheme="minorEastAsia"/>
      <w:kern w:val="0"/>
      <w:sz w:val="22"/>
      <w:szCs w:val="22"/>
      <w:lang w:val="en-US"/>
      <w14:ligatures w14:val="none"/>
    </w:rPr>
  </w:style>
  <w:style w:type="paragraph" w:styleId="Kop1">
    <w:name w:val="heading 1"/>
    <w:basedOn w:val="Standaard"/>
    <w:next w:val="Standaard"/>
    <w:link w:val="Kop1Char"/>
    <w:uiPriority w:val="9"/>
    <w:qFormat/>
    <w:rsid w:val="00235B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unhideWhenUsed/>
    <w:qFormat/>
    <w:rsid w:val="00235B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235BCF"/>
    <w:pPr>
      <w:keepNext/>
      <w:keepLines/>
      <w:spacing w:before="160" w:after="80" w:line="278" w:lineRule="auto"/>
      <w:outlineLvl w:val="2"/>
    </w:pPr>
    <w:rPr>
      <w:rFonts w:eastAsiaTheme="majorEastAsia"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235BCF"/>
    <w:pPr>
      <w:keepNext/>
      <w:keepLines/>
      <w:spacing w:before="80" w:after="40" w:line="278" w:lineRule="auto"/>
      <w:outlineLvl w:val="3"/>
    </w:pPr>
    <w:rPr>
      <w:rFonts w:eastAsiaTheme="majorEastAsia" w:cstheme="majorBidi"/>
      <w:i/>
      <w:iCs/>
      <w:color w:val="0F4761" w:themeColor="accent1" w:themeShade="BF"/>
      <w:kern w:val="2"/>
      <w:sz w:val="24"/>
      <w:szCs w:val="24"/>
      <w:lang w:val="nl-NL"/>
      <w14:ligatures w14:val="standardContextual"/>
    </w:rPr>
  </w:style>
  <w:style w:type="paragraph" w:styleId="Kop5">
    <w:name w:val="heading 5"/>
    <w:basedOn w:val="Standaard"/>
    <w:next w:val="Standaard"/>
    <w:link w:val="Kop5Char"/>
    <w:uiPriority w:val="9"/>
    <w:semiHidden/>
    <w:unhideWhenUsed/>
    <w:qFormat/>
    <w:rsid w:val="00235BCF"/>
    <w:pPr>
      <w:keepNext/>
      <w:keepLines/>
      <w:spacing w:before="80" w:after="40" w:line="278" w:lineRule="auto"/>
      <w:outlineLvl w:val="4"/>
    </w:pPr>
    <w:rPr>
      <w:rFonts w:eastAsiaTheme="majorEastAsia" w:cstheme="majorBidi"/>
      <w:color w:val="0F4761" w:themeColor="accent1" w:themeShade="BF"/>
      <w:kern w:val="2"/>
      <w:sz w:val="24"/>
      <w:szCs w:val="24"/>
      <w:lang w:val="nl-NL"/>
      <w14:ligatures w14:val="standardContextual"/>
    </w:rPr>
  </w:style>
  <w:style w:type="paragraph" w:styleId="Kop6">
    <w:name w:val="heading 6"/>
    <w:basedOn w:val="Standaard"/>
    <w:next w:val="Standaard"/>
    <w:link w:val="Kop6Char"/>
    <w:uiPriority w:val="9"/>
    <w:semiHidden/>
    <w:unhideWhenUsed/>
    <w:qFormat/>
    <w:rsid w:val="00235BCF"/>
    <w:pPr>
      <w:keepNext/>
      <w:keepLines/>
      <w:spacing w:before="40" w:after="0" w:line="278" w:lineRule="auto"/>
      <w:outlineLvl w:val="5"/>
    </w:pPr>
    <w:rPr>
      <w:rFonts w:eastAsiaTheme="majorEastAsia" w:cstheme="majorBidi"/>
      <w:i/>
      <w:iCs/>
      <w:color w:val="595959" w:themeColor="text1" w:themeTint="A6"/>
      <w:kern w:val="2"/>
      <w:sz w:val="24"/>
      <w:szCs w:val="24"/>
      <w:lang w:val="nl-NL"/>
      <w14:ligatures w14:val="standardContextual"/>
    </w:rPr>
  </w:style>
  <w:style w:type="paragraph" w:styleId="Kop7">
    <w:name w:val="heading 7"/>
    <w:basedOn w:val="Standaard"/>
    <w:next w:val="Standaard"/>
    <w:link w:val="Kop7Char"/>
    <w:uiPriority w:val="9"/>
    <w:semiHidden/>
    <w:unhideWhenUsed/>
    <w:qFormat/>
    <w:rsid w:val="00235BCF"/>
    <w:pPr>
      <w:keepNext/>
      <w:keepLines/>
      <w:spacing w:before="40" w:after="0" w:line="278" w:lineRule="auto"/>
      <w:outlineLvl w:val="6"/>
    </w:pPr>
    <w:rPr>
      <w:rFonts w:eastAsiaTheme="majorEastAsia" w:cstheme="majorBidi"/>
      <w:color w:val="595959" w:themeColor="text1" w:themeTint="A6"/>
      <w:kern w:val="2"/>
      <w:sz w:val="24"/>
      <w:szCs w:val="24"/>
      <w:lang w:val="nl-NL"/>
      <w14:ligatures w14:val="standardContextual"/>
    </w:rPr>
  </w:style>
  <w:style w:type="paragraph" w:styleId="Kop8">
    <w:name w:val="heading 8"/>
    <w:basedOn w:val="Standaard"/>
    <w:next w:val="Standaard"/>
    <w:link w:val="Kop8Char"/>
    <w:uiPriority w:val="9"/>
    <w:semiHidden/>
    <w:unhideWhenUsed/>
    <w:qFormat/>
    <w:rsid w:val="00235BCF"/>
    <w:pPr>
      <w:keepNext/>
      <w:keepLines/>
      <w:spacing w:after="0" w:line="278" w:lineRule="auto"/>
      <w:outlineLvl w:val="7"/>
    </w:pPr>
    <w:rPr>
      <w:rFonts w:eastAsiaTheme="majorEastAsia" w:cstheme="majorBidi"/>
      <w:i/>
      <w:iCs/>
      <w:color w:val="272727" w:themeColor="text1" w:themeTint="D8"/>
      <w:kern w:val="2"/>
      <w:sz w:val="24"/>
      <w:szCs w:val="24"/>
      <w:lang w:val="nl-NL"/>
      <w14:ligatures w14:val="standardContextual"/>
    </w:rPr>
  </w:style>
  <w:style w:type="paragraph" w:styleId="Kop9">
    <w:name w:val="heading 9"/>
    <w:basedOn w:val="Standaard"/>
    <w:next w:val="Standaard"/>
    <w:link w:val="Kop9Char"/>
    <w:uiPriority w:val="9"/>
    <w:semiHidden/>
    <w:unhideWhenUsed/>
    <w:qFormat/>
    <w:rsid w:val="00235BCF"/>
    <w:pPr>
      <w:keepNext/>
      <w:keepLines/>
      <w:spacing w:after="0" w:line="278" w:lineRule="auto"/>
      <w:outlineLvl w:val="8"/>
    </w:pPr>
    <w:rPr>
      <w:rFonts w:eastAsiaTheme="majorEastAsia"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B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35B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B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B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B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B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B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B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BCF"/>
    <w:rPr>
      <w:rFonts w:eastAsiaTheme="majorEastAsia" w:cstheme="majorBidi"/>
      <w:color w:val="272727" w:themeColor="text1" w:themeTint="D8"/>
    </w:rPr>
  </w:style>
  <w:style w:type="paragraph" w:styleId="Titel">
    <w:name w:val="Title"/>
    <w:basedOn w:val="Standaard"/>
    <w:next w:val="Standaard"/>
    <w:link w:val="TitelChar"/>
    <w:uiPriority w:val="10"/>
    <w:qFormat/>
    <w:rsid w:val="00235BCF"/>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235B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BCF"/>
    <w:pPr>
      <w:numPr>
        <w:ilvl w:val="1"/>
      </w:numPr>
      <w:spacing w:after="160" w:line="278"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235B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BCF"/>
    <w:pPr>
      <w:spacing w:before="160" w:after="160" w:line="278" w:lineRule="auto"/>
      <w:jc w:val="center"/>
    </w:pPr>
    <w:rPr>
      <w:rFonts w:eastAsiaTheme="minorHAnsi"/>
      <w:i/>
      <w:iCs/>
      <w:color w:val="404040" w:themeColor="text1" w:themeTint="BF"/>
      <w:kern w:val="2"/>
      <w:sz w:val="24"/>
      <w:szCs w:val="24"/>
      <w:lang w:val="nl-NL"/>
      <w14:ligatures w14:val="standardContextual"/>
    </w:rPr>
  </w:style>
  <w:style w:type="character" w:customStyle="1" w:styleId="CitaatChar">
    <w:name w:val="Citaat Char"/>
    <w:basedOn w:val="Standaardalinea-lettertype"/>
    <w:link w:val="Citaat"/>
    <w:uiPriority w:val="29"/>
    <w:rsid w:val="00235BCF"/>
    <w:rPr>
      <w:i/>
      <w:iCs/>
      <w:color w:val="404040" w:themeColor="text1" w:themeTint="BF"/>
    </w:rPr>
  </w:style>
  <w:style w:type="paragraph" w:styleId="Lijstalinea">
    <w:name w:val="List Paragraph"/>
    <w:basedOn w:val="Standaard"/>
    <w:uiPriority w:val="34"/>
    <w:qFormat/>
    <w:rsid w:val="00235BCF"/>
    <w:pPr>
      <w:spacing w:after="160" w:line="278" w:lineRule="auto"/>
      <w:ind w:left="720"/>
      <w:contextualSpacing/>
    </w:pPr>
    <w:rPr>
      <w:rFonts w:eastAsiaTheme="minorHAnsi"/>
      <w:kern w:val="2"/>
      <w:sz w:val="24"/>
      <w:szCs w:val="24"/>
      <w:lang w:val="nl-NL"/>
      <w14:ligatures w14:val="standardContextual"/>
    </w:rPr>
  </w:style>
  <w:style w:type="character" w:styleId="Intensievebenadrukking">
    <w:name w:val="Intense Emphasis"/>
    <w:basedOn w:val="Standaardalinea-lettertype"/>
    <w:uiPriority w:val="21"/>
    <w:qFormat/>
    <w:rsid w:val="00235BCF"/>
    <w:rPr>
      <w:i/>
      <w:iCs/>
      <w:color w:val="0F4761" w:themeColor="accent1" w:themeShade="BF"/>
    </w:rPr>
  </w:style>
  <w:style w:type="paragraph" w:styleId="Duidelijkcitaat">
    <w:name w:val="Intense Quote"/>
    <w:basedOn w:val="Standaard"/>
    <w:next w:val="Standaard"/>
    <w:link w:val="DuidelijkcitaatChar"/>
    <w:uiPriority w:val="30"/>
    <w:qFormat/>
    <w:rsid w:val="00235B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nl-NL"/>
      <w14:ligatures w14:val="standardContextual"/>
    </w:rPr>
  </w:style>
  <w:style w:type="character" w:customStyle="1" w:styleId="DuidelijkcitaatChar">
    <w:name w:val="Duidelijk citaat Char"/>
    <w:basedOn w:val="Standaardalinea-lettertype"/>
    <w:link w:val="Duidelijkcitaat"/>
    <w:uiPriority w:val="30"/>
    <w:rsid w:val="00235BCF"/>
    <w:rPr>
      <w:i/>
      <w:iCs/>
      <w:color w:val="0F4761" w:themeColor="accent1" w:themeShade="BF"/>
    </w:rPr>
  </w:style>
  <w:style w:type="character" w:styleId="Intensieveverwijzing">
    <w:name w:val="Intense Reference"/>
    <w:basedOn w:val="Standaardalinea-lettertype"/>
    <w:uiPriority w:val="32"/>
    <w:qFormat/>
    <w:rsid w:val="00235BCF"/>
    <w:rPr>
      <w:b/>
      <w:bCs/>
      <w:smallCaps/>
      <w:color w:val="0F4761" w:themeColor="accent1" w:themeShade="BF"/>
      <w:spacing w:val="5"/>
    </w:rPr>
  </w:style>
  <w:style w:type="paragraph" w:styleId="Koptekst">
    <w:name w:val="header"/>
    <w:basedOn w:val="Standaard"/>
    <w:link w:val="KoptekstChar"/>
    <w:uiPriority w:val="99"/>
    <w:unhideWhenUsed/>
    <w:rsid w:val="00235B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5BCF"/>
    <w:rPr>
      <w:rFonts w:eastAsiaTheme="minorEastAsia"/>
      <w:kern w:val="0"/>
      <w:sz w:val="22"/>
      <w:szCs w:val="22"/>
      <w:lang w:val="en-US"/>
      <w14:ligatures w14:val="none"/>
    </w:rPr>
  </w:style>
  <w:style w:type="paragraph" w:styleId="Voettekst">
    <w:name w:val="footer"/>
    <w:basedOn w:val="Standaard"/>
    <w:link w:val="VoettekstChar"/>
    <w:uiPriority w:val="99"/>
    <w:unhideWhenUsed/>
    <w:rsid w:val="00235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5BCF"/>
    <w:rPr>
      <w:rFonts w:eastAsiaTheme="minorEastAsia"/>
      <w:kern w:val="0"/>
      <w:sz w:val="22"/>
      <w:szCs w:val="22"/>
      <w:lang w:val="en-US"/>
      <w14:ligatures w14:val="none"/>
    </w:rPr>
  </w:style>
  <w:style w:type="character" w:styleId="Hyperlink">
    <w:name w:val="Hyperlink"/>
    <w:basedOn w:val="Standaardalinea-lettertype"/>
    <w:uiPriority w:val="99"/>
    <w:unhideWhenUsed/>
    <w:rsid w:val="00736F24"/>
    <w:rPr>
      <w:color w:val="467886" w:themeColor="hyperlink"/>
      <w:u w:val="single"/>
    </w:rPr>
  </w:style>
  <w:style w:type="character" w:styleId="Onopgelostemelding">
    <w:name w:val="Unresolved Mention"/>
    <w:basedOn w:val="Standaardalinea-lettertype"/>
    <w:uiPriority w:val="99"/>
    <w:semiHidden/>
    <w:unhideWhenUsed/>
    <w:rsid w:val="00736F24"/>
    <w:rPr>
      <w:color w:val="605E5C"/>
      <w:shd w:val="clear" w:color="auto" w:fill="E1DFDD"/>
    </w:rPr>
  </w:style>
  <w:style w:type="character" w:styleId="GevolgdeHyperlink">
    <w:name w:val="FollowedHyperlink"/>
    <w:basedOn w:val="Standaardalinea-lettertype"/>
    <w:uiPriority w:val="99"/>
    <w:semiHidden/>
    <w:unhideWhenUsed/>
    <w:rsid w:val="00736F24"/>
    <w:rPr>
      <w:color w:val="96607D" w:themeColor="followedHyperlink"/>
      <w:u w:val="single"/>
    </w:rPr>
  </w:style>
  <w:style w:type="table" w:styleId="Tabelraster">
    <w:name w:val="Table Grid"/>
    <w:basedOn w:val="Standaardtabel"/>
    <w:uiPriority w:val="39"/>
    <w:rsid w:val="00736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056BA"/>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uropadecentraal.nl/subsidies/es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jksoverheid.nl/onderwerpen/regios/uitleg-regio-deal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alentenfonds.werkcentrumdrechtsteden.n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erkcentrumdrechtsteden.nl/talentenfond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C3381.DE3D7680" TargetMode="External"/><Relationship Id="rId1" Type="http://schemas.openxmlformats.org/officeDocument/2006/relationships/image" Target="media/image1.png"/><Relationship Id="rId4" Type="http://schemas.openxmlformats.org/officeDocument/2006/relationships/image" Target="cid:image004.png@01DC519F.51A526A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592e66cff3238b91622830baaed047cd">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4594465e46227de31d731aa96388bbed"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DA132-88C0-47FB-A8FC-2001FC747B4D}">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74A1ED39-5954-404A-B186-A59448CC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23761-74BE-4D4D-9B1A-ECF5CF1526C6}">
  <ds:schemaRefs>
    <ds:schemaRef ds:uri="http://schemas.microsoft.com/sharepoint/v3/contenttype/forms"/>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609</Words>
  <Characters>3353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Bedrijfsvoering Drechtsteden Team Inkoop en Contractmanagement</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250181GDD Marktverkenning Talentenfonds</dc:title>
  <dc:subject/>
  <dc:creator>Jong, M de (Marco)</dc:creator>
  <cp:keywords/>
  <dc:description/>
  <cp:lastModifiedBy>Jong, M de (Marco)</cp:lastModifiedBy>
  <cp:revision>2</cp:revision>
  <dcterms:created xsi:type="dcterms:W3CDTF">2025-12-01T07:58:00Z</dcterms:created>
  <dcterms:modified xsi:type="dcterms:W3CDTF">2025-12-01T07:58:00Z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MediaServiceImageTags">
    <vt:lpwstr/>
  </property>
</Properties>
</file>