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CDA8" w14:textId="770977F5" w:rsidR="00124827" w:rsidRDefault="00037553" w:rsidP="00037553">
      <w:pPr>
        <w:pStyle w:val="Kop1"/>
        <w:ind w:left="360"/>
      </w:pPr>
      <w:r>
        <w:t>Concern verklaring</w:t>
      </w:r>
    </w:p>
    <w:p w14:paraId="191EF26F" w14:textId="2127A3C1" w:rsidR="00037553" w:rsidRDefault="009506F2" w:rsidP="00037553">
      <w:proofErr w:type="gramStart"/>
      <w:r>
        <w:t>Middels</w:t>
      </w:r>
      <w:proofErr w:type="gramEnd"/>
      <w:r>
        <w:t xml:space="preserve"> deze concernverklaring dient de inschrijver </w:t>
      </w:r>
      <w:r w:rsidR="00EA7FC8">
        <w:t xml:space="preserve">te </w:t>
      </w:r>
      <w:r w:rsidR="005E764F">
        <w:t xml:space="preserve">bevestigen van welk concern/welke </w:t>
      </w:r>
      <w:r w:rsidR="007361C6">
        <w:t>onderaannemers gebruik</w:t>
      </w:r>
      <w:r w:rsidR="005E764F">
        <w:t xml:space="preserve"> wordt gemaakt van d</w:t>
      </w:r>
      <w:r w:rsidR="007361C6">
        <w:t xml:space="preserve">raagkracht </w:t>
      </w:r>
      <w:r w:rsidR="000D3772">
        <w:t xml:space="preserve">om de opdrachten voortvloeiend uit deze aanbesteding </w:t>
      </w:r>
      <w:r w:rsidR="005E72A1">
        <w:t xml:space="preserve">te vervullen. De concernverklaring dient te worden ingevuld </w:t>
      </w:r>
      <w:r w:rsidR="0023326D">
        <w:t xml:space="preserve">wanneer de voorwaarden </w:t>
      </w:r>
      <w:r w:rsidR="00BE2D5E">
        <w:t>in paragraaf 2.14 van de aanbestedingsleidraad van toepassing zijn.</w:t>
      </w:r>
      <w:r w:rsidR="00D90E39">
        <w:t xml:space="preserve"> </w:t>
      </w:r>
      <w:proofErr w:type="gramStart"/>
      <w:r w:rsidR="00D90E39">
        <w:t>Indien</w:t>
      </w:r>
      <w:proofErr w:type="gramEnd"/>
      <w:r w:rsidR="00D90E39">
        <w:t xml:space="preserve"> er gebruik wordt gemaakt van de draagkracht van meer dan één concern of onderaannemer dient </w:t>
      </w:r>
      <w:r w:rsidR="00DC147A">
        <w:t xml:space="preserve">voor elk concern/onderaannemer de concernverklaring te worden ingevuld en worden bijgevoegd bij de </w:t>
      </w:r>
      <w:r w:rsidR="00D72DB0">
        <w:t>inschrijving</w:t>
      </w:r>
      <w:r w:rsidR="00DC147A">
        <w:t>.</w:t>
      </w:r>
    </w:p>
    <w:p w14:paraId="5F146E8A" w14:textId="5E76D4C2" w:rsidR="00FE3BA7" w:rsidRDefault="00406EE3" w:rsidP="00037553">
      <w:r>
        <w:t xml:space="preserve">In onderstaand veld dient het volgende te worden ingevuld: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EE3" w14:paraId="60329981" w14:textId="77777777" w:rsidTr="00406EE3">
        <w:tc>
          <w:tcPr>
            <w:tcW w:w="9062" w:type="dxa"/>
          </w:tcPr>
          <w:p w14:paraId="7D3B1F74" w14:textId="55FCC8D8" w:rsidR="00406EE3" w:rsidRDefault="00406EE3" w:rsidP="00037553">
            <w:r>
              <w:t xml:space="preserve">Complete uitleg voor welke </w:t>
            </w:r>
            <w:r w:rsidR="00985F2E">
              <w:t>eisen uit de aanbesteding</w:t>
            </w:r>
            <w:r>
              <w:t xml:space="preserve"> gebruik wordt gemaakt van draagkracht van het concern/ de onderaannemer om te voldoen aan de eisen/gunningscriteria uit de aanbesteding.</w:t>
            </w:r>
          </w:p>
        </w:tc>
      </w:tr>
      <w:tr w:rsidR="00406EE3" w14:paraId="46DFDC1D" w14:textId="77777777" w:rsidTr="00406EE3">
        <w:tc>
          <w:tcPr>
            <w:tcW w:w="9062" w:type="dxa"/>
          </w:tcPr>
          <w:p w14:paraId="1037C727" w14:textId="7F67D85B" w:rsidR="00406EE3" w:rsidRDefault="005D289D" w:rsidP="00037553">
            <w:r w:rsidRPr="005D289D">
              <w:rPr>
                <w:highlight w:val="yellow"/>
              </w:rPr>
              <w:t>Invullen</w:t>
            </w:r>
          </w:p>
        </w:tc>
      </w:tr>
    </w:tbl>
    <w:p w14:paraId="39316E8D" w14:textId="3D941C01" w:rsidR="003D79D2" w:rsidRDefault="003D79D2" w:rsidP="00406EE3">
      <w:pPr>
        <w:spacing w:before="160"/>
      </w:pPr>
      <w:r>
        <w:t xml:space="preserve">Met het </w:t>
      </w:r>
      <w:r w:rsidR="00AB510B">
        <w:t xml:space="preserve">rechtsgeldig </w:t>
      </w:r>
      <w:r>
        <w:t xml:space="preserve">ondertekenen van onderstaande gaat onderstaande organisatie akkoord dat </w:t>
      </w:r>
      <w:r w:rsidR="000242C2">
        <w:t xml:space="preserve">inschrijver gebruik maakt </w:t>
      </w:r>
      <w:r w:rsidR="00323C7B">
        <w:t xml:space="preserve">van </w:t>
      </w:r>
      <w:r w:rsidR="0096438B">
        <w:t>de draagkracht van onderstaande organisatie om te voldoen aan de eisen</w:t>
      </w:r>
      <w:r w:rsidR="00C528A3">
        <w:t>/gunningscriteria</w:t>
      </w:r>
      <w:r w:rsidR="0096438B">
        <w:t xml:space="preserve"> gesteld in de aanbesteding speelplaatsi</w:t>
      </w:r>
      <w:r w:rsidR="00AB510B">
        <w:t>nrichting van MosaLira met ref. nummer ML-EA-2025-3.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4277E" w14:paraId="435E6B5D" w14:textId="77777777" w:rsidTr="005F63F6">
        <w:tc>
          <w:tcPr>
            <w:tcW w:w="2405" w:type="dxa"/>
          </w:tcPr>
          <w:p w14:paraId="03B09570" w14:textId="7324F7C3" w:rsidR="0074277E" w:rsidRDefault="0074277E" w:rsidP="00037553">
            <w:r>
              <w:t>Concern/onderaannemer</w:t>
            </w:r>
          </w:p>
        </w:tc>
        <w:tc>
          <w:tcPr>
            <w:tcW w:w="6657" w:type="dxa"/>
          </w:tcPr>
          <w:p w14:paraId="28619A05" w14:textId="2B5E31DD" w:rsidR="0074277E" w:rsidRPr="005D289D" w:rsidRDefault="0074277E" w:rsidP="00037553">
            <w:pPr>
              <w:rPr>
                <w:highlight w:val="yellow"/>
              </w:rPr>
            </w:pPr>
            <w:r>
              <w:rPr>
                <w:highlight w:val="yellow"/>
              </w:rPr>
              <w:t>Invullen</w:t>
            </w:r>
          </w:p>
        </w:tc>
      </w:tr>
      <w:tr w:rsidR="00CE6750" w14:paraId="52499FB7" w14:textId="77777777" w:rsidTr="005F63F6">
        <w:tc>
          <w:tcPr>
            <w:tcW w:w="2405" w:type="dxa"/>
          </w:tcPr>
          <w:p w14:paraId="78EDE55A" w14:textId="353A0795" w:rsidR="00CE6750" w:rsidRDefault="00CE6750" w:rsidP="00037553">
            <w:r>
              <w:t xml:space="preserve">Naam </w:t>
            </w:r>
            <w:r w:rsidR="005F63F6">
              <w:t>organisatie</w:t>
            </w:r>
          </w:p>
        </w:tc>
        <w:tc>
          <w:tcPr>
            <w:tcW w:w="6657" w:type="dxa"/>
          </w:tcPr>
          <w:p w14:paraId="5984AF65" w14:textId="24348C93" w:rsidR="00CE6750" w:rsidRDefault="005D289D" w:rsidP="00037553">
            <w:r w:rsidRPr="005D289D">
              <w:rPr>
                <w:highlight w:val="yellow"/>
              </w:rPr>
              <w:t>Invullen</w:t>
            </w:r>
          </w:p>
        </w:tc>
      </w:tr>
      <w:tr w:rsidR="00CE6750" w14:paraId="5F3AF521" w14:textId="77777777" w:rsidTr="005F63F6">
        <w:tc>
          <w:tcPr>
            <w:tcW w:w="2405" w:type="dxa"/>
          </w:tcPr>
          <w:p w14:paraId="6D810A24" w14:textId="1CB8B9E6" w:rsidR="00CE6750" w:rsidRDefault="005F63F6" w:rsidP="00037553">
            <w:r>
              <w:t>KVK-nummer</w:t>
            </w:r>
          </w:p>
        </w:tc>
        <w:tc>
          <w:tcPr>
            <w:tcW w:w="6657" w:type="dxa"/>
          </w:tcPr>
          <w:p w14:paraId="0A6EFF0B" w14:textId="4E67407C" w:rsidR="00CE6750" w:rsidRDefault="005D289D" w:rsidP="00037553">
            <w:r w:rsidRPr="005D289D">
              <w:rPr>
                <w:highlight w:val="yellow"/>
              </w:rPr>
              <w:t>Invullen</w:t>
            </w:r>
          </w:p>
        </w:tc>
      </w:tr>
      <w:tr w:rsidR="00CE6750" w14:paraId="4816FE2B" w14:textId="77777777" w:rsidTr="005F63F6">
        <w:tc>
          <w:tcPr>
            <w:tcW w:w="2405" w:type="dxa"/>
          </w:tcPr>
          <w:p w14:paraId="73DACC4D" w14:textId="48C10F2C" w:rsidR="00CE6750" w:rsidRDefault="005F63F6" w:rsidP="00037553">
            <w:r>
              <w:t>Adres, postcode en plaats</w:t>
            </w:r>
          </w:p>
        </w:tc>
        <w:tc>
          <w:tcPr>
            <w:tcW w:w="6657" w:type="dxa"/>
          </w:tcPr>
          <w:p w14:paraId="2BDC9398" w14:textId="6A21A19F" w:rsidR="00CE6750" w:rsidRDefault="005D289D" w:rsidP="00037553">
            <w:r w:rsidRPr="005D289D">
              <w:rPr>
                <w:highlight w:val="yellow"/>
              </w:rPr>
              <w:t>Invullen</w:t>
            </w:r>
          </w:p>
        </w:tc>
      </w:tr>
      <w:tr w:rsidR="005F63F6" w14:paraId="300FE024" w14:textId="77777777" w:rsidTr="005F63F6">
        <w:tc>
          <w:tcPr>
            <w:tcW w:w="2405" w:type="dxa"/>
          </w:tcPr>
          <w:p w14:paraId="3ADF6168" w14:textId="12A2ACDD" w:rsidR="005F63F6" w:rsidRDefault="00A13F9F" w:rsidP="00037553">
            <w:r>
              <w:t>Ondertekenaar</w:t>
            </w:r>
          </w:p>
        </w:tc>
        <w:tc>
          <w:tcPr>
            <w:tcW w:w="6657" w:type="dxa"/>
          </w:tcPr>
          <w:p w14:paraId="26A8AD5F" w14:textId="27424307" w:rsidR="005F63F6" w:rsidRDefault="005D289D" w:rsidP="00037553">
            <w:r w:rsidRPr="005D289D">
              <w:rPr>
                <w:highlight w:val="yellow"/>
              </w:rPr>
              <w:t>Invullen</w:t>
            </w:r>
          </w:p>
        </w:tc>
      </w:tr>
      <w:tr w:rsidR="00845D1F" w14:paraId="498D7FF0" w14:textId="77777777" w:rsidTr="005F63F6">
        <w:tc>
          <w:tcPr>
            <w:tcW w:w="2405" w:type="dxa"/>
          </w:tcPr>
          <w:p w14:paraId="12554CDA" w14:textId="5C5A91EE" w:rsidR="00845D1F" w:rsidRDefault="00A13F9F" w:rsidP="00037553">
            <w:r>
              <w:t>Handtekening</w:t>
            </w:r>
          </w:p>
        </w:tc>
        <w:tc>
          <w:tcPr>
            <w:tcW w:w="6657" w:type="dxa"/>
          </w:tcPr>
          <w:p w14:paraId="3EA166D6" w14:textId="34123D75" w:rsidR="00845D1F" w:rsidRDefault="005D289D" w:rsidP="00037553">
            <w:r w:rsidRPr="005D289D">
              <w:rPr>
                <w:highlight w:val="yellow"/>
              </w:rPr>
              <w:t>Invullen</w:t>
            </w:r>
          </w:p>
          <w:p w14:paraId="1166BCF2" w14:textId="77777777" w:rsidR="00A13F9F" w:rsidRDefault="00A13F9F" w:rsidP="00037553"/>
          <w:p w14:paraId="0904CDFC" w14:textId="77777777" w:rsidR="00A13F9F" w:rsidRDefault="00A13F9F" w:rsidP="00037553"/>
          <w:p w14:paraId="0C6770A6" w14:textId="77777777" w:rsidR="00A13F9F" w:rsidRDefault="00A13F9F" w:rsidP="00037553"/>
          <w:p w14:paraId="38394DEE" w14:textId="77777777" w:rsidR="00A13F9F" w:rsidRDefault="00A13F9F" w:rsidP="00037553"/>
          <w:p w14:paraId="6D720097" w14:textId="77777777" w:rsidR="00A13F9F" w:rsidRDefault="00A13F9F" w:rsidP="00037553"/>
        </w:tc>
      </w:tr>
      <w:tr w:rsidR="00FA3143" w14:paraId="46F46CC3" w14:textId="77777777" w:rsidTr="005F63F6">
        <w:tc>
          <w:tcPr>
            <w:tcW w:w="2405" w:type="dxa"/>
          </w:tcPr>
          <w:p w14:paraId="51E1B784" w14:textId="6DE5DB90" w:rsidR="00FA3143" w:rsidRDefault="00FA3143" w:rsidP="00037553">
            <w:r>
              <w:t>Datum</w:t>
            </w:r>
          </w:p>
        </w:tc>
        <w:tc>
          <w:tcPr>
            <w:tcW w:w="6657" w:type="dxa"/>
          </w:tcPr>
          <w:p w14:paraId="5B4A282F" w14:textId="77CE5DC0" w:rsidR="00FA3143" w:rsidRPr="00FA3143" w:rsidRDefault="00FA3143" w:rsidP="00037553">
            <w:r w:rsidRPr="005D289D">
              <w:rPr>
                <w:highlight w:val="yellow"/>
              </w:rPr>
              <w:t>Invullen</w:t>
            </w:r>
          </w:p>
        </w:tc>
      </w:tr>
    </w:tbl>
    <w:p w14:paraId="56A3A757" w14:textId="24209C4F" w:rsidR="00CE6750" w:rsidRPr="00037553" w:rsidRDefault="00852207" w:rsidP="00852207">
      <w:pPr>
        <w:spacing w:before="160"/>
      </w:pPr>
      <w:proofErr w:type="gramStart"/>
      <w:r>
        <w:t>Indien</w:t>
      </w:r>
      <w:proofErr w:type="gramEnd"/>
      <w:r>
        <w:t xml:space="preserve"> een concern </w:t>
      </w:r>
      <w:r w:rsidR="0074277E">
        <w:t xml:space="preserve">deze verklaring invult dient het concern ook het in de aanbesteding opgenomen Uniform Europees Aanbestedingsdocument (UEA) in te vullen. </w:t>
      </w:r>
    </w:p>
    <w:sectPr w:rsidR="00CE6750" w:rsidRPr="00037553" w:rsidSect="00CE5D57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4705" w14:textId="77777777" w:rsidR="00E46D54" w:rsidRDefault="00E46D54" w:rsidP="00124827">
      <w:pPr>
        <w:spacing w:after="0" w:line="240" w:lineRule="auto"/>
      </w:pPr>
      <w:r>
        <w:separator/>
      </w:r>
    </w:p>
  </w:endnote>
  <w:endnote w:type="continuationSeparator" w:id="0">
    <w:p w14:paraId="0E379306" w14:textId="77777777" w:rsidR="00E46D54" w:rsidRDefault="00E46D54" w:rsidP="0012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896250"/>
      <w:docPartObj>
        <w:docPartGallery w:val="Page Numbers (Bottom of Page)"/>
        <w:docPartUnique/>
      </w:docPartObj>
    </w:sdtPr>
    <w:sdtContent>
      <w:sdt>
        <w:sdtPr>
          <w:id w:val="1185397078"/>
          <w:docPartObj>
            <w:docPartGallery w:val="Page Numbers (Top of Page)"/>
            <w:docPartUnique/>
          </w:docPartObj>
        </w:sdtPr>
        <w:sdtContent>
          <w:p w14:paraId="373B65A8" w14:textId="13D2F06A" w:rsidR="00124827" w:rsidRDefault="00124827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8888DFF" w14:textId="77777777" w:rsidR="00124827" w:rsidRDefault="001248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14AC" w14:textId="3F3B82A0" w:rsidR="00124827" w:rsidRDefault="00124827">
    <w:pPr>
      <w:pStyle w:val="Voettekst"/>
      <w:jc w:val="right"/>
    </w:pPr>
  </w:p>
  <w:p w14:paraId="58602A7C" w14:textId="77777777" w:rsidR="00124827" w:rsidRDefault="001248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51F2" w14:textId="77777777" w:rsidR="00E46D54" w:rsidRDefault="00E46D54" w:rsidP="00124827">
      <w:pPr>
        <w:spacing w:after="0" w:line="240" w:lineRule="auto"/>
      </w:pPr>
      <w:r>
        <w:separator/>
      </w:r>
    </w:p>
  </w:footnote>
  <w:footnote w:type="continuationSeparator" w:id="0">
    <w:p w14:paraId="581C203B" w14:textId="77777777" w:rsidR="00E46D54" w:rsidRDefault="00E46D54" w:rsidP="0012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26A6" w14:textId="17FA4EE5" w:rsidR="00124827" w:rsidRPr="00124827" w:rsidRDefault="00124827" w:rsidP="00124827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kern w:val="0"/>
        <w:szCs w:val="20"/>
        <w:lang w:eastAsia="nl-NL"/>
        <w14:ligatures w14:val="none"/>
      </w:rPr>
    </w:pPr>
    <w:r w:rsidRPr="00124827">
      <w:rPr>
        <w:rFonts w:eastAsia="Times New Roman" w:cs="Times New Roman"/>
        <w:noProof/>
        <w:kern w:val="0"/>
        <w:szCs w:val="20"/>
        <w:lang w:eastAsia="nl-NL"/>
        <w14:ligatures w14:val="none"/>
      </w:rPr>
      <w:drawing>
        <wp:anchor distT="0" distB="0" distL="114300" distR="114300" simplePos="0" relativeHeight="251659264" behindDoc="1" locked="0" layoutInCell="1" allowOverlap="1" wp14:anchorId="511C5525" wp14:editId="2A722E16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1172845" cy="353060"/>
          <wp:effectExtent l="0" t="0" r="8255" b="8890"/>
          <wp:wrapNone/>
          <wp:docPr id="10" name="Afbeelding 10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45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D57">
      <w:rPr>
        <w:rFonts w:eastAsia="Times New Roman" w:cs="Times New Roman"/>
        <w:kern w:val="0"/>
        <w:szCs w:val="20"/>
        <w:lang w:eastAsia="nl-NL"/>
        <w14:ligatures w14:val="none"/>
      </w:rPr>
      <w:t xml:space="preserve">Concernverklaring </w:t>
    </w:r>
    <w:r w:rsidR="006A2625">
      <w:rPr>
        <w:rFonts w:eastAsia="Times New Roman" w:cs="Times New Roman"/>
        <w:kern w:val="0"/>
        <w:szCs w:val="20"/>
        <w:lang w:eastAsia="nl-NL"/>
        <w14:ligatures w14:val="none"/>
      </w:rPr>
      <w:t>Speelplaatsinrichting</w:t>
    </w:r>
  </w:p>
  <w:p w14:paraId="2FD6B70D" w14:textId="14AEE71C" w:rsidR="00124827" w:rsidRPr="00124827" w:rsidRDefault="00124827" w:rsidP="00124827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kern w:val="0"/>
        <w:szCs w:val="20"/>
        <w:lang w:eastAsia="nl-NL"/>
        <w14:ligatures w14:val="none"/>
      </w:rPr>
    </w:pPr>
    <w:r w:rsidRPr="00124827">
      <w:rPr>
        <w:rFonts w:eastAsia="Times New Roman" w:cs="Times New Roman"/>
        <w:kern w:val="0"/>
        <w:szCs w:val="20"/>
        <w:lang w:eastAsia="nl-NL"/>
        <w14:ligatures w14:val="none"/>
      </w:rPr>
      <w:t>Ref. nummer: ML-</w:t>
    </w:r>
    <w:r w:rsidR="006A2625">
      <w:rPr>
        <w:rFonts w:eastAsia="Times New Roman" w:cs="Times New Roman"/>
        <w:kern w:val="0"/>
        <w:szCs w:val="20"/>
        <w:lang w:eastAsia="nl-NL"/>
        <w14:ligatures w14:val="none"/>
      </w:rPr>
      <w:t>EA</w:t>
    </w:r>
    <w:r w:rsidRPr="00124827">
      <w:rPr>
        <w:rFonts w:eastAsia="Times New Roman" w:cs="Times New Roman"/>
        <w:kern w:val="0"/>
        <w:szCs w:val="20"/>
        <w:lang w:eastAsia="nl-NL"/>
        <w14:ligatures w14:val="none"/>
      </w:rPr>
      <w:t>-</w:t>
    </w:r>
    <w:r w:rsidR="006A2625">
      <w:rPr>
        <w:rFonts w:eastAsia="Times New Roman" w:cs="Times New Roman"/>
        <w:kern w:val="0"/>
        <w:szCs w:val="20"/>
        <w:lang w:eastAsia="nl-NL"/>
        <w14:ligatures w14:val="none"/>
      </w:rPr>
      <w:t>2025</w:t>
    </w:r>
    <w:r w:rsidRPr="00124827">
      <w:rPr>
        <w:rFonts w:eastAsia="Times New Roman" w:cs="Times New Roman"/>
        <w:kern w:val="0"/>
        <w:szCs w:val="20"/>
        <w:lang w:eastAsia="nl-NL"/>
        <w14:ligatures w14:val="none"/>
      </w:rPr>
      <w:t>-</w:t>
    </w:r>
    <w:r w:rsidR="006A2625">
      <w:rPr>
        <w:rFonts w:eastAsia="Times New Roman" w:cs="Times New Roman"/>
        <w:kern w:val="0"/>
        <w:szCs w:val="20"/>
        <w:lang w:eastAsia="nl-NL"/>
        <w14:ligatures w14:val="none"/>
      </w:rPr>
      <w:t>3</w:t>
    </w:r>
    <w:r w:rsidRPr="00124827">
      <w:rPr>
        <w:rFonts w:eastAsia="Times New Roman" w:cs="Times New Roman"/>
        <w:kern w:val="0"/>
        <w:szCs w:val="20"/>
        <w:lang w:eastAsia="nl-NL"/>
        <w14:ligatures w14:val="none"/>
      </w:rPr>
      <w:tab/>
    </w:r>
  </w:p>
  <w:p w14:paraId="5B39343B" w14:textId="77777777" w:rsidR="00124827" w:rsidRPr="00124827" w:rsidRDefault="00124827" w:rsidP="00124827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kern w:val="0"/>
        <w:szCs w:val="20"/>
        <w:lang w:val="en-US" w:eastAsia="nl-NL"/>
        <w14:ligatures w14:val="none"/>
      </w:rPr>
    </w:pPr>
    <w:r w:rsidRPr="00124827">
      <w:rPr>
        <w:rFonts w:eastAsia="Times New Roman" w:cs="Times New Roman"/>
        <w:kern w:val="0"/>
        <w:szCs w:val="20"/>
        <w:lang w:val="en-US" w:eastAsia="nl-NL"/>
        <w14:ligatures w14:val="none"/>
      </w:rPr>
      <w:t>___________________________________________________________________________________________</w:t>
    </w:r>
  </w:p>
  <w:p w14:paraId="6048A566" w14:textId="77777777" w:rsidR="00124827" w:rsidRDefault="001248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41A09"/>
    <w:multiLevelType w:val="hybridMultilevel"/>
    <w:tmpl w:val="F7422B58"/>
    <w:lvl w:ilvl="0" w:tplc="85FC97A4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72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27"/>
    <w:rsid w:val="000242C2"/>
    <w:rsid w:val="00037553"/>
    <w:rsid w:val="000D3772"/>
    <w:rsid w:val="00124827"/>
    <w:rsid w:val="00152FCF"/>
    <w:rsid w:val="00194425"/>
    <w:rsid w:val="001D29D5"/>
    <w:rsid w:val="0023326D"/>
    <w:rsid w:val="00272F3C"/>
    <w:rsid w:val="002D356F"/>
    <w:rsid w:val="00323C7B"/>
    <w:rsid w:val="003B4AD0"/>
    <w:rsid w:val="003D79D2"/>
    <w:rsid w:val="00406EE3"/>
    <w:rsid w:val="004A3C5D"/>
    <w:rsid w:val="005D289D"/>
    <w:rsid w:val="005E72A1"/>
    <w:rsid w:val="005E764F"/>
    <w:rsid w:val="005F63F6"/>
    <w:rsid w:val="006600FE"/>
    <w:rsid w:val="006A2625"/>
    <w:rsid w:val="007361C6"/>
    <w:rsid w:val="0074277E"/>
    <w:rsid w:val="00845D1F"/>
    <w:rsid w:val="008513FB"/>
    <w:rsid w:val="00852207"/>
    <w:rsid w:val="009506F2"/>
    <w:rsid w:val="0096438B"/>
    <w:rsid w:val="00985F2E"/>
    <w:rsid w:val="009D03A3"/>
    <w:rsid w:val="00A13F9F"/>
    <w:rsid w:val="00A76335"/>
    <w:rsid w:val="00AB510B"/>
    <w:rsid w:val="00AB5BA3"/>
    <w:rsid w:val="00BE2D5E"/>
    <w:rsid w:val="00BE35A3"/>
    <w:rsid w:val="00C528A3"/>
    <w:rsid w:val="00C77E12"/>
    <w:rsid w:val="00CE5D57"/>
    <w:rsid w:val="00CE6750"/>
    <w:rsid w:val="00D240AF"/>
    <w:rsid w:val="00D72DB0"/>
    <w:rsid w:val="00D90E39"/>
    <w:rsid w:val="00DC147A"/>
    <w:rsid w:val="00E46D54"/>
    <w:rsid w:val="00EA7FC8"/>
    <w:rsid w:val="00ED08E2"/>
    <w:rsid w:val="00FA3143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97AC"/>
  <w15:chartTrackingRefBased/>
  <w15:docId w15:val="{2FE7CC31-989B-4A3C-935E-836D432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827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24827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color w:val="156082" w:themeColor="accent1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24827"/>
    <w:pPr>
      <w:keepNext/>
      <w:keepLines/>
      <w:spacing w:before="160" w:after="80"/>
      <w:outlineLvl w:val="1"/>
    </w:pPr>
    <w:rPr>
      <w:rFonts w:eastAsiaTheme="majorEastAsia" w:cstheme="majorBidi"/>
      <w:b/>
      <w:color w:val="156082" w:themeColor="accent1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24827"/>
    <w:pPr>
      <w:keepNext/>
      <w:keepLines/>
      <w:spacing w:before="160" w:after="80"/>
      <w:outlineLvl w:val="2"/>
    </w:pPr>
    <w:rPr>
      <w:rFonts w:eastAsiaTheme="majorEastAsia" w:cstheme="majorBidi"/>
      <w:color w:val="156082" w:themeColor="accent1"/>
      <w:sz w:val="22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6082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8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8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8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8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827"/>
    <w:rPr>
      <w:rFonts w:eastAsiaTheme="majorEastAsia" w:cstheme="majorBidi"/>
      <w:b/>
      <w:color w:val="156082" w:themeColor="accent1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24827"/>
    <w:rPr>
      <w:rFonts w:eastAsiaTheme="majorEastAsia" w:cstheme="majorBidi"/>
      <w:b/>
      <w:color w:val="156082" w:themeColor="accent1"/>
      <w:sz w:val="24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24827"/>
    <w:rPr>
      <w:rFonts w:eastAsiaTheme="majorEastAsia" w:cstheme="majorBidi"/>
      <w:color w:val="156082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827"/>
    <w:rPr>
      <w:rFonts w:eastAsiaTheme="majorEastAsia" w:cstheme="majorBidi"/>
      <w:i/>
      <w:iCs/>
      <w:color w:val="15608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8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8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8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8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8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8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8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8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8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8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82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2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4827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2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4827"/>
    <w:rPr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2482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nl-NL"/>
      <w14:ligatures w14:val="none"/>
    </w:rPr>
  </w:style>
  <w:style w:type="table" w:styleId="Tabelraster">
    <w:name w:val="Table Grid"/>
    <w:basedOn w:val="Standaardtabel"/>
    <w:uiPriority w:val="39"/>
    <w:rsid w:val="00C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2940AC077074CB6AF220343A70C3D" ma:contentTypeVersion="14" ma:contentTypeDescription="Een nieuw document maken." ma:contentTypeScope="" ma:versionID="bd73272da63ca7055c36278b95a28754">
  <xsd:schema xmlns:xsd="http://www.w3.org/2001/XMLSchema" xmlns:xs="http://www.w3.org/2001/XMLSchema" xmlns:p="http://schemas.microsoft.com/office/2006/metadata/properties" xmlns:ns2="b4e822d5-dc06-49f1-b681-df364ee99ac8" xmlns:ns3="69af96e5-7795-4654-97b2-21352d0293b7" targetNamespace="http://schemas.microsoft.com/office/2006/metadata/properties" ma:root="true" ma:fieldsID="c91db4872cb961d3586ebc9dd48c42b8" ns2:_="" ns3:_="">
    <xsd:import namespace="b4e822d5-dc06-49f1-b681-df364ee99ac8"/>
    <xsd:import namespace="69af96e5-7795-4654-97b2-21352d02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822d5-dc06-49f1-b681-df364ee99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2a0ff6d-8310-4402-88d4-56090226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96e5-7795-4654-97b2-21352d029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Catch-all-kolom van taxonomie" ma:hidden="true" ma:list="{2786ca92-6e37-465e-a9e1-47fe9207705e}" ma:internalName="TaxCatchAll" ma:showField="CatchAllData" ma:web="69af96e5-7795-4654-97b2-21352d02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822d5-dc06-49f1-b681-df364ee99ac8">
      <Terms xmlns="http://schemas.microsoft.com/office/infopath/2007/PartnerControls"/>
    </lcf76f155ced4ddcb4097134ff3c332f>
    <TaxCatchAll xmlns="69af96e5-7795-4654-97b2-21352d0293b7" xsi:nil="true"/>
  </documentManagement>
</p:properties>
</file>

<file path=customXml/itemProps1.xml><?xml version="1.0" encoding="utf-8"?>
<ds:datastoreItem xmlns:ds="http://schemas.openxmlformats.org/officeDocument/2006/customXml" ds:itemID="{D9724DC4-92C3-4650-AF1A-4522C44A7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822d5-dc06-49f1-b681-df364ee99ac8"/>
    <ds:schemaRef ds:uri="69af96e5-7795-4654-97b2-21352d02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7C609-22C6-49CA-B4DC-4F6EC63AE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1FB8C-CBF0-4FCA-AD1A-3BC943F30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0BEB4-3B8F-4F41-8B6C-51CB14D612B0}">
  <ds:schemaRefs>
    <ds:schemaRef ds:uri="http://schemas.microsoft.com/office/2006/metadata/properties"/>
    <ds:schemaRef ds:uri="http://schemas.microsoft.com/office/infopath/2007/PartnerControls"/>
    <ds:schemaRef ds:uri="b4e822d5-dc06-49f1-b681-df364ee99ac8"/>
    <ds:schemaRef ds:uri="69af96e5-7795-4654-97b2-21352d0293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Gubbels</dc:creator>
  <cp:keywords/>
  <dc:description/>
  <cp:lastModifiedBy>Ruben Gubbels</cp:lastModifiedBy>
  <cp:revision>37</cp:revision>
  <dcterms:created xsi:type="dcterms:W3CDTF">2024-10-08T11:42:00Z</dcterms:created>
  <dcterms:modified xsi:type="dcterms:W3CDTF">2026-01-28T13:43:00Z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0x0101003892940AC077074CB6AF220343A70C3D</vt:lpwstr>
  </property>
  <property fmtid="{D5CDD505-2E9C-101B-9397-08002B2CF9AE}" pid="4" name="_dlc_DocIdItemGuid">
    <vt:lpwstr>1e94b7ca-fb50-4b76-80d7-8112bafe1ee5</vt:lpwstr>
  </property>
</Properties>
</file>