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33AC2BCB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A71E34">
              <w:t>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30976012" w:rsidR="00824737" w:rsidRPr="00824737" w:rsidRDefault="00614F34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Applicatiediensten </w:t>
            </w:r>
            <w:proofErr w:type="spellStart"/>
            <w:r>
              <w:rPr>
                <w:b/>
                <w:bCs/>
                <w:sz w:val="20"/>
                <w:szCs w:val="20"/>
              </w:rPr>
              <w:t>Berichtenbox</w:t>
            </w:r>
            <w:proofErr w:type="spellEnd"/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63DC841B" w:rsidR="00824737" w:rsidRPr="001D3CD0" w:rsidRDefault="00614F34" w:rsidP="00824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Niet-</w:t>
            </w:r>
            <w:r w:rsidR="00824737"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57266B96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14F34">
              <w:rPr>
                <w:b/>
                <w:bCs/>
                <w:sz w:val="20"/>
                <w:szCs w:val="20"/>
              </w:rPr>
              <w:t>Binnenlandse Zaken en Koninkrijksrelaties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2B1CC5F6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proofErr w:type="spellStart"/>
            <w:r w:rsidR="00614F34">
              <w:rPr>
                <w:sz w:val="20"/>
                <w:szCs w:val="20"/>
              </w:rPr>
              <w:t>Logius</w:t>
            </w:r>
            <w:proofErr w:type="spellEnd"/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575B357A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106B5D">
              <w:rPr>
                <w:noProof/>
              </w:rPr>
              <w:t>5 februari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408F0F0F" w:rsidR="004057B6" w:rsidRPr="008E5F8F" w:rsidRDefault="00A71E34" w:rsidP="0019455C">
                <w:pPr>
                  <w:rPr>
                    <w:highlight w:val="lightGray"/>
                  </w:rPr>
                </w:pPr>
                <w:r w:rsidRPr="00A71E34">
                  <w:t>201865002.084.018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1FA0A3AB" w:rsidR="004057B6" w:rsidRPr="000001FE" w:rsidRDefault="000001FE" w:rsidP="0019455C">
            <w:r w:rsidRPr="000001FE">
              <w:t>1.0 Definitief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3A248AAE" w:rsidR="00AF71D5" w:rsidRDefault="00AF71D5" w:rsidP="00AF71D5">
      <w:pPr>
        <w:pStyle w:val="Kop1"/>
      </w:pPr>
      <w:r>
        <w:lastRenderedPageBreak/>
        <w:t xml:space="preserve">Gegevens </w:t>
      </w:r>
      <w:r w:rsidR="00396E44">
        <w:t>Gegadigde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671A65D1" w14:textId="591C5213" w:rsidR="00AF71D5" w:rsidRPr="00AF71D5" w:rsidRDefault="00614F34" w:rsidP="00614F34">
      <w:r>
        <w:t>G</w:t>
      </w:r>
      <w:r w:rsidR="00AF71D5">
        <w:t xml:space="preserve">aat het om een referentieopdracht in </w:t>
      </w:r>
      <w:proofErr w:type="spellStart"/>
      <w:r w:rsidR="00AF71D5">
        <w:t>onderaanneming</w:t>
      </w:r>
      <w:proofErr w:type="spellEnd"/>
      <w:r w:rsidR="00AF71D5">
        <w:t xml:space="preserve">? Dan vermeldt u de waarde van het gedeelte dat in </w:t>
      </w:r>
      <w:proofErr w:type="spellStart"/>
      <w:r w:rsidR="00AF71D5">
        <w:t>onderaanneming</w:t>
      </w:r>
      <w:proofErr w:type="spellEnd"/>
      <w:r w:rsidR="00AF71D5">
        <w:t xml:space="preserve"> is uitgevoerd.</w:t>
      </w:r>
    </w:p>
    <w:p w14:paraId="03ECFC21" w14:textId="01A08F9D" w:rsidR="00AF71D5" w:rsidRPr="00106B5D" w:rsidRDefault="00AF71D5" w:rsidP="00AF71D5">
      <w:pPr>
        <w:pStyle w:val="Kop1"/>
        <w:rPr>
          <w:rFonts w:eastAsia="MS Mincho"/>
          <w:strike/>
        </w:rPr>
      </w:pPr>
      <w:r w:rsidRPr="00106B5D">
        <w:rPr>
          <w:rFonts w:eastAsia="MS Mincho"/>
          <w:strike/>
        </w:rPr>
        <w:t>Kruis hieronder aan welke kerncompetentie door welke referentie bewezen wordt</w:t>
      </w:r>
    </w:p>
    <w:p w14:paraId="35911F68" w14:textId="77777777" w:rsidR="00AF71D5" w:rsidRPr="00106B5D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  <w:strike/>
        </w:rPr>
      </w:pPr>
    </w:p>
    <w:p w14:paraId="1B6EB313" w14:textId="383A28F1" w:rsidR="00AF71D5" w:rsidRPr="00106B5D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strike/>
        </w:rPr>
      </w:pPr>
      <w:r w:rsidRPr="00106B5D">
        <w:rPr>
          <w:rFonts w:eastAsia="MS Mincho"/>
          <w:strike/>
        </w:rPr>
        <w:t xml:space="preserve">N.B. De </w:t>
      </w:r>
      <w:r w:rsidR="009060BC" w:rsidRPr="00106B5D">
        <w:rPr>
          <w:rFonts w:eastAsia="MS Mincho"/>
          <w:strike/>
        </w:rPr>
        <w:t>drie (3)</w:t>
      </w:r>
      <w:r w:rsidRPr="00106B5D">
        <w:rPr>
          <w:rFonts w:eastAsia="MS Mincho"/>
          <w:strike/>
        </w:rPr>
        <w:t xml:space="preserve"> competenties dienen ten minste éénmaal voor te komen binnen het maximum</w:t>
      </w:r>
    </w:p>
    <w:p w14:paraId="00D88EA9" w14:textId="5929BB02" w:rsidR="00AF71D5" w:rsidRPr="00106B5D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strike/>
        </w:rPr>
      </w:pPr>
      <w:r w:rsidRPr="00106B5D">
        <w:rPr>
          <w:rFonts w:eastAsia="MS Mincho"/>
          <w:strike/>
        </w:rPr>
        <w:t>(</w:t>
      </w:r>
      <w:r w:rsidR="000F51BF" w:rsidRPr="00106B5D">
        <w:rPr>
          <w:rFonts w:eastAsia="MS Mincho"/>
          <w:strike/>
        </w:rPr>
        <w:t xml:space="preserve">3 </w:t>
      </w:r>
      <w:r w:rsidRPr="00106B5D">
        <w:rPr>
          <w:rFonts w:eastAsia="MS Mincho"/>
          <w:strike/>
        </w:rPr>
        <w:t xml:space="preserve">stuks) van de aangeleverde referentieopdrachten. </w:t>
      </w:r>
    </w:p>
    <w:p w14:paraId="0EE5AA10" w14:textId="77777777" w:rsidR="00AF71D5" w:rsidRPr="00106B5D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strike/>
        </w:rPr>
      </w:pPr>
    </w:p>
    <w:p w14:paraId="1BB9D1ED" w14:textId="77777777" w:rsidR="00AF71D5" w:rsidRPr="00106B5D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strike/>
        </w:rPr>
      </w:pPr>
      <w:r w:rsidRPr="00106B5D">
        <w:rPr>
          <w:rFonts w:eastAsia="MS Mincho"/>
          <w:strike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AF71D5" w:rsidRPr="00106B5D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Pr="00106B5D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</w:rPr>
            </w:pPr>
            <w:r w:rsidRPr="00106B5D">
              <w:rPr>
                <w:strike/>
              </w:rP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69A0176F" w:rsidR="00AF71D5" w:rsidRPr="00106B5D" w:rsidRDefault="00614F34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lang w:val="nl-NL"/>
              </w:rPr>
            </w:pPr>
            <w:r w:rsidRPr="00106B5D">
              <w:rPr>
                <w:strike/>
                <w:lang w:val="nl-NL"/>
              </w:rPr>
              <w:t xml:space="preserve">Applicatiedienstverlening op basis van </w:t>
            </w:r>
            <w:proofErr w:type="spellStart"/>
            <w:r w:rsidRPr="00106B5D">
              <w:rPr>
                <w:strike/>
                <w:lang w:val="nl-NL"/>
              </w:rPr>
              <w:t>SAFe</w:t>
            </w:r>
            <w:proofErr w:type="spellEnd"/>
            <w:r w:rsidRPr="00106B5D">
              <w:rPr>
                <w:strike/>
                <w:lang w:val="nl-NL"/>
              </w:rPr>
              <w:t>/Agile/</w:t>
            </w:r>
            <w:proofErr w:type="spellStart"/>
            <w:r w:rsidRPr="00106B5D">
              <w:rPr>
                <w:strike/>
                <w:lang w:val="nl-NL"/>
              </w:rPr>
              <w:t>Dev</w:t>
            </w:r>
            <w:proofErr w:type="spellEnd"/>
            <w:r w:rsidR="000F51BF" w:rsidRPr="00106B5D">
              <w:rPr>
                <w:strike/>
                <w:lang w:val="nl-NL"/>
              </w:rPr>
              <w:t xml:space="preserve">- </w:t>
            </w:r>
            <w:proofErr w:type="spellStart"/>
            <w:r w:rsidR="000F51BF" w:rsidRPr="00106B5D">
              <w:rPr>
                <w:strike/>
                <w:lang w:val="nl-NL"/>
              </w:rPr>
              <w:t>Sec</w:t>
            </w:r>
            <w:r w:rsidRPr="00106B5D">
              <w:rPr>
                <w:strike/>
                <w:lang w:val="nl-NL"/>
              </w:rPr>
              <w:t>Ops</w:t>
            </w:r>
            <w:proofErr w:type="spellEnd"/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3D3D2F4D" w:rsidR="00AF71D5" w:rsidRPr="00106B5D" w:rsidRDefault="00106B5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trike/>
              </w:rPr>
            </w:pP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AF71D5" w:rsidRPr="00106B5D">
              <w:rPr>
                <w:b/>
                <w:bCs/>
                <w:strike/>
              </w:rPr>
              <w:t>1</w:t>
            </w:r>
            <w:r w:rsidR="007D6C94" w:rsidRPr="00106B5D">
              <w:rPr>
                <w:b/>
                <w:bCs/>
                <w:strike/>
              </w:rPr>
              <w:t xml:space="preserve">   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>2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   </w:t>
            </w: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>3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  </w:t>
            </w:r>
          </w:p>
        </w:tc>
      </w:tr>
      <w:tr w:rsidR="00AF71D5" w:rsidRPr="00106B5D" w14:paraId="4B96EA45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AF71D5" w:rsidRPr="00106B5D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</w:rPr>
            </w:pPr>
            <w:r w:rsidRPr="00106B5D">
              <w:rPr>
                <w:strike/>
              </w:rP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766C57C0" w:rsidR="00AF71D5" w:rsidRPr="00106B5D" w:rsidRDefault="00614F34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lang w:val="nl-NL"/>
              </w:rPr>
            </w:pPr>
            <w:r w:rsidRPr="00106B5D">
              <w:rPr>
                <w:strike/>
                <w:lang w:val="nl-NL"/>
              </w:rPr>
              <w:t xml:space="preserve">Ervaring met applicaties die worden ingezet voor </w:t>
            </w:r>
            <w:proofErr w:type="spellStart"/>
            <w:r w:rsidRPr="00106B5D">
              <w:rPr>
                <w:strike/>
                <w:lang w:val="nl-NL"/>
              </w:rPr>
              <w:t>bedrijfskritische</w:t>
            </w:r>
            <w:proofErr w:type="spellEnd"/>
            <w:r w:rsidRPr="00106B5D">
              <w:rPr>
                <w:strike/>
                <w:lang w:val="nl-NL"/>
              </w:rPr>
              <w:t xml:space="preserve"> vitale producten, diensten en processen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6F4C704A" w:rsidR="00AF71D5" w:rsidRPr="00106B5D" w:rsidRDefault="00106B5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</w:rPr>
            </w:pP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 xml:space="preserve">1   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>2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   </w:t>
            </w: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>3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  </w:t>
            </w:r>
          </w:p>
        </w:tc>
      </w:tr>
      <w:tr w:rsidR="00AF71D5" w:rsidRPr="00106B5D" w14:paraId="230D95BF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77777777" w:rsidR="00AF71D5" w:rsidRPr="00106B5D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</w:rPr>
            </w:pPr>
            <w:r w:rsidRPr="00106B5D">
              <w:rPr>
                <w:strike/>
              </w:rPr>
              <w:t>c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9EE" w14:textId="70B3A5CB" w:rsidR="00AF71D5" w:rsidRPr="00106B5D" w:rsidRDefault="00614F34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lang w:val="nl-NL"/>
              </w:rPr>
            </w:pPr>
            <w:r w:rsidRPr="00106B5D">
              <w:rPr>
                <w:strike/>
                <w:lang w:val="nl-NL"/>
              </w:rPr>
              <w:t>Ontwikkelen en beheren van toepassingen waarbij op veilige en betrouwbare wijze vertrouwelijke (persoons)gegevens worden verwerkt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627CC67C" w:rsidR="00AF71D5" w:rsidRPr="00106B5D" w:rsidRDefault="00106B5D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</w:rPr>
            </w:pP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 xml:space="preserve">1   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>2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   </w:t>
            </w:r>
            <w:sdt>
              <w:sdtPr>
                <w:rPr>
                  <w:b/>
                  <w:bCs/>
                  <w:strike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06B5D">
                  <w:rPr>
                    <w:rFonts w:ascii="Segoe UI Symbol" w:eastAsia="MS Gothic" w:hAnsi="Segoe UI Symbol" w:cs="Segoe UI Symbol"/>
                    <w:b/>
                    <w:bCs/>
                    <w:strike/>
                    <w:sz w:val="24"/>
                    <w:szCs w:val="24"/>
                  </w:rPr>
                  <w:t>☐</w:t>
                </w:r>
              </w:sdtContent>
            </w:sdt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="007D6C94" w:rsidRPr="00106B5D">
              <w:rPr>
                <w:b/>
                <w:bCs/>
                <w:strike/>
              </w:rPr>
              <w:t>3</w:t>
            </w:r>
            <w:r w:rsidR="007D6C94" w:rsidRPr="00106B5D">
              <w:rPr>
                <w:b/>
                <w:bCs/>
                <w:strike/>
                <w:sz w:val="24"/>
                <w:szCs w:val="24"/>
              </w:rPr>
              <w:t xml:space="preserve"> 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7777777" w:rsidR="00AF71D5" w:rsidRDefault="00AF71D5" w:rsidP="00AF71D5">
      <w:pPr>
        <w:rPr>
          <w:rFonts w:eastAsia="Calibri"/>
        </w:rPr>
      </w:pPr>
    </w:p>
    <w:p w14:paraId="0DD4AC05" w14:textId="77777777" w:rsidR="00216294" w:rsidRDefault="00216294">
      <w:pPr>
        <w:spacing w:after="160" w:line="259" w:lineRule="auto"/>
        <w:rPr>
          <w:rFonts w:eastAsia="MS Mincho" w:cstheme="majorBidi"/>
          <w:b/>
          <w:sz w:val="24"/>
          <w:szCs w:val="24"/>
        </w:rPr>
      </w:pPr>
      <w:r>
        <w:rPr>
          <w:rFonts w:eastAsia="MS Mincho"/>
        </w:rPr>
        <w:br w:type="page"/>
      </w:r>
    </w:p>
    <w:p w14:paraId="47A8A3B6" w14:textId="11E80A02" w:rsidR="00AF71D5" w:rsidRDefault="00AF71D5" w:rsidP="000F51BF">
      <w:pPr>
        <w:pStyle w:val="Kop1"/>
        <w:numPr>
          <w:ilvl w:val="0"/>
          <w:numId w:val="0"/>
        </w:numPr>
        <w:ind w:left="431" w:hanging="431"/>
        <w:rPr>
          <w:rFonts w:eastAsia="MS Mincho"/>
        </w:rPr>
      </w:pPr>
      <w:r>
        <w:rPr>
          <w:rFonts w:eastAsia="MS Mincho"/>
        </w:rPr>
        <w:lastRenderedPageBreak/>
        <w:t>Referentie 1</w:t>
      </w:r>
      <w:r w:rsidR="00614F34">
        <w:rPr>
          <w:rFonts w:eastAsia="MS Mincho"/>
        </w:rPr>
        <w:t xml:space="preserve">: Kerncompetentie </w:t>
      </w:r>
      <w:r w:rsidR="00614F34" w:rsidRPr="00614F34">
        <w:t xml:space="preserve">Applicatiedienstverlening op basis van </w:t>
      </w:r>
      <w:proofErr w:type="spellStart"/>
      <w:r w:rsidR="00614F34" w:rsidRPr="00614F34">
        <w:t>SAFe</w:t>
      </w:r>
      <w:proofErr w:type="spellEnd"/>
      <w:r w:rsidR="00614F34" w:rsidRPr="00614F34">
        <w:t>/Agile/</w:t>
      </w:r>
      <w:proofErr w:type="spellStart"/>
      <w:r w:rsidR="00614F34" w:rsidRPr="00614F34">
        <w:t>Dev</w:t>
      </w:r>
      <w:proofErr w:type="spellEnd"/>
      <w:r w:rsidR="000F51BF">
        <w:t xml:space="preserve">- </w:t>
      </w:r>
      <w:proofErr w:type="spellStart"/>
      <w:r w:rsidR="000F51BF">
        <w:t>Sec</w:t>
      </w:r>
      <w:r w:rsidR="00614F34" w:rsidRPr="00614F34">
        <w:t>Ops</w:t>
      </w:r>
      <w:proofErr w:type="spellEnd"/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4F34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EC08" w14:textId="77777777" w:rsidR="00614F34" w:rsidRPr="001C5E89" w:rsidRDefault="00614F34" w:rsidP="00614F34">
            <w:pPr>
              <w:rPr>
                <w:lang w:val="nl-NL"/>
              </w:rPr>
            </w:pPr>
            <w:r>
              <w:rPr>
                <w:lang w:val="nl-NL"/>
              </w:rPr>
              <w:t xml:space="preserve">Bevestiging </w:t>
            </w:r>
            <w:r w:rsidRPr="001C5E89">
              <w:rPr>
                <w:lang w:val="nl-NL"/>
              </w:rPr>
              <w:t xml:space="preserve">Kerncompetentie </w:t>
            </w:r>
          </w:p>
          <w:p w14:paraId="048DD42F" w14:textId="2F17D03D" w:rsidR="00614F34" w:rsidRPr="00BE0230" w:rsidRDefault="00614F34" w:rsidP="00614F34">
            <w:pPr>
              <w:rPr>
                <w:lang w:val="nl-NL"/>
              </w:rPr>
            </w:pPr>
            <w:r w:rsidRPr="001C5E89">
              <w:rPr>
                <w:lang w:val="nl-NL"/>
              </w:rPr>
              <w:t>in referentieopdracht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AE7" w14:textId="77777777" w:rsidR="00614F34" w:rsidRPr="001031F3" w:rsidRDefault="00614F34" w:rsidP="00614F34">
            <w:pPr>
              <w:rPr>
                <w:lang w:val="nl-NL"/>
              </w:rPr>
            </w:pPr>
            <w:r w:rsidRPr="001031F3">
              <w:rPr>
                <w:lang w:val="nl-NL"/>
              </w:rPr>
              <w:t>Beschrijving van de Kerncompetentie:</w:t>
            </w:r>
          </w:p>
          <w:p w14:paraId="09B5B39C" w14:textId="77777777" w:rsidR="00614F34" w:rsidRPr="00330DB0" w:rsidRDefault="00614F34" w:rsidP="00614F34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lang w:val="nl-NL"/>
              </w:rPr>
            </w:pPr>
            <w:r w:rsidRPr="00330DB0">
              <w:rPr>
                <w:b/>
                <w:bCs/>
                <w:lang w:val="nl-NL"/>
              </w:rPr>
              <w:t>Kennisgebieden</w:t>
            </w:r>
            <w:r w:rsidRPr="00330DB0">
              <w:rPr>
                <w:lang w:val="nl-NL"/>
              </w:rPr>
              <w:t xml:space="preserve"> </w:t>
            </w:r>
            <w:r w:rsidRPr="00330DB0">
              <w:rPr>
                <w:lang w:val="nl-NL"/>
              </w:rPr>
              <w:br/>
              <w:t xml:space="preserve">De opdracht is uitgevoerd binnen tenminste één van de volgende kennisgebieden: </w:t>
            </w:r>
            <w:r w:rsidRPr="00330DB0">
              <w:rPr>
                <w:lang w:val="nl-NL"/>
              </w:rPr>
              <w:br/>
              <w:t>1. Ontsluiten van digitale gegevens</w:t>
            </w:r>
            <w:r w:rsidRPr="00330DB0">
              <w:rPr>
                <w:lang w:val="nl-NL"/>
              </w:rPr>
              <w:br/>
              <w:t>2. Authenticatie/autorisatie/machtigen</w:t>
            </w:r>
          </w:p>
          <w:p w14:paraId="1AB82C89" w14:textId="77777777" w:rsidR="00614F34" w:rsidRPr="00330DB0" w:rsidRDefault="00614F34" w:rsidP="00614F34">
            <w:pPr>
              <w:pStyle w:val="Lijstalinea"/>
              <w:ind w:left="710"/>
              <w:rPr>
                <w:lang w:val="nl-NL"/>
              </w:rPr>
            </w:pPr>
            <w:r w:rsidRPr="00330DB0">
              <w:rPr>
                <w:lang w:val="nl-NL"/>
              </w:rPr>
              <w:t xml:space="preserve">3. Event </w:t>
            </w:r>
            <w:proofErr w:type="spellStart"/>
            <w:r w:rsidRPr="00330DB0">
              <w:rPr>
                <w:lang w:val="nl-NL"/>
              </w:rPr>
              <w:t>driven</w:t>
            </w:r>
            <w:proofErr w:type="spellEnd"/>
            <w:r w:rsidRPr="00330DB0">
              <w:rPr>
                <w:lang w:val="nl-NL"/>
              </w:rPr>
              <w:t xml:space="preserve"> architectuur</w:t>
            </w:r>
          </w:p>
          <w:p w14:paraId="2691347A" w14:textId="60DA3DD3" w:rsidR="00614F34" w:rsidRPr="00BC244F" w:rsidRDefault="00614F34" w:rsidP="00614F34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lang w:val="nl-NL"/>
              </w:rPr>
            </w:pPr>
            <w:r>
              <w:rPr>
                <w:b/>
                <w:lang w:val="nl-NL"/>
              </w:rPr>
              <w:t>W</w:t>
            </w:r>
            <w:r w:rsidRPr="00BC244F">
              <w:rPr>
                <w:b/>
                <w:lang w:val="nl-NL"/>
              </w:rPr>
              <w:t>erkwijze</w:t>
            </w:r>
            <w:r w:rsidRPr="00BC244F">
              <w:rPr>
                <w:lang w:val="nl-NL"/>
              </w:rPr>
              <w:br/>
              <w:t>In de referentie zijn de applicatieontwikkeling</w:t>
            </w:r>
            <w:r>
              <w:rPr>
                <w:lang w:val="nl-NL"/>
              </w:rPr>
              <w:t>- en beheer-</w:t>
            </w:r>
            <w:r w:rsidRPr="00BC244F">
              <w:rPr>
                <w:lang w:val="nl-NL"/>
              </w:rPr>
              <w:t>werkzaamheden op</w:t>
            </w:r>
            <w:r>
              <w:rPr>
                <w:lang w:val="nl-NL"/>
              </w:rPr>
              <w:t xml:space="preserve"> een A</w:t>
            </w:r>
            <w:r w:rsidRPr="00BC244F">
              <w:rPr>
                <w:lang w:val="nl-NL"/>
              </w:rPr>
              <w:t>gile werkwijze uitgevoerd</w:t>
            </w:r>
            <w:r>
              <w:rPr>
                <w:lang w:val="nl-NL"/>
              </w:rPr>
              <w:t xml:space="preserve"> met </w:t>
            </w:r>
            <w:proofErr w:type="spellStart"/>
            <w:r>
              <w:rPr>
                <w:lang w:val="nl-NL"/>
              </w:rPr>
              <w:t>SAFe</w:t>
            </w:r>
            <w:proofErr w:type="spellEnd"/>
            <w:r>
              <w:rPr>
                <w:lang w:val="nl-NL"/>
              </w:rPr>
              <w:t>/</w:t>
            </w:r>
            <w:proofErr w:type="spellStart"/>
            <w:r>
              <w:rPr>
                <w:lang w:val="nl-NL"/>
              </w:rPr>
              <w:t>Dev</w:t>
            </w:r>
            <w:proofErr w:type="spellEnd"/>
            <w:r w:rsidR="000F51BF">
              <w:rPr>
                <w:lang w:val="nl-NL"/>
              </w:rPr>
              <w:t xml:space="preserve">- </w:t>
            </w:r>
            <w:proofErr w:type="spellStart"/>
            <w:r w:rsidR="000F51BF">
              <w:rPr>
                <w:lang w:val="nl-NL"/>
              </w:rPr>
              <w:t>Sec</w:t>
            </w:r>
            <w:r>
              <w:rPr>
                <w:lang w:val="nl-NL"/>
              </w:rPr>
              <w:t>Ops</w:t>
            </w:r>
            <w:proofErr w:type="spellEnd"/>
            <w:r>
              <w:rPr>
                <w:lang w:val="nl-NL"/>
              </w:rPr>
              <w:t xml:space="preserve"> teams</w:t>
            </w:r>
            <w:r w:rsidRPr="00BC244F">
              <w:rPr>
                <w:lang w:val="nl-NL"/>
              </w:rPr>
              <w:t>.</w:t>
            </w:r>
          </w:p>
          <w:p w14:paraId="2B96E258" w14:textId="77777777" w:rsidR="00614F34" w:rsidRPr="00BC244F" w:rsidRDefault="00614F34" w:rsidP="00614F34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lang w:val="nl-NL"/>
              </w:rPr>
            </w:pPr>
            <w:r w:rsidRPr="00BC244F">
              <w:rPr>
                <w:b/>
                <w:lang w:val="nl-NL"/>
              </w:rPr>
              <w:t>Systeem</w:t>
            </w:r>
            <w:r>
              <w:rPr>
                <w:b/>
                <w:lang w:val="nl-NL"/>
              </w:rPr>
              <w:t>- en platform</w:t>
            </w:r>
            <w:r w:rsidRPr="00BC244F">
              <w:rPr>
                <w:b/>
                <w:lang w:val="nl-NL"/>
              </w:rPr>
              <w:t>integratie</w:t>
            </w:r>
            <w:r w:rsidRPr="00BC244F">
              <w:rPr>
                <w:lang w:val="nl-NL"/>
              </w:rPr>
              <w:br/>
              <w:t xml:space="preserve">In de referentie dient er sprake te zijn geweest van een systeem bestaande uit meerdere </w:t>
            </w:r>
            <w:r>
              <w:rPr>
                <w:lang w:val="nl-NL"/>
              </w:rPr>
              <w:t xml:space="preserve">technische- en </w:t>
            </w:r>
            <w:r w:rsidRPr="00BC244F">
              <w:rPr>
                <w:lang w:val="nl-NL"/>
              </w:rPr>
              <w:t>functionele componenten die door meerdere teams zijn gebouwd en tot een werkend systeem zijn geïntegreerd.</w:t>
            </w:r>
          </w:p>
          <w:p w14:paraId="56762262" w14:textId="77777777" w:rsidR="00614F34" w:rsidRPr="00BC244F" w:rsidRDefault="00614F34" w:rsidP="00614F34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lang w:val="nl-NL"/>
              </w:rPr>
            </w:pPr>
            <w:r w:rsidRPr="00BC244F">
              <w:rPr>
                <w:b/>
                <w:lang w:val="nl-NL"/>
              </w:rPr>
              <w:t>Automatisering voortbrengingsproces</w:t>
            </w:r>
            <w:r w:rsidRPr="00BC244F">
              <w:rPr>
                <w:lang w:val="nl-NL"/>
              </w:rPr>
              <w:br/>
              <w:t xml:space="preserve">In de referentie is er sprake geweest van automatisering van integratie en </w:t>
            </w:r>
            <w:proofErr w:type="spellStart"/>
            <w:r w:rsidRPr="00BC244F">
              <w:rPr>
                <w:lang w:val="nl-NL"/>
              </w:rPr>
              <w:t>deployment</w:t>
            </w:r>
            <w:proofErr w:type="spellEnd"/>
            <w:r w:rsidRPr="00BC244F">
              <w:rPr>
                <w:lang w:val="nl-NL"/>
              </w:rPr>
              <w:t xml:space="preserve"> activiteiten (geautomatiseerde CI/CD</w:t>
            </w:r>
            <w:r>
              <w:rPr>
                <w:lang w:val="nl-NL"/>
              </w:rPr>
              <w:t>-</w:t>
            </w:r>
            <w:r w:rsidRPr="00BC244F">
              <w:rPr>
                <w:lang w:val="nl-NL"/>
              </w:rPr>
              <w:t>straat).</w:t>
            </w:r>
          </w:p>
          <w:p w14:paraId="0D11F055" w14:textId="77777777" w:rsidR="00614F34" w:rsidRPr="00BC244F" w:rsidRDefault="00614F34" w:rsidP="00614F34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lang w:val="nl-NL"/>
              </w:rPr>
            </w:pPr>
            <w:r w:rsidRPr="00BC244F">
              <w:rPr>
                <w:b/>
                <w:lang w:val="nl-NL"/>
              </w:rPr>
              <w:t>Automatisch testen</w:t>
            </w:r>
            <w:r w:rsidRPr="00BC244F">
              <w:rPr>
                <w:lang w:val="nl-NL"/>
              </w:rPr>
              <w:t xml:space="preserve"> </w:t>
            </w:r>
            <w:r w:rsidRPr="00BC244F">
              <w:rPr>
                <w:lang w:val="nl-NL"/>
              </w:rPr>
              <w:br/>
              <w:t>In de referentie is een geautomatiseerd testen toegepast ten behoeve van het versnellen van de releasecyclus.</w:t>
            </w:r>
          </w:p>
          <w:p w14:paraId="043DA17C" w14:textId="77777777" w:rsidR="00614F34" w:rsidRDefault="00614F34" w:rsidP="00614F34">
            <w:pPr>
              <w:pStyle w:val="Lijstalinea"/>
              <w:numPr>
                <w:ilvl w:val="0"/>
                <w:numId w:val="28"/>
              </w:numPr>
              <w:contextualSpacing w:val="0"/>
              <w:rPr>
                <w:lang w:val="nl-NL"/>
              </w:rPr>
            </w:pPr>
            <w:r>
              <w:rPr>
                <w:b/>
                <w:lang w:val="nl-NL"/>
              </w:rPr>
              <w:t xml:space="preserve">Significant aandeel in </w:t>
            </w:r>
            <w:r w:rsidRPr="00BC244F">
              <w:rPr>
                <w:b/>
                <w:lang w:val="nl-NL"/>
              </w:rPr>
              <w:t>team</w:t>
            </w:r>
            <w:r>
              <w:rPr>
                <w:b/>
                <w:lang w:val="nl-NL"/>
              </w:rPr>
              <w:t>(s) van opdrachtgever</w:t>
            </w:r>
            <w:r w:rsidRPr="00BC244F">
              <w:rPr>
                <w:lang w:val="nl-NL"/>
              </w:rPr>
              <w:br/>
              <w:t>In de gevraagde referentie zijn ten min</w:t>
            </w:r>
            <w:r>
              <w:rPr>
                <w:lang w:val="nl-NL"/>
              </w:rPr>
              <w:t xml:space="preserve">ste acht teamleden (niet zijnde de PO </w:t>
            </w:r>
            <w:r w:rsidRPr="00942C58">
              <w:rPr>
                <w:strike/>
                <w:highlight w:val="yellow"/>
                <w:lang w:val="nl-NL"/>
              </w:rPr>
              <w:t>en/of scrummaster</w:t>
            </w:r>
            <w:r>
              <w:rPr>
                <w:lang w:val="nl-NL"/>
              </w:rPr>
              <w:t>)</w:t>
            </w:r>
            <w:r w:rsidRPr="00BC244F">
              <w:rPr>
                <w:lang w:val="nl-NL"/>
              </w:rPr>
              <w:t xml:space="preserve"> geleverd als onderdeel van </w:t>
            </w:r>
            <w:r>
              <w:rPr>
                <w:lang w:val="nl-NL"/>
              </w:rPr>
              <w:t>een team. Benoem de hybride samenwerking en de rollen.</w:t>
            </w:r>
          </w:p>
          <w:p w14:paraId="4B68B2CA" w14:textId="77777777" w:rsidR="00614F34" w:rsidRPr="00F45F8F" w:rsidRDefault="00614F34" w:rsidP="00614F34">
            <w:pPr>
              <w:rPr>
                <w:lang w:val="nl-NL"/>
              </w:rPr>
            </w:pPr>
          </w:p>
          <w:p w14:paraId="0A9FD7B0" w14:textId="77777777" w:rsidR="00614F34" w:rsidRPr="00F45F8F" w:rsidRDefault="00614F34" w:rsidP="00614F34">
            <w:pPr>
              <w:rPr>
                <w:lang w:val="nl-NL"/>
              </w:rPr>
            </w:pPr>
            <w:r w:rsidRPr="00F45F8F">
              <w:rPr>
                <w:lang w:val="nl-NL"/>
              </w:rPr>
              <w:t>De volledige Kerncompetentie zoals hierboven beschreven is afgedekt in de referentieopdracht:</w:t>
            </w:r>
          </w:p>
          <w:p w14:paraId="3122286C" w14:textId="77777777" w:rsidR="00614F34" w:rsidRPr="00F45F8F" w:rsidRDefault="00614F34" w:rsidP="00614F34">
            <w:pPr>
              <w:rPr>
                <w:lang w:val="nl-NL"/>
              </w:rPr>
            </w:pPr>
          </w:p>
          <w:p w14:paraId="5011C446" w14:textId="06757488" w:rsidR="00614F34" w:rsidRDefault="00614F34" w:rsidP="00614F34">
            <w:r>
              <w:rPr>
                <w:lang w:val="nl-NL"/>
              </w:rPr>
              <w:t xml:space="preserve">         </w:t>
            </w:r>
            <w:r w:rsidRPr="00F45F8F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>
              <w:t xml:space="preserve"> Ja</w:t>
            </w:r>
            <w:r w:rsidRPr="008A27CD">
              <w:tab/>
            </w:r>
            <w:r>
              <w:t xml:space="preserve">    </w:t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>
              <w:t>Nee</w:t>
            </w:r>
          </w:p>
        </w:tc>
      </w:tr>
      <w:tr w:rsidR="00614F34" w14:paraId="2B10909C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4B1" w14:textId="630428D8" w:rsidR="00614F34" w:rsidRPr="001A5822" w:rsidRDefault="00614F34" w:rsidP="00614F34">
            <w:pPr>
              <w:rPr>
                <w:strike/>
                <w:lang w:val="nl-NL"/>
              </w:rPr>
            </w:pPr>
            <w:r w:rsidRPr="001A5822">
              <w:rPr>
                <w:strike/>
                <w:lang w:val="nl-NL"/>
              </w:rPr>
              <w:t>Omschrijving van de opdracht, waarin aansluiting op de gestelde Selectiecriteria wordt gemotiveerd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E373" w14:textId="3F3D895D" w:rsidR="00614F34" w:rsidRPr="001A5822" w:rsidRDefault="00614F34" w:rsidP="00614F34">
            <w:pPr>
              <w:rPr>
                <w:i/>
                <w:strike/>
                <w:lang w:val="nl-NL"/>
              </w:rPr>
            </w:pPr>
            <w:r w:rsidRPr="001A5822">
              <w:rPr>
                <w:i/>
                <w:strike/>
                <w:lang w:val="nl-NL"/>
              </w:rPr>
              <w:t xml:space="preserve">Aandachtspunten staan beschreven in het Selectiedocument (met name paragraaf </w:t>
            </w:r>
            <w:r w:rsidR="002B2160" w:rsidRPr="001A5822">
              <w:rPr>
                <w:i/>
                <w:strike/>
                <w:lang w:val="nl-NL"/>
              </w:rPr>
              <w:t>3.2</w:t>
            </w:r>
            <w:r w:rsidR="0074376A" w:rsidRPr="001A5822">
              <w:rPr>
                <w:i/>
                <w:strike/>
                <w:lang w:val="nl-NL"/>
              </w:rPr>
              <w:t xml:space="preserve"> </w:t>
            </w:r>
            <w:r w:rsidR="0074376A" w:rsidRPr="001A5822">
              <w:rPr>
                <w:i/>
                <w:strike/>
                <w:highlight w:val="yellow"/>
                <w:lang w:val="nl-NL"/>
              </w:rPr>
              <w:t>4.4.1</w:t>
            </w:r>
            <w:r w:rsidRPr="001A5822">
              <w:rPr>
                <w:i/>
                <w:strike/>
                <w:lang w:val="nl-NL"/>
              </w:rPr>
              <w:t>).</w:t>
            </w:r>
            <w:r w:rsidR="001A5822" w:rsidRPr="001A5822">
              <w:rPr>
                <w:i/>
                <w:strike/>
                <w:lang w:val="nl-NL"/>
              </w:rPr>
              <w:t xml:space="preserve"> </w:t>
            </w:r>
          </w:p>
          <w:p w14:paraId="5DE58BB7" w14:textId="77777777" w:rsidR="00614F34" w:rsidRPr="001A5822" w:rsidRDefault="00614F34" w:rsidP="00614F34">
            <w:pPr>
              <w:rPr>
                <w:strike/>
                <w:lang w:val="nl-NL"/>
              </w:rPr>
            </w:pPr>
          </w:p>
          <w:p w14:paraId="366A677A" w14:textId="4A2DDC9F" w:rsidR="00614F34" w:rsidRPr="001A5822" w:rsidRDefault="00614F34" w:rsidP="00614F34">
            <w:pPr>
              <w:rPr>
                <w:strike/>
                <w:lang w:val="nl-NL"/>
              </w:rPr>
            </w:pPr>
            <w:r w:rsidRPr="001A5822">
              <w:rPr>
                <w:i/>
                <w:strike/>
                <w:lang w:val="nl-NL"/>
              </w:rPr>
              <w:t xml:space="preserve">Beantwoording maximaal 3 A4, inclusief opgenomen illustraties, afbeeldingen en tabellen. Verplichte lettertype is </w:t>
            </w:r>
            <w:proofErr w:type="spellStart"/>
            <w:r w:rsidRPr="001A5822">
              <w:rPr>
                <w:i/>
                <w:strike/>
                <w:lang w:val="nl-NL"/>
              </w:rPr>
              <w:t>Verdana</w:t>
            </w:r>
            <w:proofErr w:type="spellEnd"/>
            <w:r w:rsidRPr="001A5822">
              <w:rPr>
                <w:i/>
                <w:strike/>
                <w:lang w:val="nl-NL"/>
              </w:rPr>
              <w:t xml:space="preserve"> 9, dit geldt ook voor illustraties, afbeeldingen en tabellen. Beantwoording dient opgenomen te worden binnen dit kader. Het is niet toegestaan om de pagina-instellingen te wijzigen.</w:t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1EA5FF2A" w14:textId="20CA26B9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lastRenderedPageBreak/>
        <w:t>Referentie 2</w:t>
      </w:r>
      <w:r w:rsidR="00614F34">
        <w:rPr>
          <w:rFonts w:eastAsia="Calibri"/>
        </w:rPr>
        <w:t xml:space="preserve">: Kerncompetentie </w:t>
      </w:r>
      <w:r w:rsidR="00614F34" w:rsidRPr="00614F34">
        <w:t>Ervaring met applicaties die worden ingezet voor bedrijf kritische vitale producten, diensten en processen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4F34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0031" w14:textId="77777777" w:rsidR="00614F34" w:rsidRPr="001C5E89" w:rsidRDefault="00614F34" w:rsidP="00614F34">
            <w:pPr>
              <w:rPr>
                <w:lang w:val="nl-NL"/>
              </w:rPr>
            </w:pPr>
            <w:r>
              <w:rPr>
                <w:lang w:val="nl-NL"/>
              </w:rPr>
              <w:t xml:space="preserve">Bevestiging </w:t>
            </w:r>
            <w:r w:rsidRPr="001C5E89">
              <w:rPr>
                <w:lang w:val="nl-NL"/>
              </w:rPr>
              <w:t xml:space="preserve">Kerncompetentie </w:t>
            </w:r>
          </w:p>
          <w:p w14:paraId="53761086" w14:textId="27400BCE" w:rsidR="00614F34" w:rsidRPr="00BE0230" w:rsidRDefault="00614F34" w:rsidP="00614F34">
            <w:pPr>
              <w:rPr>
                <w:lang w:val="nl-NL"/>
              </w:rPr>
            </w:pPr>
            <w:r w:rsidRPr="001C5E89">
              <w:rPr>
                <w:lang w:val="nl-NL"/>
              </w:rPr>
              <w:t>in referentieopdracht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B7DB" w14:textId="77777777" w:rsidR="00614F34" w:rsidRPr="002461DA" w:rsidRDefault="00614F34" w:rsidP="00614F34">
            <w:pPr>
              <w:rPr>
                <w:lang w:val="nl-NL"/>
              </w:rPr>
            </w:pPr>
            <w:r w:rsidRPr="002461DA">
              <w:rPr>
                <w:lang w:val="nl-NL"/>
              </w:rPr>
              <w:t>Beschrijving van de Kerncompetentie:</w:t>
            </w:r>
          </w:p>
          <w:p w14:paraId="59D81D68" w14:textId="77777777" w:rsidR="00614F34" w:rsidRPr="002461DA" w:rsidRDefault="00614F34" w:rsidP="00614F34">
            <w:pPr>
              <w:rPr>
                <w:rFonts w:eastAsia="Calibri" w:cs="Calibri"/>
                <w:lang w:val="nl-NL"/>
              </w:rPr>
            </w:pPr>
          </w:p>
          <w:p w14:paraId="52ECF83F" w14:textId="77777777" w:rsidR="00614F34" w:rsidRPr="002461DA" w:rsidRDefault="00614F34" w:rsidP="00614F34">
            <w:pPr>
              <w:pStyle w:val="Lijstalinea"/>
              <w:numPr>
                <w:ilvl w:val="0"/>
                <w:numId w:val="29"/>
              </w:numPr>
              <w:contextualSpacing w:val="0"/>
              <w:rPr>
                <w:lang w:val="nl-NL"/>
              </w:rPr>
            </w:pPr>
            <w:proofErr w:type="spellStart"/>
            <w:r w:rsidRPr="002461DA">
              <w:rPr>
                <w:b/>
                <w:bCs/>
                <w:lang w:val="nl-NL"/>
              </w:rPr>
              <w:t>Bedrijfskritische</w:t>
            </w:r>
            <w:proofErr w:type="spellEnd"/>
            <w:r w:rsidRPr="002461DA">
              <w:rPr>
                <w:b/>
                <w:bCs/>
                <w:lang w:val="nl-NL"/>
              </w:rPr>
              <w:t xml:space="preserve"> applicatie</w:t>
            </w:r>
            <w:r w:rsidRPr="002461DA">
              <w:rPr>
                <w:lang w:val="nl-NL"/>
              </w:rPr>
              <w:br/>
              <w:t xml:space="preserve">De opdracht heeft betrekking op een </w:t>
            </w:r>
            <w:proofErr w:type="spellStart"/>
            <w:r w:rsidRPr="002461DA">
              <w:rPr>
                <w:lang w:val="nl-NL"/>
              </w:rPr>
              <w:t>bedrijfskritische</w:t>
            </w:r>
            <w:proofErr w:type="spellEnd"/>
            <w:r w:rsidRPr="002461DA">
              <w:rPr>
                <w:lang w:val="nl-NL"/>
              </w:rPr>
              <w:t xml:space="preserve"> applicatie die wordt gebruikt voor door NCTV genoemde vitale processen  (zie </w:t>
            </w:r>
            <w:hyperlink r:id="rId13" w:history="1">
              <w:r w:rsidRPr="002461DA">
                <w:rPr>
                  <w:rStyle w:val="Hyperlink"/>
                  <w:lang w:val="nl-NL"/>
                </w:rPr>
                <w:t>https://www.nctv.nl/onderwerpen/vitale-infrastructuur/overzicht-vitale-processen</w:t>
              </w:r>
            </w:hyperlink>
            <w:r w:rsidRPr="002461DA">
              <w:rPr>
                <w:lang w:val="nl-NL"/>
              </w:rPr>
              <w:t>) of daarmee gelijkwaardige processen, waarvoor vereist zijn: hoge beschikbaarheid, betrouwbaarheid en integriteit, hoog transactievolume. Er zijn beheerdiensten op basis van 24x7 ondersteuning geleverd.</w:t>
            </w:r>
          </w:p>
          <w:p w14:paraId="67FC5E14" w14:textId="77777777" w:rsidR="00614F34" w:rsidRPr="002461DA" w:rsidRDefault="00614F34" w:rsidP="00614F34">
            <w:pPr>
              <w:pStyle w:val="Lijstalinea"/>
              <w:numPr>
                <w:ilvl w:val="0"/>
                <w:numId w:val="29"/>
              </w:numPr>
              <w:contextualSpacing w:val="0"/>
              <w:rPr>
                <w:lang w:val="nl-NL"/>
              </w:rPr>
            </w:pPr>
            <w:r w:rsidRPr="002461DA">
              <w:rPr>
                <w:b/>
                <w:bCs/>
                <w:lang w:val="nl-NL"/>
              </w:rPr>
              <w:t xml:space="preserve">Aanwezigheid en gebruik van servicemanagementprocessen </w:t>
            </w:r>
            <w:r w:rsidRPr="002461DA">
              <w:rPr>
                <w:b/>
                <w:bCs/>
                <w:lang w:val="nl-NL"/>
              </w:rPr>
              <w:br/>
            </w:r>
            <w:r w:rsidRPr="002461DA">
              <w:rPr>
                <w:lang w:val="nl-NL"/>
              </w:rPr>
              <w:t>In de referentie zijn gedurende een periode van minimaal twee jaar de belangrijkste servicemanagementprocessen uitgevoerd, waaronder in elk geval: incidentbeheer, probleembeheer, beschikbaarheidsbeheer, capaciteitsbeheer, beveiligingsbeheer en wijzigingsbeheer.</w:t>
            </w:r>
          </w:p>
          <w:p w14:paraId="57B21342" w14:textId="77777777" w:rsidR="00614F34" w:rsidRPr="00325BB4" w:rsidRDefault="00614F34" w:rsidP="00614F34">
            <w:pPr>
              <w:numPr>
                <w:ilvl w:val="0"/>
                <w:numId w:val="29"/>
              </w:numPr>
              <w:rPr>
                <w:lang w:val="nl-NL"/>
              </w:rPr>
            </w:pPr>
            <w:r w:rsidRPr="00325BB4">
              <w:rPr>
                <w:b/>
                <w:lang w:val="nl-NL"/>
              </w:rPr>
              <w:t>Risicomanagement</w:t>
            </w:r>
            <w:r w:rsidRPr="00325BB4">
              <w:rPr>
                <w:lang w:val="nl-NL"/>
              </w:rPr>
              <w:br/>
              <w:t>In de referentie is een risicomanagement proces toegepast om risico’s te identificeren en effectief beheersmaatregelen te kunnen treffen.</w:t>
            </w:r>
          </w:p>
          <w:p w14:paraId="6599BDB1" w14:textId="77777777" w:rsidR="00614F34" w:rsidRPr="002461DA" w:rsidRDefault="00614F34" w:rsidP="00614F34">
            <w:pPr>
              <w:pStyle w:val="Lijstalinea"/>
              <w:numPr>
                <w:ilvl w:val="0"/>
                <w:numId w:val="29"/>
              </w:numPr>
              <w:contextualSpacing w:val="0"/>
              <w:rPr>
                <w:lang w:val="nl-NL"/>
              </w:rPr>
            </w:pPr>
            <w:r w:rsidRPr="00325BB4">
              <w:rPr>
                <w:b/>
                <w:lang w:val="nl-NL"/>
              </w:rPr>
              <w:t>Samenwerking met andere partijen (zoals afnemers, gebruikers, latende leverancier, infrastructuur/platform leverancier etc.)</w:t>
            </w:r>
            <w:r w:rsidRPr="00325BB4">
              <w:rPr>
                <w:b/>
                <w:lang w:val="nl-NL"/>
              </w:rPr>
              <w:br/>
            </w:r>
            <w:r w:rsidRPr="00794D48">
              <w:rPr>
                <w:lang w:val="nl-NL"/>
              </w:rPr>
              <w:t xml:space="preserve">In de referentie heeft voor het realiseren van de doelstellingen samenwerking plaatsgevonden met </w:t>
            </w:r>
            <w:r w:rsidRPr="00752B15">
              <w:rPr>
                <w:lang w:val="nl-NL"/>
              </w:rPr>
              <w:t>andere partijen, zoals afnemers, een latende leverancier of infrastructuur/platform leverancier.</w:t>
            </w:r>
          </w:p>
          <w:p w14:paraId="560F0CA9" w14:textId="77777777" w:rsidR="00614F34" w:rsidRDefault="00614F34" w:rsidP="00614F34">
            <w:pPr>
              <w:rPr>
                <w:lang w:val="nl-NL"/>
              </w:rPr>
            </w:pPr>
          </w:p>
          <w:p w14:paraId="1A6595AD" w14:textId="77777777" w:rsidR="00614F34" w:rsidRPr="00F45F8F" w:rsidRDefault="00614F34" w:rsidP="00614F34">
            <w:pPr>
              <w:rPr>
                <w:lang w:val="nl-NL"/>
              </w:rPr>
            </w:pPr>
            <w:r w:rsidRPr="00F45F8F">
              <w:rPr>
                <w:lang w:val="nl-NL"/>
              </w:rPr>
              <w:t>De volledige Kerncompetentie zoals hierboven beschreven is afgedekt in de referentieopdracht:</w:t>
            </w:r>
          </w:p>
          <w:p w14:paraId="462BBF00" w14:textId="77777777" w:rsidR="00614F34" w:rsidRPr="00F45F8F" w:rsidRDefault="00614F34" w:rsidP="00614F34">
            <w:pPr>
              <w:rPr>
                <w:lang w:val="nl-NL"/>
              </w:rPr>
            </w:pPr>
          </w:p>
          <w:p w14:paraId="7364D19F" w14:textId="174B42D6" w:rsidR="00614F34" w:rsidRDefault="00614F34" w:rsidP="00614F34">
            <w:r w:rsidRPr="00F45F8F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        </w:t>
            </w:r>
            <w:r w:rsidRPr="00F45F8F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>
              <w:t xml:space="preserve"> Ja</w:t>
            </w:r>
            <w:r w:rsidRPr="008A27CD">
              <w:tab/>
            </w:r>
            <w:r>
              <w:t xml:space="preserve">    </w:t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>
              <w:t>Nee</w:t>
            </w:r>
          </w:p>
        </w:tc>
      </w:tr>
      <w:tr w:rsidR="00614F34" w14:paraId="5ECDC4BA" w14:textId="77777777" w:rsidTr="001A5822">
        <w:trPr>
          <w:trHeight w:val="56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121" w14:textId="3D4FCB6F" w:rsidR="00614F34" w:rsidRPr="001A5822" w:rsidRDefault="00614F34" w:rsidP="00614F34">
            <w:pPr>
              <w:rPr>
                <w:strike/>
                <w:lang w:val="nl-NL"/>
              </w:rPr>
            </w:pPr>
            <w:r w:rsidRPr="001A5822">
              <w:rPr>
                <w:strike/>
                <w:lang w:val="nl-NL"/>
              </w:rPr>
              <w:t>Omschrijving van de opdracht, waarin aansluiting op de gestelde Selectiecriteria wordt gemotiveerd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23F0" w14:textId="1FD66E5E" w:rsidR="00614F34" w:rsidRPr="001A5822" w:rsidRDefault="00614F34" w:rsidP="00614F34">
            <w:pPr>
              <w:rPr>
                <w:i/>
                <w:strike/>
                <w:lang w:val="nl-NL"/>
              </w:rPr>
            </w:pPr>
            <w:r w:rsidRPr="001A5822">
              <w:rPr>
                <w:i/>
                <w:strike/>
                <w:lang w:val="nl-NL"/>
              </w:rPr>
              <w:t xml:space="preserve">Aandachtspunten staan beschreven in het Selectiedocument (met name paragraaf </w:t>
            </w:r>
            <w:r w:rsidR="0074376A" w:rsidRPr="001A5822">
              <w:rPr>
                <w:i/>
                <w:strike/>
                <w:lang w:val="nl-NL"/>
              </w:rPr>
              <w:t xml:space="preserve">3.2 </w:t>
            </w:r>
            <w:r w:rsidR="0074376A" w:rsidRPr="001A5822">
              <w:rPr>
                <w:i/>
                <w:strike/>
                <w:highlight w:val="yellow"/>
                <w:lang w:val="nl-NL"/>
              </w:rPr>
              <w:t>4.4.1</w:t>
            </w:r>
            <w:r w:rsidRPr="001A5822">
              <w:rPr>
                <w:i/>
                <w:strike/>
                <w:lang w:val="nl-NL"/>
              </w:rPr>
              <w:t>).</w:t>
            </w:r>
          </w:p>
          <w:p w14:paraId="533B7405" w14:textId="77777777" w:rsidR="00614F34" w:rsidRPr="001A5822" w:rsidRDefault="00614F34" w:rsidP="00614F34">
            <w:pPr>
              <w:rPr>
                <w:strike/>
                <w:lang w:val="nl-NL"/>
              </w:rPr>
            </w:pPr>
          </w:p>
          <w:p w14:paraId="4EE5BE99" w14:textId="2ADEC8BF" w:rsidR="00614F34" w:rsidRPr="001A5822" w:rsidRDefault="00614F34" w:rsidP="00614F34">
            <w:pPr>
              <w:rPr>
                <w:strike/>
                <w:lang w:val="nl-NL"/>
              </w:rPr>
            </w:pPr>
            <w:r w:rsidRPr="001A5822">
              <w:rPr>
                <w:i/>
                <w:strike/>
                <w:lang w:val="nl-NL"/>
              </w:rPr>
              <w:t xml:space="preserve">Beantwoording maximaal 2 A4, inclusief opgenomen illustraties, afbeeldingen en tabellen. Verplichte lettertype is </w:t>
            </w:r>
            <w:proofErr w:type="spellStart"/>
            <w:r w:rsidRPr="001A5822">
              <w:rPr>
                <w:i/>
                <w:strike/>
                <w:lang w:val="nl-NL"/>
              </w:rPr>
              <w:t>Verdana</w:t>
            </w:r>
            <w:proofErr w:type="spellEnd"/>
            <w:r w:rsidRPr="001A5822">
              <w:rPr>
                <w:i/>
                <w:strike/>
                <w:lang w:val="nl-NL"/>
              </w:rPr>
              <w:t xml:space="preserve"> 9, dit geldt ook voor illustraties, afbeeldingen en tabellen. Beantwoording dient </w:t>
            </w:r>
            <w:r w:rsidRPr="001A5822">
              <w:rPr>
                <w:i/>
                <w:strike/>
                <w:lang w:val="nl-NL"/>
              </w:rPr>
              <w:lastRenderedPageBreak/>
              <w:t>opgenomen te worden binnen dit kader. Het is niet toegestaan om de pagina-instellingen te wijzigen.</w:t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lastRenderedPageBreak/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245C7B61" w14:textId="77777777" w:rsidR="00216294" w:rsidRDefault="00216294">
      <w:pPr>
        <w:spacing w:after="160" w:line="259" w:lineRule="auto"/>
        <w:rPr>
          <w:rFonts w:eastAsia="Calibri" w:cstheme="majorBidi"/>
          <w:b/>
          <w:sz w:val="24"/>
          <w:szCs w:val="24"/>
        </w:rPr>
      </w:pPr>
      <w:r>
        <w:rPr>
          <w:rFonts w:eastAsia="Calibri"/>
        </w:rPr>
        <w:br w:type="page"/>
      </w:r>
    </w:p>
    <w:p w14:paraId="794BAFAA" w14:textId="32D8059F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lastRenderedPageBreak/>
        <w:t>Referentie 3</w:t>
      </w:r>
      <w:r w:rsidR="00614F34">
        <w:rPr>
          <w:rFonts w:eastAsia="Calibri"/>
        </w:rPr>
        <w:t xml:space="preserve">: </w:t>
      </w:r>
      <w:r w:rsidR="00E5426B" w:rsidRPr="0CA8F377">
        <w:t>Ontwikkelen en beheren van toepassingen waarbij vertrouwelijke (persoons)gegevens worden verwerkt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4F3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8BB1" w14:textId="77777777" w:rsidR="00614F34" w:rsidRPr="001C5E89" w:rsidRDefault="00614F34" w:rsidP="00614F34">
            <w:pPr>
              <w:rPr>
                <w:lang w:val="nl-NL"/>
              </w:rPr>
            </w:pPr>
            <w:r>
              <w:rPr>
                <w:lang w:val="nl-NL"/>
              </w:rPr>
              <w:t xml:space="preserve">Bevestiging </w:t>
            </w:r>
            <w:r w:rsidRPr="001C5E89">
              <w:rPr>
                <w:lang w:val="nl-NL"/>
              </w:rPr>
              <w:t xml:space="preserve">Kerncompetentie </w:t>
            </w:r>
          </w:p>
          <w:p w14:paraId="260E98CD" w14:textId="3F9BB195" w:rsidR="00614F34" w:rsidRPr="00BE0230" w:rsidRDefault="00614F34" w:rsidP="00614F34">
            <w:pPr>
              <w:rPr>
                <w:lang w:val="nl-NL"/>
              </w:rPr>
            </w:pPr>
            <w:r w:rsidRPr="001C5E89">
              <w:rPr>
                <w:lang w:val="nl-NL"/>
              </w:rPr>
              <w:t>in referentieopdracht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D69E" w14:textId="77777777" w:rsidR="00614F34" w:rsidRDefault="00614F34" w:rsidP="00614F34">
            <w:pPr>
              <w:rPr>
                <w:lang w:val="nl-NL"/>
              </w:rPr>
            </w:pPr>
            <w:r w:rsidRPr="00F45F8F">
              <w:rPr>
                <w:lang w:val="nl-NL"/>
              </w:rPr>
              <w:t>Beschrijving van de Kerncompetentie:</w:t>
            </w:r>
          </w:p>
          <w:p w14:paraId="1FFA3C06" w14:textId="77777777" w:rsidR="00614F34" w:rsidRDefault="00614F34" w:rsidP="00614F34">
            <w:pPr>
              <w:numPr>
                <w:ilvl w:val="0"/>
                <w:numId w:val="30"/>
              </w:numPr>
              <w:rPr>
                <w:lang w:val="nl-NL"/>
              </w:rPr>
            </w:pPr>
            <w:r w:rsidRPr="001F6248">
              <w:rPr>
                <w:b/>
                <w:lang w:val="nl-NL"/>
              </w:rPr>
              <w:t>Omgang met vertrouwelijke en gevoelige gegevens</w:t>
            </w:r>
            <w:r>
              <w:rPr>
                <w:lang w:val="nl-NL"/>
              </w:rPr>
              <w:br/>
            </w:r>
            <w:r w:rsidRPr="00005890">
              <w:rPr>
                <w:lang w:val="nl-NL"/>
              </w:rPr>
              <w:t>In de referentie is er sprake van een systeem waarbij vertrouwelijkheid en privacy een belangrijke rol hebben vervuld.</w:t>
            </w:r>
          </w:p>
          <w:p w14:paraId="5DDD76BD" w14:textId="77777777" w:rsidR="00614F34" w:rsidRPr="00FF1A33" w:rsidRDefault="00614F34" w:rsidP="00614F34">
            <w:pPr>
              <w:numPr>
                <w:ilvl w:val="0"/>
                <w:numId w:val="30"/>
              </w:numPr>
              <w:rPr>
                <w:lang w:val="nl-NL"/>
              </w:rPr>
            </w:pPr>
            <w:r w:rsidRPr="00835F94">
              <w:rPr>
                <w:b/>
                <w:lang w:val="nl-NL"/>
              </w:rPr>
              <w:t>S</w:t>
            </w:r>
            <w:r w:rsidRPr="00FF1A33">
              <w:rPr>
                <w:b/>
                <w:lang w:val="nl-NL"/>
              </w:rPr>
              <w:t xml:space="preserve">oftware </w:t>
            </w:r>
            <w:r>
              <w:rPr>
                <w:b/>
                <w:lang w:val="nl-NL"/>
              </w:rPr>
              <w:t>(door)</w:t>
            </w:r>
            <w:r w:rsidRPr="00FF1A33">
              <w:rPr>
                <w:b/>
                <w:lang w:val="nl-NL"/>
              </w:rPr>
              <w:t>ontwikkeling</w:t>
            </w:r>
            <w:r>
              <w:rPr>
                <w:lang w:val="nl-NL"/>
              </w:rPr>
              <w:br/>
            </w:r>
            <w:r w:rsidRPr="00FF1A33">
              <w:rPr>
                <w:lang w:val="nl-NL"/>
              </w:rPr>
              <w:t>Secure Software Development is toegepast.</w:t>
            </w:r>
          </w:p>
          <w:p w14:paraId="14211238" w14:textId="77777777" w:rsidR="00614F34" w:rsidRDefault="00614F34" w:rsidP="00614F34">
            <w:pPr>
              <w:numPr>
                <w:ilvl w:val="0"/>
                <w:numId w:val="30"/>
              </w:numPr>
              <w:rPr>
                <w:lang w:val="nl-NL"/>
              </w:rPr>
            </w:pPr>
            <w:r w:rsidRPr="00FF1A33">
              <w:rPr>
                <w:b/>
                <w:lang w:val="nl-NL"/>
              </w:rPr>
              <w:t>Applicatiebeheer</w:t>
            </w:r>
            <w:r>
              <w:rPr>
                <w:lang w:val="nl-NL"/>
              </w:rPr>
              <w:br/>
              <w:t>Gegadigde was verantwoordelijk voor veilig applicatiebeheer.</w:t>
            </w:r>
          </w:p>
          <w:p w14:paraId="53C4B4DA" w14:textId="77777777" w:rsidR="00614F34" w:rsidRPr="00005890" w:rsidRDefault="00614F34" w:rsidP="00614F34">
            <w:pPr>
              <w:numPr>
                <w:ilvl w:val="0"/>
                <w:numId w:val="30"/>
              </w:numPr>
              <w:rPr>
                <w:lang w:val="nl-NL"/>
              </w:rPr>
            </w:pPr>
            <w:r w:rsidRPr="00FF1A33">
              <w:rPr>
                <w:b/>
                <w:lang w:val="nl-NL"/>
              </w:rPr>
              <w:t>Beveiligingsbeheer</w:t>
            </w:r>
            <w:r>
              <w:rPr>
                <w:lang w:val="nl-NL"/>
              </w:rPr>
              <w:br/>
              <w:t>Gegadigde was verantwoordelijk voor beveiligingsbeheer.</w:t>
            </w:r>
          </w:p>
          <w:p w14:paraId="3C5AE61D" w14:textId="77777777" w:rsidR="00614F34" w:rsidRPr="00344724" w:rsidRDefault="00614F34" w:rsidP="00614F34">
            <w:pPr>
              <w:pStyle w:val="Lijstalinea"/>
              <w:numPr>
                <w:ilvl w:val="0"/>
                <w:numId w:val="29"/>
              </w:numPr>
              <w:contextualSpacing w:val="0"/>
              <w:rPr>
                <w:lang w:val="nl-NL"/>
              </w:rPr>
            </w:pPr>
            <w:r w:rsidRPr="00344724">
              <w:rPr>
                <w:b/>
                <w:lang w:val="nl-NL"/>
              </w:rPr>
              <w:t>Risicomanagement</w:t>
            </w:r>
            <w:r w:rsidRPr="00344724">
              <w:rPr>
                <w:lang w:val="nl-NL"/>
              </w:rPr>
              <w:br/>
            </w:r>
            <w:r>
              <w:rPr>
                <w:lang w:val="nl-NL"/>
              </w:rPr>
              <w:t>In de referentie is</w:t>
            </w:r>
            <w:r w:rsidRPr="00344724">
              <w:rPr>
                <w:lang w:val="nl-NL"/>
              </w:rPr>
              <w:t xml:space="preserve"> een risicomanagement proces toegepast om risico’s te identificeren en effectief beheersmaatregelen te kunnen treffen.</w:t>
            </w:r>
          </w:p>
          <w:p w14:paraId="063AB4FD" w14:textId="77777777" w:rsidR="00614F34" w:rsidRDefault="00614F34" w:rsidP="00614F34">
            <w:pPr>
              <w:rPr>
                <w:lang w:val="nl-NL"/>
              </w:rPr>
            </w:pPr>
          </w:p>
          <w:p w14:paraId="153E0835" w14:textId="77777777" w:rsidR="00614F34" w:rsidRPr="00F45F8F" w:rsidRDefault="00614F34" w:rsidP="00614F34">
            <w:pPr>
              <w:rPr>
                <w:lang w:val="nl-NL"/>
              </w:rPr>
            </w:pPr>
            <w:r w:rsidRPr="00F45F8F">
              <w:rPr>
                <w:lang w:val="nl-NL"/>
              </w:rPr>
              <w:t>De volledige Kerncompetentie zoals hierboven beschreven is afgedekt in de referentieopdracht:</w:t>
            </w:r>
          </w:p>
          <w:p w14:paraId="07CD98DF" w14:textId="77777777" w:rsidR="00614F34" w:rsidRPr="00F45F8F" w:rsidRDefault="00614F34" w:rsidP="00614F34">
            <w:pPr>
              <w:rPr>
                <w:lang w:val="nl-NL"/>
              </w:rPr>
            </w:pPr>
          </w:p>
          <w:p w14:paraId="1908C5F8" w14:textId="756E5EA7" w:rsidR="00614F34" w:rsidRDefault="00614F34" w:rsidP="00614F34">
            <w:r>
              <w:rPr>
                <w:lang w:val="nl-NL"/>
              </w:rPr>
              <w:t xml:space="preserve">         </w:t>
            </w:r>
            <w:r w:rsidRPr="00F45F8F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>
              <w:t xml:space="preserve"> Ja</w:t>
            </w:r>
            <w:r w:rsidRPr="008A27CD">
              <w:tab/>
            </w:r>
            <w:r>
              <w:t xml:space="preserve">    </w:t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>
              <w:t>Nee</w:t>
            </w:r>
          </w:p>
        </w:tc>
      </w:tr>
      <w:tr w:rsidR="00614F34" w14:paraId="3136D147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F0B" w14:textId="26321CFD" w:rsidR="00614F34" w:rsidRPr="001A5822" w:rsidRDefault="00614F34" w:rsidP="00614F34">
            <w:pPr>
              <w:rPr>
                <w:strike/>
                <w:lang w:val="nl-NL"/>
              </w:rPr>
            </w:pPr>
            <w:r w:rsidRPr="001A5822">
              <w:rPr>
                <w:strike/>
                <w:lang w:val="nl-NL"/>
              </w:rPr>
              <w:t>Omschrijving van de opdracht, waarin aansluiting op de gestelde Selectiecriteria wordt gemotiveerd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42C" w14:textId="50EE9046" w:rsidR="00614F34" w:rsidRPr="001A5822" w:rsidRDefault="00614F34" w:rsidP="00614F34">
            <w:pPr>
              <w:rPr>
                <w:i/>
                <w:strike/>
                <w:lang w:val="nl-NL"/>
              </w:rPr>
            </w:pPr>
            <w:r w:rsidRPr="001A5822">
              <w:rPr>
                <w:i/>
                <w:strike/>
                <w:lang w:val="nl-NL"/>
              </w:rPr>
              <w:t xml:space="preserve">Aandachtspunten staan beschreven in het Selectiedocument (met name paragraaf </w:t>
            </w:r>
            <w:r w:rsidR="0074376A" w:rsidRPr="001A5822">
              <w:rPr>
                <w:i/>
                <w:strike/>
                <w:lang w:val="nl-NL"/>
              </w:rPr>
              <w:t xml:space="preserve">3.2 </w:t>
            </w:r>
            <w:r w:rsidR="0074376A" w:rsidRPr="001A5822">
              <w:rPr>
                <w:i/>
                <w:strike/>
                <w:highlight w:val="yellow"/>
                <w:lang w:val="nl-NL"/>
              </w:rPr>
              <w:t>4.4.1</w:t>
            </w:r>
            <w:r w:rsidRPr="001A5822">
              <w:rPr>
                <w:i/>
                <w:strike/>
                <w:lang w:val="nl-NL"/>
              </w:rPr>
              <w:t>).</w:t>
            </w:r>
          </w:p>
          <w:p w14:paraId="616E9A03" w14:textId="77777777" w:rsidR="00614F34" w:rsidRPr="001A5822" w:rsidRDefault="00614F34" w:rsidP="00614F34">
            <w:pPr>
              <w:rPr>
                <w:strike/>
                <w:lang w:val="nl-NL"/>
              </w:rPr>
            </w:pPr>
          </w:p>
          <w:p w14:paraId="005AA9F5" w14:textId="6B175302" w:rsidR="00614F34" w:rsidRPr="001A5822" w:rsidRDefault="00614F34" w:rsidP="00614F34">
            <w:pPr>
              <w:rPr>
                <w:strike/>
                <w:lang w:val="nl-NL"/>
              </w:rPr>
            </w:pPr>
            <w:r w:rsidRPr="001A5822">
              <w:rPr>
                <w:i/>
                <w:strike/>
                <w:lang w:val="nl-NL"/>
              </w:rPr>
              <w:t xml:space="preserve">Beantwoording maximaal 2 A4, inclusief opgenomen illustraties, afbeeldingen en tabellen. Verplichte lettertype is </w:t>
            </w:r>
            <w:proofErr w:type="spellStart"/>
            <w:r w:rsidRPr="001A5822">
              <w:rPr>
                <w:i/>
                <w:strike/>
                <w:lang w:val="nl-NL"/>
              </w:rPr>
              <w:t>Verdana</w:t>
            </w:r>
            <w:proofErr w:type="spellEnd"/>
            <w:r w:rsidRPr="001A5822">
              <w:rPr>
                <w:i/>
                <w:strike/>
                <w:lang w:val="nl-NL"/>
              </w:rPr>
              <w:t xml:space="preserve"> 9, dit geldt ook voor illustraties, afbeeldingen en tabellen. Beantwoording dient opgenomen te worden binnen dit kader. Het is niet toegestaan om de pagina-instellingen te wijzigen.</w:t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05A8282F" w14:textId="2271BB19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p w14:paraId="62D56C62" w14:textId="77777777" w:rsidR="00AF71D5" w:rsidRDefault="00AF71D5" w:rsidP="00AF71D5">
      <w:pPr>
        <w:rPr>
          <w:rFonts w:eastAsia="Calibri"/>
        </w:rPr>
      </w:pPr>
    </w:p>
    <w:p w14:paraId="30ABD481" w14:textId="77777777" w:rsidR="00AF71D5" w:rsidRDefault="00AF71D5" w:rsidP="00AF71D5">
      <w:pPr>
        <w:rPr>
          <w:rFonts w:eastAsia="Calibri"/>
        </w:rPr>
      </w:pPr>
    </w:p>
    <w:p w14:paraId="4B0417BA" w14:textId="77777777" w:rsidR="00AF71D5" w:rsidRDefault="00AF71D5" w:rsidP="00AF71D5">
      <w:pPr>
        <w:rPr>
          <w:rFonts w:eastAsia="Calibri"/>
        </w:rPr>
      </w:pPr>
    </w:p>
    <w:sectPr w:rsidR="00AF71D5" w:rsidSect="0006057A">
      <w:headerReference w:type="default" r:id="rId14"/>
      <w:footerReference w:type="default" r:id="rId15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5E0C210E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4579B2">
              <w:t>2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</w:t>
            </w:r>
            <w:r w:rsidR="004579B2" w:rsidRPr="00CA3BFE">
              <w:rPr>
                <w:rStyle w:val="Paginanummer"/>
                <w:rFonts w:cs="Verdana"/>
                <w:b/>
                <w:bCs/>
                <w:szCs w:val="16"/>
              </w:rPr>
              <w:t xml:space="preserve">Applicatiediensten </w:t>
            </w:r>
            <w:proofErr w:type="spellStart"/>
            <w:r w:rsidR="004579B2" w:rsidRPr="00CA3BFE">
              <w:rPr>
                <w:rStyle w:val="Paginanummer"/>
                <w:rFonts w:cs="Verdana"/>
                <w:b/>
                <w:bCs/>
                <w:szCs w:val="16"/>
              </w:rPr>
              <w:t>Berichtenbox</w:t>
            </w:r>
            <w:proofErr w:type="spellEnd"/>
            <w:r w:rsidR="004579B2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4579B2" w:rsidRPr="00CC2E21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4579B2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4579B2" w:rsidRPr="00CC2E21">
              <w:rPr>
                <w:rStyle w:val="Paginanummer"/>
                <w:rFonts w:cs="Verdana"/>
                <w:szCs w:val="16"/>
              </w:rPr>
              <w:t>201865002.084.018</w:t>
            </w:r>
            <w:r w:rsidR="004579B2">
              <w:rPr>
                <w:rStyle w:val="Paginanummer"/>
                <w:rFonts w:cs="Verdana"/>
                <w:szCs w:val="16"/>
              </w:rPr>
              <w:t xml:space="preserve"> </w:t>
            </w:r>
            <w:r w:rsidR="000001FE">
              <w:rPr>
                <w:rStyle w:val="Paginanummer"/>
                <w:rFonts w:cs="Verdana"/>
                <w:szCs w:val="16"/>
              </w:rPr>
              <w:t>–</w:t>
            </w:r>
            <w:r w:rsidR="004579B2">
              <w:rPr>
                <w:rStyle w:val="Paginanummer"/>
                <w:rFonts w:cs="Verdana"/>
                <w:szCs w:val="16"/>
              </w:rPr>
              <w:t xml:space="preserve"> </w:t>
            </w:r>
            <w:r w:rsidR="000001FE">
              <w:rPr>
                <w:rStyle w:val="Paginanummer"/>
                <w:rFonts w:cs="Verdana"/>
                <w:szCs w:val="16"/>
              </w:rPr>
              <w:t>26 november 2025</w:t>
            </w:r>
            <w:r w:rsidR="004579B2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D8E8B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2507EA6"/>
    <w:multiLevelType w:val="multilevel"/>
    <w:tmpl w:val="4B6E162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AF61CBA"/>
    <w:multiLevelType w:val="hybridMultilevel"/>
    <w:tmpl w:val="71F40CCC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0AD8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284A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1A56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D8A4E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BA07CC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820BC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CC04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6066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D105B"/>
    <w:multiLevelType w:val="hybridMultilevel"/>
    <w:tmpl w:val="387C7D90"/>
    <w:lvl w:ilvl="0" w:tplc="71DC7D2A">
      <w:start w:val="1"/>
      <w:numFmt w:val="lowerLetter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4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9"/>
  </w:num>
  <w:num w:numId="17" w16cid:durableId="1249196998">
    <w:abstractNumId w:val="12"/>
  </w:num>
  <w:num w:numId="18" w16cid:durableId="1689791216">
    <w:abstractNumId w:val="27"/>
  </w:num>
  <w:num w:numId="19" w16cid:durableId="314920309">
    <w:abstractNumId w:val="22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91202416">
    <w:abstractNumId w:val="28"/>
  </w:num>
  <w:num w:numId="29" w16cid:durableId="391392772">
    <w:abstractNumId w:val="21"/>
  </w:num>
  <w:num w:numId="30" w16cid:durableId="738675068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001FE"/>
    <w:rsid w:val="00004ED6"/>
    <w:rsid w:val="0001360F"/>
    <w:rsid w:val="0002434B"/>
    <w:rsid w:val="0002687F"/>
    <w:rsid w:val="00026A15"/>
    <w:rsid w:val="00036B26"/>
    <w:rsid w:val="00037D51"/>
    <w:rsid w:val="00041AE1"/>
    <w:rsid w:val="0005176A"/>
    <w:rsid w:val="00051A12"/>
    <w:rsid w:val="00057A44"/>
    <w:rsid w:val="0006057A"/>
    <w:rsid w:val="00063508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51BF"/>
    <w:rsid w:val="000F62D2"/>
    <w:rsid w:val="000F7454"/>
    <w:rsid w:val="001039C2"/>
    <w:rsid w:val="00104D71"/>
    <w:rsid w:val="001053C7"/>
    <w:rsid w:val="0010635E"/>
    <w:rsid w:val="00106B5D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822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16294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2160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15159"/>
    <w:rsid w:val="00325392"/>
    <w:rsid w:val="00341DF0"/>
    <w:rsid w:val="00347533"/>
    <w:rsid w:val="00351EB9"/>
    <w:rsid w:val="003573B0"/>
    <w:rsid w:val="003654B1"/>
    <w:rsid w:val="003657CB"/>
    <w:rsid w:val="00377ED7"/>
    <w:rsid w:val="0038186D"/>
    <w:rsid w:val="003833E2"/>
    <w:rsid w:val="0038402F"/>
    <w:rsid w:val="00390488"/>
    <w:rsid w:val="00392759"/>
    <w:rsid w:val="00396E44"/>
    <w:rsid w:val="00397378"/>
    <w:rsid w:val="003A3472"/>
    <w:rsid w:val="003A4BA5"/>
    <w:rsid w:val="003B4DF9"/>
    <w:rsid w:val="003B6D75"/>
    <w:rsid w:val="003C0356"/>
    <w:rsid w:val="003C0A61"/>
    <w:rsid w:val="003D1367"/>
    <w:rsid w:val="003D3806"/>
    <w:rsid w:val="003E0C4E"/>
    <w:rsid w:val="003E3193"/>
    <w:rsid w:val="003E3B04"/>
    <w:rsid w:val="003F01C6"/>
    <w:rsid w:val="003F2467"/>
    <w:rsid w:val="004048A3"/>
    <w:rsid w:val="0040525F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527D4"/>
    <w:rsid w:val="004579B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415D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0D0C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14F34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63F19"/>
    <w:rsid w:val="00663FD5"/>
    <w:rsid w:val="0067546C"/>
    <w:rsid w:val="006831F6"/>
    <w:rsid w:val="00687C92"/>
    <w:rsid w:val="006A7B0E"/>
    <w:rsid w:val="006C08CA"/>
    <w:rsid w:val="006C218B"/>
    <w:rsid w:val="006C300E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271FC"/>
    <w:rsid w:val="0073060C"/>
    <w:rsid w:val="00731692"/>
    <w:rsid w:val="00735C21"/>
    <w:rsid w:val="00737A9C"/>
    <w:rsid w:val="0074376A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608"/>
    <w:rsid w:val="007D6C94"/>
    <w:rsid w:val="007D7824"/>
    <w:rsid w:val="007E1FCC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44EF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060BC"/>
    <w:rsid w:val="00912DA7"/>
    <w:rsid w:val="00921E1C"/>
    <w:rsid w:val="00922565"/>
    <w:rsid w:val="0092617C"/>
    <w:rsid w:val="00927C86"/>
    <w:rsid w:val="0093261F"/>
    <w:rsid w:val="00934A53"/>
    <w:rsid w:val="00937ADB"/>
    <w:rsid w:val="00942C58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67CC6"/>
    <w:rsid w:val="00A71E34"/>
    <w:rsid w:val="00A86E55"/>
    <w:rsid w:val="00A90355"/>
    <w:rsid w:val="00A91095"/>
    <w:rsid w:val="00A92584"/>
    <w:rsid w:val="00A93C68"/>
    <w:rsid w:val="00AA01B9"/>
    <w:rsid w:val="00AA066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5B4E"/>
    <w:rsid w:val="00B07A4E"/>
    <w:rsid w:val="00B10537"/>
    <w:rsid w:val="00B10871"/>
    <w:rsid w:val="00B241A8"/>
    <w:rsid w:val="00B32B3C"/>
    <w:rsid w:val="00B33EDF"/>
    <w:rsid w:val="00B34B68"/>
    <w:rsid w:val="00B34EB3"/>
    <w:rsid w:val="00B367CA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73E72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B5690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430CD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A7B72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26B"/>
    <w:rsid w:val="00E54718"/>
    <w:rsid w:val="00E63739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2616E"/>
    <w:rsid w:val="00F31A05"/>
    <w:rsid w:val="00F31E1C"/>
    <w:rsid w:val="00F62E66"/>
    <w:rsid w:val="00F635B4"/>
    <w:rsid w:val="00F700E3"/>
    <w:rsid w:val="00F70F3B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A7384"/>
    <w:rsid w:val="00FB0F60"/>
    <w:rsid w:val="00FB2838"/>
    <w:rsid w:val="00FC46F1"/>
    <w:rsid w:val="00FC4E88"/>
    <w:rsid w:val="00FC549F"/>
    <w:rsid w:val="00FD248F"/>
    <w:rsid w:val="00FD29AB"/>
    <w:rsid w:val="00FD35DA"/>
    <w:rsid w:val="00FD4EE6"/>
    <w:rsid w:val="00FD4EF8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tv.nl/onderwerpen/vitale-infrastructuur/overzicht-vitale-process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63508"/>
    <w:rsid w:val="000E43D6"/>
    <w:rsid w:val="000F3685"/>
    <w:rsid w:val="001001A0"/>
    <w:rsid w:val="001D4F15"/>
    <w:rsid w:val="00277CFD"/>
    <w:rsid w:val="002C6184"/>
    <w:rsid w:val="00310588"/>
    <w:rsid w:val="00315159"/>
    <w:rsid w:val="003F01C6"/>
    <w:rsid w:val="0045135C"/>
    <w:rsid w:val="004602B1"/>
    <w:rsid w:val="004676B2"/>
    <w:rsid w:val="004B415D"/>
    <w:rsid w:val="00527D7D"/>
    <w:rsid w:val="005C40BF"/>
    <w:rsid w:val="0064261A"/>
    <w:rsid w:val="006618BA"/>
    <w:rsid w:val="00663E98"/>
    <w:rsid w:val="00663F19"/>
    <w:rsid w:val="00663FD5"/>
    <w:rsid w:val="00803EAF"/>
    <w:rsid w:val="008C76D5"/>
    <w:rsid w:val="00993CDF"/>
    <w:rsid w:val="009D30F2"/>
    <w:rsid w:val="00A057D6"/>
    <w:rsid w:val="00C763BE"/>
    <w:rsid w:val="00D430CD"/>
    <w:rsid w:val="00D45B77"/>
    <w:rsid w:val="00DE4938"/>
    <w:rsid w:val="00E63739"/>
    <w:rsid w:val="00F46AED"/>
    <w:rsid w:val="00F61340"/>
    <w:rsid w:val="00FA7384"/>
    <w:rsid w:val="00F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24A190C3BA40AAD67952EF229A4B" ma:contentTypeVersion="2" ma:contentTypeDescription="Een nieuw document maken." ma:contentTypeScope="" ma:versionID="c4f480b39596527a418cbbe4e6c39b38">
  <xsd:schema xmlns:xsd="http://www.w3.org/2001/XMLSchema" xmlns:xs="http://www.w3.org/2001/XMLSchema" xmlns:p="http://schemas.microsoft.com/office/2006/metadata/properties" xmlns:ns2="448b1ef6-5262-496c-8bea-976aef9d9c0c" targetNamespace="http://schemas.microsoft.com/office/2006/metadata/properties" ma:root="true" ma:fieldsID="76822e59707a5eb6e4c5fea0cc0ae837" ns2:_="">
    <xsd:import namespace="448b1ef6-5262-496c-8bea-976aef9d9c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1ef6-5262-496c-8bea-976aef9d9c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48b1ef6-5262-496c-8bea-976aef9d9c0c"/>
  </ds:schemaRefs>
</ds:datastoreItem>
</file>

<file path=customXml/itemProps3.xml><?xml version="1.0" encoding="utf-8"?>
<ds:datastoreItem xmlns:ds="http://schemas.openxmlformats.org/officeDocument/2006/customXml" ds:itemID="{9187EADB-B77B-48A7-B848-7125BC118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b1ef6-5262-496c-8bea-976aef9d9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2026-02-05T07:59:00Z</dcterms:created>
  <dcterms:modified xsi:type="dcterms:W3CDTF">2026-02-05T08:00:00Z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0x010100171224A190C3BA40AAD67952EF229A4B</vt:lpwstr>
  </property>
</Properties>
</file>