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BBFF" w14:textId="2DE109F5" w:rsidR="0061300E" w:rsidRPr="001D3101" w:rsidRDefault="0061300E" w:rsidP="0061300E">
      <w:pPr>
        <w:spacing w:after="0" w:line="240" w:lineRule="auto"/>
        <w:rPr>
          <w:b/>
          <w:bCs/>
        </w:rPr>
      </w:pPr>
      <w:r w:rsidRPr="001D3101">
        <w:rPr>
          <w:b/>
          <w:bCs/>
        </w:rPr>
        <w:t>Verslag RfI Adviesdiensten windenergie provincie Utrecht</w:t>
      </w:r>
    </w:p>
    <w:p w14:paraId="45561B1C" w14:textId="77777777" w:rsidR="0061300E" w:rsidRPr="001D3101" w:rsidRDefault="0061300E" w:rsidP="0061300E">
      <w:pPr>
        <w:spacing w:after="0" w:line="240" w:lineRule="auto"/>
        <w:rPr>
          <w:b/>
          <w:bCs/>
        </w:rPr>
      </w:pPr>
    </w:p>
    <w:p w14:paraId="27BDC45C" w14:textId="79AB7B36" w:rsidR="0061300E" w:rsidRPr="001D3101" w:rsidRDefault="0061300E" w:rsidP="0061300E">
      <w:pPr>
        <w:spacing w:after="0" w:line="240" w:lineRule="auto"/>
      </w:pPr>
      <w:r w:rsidRPr="001D3101">
        <w:t xml:space="preserve">Datum publicatie RfI (TenderNed): </w:t>
      </w:r>
      <w:r w:rsidR="002A3655">
        <w:t>29 januari 2026</w:t>
      </w:r>
    </w:p>
    <w:p w14:paraId="6EA0E850" w14:textId="7DA299F4" w:rsidR="0061300E" w:rsidRPr="001D3101" w:rsidRDefault="0061300E" w:rsidP="0061300E">
      <w:pPr>
        <w:spacing w:after="0" w:line="240" w:lineRule="auto"/>
      </w:pPr>
      <w:r w:rsidRPr="001D3101">
        <w:t xml:space="preserve">Verslagdatum: </w:t>
      </w:r>
      <w:r w:rsidR="002A3655">
        <w:t>29 januari 2026</w:t>
      </w:r>
    </w:p>
    <w:p w14:paraId="21BE7AAD" w14:textId="77777777" w:rsidR="0061300E" w:rsidRPr="001D3101" w:rsidRDefault="0061300E" w:rsidP="0061300E">
      <w:pPr>
        <w:spacing w:after="0" w:line="240" w:lineRule="auto"/>
      </w:pPr>
    </w:p>
    <w:p w14:paraId="67939C3E" w14:textId="0553CE0F" w:rsidR="0061300E" w:rsidRPr="001D3101" w:rsidRDefault="0061300E" w:rsidP="0061300E">
      <w:pPr>
        <w:spacing w:after="0" w:line="240" w:lineRule="auto"/>
      </w:pPr>
      <w:r w:rsidRPr="001D3101">
        <w:t>De hierboven genoemde RfI is vormgegeven als een schriftelijke marktconsultatie met geïnteresseerde partijen middels een set vragen. De ontvangen antwoorden op de gestelde vragen worden gebruikt bij de (verdere) totstandkoming van de aanbestedingsdocumenten i.h.k.v. de voorgenomen Europese aanbesteding.</w:t>
      </w:r>
    </w:p>
    <w:p w14:paraId="595BA1FF" w14:textId="77777777" w:rsidR="0061300E" w:rsidRPr="001D3101" w:rsidRDefault="0061300E" w:rsidP="0061300E">
      <w:pPr>
        <w:spacing w:after="0" w:line="240" w:lineRule="auto"/>
      </w:pPr>
    </w:p>
    <w:p w14:paraId="24DDE292" w14:textId="77777777" w:rsidR="0061300E" w:rsidRPr="001D3101" w:rsidRDefault="0061300E" w:rsidP="0061300E">
      <w:pPr>
        <w:spacing w:after="0" w:line="240" w:lineRule="auto"/>
      </w:pPr>
      <w:r w:rsidRPr="001D3101">
        <w:t>Dit verslag is een samenvattende weergave van hetgeen is ingestuurd in reactie op de vragen uit de RfI. Aan de inhoud van dit verslag kunnen door gegadigden en overige partijen geen rechten worden ontleend.</w:t>
      </w:r>
    </w:p>
    <w:p w14:paraId="7DD79EA1" w14:textId="77777777" w:rsidR="0061300E" w:rsidRPr="001D3101" w:rsidRDefault="0061300E" w:rsidP="0061300E">
      <w:pPr>
        <w:spacing w:after="0" w:line="240" w:lineRule="auto"/>
      </w:pPr>
    </w:p>
    <w:p w14:paraId="2E2E4AD9" w14:textId="77777777" w:rsidR="0061300E" w:rsidRPr="001D3101" w:rsidRDefault="0061300E" w:rsidP="0061300E">
      <w:pPr>
        <w:spacing w:line="240" w:lineRule="auto"/>
        <w:rPr>
          <w:rFonts w:eastAsia="Times New Roman" w:cs="Arial"/>
          <w:b/>
          <w:bCs/>
          <w:lang w:eastAsia="nl-NL"/>
        </w:rPr>
      </w:pPr>
      <w:r w:rsidRPr="001D3101">
        <w:rPr>
          <w:rFonts w:eastAsia="Times New Roman" w:cs="Arial"/>
          <w:b/>
          <w:bCs/>
          <w:lang w:eastAsia="nl-NL"/>
        </w:rPr>
        <w:t>Markt</w:t>
      </w:r>
    </w:p>
    <w:p w14:paraId="40FA3CB3" w14:textId="2B824A66" w:rsidR="0061300E" w:rsidRPr="001D3101" w:rsidRDefault="0061300E" w:rsidP="0061300E">
      <w:pPr>
        <w:pStyle w:val="Lijstalinea"/>
        <w:numPr>
          <w:ilvl w:val="0"/>
          <w:numId w:val="4"/>
        </w:numPr>
        <w:spacing w:after="0" w:line="240" w:lineRule="auto"/>
        <w:rPr>
          <w:rFonts w:eastAsia="Aptos" w:cs="Arial"/>
          <w:b/>
          <w:bCs/>
        </w:rPr>
      </w:pPr>
      <w:r w:rsidRPr="001D3101">
        <w:rPr>
          <w:rFonts w:eastAsia="Aptos" w:cs="Arial"/>
        </w:rPr>
        <w:t xml:space="preserve">Hoe ziet de huidige markt voor adviesdiensten binnen windenergie op land in Nederland eruit (gerelateerd aan hetgeen benoemd in paragraaf 1.4)? </w:t>
      </w:r>
    </w:p>
    <w:p w14:paraId="28FC49E1" w14:textId="77777777" w:rsidR="0061300E" w:rsidRPr="001D3101" w:rsidRDefault="0061300E" w:rsidP="0061300E">
      <w:pPr>
        <w:spacing w:after="0" w:line="240" w:lineRule="auto"/>
        <w:rPr>
          <w:rFonts w:eastAsia="Aptos" w:cs="Arial"/>
          <w:b/>
          <w:bCs/>
        </w:rPr>
      </w:pPr>
    </w:p>
    <w:p w14:paraId="1A4EB481" w14:textId="0287D995" w:rsidR="00AE246E" w:rsidRPr="001D3101" w:rsidRDefault="00AE246E" w:rsidP="00AE246E">
      <w:pPr>
        <w:spacing w:after="0" w:line="240" w:lineRule="auto"/>
        <w:rPr>
          <w:rFonts w:eastAsia="Aptos" w:cs="Arial"/>
          <w:b/>
          <w:bCs/>
        </w:rPr>
      </w:pPr>
      <w:r w:rsidRPr="001D3101">
        <w:rPr>
          <w:rFonts w:eastAsia="Aptos" w:cs="Arial"/>
        </w:rPr>
        <w:t>Er is overwegend aangegeven dat er in Nederland een paar adviesbureaus zijn die het hele traject van advisering over windenergie tot aan vergunningverlening kunnen begeleiden. Daarnaast zijn er een aantal bureaus die gespecialiseerd zijn in bepaalde onderdelen van advies over windenergie. Dit zijn bureaus die ervaring hebben op het gebied van milieueffectrapportages voor windenergie, akoestische bureaus die gespecialiseerd zijn in geluid van windturbines, bureaus die kunnen adviseren over businesscases voor wind, landschapsbureaus, ecologische bureaus en partijen die advies kunnen bieden over bijvoorbeeld omgevingsmanagement of juridische zaken.</w:t>
      </w:r>
    </w:p>
    <w:p w14:paraId="64CADB78" w14:textId="77777777" w:rsidR="0061300E" w:rsidRPr="001D3101" w:rsidRDefault="0061300E" w:rsidP="0061300E">
      <w:pPr>
        <w:spacing w:after="0" w:line="240" w:lineRule="auto"/>
        <w:rPr>
          <w:rFonts w:eastAsia="Aptos" w:cs="Arial"/>
          <w:b/>
          <w:bCs/>
        </w:rPr>
      </w:pPr>
    </w:p>
    <w:p w14:paraId="402DC297" w14:textId="77777777" w:rsidR="0061300E" w:rsidRPr="001D3101" w:rsidRDefault="0061300E" w:rsidP="0061300E">
      <w:pPr>
        <w:spacing w:line="240" w:lineRule="auto"/>
        <w:rPr>
          <w:rFonts w:eastAsia="Aptos" w:cs="Arial"/>
          <w:b/>
          <w:bCs/>
        </w:rPr>
      </w:pPr>
      <w:r w:rsidRPr="001D3101">
        <w:rPr>
          <w:rFonts w:eastAsia="Aptos" w:cs="Arial"/>
          <w:b/>
          <w:bCs/>
        </w:rPr>
        <w:t>Organisatie</w:t>
      </w:r>
    </w:p>
    <w:p w14:paraId="18211A66" w14:textId="6F7A664B"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Kunt u kort uw organisatie beschrijven en aangeven op welke vakdisciplines u actief bent in de (advisering rondom) windenergie?</w:t>
      </w:r>
    </w:p>
    <w:p w14:paraId="1FCE5174" w14:textId="77777777" w:rsidR="00AE246E" w:rsidRPr="001D3101" w:rsidRDefault="00AE246E" w:rsidP="00AE246E">
      <w:pPr>
        <w:spacing w:after="0" w:line="240" w:lineRule="auto"/>
        <w:rPr>
          <w:rFonts w:eastAsia="Aptos" w:cs="Arial"/>
        </w:rPr>
      </w:pPr>
    </w:p>
    <w:p w14:paraId="7989447B" w14:textId="4A4E4A4B" w:rsidR="00AE246E" w:rsidRPr="001D3101" w:rsidRDefault="007363A8" w:rsidP="00AE246E">
      <w:pPr>
        <w:spacing w:after="0" w:line="240" w:lineRule="auto"/>
        <w:rPr>
          <w:rFonts w:eastAsia="Aptos" w:cs="Arial"/>
        </w:rPr>
      </w:pPr>
      <w:r w:rsidRPr="001D3101">
        <w:rPr>
          <w:rFonts w:eastAsia="Aptos" w:cs="Arial"/>
        </w:rPr>
        <w:t>Ongeveer de helft van de partijen geeft aan ervaring te hebben in de benodigde disciplines of expertises zoals aangegeven in hoofdstuk 1.4 van de Rfi. Aanvullend worden ook andere vakdisciplines genoemd, zoals omgevingsmanagement, projectmanagement en uitvoering van haalbaarheidsstudies.</w:t>
      </w:r>
      <w:r w:rsidR="002A110F">
        <w:rPr>
          <w:rFonts w:eastAsia="Aptos" w:cs="Arial"/>
        </w:rPr>
        <w:t xml:space="preserve"> Zie ook het gegeven antwoord op vraag 10.</w:t>
      </w:r>
      <w:r w:rsidRPr="001D3101">
        <w:rPr>
          <w:rFonts w:eastAsia="Aptos" w:cs="Arial"/>
        </w:rPr>
        <w:t xml:space="preserve"> </w:t>
      </w:r>
    </w:p>
    <w:p w14:paraId="48FE7174" w14:textId="74854A17" w:rsidR="0061300E" w:rsidRPr="001D3101" w:rsidRDefault="0061300E" w:rsidP="0061300E">
      <w:pPr>
        <w:pStyle w:val="Lijstalinea"/>
        <w:tabs>
          <w:tab w:val="right" w:pos="9072"/>
        </w:tabs>
        <w:spacing w:after="0" w:line="240" w:lineRule="auto"/>
        <w:ind w:left="1065"/>
        <w:rPr>
          <w:rFonts w:eastAsia="Aptos" w:cs="Arial"/>
        </w:rPr>
      </w:pPr>
      <w:r w:rsidRPr="001D3101">
        <w:rPr>
          <w:rFonts w:eastAsia="Aptos" w:cs="Arial"/>
        </w:rPr>
        <w:tab/>
      </w:r>
    </w:p>
    <w:p w14:paraId="7A185A42" w14:textId="6AA632AC"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Wat zijn uw ervaringen met samenwerking in multidisciplinaire projecten (waarmee wordt gedoeld op samenwerkingen met onderaannemers, deskundigen, reviewboards e.d. maar ook binnen uw eigen organisatie)? Wat werkt goed en wat juist niet?</w:t>
      </w:r>
    </w:p>
    <w:p w14:paraId="3F5BCE53" w14:textId="77777777" w:rsidR="00B202B9" w:rsidRPr="001D3101" w:rsidRDefault="00B202B9" w:rsidP="00B202B9">
      <w:pPr>
        <w:spacing w:after="0" w:line="240" w:lineRule="auto"/>
        <w:rPr>
          <w:rFonts w:eastAsia="Aptos" w:cs="Arial"/>
        </w:rPr>
      </w:pPr>
    </w:p>
    <w:p w14:paraId="421012CE" w14:textId="656A0177" w:rsidR="007363A8" w:rsidRPr="001D3101" w:rsidRDefault="00B202B9" w:rsidP="0061300E">
      <w:pPr>
        <w:spacing w:after="0" w:line="240" w:lineRule="auto"/>
        <w:rPr>
          <w:rFonts w:eastAsia="Aptos" w:cs="Arial"/>
        </w:rPr>
      </w:pPr>
      <w:r w:rsidRPr="001D3101">
        <w:rPr>
          <w:rFonts w:eastAsia="Aptos" w:cs="Arial"/>
        </w:rPr>
        <w:t xml:space="preserve">Er wordt overwegend aangegeven dat multidisciplinaire samenwerking prettig en noodzakelijk is voor adviesdiensten rondom windenergie. Wat hierin goed werkt is volgens de meeste partijen een goede rol- en taakverdeling, met heldere afspraken, een duidelijke scope, goede governance en duidelijke verwachtingen en </w:t>
      </w:r>
      <w:r w:rsidRPr="001D3101">
        <w:rPr>
          <w:rFonts w:eastAsia="Aptos" w:cs="Arial"/>
        </w:rPr>
        <w:lastRenderedPageBreak/>
        <w:t>verantwoordelijkheden. Sommige partijen geven aan dat het niet goed werkt om tussentijds in te springen op een lopende trein en dat het beter is om vanaf het begin betrokken te zijn. Verder wordt aangegeven dat het inschakelen van meerdere partijen voor één project een belemmering kan vormen en dat de gehele opdracht uitvragen bij één partij meer integraliteit waarborgt en minder coördinatie</w:t>
      </w:r>
      <w:r w:rsidR="00175810">
        <w:rPr>
          <w:rFonts w:eastAsia="Aptos" w:cs="Arial"/>
        </w:rPr>
        <w:t>/</w:t>
      </w:r>
      <w:r w:rsidRPr="001D3101">
        <w:rPr>
          <w:rFonts w:eastAsia="Aptos" w:cs="Arial"/>
        </w:rPr>
        <w:t>inspanning vereist. Tegelijkertijd komt ook naar voren dat reviews vanuit verschillende partijen juist nuttig zijn voor het waarborgen van kwaliteit, transparantie en draagvlak.</w:t>
      </w:r>
    </w:p>
    <w:p w14:paraId="56516E82" w14:textId="77777777" w:rsidR="0061300E" w:rsidRPr="001D3101" w:rsidRDefault="0061300E" w:rsidP="0061300E">
      <w:pPr>
        <w:spacing w:after="0" w:line="240" w:lineRule="auto"/>
        <w:rPr>
          <w:rFonts w:eastAsia="Aptos" w:cs="Arial"/>
        </w:rPr>
      </w:pPr>
    </w:p>
    <w:p w14:paraId="0D0953D6" w14:textId="77777777" w:rsidR="0061300E" w:rsidRPr="001D3101" w:rsidRDefault="0061300E" w:rsidP="0061300E">
      <w:pPr>
        <w:spacing w:line="240" w:lineRule="auto"/>
        <w:rPr>
          <w:rFonts w:eastAsia="Aptos" w:cs="Arial"/>
          <w:b/>
          <w:bCs/>
        </w:rPr>
      </w:pPr>
      <w:r w:rsidRPr="001D3101">
        <w:rPr>
          <w:rFonts w:eastAsia="Aptos" w:cs="Arial"/>
          <w:b/>
          <w:bCs/>
        </w:rPr>
        <w:t>Dienstverlening / aanbestedingstraject</w:t>
      </w:r>
    </w:p>
    <w:p w14:paraId="1610BCB5" w14:textId="0C17CDD4" w:rsidR="0061300E" w:rsidRPr="001D3101" w:rsidRDefault="0061300E" w:rsidP="00BB1F29">
      <w:pPr>
        <w:pStyle w:val="Lijstalinea"/>
        <w:numPr>
          <w:ilvl w:val="0"/>
          <w:numId w:val="4"/>
        </w:numPr>
        <w:spacing w:after="0" w:line="240" w:lineRule="auto"/>
        <w:rPr>
          <w:rFonts w:eastAsia="Aptos" w:cs="Arial"/>
        </w:rPr>
      </w:pPr>
      <w:r w:rsidRPr="001D3101">
        <w:rPr>
          <w:rFonts w:eastAsia="Aptos" w:cs="Arial"/>
        </w:rPr>
        <w:t>Welke aantoonbare ervaring, kennis en/of certificering kunnen / moeten wij naar uw mening uitvragen?</w:t>
      </w:r>
    </w:p>
    <w:p w14:paraId="7CBF6648" w14:textId="77777777" w:rsidR="00B438B3" w:rsidRPr="001D3101" w:rsidRDefault="00B438B3" w:rsidP="00B438B3">
      <w:pPr>
        <w:spacing w:after="0" w:line="240" w:lineRule="auto"/>
        <w:rPr>
          <w:rFonts w:eastAsia="Aptos" w:cs="Arial"/>
        </w:rPr>
      </w:pPr>
    </w:p>
    <w:p w14:paraId="45583ABC" w14:textId="5F50F25A" w:rsidR="00016E4F" w:rsidRPr="001D3101" w:rsidRDefault="00B438B3" w:rsidP="00BB1F29">
      <w:pPr>
        <w:spacing w:after="0" w:line="240" w:lineRule="auto"/>
        <w:rPr>
          <w:rFonts w:eastAsia="Aptos" w:cs="Arial"/>
        </w:rPr>
      </w:pPr>
      <w:r w:rsidRPr="001D3101">
        <w:rPr>
          <w:rFonts w:eastAsia="Aptos" w:cs="Arial"/>
        </w:rPr>
        <w:t xml:space="preserve">Uit de antwoorden blijkt dat ruime </w:t>
      </w:r>
      <w:r w:rsidR="00BB748E" w:rsidRPr="001D3101">
        <w:rPr>
          <w:rFonts w:eastAsia="Aptos" w:cs="Arial"/>
        </w:rPr>
        <w:t xml:space="preserve">aantoonbare </w:t>
      </w:r>
      <w:r w:rsidRPr="001D3101">
        <w:rPr>
          <w:rFonts w:eastAsia="Aptos" w:cs="Arial"/>
        </w:rPr>
        <w:t xml:space="preserve">ervaring met </w:t>
      </w:r>
      <w:r w:rsidR="00BB748E" w:rsidRPr="001D3101">
        <w:rPr>
          <w:rFonts w:eastAsia="Aptos" w:cs="Arial"/>
        </w:rPr>
        <w:t xml:space="preserve">projecten en procedures rondom windenergie belangrijk is om uit te vragen, ook in relatie tot de vakdisciplines die bij vraag 2 zijn behandeld. </w:t>
      </w:r>
      <w:r w:rsidR="00DF7682" w:rsidRPr="001D3101">
        <w:rPr>
          <w:rFonts w:eastAsia="Aptos" w:cs="Arial"/>
        </w:rPr>
        <w:t xml:space="preserve">Verder wordt inhoudelijke kennis over </w:t>
      </w:r>
      <w:r w:rsidR="00C6516D" w:rsidRPr="001D3101">
        <w:rPr>
          <w:rFonts w:eastAsia="Aptos" w:cs="Arial"/>
        </w:rPr>
        <w:t xml:space="preserve">realisatie van </w:t>
      </w:r>
      <w:r w:rsidR="00DF7682" w:rsidRPr="001D3101">
        <w:rPr>
          <w:rFonts w:eastAsia="Aptos" w:cs="Arial"/>
        </w:rPr>
        <w:t xml:space="preserve">windenergie, de Omgevingswet, </w:t>
      </w:r>
      <w:r w:rsidR="00C6516D" w:rsidRPr="001D3101">
        <w:rPr>
          <w:rFonts w:eastAsia="Aptos" w:cs="Arial"/>
        </w:rPr>
        <w:t xml:space="preserve">vergunningen en de technische kant </w:t>
      </w:r>
      <w:r w:rsidR="00DF7682" w:rsidRPr="001D3101">
        <w:rPr>
          <w:rFonts w:eastAsia="Aptos" w:cs="Arial"/>
        </w:rPr>
        <w:t>benoemd als belangrijk criterium.</w:t>
      </w:r>
      <w:r w:rsidR="00C6516D" w:rsidRPr="001D3101">
        <w:rPr>
          <w:rFonts w:eastAsia="Aptos" w:cs="Arial"/>
        </w:rPr>
        <w:t xml:space="preserve"> Overwegend wordt gesteld dat certificering </w:t>
      </w:r>
      <w:r w:rsidR="00335B9D" w:rsidRPr="001D3101">
        <w:rPr>
          <w:rFonts w:eastAsia="Aptos" w:cs="Arial"/>
        </w:rPr>
        <w:t>geen nuttig criterium is.</w:t>
      </w:r>
      <w:r w:rsidR="00C6516D" w:rsidRPr="001D3101">
        <w:rPr>
          <w:rFonts w:eastAsia="Aptos" w:cs="Arial"/>
        </w:rPr>
        <w:t xml:space="preserve"> </w:t>
      </w:r>
    </w:p>
    <w:p w14:paraId="2F6183CC" w14:textId="46506A74" w:rsidR="0061300E" w:rsidRPr="001D3101" w:rsidRDefault="0061300E" w:rsidP="0061300E">
      <w:pPr>
        <w:pStyle w:val="Lijstalinea"/>
        <w:tabs>
          <w:tab w:val="right" w:pos="9072"/>
        </w:tabs>
        <w:spacing w:after="0" w:line="240" w:lineRule="auto"/>
        <w:ind w:left="1065"/>
        <w:rPr>
          <w:rFonts w:eastAsia="Aptos" w:cs="Arial"/>
        </w:rPr>
      </w:pPr>
      <w:r w:rsidRPr="001D3101">
        <w:rPr>
          <w:rFonts w:eastAsia="Aptos" w:cs="Arial"/>
        </w:rPr>
        <w:tab/>
      </w:r>
    </w:p>
    <w:p w14:paraId="4329879A" w14:textId="6C4A0489"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Welke kwaliteitscriteria adviseert u om terug te laten komen in de beoordeling van de inschrijvingen? En welke inhoudelijke gedachten heeft u hierbij?</w:t>
      </w:r>
    </w:p>
    <w:p w14:paraId="2AC3A1B2" w14:textId="77777777" w:rsidR="00335B9D" w:rsidRPr="001D3101" w:rsidRDefault="00335B9D" w:rsidP="00335B9D">
      <w:pPr>
        <w:spacing w:after="0" w:line="240" w:lineRule="auto"/>
        <w:rPr>
          <w:rFonts w:eastAsia="Aptos" w:cs="Arial"/>
        </w:rPr>
      </w:pPr>
    </w:p>
    <w:p w14:paraId="79D11D0C" w14:textId="38130EBC" w:rsidR="007860E5" w:rsidRPr="001D3101" w:rsidRDefault="00C51499" w:rsidP="00335B9D">
      <w:pPr>
        <w:spacing w:after="0" w:line="240" w:lineRule="auto"/>
        <w:rPr>
          <w:rFonts w:eastAsia="Aptos" w:cs="Arial"/>
        </w:rPr>
      </w:pPr>
      <w:r w:rsidRPr="001D3101">
        <w:rPr>
          <w:rFonts w:eastAsia="Aptos" w:cs="Arial"/>
        </w:rPr>
        <w:t xml:space="preserve">Er worden een aantal criteria meermaals genoemd om op te kunnen beoordelen, zoals technische capaciteit, methode, personeel (cv’s) en prijs. </w:t>
      </w:r>
      <w:r w:rsidR="00A46B9D" w:rsidRPr="001D3101">
        <w:rPr>
          <w:rFonts w:eastAsia="Aptos" w:cs="Arial"/>
        </w:rPr>
        <w:t xml:space="preserve">Er wordt gesteld dat een duidelijke reviewprocedure gewenst is, zodat het aanbestedingsproces transparant en eerlijk is. Een plan van aanpak past niet goed bij de opdracht, maar </w:t>
      </w:r>
      <w:r w:rsidR="005B2D69" w:rsidRPr="001D3101">
        <w:rPr>
          <w:rFonts w:eastAsia="Aptos" w:cs="Arial"/>
        </w:rPr>
        <w:t>de mate van invulling aan de veelzijdigheid van de opdracht zou wel kunnen dienen als criterium.</w:t>
      </w:r>
    </w:p>
    <w:p w14:paraId="1310ED0A" w14:textId="77777777" w:rsidR="0061300E" w:rsidRPr="001D3101" w:rsidRDefault="0061300E" w:rsidP="0061300E">
      <w:pPr>
        <w:spacing w:after="0" w:line="240" w:lineRule="auto"/>
        <w:ind w:left="705"/>
        <w:rPr>
          <w:rFonts w:eastAsia="Aptos" w:cs="Arial"/>
        </w:rPr>
      </w:pPr>
    </w:p>
    <w:p w14:paraId="2B43E588" w14:textId="77777777"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Hoe kijkt u aan tegen KPI’s en de monitoring/evaluatie van (de hiervoor door u benoemde) kwaliteitscriteria? Welke KPI’s en evaluatiemethode acht u toepasbaar en waarom?</w:t>
      </w:r>
    </w:p>
    <w:p w14:paraId="59E62621" w14:textId="77777777" w:rsidR="0061300E" w:rsidRPr="001D3101" w:rsidRDefault="0061300E" w:rsidP="0061300E">
      <w:pPr>
        <w:spacing w:after="0" w:line="240" w:lineRule="auto"/>
        <w:rPr>
          <w:rFonts w:eastAsia="Aptos" w:cs="Arial"/>
        </w:rPr>
      </w:pPr>
    </w:p>
    <w:p w14:paraId="4AAE5FF6" w14:textId="097920F2" w:rsidR="00CB690F" w:rsidRPr="001D3101" w:rsidRDefault="00BC5A60" w:rsidP="0061300E">
      <w:pPr>
        <w:spacing w:after="0" w:line="240" w:lineRule="auto"/>
        <w:rPr>
          <w:rFonts w:eastAsia="Aptos" w:cs="Arial"/>
        </w:rPr>
      </w:pPr>
      <w:r w:rsidRPr="001D3101">
        <w:rPr>
          <w:rFonts w:eastAsia="Aptos" w:cs="Arial"/>
        </w:rPr>
        <w:t>Relevante KPI’s binnen deze opdracht zouden kwaliteit, planning en samenwerking k</w:t>
      </w:r>
      <w:r w:rsidR="003B0AD1" w:rsidRPr="001D3101">
        <w:rPr>
          <w:rFonts w:eastAsia="Aptos" w:cs="Arial"/>
        </w:rPr>
        <w:t xml:space="preserve">unnen zijn. Er wordt aangegeven dat een periodieke monitoring of evaluatie van deze KPI’s helpend kan zijn. </w:t>
      </w:r>
      <w:r w:rsidR="001C6E54" w:rsidRPr="001D3101">
        <w:rPr>
          <w:rFonts w:eastAsia="Aptos" w:cs="Arial"/>
        </w:rPr>
        <w:t>Ook wordt aangegeven dat evaluatie breder toegepast kan worden, door lessen uit andere windprojecten (ook in andere provincies) te trekken en toe te passen in besluitvorming.</w:t>
      </w:r>
    </w:p>
    <w:p w14:paraId="2FDE7C9C" w14:textId="77777777" w:rsidR="0061300E" w:rsidRPr="001D3101" w:rsidRDefault="0061300E" w:rsidP="0061300E">
      <w:pPr>
        <w:spacing w:after="0" w:line="240" w:lineRule="auto"/>
        <w:rPr>
          <w:rFonts w:eastAsia="Aptos" w:cs="Arial"/>
        </w:rPr>
      </w:pPr>
    </w:p>
    <w:p w14:paraId="436F2DA3" w14:textId="66638D2B" w:rsidR="0061300E" w:rsidRPr="001D3101" w:rsidRDefault="0061300E" w:rsidP="00C74EE5">
      <w:pPr>
        <w:pStyle w:val="Lijstalinea"/>
        <w:numPr>
          <w:ilvl w:val="0"/>
          <w:numId w:val="4"/>
        </w:numPr>
        <w:spacing w:after="0" w:line="240" w:lineRule="auto"/>
        <w:rPr>
          <w:rFonts w:eastAsia="Aptos" w:cs="Arial"/>
        </w:rPr>
      </w:pPr>
      <w:r w:rsidRPr="001D3101">
        <w:rPr>
          <w:rFonts w:eastAsia="Aptos" w:cs="Arial"/>
        </w:rPr>
        <w:t>Welke verdeelmechanismen in het kader van uitnutting onder een raamovereenkomst zijn in de praktijk naar uw mening werkbaar voor het toekennen dan wel in concurrentie uitzetten van nadere opdrachten?</w:t>
      </w:r>
    </w:p>
    <w:p w14:paraId="1237E1C1" w14:textId="77777777" w:rsidR="00582EA9" w:rsidRPr="001D3101" w:rsidRDefault="00582EA9" w:rsidP="00582EA9">
      <w:pPr>
        <w:spacing w:after="0" w:line="240" w:lineRule="auto"/>
        <w:rPr>
          <w:rFonts w:eastAsia="Aptos" w:cs="Arial"/>
        </w:rPr>
      </w:pPr>
    </w:p>
    <w:p w14:paraId="12EDEEC5" w14:textId="2B0298D1" w:rsidR="00003D69" w:rsidRPr="001D3101" w:rsidRDefault="00582EA9" w:rsidP="00C74EE5">
      <w:pPr>
        <w:spacing w:after="0" w:line="240" w:lineRule="auto"/>
        <w:rPr>
          <w:rFonts w:eastAsia="Aptos" w:cs="Arial"/>
        </w:rPr>
      </w:pPr>
      <w:r w:rsidRPr="001D3101">
        <w:rPr>
          <w:rFonts w:eastAsia="Aptos" w:cs="Arial"/>
        </w:rPr>
        <w:t>Minicompetities worden een aantal keer benoemd</w:t>
      </w:r>
      <w:r w:rsidR="00490987" w:rsidRPr="001D3101">
        <w:rPr>
          <w:rFonts w:eastAsia="Aptos" w:cs="Arial"/>
        </w:rPr>
        <w:t>. Een voordeel hiervan is eerlijkheid waarborgen en zorgen voor concurrentiedruk. Er wordt ook aangegeven dat een verdeling van de opdrachten onder de raamcontractanten op basis</w:t>
      </w:r>
      <w:r w:rsidR="00473687" w:rsidRPr="001D3101">
        <w:rPr>
          <w:rFonts w:eastAsia="Aptos" w:cs="Arial"/>
        </w:rPr>
        <w:t xml:space="preserve"> </w:t>
      </w:r>
      <w:r w:rsidR="00490987" w:rsidRPr="001D3101">
        <w:rPr>
          <w:rFonts w:eastAsia="Aptos" w:cs="Arial"/>
        </w:rPr>
        <w:t>van gelijke omzet of een gelijk deel een optie is</w:t>
      </w:r>
      <w:r w:rsidR="009961FE" w:rsidRPr="001D3101">
        <w:rPr>
          <w:rFonts w:eastAsia="Aptos" w:cs="Arial"/>
        </w:rPr>
        <w:t xml:space="preserve">. Het is verder van belang dat, bij contractering van partijen, er een mogelijkheid is dat één partij al een opdracht uitvoert voor een ontwikkelaar van hetzelfde project, waardoor automatisch een zinvolle onderverdeling ontstaat. Tot slot </w:t>
      </w:r>
      <w:r w:rsidR="009961FE" w:rsidRPr="001D3101">
        <w:rPr>
          <w:rFonts w:eastAsia="Aptos" w:cs="Arial"/>
        </w:rPr>
        <w:lastRenderedPageBreak/>
        <w:t xml:space="preserve">wordt het principe </w:t>
      </w:r>
      <w:r w:rsidR="00E27601">
        <w:rPr>
          <w:rFonts w:eastAsia="Aptos" w:cs="Arial"/>
        </w:rPr>
        <w:t xml:space="preserve">benoemd </w:t>
      </w:r>
      <w:r w:rsidR="009961FE" w:rsidRPr="001D3101">
        <w:rPr>
          <w:rFonts w:eastAsia="Aptos" w:cs="Arial"/>
        </w:rPr>
        <w:t>van regie- en verdeeltafels</w:t>
      </w:r>
      <w:r w:rsidR="00535B34" w:rsidRPr="001D3101">
        <w:rPr>
          <w:rFonts w:eastAsia="Aptos" w:cs="Arial"/>
        </w:rPr>
        <w:t xml:space="preserve"> en deelopdrachten verlenen in goed overleg. Zo wordt in goed overleg gezamenlijk bepaald welk bureau per opdracht het meest geschikt is en beschikbare capaciteit heeft. </w:t>
      </w:r>
      <w:r w:rsidR="00082177" w:rsidRPr="001D3101">
        <w:rPr>
          <w:rFonts w:eastAsia="Aptos" w:cs="Arial"/>
        </w:rPr>
        <w:t>Dit overleg tussen alle partijen kan per opdracht worden gehouden of aan de voorkant, waarbij spelregels kunnen worden opgesteld.</w:t>
      </w:r>
    </w:p>
    <w:p w14:paraId="16D2AB5A" w14:textId="77777777" w:rsidR="0061300E" w:rsidRPr="001D3101" w:rsidRDefault="0061300E" w:rsidP="0061300E">
      <w:pPr>
        <w:pStyle w:val="Lijstalinea"/>
        <w:spacing w:after="0" w:line="240" w:lineRule="auto"/>
        <w:ind w:left="1065"/>
        <w:rPr>
          <w:rFonts w:eastAsia="Aptos" w:cs="Arial"/>
        </w:rPr>
      </w:pPr>
    </w:p>
    <w:p w14:paraId="5FB458C6" w14:textId="7E30D914" w:rsidR="0061300E" w:rsidRPr="001D3101" w:rsidRDefault="0061300E" w:rsidP="00082177">
      <w:pPr>
        <w:pStyle w:val="Lijstalinea"/>
        <w:numPr>
          <w:ilvl w:val="0"/>
          <w:numId w:val="4"/>
        </w:numPr>
        <w:spacing w:after="0" w:line="240" w:lineRule="auto"/>
        <w:rPr>
          <w:rFonts w:eastAsia="Aptos" w:cs="Arial"/>
        </w:rPr>
      </w:pPr>
      <w:r w:rsidRPr="001D3101">
        <w:rPr>
          <w:rFonts w:eastAsia="Aptos" w:cs="Arial"/>
        </w:rPr>
        <w:t>Hoeveel tijd is voor u realistisch/wenselijk tussen moment van vraagstelling en opdrachtverlening/start uitvoering om (voldoende) gekwalificeerd personeel vrij te maken voor vragen of adviesopdrachten binnen een raamovereenkomst (rekening houdend met doorlooptijden en looptijd van de dan voorliggende maar ook mogelijk reeds lopende opdrachten)?</w:t>
      </w:r>
    </w:p>
    <w:p w14:paraId="0EC1C6DD" w14:textId="77777777" w:rsidR="006E65B0" w:rsidRPr="001D3101" w:rsidRDefault="006E65B0" w:rsidP="006E65B0">
      <w:pPr>
        <w:spacing w:after="0" w:line="240" w:lineRule="auto"/>
        <w:rPr>
          <w:rFonts w:eastAsia="Aptos" w:cs="Arial"/>
        </w:rPr>
      </w:pPr>
    </w:p>
    <w:p w14:paraId="6B579A49" w14:textId="0DB8FC60" w:rsidR="002735A5" w:rsidRPr="001D3101" w:rsidRDefault="00E00C26" w:rsidP="006E65B0">
      <w:pPr>
        <w:spacing w:after="0" w:line="240" w:lineRule="auto"/>
        <w:rPr>
          <w:rFonts w:eastAsia="Aptos" w:cs="Arial"/>
        </w:rPr>
      </w:pPr>
      <w:r w:rsidRPr="001D3101">
        <w:rPr>
          <w:rFonts w:eastAsia="Aptos" w:cs="Arial"/>
        </w:rPr>
        <w:t xml:space="preserve">Er wordt overwegend aangegeven dat de tijd tussen moment van vraagstelling en start van uitvoering afhankelijk is van de vraag, de omvang en de gevraagde expertise. Deze </w:t>
      </w:r>
      <w:r w:rsidR="00F649DE" w:rsidRPr="001D3101">
        <w:rPr>
          <w:rFonts w:eastAsia="Aptos" w:cs="Arial"/>
        </w:rPr>
        <w:t>mobilisatie</w:t>
      </w:r>
      <w:r w:rsidRPr="001D3101">
        <w:rPr>
          <w:rFonts w:eastAsia="Aptos" w:cs="Arial"/>
        </w:rPr>
        <w:t xml:space="preserve">tijd kan daarom variëren van enkele dagen tot </w:t>
      </w:r>
      <w:r w:rsidR="00F649DE" w:rsidRPr="001D3101">
        <w:rPr>
          <w:rFonts w:eastAsia="Aptos" w:cs="Arial"/>
        </w:rPr>
        <w:t xml:space="preserve">meerdere weken. Door veel partijen wordt aangegeven dat reguliere overleggen (bijvoorbeeld ieder kwartaal) hierin kunnen helpen. Zo kan beter vooruitgekeken worden naar de te verwachten opdrachten. </w:t>
      </w:r>
    </w:p>
    <w:p w14:paraId="3F528D8B" w14:textId="77777777" w:rsidR="0061300E" w:rsidRPr="001D3101" w:rsidRDefault="0061300E" w:rsidP="00F649DE">
      <w:pPr>
        <w:spacing w:after="0" w:line="240" w:lineRule="auto"/>
        <w:rPr>
          <w:rFonts w:eastAsia="Aptos" w:cs="Arial"/>
        </w:rPr>
      </w:pPr>
    </w:p>
    <w:p w14:paraId="723E622F" w14:textId="24BE9B25"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Welke inhoudelijke informatie heeft u nodig om uw keuze om wel of niet in te schrijven op de aanbesteding van de raamovereenkomsten, alsmede voor het opstellen van een offerte respectievelijk uitvoering in het kader van nadere opdrachten onder de raamovereenkomst?</w:t>
      </w:r>
    </w:p>
    <w:p w14:paraId="43CDAC8C" w14:textId="77777777" w:rsidR="009B6C94" w:rsidRPr="001D3101" w:rsidRDefault="009B6C94" w:rsidP="009B6C94">
      <w:pPr>
        <w:spacing w:after="0" w:line="240" w:lineRule="auto"/>
        <w:rPr>
          <w:rFonts w:eastAsia="Aptos" w:cs="Arial"/>
        </w:rPr>
      </w:pPr>
    </w:p>
    <w:p w14:paraId="59C5038F" w14:textId="5417AC4D" w:rsidR="009B6C94" w:rsidRPr="001D3101" w:rsidRDefault="009B6C94" w:rsidP="009B6C94">
      <w:pPr>
        <w:spacing w:after="0" w:line="240" w:lineRule="auto"/>
        <w:rPr>
          <w:rFonts w:eastAsia="Aptos" w:cs="Arial"/>
        </w:rPr>
      </w:pPr>
      <w:r w:rsidRPr="001D3101">
        <w:rPr>
          <w:rFonts w:eastAsia="Aptos" w:cs="Arial"/>
        </w:rPr>
        <w:t xml:space="preserve">De volgende </w:t>
      </w:r>
      <w:r w:rsidR="00E27601">
        <w:rPr>
          <w:rFonts w:eastAsia="Aptos" w:cs="Arial"/>
        </w:rPr>
        <w:t>zaken</w:t>
      </w:r>
      <w:r w:rsidR="00E27601" w:rsidRPr="001D3101">
        <w:rPr>
          <w:rFonts w:eastAsia="Aptos" w:cs="Arial"/>
        </w:rPr>
        <w:t xml:space="preserve"> </w:t>
      </w:r>
      <w:r w:rsidRPr="001D3101">
        <w:rPr>
          <w:rFonts w:eastAsia="Aptos" w:cs="Arial"/>
        </w:rPr>
        <w:t>worden genoemd: een beschrijving van de gevraagde diensten, de te verwachten omzet, maximale uurtarieven</w:t>
      </w:r>
      <w:r w:rsidR="00DE7F7C" w:rsidRPr="001D3101">
        <w:rPr>
          <w:rFonts w:eastAsia="Aptos" w:cs="Arial"/>
        </w:rPr>
        <w:t xml:space="preserve"> voor de adviesdiensten, geschiktheidseisen, gunningscriteria, EMVI-beoordeling, planning, de hoeveelheid te contracteren partijen, verdeelmechanismen voor losse opdrachten, looptijd, te verwachten type en frequentie van de opdrachten.</w:t>
      </w:r>
    </w:p>
    <w:p w14:paraId="4FF4F04D" w14:textId="77777777" w:rsidR="0061300E" w:rsidRPr="001D3101" w:rsidRDefault="0061300E" w:rsidP="0061300E">
      <w:pPr>
        <w:spacing w:after="0" w:line="240" w:lineRule="auto"/>
        <w:rPr>
          <w:rFonts w:eastAsia="Aptos" w:cs="Arial"/>
        </w:rPr>
      </w:pPr>
    </w:p>
    <w:p w14:paraId="7E3EAE80" w14:textId="77777777"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Ziet u aanverwante relevante diensten in het proces voor windenergie tot aan vergunningverlening, zoals omgevingsmanagement, naast de diensten genoemd in de opdrachtomschrijving? Zo ja, wat voor meerwaarde of voordelen creëren deze diensten voor Opdrachtgever?</w:t>
      </w:r>
    </w:p>
    <w:p w14:paraId="0311DAA0" w14:textId="77777777" w:rsidR="00360934" w:rsidRPr="001D3101" w:rsidRDefault="00360934" w:rsidP="00360934">
      <w:pPr>
        <w:spacing w:after="0" w:line="240" w:lineRule="auto"/>
        <w:rPr>
          <w:rFonts w:eastAsia="Aptos" w:cs="Arial"/>
        </w:rPr>
      </w:pPr>
    </w:p>
    <w:p w14:paraId="780247D8" w14:textId="2496F55C" w:rsidR="00360934" w:rsidRPr="001D3101" w:rsidRDefault="00360934" w:rsidP="00360934">
      <w:pPr>
        <w:spacing w:after="0" w:line="240" w:lineRule="auto"/>
        <w:rPr>
          <w:rFonts w:eastAsia="Aptos" w:cs="Arial"/>
        </w:rPr>
      </w:pPr>
      <w:r w:rsidRPr="001D3101">
        <w:rPr>
          <w:rFonts w:eastAsia="Aptos" w:cs="Arial"/>
        </w:rPr>
        <w:t xml:space="preserve">Omgevingsmanagement en stakeholdermanagement worden meermaals genoemd als aanverwante relevante dienst. Andere veelgenoemde diensten zijn advisering rondom netcongestie, </w:t>
      </w:r>
      <w:commentRangeStart w:id="0"/>
      <w:r w:rsidRPr="001D3101">
        <w:rPr>
          <w:rFonts w:eastAsia="Aptos" w:cs="Arial"/>
        </w:rPr>
        <w:t>financiële</w:t>
      </w:r>
      <w:r w:rsidR="00E619DD">
        <w:rPr>
          <w:rFonts w:eastAsia="Aptos" w:cs="Arial"/>
        </w:rPr>
        <w:t>-</w:t>
      </w:r>
      <w:r w:rsidRPr="001D3101">
        <w:rPr>
          <w:rFonts w:eastAsia="Aptos" w:cs="Arial"/>
        </w:rPr>
        <w:t xml:space="preserve"> </w:t>
      </w:r>
      <w:commentRangeEnd w:id="0"/>
      <w:r w:rsidR="002A110F" w:rsidRPr="001D3101">
        <w:rPr>
          <w:rStyle w:val="Verwijzingopmerking"/>
          <w:rFonts w:eastAsia="Aptos" w:cs="Arial"/>
          <w:sz w:val="24"/>
          <w:szCs w:val="24"/>
        </w:rPr>
        <w:commentReference w:id="0"/>
      </w:r>
      <w:r w:rsidRPr="001D3101">
        <w:rPr>
          <w:rFonts w:eastAsia="Aptos" w:cs="Arial"/>
        </w:rPr>
        <w:t>en procesparticipatie, het organiseren van kennissessies of informatieavonden, projectmanagement en onderzoeken naar milieueffecten en mitigerende maatregelen.</w:t>
      </w:r>
      <w:r w:rsidR="002A110F">
        <w:rPr>
          <w:rFonts w:eastAsia="Aptos" w:cs="Arial"/>
        </w:rPr>
        <w:t xml:space="preserve"> Opdrachtgever gaat nader onderzoeken of en in voorkomend geval welke van deze expertises benodigd zijn en gevraagd gaan worden</w:t>
      </w:r>
      <w:r w:rsidR="00175810" w:rsidRPr="00175810">
        <w:rPr>
          <w:rFonts w:eastAsia="Aptos" w:cs="Arial"/>
        </w:rPr>
        <w:t xml:space="preserve"> </w:t>
      </w:r>
      <w:r w:rsidR="00175810">
        <w:rPr>
          <w:rFonts w:eastAsia="Aptos" w:cs="Arial"/>
        </w:rPr>
        <w:t xml:space="preserve">in het kader van de beoogde aanbesteding. </w:t>
      </w:r>
    </w:p>
    <w:p w14:paraId="3A29C44D" w14:textId="77777777" w:rsidR="0061300E" w:rsidRPr="001D3101" w:rsidRDefault="0061300E" w:rsidP="00360934">
      <w:pPr>
        <w:spacing w:after="0" w:line="240" w:lineRule="auto"/>
        <w:rPr>
          <w:rFonts w:eastAsia="Aptos" w:cs="Arial"/>
        </w:rPr>
      </w:pPr>
    </w:p>
    <w:p w14:paraId="4B3F56AD" w14:textId="02B3A50D"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Wat maakt uw aanpak of dienstverlening onderscheidend binnen uw markt(segment) en hoe kan dat in een aanbesteding objectief beoordeeld worden (bijv. voorbeelden, referenties, innovaties)?</w:t>
      </w:r>
    </w:p>
    <w:p w14:paraId="75375D31" w14:textId="77777777" w:rsidR="00D31606" w:rsidRPr="001D3101" w:rsidRDefault="00D31606" w:rsidP="00D31606">
      <w:pPr>
        <w:spacing w:after="0" w:line="240" w:lineRule="auto"/>
        <w:rPr>
          <w:rFonts w:eastAsia="Aptos" w:cs="Arial"/>
        </w:rPr>
      </w:pPr>
    </w:p>
    <w:p w14:paraId="0D5DC5D0" w14:textId="68B26EF4" w:rsidR="00D31606" w:rsidRPr="001D3101" w:rsidRDefault="00092CC1" w:rsidP="00D31606">
      <w:pPr>
        <w:spacing w:after="0" w:line="240" w:lineRule="auto"/>
        <w:rPr>
          <w:rFonts w:eastAsia="Aptos" w:cs="Arial"/>
        </w:rPr>
      </w:pPr>
      <w:r w:rsidRPr="001D3101">
        <w:rPr>
          <w:rFonts w:eastAsia="Aptos" w:cs="Arial"/>
        </w:rPr>
        <w:lastRenderedPageBreak/>
        <w:t>Relevante beoordelingscriteria zijn referenties, kwalificaties/cv’s van medewerkers, voorbeeldprojecten en ervaring met vergelijkbare constructies als deze uitvraag. Ook wordt gevraagd om duidelijke eisen op basis waarvan de werkwijze en visie van inschrijvers objectief beoordeeld kunnen worden.</w:t>
      </w:r>
    </w:p>
    <w:p w14:paraId="081432A6" w14:textId="77777777" w:rsidR="0061300E" w:rsidRPr="001D3101" w:rsidRDefault="0061300E" w:rsidP="0061300E">
      <w:pPr>
        <w:spacing w:after="0" w:line="240" w:lineRule="auto"/>
        <w:rPr>
          <w:rFonts w:eastAsia="Aptos" w:cs="Arial"/>
        </w:rPr>
      </w:pPr>
    </w:p>
    <w:p w14:paraId="4EF8F1A5" w14:textId="77777777"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Om tot een goede financiële raming te komen, hebben wij informatie nodig rond uurtarieven. Wat zijn de gemiddelde (bij voorkeur all-in) uurtarieven (excl. btw) die u hanteert voor uw diensten, uitgesplitst naar functieniveau (junior, medior, senior) en naar de vakdisciplines waar u actief bent?</w:t>
      </w:r>
    </w:p>
    <w:p w14:paraId="716C1FB3" w14:textId="77777777" w:rsidR="003642DD" w:rsidRPr="001D3101" w:rsidRDefault="003642DD" w:rsidP="003642DD">
      <w:pPr>
        <w:spacing w:after="0" w:line="240" w:lineRule="auto"/>
        <w:rPr>
          <w:rFonts w:eastAsia="Aptos" w:cs="Arial"/>
        </w:rPr>
      </w:pPr>
    </w:p>
    <w:p w14:paraId="1B9365E1" w14:textId="17840B0B" w:rsidR="0061300E" w:rsidRPr="001D3101" w:rsidRDefault="003642DD" w:rsidP="0061300E">
      <w:pPr>
        <w:spacing w:after="0" w:line="240" w:lineRule="auto"/>
        <w:rPr>
          <w:rFonts w:eastAsia="Aptos" w:cs="Arial"/>
        </w:rPr>
      </w:pPr>
      <w:r w:rsidRPr="001D3101">
        <w:rPr>
          <w:rFonts w:eastAsia="Aptos" w:cs="Arial"/>
        </w:rPr>
        <w:t xml:space="preserve">De gemiddelde uurtarieven </w:t>
      </w:r>
      <w:r w:rsidR="00A815F3" w:rsidRPr="001D3101">
        <w:rPr>
          <w:rFonts w:eastAsia="Aptos" w:cs="Arial"/>
        </w:rPr>
        <w:t xml:space="preserve">komen redelijk overeen. Er wordt opgemerkt dat uurtarieven geen nuttig </w:t>
      </w:r>
      <w:r w:rsidR="00E27601">
        <w:rPr>
          <w:rFonts w:eastAsia="Aptos" w:cs="Arial"/>
        </w:rPr>
        <w:t>gunnings</w:t>
      </w:r>
      <w:r w:rsidR="00A815F3" w:rsidRPr="001D3101">
        <w:rPr>
          <w:rFonts w:eastAsia="Aptos" w:cs="Arial"/>
        </w:rPr>
        <w:t>criterium is, maar dat beter gekeken kan worden naar een budgetplafond of maximale contractwaarde.</w:t>
      </w:r>
    </w:p>
    <w:p w14:paraId="30BB4CAE" w14:textId="77777777" w:rsidR="0061300E" w:rsidRPr="001D3101" w:rsidRDefault="0061300E" w:rsidP="0061300E">
      <w:pPr>
        <w:spacing w:after="0" w:line="240" w:lineRule="auto"/>
        <w:rPr>
          <w:rFonts w:eastAsia="Aptos" w:cs="Arial"/>
        </w:rPr>
      </w:pPr>
    </w:p>
    <w:p w14:paraId="45EC28C3" w14:textId="77777777"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Hoe ziet u de samenwerking met de Opdrachtgever het liefst vormgegeven (bijv. contactfrequentie, reactietijd, overlegvormen)?</w:t>
      </w:r>
    </w:p>
    <w:p w14:paraId="563EFB4E" w14:textId="77777777" w:rsidR="00A50638" w:rsidRPr="001D3101" w:rsidRDefault="00A50638" w:rsidP="00A50638">
      <w:pPr>
        <w:spacing w:after="0" w:line="240" w:lineRule="auto"/>
        <w:rPr>
          <w:rFonts w:eastAsia="Aptos" w:cs="Arial"/>
        </w:rPr>
      </w:pPr>
    </w:p>
    <w:p w14:paraId="1E5E1A91" w14:textId="7970F88E" w:rsidR="00A50638" w:rsidRPr="001D3101" w:rsidRDefault="00A50638" w:rsidP="00A50638">
      <w:pPr>
        <w:spacing w:after="0" w:line="240" w:lineRule="auto"/>
        <w:rPr>
          <w:rFonts w:eastAsia="Aptos" w:cs="Arial"/>
        </w:rPr>
      </w:pPr>
      <w:r w:rsidRPr="001D3101">
        <w:rPr>
          <w:rFonts w:eastAsia="Aptos" w:cs="Arial"/>
        </w:rPr>
        <w:t xml:space="preserve">Er wordt overwegend een voorkeur voor regelmatige overleggen uitgesproken. Dit kan zowel op het niveau van </w:t>
      </w:r>
      <w:r w:rsidR="00CD4E6A" w:rsidRPr="001D3101">
        <w:rPr>
          <w:rFonts w:eastAsia="Aptos" w:cs="Arial"/>
        </w:rPr>
        <w:t xml:space="preserve">specifieke opdrachten als op raamovereenkomstniveau met </w:t>
      </w:r>
      <w:r w:rsidR="00E619DD">
        <w:rPr>
          <w:rFonts w:eastAsia="Aptos" w:cs="Arial"/>
        </w:rPr>
        <w:t>alle contractanten</w:t>
      </w:r>
      <w:r w:rsidR="00CD4E6A" w:rsidRPr="001D3101">
        <w:rPr>
          <w:rFonts w:eastAsia="Aptos" w:cs="Arial"/>
        </w:rPr>
        <w:t>. Zo kan de stand van zaken regelmatig worden doorgenomen, evenals de verdeling van opdrachten, knelpunten en successen. Deels is de mate van overleg ook situatieafhankelijk. Tot slot wordt aangegeven dat duidelijke afspraken en een vast aanspreekpunt nuttig zijn.</w:t>
      </w:r>
    </w:p>
    <w:p w14:paraId="6BD9B5F2" w14:textId="77777777" w:rsidR="0061300E" w:rsidRPr="001D3101" w:rsidRDefault="0061300E" w:rsidP="0061300E">
      <w:pPr>
        <w:tabs>
          <w:tab w:val="right" w:pos="9072"/>
        </w:tabs>
        <w:spacing w:after="0" w:line="240" w:lineRule="auto"/>
        <w:rPr>
          <w:rFonts w:eastAsia="Aptos" w:cs="Arial"/>
          <w:b/>
          <w:bCs/>
        </w:rPr>
      </w:pPr>
    </w:p>
    <w:p w14:paraId="14B7BF73" w14:textId="08601749" w:rsidR="0061300E" w:rsidRPr="001D3101" w:rsidRDefault="0061300E" w:rsidP="0061300E">
      <w:pPr>
        <w:tabs>
          <w:tab w:val="right" w:pos="9072"/>
        </w:tabs>
        <w:spacing w:line="240" w:lineRule="auto"/>
        <w:rPr>
          <w:rFonts w:eastAsia="Aptos" w:cs="Arial"/>
          <w:b/>
          <w:bCs/>
        </w:rPr>
      </w:pPr>
      <w:r w:rsidRPr="001D3101">
        <w:rPr>
          <w:rFonts w:eastAsia="Aptos" w:cs="Arial"/>
          <w:b/>
          <w:bCs/>
        </w:rPr>
        <w:t>Overig</w:t>
      </w:r>
    </w:p>
    <w:p w14:paraId="046F048B" w14:textId="30593419" w:rsidR="0061300E" w:rsidRPr="001D3101" w:rsidRDefault="0061300E" w:rsidP="0061300E">
      <w:pPr>
        <w:pStyle w:val="Lijstalinea"/>
        <w:numPr>
          <w:ilvl w:val="0"/>
          <w:numId w:val="4"/>
        </w:numPr>
        <w:spacing w:after="0" w:line="240" w:lineRule="auto"/>
        <w:rPr>
          <w:rFonts w:eastAsia="Aptos" w:cs="Arial"/>
        </w:rPr>
      </w:pPr>
      <w:r w:rsidRPr="001D3101">
        <w:rPr>
          <w:rFonts w:eastAsia="Aptos" w:cs="Arial"/>
        </w:rPr>
        <w:t>Wat geeft u als tip mee aan de Opdrachtgever bij het opstellen van de contracteisen en wat moet de Opdrachtgever zeker niet vergeten?</w:t>
      </w:r>
    </w:p>
    <w:p w14:paraId="3A1DBBA5" w14:textId="77777777" w:rsidR="000B215B" w:rsidRPr="001D3101" w:rsidRDefault="000B215B" w:rsidP="000B215B">
      <w:pPr>
        <w:spacing w:after="0" w:line="240" w:lineRule="auto"/>
        <w:rPr>
          <w:rFonts w:eastAsia="Aptos" w:cs="Arial"/>
        </w:rPr>
      </w:pPr>
    </w:p>
    <w:p w14:paraId="3F758D05" w14:textId="2046719E" w:rsidR="002A3226" w:rsidRPr="001D3101" w:rsidRDefault="00B96BF3" w:rsidP="002A3226">
      <w:pPr>
        <w:spacing w:after="0" w:line="240" w:lineRule="auto"/>
        <w:rPr>
          <w:rFonts w:eastAsia="Aptos" w:cs="Arial"/>
        </w:rPr>
      </w:pPr>
      <w:r w:rsidRPr="001D3101">
        <w:rPr>
          <w:rFonts w:eastAsia="Aptos" w:cs="Arial"/>
        </w:rPr>
        <w:t xml:space="preserve">Wat wordt meegegeven is om duidelijk, volledig en specifiek te definiëren wat van de adviesdiensten wordt verwacht, zonder het teveel dicht te timmeren. Zo kan ruimte worden gehouden voor </w:t>
      </w:r>
      <w:r w:rsidR="005D4346" w:rsidRPr="001D3101">
        <w:rPr>
          <w:rFonts w:eastAsia="Aptos" w:cs="Arial"/>
        </w:rPr>
        <w:t>onvoorzien benodigd advies. Ook wordt het belang van laagdrempelige toegang tot adviesdiensten onderstreept, zodat ook andere partijen gebruik kunnen maken van de expertise onder dit raamcontract. Verder wordt opgeroepen om de mogelijkheid tot het inschakelen van specialistische experts open te houden.</w:t>
      </w:r>
    </w:p>
    <w:sectPr w:rsidR="002A3226" w:rsidRPr="001D310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lt, Teus van der" w:date="2026-01-27T09:13:00Z" w:initials="TS">
    <w:p w14:paraId="5A355970" w14:textId="77777777" w:rsidR="002A110F" w:rsidRDefault="002A110F" w:rsidP="002A110F">
      <w:pPr>
        <w:pStyle w:val="Tekstopmerking"/>
      </w:pPr>
      <w:r>
        <w:rPr>
          <w:rStyle w:val="Verwijzingopmerking"/>
        </w:rPr>
        <w:annotationRef/>
      </w:r>
      <w:r>
        <w:t>Ontbreekt een woord? Van financiële participatie heb ik nog nooit gehoord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3559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CFDD8" w16cex:dateUtc="2026-01-27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355970" w16cid:durableId="23BCFD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023"/>
    <w:multiLevelType w:val="hybridMultilevel"/>
    <w:tmpl w:val="2CCE643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21DFD"/>
    <w:multiLevelType w:val="hybridMultilevel"/>
    <w:tmpl w:val="44700088"/>
    <w:lvl w:ilvl="0" w:tplc="0413000F">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DB7465"/>
    <w:multiLevelType w:val="hybridMultilevel"/>
    <w:tmpl w:val="2E28210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833D91"/>
    <w:multiLevelType w:val="hybridMultilevel"/>
    <w:tmpl w:val="1826DEFC"/>
    <w:lvl w:ilvl="0" w:tplc="A66E5CBC">
      <w:start w:val="1"/>
      <w:numFmt w:val="decimal"/>
      <w:lvlText w:val="%1."/>
      <w:lvlJc w:val="left"/>
      <w:pPr>
        <w:ind w:left="720" w:hanging="360"/>
      </w:pPr>
      <w:rPr>
        <w:rFonts w:ascii="Arial" w:eastAsia="Aptos" w:hAnsi="Arial" w:cs="Arial"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7930237">
    <w:abstractNumId w:val="3"/>
  </w:num>
  <w:num w:numId="2" w16cid:durableId="1210914786">
    <w:abstractNumId w:val="1"/>
  </w:num>
  <w:num w:numId="3" w16cid:durableId="59330702">
    <w:abstractNumId w:val="0"/>
  </w:num>
  <w:num w:numId="4" w16cid:durableId="6018829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lt, Teus van der">
    <w15:presenceInfo w15:providerId="AD" w15:userId="S::P23729@provincie-utrecht.nl::14576e45-57d1-4893-8dda-8ddac86223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0E"/>
    <w:rsid w:val="00003D69"/>
    <w:rsid w:val="00016E4F"/>
    <w:rsid w:val="0003094A"/>
    <w:rsid w:val="00041562"/>
    <w:rsid w:val="00042313"/>
    <w:rsid w:val="00082177"/>
    <w:rsid w:val="00092CC1"/>
    <w:rsid w:val="000932F8"/>
    <w:rsid w:val="00093409"/>
    <w:rsid w:val="000B215B"/>
    <w:rsid w:val="000E4989"/>
    <w:rsid w:val="000F0C2C"/>
    <w:rsid w:val="00122465"/>
    <w:rsid w:val="0013516B"/>
    <w:rsid w:val="00135214"/>
    <w:rsid w:val="00170292"/>
    <w:rsid w:val="00175810"/>
    <w:rsid w:val="001C6E54"/>
    <w:rsid w:val="001D3101"/>
    <w:rsid w:val="001E5810"/>
    <w:rsid w:val="002538E5"/>
    <w:rsid w:val="002735A5"/>
    <w:rsid w:val="00290709"/>
    <w:rsid w:val="002A110F"/>
    <w:rsid w:val="002A3226"/>
    <w:rsid w:val="002A3655"/>
    <w:rsid w:val="002E743D"/>
    <w:rsid w:val="00335B9D"/>
    <w:rsid w:val="00352237"/>
    <w:rsid w:val="00360934"/>
    <w:rsid w:val="003642DD"/>
    <w:rsid w:val="00393B45"/>
    <w:rsid w:val="003B0AD1"/>
    <w:rsid w:val="00462806"/>
    <w:rsid w:val="00473687"/>
    <w:rsid w:val="00490987"/>
    <w:rsid w:val="004B0A60"/>
    <w:rsid w:val="004F546B"/>
    <w:rsid w:val="00535B34"/>
    <w:rsid w:val="00536816"/>
    <w:rsid w:val="005460D4"/>
    <w:rsid w:val="00582EA9"/>
    <w:rsid w:val="005A65AB"/>
    <w:rsid w:val="005B2D69"/>
    <w:rsid w:val="005C270A"/>
    <w:rsid w:val="005D4346"/>
    <w:rsid w:val="005D7CE5"/>
    <w:rsid w:val="0061300E"/>
    <w:rsid w:val="00671F75"/>
    <w:rsid w:val="006C288B"/>
    <w:rsid w:val="006E0688"/>
    <w:rsid w:val="006E65B0"/>
    <w:rsid w:val="0070683B"/>
    <w:rsid w:val="007363A8"/>
    <w:rsid w:val="00766FAC"/>
    <w:rsid w:val="007860E5"/>
    <w:rsid w:val="007D1308"/>
    <w:rsid w:val="007D4E60"/>
    <w:rsid w:val="007F5023"/>
    <w:rsid w:val="0085783F"/>
    <w:rsid w:val="00893B11"/>
    <w:rsid w:val="008B68DD"/>
    <w:rsid w:val="008F569F"/>
    <w:rsid w:val="009045A0"/>
    <w:rsid w:val="00951922"/>
    <w:rsid w:val="0099600E"/>
    <w:rsid w:val="009961FE"/>
    <w:rsid w:val="009B6C94"/>
    <w:rsid w:val="009C3E4E"/>
    <w:rsid w:val="009E08FF"/>
    <w:rsid w:val="009E567D"/>
    <w:rsid w:val="00A41DC3"/>
    <w:rsid w:val="00A45373"/>
    <w:rsid w:val="00A46B9D"/>
    <w:rsid w:val="00A50638"/>
    <w:rsid w:val="00A544DD"/>
    <w:rsid w:val="00A748DC"/>
    <w:rsid w:val="00A815F3"/>
    <w:rsid w:val="00AA1B6A"/>
    <w:rsid w:val="00AE246E"/>
    <w:rsid w:val="00B13B35"/>
    <w:rsid w:val="00B202B9"/>
    <w:rsid w:val="00B438B3"/>
    <w:rsid w:val="00B96BF3"/>
    <w:rsid w:val="00BB1F29"/>
    <w:rsid w:val="00BB748E"/>
    <w:rsid w:val="00BC5A60"/>
    <w:rsid w:val="00C00E2F"/>
    <w:rsid w:val="00C51499"/>
    <w:rsid w:val="00C538D1"/>
    <w:rsid w:val="00C6516D"/>
    <w:rsid w:val="00C74EE5"/>
    <w:rsid w:val="00CB690F"/>
    <w:rsid w:val="00CD4E6A"/>
    <w:rsid w:val="00CF2CB5"/>
    <w:rsid w:val="00D1792D"/>
    <w:rsid w:val="00D31606"/>
    <w:rsid w:val="00D67728"/>
    <w:rsid w:val="00DA0AA9"/>
    <w:rsid w:val="00DB795E"/>
    <w:rsid w:val="00DD4042"/>
    <w:rsid w:val="00DE7F7C"/>
    <w:rsid w:val="00DF7682"/>
    <w:rsid w:val="00E00C26"/>
    <w:rsid w:val="00E047C3"/>
    <w:rsid w:val="00E061F3"/>
    <w:rsid w:val="00E27601"/>
    <w:rsid w:val="00E27CA2"/>
    <w:rsid w:val="00E4493A"/>
    <w:rsid w:val="00E51C68"/>
    <w:rsid w:val="00E60C13"/>
    <w:rsid w:val="00E619DD"/>
    <w:rsid w:val="00E8484D"/>
    <w:rsid w:val="00EC1AFB"/>
    <w:rsid w:val="00F64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288D"/>
  <w15:chartTrackingRefBased/>
  <w15:docId w15:val="{2DE85843-0225-4F40-9F81-1D8E25D3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3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3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30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30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30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30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30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30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30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30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30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30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30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30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30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30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30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300E"/>
    <w:rPr>
      <w:rFonts w:eastAsiaTheme="majorEastAsia" w:cstheme="majorBidi"/>
      <w:color w:val="272727" w:themeColor="text1" w:themeTint="D8"/>
    </w:rPr>
  </w:style>
  <w:style w:type="paragraph" w:styleId="Titel">
    <w:name w:val="Title"/>
    <w:basedOn w:val="Standaard"/>
    <w:next w:val="Standaard"/>
    <w:link w:val="TitelChar"/>
    <w:uiPriority w:val="10"/>
    <w:qFormat/>
    <w:rsid w:val="00613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30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30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30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30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300E"/>
    <w:rPr>
      <w:i/>
      <w:iCs/>
      <w:color w:val="404040" w:themeColor="text1" w:themeTint="BF"/>
    </w:rPr>
  </w:style>
  <w:style w:type="paragraph" w:styleId="Lijstalinea">
    <w:name w:val="List Paragraph"/>
    <w:basedOn w:val="Standaard"/>
    <w:uiPriority w:val="34"/>
    <w:qFormat/>
    <w:rsid w:val="0061300E"/>
    <w:pPr>
      <w:ind w:left="720"/>
      <w:contextualSpacing/>
    </w:pPr>
  </w:style>
  <w:style w:type="character" w:styleId="Intensievebenadrukking">
    <w:name w:val="Intense Emphasis"/>
    <w:basedOn w:val="Standaardalinea-lettertype"/>
    <w:uiPriority w:val="21"/>
    <w:qFormat/>
    <w:rsid w:val="0061300E"/>
    <w:rPr>
      <w:i/>
      <w:iCs/>
      <w:color w:val="0F4761" w:themeColor="accent1" w:themeShade="BF"/>
    </w:rPr>
  </w:style>
  <w:style w:type="paragraph" w:styleId="Duidelijkcitaat">
    <w:name w:val="Intense Quote"/>
    <w:basedOn w:val="Standaard"/>
    <w:next w:val="Standaard"/>
    <w:link w:val="DuidelijkcitaatChar"/>
    <w:uiPriority w:val="30"/>
    <w:qFormat/>
    <w:rsid w:val="00613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300E"/>
    <w:rPr>
      <w:i/>
      <w:iCs/>
      <w:color w:val="0F4761" w:themeColor="accent1" w:themeShade="BF"/>
    </w:rPr>
  </w:style>
  <w:style w:type="character" w:styleId="Intensieveverwijzing">
    <w:name w:val="Intense Reference"/>
    <w:basedOn w:val="Standaardalinea-lettertype"/>
    <w:uiPriority w:val="32"/>
    <w:qFormat/>
    <w:rsid w:val="0061300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E60C13"/>
    <w:rPr>
      <w:sz w:val="16"/>
      <w:szCs w:val="16"/>
    </w:rPr>
  </w:style>
  <w:style w:type="paragraph" w:styleId="Tekstopmerking">
    <w:name w:val="annotation text"/>
    <w:basedOn w:val="Standaard"/>
    <w:link w:val="TekstopmerkingChar"/>
    <w:uiPriority w:val="99"/>
    <w:unhideWhenUsed/>
    <w:rsid w:val="00E60C13"/>
    <w:pPr>
      <w:spacing w:line="240" w:lineRule="auto"/>
    </w:pPr>
    <w:rPr>
      <w:sz w:val="20"/>
      <w:szCs w:val="20"/>
    </w:rPr>
  </w:style>
  <w:style w:type="character" w:customStyle="1" w:styleId="TekstopmerkingChar">
    <w:name w:val="Tekst opmerking Char"/>
    <w:basedOn w:val="Standaardalinea-lettertype"/>
    <w:link w:val="Tekstopmerking"/>
    <w:uiPriority w:val="99"/>
    <w:rsid w:val="00E60C13"/>
    <w:rPr>
      <w:sz w:val="20"/>
      <w:szCs w:val="20"/>
    </w:rPr>
  </w:style>
  <w:style w:type="paragraph" w:styleId="Onderwerpvanopmerking">
    <w:name w:val="annotation subject"/>
    <w:basedOn w:val="Tekstopmerking"/>
    <w:next w:val="Tekstopmerking"/>
    <w:link w:val="OnderwerpvanopmerkingChar"/>
    <w:uiPriority w:val="99"/>
    <w:semiHidden/>
    <w:unhideWhenUsed/>
    <w:rsid w:val="00E60C13"/>
    <w:rPr>
      <w:b/>
      <w:bCs/>
    </w:rPr>
  </w:style>
  <w:style w:type="character" w:customStyle="1" w:styleId="OnderwerpvanopmerkingChar">
    <w:name w:val="Onderwerp van opmerking Char"/>
    <w:basedOn w:val="TekstopmerkingChar"/>
    <w:link w:val="Onderwerpvanopmerking"/>
    <w:uiPriority w:val="99"/>
    <w:semiHidden/>
    <w:rsid w:val="00E60C13"/>
    <w:rPr>
      <w:b/>
      <w:bCs/>
      <w:sz w:val="20"/>
      <w:szCs w:val="20"/>
    </w:rPr>
  </w:style>
  <w:style w:type="character" w:styleId="Vermelding">
    <w:name w:val="Mention"/>
    <w:basedOn w:val="Standaardalinea-lettertype"/>
    <w:uiPriority w:val="99"/>
    <w:unhideWhenUsed/>
    <w:rsid w:val="00E60C13"/>
    <w:rPr>
      <w:color w:val="2B579A"/>
      <w:shd w:val="clear" w:color="auto" w:fill="E1DFDD"/>
    </w:rPr>
  </w:style>
  <w:style w:type="paragraph" w:styleId="Revisie">
    <w:name w:val="Revision"/>
    <w:hidden/>
    <w:uiPriority w:val="99"/>
    <w:semiHidden/>
    <w:rsid w:val="002A1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8160DFE259D145458C1CF6ADF6FB93D9" ma:contentTypeVersion="46" ma:contentTypeDescription="Een nieuw document maken." ma:contentTypeScope="" ma:versionID="f0f9e87a9f49deb642833aa970123714">
  <xsd:schema xmlns:xsd="http://www.w3.org/2001/XMLSchema" xmlns:xs="http://www.w3.org/2001/XMLSchema" xmlns:p="http://schemas.microsoft.com/office/2006/metadata/properties" xmlns:ns2="977147a3-b3df-4afb-a1d3-cd4718381ebe" xmlns:ns3="71a72728-fb44-4036-b645-2459814b40b3" xmlns:ns4="fa468d3d-bf59-4030-8bb0-350b6c786af0" xmlns:ns5="3a2d4642-b1a9-4f9a-947d-aaac82c6ed7c" xmlns:ns6="32166994-6c94-40c9-9d18-45852200ee34" targetNamespace="http://schemas.microsoft.com/office/2006/metadata/properties" ma:root="true" ma:fieldsID="11209f00ae7dd934723a7fe00e8c5c7c" ns2:_="" ns3:_="" ns4:_="" ns5:_="" ns6:_="">
    <xsd:import namespace="977147a3-b3df-4afb-a1d3-cd4718381ebe"/>
    <xsd:import namespace="71a72728-fb44-4036-b645-2459814b40b3"/>
    <xsd:import namespace="fa468d3d-bf59-4030-8bb0-350b6c786af0"/>
    <xsd:import namespace="3a2d4642-b1a9-4f9a-947d-aaac82c6ed7c"/>
    <xsd:import namespace="32166994-6c94-40c9-9d18-45852200ee34"/>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Status" minOccurs="0"/>
                <xsd:element ref="ns6:Behandelaar" minOccurs="0"/>
                <xsd:element ref="ns6:MediaServiceMetadata" minOccurs="0"/>
                <xsd:element ref="ns6:MediaServiceFastMetadata" minOccurs="0"/>
                <xsd:element ref="ns6:MediaServiceSearchProperties" minOccurs="0"/>
                <xsd:element ref="ns6:MediaServiceDateTaken" minOccurs="0"/>
                <xsd:element ref="ns6:MediaServiceGenerationTime" minOccurs="0"/>
                <xsd:element ref="ns6:MediaServiceEventHashCode" minOccurs="0"/>
                <xsd:element ref="ns6:MediaLengthInSeconds" minOccurs="0"/>
                <xsd:element ref="ns6:lcf76f155ced4ddcb4097134ff3c332f" minOccurs="0"/>
                <xsd:element ref="ns6:MediaServiceOCR"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147a3-b3df-4afb-a1d3-cd4718381ebe"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4110f114-b94a-468e-be7e-738858d5fed4}" ma:internalName="TaxCatchAll" ma:showField="CatchAllData" ma:web="977147a3-b3df-4afb-a1d3-cd4718381ebe">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4110f114-b94a-468e-be7e-738858d5fed4}" ma:internalName="TaxCatchAllLabel" ma:readOnly="true" ma:showField="CatchAllDataLabel" ma:web="977147a3-b3df-4afb-a1d3-cd4718381e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16" ma:hidden="true" ma:internalName="PUSelectiecategorie">
      <xsd:simpleType>
        <xsd:restriction base="dms:Text">
          <xsd:maxLength value="255"/>
        </xsd:restriction>
      </xsd:simpleType>
    </xsd:element>
    <xsd:element name="PUDossiernaam" ma:index="19" nillable="true" ma:displayName="Dossiernaam" ma:default=""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13;#SLO - Directie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Leefomgeving|8bdfdb65-ac21-41df-8af2-37cf25ac510c"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52;#TL SLO-ENT, Teamleider Energietransitie|24e8d774-2e39-4e18-8b23-7524dd89e7d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166994-6c94-40c9-9d18-45852200ee34" elementFormDefault="qualified">
    <xsd:import namespace="http://schemas.microsoft.com/office/2006/documentManagement/types"/>
    <xsd:import namespace="http://schemas.microsoft.com/office/infopath/2007/PartnerControls"/>
    <xsd:element name="Status" ma:index="48" nillable="true" ma:displayName="Status" ma:format="Dropdown" ma:internalName="Status">
      <xsd:simpleType>
        <xsd:restriction base="dms:Choice">
          <xsd:enumeration value="Niet ingediend"/>
          <xsd:enumeration value="Ingediend"/>
          <xsd:enumeration value="6 maanden geen voortgang"/>
          <xsd:enumeration value="Toegekend"/>
          <xsd:enumeration value="Definitief vastgesteld"/>
        </xsd:restriction>
      </xsd:simpleType>
    </xsd:element>
    <xsd:element name="Behandelaar" ma:index="49" nillable="true" ma:displayName="Behandelaar" ma:format="Dropdown" ma:internalName="Behandelaar">
      <xsd:simpleType>
        <xsd:restriction base="dms:Choice">
          <xsd:enumeration value="Freek"/>
          <xsd:enumeration value="Lodewijk"/>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Location" ma:index="6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Status xmlns="32166994-6c94-40c9-9d18-45852200ee34" xsi:nil="true"/>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SLO - Directie Stedelijke Leefomgeving</TermName>
          <TermId xmlns="http://schemas.microsoft.com/office/infopath/2007/PartnerControls">868258e6-0a0c-4fb4-aa13-9fc70864a5de</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Behandelaar xmlns="32166994-6c94-40c9-9d18-45852200ee34"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Stedelijke leefomgeving (SLO)</TermName>
          <TermId xmlns="http://schemas.microsoft.com/office/infopath/2007/PartnerControls">aa040f60-8ae9-4645-a0a6-46d35bc24cc9</TermId>
        </TermInfo>
      </Terms>
    </cb2b531b78c348c8977f55608358c411>
    <TaxCatchAll xmlns="977147a3-b3df-4afb-a1d3-cd4718381ebe">
      <Value>13</Value>
      <Value>11</Value>
      <Value>10</Value>
      <Value>8</Value>
      <Value>52</Value>
      <Value>5</Value>
      <Value>4</Value>
      <Value>3</Value>
      <Value>2</Value>
      <Value>1</Value>
      <Value>6</Value>
    </TaxCatchAll>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SLO-ENT, Teamleider Energietransitie</TermName>
          <TermId xmlns="http://schemas.microsoft.com/office/infopath/2007/PartnerControls">24e8d774-2e39-4e18-8b23-7524dd89e7d5</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Leefomgeving</TermName>
          <TermId xmlns="http://schemas.microsoft.com/office/infopath/2007/PartnerControls">8bdfdb65-ac21-41df-8af2-37cf25ac510c</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2020 16</PUSelectiecategorie>
    <PUBegindatumdossier xmlns="71a72728-fb44-4036-b645-2459814b40b3">2025-11-17T23:00:00+00:00</PUBegindatumdossier>
    <PUCorsaDocumentcode xmlns="3a2d4642-b1a9-4f9a-947d-aaac82c6ed7c" xsi:nil="true"/>
    <lcf76f155ced4ddcb4097134ff3c332f xmlns="32166994-6c94-40c9-9d18-45852200ee34">
      <Terms xmlns="http://schemas.microsoft.com/office/infopath/2007/PartnerControls"/>
    </lcf76f155ced4ddcb4097134ff3c332f>
    <_dlc_DocId xmlns="977147a3-b3df-4afb-a1d3-cd4718381ebe">UTSP-1470936935-86065</_dlc_DocId>
    <_dlc_DocIdUrl xmlns="977147a3-b3df-4afb-a1d3-cd4718381ebe">
      <Url>https://provincieutrecht.sharepoint.com/sites/smnwk-tstENT/_layouts/15/DocIdRedir.aspx?ID=UTSP-1470936935-86065</Url>
      <Description>UTSP-1470936935-86065</Description>
    </_dlc_DocIdUrl>
  </documentManagement>
</p:properties>
</file>

<file path=customXml/itemProps1.xml><?xml version="1.0" encoding="utf-8"?>
<ds:datastoreItem xmlns:ds="http://schemas.openxmlformats.org/officeDocument/2006/customXml" ds:itemID="{7BBCC9D2-1A19-41B2-AA63-8DB122068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147a3-b3df-4afb-a1d3-cd4718381ebe"/>
    <ds:schemaRef ds:uri="71a72728-fb44-4036-b645-2459814b40b3"/>
    <ds:schemaRef ds:uri="fa468d3d-bf59-4030-8bb0-350b6c786af0"/>
    <ds:schemaRef ds:uri="3a2d4642-b1a9-4f9a-947d-aaac82c6ed7c"/>
    <ds:schemaRef ds:uri="32166994-6c94-40c9-9d18-45852200e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8CCE0-9FD8-4CF6-9942-6D169CFA94B4}">
  <ds:schemaRefs>
    <ds:schemaRef ds:uri="http://schemas.microsoft.com/sharepoint/events"/>
  </ds:schemaRefs>
</ds:datastoreItem>
</file>

<file path=customXml/itemProps3.xml><?xml version="1.0" encoding="utf-8"?>
<ds:datastoreItem xmlns:ds="http://schemas.openxmlformats.org/officeDocument/2006/customXml" ds:itemID="{1FA27D9F-CF86-4D5E-A214-A7B2F6DD7499}">
  <ds:schemaRefs>
    <ds:schemaRef ds:uri="http://schemas.microsoft.com/sharepoint/v3/contenttype/forms"/>
  </ds:schemaRefs>
</ds:datastoreItem>
</file>

<file path=customXml/itemProps4.xml><?xml version="1.0" encoding="utf-8"?>
<ds:datastoreItem xmlns:ds="http://schemas.openxmlformats.org/officeDocument/2006/customXml" ds:itemID="{6A24F47E-AF89-4322-8863-3C3163621A5A}">
  <ds:schemaRefs>
    <ds:schemaRef ds:uri="http://schemas.microsoft.com/office/2006/metadata/properties"/>
    <ds:schemaRef ds:uri="http://schemas.microsoft.com/office/infopath/2007/PartnerControls"/>
    <ds:schemaRef ds:uri="71a72728-fb44-4036-b645-2459814b40b3"/>
    <ds:schemaRef ds:uri="fa468d3d-bf59-4030-8bb0-350b6c786af0"/>
    <ds:schemaRef ds:uri="32166994-6c94-40c9-9d18-45852200ee34"/>
    <ds:schemaRef ds:uri="3a2d4642-b1a9-4f9a-947d-aaac82c6ed7c"/>
    <ds:schemaRef ds:uri="977147a3-b3df-4afb-a1d3-cd4718381ebe"/>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1565</Words>
  <Characters>8610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Eerd, Donna van</dc:creator>
  <cp:keywords/>
  <dc:description/>
  <cp:lastModifiedBy>Stelt, Teus van der</cp:lastModifiedBy>
  <cp:revision>4</cp:revision>
  <dcterms:created xsi:type="dcterms:W3CDTF">2026-01-28T08:34:00Z</dcterms:created>
  <dcterms:modified xsi:type="dcterms:W3CDTF">2026-01-29T12:29:00Z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0x0101003E9A2B830A3CB44DBCE3112387D3A136008160DFE259D145458C1CF6ADF6FB93D9</vt:lpwstr>
  </property>
  <property fmtid="{D5CDD505-2E9C-101B-9397-08002B2CF9AE}" pid="3" name="PUWaardering">
    <vt:lpwstr>5</vt:lpwstr>
  </property>
  <property fmtid="{D5CDD505-2E9C-101B-9397-08002B2CF9AE}" pid="4" name="PUBewaartermijn">
    <vt:lpwstr>3</vt:lpwstr>
  </property>
  <property fmtid="{D5CDD505-2E9C-101B-9397-08002B2CF9AE}" pid="5" name="PUDossierResultaat">
    <vt:lpwstr/>
  </property>
  <property fmtid="{D5CDD505-2E9C-101B-9397-08002B2CF9AE}" pid="6" name="jac39c03a7c14cb08e70c160a38b370d">
    <vt:lpwstr/>
  </property>
  <property fmtid="{D5CDD505-2E9C-101B-9397-08002B2CF9AE}" pid="7" name="PUWBSTax">
    <vt:lpwstr>10</vt:lpwstr>
  </property>
  <property fmtid="{D5CDD505-2E9C-101B-9397-08002B2CF9AE}" pid="8" name="MediaServiceImageTags">
    <vt:lpwstr/>
  </property>
  <property fmtid="{D5CDD505-2E9C-101B-9397-08002B2CF9AE}" pid="9" name="PUDossierStatus">
    <vt:lpwstr>11;#Lopend|dbd4ffdd-42b7-499f-b515-be6b43c64e3b</vt:lpwstr>
  </property>
  <property fmtid="{D5CDD505-2E9C-101B-9397-08002B2CF9AE}" pid="10" name="PUWerkproces">
    <vt:lpwstr>8</vt:lpwstr>
  </property>
  <property fmtid="{D5CDD505-2E9C-101B-9397-08002B2CF9AE}" pid="11" name="k7957b5f8f444a679b34b5b5923d672a">
    <vt:lpwstr>Lopend|dbd4ffdd-42b7-499f-b515-be6b43c64e3b</vt:lpwstr>
  </property>
  <property fmtid="{D5CDD505-2E9C-101B-9397-08002B2CF9AE}" pid="12" name="PUWerkingsgebiedDossier">
    <vt:lpwstr>4</vt:lpwstr>
  </property>
  <property fmtid="{D5CDD505-2E9C-101B-9397-08002B2CF9AE}" pid="13" name="PUDomein">
    <vt:lpwstr>6;#Stedelijke leefomgeving (SLO)|aa040f60-8ae9-4645-a0a6-46d35bc24cc9</vt:lpwstr>
  </property>
  <property fmtid="{D5CDD505-2E9C-101B-9397-08002B2CF9AE}" pid="14" name="PUEindverantwoordelijkeProceseigenaar">
    <vt:lpwstr>13</vt:lpwstr>
  </property>
  <property fmtid="{D5CDD505-2E9C-101B-9397-08002B2CF9AE}" pid="15" name="PUDoelenboom">
    <vt:lpwstr>1</vt:lpwstr>
  </property>
  <property fmtid="{D5CDD505-2E9C-101B-9397-08002B2CF9AE}" pid="16" name="PUThema">
    <vt:lpwstr>2</vt:lpwstr>
  </property>
  <property fmtid="{D5CDD505-2E9C-101B-9397-08002B2CF9AE}" pid="17" name="PUProceseigenaar">
    <vt:lpwstr>52</vt:lpwstr>
  </property>
  <property fmtid="{D5CDD505-2E9C-101B-9397-08002B2CF9AE}" pid="18" name="PUDocumentTrefwoorden">
    <vt:lpwstr/>
  </property>
  <property fmtid="{D5CDD505-2E9C-101B-9397-08002B2CF9AE}" pid="19" name="_dlc_DocIdItemGuid">
    <vt:lpwstr>4079f475-932e-4672-b381-22180579a1c0</vt:lpwstr>
  </property>
</Properties>
</file>