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706A" w14:textId="4386504F" w:rsidR="00505539" w:rsidRPr="00A54CB3" w:rsidRDefault="00A54CB3" w:rsidP="00E1684F">
      <w:pPr>
        <w:rPr>
          <w:b/>
          <w:bCs/>
          <w:sz w:val="24"/>
          <w:szCs w:val="24"/>
        </w:rPr>
      </w:pPr>
      <w:r w:rsidRPr="00A54CB3">
        <w:rPr>
          <w:b/>
          <w:bCs/>
          <w:sz w:val="24"/>
          <w:szCs w:val="24"/>
        </w:rPr>
        <w:t xml:space="preserve">Toelichting Onderhoud daken </w:t>
      </w:r>
      <w:r>
        <w:rPr>
          <w:b/>
          <w:bCs/>
          <w:sz w:val="24"/>
          <w:szCs w:val="24"/>
        </w:rPr>
        <w:t>en valbeveiligingen.</w:t>
      </w:r>
    </w:p>
    <w:p w14:paraId="3A7B1A56" w14:textId="77777777" w:rsidR="00A54CB3" w:rsidRDefault="00A54CB3" w:rsidP="00E1684F"/>
    <w:p w14:paraId="7A287517" w14:textId="55784A0C" w:rsidR="00A54CB3" w:rsidRDefault="00A54CB3" w:rsidP="00E1684F">
      <w:r>
        <w:t>Als aanvulling op de leidraad dient het onderhoud aan de volgende aspecten te voldoen?</w:t>
      </w:r>
    </w:p>
    <w:p w14:paraId="2D6D7A31" w14:textId="77777777" w:rsidR="00A54CB3" w:rsidRDefault="00A54CB3" w:rsidP="00E1684F"/>
    <w:p w14:paraId="00DDF490" w14:textId="77777777" w:rsidR="00A54CB3" w:rsidRPr="00A54CB3" w:rsidRDefault="00A54CB3" w:rsidP="00A54CB3">
      <w:pPr>
        <w:rPr>
          <w:u w:val="single"/>
        </w:rPr>
      </w:pPr>
      <w:r w:rsidRPr="00A54CB3">
        <w:rPr>
          <w:u w:val="single"/>
        </w:rPr>
        <w:t>1. Inspectie en preventief onderhoud van daken</w:t>
      </w:r>
    </w:p>
    <w:p w14:paraId="5DFBEF29" w14:textId="77777777" w:rsidR="00A54CB3" w:rsidRDefault="00A54CB3" w:rsidP="00A54CB3">
      <w:r>
        <w:t>•</w:t>
      </w:r>
      <w:r>
        <w:tab/>
        <w:t xml:space="preserve">Periodiek reinigen en controleren van alle </w:t>
      </w:r>
      <w:proofErr w:type="spellStart"/>
      <w:r>
        <w:t>dakdelen</w:t>
      </w:r>
      <w:proofErr w:type="spellEnd"/>
      <w:r>
        <w:t>.</w:t>
      </w:r>
    </w:p>
    <w:p w14:paraId="2512D03D" w14:textId="77777777" w:rsidR="00A54CB3" w:rsidRDefault="00A54CB3" w:rsidP="00A54CB3">
      <w:r>
        <w:t>•</w:t>
      </w:r>
      <w:r>
        <w:tab/>
        <w:t xml:space="preserve">Verwijderen van onkruid, mos en ander </w:t>
      </w:r>
      <w:proofErr w:type="spellStart"/>
      <w:r>
        <w:t>dakafval</w:t>
      </w:r>
      <w:proofErr w:type="spellEnd"/>
      <w:r>
        <w:t xml:space="preserve"> (inclusief opruimen kadavers).</w:t>
      </w:r>
    </w:p>
    <w:p w14:paraId="5DCB7905" w14:textId="77777777" w:rsidR="00A54CB3" w:rsidRDefault="00A54CB3" w:rsidP="00A54CB3">
      <w:pPr>
        <w:ind w:left="705" w:hanging="705"/>
      </w:pPr>
      <w:r>
        <w:t>•</w:t>
      </w:r>
      <w:r>
        <w:tab/>
        <w:t>Hemelwaterafvoeren en noodoverlopen vrijmaken om verstoppingen en waterophoping te voorkomen.</w:t>
      </w:r>
    </w:p>
    <w:p w14:paraId="61EE8BE2" w14:textId="77777777" w:rsidR="00A54CB3" w:rsidRDefault="00A54CB3" w:rsidP="00A54CB3">
      <w:pPr>
        <w:ind w:left="705" w:hanging="705"/>
      </w:pPr>
      <w:r>
        <w:t>•</w:t>
      </w:r>
      <w:r>
        <w:tab/>
        <w:t>Uitvoeren van kleine herstelwerkzaamheden indien mogelijk, zoals: Vastzetten van losse delen en Bijwerken van kitnaden</w:t>
      </w:r>
    </w:p>
    <w:p w14:paraId="1779397E" w14:textId="77777777" w:rsidR="00A54CB3" w:rsidRDefault="00A54CB3" w:rsidP="00A54CB3">
      <w:r>
        <w:t>Doel: beperken van vervolgschade en verlengen van de levensduur van de daken.</w:t>
      </w:r>
    </w:p>
    <w:p w14:paraId="209F48D4" w14:textId="77777777" w:rsidR="00A54CB3" w:rsidRDefault="00A54CB3" w:rsidP="00A54CB3"/>
    <w:p w14:paraId="19B9AD62" w14:textId="77777777" w:rsidR="00A54CB3" w:rsidRPr="00A54CB3" w:rsidRDefault="00A54CB3" w:rsidP="00A54CB3">
      <w:pPr>
        <w:rPr>
          <w:u w:val="single"/>
        </w:rPr>
      </w:pPr>
      <w:r w:rsidRPr="00A54CB3">
        <w:rPr>
          <w:u w:val="single"/>
        </w:rPr>
        <w:t>2. Inspectie en onderhoud van valbeveiliging</w:t>
      </w:r>
    </w:p>
    <w:p w14:paraId="033D3D35" w14:textId="77777777" w:rsidR="00A54CB3" w:rsidRDefault="00A54CB3" w:rsidP="00A54CB3">
      <w:r>
        <w:t>•</w:t>
      </w:r>
      <w:r>
        <w:tab/>
        <w:t>Periodieke controle van alle valbeveiligingssystemen op:</w:t>
      </w:r>
    </w:p>
    <w:p w14:paraId="5F61BAFF" w14:textId="77777777" w:rsidR="00A54CB3" w:rsidRDefault="00A54CB3" w:rsidP="00EF39C1">
      <w:pPr>
        <w:ind w:left="851" w:hanging="284"/>
      </w:pPr>
      <w:r>
        <w:t>-</w:t>
      </w:r>
      <w:r>
        <w:tab/>
        <w:t>Functionaliteit</w:t>
      </w:r>
    </w:p>
    <w:p w14:paraId="434FB0F0" w14:textId="77777777" w:rsidR="00A54CB3" w:rsidRDefault="00A54CB3" w:rsidP="00EF39C1">
      <w:pPr>
        <w:ind w:left="851" w:hanging="284"/>
      </w:pPr>
      <w:r>
        <w:t>-</w:t>
      </w:r>
      <w:r>
        <w:tab/>
        <w:t>Bevestiging</w:t>
      </w:r>
    </w:p>
    <w:p w14:paraId="6343D209" w14:textId="77777777" w:rsidR="00A54CB3" w:rsidRDefault="00A54CB3" w:rsidP="00EF39C1">
      <w:pPr>
        <w:ind w:left="851" w:hanging="284"/>
      </w:pPr>
      <w:r>
        <w:t>-</w:t>
      </w:r>
      <w:r>
        <w:tab/>
        <w:t>Slijtage, roest</w:t>
      </w:r>
    </w:p>
    <w:p w14:paraId="3BDD7DDC" w14:textId="77777777" w:rsidR="00A54CB3" w:rsidRDefault="00A54CB3" w:rsidP="00EF39C1">
      <w:pPr>
        <w:ind w:left="851" w:hanging="284"/>
      </w:pPr>
      <w:r>
        <w:t>-</w:t>
      </w:r>
      <w:r>
        <w:tab/>
        <w:t>Certificeringsstatus</w:t>
      </w:r>
    </w:p>
    <w:p w14:paraId="3B322B8D" w14:textId="77777777" w:rsidR="00A54CB3" w:rsidRDefault="00A54CB3" w:rsidP="00A54CB3">
      <w:r>
        <w:t>•</w:t>
      </w:r>
      <w:r>
        <w:tab/>
        <w:t>Vaststellen of systemen veilig en conform wet- en regelgeving zijn.</w:t>
      </w:r>
    </w:p>
    <w:p w14:paraId="0EBD96C5" w14:textId="77777777" w:rsidR="00A54CB3" w:rsidRDefault="00A54CB3" w:rsidP="00A54CB3">
      <w:r>
        <w:t>•</w:t>
      </w:r>
      <w:r>
        <w:tab/>
        <w:t>Rapporteren van afwijkingen met hersteladvies.</w:t>
      </w:r>
    </w:p>
    <w:p w14:paraId="1A4DAF2D" w14:textId="77777777" w:rsidR="00A54CB3" w:rsidRDefault="00A54CB3" w:rsidP="00A54CB3"/>
    <w:p w14:paraId="31462040" w14:textId="77777777" w:rsidR="00A54CB3" w:rsidRPr="00A54CB3" w:rsidRDefault="00A54CB3" w:rsidP="00A54CB3">
      <w:pPr>
        <w:rPr>
          <w:u w:val="single"/>
        </w:rPr>
      </w:pPr>
      <w:r w:rsidRPr="00A54CB3">
        <w:rPr>
          <w:u w:val="single"/>
        </w:rPr>
        <w:t xml:space="preserve">4. Onderhoud </w:t>
      </w:r>
      <w:proofErr w:type="spellStart"/>
      <w:r w:rsidRPr="00A54CB3">
        <w:rPr>
          <w:u w:val="single"/>
        </w:rPr>
        <w:t>sedumdaken</w:t>
      </w:r>
      <w:proofErr w:type="spellEnd"/>
      <w:r w:rsidRPr="00A54CB3">
        <w:rPr>
          <w:u w:val="single"/>
        </w:rPr>
        <w:t>/daktuinen</w:t>
      </w:r>
    </w:p>
    <w:p w14:paraId="6A4FF4FD" w14:textId="77777777" w:rsidR="00A54CB3" w:rsidRDefault="00A54CB3" w:rsidP="00A54CB3">
      <w:r>
        <w:t>•</w:t>
      </w:r>
      <w:r>
        <w:tab/>
        <w:t>Periodiek onderhoud van vegetatie, inclusief:</w:t>
      </w:r>
    </w:p>
    <w:p w14:paraId="18768187" w14:textId="77777777" w:rsidR="00A54CB3" w:rsidRDefault="00A54CB3" w:rsidP="00BA4925">
      <w:pPr>
        <w:ind w:left="851" w:hanging="284"/>
      </w:pPr>
      <w:r>
        <w:t>-</w:t>
      </w:r>
      <w:r>
        <w:tab/>
        <w:t>Vegetatiebeheer</w:t>
      </w:r>
    </w:p>
    <w:p w14:paraId="1553D5F0" w14:textId="77777777" w:rsidR="00A54CB3" w:rsidRDefault="00A54CB3" w:rsidP="00BA4925">
      <w:pPr>
        <w:ind w:left="851" w:hanging="284"/>
      </w:pPr>
      <w:r>
        <w:t>-</w:t>
      </w:r>
      <w:r>
        <w:tab/>
        <w:t>Controle van drainage en waterbuffering</w:t>
      </w:r>
    </w:p>
    <w:p w14:paraId="4C430D03" w14:textId="77777777" w:rsidR="00A54CB3" w:rsidRDefault="00A54CB3" w:rsidP="00BA4925">
      <w:pPr>
        <w:ind w:left="851" w:hanging="284"/>
      </w:pPr>
      <w:r>
        <w:t>-</w:t>
      </w:r>
      <w:r>
        <w:tab/>
        <w:t>Bemesting indien nodig (bemesting milieuvriendelijk en voldoet aan wet- en regelgeving)</w:t>
      </w:r>
    </w:p>
    <w:p w14:paraId="4357081A" w14:textId="77777777" w:rsidR="00A54CB3" w:rsidRDefault="00A54CB3" w:rsidP="00BA4925">
      <w:pPr>
        <w:ind w:left="851" w:hanging="284"/>
      </w:pPr>
      <w:r>
        <w:t>-</w:t>
      </w:r>
      <w:r>
        <w:tab/>
        <w:t>Verwijderen van storende begroeiing</w:t>
      </w:r>
    </w:p>
    <w:p w14:paraId="7CDEA961" w14:textId="77777777" w:rsidR="00A54CB3" w:rsidRDefault="00A54CB3" w:rsidP="00BA4925">
      <w:pPr>
        <w:ind w:left="851" w:hanging="284"/>
      </w:pPr>
      <w:r>
        <w:t>-</w:t>
      </w:r>
      <w:r>
        <w:tab/>
        <w:t>Afvoeren groen- en overig afval van de daken</w:t>
      </w:r>
    </w:p>
    <w:p w14:paraId="0514E993" w14:textId="77777777" w:rsidR="00A54CB3" w:rsidRDefault="00A54CB3" w:rsidP="00A54CB3">
      <w:r>
        <w:t>•</w:t>
      </w:r>
      <w:r>
        <w:tab/>
        <w:t>Bij lekkages: tijdelijke verwijdering van vegetatielaag, herstel, en terugplaatsen.</w:t>
      </w:r>
    </w:p>
    <w:p w14:paraId="0E515F48" w14:textId="77777777" w:rsidR="00A54CB3" w:rsidRDefault="00A54CB3" w:rsidP="00A54CB3">
      <w:r>
        <w:t>•</w:t>
      </w:r>
      <w:r>
        <w:tab/>
        <w:t>Controleren van substraat- en beschermlagen op doorworteling of verzakking.</w:t>
      </w:r>
    </w:p>
    <w:p w14:paraId="62C10D71" w14:textId="77777777" w:rsidR="00A54CB3" w:rsidRDefault="00A54CB3" w:rsidP="00A54CB3"/>
    <w:p w14:paraId="232DA269" w14:textId="77777777" w:rsidR="00A54CB3" w:rsidRPr="00A54CB3" w:rsidRDefault="00A54CB3" w:rsidP="00A54CB3">
      <w:pPr>
        <w:rPr>
          <w:u w:val="single"/>
        </w:rPr>
      </w:pPr>
      <w:r w:rsidRPr="00A54CB3">
        <w:rPr>
          <w:u w:val="single"/>
        </w:rPr>
        <w:t>5. Regiewerkzaamheden</w:t>
      </w:r>
    </w:p>
    <w:p w14:paraId="28BC6160" w14:textId="77777777" w:rsidR="00A54CB3" w:rsidRDefault="00A54CB3" w:rsidP="00A54CB3">
      <w:pPr>
        <w:ind w:left="705" w:hanging="705"/>
      </w:pPr>
      <w:r>
        <w:t>•</w:t>
      </w:r>
      <w:r>
        <w:tab/>
        <w:t>Uitvoeren van aanvullende werkzaamheden buiten de contractscope tot €25.000 per project (excl. btw).</w:t>
      </w:r>
    </w:p>
    <w:p w14:paraId="5DF06170" w14:textId="77777777" w:rsidR="00A54CB3" w:rsidRDefault="00A54CB3" w:rsidP="00A54CB3">
      <w:r>
        <w:t>•</w:t>
      </w:r>
      <w:r>
        <w:tab/>
        <w:t>Voorbeelden: kleine aanpassingen, reparaties of aanvullende herstelwerkzaamheden.</w:t>
      </w:r>
    </w:p>
    <w:p w14:paraId="69D6DD0D" w14:textId="77777777" w:rsidR="00A54CB3" w:rsidRDefault="00A54CB3" w:rsidP="00A54CB3"/>
    <w:p w14:paraId="72EB33FB" w14:textId="77777777" w:rsidR="00A54CB3" w:rsidRPr="00A54CB3" w:rsidRDefault="00A54CB3" w:rsidP="00A54CB3">
      <w:pPr>
        <w:rPr>
          <w:u w:val="single"/>
        </w:rPr>
      </w:pPr>
      <w:r w:rsidRPr="00A54CB3">
        <w:rPr>
          <w:u w:val="single"/>
        </w:rPr>
        <w:t>6. Risico-Inventarisatie &amp; Evaluatie (RI&amp;E)</w:t>
      </w:r>
    </w:p>
    <w:p w14:paraId="4436127A" w14:textId="77777777" w:rsidR="00A54CB3" w:rsidRDefault="00A54CB3" w:rsidP="00A54CB3">
      <w:r>
        <w:t>•</w:t>
      </w:r>
      <w:r>
        <w:tab/>
        <w:t>Opstellen van een RI&amp;E conform wettelijke verplichtingen (1x per 3 jaar).</w:t>
      </w:r>
    </w:p>
    <w:p w14:paraId="696FBA8B" w14:textId="77777777" w:rsidR="00A54CB3" w:rsidRDefault="00A54CB3" w:rsidP="00A54CB3">
      <w:pPr>
        <w:ind w:left="705" w:hanging="705"/>
      </w:pPr>
      <w:r>
        <w:t>•</w:t>
      </w:r>
      <w:r>
        <w:tab/>
        <w:t>In kaart brengen van risico’s en veiligheidsmaatregelen voor werkzaamheden op en rondom daken.</w:t>
      </w:r>
    </w:p>
    <w:p w14:paraId="7E5459BB" w14:textId="77777777" w:rsidR="00A54CB3" w:rsidRDefault="00A54CB3" w:rsidP="00A54CB3">
      <w:r>
        <w:t>•</w:t>
      </w:r>
      <w:r>
        <w:tab/>
        <w:t>Bevat aanbevelingen voor verbeteringen.</w:t>
      </w:r>
    </w:p>
    <w:p w14:paraId="05036914" w14:textId="77777777" w:rsidR="00A54CB3" w:rsidRDefault="00A54CB3" w:rsidP="00A54CB3">
      <w:r>
        <w:t>•</w:t>
      </w:r>
      <w:r>
        <w:tab/>
        <w:t>Wordt uitgevoerd op basis van aparte offerte, order en factuur.</w:t>
      </w:r>
    </w:p>
    <w:p w14:paraId="6EE2C768" w14:textId="77777777" w:rsidR="00A54CB3" w:rsidRDefault="00A54CB3" w:rsidP="00A54CB3"/>
    <w:p w14:paraId="0D08C1E4" w14:textId="77777777" w:rsidR="00A54CB3" w:rsidRPr="00A54CB3" w:rsidRDefault="00A54CB3" w:rsidP="00A54CB3">
      <w:pPr>
        <w:rPr>
          <w:u w:val="single"/>
        </w:rPr>
      </w:pPr>
      <w:r w:rsidRPr="00A54CB3">
        <w:rPr>
          <w:u w:val="single"/>
        </w:rPr>
        <w:t>7. Nulmetingen (0-meting)</w:t>
      </w:r>
    </w:p>
    <w:p w14:paraId="24030AE4" w14:textId="77777777" w:rsidR="00A54CB3" w:rsidRDefault="00A54CB3" w:rsidP="00A54CB3">
      <w:pPr>
        <w:ind w:left="705" w:hanging="705"/>
      </w:pPr>
      <w:r>
        <w:t>•</w:t>
      </w:r>
      <w:r>
        <w:tab/>
        <w:t>Aanvang contract: gecontroleerde insnijding van dakhuid om opbouw en technische staat vast te leggen.</w:t>
      </w:r>
    </w:p>
    <w:p w14:paraId="23C5961C" w14:textId="77777777" w:rsidR="00A54CB3" w:rsidRDefault="00A54CB3" w:rsidP="00A54CB3">
      <w:r>
        <w:t>•</w:t>
      </w:r>
      <w:r>
        <w:tab/>
        <w:t>Bevindingen vormen de referentie voor toekomstig onderhoud en monitoring.</w:t>
      </w:r>
    </w:p>
    <w:p w14:paraId="6E1C7C5F" w14:textId="77777777" w:rsidR="00A54CB3" w:rsidRDefault="00A54CB3" w:rsidP="00A54CB3"/>
    <w:p w14:paraId="3E32A646" w14:textId="77777777" w:rsidR="00A54CB3" w:rsidRDefault="00A54CB3" w:rsidP="00A54CB3"/>
    <w:p w14:paraId="55DC3E4C" w14:textId="77777777" w:rsidR="00A54CB3" w:rsidRPr="00A54CB3" w:rsidRDefault="00A54CB3" w:rsidP="00A54CB3">
      <w:pPr>
        <w:rPr>
          <w:u w:val="single"/>
        </w:rPr>
      </w:pPr>
      <w:r w:rsidRPr="00A54CB3">
        <w:rPr>
          <w:u w:val="single"/>
        </w:rPr>
        <w:lastRenderedPageBreak/>
        <w:t xml:space="preserve">8. </w:t>
      </w:r>
      <w:proofErr w:type="spellStart"/>
      <w:r w:rsidRPr="00A54CB3">
        <w:rPr>
          <w:u w:val="single"/>
        </w:rPr>
        <w:t>Meerjarenonderhoudsplan</w:t>
      </w:r>
      <w:proofErr w:type="spellEnd"/>
      <w:r w:rsidRPr="00A54CB3">
        <w:rPr>
          <w:u w:val="single"/>
        </w:rPr>
        <w:t xml:space="preserve"> (MJOP)</w:t>
      </w:r>
    </w:p>
    <w:p w14:paraId="7D4ED820" w14:textId="77777777" w:rsidR="00A54CB3" w:rsidRDefault="00A54CB3" w:rsidP="00A54CB3">
      <w:r>
        <w:t>•</w:t>
      </w:r>
      <w:r>
        <w:tab/>
        <w:t>Het opstellen en jaarlijks actualiseren van het MJOP voor daken en valbeveiliging.</w:t>
      </w:r>
    </w:p>
    <w:p w14:paraId="54C640C1" w14:textId="77777777" w:rsidR="00A54CB3" w:rsidRDefault="00A54CB3" w:rsidP="00A54CB3">
      <w:r>
        <w:t>•</w:t>
      </w:r>
      <w:r>
        <w:tab/>
        <w:t>Plan bevat:</w:t>
      </w:r>
    </w:p>
    <w:p w14:paraId="54AF1324" w14:textId="77777777" w:rsidR="00A54CB3" w:rsidRDefault="00A54CB3" w:rsidP="00BA4925">
      <w:pPr>
        <w:ind w:left="709" w:hanging="283"/>
      </w:pPr>
      <w:r>
        <w:t>-</w:t>
      </w:r>
      <w:r>
        <w:tab/>
        <w:t>Onderhouds- en vervangingsmomenten</w:t>
      </w:r>
    </w:p>
    <w:p w14:paraId="5B7E1C8D" w14:textId="77777777" w:rsidR="00A54CB3" w:rsidRDefault="00A54CB3" w:rsidP="00BA4925">
      <w:pPr>
        <w:ind w:left="709" w:hanging="283"/>
      </w:pPr>
      <w:r>
        <w:t>-</w:t>
      </w:r>
      <w:r>
        <w:tab/>
        <w:t>Prioritering</w:t>
      </w:r>
    </w:p>
    <w:p w14:paraId="101A2A36" w14:textId="77777777" w:rsidR="00A54CB3" w:rsidRDefault="00A54CB3" w:rsidP="00BA4925">
      <w:pPr>
        <w:ind w:left="709" w:hanging="283"/>
      </w:pPr>
      <w:r>
        <w:t>-</w:t>
      </w:r>
      <w:r>
        <w:tab/>
        <w:t>Budgetprognoses voor komende jaren</w:t>
      </w:r>
    </w:p>
    <w:p w14:paraId="56D21D0D" w14:textId="77777777" w:rsidR="00A54CB3" w:rsidRDefault="00A54CB3" w:rsidP="00A54CB3"/>
    <w:p w14:paraId="55B167D8" w14:textId="77777777" w:rsidR="00A54CB3" w:rsidRPr="00A54CB3" w:rsidRDefault="00A54CB3" w:rsidP="00A54CB3">
      <w:pPr>
        <w:rPr>
          <w:u w:val="single"/>
        </w:rPr>
      </w:pPr>
      <w:r w:rsidRPr="00A54CB3">
        <w:rPr>
          <w:u w:val="single"/>
        </w:rPr>
        <w:t>9. Digitale rapportage en monitoring</w:t>
      </w:r>
    </w:p>
    <w:p w14:paraId="11E9A76F" w14:textId="77777777" w:rsidR="00A54CB3" w:rsidRDefault="00A54CB3" w:rsidP="00A54CB3">
      <w:r>
        <w:t>•</w:t>
      </w:r>
      <w:r>
        <w:tab/>
        <w:t>Alle relevante informatie beschikbaar via een dynamisch monitorplatform, inclusief:</w:t>
      </w:r>
    </w:p>
    <w:p w14:paraId="4BC8F842" w14:textId="77777777" w:rsidR="00A54CB3" w:rsidRDefault="00A54CB3" w:rsidP="00BA4925">
      <w:pPr>
        <w:ind w:left="709" w:hanging="283"/>
      </w:pPr>
      <w:r>
        <w:t>-</w:t>
      </w:r>
      <w:r>
        <w:tab/>
        <w:t>Inspectierapporten</w:t>
      </w:r>
    </w:p>
    <w:p w14:paraId="77E8D8E2" w14:textId="77777777" w:rsidR="00A54CB3" w:rsidRDefault="00A54CB3" w:rsidP="00BA4925">
      <w:pPr>
        <w:ind w:left="709" w:hanging="283"/>
      </w:pPr>
      <w:r>
        <w:t>-</w:t>
      </w:r>
      <w:r>
        <w:tab/>
        <w:t>Fotomateriaal</w:t>
      </w:r>
    </w:p>
    <w:p w14:paraId="3AD55F4C" w14:textId="77777777" w:rsidR="00A54CB3" w:rsidRDefault="00A54CB3" w:rsidP="00BA4925">
      <w:pPr>
        <w:ind w:left="709" w:hanging="283"/>
      </w:pPr>
      <w:r>
        <w:t>-</w:t>
      </w:r>
      <w:r>
        <w:tab/>
        <w:t>Onderhoudshistorie</w:t>
      </w:r>
    </w:p>
    <w:p w14:paraId="26B5B091" w14:textId="77777777" w:rsidR="00A54CB3" w:rsidRDefault="00A54CB3" w:rsidP="00BA4925">
      <w:pPr>
        <w:ind w:left="709" w:hanging="283"/>
      </w:pPr>
      <w:r>
        <w:t>-</w:t>
      </w:r>
      <w:r>
        <w:tab/>
        <w:t>Actuele toestand</w:t>
      </w:r>
    </w:p>
    <w:p w14:paraId="234368DE" w14:textId="77777777" w:rsidR="00A54CB3" w:rsidRDefault="00A54CB3" w:rsidP="00BA4925">
      <w:pPr>
        <w:ind w:left="709" w:hanging="283"/>
      </w:pPr>
      <w:r>
        <w:t>-</w:t>
      </w:r>
      <w:r>
        <w:tab/>
        <w:t>Geplande werkzaamheden</w:t>
      </w:r>
    </w:p>
    <w:p w14:paraId="7201FC31" w14:textId="6C1ADD58" w:rsidR="00A54CB3" w:rsidRPr="00E1684F" w:rsidRDefault="00A54CB3" w:rsidP="00A54CB3">
      <w:r>
        <w:t xml:space="preserve">Doel: </w:t>
      </w:r>
      <w:proofErr w:type="spellStart"/>
      <w:r>
        <w:t>realtime</w:t>
      </w:r>
      <w:proofErr w:type="spellEnd"/>
      <w:r>
        <w:t xml:space="preserve"> inzicht, transparant beheer en efficiënte opvolging van acties.</w:t>
      </w:r>
    </w:p>
    <w:sectPr w:rsidR="00A54CB3" w:rsidRPr="00E1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B3"/>
    <w:rsid w:val="001A71D9"/>
    <w:rsid w:val="00225B02"/>
    <w:rsid w:val="00244F58"/>
    <w:rsid w:val="00476272"/>
    <w:rsid w:val="004E10E2"/>
    <w:rsid w:val="00505539"/>
    <w:rsid w:val="00506189"/>
    <w:rsid w:val="005147C8"/>
    <w:rsid w:val="005B2AF3"/>
    <w:rsid w:val="005E4B36"/>
    <w:rsid w:val="006E1286"/>
    <w:rsid w:val="007D0955"/>
    <w:rsid w:val="00821D64"/>
    <w:rsid w:val="00840A00"/>
    <w:rsid w:val="00915C38"/>
    <w:rsid w:val="00944185"/>
    <w:rsid w:val="009B60D0"/>
    <w:rsid w:val="00A54CB3"/>
    <w:rsid w:val="00AD3036"/>
    <w:rsid w:val="00B42813"/>
    <w:rsid w:val="00BA4925"/>
    <w:rsid w:val="00BB0BD6"/>
    <w:rsid w:val="00CF0BFA"/>
    <w:rsid w:val="00D66FC4"/>
    <w:rsid w:val="00DF6498"/>
    <w:rsid w:val="00E1684F"/>
    <w:rsid w:val="00E366D2"/>
    <w:rsid w:val="00E50D3F"/>
    <w:rsid w:val="00E55BEF"/>
    <w:rsid w:val="00EF39C1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E520"/>
  <w15:chartTrackingRefBased/>
  <w15:docId w15:val="{27694C25-EA33-48E1-B660-23813501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A54C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A54C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A54C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A54C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A54C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A54CB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A54C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A54C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A54C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A54CB3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A54CB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54C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4CB3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A54C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Hilst, R.A.M. van der (René)</dc:creator>
  <cp:keywords/>
  <dc:description/>
  <cp:lastModifiedBy>Hilst, R.A.M. van der (René)</cp:lastModifiedBy>
  <cp:revision>4</cp:revision>
  <dcterms:created xsi:type="dcterms:W3CDTF">2025-11-25T07:53:00Z</dcterms:created>
  <dcterms:modified xsi:type="dcterms:W3CDTF">2025-11-25T08:02:00Z</dcterms:modified>
</cp:coreProperties>
</file>