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3.0 -->
  <w:body>
    <w:p w:rsidR="00314581" w14:paraId="05071C6C" w14:textId="7BEFEFC9">
      <w:pPr>
        <w:pStyle w:val="Bodytext20"/>
        <w:shd w:val="clear" w:color="auto" w:fill="auto"/>
        <w:spacing w:after="260" w:line="240" w:lineRule="auto"/>
        <w:ind w:left="0" w:firstLine="0"/>
        <w:jc w:val="center"/>
      </w:pPr>
      <w:r w:rsidRPr="00845904">
        <w:rPr>
          <w:lang w:eastAsia="en-US" w:bidi="en-US"/>
        </w:rPr>
        <w:t>Bijlage II</w:t>
      </w:r>
    </w:p>
    <w:p w:rsidR="00314581" w14:paraId="7CDA051E" w14:textId="77777777">
      <w:pPr>
        <w:pStyle w:val="Bodytext10"/>
        <w:shd w:val="clear" w:color="auto" w:fill="auto"/>
        <w:spacing w:after="460" w:line="266" w:lineRule="auto"/>
        <w:jc w:val="center"/>
        <w:rPr>
          <w:sz w:val="17"/>
          <w:szCs w:val="17"/>
        </w:rPr>
      </w:pPr>
      <w:r>
        <w:rPr>
          <w:b/>
          <w:bCs/>
          <w:sz w:val="17"/>
          <w:szCs w:val="17"/>
        </w:rPr>
        <w:t>Formulier FS PP voor het aanmelden van financiële bijdragen in het kader van aanbestedings-</w:t>
        <w:br/>
        <w:t>procedures overeenkomstig Verordening (EU) 2022/2560</w:t>
      </w:r>
    </w:p>
    <w:p w:rsidR="00314581" w14:paraId="53033E58" w14:textId="77777777">
      <w:pPr>
        <w:pStyle w:val="Heading110"/>
        <w:keepNext/>
        <w:keepLines/>
        <w:shd w:val="clear" w:color="auto" w:fill="auto"/>
        <w:spacing w:after="160"/>
        <w:jc w:val="center"/>
      </w:pPr>
      <w:bookmarkStart w:id="0" w:name="bookmark0"/>
      <w:bookmarkStart w:id="1" w:name="bookmark1"/>
      <w:r>
        <w:t>Inhoud</w:t>
      </w:r>
      <w:bookmarkEnd w:id="0"/>
      <w:bookmarkEnd w:id="1"/>
    </w:p>
    <w:p w:rsidR="00314581" w14:paraId="3E7B85EB" w14:textId="77777777">
      <w:pPr>
        <w:pStyle w:val="Bodytext10"/>
        <w:numPr>
          <w:ilvl w:val="0"/>
          <w:numId w:val="1"/>
        </w:numPr>
        <w:shd w:val="clear" w:color="auto" w:fill="auto"/>
        <w:tabs>
          <w:tab w:val="left" w:pos="1011"/>
        </w:tabs>
        <w:spacing w:after="160"/>
        <w:jc w:val="both"/>
      </w:pPr>
      <w:r>
        <w:rPr>
          <w:noProof/>
        </w:rPr>
        <mc:AlternateContent>
          <mc:Choice Requires="wps">
            <w:drawing>
              <wp:anchor distT="0" distB="252730" distL="114300" distR="114300" simplePos="0" relativeHeight="251658240" behindDoc="0" locked="0" layoutInCell="1" allowOverlap="1">
                <wp:simplePos x="0" y="0"/>
                <wp:positionH relativeFrom="page">
                  <wp:posOffset>6551930</wp:posOffset>
                </wp:positionH>
                <wp:positionV relativeFrom="paragraph">
                  <wp:posOffset>12700</wp:posOffset>
                </wp:positionV>
                <wp:extent cx="149225" cy="155575"/>
                <wp:effectExtent l="0" t="0" r="0" b="0"/>
                <wp:wrapSquare wrapText="left"/>
                <wp:docPr id="1" name="Shape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49225" cy="155575"/>
                        </a:xfrm>
                        <a:prstGeom prst="rect">
                          <a:avLst/>
                        </a:prstGeom>
                        <a:noFill/>
                      </wps:spPr>
                      <wps:txbx>
                        <w:txbxContent>
                          <w:p w:rsidR="00314581" w14:textId="77777777">
                            <w:pPr>
                              <w:pStyle w:val="Bodytext10"/>
                              <w:shd w:val="clear" w:color="auto" w:fill="auto"/>
                              <w:spacing w:after="0"/>
                            </w:pPr>
                            <w:r>
                              <w:t>32</w:t>
                            </w:r>
                          </w:p>
                        </w:txbxContent>
                      </wps:txbx>
                      <wps:bodyPr wrap="none" lIns="0" tIns="0" rIns="0" bIns="0"/>
                    </wps:wsp>
                  </a:graphicData>
                </a:graphic>
              </wp:anchor>
            </w:drawing>
          </mc:Choice>
          <mc:Fallback>
            <w:pict>
              <v:shapetype id="_x0000_t202" coordsize="21600,21600" o:spt="202" path="m,l,21600r21600,l21600,xe">
                <v:stroke joinstyle="miter"/>
                <v:path gradientshapeok="t" o:connecttype="rect"/>
              </v:shapetype>
              <v:shape id="Shape 1" o:spid="_x0000_s1025" type="#_x0000_t202" style="width:11.75pt;height:12.25pt;margin-top:1pt;margin-left:515.9pt;mso-position-horizontal-relative:page;mso-wrap-distance-bottom:19.9pt;mso-wrap-distance-left:9pt;mso-wrap-distance-right:9pt;mso-wrap-distance-top:0;mso-wrap-style:none;position:absolute;visibility:visible;v-text-anchor:top;z-index:251659264" filled="f" stroked="f">
                <v:textbox inset="0,0,0,0">
                  <w:txbxContent>
                    <w:p w:rsidR="00314581" w14:paraId="5657AAA4" w14:textId="77777777">
                      <w:pPr>
                        <w:pStyle w:val="Bodytext10"/>
                        <w:shd w:val="clear" w:color="auto" w:fill="auto"/>
                        <w:spacing w:after="0"/>
                      </w:pPr>
                      <w:r>
                        <w:t>32</w:t>
                      </w:r>
                    </w:p>
                  </w:txbxContent>
                </v:textbox>
                <w10:wrap type="square" side="left"/>
              </v:shape>
            </w:pict>
          </mc:Fallback>
        </mc:AlternateContent>
      </w:r>
      <w:r>
        <w:rPr>
          <w:noProof/>
        </w:rPr>
        <mc:AlternateContent>
          <mc:Choice Requires="wps">
            <w:drawing>
              <wp:anchor distT="252730" distB="0" distL="114300" distR="114300" simplePos="0" relativeHeight="251660288" behindDoc="0" locked="0" layoutInCell="1" allowOverlap="1">
                <wp:simplePos x="0" y="0"/>
                <wp:positionH relativeFrom="page">
                  <wp:posOffset>6551930</wp:posOffset>
                </wp:positionH>
                <wp:positionV relativeFrom="paragraph">
                  <wp:posOffset>265430</wp:posOffset>
                </wp:positionV>
                <wp:extent cx="149225" cy="155575"/>
                <wp:effectExtent l="0" t="0" r="0" b="0"/>
                <wp:wrapSquare wrapText="left"/>
                <wp:docPr id="3" name="Shape 3"/>
                <wp:cNvGraphicFramePr/>
                <a:graphic xmlns:a="http://schemas.openxmlformats.org/drawingml/2006/main">
                  <a:graphicData uri="http://schemas.microsoft.com/office/word/2010/wordprocessingShape">
                    <wps:wsp xmlns:wps="http://schemas.microsoft.com/office/word/2010/wordprocessingShape">
                      <wps:cNvSpPr txBox="1"/>
                      <wps:spPr>
                        <a:xfrm>
                          <a:off x="0" y="0"/>
                          <a:ext cx="149225" cy="155575"/>
                        </a:xfrm>
                        <a:prstGeom prst="rect">
                          <a:avLst/>
                        </a:prstGeom>
                        <a:noFill/>
                      </wps:spPr>
                      <wps:txbx>
                        <w:txbxContent>
                          <w:p w:rsidR="00314581" w14:textId="77777777">
                            <w:pPr>
                              <w:pStyle w:val="Bodytext10"/>
                              <w:shd w:val="clear" w:color="auto" w:fill="auto"/>
                              <w:spacing w:after="0"/>
                            </w:pPr>
                            <w:r>
                              <w:t>32</w:t>
                            </w:r>
                          </w:p>
                        </w:txbxContent>
                      </wps:txbx>
                      <wps:bodyPr wrap="none" lIns="0" tIns="0" rIns="0" bIns="0"/>
                    </wps:wsp>
                  </a:graphicData>
                </a:graphic>
              </wp:anchor>
            </w:drawing>
          </mc:Choice>
          <mc:Fallback>
            <w:pict>
              <v:shape id="Shape 3" o:spid="_x0000_s1026" type="#_x0000_t202" style="width:11.75pt;height:12.25pt;margin-top:20.9pt;margin-left:515.9pt;mso-position-horizontal-relative:page;mso-wrap-distance-bottom:0;mso-wrap-distance-left:9pt;mso-wrap-distance-right:9pt;mso-wrap-distance-top:19.9pt;mso-wrap-style:none;position:absolute;visibility:visible;v-text-anchor:top;z-index:251661312" filled="f" stroked="f">
                <v:textbox inset="0,0,0,0">
                  <w:txbxContent>
                    <w:p w:rsidR="00314581" w14:paraId="62A985F8" w14:textId="77777777">
                      <w:pPr>
                        <w:pStyle w:val="Bodytext10"/>
                        <w:shd w:val="clear" w:color="auto" w:fill="auto"/>
                        <w:spacing w:after="0"/>
                      </w:pPr>
                      <w:r>
                        <w:t>32</w:t>
                      </w:r>
                    </w:p>
                  </w:txbxContent>
                </v:textbox>
                <w10:wrap type="square" side="left"/>
              </v:shape>
            </w:pict>
          </mc:Fallback>
        </mc:AlternateContent>
      </w:r>
      <w:r>
        <w:t>Doel van het formulier FS-PP</w:t>
      </w:r>
    </w:p>
    <w:p w:rsidR="00314581" w14:paraId="23CD5AF2" w14:textId="77777777">
      <w:pPr>
        <w:pStyle w:val="Bodytext10"/>
        <w:numPr>
          <w:ilvl w:val="0"/>
          <w:numId w:val="1"/>
        </w:numPr>
        <w:shd w:val="clear" w:color="auto" w:fill="auto"/>
        <w:tabs>
          <w:tab w:val="left" w:pos="1011"/>
        </w:tabs>
        <w:spacing w:after="160"/>
        <w:jc w:val="both"/>
      </w:pPr>
      <w:r>
        <w:t>Definities en instructies voor het invullen van dit formulier FS-PP</w:t>
      </w:r>
    </w:p>
    <w:p w:rsidR="00314581" w14:paraId="1826AFD6" w14:textId="77777777">
      <w:pPr>
        <w:pStyle w:val="Tableofcontents10"/>
        <w:numPr>
          <w:ilvl w:val="0"/>
          <w:numId w:val="1"/>
        </w:numPr>
        <w:shd w:val="clear" w:color="auto" w:fill="auto"/>
        <w:tabs>
          <w:tab w:val="left" w:pos="1011"/>
          <w:tab w:val="right" w:leader="dot" w:pos="9144"/>
        </w:tabs>
        <w:jc w:val="both"/>
      </w:pPr>
      <w:r>
        <w:fldChar w:fldCharType="begin"/>
      </w:r>
      <w:r>
        <w:instrText xml:space="preserve"> TOC \o "1-5" \h \z </w:instrText>
      </w:r>
      <w:r>
        <w:fldChar w:fldCharType="separate"/>
      </w:r>
      <w:hyperlink w:anchor="bookmark6" w:tooltip="Current Document">
        <w:r>
          <w:t>In het formulier FS-PP gevraagde soorten informatie</w:t>
          <w:tab/>
          <w:t>33</w:t>
        </w:r>
      </w:hyperlink>
    </w:p>
    <w:p w:rsidR="00314581" w14:paraId="1F3467E1" w14:textId="77777777">
      <w:pPr>
        <w:pStyle w:val="Tableofcontents10"/>
        <w:numPr>
          <w:ilvl w:val="0"/>
          <w:numId w:val="1"/>
        </w:numPr>
        <w:shd w:val="clear" w:color="auto" w:fill="auto"/>
        <w:tabs>
          <w:tab w:val="left" w:pos="1011"/>
          <w:tab w:val="right" w:leader="dot" w:pos="9144"/>
        </w:tabs>
        <w:jc w:val="both"/>
      </w:pPr>
      <w:hyperlink w:anchor="bookmark8" w:tooltip="Current Document">
        <w:r w:rsidR="00150979">
          <w:t>Informatie die niet redelijkerwijs beschikbaar is</w:t>
          <w:tab/>
          <w:t>34</w:t>
        </w:r>
      </w:hyperlink>
    </w:p>
    <w:p w:rsidR="00314581" w14:paraId="3881F2FD" w14:textId="77777777">
      <w:pPr>
        <w:pStyle w:val="Tableofcontents10"/>
        <w:numPr>
          <w:ilvl w:val="0"/>
          <w:numId w:val="1"/>
        </w:numPr>
        <w:shd w:val="clear" w:color="auto" w:fill="auto"/>
        <w:tabs>
          <w:tab w:val="left" w:pos="1011"/>
          <w:tab w:val="right" w:leader="dot" w:pos="9144"/>
        </w:tabs>
        <w:jc w:val="both"/>
      </w:pPr>
      <w:hyperlink w:anchor="bookmark10" w:tooltip="Current Document">
        <w:r w:rsidR="00150979">
          <w:t>Informatie die niet nodig is voor het onderzoek van de zaak door de Commissie</w:t>
          <w:tab/>
          <w:t>34</w:t>
        </w:r>
      </w:hyperlink>
    </w:p>
    <w:p w:rsidR="00314581" w14:paraId="6C539BFD" w14:textId="77777777">
      <w:pPr>
        <w:pStyle w:val="Tableofcontents10"/>
        <w:numPr>
          <w:ilvl w:val="0"/>
          <w:numId w:val="1"/>
        </w:numPr>
        <w:shd w:val="clear" w:color="auto" w:fill="auto"/>
        <w:tabs>
          <w:tab w:val="left" w:pos="1011"/>
          <w:tab w:val="center" w:pos="5499"/>
          <w:tab w:val="center" w:pos="6029"/>
          <w:tab w:val="right" w:leader="dot" w:pos="9144"/>
        </w:tabs>
        <w:jc w:val="both"/>
      </w:pPr>
      <w:hyperlink w:anchor="bookmark12" w:tooltip="Current Document">
        <w:r w:rsidR="00150979">
          <w:t>Aan de aanmelding voorafgaande contacten en verzoeken</w:t>
          <w:tab/>
          <w:t>om</w:t>
          <w:tab/>
          <w:t>ontheffing</w:t>
          <w:tab/>
          <w:t>34</w:t>
        </w:r>
      </w:hyperlink>
    </w:p>
    <w:p w:rsidR="00314581" w14:paraId="5E942F12" w14:textId="77777777">
      <w:pPr>
        <w:pStyle w:val="Tableofcontents10"/>
        <w:numPr>
          <w:ilvl w:val="0"/>
          <w:numId w:val="1"/>
        </w:numPr>
        <w:shd w:val="clear" w:color="auto" w:fill="auto"/>
        <w:tabs>
          <w:tab w:val="left" w:pos="1011"/>
          <w:tab w:val="right" w:leader="dot" w:pos="9144"/>
        </w:tabs>
        <w:jc w:val="both"/>
      </w:pPr>
      <w:hyperlink w:anchor="bookmark14" w:tooltip="Current Document">
        <w:r w:rsidR="00150979">
          <w:t xml:space="preserve">De aanmelding of verklaring moet juist en volledig zijn </w:t>
          <w:tab/>
          <w:t>35</w:t>
        </w:r>
      </w:hyperlink>
    </w:p>
    <w:p w:rsidR="00314581" w14:paraId="75DEB09C" w14:textId="77777777">
      <w:pPr>
        <w:pStyle w:val="Tableofcontents10"/>
        <w:numPr>
          <w:ilvl w:val="0"/>
          <w:numId w:val="1"/>
        </w:numPr>
        <w:shd w:val="clear" w:color="auto" w:fill="auto"/>
        <w:tabs>
          <w:tab w:val="left" w:pos="1011"/>
          <w:tab w:val="right" w:leader="dot" w:pos="9144"/>
        </w:tabs>
        <w:jc w:val="both"/>
      </w:pPr>
      <w:hyperlink w:anchor="bookmark16" w:tooltip="Current Document">
        <w:r w:rsidR="00150979">
          <w:t>Hoe de aanmelding te verrichten?</w:t>
          <w:tab/>
          <w:t>36</w:t>
        </w:r>
      </w:hyperlink>
    </w:p>
    <w:p w:rsidR="00314581" w14:paraId="7B2A4029" w14:textId="77777777">
      <w:pPr>
        <w:pStyle w:val="Tableofcontents10"/>
        <w:numPr>
          <w:ilvl w:val="0"/>
          <w:numId w:val="1"/>
        </w:numPr>
        <w:shd w:val="clear" w:color="auto" w:fill="auto"/>
        <w:tabs>
          <w:tab w:val="left" w:pos="1011"/>
          <w:tab w:val="right" w:leader="dot" w:pos="9144"/>
        </w:tabs>
        <w:jc w:val="both"/>
      </w:pPr>
      <w:hyperlink w:anchor="bookmark18" w:tooltip="Current Document">
        <w:r w:rsidR="00150979">
          <w:t>Vertrouwelijkheid en persoonsgegevens</w:t>
          <w:tab/>
          <w:t>36</w:t>
        </w:r>
      </w:hyperlink>
    </w:p>
    <w:p w:rsidR="00314581" w14:paraId="1EEC6FE4" w14:textId="77777777">
      <w:pPr>
        <w:pStyle w:val="Tableofcontents10"/>
        <w:shd w:val="clear" w:color="auto" w:fill="auto"/>
        <w:tabs>
          <w:tab w:val="left" w:pos="1088"/>
          <w:tab w:val="right" w:leader="dot" w:pos="9144"/>
        </w:tabs>
        <w:jc w:val="both"/>
      </w:pPr>
      <w:hyperlink w:anchor="bookmark20" w:tooltip="Current Document">
        <w:r w:rsidR="00150979">
          <w:t>RUBRIEK 1:</w:t>
          <w:tab/>
          <w:t>Beschrijving van de openbare aanbesteding</w:t>
          <w:tab/>
          <w:t>37</w:t>
        </w:r>
      </w:hyperlink>
    </w:p>
    <w:p w:rsidR="00314581" w14:paraId="6F8D2F34" w14:textId="77777777">
      <w:pPr>
        <w:pStyle w:val="Tableofcontents10"/>
        <w:shd w:val="clear" w:color="auto" w:fill="auto"/>
        <w:tabs>
          <w:tab w:val="left" w:pos="1088"/>
          <w:tab w:val="right" w:leader="dot" w:pos="9144"/>
        </w:tabs>
        <w:jc w:val="both"/>
      </w:pPr>
      <w:hyperlink w:anchor="bookmark22" w:tooltip="Current Document">
        <w:r w:rsidR="00150979">
          <w:t>RUBRIEK 2:</w:t>
          <w:tab/>
          <w:t>Informatie over de aanmeldende partij (en)</w:t>
          <w:tab/>
          <w:t>37</w:t>
        </w:r>
      </w:hyperlink>
    </w:p>
    <w:p w:rsidR="00314581" w14:paraId="1658D2A2" w14:textId="77777777">
      <w:pPr>
        <w:pStyle w:val="Tableofcontents10"/>
        <w:shd w:val="clear" w:color="auto" w:fill="auto"/>
        <w:tabs>
          <w:tab w:val="left" w:pos="1088"/>
          <w:tab w:val="right" w:leader="dot" w:pos="9144"/>
        </w:tabs>
        <w:jc w:val="both"/>
      </w:pPr>
      <w:r>
        <w:t>RUBRIEK 3:</w:t>
        <w:tab/>
        <w:t xml:space="preserve">Buitenlandse financiële bijdragen </w:t>
        <w:tab/>
        <w:t>38</w:t>
      </w:r>
    </w:p>
    <w:p w:rsidR="00314581" w14:paraId="68954453" w14:textId="77777777">
      <w:pPr>
        <w:pStyle w:val="Tableofcontents10"/>
        <w:shd w:val="clear" w:color="auto" w:fill="auto"/>
        <w:tabs>
          <w:tab w:val="left" w:pos="1088"/>
          <w:tab w:val="right" w:leader="dot" w:pos="9144"/>
        </w:tabs>
        <w:jc w:val="both"/>
      </w:pPr>
      <w:hyperlink w:anchor="bookmark26" w:tooltip="Current Document">
        <w:r w:rsidR="00150979">
          <w:t>RUBRIEK 4:</w:t>
          <w:tab/>
          <w:t>Staven van afwezigheid van onrechtmatig voordeel</w:t>
          <w:tab/>
          <w:t>40</w:t>
        </w:r>
      </w:hyperlink>
    </w:p>
    <w:p w:rsidR="00314581" w14:paraId="416B1C30" w14:textId="77777777">
      <w:pPr>
        <w:pStyle w:val="Tableofcontents10"/>
        <w:shd w:val="clear" w:color="auto" w:fill="auto"/>
        <w:tabs>
          <w:tab w:val="left" w:pos="1088"/>
          <w:tab w:val="right" w:leader="dot" w:pos="9144"/>
        </w:tabs>
        <w:jc w:val="both"/>
      </w:pPr>
      <w:hyperlink w:anchor="bookmark28" w:tooltip="Current Document">
        <w:r w:rsidR="00150979">
          <w:t>RUBRIEK 5:</w:t>
          <w:tab/>
          <w:t>Mogelijke positieve effecten</w:t>
          <w:tab/>
          <w:t>41</w:t>
        </w:r>
      </w:hyperlink>
    </w:p>
    <w:p w:rsidR="00314581" w14:paraId="452536D4" w14:textId="77777777">
      <w:pPr>
        <w:pStyle w:val="Tableofcontents10"/>
        <w:shd w:val="clear" w:color="auto" w:fill="auto"/>
        <w:tabs>
          <w:tab w:val="left" w:pos="1088"/>
          <w:tab w:val="right" w:leader="dot" w:pos="9144"/>
        </w:tabs>
        <w:jc w:val="both"/>
      </w:pPr>
      <w:hyperlink w:anchor="bookmark30" w:tooltip="Current Document">
        <w:r w:rsidR="00150979">
          <w:t>RUBRIEK 6:</w:t>
          <w:tab/>
          <w:t>Ondersteunende documenten</w:t>
          <w:tab/>
          <w:t>41</w:t>
        </w:r>
      </w:hyperlink>
    </w:p>
    <w:p w:rsidR="00314581" w14:paraId="3FB5313E" w14:textId="77777777">
      <w:pPr>
        <w:pStyle w:val="Tableofcontents10"/>
        <w:shd w:val="clear" w:color="auto" w:fill="auto"/>
        <w:tabs>
          <w:tab w:val="left" w:pos="1088"/>
          <w:tab w:val="right" w:leader="dot" w:pos="9144"/>
        </w:tabs>
        <w:jc w:val="both"/>
      </w:pPr>
      <w:r>
        <w:t>RUBRIEK 7:</w:t>
        <w:tab/>
        <w:t>Verklaring</w:t>
        <w:tab/>
        <w:t>41</w:t>
      </w:r>
    </w:p>
    <w:p w:rsidR="00314581" w14:paraId="252EE347" w14:textId="77777777">
      <w:pPr>
        <w:pStyle w:val="Tableofcontents10"/>
        <w:shd w:val="clear" w:color="auto" w:fill="auto"/>
        <w:tabs>
          <w:tab w:val="left" w:pos="1088"/>
          <w:tab w:val="right" w:leader="dot" w:pos="9144"/>
        </w:tabs>
        <w:spacing w:after="400"/>
        <w:jc w:val="both"/>
      </w:pPr>
      <w:r>
        <w:t>RUBRIEK 8:</w:t>
        <w:tab/>
        <w:t>Attest</w:t>
        <w:tab/>
        <w:t>42</w:t>
      </w:r>
      <w:r>
        <w:fldChar w:fldCharType="end"/>
      </w:r>
    </w:p>
    <w:p w:rsidR="00314581" w14:paraId="12D1E6C6" w14:textId="77777777">
      <w:pPr>
        <w:pStyle w:val="Bodytext10"/>
        <w:shd w:val="clear" w:color="auto" w:fill="auto"/>
        <w:spacing w:after="260"/>
        <w:jc w:val="center"/>
      </w:pPr>
      <w:r>
        <w:t>INLEIDING</w:t>
      </w:r>
    </w:p>
    <w:p w:rsidR="00314581" w14:paraId="198EF474" w14:textId="77777777">
      <w:pPr>
        <w:pStyle w:val="Heading110"/>
        <w:keepNext/>
        <w:keepLines/>
        <w:numPr>
          <w:ilvl w:val="0"/>
          <w:numId w:val="2"/>
        </w:numPr>
        <w:shd w:val="clear" w:color="auto" w:fill="auto"/>
        <w:tabs>
          <w:tab w:val="left" w:pos="373"/>
        </w:tabs>
        <w:spacing w:after="260"/>
        <w:jc w:val="both"/>
      </w:pPr>
      <w:bookmarkStart w:id="2" w:name="bookmark2"/>
      <w:bookmarkStart w:id="3" w:name="bookmark3"/>
      <w:r>
        <w:t>Doel van het formulier FS PP</w:t>
      </w:r>
      <w:bookmarkEnd w:id="2"/>
      <w:bookmarkEnd w:id="3"/>
    </w:p>
    <w:p w:rsidR="00314581" w14:paraId="1C44B44D" w14:textId="1EC757B0">
      <w:pPr>
        <w:pStyle w:val="Bodytext10"/>
        <w:numPr>
          <w:ilvl w:val="0"/>
          <w:numId w:val="3"/>
        </w:numPr>
        <w:shd w:val="clear" w:color="auto" w:fill="auto"/>
        <w:tabs>
          <w:tab w:val="left" w:pos="373"/>
        </w:tabs>
        <w:spacing w:after="400"/>
        <w:ind w:left="400" w:hanging="400"/>
        <w:jc w:val="both"/>
      </w:pPr>
      <w:r>
        <w:t>In dit formulier FS-PP wordt aangegeven welke informatie de aanmeldende partij(en) moet(en) verstrekken wanneer zij bij de Commissie een aanmelding of verklaring indient (indienen) van buitenlandse financiële bijdragen in het kader van een aanbestedingsprocedure die onder het stelsel van toezicht op buitenlandse subsidies van de Unie vallen. Het stelsel van toezicht op buitenlandse subsidies van de Unie is vastgelegd in Verordening (EU) 2022/2560 van het Europees Parlement en de Raad</w:t>
      </w:r>
      <w:r>
        <w:rPr>
          <w:rStyle w:val="FootnoteReference"/>
        </w:rPr>
        <w:footnoteReference w:id="2"/>
      </w:r>
      <w:r>
        <w:t xml:space="preserve"> en in Uitvoeringsverordening (EU) 2023/1441 van de Commissie</w:t>
      </w:r>
      <w:r>
        <w:rPr>
          <w:rStyle w:val="FootnoteReference"/>
        </w:rPr>
        <w:footnoteReference w:id="3"/>
      </w:r>
      <w:r>
        <w:t xml:space="preserve"> houdende de nadere regeling voor procedures van de Commissie overeenkomstig Verordening (EU) 2022/2560 van het Europees Parlement en de Raad betreffende buitenlandse subsidies die de interne markt verstoren ("de uitvoeringsverordening"), waaraan dit formulier FS-PP is gehecht.</w:t>
      </w:r>
    </w:p>
    <w:p w:rsidR="00314581" w14:paraId="12C59D41" w14:textId="77777777">
      <w:pPr>
        <w:pStyle w:val="Heading110"/>
        <w:keepNext/>
        <w:keepLines/>
        <w:numPr>
          <w:ilvl w:val="0"/>
          <w:numId w:val="2"/>
        </w:numPr>
        <w:shd w:val="clear" w:color="auto" w:fill="auto"/>
        <w:tabs>
          <w:tab w:val="left" w:pos="373"/>
        </w:tabs>
        <w:spacing w:after="400"/>
        <w:jc w:val="both"/>
      </w:pPr>
      <w:bookmarkStart w:id="4" w:name="bookmark4"/>
      <w:bookmarkStart w:id="5" w:name="bookmark5"/>
      <w:r>
        <w:t>Definities en instructies voor het invullen van dit formulier FS PP</w:t>
      </w:r>
      <w:bookmarkEnd w:id="4"/>
      <w:bookmarkEnd w:id="5"/>
    </w:p>
    <w:p w:rsidR="00314581" w14:paraId="422E91B1" w14:textId="77777777">
      <w:pPr>
        <w:pStyle w:val="Bodytext10"/>
        <w:numPr>
          <w:ilvl w:val="0"/>
          <w:numId w:val="3"/>
        </w:numPr>
        <w:shd w:val="clear" w:color="auto" w:fill="auto"/>
        <w:tabs>
          <w:tab w:val="left" w:pos="373"/>
        </w:tabs>
        <w:spacing w:after="160"/>
        <w:jc w:val="both"/>
      </w:pPr>
      <w:r>
        <w:t>Voor de toepassing van deze bijlage wordt verstaan onder:</w:t>
      </w:r>
    </w:p>
    <w:p w:rsidR="00BE4D96" w:rsidP="00BE4D96" w14:paraId="6F12F631" w14:textId="77777777">
      <w:pPr>
        <w:pStyle w:val="Bodytext10"/>
        <w:numPr>
          <w:ilvl w:val="0"/>
          <w:numId w:val="4"/>
        </w:numPr>
        <w:shd w:val="clear" w:color="auto" w:fill="auto"/>
        <w:tabs>
          <w:tab w:val="left" w:pos="715"/>
        </w:tabs>
        <w:spacing w:after="260"/>
        <w:ind w:left="660" w:hanging="260"/>
        <w:jc w:val="both"/>
      </w:pPr>
      <w:r>
        <w:t>"aanmeldende partij(en)": overeenkomstig artikel 29, lid 5, van Verordening (EU) 2022/2560 alle ondernemers, combinaties van ondernemers, hoofdonderaannemers en hoofdleveranciers die overeenkomstig artikel 29, lid 1, van Verordening (EU) 2022/2560 onder de aanmeldingsplicht vallen;</w:t>
      </w:r>
    </w:p>
    <w:p w:rsidR="00314581" w:rsidP="00BE4D96" w14:paraId="345345EC" w14:textId="254AF81E">
      <w:pPr>
        <w:pStyle w:val="Bodytext10"/>
        <w:numPr>
          <w:ilvl w:val="0"/>
          <w:numId w:val="4"/>
        </w:numPr>
        <w:shd w:val="clear" w:color="auto" w:fill="auto"/>
        <w:tabs>
          <w:tab w:val="left" w:pos="715"/>
        </w:tabs>
        <w:spacing w:after="260"/>
        <w:ind w:left="660" w:hanging="260"/>
        <w:jc w:val="both"/>
      </w:pPr>
      <w:r>
        <w:t>"hoofdaannemer" in de zin van de Richtlijnen 2014/24/EU</w:t>
      </w:r>
      <w:r>
        <w:rPr>
          <w:rStyle w:val="FootnoteReference"/>
        </w:rPr>
        <w:footnoteReference w:id="4"/>
      </w:r>
      <w:r>
        <w:t xml:space="preserve"> en 2014/25/EU</w:t>
      </w:r>
      <w:r>
        <w:rPr>
          <w:rStyle w:val="FootnoteReference"/>
        </w:rPr>
        <w:footnoteReference w:id="5"/>
      </w:r>
      <w:r>
        <w:t xml:space="preserve"> van het Europees Parlement en de Raad of "hoofdconcessiehouder" in de zin van Richtlijn 2014/23/EU van het Europees Parlement en de Raad</w:t>
      </w:r>
      <w:r>
        <w:rPr>
          <w:rStyle w:val="FootnoteReference"/>
        </w:rPr>
        <w:footnoteReference w:id="6"/>
      </w:r>
      <w:r>
        <w:t>: de ondernemer die namens alle aanmeldende partijen de indiening van de aanmelding of verklaring voor zijn rekening neemt.</w:t>
      </w:r>
    </w:p>
    <w:p w:rsidR="00314581" w14:paraId="79AE3DB5" w14:textId="211725B1">
      <w:pPr>
        <w:pStyle w:val="Bodytext10"/>
        <w:numPr>
          <w:ilvl w:val="0"/>
          <w:numId w:val="3"/>
        </w:numPr>
        <w:shd w:val="clear" w:color="auto" w:fill="auto"/>
        <w:tabs>
          <w:tab w:val="left" w:pos="381"/>
        </w:tabs>
        <w:spacing w:after="480"/>
        <w:ind w:left="400" w:hanging="400"/>
        <w:jc w:val="both"/>
      </w:pPr>
      <w:r>
        <w:t>Tenzij anders bepaald, vallen onder de termen "aanmeldende partij (en)" alle dochterondernemingen zonder commerciële autonomie en alle participatieondernemingen van de ondernemer in de zin van artikel 28, lid 1, punt b), van Verordening (EU) 2022/2560.</w:t>
      </w:r>
    </w:p>
    <w:p w:rsidR="00314581" w14:paraId="2C8233D4" w14:textId="77777777">
      <w:pPr>
        <w:pStyle w:val="Bodytext10"/>
        <w:numPr>
          <w:ilvl w:val="0"/>
          <w:numId w:val="3"/>
        </w:numPr>
        <w:shd w:val="clear" w:color="auto" w:fill="auto"/>
        <w:tabs>
          <w:tab w:val="left" w:pos="381"/>
        </w:tabs>
        <w:spacing w:after="0"/>
        <w:jc w:val="both"/>
      </w:pPr>
      <w:r>
        <w:t>Eventuele gevraagde financiële gegevens moeten in euro luiden, tegen de gemiddelde wisselkoers in de betrokken jaren</w:t>
      </w:r>
    </w:p>
    <w:p w:rsidR="00314581" w14:paraId="1A0B1539" w14:textId="77777777">
      <w:pPr>
        <w:pStyle w:val="Bodytext10"/>
        <w:shd w:val="clear" w:color="auto" w:fill="auto"/>
        <w:spacing w:after="480"/>
        <w:ind w:firstLine="400"/>
        <w:jc w:val="both"/>
      </w:pPr>
      <w:r>
        <w:t>of andere perioden.</w:t>
      </w:r>
    </w:p>
    <w:p w:rsidR="00314581" w14:paraId="3639F0F1" w14:textId="77777777">
      <w:pPr>
        <w:pStyle w:val="Heading110"/>
        <w:keepNext/>
        <w:keepLines/>
        <w:numPr>
          <w:ilvl w:val="0"/>
          <w:numId w:val="2"/>
        </w:numPr>
        <w:shd w:val="clear" w:color="auto" w:fill="auto"/>
        <w:tabs>
          <w:tab w:val="left" w:pos="381"/>
        </w:tabs>
        <w:spacing w:after="480"/>
        <w:jc w:val="both"/>
      </w:pPr>
      <w:bookmarkStart w:id="6" w:name="bookmark6"/>
      <w:bookmarkStart w:id="7" w:name="bookmark7"/>
      <w:r>
        <w:t>In het formulier FS PP gevraagde soorten informatie</w:t>
      </w:r>
      <w:bookmarkEnd w:id="6"/>
      <w:bookmarkEnd w:id="7"/>
    </w:p>
    <w:p w:rsidR="00314581" w14:paraId="67DD2118" w14:textId="77777777">
      <w:pPr>
        <w:pStyle w:val="Bodytext10"/>
        <w:numPr>
          <w:ilvl w:val="0"/>
          <w:numId w:val="3"/>
        </w:numPr>
        <w:shd w:val="clear" w:color="auto" w:fill="auto"/>
        <w:tabs>
          <w:tab w:val="left" w:pos="381"/>
        </w:tabs>
        <w:spacing w:after="480"/>
        <w:ind w:left="400" w:hanging="400"/>
        <w:jc w:val="both"/>
      </w:pPr>
      <w:r>
        <w:t>Wanneer ten minste één van de aanmeldende partijen overeenkomstig artikel 28, leden 1 en 2, en artikel 29, lid 1, van Verordening (EU) 2022/2560 een aan te melden buitenlandse financiële bijdrage heeft ontvangen, dient (dienen) de aanmeldende partij (en) — uitsluitend — een aanmelding in. De aanmelding wordt op één formulier ingediend, op basis van onderstaande elementen.</w:t>
      </w:r>
    </w:p>
    <w:p w:rsidR="00314581" w14:paraId="294B83DD" w14:textId="77777777">
      <w:pPr>
        <w:pStyle w:val="Bodytext10"/>
        <w:numPr>
          <w:ilvl w:val="0"/>
          <w:numId w:val="3"/>
        </w:numPr>
        <w:shd w:val="clear" w:color="auto" w:fill="auto"/>
        <w:tabs>
          <w:tab w:val="left" w:pos="381"/>
        </w:tabs>
        <w:spacing w:after="480"/>
        <w:ind w:left="400" w:hanging="400"/>
        <w:jc w:val="both"/>
      </w:pPr>
      <w:r>
        <w:t>Wanneer echter geen van de aanmeldende partijen overeenkomstig artikel 28, leden 1 en 2, en artikel 29, lid 1, van Verordening (EU) 2022/2560 een aan te melden buitenlandse financiële bijdrage heeft ontvangen, dient (dienen) de aanmeldende partij(en) — uitsluitend — een verklaring in. De verklaring wordt op één formulier ingediend, op basis van onderstaande elementen.</w:t>
      </w:r>
    </w:p>
    <w:p w:rsidR="00314581" w14:paraId="510E8F93" w14:textId="3ED0B1C8">
      <w:pPr>
        <w:pStyle w:val="Bodytext10"/>
        <w:numPr>
          <w:ilvl w:val="0"/>
          <w:numId w:val="3"/>
        </w:numPr>
        <w:shd w:val="clear" w:color="auto" w:fill="auto"/>
        <w:tabs>
          <w:tab w:val="left" w:pos="381"/>
        </w:tabs>
        <w:spacing w:after="480"/>
        <w:ind w:left="400" w:hanging="400"/>
        <w:jc w:val="both"/>
      </w:pPr>
      <w:r>
        <w:t>De Commissie kan per geval verzoeken om meer gedetailleerde informatie over soorten financiële bijdragen die zijn opgenomen in de antwoorden op de vragen in rubriek 3 en tabel 1, of over andere buitenlandse financiële bijdragen die de aanmeldende partij(en) heeft (hebben) ontvangen. In ieder geval moeten alle buitenlandse financiële bijdragen die in de drie jaar voorafgaand aan de aanmelding aan de aanmeldende partij (en) zijn toegekend, in aanmerking worden genomen om te bepalen of aan de aanmeldingsdrempel van artikel 28, lid 1, punt b), van Verordening (EU) 2022/2560 is voldaan, ongeacht of er in rubriek 3 informatie over wordt gevraagd.</w:t>
      </w:r>
    </w:p>
    <w:p w:rsidR="00314581" w14:paraId="36A6CF86" w14:textId="77777777">
      <w:pPr>
        <w:pStyle w:val="Bodytext10"/>
        <w:numPr>
          <w:ilvl w:val="0"/>
          <w:numId w:val="3"/>
        </w:numPr>
        <w:shd w:val="clear" w:color="auto" w:fill="auto"/>
        <w:tabs>
          <w:tab w:val="left" w:pos="381"/>
        </w:tabs>
        <w:spacing w:after="180"/>
        <w:jc w:val="both"/>
      </w:pPr>
      <w:r>
        <w:t>In het formulier FS-PP wordt de volgende informatie gevraagd:</w:t>
      </w:r>
    </w:p>
    <w:p w:rsidR="00314581" w14:paraId="38740858" w14:textId="77777777">
      <w:pPr>
        <w:pStyle w:val="Bodytext10"/>
        <w:shd w:val="clear" w:color="auto" w:fill="auto"/>
        <w:spacing w:after="180"/>
        <w:ind w:firstLine="400"/>
        <w:jc w:val="both"/>
      </w:pPr>
      <w:r>
        <w:t>a) AANMELDINGEN VAN BUITENLANDSE FINANCIËLE BIJDRAGEN</w:t>
      </w:r>
    </w:p>
    <w:p w:rsidR="00314581" w14:paraId="5670E871" w14:textId="77777777">
      <w:pPr>
        <w:pStyle w:val="Bodytext10"/>
        <w:numPr>
          <w:ilvl w:val="0"/>
          <w:numId w:val="5"/>
        </w:numPr>
        <w:shd w:val="clear" w:color="auto" w:fill="auto"/>
        <w:tabs>
          <w:tab w:val="left" w:pos="1058"/>
        </w:tabs>
        <w:spacing w:after="180"/>
        <w:ind w:left="1060" w:hanging="400"/>
        <w:jc w:val="both"/>
      </w:pPr>
      <w:r>
        <w:t>In het geval van een aanmelding van buitenlandse financiële bijdragen op grond van hoofdstuk 4 van Verordening (EU) 2022/2560 moeten gewoonlijk alle rubrieken en daarin opgenomen velden worden ingevuld, met uitzondering van rubriek 7 (Verklaring).</w:t>
      </w:r>
    </w:p>
    <w:p w:rsidR="00314581" w14:paraId="44921409" w14:textId="77777777">
      <w:pPr>
        <w:pStyle w:val="Bodytext10"/>
        <w:numPr>
          <w:ilvl w:val="0"/>
          <w:numId w:val="5"/>
        </w:numPr>
        <w:shd w:val="clear" w:color="auto" w:fill="auto"/>
        <w:tabs>
          <w:tab w:val="left" w:pos="1058"/>
        </w:tabs>
        <w:spacing w:after="180"/>
        <w:ind w:firstLine="660"/>
        <w:jc w:val="both"/>
      </w:pPr>
      <w:r>
        <w:t>Rubriek 1 moet een samenvatting van de aanbestedingsprocedure bevatten.</w:t>
      </w:r>
    </w:p>
    <w:p w:rsidR="00314581" w14:paraId="33178712" w14:textId="77777777">
      <w:pPr>
        <w:pStyle w:val="Bodytext10"/>
        <w:numPr>
          <w:ilvl w:val="0"/>
          <w:numId w:val="5"/>
        </w:numPr>
        <w:shd w:val="clear" w:color="auto" w:fill="auto"/>
        <w:tabs>
          <w:tab w:val="left" w:pos="1058"/>
        </w:tabs>
        <w:spacing w:after="180"/>
        <w:ind w:firstLine="660"/>
        <w:jc w:val="both"/>
      </w:pPr>
      <w:r>
        <w:t>Rubriek 2 moet informatie over de aanmeldende partij (en) bevatten.</w:t>
      </w:r>
    </w:p>
    <w:p w:rsidR="00314581" w:rsidP="00805A2A" w14:paraId="5CBC023A" w14:textId="6A627DC6">
      <w:pPr>
        <w:pStyle w:val="Bodytext10"/>
        <w:numPr>
          <w:ilvl w:val="0"/>
          <w:numId w:val="5"/>
        </w:numPr>
        <w:shd w:val="clear" w:color="auto" w:fill="auto"/>
        <w:tabs>
          <w:tab w:val="left" w:pos="1058"/>
        </w:tabs>
        <w:ind w:left="1060" w:hanging="400"/>
        <w:jc w:val="both"/>
      </w:pPr>
      <w:r>
        <w:t>Rubriek 3 moet nadere informatie over de buitenlandse financiële bijdrage(n) bevatten. Met name wordt op grond van rubriek 3 om gedetailleerde informatie verzocht over elk van de buitenlandse financiële bijdragen van 1 miljoen EUR of meer die in de drie jaar voorafgaand aan de aanmelding aan de aanmeldende partijen zijn toegekend en mogelijk onder een van de categorieën van artikel 5, lid 1, punten a), b), c) en e), van Verordening (EU) 2022/2560 vallen. Wat andere buitenlandse financiële bijdragen betreft, moet(en) de aanmeldende partij(en) op het formulier FS-PP volgens de instructies in tabel 1 een overzicht geven van de verschillende soorten financiële bijdragen die aan de aanmeldende partij(en) zijn toegekend.</w:t>
        <w:br w:type="page"/>
      </w:r>
    </w:p>
    <w:p w:rsidR="00314581" w14:paraId="33AE54DF" w14:textId="77777777">
      <w:pPr>
        <w:pStyle w:val="Bodytext10"/>
        <w:numPr>
          <w:ilvl w:val="0"/>
          <w:numId w:val="5"/>
        </w:numPr>
        <w:shd w:val="clear" w:color="auto" w:fill="auto"/>
        <w:tabs>
          <w:tab w:val="left" w:pos="1017"/>
        </w:tabs>
        <w:spacing w:after="160"/>
        <w:ind w:left="1060" w:hanging="400"/>
        <w:jc w:val="both"/>
      </w:pPr>
      <w:r>
        <w:t>In rubriek 4 kan worden toegelicht waarom de inschrijving niet onrechtmatig voordelig is.</w:t>
      </w:r>
    </w:p>
    <w:p w:rsidR="00314581" w14:paraId="41FAB4C5" w14:textId="77777777">
      <w:pPr>
        <w:pStyle w:val="Bodytext10"/>
        <w:numPr>
          <w:ilvl w:val="0"/>
          <w:numId w:val="5"/>
        </w:numPr>
        <w:shd w:val="clear" w:color="auto" w:fill="auto"/>
        <w:tabs>
          <w:tab w:val="left" w:pos="1017"/>
        </w:tabs>
        <w:spacing w:after="160"/>
        <w:ind w:left="1060" w:hanging="400"/>
        <w:jc w:val="both"/>
      </w:pPr>
      <w:r>
        <w:t>In rubriek 5 kunnen, in voorkomend geval, de mogelijke positieve effecten van de subsidies op de ontwikkeling van de betrokken gesubsidieerde economische activiteit en andere positieve effecten in verband met de relevante beleidsdoelstellingen worden genoemd en onderbouwd.</w:t>
      </w:r>
    </w:p>
    <w:p w:rsidR="00314581" w14:paraId="49F5C787" w14:textId="77777777">
      <w:pPr>
        <w:pStyle w:val="Bodytext10"/>
        <w:numPr>
          <w:ilvl w:val="0"/>
          <w:numId w:val="5"/>
        </w:numPr>
        <w:shd w:val="clear" w:color="auto" w:fill="auto"/>
        <w:tabs>
          <w:tab w:val="left" w:pos="1026"/>
        </w:tabs>
        <w:spacing w:after="160"/>
        <w:ind w:left="1060" w:hanging="400"/>
        <w:jc w:val="both"/>
      </w:pPr>
      <w:r>
        <w:t>Rubriek 6 bevat de bijgevoegde ondersteunende documenten.</w:t>
      </w:r>
    </w:p>
    <w:p w:rsidR="00314581" w14:paraId="74F45756" w14:textId="77777777">
      <w:pPr>
        <w:pStyle w:val="Bodytext10"/>
        <w:numPr>
          <w:ilvl w:val="0"/>
          <w:numId w:val="5"/>
        </w:numPr>
        <w:shd w:val="clear" w:color="auto" w:fill="auto"/>
        <w:tabs>
          <w:tab w:val="left" w:pos="1074"/>
        </w:tabs>
        <w:spacing w:after="160"/>
        <w:ind w:left="1060" w:hanging="400"/>
        <w:jc w:val="both"/>
      </w:pPr>
      <w:r>
        <w:t>Rubriek 8 moet een ondertekend attest bevatten waarin wordt bevestigd dat de verstrekte informatie met de werkelijkheid overeenstemt en juist en volledig is en de aanmeldende partij(en) op de hoogte is (zijn) van de bepalingen inzake geldboeten.</w:t>
      </w:r>
    </w:p>
    <w:p w:rsidR="00314581" w14:paraId="5CC78184" w14:textId="77777777">
      <w:pPr>
        <w:pStyle w:val="Bodytext10"/>
        <w:shd w:val="clear" w:color="auto" w:fill="auto"/>
        <w:spacing w:after="160"/>
        <w:ind w:firstLine="400"/>
        <w:jc w:val="both"/>
      </w:pPr>
      <w:r>
        <w:t>b) VERKLARING VAN AFWEZIGHEID VAN AAN TE MELDEN BUITENLANDSE FINANCIËLE BIJDRAGEN</w:t>
      </w:r>
    </w:p>
    <w:p w:rsidR="00314581" w14:paraId="6CC087C8" w14:textId="77777777">
      <w:pPr>
        <w:pStyle w:val="Bodytext10"/>
        <w:numPr>
          <w:ilvl w:val="0"/>
          <w:numId w:val="6"/>
        </w:numPr>
        <w:shd w:val="clear" w:color="auto" w:fill="auto"/>
        <w:tabs>
          <w:tab w:val="left" w:pos="1017"/>
        </w:tabs>
        <w:spacing w:after="160"/>
        <w:ind w:left="920" w:hanging="260"/>
        <w:jc w:val="both"/>
      </w:pPr>
      <w:r>
        <w:t>Indien in de voorbije drie jaar geen aan te melden buitenlandse financiële bijdragen aan de aanmeldende partij (en) zijn toegekend, moeten alleen de rubrieken 1, 2 en 8 van het formulier FS-PP en de specifieke rubriek 7 worden ingevuld, terwijl de overige rubrieken leeg moeten blijven.</w:t>
      </w:r>
    </w:p>
    <w:p w:rsidR="00314581" w14:paraId="3125F3E6" w14:textId="77777777">
      <w:pPr>
        <w:pStyle w:val="Bodytext10"/>
        <w:numPr>
          <w:ilvl w:val="0"/>
          <w:numId w:val="6"/>
        </w:numPr>
        <w:shd w:val="clear" w:color="auto" w:fill="auto"/>
        <w:tabs>
          <w:tab w:val="left" w:pos="1017"/>
        </w:tabs>
        <w:spacing w:after="460"/>
        <w:ind w:left="920" w:hanging="260"/>
        <w:jc w:val="both"/>
      </w:pPr>
      <w:r>
        <w:t>De in het formulier FS-PP gevraagde informatie doet geen afbreuk aan de mogelijkheid voor de Commissie om in een informatieverzoek om nadere informatie te verzoeken.</w:t>
      </w:r>
    </w:p>
    <w:p w:rsidR="00314581" w14:paraId="180A9C4B" w14:textId="77777777">
      <w:pPr>
        <w:pStyle w:val="Heading110"/>
        <w:keepNext/>
        <w:keepLines/>
        <w:numPr>
          <w:ilvl w:val="0"/>
          <w:numId w:val="2"/>
        </w:numPr>
        <w:shd w:val="clear" w:color="auto" w:fill="auto"/>
        <w:tabs>
          <w:tab w:val="left" w:pos="386"/>
        </w:tabs>
        <w:jc w:val="both"/>
      </w:pPr>
      <w:bookmarkStart w:id="8" w:name="bookmark8"/>
      <w:bookmarkStart w:id="9" w:name="bookmark9"/>
      <w:r>
        <w:t>Informatie die niet redelijkerwijs beschikbaar is</w:t>
      </w:r>
      <w:bookmarkEnd w:id="8"/>
      <w:bookmarkEnd w:id="9"/>
    </w:p>
    <w:p w:rsidR="00314581" w14:paraId="6A1AA5A3" w14:textId="77777777">
      <w:pPr>
        <w:pStyle w:val="Bodytext10"/>
        <w:numPr>
          <w:ilvl w:val="0"/>
          <w:numId w:val="3"/>
        </w:numPr>
        <w:shd w:val="clear" w:color="auto" w:fill="auto"/>
        <w:tabs>
          <w:tab w:val="left" w:pos="386"/>
        </w:tabs>
        <w:spacing w:after="460"/>
        <w:ind w:left="400" w:hanging="400"/>
        <w:jc w:val="both"/>
      </w:pPr>
      <w:r>
        <w:t>Wanneer specifieke informatie die in het formulier FS-PP wordt gevraagd, niet redelijkerwijs geheel of gedeeltelijk beschikbaar is voor de aanmeldende partij(en), kan (kunnen) de aanmeldende partij(en) de Commissie verzoeken haar (hen) te ontheffen van de verplichting de desbetreffende informatie te verstrekken of van andere vereisten in het formulier FS-PP met betrekking tot die informatie. Het verzoek moet worden ingediend volgens de in de overwegingen 13,14 en 15 van deze inleiding opgenomen instructies.</w:t>
      </w:r>
    </w:p>
    <w:p w:rsidR="00314581" w14:paraId="1B51477E" w14:textId="77777777">
      <w:pPr>
        <w:pStyle w:val="Heading110"/>
        <w:keepNext/>
        <w:keepLines/>
        <w:numPr>
          <w:ilvl w:val="0"/>
          <w:numId w:val="2"/>
        </w:numPr>
        <w:shd w:val="clear" w:color="auto" w:fill="auto"/>
        <w:tabs>
          <w:tab w:val="left" w:pos="386"/>
        </w:tabs>
        <w:jc w:val="both"/>
      </w:pPr>
      <w:bookmarkStart w:id="10" w:name="bookmark10"/>
      <w:bookmarkStart w:id="11" w:name="bookmark11"/>
      <w:r>
        <w:t>Informatie die niet nodig is voor het onderzoek van de zaak door de Commissie</w:t>
      </w:r>
      <w:bookmarkEnd w:id="10"/>
      <w:bookmarkEnd w:id="11"/>
    </w:p>
    <w:p w:rsidR="00314581" w14:paraId="1830681F" w14:textId="77777777">
      <w:pPr>
        <w:pStyle w:val="Bodytext10"/>
        <w:numPr>
          <w:ilvl w:val="0"/>
          <w:numId w:val="3"/>
        </w:numPr>
        <w:shd w:val="clear" w:color="auto" w:fill="auto"/>
        <w:tabs>
          <w:tab w:val="left" w:pos="386"/>
        </w:tabs>
        <w:spacing w:after="460"/>
        <w:ind w:left="400" w:hanging="400"/>
        <w:jc w:val="both"/>
      </w:pPr>
      <w:r>
        <w:t>Krachtens artikel 5, lid 5, van de uitvoeringsverordening kan de Commissie ontheffing verlenen van de verplichting om in de aanmelding bepaalde informatie, met inbegrip van documenten, te verstrekken. Zij kan ook ontheffing verlenen voor andere vereisten in het formulier FS-PP met betrekking tot die informatie indien zij van oordeel is dat de naleving van die verplichtingen of vereisten niet nodig is voor het onderzoek van de zaak.</w:t>
      </w:r>
    </w:p>
    <w:p w:rsidR="00314581" w14:paraId="14171B58" w14:textId="77777777">
      <w:pPr>
        <w:pStyle w:val="Bodytext10"/>
        <w:numPr>
          <w:ilvl w:val="0"/>
          <w:numId w:val="3"/>
        </w:numPr>
        <w:shd w:val="clear" w:color="auto" w:fill="auto"/>
        <w:tabs>
          <w:tab w:val="left" w:pos="386"/>
        </w:tabs>
        <w:spacing w:after="460"/>
        <w:ind w:left="400" w:hanging="400"/>
        <w:jc w:val="both"/>
      </w:pPr>
      <w:r>
        <w:t>De aanmeldende partij(en) kan (kunnen) de Commissie verzoeken haar (hen) te ontheffen van de verplichting de desbetreffende informatie te verstrekken of van andere vereisten in het formulier FS-PP met betrekking tot die informatie. Dit verzoek moet worden ingediend volgens de in de overwegingen 13, 14 en 15 van de inleiding van dit formulier FS-PP opgenomen instructies voor verzoeken om ontheffing.</w:t>
      </w:r>
    </w:p>
    <w:p w:rsidR="00314581" w14:paraId="5580CDA4" w14:textId="77777777">
      <w:pPr>
        <w:pStyle w:val="Heading110"/>
        <w:keepNext/>
        <w:keepLines/>
        <w:numPr>
          <w:ilvl w:val="0"/>
          <w:numId w:val="2"/>
        </w:numPr>
        <w:shd w:val="clear" w:color="auto" w:fill="auto"/>
        <w:tabs>
          <w:tab w:val="left" w:pos="386"/>
        </w:tabs>
        <w:spacing w:line="264" w:lineRule="auto"/>
        <w:jc w:val="both"/>
      </w:pPr>
      <w:bookmarkStart w:id="12" w:name="bookmark12"/>
      <w:bookmarkStart w:id="13" w:name="bookmark13"/>
      <w:r>
        <w:t>Aan de aanmelding voorafgaande contacten en verzoeken om ontheffing</w:t>
      </w:r>
      <w:bookmarkEnd w:id="12"/>
      <w:bookmarkEnd w:id="13"/>
    </w:p>
    <w:p w:rsidR="00314581" w14:paraId="495E0224" w14:textId="77777777">
      <w:pPr>
        <w:pStyle w:val="Bodytext10"/>
        <w:numPr>
          <w:ilvl w:val="0"/>
          <w:numId w:val="3"/>
        </w:numPr>
        <w:shd w:val="clear" w:color="auto" w:fill="auto"/>
        <w:tabs>
          <w:tab w:val="left" w:pos="386"/>
        </w:tabs>
        <w:spacing w:after="0"/>
        <w:ind w:left="400" w:hanging="400"/>
        <w:jc w:val="both"/>
      </w:pPr>
      <w:r>
        <w:t>De aanmeldende partij (en) wordt (worden) aangemoedigd om ruim voor de aanmelding aan de aanmelding voorafgaande besprekingen te voeren, bij voorkeur op basis van een ontwerpformulier FS-PP. De mogelijkheid van aan de aanmelding voorafgaande contacten is een dienstverlening die de Commissie de aanmeldende partij (en) op vrijwillige basis aanbiedt, ter voorbereiding van de voorlopige toetsing van buitenlandse subsidies in het kader van een gepubliceerde openbare aanbesteding. Als zodanig kunnen aan de aanmelding voorafgaande contacten, hoewel niet verplicht, toch nuttig zijn voor zowel de aanmeldende partij(en) als de Commissie, onder meer omdat dan precies kan worden bepaald welke informatie in een aanmelding moet worden overgelegd, met name met betrekking tot de in rubriek 3 en tabel 1 te verstrekken informatie, en om ervoor te zorgen dat de aanmelding volledig is. Bovendien leiden aan de aanmelding voorafgaande contacten er mogelijk toe dat er aanzienlijk minder informatie hoeft te worden overgelegd. Wanneer er sprake is van meer dan één aanmeldende partij (als één ondernemer) of een combinatie van aanmeldende partijen (als leden van hetzelfde consortium), waarbij elke aanmeldende partij of combinatie voornemens is een afzonderlijke inschrijving in dezelfde aanbestedingsprocedure in te dienen, moet het aan de aanmelding voorafgaande overleg met elke aanmeldende partij of combinaties daarvan afzonderlijk en onder strikte vertrouwelijkheid worden gevoerd, teneinde in de betrokken aanbestedingsprocedure te zorgen voor eerlijke concurrentie.</w:t>
        <w:br w:type="page"/>
      </w:r>
    </w:p>
    <w:p w:rsidR="00314581" w14:paraId="3684F8B1" w14:textId="77777777">
      <w:pPr>
        <w:pStyle w:val="Bodytext10"/>
        <w:numPr>
          <w:ilvl w:val="0"/>
          <w:numId w:val="3"/>
        </w:numPr>
        <w:shd w:val="clear" w:color="auto" w:fill="auto"/>
        <w:tabs>
          <w:tab w:val="left" w:pos="383"/>
        </w:tabs>
        <w:spacing w:after="200"/>
        <w:ind w:left="400" w:hanging="400"/>
        <w:jc w:val="both"/>
      </w:pPr>
      <w:r>
        <w:t>In de loop van de aan de aanmelding voorafgaande contacten kan (kunnen) de aanmeldende partij(en) verzoeken om ontheffing van de verplichting om bepaalde in dit formulier gevraagde informatie te verstrekken. De Commissie zal verzoeken om ontheffing in aanmerking nemen voor zover aan een van de volgende voorwaarden is voldaan:</w:t>
      </w:r>
    </w:p>
    <w:p w:rsidR="00314581" w14:paraId="2645816F" w14:textId="77777777">
      <w:pPr>
        <w:pStyle w:val="Bodytext10"/>
        <w:numPr>
          <w:ilvl w:val="0"/>
          <w:numId w:val="7"/>
        </w:numPr>
        <w:shd w:val="clear" w:color="auto" w:fill="auto"/>
        <w:tabs>
          <w:tab w:val="left" w:pos="666"/>
        </w:tabs>
        <w:spacing w:after="200"/>
        <w:ind w:left="660" w:hanging="260"/>
        <w:jc w:val="both"/>
      </w:pPr>
      <w:r>
        <w:t>de aanmeldende partij(en) motiveert (motiveren) afdoende waarom de desbetreffende informatie niet redelijkerwijs beschikbaar is. In voorkomend geval en voor zover mogelijk moet(en) de aanmeldende partij(en) hun beste raming met betrekking tot de ontbrekende gegevens geven, met vermelding van de bron van die raming, of aangeven waar de Commissie de gevraagde informatie die niet beschikbaar is voor de aanmeldende partij (en), zou kunnen krijgen;</w:t>
      </w:r>
    </w:p>
    <w:p w:rsidR="00314581" w14:paraId="53833EB6" w14:textId="77777777">
      <w:pPr>
        <w:pStyle w:val="Bodytext10"/>
        <w:numPr>
          <w:ilvl w:val="0"/>
          <w:numId w:val="7"/>
        </w:numPr>
        <w:shd w:val="clear" w:color="auto" w:fill="auto"/>
        <w:tabs>
          <w:tab w:val="left" w:pos="679"/>
        </w:tabs>
        <w:spacing w:after="540"/>
        <w:ind w:left="660" w:hanging="260"/>
        <w:jc w:val="both"/>
      </w:pPr>
      <w:r>
        <w:t>de aanmeldende partij(en) motiveert (motiveren) afdoende waarom de desbetreffende informatie niet nodig is voor het onderzoek van de zaak.</w:t>
      </w:r>
    </w:p>
    <w:p w:rsidR="00314581" w14:paraId="6D09BF94" w14:textId="0F1AF332">
      <w:pPr>
        <w:pStyle w:val="Bodytext10"/>
        <w:numPr>
          <w:ilvl w:val="0"/>
          <w:numId w:val="3"/>
        </w:numPr>
        <w:shd w:val="clear" w:color="auto" w:fill="auto"/>
        <w:tabs>
          <w:tab w:val="left" w:pos="383"/>
        </w:tabs>
        <w:spacing w:after="540"/>
        <w:ind w:left="400" w:hanging="400"/>
        <w:jc w:val="both"/>
      </w:pPr>
      <w:r>
        <w:t>Verzoeken om ontheffing moeten voorafgaand aan de aanmelding schriftelijk worden opgenomen in de ontwerpaanmelding zelf (aan het begin van de desbetreffende (sub)rubriek). De Commissie zal verzoeken om ontheffing voorafgaand aan de aanmelding behandelen in het kader van het onderzoek van de ontwerpaanmelding.</w:t>
      </w:r>
    </w:p>
    <w:p w:rsidR="00314581" w14:paraId="2A078D73" w14:textId="77777777">
      <w:pPr>
        <w:pStyle w:val="Bodytext10"/>
        <w:numPr>
          <w:ilvl w:val="0"/>
          <w:numId w:val="3"/>
        </w:numPr>
        <w:shd w:val="clear" w:color="auto" w:fill="auto"/>
        <w:tabs>
          <w:tab w:val="left" w:pos="383"/>
        </w:tabs>
        <w:spacing w:after="540"/>
        <w:ind w:left="400" w:hanging="400"/>
        <w:jc w:val="both"/>
      </w:pPr>
      <w:r>
        <w:t>Het feit dat de Commissie misschien heeft geaccepteerd dat eventuele in dit formulier FS-PP gevraagde informatie kan worden weggelaten uit een aanmelding, belet haar geenszins om deze informatie op een ander tijdstip in de procedure te vragen, met name via een informatieverzoek krachtens artikel 13 van Verordening (EU) 2022/2560.</w:t>
      </w:r>
    </w:p>
    <w:p w:rsidR="00314581" w14:paraId="7ECA31D7" w14:textId="77777777">
      <w:pPr>
        <w:pStyle w:val="Heading110"/>
        <w:keepNext/>
        <w:keepLines/>
        <w:numPr>
          <w:ilvl w:val="0"/>
          <w:numId w:val="2"/>
        </w:numPr>
        <w:shd w:val="clear" w:color="auto" w:fill="auto"/>
        <w:tabs>
          <w:tab w:val="left" w:pos="383"/>
        </w:tabs>
        <w:spacing w:after="540"/>
        <w:jc w:val="both"/>
      </w:pPr>
      <w:bookmarkStart w:id="14" w:name="bookmark14"/>
      <w:bookmarkStart w:id="15" w:name="bookmark15"/>
      <w:r>
        <w:t>De aanmelding of verklaring moet juist en volledig zijn</w:t>
      </w:r>
      <w:bookmarkEnd w:id="14"/>
      <w:bookmarkEnd w:id="15"/>
    </w:p>
    <w:p w:rsidR="00314581" w14:paraId="2DE706BC" w14:textId="77777777">
      <w:pPr>
        <w:pStyle w:val="Bodytext10"/>
        <w:numPr>
          <w:ilvl w:val="0"/>
          <w:numId w:val="3"/>
        </w:numPr>
        <w:shd w:val="clear" w:color="auto" w:fill="auto"/>
        <w:tabs>
          <w:tab w:val="left" w:pos="383"/>
        </w:tabs>
        <w:spacing w:after="540"/>
        <w:ind w:left="400" w:hanging="400"/>
        <w:jc w:val="both"/>
      </w:pPr>
      <w:r>
        <w:t>De in de rubrieken 1, 2, 3, 6 en 8 gevraagde informatie moet in het geval van een aanmelding van buitenlandse financiële bijdragen worden verstrekt en is dus vereist voor een volledige aanmelding. Alle vereiste informatie moet worden verstrekt in de passende rubrieken van het formulier FS-PP en moet correct en volledig zijn.</w:t>
      </w:r>
    </w:p>
    <w:p w:rsidR="00314581" w14:paraId="12FA1711" w14:textId="77777777">
      <w:pPr>
        <w:pStyle w:val="Bodytext10"/>
        <w:numPr>
          <w:ilvl w:val="0"/>
          <w:numId w:val="3"/>
        </w:numPr>
        <w:shd w:val="clear" w:color="auto" w:fill="auto"/>
        <w:tabs>
          <w:tab w:val="left" w:pos="383"/>
        </w:tabs>
        <w:spacing w:after="540"/>
        <w:ind w:left="400" w:hanging="400"/>
        <w:jc w:val="both"/>
      </w:pPr>
      <w:r>
        <w:t>In het geval van een verklaring dat er geen aan te melden buitenlandse financiële bijdragen zijn ontvangen, moet de in de rubrieken 1, 2, 7 en 8 gevraagde informatie worden verstrekt en is die informatie dus vereist voor een volledige verklaring. Alle vereiste informatie moet worden verstrekt in de passende rubriek van het formulier FS-PP en moet correct en volledig zijn.</w:t>
      </w:r>
    </w:p>
    <w:p w:rsidR="00314581" w14:paraId="1F53A691" w14:textId="77777777">
      <w:pPr>
        <w:pStyle w:val="Bodytext10"/>
        <w:numPr>
          <w:ilvl w:val="0"/>
          <w:numId w:val="3"/>
        </w:numPr>
        <w:shd w:val="clear" w:color="auto" w:fill="auto"/>
        <w:tabs>
          <w:tab w:val="left" w:pos="383"/>
        </w:tabs>
        <w:spacing w:after="200"/>
        <w:jc w:val="both"/>
      </w:pPr>
      <w:r>
        <w:t>In het bijzonder moet worden opgemerkt dat:</w:t>
      </w:r>
    </w:p>
    <w:p w:rsidR="00314581" w14:paraId="6729D5C6" w14:textId="77777777">
      <w:pPr>
        <w:pStyle w:val="Bodytext10"/>
        <w:numPr>
          <w:ilvl w:val="0"/>
          <w:numId w:val="8"/>
        </w:numPr>
        <w:shd w:val="clear" w:color="auto" w:fill="auto"/>
        <w:tabs>
          <w:tab w:val="left" w:pos="666"/>
        </w:tabs>
        <w:spacing w:after="200"/>
        <w:ind w:left="660" w:hanging="260"/>
        <w:jc w:val="both"/>
      </w:pPr>
      <w:r>
        <w:t>de in artikel 30, leden 2 en 6, van Verordening (EU) 2022/2560 vastgestelde termijn van twintig werkdagen aanvangt op de eerste werkdag na de ontvangst van de volledige aanmelding. Dit moet ervoor zorgen dat de Commissie de aangemelde buitenlandse financiële bijdragen binnen de strikte termijnen van Verordening (EU) 2022/2560 kan beoordelen;</w:t>
      </w:r>
    </w:p>
    <w:p w:rsidR="00314581" w14:paraId="4AFB099C" w14:textId="77777777">
      <w:pPr>
        <w:pStyle w:val="Bodytext10"/>
        <w:numPr>
          <w:ilvl w:val="0"/>
          <w:numId w:val="8"/>
        </w:numPr>
        <w:shd w:val="clear" w:color="auto" w:fill="auto"/>
        <w:tabs>
          <w:tab w:val="left" w:pos="679"/>
        </w:tabs>
        <w:spacing w:after="200"/>
        <w:ind w:left="660" w:hanging="260"/>
        <w:jc w:val="both"/>
      </w:pPr>
      <w:r>
        <w:t>de aanmeldende partij (en) bij het opstellen van haar (hun) aanmelding zorgvuldig moet(en) nagaan of de contactpersonen en contactgegevens, en vooral de e-mailadressen, die aan de Commissie worden doorgegeven, accuraat, relevant en actueel zijn;</w:t>
      </w:r>
    </w:p>
    <w:p w:rsidR="00314581" w14:paraId="1BAC891B" w14:textId="77777777">
      <w:pPr>
        <w:pStyle w:val="Bodytext10"/>
        <w:numPr>
          <w:ilvl w:val="0"/>
          <w:numId w:val="8"/>
        </w:numPr>
        <w:shd w:val="clear" w:color="auto" w:fill="auto"/>
        <w:tabs>
          <w:tab w:val="left" w:pos="679"/>
        </w:tabs>
        <w:spacing w:after="200"/>
        <w:ind w:left="660" w:hanging="260"/>
        <w:jc w:val="both"/>
      </w:pPr>
      <w:r>
        <w:t>een verklaring alleen mag worden ingediend wanneer alle aanmeldende partijen verklaren dat hun in de voorbije drie jaar geen aan te melden buitenlandse financiële bijdragen zijn toegekend. Wanneer aan ten minste één van de aanmeldende partijen aan te melden buitenlandse financiële bijdragen zijn toegekend, wordt de indiening voor de toepassing van deze uitvoeringsverordening als een aanmelding beschouwd;</w:t>
      </w:r>
    </w:p>
    <w:p w:rsidR="00314581" w14:paraId="451485B5" w14:textId="0E2D0D80">
      <w:pPr>
        <w:pStyle w:val="Bodytext10"/>
        <w:numPr>
          <w:ilvl w:val="0"/>
          <w:numId w:val="8"/>
        </w:numPr>
        <w:shd w:val="clear" w:color="auto" w:fill="auto"/>
        <w:tabs>
          <w:tab w:val="left" w:pos="679"/>
        </w:tabs>
        <w:ind w:left="660" w:hanging="260"/>
        <w:jc w:val="both"/>
      </w:pPr>
      <w:r>
        <w:t xml:space="preserve">de gevraagde contactgegevens van de aanmeldende partijen moeten worden verstrekt in het formaat dat het directoraat-generaal Interne Markt, Industrie, Ondernemerschap en Midden- en Kleinbedrijf (DG </w:t>
      </w:r>
      <w:r w:rsidRPr="0017501C">
        <w:rPr>
          <w:lang w:eastAsia="en-US" w:bidi="en-US"/>
        </w:rPr>
        <w:t xml:space="preserve">GROW) </w:t>
      </w:r>
      <w:r>
        <w:t>van de Commissie op zijn website aangeeft</w:t>
      </w:r>
      <w:r>
        <w:rPr>
          <w:rStyle w:val="FootnoteReference"/>
        </w:rPr>
        <w:footnoteReference w:id="7"/>
      </w:r>
      <w:r>
        <w:t>. Om het onderzoek naar behoren te kunnen voeren, is het van het grootste belang dat deze contactgegevens accuraat zijn. Daarom moeten de verstrekte e-mailadressen niet gepersonaliseerd zijn of aan specifieke contactpersonen zijn toegewezen, maar bij voorkeur toebehoren aan functionele bedrijfsmailboxen van het team dat verantwoordelijk is voor de aanmelding. De Commissie kan de aanmelding onvolledig verklaren als contactgegevens ongeschikt blijken te zijn;</w:t>
      </w:r>
    </w:p>
    <w:p w:rsidR="00314581" w14:paraId="3F5A53BC" w14:textId="54D0EE72">
      <w:pPr>
        <w:pStyle w:val="Bodytext20"/>
        <w:shd w:val="clear" w:color="auto" w:fill="auto"/>
        <w:spacing w:line="240" w:lineRule="auto"/>
        <w:ind w:left="0" w:firstLine="0"/>
        <w:jc w:val="both"/>
      </w:pPr>
      <w:r>
        <w:br w:type="page"/>
      </w:r>
    </w:p>
    <w:p w:rsidR="00314581" w14:paraId="074B2B1E" w14:textId="77777777">
      <w:pPr>
        <w:pStyle w:val="Bodytext10"/>
        <w:numPr>
          <w:ilvl w:val="0"/>
          <w:numId w:val="8"/>
        </w:numPr>
        <w:shd w:val="clear" w:color="auto" w:fill="auto"/>
        <w:tabs>
          <w:tab w:val="left" w:pos="668"/>
        </w:tabs>
        <w:spacing w:after="200"/>
        <w:ind w:left="660" w:hanging="260"/>
        <w:jc w:val="both"/>
      </w:pPr>
      <w:r>
        <w:t xml:space="preserve">ondersteunende documenten als bedoeld in rubriek 6 moeten worden verstrekt samen met een overzichtstabel in het formaat dat DG </w:t>
      </w:r>
      <w:r w:rsidRPr="0017501C">
        <w:rPr>
          <w:lang w:eastAsia="en-US" w:bidi="en-US"/>
        </w:rPr>
        <w:t xml:space="preserve">GROW </w:t>
      </w:r>
      <w:r>
        <w:t>op zijn website voorschrijft;</w:t>
      </w:r>
    </w:p>
    <w:p w:rsidR="00314581" w14:paraId="69C1CCE0" w14:textId="77777777">
      <w:pPr>
        <w:pStyle w:val="Bodytext10"/>
        <w:numPr>
          <w:ilvl w:val="0"/>
          <w:numId w:val="8"/>
        </w:numPr>
        <w:shd w:val="clear" w:color="auto" w:fill="auto"/>
        <w:tabs>
          <w:tab w:val="left" w:pos="668"/>
        </w:tabs>
        <w:spacing w:after="200"/>
        <w:ind w:left="660" w:hanging="260"/>
        <w:jc w:val="both"/>
      </w:pPr>
      <w:r>
        <w:t>als er in of samen met de aanmelding onjuiste of misleidende informatie is verstrekt, de aanmelding overeenkomstig artikel 7, lid 4, van de uitvoeringsverordening als onvolledig wordt beschouwd voor het vaststellen van de datum van de aanmelding;</w:t>
      </w:r>
    </w:p>
    <w:p w:rsidR="00314581" w14:paraId="4ADDA94E" w14:textId="77777777">
      <w:pPr>
        <w:pStyle w:val="Bodytext10"/>
        <w:numPr>
          <w:ilvl w:val="0"/>
          <w:numId w:val="8"/>
        </w:numPr>
        <w:shd w:val="clear" w:color="auto" w:fill="auto"/>
        <w:tabs>
          <w:tab w:val="left" w:pos="670"/>
        </w:tabs>
        <w:spacing w:after="200"/>
        <w:ind w:left="660" w:hanging="260"/>
        <w:jc w:val="both"/>
      </w:pPr>
      <w:r>
        <w:t>de Commissie krachtens artikel 29, lid 4, van Verordening (EU) 2022/2560, wanneer een aanmelding bij een inschrijving of verzoek tot deelname, ondanks een verzoek van de Commissie om aanvullingen, onvolledig blijft, een besluit moet vaststellen waarbij de aanbestedende dienst of aanbestedende instantie wordt verzocht een besluit vast te stellen tot afwijzing van een dergelijke onregelmatige inschrijving of dergelijk onregelmatig verzoek tot deelname;</w:t>
      </w:r>
    </w:p>
    <w:p w:rsidR="00314581" w14:paraId="34B4FFCF" w14:textId="77777777">
      <w:pPr>
        <w:pStyle w:val="Bodytext10"/>
        <w:numPr>
          <w:ilvl w:val="0"/>
          <w:numId w:val="8"/>
        </w:numPr>
        <w:shd w:val="clear" w:color="auto" w:fill="auto"/>
        <w:tabs>
          <w:tab w:val="left" w:pos="679"/>
        </w:tabs>
        <w:spacing w:after="520"/>
        <w:ind w:left="660" w:hanging="260"/>
        <w:jc w:val="both"/>
      </w:pPr>
      <w:r>
        <w:t>aan de betrokken ondernemers die opzettelijk of uit onachtzaamheid onjuiste of misleidende informatie verstrekken, uit hoofde van artikel 33, lid 2, van Verordening (EU) 2022/2560 geldboeten tot 1 % van hun totale omzet kunnen worden opgelegd. Bovendien kan de Commissie op grond van artikel 18, lid 1, punt b), van Verordening (EU) 2022/2560 haar besluit intrekken indien het was gebaseerd op onvolledige, onjuiste of misleidende informatie.</w:t>
      </w:r>
    </w:p>
    <w:p w:rsidR="00314581" w14:paraId="1EC68650" w14:textId="77777777">
      <w:pPr>
        <w:pStyle w:val="Heading110"/>
        <w:keepNext/>
        <w:keepLines/>
        <w:numPr>
          <w:ilvl w:val="0"/>
          <w:numId w:val="2"/>
        </w:numPr>
        <w:shd w:val="clear" w:color="auto" w:fill="auto"/>
        <w:tabs>
          <w:tab w:val="left" w:pos="390"/>
        </w:tabs>
        <w:spacing w:after="520"/>
      </w:pPr>
      <w:bookmarkStart w:id="16" w:name="bookmark16"/>
      <w:bookmarkStart w:id="17" w:name="bookmark17"/>
      <w:r>
        <w:t>Hoe de aanmelding te verrichten?</w:t>
      </w:r>
      <w:bookmarkEnd w:id="16"/>
      <w:bookmarkEnd w:id="17"/>
    </w:p>
    <w:p w:rsidR="00314581" w14:paraId="411B63EF" w14:textId="77777777">
      <w:pPr>
        <w:pStyle w:val="Bodytext10"/>
        <w:numPr>
          <w:ilvl w:val="0"/>
          <w:numId w:val="3"/>
        </w:numPr>
        <w:shd w:val="clear" w:color="auto" w:fill="auto"/>
        <w:tabs>
          <w:tab w:val="left" w:pos="390"/>
        </w:tabs>
        <w:spacing w:after="520"/>
        <w:ind w:left="400" w:hanging="400"/>
        <w:jc w:val="both"/>
      </w:pPr>
      <w:r>
        <w:t>De aanmelding wordt in een van de officiële talen van de Unie ingediend. De namen van de aanmeldende partijen worden ook in hun oorspronkelijke taal ingediend. Bij het verstrekken van de in dit formulier FS-PP gevraagde informatie moeten de rubrieken en subrubrieken worden aangehouden. Voorts moeten in voorkomend geval ondersteunende documenten worden bijgevoegd. De ingediende aanmelding moet een attest als bedoeld in rubriek 8 bevatten. Wanneer informatie die in twee verschillende rubrieken is verstrekt gedeeltelijk (of volledig) overeenkomt, mogen kruisverwijzingen worden gebruikt.</w:t>
      </w:r>
    </w:p>
    <w:p w:rsidR="00314581" w14:paraId="52D59C7E" w14:textId="292378F6">
      <w:pPr>
        <w:pStyle w:val="Bodytext10"/>
        <w:numPr>
          <w:ilvl w:val="0"/>
          <w:numId w:val="3"/>
        </w:numPr>
        <w:shd w:val="clear" w:color="auto" w:fill="auto"/>
        <w:tabs>
          <w:tab w:val="left" w:pos="390"/>
        </w:tabs>
        <w:spacing w:after="520"/>
        <w:ind w:left="400" w:hanging="400"/>
        <w:jc w:val="both"/>
      </w:pPr>
      <w:r>
        <w:t xml:space="preserve">De aanmelding moet zijn ondertekend door personen die rechtens gemachtigd zijn om te handelen namens elk van de aanmeldende partijen, of door een of meer daartoe gemachtigde vertegenwoordigers van de aanmeldende partij(en). De desbetreffende volmacht(en) (of schriftelijk bewijs dat zij gemachtigd zijn om te handelen) moet(en) bij de aanmelding worden gevoegd. Technische specificaties en instructies betreffende aanmeldingen zijn te vinden op de website van DG </w:t>
      </w:r>
      <w:r w:rsidRPr="0017501C">
        <w:rPr>
          <w:lang w:eastAsia="en-US" w:bidi="en-US"/>
        </w:rPr>
        <w:t xml:space="preserve">GROW </w:t>
      </w:r>
      <w:r>
        <w:t>van de Commissie.</w:t>
      </w:r>
    </w:p>
    <w:p w:rsidR="00314581" w14:paraId="67E1715A" w14:textId="77777777">
      <w:pPr>
        <w:pStyle w:val="Bodytext10"/>
        <w:numPr>
          <w:ilvl w:val="0"/>
          <w:numId w:val="3"/>
        </w:numPr>
        <w:shd w:val="clear" w:color="auto" w:fill="auto"/>
        <w:tabs>
          <w:tab w:val="left" w:pos="390"/>
        </w:tabs>
        <w:spacing w:after="520"/>
        <w:ind w:left="400" w:hanging="400"/>
        <w:jc w:val="both"/>
      </w:pPr>
      <w:r>
        <w:t>Bij het invullen van rubriek 3 van dit formulier FS-PP moet(en) de aanmeldende partij(en) bezien of het duidelijker is om de informatie in die rubriek in numerieke volgorde te presenteren, dan wel om deze te groeperen voor elke afzonderlijke buitenlandse financiële bijdrage (of groep van buitenlandse financiële bijdragen).</w:t>
      </w:r>
    </w:p>
    <w:p w:rsidR="00314581" w14:paraId="4EC672E5" w14:textId="77777777">
      <w:pPr>
        <w:pStyle w:val="Bodytext10"/>
        <w:numPr>
          <w:ilvl w:val="0"/>
          <w:numId w:val="3"/>
        </w:numPr>
        <w:shd w:val="clear" w:color="auto" w:fill="auto"/>
        <w:tabs>
          <w:tab w:val="left" w:pos="390"/>
        </w:tabs>
        <w:spacing w:after="520"/>
        <w:ind w:left="400" w:hanging="400"/>
        <w:jc w:val="both"/>
      </w:pPr>
      <w:r>
        <w:t>Soms is het ook duidelijker om bepaalde informatie in de bijlagen op te nemen. In ieder geval moet alle essentiële informatie in de aanmelding zelf worden opgenomen. Eventuele ingediende bijlagen mogen alleen worden gebruikt om de in de aanmelding zelf verstrekte informatie aan te vullen, en in de aanmelding zelf moet duidelijk worden aangegeven waar in een bijlage aanvullende informatie wordt verstrekt.</w:t>
      </w:r>
    </w:p>
    <w:p w:rsidR="00314581" w14:paraId="2E3295EE" w14:textId="77777777">
      <w:pPr>
        <w:pStyle w:val="Bodytext10"/>
        <w:shd w:val="clear" w:color="auto" w:fill="auto"/>
        <w:spacing w:after="520"/>
        <w:ind w:left="400" w:hanging="400"/>
        <w:jc w:val="both"/>
      </w:pPr>
      <w:r>
        <w:t>2 3) Ondersteunende documenten moeten in de oorspronkelijke taal worden ingediend; wanneer dit geen officiële taal van de Unie is, moet een vertaling in de taal van de procedure worden bijgevoegd (artikel 5, lid 4, van de uitvoeringsver</w:t>
      </w:r>
      <w:r>
        <w:softHyphen/>
        <w:t>ordening).</w:t>
      </w:r>
    </w:p>
    <w:p w:rsidR="00314581" w14:paraId="65AEA406" w14:textId="77777777">
      <w:pPr>
        <w:pStyle w:val="Heading110"/>
        <w:keepNext/>
        <w:keepLines/>
        <w:numPr>
          <w:ilvl w:val="0"/>
          <w:numId w:val="2"/>
        </w:numPr>
        <w:shd w:val="clear" w:color="auto" w:fill="auto"/>
        <w:tabs>
          <w:tab w:val="left" w:pos="390"/>
        </w:tabs>
        <w:spacing w:after="520"/>
      </w:pPr>
      <w:bookmarkStart w:id="18" w:name="bookmark18"/>
      <w:bookmarkStart w:id="19" w:name="bookmark19"/>
      <w:r>
        <w:t>Vertrouwelijkheid en persoonsgegevens</w:t>
      </w:r>
      <w:bookmarkEnd w:id="18"/>
      <w:bookmarkEnd w:id="19"/>
    </w:p>
    <w:p w:rsidR="00314581" w14:paraId="77D76ED7" w14:textId="77777777">
      <w:pPr>
        <w:pStyle w:val="Bodytext10"/>
        <w:numPr>
          <w:ilvl w:val="0"/>
          <w:numId w:val="9"/>
        </w:numPr>
        <w:shd w:val="clear" w:color="auto" w:fill="auto"/>
        <w:tabs>
          <w:tab w:val="left" w:pos="390"/>
        </w:tabs>
        <w:spacing w:after="0"/>
        <w:ind w:left="400" w:hanging="400"/>
        <w:jc w:val="both"/>
      </w:pPr>
      <w:r>
        <w:t>Overeenkomstig artikel 339 van het Verdrag betreffende de werking van de Europese Unie ("VWEU") en artikel 43, lid 2, van Verordening (EU) 2022/2560 mogen de Commissie, haar ambtenaren en overige personeelsleden de informatie die onder de geheimhoudingsplicht valt en die zij bij de toepassing van de verordening hebben verkregen, niet openbaar maken. Ditzelfde beginsel moet ook worden toegepast ter bescherming van de vertrouwelijkheid tussen de aanmeldende partijen.</w:t>
        <w:br w:type="page"/>
      </w:r>
    </w:p>
    <w:p w:rsidR="00314581" w14:paraId="1EC42731" w14:textId="77777777">
      <w:pPr>
        <w:pStyle w:val="Bodytext10"/>
        <w:numPr>
          <w:ilvl w:val="0"/>
          <w:numId w:val="9"/>
        </w:numPr>
        <w:shd w:val="clear" w:color="auto" w:fill="auto"/>
        <w:tabs>
          <w:tab w:val="left" w:pos="394"/>
        </w:tabs>
        <w:spacing w:after="400"/>
        <w:ind w:left="400" w:hanging="400"/>
        <w:jc w:val="both"/>
      </w:pPr>
      <w:r>
        <w:t>Indien de aanmeldende partij(en) van mening is (zijn) dat haar (hun) belangen worden geschaad, mocht van haar (hen) verlangde informatie openbaar worden gemaakt of mochten andere partijen — met inbegrip van de andere ondernemers waarmee zij de aanmelding indienen en de desbetreffende aanbestedende dienst of aanbestedende instantie — daarin anderszins inzage krijgen, dan moet(en) zij deze informatie afzonderlijk bij de desbetreffende aanbestedende dienst of aanbestedende instantie indienen en op elke bladzijde goed zichtbaar de vermelding "Vertrouwelijk" aanbrengen. Hiertoe kan een apart versleuteld archief van documenten worden ingediend, waarbij de sleutel afzonderlijk aan de Commissie wordt verstrekt. De aanmeldende partijen moeten ook de redenen opgeven waarom geen inzage mag worden verleend in deze informatie of deze niet openbaar mag worden gemaakt.</w:t>
      </w:r>
    </w:p>
    <w:p w:rsidR="00314581" w14:paraId="66204AA8" w14:textId="77777777">
      <w:pPr>
        <w:pStyle w:val="Bodytext10"/>
        <w:numPr>
          <w:ilvl w:val="0"/>
          <w:numId w:val="9"/>
        </w:numPr>
        <w:shd w:val="clear" w:color="auto" w:fill="auto"/>
        <w:tabs>
          <w:tab w:val="left" w:pos="394"/>
        </w:tabs>
        <w:spacing w:after="400"/>
        <w:ind w:left="400" w:hanging="400"/>
        <w:jc w:val="both"/>
      </w:pPr>
      <w:r>
        <w:t>In gevallen waarin meer dan één aanmeldende partij de aanmelding verricht, mogen documenten die bedrijfsgeheimen bevatten, afzonderlijk worden ingediend; in de aanmelding moet daar dan naar worden verwezen als naar een bijlage. Om de aanmelding als volledig te kunnen beschouwen, moeten al deze bijlagen in de aanmelding worden opgenomen.</w:t>
      </w:r>
    </w:p>
    <w:p w:rsidR="00314581" w14:paraId="7FDCF049" w14:textId="4EEB01F7">
      <w:pPr>
        <w:pStyle w:val="Bodytext10"/>
        <w:shd w:val="clear" w:color="auto" w:fill="auto"/>
        <w:spacing w:after="400"/>
        <w:ind w:left="400" w:hanging="400"/>
        <w:jc w:val="both"/>
      </w:pPr>
      <w:r>
        <w:t>27)   Persoonsgegevens die in of bij een aanmelding worden verstrekt, zullen worden verwerkt overeenkomstig Verordening (EU) 2018/1725 van het Europees Parlement en de Raad</w:t>
      </w:r>
      <w:r>
        <w:rPr>
          <w:rStyle w:val="FootnoteReference"/>
        </w:rPr>
        <w:footnoteReference w:id="8"/>
      </w:r>
      <w:r>
        <w:t>.</w:t>
      </w:r>
    </w:p>
    <w:p w:rsidR="00314581" w14:paraId="59FB17E1" w14:textId="77777777">
      <w:pPr>
        <w:pStyle w:val="Bodytext20"/>
        <w:shd w:val="clear" w:color="auto" w:fill="auto"/>
        <w:spacing w:after="280" w:line="240" w:lineRule="auto"/>
        <w:ind w:left="0" w:firstLine="0"/>
        <w:jc w:val="center"/>
      </w:pPr>
      <w:r>
        <w:t>RUBRIEK 1</w:t>
      </w:r>
    </w:p>
    <w:p w:rsidR="00314581" w14:paraId="10CFFA38" w14:textId="77777777">
      <w:pPr>
        <w:pStyle w:val="Heading110"/>
        <w:keepNext/>
        <w:keepLines/>
        <w:shd w:val="clear" w:color="auto" w:fill="auto"/>
        <w:spacing w:after="400" w:line="262" w:lineRule="auto"/>
        <w:jc w:val="center"/>
      </w:pPr>
      <w:bookmarkStart w:id="20" w:name="bookmark20"/>
      <w:bookmarkStart w:id="21" w:name="bookmark21"/>
      <w:r>
        <w:t>Beschrijving van de openbare aanbesteding</w:t>
      </w:r>
      <w:bookmarkEnd w:id="20"/>
      <w:bookmarkEnd w:id="21"/>
    </w:p>
    <w:p w:rsidR="00314581" w14:paraId="15BEE3E7" w14:textId="77777777">
      <w:pPr>
        <w:pStyle w:val="Bodytext10"/>
        <w:numPr>
          <w:ilvl w:val="0"/>
          <w:numId w:val="10"/>
        </w:numPr>
        <w:shd w:val="clear" w:color="auto" w:fill="auto"/>
        <w:tabs>
          <w:tab w:val="left" w:pos="751"/>
        </w:tabs>
        <w:spacing w:after="400"/>
        <w:ind w:left="760" w:hanging="760"/>
        <w:jc w:val="both"/>
      </w:pPr>
      <w:r>
        <w:t>Geef een link naar het gepubliceerde document waarin wordt opgeroepen tot inschrijving voor deze procedure op Tenders Electronic Daily (TED) en eventuele andere platforms, en een samenvatting van de aanbestedings</w:t>
      </w:r>
      <w:r>
        <w:softHyphen/>
        <w:t>procedure.</w:t>
      </w:r>
    </w:p>
    <w:p w:rsidR="008D6DC1" w:rsidP="008D6DC1" w14:paraId="466B76F3" w14:textId="23E9C006">
      <w:pPr>
        <w:pStyle w:val="Bodytext10"/>
        <w:shd w:val="clear" w:color="auto" w:fill="auto"/>
        <w:tabs>
          <w:tab w:val="left" w:pos="751"/>
        </w:tabs>
        <w:spacing w:after="400"/>
        <w:ind w:left="1416"/>
        <w:jc w:val="both"/>
      </w:pPr>
      <w:hyperlink r:id="rId10" w:history="1">
        <w:r w:rsidRPr="00C901CB">
          <w:rPr>
            <w:rStyle w:val="Hyperlink"/>
          </w:rPr>
          <w:t>https://www.tenderned.nl/aankondigingen/overzicht/404260</w:t>
        </w:r>
      </w:hyperlink>
    </w:p>
    <w:p w:rsidR="0091512B" w:rsidP="0091512B" w14:paraId="6CF881BC" w14:textId="0037AC64">
      <w:pPr>
        <w:pStyle w:val="Bodytext10"/>
        <w:numPr>
          <w:ilvl w:val="0"/>
          <w:numId w:val="10"/>
        </w:numPr>
        <w:shd w:val="clear" w:color="auto" w:fill="auto"/>
        <w:tabs>
          <w:tab w:val="left" w:pos="751"/>
        </w:tabs>
        <w:spacing w:after="400"/>
        <w:ind w:left="760" w:hanging="760"/>
        <w:jc w:val="both"/>
      </w:pPr>
      <w:r>
        <w:t>Wanneer de aanmeldende partij(en) het Uniform Europees Aanbestedingsdocument ("UEA") gebruikt (gebruiken), moet aan de verplichting om een samenvatting van de aanbestedingsprocedure te verstrekken, worden voldaan door deel I van bijlage 2 bij Uitvoeringsverordening (EU) 2016/7 van de Commissie</w:t>
      </w:r>
      <w:r>
        <w:rPr>
          <w:rStyle w:val="FootnoteReference"/>
        </w:rPr>
        <w:footnoteReference w:id="9"/>
      </w:r>
      <w:r>
        <w:t xml:space="preserve"> in te vullen.</w:t>
      </w:r>
    </w:p>
    <w:p w:rsidR="00805A2A" w:rsidP="00805A2A" w14:paraId="35BD9B4E" w14:textId="77777777">
      <w:pPr>
        <w:pStyle w:val="Bodytext10"/>
        <w:shd w:val="clear" w:color="auto" w:fill="auto"/>
        <w:tabs>
          <w:tab w:val="left" w:pos="751"/>
        </w:tabs>
        <w:spacing w:after="400"/>
        <w:ind w:left="760"/>
        <w:jc w:val="both"/>
      </w:pPr>
      <w:bookmarkStart w:id="22" w:name="OpenAt"/>
      <w:bookmarkEnd w:id="22"/>
    </w:p>
    <w:p w:rsidR="00314581" w14:paraId="614D7F64" w14:textId="1CFE1E0A">
      <w:pPr>
        <w:pStyle w:val="Bodytext10"/>
        <w:numPr>
          <w:ilvl w:val="0"/>
          <w:numId w:val="10"/>
        </w:numPr>
        <w:shd w:val="clear" w:color="auto" w:fill="auto"/>
        <w:tabs>
          <w:tab w:val="left" w:pos="751"/>
        </w:tabs>
        <w:spacing w:after="400"/>
        <w:ind w:left="760" w:hanging="760"/>
        <w:jc w:val="both"/>
      </w:pPr>
      <w:r>
        <w:t>Wanneer de aanmeldende partij(en) haar (hun) informatie via het UEA indient (indienen), moet rubriek 1 van dit formulier FS-PP rechtstreeks uit het UEA in het formulier FS-PP worden ingevoerd door gebruik te maken van een door de Commissie aangeboden digitale dienst. Bij ontstentenis van een dergelijke dienst moet de aanbestedende dienst of aanbestedende instantie de aanmelding samen met het ingevulde deel I van bijlage 2 bij het UEA aan de Commissie toezenden.</w:t>
      </w:r>
    </w:p>
    <w:p w:rsidR="005A09AE" w:rsidP="005A09AE" w14:paraId="6243826D" w14:textId="77777777">
      <w:pPr>
        <w:pStyle w:val="Bodytext10"/>
        <w:shd w:val="clear" w:color="auto" w:fill="auto"/>
        <w:tabs>
          <w:tab w:val="left" w:pos="751"/>
        </w:tabs>
        <w:spacing w:after="400"/>
        <w:ind w:left="760"/>
        <w:jc w:val="both"/>
      </w:pPr>
    </w:p>
    <w:p w:rsidR="0091512B" w:rsidP="00D80BC8" w14:paraId="7DD2DD44" w14:textId="0ADF597E">
      <w:pPr>
        <w:pStyle w:val="Bodytext10"/>
        <w:numPr>
          <w:ilvl w:val="0"/>
          <w:numId w:val="10"/>
        </w:numPr>
        <w:shd w:val="clear" w:color="auto" w:fill="auto"/>
        <w:tabs>
          <w:tab w:val="left" w:pos="751"/>
        </w:tabs>
        <w:spacing w:after="400"/>
        <w:ind w:left="760" w:hanging="760"/>
        <w:jc w:val="both"/>
      </w:pPr>
      <w:r>
        <w:t>Wanneer de aanmeldende partij(en) haar (hun) informatie niet via het UEA indient (indienen), moet deze rubriek worden ingevuld met de informatie die in deel I van bijlage 2 bij het UEA wordt gevraagd.</w:t>
      </w:r>
    </w:p>
    <w:p w:rsidR="005A09AE" w:rsidP="005A09AE" w14:paraId="4A0AED0D" w14:textId="77777777">
      <w:pPr>
        <w:pStyle w:val="Bodytext10"/>
        <w:shd w:val="clear" w:color="auto" w:fill="auto"/>
        <w:tabs>
          <w:tab w:val="left" w:pos="751"/>
        </w:tabs>
        <w:spacing w:after="400"/>
        <w:ind w:left="760"/>
        <w:jc w:val="both"/>
      </w:pPr>
    </w:p>
    <w:p w:rsidR="005A09AE" w:rsidP="005A09AE" w14:paraId="297FA9AA" w14:textId="79A7B49E">
      <w:pPr>
        <w:pStyle w:val="Bodytext10"/>
        <w:numPr>
          <w:ilvl w:val="0"/>
          <w:numId w:val="10"/>
        </w:numPr>
        <w:shd w:val="clear" w:color="auto" w:fill="auto"/>
        <w:tabs>
          <w:tab w:val="left" w:pos="751"/>
        </w:tabs>
        <w:spacing w:after="400"/>
        <w:ind w:left="760" w:hanging="760"/>
        <w:jc w:val="both"/>
      </w:pPr>
      <w:r>
        <w:t>Wanneer de aanmeldende partij (en) haar (hun) informatie slechts gedeeltelijk via het UEA indient (indienen), moeten de ontbrekende elementen uit deel I van bijlage 2 bij het UEA in deze rubriek worden verstrekt.</w:t>
      </w:r>
    </w:p>
    <w:p w:rsidR="005A09AE" w:rsidP="0091512B" w14:paraId="13F27C4D" w14:textId="77777777">
      <w:pPr>
        <w:pStyle w:val="Bodytext10"/>
        <w:shd w:val="clear" w:color="auto" w:fill="auto"/>
        <w:tabs>
          <w:tab w:val="left" w:pos="751"/>
        </w:tabs>
        <w:spacing w:after="400"/>
        <w:ind w:left="760"/>
        <w:jc w:val="both"/>
      </w:pPr>
    </w:p>
    <w:p w:rsidR="00314581" w14:paraId="19FDFED0" w14:textId="77777777">
      <w:pPr>
        <w:pStyle w:val="Bodytext20"/>
        <w:shd w:val="clear" w:color="auto" w:fill="auto"/>
        <w:spacing w:after="280" w:line="240" w:lineRule="auto"/>
        <w:ind w:left="0" w:firstLine="0"/>
        <w:jc w:val="center"/>
      </w:pPr>
      <w:r>
        <w:t>RUBRIEK 2</w:t>
      </w:r>
    </w:p>
    <w:p w:rsidR="00314581" w14:paraId="402531A0" w14:textId="37EB5C79">
      <w:pPr>
        <w:pStyle w:val="Heading110"/>
        <w:keepNext/>
        <w:keepLines/>
        <w:shd w:val="clear" w:color="auto" w:fill="auto"/>
        <w:spacing w:after="400" w:line="262" w:lineRule="auto"/>
        <w:jc w:val="center"/>
      </w:pPr>
      <w:bookmarkStart w:id="23" w:name="bookmark22"/>
      <w:bookmarkStart w:id="24" w:name="bookmark23"/>
      <w:r>
        <w:t>Informatie over de aanmeldende partij(en)</w:t>
      </w:r>
      <w:bookmarkEnd w:id="23"/>
      <w:bookmarkEnd w:id="24"/>
    </w:p>
    <w:p w:rsidR="0091512B" w:rsidP="005A09AE" w14:paraId="52BBB3DE" w14:textId="3A3A32D5">
      <w:pPr>
        <w:pStyle w:val="Bodytext10"/>
        <w:numPr>
          <w:ilvl w:val="0"/>
          <w:numId w:val="11"/>
        </w:numPr>
        <w:shd w:val="clear" w:color="auto" w:fill="auto"/>
        <w:tabs>
          <w:tab w:val="left" w:pos="751"/>
        </w:tabs>
        <w:spacing w:after="280"/>
        <w:ind w:left="760" w:hanging="760"/>
        <w:jc w:val="both"/>
      </w:pPr>
      <w:r w:rsidR="00D80BC8">
        <w:t>Wanneer de aanmeldende partij(en) het UEA gebruikt (gebruiken), kan aan de verplichting om informatie over de aanmeldende partij(en) te verstrekken, worden voldaan door deel II van bijlage 2 bij Uitvoeringsverordening (EU) 2016/7 houdende een standaardformulier voor het UEA te verstrekken. Het UEA wordt ingevuld voor alle ondernemers die aan de inschrijving of verzoeken tot deelname deelnemen en voor alle onderaannemers op wier draagkracht een beroep wordt gedaan om aan de selectiecriteria te voldoen. Onderaannemers die geen "hoofdonderaannemers" in de zin van artikel 29, lid 5, van Verordening (EU) 2022/2560 zijn, hoeven deze rubriek van het formulier niet in te vullen. Onderaannemers die "hoofdonderaannemers" in de zin van artikel 29, lid 5, van Verordening (EU) 2022/2560 zijn, maar op wier draagkracht niet overeenkomstig artikel 63 van Richtlijn 2014/24/EU of artikel 79 van Richtlijn 2014/25/EU een beroep wordt gedaan, moeten deze rubriek handmatig invullen.</w:t>
      </w:r>
    </w:p>
    <w:p w:rsidR="005A09AE" w:rsidP="005A09AE" w14:paraId="5F322A22" w14:textId="77777777">
      <w:pPr>
        <w:pStyle w:val="Bodytext10"/>
        <w:shd w:val="clear" w:color="auto" w:fill="auto"/>
        <w:tabs>
          <w:tab w:val="left" w:pos="751"/>
        </w:tabs>
        <w:spacing w:after="280"/>
        <w:jc w:val="both"/>
      </w:pPr>
    </w:p>
    <w:p w:rsidR="005A09AE" w:rsidP="005A09AE" w14:paraId="1B631254" w14:textId="77777777">
      <w:pPr>
        <w:pStyle w:val="Bodytext10"/>
        <w:shd w:val="clear" w:color="auto" w:fill="auto"/>
        <w:tabs>
          <w:tab w:val="left" w:pos="751"/>
        </w:tabs>
        <w:spacing w:after="280"/>
        <w:jc w:val="both"/>
      </w:pPr>
    </w:p>
    <w:p w:rsidR="00314581" w14:paraId="2F20E970" w14:textId="77777777">
      <w:pPr>
        <w:pStyle w:val="Bodytext10"/>
        <w:numPr>
          <w:ilvl w:val="0"/>
          <w:numId w:val="11"/>
        </w:numPr>
        <w:shd w:val="clear" w:color="auto" w:fill="auto"/>
        <w:tabs>
          <w:tab w:val="left" w:pos="769"/>
        </w:tabs>
        <w:spacing w:after="540"/>
        <w:ind w:left="760" w:hanging="760"/>
        <w:jc w:val="both"/>
      </w:pPr>
      <w:r>
        <w:t>Wanneer de aanmeldende partij(en) haar (hun) informatie via het UEA indient (indienen), moet dit deel van het formulier FS-PP rechtstreeks uit het UEA in dit formulier FS-PP worden ingevoerd door gebruik te maken van een door de Commissie aangeboden digitale dienst. Bij ontstentenis van een dergelijke dienst moet de aanbestedende dienst of aanbestedende instantie de aanmelding samen met het ingevulde deel II van bijlage 2 bij het ingediende UEA aan de Commissie toezenden.</w:t>
      </w:r>
    </w:p>
    <w:p w:rsidR="005A09AE" w:rsidP="005A09AE" w14:paraId="4B731918" w14:textId="77777777">
      <w:pPr>
        <w:pStyle w:val="Bodytext10"/>
        <w:shd w:val="clear" w:color="auto" w:fill="auto"/>
        <w:tabs>
          <w:tab w:val="left" w:pos="769"/>
        </w:tabs>
        <w:spacing w:after="540"/>
        <w:ind w:left="760"/>
        <w:jc w:val="both"/>
      </w:pPr>
    </w:p>
    <w:p w:rsidR="00314581" w:rsidP="005A09AE" w14:paraId="1CA83060" w14:textId="385FB688">
      <w:pPr>
        <w:pStyle w:val="Bodytext10"/>
        <w:numPr>
          <w:ilvl w:val="0"/>
          <w:numId w:val="11"/>
        </w:numPr>
        <w:shd w:val="clear" w:color="auto" w:fill="auto"/>
        <w:tabs>
          <w:tab w:val="left" w:pos="769"/>
        </w:tabs>
        <w:spacing w:after="540"/>
        <w:ind w:left="760" w:hanging="760"/>
        <w:jc w:val="both"/>
      </w:pPr>
      <w:r>
        <w:t>Wanneer de aanmeldende partij(en) haar (hun) informatie niet via het UEA indient (indienen), moet deze rubriek worden ingevuld met de informatie die in deel II van bijlage 2 bij het UEA wordt gevraagd.</w:t>
      </w:r>
    </w:p>
    <w:p w:rsidR="005A09AE" w:rsidP="005A09AE" w14:paraId="1C68AC4F" w14:textId="77777777">
      <w:pPr>
        <w:pStyle w:val="Bodytext10"/>
        <w:shd w:val="clear" w:color="auto" w:fill="auto"/>
        <w:tabs>
          <w:tab w:val="left" w:pos="769"/>
        </w:tabs>
        <w:spacing w:after="540"/>
        <w:ind w:left="760"/>
        <w:jc w:val="both"/>
      </w:pPr>
    </w:p>
    <w:p w:rsidR="00314581" w14:paraId="7B549FAC" w14:textId="77777777">
      <w:pPr>
        <w:pStyle w:val="Bodytext10"/>
        <w:numPr>
          <w:ilvl w:val="0"/>
          <w:numId w:val="11"/>
        </w:numPr>
        <w:shd w:val="clear" w:color="auto" w:fill="auto"/>
        <w:tabs>
          <w:tab w:val="left" w:pos="769"/>
        </w:tabs>
        <w:spacing w:after="540"/>
        <w:ind w:left="760" w:hanging="760"/>
        <w:jc w:val="both"/>
      </w:pPr>
      <w:r>
        <w:t>Wanneer de aanmeldende partij(en) haar (hun) informatie slechts gedeeltelijk via het UEA indient (indienen), moeten de ontbrekende elementen uit deel II van bijlage 2 bij het UEA in deze rubriek worden verstrekt.</w:t>
      </w:r>
    </w:p>
    <w:p w:rsidR="005A09AE" w:rsidP="005A09AE" w14:paraId="0456737A" w14:textId="77777777">
      <w:pPr>
        <w:pStyle w:val="Bodytext10"/>
        <w:shd w:val="clear" w:color="auto" w:fill="auto"/>
        <w:tabs>
          <w:tab w:val="left" w:pos="769"/>
        </w:tabs>
        <w:spacing w:after="540"/>
        <w:ind w:left="760"/>
        <w:jc w:val="both"/>
      </w:pPr>
    </w:p>
    <w:p w:rsidR="00314581" w14:paraId="787E90A7" w14:textId="77777777">
      <w:pPr>
        <w:pStyle w:val="Bodytext10"/>
        <w:numPr>
          <w:ilvl w:val="0"/>
          <w:numId w:val="11"/>
        </w:numPr>
        <w:shd w:val="clear" w:color="auto" w:fill="auto"/>
        <w:tabs>
          <w:tab w:val="left" w:pos="769"/>
        </w:tabs>
        <w:spacing w:after="540"/>
        <w:ind w:left="760" w:hanging="760"/>
        <w:jc w:val="both"/>
      </w:pPr>
      <w:r>
        <w:t xml:space="preserve">Vul uw e-mailadres of unieke identificatienummer in dat u gebruikt voor het EU </w:t>
      </w:r>
      <w:r w:rsidRPr="0017501C">
        <w:rPr>
          <w:lang w:eastAsia="en-US" w:bidi="en-US"/>
        </w:rPr>
        <w:t xml:space="preserve">Login-account </w:t>
      </w:r>
      <w:r>
        <w:t>waarmee zal worden gecommuniceerd.</w:t>
      </w:r>
    </w:p>
    <w:p w:rsidR="00F82DEC" w:rsidP="00F82DEC" w14:paraId="6D02373D" w14:textId="77777777">
      <w:pPr>
        <w:pStyle w:val="Bodytext10"/>
        <w:shd w:val="clear" w:color="auto" w:fill="auto"/>
        <w:tabs>
          <w:tab w:val="left" w:pos="769"/>
        </w:tabs>
        <w:spacing w:after="540"/>
        <w:ind w:left="760"/>
        <w:jc w:val="both"/>
      </w:pPr>
    </w:p>
    <w:p w:rsidR="00F82DEC" w:rsidP="00F82DEC" w14:paraId="78FF3345" w14:textId="77777777">
      <w:pPr>
        <w:pStyle w:val="Bodytext10"/>
        <w:shd w:val="clear" w:color="auto" w:fill="auto"/>
        <w:tabs>
          <w:tab w:val="left" w:pos="769"/>
        </w:tabs>
        <w:spacing w:after="540"/>
        <w:ind w:left="760"/>
        <w:jc w:val="both"/>
      </w:pPr>
    </w:p>
    <w:p w:rsidR="00F82DEC" w:rsidP="00F82DEC" w14:paraId="60D7DF7F" w14:textId="77777777">
      <w:pPr>
        <w:pStyle w:val="Bodytext10"/>
        <w:shd w:val="clear" w:color="auto" w:fill="auto"/>
        <w:tabs>
          <w:tab w:val="left" w:pos="769"/>
        </w:tabs>
        <w:spacing w:after="540"/>
        <w:ind w:left="760"/>
        <w:jc w:val="both"/>
      </w:pPr>
    </w:p>
    <w:p w:rsidR="00F82DEC" w:rsidP="00F82DEC" w14:paraId="7E9576BA" w14:textId="77777777">
      <w:pPr>
        <w:pStyle w:val="Bodytext10"/>
        <w:shd w:val="clear" w:color="auto" w:fill="auto"/>
        <w:tabs>
          <w:tab w:val="left" w:pos="769"/>
        </w:tabs>
        <w:spacing w:after="540"/>
        <w:ind w:left="760"/>
        <w:jc w:val="both"/>
      </w:pPr>
    </w:p>
    <w:p w:rsidR="00F82DEC" w:rsidP="00F82DEC" w14:paraId="16D91587" w14:textId="77777777">
      <w:pPr>
        <w:pStyle w:val="Bodytext10"/>
        <w:shd w:val="clear" w:color="auto" w:fill="auto"/>
        <w:tabs>
          <w:tab w:val="left" w:pos="769"/>
        </w:tabs>
        <w:spacing w:after="540"/>
        <w:ind w:left="760"/>
        <w:jc w:val="both"/>
      </w:pPr>
    </w:p>
    <w:p w:rsidR="00314581" w14:paraId="2A804A95" w14:textId="77777777">
      <w:pPr>
        <w:pStyle w:val="Bodytext20"/>
        <w:shd w:val="clear" w:color="auto" w:fill="auto"/>
        <w:spacing w:after="380" w:line="240" w:lineRule="auto"/>
        <w:ind w:left="0" w:firstLine="0"/>
        <w:jc w:val="center"/>
      </w:pPr>
      <w:r>
        <w:t>RUBRIEK 3</w:t>
      </w:r>
    </w:p>
    <w:p w:rsidR="00314581" w14:paraId="16BA0FF9" w14:textId="1682A739">
      <w:pPr>
        <w:pStyle w:val="Heading110"/>
        <w:keepNext/>
        <w:keepLines/>
        <w:shd w:val="clear" w:color="auto" w:fill="auto"/>
        <w:spacing w:after="540"/>
        <w:jc w:val="center"/>
      </w:pPr>
      <w:bookmarkStart w:id="25" w:name="bookmark24"/>
      <w:bookmarkStart w:id="26" w:name="bookmark25"/>
      <w:r>
        <w:t>Buitenlandse financiële bijdragen</w:t>
      </w:r>
      <w:bookmarkEnd w:id="25"/>
      <w:bookmarkEnd w:id="26"/>
    </w:p>
    <w:p w:rsidR="00314581" w14:paraId="7B036EC3" w14:textId="7A9FCCA0">
      <w:pPr>
        <w:pStyle w:val="Bodytext10"/>
        <w:numPr>
          <w:ilvl w:val="0"/>
          <w:numId w:val="12"/>
        </w:numPr>
        <w:shd w:val="clear" w:color="auto" w:fill="auto"/>
        <w:tabs>
          <w:tab w:val="left" w:pos="769"/>
        </w:tabs>
        <w:spacing w:after="200"/>
        <w:ind w:left="760" w:hanging="760"/>
        <w:jc w:val="both"/>
      </w:pPr>
      <w:r>
        <w:t>De beoordeling van de vraag of er sprake is van een verstoring door buitenlandse subsidies in een aanbestedings</w:t>
      </w:r>
      <w:r>
        <w:softHyphen/>
        <w:t>procedure wordt verricht aan de hand van de indicatoren van verstoring</w:t>
      </w:r>
      <w:r>
        <w:rPr>
          <w:rStyle w:val="FootnoteReference"/>
        </w:rPr>
        <w:footnoteReference w:id="10"/>
      </w:r>
      <w:r>
        <w:t xml:space="preserve"> en de vraag of er sprake is van een onrechtmatig voordelige inschrijving met betrekking tot de werken, leveringen of diensten in kwestie</w:t>
      </w:r>
      <w:r>
        <w:rPr>
          <w:rStyle w:val="FootnoteReference"/>
        </w:rPr>
        <w:footnoteReference w:id="11"/>
      </w:r>
      <w:r>
        <w:t>. In deze rubriek moet(en) de aanmeldende partij(en) alleen buitenlandse financiële bijdragen rapporteren die onder het toepassingsgebied van artikel 5, lid 1, punten a), b), c) en e), van Verordening (EU) 2022/2560 vallen, waarbij verstoringen van de interne markt zeer waarschijnlijk zijn. Voor buitenlandse financiële bijdragen die niet onder deze categorieën vallen, zie punt 3.3 van deze rubriek en tabel 1. Voor aanbestedingsprocedures die voldoen aan de drempels van artikel 28, lid 1, punt a), en artikel 28, lid 2, van Verordening (EU) 2022/2560, waarin in de drie jaar voorafgaand aan de aanmelding buitenlandse financiële bijdragen die overeenkomstig artikel 28, lid 1, punt b), van Verordening (EU) 2022/2560 moeten worden aangemeld, aan de aanmeldende partij(en) zijn toegekend, gelieve te vermelden of aan de afzonderlijke aanmeldende partijen in de drie jaar voorafgaand aan de aanmelding buitenlandse financiële bijdragen van 1 miljoen EUR of meer zijn toegekend</w:t>
      </w:r>
      <w:r>
        <w:rPr>
          <w:rStyle w:val="FootnoteReference"/>
        </w:rPr>
        <w:footnoteReference w:id="12"/>
      </w:r>
      <w:r>
        <w:t xml:space="preserve"> die mogelijk onder een van de categorieën van artikel 5, lid 1, punten a), b), c) en e), van Verordening (EU) 2022/2560 vallen.</w:t>
      </w:r>
    </w:p>
    <w:p w:rsidR="00314581" w14:paraId="4DBD2E98" w14:textId="77777777">
      <w:pPr>
        <w:pStyle w:val="Bodytext10"/>
        <w:numPr>
          <w:ilvl w:val="0"/>
          <w:numId w:val="13"/>
        </w:numPr>
        <w:shd w:val="clear" w:color="auto" w:fill="auto"/>
        <w:tabs>
          <w:tab w:val="left" w:pos="769"/>
        </w:tabs>
        <w:spacing w:after="200"/>
        <w:ind w:left="760" w:hanging="760"/>
        <w:jc w:val="both"/>
      </w:pPr>
      <w:r>
        <w:t xml:space="preserve">Geef aan of op enig moment in de drie jaar voorafgaand aan de aanmelding aan een van de volgende voorwaarden is voldaan om te kunnen bepalen of er een buitenlandse financiële bijdrage is toegekend aan een onderneming die noodlijdend was in de zin van artikel 5, lid 1, punt </w:t>
      </w:r>
      <w:r w:rsidRPr="0017501C">
        <w:rPr>
          <w:lang w:eastAsia="en-US" w:bidi="en-US"/>
        </w:rPr>
        <w:t xml:space="preserve">a), </w:t>
      </w:r>
      <w:r>
        <w:t>van Verordening (EU) 2022/2560:</w:t>
      </w:r>
    </w:p>
    <w:p w:rsidR="00314581" w14:paraId="6DB14B84" w14:textId="77777777">
      <w:pPr>
        <w:pStyle w:val="Bodytext10"/>
        <w:numPr>
          <w:ilvl w:val="0"/>
          <w:numId w:val="14"/>
        </w:numPr>
        <w:shd w:val="clear" w:color="auto" w:fill="auto"/>
        <w:tabs>
          <w:tab w:val="left" w:pos="769"/>
        </w:tabs>
        <w:spacing w:after="200"/>
        <w:ind w:left="760" w:hanging="760"/>
        <w:jc w:val="both"/>
      </w:pPr>
      <w:r>
        <w:t>Is de aanmeldende partij een vennootschap met beperkte aansprakelijkheid waar meer dan de helft van het geplaatste aandelenkapitaal is verdwenen door de opgebouwde verliezen?</w:t>
      </w:r>
    </w:p>
    <w:p w:rsidR="00314581" w:rsidP="003C3969" w14:paraId="5CC1DC1E" w14:textId="21DBAAF5">
      <w:pPr>
        <w:pStyle w:val="Bodytext10"/>
        <w:numPr>
          <w:ilvl w:val="0"/>
          <w:numId w:val="28"/>
        </w:numPr>
        <w:shd w:val="clear" w:color="auto" w:fill="auto"/>
        <w:tabs>
          <w:tab w:val="left" w:pos="3806"/>
        </w:tabs>
        <w:spacing w:after="460"/>
      </w:pPr>
      <w:r w:rsidRPr="008C16AA">
        <w:drawing>
          <wp:anchor distT="0" distB="0" distL="114300" distR="114300" simplePos="0" relativeHeight="251662336" behindDoc="1" locked="0" layoutInCell="1" allowOverlap="1">
            <wp:simplePos x="0" y="0"/>
            <wp:positionH relativeFrom="column">
              <wp:posOffset>2247900</wp:posOffset>
            </wp:positionH>
            <wp:positionV relativeFrom="paragraph">
              <wp:posOffset>55880</wp:posOffset>
            </wp:positionV>
            <wp:extent cx="114300" cy="114300"/>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a:xfrm>
                      <a:off x="0" y="0"/>
                      <a:ext cx="114300" cy="114300"/>
                    </a:xfrm>
                    <a:prstGeom prst="rect">
                      <a:avLst/>
                    </a:prstGeom>
                  </pic:spPr>
                </pic:pic>
              </a:graphicData>
            </a:graphic>
            <wp14:sizeRelH relativeFrom="margin">
              <wp14:pctWidth>0</wp14:pctWidth>
            </wp14:sizeRelH>
            <wp14:sizeRelV relativeFrom="margin">
              <wp14:pctHeight>0</wp14:pctHeight>
            </wp14:sizeRelV>
          </wp:anchor>
        </w:drawing>
      </w:r>
      <w:r w:rsidR="00150979">
        <w:t>ja</w:t>
        <w:tab/>
        <w:t>neen</w:t>
      </w:r>
    </w:p>
    <w:p w:rsidR="00314581" w14:paraId="1426524E" w14:textId="77777777">
      <w:pPr>
        <w:pStyle w:val="Bodytext10"/>
        <w:numPr>
          <w:ilvl w:val="0"/>
          <w:numId w:val="14"/>
        </w:numPr>
        <w:shd w:val="clear" w:color="auto" w:fill="auto"/>
        <w:tabs>
          <w:tab w:val="left" w:pos="798"/>
        </w:tabs>
        <w:spacing w:after="220"/>
        <w:ind w:left="800" w:hanging="800"/>
        <w:jc w:val="both"/>
      </w:pPr>
      <w:r>
        <w:t>Is de aanmeldende partij een vennootschap waarin ten minste sommige vennoten onbeperkt aansprakelijk zijn voor de schulden van de onderneming en waar meer dan de helft van het kapitaal van de onderneming, zoals dat in de boeken van de onderneming is vermeld, door de opgebouwde verliezen is verdwenen?</w:t>
      </w:r>
    </w:p>
    <w:p w:rsidR="00314581" w:rsidP="003C3969" w14:paraId="1D302F50" w14:textId="234F2222">
      <w:pPr>
        <w:pStyle w:val="Bodytext10"/>
        <w:numPr>
          <w:ilvl w:val="0"/>
          <w:numId w:val="28"/>
        </w:numPr>
        <w:shd w:val="clear" w:color="auto" w:fill="auto"/>
        <w:tabs>
          <w:tab w:val="left" w:pos="3786"/>
        </w:tabs>
        <w:spacing w:after="380"/>
      </w:pPr>
      <w:r w:rsidRPr="008C16AA">
        <w:drawing>
          <wp:anchor distT="0" distB="0" distL="114300" distR="114300" simplePos="0" relativeHeight="251663360" behindDoc="1" locked="0" layoutInCell="1" allowOverlap="1">
            <wp:simplePos x="0" y="0"/>
            <wp:positionH relativeFrom="column">
              <wp:posOffset>2247900</wp:posOffset>
            </wp:positionH>
            <wp:positionV relativeFrom="paragraph">
              <wp:posOffset>59055</wp:posOffset>
            </wp:positionV>
            <wp:extent cx="120650" cy="12065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a:xfrm>
                      <a:off x="0" y="0"/>
                      <a:ext cx="120650" cy="120650"/>
                    </a:xfrm>
                    <a:prstGeom prst="rect">
                      <a:avLst/>
                    </a:prstGeom>
                  </pic:spPr>
                </pic:pic>
              </a:graphicData>
            </a:graphic>
          </wp:anchor>
        </w:drawing>
      </w:r>
      <w:r w:rsidR="00150979">
        <w:t>ja</w:t>
        <w:tab/>
        <w:t xml:space="preserve"> neen</w:t>
      </w:r>
    </w:p>
    <w:p w:rsidR="00314581" w14:paraId="5C93D3A5" w14:textId="77777777">
      <w:pPr>
        <w:pStyle w:val="Bodytext10"/>
        <w:numPr>
          <w:ilvl w:val="0"/>
          <w:numId w:val="14"/>
        </w:numPr>
        <w:shd w:val="clear" w:color="auto" w:fill="auto"/>
        <w:tabs>
          <w:tab w:val="left" w:pos="798"/>
        </w:tabs>
        <w:spacing w:after="220"/>
        <w:ind w:left="800" w:hanging="800"/>
        <w:jc w:val="both"/>
      </w:pPr>
      <w:r>
        <w:t>Loopt tegen de aanmeldende partij een collectieve insolventieprocedure of voldoet zij volgens het nationale recht aan de criteria om, op verzoek van haar schuldeisers, aan een collectieve insolventieprocedure te worden onderworpen?</w:t>
      </w:r>
    </w:p>
    <w:p w:rsidR="00314581" w:rsidP="003C3969" w14:paraId="2E2B5B00" w14:textId="6EAE03BA">
      <w:pPr>
        <w:pStyle w:val="Bodytext10"/>
        <w:numPr>
          <w:ilvl w:val="0"/>
          <w:numId w:val="28"/>
        </w:numPr>
        <w:shd w:val="clear" w:color="auto" w:fill="auto"/>
        <w:tabs>
          <w:tab w:val="left" w:pos="3786"/>
        </w:tabs>
        <w:spacing w:after="380"/>
      </w:pPr>
      <w:r w:rsidRPr="008C16AA">
        <w:drawing>
          <wp:anchor distT="0" distB="0" distL="114300" distR="114300" simplePos="0" relativeHeight="251664384" behindDoc="1" locked="0" layoutInCell="1" allowOverlap="1">
            <wp:simplePos x="0" y="0"/>
            <wp:positionH relativeFrom="column">
              <wp:posOffset>2235200</wp:posOffset>
            </wp:positionH>
            <wp:positionV relativeFrom="paragraph">
              <wp:posOffset>28575</wp:posOffset>
            </wp:positionV>
            <wp:extent cx="120650" cy="120650"/>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a:xfrm>
                      <a:off x="0" y="0"/>
                      <a:ext cx="120650" cy="120650"/>
                    </a:xfrm>
                    <a:prstGeom prst="rect">
                      <a:avLst/>
                    </a:prstGeom>
                  </pic:spPr>
                </pic:pic>
              </a:graphicData>
            </a:graphic>
          </wp:anchor>
        </w:drawing>
      </w:r>
      <w:r w:rsidR="00150979">
        <w:t>ja</w:t>
        <w:tab/>
        <w:t>neen</w:t>
      </w:r>
    </w:p>
    <w:p w:rsidR="00314581" w14:paraId="504EE4B8" w14:textId="211B8DB9">
      <w:pPr>
        <w:pStyle w:val="Bodytext10"/>
        <w:numPr>
          <w:ilvl w:val="0"/>
          <w:numId w:val="14"/>
        </w:numPr>
        <w:shd w:val="clear" w:color="auto" w:fill="auto"/>
        <w:tabs>
          <w:tab w:val="left" w:pos="798"/>
        </w:tabs>
        <w:spacing w:after="220"/>
        <w:jc w:val="both"/>
      </w:pPr>
      <w:r>
        <w:t>Indien de aanmeldende partij in kwestie geen kleine of middelgrote onderneming is</w:t>
      </w:r>
      <w:r>
        <w:rPr>
          <w:rStyle w:val="FootnoteReference"/>
        </w:rPr>
        <w:footnoteReference w:id="13"/>
      </w:r>
      <w:r w:rsidR="00F82DEC">
        <w:t>:</w:t>
      </w:r>
    </w:p>
    <w:p w:rsidR="00314581" w14:paraId="7DA938E3" w14:textId="77777777">
      <w:pPr>
        <w:pStyle w:val="Bodytext10"/>
        <w:numPr>
          <w:ilvl w:val="0"/>
          <w:numId w:val="15"/>
        </w:numPr>
        <w:shd w:val="clear" w:color="auto" w:fill="auto"/>
        <w:tabs>
          <w:tab w:val="left" w:pos="831"/>
        </w:tabs>
        <w:spacing w:after="220"/>
        <w:ind w:left="800" w:hanging="800"/>
        <w:jc w:val="both"/>
      </w:pPr>
      <w:r>
        <w:t>Bedroeg de verhouding tussen het vreemd en het eigen vermogen van de aanmeldende partij tijdens de voorbije twee jaar meer dan 7,5?</w:t>
      </w:r>
    </w:p>
    <w:p w:rsidR="00314581" w14:paraId="5FF858B2" w14:textId="77777777">
      <w:pPr>
        <w:pStyle w:val="Bodytext10"/>
        <w:shd w:val="clear" w:color="auto" w:fill="auto"/>
        <w:spacing w:after="220"/>
        <w:ind w:firstLine="800"/>
      </w:pPr>
      <w:r>
        <w:t>en</w:t>
      </w:r>
    </w:p>
    <w:p w:rsidR="00314581" w14:paraId="556F84CC" w14:textId="4970C969">
      <w:pPr>
        <w:pStyle w:val="Bodytext10"/>
        <w:numPr>
          <w:ilvl w:val="0"/>
          <w:numId w:val="15"/>
        </w:numPr>
        <w:shd w:val="clear" w:color="auto" w:fill="auto"/>
        <w:tabs>
          <w:tab w:val="left" w:pos="831"/>
        </w:tabs>
        <w:spacing w:after="220"/>
        <w:ind w:left="800" w:hanging="800"/>
        <w:jc w:val="both"/>
      </w:pPr>
      <w:r>
        <w:t>Lag de op basis van de ebitda van de aanmeldende partij bepaalde rentedekkingsgraad</w:t>
      </w:r>
      <w:r>
        <w:rPr>
          <w:rStyle w:val="FootnoteReference"/>
        </w:rPr>
        <w:footnoteReference w:id="14"/>
      </w:r>
      <w:r>
        <w:t xml:space="preserve"> de voorbije twee jaar lager dan 1,0?</w:t>
      </w:r>
    </w:p>
    <w:p w:rsidR="00314581" w:rsidP="003C3969" w14:paraId="324661AC" w14:textId="24D1DB6D">
      <w:pPr>
        <w:pStyle w:val="Bodytext10"/>
        <w:numPr>
          <w:ilvl w:val="0"/>
          <w:numId w:val="28"/>
        </w:numPr>
        <w:shd w:val="clear" w:color="auto" w:fill="auto"/>
        <w:tabs>
          <w:tab w:val="left" w:pos="3786"/>
        </w:tabs>
        <w:spacing w:after="380"/>
      </w:pPr>
      <w:r w:rsidRPr="008C16AA">
        <w:drawing>
          <wp:anchor distT="0" distB="0" distL="114300" distR="114300" simplePos="0" relativeHeight="251665408" behindDoc="1" locked="0" layoutInCell="1" allowOverlap="1">
            <wp:simplePos x="0" y="0"/>
            <wp:positionH relativeFrom="column">
              <wp:posOffset>2241550</wp:posOffset>
            </wp:positionH>
            <wp:positionV relativeFrom="paragraph">
              <wp:posOffset>31750</wp:posOffset>
            </wp:positionV>
            <wp:extent cx="120650" cy="120650"/>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a:xfrm>
                      <a:off x="0" y="0"/>
                      <a:ext cx="120650" cy="120650"/>
                    </a:xfrm>
                    <a:prstGeom prst="rect">
                      <a:avLst/>
                    </a:prstGeom>
                  </pic:spPr>
                </pic:pic>
              </a:graphicData>
            </a:graphic>
          </wp:anchor>
        </w:drawing>
      </w:r>
      <w:r w:rsidR="00150979">
        <w:t>ja</w:t>
        <w:tab/>
        <w:t>neen</w:t>
      </w:r>
    </w:p>
    <w:p w:rsidR="00314581" w14:paraId="511DDBF9" w14:textId="6FC214EB">
      <w:pPr>
        <w:pStyle w:val="Bodytext10"/>
        <w:numPr>
          <w:ilvl w:val="0"/>
          <w:numId w:val="14"/>
        </w:numPr>
        <w:shd w:val="clear" w:color="auto" w:fill="auto"/>
        <w:tabs>
          <w:tab w:val="left" w:pos="798"/>
        </w:tabs>
        <w:spacing w:after="220"/>
        <w:ind w:left="800" w:hanging="800"/>
        <w:jc w:val="both"/>
      </w:pPr>
      <w:r>
        <w:t>Indien het antwoord op een van de vragen in de subrubrieken 3.1.1.1 tot en met 3.1.1.4 met betrekking tot een van de aanmeldende partijen "ja" was, geef dan aan of de onderneming in kwestie in de periode waarin zij noodlijdend was buitenlandse financiële bijdragen heeft ontvangen die mogelijk hebben bijgedragen tot het herstel van haar levensvatbaarheid op lange termijn (inclusief tijdelijke liquiditeitsbijstand die bedoeld is om dat herstel van de levensvatbaarheid te ondersteunen) of tot het overeind houden van die partij gedurende de korte tijd die nodig is om een herstructurerings- of liquidatieplan op te stellen.</w:t>
      </w:r>
    </w:p>
    <w:p w:rsidR="00314581" w14:paraId="018CCD28" w14:textId="15E35C4A">
      <w:pPr>
        <w:pStyle w:val="Bodytext10"/>
        <w:shd w:val="clear" w:color="auto" w:fill="auto"/>
        <w:tabs>
          <w:tab w:val="left" w:pos="3171"/>
          <w:tab w:val="left" w:pos="5096"/>
        </w:tabs>
        <w:spacing w:after="380"/>
        <w:ind w:firstLine="800"/>
      </w:pPr>
      <w:r w:rsidRPr="008C16AA">
        <w:drawing>
          <wp:anchor distT="0" distB="0" distL="114300" distR="114300" simplePos="0" relativeHeight="251666432" behindDoc="1" locked="0" layoutInCell="1" allowOverlap="1">
            <wp:simplePos x="0" y="0"/>
            <wp:positionH relativeFrom="column">
              <wp:posOffset>3086100</wp:posOffset>
            </wp:positionH>
            <wp:positionV relativeFrom="paragraph">
              <wp:posOffset>8890</wp:posOffset>
            </wp:positionV>
            <wp:extent cx="120650" cy="12065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a:xfrm>
                      <a:off x="0" y="0"/>
                      <a:ext cx="120650" cy="120650"/>
                    </a:xfrm>
                    <a:prstGeom prst="rect">
                      <a:avLst/>
                    </a:prstGeom>
                  </pic:spPr>
                </pic:pic>
              </a:graphicData>
            </a:graphic>
          </wp:anchor>
        </w:drawing>
      </w:r>
      <w:r w:rsidR="00150979">
        <w:t>Aanmeldende partij (en)</w:t>
        <w:tab/>
        <w:t xml:space="preserve"> ja</w:t>
        <w:tab/>
        <w:t xml:space="preserve"> neen</w:t>
      </w:r>
    </w:p>
    <w:p w:rsidR="00314581" w14:paraId="11A72803" w14:textId="77777777">
      <w:pPr>
        <w:pStyle w:val="Bodytext10"/>
        <w:numPr>
          <w:ilvl w:val="0"/>
          <w:numId w:val="14"/>
        </w:numPr>
        <w:shd w:val="clear" w:color="auto" w:fill="auto"/>
        <w:tabs>
          <w:tab w:val="left" w:pos="798"/>
        </w:tabs>
        <w:spacing w:after="220"/>
        <w:ind w:left="800" w:hanging="800"/>
        <w:jc w:val="both"/>
      </w:pPr>
      <w:r>
        <w:t>Indien het antwoord op een van de vragen in de subrubrieken 3.1.1.1 tot en met 3.1.1.4 met betrekking tot een van de aanmeldende partijen "ja" was, geef dan aan of er een herstructureringsplan is dat geschikt is om te zorgen voor de levensvatbaarheid van die partij op lange termijn en of dit herstructureringsplan een aanzienlijke eigen bijdrage van de aanmeldende partij omvat, en geef details over dat plan.</w:t>
      </w:r>
    </w:p>
    <w:p w:rsidR="002376BA" w:rsidP="002376BA" w14:paraId="432294DA" w14:textId="77777777">
      <w:pPr>
        <w:pStyle w:val="Bodytext10"/>
        <w:shd w:val="clear" w:color="auto" w:fill="auto"/>
        <w:tabs>
          <w:tab w:val="left" w:pos="798"/>
        </w:tabs>
        <w:spacing w:after="220"/>
        <w:ind w:left="800"/>
        <w:jc w:val="both"/>
      </w:pPr>
    </w:p>
    <w:p w:rsidR="00314581" w14:paraId="54B6C292" w14:textId="06FE9012">
      <w:pPr>
        <w:pStyle w:val="Bodytext10"/>
        <w:numPr>
          <w:ilvl w:val="0"/>
          <w:numId w:val="14"/>
        </w:numPr>
        <w:shd w:val="clear" w:color="auto" w:fill="auto"/>
        <w:tabs>
          <w:tab w:val="left" w:pos="798"/>
        </w:tabs>
        <w:spacing w:after="220"/>
        <w:ind w:left="800" w:hanging="800"/>
        <w:jc w:val="both"/>
      </w:pPr>
      <w:r>
        <w:t>Indien het antwoord op een van de vragen in de subrubrieken 3.1.1.1 tot en met 3.1.1.4 "ja" was, onderbouw dan het antwoord. Verwijs in het antwoord ook naar de ondersteunende bewijsstukken of documenten die als bijlagen moeten worden verstrekt (bv. de meest recente winst-en-verliesrekeningen met balansen van de aanmeldende partij, besluit van de rechter om een collectieve insolventieprocedure tegen de onderneming in te leiden, of documenten die aantonen dat is voldaan aan de criteria om de onderneming, op verzoek van haar schuldeisers, aan een insolventieprocedure te onderwerpen enz.).</w:t>
      </w:r>
    </w:p>
    <w:p w:rsidR="002376BA" w:rsidP="002376BA" w14:paraId="64D11AAC" w14:textId="77777777">
      <w:pPr>
        <w:pStyle w:val="Bodytext10"/>
        <w:shd w:val="clear" w:color="auto" w:fill="auto"/>
        <w:tabs>
          <w:tab w:val="left" w:pos="798"/>
        </w:tabs>
        <w:spacing w:after="220"/>
        <w:ind w:left="800"/>
        <w:jc w:val="both"/>
      </w:pPr>
    </w:p>
    <w:p w:rsidR="00314581" w14:paraId="02534B53" w14:textId="77777777">
      <w:pPr>
        <w:pStyle w:val="Bodytext10"/>
        <w:numPr>
          <w:ilvl w:val="0"/>
          <w:numId w:val="13"/>
        </w:numPr>
        <w:shd w:val="clear" w:color="auto" w:fill="auto"/>
        <w:tabs>
          <w:tab w:val="left" w:pos="831"/>
        </w:tabs>
        <w:spacing w:after="220"/>
        <w:ind w:left="800" w:hanging="800"/>
        <w:jc w:val="both"/>
      </w:pPr>
      <w:r>
        <w:t>Een buitenlandse financiële bijdrage in de vorm van een onbeperkte garantie voor de schulden of verplichtingen van de onderneming, te weten zonder enige beperking van het bedrag of de duur van de garantie (artikel 5, lid 1, punt b)).</w:t>
      </w:r>
    </w:p>
    <w:p w:rsidR="00314581" w:rsidP="003C3969" w14:paraId="507D56B7" w14:textId="6B6CE58A">
      <w:pPr>
        <w:pStyle w:val="Bodytext10"/>
        <w:numPr>
          <w:ilvl w:val="0"/>
          <w:numId w:val="28"/>
        </w:numPr>
        <w:shd w:val="clear" w:color="auto" w:fill="auto"/>
        <w:tabs>
          <w:tab w:val="left" w:pos="3786"/>
        </w:tabs>
        <w:spacing w:after="380"/>
      </w:pPr>
      <w:r w:rsidRPr="008C16AA">
        <w:drawing>
          <wp:anchor distT="0" distB="0" distL="114300" distR="114300" simplePos="0" relativeHeight="251667456" behindDoc="1" locked="0" layoutInCell="1" allowOverlap="1">
            <wp:simplePos x="0" y="0"/>
            <wp:positionH relativeFrom="column">
              <wp:posOffset>2254250</wp:posOffset>
            </wp:positionH>
            <wp:positionV relativeFrom="paragraph">
              <wp:posOffset>44450</wp:posOffset>
            </wp:positionV>
            <wp:extent cx="120650" cy="120650"/>
            <wp:effectExtent l="0" t="0" r="0"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a:xfrm>
                      <a:off x="0" y="0"/>
                      <a:ext cx="120650" cy="120650"/>
                    </a:xfrm>
                    <a:prstGeom prst="rect">
                      <a:avLst/>
                    </a:prstGeom>
                  </pic:spPr>
                </pic:pic>
              </a:graphicData>
            </a:graphic>
          </wp:anchor>
        </w:drawing>
      </w:r>
      <w:r w:rsidR="00150979">
        <w:t>ja</w:t>
        <w:tab/>
        <w:t xml:space="preserve"> neen</w:t>
      </w:r>
    </w:p>
    <w:p w:rsidR="00314581" w14:paraId="737480B9" w14:textId="77777777">
      <w:pPr>
        <w:pStyle w:val="Bodytext10"/>
        <w:numPr>
          <w:ilvl w:val="0"/>
          <w:numId w:val="13"/>
        </w:numPr>
        <w:shd w:val="clear" w:color="auto" w:fill="auto"/>
        <w:tabs>
          <w:tab w:val="left" w:pos="831"/>
        </w:tabs>
        <w:spacing w:after="220" w:line="257" w:lineRule="auto"/>
        <w:ind w:left="800" w:hanging="800"/>
        <w:jc w:val="both"/>
      </w:pPr>
      <w:r>
        <w:t>Een exportkrediet dat niet conform de OESO-regeling inzake door de overheid gesteunde exportkredieten is (artikel 5, lid 1, punt c)).</w:t>
      </w:r>
    </w:p>
    <w:p w:rsidR="00314581" w:rsidP="003C3969" w14:paraId="268EB3C6" w14:textId="6A6EF814">
      <w:pPr>
        <w:pStyle w:val="Bodytext10"/>
        <w:numPr>
          <w:ilvl w:val="0"/>
          <w:numId w:val="28"/>
        </w:numPr>
        <w:shd w:val="clear" w:color="auto" w:fill="auto"/>
        <w:tabs>
          <w:tab w:val="left" w:pos="3786"/>
        </w:tabs>
        <w:spacing w:after="440"/>
      </w:pPr>
      <w:r w:rsidRPr="008C16AA">
        <w:drawing>
          <wp:anchor distT="0" distB="0" distL="114300" distR="114300" simplePos="0" relativeHeight="251668480" behindDoc="1" locked="0" layoutInCell="1" allowOverlap="1">
            <wp:simplePos x="0" y="0"/>
            <wp:positionH relativeFrom="column">
              <wp:posOffset>2254250</wp:posOffset>
            </wp:positionH>
            <wp:positionV relativeFrom="paragraph">
              <wp:posOffset>46355</wp:posOffset>
            </wp:positionV>
            <wp:extent cx="120650" cy="120650"/>
            <wp:effectExtent l="0" t="0" r="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a:xfrm>
                      <a:off x="0" y="0"/>
                      <a:ext cx="120650" cy="120650"/>
                    </a:xfrm>
                    <a:prstGeom prst="rect">
                      <a:avLst/>
                    </a:prstGeom>
                  </pic:spPr>
                </pic:pic>
              </a:graphicData>
            </a:graphic>
          </wp:anchor>
        </w:drawing>
      </w:r>
      <w:r w:rsidR="00150979">
        <w:t>ja</w:t>
        <w:tab/>
        <w:t xml:space="preserve"> neen</w:t>
      </w:r>
    </w:p>
    <w:p w:rsidR="00314581" w14:paraId="4B938A12" w14:textId="77777777">
      <w:pPr>
        <w:pStyle w:val="Bodytext10"/>
        <w:numPr>
          <w:ilvl w:val="0"/>
          <w:numId w:val="13"/>
        </w:numPr>
        <w:shd w:val="clear" w:color="auto" w:fill="auto"/>
        <w:tabs>
          <w:tab w:val="left" w:pos="789"/>
        </w:tabs>
        <w:spacing w:after="180"/>
        <w:ind w:left="780" w:hanging="780"/>
        <w:jc w:val="both"/>
      </w:pPr>
      <w:r>
        <w:t>Een buitenlandse financiële bijdrage die een onderneming in staat stelt een onrechtmatig voordelige inschrijving in te dienen, op basis waarvan aan de onderneming de betrokken opdracht zou kunnen worden gegund (artikel 5, lid 1, punt e)).</w:t>
      </w:r>
    </w:p>
    <w:p w:rsidR="00314581" w:rsidP="003C3969" w14:paraId="7624B7E4" w14:textId="3DD9FC3A">
      <w:pPr>
        <w:pStyle w:val="Bodytext10"/>
        <w:numPr>
          <w:ilvl w:val="0"/>
          <w:numId w:val="28"/>
        </w:numPr>
        <w:shd w:val="clear" w:color="auto" w:fill="auto"/>
        <w:spacing w:after="640"/>
      </w:pPr>
      <w:r w:rsidRPr="008C16AA">
        <w:drawing>
          <wp:anchor distT="0" distB="0" distL="114300" distR="114300" simplePos="0" relativeHeight="251669504" behindDoc="1" locked="0" layoutInCell="1" allowOverlap="1">
            <wp:simplePos x="0" y="0"/>
            <wp:positionH relativeFrom="column">
              <wp:posOffset>2114550</wp:posOffset>
            </wp:positionH>
            <wp:positionV relativeFrom="paragraph">
              <wp:posOffset>39370</wp:posOffset>
            </wp:positionV>
            <wp:extent cx="120650" cy="120650"/>
            <wp:effectExtent l="0" t="0" r="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a:xfrm>
                      <a:off x="0" y="0"/>
                      <a:ext cx="120650" cy="120650"/>
                    </a:xfrm>
                    <a:prstGeom prst="rect">
                      <a:avLst/>
                    </a:prstGeom>
                  </pic:spPr>
                </pic:pic>
              </a:graphicData>
            </a:graphic>
          </wp:anchor>
        </w:drawing>
      </w:r>
      <w:r w:rsidR="00150979">
        <w:t xml:space="preserve">Ja     </w:t>
        <w:tab/>
        <w:tab/>
        <w:tab/>
        <w:t xml:space="preserve"> neen</w:t>
      </w:r>
    </w:p>
    <w:p w:rsidR="00314581" w14:paraId="79AFA07C" w14:textId="77777777">
      <w:pPr>
        <w:pStyle w:val="Bodytext10"/>
        <w:numPr>
          <w:ilvl w:val="0"/>
          <w:numId w:val="12"/>
        </w:numPr>
        <w:shd w:val="clear" w:color="auto" w:fill="auto"/>
        <w:tabs>
          <w:tab w:val="left" w:pos="789"/>
        </w:tabs>
        <w:spacing w:after="180"/>
        <w:ind w:left="780" w:hanging="780"/>
        <w:jc w:val="both"/>
      </w:pPr>
      <w:r>
        <w:t>Geef voor elke buitenlandse financiële bijdrage van 1 miljoen EUR of meer die in de drie jaar voorafgaand aan de aanmelding aan de aanmeldende partijen is toegekend en mogelijk onder een van de categorieën van artikel 5, lid 1, punten a), b), c) en e), van Verordening (EU) 2022/2560 valt, de volgende informatie, en verstrek ondersteunende documenten:</w:t>
      </w:r>
    </w:p>
    <w:p w:rsidR="00314581" w14:paraId="61AC9C39" w14:textId="77777777">
      <w:pPr>
        <w:pStyle w:val="Bodytext10"/>
        <w:numPr>
          <w:ilvl w:val="0"/>
          <w:numId w:val="16"/>
        </w:numPr>
        <w:shd w:val="clear" w:color="auto" w:fill="auto"/>
        <w:tabs>
          <w:tab w:val="left" w:pos="789"/>
        </w:tabs>
        <w:spacing w:after="180" w:line="257" w:lineRule="auto"/>
        <w:ind w:left="780" w:hanging="780"/>
        <w:jc w:val="both"/>
      </w:pPr>
      <w:r>
        <w:t>soort financiële bijdrage (bv. lening, belastingvrijstelling, kapitaalinjectie, fiscale stimulans, bijdrage in natura enz.);</w:t>
      </w:r>
    </w:p>
    <w:p w:rsidR="00314581" w14:paraId="35F21531" w14:textId="77777777">
      <w:pPr>
        <w:pStyle w:val="Bodytext10"/>
        <w:numPr>
          <w:ilvl w:val="0"/>
          <w:numId w:val="16"/>
        </w:numPr>
        <w:shd w:val="clear" w:color="auto" w:fill="auto"/>
        <w:tabs>
          <w:tab w:val="left" w:pos="789"/>
        </w:tabs>
        <w:spacing w:after="180"/>
        <w:jc w:val="both"/>
      </w:pPr>
      <w:r>
        <w:t>derde land dat de financiële bijdrage toekent. Specificeer ook de steunverlenende overheidsinstantie of -entiteit;</w:t>
      </w:r>
    </w:p>
    <w:p w:rsidR="00314581" w14:paraId="2323D484" w14:textId="77777777">
      <w:pPr>
        <w:pStyle w:val="Bodytext10"/>
        <w:numPr>
          <w:ilvl w:val="0"/>
          <w:numId w:val="16"/>
        </w:numPr>
        <w:shd w:val="clear" w:color="auto" w:fill="auto"/>
        <w:tabs>
          <w:tab w:val="left" w:pos="789"/>
        </w:tabs>
        <w:spacing w:after="180"/>
        <w:jc w:val="both"/>
      </w:pPr>
      <w:r>
        <w:t>bedrag van elke financiële bijdrage;</w:t>
      </w:r>
    </w:p>
    <w:p w:rsidR="00314581" w14:paraId="309C8C05" w14:textId="77777777">
      <w:pPr>
        <w:pStyle w:val="Bodytext10"/>
        <w:numPr>
          <w:ilvl w:val="0"/>
          <w:numId w:val="16"/>
        </w:numPr>
        <w:shd w:val="clear" w:color="auto" w:fill="auto"/>
        <w:tabs>
          <w:tab w:val="left" w:pos="789"/>
        </w:tabs>
        <w:spacing w:after="180"/>
        <w:jc w:val="both"/>
      </w:pPr>
      <w:r>
        <w:t>doel van en economische motieven voor de toekenning van de financiële bijdrage aan de partij;</w:t>
      </w:r>
    </w:p>
    <w:p w:rsidR="00314581" w14:paraId="00B45AE9" w14:textId="77777777">
      <w:pPr>
        <w:pStyle w:val="Bodytext10"/>
        <w:numPr>
          <w:ilvl w:val="0"/>
          <w:numId w:val="16"/>
        </w:numPr>
        <w:shd w:val="clear" w:color="auto" w:fill="auto"/>
        <w:tabs>
          <w:tab w:val="left" w:pos="789"/>
        </w:tabs>
        <w:spacing w:after="180"/>
        <w:jc w:val="both"/>
      </w:pPr>
      <w:r>
        <w:t>of er voorwaarden zijn verbonden aan de financiële bijdragen en het gebruik ervan;</w:t>
      </w:r>
    </w:p>
    <w:p w:rsidR="00314581" w14:paraId="22104DE0" w14:textId="77777777">
      <w:pPr>
        <w:pStyle w:val="Bodytext10"/>
        <w:numPr>
          <w:ilvl w:val="0"/>
          <w:numId w:val="16"/>
        </w:numPr>
        <w:shd w:val="clear" w:color="auto" w:fill="auto"/>
        <w:tabs>
          <w:tab w:val="left" w:pos="789"/>
        </w:tabs>
        <w:spacing w:after="180"/>
        <w:ind w:left="780" w:hanging="780"/>
        <w:jc w:val="both"/>
      </w:pPr>
      <w:r>
        <w:t>beschrijving van de belangrijkste elementen en kenmerken van die financiële bijdragen (bv. rentevoeten en looptijd in het geval van een lening);</w:t>
      </w:r>
    </w:p>
    <w:p w:rsidR="00314581" w14:paraId="66884AD0" w14:textId="77777777">
      <w:pPr>
        <w:pStyle w:val="Bodytext10"/>
        <w:numPr>
          <w:ilvl w:val="0"/>
          <w:numId w:val="16"/>
        </w:numPr>
        <w:shd w:val="clear" w:color="auto" w:fill="auto"/>
        <w:tabs>
          <w:tab w:val="left" w:pos="789"/>
        </w:tabs>
        <w:spacing w:after="180"/>
        <w:ind w:left="780" w:hanging="780"/>
        <w:jc w:val="both"/>
      </w:pPr>
      <w:r>
        <w:t>geef aan of de financiële bijdrage een voordeel in de zin van artikel 3 van Verordening (EU) 2022/2560 verleent aan de onderneming waaraan de buitenlandse financiële bijdrage is toegekend. Leg uit waarom, en verwijs daarbij naar de ondersteunende documenten die in rubriek 6 zijn verstrekt;</w:t>
      </w:r>
    </w:p>
    <w:p w:rsidR="00314581" w14:paraId="15AAFB00" w14:textId="46F7EC12">
      <w:pPr>
        <w:pStyle w:val="Bodytext10"/>
        <w:numPr>
          <w:ilvl w:val="0"/>
          <w:numId w:val="16"/>
        </w:numPr>
        <w:shd w:val="clear" w:color="auto" w:fill="auto"/>
        <w:tabs>
          <w:tab w:val="left" w:pos="789"/>
        </w:tabs>
        <w:spacing w:after="180"/>
        <w:ind w:left="780" w:hanging="780"/>
        <w:jc w:val="both"/>
      </w:pPr>
      <w:r>
        <w:t>geef aan of de financiële bijdrage rechtens of feitelijk beperkt is, in de zin van artikel 3 van Verordening (EU) 2022/2560, tot bepaalde ondernemingen of bedrijfstakken</w:t>
      </w:r>
      <w:r>
        <w:rPr>
          <w:rStyle w:val="FootnoteReference"/>
        </w:rPr>
        <w:footnoteReference w:id="15"/>
      </w:r>
      <w:r>
        <w:t>. Leg uit waarom, en verwijs daarbij naar de ondersteunende documenten die in rubriek 6 zijn verstrekt;</w:t>
      </w:r>
    </w:p>
    <w:p w:rsidR="00314581" w14:paraId="5B6BDA4F" w14:textId="1E6A0746">
      <w:pPr>
        <w:pStyle w:val="Bodytext10"/>
        <w:numPr>
          <w:ilvl w:val="0"/>
          <w:numId w:val="16"/>
        </w:numPr>
        <w:shd w:val="clear" w:color="auto" w:fill="auto"/>
        <w:tabs>
          <w:tab w:val="left" w:pos="789"/>
        </w:tabs>
        <w:spacing w:after="480"/>
        <w:ind w:left="780" w:hanging="780"/>
        <w:jc w:val="both"/>
      </w:pPr>
      <w:r>
        <w:t>geef aan of de financiële bijdrage alleen wordt toegekend voor exploitatiekosten</w:t>
      </w:r>
      <w:r>
        <w:rPr>
          <w:rStyle w:val="FootnoteReference"/>
        </w:rPr>
        <w:footnoteReference w:id="16"/>
      </w:r>
      <w:r>
        <w:t xml:space="preserve"> die uitsluitend verband houden met de openbare aanbesteding in kwestie.</w:t>
      </w:r>
    </w:p>
    <w:p w:rsidR="00314581" w14:paraId="53A2E216" w14:textId="77777777">
      <w:pPr>
        <w:pStyle w:val="Bodytext10"/>
        <w:numPr>
          <w:ilvl w:val="0"/>
          <w:numId w:val="12"/>
        </w:numPr>
        <w:shd w:val="clear" w:color="auto" w:fill="auto"/>
        <w:tabs>
          <w:tab w:val="left" w:pos="789"/>
        </w:tabs>
        <w:spacing w:after="0"/>
        <w:jc w:val="both"/>
      </w:pPr>
      <w:r>
        <w:t>Geef volgens het sjabloon en de instructies in tabel 1 een overzicht van de buitenlandse financiële bijdragen van</w:t>
      </w:r>
    </w:p>
    <w:p w:rsidR="00314581" w14:paraId="2AC85A95" w14:textId="77777777">
      <w:pPr>
        <w:pStyle w:val="Bodytext10"/>
        <w:shd w:val="clear" w:color="auto" w:fill="auto"/>
        <w:spacing w:after="480"/>
        <w:ind w:left="780" w:firstLine="40"/>
        <w:jc w:val="both"/>
      </w:pPr>
      <w:r>
        <w:t>1 miljoen EUR of meer die in de drie jaar voorafgaand aan de aanmelding aan de aanmeldende partijen zijn toegekend en niet onder een van de categorieën van artikel 5, lid 1, punten a) tot en met e), van Verordening (EU) 2022/2560 vallen.</w:t>
      </w:r>
    </w:p>
    <w:p w:rsidR="00314581" w14:paraId="6347D1E1" w14:textId="77777777">
      <w:pPr>
        <w:pStyle w:val="Bodytext20"/>
        <w:shd w:val="clear" w:color="auto" w:fill="auto"/>
        <w:spacing w:after="360" w:line="240" w:lineRule="auto"/>
        <w:ind w:left="0" w:firstLine="0"/>
        <w:jc w:val="center"/>
      </w:pPr>
      <w:r>
        <w:t>RUBRIEK 4</w:t>
      </w:r>
    </w:p>
    <w:p w:rsidR="00314581" w14:paraId="554B9714" w14:textId="77777777">
      <w:pPr>
        <w:pStyle w:val="Heading110"/>
        <w:keepNext/>
        <w:keepLines/>
        <w:shd w:val="clear" w:color="auto" w:fill="auto"/>
        <w:spacing w:after="480"/>
        <w:jc w:val="center"/>
      </w:pPr>
      <w:bookmarkStart w:id="27" w:name="bookmark26"/>
      <w:bookmarkStart w:id="28" w:name="bookmark27"/>
      <w:r>
        <w:t>Staven van afwezigheid van onrechtmatig voordeel</w:t>
      </w:r>
      <w:bookmarkEnd w:id="27"/>
      <w:bookmarkEnd w:id="28"/>
    </w:p>
    <w:p w:rsidR="00314581" w14:paraId="4FEFBB26" w14:textId="77777777">
      <w:pPr>
        <w:pStyle w:val="Bodytext10"/>
        <w:numPr>
          <w:ilvl w:val="0"/>
          <w:numId w:val="17"/>
        </w:numPr>
        <w:shd w:val="clear" w:color="auto" w:fill="auto"/>
        <w:tabs>
          <w:tab w:val="left" w:pos="789"/>
        </w:tabs>
        <w:spacing w:after="480"/>
        <w:ind w:left="780" w:hanging="780"/>
        <w:jc w:val="both"/>
      </w:pPr>
      <w:r>
        <w:t>Voor buitenlandse financiële bijdragen die een onderneming in staat stellen een onrechtmatig voordelige inschrijving in te dienen, op basis waarvan aan de onderneming de betrokken opdracht zou kunnen worden gegund (artikel 5, lid 1, punt e), van Verordening (EU) 2022/2560): zijn er elementen die kunnen worden aangevoerd om aan te tonen dat de inschrijving niet direct of indirect onrechtmatig voordelig is als gevolg van de ontvangen financiële bijdrage(n), met inbegrip van de in artikel 69, lid 2, van Richtlijn 2014/24/EU of artikel 84, lid 2, van Richtlijn 2014/25/EU bedoelde elementen?</w:t>
      </w:r>
    </w:p>
    <w:p w:rsidR="00314581" w14:paraId="3AEB7553" w14:textId="77777777">
      <w:pPr>
        <w:pStyle w:val="Bodytext10"/>
        <w:numPr>
          <w:ilvl w:val="0"/>
          <w:numId w:val="17"/>
        </w:numPr>
        <w:shd w:val="clear" w:color="auto" w:fill="auto"/>
        <w:tabs>
          <w:tab w:val="left" w:pos="789"/>
        </w:tabs>
        <w:spacing w:after="180"/>
        <w:jc w:val="both"/>
      </w:pPr>
      <w:r>
        <w:t>De elementen kunnen met name betrekking hebben op:</w:t>
      </w:r>
    </w:p>
    <w:p w:rsidR="00314581" w:rsidP="006117FD" w14:paraId="5C6C4A93" w14:textId="180AC9EC">
      <w:pPr>
        <w:pStyle w:val="Bodytext10"/>
        <w:numPr>
          <w:ilvl w:val="0"/>
          <w:numId w:val="18"/>
        </w:numPr>
        <w:shd w:val="clear" w:color="auto" w:fill="auto"/>
        <w:tabs>
          <w:tab w:val="left" w:pos="789"/>
        </w:tabs>
        <w:jc w:val="both"/>
      </w:pPr>
      <w:r>
        <w:t>de doelmatigheid van het fabricageprocedé, van de verkende diensten of van de bouwmethode;</w:t>
      </w:r>
    </w:p>
    <w:p w:rsidR="00314581" w14:paraId="4175D6F3" w14:textId="7B915E80">
      <w:pPr>
        <w:pStyle w:val="Bodytext10"/>
        <w:numPr>
          <w:ilvl w:val="0"/>
          <w:numId w:val="18"/>
        </w:numPr>
        <w:shd w:val="clear" w:color="auto" w:fill="auto"/>
        <w:tabs>
          <w:tab w:val="left" w:pos="782"/>
        </w:tabs>
        <w:spacing w:after="140"/>
        <w:ind w:left="740" w:hanging="740"/>
        <w:jc w:val="both"/>
      </w:pPr>
      <w:r>
        <w:t xml:space="preserve">de gekozen technische oplossingen of de uitzonderlijkgunstige omstandigheden waarvan de inschrijver bij </w:t>
      </w:r>
      <w:r w:rsidRPr="0017501C">
        <w:rPr>
          <w:lang w:eastAsia="en-US" w:bidi="en-US"/>
        </w:rPr>
        <w:t xml:space="preserve">de levering </w:t>
      </w:r>
      <w:r>
        <w:t>van de producten, de verlening van de diensten of de uitvoering van de wetten gebruik kan maken;</w:t>
      </w:r>
    </w:p>
    <w:p w:rsidR="00314581" w14:paraId="60C3F12E" w14:textId="33DC8A3E">
      <w:pPr>
        <w:pStyle w:val="Bodytext10"/>
        <w:numPr>
          <w:ilvl w:val="0"/>
          <w:numId w:val="18"/>
        </w:numPr>
        <w:shd w:val="clear" w:color="auto" w:fill="auto"/>
        <w:tabs>
          <w:tab w:val="left" w:pos="782"/>
        </w:tabs>
        <w:spacing w:after="140"/>
        <w:jc w:val="both"/>
      </w:pPr>
      <w:r>
        <w:t>de originaliteit van de door de inschrijver voorgestelde wetten, leveringen of diensten;</w:t>
      </w:r>
    </w:p>
    <w:p w:rsidR="00314581" w14:paraId="580867CC" w14:textId="77777777">
      <w:pPr>
        <w:pStyle w:val="Bodytext10"/>
        <w:numPr>
          <w:ilvl w:val="0"/>
          <w:numId w:val="18"/>
        </w:numPr>
        <w:shd w:val="clear" w:color="auto" w:fill="auto"/>
        <w:tabs>
          <w:tab w:val="left" w:pos="782"/>
        </w:tabs>
        <w:spacing w:after="140"/>
        <w:jc w:val="both"/>
      </w:pPr>
      <w:r>
        <w:t>de naleving van de toepasselijke verplichtingen op het gebied van milieu-, sociaal en arbeidsrecht;</w:t>
      </w:r>
    </w:p>
    <w:p w:rsidR="00314581" w14:paraId="5582E123" w14:textId="77777777">
      <w:pPr>
        <w:pStyle w:val="Bodytext10"/>
        <w:numPr>
          <w:ilvl w:val="0"/>
          <w:numId w:val="18"/>
        </w:numPr>
        <w:shd w:val="clear" w:color="auto" w:fill="auto"/>
        <w:tabs>
          <w:tab w:val="left" w:pos="782"/>
        </w:tabs>
        <w:spacing w:after="380"/>
        <w:jc w:val="both"/>
      </w:pPr>
      <w:r>
        <w:t>de naleving van de verplichtingen inzake onderaanneming.</w:t>
      </w:r>
    </w:p>
    <w:p w:rsidR="00314581" w14:paraId="1903E85D" w14:textId="77777777">
      <w:pPr>
        <w:pStyle w:val="Bodytext20"/>
        <w:shd w:val="clear" w:color="auto" w:fill="auto"/>
        <w:spacing w:after="260" w:line="240" w:lineRule="auto"/>
        <w:ind w:left="0" w:firstLine="0"/>
        <w:jc w:val="center"/>
      </w:pPr>
      <w:r>
        <w:t>RUBRIEK 5</w:t>
      </w:r>
    </w:p>
    <w:p w:rsidR="00314581" w14:paraId="45F5F9CC" w14:textId="77777777">
      <w:pPr>
        <w:pStyle w:val="Heading110"/>
        <w:keepNext/>
        <w:keepLines/>
        <w:shd w:val="clear" w:color="auto" w:fill="auto"/>
        <w:spacing w:after="380" w:line="262" w:lineRule="auto"/>
        <w:jc w:val="center"/>
      </w:pPr>
      <w:bookmarkStart w:id="29" w:name="bookmark28"/>
      <w:bookmarkStart w:id="30" w:name="bookmark29"/>
      <w:r>
        <w:t>Mogelijke positieve effecten</w:t>
      </w:r>
      <w:bookmarkEnd w:id="29"/>
      <w:bookmarkEnd w:id="30"/>
    </w:p>
    <w:p w:rsidR="00314581" w14:paraId="087CE1ED" w14:textId="17FB0AB2">
      <w:pPr>
        <w:pStyle w:val="Bodytext10"/>
        <w:numPr>
          <w:ilvl w:val="1"/>
          <w:numId w:val="18"/>
        </w:numPr>
        <w:shd w:val="clear" w:color="auto" w:fill="auto"/>
        <w:tabs>
          <w:tab w:val="left" w:pos="782"/>
        </w:tabs>
        <w:spacing w:after="380"/>
        <w:ind w:left="740" w:hanging="740"/>
        <w:jc w:val="both"/>
      </w:pPr>
      <w:r>
        <w:t>Vermeld, in voorkomend geval, de mogelijke positieve effecten op de ontwikkeling van de betrokken gesubsidieerde economische activiteit in de interne markt en onderbouw deze. Vermeld en onderbouw ook eventuele andere positieve effecten van de buitenlandse subsidies, zoals bredere positieve effecten in verband met de relevante beleidsdoelstellingen, met name die van de Unie, en geef aan wanneer en waar die effecten zich hebben voorgedaan of naar verwachting zullen voordoen. Geef een beschrijving van elk van deze positieve effecten.</w:t>
      </w:r>
    </w:p>
    <w:p w:rsidR="00314581" w14:paraId="39F3FA45" w14:textId="77777777">
      <w:pPr>
        <w:pStyle w:val="Bodytext20"/>
        <w:shd w:val="clear" w:color="auto" w:fill="auto"/>
        <w:spacing w:after="260" w:line="240" w:lineRule="auto"/>
        <w:ind w:left="0" w:firstLine="0"/>
        <w:jc w:val="center"/>
      </w:pPr>
      <w:r>
        <w:t>RUBRIEK 6</w:t>
      </w:r>
    </w:p>
    <w:p w:rsidR="00314581" w14:paraId="5FD4F33E" w14:textId="77777777">
      <w:pPr>
        <w:pStyle w:val="Heading110"/>
        <w:keepNext/>
        <w:keepLines/>
        <w:shd w:val="clear" w:color="auto" w:fill="auto"/>
        <w:spacing w:after="140" w:line="262" w:lineRule="auto"/>
        <w:jc w:val="center"/>
      </w:pPr>
      <w:bookmarkStart w:id="31" w:name="bookmark30"/>
      <w:bookmarkStart w:id="32" w:name="bookmark31"/>
      <w:r>
        <w:t>Ondersteunende documenten</w:t>
      </w:r>
      <w:bookmarkEnd w:id="31"/>
      <w:bookmarkEnd w:id="32"/>
    </w:p>
    <w:p w:rsidR="00314581" w14:paraId="07848AFC" w14:textId="77777777">
      <w:pPr>
        <w:pStyle w:val="Bodytext10"/>
        <w:shd w:val="clear" w:color="auto" w:fill="auto"/>
        <w:spacing w:after="140"/>
        <w:jc w:val="both"/>
      </w:pPr>
      <w:r>
        <w:t>Verstrek voor elke aanmeldende partij:</w:t>
      </w:r>
    </w:p>
    <w:p w:rsidR="00314581" w14:paraId="02D4A9E3" w14:textId="77777777">
      <w:pPr>
        <w:pStyle w:val="Bodytext10"/>
        <w:numPr>
          <w:ilvl w:val="0"/>
          <w:numId w:val="19"/>
        </w:numPr>
        <w:shd w:val="clear" w:color="auto" w:fill="auto"/>
        <w:tabs>
          <w:tab w:val="left" w:pos="782"/>
        </w:tabs>
        <w:spacing w:after="140"/>
        <w:ind w:left="740" w:hanging="740"/>
        <w:jc w:val="both"/>
      </w:pPr>
      <w:r>
        <w:t>kopieën van alle ondersteunende officiële documenten betreffende de financiële bijdragen die op grond van rubriek 3.1 mogelijk onder een van de categorieën van artikel 5, lid 1, punten a), b), c) en e), van Verordening (EU) 2022/2560 vallen;</w:t>
      </w:r>
    </w:p>
    <w:p w:rsidR="00314581" w14:paraId="33860FC1" w14:textId="77777777">
      <w:pPr>
        <w:pStyle w:val="Bodytext10"/>
        <w:numPr>
          <w:ilvl w:val="0"/>
          <w:numId w:val="19"/>
        </w:numPr>
        <w:shd w:val="clear" w:color="auto" w:fill="auto"/>
        <w:tabs>
          <w:tab w:val="left" w:pos="782"/>
        </w:tabs>
        <w:spacing w:after="140"/>
        <w:ind w:left="740" w:hanging="740"/>
        <w:jc w:val="both"/>
      </w:pPr>
      <w:r>
        <w:t>kopieën van de volgende documenten die zijn opgesteld door of ten behoeve van of zijn ontvangen door een of meer leden van de raad van bestuur, de raad van commissarissen of de raad van toezicht: analyses, rapporten, studies, onderzoeken, presentaties en andere gelijksoortige documenten waarin wordt ingegaan op het doel en het gebruik van en de economische motieven voor de buitenlandse financiële bijdragen die mogelijk onder een van de categorieën van artikel 5, lid 1, punten a), b), c) en e), van Verordening (EU) 2022/2560 vallen. Verstrek ook kopieën van dergelijke documenten die zijn opgesteld door of ten behoeve van of zijn ontvangen door de entiteit die de buitenlandse financiële bijdrage toekent, voor zover deze in uw bezit of openbaar zijn;</w:t>
      </w:r>
    </w:p>
    <w:p w:rsidR="00314581" w14:paraId="391731FD" w14:textId="77777777">
      <w:pPr>
        <w:pStyle w:val="Bodytext10"/>
        <w:numPr>
          <w:ilvl w:val="0"/>
          <w:numId w:val="19"/>
        </w:numPr>
        <w:shd w:val="clear" w:color="auto" w:fill="auto"/>
        <w:tabs>
          <w:tab w:val="left" w:pos="782"/>
        </w:tabs>
        <w:spacing w:after="140"/>
        <w:ind w:left="740" w:hanging="740"/>
        <w:jc w:val="both"/>
      </w:pPr>
      <w:r>
        <w:t>een vermelding van het internetadres waar eventueel de meest recente jaarrekeningen of -verslagen van de aanmeldende partij (en) te vinden zijn of, indien een dergelijk internetadres niet beschikbaar is, kopieën van de meest recente jaarrekeningen en -verslagen.</w:t>
      </w:r>
    </w:p>
    <w:p w:rsidR="00314581" w14:paraId="49E57D58" w14:textId="3F38336E">
      <w:pPr>
        <w:pStyle w:val="Bodytext10"/>
        <w:numPr>
          <w:ilvl w:val="0"/>
          <w:numId w:val="19"/>
        </w:numPr>
        <w:shd w:val="clear" w:color="auto" w:fill="auto"/>
        <w:tabs>
          <w:tab w:val="left" w:pos="782"/>
        </w:tabs>
        <w:spacing w:after="140"/>
        <w:ind w:left="740" w:hanging="740"/>
        <w:jc w:val="both"/>
      </w:pPr>
      <w:r>
        <w:t>Wanneer de aanmeldende partij(en) de afwezigheid van een onrechtmatig voordeel van de inschrijving motiveert (motiveren) door rubriek 4 van dit formulier in te vullen, moet(en) zij ook documenten verstrekken voor de periode van drie jaar voorafgaand aan de aanmelding, waarin de aangevoerde elementen worden onderbouwd. Deze documenten kunnen, in voorkomend geval, onder meer het volgende omvatten:</w:t>
      </w:r>
    </w:p>
    <w:p w:rsidR="00314581" w14:paraId="040668EC" w14:textId="77777777">
      <w:pPr>
        <w:pStyle w:val="Bodytext10"/>
        <w:numPr>
          <w:ilvl w:val="0"/>
          <w:numId w:val="20"/>
        </w:numPr>
        <w:shd w:val="clear" w:color="auto" w:fill="auto"/>
        <w:tabs>
          <w:tab w:val="left" w:pos="1035"/>
        </w:tabs>
        <w:spacing w:after="140"/>
        <w:ind w:left="1020" w:hanging="240"/>
        <w:jc w:val="both"/>
      </w:pPr>
      <w:r>
        <w:t>belastingaangiften voor het onderzochte tijdvak, met inbegrip van kopieën van vennootschapsbelasting- aangiften en btw-aangiften;</w:t>
      </w:r>
    </w:p>
    <w:p w:rsidR="00314581" w14:paraId="04F3D1F2" w14:textId="77777777">
      <w:pPr>
        <w:pStyle w:val="Bodytext10"/>
        <w:numPr>
          <w:ilvl w:val="0"/>
          <w:numId w:val="20"/>
        </w:numPr>
        <w:shd w:val="clear" w:color="auto" w:fill="auto"/>
        <w:tabs>
          <w:tab w:val="left" w:pos="1059"/>
        </w:tabs>
        <w:spacing w:after="380"/>
        <w:ind w:left="1020" w:hanging="240"/>
        <w:jc w:val="both"/>
      </w:pPr>
      <w:r>
        <w:t>bedrijfsplannen en marktonderzoeken die ten grondslag liggen aan het besluit om deel te nemen aan de aanbestedingsprocedure.</w:t>
      </w:r>
    </w:p>
    <w:p w:rsidR="00314581" w14:paraId="18C9EAD6" w14:textId="77777777">
      <w:pPr>
        <w:pStyle w:val="Bodytext20"/>
        <w:shd w:val="clear" w:color="auto" w:fill="auto"/>
        <w:spacing w:after="260" w:line="240" w:lineRule="auto"/>
        <w:ind w:left="0" w:firstLine="0"/>
        <w:jc w:val="center"/>
      </w:pPr>
      <w:r>
        <w:t>RUBRIEK 7</w:t>
      </w:r>
    </w:p>
    <w:p w:rsidR="00314581" w14:paraId="1542D6E2" w14:textId="77777777">
      <w:pPr>
        <w:pStyle w:val="Heading110"/>
        <w:keepNext/>
        <w:keepLines/>
        <w:shd w:val="clear" w:color="auto" w:fill="auto"/>
        <w:spacing w:after="380" w:line="262" w:lineRule="auto"/>
        <w:jc w:val="center"/>
      </w:pPr>
      <w:bookmarkStart w:id="33" w:name="bookmark32"/>
      <w:bookmarkStart w:id="34" w:name="bookmark33"/>
      <w:r>
        <w:t>Verklaring</w:t>
      </w:r>
      <w:bookmarkEnd w:id="33"/>
      <w:bookmarkEnd w:id="34"/>
    </w:p>
    <w:p w:rsidR="00314581" w14:paraId="403A45FD" w14:textId="77777777">
      <w:pPr>
        <w:pStyle w:val="Bodytext10"/>
        <w:numPr>
          <w:ilvl w:val="0"/>
          <w:numId w:val="21"/>
        </w:numPr>
        <w:shd w:val="clear" w:color="auto" w:fill="auto"/>
        <w:tabs>
          <w:tab w:val="left" w:pos="782"/>
        </w:tabs>
        <w:spacing w:after="140"/>
        <w:ind w:left="740" w:hanging="740"/>
        <w:jc w:val="both"/>
      </w:pPr>
      <w:r>
        <w:t>In overeenstemming met overweging 6 van de inleiding moeten voor aanbestedingsprocedures die voldoen aan de drempels van artikel 28, lid 1, punt a), of artikel 28, lid 2, van Verordening (EU) 2022/2560, waarin in de voorbije drie jaar geen buitenlandse financiële bijdragen die overeenkomstig artikel 28, lid 1, punt b), van Verordening (EU) 2022/2560 moeten worden aangemeld, aan de aanmeldende partij(en) zijn toegekend, de rubrieken 1, 2 en 8 van dit formulier worden ingevuld, alsook deze rubriek, die de volgende verklaring bevat:</w:t>
      </w:r>
    </w:p>
    <w:p w:rsidR="00314581" w14:paraId="169BC2FE" w14:textId="79EE92C8">
      <w:pPr>
        <w:pStyle w:val="Bodytext10"/>
        <w:shd w:val="clear" w:color="auto" w:fill="auto"/>
        <w:spacing w:after="140" w:line="259" w:lineRule="auto"/>
        <w:ind w:left="740" w:firstLine="40"/>
        <w:jc w:val="both"/>
        <w:rPr>
          <w:sz w:val="17"/>
          <w:szCs w:val="17"/>
        </w:rPr>
      </w:pPr>
      <w:r>
        <w:rPr>
          <w:b/>
          <w:bCs/>
          <w:sz w:val="17"/>
          <w:szCs w:val="17"/>
        </w:rPr>
        <w:t>'Geen van de aanmeldende partijen heeft buitenlandse financiële bijdragen ontvangen die uit hoofde van hoofdstuk 4 van Verordening (EU) 2022/2560 moeten worden aangemeld.".</w:t>
      </w:r>
    </w:p>
    <w:p w:rsidR="00314581" w14:paraId="70945A12" w14:textId="69BF6313">
      <w:pPr>
        <w:pStyle w:val="Bodytext10"/>
        <w:numPr>
          <w:ilvl w:val="0"/>
          <w:numId w:val="22"/>
        </w:numPr>
        <w:shd w:val="clear" w:color="auto" w:fill="auto"/>
        <w:tabs>
          <w:tab w:val="left" w:pos="756"/>
        </w:tabs>
        <w:spacing w:after="360"/>
        <w:ind w:left="760" w:hanging="760"/>
        <w:jc w:val="both"/>
      </w:pPr>
      <w:r>
        <w:t>Overeenkomstig de verplichting van artikel 29, lid 1, van Verordening (EU) 2022/2560 moet(en) de aanmeldende partij(en) alle ontvangen buitenlandse financiële bijdragen vermelden. Deze verplichting geldt voor alle buitenlandse financiële bijdragen die overeenkomstig artikel 28, lid 1, punt b), van Verordening (EU) 2022/2560 niet hoefden te worden aangemeld en die in de drie jaar voorafgaand aan de verklaring zijn ontvangen.</w:t>
      </w:r>
    </w:p>
    <w:p w:rsidR="00314581" w14:paraId="06504F8A" w14:textId="77777777">
      <w:pPr>
        <w:pStyle w:val="Bodytext10"/>
        <w:numPr>
          <w:ilvl w:val="0"/>
          <w:numId w:val="22"/>
        </w:numPr>
        <w:shd w:val="clear" w:color="auto" w:fill="auto"/>
        <w:tabs>
          <w:tab w:val="left" w:pos="756"/>
        </w:tabs>
        <w:spacing w:after="360"/>
        <w:ind w:left="760" w:hanging="760"/>
        <w:jc w:val="both"/>
      </w:pPr>
      <w:r>
        <w:t>Niet aan te melden buitenlandse financiële bijdragen met een waarde van minder dan 1 miljoen EUR, maar boven de in rubriek 7.4 vermelde waarde in de drie jaar voorafgaand aan de verklaring, kunnen echter met behulp van tabel 2 als totaal worden opgegeven zonder de waarde ervan te vermelden. Op verzoek van de Commissie moeten dergelijke buitenlandse financiële bijdragen afzonderlijk worden gerapporteerd.</w:t>
      </w:r>
    </w:p>
    <w:p w:rsidR="00314581" w14:paraId="5208234B" w14:textId="4F7AEDAA">
      <w:pPr>
        <w:pStyle w:val="Bodytext10"/>
        <w:numPr>
          <w:ilvl w:val="0"/>
          <w:numId w:val="22"/>
        </w:numPr>
        <w:shd w:val="clear" w:color="auto" w:fill="auto"/>
        <w:tabs>
          <w:tab w:val="left" w:pos="756"/>
        </w:tabs>
        <w:spacing w:after="360"/>
        <w:ind w:left="760" w:hanging="760"/>
        <w:jc w:val="both"/>
      </w:pPr>
      <w:r>
        <w:t>Overeenkomstig artikel 4, lid 3, van Verordening (EU) 2022/2560 hoeven buitenlandse financiële bijdragen waarvan het totale bedrag per derde land lager is dan het bedrag aan de-minimissteun in de zin van artikel 3, lid 2, eerste alinea, van Verordening (EU) nr. 1407/2013 van de Commissie</w:t>
      </w:r>
      <w:r>
        <w:rPr>
          <w:rStyle w:val="FootnoteReference"/>
        </w:rPr>
        <w:footnoteReference w:id="17"/>
      </w:r>
      <w:r>
        <w:t xml:space="preserve"> in de periode van drie opeenvolgende jaren voorafgaand aan de verklaring, niet in de verklaring te worden vermeld.</w:t>
      </w:r>
    </w:p>
    <w:p w:rsidR="00314581" w14:paraId="1D3EDD00" w14:textId="77777777">
      <w:pPr>
        <w:pStyle w:val="Bodytext20"/>
        <w:shd w:val="clear" w:color="auto" w:fill="auto"/>
        <w:spacing w:after="260" w:line="240" w:lineRule="auto"/>
        <w:ind w:left="0" w:firstLine="0"/>
        <w:jc w:val="center"/>
      </w:pPr>
      <w:r>
        <w:t>RUBRIEK 8</w:t>
      </w:r>
    </w:p>
    <w:p w:rsidR="007348AF" w:rsidRPr="007348AF" w:rsidP="007348AF" w14:paraId="00F2BE03" w14:textId="77777777">
      <w:pPr>
        <w:autoSpaceDE w:val="0"/>
        <w:autoSpaceDN w:val="0"/>
        <w:spacing w:before="157"/>
        <w:ind w:left="1095" w:right="1112"/>
        <w:jc w:val="center"/>
        <w:rPr>
          <w:rFonts w:ascii="Cambria" w:eastAsia="Cambria" w:hAnsi="Cambria" w:cs="Cambria"/>
          <w:i/>
          <w:color w:val="auto"/>
          <w:sz w:val="17"/>
          <w:szCs w:val="22"/>
          <w:lang w:eastAsia="en-US" w:bidi="ar-SA"/>
        </w:rPr>
      </w:pPr>
      <w:r w:rsidRPr="007348AF">
        <w:rPr>
          <w:rFonts w:ascii="Cambria" w:eastAsia="Cambria" w:hAnsi="Cambria" w:cs="Cambria"/>
          <w:i/>
          <w:color w:val="auto"/>
          <w:sz w:val="17"/>
          <w:szCs w:val="22"/>
          <w:lang w:eastAsia="en-US" w:bidi="ar-SA"/>
        </w:rPr>
        <w:t>[</w:t>
      </w:r>
      <w:r w:rsidRPr="007348AF">
        <w:rPr>
          <w:rFonts w:ascii="Cambria" w:eastAsia="Cambria" w:hAnsi="Cambria" w:cs="Cambria"/>
          <w:i/>
          <w:color w:val="auto"/>
          <w:sz w:val="17"/>
          <w:szCs w:val="22"/>
          <w:highlight w:val="yellow"/>
          <w:u w:val="single"/>
          <w:lang w:eastAsia="en-US" w:bidi="ar-SA"/>
        </w:rPr>
        <w:t>Let op!</w:t>
      </w:r>
      <w:r w:rsidRPr="007348AF">
        <w:rPr>
          <w:rFonts w:ascii="Cambria" w:eastAsia="Cambria" w:hAnsi="Cambria" w:cs="Cambria"/>
          <w:i/>
          <w:color w:val="auto"/>
          <w:sz w:val="17"/>
          <w:szCs w:val="22"/>
          <w:highlight w:val="yellow"/>
          <w:lang w:eastAsia="en-US" w:bidi="ar-SA"/>
        </w:rPr>
        <w:t xml:space="preserve"> De aanmelding moet zijn ondertekend namens alle aanmeldende partijen en wel door personen die rechtens gemachtigd zijn om te handelen namens de aanmeldende partijen. De volmachten of andere bewijzen waaruit de rechtsgeldige ondertekening blijkt (bijvoorbeeld uittreksels handelsregister), moeten bij de aanmelding worden gevoegd (zie Annex II onder (20)FSR)</w:t>
      </w:r>
      <w:r w:rsidRPr="007348AF">
        <w:rPr>
          <w:rFonts w:ascii="Cambria" w:eastAsia="Cambria" w:hAnsi="Cambria" w:cs="Cambria"/>
          <w:i/>
          <w:color w:val="auto"/>
          <w:sz w:val="17"/>
          <w:szCs w:val="22"/>
          <w:lang w:eastAsia="en-US" w:bidi="ar-SA"/>
        </w:rPr>
        <w:t>]</w:t>
      </w:r>
    </w:p>
    <w:p w:rsidR="007348AF" w14:paraId="5227E1FF" w14:textId="77777777">
      <w:pPr>
        <w:pStyle w:val="Bodytext20"/>
        <w:shd w:val="clear" w:color="auto" w:fill="auto"/>
        <w:spacing w:after="260" w:line="240" w:lineRule="auto"/>
        <w:ind w:left="0" w:firstLine="0"/>
        <w:jc w:val="center"/>
      </w:pPr>
    </w:p>
    <w:p w:rsidR="00314581" w14:paraId="0FB0F9EE" w14:textId="77777777">
      <w:pPr>
        <w:pStyle w:val="Heading110"/>
        <w:keepNext/>
        <w:keepLines/>
        <w:shd w:val="clear" w:color="auto" w:fill="auto"/>
        <w:spacing w:after="360" w:line="262" w:lineRule="auto"/>
        <w:jc w:val="center"/>
      </w:pPr>
      <w:bookmarkStart w:id="35" w:name="bookmark34"/>
      <w:bookmarkStart w:id="36" w:name="bookmark35"/>
      <w:r>
        <w:t>Attest</w:t>
      </w:r>
      <w:bookmarkEnd w:id="35"/>
      <w:bookmarkEnd w:id="36"/>
    </w:p>
    <w:p w:rsidR="00314581" w14:paraId="1370EA64" w14:textId="77777777">
      <w:pPr>
        <w:pStyle w:val="Bodytext10"/>
        <w:numPr>
          <w:ilvl w:val="0"/>
          <w:numId w:val="23"/>
        </w:numPr>
        <w:shd w:val="clear" w:color="auto" w:fill="auto"/>
        <w:tabs>
          <w:tab w:val="left" w:pos="756"/>
        </w:tabs>
        <w:spacing w:after="260" w:line="257" w:lineRule="auto"/>
        <w:ind w:left="760" w:hanging="760"/>
      </w:pPr>
      <w:r>
        <w:t>De aanmelding moet worden besloten met onderstaand attest, dat door elke aanmeldende partij moet worden ondertekend:</w:t>
      </w:r>
    </w:p>
    <w:p w:rsidR="00314581" w14:paraId="6DDCCA61" w14:textId="4B47BA48">
      <w:pPr>
        <w:pStyle w:val="Bodytext10"/>
        <w:numPr>
          <w:ilvl w:val="0"/>
          <w:numId w:val="23"/>
        </w:numPr>
        <w:shd w:val="clear" w:color="auto" w:fill="auto"/>
        <w:tabs>
          <w:tab w:val="left" w:pos="756"/>
        </w:tabs>
        <w:spacing w:after="260"/>
        <w:ind w:left="760" w:hanging="760"/>
      </w:pPr>
      <w:r>
        <w:t>"De aanmeldende partij(en) bevestigt (bevestigen) dat naar haar (hun) beste weten en geweten de in deze aanmelding of verklaring verstrekte informatie met de werkelijkheid overeenstemt en juist en volledig is, dat met de werkelijkheid overeenstemmende en volledige exemplaren van de in dit formulier ES-PP gevraagde documenten zijn overgelegd, dat alle ramingen als zodanig zijn aangegeven en haar (hun) beste ramingen van de betrokken feiten zijn, en dat alle geuite meningen oprecht zijn.</w:t>
      </w:r>
    </w:p>
    <w:p w:rsidR="00314581" w14:paraId="4A4CD317" w14:textId="77777777">
      <w:pPr>
        <w:pStyle w:val="Bodytext10"/>
        <w:numPr>
          <w:ilvl w:val="0"/>
          <w:numId w:val="23"/>
        </w:numPr>
        <w:shd w:val="clear" w:color="auto" w:fill="auto"/>
        <w:tabs>
          <w:tab w:val="left" w:pos="756"/>
        </w:tabs>
        <w:spacing w:after="100" w:line="406" w:lineRule="auto"/>
        <w:jc w:val="both"/>
      </w:pPr>
      <w:r>
        <w:t>Zij is (zijn) op de hoogte van artikel 33 van Verordening (EU) 2022/2560 inzake geldboeten en dwangsommen.". Datum:</w:t>
      </w:r>
    </w:p>
    <w:tbl>
      <w:tblPr>
        <w:tblOverlap w:val="never"/>
        <w:tblW w:w="0" w:type="auto"/>
        <w:jc w:val="center"/>
        <w:tblLayout w:type="fixed"/>
        <w:tblCellMar>
          <w:left w:w="10" w:type="dxa"/>
          <w:right w:w="10" w:type="dxa"/>
        </w:tblCellMar>
        <w:tblLook w:val="04A0"/>
      </w:tblPr>
      <w:tblGrid>
        <w:gridCol w:w="4579"/>
        <w:gridCol w:w="4589"/>
      </w:tblGrid>
      <w:tr w14:paraId="27ADDA50" w14:textId="77777777">
        <w:tblPrEx>
          <w:tblW w:w="0" w:type="auto"/>
          <w:tblLayout w:type="fixed"/>
          <w:tblLook w:val="04A0"/>
        </w:tblPrEx>
        <w:trPr>
          <w:trHeight w:hRule="exact" w:val="2669"/>
        </w:trPr>
        <w:tc>
          <w:tcPr>
            <w:tcW w:w="4579" w:type="dxa"/>
            <w:tcBorders>
              <w:top w:val="single" w:sz="4" w:space="0" w:color="auto"/>
              <w:left w:val="single" w:sz="4" w:space="0" w:color="auto"/>
              <w:bottom w:val="single" w:sz="4" w:space="0" w:color="auto"/>
            </w:tcBorders>
            <w:shd w:val="clear" w:color="auto" w:fill="FFFFFF"/>
            <w:vAlign w:val="center"/>
          </w:tcPr>
          <w:p w:rsidR="00314581" w14:paraId="004AE9E8" w14:textId="77777777">
            <w:pPr>
              <w:pStyle w:val="Other10"/>
              <w:shd w:val="clear" w:color="auto" w:fill="auto"/>
              <w:spacing w:after="80"/>
            </w:pPr>
            <w:r>
              <w:t>[ondertekenaar 1]</w:t>
            </w:r>
          </w:p>
          <w:p w:rsidR="00314581" w14:paraId="54FC26DF" w14:textId="77777777">
            <w:pPr>
              <w:pStyle w:val="Other10"/>
              <w:shd w:val="clear" w:color="auto" w:fill="auto"/>
              <w:spacing w:after="80"/>
            </w:pPr>
            <w:r>
              <w:t>Naam:</w:t>
            </w:r>
          </w:p>
          <w:p w:rsidR="00314581" w14:paraId="686C1EB0" w14:textId="77777777">
            <w:pPr>
              <w:pStyle w:val="Other10"/>
              <w:shd w:val="clear" w:color="auto" w:fill="auto"/>
              <w:spacing w:after="80"/>
            </w:pPr>
            <w:r>
              <w:t>Organisatie:</w:t>
            </w:r>
          </w:p>
          <w:p w:rsidR="00314581" w14:paraId="16E240D3" w14:textId="77777777">
            <w:pPr>
              <w:pStyle w:val="Other10"/>
              <w:shd w:val="clear" w:color="auto" w:fill="auto"/>
              <w:spacing w:after="80"/>
            </w:pPr>
            <w:r>
              <w:t>Functie:</w:t>
            </w:r>
          </w:p>
          <w:p w:rsidR="00314581" w14:paraId="00DD8DF0" w14:textId="77777777">
            <w:pPr>
              <w:pStyle w:val="Other10"/>
              <w:shd w:val="clear" w:color="auto" w:fill="auto"/>
              <w:spacing w:after="80"/>
            </w:pPr>
            <w:r>
              <w:t>Adres:</w:t>
            </w:r>
          </w:p>
          <w:p w:rsidR="00314581" w14:paraId="4E9AD4E7" w14:textId="77777777">
            <w:pPr>
              <w:pStyle w:val="Other10"/>
              <w:shd w:val="clear" w:color="auto" w:fill="auto"/>
              <w:spacing w:after="80"/>
            </w:pPr>
            <w:r>
              <w:t>Telefoonnummer:</w:t>
            </w:r>
          </w:p>
          <w:p w:rsidR="00314581" w14:paraId="24E67BE9" w14:textId="77777777">
            <w:pPr>
              <w:pStyle w:val="Other10"/>
              <w:shd w:val="clear" w:color="auto" w:fill="auto"/>
              <w:spacing w:after="80"/>
            </w:pPr>
            <w:r>
              <w:t>E-mail:</w:t>
            </w:r>
          </w:p>
          <w:p w:rsidR="00314581" w14:paraId="392C5E5B" w14:textId="77777777">
            <w:pPr>
              <w:pStyle w:val="Other10"/>
              <w:shd w:val="clear" w:color="auto" w:fill="auto"/>
              <w:spacing w:after="80"/>
            </w:pPr>
            <w:r>
              <w:t>["e-handtekening"/handtekening]</w:t>
            </w:r>
          </w:p>
        </w:tc>
        <w:tc>
          <w:tcPr>
            <w:tcW w:w="4589" w:type="dxa"/>
            <w:tcBorders>
              <w:top w:val="single" w:sz="4" w:space="0" w:color="auto"/>
              <w:left w:val="single" w:sz="4" w:space="0" w:color="auto"/>
              <w:bottom w:val="single" w:sz="4" w:space="0" w:color="auto"/>
              <w:right w:val="single" w:sz="4" w:space="0" w:color="auto"/>
            </w:tcBorders>
            <w:shd w:val="clear" w:color="auto" w:fill="FFFFFF"/>
            <w:vAlign w:val="bottom"/>
          </w:tcPr>
          <w:p w:rsidR="00314581" w14:paraId="762C9230" w14:textId="77777777">
            <w:pPr>
              <w:pStyle w:val="Other10"/>
              <w:shd w:val="clear" w:color="auto" w:fill="auto"/>
              <w:spacing w:after="80"/>
            </w:pPr>
            <w:r>
              <w:t>[ondertekenaar 2 (indien van toepassing), zo vaak herhalen als er aanmeldende partijen zijn]</w:t>
            </w:r>
          </w:p>
          <w:p w:rsidR="00314581" w14:paraId="26F12011" w14:textId="77777777">
            <w:pPr>
              <w:pStyle w:val="Other10"/>
              <w:shd w:val="clear" w:color="auto" w:fill="auto"/>
              <w:spacing w:after="80"/>
            </w:pPr>
            <w:r>
              <w:t>Naam:</w:t>
            </w:r>
          </w:p>
          <w:p w:rsidR="00314581" w14:paraId="0B6803EC" w14:textId="77777777">
            <w:pPr>
              <w:pStyle w:val="Other10"/>
              <w:shd w:val="clear" w:color="auto" w:fill="auto"/>
              <w:spacing w:after="80"/>
            </w:pPr>
            <w:r>
              <w:t>Organisatie:</w:t>
            </w:r>
          </w:p>
          <w:p w:rsidR="00314581" w14:paraId="306B1CBF" w14:textId="77777777">
            <w:pPr>
              <w:pStyle w:val="Other10"/>
              <w:shd w:val="clear" w:color="auto" w:fill="auto"/>
              <w:spacing w:after="80"/>
            </w:pPr>
            <w:r>
              <w:t>Functie:</w:t>
            </w:r>
          </w:p>
          <w:p w:rsidR="00314581" w14:paraId="183AA514" w14:textId="77777777">
            <w:pPr>
              <w:pStyle w:val="Other10"/>
              <w:shd w:val="clear" w:color="auto" w:fill="auto"/>
              <w:spacing w:after="80"/>
            </w:pPr>
            <w:r>
              <w:t>Adres:</w:t>
            </w:r>
          </w:p>
          <w:p w:rsidR="00314581" w14:paraId="1CDBB401" w14:textId="77777777">
            <w:pPr>
              <w:pStyle w:val="Other10"/>
              <w:shd w:val="clear" w:color="auto" w:fill="auto"/>
              <w:spacing w:after="80"/>
            </w:pPr>
            <w:r>
              <w:t>Telefoonnummer:</w:t>
            </w:r>
          </w:p>
          <w:p w:rsidR="00314581" w14:paraId="339545A2" w14:textId="77777777">
            <w:pPr>
              <w:pStyle w:val="Other10"/>
              <w:shd w:val="clear" w:color="auto" w:fill="auto"/>
              <w:spacing w:after="80"/>
            </w:pPr>
            <w:r>
              <w:t>E-mail:</w:t>
            </w:r>
          </w:p>
          <w:p w:rsidR="00314581" w14:paraId="009D2555" w14:textId="77777777">
            <w:pPr>
              <w:pStyle w:val="Other10"/>
              <w:shd w:val="clear" w:color="auto" w:fill="auto"/>
              <w:spacing w:after="80"/>
            </w:pPr>
            <w:r>
              <w:t>["e-handtekening"/handtekening]</w:t>
            </w:r>
          </w:p>
        </w:tc>
      </w:tr>
    </w:tbl>
    <w:p w:rsidR="00314581" w14:paraId="539CFDE3" w14:textId="77777777">
      <w:pPr>
        <w:spacing w:after="699" w:line="1" w:lineRule="exact"/>
      </w:pPr>
    </w:p>
    <w:p w:rsidR="007348AF" w:rsidP="007348AF" w14:paraId="34CC2B31" w14:textId="67DAA0CE">
      <w:pPr>
        <w:autoSpaceDE w:val="0"/>
        <w:autoSpaceDN w:val="0"/>
        <w:spacing w:before="102"/>
        <w:ind w:left="1095" w:right="1112"/>
        <w:jc w:val="center"/>
        <w:rPr>
          <w:rFonts w:ascii="Cambria" w:eastAsia="Cambria" w:hAnsi="Cambria" w:cs="Cambria"/>
          <w:i/>
          <w:color w:val="auto"/>
          <w:spacing w:val="-2"/>
          <w:w w:val="85"/>
          <w:sz w:val="19"/>
          <w:szCs w:val="22"/>
          <w:lang w:eastAsia="en-US" w:bidi="ar-SA"/>
        </w:rPr>
      </w:pPr>
      <w:r w:rsidRPr="007348AF">
        <w:rPr>
          <w:rFonts w:ascii="Cambria" w:eastAsia="Cambria" w:hAnsi="Cambria" w:cs="Cambria"/>
          <w:i/>
          <w:color w:val="auto"/>
          <w:spacing w:val="-2"/>
          <w:w w:val="85"/>
          <w:sz w:val="19"/>
          <w:szCs w:val="22"/>
          <w:lang w:eastAsia="en-US" w:bidi="ar-SA"/>
        </w:rPr>
        <w:t>[</w:t>
      </w:r>
      <w:r w:rsidRPr="007348AF">
        <w:rPr>
          <w:rFonts w:ascii="Cambria" w:eastAsia="Cambria" w:hAnsi="Cambria" w:cs="Cambria"/>
          <w:i/>
          <w:color w:val="auto"/>
          <w:spacing w:val="-2"/>
          <w:w w:val="85"/>
          <w:sz w:val="19"/>
          <w:szCs w:val="22"/>
          <w:highlight w:val="yellow"/>
          <w:lang w:eastAsia="en-US" w:bidi="ar-SA"/>
        </w:rPr>
        <w:t>Tabellen 1 en 2 kunnen worden gebruikt bij het invullen van rubriek 3 (tabel 1) en rubriek 7 (tabel 2)</w:t>
      </w:r>
      <w:r w:rsidRPr="007348AF">
        <w:rPr>
          <w:rFonts w:ascii="Cambria" w:eastAsia="Cambria" w:hAnsi="Cambria" w:cs="Cambria"/>
          <w:i/>
          <w:color w:val="auto"/>
          <w:spacing w:val="-2"/>
          <w:w w:val="85"/>
          <w:sz w:val="19"/>
          <w:szCs w:val="22"/>
          <w:lang w:eastAsia="en-US" w:bidi="ar-SA"/>
        </w:rPr>
        <w:t>]</w:t>
      </w:r>
    </w:p>
    <w:p w:rsidR="007348AF" w:rsidRPr="007348AF" w:rsidP="007348AF" w14:paraId="4FC33599" w14:textId="77777777">
      <w:pPr>
        <w:autoSpaceDE w:val="0"/>
        <w:autoSpaceDN w:val="0"/>
        <w:spacing w:before="102"/>
        <w:ind w:left="1095" w:right="1112"/>
        <w:jc w:val="center"/>
        <w:rPr>
          <w:rFonts w:ascii="Cambria" w:eastAsia="Cambria" w:hAnsi="Cambria" w:cs="Cambria"/>
          <w:i/>
          <w:color w:val="auto"/>
          <w:spacing w:val="-2"/>
          <w:w w:val="85"/>
          <w:sz w:val="19"/>
          <w:szCs w:val="22"/>
          <w:lang w:eastAsia="en-US" w:bidi="ar-SA"/>
        </w:rPr>
      </w:pPr>
    </w:p>
    <w:p w:rsidR="00314581" w14:paraId="48C4D61A" w14:textId="77777777">
      <w:pPr>
        <w:pStyle w:val="Bodytext10"/>
        <w:shd w:val="clear" w:color="auto" w:fill="auto"/>
        <w:spacing w:after="260"/>
        <w:jc w:val="center"/>
      </w:pPr>
      <w:r>
        <w:t>Tabel 1</w:t>
      </w:r>
    </w:p>
    <w:p w:rsidR="00314581" w14:paraId="42568381" w14:textId="77777777">
      <w:pPr>
        <w:pStyle w:val="Heading110"/>
        <w:keepNext/>
        <w:keepLines/>
        <w:shd w:val="clear" w:color="auto" w:fill="auto"/>
        <w:spacing w:after="360" w:line="259" w:lineRule="auto"/>
        <w:jc w:val="center"/>
      </w:pPr>
      <w:bookmarkStart w:id="37" w:name="bookmark36"/>
      <w:bookmarkStart w:id="38" w:name="bookmark37"/>
      <w:r>
        <w:t>Instructies voor het verstrekken van informatie over buitenlandse financiële bijdragen die niet onder een van de</w:t>
        <w:br/>
        <w:t>categorieën van artikel 5, lid 1, punten a) tot en met e), vallen (rubriek 3.3)</w:t>
      </w:r>
      <w:bookmarkEnd w:id="37"/>
      <w:bookmarkEnd w:id="38"/>
    </w:p>
    <w:p w:rsidR="00314581" w:rsidP="006117FD" w14:paraId="6D87251D" w14:textId="5081EBA1">
      <w:pPr>
        <w:pStyle w:val="Bodytext10"/>
        <w:numPr>
          <w:ilvl w:val="0"/>
          <w:numId w:val="24"/>
        </w:numPr>
        <w:shd w:val="clear" w:color="auto" w:fill="auto"/>
        <w:tabs>
          <w:tab w:val="left" w:pos="384"/>
        </w:tabs>
        <w:spacing w:after="260"/>
        <w:ind w:left="400" w:hanging="400"/>
        <w:jc w:val="both"/>
      </w:pPr>
      <w:r>
        <w:t xml:space="preserve">Deze tabel wordt gebruikt om een overzicht te geven van de buitenlandse financiële bijdragen van 1 miljoen EUR of meer per derde land die in de drie jaar voorafgaand aan de aanmelding aan de aanmeldende partijen zijn toegekend en </w:t>
      </w:r>
      <w:r>
        <w:rPr>
          <w:b/>
          <w:bCs/>
          <w:sz w:val="17"/>
          <w:szCs w:val="17"/>
        </w:rPr>
        <w:t xml:space="preserve">niet </w:t>
      </w:r>
      <w:r>
        <w:t>onder een van de categorieën van artikel 5, lid 1, punten a) tot en met e), van Verordening (EU) 2022/2560 vallen. In punt A wordt verduidelijkt welke informatie in de tabel moet worden opgenomen, en in punt B welke informatie niet dient te worden opgenomen.</w:t>
      </w:r>
    </w:p>
    <w:p w:rsidR="00314581" w14:paraId="74A7B6DA" w14:textId="77777777">
      <w:pPr>
        <w:pStyle w:val="Bodytext10"/>
        <w:numPr>
          <w:ilvl w:val="0"/>
          <w:numId w:val="25"/>
        </w:numPr>
        <w:shd w:val="clear" w:color="auto" w:fill="auto"/>
        <w:tabs>
          <w:tab w:val="left" w:pos="392"/>
        </w:tabs>
        <w:spacing w:after="600"/>
        <w:jc w:val="both"/>
      </w:pPr>
      <w:r>
        <w:t>Informatie die in de tabel moet worden opgenomen</w:t>
      </w:r>
    </w:p>
    <w:p w:rsidR="00314581" w14:paraId="611EC9FF" w14:textId="77777777">
      <w:pPr>
        <w:pStyle w:val="Bodytext10"/>
        <w:numPr>
          <w:ilvl w:val="0"/>
          <w:numId w:val="24"/>
        </w:numPr>
        <w:shd w:val="clear" w:color="auto" w:fill="auto"/>
        <w:tabs>
          <w:tab w:val="left" w:pos="392"/>
        </w:tabs>
        <w:spacing w:after="600"/>
        <w:ind w:left="400" w:hanging="400"/>
        <w:jc w:val="both"/>
      </w:pPr>
      <w:r>
        <w:t xml:space="preserve">Groepeer de verschillende financiële bijdragen per derde land en </w:t>
      </w:r>
      <w:r>
        <w:rPr>
          <w:b/>
          <w:bCs/>
          <w:sz w:val="17"/>
          <w:szCs w:val="17"/>
        </w:rPr>
        <w:t xml:space="preserve">per soort, </w:t>
      </w:r>
      <w:r>
        <w:t>bv. rechtstreekse subsidie, lening/ financieringsinstrument/terugbetaalbaar voorschot, belastingvoordeel, garantie, risicokapitaalinstrument, kapitaalmaatregel, schuldkwijtschelding, bijdragen voor de niet-economische activiteiten van een onderneming (zie overweging 16 van Verordening (EU) 2022/2560).</w:t>
      </w:r>
    </w:p>
    <w:p w:rsidR="00314581" w14:paraId="75381EC4" w14:textId="77777777">
      <w:pPr>
        <w:pStyle w:val="Bodytext10"/>
        <w:numPr>
          <w:ilvl w:val="0"/>
          <w:numId w:val="24"/>
        </w:numPr>
        <w:shd w:val="clear" w:color="auto" w:fill="auto"/>
        <w:tabs>
          <w:tab w:val="left" w:pos="392"/>
        </w:tabs>
        <w:spacing w:after="600"/>
        <w:ind w:left="400" w:hanging="400"/>
        <w:jc w:val="both"/>
      </w:pPr>
      <w:r>
        <w:t>Vermeld alleen de landen waarvan het geraamde totaalbedrag van alle in de drie jaar voorafgaand aan de aanmelding toegekende financiële bijdragen per land (berekend volgens punt 5) 4 miljoen EUR of meer bedraagt.</w:t>
      </w:r>
    </w:p>
    <w:p w:rsidR="00314581" w14:paraId="05012AF6" w14:textId="77777777">
      <w:pPr>
        <w:pStyle w:val="Bodytext10"/>
        <w:numPr>
          <w:ilvl w:val="0"/>
          <w:numId w:val="24"/>
        </w:numPr>
        <w:shd w:val="clear" w:color="auto" w:fill="auto"/>
        <w:tabs>
          <w:tab w:val="left" w:pos="392"/>
        </w:tabs>
        <w:spacing w:after="600"/>
        <w:ind w:left="400" w:hanging="400"/>
        <w:jc w:val="both"/>
      </w:pPr>
      <w:r>
        <w:t>Geef voor elk soort financiële bijdrage een korte beschrijving van het doel van de financiële bijdragen en van de steunverlenende entiteiten.</w:t>
      </w:r>
    </w:p>
    <w:p w:rsidR="00314581" w14:paraId="18D9C642" w14:textId="77777777">
      <w:pPr>
        <w:pStyle w:val="Bodytext10"/>
        <w:numPr>
          <w:ilvl w:val="0"/>
          <w:numId w:val="24"/>
        </w:numPr>
        <w:shd w:val="clear" w:color="auto" w:fill="auto"/>
        <w:tabs>
          <w:tab w:val="left" w:pos="392"/>
        </w:tabs>
        <w:spacing w:after="220"/>
        <w:ind w:left="400" w:hanging="400"/>
        <w:jc w:val="both"/>
      </w:pPr>
      <w:r>
        <w:t xml:space="preserve">Kwantificeer het geraamde totaalbedrag van de financiële bijdragen </w:t>
      </w:r>
      <w:r>
        <w:rPr>
          <w:b/>
          <w:bCs/>
          <w:sz w:val="17"/>
          <w:szCs w:val="17"/>
        </w:rPr>
        <w:t xml:space="preserve">per derde land </w:t>
      </w:r>
      <w:r>
        <w:t xml:space="preserve">die in de drie jaar voorafgaand aan de aanmelding zijn toegekend aan de hand van </w:t>
      </w:r>
      <w:r>
        <w:rPr>
          <w:b/>
          <w:bCs/>
          <w:sz w:val="17"/>
          <w:szCs w:val="17"/>
        </w:rPr>
        <w:t xml:space="preserve">tranches, </w:t>
      </w:r>
      <w:r>
        <w:t>zoals aangegeven in de opmerkingen bij onderstaande tabel. Voor de berekening van dit bedrag zijn de volgende overwegingen relevant:</w:t>
      </w:r>
    </w:p>
    <w:p w:rsidR="00314581" w14:paraId="75978FDD" w14:textId="77777777">
      <w:pPr>
        <w:pStyle w:val="Bodytext10"/>
        <w:numPr>
          <w:ilvl w:val="0"/>
          <w:numId w:val="26"/>
        </w:numPr>
        <w:shd w:val="clear" w:color="auto" w:fill="auto"/>
        <w:tabs>
          <w:tab w:val="left" w:pos="655"/>
        </w:tabs>
        <w:spacing w:after="220"/>
        <w:ind w:left="660" w:hanging="260"/>
        <w:jc w:val="both"/>
      </w:pPr>
      <w:r>
        <w:t>buitenlandse financiële bijdragen die onder de categorieën van artikel 5, lid 1, van Verordening (EU) 2022/2560 vallen en waarover informatie is verstrekt in de rubrieken 3.1 en 3.2, moeten in aanmerking worden genomen;</w:t>
      </w:r>
    </w:p>
    <w:p w:rsidR="00314581" w14:paraId="527712D6" w14:textId="77777777">
      <w:pPr>
        <w:pStyle w:val="Bodytext10"/>
        <w:numPr>
          <w:ilvl w:val="0"/>
          <w:numId w:val="26"/>
        </w:numPr>
        <w:shd w:val="clear" w:color="auto" w:fill="auto"/>
        <w:tabs>
          <w:tab w:val="left" w:pos="679"/>
        </w:tabs>
        <w:spacing w:after="600"/>
        <w:ind w:left="660" w:hanging="260"/>
        <w:jc w:val="both"/>
      </w:pPr>
      <w:r>
        <w:t xml:space="preserve">buitenlandse financiële bijdragen die volgens de punten 6 en 7 hieronder zijn uitgesloten, dienen </w:t>
      </w:r>
      <w:r>
        <w:rPr>
          <w:b/>
          <w:bCs/>
          <w:sz w:val="17"/>
          <w:szCs w:val="17"/>
        </w:rPr>
        <w:t xml:space="preserve">niet </w:t>
      </w:r>
      <w:r>
        <w:t>in aanmerking te worden genomen.</w:t>
      </w:r>
    </w:p>
    <w:p w:rsidR="00314581" w14:paraId="3D1A77D4" w14:textId="77777777">
      <w:pPr>
        <w:pStyle w:val="Bodytext10"/>
        <w:numPr>
          <w:ilvl w:val="0"/>
          <w:numId w:val="25"/>
        </w:numPr>
        <w:shd w:val="clear" w:color="auto" w:fill="auto"/>
        <w:tabs>
          <w:tab w:val="left" w:pos="392"/>
        </w:tabs>
        <w:spacing w:after="600"/>
        <w:jc w:val="both"/>
      </w:pPr>
      <w:r>
        <w:t>Uitzonderingen</w:t>
      </w:r>
    </w:p>
    <w:p w:rsidR="00314581" w14:paraId="3B73E2EC" w14:textId="77777777">
      <w:pPr>
        <w:pStyle w:val="Bodytext10"/>
        <w:numPr>
          <w:ilvl w:val="0"/>
          <w:numId w:val="24"/>
        </w:numPr>
        <w:shd w:val="clear" w:color="auto" w:fill="auto"/>
        <w:tabs>
          <w:tab w:val="left" w:pos="392"/>
        </w:tabs>
        <w:spacing w:after="220"/>
        <w:jc w:val="both"/>
      </w:pPr>
      <w:r>
        <w:t xml:space="preserve">U hoeft in de tabel </w:t>
      </w:r>
      <w:r>
        <w:rPr>
          <w:b/>
          <w:bCs/>
          <w:sz w:val="17"/>
          <w:szCs w:val="17"/>
        </w:rPr>
        <w:t xml:space="preserve">geen </w:t>
      </w:r>
      <w:r>
        <w:t>beschrijving op te nemen van de volgende buitenlandse financiële bijdragen:</w:t>
      </w:r>
    </w:p>
    <w:p w:rsidR="00314581" w14:paraId="67D54894" w14:textId="77777777">
      <w:pPr>
        <w:pStyle w:val="Bodytext10"/>
        <w:numPr>
          <w:ilvl w:val="0"/>
          <w:numId w:val="27"/>
        </w:numPr>
        <w:shd w:val="clear" w:color="auto" w:fill="auto"/>
        <w:tabs>
          <w:tab w:val="left" w:pos="655"/>
        </w:tabs>
        <w:spacing w:after="220"/>
        <w:ind w:left="660" w:hanging="260"/>
        <w:jc w:val="both"/>
      </w:pPr>
      <w:r>
        <w:t>uitstel van betaling van belastingen en/of socialezekerheidsbijdragen, fiscale amnestie en belastingvrijstelling, alsmede normale afschrijvings- en verliescompensatieregels die algemeen van toepassing zijn. Indien deze maatregelen beperkt zijn tot — bijvoorbeeld — bepaalde sectoren, regio's of (soorten) ondernemingen, moeten zij wel worden opgenomen;</w:t>
      </w:r>
    </w:p>
    <w:p w:rsidR="00314581" w14:paraId="7C4E5597" w14:textId="77777777">
      <w:pPr>
        <w:pStyle w:val="Bodytext10"/>
        <w:numPr>
          <w:ilvl w:val="0"/>
          <w:numId w:val="27"/>
        </w:numPr>
        <w:shd w:val="clear" w:color="auto" w:fill="auto"/>
        <w:tabs>
          <w:tab w:val="left" w:pos="679"/>
        </w:tabs>
        <w:spacing w:after="220"/>
        <w:ind w:left="660" w:hanging="260"/>
        <w:jc w:val="both"/>
      </w:pPr>
      <w:r>
        <w:t>toepassing van belastingverminderingen ter voorkoming van dubbele belasting overeenkomstig bilaterale of multilaterale overeenkomsten ter voorkoming van dubbele belasting, alsook unilaterale belastingverminderingen ter voorkoming van dubbele belasting die op grond van de nationale belastingwetgeving worden toegepast, voor zover zij dezelfde logica volgen als bilaterale of multilaterale overeenkomsten;</w:t>
      </w:r>
    </w:p>
    <w:p w:rsidR="00314581" w14:paraId="64367D69" w14:textId="77777777">
      <w:pPr>
        <w:pStyle w:val="Bodytext10"/>
        <w:numPr>
          <w:ilvl w:val="0"/>
          <w:numId w:val="27"/>
        </w:numPr>
        <w:shd w:val="clear" w:color="auto" w:fill="auto"/>
        <w:tabs>
          <w:tab w:val="left" w:pos="679"/>
        </w:tabs>
        <w:spacing w:after="220"/>
        <w:ind w:left="660" w:hanging="260"/>
        <w:jc w:val="both"/>
      </w:pPr>
      <w:r>
        <w:t>levering/aankoop van goederen/diensten (met uitzondering van financiële diensten) tegen marktvoorwaarden in het kader van de normale bedrijfsvoering, bv. de levering/aankoop van goederen of diensten na een concurrerende, transparante en niet-discriminerende aanbestedingsprocedure;</w:t>
      </w:r>
    </w:p>
    <w:p w:rsidR="00314581" w14:paraId="19761338" w14:textId="77777777">
      <w:pPr>
        <w:pStyle w:val="Bodytext10"/>
        <w:numPr>
          <w:ilvl w:val="0"/>
          <w:numId w:val="27"/>
        </w:numPr>
        <w:shd w:val="clear" w:color="auto" w:fill="auto"/>
        <w:tabs>
          <w:tab w:val="left" w:pos="679"/>
        </w:tabs>
        <w:spacing w:after="220"/>
        <w:ind w:firstLine="400"/>
        <w:jc w:val="both"/>
      </w:pPr>
      <w:r>
        <w:t>buitenlandse financiële bijdragen van minder dan 1 miljoen EUR.</w:t>
      </w:r>
    </w:p>
    <w:tbl>
      <w:tblPr>
        <w:tblOverlap w:val="never"/>
        <w:tblW w:w="0" w:type="auto"/>
        <w:jc w:val="center"/>
        <w:tblLayout w:type="fixed"/>
        <w:tblCellMar>
          <w:left w:w="10" w:type="dxa"/>
          <w:right w:w="10" w:type="dxa"/>
        </w:tblCellMar>
        <w:tblLook w:val="04A0"/>
      </w:tblPr>
      <w:tblGrid>
        <w:gridCol w:w="1891"/>
        <w:gridCol w:w="1867"/>
        <w:gridCol w:w="5467"/>
      </w:tblGrid>
      <w:tr w14:paraId="5E64040F" w14:textId="77777777">
        <w:tblPrEx>
          <w:tblW w:w="0" w:type="auto"/>
          <w:tblLayout w:type="fixed"/>
          <w:tblLook w:val="04A0"/>
        </w:tblPrEx>
        <w:trPr>
          <w:trHeight w:hRule="exact" w:val="542"/>
        </w:trPr>
        <w:tc>
          <w:tcPr>
            <w:tcW w:w="1891" w:type="dxa"/>
            <w:tcBorders>
              <w:top w:val="single" w:sz="4" w:space="0" w:color="auto"/>
            </w:tcBorders>
            <w:shd w:val="clear" w:color="auto" w:fill="FFFFFF"/>
            <w:vAlign w:val="center"/>
          </w:tcPr>
          <w:p w:rsidR="00314581" w14:paraId="61CBF84D" w14:textId="77777777">
            <w:pPr>
              <w:pStyle w:val="Other10"/>
              <w:shd w:val="clear" w:color="auto" w:fill="auto"/>
              <w:spacing w:after="0"/>
              <w:ind w:firstLine="520"/>
              <w:rPr>
                <w:sz w:val="15"/>
                <w:szCs w:val="15"/>
              </w:rPr>
            </w:pPr>
            <w:r>
              <w:rPr>
                <w:sz w:val="15"/>
                <w:szCs w:val="15"/>
              </w:rPr>
              <w:t>Derde land</w:t>
            </w:r>
          </w:p>
        </w:tc>
        <w:tc>
          <w:tcPr>
            <w:tcW w:w="1867" w:type="dxa"/>
            <w:tcBorders>
              <w:top w:val="single" w:sz="4" w:space="0" w:color="auto"/>
              <w:left w:val="single" w:sz="4" w:space="0" w:color="auto"/>
            </w:tcBorders>
            <w:shd w:val="clear" w:color="auto" w:fill="FFFFFF"/>
            <w:vAlign w:val="bottom"/>
          </w:tcPr>
          <w:p w:rsidR="00314581" w14:paraId="69017B36" w14:textId="77777777">
            <w:pPr>
              <w:pStyle w:val="Other10"/>
              <w:shd w:val="clear" w:color="auto" w:fill="auto"/>
              <w:spacing w:after="0" w:line="266" w:lineRule="auto"/>
              <w:jc w:val="center"/>
              <w:rPr>
                <w:sz w:val="15"/>
                <w:szCs w:val="15"/>
              </w:rPr>
            </w:pPr>
            <w:r>
              <w:rPr>
                <w:sz w:val="15"/>
                <w:szCs w:val="15"/>
              </w:rPr>
              <w:t>Soort financiële bijdrage (*)</w:t>
            </w:r>
          </w:p>
        </w:tc>
        <w:tc>
          <w:tcPr>
            <w:tcW w:w="5467" w:type="dxa"/>
            <w:tcBorders>
              <w:top w:val="single" w:sz="4" w:space="0" w:color="auto"/>
              <w:left w:val="single" w:sz="4" w:space="0" w:color="auto"/>
            </w:tcBorders>
            <w:shd w:val="clear" w:color="auto" w:fill="FFFFFF"/>
            <w:vAlign w:val="bottom"/>
          </w:tcPr>
          <w:p w:rsidR="00314581" w14:paraId="78E0AD44" w14:textId="77777777">
            <w:pPr>
              <w:pStyle w:val="Other10"/>
              <w:shd w:val="clear" w:color="auto" w:fill="auto"/>
              <w:spacing w:after="0" w:line="276" w:lineRule="auto"/>
              <w:jc w:val="center"/>
              <w:rPr>
                <w:sz w:val="15"/>
                <w:szCs w:val="15"/>
              </w:rPr>
            </w:pPr>
            <w:r>
              <w:rPr>
                <w:sz w:val="15"/>
                <w:szCs w:val="15"/>
              </w:rPr>
              <w:t>Korte beschrijving van het doel van de financiële bijdrage en de steunverlenende entiteit (**)</w:t>
            </w:r>
          </w:p>
        </w:tc>
      </w:tr>
      <w:tr w14:paraId="5F476E86" w14:textId="77777777">
        <w:tblPrEx>
          <w:tblW w:w="0" w:type="auto"/>
          <w:tblLayout w:type="fixed"/>
          <w:tblLook w:val="04A0"/>
        </w:tblPrEx>
        <w:trPr>
          <w:trHeight w:hRule="exact" w:val="355"/>
        </w:trPr>
        <w:tc>
          <w:tcPr>
            <w:tcW w:w="1891" w:type="dxa"/>
            <w:vMerge w:val="restart"/>
            <w:tcBorders>
              <w:top w:val="single" w:sz="4" w:space="0" w:color="auto"/>
            </w:tcBorders>
            <w:shd w:val="clear" w:color="auto" w:fill="FFFFFF"/>
          </w:tcPr>
          <w:p w:rsidR="00314581" w14:paraId="3DFCA51E" w14:textId="77777777">
            <w:pPr>
              <w:pStyle w:val="Other10"/>
              <w:shd w:val="clear" w:color="auto" w:fill="auto"/>
              <w:spacing w:before="80" w:after="0"/>
              <w:ind w:firstLine="620"/>
            </w:pPr>
            <w:r>
              <w:rPr>
                <w:lang w:val="en-US" w:eastAsia="en-US" w:bidi="en-US"/>
              </w:rPr>
              <w:t>Land A</w:t>
            </w:r>
          </w:p>
        </w:tc>
        <w:tc>
          <w:tcPr>
            <w:tcW w:w="1867" w:type="dxa"/>
            <w:tcBorders>
              <w:top w:val="single" w:sz="4" w:space="0" w:color="auto"/>
              <w:left w:val="single" w:sz="4" w:space="0" w:color="auto"/>
            </w:tcBorders>
            <w:shd w:val="clear" w:color="auto" w:fill="FFFFFF"/>
            <w:vAlign w:val="center"/>
          </w:tcPr>
          <w:p w:rsidR="00314581" w14:paraId="2057386E" w14:textId="77777777">
            <w:pPr>
              <w:pStyle w:val="Other10"/>
              <w:shd w:val="clear" w:color="auto" w:fill="auto"/>
              <w:spacing w:after="0"/>
            </w:pPr>
            <w:r>
              <w:t>Soort 1</w:t>
            </w:r>
          </w:p>
        </w:tc>
        <w:tc>
          <w:tcPr>
            <w:tcW w:w="5467" w:type="dxa"/>
            <w:tcBorders>
              <w:top w:val="single" w:sz="4" w:space="0" w:color="auto"/>
              <w:left w:val="single" w:sz="4" w:space="0" w:color="auto"/>
            </w:tcBorders>
            <w:shd w:val="clear" w:color="auto" w:fill="FFFFFF"/>
          </w:tcPr>
          <w:p w:rsidR="00314581" w14:paraId="4D1CA735" w14:textId="77777777">
            <w:pPr>
              <w:rPr>
                <w:sz w:val="10"/>
                <w:szCs w:val="10"/>
              </w:rPr>
            </w:pPr>
          </w:p>
        </w:tc>
      </w:tr>
      <w:tr w14:paraId="1BBA681A" w14:textId="77777777">
        <w:tblPrEx>
          <w:tblW w:w="0" w:type="auto"/>
          <w:tblLayout w:type="fixed"/>
          <w:tblLook w:val="04A0"/>
        </w:tblPrEx>
        <w:trPr>
          <w:trHeight w:hRule="exact" w:val="360"/>
        </w:trPr>
        <w:tc>
          <w:tcPr>
            <w:tcW w:w="1891" w:type="dxa"/>
            <w:vMerge/>
            <w:shd w:val="clear" w:color="auto" w:fill="FFFFFF"/>
          </w:tcPr>
          <w:p w:rsidR="00314581" w14:paraId="5267F574" w14:textId="77777777"/>
        </w:tc>
        <w:tc>
          <w:tcPr>
            <w:tcW w:w="1867" w:type="dxa"/>
            <w:tcBorders>
              <w:top w:val="single" w:sz="4" w:space="0" w:color="auto"/>
              <w:left w:val="single" w:sz="4" w:space="0" w:color="auto"/>
            </w:tcBorders>
            <w:shd w:val="clear" w:color="auto" w:fill="FFFFFF"/>
            <w:vAlign w:val="center"/>
          </w:tcPr>
          <w:p w:rsidR="00314581" w14:paraId="794036C2" w14:textId="77777777">
            <w:pPr>
              <w:pStyle w:val="Other10"/>
              <w:shd w:val="clear" w:color="auto" w:fill="auto"/>
              <w:spacing w:after="0"/>
            </w:pPr>
            <w:r>
              <w:t>Soort 2</w:t>
            </w:r>
          </w:p>
        </w:tc>
        <w:tc>
          <w:tcPr>
            <w:tcW w:w="5467" w:type="dxa"/>
            <w:tcBorders>
              <w:top w:val="single" w:sz="4" w:space="0" w:color="auto"/>
              <w:left w:val="single" w:sz="4" w:space="0" w:color="auto"/>
            </w:tcBorders>
            <w:shd w:val="clear" w:color="auto" w:fill="FFFFFF"/>
          </w:tcPr>
          <w:p w:rsidR="00314581" w14:paraId="2F81A597" w14:textId="77777777">
            <w:pPr>
              <w:rPr>
                <w:sz w:val="10"/>
                <w:szCs w:val="10"/>
              </w:rPr>
            </w:pPr>
          </w:p>
        </w:tc>
      </w:tr>
      <w:tr w14:paraId="05F2774F" w14:textId="77777777">
        <w:tblPrEx>
          <w:tblW w:w="0" w:type="auto"/>
          <w:tblLayout w:type="fixed"/>
          <w:tblLook w:val="04A0"/>
        </w:tblPrEx>
        <w:trPr>
          <w:trHeight w:hRule="exact" w:val="355"/>
        </w:trPr>
        <w:tc>
          <w:tcPr>
            <w:tcW w:w="1891" w:type="dxa"/>
            <w:vMerge/>
            <w:shd w:val="clear" w:color="auto" w:fill="FFFFFF"/>
          </w:tcPr>
          <w:p w:rsidR="00314581" w14:paraId="5938638B" w14:textId="77777777"/>
        </w:tc>
        <w:tc>
          <w:tcPr>
            <w:tcW w:w="1867" w:type="dxa"/>
            <w:tcBorders>
              <w:top w:val="single" w:sz="4" w:space="0" w:color="auto"/>
              <w:left w:val="single" w:sz="4" w:space="0" w:color="auto"/>
            </w:tcBorders>
            <w:shd w:val="clear" w:color="auto" w:fill="FFFFFF"/>
            <w:vAlign w:val="center"/>
          </w:tcPr>
          <w:p w:rsidR="00314581" w14:paraId="634FAAE1" w14:textId="77777777">
            <w:pPr>
              <w:pStyle w:val="Other10"/>
              <w:shd w:val="clear" w:color="auto" w:fill="auto"/>
              <w:spacing w:after="0"/>
            </w:pPr>
            <w:r>
              <w:t>Soort 3</w:t>
            </w:r>
          </w:p>
        </w:tc>
        <w:tc>
          <w:tcPr>
            <w:tcW w:w="5467" w:type="dxa"/>
            <w:tcBorders>
              <w:top w:val="single" w:sz="4" w:space="0" w:color="auto"/>
              <w:left w:val="single" w:sz="4" w:space="0" w:color="auto"/>
            </w:tcBorders>
            <w:shd w:val="clear" w:color="auto" w:fill="FFFFFF"/>
          </w:tcPr>
          <w:p w:rsidR="00314581" w14:paraId="025B5C59" w14:textId="77777777">
            <w:pPr>
              <w:rPr>
                <w:sz w:val="10"/>
                <w:szCs w:val="10"/>
              </w:rPr>
            </w:pPr>
          </w:p>
        </w:tc>
      </w:tr>
      <w:tr w14:paraId="4744B452" w14:textId="77777777">
        <w:tblPrEx>
          <w:tblW w:w="0" w:type="auto"/>
          <w:tblLayout w:type="fixed"/>
          <w:tblLook w:val="04A0"/>
        </w:tblPrEx>
        <w:trPr>
          <w:trHeight w:hRule="exact" w:val="360"/>
        </w:trPr>
        <w:tc>
          <w:tcPr>
            <w:tcW w:w="1891" w:type="dxa"/>
            <w:vMerge/>
            <w:shd w:val="clear" w:color="auto" w:fill="FFFFFF"/>
          </w:tcPr>
          <w:p w:rsidR="00314581" w14:paraId="41D7D549" w14:textId="77777777"/>
        </w:tc>
        <w:tc>
          <w:tcPr>
            <w:tcW w:w="1867" w:type="dxa"/>
            <w:tcBorders>
              <w:top w:val="single" w:sz="4" w:space="0" w:color="auto"/>
              <w:left w:val="single" w:sz="4" w:space="0" w:color="auto"/>
            </w:tcBorders>
            <w:shd w:val="clear" w:color="auto" w:fill="FFFFFF"/>
            <w:vAlign w:val="center"/>
          </w:tcPr>
          <w:p w:rsidR="00314581" w14:paraId="101E3C36" w14:textId="77777777">
            <w:pPr>
              <w:pStyle w:val="Other10"/>
              <w:shd w:val="clear" w:color="auto" w:fill="auto"/>
              <w:spacing w:after="0"/>
            </w:pPr>
            <w:r>
              <w:t>Soort 4</w:t>
            </w:r>
          </w:p>
        </w:tc>
        <w:tc>
          <w:tcPr>
            <w:tcW w:w="5467" w:type="dxa"/>
            <w:tcBorders>
              <w:top w:val="single" w:sz="4" w:space="0" w:color="auto"/>
              <w:left w:val="single" w:sz="4" w:space="0" w:color="auto"/>
            </w:tcBorders>
            <w:shd w:val="clear" w:color="auto" w:fill="FFFFFF"/>
          </w:tcPr>
          <w:p w:rsidR="00314581" w14:paraId="72F8A0FB" w14:textId="77777777">
            <w:pPr>
              <w:rPr>
                <w:sz w:val="10"/>
                <w:szCs w:val="10"/>
              </w:rPr>
            </w:pPr>
          </w:p>
        </w:tc>
      </w:tr>
      <w:tr w14:paraId="02189648" w14:textId="77777777">
        <w:tblPrEx>
          <w:tblW w:w="0" w:type="auto"/>
          <w:tblLayout w:type="fixed"/>
          <w:tblLook w:val="04A0"/>
        </w:tblPrEx>
        <w:trPr>
          <w:trHeight w:hRule="exact" w:val="365"/>
        </w:trPr>
        <w:tc>
          <w:tcPr>
            <w:tcW w:w="1891" w:type="dxa"/>
            <w:vMerge/>
            <w:tcBorders>
              <w:bottom w:val="single" w:sz="4" w:space="0" w:color="auto"/>
            </w:tcBorders>
            <w:shd w:val="clear" w:color="auto" w:fill="FFFFFF"/>
          </w:tcPr>
          <w:p w:rsidR="00314581" w14:paraId="31C68070" w14:textId="77777777"/>
        </w:tc>
        <w:tc>
          <w:tcPr>
            <w:tcW w:w="1867" w:type="dxa"/>
            <w:tcBorders>
              <w:top w:val="single" w:sz="4" w:space="0" w:color="auto"/>
              <w:left w:val="single" w:sz="4" w:space="0" w:color="auto"/>
              <w:bottom w:val="single" w:sz="4" w:space="0" w:color="auto"/>
            </w:tcBorders>
            <w:shd w:val="clear" w:color="auto" w:fill="FFFFFF"/>
          </w:tcPr>
          <w:p w:rsidR="00314581" w14:paraId="273A0994" w14:textId="77777777">
            <w:pPr>
              <w:rPr>
                <w:sz w:val="10"/>
                <w:szCs w:val="10"/>
              </w:rPr>
            </w:pPr>
          </w:p>
        </w:tc>
        <w:tc>
          <w:tcPr>
            <w:tcW w:w="5467" w:type="dxa"/>
            <w:tcBorders>
              <w:top w:val="single" w:sz="4" w:space="0" w:color="auto"/>
              <w:left w:val="single" w:sz="4" w:space="0" w:color="auto"/>
              <w:bottom w:val="single" w:sz="4" w:space="0" w:color="auto"/>
            </w:tcBorders>
            <w:shd w:val="clear" w:color="auto" w:fill="FFFFFF"/>
          </w:tcPr>
          <w:p w:rsidR="00314581" w14:paraId="788E31C7" w14:textId="77777777">
            <w:pPr>
              <w:rPr>
                <w:sz w:val="10"/>
                <w:szCs w:val="10"/>
              </w:rPr>
            </w:pPr>
          </w:p>
        </w:tc>
      </w:tr>
    </w:tbl>
    <w:p w:rsidR="00314581" w14:paraId="044A0CB8" w14:textId="77777777">
      <w:pPr>
        <w:spacing w:line="1" w:lineRule="exact"/>
        <w:rPr>
          <w:sz w:val="2"/>
          <w:szCs w:val="2"/>
        </w:rPr>
      </w:pPr>
      <w:r>
        <w:br w:type="page"/>
      </w:r>
    </w:p>
    <w:p w:rsidR="00314581" w14:paraId="27D6AA0B" w14:textId="77777777">
      <w:pPr>
        <w:pStyle w:val="Bodytext10"/>
        <w:shd w:val="clear" w:color="auto" w:fill="auto"/>
        <w:spacing w:after="0"/>
        <w:jc w:val="both"/>
      </w:pPr>
      <w:r>
        <w:t>Totale geraamde financiële bijdragen van A: [...] EUR (***)</w:t>
      </w:r>
    </w:p>
    <w:tbl>
      <w:tblPr>
        <w:tblOverlap w:val="never"/>
        <w:tblW w:w="0" w:type="auto"/>
        <w:jc w:val="center"/>
        <w:tblLayout w:type="fixed"/>
        <w:tblCellMar>
          <w:left w:w="10" w:type="dxa"/>
          <w:right w:w="10" w:type="dxa"/>
        </w:tblCellMar>
        <w:tblLook w:val="04A0"/>
      </w:tblPr>
      <w:tblGrid>
        <w:gridCol w:w="1891"/>
        <w:gridCol w:w="1867"/>
        <w:gridCol w:w="5467"/>
      </w:tblGrid>
      <w:tr w14:paraId="01B95A0D" w14:textId="77777777">
        <w:tblPrEx>
          <w:tblW w:w="0" w:type="auto"/>
          <w:tblLayout w:type="fixed"/>
          <w:tblLook w:val="04A0"/>
        </w:tblPrEx>
        <w:trPr>
          <w:trHeight w:hRule="exact" w:val="365"/>
        </w:trPr>
        <w:tc>
          <w:tcPr>
            <w:tcW w:w="1891" w:type="dxa"/>
            <w:vMerge w:val="restart"/>
            <w:tcBorders>
              <w:top w:val="single" w:sz="4" w:space="0" w:color="auto"/>
            </w:tcBorders>
            <w:shd w:val="clear" w:color="auto" w:fill="FFFFFF"/>
          </w:tcPr>
          <w:p w:rsidR="00314581" w14:paraId="71461F22" w14:textId="77777777">
            <w:pPr>
              <w:pStyle w:val="Other10"/>
              <w:shd w:val="clear" w:color="auto" w:fill="auto"/>
              <w:spacing w:before="80" w:after="0"/>
              <w:ind w:firstLine="620"/>
            </w:pPr>
            <w:r>
              <w:t>Land B</w:t>
            </w:r>
          </w:p>
        </w:tc>
        <w:tc>
          <w:tcPr>
            <w:tcW w:w="1867" w:type="dxa"/>
            <w:tcBorders>
              <w:top w:val="single" w:sz="4" w:space="0" w:color="auto"/>
              <w:left w:val="single" w:sz="4" w:space="0" w:color="auto"/>
            </w:tcBorders>
            <w:shd w:val="clear" w:color="auto" w:fill="FFFFFF"/>
            <w:vAlign w:val="center"/>
          </w:tcPr>
          <w:p w:rsidR="00314581" w14:paraId="2A254052" w14:textId="77777777">
            <w:pPr>
              <w:pStyle w:val="Other10"/>
              <w:shd w:val="clear" w:color="auto" w:fill="auto"/>
              <w:spacing w:after="0"/>
            </w:pPr>
            <w:r>
              <w:t>Soort 1</w:t>
            </w:r>
          </w:p>
        </w:tc>
        <w:tc>
          <w:tcPr>
            <w:tcW w:w="5467" w:type="dxa"/>
            <w:tcBorders>
              <w:top w:val="single" w:sz="4" w:space="0" w:color="auto"/>
              <w:left w:val="single" w:sz="4" w:space="0" w:color="auto"/>
            </w:tcBorders>
            <w:shd w:val="clear" w:color="auto" w:fill="FFFFFF"/>
          </w:tcPr>
          <w:p w:rsidR="00314581" w14:paraId="7221474D" w14:textId="77777777">
            <w:pPr>
              <w:rPr>
                <w:sz w:val="10"/>
                <w:szCs w:val="10"/>
              </w:rPr>
            </w:pPr>
          </w:p>
        </w:tc>
      </w:tr>
      <w:tr w14:paraId="40511AB8" w14:textId="77777777">
        <w:tblPrEx>
          <w:tblW w:w="0" w:type="auto"/>
          <w:tblLayout w:type="fixed"/>
          <w:tblLook w:val="04A0"/>
        </w:tblPrEx>
        <w:trPr>
          <w:trHeight w:hRule="exact" w:val="355"/>
        </w:trPr>
        <w:tc>
          <w:tcPr>
            <w:tcW w:w="1891" w:type="dxa"/>
            <w:vMerge/>
            <w:shd w:val="clear" w:color="auto" w:fill="FFFFFF"/>
          </w:tcPr>
          <w:p w:rsidR="00314581" w14:paraId="3EC0489D" w14:textId="77777777"/>
        </w:tc>
        <w:tc>
          <w:tcPr>
            <w:tcW w:w="1867" w:type="dxa"/>
            <w:tcBorders>
              <w:top w:val="single" w:sz="4" w:space="0" w:color="auto"/>
              <w:left w:val="single" w:sz="4" w:space="0" w:color="auto"/>
            </w:tcBorders>
            <w:shd w:val="clear" w:color="auto" w:fill="FFFFFF"/>
            <w:vAlign w:val="center"/>
          </w:tcPr>
          <w:p w:rsidR="00314581" w14:paraId="71AE8919" w14:textId="77777777">
            <w:pPr>
              <w:pStyle w:val="Other10"/>
              <w:shd w:val="clear" w:color="auto" w:fill="auto"/>
              <w:spacing w:after="0"/>
            </w:pPr>
            <w:r>
              <w:t>Soort 2</w:t>
            </w:r>
          </w:p>
        </w:tc>
        <w:tc>
          <w:tcPr>
            <w:tcW w:w="5467" w:type="dxa"/>
            <w:tcBorders>
              <w:top w:val="single" w:sz="4" w:space="0" w:color="auto"/>
              <w:left w:val="single" w:sz="4" w:space="0" w:color="auto"/>
            </w:tcBorders>
            <w:shd w:val="clear" w:color="auto" w:fill="FFFFFF"/>
          </w:tcPr>
          <w:p w:rsidR="00314581" w14:paraId="4FCE81A9" w14:textId="77777777">
            <w:pPr>
              <w:rPr>
                <w:sz w:val="10"/>
                <w:szCs w:val="10"/>
              </w:rPr>
            </w:pPr>
          </w:p>
        </w:tc>
      </w:tr>
      <w:tr w14:paraId="7554F9DC" w14:textId="77777777">
        <w:tblPrEx>
          <w:tblW w:w="0" w:type="auto"/>
          <w:tblLayout w:type="fixed"/>
          <w:tblLook w:val="04A0"/>
        </w:tblPrEx>
        <w:trPr>
          <w:trHeight w:hRule="exact" w:val="360"/>
        </w:trPr>
        <w:tc>
          <w:tcPr>
            <w:tcW w:w="1891" w:type="dxa"/>
            <w:vMerge/>
            <w:shd w:val="clear" w:color="auto" w:fill="FFFFFF"/>
          </w:tcPr>
          <w:p w:rsidR="00314581" w14:paraId="027AD505" w14:textId="77777777"/>
        </w:tc>
        <w:tc>
          <w:tcPr>
            <w:tcW w:w="1867" w:type="dxa"/>
            <w:tcBorders>
              <w:top w:val="single" w:sz="4" w:space="0" w:color="auto"/>
              <w:left w:val="single" w:sz="4" w:space="0" w:color="auto"/>
            </w:tcBorders>
            <w:shd w:val="clear" w:color="auto" w:fill="FFFFFF"/>
            <w:vAlign w:val="center"/>
          </w:tcPr>
          <w:p w:rsidR="00314581" w14:paraId="3D4AE1EE" w14:textId="77777777">
            <w:pPr>
              <w:pStyle w:val="Other10"/>
              <w:shd w:val="clear" w:color="auto" w:fill="auto"/>
              <w:spacing w:after="0"/>
            </w:pPr>
            <w:r>
              <w:t>Soort 3</w:t>
            </w:r>
          </w:p>
        </w:tc>
        <w:tc>
          <w:tcPr>
            <w:tcW w:w="5467" w:type="dxa"/>
            <w:tcBorders>
              <w:top w:val="single" w:sz="4" w:space="0" w:color="auto"/>
              <w:left w:val="single" w:sz="4" w:space="0" w:color="auto"/>
            </w:tcBorders>
            <w:shd w:val="clear" w:color="auto" w:fill="FFFFFF"/>
          </w:tcPr>
          <w:p w:rsidR="00314581" w14:paraId="7CCA3B61" w14:textId="77777777">
            <w:pPr>
              <w:rPr>
                <w:sz w:val="10"/>
                <w:szCs w:val="10"/>
              </w:rPr>
            </w:pPr>
          </w:p>
        </w:tc>
      </w:tr>
      <w:tr w14:paraId="6C17A068" w14:textId="77777777">
        <w:tblPrEx>
          <w:tblW w:w="0" w:type="auto"/>
          <w:tblLayout w:type="fixed"/>
          <w:tblLook w:val="04A0"/>
        </w:tblPrEx>
        <w:trPr>
          <w:trHeight w:hRule="exact" w:val="360"/>
        </w:trPr>
        <w:tc>
          <w:tcPr>
            <w:tcW w:w="1891" w:type="dxa"/>
            <w:vMerge/>
            <w:shd w:val="clear" w:color="auto" w:fill="FFFFFF"/>
          </w:tcPr>
          <w:p w:rsidR="00314581" w14:paraId="5802766A" w14:textId="77777777"/>
        </w:tc>
        <w:tc>
          <w:tcPr>
            <w:tcW w:w="1867" w:type="dxa"/>
            <w:tcBorders>
              <w:top w:val="single" w:sz="4" w:space="0" w:color="auto"/>
              <w:left w:val="single" w:sz="4" w:space="0" w:color="auto"/>
            </w:tcBorders>
            <w:shd w:val="clear" w:color="auto" w:fill="FFFFFF"/>
            <w:vAlign w:val="center"/>
          </w:tcPr>
          <w:p w:rsidR="00314581" w14:paraId="7185A655" w14:textId="77777777">
            <w:pPr>
              <w:pStyle w:val="Other10"/>
              <w:shd w:val="clear" w:color="auto" w:fill="auto"/>
              <w:spacing w:after="0"/>
            </w:pPr>
            <w:r>
              <w:t>Soort 4</w:t>
            </w:r>
          </w:p>
        </w:tc>
        <w:tc>
          <w:tcPr>
            <w:tcW w:w="5467" w:type="dxa"/>
            <w:tcBorders>
              <w:top w:val="single" w:sz="4" w:space="0" w:color="auto"/>
              <w:left w:val="single" w:sz="4" w:space="0" w:color="auto"/>
            </w:tcBorders>
            <w:shd w:val="clear" w:color="auto" w:fill="FFFFFF"/>
          </w:tcPr>
          <w:p w:rsidR="00314581" w14:paraId="2F4B0550" w14:textId="77777777">
            <w:pPr>
              <w:rPr>
                <w:sz w:val="10"/>
                <w:szCs w:val="10"/>
              </w:rPr>
            </w:pPr>
          </w:p>
        </w:tc>
      </w:tr>
      <w:tr w14:paraId="424B062B" w14:textId="77777777">
        <w:tblPrEx>
          <w:tblW w:w="0" w:type="auto"/>
          <w:tblLayout w:type="fixed"/>
          <w:tblLook w:val="04A0"/>
        </w:tblPrEx>
        <w:trPr>
          <w:trHeight w:hRule="exact" w:val="365"/>
        </w:trPr>
        <w:tc>
          <w:tcPr>
            <w:tcW w:w="1891" w:type="dxa"/>
            <w:vMerge/>
            <w:tcBorders>
              <w:bottom w:val="single" w:sz="4" w:space="0" w:color="auto"/>
            </w:tcBorders>
            <w:shd w:val="clear" w:color="auto" w:fill="FFFFFF"/>
          </w:tcPr>
          <w:p w:rsidR="00314581" w14:paraId="6171A785" w14:textId="77777777"/>
        </w:tc>
        <w:tc>
          <w:tcPr>
            <w:tcW w:w="1867" w:type="dxa"/>
            <w:tcBorders>
              <w:top w:val="single" w:sz="4" w:space="0" w:color="auto"/>
              <w:left w:val="single" w:sz="4" w:space="0" w:color="auto"/>
              <w:bottom w:val="single" w:sz="4" w:space="0" w:color="auto"/>
            </w:tcBorders>
            <w:shd w:val="clear" w:color="auto" w:fill="FFFFFF"/>
          </w:tcPr>
          <w:p w:rsidR="00314581" w14:paraId="60348F54" w14:textId="77777777">
            <w:pPr>
              <w:rPr>
                <w:sz w:val="10"/>
                <w:szCs w:val="10"/>
              </w:rPr>
            </w:pPr>
          </w:p>
        </w:tc>
        <w:tc>
          <w:tcPr>
            <w:tcW w:w="5467" w:type="dxa"/>
            <w:tcBorders>
              <w:top w:val="single" w:sz="4" w:space="0" w:color="auto"/>
              <w:left w:val="single" w:sz="4" w:space="0" w:color="auto"/>
              <w:bottom w:val="single" w:sz="4" w:space="0" w:color="auto"/>
            </w:tcBorders>
            <w:shd w:val="clear" w:color="auto" w:fill="FFFFFF"/>
          </w:tcPr>
          <w:p w:rsidR="00314581" w14:paraId="5B6B6693" w14:textId="77777777">
            <w:pPr>
              <w:rPr>
                <w:sz w:val="10"/>
                <w:szCs w:val="10"/>
              </w:rPr>
            </w:pPr>
          </w:p>
        </w:tc>
      </w:tr>
    </w:tbl>
    <w:p w:rsidR="00314581" w14:paraId="5338879F" w14:textId="77777777">
      <w:pPr>
        <w:spacing w:after="79" w:line="1" w:lineRule="exact"/>
      </w:pPr>
    </w:p>
    <w:p w:rsidR="00314581" w14:paraId="3AB7BD19" w14:textId="77777777">
      <w:pPr>
        <w:pStyle w:val="Bodytext10"/>
        <w:shd w:val="clear" w:color="auto" w:fill="auto"/>
        <w:spacing w:after="0"/>
        <w:jc w:val="both"/>
      </w:pPr>
      <w:r>
        <w:t>Totale geraamde financiële bijdragen van B: [...] EUR (***)</w:t>
      </w:r>
    </w:p>
    <w:tbl>
      <w:tblPr>
        <w:tblOverlap w:val="never"/>
        <w:tblW w:w="0" w:type="auto"/>
        <w:jc w:val="center"/>
        <w:tblLayout w:type="fixed"/>
        <w:tblCellMar>
          <w:left w:w="10" w:type="dxa"/>
          <w:right w:w="10" w:type="dxa"/>
        </w:tblCellMar>
        <w:tblLook w:val="04A0"/>
      </w:tblPr>
      <w:tblGrid>
        <w:gridCol w:w="1891"/>
        <w:gridCol w:w="1867"/>
        <w:gridCol w:w="5467"/>
      </w:tblGrid>
      <w:tr w14:paraId="598A7490" w14:textId="77777777">
        <w:tblPrEx>
          <w:tblW w:w="0" w:type="auto"/>
          <w:tblLayout w:type="fixed"/>
          <w:tblLook w:val="04A0"/>
        </w:tblPrEx>
        <w:trPr>
          <w:trHeight w:hRule="exact" w:val="365"/>
        </w:trPr>
        <w:tc>
          <w:tcPr>
            <w:tcW w:w="1891" w:type="dxa"/>
            <w:tcBorders>
              <w:top w:val="single" w:sz="4" w:space="0" w:color="auto"/>
            </w:tcBorders>
            <w:shd w:val="clear" w:color="auto" w:fill="FFFFFF"/>
            <w:vAlign w:val="center"/>
          </w:tcPr>
          <w:p w:rsidR="00314581" w14:paraId="35DE35DC" w14:textId="77777777">
            <w:pPr>
              <w:pStyle w:val="Other10"/>
              <w:shd w:val="clear" w:color="auto" w:fill="auto"/>
              <w:spacing w:after="0"/>
              <w:ind w:firstLine="620"/>
            </w:pPr>
            <w:r>
              <w:t>Land C</w:t>
            </w:r>
          </w:p>
        </w:tc>
        <w:tc>
          <w:tcPr>
            <w:tcW w:w="1867" w:type="dxa"/>
            <w:tcBorders>
              <w:top w:val="single" w:sz="4" w:space="0" w:color="auto"/>
              <w:left w:val="single" w:sz="4" w:space="0" w:color="auto"/>
            </w:tcBorders>
            <w:shd w:val="clear" w:color="auto" w:fill="FFFFFF"/>
          </w:tcPr>
          <w:p w:rsidR="00314581" w14:paraId="28C5013B" w14:textId="77777777">
            <w:pPr>
              <w:rPr>
                <w:sz w:val="10"/>
                <w:szCs w:val="10"/>
              </w:rPr>
            </w:pPr>
          </w:p>
        </w:tc>
        <w:tc>
          <w:tcPr>
            <w:tcW w:w="5467" w:type="dxa"/>
            <w:tcBorders>
              <w:top w:val="single" w:sz="4" w:space="0" w:color="auto"/>
              <w:left w:val="single" w:sz="4" w:space="0" w:color="auto"/>
            </w:tcBorders>
            <w:shd w:val="clear" w:color="auto" w:fill="FFFFFF"/>
          </w:tcPr>
          <w:p w:rsidR="00314581" w14:paraId="28CCF2C7" w14:textId="77777777">
            <w:pPr>
              <w:rPr>
                <w:sz w:val="10"/>
                <w:szCs w:val="10"/>
              </w:rPr>
            </w:pPr>
          </w:p>
        </w:tc>
      </w:tr>
      <w:tr w14:paraId="68A7A925" w14:textId="77777777">
        <w:tblPrEx>
          <w:tblW w:w="0" w:type="auto"/>
          <w:tblLayout w:type="fixed"/>
          <w:tblLook w:val="04A0"/>
        </w:tblPrEx>
        <w:trPr>
          <w:trHeight w:hRule="exact" w:val="360"/>
        </w:trPr>
        <w:tc>
          <w:tcPr>
            <w:tcW w:w="1891" w:type="dxa"/>
            <w:tcBorders>
              <w:top w:val="single" w:sz="4" w:space="0" w:color="auto"/>
            </w:tcBorders>
            <w:shd w:val="clear" w:color="auto" w:fill="FFFFFF"/>
          </w:tcPr>
          <w:p w:rsidR="00314581" w14:paraId="2FA6A1F6" w14:textId="77777777">
            <w:pPr>
              <w:rPr>
                <w:sz w:val="10"/>
                <w:szCs w:val="10"/>
              </w:rPr>
            </w:pPr>
          </w:p>
        </w:tc>
        <w:tc>
          <w:tcPr>
            <w:tcW w:w="1867" w:type="dxa"/>
            <w:tcBorders>
              <w:top w:val="single" w:sz="4" w:space="0" w:color="auto"/>
              <w:left w:val="single" w:sz="4" w:space="0" w:color="auto"/>
            </w:tcBorders>
            <w:shd w:val="clear" w:color="auto" w:fill="FFFFFF"/>
          </w:tcPr>
          <w:p w:rsidR="00314581" w14:paraId="26A0388E" w14:textId="77777777">
            <w:pPr>
              <w:rPr>
                <w:sz w:val="10"/>
                <w:szCs w:val="10"/>
              </w:rPr>
            </w:pPr>
          </w:p>
        </w:tc>
        <w:tc>
          <w:tcPr>
            <w:tcW w:w="5467" w:type="dxa"/>
            <w:tcBorders>
              <w:top w:val="single" w:sz="4" w:space="0" w:color="auto"/>
              <w:left w:val="single" w:sz="4" w:space="0" w:color="auto"/>
            </w:tcBorders>
            <w:shd w:val="clear" w:color="auto" w:fill="FFFFFF"/>
          </w:tcPr>
          <w:p w:rsidR="00314581" w14:paraId="6BA65F6C" w14:textId="77777777">
            <w:pPr>
              <w:rPr>
                <w:sz w:val="10"/>
                <w:szCs w:val="10"/>
              </w:rPr>
            </w:pPr>
          </w:p>
        </w:tc>
      </w:tr>
      <w:tr w14:paraId="5D6C2196" w14:textId="77777777">
        <w:tblPrEx>
          <w:tblW w:w="0" w:type="auto"/>
          <w:tblLayout w:type="fixed"/>
          <w:tblLook w:val="04A0"/>
        </w:tblPrEx>
        <w:trPr>
          <w:trHeight w:hRule="exact" w:val="365"/>
        </w:trPr>
        <w:tc>
          <w:tcPr>
            <w:tcW w:w="1891" w:type="dxa"/>
            <w:tcBorders>
              <w:top w:val="single" w:sz="4" w:space="0" w:color="auto"/>
              <w:bottom w:val="single" w:sz="4" w:space="0" w:color="auto"/>
            </w:tcBorders>
            <w:shd w:val="clear" w:color="auto" w:fill="FFFFFF"/>
          </w:tcPr>
          <w:p w:rsidR="00314581" w14:paraId="0310D47A" w14:textId="77777777">
            <w:pPr>
              <w:rPr>
                <w:sz w:val="10"/>
                <w:szCs w:val="10"/>
              </w:rPr>
            </w:pPr>
          </w:p>
        </w:tc>
        <w:tc>
          <w:tcPr>
            <w:tcW w:w="1867" w:type="dxa"/>
            <w:tcBorders>
              <w:top w:val="single" w:sz="4" w:space="0" w:color="auto"/>
              <w:left w:val="single" w:sz="4" w:space="0" w:color="auto"/>
              <w:bottom w:val="single" w:sz="4" w:space="0" w:color="auto"/>
            </w:tcBorders>
            <w:shd w:val="clear" w:color="auto" w:fill="FFFFFF"/>
          </w:tcPr>
          <w:p w:rsidR="00314581" w14:paraId="37B3EC3E" w14:textId="77777777">
            <w:pPr>
              <w:rPr>
                <w:sz w:val="10"/>
                <w:szCs w:val="10"/>
              </w:rPr>
            </w:pPr>
          </w:p>
        </w:tc>
        <w:tc>
          <w:tcPr>
            <w:tcW w:w="5467" w:type="dxa"/>
            <w:tcBorders>
              <w:top w:val="single" w:sz="4" w:space="0" w:color="auto"/>
              <w:left w:val="single" w:sz="4" w:space="0" w:color="auto"/>
              <w:bottom w:val="single" w:sz="4" w:space="0" w:color="auto"/>
            </w:tcBorders>
            <w:shd w:val="clear" w:color="auto" w:fill="FFFFFF"/>
          </w:tcPr>
          <w:p w:rsidR="00314581" w14:paraId="0C7AC88B" w14:textId="77777777">
            <w:pPr>
              <w:rPr>
                <w:sz w:val="10"/>
                <w:szCs w:val="10"/>
              </w:rPr>
            </w:pPr>
          </w:p>
        </w:tc>
      </w:tr>
    </w:tbl>
    <w:p w:rsidR="00314581" w14:paraId="18514DF6" w14:textId="77777777">
      <w:pPr>
        <w:spacing w:after="79" w:line="1" w:lineRule="exact"/>
      </w:pPr>
    </w:p>
    <w:p w:rsidR="00314581" w14:paraId="0228A160" w14:textId="77777777">
      <w:pPr>
        <w:pStyle w:val="Bodytext20"/>
        <w:shd w:val="clear" w:color="auto" w:fill="auto"/>
        <w:spacing w:line="288" w:lineRule="auto"/>
        <w:ind w:left="880" w:hanging="880"/>
        <w:jc w:val="both"/>
      </w:pPr>
      <w:r>
        <w:t>Opmerking: U moet een afzonderlijke tabel indienen voor elk van de aanmeldende partijen. De derde landen en zo mogelijk de soorten bijdragen moeten worden gerangschikt op basis van het totale bedrag van de buitenlandse financiële bijdrage, van hoog naar laag.</w:t>
      </w:r>
    </w:p>
    <w:p w:rsidR="00314581" w14:paraId="6BC38C88" w14:textId="411BA16F">
      <w:pPr>
        <w:pStyle w:val="Bodytext20"/>
        <w:shd w:val="clear" w:color="auto" w:fill="auto"/>
        <w:tabs>
          <w:tab w:val="left" w:pos="891"/>
        </w:tabs>
        <w:ind w:left="0" w:firstLine="0"/>
        <w:jc w:val="both"/>
      </w:pPr>
      <w:r>
        <w:t>(*)</w:t>
        <w:tab/>
        <w:t>Deel de financiële bijdragen in naar soort: bv. rechtstreekse subsidie, lening/financieringsinstrument/terugbetaalbaar</w:t>
      </w:r>
    </w:p>
    <w:p w:rsidR="00314581" w14:paraId="47F32123" w14:textId="77777777">
      <w:pPr>
        <w:pStyle w:val="Bodytext20"/>
        <w:shd w:val="clear" w:color="auto" w:fill="auto"/>
        <w:ind w:left="880" w:firstLine="40"/>
        <w:jc w:val="both"/>
      </w:pPr>
      <w:r>
        <w:t>voorschot, belastingvoordeel, garantie, risicokapitaalinstrument, kapitaalmaatregel, schuldkwijtschelding, bijdragen voor de niet-economische activiteiten van een onderneming (zie overweging 16 van Verordening (EU) 2022/2560).</w:t>
      </w:r>
    </w:p>
    <w:p w:rsidR="00314581" w14:paraId="554B237D" w14:textId="77372F01">
      <w:pPr>
        <w:pStyle w:val="Bodytext20"/>
        <w:shd w:val="clear" w:color="auto" w:fill="auto"/>
        <w:tabs>
          <w:tab w:val="left" w:pos="891"/>
        </w:tabs>
        <w:ind w:left="0" w:firstLine="0"/>
        <w:jc w:val="both"/>
      </w:pPr>
      <w:r>
        <w:t>(**)</w:t>
        <w:tab/>
        <w:t>Algemene beschrijving van het doel van de financiële bijdragen in elk soort en van de steunverlenende entiteit(en). Bv.</w:t>
      </w:r>
    </w:p>
    <w:p w:rsidR="00314581" w14:paraId="3E9D6234" w14:textId="494CBB9A">
      <w:pPr>
        <w:pStyle w:val="Bodytext20"/>
        <w:shd w:val="clear" w:color="auto" w:fill="auto"/>
        <w:ind w:left="880" w:firstLine="40"/>
        <w:jc w:val="both"/>
      </w:pPr>
      <w:r>
        <w:t xml:space="preserve">"belastingvrijstelling voor de productie van product A en O&amp;O-activiteiten", "diverse leningen bij staatsbanken voor doel X", "diverse financieringsmaatregelen met investeringsagentschappen van de overheid ter dekking </w:t>
      </w:r>
      <w:r w:rsidRPr="0017501C">
        <w:rPr>
          <w:lang w:eastAsia="en-US" w:bidi="en-US"/>
        </w:rPr>
        <w:t xml:space="preserve">van </w:t>
      </w:r>
      <w:r>
        <w:t>exploitatiekosten/voor O&amp;O-activiteiten", "kapitaalinjectie door de overheid in onderneming X".</w:t>
      </w:r>
    </w:p>
    <w:p w:rsidR="00314581" w14:paraId="36CD3F08" w14:textId="77777777">
      <w:pPr>
        <w:pStyle w:val="Bodytext20"/>
        <w:shd w:val="clear" w:color="auto" w:fill="auto"/>
        <w:tabs>
          <w:tab w:val="left" w:pos="891"/>
        </w:tabs>
        <w:ind w:left="0" w:firstLine="0"/>
        <w:jc w:val="both"/>
      </w:pPr>
      <w:r>
        <w:t>(***)</w:t>
        <w:tab/>
        <w:t>Gebruik de volgende tranches: "45-100 miljoen EUR", "&gt; 100-500 miljoen EUR", "&gt; 500-1 000 miljoen EUR", "meer dan 1 000</w:t>
      </w:r>
    </w:p>
    <w:p w:rsidR="00314581" w14:paraId="7AF7DD16" w14:textId="77777777">
      <w:pPr>
        <w:pStyle w:val="Bodytext20"/>
        <w:shd w:val="clear" w:color="auto" w:fill="auto"/>
        <w:spacing w:after="520"/>
        <w:ind w:left="0" w:firstLine="880"/>
      </w:pPr>
      <w:r>
        <w:t>miljoen EUR".</w:t>
      </w:r>
    </w:p>
    <w:p w:rsidR="00314581" w14:paraId="11E98444" w14:textId="77777777">
      <w:pPr>
        <w:pStyle w:val="Bodytext10"/>
        <w:numPr>
          <w:ilvl w:val="0"/>
          <w:numId w:val="25"/>
        </w:numPr>
        <w:shd w:val="clear" w:color="auto" w:fill="auto"/>
        <w:tabs>
          <w:tab w:val="left" w:pos="389"/>
        </w:tabs>
        <w:spacing w:after="260"/>
      </w:pPr>
      <w:r>
        <w:t>Meer informatie</w:t>
      </w:r>
    </w:p>
    <w:p w:rsidR="00314581" w14:paraId="4683CE23" w14:textId="77777777">
      <w:pPr>
        <w:pStyle w:val="Bodytext10"/>
        <w:numPr>
          <w:ilvl w:val="0"/>
          <w:numId w:val="24"/>
        </w:numPr>
        <w:shd w:val="clear" w:color="auto" w:fill="auto"/>
        <w:tabs>
          <w:tab w:val="left" w:pos="389"/>
        </w:tabs>
        <w:spacing w:after="200"/>
        <w:ind w:left="400" w:hanging="400"/>
        <w:jc w:val="both"/>
      </w:pPr>
      <w:r>
        <w:t>De buitenlandse financiële bijdragen die mogelijk relevant zijn voor de beoordeling van elke openbare aanbesteding kunnen afhankelijk zijn van een aantal factoren, zoals de betrokken sectoren of activiteiten, het soort financiële bijdragen of andere specifieke kenmerken van de zaak. In het licht van deze specifieke kenmerken kan de Commissie om aanvullende informatie verzoeken wanneer zij die noodzakelijk acht voor haar beoordeling.</w:t>
      </w:r>
    </w:p>
    <w:p w:rsidR="00314581" w14:paraId="4987FFB6" w14:textId="77777777">
      <w:pPr>
        <w:pStyle w:val="Bodytext10"/>
        <w:shd w:val="clear" w:color="auto" w:fill="auto"/>
        <w:spacing w:after="200"/>
        <w:jc w:val="center"/>
      </w:pPr>
      <w:r>
        <w:t>Tabel 2</w:t>
      </w:r>
    </w:p>
    <w:p w:rsidR="00314581" w14:paraId="0169D1A5" w14:textId="77777777">
      <w:pPr>
        <w:pStyle w:val="Bodytext10"/>
        <w:shd w:val="clear" w:color="auto" w:fill="auto"/>
        <w:spacing w:after="200" w:line="259" w:lineRule="auto"/>
        <w:ind w:left="2920" w:hanging="2920"/>
        <w:jc w:val="both"/>
        <w:rPr>
          <w:sz w:val="17"/>
          <w:szCs w:val="17"/>
        </w:rPr>
      </w:pPr>
      <w:r>
        <w:rPr>
          <w:b/>
          <w:bCs/>
          <w:sz w:val="17"/>
          <w:szCs w:val="17"/>
        </w:rPr>
        <w:t>Voor het rapporteren van buitenlandse financiële bijdragen met een waarde van minder dan 1 miljoen EUR en boven de in rubriek 7.4 vermelde waarde</w:t>
      </w:r>
    </w:p>
    <w:tbl>
      <w:tblPr>
        <w:tblOverlap w:val="never"/>
        <w:tblW w:w="0" w:type="auto"/>
        <w:jc w:val="center"/>
        <w:tblLayout w:type="fixed"/>
        <w:tblCellMar>
          <w:left w:w="10" w:type="dxa"/>
          <w:right w:w="10" w:type="dxa"/>
        </w:tblCellMar>
        <w:tblLook w:val="04A0"/>
      </w:tblPr>
      <w:tblGrid>
        <w:gridCol w:w="2290"/>
        <w:gridCol w:w="6936"/>
      </w:tblGrid>
      <w:tr w14:paraId="2FE9E598" w14:textId="77777777">
        <w:tblPrEx>
          <w:tblW w:w="0" w:type="auto"/>
          <w:tblLayout w:type="fixed"/>
          <w:tblLook w:val="04A0"/>
        </w:tblPrEx>
        <w:trPr>
          <w:trHeight w:hRule="exact" w:val="346"/>
        </w:trPr>
        <w:tc>
          <w:tcPr>
            <w:tcW w:w="2290" w:type="dxa"/>
            <w:tcBorders>
              <w:top w:val="single" w:sz="4" w:space="0" w:color="auto"/>
            </w:tcBorders>
            <w:shd w:val="clear" w:color="auto" w:fill="FFFFFF"/>
            <w:vAlign w:val="bottom"/>
          </w:tcPr>
          <w:p w:rsidR="00314581" w14:paraId="539C6954" w14:textId="77777777">
            <w:pPr>
              <w:pStyle w:val="Other10"/>
              <w:shd w:val="clear" w:color="auto" w:fill="auto"/>
              <w:spacing w:after="0"/>
              <w:ind w:firstLine="720"/>
              <w:rPr>
                <w:sz w:val="15"/>
                <w:szCs w:val="15"/>
              </w:rPr>
            </w:pPr>
            <w:r>
              <w:rPr>
                <w:sz w:val="15"/>
                <w:szCs w:val="15"/>
              </w:rPr>
              <w:t>Derde land</w:t>
            </w:r>
          </w:p>
        </w:tc>
        <w:tc>
          <w:tcPr>
            <w:tcW w:w="6936" w:type="dxa"/>
            <w:tcBorders>
              <w:top w:val="single" w:sz="4" w:space="0" w:color="auto"/>
              <w:left w:val="single" w:sz="4" w:space="0" w:color="auto"/>
            </w:tcBorders>
            <w:shd w:val="clear" w:color="auto" w:fill="FFFFFF"/>
            <w:vAlign w:val="bottom"/>
          </w:tcPr>
          <w:p w:rsidR="00314581" w14:paraId="328192CF" w14:textId="77777777">
            <w:pPr>
              <w:pStyle w:val="Other10"/>
              <w:shd w:val="clear" w:color="auto" w:fill="auto"/>
              <w:spacing w:after="0"/>
              <w:jc w:val="center"/>
              <w:rPr>
                <w:sz w:val="15"/>
                <w:szCs w:val="15"/>
              </w:rPr>
            </w:pPr>
            <w:r>
              <w:rPr>
                <w:sz w:val="15"/>
                <w:szCs w:val="15"/>
              </w:rPr>
              <w:t>Korte beschrijving van de financiële bijdragen</w:t>
            </w:r>
          </w:p>
        </w:tc>
      </w:tr>
      <w:tr w14:paraId="77562F77" w14:textId="77777777">
        <w:tblPrEx>
          <w:tblW w:w="0" w:type="auto"/>
          <w:tblLayout w:type="fixed"/>
          <w:tblLook w:val="04A0"/>
        </w:tblPrEx>
        <w:trPr>
          <w:trHeight w:hRule="exact" w:val="360"/>
        </w:trPr>
        <w:tc>
          <w:tcPr>
            <w:tcW w:w="2290" w:type="dxa"/>
            <w:tcBorders>
              <w:top w:val="single" w:sz="4" w:space="0" w:color="auto"/>
            </w:tcBorders>
            <w:shd w:val="clear" w:color="auto" w:fill="FFFFFF"/>
            <w:vAlign w:val="center"/>
          </w:tcPr>
          <w:p w:rsidR="00314581" w14:paraId="3B19BC41" w14:textId="77777777">
            <w:pPr>
              <w:pStyle w:val="Other10"/>
              <w:shd w:val="clear" w:color="auto" w:fill="auto"/>
              <w:spacing w:after="0"/>
              <w:ind w:firstLine="820"/>
            </w:pPr>
            <w:r>
              <w:rPr>
                <w:lang w:val="en-US" w:eastAsia="en-US" w:bidi="en-US"/>
              </w:rPr>
              <w:t>Land A</w:t>
            </w:r>
          </w:p>
        </w:tc>
        <w:tc>
          <w:tcPr>
            <w:tcW w:w="6936" w:type="dxa"/>
            <w:tcBorders>
              <w:top w:val="single" w:sz="4" w:space="0" w:color="auto"/>
              <w:left w:val="single" w:sz="4" w:space="0" w:color="auto"/>
            </w:tcBorders>
            <w:shd w:val="clear" w:color="auto" w:fill="FFFFFF"/>
          </w:tcPr>
          <w:p w:rsidR="00314581" w14:paraId="6557E0C1" w14:textId="77777777">
            <w:pPr>
              <w:rPr>
                <w:sz w:val="10"/>
                <w:szCs w:val="10"/>
              </w:rPr>
            </w:pPr>
          </w:p>
        </w:tc>
      </w:tr>
      <w:tr w14:paraId="537D42FD" w14:textId="77777777">
        <w:tblPrEx>
          <w:tblW w:w="0" w:type="auto"/>
          <w:tblLayout w:type="fixed"/>
          <w:tblLook w:val="04A0"/>
        </w:tblPrEx>
        <w:trPr>
          <w:trHeight w:hRule="exact" w:val="355"/>
        </w:trPr>
        <w:tc>
          <w:tcPr>
            <w:tcW w:w="2290" w:type="dxa"/>
            <w:tcBorders>
              <w:top w:val="single" w:sz="4" w:space="0" w:color="auto"/>
            </w:tcBorders>
            <w:shd w:val="clear" w:color="auto" w:fill="FFFFFF"/>
            <w:vAlign w:val="center"/>
          </w:tcPr>
          <w:p w:rsidR="00314581" w14:paraId="4067E2E3" w14:textId="77777777">
            <w:pPr>
              <w:pStyle w:val="Other10"/>
              <w:shd w:val="clear" w:color="auto" w:fill="auto"/>
              <w:spacing w:after="0"/>
              <w:ind w:firstLine="820"/>
            </w:pPr>
            <w:r>
              <w:t>Land B</w:t>
            </w:r>
          </w:p>
        </w:tc>
        <w:tc>
          <w:tcPr>
            <w:tcW w:w="6936" w:type="dxa"/>
            <w:tcBorders>
              <w:top w:val="single" w:sz="4" w:space="0" w:color="auto"/>
              <w:left w:val="single" w:sz="4" w:space="0" w:color="auto"/>
            </w:tcBorders>
            <w:shd w:val="clear" w:color="auto" w:fill="FFFFFF"/>
          </w:tcPr>
          <w:p w:rsidR="00314581" w14:paraId="6C7805A4" w14:textId="77777777">
            <w:pPr>
              <w:rPr>
                <w:sz w:val="10"/>
                <w:szCs w:val="10"/>
              </w:rPr>
            </w:pPr>
          </w:p>
        </w:tc>
      </w:tr>
      <w:tr w14:paraId="0FC32810" w14:textId="77777777">
        <w:tblPrEx>
          <w:tblW w:w="0" w:type="auto"/>
          <w:tblLayout w:type="fixed"/>
          <w:tblLook w:val="04A0"/>
        </w:tblPrEx>
        <w:trPr>
          <w:trHeight w:hRule="exact" w:val="360"/>
        </w:trPr>
        <w:tc>
          <w:tcPr>
            <w:tcW w:w="2290" w:type="dxa"/>
            <w:tcBorders>
              <w:top w:val="single" w:sz="4" w:space="0" w:color="auto"/>
            </w:tcBorders>
            <w:shd w:val="clear" w:color="auto" w:fill="FFFFFF"/>
            <w:vAlign w:val="center"/>
          </w:tcPr>
          <w:p w:rsidR="00314581" w14:paraId="077FB8A8" w14:textId="77777777">
            <w:pPr>
              <w:pStyle w:val="Other10"/>
              <w:shd w:val="clear" w:color="auto" w:fill="auto"/>
              <w:spacing w:after="0"/>
              <w:ind w:firstLine="820"/>
            </w:pPr>
            <w:r>
              <w:t>Land C</w:t>
            </w:r>
          </w:p>
        </w:tc>
        <w:tc>
          <w:tcPr>
            <w:tcW w:w="6936" w:type="dxa"/>
            <w:tcBorders>
              <w:top w:val="single" w:sz="4" w:space="0" w:color="auto"/>
              <w:left w:val="single" w:sz="4" w:space="0" w:color="auto"/>
            </w:tcBorders>
            <w:shd w:val="clear" w:color="auto" w:fill="FFFFFF"/>
          </w:tcPr>
          <w:p w:rsidR="00314581" w14:paraId="49DBC937" w14:textId="77777777">
            <w:pPr>
              <w:rPr>
                <w:sz w:val="10"/>
                <w:szCs w:val="10"/>
              </w:rPr>
            </w:pPr>
          </w:p>
        </w:tc>
      </w:tr>
      <w:tr w14:paraId="1B4DDA1F" w14:textId="77777777">
        <w:tblPrEx>
          <w:tblW w:w="0" w:type="auto"/>
          <w:tblLayout w:type="fixed"/>
          <w:tblLook w:val="04A0"/>
        </w:tblPrEx>
        <w:trPr>
          <w:trHeight w:hRule="exact" w:val="355"/>
        </w:trPr>
        <w:tc>
          <w:tcPr>
            <w:tcW w:w="2290" w:type="dxa"/>
            <w:tcBorders>
              <w:top w:val="single" w:sz="4" w:space="0" w:color="auto"/>
            </w:tcBorders>
            <w:shd w:val="clear" w:color="auto" w:fill="FFFFFF"/>
          </w:tcPr>
          <w:p w:rsidR="00314581" w14:paraId="4CE4A290" w14:textId="77777777">
            <w:pPr>
              <w:rPr>
                <w:sz w:val="10"/>
                <w:szCs w:val="10"/>
              </w:rPr>
            </w:pPr>
          </w:p>
        </w:tc>
        <w:tc>
          <w:tcPr>
            <w:tcW w:w="6936" w:type="dxa"/>
            <w:tcBorders>
              <w:top w:val="single" w:sz="4" w:space="0" w:color="auto"/>
              <w:left w:val="single" w:sz="4" w:space="0" w:color="auto"/>
            </w:tcBorders>
            <w:shd w:val="clear" w:color="auto" w:fill="FFFFFF"/>
          </w:tcPr>
          <w:p w:rsidR="00314581" w14:paraId="7A3D435A" w14:textId="77777777">
            <w:pPr>
              <w:rPr>
                <w:sz w:val="10"/>
                <w:szCs w:val="10"/>
              </w:rPr>
            </w:pPr>
          </w:p>
        </w:tc>
      </w:tr>
      <w:tr w14:paraId="091AE3B5" w14:textId="77777777">
        <w:tblPrEx>
          <w:tblW w:w="0" w:type="auto"/>
          <w:tblLayout w:type="fixed"/>
          <w:tblLook w:val="04A0"/>
        </w:tblPrEx>
        <w:trPr>
          <w:trHeight w:hRule="exact" w:val="370"/>
        </w:trPr>
        <w:tc>
          <w:tcPr>
            <w:tcW w:w="2290" w:type="dxa"/>
            <w:tcBorders>
              <w:top w:val="single" w:sz="4" w:space="0" w:color="auto"/>
              <w:bottom w:val="single" w:sz="4" w:space="0" w:color="auto"/>
            </w:tcBorders>
            <w:shd w:val="clear" w:color="auto" w:fill="FFFFFF"/>
          </w:tcPr>
          <w:p w:rsidR="00314581" w14:paraId="14B585A5" w14:textId="77777777">
            <w:pPr>
              <w:rPr>
                <w:sz w:val="10"/>
                <w:szCs w:val="10"/>
              </w:rPr>
            </w:pPr>
          </w:p>
        </w:tc>
        <w:tc>
          <w:tcPr>
            <w:tcW w:w="6936" w:type="dxa"/>
            <w:tcBorders>
              <w:top w:val="single" w:sz="4" w:space="0" w:color="auto"/>
              <w:left w:val="single" w:sz="4" w:space="0" w:color="auto"/>
              <w:bottom w:val="single" w:sz="4" w:space="0" w:color="auto"/>
            </w:tcBorders>
            <w:shd w:val="clear" w:color="auto" w:fill="FFFFFF"/>
          </w:tcPr>
          <w:p w:rsidR="00314581" w14:paraId="12D4CF21" w14:textId="77777777">
            <w:pPr>
              <w:rPr>
                <w:sz w:val="10"/>
                <w:szCs w:val="10"/>
              </w:rPr>
            </w:pPr>
          </w:p>
        </w:tc>
      </w:tr>
    </w:tbl>
    <w:p w:rsidR="00150979" w14:paraId="679E4B80" w14:textId="77777777"/>
    <w:sectPr>
      <w:headerReference w:type="even" r:id="rId12"/>
      <w:headerReference w:type="default" r:id="rId13"/>
      <w:pgSz w:w="11900" w:h="16840"/>
      <w:pgMar w:top="1767" w:right="1321" w:bottom="927" w:left="1320" w:header="0" w:footer="3" w:gutter="0"/>
      <w:pgNumType w:start="33"/>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314581" w14:paraId="279FFAA3" w14:textId="77777777"/>
  </w:footnote>
  <w:footnote w:type="continuationSeparator" w:id="1">
    <w:p w:rsidR="00314581" w14:paraId="38E77E18" w14:textId="77777777"/>
  </w:footnote>
  <w:footnote w:id="2">
    <w:p w:rsidR="008A655B" w:rsidRPr="008A655B" w14:paraId="38E5DD84" w14:textId="5F2A110F">
      <w:pPr>
        <w:pStyle w:val="FootnoteText"/>
        <w:rPr>
          <w:sz w:val="14"/>
          <w:szCs w:val="14"/>
        </w:rPr>
      </w:pPr>
      <w:r w:rsidRPr="008A655B">
        <w:rPr>
          <w:rStyle w:val="FootnoteReference"/>
          <w:sz w:val="14"/>
          <w:szCs w:val="14"/>
        </w:rPr>
        <w:footnoteRef/>
      </w:r>
      <w:r w:rsidRPr="008A655B">
        <w:rPr>
          <w:sz w:val="14"/>
          <w:szCs w:val="14"/>
        </w:rPr>
        <w:t xml:space="preserve"> </w:t>
        <w:tab/>
        <w:t>PB L 330 van 23.12.2022, blz.1.</w:t>
      </w:r>
    </w:p>
  </w:footnote>
  <w:footnote w:id="3">
    <w:p w:rsidR="008A655B" w14:paraId="607BB6A7" w14:textId="0CBEFCB9">
      <w:pPr>
        <w:pStyle w:val="FootnoteText"/>
      </w:pPr>
      <w:r w:rsidRPr="008A655B">
        <w:rPr>
          <w:rStyle w:val="FootnoteReference"/>
          <w:sz w:val="14"/>
          <w:szCs w:val="14"/>
        </w:rPr>
        <w:footnoteRef/>
      </w:r>
      <w:r w:rsidRPr="008A655B">
        <w:rPr>
          <w:sz w:val="14"/>
          <w:szCs w:val="14"/>
        </w:rPr>
        <w:t xml:space="preserve"> </w:t>
        <w:tab/>
        <w:t>PB L 177 van 12.7.2023, blz.1.</w:t>
      </w:r>
    </w:p>
  </w:footnote>
  <w:footnote w:id="4">
    <w:p w:rsidR="008A655B" w:rsidRPr="008A655B" w14:paraId="15F4C4AA" w14:textId="094F61AB">
      <w:pPr>
        <w:pStyle w:val="FootnoteText"/>
        <w:rPr>
          <w:sz w:val="14"/>
          <w:szCs w:val="14"/>
        </w:rPr>
      </w:pPr>
      <w:r w:rsidRPr="008A655B">
        <w:rPr>
          <w:rStyle w:val="FootnoteReference"/>
          <w:sz w:val="14"/>
          <w:szCs w:val="14"/>
        </w:rPr>
        <w:footnoteRef/>
      </w:r>
      <w:r w:rsidRPr="008A655B">
        <w:rPr>
          <w:sz w:val="14"/>
          <w:szCs w:val="14"/>
        </w:rPr>
        <w:t xml:space="preserve"> </w:t>
        <w:tab/>
        <w:t xml:space="preserve">Richtlijn 2014/24/EU van het Europees Parlement en de Raad van 26 februari 2014 betreffende het plaatsen van overheidsopdrachten en tot </w:t>
        <w:tab/>
        <w:tab/>
        <w:t>intrekking van Richtlijn 2004/18/EG (PB L 94 van 28.3.2014, blz. 65).</w:t>
      </w:r>
    </w:p>
  </w:footnote>
  <w:footnote w:id="5">
    <w:p w:rsidR="008A655B" w:rsidRPr="008A655B" w14:paraId="481D4B93" w14:textId="49203F3E">
      <w:pPr>
        <w:pStyle w:val="FootnoteText"/>
        <w:rPr>
          <w:sz w:val="14"/>
          <w:szCs w:val="14"/>
        </w:rPr>
      </w:pPr>
      <w:r w:rsidRPr="008A655B">
        <w:rPr>
          <w:rStyle w:val="FootnoteReference"/>
          <w:sz w:val="14"/>
          <w:szCs w:val="14"/>
        </w:rPr>
        <w:footnoteRef/>
      </w:r>
      <w:r>
        <w:rPr>
          <w:sz w:val="14"/>
          <w:szCs w:val="14"/>
        </w:rPr>
        <w:t xml:space="preserve"> </w:t>
        <w:tab/>
        <w:t xml:space="preserve">Richtlijn 2014/25/EU van het Europees Parlement en de Raad van 26 februari 2014 betreffende het plaatsen van opdrachten in de sectoren water- en </w:t>
        <w:tab/>
        <w:t>energievoorziening, vervoer, postdiensten en houdende intrekking van Richtlijn 2004/17/EG (PB L 94 van 28.3.2014, blz. 243).</w:t>
      </w:r>
    </w:p>
  </w:footnote>
  <w:footnote w:id="6">
    <w:p w:rsidR="00805A2A" w:rsidRPr="00805A2A" w14:paraId="2570215B" w14:textId="2854C008">
      <w:pPr>
        <w:pStyle w:val="FootnoteText"/>
        <w:rPr>
          <w:sz w:val="14"/>
          <w:szCs w:val="14"/>
        </w:rPr>
      </w:pPr>
      <w:r w:rsidRPr="00845904">
        <w:rPr>
          <w:rStyle w:val="FootnoteReference"/>
          <w:sz w:val="14"/>
          <w:szCs w:val="14"/>
        </w:rPr>
        <w:footnoteRef/>
      </w:r>
      <w:r w:rsidRPr="00805A2A">
        <w:rPr>
          <w:sz w:val="14"/>
          <w:szCs w:val="14"/>
        </w:rPr>
        <w:t xml:space="preserve"> </w:t>
        <w:tab/>
        <w:t xml:space="preserve">Richtlijn 2014/23/EU van het Europees Parlement en de Raad van 26 februari 2014 betreffende het plaatsen van concessieovereenkomsten (PB L 94 </w:t>
        <w:tab/>
        <w:t>van 28.3.2014, blz. 1).</w:t>
      </w:r>
    </w:p>
  </w:footnote>
  <w:footnote w:id="7">
    <w:p w:rsidR="00805A2A" w14:paraId="716B8D90" w14:textId="733BFA78">
      <w:pPr>
        <w:pStyle w:val="FootnoteText"/>
      </w:pPr>
      <w:r w:rsidRPr="00845904">
        <w:rPr>
          <w:rStyle w:val="FootnoteReference"/>
          <w:sz w:val="14"/>
          <w:szCs w:val="14"/>
        </w:rPr>
        <w:footnoteRef/>
      </w:r>
      <w:r w:rsidRPr="00805A2A">
        <w:rPr>
          <w:sz w:val="14"/>
          <w:szCs w:val="14"/>
        </w:rPr>
        <w:t xml:space="preserve"> </w:t>
        <w:tab/>
        <w:t>Zie: https://single-market-economy.ec.europa.eu/single-market/public-procurement/foreign-subsidies-regulation en volg de instructies.</w:t>
      </w:r>
    </w:p>
  </w:footnote>
  <w:footnote w:id="8">
    <w:p w:rsidR="005A09AE" w:rsidRPr="005A09AE" w14:paraId="5D711929" w14:textId="4642AB97">
      <w:pPr>
        <w:pStyle w:val="FootnoteText"/>
        <w:rPr>
          <w:sz w:val="14"/>
          <w:szCs w:val="14"/>
        </w:rPr>
      </w:pPr>
      <w:r w:rsidRPr="005A09AE">
        <w:rPr>
          <w:rStyle w:val="FootnoteReference"/>
          <w:sz w:val="14"/>
          <w:szCs w:val="14"/>
        </w:rPr>
        <w:footnoteRef/>
      </w:r>
      <w:r w:rsidRPr="005A09AE">
        <w:rPr>
          <w:sz w:val="14"/>
          <w:szCs w:val="14"/>
        </w:rPr>
        <w:t xml:space="preserve"> </w:t>
        <w:tab/>
        <w:t xml:space="preserve">Verordening (EU) 2018/1725 van het Europees Parlement en de Raad van 23 oktober 2018 betreffende de bescherming van natuurlijke personen in </w:t>
        <w:tab/>
        <w:t xml:space="preserve">verband met de verwerking van persoonsgegevens door de instellingen, organen en instanties van de Unie en betreffende het vrije verkeer van die </w:t>
        <w:tab/>
        <w:t xml:space="preserve">gegevens, en tot intrekking van Verordening (EG) nr. 45/2001 en Besluit nr. 1247/2002/EG (PB L 295 van 21.11.2018, blz. 39). Zie ook een </w:t>
        <w:tab/>
        <w:t>privacyverklaring voor mededingingsonderzoeken op https://ec.europa.eu/ compeütion-policy/index/privacy-policy-competition-investigations_en</w:t>
      </w:r>
    </w:p>
  </w:footnote>
  <w:footnote w:id="9">
    <w:p w:rsidR="005A09AE" w:rsidRPr="005A09AE" w14:paraId="72DD335E" w14:textId="12563B3B">
      <w:pPr>
        <w:pStyle w:val="FootnoteText"/>
        <w:rPr>
          <w:sz w:val="14"/>
          <w:szCs w:val="14"/>
        </w:rPr>
      </w:pPr>
      <w:r w:rsidRPr="00F82DEC">
        <w:rPr>
          <w:rStyle w:val="FootnoteReference"/>
          <w:sz w:val="14"/>
          <w:szCs w:val="14"/>
        </w:rPr>
        <w:footnoteRef/>
      </w:r>
      <w:r w:rsidRPr="005A09AE">
        <w:rPr>
          <w:sz w:val="14"/>
          <w:szCs w:val="14"/>
        </w:rPr>
        <w:t xml:space="preserve"> </w:t>
        <w:tab/>
        <w:t xml:space="preserve">Uitvoeringsverordening (EU) 2016/7 van de Commissie van 5 januari 2016 houdende een standaardformulier voor het Uniform Europees </w:t>
        <w:tab/>
        <w:t>Aanbestedingsdocument (PB L 3 van 6.1.2016, blz. 16).</w:t>
      </w:r>
    </w:p>
  </w:footnote>
  <w:footnote w:id="10">
    <w:p w:rsidR="005A09AE" w:rsidRPr="003C3969" w14:paraId="6447B9E9" w14:textId="69B56DA9">
      <w:pPr>
        <w:pStyle w:val="FootnoteText"/>
        <w:rPr>
          <w:sz w:val="14"/>
          <w:szCs w:val="14"/>
        </w:rPr>
      </w:pPr>
      <w:r w:rsidRPr="005A09AE">
        <w:rPr>
          <w:rStyle w:val="FootnoteReference"/>
          <w:sz w:val="14"/>
          <w:szCs w:val="14"/>
        </w:rPr>
        <w:footnoteRef/>
      </w:r>
      <w:r w:rsidRPr="003C3969">
        <w:rPr>
          <w:sz w:val="14"/>
          <w:szCs w:val="14"/>
        </w:rPr>
        <w:t xml:space="preserve"> </w:t>
        <w:tab/>
        <w:t>Artikel 4 van Verordening (EU) 2022/2560.</w:t>
      </w:r>
    </w:p>
  </w:footnote>
  <w:footnote w:id="11">
    <w:p w:rsidR="003C3969" w14:paraId="45C55644" w14:textId="0AC8EC7E">
      <w:pPr>
        <w:pStyle w:val="FootnoteText"/>
      </w:pPr>
      <w:r w:rsidRPr="003C3969">
        <w:rPr>
          <w:rStyle w:val="FootnoteReference"/>
          <w:sz w:val="14"/>
          <w:szCs w:val="14"/>
        </w:rPr>
        <w:footnoteRef/>
      </w:r>
      <w:r w:rsidRPr="003C3969">
        <w:rPr>
          <w:sz w:val="14"/>
          <w:szCs w:val="14"/>
        </w:rPr>
        <w:t xml:space="preserve"> </w:t>
        <w:tab/>
        <w:t>Artikel 27 van Verordening (EU) 2022/2560.</w:t>
      </w:r>
    </w:p>
  </w:footnote>
  <w:footnote w:id="12">
    <w:p w:rsidR="003C3969" w:rsidRPr="00C50701" w14:paraId="5F7A1D25" w14:textId="356D146E">
      <w:pPr>
        <w:pStyle w:val="FootnoteText"/>
        <w:rPr>
          <w:sz w:val="14"/>
          <w:szCs w:val="14"/>
        </w:rPr>
      </w:pPr>
      <w:r w:rsidRPr="00C50701">
        <w:rPr>
          <w:rStyle w:val="FootnoteReference"/>
          <w:sz w:val="14"/>
          <w:szCs w:val="14"/>
        </w:rPr>
        <w:footnoteRef/>
      </w:r>
      <w:r w:rsidRPr="00C50701">
        <w:rPr>
          <w:sz w:val="14"/>
          <w:szCs w:val="14"/>
        </w:rPr>
        <w:t xml:space="preserve"> </w:t>
        <w:tab/>
        <w:t xml:space="preserve">Een financiële bijdrage moet worden beschouwd als toegekend vanaf het ogenblik dat de begunstigde het wettelijke recht verkrijgt om de financiële </w:t>
        <w:tab/>
        <w:t xml:space="preserve">bijdrage te ontvangen. De daadwerkelijke uitbetaling van de financiële bijdrage is geen noodzakelijke voorwaarde om een financiële bijdrage binnen het </w:t>
        <w:tab/>
        <w:t>toepassingsgebied van Verordening (EU) 2022/2560 te brengen.</w:t>
      </w:r>
    </w:p>
  </w:footnote>
  <w:footnote w:id="13">
    <w:p w:rsidR="003C3969" w:rsidRPr="00C50701" w14:paraId="40F402D9" w14:textId="31E92C8A">
      <w:pPr>
        <w:pStyle w:val="FootnoteText"/>
        <w:rPr>
          <w:sz w:val="14"/>
          <w:szCs w:val="14"/>
        </w:rPr>
      </w:pPr>
      <w:r w:rsidRPr="00C50701">
        <w:rPr>
          <w:rStyle w:val="FootnoteReference"/>
          <w:sz w:val="14"/>
          <w:szCs w:val="14"/>
        </w:rPr>
        <w:footnoteRef/>
      </w:r>
      <w:r w:rsidRPr="00C50701">
        <w:rPr>
          <w:sz w:val="14"/>
          <w:szCs w:val="14"/>
        </w:rPr>
        <w:t xml:space="preserve"> </w:t>
        <w:tab/>
        <w:t xml:space="preserve">Kleine en middelgrote ondernemingen of kmo's worden gedefinieerd in bijlage I bij Verordening (EU) nr. 6 51 /2014 van de Commissie van 17 juni </w:t>
        <w:tab/>
        <w:t xml:space="preserve">2014 waarbij bepaalde categorieën steun op grond van de artikelen 107 en 108 van het Verdrag met de interne markt verenigbaar worden verklaard (PB </w:t>
        <w:tab/>
        <w:t>L 187 van 26.6.2014, blz. 1).</w:t>
      </w:r>
    </w:p>
  </w:footnote>
  <w:footnote w:id="14">
    <w:p w:rsidR="003C3969" w14:paraId="06EB8AA7" w14:textId="0E05CC9B">
      <w:pPr>
        <w:pStyle w:val="FootnoteText"/>
      </w:pPr>
      <w:r w:rsidRPr="00C50701">
        <w:rPr>
          <w:rStyle w:val="FootnoteReference"/>
          <w:sz w:val="14"/>
          <w:szCs w:val="14"/>
        </w:rPr>
        <w:footnoteRef/>
      </w:r>
      <w:r w:rsidRPr="003C3969">
        <w:rPr>
          <w:sz w:val="14"/>
          <w:szCs w:val="14"/>
        </w:rPr>
        <w:t xml:space="preserve"> </w:t>
        <w:tab/>
        <w:t>Resultaat vóór rente, belastingen, afschrijvingen en amortisatie. Deze verhouding wordt berekend als ebitda/rentebetalingen.</w:t>
      </w:r>
    </w:p>
  </w:footnote>
  <w:footnote w:id="15">
    <w:p w:rsidR="006117FD" w:rsidRPr="00C50701" w14:paraId="302840E3" w14:textId="595E7835">
      <w:pPr>
        <w:pStyle w:val="FootnoteText"/>
        <w:rPr>
          <w:sz w:val="14"/>
          <w:szCs w:val="14"/>
        </w:rPr>
      </w:pPr>
      <w:r w:rsidRPr="00C50701">
        <w:rPr>
          <w:rStyle w:val="FootnoteReference"/>
          <w:sz w:val="14"/>
          <w:szCs w:val="14"/>
        </w:rPr>
        <w:footnoteRef/>
      </w:r>
      <w:r w:rsidRPr="00C50701">
        <w:rPr>
          <w:sz w:val="14"/>
          <w:szCs w:val="14"/>
        </w:rPr>
        <w:t xml:space="preserve"> </w:t>
        <w:tab/>
        <w:t xml:space="preserve">Het voordeel moet worden verleend aan een of meer ondernemingen of bedrijfstakken. De specificiteit van de buitenlandse subsidie kan rechtens of </w:t>
        <w:tab/>
        <w:t>feitelijk worden vastgesteld.</w:t>
      </w:r>
    </w:p>
  </w:footnote>
  <w:footnote w:id="16">
    <w:p w:rsidR="006117FD" w14:paraId="25EEB33A" w14:textId="6E9DB0E8">
      <w:pPr>
        <w:pStyle w:val="FootnoteText"/>
      </w:pPr>
      <w:r w:rsidRPr="00C50701">
        <w:rPr>
          <w:rStyle w:val="FootnoteReference"/>
          <w:sz w:val="14"/>
          <w:szCs w:val="14"/>
        </w:rPr>
        <w:footnoteRef/>
      </w:r>
      <w:r w:rsidRPr="006117FD">
        <w:rPr>
          <w:sz w:val="14"/>
          <w:szCs w:val="14"/>
        </w:rPr>
        <w:t xml:space="preserve"> </w:t>
        <w:tab/>
        <w:t>Bv. personeelskosten, materiaal, energie, onderhoud, huur, administratie.</w:t>
      </w:r>
    </w:p>
  </w:footnote>
  <w:footnote w:id="17">
    <w:p w:rsidR="006117FD" w14:paraId="39FC7849" w14:textId="18366D70">
      <w:pPr>
        <w:pStyle w:val="FootnoteText"/>
      </w:pPr>
      <w:r w:rsidRPr="00C50701">
        <w:rPr>
          <w:rStyle w:val="FootnoteReference"/>
          <w:sz w:val="14"/>
          <w:szCs w:val="14"/>
        </w:rPr>
        <w:footnoteRef/>
      </w:r>
      <w:r w:rsidRPr="006117FD">
        <w:rPr>
          <w:sz w:val="14"/>
          <w:szCs w:val="14"/>
        </w:rPr>
        <w:t xml:space="preserve"> </w:t>
        <w:tab/>
        <w:t xml:space="preserve">Verordening (EU) nr. 1407/2013 van de Commissie van 18 december 2013 betreffende de toepassing van de artikelen 107 en 108 van het Verdrag </w:t>
        <w:tab/>
        <w:t>betreffende de werking van de Europese Unie op de-minimissteun (PB L 352 van 24.12.2013, blz.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14581" w14:paraId="324811BA" w14:textId="77777777">
    <w:pPr>
      <w:spacing w:line="1" w:lineRule="exact"/>
    </w:pPr>
    <w:r>
      <w:rPr>
        <w:noProof/>
      </w:rPr>
      <mc:AlternateContent>
        <mc:Choice Requires="wps">
          <w:drawing>
            <wp:anchor distT="0" distB="0" distL="0" distR="0" simplePos="0" relativeHeight="251660288" behindDoc="1" locked="0" layoutInCell="1" allowOverlap="1">
              <wp:simplePos x="0" y="0"/>
              <wp:positionH relativeFrom="page">
                <wp:posOffset>542290</wp:posOffset>
              </wp:positionH>
              <wp:positionV relativeFrom="page">
                <wp:posOffset>664845</wp:posOffset>
              </wp:positionV>
              <wp:extent cx="6458585" cy="130810"/>
              <wp:effectExtent l="0" t="0" r="0" b="0"/>
              <wp:wrapNone/>
              <wp:docPr id="11" name="Shape 11"/>
              <wp:cNvGraphicFramePr/>
              <a:graphic xmlns:a="http://schemas.openxmlformats.org/drawingml/2006/main">
                <a:graphicData uri="http://schemas.microsoft.com/office/word/2010/wordprocessingShape">
                  <wps:wsp xmlns:wps="http://schemas.microsoft.com/office/word/2010/wordprocessingShape">
                    <wps:cNvSpPr txBox="1"/>
                    <wps:spPr>
                      <a:xfrm>
                        <a:off x="0" y="0"/>
                        <a:ext cx="6458585" cy="130810"/>
                      </a:xfrm>
                      <a:prstGeom prst="rect">
                        <a:avLst/>
                      </a:prstGeom>
                      <a:noFill/>
                    </wps:spPr>
                    <wps:txbx>
                      <w:txbxContent>
                        <w:p w:rsidR="00314581" w14:textId="77777777">
                          <w:pPr>
                            <w:pStyle w:val="Headerorfooter20"/>
                            <w:shd w:val="clear" w:color="auto" w:fill="auto"/>
                            <w:tabs>
                              <w:tab w:val="right" w:pos="1733"/>
                              <w:tab w:val="right" w:pos="6466"/>
                              <w:tab w:val="right" w:pos="10171"/>
                            </w:tabs>
                            <w:rPr>
                              <w:sz w:val="18"/>
                              <w:szCs w:val="18"/>
                            </w:rPr>
                          </w:pPr>
                          <w:r>
                            <w:rPr>
                              <w:sz w:val="18"/>
                              <w:szCs w:val="18"/>
                            </w:rPr>
                            <w:t>L 177/</w:t>
                          </w:r>
                          <w:r>
                            <w:fldChar w:fldCharType="begin"/>
                          </w:r>
                          <w:r>
                            <w:instrText xml:space="preserve"> PAGE \* MERGEFORMAT </w:instrText>
                          </w:r>
                          <w:r>
                            <w:fldChar w:fldCharType="separate"/>
                          </w:r>
                          <w:r>
                            <w:rPr>
                              <w:sz w:val="18"/>
                              <w:szCs w:val="18"/>
                            </w:rPr>
                            <w:t>#</w:t>
                          </w:r>
                          <w:r>
                            <w:rPr>
                              <w:sz w:val="18"/>
                              <w:szCs w:val="18"/>
                            </w:rPr>
                            <w:fldChar w:fldCharType="end"/>
                          </w:r>
                          <w:r>
                            <w:rPr>
                              <w:sz w:val="18"/>
                              <w:szCs w:val="18"/>
                            </w:rPr>
                            <w:tab/>
                          </w:r>
                          <w:r>
                            <w:rPr>
                              <w:sz w:val="15"/>
                              <w:szCs w:val="15"/>
                            </w:rPr>
                            <w:t>NL</w:t>
                            <w:tab/>
                          </w:r>
                          <w:r>
                            <w:rPr>
                              <w:sz w:val="18"/>
                              <w:szCs w:val="18"/>
                            </w:rPr>
                            <w:t>Publicatieblad van de Europese Unie</w:t>
                            <w:tab/>
                            <w:t>12.7.2023</w:t>
                          </w:r>
                        </w:p>
                      </w:txbxContent>
                    </wps:txbx>
                    <wps:bodyPr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1" o:spid="_x0000_s2049" type="#_x0000_t202" style="width:508.55pt;height:10.3pt;margin-top:52.35pt;margin-left:42.7pt;mso-position-horizontal-relative:page;mso-position-vertical-relative:page;mso-wrap-distance-bottom:0;mso-wrap-distance-left:0;mso-wrap-distance-right:0;mso-wrap-distance-top:0;mso-wrap-style:square;position:absolute;visibility:visible;v-text-anchor:top;z-index:-251655168" filled="f" stroked="f">
              <v:textbox style="mso-fit-shape-to-text:t" inset="0,0,0,0">
                <w:txbxContent>
                  <w:p w:rsidR="00314581" w14:paraId="0B6BB29B" w14:textId="77777777">
                    <w:pPr>
                      <w:pStyle w:val="Headerorfooter20"/>
                      <w:shd w:val="clear" w:color="auto" w:fill="auto"/>
                      <w:tabs>
                        <w:tab w:val="right" w:pos="1733"/>
                        <w:tab w:val="right" w:pos="6466"/>
                        <w:tab w:val="right" w:pos="10171"/>
                      </w:tabs>
                      <w:rPr>
                        <w:sz w:val="18"/>
                        <w:szCs w:val="18"/>
                      </w:rPr>
                    </w:pPr>
                    <w:r>
                      <w:rPr>
                        <w:sz w:val="18"/>
                        <w:szCs w:val="18"/>
                      </w:rPr>
                      <w:t>L 177/</w:t>
                    </w:r>
                    <w:r>
                      <w:fldChar w:fldCharType="begin"/>
                    </w:r>
                    <w:r>
                      <w:instrText xml:space="preserve"> PAGE \* MERGEFORMAT </w:instrText>
                    </w:r>
                    <w:r>
                      <w:fldChar w:fldCharType="separate"/>
                    </w:r>
                    <w:r>
                      <w:rPr>
                        <w:sz w:val="18"/>
                        <w:szCs w:val="18"/>
                      </w:rPr>
                      <w:t>#</w:t>
                    </w:r>
                    <w:r>
                      <w:rPr>
                        <w:sz w:val="18"/>
                        <w:szCs w:val="18"/>
                      </w:rPr>
                      <w:fldChar w:fldCharType="end"/>
                    </w:r>
                    <w:r>
                      <w:rPr>
                        <w:sz w:val="18"/>
                        <w:szCs w:val="18"/>
                      </w:rPr>
                      <w:tab/>
                    </w:r>
                    <w:r>
                      <w:rPr>
                        <w:sz w:val="15"/>
                        <w:szCs w:val="15"/>
                      </w:rPr>
                      <w:t>NL</w:t>
                    </w:r>
                    <w:r>
                      <w:rPr>
                        <w:sz w:val="15"/>
                        <w:szCs w:val="15"/>
                      </w:rPr>
                      <w:tab/>
                    </w:r>
                    <w:r>
                      <w:rPr>
                        <w:sz w:val="18"/>
                        <w:szCs w:val="18"/>
                      </w:rPr>
                      <w:t>Publicatieblad van de Europese Unie</w:t>
                    </w:r>
                    <w:r>
                      <w:rPr>
                        <w:sz w:val="18"/>
                        <w:szCs w:val="18"/>
                      </w:rPr>
                      <w:tab/>
                      <w:t>12.7.2023</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14581" w14:paraId="6046F56C" w14:textId="77777777">
    <w:pPr>
      <w:spacing w:line="1" w:lineRule="exact"/>
    </w:pPr>
    <w:r>
      <w:rPr>
        <w:noProof/>
      </w:rPr>
      <mc:AlternateContent>
        <mc:Choice Requires="wps">
          <w:drawing>
            <wp:anchor distT="0" distB="0" distL="0" distR="0" simplePos="0" relativeHeight="251658240" behindDoc="1" locked="0" layoutInCell="1" allowOverlap="1">
              <wp:simplePos x="0" y="0"/>
              <wp:positionH relativeFrom="page">
                <wp:posOffset>551815</wp:posOffset>
              </wp:positionH>
              <wp:positionV relativeFrom="page">
                <wp:posOffset>664845</wp:posOffset>
              </wp:positionV>
              <wp:extent cx="6446520" cy="130810"/>
              <wp:effectExtent l="0" t="0" r="0" b="0"/>
              <wp:wrapNone/>
              <wp:docPr id="9" name="Shape 9"/>
              <wp:cNvGraphicFramePr/>
              <a:graphic xmlns:a="http://schemas.openxmlformats.org/drawingml/2006/main">
                <a:graphicData uri="http://schemas.microsoft.com/office/word/2010/wordprocessingShape">
                  <wps:wsp xmlns:wps="http://schemas.microsoft.com/office/word/2010/wordprocessingShape">
                    <wps:cNvSpPr txBox="1"/>
                    <wps:spPr>
                      <a:xfrm>
                        <a:off x="0" y="0"/>
                        <a:ext cx="6446520" cy="130810"/>
                      </a:xfrm>
                      <a:prstGeom prst="rect">
                        <a:avLst/>
                      </a:prstGeom>
                      <a:noFill/>
                    </wps:spPr>
                    <wps:txbx>
                      <w:txbxContent>
                        <w:p w:rsidR="00314581" w14:textId="77777777">
                          <w:pPr>
                            <w:pStyle w:val="Headerorfooter20"/>
                            <w:shd w:val="clear" w:color="auto" w:fill="auto"/>
                            <w:tabs>
                              <w:tab w:val="right" w:pos="1718"/>
                              <w:tab w:val="right" w:pos="6451"/>
                              <w:tab w:val="right" w:pos="10152"/>
                            </w:tabs>
                            <w:rPr>
                              <w:sz w:val="18"/>
                              <w:szCs w:val="18"/>
                            </w:rPr>
                          </w:pPr>
                          <w:r>
                            <w:rPr>
                              <w:sz w:val="18"/>
                              <w:szCs w:val="18"/>
                            </w:rPr>
                            <w:t>12.7.2023</w:t>
                            <w:tab/>
                          </w:r>
                          <w:r>
                            <w:rPr>
                              <w:sz w:val="15"/>
                              <w:szCs w:val="15"/>
                            </w:rPr>
                            <w:t>NL</w:t>
                            <w:tab/>
                          </w:r>
                          <w:r>
                            <w:rPr>
                              <w:sz w:val="18"/>
                              <w:szCs w:val="18"/>
                            </w:rPr>
                            <w:t>Publicatieblad van de Europese Unie</w:t>
                            <w:tab/>
                            <w:t>L 177/</w:t>
                          </w:r>
                          <w:r>
                            <w:fldChar w:fldCharType="begin"/>
                          </w:r>
                          <w:r>
                            <w:instrText xml:space="preserve"> PAGE \* MERGEFORMAT </w:instrText>
                          </w:r>
                          <w:r>
                            <w:fldChar w:fldCharType="separate"/>
                          </w:r>
                          <w:r>
                            <w:rPr>
                              <w:sz w:val="18"/>
                              <w:szCs w:val="18"/>
                            </w:rPr>
                            <w:t>#</w:t>
                          </w:r>
                          <w:r>
                            <w:rPr>
                              <w:sz w:val="18"/>
                              <w:szCs w:val="18"/>
                            </w:rPr>
                            <w:fldChar w:fldCharType="end"/>
                          </w:r>
                        </w:p>
                      </w:txbxContent>
                    </wps:txbx>
                    <wps:bodyPr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9" o:spid="_x0000_s2050" type="#_x0000_t202" style="width:507.6pt;height:10.3pt;margin-top:52.35pt;margin-left:43.45pt;mso-position-horizontal-relative:page;mso-position-vertical-relative:page;mso-wrap-distance-bottom:0;mso-wrap-distance-left:0;mso-wrap-distance-right:0;mso-wrap-distance-top:0;mso-wrap-style:square;position:absolute;visibility:visible;v-text-anchor:top;z-index:-251657216" filled="f" stroked="f">
              <v:textbox style="mso-fit-shape-to-text:t" inset="0,0,0,0">
                <w:txbxContent>
                  <w:p w:rsidR="00314581" w14:paraId="36E28CDB" w14:textId="77777777">
                    <w:pPr>
                      <w:pStyle w:val="Headerorfooter20"/>
                      <w:shd w:val="clear" w:color="auto" w:fill="auto"/>
                      <w:tabs>
                        <w:tab w:val="right" w:pos="1718"/>
                        <w:tab w:val="right" w:pos="6451"/>
                        <w:tab w:val="right" w:pos="10152"/>
                      </w:tabs>
                      <w:rPr>
                        <w:sz w:val="18"/>
                        <w:szCs w:val="18"/>
                      </w:rPr>
                    </w:pPr>
                    <w:r>
                      <w:rPr>
                        <w:sz w:val="18"/>
                        <w:szCs w:val="18"/>
                      </w:rPr>
                      <w:t>12.7.2023</w:t>
                    </w:r>
                    <w:r>
                      <w:rPr>
                        <w:sz w:val="18"/>
                        <w:szCs w:val="18"/>
                      </w:rPr>
                      <w:tab/>
                    </w:r>
                    <w:r>
                      <w:rPr>
                        <w:sz w:val="15"/>
                        <w:szCs w:val="15"/>
                      </w:rPr>
                      <w:t>NL</w:t>
                    </w:r>
                    <w:r>
                      <w:rPr>
                        <w:sz w:val="15"/>
                        <w:szCs w:val="15"/>
                      </w:rPr>
                      <w:tab/>
                    </w:r>
                    <w:r>
                      <w:rPr>
                        <w:sz w:val="18"/>
                        <w:szCs w:val="18"/>
                      </w:rPr>
                      <w:t>Publicatieblad van de Europese Unie</w:t>
                    </w:r>
                    <w:r>
                      <w:rPr>
                        <w:sz w:val="18"/>
                        <w:szCs w:val="18"/>
                      </w:rPr>
                      <w:tab/>
                      <w:t>L 177/</w:t>
                    </w:r>
                    <w:r>
                      <w:fldChar w:fldCharType="begin"/>
                    </w:r>
                    <w:r>
                      <w:instrText xml:space="preserve"> PAGE \* MERGEFORMAT </w:instrText>
                    </w:r>
                    <w:r>
                      <w:fldChar w:fldCharType="separate"/>
                    </w:r>
                    <w:r>
                      <w:rPr>
                        <w:sz w:val="18"/>
                        <w:szCs w:val="18"/>
                      </w:rPr>
                      <w:t>#</w:t>
                    </w:r>
                    <w:r>
                      <w:rPr>
                        <w:sz w:val="18"/>
                        <w:szCs w:val="18"/>
                      </w:rPr>
                      <w:fldChar w:fldCharType="end"/>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4E74296"/>
    <w:multiLevelType w:val="multilevel"/>
    <w:tmpl w:val="9130756C"/>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nl-NL" w:eastAsia="nl-NL" w:bidi="nl-NL"/>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15:restartNumberingAfterBreak="0">
    <w:nsid w:val="056409CC"/>
    <w:multiLevelType w:val="multilevel"/>
    <w:tmpl w:val="0294643A"/>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nl-NL" w:eastAsia="nl-NL" w:bidi="nl-NL"/>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 w15:restartNumberingAfterBreak="0">
    <w:nsid w:val="0BCB1F1D"/>
    <w:multiLevelType w:val="multilevel"/>
    <w:tmpl w:val="AEA47004"/>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nl-NL" w:eastAsia="nl-NL" w:bidi="nl-NL"/>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 w15:restartNumberingAfterBreak="0">
    <w:nsid w:val="11077EDD"/>
    <w:multiLevelType w:val="multilevel"/>
    <w:tmpl w:val="519067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nl-NL" w:eastAsia="nl-NL" w:bidi="nl-NL"/>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 w15:restartNumberingAfterBreak="0">
    <w:nsid w:val="1523154B"/>
    <w:multiLevelType w:val="multilevel"/>
    <w:tmpl w:val="272E54D2"/>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nl-NL" w:eastAsia="nl-NL" w:bidi="nl-NL"/>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5" w15:restartNumberingAfterBreak="0">
    <w:nsid w:val="159F3938"/>
    <w:multiLevelType w:val="multilevel"/>
    <w:tmpl w:val="ADB81F8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nl-NL" w:eastAsia="nl-NL" w:bidi="nl-NL"/>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6" w15:restartNumberingAfterBreak="0">
    <w:nsid w:val="163D46E2"/>
    <w:multiLevelType w:val="multilevel"/>
    <w:tmpl w:val="21425E9A"/>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nl-NL" w:eastAsia="nl-NL" w:bidi="nl-NL"/>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7" w15:restartNumberingAfterBreak="0">
    <w:nsid w:val="19D36D96"/>
    <w:multiLevelType w:val="multilevel"/>
    <w:tmpl w:val="EB0CAF28"/>
    <w:lvl w:ilvl="0">
      <w:start w:val="2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nl-NL" w:eastAsia="nl-NL" w:bidi="nl-NL"/>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8" w15:restartNumberingAfterBreak="0">
    <w:nsid w:val="205B06B0"/>
    <w:multiLevelType w:val="multilevel"/>
    <w:tmpl w:val="79DC6268"/>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nl-NL" w:eastAsia="nl-NL" w:bidi="nl-NL"/>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nl-NL" w:eastAsia="nl-NL" w:bidi="nl-NL"/>
      </w:r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9" w15:restartNumberingAfterBreak="0">
    <w:nsid w:val="254461ED"/>
    <w:multiLevelType w:val="multilevel"/>
    <w:tmpl w:val="1C94CC20"/>
    <w:lvl w:ilvl="0">
      <w:start w:val="1"/>
      <w:numFmt w:val="decimal"/>
      <w:lvlText w:val="3.1.1.%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nl-NL" w:eastAsia="nl-NL" w:bidi="nl-NL"/>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0" w15:restartNumberingAfterBreak="0">
    <w:nsid w:val="29FE22FB"/>
    <w:multiLevelType w:val="multilevel"/>
    <w:tmpl w:val="675E1778"/>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nl-NL" w:eastAsia="nl-NL" w:bidi="nl-NL"/>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1" w15:restartNumberingAfterBreak="0">
    <w:nsid w:val="2CBD12A7"/>
    <w:multiLevelType w:val="multilevel"/>
    <w:tmpl w:val="90FA331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nl-NL" w:eastAsia="nl-NL" w:bidi="nl-NL"/>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2" w15:restartNumberingAfterBreak="0">
    <w:nsid w:val="2CFE4EEA"/>
    <w:multiLevelType w:val="multilevel"/>
    <w:tmpl w:val="62AE283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nl-NL" w:eastAsia="nl-NL" w:bidi="nl-NL"/>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3" w15:restartNumberingAfterBreak="0">
    <w:nsid w:val="2DDF00C5"/>
    <w:multiLevelType w:val="multilevel"/>
    <w:tmpl w:val="4552D67E"/>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nl-NL" w:eastAsia="nl-NL" w:bidi="nl-NL"/>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4" w15:restartNumberingAfterBreak="0">
    <w:nsid w:val="32C61366"/>
    <w:multiLevelType w:val="multilevel"/>
    <w:tmpl w:val="C7A001F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nl-NL" w:eastAsia="nl-NL" w:bidi="nl-NL"/>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5" w15:restartNumberingAfterBreak="0">
    <w:nsid w:val="35F0095C"/>
    <w:multiLevelType w:val="multilevel"/>
    <w:tmpl w:val="616018F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nl-NL" w:eastAsia="nl-NL" w:bidi="nl-NL"/>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6" w15:restartNumberingAfterBreak="0">
    <w:nsid w:val="382C4113"/>
    <w:multiLevelType w:val="multilevel"/>
    <w:tmpl w:val="5088E28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nl-NL" w:eastAsia="nl-NL" w:bidi="nl-NL"/>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7" w15:restartNumberingAfterBreak="0">
    <w:nsid w:val="507268B1"/>
    <w:multiLevelType w:val="multilevel"/>
    <w:tmpl w:val="3550AB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nl-NL" w:eastAsia="nl-NL" w:bidi="nl-NL"/>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8" w15:restartNumberingAfterBreak="0">
    <w:nsid w:val="51F157A9"/>
    <w:multiLevelType w:val="multilevel"/>
    <w:tmpl w:val="84E231E6"/>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nl-NL" w:eastAsia="nl-NL" w:bidi="nl-NL"/>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9" w15:restartNumberingAfterBreak="0">
    <w:nsid w:val="5F5D3BA3"/>
    <w:multiLevelType w:val="multilevel"/>
    <w:tmpl w:val="311441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nl-NL" w:eastAsia="nl-NL" w:bidi="nl-NL"/>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0" w15:restartNumberingAfterBreak="0">
    <w:nsid w:val="60BD7521"/>
    <w:multiLevelType w:val="multilevel"/>
    <w:tmpl w:val="AAE249C8"/>
    <w:lvl w:ilvl="0">
      <w:start w:val="2"/>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nl-NL" w:eastAsia="nl-NL" w:bidi="nl-NL"/>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1" w15:restartNumberingAfterBreak="0">
    <w:nsid w:val="669A7391"/>
    <w:multiLevelType w:val="multilevel"/>
    <w:tmpl w:val="A0403212"/>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nl-NL" w:eastAsia="nl-NL" w:bidi="nl-NL"/>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2" w15:restartNumberingAfterBreak="0">
    <w:nsid w:val="71935C24"/>
    <w:multiLevelType w:val="multilevel"/>
    <w:tmpl w:val="398E48C8"/>
    <w:lvl w:ilvl="0">
      <w:start w:val="1"/>
      <w:numFmt w:val="decimal"/>
      <w:lvlText w:val="3.1.1.4.%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nl-NL" w:eastAsia="nl-NL" w:bidi="nl-NL"/>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3" w15:restartNumberingAfterBreak="0">
    <w:nsid w:val="71D2520F"/>
    <w:multiLevelType w:val="multilevel"/>
    <w:tmpl w:val="7CC4EC8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nl-NL" w:eastAsia="nl-NL" w:bidi="nl-NL"/>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4" w15:restartNumberingAfterBreak="0">
    <w:nsid w:val="72493971"/>
    <w:multiLevelType w:val="multilevel"/>
    <w:tmpl w:val="B2723A24"/>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nl-NL" w:eastAsia="nl-NL" w:bidi="nl-NL"/>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5" w15:restartNumberingAfterBreak="0">
    <w:nsid w:val="73B12F50"/>
    <w:multiLevelType w:val="multilevel"/>
    <w:tmpl w:val="7820D6A8"/>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nl-NL" w:eastAsia="nl-NL" w:bidi="nl-NL"/>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6" w15:restartNumberingAfterBreak="0">
    <w:nsid w:val="7A8344D8"/>
    <w:multiLevelType w:val="multilevel"/>
    <w:tmpl w:val="A72A8B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nl-NL" w:eastAsia="nl-NL" w:bidi="nl-NL"/>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7" w15:restartNumberingAfterBreak="0">
    <w:nsid w:val="7EB414E8"/>
    <w:multiLevelType w:val="hybridMultilevel"/>
    <w:tmpl w:val="8BD0416E"/>
    <w:lvl w:ilvl="0">
      <w:start w:val="0"/>
      <w:numFmt w:val="bullet"/>
      <w:lvlText w:val="☐"/>
      <w:lvlJc w:val="left"/>
      <w:pPr>
        <w:ind w:left="1590" w:hanging="360"/>
      </w:pPr>
      <w:rPr>
        <w:rFonts w:ascii="Segoe UI Symbol" w:eastAsia="Segoe UI Symbol" w:hAnsi="Segoe UI Symbol" w:cs="Segoe UI Symbol" w:hint="default"/>
        <w:b w:val="0"/>
        <w:bCs w:val="0"/>
        <w:i w:val="0"/>
        <w:iCs w:val="0"/>
        <w:spacing w:val="0"/>
        <w:w w:val="86"/>
        <w:sz w:val="19"/>
        <w:szCs w:val="19"/>
        <w:lang w:val="en-US" w:eastAsia="en-US" w:bidi="ar-SA"/>
      </w:rPr>
    </w:lvl>
    <w:lvl w:ilvl="1" w:tentative="1">
      <w:start w:val="1"/>
      <w:numFmt w:val="bullet"/>
      <w:lvlText w:val="o"/>
      <w:lvlJc w:val="left"/>
      <w:pPr>
        <w:ind w:left="2310" w:hanging="360"/>
      </w:pPr>
      <w:rPr>
        <w:rFonts w:ascii="Courier New" w:hAnsi="Courier New" w:cs="Courier New" w:hint="default"/>
      </w:rPr>
    </w:lvl>
    <w:lvl w:ilvl="2" w:tentative="1">
      <w:start w:val="1"/>
      <w:numFmt w:val="bullet"/>
      <w:lvlText w:val=""/>
      <w:lvlJc w:val="left"/>
      <w:pPr>
        <w:ind w:left="3030" w:hanging="360"/>
      </w:pPr>
      <w:rPr>
        <w:rFonts w:ascii="Wingdings" w:hAnsi="Wingdings" w:hint="default"/>
      </w:rPr>
    </w:lvl>
    <w:lvl w:ilvl="3" w:tentative="1">
      <w:start w:val="1"/>
      <w:numFmt w:val="bullet"/>
      <w:lvlText w:val=""/>
      <w:lvlJc w:val="left"/>
      <w:pPr>
        <w:ind w:left="3750" w:hanging="360"/>
      </w:pPr>
      <w:rPr>
        <w:rFonts w:ascii="Symbol" w:hAnsi="Symbol" w:hint="default"/>
      </w:rPr>
    </w:lvl>
    <w:lvl w:ilvl="4" w:tentative="1">
      <w:start w:val="1"/>
      <w:numFmt w:val="bullet"/>
      <w:lvlText w:val="o"/>
      <w:lvlJc w:val="left"/>
      <w:pPr>
        <w:ind w:left="4470" w:hanging="360"/>
      </w:pPr>
      <w:rPr>
        <w:rFonts w:ascii="Courier New" w:hAnsi="Courier New" w:cs="Courier New" w:hint="default"/>
      </w:rPr>
    </w:lvl>
    <w:lvl w:ilvl="5" w:tentative="1">
      <w:start w:val="1"/>
      <w:numFmt w:val="bullet"/>
      <w:lvlText w:val=""/>
      <w:lvlJc w:val="left"/>
      <w:pPr>
        <w:ind w:left="5190" w:hanging="360"/>
      </w:pPr>
      <w:rPr>
        <w:rFonts w:ascii="Wingdings" w:hAnsi="Wingdings" w:hint="default"/>
      </w:rPr>
    </w:lvl>
    <w:lvl w:ilvl="6" w:tentative="1">
      <w:start w:val="1"/>
      <w:numFmt w:val="bullet"/>
      <w:lvlText w:val=""/>
      <w:lvlJc w:val="left"/>
      <w:pPr>
        <w:ind w:left="5910" w:hanging="360"/>
      </w:pPr>
      <w:rPr>
        <w:rFonts w:ascii="Symbol" w:hAnsi="Symbol" w:hint="default"/>
      </w:rPr>
    </w:lvl>
    <w:lvl w:ilvl="7" w:tentative="1">
      <w:start w:val="1"/>
      <w:numFmt w:val="bullet"/>
      <w:lvlText w:val="o"/>
      <w:lvlJc w:val="left"/>
      <w:pPr>
        <w:ind w:left="6630" w:hanging="360"/>
      </w:pPr>
      <w:rPr>
        <w:rFonts w:ascii="Courier New" w:hAnsi="Courier New" w:cs="Courier New" w:hint="default"/>
      </w:rPr>
    </w:lvl>
    <w:lvl w:ilvl="8" w:tentative="1">
      <w:start w:val="1"/>
      <w:numFmt w:val="bullet"/>
      <w:lvlText w:val=""/>
      <w:lvlJc w:val="left"/>
      <w:pPr>
        <w:ind w:left="7350" w:hanging="360"/>
      </w:pPr>
      <w:rPr>
        <w:rFonts w:ascii="Wingdings" w:hAnsi="Wingdings" w:hint="default"/>
      </w:rPr>
    </w:lvl>
  </w:abstractNum>
  <w:num w:numId="1" w16cid:durableId="434323540">
    <w:abstractNumId w:val="19"/>
  </w:num>
  <w:num w:numId="2" w16cid:durableId="2140297573">
    <w:abstractNumId w:val="26"/>
  </w:num>
  <w:num w:numId="3" w16cid:durableId="380246643">
    <w:abstractNumId w:val="3"/>
  </w:num>
  <w:num w:numId="4" w16cid:durableId="584999316">
    <w:abstractNumId w:val="16"/>
  </w:num>
  <w:num w:numId="5" w16cid:durableId="796608013">
    <w:abstractNumId w:val="18"/>
  </w:num>
  <w:num w:numId="6" w16cid:durableId="462192083">
    <w:abstractNumId w:val="25"/>
  </w:num>
  <w:num w:numId="7" w16cid:durableId="190843162">
    <w:abstractNumId w:val="11"/>
  </w:num>
  <w:num w:numId="8" w16cid:durableId="2070808067">
    <w:abstractNumId w:val="14"/>
  </w:num>
  <w:num w:numId="9" w16cid:durableId="1643465834">
    <w:abstractNumId w:val="7"/>
  </w:num>
  <w:num w:numId="10" w16cid:durableId="1163544195">
    <w:abstractNumId w:val="1"/>
  </w:num>
  <w:num w:numId="11" w16cid:durableId="86078330">
    <w:abstractNumId w:val="15"/>
  </w:num>
  <w:num w:numId="12" w16cid:durableId="1618608624">
    <w:abstractNumId w:val="10"/>
  </w:num>
  <w:num w:numId="13" w16cid:durableId="1295600536">
    <w:abstractNumId w:val="21"/>
  </w:num>
  <w:num w:numId="14" w16cid:durableId="1525241108">
    <w:abstractNumId w:val="9"/>
  </w:num>
  <w:num w:numId="15" w16cid:durableId="1976139583">
    <w:abstractNumId w:val="22"/>
  </w:num>
  <w:num w:numId="16" w16cid:durableId="665985405">
    <w:abstractNumId w:val="6"/>
  </w:num>
  <w:num w:numId="17" w16cid:durableId="1366714560">
    <w:abstractNumId w:val="13"/>
  </w:num>
  <w:num w:numId="18" w16cid:durableId="1514033578">
    <w:abstractNumId w:val="8"/>
  </w:num>
  <w:num w:numId="19" w16cid:durableId="171917524">
    <w:abstractNumId w:val="4"/>
  </w:num>
  <w:num w:numId="20" w16cid:durableId="780027932">
    <w:abstractNumId w:val="23"/>
  </w:num>
  <w:num w:numId="21" w16cid:durableId="894321294">
    <w:abstractNumId w:val="2"/>
  </w:num>
  <w:num w:numId="22" w16cid:durableId="1420104173">
    <w:abstractNumId w:val="20"/>
  </w:num>
  <w:num w:numId="23" w16cid:durableId="1479542062">
    <w:abstractNumId w:val="24"/>
  </w:num>
  <w:num w:numId="24" w16cid:durableId="201986374">
    <w:abstractNumId w:val="17"/>
  </w:num>
  <w:num w:numId="25" w16cid:durableId="356277369">
    <w:abstractNumId w:val="0"/>
  </w:num>
  <w:num w:numId="26" w16cid:durableId="1784037434">
    <w:abstractNumId w:val="5"/>
  </w:num>
  <w:num w:numId="27" w16cid:durableId="1856797541">
    <w:abstractNumId w:val="12"/>
  </w:num>
  <w:num w:numId="28" w16cid:durableId="163744779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defaultTabStop w:val="708"/>
  <w:hyphenationZone w:val="425"/>
  <w:evenAndOddHeaders/>
  <w:drawingGridHorizontalSpacing w:val="181"/>
  <w:drawingGridVerticalSpacing w:val="181"/>
  <w:characterSpacingControl w:val="compressPunctuation"/>
  <w:footnotePr>
    <w:footnote w:id="0"/>
    <w:footnote w:id="1"/>
  </w:foot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581"/>
    <w:rsid w:val="00150837"/>
    <w:rsid w:val="00150979"/>
    <w:rsid w:val="0017501C"/>
    <w:rsid w:val="002376BA"/>
    <w:rsid w:val="00314581"/>
    <w:rsid w:val="003C3969"/>
    <w:rsid w:val="00435964"/>
    <w:rsid w:val="004679AC"/>
    <w:rsid w:val="00485C75"/>
    <w:rsid w:val="005A09AE"/>
    <w:rsid w:val="006117FD"/>
    <w:rsid w:val="007348AF"/>
    <w:rsid w:val="00805A2A"/>
    <w:rsid w:val="00845904"/>
    <w:rsid w:val="008A655B"/>
    <w:rsid w:val="008C16AA"/>
    <w:rsid w:val="008D6DC1"/>
    <w:rsid w:val="0091512B"/>
    <w:rsid w:val="00A218EB"/>
    <w:rsid w:val="00AC1FBE"/>
    <w:rsid w:val="00BE4D96"/>
    <w:rsid w:val="00C040E6"/>
    <w:rsid w:val="00C50701"/>
    <w:rsid w:val="00C901CB"/>
    <w:rsid w:val="00D80BC8"/>
    <w:rsid w:val="00E44715"/>
    <w:rsid w:val="00EC4F58"/>
    <w:rsid w:val="00F20588"/>
    <w:rsid w:val="00F82DEC"/>
  </w:rsids>
  <m:mathPr>
    <m:mathFont m:val="Cambria Math"/>
  </m:mathPr>
  <w:themeFontLang w:val="nl-NL"/>
  <w:clrSchemeMapping w:bg1="light1" w:t1="dark1" w:bg2="light2" w:t2="dark2" w:accent1="accent1" w:accent2="accent2" w:accent3="accent3" w:accent4="accent4" w:accent5="accent5" w:accent6="accent6" w:hyperlink="hyperlink" w:followedHyperlink="followedHyperlink"/>
  <w14:docId w14:val="7D1985E5"/>
  <w15:docId w15:val="{6EC3ADB5-C768-492E-ADA1-8ECCAA120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nl-NL" w:eastAsia="nl-NL" w:bidi="nl-NL"/>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1">
    <w:name w:val="Body text|1_"/>
    <w:basedOn w:val="DefaultParagraphFont"/>
    <w:link w:val="Bodytext10"/>
    <w:rPr>
      <w:b w:val="0"/>
      <w:bCs w:val="0"/>
      <w:i w:val="0"/>
      <w:iCs w:val="0"/>
      <w:smallCaps w:val="0"/>
      <w:strike w:val="0"/>
      <w:sz w:val="18"/>
      <w:szCs w:val="18"/>
      <w:u w:val="none"/>
    </w:rPr>
  </w:style>
  <w:style w:type="character" w:customStyle="1" w:styleId="Bodytext2">
    <w:name w:val="Body text|2_"/>
    <w:basedOn w:val="DefaultParagraphFont"/>
    <w:link w:val="Bodytext20"/>
    <w:rPr>
      <w:b w:val="0"/>
      <w:bCs w:val="0"/>
      <w:i w:val="0"/>
      <w:iCs w:val="0"/>
      <w:smallCaps w:val="0"/>
      <w:strike w:val="0"/>
      <w:sz w:val="15"/>
      <w:szCs w:val="15"/>
      <w:u w:val="none"/>
    </w:rPr>
  </w:style>
  <w:style w:type="character" w:customStyle="1" w:styleId="Headerorfooter2">
    <w:name w:val="Header or footer|2_"/>
    <w:basedOn w:val="DefaultParagraphFont"/>
    <w:link w:val="Headerorfooter20"/>
    <w:rPr>
      <w:b w:val="0"/>
      <w:bCs w:val="0"/>
      <w:i w:val="0"/>
      <w:iCs w:val="0"/>
      <w:smallCaps w:val="0"/>
      <w:strike w:val="0"/>
      <w:sz w:val="20"/>
      <w:szCs w:val="20"/>
      <w:u w:val="none"/>
    </w:rPr>
  </w:style>
  <w:style w:type="character" w:customStyle="1" w:styleId="Heading11">
    <w:name w:val="Heading #1|1_"/>
    <w:basedOn w:val="DefaultParagraphFont"/>
    <w:link w:val="Heading110"/>
    <w:rPr>
      <w:b/>
      <w:bCs/>
      <w:i w:val="0"/>
      <w:iCs w:val="0"/>
      <w:smallCaps w:val="0"/>
      <w:strike w:val="0"/>
      <w:sz w:val="17"/>
      <w:szCs w:val="17"/>
      <w:u w:val="none"/>
    </w:rPr>
  </w:style>
  <w:style w:type="character" w:customStyle="1" w:styleId="Tableofcontents1">
    <w:name w:val="Table of contents|1_"/>
    <w:basedOn w:val="DefaultParagraphFont"/>
    <w:link w:val="Tableofcontents10"/>
    <w:rPr>
      <w:b w:val="0"/>
      <w:bCs w:val="0"/>
      <w:i w:val="0"/>
      <w:iCs w:val="0"/>
      <w:smallCaps w:val="0"/>
      <w:strike w:val="0"/>
      <w:sz w:val="18"/>
      <w:szCs w:val="18"/>
      <w:u w:val="none"/>
    </w:rPr>
  </w:style>
  <w:style w:type="character" w:customStyle="1" w:styleId="Other1">
    <w:name w:val="Other|1_"/>
    <w:basedOn w:val="DefaultParagraphFont"/>
    <w:link w:val="Other10"/>
    <w:rPr>
      <w:b w:val="0"/>
      <w:bCs w:val="0"/>
      <w:i w:val="0"/>
      <w:iCs w:val="0"/>
      <w:smallCaps w:val="0"/>
      <w:strike w:val="0"/>
      <w:sz w:val="18"/>
      <w:szCs w:val="18"/>
      <w:u w:val="none"/>
    </w:rPr>
  </w:style>
  <w:style w:type="paragraph" w:customStyle="1" w:styleId="Bodytext10">
    <w:name w:val="Body text|1"/>
    <w:basedOn w:val="Normal"/>
    <w:link w:val="Bodytext1"/>
    <w:pPr>
      <w:shd w:val="clear" w:color="auto" w:fill="FFFFFF"/>
      <w:spacing w:after="240"/>
    </w:pPr>
    <w:rPr>
      <w:sz w:val="18"/>
      <w:szCs w:val="18"/>
    </w:rPr>
  </w:style>
  <w:style w:type="paragraph" w:customStyle="1" w:styleId="Bodytext20">
    <w:name w:val="Body text|2"/>
    <w:basedOn w:val="Normal"/>
    <w:link w:val="Bodytext2"/>
    <w:pPr>
      <w:shd w:val="clear" w:color="auto" w:fill="FFFFFF"/>
      <w:spacing w:line="266" w:lineRule="auto"/>
      <w:ind w:left="260" w:hanging="260"/>
    </w:pPr>
    <w:rPr>
      <w:sz w:val="15"/>
      <w:szCs w:val="15"/>
    </w:rPr>
  </w:style>
  <w:style w:type="paragraph" w:customStyle="1" w:styleId="Headerorfooter20">
    <w:name w:val="Header or footer|2"/>
    <w:basedOn w:val="Normal"/>
    <w:link w:val="Headerorfooter2"/>
    <w:pPr>
      <w:shd w:val="clear" w:color="auto" w:fill="FFFFFF"/>
    </w:pPr>
    <w:rPr>
      <w:sz w:val="20"/>
      <w:szCs w:val="20"/>
    </w:rPr>
  </w:style>
  <w:style w:type="paragraph" w:customStyle="1" w:styleId="Heading110">
    <w:name w:val="Heading #1|1"/>
    <w:basedOn w:val="Normal"/>
    <w:link w:val="Heading11"/>
    <w:pPr>
      <w:shd w:val="clear" w:color="auto" w:fill="FFFFFF"/>
      <w:spacing w:after="460"/>
      <w:outlineLvl w:val="0"/>
    </w:pPr>
    <w:rPr>
      <w:b/>
      <w:bCs/>
      <w:sz w:val="17"/>
      <w:szCs w:val="17"/>
    </w:rPr>
  </w:style>
  <w:style w:type="paragraph" w:customStyle="1" w:styleId="Tableofcontents10">
    <w:name w:val="Table of contents|1"/>
    <w:basedOn w:val="Normal"/>
    <w:link w:val="Tableofcontents1"/>
    <w:pPr>
      <w:shd w:val="clear" w:color="auto" w:fill="FFFFFF"/>
      <w:spacing w:after="160"/>
    </w:pPr>
    <w:rPr>
      <w:sz w:val="18"/>
      <w:szCs w:val="18"/>
    </w:rPr>
  </w:style>
  <w:style w:type="paragraph" w:customStyle="1" w:styleId="Other10">
    <w:name w:val="Other|1"/>
    <w:basedOn w:val="Normal"/>
    <w:link w:val="Other1"/>
    <w:pPr>
      <w:shd w:val="clear" w:color="auto" w:fill="FFFFFF"/>
      <w:spacing w:after="240"/>
    </w:pPr>
    <w:rPr>
      <w:sz w:val="18"/>
      <w:szCs w:val="18"/>
    </w:rPr>
  </w:style>
  <w:style w:type="paragraph" w:styleId="Footer">
    <w:name w:val="footer"/>
    <w:basedOn w:val="Normal"/>
    <w:link w:val="VoettekstChar"/>
    <w:uiPriority w:val="99"/>
    <w:unhideWhenUsed/>
    <w:rsid w:val="00150979"/>
    <w:pPr>
      <w:tabs>
        <w:tab w:val="center" w:pos="4536"/>
        <w:tab w:val="right" w:pos="9072"/>
      </w:tabs>
    </w:pPr>
  </w:style>
  <w:style w:type="character" w:customStyle="1" w:styleId="VoettekstChar">
    <w:name w:val="Voettekst Char"/>
    <w:basedOn w:val="DefaultParagraphFont"/>
    <w:link w:val="Footer"/>
    <w:uiPriority w:val="99"/>
    <w:rsid w:val="00150979"/>
    <w:rPr>
      <w:color w:val="000000"/>
    </w:rPr>
  </w:style>
  <w:style w:type="paragraph" w:styleId="Header">
    <w:name w:val="header"/>
    <w:basedOn w:val="Normal"/>
    <w:link w:val="KoptekstChar"/>
    <w:uiPriority w:val="99"/>
    <w:unhideWhenUsed/>
    <w:rsid w:val="00150979"/>
    <w:pPr>
      <w:tabs>
        <w:tab w:val="center" w:pos="4536"/>
        <w:tab w:val="right" w:pos="9072"/>
      </w:tabs>
    </w:pPr>
  </w:style>
  <w:style w:type="character" w:customStyle="1" w:styleId="KoptekstChar">
    <w:name w:val="Koptekst Char"/>
    <w:basedOn w:val="DefaultParagraphFont"/>
    <w:link w:val="Header"/>
    <w:uiPriority w:val="99"/>
    <w:rsid w:val="00150979"/>
    <w:rPr>
      <w:color w:val="000000"/>
    </w:rPr>
  </w:style>
  <w:style w:type="character" w:styleId="Hyperlink">
    <w:name w:val="Hyperlink"/>
    <w:basedOn w:val="DefaultParagraphFont"/>
    <w:uiPriority w:val="99"/>
    <w:unhideWhenUsed/>
    <w:rsid w:val="0017501C"/>
    <w:rPr>
      <w:color w:val="467886" w:themeColor="hyperlink"/>
      <w:u w:val="single"/>
    </w:rPr>
  </w:style>
  <w:style w:type="character" w:styleId="UnresolvedMention">
    <w:name w:val="Unresolved Mention"/>
    <w:basedOn w:val="DefaultParagraphFont"/>
    <w:uiPriority w:val="99"/>
    <w:semiHidden/>
    <w:unhideWhenUsed/>
    <w:rsid w:val="0017501C"/>
    <w:rPr>
      <w:color w:val="605E5C"/>
      <w:shd w:val="clear" w:color="auto" w:fill="E1DFDD"/>
    </w:rPr>
  </w:style>
  <w:style w:type="paragraph" w:styleId="ListParagraph">
    <w:name w:val="List Paragraph"/>
    <w:basedOn w:val="Normal"/>
    <w:uiPriority w:val="1"/>
    <w:qFormat/>
    <w:rsid w:val="0091512B"/>
    <w:pPr>
      <w:autoSpaceDE w:val="0"/>
      <w:autoSpaceDN w:val="0"/>
      <w:ind w:left="519" w:hanging="419"/>
      <w:jc w:val="both"/>
    </w:pPr>
    <w:rPr>
      <w:rFonts w:ascii="Cambria" w:eastAsia="Cambria" w:hAnsi="Cambria" w:cs="Cambria"/>
      <w:color w:val="auto"/>
      <w:sz w:val="22"/>
      <w:szCs w:val="22"/>
      <w:lang w:val="en-US" w:eastAsia="en-US" w:bidi="ar-SA"/>
    </w:rPr>
  </w:style>
  <w:style w:type="paragraph" w:styleId="FootnoteText">
    <w:name w:val="footnote text"/>
    <w:basedOn w:val="Normal"/>
    <w:link w:val="VoetnoottekstChar"/>
    <w:uiPriority w:val="99"/>
    <w:semiHidden/>
    <w:unhideWhenUsed/>
    <w:rsid w:val="00BE4D96"/>
    <w:rPr>
      <w:sz w:val="20"/>
      <w:szCs w:val="20"/>
    </w:rPr>
  </w:style>
  <w:style w:type="character" w:customStyle="1" w:styleId="VoetnoottekstChar">
    <w:name w:val="Voetnoottekst Char"/>
    <w:basedOn w:val="DefaultParagraphFont"/>
    <w:link w:val="FootnoteText"/>
    <w:uiPriority w:val="99"/>
    <w:semiHidden/>
    <w:rsid w:val="00BE4D96"/>
    <w:rPr>
      <w:color w:val="000000"/>
      <w:sz w:val="20"/>
      <w:szCs w:val="20"/>
    </w:rPr>
  </w:style>
  <w:style w:type="character" w:styleId="FootnoteReference">
    <w:name w:val="footnote reference"/>
    <w:basedOn w:val="DefaultParagraphFont"/>
    <w:uiPriority w:val="99"/>
    <w:semiHidden/>
    <w:unhideWhenUsed/>
    <w:rsid w:val="00BE4D9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tenderned.nl/aankondigingen/overzicht/404260" TargetMode="External" /><Relationship Id="rId11" Type="http://schemas.openxmlformats.org/officeDocument/2006/relationships/image" Target="media/image1.png"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Productie" ma:contentTypeID="0x0101007A6E4A62A1A34FCBB5DB597108C1AEB00120001A2DBF77159B1A47B8E381A707D523F7" ma:contentTypeVersion="4" ma:contentTypeDescription="Productie" ma:contentTypeScope="" ma:versionID="6828e8547b866c97b8a36335e03fd9df">
  <xsd:schema xmlns:xsd="http://www.w3.org/2001/XMLSchema" xmlns:xs="http://www.w3.org/2001/XMLSchema" xmlns:p="http://schemas.microsoft.com/office/2006/metadata/properties" xmlns:ns2="http://schemas.econnect.nl/" xmlns:ns4="b3e25f44-d301-4204-983b-a5460072ed01" targetNamespace="http://schemas.microsoft.com/office/2006/metadata/properties" ma:root="true" ma:fieldsID="3d0d32db317e5b874bcdeacf9bc9bfdb" ns2:_="" ns4:_="">
    <xsd:import namespace="http://schemas.econnect.nl/"/>
    <xsd:import namespace="b3e25f44-d301-4204-983b-a5460072ed01"/>
    <xsd:element name="properties">
      <xsd:complexType>
        <xsd:sequence>
          <xsd:element name="documentManagement">
            <xsd:complexType>
              <xsd:all>
                <xsd:element ref="ns2:ArchiveDeleteDate" minOccurs="0"/>
                <xsd:element ref="ns2:SPECRelatedItems" minOccurs="0"/>
                <xsd:element ref="ns2:AutoGenerated" minOccurs="0"/>
                <xsd:element ref="ns2:Van" minOccurs="0"/>
                <xsd:element ref="ns2:Aan" minOccurs="0"/>
                <xsd:element ref="ns2:DatumDocument" minOccurs="0"/>
                <xsd:element ref="ns2:DatumOntvangst" minOccurs="0"/>
                <xsd:element ref="ns2:DocumentStatus" minOccurs="0"/>
                <xsd:element ref="ns4:_dlc_DocId" minOccurs="0"/>
                <xsd:element ref="ns4:_dlc_DocIdUrl" minOccurs="0"/>
                <xsd:element ref="ns4:_dlc_DocIdPersistId" minOccurs="0"/>
                <xsd:element ref="ns2:SectieTaxHTField0"/>
                <xsd:element ref="ns4:TaxCatchAll" minOccurs="0"/>
                <xsd:element ref="ns4:TaxCatchAllLabel" minOccurs="0"/>
                <xsd:element ref="ns2:Zaaknaam" minOccurs="0"/>
                <xsd:element ref="ns2:PelsClientTaxHTField0"/>
                <xsd:element ref="ns2:CaseStartDate" minOccurs="0"/>
                <xsd:element ref="ns2:RechtsgebiedTaxHTField0"/>
                <xsd:element ref="ns2:CaseManager" minOccurs="0"/>
                <xsd:element ref="ns2:SectorTaxHTField0"/>
                <xsd:element ref="ns2:CaseOwner" minOccurs="0"/>
                <xsd:element ref="ns2:Zaakomschrijving" minOccurs="0"/>
                <xsd:element ref="ns2:SharedCaseName" minOccurs="0"/>
                <xsd:element ref="ns2:ParentTaxHTField0"/>
                <xsd:element ref="ns2:Zaaknum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ArchiveDeleteDate" ma:index="8" nillable="true" ma:displayName="Verwijderdatum" ma:format="DateOnly" ma:hidden="true" ma:internalName="ArchiveDeleteDate">
      <xsd:simpleType>
        <xsd:restriction base="dms:DateTime"/>
      </xsd:simpleType>
    </xsd:element>
    <xsd:element name="SPECRelatedItems" ma:index="9" nillable="true" ma:displayName="Gerelateerde items" ma:hidden="true" ma:internalName="SPECRelatedItems">
      <xsd:simpleType>
        <xsd:restriction base="dms:Note"/>
      </xsd:simpleType>
    </xsd:element>
    <xsd:element name="AutoGenerated" ma:index="10" nillable="true" ma:displayName="Automatisch gegenereerd" ma:hidden="true" ma:internalName="AutoGenerated">
      <xsd:simpleType>
        <xsd:restriction base="dms:Boolean"/>
      </xsd:simpleType>
    </xsd:element>
    <xsd:element name="Van" ma:index="11" nillable="true" ma:displayName="Van (auteur)" ma:internalName="Van">
      <xsd:simpleType>
        <xsd:restriction base="dms:Text"/>
      </xsd:simpleType>
    </xsd:element>
    <xsd:element name="Aan" ma:index="12" nillable="true" ma:displayName="Aan (geadresseerde)" ma:internalName="Aan">
      <xsd:simpleType>
        <xsd:restriction base="dms:Text"/>
      </xsd:simpleType>
    </xsd:element>
    <xsd:element name="DatumDocument" ma:index="14" nillable="true" ma:displayName="Datum document" ma:format="DateOnly" ma:internalName="DatumDocument">
      <xsd:simpleType>
        <xsd:restriction base="dms:DateTime"/>
      </xsd:simpleType>
    </xsd:element>
    <xsd:element name="DatumOntvangst" ma:index="15" nillable="true" ma:displayName="Datum ontvangst" ma:format="DateOnly" ma:internalName="DatumOntvangst">
      <xsd:simpleType>
        <xsd:restriction base="dms:DateTime"/>
      </xsd:simpleType>
    </xsd:element>
    <xsd:element name="DocumentStatus" ma:index="16" nillable="true" ma:displayName="Status" ma:default="Concept" ma:internalName="DocumentStatus">
      <xsd:simpleType>
        <xsd:restriction base="dms:Choice">
          <xsd:enumeration value="Concept"/>
          <xsd:enumeration value="Definitief"/>
        </xsd:restriction>
      </xsd:simpleType>
    </xsd:element>
    <xsd:element name="SectieTaxHTField0" ma:index="20" ma:taxonomy="true" ma:internalName="SectieTaxHTField0" ma:taxonomyFieldName="Sectie" ma:displayName="Sectie" ma:readOnly="false" ma:default="24;#Bouw- en aanbestedingsrecht|e6a0dd8a-00fe-4931-8fd4-4f9177885997" ma:fieldId="{81ac1465-c34e-4c23-9e98-a9a4bc3219b5}" ma:sspId="5ba79ee7-bc28-486b-83c9-05cb21d006b5" ma:termSetId="bbea5d4c-c2a9-451f-89a2-5314af18fd65" ma:anchorId="00000000-0000-0000-0000-000000000000" ma:open="false" ma:isKeyword="false">
      <xsd:complexType>
        <xsd:sequence>
          <xsd:element ref="pc:Terms" minOccurs="0" maxOccurs="1"/>
        </xsd:sequence>
      </xsd:complexType>
    </xsd:element>
    <xsd:element name="Zaaknaam" ma:index="24" nillable="true" ma:displayName="Zaaknaam" ma:default="Staat (RVB) - Instandhouding Buitenruimt" ma:internalName="Zaaknaam">
      <xsd:simpleType>
        <xsd:restriction base="dms:Text"/>
      </xsd:simpleType>
    </xsd:element>
    <xsd:element name="PelsClientTaxHTField0" ma:index="25" ma:taxonomy="true" ma:internalName="PelsClientTaxHTField0" ma:taxonomyFieldName="PelsClient" ma:displayName="Client" ma:readOnly="false" ma:default="252;#Rijksvastgoedbedrijf|5ad7b97e-80d7-4103-9b8c-2b3b40fd6290" ma:fieldId="{8bdbf691-d58c-47d7-9962-27408e55c7da}" ma:sspId="5ba79ee7-bc28-486b-83c9-05cb21d006b5" ma:termSetId="dfeaf4cd-2802-47e9-8dff-e66db835d3a8" ma:anchorId="00000000-0000-0000-0000-000000000000" ma:open="false" ma:isKeyword="false">
      <xsd:complexType>
        <xsd:sequence>
          <xsd:element ref="pc:Terms" minOccurs="0" maxOccurs="1"/>
        </xsd:sequence>
      </xsd:complexType>
    </xsd:element>
    <xsd:element name="CaseStartDate" ma:index="27" nillable="true" ma:displayName="Invoerdatum zaak" ma:default="2025-06-03T00:00:00Z" ma:format="DateOnly" ma:internalName="CaseStartDate">
      <xsd:simpleType>
        <xsd:restriction base="dms:DateTime"/>
      </xsd:simpleType>
    </xsd:element>
    <xsd:element name="RechtsgebiedTaxHTField0" ma:index="28" ma:taxonomy="true" ma:internalName="RechtsgebiedTaxHTField0" ma:taxonomyFieldName="Rechtsgebied" ma:displayName="Rechtsgebied" ma:readOnly="false" ma:default="25;#Bouwrecht adviezen|b16c3ef1-704c-41bb-be82-3e83737bea85" ma:fieldId="{d30ca78d-40b8-4600-878b-b9a86a6e378a}" ma:sspId="5ba79ee7-bc28-486b-83c9-05cb21d006b5" ma:termSetId="cb602de0-f0ba-4c56-b0cd-50298dcb20b1" ma:anchorId="00000000-0000-0000-0000-000000000000" ma:open="false" ma:isKeyword="false">
      <xsd:complexType>
        <xsd:sequence>
          <xsd:element ref="pc:Terms" minOccurs="0" maxOccurs="1"/>
        </xsd:sequence>
      </xsd:complexType>
    </xsd:element>
    <xsd:element name="CaseManager" ma:index="30" nillable="true" ma:displayName="Behandelend fe" ma:default="165;#Maarten van Rijn | Pels Rijcken" ma:internalName="CaseManager" ma:showField="NameWithPictureAndDetail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ectorTaxHTField0" ma:index="31" ma:taxonomy="true" ma:internalName="SectorTaxHTField0" ma:taxonomyFieldName="Sector" ma:displayName="Sector" ma:readOnly="false" ma:default="44;#Centrale overheid|e123b653-e17c-4514-b53b-2553c961ec9d" ma:fieldId="{b3350549-2b20-4c08-bdc0-594c59279c19}" ma:sspId="5ba79ee7-bc28-486b-83c9-05cb21d006b5" ma:termSetId="f6b628d0-bb0e-411b-9fe2-68ed6525cf28" ma:anchorId="00000000-0000-0000-0000-000000000000" ma:open="false" ma:isKeyword="false">
      <xsd:complexType>
        <xsd:sequence>
          <xsd:element ref="pc:Terms" minOccurs="0" maxOccurs="1"/>
        </xsd:sequence>
      </xsd:complexType>
    </xsd:element>
    <xsd:element name="CaseOwner" ma:index="33" nillable="true" ma:displayName="Verantwoordelijke fe" ma:default="283;#Michael van Rijckevorsel | Pels Rijcken" ma:internalName="CaseOwner" ma:showField="NameWithPictureAndDetail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Zaakomschrijving" ma:index="34" nillable="true" ma:displayName="Zaakomschrijving" ma:default="Staat (RVB) - Instandhouding Buitenruimte" ma:internalName="Zaakomschrijving">
      <xsd:simpleType>
        <xsd:restriction base="dms:Note">
          <xsd:maxLength value="255"/>
        </xsd:restriction>
      </xsd:simpleType>
    </xsd:element>
    <xsd:element name="SharedCaseName" ma:index="35" nillable="true" ma:displayName="Zaak naam" ma:default="11024244" ma:internalName="SharedCaseName">
      <xsd:simpleType>
        <xsd:restriction base="dms:Text"/>
      </xsd:simpleType>
    </xsd:element>
    <xsd:element name="ParentTaxHTField0" ma:index="36" ma:taxonomy="true" ma:internalName="ParentTaxHTField0" ma:taxonomyFieldName="Parent" ma:displayName="Parent" ma:readOnly="false" ma:default="281;#Ministerie van BZK|02710839-6f7c-47e6-b007-9b54925ee2cd" ma:fieldId="{eef218f8-1aff-4b30-9192-bf7a7c364dea}" ma:sspId="5ba79ee7-bc28-486b-83c9-05cb21d006b5" ma:termSetId="dfeaf4cd-2802-47e9-8dff-e66db835d3a8" ma:anchorId="00000000-0000-0000-0000-000000000000" ma:open="false" ma:isKeyword="false">
      <xsd:complexType>
        <xsd:sequence>
          <xsd:element ref="pc:Terms" minOccurs="0" maxOccurs="1"/>
        </xsd:sequence>
      </xsd:complexType>
    </xsd:element>
    <xsd:element name="Zaaknummer" ma:index="38" nillable="true" ma:displayName="Zaaknummer" ma:default="11024244" ma:internalName="Zaaknummer">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e25f44-d301-4204-983b-a5460072ed01" elementFormDefault="qualified">
    <xsd:import namespace="http://schemas.microsoft.com/office/2006/documentManagement/types"/>
    <xsd:import namespace="http://schemas.microsoft.com/office/infopath/2007/PartnerControls"/>
    <xsd:element name="_dlc_DocId" ma:index="17" nillable="true" ma:displayName="Waarde van de document-id" ma:description="De waarde van de document-id die aan dit item is toegewezen." ma:internalName="_dlc_DocId" ma:readOnly="true">
      <xsd:simpleType>
        <xsd:restriction base="dms:Text"/>
      </xsd:simpleType>
    </xsd:element>
    <xsd:element name="_dlc_DocIdUrl" ma:index="1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Id blijven behouden" ma:description="Id behouden tijdens toevoegen." ma:hidden="true" ma:internalName="_dlc_DocIdPersistId" ma:readOnly="true">
      <xsd:simpleType>
        <xsd:restriction base="dms:Boolean"/>
      </xsd:simpleType>
    </xsd:element>
    <xsd:element name="TaxCatchAll" ma:index="21" nillable="true" ma:displayName="Catch-all-kolom van taxonomie" ma:description="" ma:hidden="true" ma:list="{37989dea-f300-4eb4-bb9f-96d78767d9e6}" ma:internalName="TaxCatchAll" ma:showField="CatchAllData" ma:web="b3e25f44-d301-4204-983b-a5460072ed01">
      <xsd:complexType>
        <xsd:complexContent>
          <xsd:extension base="dms:MultiChoiceLookup">
            <xsd:sequence>
              <xsd:element name="Value" type="dms:Lookup" maxOccurs="unbounded" minOccurs="0" nillable="true"/>
            </xsd:sequence>
          </xsd:extension>
        </xsd:complexContent>
      </xsd:complexType>
    </xsd:element>
    <xsd:element name="TaxCatchAllLabel" ma:index="22" nillable="true" ma:displayName="Catch-all-kolom van taxonomie1" ma:description="" ma:hidden="true" ma:list="{37989dea-f300-4eb4-bb9f-96d78767d9e6}" ma:internalName="TaxCatchAllLabel" ma:readOnly="true" ma:showField="CatchAllDataLabel" ma:web="b3e25f44-d301-4204-983b-a5460072ed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ma:index="13" ma:displayName="Trefwoorden"/>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ArchiveDeleteDate xmlns="http://schemas.econnect.nl/" xmlns:ns1="http://www.w3.org/2001/XMLSchema-instance" ns1:nil="true"/>
    <AutoGenerated xmlns="http://schemas.econnect.nl/">false</AutoGenerated>
    <Van xmlns="http://schemas.econnect.nl/" xmlns:ns1="http://www.w3.org/2001/XMLSchema-instance" ns1:nil="true"/>
    <Aan xmlns="http://schemas.econnect.nl/" xmlns:ns1="http://www.w3.org/2001/XMLSchema-instance" ns1:nil="true"/>
    <DatumDocument xmlns="http://schemas.econnect.nl/" xmlns:ns1="http://www.w3.org/2001/XMLSchema-instance" ns1:nil="true"/>
    <DatumOntvangst xmlns="http://schemas.econnect.nl/" xmlns:ns1="http://www.w3.org/2001/XMLSchema-instance" ns1:nil="true"/>
    <DocumentStatus xmlns="http://schemas.econnect.nl/">Concept</DocumentStatus>
    <TaxCatchAll xmlns="b3e25f44-d301-4204-983b-a5460072ed01">
      <Value>25</Value>
      <Value>24</Value>
      <Value>44</Value>
      <Value>281</Value>
      <Value>252</Value>
    </TaxCatchAll>
    <SectieTaxHTField0 xmlns="http://schemas.econnect.nl/">
      <Terms xmlns="http://schemas.microsoft.com/office/infopath/2007/PartnerControls">
        <TermInfo>
          <TermName>Bouw- en aanbestedingsrecht</TermName>
          <TermId>e6a0dd8a-00fe-4931-8fd4-4f9177885997</TermId>
        </TermInfo>
      </Terms>
    </SectieTaxHTField0>
    <Zaaknaam xmlns="http://schemas.econnect.nl/">Staat (RVB) - Instandhouding Buitenruimt</Zaaknaam>
    <PelsClientTaxHTField0 xmlns="http://schemas.econnect.nl/">
      <Terms xmlns="http://schemas.microsoft.com/office/infopath/2007/PartnerControls">
        <TermInfo>
          <TermName>Rijksvastgoedbedrijf</TermName>
          <TermId>5ad7b97e-80d7-4103-9b8c-2b3b40fd6290</TermId>
        </TermInfo>
      </Terms>
    </PelsClientTaxHTField0>
    <CaseStartDate xmlns="http://schemas.econnect.nl/">2025-06-02T22:00:00+00:00</CaseStartDate>
    <RechtsgebiedTaxHTField0 xmlns="http://schemas.econnect.nl/">
      <Terms xmlns="http://schemas.microsoft.com/office/infopath/2007/PartnerControls">
        <TermInfo>
          <TermName>Bouwrecht adviezen</TermName>
          <TermId>b16c3ef1-704c-41bb-be82-3e83737bea85</TermId>
        </TermInfo>
      </Terms>
    </RechtsgebiedTaxHTField0>
    <CaseManager xmlns="http://schemas.econnect.nl/">
      <UserInfo>
        <DisplayName/>
        <AccountId>165</AccountId>
        <AccountType/>
      </UserInfo>
    </CaseManager>
    <SectorTaxHTField0 xmlns="http://schemas.econnect.nl/">
      <Terms xmlns="http://schemas.microsoft.com/office/infopath/2007/PartnerControls">
        <TermInfo>
          <TermName>Centrale overheid</TermName>
          <TermId>e123b653-e17c-4514-b53b-2553c961ec9d</TermId>
        </TermInfo>
      </Terms>
    </SectorTaxHTField0>
    <CaseOwner xmlns="http://schemas.econnect.nl/">
      <UserInfo>
        <DisplayName/>
        <AccountId>283</AccountId>
        <AccountType/>
      </UserInfo>
    </CaseOwner>
    <Zaakomschrijving xmlns="http://schemas.econnect.nl/">Staat (RVB) - Instandhouding Buitenruimte</Zaakomschrijving>
    <SharedCaseName xmlns="http://schemas.econnect.nl/">11024244</SharedCaseName>
    <ParentTaxHTField0 xmlns="http://schemas.econnect.nl/">
      <Terms xmlns="http://schemas.microsoft.com/office/infopath/2007/PartnerControls">
        <TermInfo>
          <TermName>Ministerie van BZK</TermName>
          <TermId>02710839-6f7c-47e6-b007-9b54925ee2cd</TermId>
        </TermInfo>
      </Terms>
    </ParentTaxHTField0>
    <Zaaknummer xmlns="http://schemas.econnect.nl/">11024244</Zaaknummer>
    <SPECRelatedItems xmlns="http://schemas.econnect.nl/" xsi:nil="true"/>
    <_dlc_DocId xmlns="b3e25f44-d301-4204-983b-a5460072ed01">PRDF-8106375</_dlc_DocId>
    <_dlc_DocIdUrl xmlns="b3e25f44-d301-4204-983b-a5460072ed01">
      <Url>http://dms.pelsrijcken.nl/matter/37/11024244/_layouts/15/DocIdRedir.aspx?ID=PRDF-8106375</Url>
      <Description>PRDF-8106375</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14256E-EFCC-4944-B8C1-2B279315E251}">
  <ds:schemaRefs>
    <ds:schemaRef ds:uri="http://schemas.microsoft.com/sharepoint/v3/contenttype/forms"/>
  </ds:schemaRefs>
</ds:datastoreItem>
</file>

<file path=customXml/itemProps2.xml><?xml version="1.0" encoding="utf-8"?>
<ds:datastoreItem xmlns:ds="http://schemas.openxmlformats.org/officeDocument/2006/customXml" ds:itemID="{383F3FBB-55C6-4410-9DBD-3425685F03A1}">
  <ds:schemaRefs>
    <ds:schemaRef ds:uri="http://schemas.microsoft.com/sharepoint/events"/>
  </ds:schemaRefs>
</ds:datastoreItem>
</file>

<file path=customXml/itemProps3.xml><?xml version="1.0" encoding="utf-8"?>
<ds:datastoreItem xmlns:ds="http://schemas.openxmlformats.org/officeDocument/2006/customXml" ds:itemID="{EA153691-D2EE-42E5-BDBA-5E55492E09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econnect.nl/"/>
    <ds:schemaRef ds:uri="b3e25f44-d301-4204-983b-a5460072e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7840E81-12F0-42E8-B86E-CD4FB969C2AC}">
  <ds:schemaRefs>
    <ds:schemaRef ds:uri="http://schemas.econnect.nl/"/>
    <ds:schemaRef ds:uri="http://purl.org/dc/elements/1.1/"/>
    <ds:schemaRef ds:uri="http://schemas.microsoft.com/office/2006/documentManagement/types"/>
    <ds:schemaRef ds:uri="http://schemas.microsoft.com/office/infopath/2007/PartnerControls"/>
    <ds:schemaRef ds:uri="http://www.w3.org/XML/1998/namespace"/>
    <ds:schemaRef ds:uri="http://purl.org/dc/terms/"/>
    <ds:schemaRef ds:uri="http://schemas.microsoft.com/office/2006/metadata/properties"/>
    <ds:schemaRef ds:uri="http://schemas.openxmlformats.org/package/2006/metadata/core-properties"/>
    <ds:schemaRef ds:uri="b3e25f44-d301-4204-983b-a5460072ed01"/>
    <ds:schemaRef ds:uri="http://purl.org/dc/dcmitype/"/>
  </ds:schemaRefs>
</ds:datastoreItem>
</file>

<file path=customXml/itemProps5.xml><?xml version="1.0" encoding="utf-8"?>
<ds:datastoreItem xmlns:ds="http://schemas.openxmlformats.org/officeDocument/2006/customXml" ds:itemID="{D4FE2A93-8231-4616-8A5D-EFD171B58A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14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