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B02D" w14:textId="77777777" w:rsidR="00876176" w:rsidRPr="005A3D9F" w:rsidRDefault="00B126C0">
      <w:pPr>
        <w:pStyle w:val="Kop1"/>
        <w:rPr>
          <w:lang w:val="nl-NL"/>
        </w:rPr>
      </w:pPr>
      <w:r w:rsidRPr="005A3D9F">
        <w:rPr>
          <w:lang w:val="nl-NL"/>
        </w:rPr>
        <w:t>Conceptbijlage – Document Afspraken en Procedures (DAP)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93"/>
        <w:gridCol w:w="2461"/>
        <w:gridCol w:w="1870"/>
        <w:gridCol w:w="2006"/>
      </w:tblGrid>
      <w:tr w:rsidR="00876176" w14:paraId="0AE1EC52" w14:textId="77777777">
        <w:tc>
          <w:tcPr>
            <w:tcW w:w="2160" w:type="dxa"/>
          </w:tcPr>
          <w:p w14:paraId="1E81607A" w14:textId="77777777" w:rsidR="00876176" w:rsidRDefault="00B126C0">
            <w:proofErr w:type="spellStart"/>
            <w:r>
              <w:t>Onderwerp</w:t>
            </w:r>
            <w:proofErr w:type="spellEnd"/>
          </w:p>
        </w:tc>
        <w:tc>
          <w:tcPr>
            <w:tcW w:w="2160" w:type="dxa"/>
          </w:tcPr>
          <w:p w14:paraId="645EEFA6" w14:textId="77777777" w:rsidR="00876176" w:rsidRDefault="00B126C0">
            <w:r>
              <w:t>Afspraak</w:t>
            </w:r>
          </w:p>
        </w:tc>
        <w:tc>
          <w:tcPr>
            <w:tcW w:w="2160" w:type="dxa"/>
          </w:tcPr>
          <w:p w14:paraId="291CB083" w14:textId="77777777" w:rsidR="00876176" w:rsidRDefault="00B126C0">
            <w:r>
              <w:t>Verantwoordelijke partij</w:t>
            </w:r>
          </w:p>
        </w:tc>
        <w:tc>
          <w:tcPr>
            <w:tcW w:w="2160" w:type="dxa"/>
          </w:tcPr>
          <w:p w14:paraId="4CAC5912" w14:textId="77777777" w:rsidR="00876176" w:rsidRDefault="00B126C0">
            <w:r>
              <w:t>Toelichting</w:t>
            </w:r>
          </w:p>
        </w:tc>
      </w:tr>
      <w:tr w:rsidR="00876176" w:rsidRPr="005A3D9F" w14:paraId="6D3D0025" w14:textId="77777777">
        <w:tc>
          <w:tcPr>
            <w:tcW w:w="2160" w:type="dxa"/>
          </w:tcPr>
          <w:p w14:paraId="1833C508" w14:textId="77777777" w:rsidR="00876176" w:rsidRDefault="00B126C0">
            <w:r>
              <w:t>Regie ICT-afdeling</w:t>
            </w:r>
          </w:p>
        </w:tc>
        <w:tc>
          <w:tcPr>
            <w:tcW w:w="2160" w:type="dxa"/>
          </w:tcPr>
          <w:p w14:paraId="151A8313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Leverancier ondersteunt zonder regie over te nemen</w:t>
            </w:r>
          </w:p>
        </w:tc>
        <w:tc>
          <w:tcPr>
            <w:tcW w:w="2160" w:type="dxa"/>
          </w:tcPr>
          <w:p w14:paraId="35232819" w14:textId="77777777" w:rsidR="00876176" w:rsidRDefault="00B126C0">
            <w:proofErr w:type="spellStart"/>
            <w:r>
              <w:t>Leverancier</w:t>
            </w:r>
            <w:proofErr w:type="spellEnd"/>
            <w:r>
              <w:t xml:space="preserve"> + ICT-</w:t>
            </w:r>
            <w:proofErr w:type="spellStart"/>
            <w:r>
              <w:t>afdeling</w:t>
            </w:r>
            <w:proofErr w:type="spellEnd"/>
          </w:p>
        </w:tc>
        <w:tc>
          <w:tcPr>
            <w:tcW w:w="2160" w:type="dxa"/>
          </w:tcPr>
          <w:p w14:paraId="20C629C4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ICT behoudt regie; leverancier biedt tools en ondersteuning</w:t>
            </w:r>
          </w:p>
        </w:tc>
      </w:tr>
      <w:tr w:rsidR="00876176" w:rsidRPr="005A3D9F" w14:paraId="436AA176" w14:textId="77777777">
        <w:tc>
          <w:tcPr>
            <w:tcW w:w="2160" w:type="dxa"/>
          </w:tcPr>
          <w:p w14:paraId="583B7145" w14:textId="77777777" w:rsidR="00876176" w:rsidRDefault="00B126C0">
            <w:proofErr w:type="spellStart"/>
            <w:r>
              <w:t>Voorconfiguratie</w:t>
            </w:r>
            <w:proofErr w:type="spellEnd"/>
            <w:r>
              <w:t xml:space="preserve"> hardware</w:t>
            </w:r>
          </w:p>
        </w:tc>
        <w:tc>
          <w:tcPr>
            <w:tcW w:w="2160" w:type="dxa"/>
          </w:tcPr>
          <w:p w14:paraId="7B753835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Apparaten worden vooraf geconfigureerd (MDM/</w:t>
            </w:r>
            <w:proofErr w:type="spellStart"/>
            <w:r w:rsidRPr="005A3D9F">
              <w:rPr>
                <w:lang w:val="nl-NL"/>
              </w:rPr>
              <w:t>Intune</w:t>
            </w:r>
            <w:proofErr w:type="spellEnd"/>
            <w:r w:rsidRPr="005A3D9F">
              <w:rPr>
                <w:lang w:val="nl-NL"/>
              </w:rPr>
              <w:t>/Autopilot)</w:t>
            </w:r>
          </w:p>
        </w:tc>
        <w:tc>
          <w:tcPr>
            <w:tcW w:w="2160" w:type="dxa"/>
          </w:tcPr>
          <w:p w14:paraId="5AFA48C8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4EC7007D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Klaar voor uitgifte zonder extra handelingen</w:t>
            </w:r>
          </w:p>
        </w:tc>
      </w:tr>
      <w:tr w:rsidR="00876176" w:rsidRPr="005A3D9F" w14:paraId="573FBB01" w14:textId="77777777">
        <w:tc>
          <w:tcPr>
            <w:tcW w:w="2160" w:type="dxa"/>
          </w:tcPr>
          <w:p w14:paraId="6CC114D7" w14:textId="77777777" w:rsidR="00876176" w:rsidRDefault="00B126C0">
            <w:r>
              <w:t>CMDB-labeling</w:t>
            </w:r>
          </w:p>
        </w:tc>
        <w:tc>
          <w:tcPr>
            <w:tcW w:w="2160" w:type="dxa"/>
          </w:tcPr>
          <w:p w14:paraId="4649684D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 xml:space="preserve">Apparatuur wordt voorzien van </w:t>
            </w:r>
            <w:proofErr w:type="spellStart"/>
            <w:r w:rsidRPr="005A3D9F">
              <w:rPr>
                <w:lang w:val="nl-NL"/>
              </w:rPr>
              <w:t>assetlabels</w:t>
            </w:r>
            <w:proofErr w:type="spellEnd"/>
          </w:p>
        </w:tc>
        <w:tc>
          <w:tcPr>
            <w:tcW w:w="2160" w:type="dxa"/>
          </w:tcPr>
          <w:p w14:paraId="093336E8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0CCE0919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Voor registratie in gemeentelijke CMDB</w:t>
            </w:r>
          </w:p>
        </w:tc>
      </w:tr>
      <w:tr w:rsidR="00876176" w14:paraId="02BDADD5" w14:textId="77777777">
        <w:tc>
          <w:tcPr>
            <w:tcW w:w="2160" w:type="dxa"/>
          </w:tcPr>
          <w:p w14:paraId="42F5F4AC" w14:textId="77777777" w:rsidR="00876176" w:rsidRDefault="00B126C0">
            <w:r>
              <w:t xml:space="preserve">Levering en </w:t>
            </w:r>
            <w:proofErr w:type="spellStart"/>
            <w:r>
              <w:t>installatie</w:t>
            </w:r>
            <w:proofErr w:type="spellEnd"/>
          </w:p>
        </w:tc>
        <w:tc>
          <w:tcPr>
            <w:tcW w:w="2160" w:type="dxa"/>
          </w:tcPr>
          <w:p w14:paraId="70B8461E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Levering op locatie/thuis, inclusief installatie en datamigratie</w:t>
            </w:r>
          </w:p>
        </w:tc>
        <w:tc>
          <w:tcPr>
            <w:tcW w:w="2160" w:type="dxa"/>
          </w:tcPr>
          <w:p w14:paraId="6866F2B8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507A6691" w14:textId="77777777" w:rsidR="00876176" w:rsidRDefault="00B126C0">
            <w:r>
              <w:t>Binnen afgesproken termijnen</w:t>
            </w:r>
          </w:p>
        </w:tc>
      </w:tr>
      <w:tr w:rsidR="00876176" w:rsidRPr="005A3D9F" w14:paraId="16BECC84" w14:textId="77777777">
        <w:tc>
          <w:tcPr>
            <w:tcW w:w="2160" w:type="dxa"/>
          </w:tcPr>
          <w:p w14:paraId="41C28019" w14:textId="77777777" w:rsidR="00876176" w:rsidRDefault="00B126C0">
            <w:r>
              <w:t>Instructie eindgebruikers</w:t>
            </w:r>
          </w:p>
        </w:tc>
        <w:tc>
          <w:tcPr>
            <w:tcW w:w="2160" w:type="dxa"/>
          </w:tcPr>
          <w:p w14:paraId="5DB91001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Gebruikers ontvangen instructie bij uitrol</w:t>
            </w:r>
          </w:p>
        </w:tc>
        <w:tc>
          <w:tcPr>
            <w:tcW w:w="2160" w:type="dxa"/>
          </w:tcPr>
          <w:p w14:paraId="1FA7EDCD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085A997C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Digitaal of fysiek, afhankelijk van situatie</w:t>
            </w:r>
          </w:p>
        </w:tc>
      </w:tr>
      <w:tr w:rsidR="00876176" w:rsidRPr="005A3D9F" w14:paraId="7B241E4B" w14:textId="77777777">
        <w:tc>
          <w:tcPr>
            <w:tcW w:w="2160" w:type="dxa"/>
          </w:tcPr>
          <w:p w14:paraId="30B8ACB6" w14:textId="77777777" w:rsidR="00876176" w:rsidRDefault="00B126C0">
            <w:proofErr w:type="spellStart"/>
            <w:r>
              <w:t>Inname</w:t>
            </w:r>
            <w:proofErr w:type="spellEnd"/>
            <w:r>
              <w:t xml:space="preserve"> </w:t>
            </w:r>
            <w:proofErr w:type="spellStart"/>
            <w:r>
              <w:t>oude</w:t>
            </w:r>
            <w:proofErr w:type="spellEnd"/>
            <w:r>
              <w:t xml:space="preserve"> </w:t>
            </w:r>
            <w:proofErr w:type="spellStart"/>
            <w:r>
              <w:t>apparatuur</w:t>
            </w:r>
            <w:proofErr w:type="spellEnd"/>
          </w:p>
        </w:tc>
        <w:tc>
          <w:tcPr>
            <w:tcW w:w="2160" w:type="dxa"/>
          </w:tcPr>
          <w:p w14:paraId="37C683E8" w14:textId="77777777" w:rsidR="00876176" w:rsidRDefault="00B126C0">
            <w:r>
              <w:t>Duurzame verwerking met certificering</w:t>
            </w:r>
          </w:p>
        </w:tc>
        <w:tc>
          <w:tcPr>
            <w:tcW w:w="2160" w:type="dxa"/>
          </w:tcPr>
          <w:p w14:paraId="55BF2130" w14:textId="77777777" w:rsidR="00876176" w:rsidRDefault="00B126C0">
            <w:r>
              <w:t>Leverancier</w:t>
            </w:r>
          </w:p>
        </w:tc>
        <w:tc>
          <w:tcPr>
            <w:tcW w:w="2160" w:type="dxa"/>
          </w:tcPr>
          <w:p w14:paraId="20691A56" w14:textId="77777777" w:rsidR="00876176" w:rsidRPr="005A3D9F" w:rsidRDefault="00B126C0">
            <w:pPr>
              <w:rPr>
                <w:lang w:val="nl-NL"/>
              </w:rPr>
            </w:pPr>
            <w:proofErr w:type="gramStart"/>
            <w:r w:rsidRPr="005A3D9F">
              <w:rPr>
                <w:lang w:val="nl-NL"/>
              </w:rPr>
              <w:t>Conform</w:t>
            </w:r>
            <w:proofErr w:type="gramEnd"/>
            <w:r w:rsidRPr="005A3D9F">
              <w:rPr>
                <w:lang w:val="nl-NL"/>
              </w:rPr>
              <w:t xml:space="preserve"> milieunormen en circulaire principes</w:t>
            </w:r>
          </w:p>
        </w:tc>
      </w:tr>
      <w:tr w:rsidR="00876176" w:rsidRPr="005A3D9F" w14:paraId="72D30CCE" w14:textId="77777777">
        <w:tc>
          <w:tcPr>
            <w:tcW w:w="2160" w:type="dxa"/>
          </w:tcPr>
          <w:p w14:paraId="33AB2745" w14:textId="77777777" w:rsidR="00876176" w:rsidRDefault="00B126C0">
            <w:r>
              <w:t xml:space="preserve">Rapportage </w:t>
            </w:r>
            <w:proofErr w:type="spellStart"/>
            <w:r>
              <w:t>projectfase</w:t>
            </w:r>
            <w:proofErr w:type="spellEnd"/>
          </w:p>
        </w:tc>
        <w:tc>
          <w:tcPr>
            <w:tcW w:w="2160" w:type="dxa"/>
          </w:tcPr>
          <w:p w14:paraId="480E5E01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Voortgang, incidenten en evaluaties worden periodiek gerapporteerd</w:t>
            </w:r>
          </w:p>
        </w:tc>
        <w:tc>
          <w:tcPr>
            <w:tcW w:w="2160" w:type="dxa"/>
          </w:tcPr>
          <w:p w14:paraId="6A392154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2CC092F8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Format en frequentie worden afgestemd</w:t>
            </w:r>
          </w:p>
        </w:tc>
      </w:tr>
      <w:tr w:rsidR="00876176" w14:paraId="15BBC3F3" w14:textId="77777777">
        <w:tc>
          <w:tcPr>
            <w:tcW w:w="2160" w:type="dxa"/>
          </w:tcPr>
          <w:p w14:paraId="259F3D70" w14:textId="77777777" w:rsidR="00876176" w:rsidRDefault="00B126C0">
            <w:proofErr w:type="spellStart"/>
            <w:r>
              <w:t>Omruilservice</w:t>
            </w:r>
            <w:proofErr w:type="spellEnd"/>
            <w:r>
              <w:t xml:space="preserve"> </w:t>
            </w:r>
            <w:proofErr w:type="spellStart"/>
            <w:r>
              <w:t>beheerfase</w:t>
            </w:r>
            <w:proofErr w:type="spellEnd"/>
          </w:p>
        </w:tc>
        <w:tc>
          <w:tcPr>
            <w:tcW w:w="2160" w:type="dxa"/>
          </w:tcPr>
          <w:p w14:paraId="6904BC3D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Bij defecten of uitdiensttreding binnen afgesproken termijn</w:t>
            </w:r>
          </w:p>
        </w:tc>
        <w:tc>
          <w:tcPr>
            <w:tcW w:w="2160" w:type="dxa"/>
          </w:tcPr>
          <w:p w14:paraId="75B66618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7177A32C" w14:textId="77777777" w:rsidR="00876176" w:rsidRDefault="00B126C0">
            <w:r>
              <w:t>Inclusief registratie en datamigratie</w:t>
            </w:r>
          </w:p>
        </w:tc>
      </w:tr>
      <w:tr w:rsidR="00876176" w14:paraId="05BA87B9" w14:textId="77777777">
        <w:tc>
          <w:tcPr>
            <w:tcW w:w="2160" w:type="dxa"/>
          </w:tcPr>
          <w:p w14:paraId="5F590995" w14:textId="77777777" w:rsidR="00876176" w:rsidRDefault="00B126C0">
            <w:r>
              <w:t>Helpdeskstructuur</w:t>
            </w:r>
          </w:p>
        </w:tc>
        <w:tc>
          <w:tcPr>
            <w:tcW w:w="2160" w:type="dxa"/>
          </w:tcPr>
          <w:p w14:paraId="75D17DD4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 xml:space="preserve">Bereikbaarheid en ondersteuning 1e/2e </w:t>
            </w:r>
            <w:proofErr w:type="spellStart"/>
            <w:r w:rsidRPr="005A3D9F">
              <w:rPr>
                <w:lang w:val="nl-NL"/>
              </w:rPr>
              <w:t>lijns</w:t>
            </w:r>
            <w:proofErr w:type="spellEnd"/>
          </w:p>
        </w:tc>
        <w:tc>
          <w:tcPr>
            <w:tcW w:w="2160" w:type="dxa"/>
          </w:tcPr>
          <w:p w14:paraId="00D53304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0E12E3D1" w14:textId="77777777" w:rsidR="00876176" w:rsidRDefault="00B126C0">
            <w:r>
              <w:t>SLA-afspraken worden vastgelegd</w:t>
            </w:r>
          </w:p>
        </w:tc>
      </w:tr>
      <w:tr w:rsidR="00876176" w14:paraId="49FE296E" w14:textId="77777777">
        <w:tc>
          <w:tcPr>
            <w:tcW w:w="2160" w:type="dxa"/>
          </w:tcPr>
          <w:p w14:paraId="5FF56510" w14:textId="77777777" w:rsidR="00876176" w:rsidRDefault="00B126C0">
            <w:r>
              <w:t>Garantie en RMA</w:t>
            </w:r>
          </w:p>
        </w:tc>
        <w:tc>
          <w:tcPr>
            <w:tcW w:w="2160" w:type="dxa"/>
          </w:tcPr>
          <w:p w14:paraId="6432F662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Afhandeling van defecten en inzet leenapparatuur</w:t>
            </w:r>
          </w:p>
        </w:tc>
        <w:tc>
          <w:tcPr>
            <w:tcW w:w="2160" w:type="dxa"/>
          </w:tcPr>
          <w:p w14:paraId="1222EE69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6120FFB2" w14:textId="77777777" w:rsidR="00876176" w:rsidRDefault="00B126C0">
            <w:r>
              <w:t>Binnen afgesproken termijnen</w:t>
            </w:r>
          </w:p>
        </w:tc>
      </w:tr>
      <w:tr w:rsidR="00876176" w14:paraId="326ADA86" w14:textId="77777777">
        <w:tc>
          <w:tcPr>
            <w:tcW w:w="2160" w:type="dxa"/>
          </w:tcPr>
          <w:p w14:paraId="36882BAA" w14:textId="77777777" w:rsidR="00876176" w:rsidRDefault="00B126C0">
            <w:r>
              <w:t>Webshopfunctionaliteit</w:t>
            </w:r>
          </w:p>
        </w:tc>
        <w:tc>
          <w:tcPr>
            <w:tcW w:w="2160" w:type="dxa"/>
          </w:tcPr>
          <w:p w14:paraId="20FFF645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Toegankelijk voor geautoriseerde medewerkers, met prijsinfo en levertijden</w:t>
            </w:r>
          </w:p>
        </w:tc>
        <w:tc>
          <w:tcPr>
            <w:tcW w:w="2160" w:type="dxa"/>
          </w:tcPr>
          <w:p w14:paraId="169782EB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4D8640A5" w14:textId="77777777" w:rsidR="00876176" w:rsidRDefault="00B126C0">
            <w:r>
              <w:t>Gebruiksvriendelijk, inclusief bestelgeschiedenis</w:t>
            </w:r>
          </w:p>
        </w:tc>
      </w:tr>
      <w:tr w:rsidR="00876176" w:rsidRPr="005A3D9F" w14:paraId="2BB22A7C" w14:textId="77777777">
        <w:tc>
          <w:tcPr>
            <w:tcW w:w="2160" w:type="dxa"/>
          </w:tcPr>
          <w:p w14:paraId="484E25B0" w14:textId="77777777" w:rsidR="00876176" w:rsidRDefault="00B126C0">
            <w:r>
              <w:t>Rapportage beheerfase</w:t>
            </w:r>
          </w:p>
        </w:tc>
        <w:tc>
          <w:tcPr>
            <w:tcW w:w="2160" w:type="dxa"/>
          </w:tcPr>
          <w:p w14:paraId="7908B710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SLA, incidenten en klachten worden periodiek gerapporteerd</w:t>
            </w:r>
          </w:p>
        </w:tc>
        <w:tc>
          <w:tcPr>
            <w:tcW w:w="2160" w:type="dxa"/>
          </w:tcPr>
          <w:p w14:paraId="5E63D0C1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364C6457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Format en frequentie worden afgestemd</w:t>
            </w:r>
          </w:p>
        </w:tc>
      </w:tr>
      <w:tr w:rsidR="00876176" w:rsidRPr="005A3D9F" w14:paraId="6671CABA" w14:textId="77777777">
        <w:tc>
          <w:tcPr>
            <w:tcW w:w="2160" w:type="dxa"/>
          </w:tcPr>
          <w:p w14:paraId="6D149875" w14:textId="77777777" w:rsidR="00876176" w:rsidRDefault="00B126C0">
            <w:r>
              <w:lastRenderedPageBreak/>
              <w:t>SROI en MVO</w:t>
            </w:r>
          </w:p>
        </w:tc>
        <w:tc>
          <w:tcPr>
            <w:tcW w:w="2160" w:type="dxa"/>
          </w:tcPr>
          <w:p w14:paraId="4A29B04C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Leverancier levert bijdrage aan maatschappelijke doelen</w:t>
            </w:r>
          </w:p>
        </w:tc>
        <w:tc>
          <w:tcPr>
            <w:tcW w:w="2160" w:type="dxa"/>
          </w:tcPr>
          <w:p w14:paraId="3C5D2DC0" w14:textId="77777777" w:rsidR="00876176" w:rsidRDefault="00B126C0">
            <w:proofErr w:type="spellStart"/>
            <w:r>
              <w:t>Leverancier</w:t>
            </w:r>
            <w:proofErr w:type="spellEnd"/>
          </w:p>
        </w:tc>
        <w:tc>
          <w:tcPr>
            <w:tcW w:w="2160" w:type="dxa"/>
          </w:tcPr>
          <w:p w14:paraId="5DB0E5EE" w14:textId="77777777" w:rsidR="00876176" w:rsidRPr="005A3D9F" w:rsidRDefault="00B126C0">
            <w:pPr>
              <w:rPr>
                <w:lang w:val="nl-NL"/>
              </w:rPr>
            </w:pPr>
            <w:r w:rsidRPr="005A3D9F">
              <w:rPr>
                <w:lang w:val="nl-NL"/>
              </w:rPr>
              <w:t>In overleg met gemeente Noordenveld</w:t>
            </w:r>
          </w:p>
        </w:tc>
      </w:tr>
    </w:tbl>
    <w:p w14:paraId="367B37A9" w14:textId="77777777" w:rsidR="00B126C0" w:rsidRPr="005A3D9F" w:rsidRDefault="00B126C0">
      <w:pPr>
        <w:rPr>
          <w:lang w:val="nl-NL"/>
        </w:rPr>
      </w:pPr>
    </w:p>
    <w:sectPr w:rsidR="00B126C0" w:rsidRPr="005A3D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956801">
    <w:abstractNumId w:val="8"/>
  </w:num>
  <w:num w:numId="2" w16cid:durableId="2037735172">
    <w:abstractNumId w:val="6"/>
  </w:num>
  <w:num w:numId="3" w16cid:durableId="1643343430">
    <w:abstractNumId w:val="5"/>
  </w:num>
  <w:num w:numId="4" w16cid:durableId="2010982281">
    <w:abstractNumId w:val="4"/>
  </w:num>
  <w:num w:numId="5" w16cid:durableId="255021785">
    <w:abstractNumId w:val="7"/>
  </w:num>
  <w:num w:numId="6" w16cid:durableId="1773166786">
    <w:abstractNumId w:val="3"/>
  </w:num>
  <w:num w:numId="7" w16cid:durableId="1360857918">
    <w:abstractNumId w:val="2"/>
  </w:num>
  <w:num w:numId="8" w16cid:durableId="1784883387">
    <w:abstractNumId w:val="1"/>
  </w:num>
  <w:num w:numId="9" w16cid:durableId="31110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3B74"/>
    <w:rsid w:val="0029639D"/>
    <w:rsid w:val="00326F90"/>
    <w:rsid w:val="005A3D9F"/>
    <w:rsid w:val="00876176"/>
    <w:rsid w:val="009F00F9"/>
    <w:rsid w:val="00AA1D8D"/>
    <w:rsid w:val="00B126C0"/>
    <w:rsid w:val="00B47730"/>
    <w:rsid w:val="00C71BF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A1888"/>
  <w14:defaultImageDpi w14:val="300"/>
  <w15:docId w15:val="{CB967AC2-73E1-4537-8B5F-5496D601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3ABDDA685F042B52436FA9B2542D5" ma:contentTypeVersion="4" ma:contentTypeDescription="Een nieuw document maken." ma:contentTypeScope="" ma:versionID="1ae749c8673e530199ec7bd6bc2f8f39">
  <xsd:schema xmlns:xsd="http://www.w3.org/2001/XMLSchema" xmlns:xs="http://www.w3.org/2001/XMLSchema" xmlns:p="http://schemas.microsoft.com/office/2006/metadata/properties" xmlns:ns2="5db2d05b-a5ab-4a1b-89c1-d1cafa58460a" targetNamespace="http://schemas.microsoft.com/office/2006/metadata/properties" ma:root="true" ma:fieldsID="1a013dadb2bf6bcac75159943713582d" ns2:_="">
    <xsd:import namespace="5db2d05b-a5ab-4a1b-89c1-d1cafa584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d05b-a5ab-4a1b-89c1-d1cafa584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E7295-4D1B-4923-ACB8-52A0065E3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CBBE2-EB81-4B28-90C5-08ACCB9DE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2d05b-a5ab-4a1b-89c1-d1cafa584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736790-3A22-4A9A-BB35-8C87AA1CDD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1595</Characters>
  <Application>Microsoft Office Word</Application>
  <DocSecurity>0</DocSecurity>
  <Lines>124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Pieter Evenhuis</cp:lastModifiedBy>
  <cp:revision>3</cp:revision>
  <dcterms:created xsi:type="dcterms:W3CDTF">2025-10-30T12:01:00Z</dcterms:created>
  <dcterms:modified xsi:type="dcterms:W3CDTF">2025-11-13T13:57:00Z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0x01010035E3ABDDA685F042B52436FA9B2542D5</vt:lpwstr>
  </property>
</Properties>
</file>