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1618" w14:textId="77777777" w:rsidR="00E851B9" w:rsidRDefault="00E851B9">
      <w:pPr>
        <w:autoSpaceDE w:val="0"/>
        <w:autoSpaceDN w:val="0"/>
        <w:adjustRightInd w:val="0"/>
        <w:spacing w:after="0" w:line="251" w:lineRule="atLeast"/>
        <w:rPr>
          <w:rFonts w:ascii="SansSerif" w:eastAsia="Times New Roman" w:hAnsi="SansSerif" w:cs="SansSerif"/>
          <w:sz w:val="18"/>
          <w:szCs w:val="18"/>
        </w:rPr>
      </w:pPr>
    </w:p>
    <w:p w14:paraId="7C4276A0" w14:textId="77777777" w:rsidR="00875644" w:rsidRDefault="00875644">
      <w:pPr>
        <w:autoSpaceDE w:val="0"/>
        <w:autoSpaceDN w:val="0"/>
        <w:adjustRightInd w:val="0"/>
        <w:spacing w:before="50" w:after="50" w:line="184" w:lineRule="atLeast"/>
        <w:rPr>
          <w:rFonts w:ascii="SansSerif" w:eastAsia="Times New Roman" w:hAnsi="SansSerif" w:cs="SansSerif"/>
          <w:color w:val="000000"/>
          <w:sz w:val="18"/>
          <w:szCs w:val="18"/>
          <w:shd w:val="clear" w:color="auto" w:fill="FFFFFF"/>
        </w:rPr>
      </w:pPr>
      <w:r w:rsidRPr="00875644">
        <w:rPr>
          <w:rFonts w:ascii="SansSerif" w:eastAsia="Times New Roman" w:hAnsi="SansSerif" w:cs="SansSerif"/>
          <w:noProof/>
          <w:color w:val="000000"/>
          <w:sz w:val="18"/>
          <w:szCs w:val="18"/>
          <w:shd w:val="clear" w:color="auto" w:fill="FFFFFF"/>
        </w:rPr>
        <w:drawing>
          <wp:inline distT="0" distB="0" distL="0" distR="0" wp14:anchorId="5839DB49" wp14:editId="3E9E5CBB">
            <wp:extent cx="2895600" cy="2173605"/>
            <wp:effectExtent l="19050" t="0" r="0" b="0"/>
            <wp:docPr id="3" name="irc_mi" descr="Afbeeldingsresultaat voor logo av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avri">
                      <a:hlinkClick r:id="rId10"/>
                    </pic:cNvPr>
                    <pic:cNvPicPr>
                      <a:picLocks noChangeAspect="1" noChangeArrowheads="1"/>
                    </pic:cNvPicPr>
                  </pic:nvPicPr>
                  <pic:blipFill>
                    <a:blip r:embed="rId11" cstate="print"/>
                    <a:srcRect/>
                    <a:stretch>
                      <a:fillRect/>
                    </a:stretch>
                  </pic:blipFill>
                  <pic:spPr bwMode="auto">
                    <a:xfrm>
                      <a:off x="0" y="0"/>
                      <a:ext cx="2895600" cy="2173605"/>
                    </a:xfrm>
                    <a:prstGeom prst="rect">
                      <a:avLst/>
                    </a:prstGeom>
                    <a:noFill/>
                    <a:ln w="9525">
                      <a:noFill/>
                      <a:miter lim="800000"/>
                      <a:headEnd/>
                      <a:tailEnd/>
                    </a:ln>
                  </pic:spPr>
                </pic:pic>
              </a:graphicData>
            </a:graphic>
          </wp:inline>
        </w:drawing>
      </w:r>
    </w:p>
    <w:p w14:paraId="1CCDC526" w14:textId="77777777" w:rsidR="00875644" w:rsidRDefault="00875644">
      <w:pPr>
        <w:autoSpaceDE w:val="0"/>
        <w:autoSpaceDN w:val="0"/>
        <w:adjustRightInd w:val="0"/>
        <w:spacing w:before="50" w:after="50" w:line="184" w:lineRule="atLeast"/>
        <w:rPr>
          <w:rFonts w:ascii="SansSerif" w:eastAsia="Times New Roman" w:hAnsi="SansSerif" w:cs="SansSerif"/>
          <w:color w:val="000000"/>
          <w:sz w:val="18"/>
          <w:szCs w:val="18"/>
          <w:shd w:val="clear" w:color="auto" w:fill="FFFFFF"/>
        </w:rPr>
      </w:pPr>
    </w:p>
    <w:p w14:paraId="1D11015F" w14:textId="77777777" w:rsidR="00FF671A" w:rsidRDefault="00FF671A" w:rsidP="00875644">
      <w:pPr>
        <w:autoSpaceDE w:val="0"/>
        <w:autoSpaceDN w:val="0"/>
        <w:adjustRightInd w:val="0"/>
        <w:spacing w:before="50" w:after="50" w:line="184" w:lineRule="atLeast"/>
        <w:rPr>
          <w:rFonts w:ascii="SansSerif" w:eastAsia="Times New Roman" w:hAnsi="SansSerif" w:cs="SansSerif"/>
          <w:color w:val="000000"/>
          <w:sz w:val="28"/>
          <w:szCs w:val="28"/>
          <w:shd w:val="clear" w:color="auto" w:fill="FFFFFF"/>
        </w:rPr>
      </w:pPr>
    </w:p>
    <w:p w14:paraId="306E66B0" w14:textId="1D5D2C89" w:rsidR="00875644" w:rsidRPr="00FF671A" w:rsidRDefault="002936EB" w:rsidP="00875644">
      <w:pPr>
        <w:autoSpaceDE w:val="0"/>
        <w:autoSpaceDN w:val="0"/>
        <w:adjustRightInd w:val="0"/>
        <w:spacing w:before="50" w:after="50" w:line="184" w:lineRule="atLeast"/>
        <w:rPr>
          <w:rFonts w:ascii="SansSerif" w:eastAsia="Times New Roman" w:hAnsi="SansSerif" w:cs="SansSerif"/>
          <w:color w:val="000000"/>
          <w:sz w:val="28"/>
          <w:szCs w:val="28"/>
          <w:shd w:val="clear" w:color="auto" w:fill="FFFFFF"/>
        </w:rPr>
      </w:pPr>
      <w:r>
        <w:rPr>
          <w:rFonts w:ascii="SansSerif" w:eastAsia="Times New Roman" w:hAnsi="SansSerif" w:cs="SansSerif"/>
          <w:color w:val="000000"/>
          <w:sz w:val="28"/>
          <w:szCs w:val="28"/>
          <w:shd w:val="clear" w:color="auto" w:fill="FFFFFF"/>
        </w:rPr>
        <w:t xml:space="preserve">Bijlage 12 </w:t>
      </w:r>
      <w:r w:rsidR="00875644" w:rsidRPr="00FF671A">
        <w:rPr>
          <w:rFonts w:ascii="SansSerif" w:eastAsia="Times New Roman" w:hAnsi="SansSerif" w:cs="SansSerif"/>
          <w:color w:val="000000"/>
          <w:sz w:val="28"/>
          <w:szCs w:val="28"/>
          <w:shd w:val="clear" w:color="auto" w:fill="FFFFFF"/>
        </w:rPr>
        <w:t>Verwerkers overeenkomst</w:t>
      </w:r>
      <w:r w:rsidR="00FF671A">
        <w:rPr>
          <w:rFonts w:ascii="SansSerif" w:eastAsia="Times New Roman" w:hAnsi="SansSerif" w:cs="SansSerif"/>
          <w:color w:val="000000"/>
          <w:sz w:val="24"/>
          <w:szCs w:val="24"/>
          <w:shd w:val="clear" w:color="auto" w:fill="FFFFFF"/>
        </w:rPr>
        <w:t xml:space="preserve"> </w:t>
      </w:r>
      <w:r w:rsidR="00875644" w:rsidRPr="00FF671A">
        <w:rPr>
          <w:rFonts w:ascii="SansSerif" w:eastAsia="Times New Roman" w:hAnsi="SansSerif" w:cs="SansSerif"/>
          <w:b/>
          <w:color w:val="000000"/>
          <w:sz w:val="16"/>
          <w:szCs w:val="16"/>
          <w:shd w:val="clear" w:color="auto" w:fill="FFFFFF"/>
        </w:rPr>
        <w:t>1</w:t>
      </w:r>
      <w:r w:rsidR="00875644" w:rsidRPr="00FF671A">
        <w:rPr>
          <w:rFonts w:ascii="SansSerif" w:eastAsia="Times New Roman" w:hAnsi="SansSerif" w:cs="SansSerif"/>
          <w:color w:val="000000"/>
          <w:sz w:val="16"/>
          <w:szCs w:val="16"/>
          <w:shd w:val="clear" w:color="auto" w:fill="FFFFFF"/>
        </w:rPr>
        <w:t>)</w:t>
      </w:r>
      <w:r w:rsidR="00875644" w:rsidRPr="00FF671A">
        <w:rPr>
          <w:rFonts w:ascii="SansSerif" w:eastAsia="Times New Roman" w:hAnsi="SansSerif" w:cs="SansSerif"/>
          <w:b/>
          <w:color w:val="000000"/>
          <w:sz w:val="16"/>
          <w:szCs w:val="16"/>
          <w:shd w:val="clear" w:color="auto" w:fill="FFFFFF"/>
        </w:rPr>
        <w:t>2</w:t>
      </w:r>
      <w:r w:rsidR="00875644" w:rsidRPr="00FF671A">
        <w:rPr>
          <w:rFonts w:ascii="SansSerif" w:eastAsia="Times New Roman" w:hAnsi="SansSerif" w:cs="SansSerif"/>
          <w:color w:val="000000"/>
          <w:sz w:val="16"/>
          <w:szCs w:val="16"/>
          <w:shd w:val="clear" w:color="auto" w:fill="FFFFFF"/>
        </w:rPr>
        <w:t xml:space="preserve">) </w:t>
      </w:r>
      <w:r w:rsidR="00875644" w:rsidRPr="00FF671A">
        <w:rPr>
          <w:rFonts w:ascii="SansSerif" w:eastAsia="Times New Roman" w:hAnsi="SansSerif" w:cs="SansSerif"/>
          <w:color w:val="000000"/>
          <w:sz w:val="28"/>
          <w:szCs w:val="28"/>
          <w:shd w:val="clear" w:color="auto" w:fill="FFFFFF"/>
        </w:rPr>
        <w:t xml:space="preserve">Avri </w:t>
      </w:r>
    </w:p>
    <w:p w14:paraId="16664B3A" w14:textId="77777777" w:rsidR="00875644" w:rsidRDefault="00875644" w:rsidP="00875644">
      <w:pPr>
        <w:autoSpaceDE w:val="0"/>
        <w:autoSpaceDN w:val="0"/>
        <w:adjustRightInd w:val="0"/>
        <w:spacing w:before="50" w:after="50" w:line="184" w:lineRule="atLeast"/>
        <w:jc w:val="both"/>
        <w:rPr>
          <w:rFonts w:ascii="SansSerif" w:eastAsia="Times New Roman" w:hAnsi="SansSerif" w:cs="SansSerif"/>
          <w:color w:val="000000"/>
          <w:sz w:val="18"/>
          <w:szCs w:val="18"/>
          <w:shd w:val="clear" w:color="auto" w:fill="FFFFFF"/>
        </w:rPr>
      </w:pPr>
    </w:p>
    <w:p w14:paraId="6D60A903"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Partijen:</w:t>
      </w:r>
    </w:p>
    <w:p w14:paraId="3040DA17"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I</w:t>
      </w:r>
    </w:p>
    <w:p w14:paraId="42FB83E4"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Avri </w:t>
      </w:r>
      <w:r w:rsidRPr="00875644">
        <w:rPr>
          <w:rFonts w:ascii="SansSerif" w:eastAsia="Times New Roman" w:hAnsi="SansSerif" w:cs="SansSerif"/>
          <w:b/>
          <w:color w:val="000000"/>
          <w:sz w:val="16"/>
          <w:szCs w:val="16"/>
          <w:shd w:val="clear" w:color="auto" w:fill="FFFFFF"/>
        </w:rPr>
        <w:t>3</w:t>
      </w:r>
      <w:r w:rsidRPr="00875644">
        <w:rPr>
          <w:rFonts w:ascii="SansSerif" w:eastAsia="Times New Roman" w:hAnsi="SansSerif" w:cs="SansSerif"/>
          <w:color w:val="000000"/>
          <w:sz w:val="20"/>
          <w:szCs w:val="20"/>
          <w:shd w:val="clear" w:color="auto" w:fill="FFFFFF"/>
        </w:rPr>
        <w:t xml:space="preserve">), een Gemeenschappelijke Regeling, statutair gevestigd te Geldermalsen, kantoorhoudende aan de </w:t>
      </w:r>
      <w:proofErr w:type="spellStart"/>
      <w:r w:rsidRPr="00875644">
        <w:rPr>
          <w:rFonts w:ascii="SansSerif" w:eastAsia="Times New Roman" w:hAnsi="SansSerif" w:cs="SansSerif"/>
          <w:color w:val="000000"/>
          <w:sz w:val="20"/>
          <w:szCs w:val="20"/>
          <w:shd w:val="clear" w:color="auto" w:fill="FFFFFF"/>
        </w:rPr>
        <w:t>Meersteeg</w:t>
      </w:r>
      <w:proofErr w:type="spellEnd"/>
      <w:r w:rsidRPr="00875644">
        <w:rPr>
          <w:rFonts w:ascii="SansSerif" w:eastAsia="Times New Roman" w:hAnsi="SansSerif" w:cs="SansSerif"/>
          <w:color w:val="000000"/>
          <w:sz w:val="20"/>
          <w:szCs w:val="20"/>
          <w:shd w:val="clear" w:color="auto" w:fill="FFFFFF"/>
        </w:rPr>
        <w:t xml:space="preserve"> 15 te Geldermalsen, 'Verder te noemen de Verwerkingsverantwoordelijke'; </w:t>
      </w:r>
    </w:p>
    <w:p w14:paraId="45FF8C0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II</w:t>
      </w:r>
    </w:p>
    <w:p w14:paraId="77AAFBD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[Volledige naam Verwerker]</w:t>
      </w:r>
      <w:r w:rsidRPr="00875644">
        <w:rPr>
          <w:rFonts w:ascii="SansSerif" w:eastAsia="Times New Roman" w:hAnsi="SansSerif" w:cs="SansSerif"/>
          <w:b/>
          <w:color w:val="000000"/>
          <w:sz w:val="16"/>
          <w:szCs w:val="16"/>
          <w:shd w:val="clear" w:color="auto" w:fill="FFFFFF"/>
        </w:rPr>
        <w:t>4</w:t>
      </w:r>
      <w:r w:rsidRPr="00875644">
        <w:rPr>
          <w:rFonts w:ascii="SansSerif" w:eastAsia="Times New Roman" w:hAnsi="SansSerif" w:cs="SansSerif"/>
          <w:color w:val="000000"/>
          <w:sz w:val="20"/>
          <w:szCs w:val="20"/>
          <w:shd w:val="clear" w:color="auto" w:fill="FFFFFF"/>
        </w:rPr>
        <w:t xml:space="preserve">), een besloten vennootschap met beperkte aansprakelijkheid, statutair gevestigd te ..., kantoorhoudende aan de ... nr. ... te ..., 'Verwerker'. </w:t>
      </w:r>
    </w:p>
    <w:p w14:paraId="758B91FC"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66C639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Overwegingen:</w:t>
      </w:r>
    </w:p>
    <w:p w14:paraId="07345E4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A</w:t>
      </w:r>
    </w:p>
    <w:p w14:paraId="7F10E6B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en Verwerker zijn een overeenkomst aangegaan voor het verrichten van de volgende diensten: [diensten]. Deze overeenkomst leidt ertoe dat Verwerker in opdracht van Verwerkingsverantwoordelijke Persoonsgegevens verwerkt </w:t>
      </w:r>
    </w:p>
    <w:p w14:paraId="4670B58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B</w:t>
      </w:r>
    </w:p>
    <w:p w14:paraId="6CF1DAC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en Verwerker wensen in deze overeenkomst de wederzijdse rechten en verplichtingen voor de Verwerking van Persoonsgegevens door Verwerker vast te leggen overeenkomstig de toepasselijke Privacywetgeving. </w:t>
      </w:r>
    </w:p>
    <w:p w14:paraId="15630E77"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142E9C9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 Partijen zijn het volgende overeengekomen</w:t>
      </w:r>
      <w:r w:rsidRPr="00875644">
        <w:rPr>
          <w:rFonts w:ascii="SansSerif" w:eastAsia="Times New Roman" w:hAnsi="SansSerif" w:cs="SansSerif"/>
          <w:color w:val="000000"/>
          <w:sz w:val="20"/>
          <w:szCs w:val="20"/>
          <w:shd w:val="clear" w:color="auto" w:fill="FFFFFF"/>
        </w:rPr>
        <w:t xml:space="preserve">: </w:t>
      </w:r>
    </w:p>
    <w:p w14:paraId="5B3ADB0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w:t>
      </w:r>
    </w:p>
    <w:p w14:paraId="7BF2350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De in deze overeenkomst gebruikte woorden of formuleringen hebben de volgende betekenis: </w:t>
      </w:r>
    </w:p>
    <w:p w14:paraId="15E9F77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a</w:t>
      </w:r>
    </w:p>
    <w:p w14:paraId="4BC7252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AVG</w:t>
      </w:r>
      <w:r w:rsidRPr="00875644">
        <w:rPr>
          <w:rFonts w:ascii="SansSerif" w:eastAsia="Times New Roman" w:hAnsi="SansSerif" w:cs="SansSerif"/>
          <w:color w:val="000000"/>
          <w:sz w:val="20"/>
          <w:szCs w:val="20"/>
          <w:shd w:val="clear" w:color="auto" w:fill="FFFFFF"/>
        </w:rPr>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31E87D3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b</w:t>
      </w:r>
    </w:p>
    <w:p w14:paraId="3F17939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Betrokkene</w:t>
      </w:r>
      <w:r w:rsidRPr="00875644">
        <w:rPr>
          <w:rFonts w:ascii="SansSerif" w:eastAsia="Times New Roman" w:hAnsi="SansSerif" w:cs="SansSerif"/>
          <w:color w:val="000000"/>
          <w:sz w:val="20"/>
          <w:szCs w:val="20"/>
          <w:shd w:val="clear" w:color="auto" w:fill="FFFFFF"/>
        </w:rPr>
        <w:t xml:space="preserve">: degene op wie een Persoonsgegeven betrekking heeft; </w:t>
      </w:r>
    </w:p>
    <w:p w14:paraId="0686236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c</w:t>
      </w:r>
    </w:p>
    <w:p w14:paraId="630929E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lastRenderedPageBreak/>
        <w:t>Onderliggende Overeenkomst</w:t>
      </w:r>
      <w:r w:rsidRPr="00875644">
        <w:rPr>
          <w:rFonts w:ascii="SansSerif" w:eastAsia="Times New Roman" w:hAnsi="SansSerif" w:cs="SansSerif"/>
          <w:color w:val="000000"/>
          <w:sz w:val="20"/>
          <w:szCs w:val="20"/>
          <w:shd w:val="clear" w:color="auto" w:fill="FFFFFF"/>
        </w:rPr>
        <w:t xml:space="preserve">: de overeenkomst d.d. [DATUM] waarbij Verwerkingsverantwoordelijke aan Verwerker opdracht heeft gegeven om Verwerkingen te verrichten; </w:t>
      </w:r>
    </w:p>
    <w:p w14:paraId="7199ED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d</w:t>
      </w:r>
    </w:p>
    <w:p w14:paraId="394275E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Overeenkomst</w:t>
      </w:r>
      <w:r w:rsidRPr="00875644">
        <w:rPr>
          <w:rFonts w:ascii="SansSerif" w:eastAsia="Times New Roman" w:hAnsi="SansSerif" w:cs="SansSerif"/>
          <w:color w:val="000000"/>
          <w:sz w:val="20"/>
          <w:szCs w:val="20"/>
          <w:shd w:val="clear" w:color="auto" w:fill="FFFFFF"/>
        </w:rPr>
        <w:t xml:space="preserve">: deze verwerkersovereenkomst inclusief bijlagen daarbij; </w:t>
      </w:r>
    </w:p>
    <w:p w14:paraId="45B1FDB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e</w:t>
      </w:r>
    </w:p>
    <w:p w14:paraId="585EB39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Persoonsgegevens</w:t>
      </w:r>
      <w:r w:rsidRPr="00875644">
        <w:rPr>
          <w:rFonts w:ascii="SansSerif" w:eastAsia="Times New Roman" w:hAnsi="SansSerif" w:cs="SansSerif"/>
          <w:color w:val="000000"/>
          <w:sz w:val="20"/>
          <w:szCs w:val="20"/>
          <w:shd w:val="clear" w:color="auto" w:fill="FFFFFF"/>
        </w:rPr>
        <w:t>: alle informatie over een geïdentificeerde of identificeerbare natuurlijke persoon,</w:t>
      </w:r>
      <w:r w:rsidRPr="00875644">
        <w:rPr>
          <w:rFonts w:ascii="SansSerif" w:eastAsia="Times New Roman" w:hAnsi="SansSerif" w:cs="SansSerif"/>
          <w:b/>
          <w:color w:val="000000"/>
          <w:sz w:val="16"/>
          <w:szCs w:val="16"/>
          <w:shd w:val="clear" w:color="auto" w:fill="FFFFFF"/>
        </w:rPr>
        <w:t>5</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die Verwerker op grond van de Onderliggende Overeenkomst Verwerkt of dient te Verwerken, waarvan het soort persoonsgegevens en de categorieën van Betrokkenen nader zijn gespecificeerd in bijlage 1;</w:t>
      </w:r>
      <w:r w:rsidRPr="00875644">
        <w:rPr>
          <w:rFonts w:ascii="SansSerif" w:eastAsia="Times New Roman" w:hAnsi="SansSerif" w:cs="SansSerif"/>
          <w:b/>
          <w:color w:val="000000"/>
          <w:sz w:val="16"/>
          <w:szCs w:val="16"/>
          <w:shd w:val="clear" w:color="auto" w:fill="FFFFFF"/>
        </w:rPr>
        <w:t>6</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441D63F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f</w:t>
      </w:r>
    </w:p>
    <w:p w14:paraId="369154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Privacywetgeving</w:t>
      </w:r>
      <w:r w:rsidRPr="00875644">
        <w:rPr>
          <w:rFonts w:ascii="SansSerif" w:eastAsia="Times New Roman" w:hAnsi="SansSerif" w:cs="SansSerif"/>
          <w:color w:val="000000"/>
          <w:sz w:val="20"/>
          <w:szCs w:val="20"/>
          <w:shd w:val="clear" w:color="auto" w:fill="FFFFFF"/>
        </w:rPr>
        <w:t xml:space="preserve">: alle toepasselijke wet- en regelgeving met betrekking tot de Verwerking en bescherming van persoonsgegevens, waaronder maar niet beperkt tot de </w:t>
      </w:r>
      <w:proofErr w:type="spellStart"/>
      <w:r w:rsidRPr="00875644">
        <w:rPr>
          <w:rFonts w:ascii="SansSerif" w:eastAsia="Times New Roman" w:hAnsi="SansSerif" w:cs="SansSerif"/>
          <w:color w:val="000000"/>
          <w:sz w:val="20"/>
          <w:szCs w:val="20"/>
          <w:shd w:val="clear" w:color="auto" w:fill="FFFFFF"/>
        </w:rPr>
        <w:t>Wbp</w:t>
      </w:r>
      <w:proofErr w:type="spellEnd"/>
      <w:r w:rsidRPr="00875644">
        <w:rPr>
          <w:rFonts w:ascii="SansSerif" w:eastAsia="Times New Roman" w:hAnsi="SansSerif" w:cs="SansSerif"/>
          <w:color w:val="000000"/>
          <w:sz w:val="20"/>
          <w:szCs w:val="20"/>
          <w:shd w:val="clear" w:color="auto" w:fill="FFFFFF"/>
        </w:rPr>
        <w:t xml:space="preserve">, AVG en de Uitvoeringswet AVG; </w:t>
      </w:r>
    </w:p>
    <w:p w14:paraId="006DF97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g</w:t>
      </w:r>
    </w:p>
    <w:p w14:paraId="1606F86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 xml:space="preserve">Uitvoeringswet </w:t>
      </w:r>
      <w:proofErr w:type="spellStart"/>
      <w:r w:rsidRPr="00875644">
        <w:rPr>
          <w:rFonts w:ascii="SansSerif" w:eastAsia="Times New Roman" w:hAnsi="SansSerif" w:cs="SansSerif"/>
          <w:i/>
          <w:color w:val="000000"/>
          <w:sz w:val="20"/>
          <w:szCs w:val="20"/>
          <w:shd w:val="clear" w:color="auto" w:fill="FFFFFF"/>
        </w:rPr>
        <w:t>AVG</w:t>
      </w:r>
      <w:r w:rsidRPr="00875644">
        <w:rPr>
          <w:rFonts w:ascii="SansSerif" w:eastAsia="Times New Roman" w:hAnsi="SansSerif" w:cs="SansSerif"/>
          <w:color w:val="000000"/>
          <w:sz w:val="20"/>
          <w:szCs w:val="20"/>
          <w:shd w:val="clear" w:color="auto" w:fill="FFFFFF"/>
        </w:rPr>
        <w:t>:Regels</w:t>
      </w:r>
      <w:proofErr w:type="spellEnd"/>
      <w:r w:rsidRPr="00875644">
        <w:rPr>
          <w:rFonts w:ascii="SansSerif" w:eastAsia="Times New Roman" w:hAnsi="SansSerif" w:cs="SansSerif"/>
          <w:color w:val="000000"/>
          <w:sz w:val="20"/>
          <w:szCs w:val="20"/>
          <w:shd w:val="clear" w:color="auto" w:fill="FFFFFF"/>
        </w:rPr>
        <w:t xml:space="preserve">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875644">
        <w:rPr>
          <w:rFonts w:ascii="SansSerif" w:eastAsia="Times New Roman" w:hAnsi="SansSerif" w:cs="SansSerif"/>
          <w:i/>
          <w:color w:val="000000"/>
          <w:sz w:val="20"/>
          <w:szCs w:val="20"/>
          <w:shd w:val="clear" w:color="auto" w:fill="FFFFFF"/>
        </w:rPr>
        <w:t>PbEU</w:t>
      </w:r>
      <w:proofErr w:type="spellEnd"/>
      <w:r w:rsidRPr="00875644">
        <w:rPr>
          <w:rFonts w:ascii="SansSerif" w:eastAsia="Times New Roman" w:hAnsi="SansSerif" w:cs="SansSerif"/>
          <w:color w:val="000000"/>
          <w:sz w:val="20"/>
          <w:szCs w:val="20"/>
          <w:shd w:val="clear" w:color="auto" w:fill="FFFFFF"/>
        </w:rPr>
        <w:t xml:space="preserve"> 2016, L 119) (Uitvoeringswet Algemene verordening gegevensbescherming);</w:t>
      </w:r>
      <w:r w:rsidRPr="00875644">
        <w:rPr>
          <w:rFonts w:ascii="SansSerif" w:eastAsia="Times New Roman" w:hAnsi="SansSerif" w:cs="SansSerif"/>
          <w:b/>
          <w:color w:val="000000"/>
          <w:sz w:val="16"/>
          <w:szCs w:val="16"/>
          <w:shd w:val="clear" w:color="auto" w:fill="FFFFFF"/>
        </w:rPr>
        <w:t>7</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24757D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h</w:t>
      </w:r>
    </w:p>
    <w:p w14:paraId="4A5813B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Verwerken/verwerking</w:t>
      </w:r>
      <w:r w:rsidRPr="00875644">
        <w:rPr>
          <w:rFonts w:ascii="SansSerif" w:eastAsia="Times New Roman" w:hAnsi="SansSerif" w:cs="SansSerif"/>
          <w:color w:val="000000"/>
          <w:sz w:val="20"/>
          <w:szCs w:val="20"/>
          <w:shd w:val="clear" w:color="auto" w:fill="FFFFFF"/>
        </w:rPr>
        <w:t>: alle handelingen of reeks handelingen uitgevoerd op Persoonsgegevens of een geheel van Persoonsgegevens, al dan niet via geautomatiseerde procedés, zoals het verzamelen, vastleggen, ordenen, structureren, opslaan,</w:t>
      </w:r>
      <w:r w:rsidR="00472C78" w:rsidRPr="00875644">
        <w:rPr>
          <w:rFonts w:ascii="SansSerif" w:eastAsia="Times New Roman" w:hAnsi="SansSerif" w:cs="SansSerif"/>
          <w:color w:val="000000"/>
          <w:sz w:val="20"/>
          <w:szCs w:val="20"/>
          <w:shd w:val="clear" w:color="auto" w:fill="FFFFFF"/>
        </w:rPr>
        <w:t xml:space="preserve"> </w:t>
      </w:r>
      <w:r w:rsidRPr="00875644">
        <w:rPr>
          <w:rFonts w:ascii="SansSerif" w:eastAsia="Times New Roman" w:hAnsi="SansSerif" w:cs="SansSerif"/>
          <w:color w:val="000000"/>
          <w:sz w:val="20"/>
          <w:szCs w:val="20"/>
          <w:shd w:val="clear" w:color="auto" w:fill="FFFFFF"/>
        </w:rPr>
        <w:t xml:space="preserve">bijwerken of wijzigen, opvragen, raadplegen, gebruiken, verstrekken door middel van doorzending, verspreiden of op andere wijze ter beschikking stellen, aligneren of combineren, afschermen, wissen of vernietigen van Persoonsgegevens; </w:t>
      </w:r>
    </w:p>
    <w:p w14:paraId="2FFA61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i</w:t>
      </w:r>
    </w:p>
    <w:p w14:paraId="3371310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proofErr w:type="spellStart"/>
      <w:r w:rsidRPr="00875644">
        <w:rPr>
          <w:rFonts w:ascii="SansSerif" w:eastAsia="Times New Roman" w:hAnsi="SansSerif" w:cs="SansSerif"/>
          <w:i/>
          <w:color w:val="000000"/>
          <w:sz w:val="20"/>
          <w:szCs w:val="20"/>
          <w:shd w:val="clear" w:color="auto" w:fill="FFFFFF"/>
        </w:rPr>
        <w:t>Wbp</w:t>
      </w:r>
      <w:proofErr w:type="spellEnd"/>
      <w:r w:rsidRPr="00875644">
        <w:rPr>
          <w:rFonts w:ascii="SansSerif" w:eastAsia="Times New Roman" w:hAnsi="SansSerif" w:cs="SansSerif"/>
          <w:color w:val="000000"/>
          <w:sz w:val="20"/>
          <w:szCs w:val="20"/>
          <w:shd w:val="clear" w:color="auto" w:fill="FFFFFF"/>
        </w:rPr>
        <w:t>: de Wet bescherming persoonsgegevens</w:t>
      </w:r>
      <w:r w:rsidRPr="00875644">
        <w:rPr>
          <w:rFonts w:ascii="SansSerif" w:eastAsia="Times New Roman" w:hAnsi="SansSerif" w:cs="SansSerif"/>
          <w:i/>
          <w:color w:val="000000"/>
          <w:sz w:val="20"/>
          <w:szCs w:val="20"/>
          <w:shd w:val="clear" w:color="auto" w:fill="FFFFFF"/>
        </w:rPr>
        <w:t>.</w:t>
      </w:r>
    </w:p>
    <w:p w14:paraId="1872F1E0"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CB5DC6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2. Toepasselijkheid</w:t>
      </w:r>
    </w:p>
    <w:p w14:paraId="37D5B7A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2.1</w:t>
      </w:r>
    </w:p>
    <w:p w14:paraId="1CF295A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Tenzij Partijen anders schriftelijk zijn overeengekomen, zijn de bepalingen van deze Overeenkomst van toepassing op iedere Verwerking door Verwerker op grond van de Onderliggende Overeenkomst. </w:t>
      </w:r>
    </w:p>
    <w:p w14:paraId="2162D173"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6709F6B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3. Verwerking door Bewerker</w:t>
      </w:r>
    </w:p>
    <w:p w14:paraId="044A2DA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Algemeen</w:t>
      </w:r>
    </w:p>
    <w:p w14:paraId="2CC57C5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3.1</w:t>
      </w:r>
    </w:p>
    <w:p w14:paraId="2F3EE8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Verwerkt Persoonsgegevens ten behoeve van Verwerkingsverantwoordelijke, overeenkomstig diens schriftelijke instructies en onder diens verantwoordelijkheid en op de wijze vastgelegd in de Onderliggende Overeenkomst.</w:t>
      </w:r>
      <w:r w:rsidRPr="00875644">
        <w:rPr>
          <w:rFonts w:ascii="SansSerif" w:eastAsia="Times New Roman" w:hAnsi="SansSerif" w:cs="SansSerif"/>
          <w:b/>
          <w:color w:val="000000"/>
          <w:sz w:val="16"/>
          <w:szCs w:val="16"/>
          <w:shd w:val="clear" w:color="auto" w:fill="FFFFFF"/>
        </w:rPr>
        <w:t>8</w:t>
      </w:r>
      <w:r w:rsidRPr="00875644">
        <w:rPr>
          <w:rFonts w:ascii="SansSerif" w:eastAsia="Times New Roman" w:hAnsi="SansSerif" w:cs="SansSerif"/>
          <w:color w:val="000000"/>
          <w:sz w:val="20"/>
          <w:szCs w:val="20"/>
          <w:shd w:val="clear" w:color="auto" w:fill="FFFFFF"/>
        </w:rPr>
        <w:t xml:space="preserve">) </w:t>
      </w:r>
    </w:p>
    <w:p w14:paraId="1B68400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3.2</w:t>
      </w:r>
    </w:p>
    <w:p w14:paraId="096CDB2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Verwerkt de Persoonsgegevens slechts in opdracht van Verwerkingsverantwoordelijke, behoudens afwijkende wettelijke verplichtingen. </w:t>
      </w:r>
    </w:p>
    <w:p w14:paraId="3020511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3.3</w:t>
      </w:r>
    </w:p>
    <w:p w14:paraId="62D4BF9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heeft geen zeggenschap over het doel en de middelen voor de Verwerking van Persoonsgegevens en neemt geen beslissingen over het gebruik van de Persoonsgegevens, de verstrekking aan derden en de duur van de opslag van Persoonsgegevens. </w:t>
      </w:r>
    </w:p>
    <w:p w14:paraId="16C6FFF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3.4</w:t>
      </w:r>
    </w:p>
    <w:p w14:paraId="6B556C3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stelt de Verwerkingsverantwoordelijke onmiddellijk schriftelijk in kennis indien een instructie naar het redelijk oordeel van Verwerker inbreuk oplevert op de toepasselijke Privacywetgeving.</w:t>
      </w:r>
      <w:r w:rsidRPr="00875644">
        <w:rPr>
          <w:rFonts w:ascii="SansSerif" w:eastAsia="Times New Roman" w:hAnsi="SansSerif" w:cs="SansSerif"/>
          <w:b/>
          <w:color w:val="000000"/>
          <w:sz w:val="16"/>
          <w:szCs w:val="16"/>
          <w:shd w:val="clear" w:color="auto" w:fill="FFFFFF"/>
        </w:rPr>
        <w:t>9</w:t>
      </w:r>
      <w:r w:rsidRPr="00875644">
        <w:rPr>
          <w:rFonts w:ascii="SansSerif" w:eastAsia="Times New Roman" w:hAnsi="SansSerif" w:cs="SansSerif"/>
          <w:color w:val="000000"/>
          <w:sz w:val="20"/>
          <w:szCs w:val="20"/>
          <w:shd w:val="clear" w:color="auto" w:fill="FFFFFF"/>
        </w:rPr>
        <w:t xml:space="preserve">) </w:t>
      </w:r>
    </w:p>
    <w:p w14:paraId="47260FA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3.5</w:t>
      </w:r>
    </w:p>
    <w:p w14:paraId="1A33CCE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lastRenderedPageBreak/>
        <w:t>Verwerker stelt op eerste verzoek van Verwerkingsverantwoordelijke alle informatie ter beschikking die nodig is om de nakoming van in deze Overeenkomst neergelegde verplichtingen aan te tonen.</w:t>
      </w:r>
      <w:r w:rsidRPr="00875644">
        <w:rPr>
          <w:rFonts w:ascii="SansSerif" w:eastAsia="Times New Roman" w:hAnsi="SansSerif" w:cs="SansSerif"/>
          <w:b/>
          <w:color w:val="000000"/>
          <w:sz w:val="16"/>
          <w:szCs w:val="16"/>
          <w:shd w:val="clear" w:color="auto" w:fill="FFFFFF"/>
        </w:rPr>
        <w:t>10</w:t>
      </w:r>
      <w:r w:rsidRPr="00875644">
        <w:rPr>
          <w:rFonts w:ascii="SansSerif" w:eastAsia="Times New Roman" w:hAnsi="SansSerif" w:cs="SansSerif"/>
          <w:color w:val="000000"/>
          <w:sz w:val="16"/>
          <w:szCs w:val="16"/>
          <w:shd w:val="clear" w:color="auto" w:fill="FFFFFF"/>
        </w:rPr>
        <w:t xml:space="preserve">) </w:t>
      </w:r>
    </w:p>
    <w:p w14:paraId="5048226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3.6</w:t>
      </w:r>
    </w:p>
    <w:p w14:paraId="7A5C2E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zorg te dragen voor de naleving van de voorwaarden die op grond van de toepasselijke Privacywetgeving worden gesteld aan het Verwerken van Persoonsgegevens. </w:t>
      </w:r>
    </w:p>
    <w:p w14:paraId="3D7CF59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3.7</w:t>
      </w:r>
    </w:p>
    <w:p w14:paraId="7DE7AB9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verschaft enkel toegang tot de Persoonsgegevens aan haar werknemers voor zover dit nodig is voor het verrichten van de diensten op grond van de Onderliggende Overeenkomst. </w:t>
      </w:r>
    </w:p>
    <w:p w14:paraId="3BAF20C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3.8</w:t>
      </w:r>
    </w:p>
    <w:p w14:paraId="4889CA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mag de Persoonsgegevens enkel buiten [Nederland][de Europese Economische Ruimte] Verwerken met voorafgaande schriftelijke toestemming van de Verwerkingsverantwoordelijke. </w:t>
      </w:r>
    </w:p>
    <w:p w14:paraId="69232C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3.9</w:t>
      </w:r>
    </w:p>
    <w:p w14:paraId="0564FD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de Persoonsgegevens niet langer dan [termijn] verwerken, tenzij Verwerkingsverantwoordelijke hiertoe uitdrukkelijk schriftelijk opdracht heeft gegeven. </w:t>
      </w:r>
    </w:p>
    <w:p w14:paraId="0E5BDDBA"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7555DDD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4. Verstrekking Persoonsgegevens aan derden</w:t>
      </w:r>
    </w:p>
    <w:p w14:paraId="7A2C86E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4.1</w:t>
      </w:r>
    </w:p>
    <w:p w14:paraId="19411BD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geen Persoonsgegevens aan een derde verstrekken of ter beschikking stellen tenzij op grond van een uitdrukkelijke schriftelijke opdracht van Verwerkingsverantwoordelijke of op bevel van een gerechtelijke of bestuurlijke instantie, op voorwaarde dat Verwerker in dat geval Verwerkingsverantwoordelijke binnen [24 uur] na ontvangst van een dergelijk bevel daarvan in kennis stelt om Verwerkingsverantwoordelijke zodoende in staat te stellen daartegen een haar ter beschikking staand rechtsmiddel in te stellen. </w:t>
      </w:r>
    </w:p>
    <w:p w14:paraId="71D52C8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4.2</w:t>
      </w:r>
    </w:p>
    <w:p w14:paraId="1A19AD0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Indien Verwerker van oordeel is dat zij op grond van een wettelijke verplichting Persoonsgegevens ter beschikking dient te stellen aan een daartoe bevoegde instantie zal zij daar niet toe overgaan, dan na overleg met en goedkeuring van Verwerkingsverantwoordelijke. Zij zal Verwerkingsverantwoordelijke zo spoedig mogelijk schriftelijk in kennis stellen van de wettelijke verplichting en daarbij alle relevante informatie verstrekken die Verwerkingsverantwoordelijke redelijkerwijs nodig heeft om de benodigde maatregelen te treffen om te bepalen of verstrekking kan plaatsvinden en, zo ja, onder welke voorwaarden. </w:t>
      </w:r>
    </w:p>
    <w:p w14:paraId="660ECC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5. Verzoeken van Betrokkenen</w:t>
      </w:r>
    </w:p>
    <w:p w14:paraId="60C107C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5.1</w:t>
      </w:r>
    </w:p>
    <w:p w14:paraId="6855558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in kennis te stellen van alle verzoeken die rechtstreeks van Betrokkenen zijn ontvangen met betrekking tot de rechten van Betrokkenen op grond van de toepasselijke Privacywetgeving, waaronder maar niet beperkt tot verzoeken tot inzage, rectificatie, </w:t>
      </w:r>
      <w:proofErr w:type="spellStart"/>
      <w:r w:rsidRPr="00875644">
        <w:rPr>
          <w:rFonts w:ascii="SansSerif" w:eastAsia="Times New Roman" w:hAnsi="SansSerif" w:cs="SansSerif"/>
          <w:color w:val="000000"/>
          <w:sz w:val="20"/>
          <w:szCs w:val="20"/>
          <w:shd w:val="clear" w:color="auto" w:fill="FFFFFF"/>
        </w:rPr>
        <w:t>wissing</w:t>
      </w:r>
      <w:proofErr w:type="spellEnd"/>
      <w:r w:rsidRPr="00875644">
        <w:rPr>
          <w:rFonts w:ascii="SansSerif" w:eastAsia="Times New Roman" w:hAnsi="SansSerif" w:cs="SansSerif"/>
          <w:color w:val="000000"/>
          <w:sz w:val="20"/>
          <w:szCs w:val="20"/>
          <w:shd w:val="clear" w:color="auto" w:fill="FFFFFF"/>
        </w:rPr>
        <w:t xml:space="preserve">, beperking van de verwerking of overdracht van de Persoonsgegevens. Verwerker geeft aan een dergelijk verzoek alleen gevolg indien Verwerkingsverantwoordelijke Verwerker daartoe schriftelijk opdracht heeft gegeven. </w:t>
      </w:r>
    </w:p>
    <w:p w14:paraId="2CBE36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5.2</w:t>
      </w:r>
    </w:p>
    <w:p w14:paraId="1846DAB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handelt alle verzoeken om inlichtingen van Verwerkingsverantwoordelijke met betrekking tot de Verwerking van de Persoonsgegevens vlot en behoorlijk af. </w:t>
      </w:r>
    </w:p>
    <w:p w14:paraId="7140463C"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49D363C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6. Medewerking Verwerker</w:t>
      </w:r>
    </w:p>
    <w:p w14:paraId="4DA6DBF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6.1</w:t>
      </w:r>
    </w:p>
    <w:p w14:paraId="1551B8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de Verwerkingsverantwoordelijke medewerking verlenen bij het doen nakomen van de verplichtingen om: (i) verzoeken van Betrokkenen met betrekking tot de uitoefening van rechten van Betrokkenen op grond van de toepasselijke Privacywetgeving te beantwoorden; (ii) passende technische en organisatorische maatregelen te nemen om een op het risico afgestemd beveiligingsniveau te waarborgen; (iii) datalekken te melden aan toezichthouder en de betrokkenen; (iv) </w:t>
      </w:r>
      <w:r w:rsidRPr="00875644">
        <w:rPr>
          <w:rFonts w:ascii="SansSerif" w:eastAsia="Times New Roman" w:hAnsi="SansSerif" w:cs="SansSerif"/>
          <w:color w:val="000000"/>
          <w:sz w:val="20"/>
          <w:szCs w:val="20"/>
          <w:shd w:val="clear" w:color="auto" w:fill="FFFFFF"/>
        </w:rPr>
        <w:lastRenderedPageBreak/>
        <w:t xml:space="preserve">een </w:t>
      </w:r>
      <w:proofErr w:type="spellStart"/>
      <w:r w:rsidRPr="00875644">
        <w:rPr>
          <w:rFonts w:ascii="SansSerif" w:eastAsia="Times New Roman" w:hAnsi="SansSerif" w:cs="SansSerif"/>
          <w:color w:val="000000"/>
          <w:sz w:val="20"/>
          <w:szCs w:val="20"/>
          <w:shd w:val="clear" w:color="auto" w:fill="FFFFFF"/>
        </w:rPr>
        <w:t>gegevensbeschermingseffectbeoordeling</w:t>
      </w:r>
      <w:proofErr w:type="spellEnd"/>
      <w:r w:rsidRPr="00875644">
        <w:rPr>
          <w:rFonts w:ascii="SansSerif" w:eastAsia="Times New Roman" w:hAnsi="SansSerif" w:cs="SansSerif"/>
          <w:color w:val="000000"/>
          <w:sz w:val="20"/>
          <w:szCs w:val="20"/>
          <w:shd w:val="clear" w:color="auto" w:fill="FFFFFF"/>
        </w:rPr>
        <w:t xml:space="preserve"> uit te voeren; (v) de toezichthouder te raadplegen voorafgaand aan een Verwerking de een hoog risico met zich meebrengt.</w:t>
      </w:r>
      <w:r w:rsidRPr="00875644">
        <w:rPr>
          <w:rFonts w:ascii="SansSerif" w:eastAsia="Times New Roman" w:hAnsi="SansSerif" w:cs="SansSerif"/>
          <w:b/>
          <w:color w:val="000000"/>
          <w:sz w:val="16"/>
          <w:szCs w:val="16"/>
          <w:shd w:val="clear" w:color="auto" w:fill="FFFFFF"/>
        </w:rPr>
        <w:t>11</w:t>
      </w:r>
      <w:r w:rsidRPr="00875644">
        <w:rPr>
          <w:rFonts w:ascii="SansSerif" w:eastAsia="Times New Roman" w:hAnsi="SansSerif" w:cs="SansSerif"/>
          <w:color w:val="000000"/>
          <w:sz w:val="16"/>
          <w:szCs w:val="16"/>
          <w:shd w:val="clear" w:color="auto" w:fill="FFFFFF"/>
        </w:rPr>
        <w:t xml:space="preserve">) </w:t>
      </w:r>
    </w:p>
    <w:p w14:paraId="7B2A4B2F"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09340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7. Inschakelen derden door Verwerker</w:t>
      </w:r>
    </w:p>
    <w:p w14:paraId="4C1708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7.1</w:t>
      </w:r>
    </w:p>
    <w:p w14:paraId="2ABA05E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mag uitsluitend na voorafgaande schriftelijke toestemming van Verwerkingsverantwoordelijke een derde inschakelen bij de uitvoering van deze Overeenkomst, onder de voorwaarden die Verwerkingsverantwoordelijke daarbij stelt. Indien een derde na schriftelijke toestemming van Verwerkingsverantwoordelijke wordt ingeschakeld om ten behoeve van de Verwerkingsverantwoordelijke specifieke verwerkingsactiviteiten te verrichten, zal Verwerker aan deze andere derde bij overeenkomst minstens dezelfde verplichtingen inzake de Verwerking en bescherming van Persoonsgegevens opleggen als de verplichtingen die zijn opgenomen in deze Overeenkomst. Verwerker is in alle opzichten verantwoordelijk en aansprakelijk voor het doen en laten van derden die zij in het kader van deze Overeenkomst inschakelt.</w:t>
      </w:r>
      <w:r w:rsidRPr="00875644">
        <w:rPr>
          <w:rFonts w:ascii="SansSerif" w:eastAsia="Times New Roman" w:hAnsi="SansSerif" w:cs="SansSerif"/>
          <w:b/>
          <w:color w:val="000000"/>
          <w:sz w:val="16"/>
          <w:szCs w:val="16"/>
          <w:shd w:val="clear" w:color="auto" w:fill="FFFFFF"/>
        </w:rPr>
        <w:t>12</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3D814FCD"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4DF3FF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8. Geheimhouding</w:t>
      </w:r>
    </w:p>
    <w:p w14:paraId="23A6C8E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8.1</w:t>
      </w:r>
    </w:p>
    <w:p w14:paraId="5076AA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zal de Persoonsgegevens en andere informatie verkregen van de Verwerkingsverantwoordelijke strikt geheim houden, waarbij zij minstens eenzelfde mate van zorg zal betrachten als die, die zij ten aanzien van de bescherming van haar eigen informatie van zeer vertrouwelijke aard in acht neemt. Verwerker zal de Persoonsgegevens of andere informatie verkregen van de Verwerkingsverantwoordelijke niet openbaar maken, distribueren, verstrekken, of op andere wijze bekend maken aan andere personen dan haar werknemers die van de Persoonsgegevens of andere informatie verkregen van de Verwerkingsverantwoordelijke kennis moeten kunnen nemen voor hun werkzaamheden voor de Verwerker en zal deze werknemers pas toegang geven tot de Persoonsgegevens en andere informatie verkregen van de Verwerkingsverantwoordelijke, nadat zij zijn geïnformeerd over het vertrouwelijke karakter van de Persoonsgegevens en andere informatie verkregen van de Verwerkingsverantwoordelijke. Verwerker legt het in deze Overeenkomst bepaalde ook aan haar werknemers op.</w:t>
      </w:r>
      <w:r w:rsidRPr="00875644">
        <w:rPr>
          <w:rFonts w:ascii="SansSerif" w:eastAsia="Times New Roman" w:hAnsi="SansSerif" w:cs="SansSerif"/>
          <w:b/>
          <w:color w:val="000000"/>
          <w:sz w:val="16"/>
          <w:szCs w:val="16"/>
          <w:shd w:val="clear" w:color="auto" w:fill="FFFFFF"/>
        </w:rPr>
        <w:t>13</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7375D7C3"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AE359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9. Meldplicht datalekken</w:t>
      </w:r>
    </w:p>
    <w:p w14:paraId="4EF951B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9.1</w:t>
      </w:r>
    </w:p>
    <w:p w14:paraId="4DC0821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onverwijld [en in ieder geval uiterlijk binnen [24] uur] nadat Verwerker ervan kennis heeft gekregen, in kennis te stellen van iedere inbreuk op de beveiliging (van welke aard dan ook) die (mede) betrekking heeft of kan hebben op de Verwerking van Persoonsgegevens. </w:t>
      </w:r>
    </w:p>
    <w:p w14:paraId="6D4B976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9.2</w:t>
      </w:r>
    </w:p>
    <w:p w14:paraId="07FD201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in ieder geval informatie te verstrekken over het volgende: (i) de aard van de inbreuk, waar mogelijk onder vermelding van de categorieën van Betrokkenen in kwestie en, bij benadering, het aantal Betrokkenen in kwestie; (ii) de (mogelijk) getroffen Persoonsgegevens en, bij benadering, het aantal getroffen Persoonsgegevens in kwestie; (iii) de vastgestelde en verwachte gevolgen van de inbreuk voor de Verwerking van de Persoonsgegevens en de daarbij betrokken personen; en (iv) de maatregelen die Verwerker heeft getroffen en zal treffen om de inbreuk aan te pakken, waaronder, in voorkomend geval, de maatregelen ter beperking van de eventuele negatieve gevolgen van de inbreuk. </w:t>
      </w:r>
    </w:p>
    <w:p w14:paraId="14C4F6F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9.3</w:t>
      </w:r>
    </w:p>
    <w:p w14:paraId="6343F93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erkent dat Verwerkingsverantwoordelijke onder omstandigheden wettelijk verplicht is om een inbreuk op de beveiliging (van welke aard dan ook) die (mede) betrekking heeft of kan hebben op de Persoonsgegevens die Verwerker verwerkt, aan Betrokkenen en/of autoriteiten te melden. Een dergelijke melding door Verwerkingsverantwoordelijke zal nimmer als tekortkoming in de nakoming van deze Overeenkomst of Onderliggende Overeenkomst of anderszins als onrechtmatige handeling worden beschouwd. </w:t>
      </w:r>
    </w:p>
    <w:p w14:paraId="41BC7A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9.4</w:t>
      </w:r>
    </w:p>
    <w:p w14:paraId="76B005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zal alle maatregelen treffen die nodig zijn om de (mogelijke) schade van een inbreuk op de beveiliging te beperken en zal Verwerkingsverantwoordelijke ondersteunen bij meldingen aan Betrokkenen en/of autoriteiten.</w:t>
      </w:r>
      <w:r w:rsidRPr="00875644">
        <w:rPr>
          <w:rFonts w:ascii="SansSerif" w:eastAsia="Times New Roman" w:hAnsi="SansSerif" w:cs="SansSerif"/>
          <w:b/>
          <w:color w:val="000000"/>
          <w:sz w:val="16"/>
          <w:szCs w:val="16"/>
          <w:shd w:val="clear" w:color="auto" w:fill="FFFFFF"/>
        </w:rPr>
        <w:t>14</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59DA66A7"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AA0F9E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lastRenderedPageBreak/>
        <w:t>10. Beveiligingsmaatregelen en inspectie</w:t>
      </w:r>
    </w:p>
    <w:p w14:paraId="7C9FAF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10.1</w:t>
      </w:r>
    </w:p>
    <w:p w14:paraId="1512AA5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zal conform artikel 32 AVG alle passende technische en organisatorische maatregelen om Persoonsgegevens te beveiligen tegen verlies of enige vorm van onrechtmatige verwerking. Deze maatregelen, garanderen een passend beveiligingsniveau gelet op de stand van de techniek, de uitvoeringskosten, alsook gelet op de aard, de omvang, context en verwerkingsdoeleinden en de qua waarschijnlijkheid en ernst uiteenlopende risico's die Verwerking van de Persoonsgegevens die de Verwerker Verwerkt met zich meebrengen voor de rechten en vrijheden van de Betrokkenen.</w:t>
      </w:r>
      <w:r w:rsidRPr="00875644">
        <w:rPr>
          <w:rFonts w:ascii="SansSerif" w:eastAsia="Times New Roman" w:hAnsi="SansSerif" w:cs="SansSerif"/>
          <w:b/>
          <w:color w:val="000000"/>
          <w:sz w:val="16"/>
          <w:szCs w:val="16"/>
          <w:shd w:val="clear" w:color="auto" w:fill="FFFFFF"/>
        </w:rPr>
        <w:t>15</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081D13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10.2</w:t>
      </w:r>
    </w:p>
    <w:p w14:paraId="5E7014C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dient Verwerkingsverantwoordelijke te informeren indien een van de beveiligingsmaatregelen wijzigt.</w:t>
      </w:r>
    </w:p>
    <w:p w14:paraId="0CDA5F0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10.3</w:t>
      </w:r>
    </w:p>
    <w:p w14:paraId="307C5A9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staat toe dat Verwerkingsverantwoordelijke de naleving van de beveiligingsmaatregelen door Verwerker inspecteert of dat op verzoek van Verwerkingsverantwoordelijke de gegevensverwerkingsfaciliteiten van Verwerker door een door Verwerkingsverantwoordelijke aan te wijzen onderzoeksinstantie worden geïnspecteerd</w:t>
      </w:r>
      <w:r w:rsidR="00875644">
        <w:rPr>
          <w:rFonts w:ascii="SansSerif" w:eastAsia="Times New Roman" w:hAnsi="SansSerif" w:cs="SansSerif"/>
          <w:color w:val="000000"/>
          <w:sz w:val="20"/>
          <w:szCs w:val="20"/>
          <w:shd w:val="clear" w:color="auto" w:fill="FFFFFF"/>
        </w:rPr>
        <w:t xml:space="preserve"> </w:t>
      </w:r>
      <w:r w:rsidRPr="00875644">
        <w:rPr>
          <w:rFonts w:ascii="SansSerif" w:eastAsia="Times New Roman" w:hAnsi="SansSerif" w:cs="SansSerif"/>
          <w:b/>
          <w:color w:val="000000"/>
          <w:sz w:val="16"/>
          <w:szCs w:val="16"/>
          <w:shd w:val="clear" w:color="auto" w:fill="FFFFFF"/>
        </w:rPr>
        <w:t>16</w:t>
      </w:r>
      <w:r w:rsidRPr="00875644">
        <w:rPr>
          <w:rFonts w:ascii="SansSerif" w:eastAsia="Times New Roman" w:hAnsi="SansSerif" w:cs="SansSerif"/>
          <w:color w:val="000000"/>
          <w:sz w:val="16"/>
          <w:szCs w:val="16"/>
          <w:shd w:val="clear" w:color="auto" w:fill="FFFFFF"/>
        </w:rPr>
        <w:t xml:space="preserve">) </w:t>
      </w:r>
      <w:r w:rsidRPr="00875644">
        <w:rPr>
          <w:rFonts w:ascii="SansSerif" w:eastAsia="Times New Roman" w:hAnsi="SansSerif" w:cs="SansSerif"/>
          <w:color w:val="000000"/>
          <w:sz w:val="20"/>
          <w:szCs w:val="20"/>
          <w:shd w:val="clear" w:color="auto" w:fill="FFFFFF"/>
        </w:rPr>
        <w:t xml:space="preserve">in verband met de verwerkingsactiviteiten die onder deze Overeenkomst vallen ('de Inspectie'). De Inspectie wordt uitgevoerd door een onderzoeksinstantie, die naar het redelijk oordeel van Verwerkingsverantwoordelijke neutraal en deskundig is. Verwerkingsverantwoordelijke draagt zorg dat de onderzoeksinstantie verplicht is tot geheimhouding van haar bevindingen tegenover derden. </w:t>
      </w:r>
    </w:p>
    <w:p w14:paraId="2DAD5FC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10.4</w:t>
      </w:r>
    </w:p>
    <w:p w14:paraId="6F3F285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zal alle kosten, vergoedingen en onkosten in verband met de Inspectie betalen, met inbegrip van redelijke door Verwerker gemaakte interne kosten. </w:t>
      </w:r>
    </w:p>
    <w:p w14:paraId="64FC229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10.5</w:t>
      </w:r>
    </w:p>
    <w:p w14:paraId="37C70A1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Verwerkingsverantwoordelijke zal Verwerker een exemplaar van het rapport van de Inspectie verstrekken.</w:t>
      </w:r>
    </w:p>
    <w:p w14:paraId="69DAE008"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CD17E4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11. Verplichtingen Verwerkingsverantwoordelijke</w:t>
      </w:r>
    </w:p>
    <w:p w14:paraId="5BE64EC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11.1</w:t>
      </w:r>
    </w:p>
    <w:p w14:paraId="2D69BC4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is ten aanzien van de Verwerking van Persoonsgegevens krachtens deze Overeenkomst de 'Verwerkingsverantwoordelijke' zoals omschreven in artikel 4 sub 7 AVG. </w:t>
      </w:r>
    </w:p>
    <w:p w14:paraId="4C67E2C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11.2</w:t>
      </w:r>
    </w:p>
    <w:p w14:paraId="4873CBF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gaat ermee akkoord en staat er voor in dat de Verwerking van de Persoonsgegevens overeenkomstig deze Overeenkomst in overeenstemming is met de toepasselijke Privacywetgeving. </w:t>
      </w:r>
    </w:p>
    <w:p w14:paraId="1D650DF0"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48D47B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12. Aansprakelijkheid</w:t>
      </w:r>
    </w:p>
    <w:p w14:paraId="1A811A1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12.1</w:t>
      </w:r>
    </w:p>
    <w:p w14:paraId="65D25D3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is aansprakelijk voor alle schade voortvloeiende uit of verband houdend met het niet-nakomen van deze Overeenkomst dan wel handelen in strijd met de toepasselijke Privacywetgeving.</w:t>
      </w:r>
      <w:r w:rsidRPr="00875644">
        <w:rPr>
          <w:rFonts w:ascii="SansSerif" w:eastAsia="Times New Roman" w:hAnsi="SansSerif" w:cs="SansSerif"/>
          <w:b/>
          <w:color w:val="000000"/>
          <w:sz w:val="16"/>
          <w:szCs w:val="16"/>
          <w:shd w:val="clear" w:color="auto" w:fill="FFFFFF"/>
        </w:rPr>
        <w:t>17</w:t>
      </w:r>
      <w:r w:rsidRPr="00875644">
        <w:rPr>
          <w:rFonts w:ascii="SansSerif" w:eastAsia="Times New Roman" w:hAnsi="SansSerif" w:cs="SansSerif"/>
          <w:color w:val="000000"/>
          <w:sz w:val="20"/>
          <w:szCs w:val="20"/>
          <w:shd w:val="clear" w:color="auto" w:fill="FFFFFF"/>
        </w:rPr>
        <w:t xml:space="preserve">) </w:t>
      </w:r>
    </w:p>
    <w:p w14:paraId="524FBD2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12.2</w:t>
      </w:r>
    </w:p>
    <w:p w14:paraId="58198D9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vrijwaart Verwerkingsverantwoordelijke tegen aanspraken van derden, waaronder Betrokkenen, in verband met het toerekenbaar tekortschieten van Verwerker in de nakoming van de Overeenkomst of overtreding door Verwerker van de toepasselijke Privacywetgeving en zal alle daarmee verband houdende en daaruit voortvloeiende kosten (waaronder mede begrepen kosten van juridische bijstand) en schade van Verwerkingsverantwoordelijke vergoeden. </w:t>
      </w:r>
    </w:p>
    <w:p w14:paraId="675A9C32"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1A2714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13. Beëindiging</w:t>
      </w:r>
    </w:p>
    <w:p w14:paraId="6838905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13.1</w:t>
      </w:r>
    </w:p>
    <w:p w14:paraId="5D06F34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De Overeenkomst is voor onbepaalde tijd aangegaan en eindigt op het tijdstip dat de Onderliggende Overeenkomst eindigt. </w:t>
      </w:r>
    </w:p>
    <w:p w14:paraId="6EAF230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Retourneren of vernietigen Persoonsgegevens bij beëindiging Overeenkomst</w:t>
      </w:r>
    </w:p>
    <w:p w14:paraId="4FDF037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lastRenderedPageBreak/>
        <w:t>13.2</w:t>
      </w:r>
    </w:p>
    <w:p w14:paraId="399553F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Onverminderd andersluidende schriftelijke opdracht van Verwerkingsverantwoordelijke zal Verwerker in geval van beëindiging van de Overeenkomst onverwijld alle aan haar ter beschikking gestelde Persoonsgegevens aan Verwerkingsverantwoordelijke retourneren en alle digitale kopieën van Persoonsgegevens vernietigen en aan Verwerkingsverantwoordelijke verklaren dat zij dit heeft uitgevoerd. Indien naar het redelijk oordeel van Verwerker een zelfstandige wettelijke verplichting van Verwerker het geheel of gedeeltelijk retourneren of vernietigen van de Persoonsgegevens door Verwerker verbiedt of beperkt zal zij Verwerkingsverantwoordelijke zo spoedig mogelijk schriftelijk in kennis stellen van de wettelijke verplichting en daarbij alle relevante informatie verstrekken die Verwerkingsverantwoordelijke redelijkerwijs nodig heeft om te bepalen of vernietiging kan plaatsvinden en, zo ja, onder welke voorwaarden. Indien naar het redelijk oordeel van Verwerkingsverantwoordelijke de wettelijke verplichting (gedeeltelijke) vernietiging van de Persoonsgegevens door Verwerker toelaat zal Verwerker daartoe op verzoek van Verwerkingsverantwoordelijke onverwijld overgaan. Is Verwerkingsverantwoordelijke van oordeel dat vernietiging niet mag plaatsvinden, dan zal zij Verwerker daarvan schriftelijk op de hoogte stellen. Verwerker garandeert in dat geval de vertrouwelijkheid van de Persoonsgegevens jegens Verwerkingsverantwoordelijke en zal de Persoonsgegevens niet Verwerken behalve ter voldoening aan haar bovenbedoelde wettelijke verplichting of na schriftelijke opdracht van Verwerkingsverantwoordelijke.</w:t>
      </w:r>
      <w:r w:rsidRPr="00875644">
        <w:rPr>
          <w:rFonts w:ascii="SansSerif" w:eastAsia="Times New Roman" w:hAnsi="SansSerif" w:cs="SansSerif"/>
          <w:b/>
          <w:color w:val="000000"/>
          <w:sz w:val="16"/>
          <w:szCs w:val="16"/>
          <w:shd w:val="clear" w:color="auto" w:fill="FFFFFF"/>
        </w:rPr>
        <w:t>18</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30C3BD45"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6040C7E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14. Overdracht rechten en plichten</w:t>
      </w:r>
    </w:p>
    <w:p w14:paraId="304289F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14.1</w:t>
      </w:r>
    </w:p>
    <w:p w14:paraId="03B4A64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Deze Overeenkomst en de rechten en verplichtingen uit deze Overeenkomst kunnen door Verwerker niet aan derden worden overgedragen zonder de voorafgaande schriftelijke toestemming van Verwerkingsverantwoordelijke. </w:t>
      </w:r>
    </w:p>
    <w:p w14:paraId="445B8C78"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728A48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15. Deelbaarheid</w:t>
      </w:r>
    </w:p>
    <w:p w14:paraId="3D3D573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15.1</w:t>
      </w:r>
    </w:p>
    <w:p w14:paraId="7548AAD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Indien één of meer bepalingen van deze Overeenkomst niet rechtsgeldig blijkt te zijn, zal de Overeenkomst voor het overige van kracht blijven. Partijen zullen over de bepalingen welke niet rechtsgeldig zijn overleg plegen, teneinde een vervangende regeling te treffen die wel rechtsgeldig is en zoveel mogelijk aansluit bij de strekking van de te vervangen regeling. </w:t>
      </w:r>
    </w:p>
    <w:p w14:paraId="7FCE87E4"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31401FD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16. Toepasselijkheid recht en geschillen</w:t>
      </w:r>
    </w:p>
    <w:p w14:paraId="0412C8F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16.1</w:t>
      </w:r>
    </w:p>
    <w:p w14:paraId="5FB351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Nederlands recht is van toepassing op deze Overeenkomst.</w:t>
      </w:r>
    </w:p>
    <w:p w14:paraId="7D4637A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16.2</w:t>
      </w:r>
    </w:p>
    <w:p w14:paraId="09D0EE3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Alle geschillen voortvloeiende uit of samenhangende met deze Overeenkomst zullen uitsluitend worden voorgelegd</w:t>
      </w:r>
      <w:r w:rsidR="00FF671A">
        <w:rPr>
          <w:rFonts w:ascii="SansSerif" w:eastAsia="Times New Roman" w:hAnsi="SansSerif" w:cs="SansSerif"/>
          <w:color w:val="000000"/>
          <w:sz w:val="20"/>
          <w:szCs w:val="20"/>
          <w:shd w:val="clear" w:color="auto" w:fill="FFFFFF"/>
        </w:rPr>
        <w:t xml:space="preserve"> aan de bevoegde rechter te Arnhem.</w:t>
      </w:r>
      <w:r w:rsidRPr="00875644">
        <w:rPr>
          <w:rFonts w:ascii="SansSerif" w:eastAsia="Times New Roman" w:hAnsi="SansSerif" w:cs="SansSerif"/>
          <w:color w:val="000000"/>
          <w:sz w:val="20"/>
          <w:szCs w:val="20"/>
          <w:shd w:val="clear" w:color="auto" w:fill="FFFFFF"/>
        </w:rPr>
        <w:t xml:space="preserve"> </w:t>
      </w:r>
    </w:p>
    <w:p w14:paraId="2F4F557A"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p>
    <w:p w14:paraId="118EE438" w14:textId="77777777" w:rsidR="00E851B9" w:rsidRPr="00875644"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 xml:space="preserve">Aldus </w:t>
      </w:r>
      <w:r w:rsidR="00162DE6" w:rsidRPr="00875644">
        <w:rPr>
          <w:rFonts w:ascii="SansSerif" w:eastAsia="Times New Roman" w:hAnsi="SansSerif" w:cs="SansSerif"/>
          <w:color w:val="000000"/>
          <w:sz w:val="20"/>
          <w:szCs w:val="20"/>
          <w:shd w:val="clear" w:color="auto" w:fill="FFFFFF"/>
        </w:rPr>
        <w:t>overeengekom</w:t>
      </w:r>
      <w:r>
        <w:rPr>
          <w:rFonts w:ascii="SansSerif" w:eastAsia="Times New Roman" w:hAnsi="SansSerif" w:cs="SansSerif"/>
          <w:color w:val="000000"/>
          <w:sz w:val="20"/>
          <w:szCs w:val="20"/>
          <w:shd w:val="clear" w:color="auto" w:fill="FFFFFF"/>
        </w:rPr>
        <w:t>en</w:t>
      </w:r>
    </w:p>
    <w:p w14:paraId="31D5E2FB" w14:textId="77777777" w:rsidR="00622F68" w:rsidRPr="00622F68"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voor</w:t>
      </w:r>
      <w:r w:rsidR="00622F68">
        <w:rPr>
          <w:rFonts w:ascii="SansSerif" w:eastAsia="Times New Roman" w:hAnsi="SansSerif" w:cs="SansSerif"/>
          <w:color w:val="000000"/>
          <w:sz w:val="20"/>
          <w:szCs w:val="20"/>
          <w:shd w:val="clear" w:color="auto" w:fill="FFFFFF"/>
        </w:rPr>
        <w:t xml:space="preserve"> Verwerkingsverantwoordelijke:</w:t>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t>Voor Verwerker:</w:t>
      </w:r>
    </w:p>
    <w:p w14:paraId="75717838" w14:textId="62243E41" w:rsidR="00875644"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 xml:space="preserve">Naam: </w:t>
      </w:r>
      <w:r>
        <w:rPr>
          <w:rFonts w:ascii="SansSerif" w:eastAsia="Times New Roman" w:hAnsi="SansSerif" w:cs="SansSerif"/>
          <w:color w:val="000000"/>
          <w:sz w:val="20"/>
          <w:szCs w:val="20"/>
          <w:shd w:val="clear" w:color="auto" w:fill="FFFFFF"/>
        </w:rPr>
        <w:tab/>
      </w:r>
      <w:r w:rsidR="004326A3">
        <w:rPr>
          <w:rFonts w:ascii="SansSerif" w:eastAsia="Times New Roman" w:hAnsi="SansSerif" w:cs="SansSerif"/>
          <w:color w:val="000000"/>
          <w:sz w:val="20"/>
          <w:szCs w:val="20"/>
          <w:shd w:val="clear" w:color="auto" w:fill="FFFFFF"/>
        </w:rPr>
        <w:t>Walter Brouwer</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Naam:</w:t>
      </w:r>
    </w:p>
    <w:p w14:paraId="1D1DEFA9" w14:textId="77777777" w:rsidR="00622F68"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Functie:</w:t>
      </w:r>
      <w:r>
        <w:rPr>
          <w:rFonts w:ascii="SansSerif" w:eastAsia="Times New Roman" w:hAnsi="SansSerif" w:cs="SansSerif"/>
          <w:color w:val="000000"/>
          <w:sz w:val="20"/>
          <w:szCs w:val="20"/>
          <w:shd w:val="clear" w:color="auto" w:fill="FFFFFF"/>
        </w:rPr>
        <w:tab/>
        <w:t>Directeur</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Functie:</w:t>
      </w:r>
    </w:p>
    <w:p w14:paraId="207FEEDA" w14:textId="77777777" w:rsidR="00622F68"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Plaats:</w:t>
      </w:r>
      <w:r>
        <w:rPr>
          <w:rFonts w:ascii="SansSerif" w:eastAsia="Times New Roman" w:hAnsi="SansSerif" w:cs="SansSerif"/>
          <w:color w:val="000000"/>
          <w:sz w:val="20"/>
          <w:szCs w:val="20"/>
          <w:shd w:val="clear" w:color="auto" w:fill="FFFFFF"/>
        </w:rPr>
        <w:tab/>
        <w:t>Geldermalsen</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Plaats:</w:t>
      </w:r>
    </w:p>
    <w:p w14:paraId="66FAED78"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Datum:</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Datum:</w:t>
      </w:r>
    </w:p>
    <w:p w14:paraId="43751159"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Handtekening:</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Handtekening:</w:t>
      </w:r>
      <w:r w:rsidR="00162DE6" w:rsidRPr="00875644">
        <w:rPr>
          <w:rFonts w:ascii="SansSerif" w:eastAsia="Times New Roman" w:hAnsi="SansSerif" w:cs="SansSerif"/>
          <w:b/>
          <w:sz w:val="20"/>
          <w:szCs w:val="20"/>
        </w:rPr>
        <w:br/>
      </w:r>
    </w:p>
    <w:p w14:paraId="7D276DBA"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p>
    <w:p w14:paraId="6CA97613" w14:textId="77777777" w:rsidR="00E851B9" w:rsidRPr="00875644" w:rsidRDefault="00622F68" w:rsidP="00875644">
      <w:pPr>
        <w:autoSpaceDE w:val="0"/>
        <w:autoSpaceDN w:val="0"/>
        <w:adjustRightInd w:val="0"/>
        <w:spacing w:before="185" w:after="84" w:line="184" w:lineRule="atLeast"/>
        <w:jc w:val="both"/>
        <w:rPr>
          <w:rFonts w:ascii="SansSerif" w:eastAsia="Times New Roman" w:hAnsi="SansSerif" w:cs="SansSerif"/>
          <w:b/>
          <w:sz w:val="20"/>
          <w:szCs w:val="20"/>
        </w:rPr>
      </w:pPr>
      <w:r>
        <w:rPr>
          <w:rFonts w:ascii="SansSerif" w:eastAsia="Times New Roman" w:hAnsi="SansSerif" w:cs="SansSerif"/>
          <w:color w:val="000000"/>
          <w:sz w:val="20"/>
          <w:szCs w:val="20"/>
          <w:shd w:val="clear" w:color="auto" w:fill="FFFFFF"/>
        </w:rPr>
        <w:t>__________________________________</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__________________________________</w:t>
      </w:r>
      <w:r w:rsidR="00472C78" w:rsidRPr="00875644">
        <w:rPr>
          <w:rFonts w:ascii="SansSerif" w:eastAsia="Times New Roman" w:hAnsi="SansSerif" w:cs="SansSerif"/>
          <w:b/>
          <w:sz w:val="20"/>
          <w:szCs w:val="20"/>
        </w:rPr>
        <w:br w:type="page"/>
      </w:r>
      <w:r w:rsidR="00472C78" w:rsidRPr="00875644">
        <w:rPr>
          <w:rFonts w:ascii="SansSerif" w:eastAsia="Times New Roman" w:hAnsi="SansSerif" w:cs="SansSerif"/>
          <w:b/>
          <w:sz w:val="20"/>
          <w:szCs w:val="20"/>
        </w:rPr>
        <w:lastRenderedPageBreak/>
        <w:t>TOELICHTING BIJ MODELOVEREENKOMST</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3CE48A38" w14:textId="77777777">
        <w:tc>
          <w:tcPr>
            <w:tcW w:w="10132" w:type="dxa"/>
            <w:shd w:val="clear" w:color="auto" w:fill="FFFFFF"/>
            <w:tcMar>
              <w:top w:w="0" w:type="dxa"/>
              <w:left w:w="0" w:type="dxa"/>
              <w:bottom w:w="17" w:type="dxa"/>
              <w:right w:w="0" w:type="dxa"/>
            </w:tcMar>
            <w:vAlign w:val="center"/>
          </w:tcPr>
          <w:p w14:paraId="3C239A55"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w:t>
            </w:r>
          </w:p>
        </w:tc>
      </w:tr>
    </w:tbl>
    <w:p w14:paraId="269749E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Dit model is gebaseerd op de verplichtingen betreffende het aangaan van verwerkersovereenkomsten zoals opgenomen in art. 28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311EB40" w14:textId="77777777">
        <w:tc>
          <w:tcPr>
            <w:tcW w:w="10132" w:type="dxa"/>
            <w:shd w:val="clear" w:color="auto" w:fill="FFFFFF"/>
            <w:tcMar>
              <w:top w:w="0" w:type="dxa"/>
              <w:left w:w="0" w:type="dxa"/>
              <w:bottom w:w="17" w:type="dxa"/>
              <w:right w:w="0" w:type="dxa"/>
            </w:tcMar>
            <w:vAlign w:val="center"/>
          </w:tcPr>
          <w:p w14:paraId="14FC032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2</w:t>
            </w:r>
          </w:p>
        </w:tc>
      </w:tr>
    </w:tbl>
    <w:p w14:paraId="017AC84D" w14:textId="77777777" w:rsidR="00472C78" w:rsidRPr="00875644" w:rsidRDefault="00162DE6" w:rsidP="00875644">
      <w:pPr>
        <w:autoSpaceDE w:val="0"/>
        <w:autoSpaceDN w:val="0"/>
        <w:adjustRightInd w:val="0"/>
        <w:spacing w:before="50" w:after="50" w:line="184" w:lineRule="atLeast"/>
        <w:jc w:val="both"/>
        <w:rPr>
          <w:rFonts w:ascii="SansSerif" w:eastAsia="Times New Roman" w:hAnsi="SansSerif" w:cs="SansSerif"/>
          <w:b/>
          <w:sz w:val="20"/>
          <w:szCs w:val="20"/>
        </w:rPr>
      </w:pPr>
      <w:r w:rsidRPr="00875644">
        <w:rPr>
          <w:rFonts w:ascii="SansSerif" w:eastAsia="Times New Roman" w:hAnsi="SansSerif" w:cs="SansSerif"/>
          <w:color w:val="000000"/>
          <w:sz w:val="20"/>
          <w:szCs w:val="20"/>
          <w:shd w:val="clear" w:color="auto" w:fill="FFFFFF"/>
        </w:rPr>
        <w:t xml:space="preserve">Op grond van art. 28 lid 3 AVG dient een verwerkingsverantwoordelijke, indien hij persoonsgegevens laat verwerken door een verwerker, deze verwerking door de verwerker te regelen in een overeenkomst of andere rechtshandeling krachtens het Unierecht of het </w:t>
      </w:r>
      <w:proofErr w:type="spellStart"/>
      <w:r w:rsidRPr="00875644">
        <w:rPr>
          <w:rFonts w:ascii="SansSerif" w:eastAsia="Times New Roman" w:hAnsi="SansSerif" w:cs="SansSerif"/>
          <w:color w:val="000000"/>
          <w:sz w:val="20"/>
          <w:szCs w:val="20"/>
          <w:shd w:val="clear" w:color="auto" w:fill="FFFFFF"/>
        </w:rPr>
        <w:t>lidstatelijke</w:t>
      </w:r>
      <w:proofErr w:type="spellEnd"/>
      <w:r w:rsidRPr="00875644">
        <w:rPr>
          <w:rFonts w:ascii="SansSerif" w:eastAsia="Times New Roman" w:hAnsi="SansSerif" w:cs="SansSerif"/>
          <w:color w:val="000000"/>
          <w:sz w:val="20"/>
          <w:szCs w:val="20"/>
          <w:shd w:val="clear" w:color="auto" w:fill="FFFFFF"/>
        </w:rPr>
        <w:t xml:space="preserve"> recht die de verwerker ten aanzien van de verwerkingsverantwoordelijke bindt, en waarin het onderwerp en de duur van de verwerking, de aard en het doel van de verwerking, het soort persoonsgegevens en de categorieën van betrokkenen, en de rechten en verplichtingen van de verwerkingsverantwoordelijke worden omschreven. Zie voor een nadere uitleg van de termen 'verwerkingsverantwoordelijke' en 'verwerker' noot 3 en 4.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270E54F" w14:textId="77777777">
        <w:tc>
          <w:tcPr>
            <w:tcW w:w="10132" w:type="dxa"/>
            <w:shd w:val="clear" w:color="auto" w:fill="FFFFFF"/>
            <w:tcMar>
              <w:top w:w="0" w:type="dxa"/>
              <w:left w:w="0" w:type="dxa"/>
              <w:bottom w:w="17" w:type="dxa"/>
              <w:right w:w="0" w:type="dxa"/>
            </w:tcMar>
            <w:vAlign w:val="center"/>
          </w:tcPr>
          <w:p w14:paraId="5E62E17A"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3</w:t>
            </w:r>
          </w:p>
        </w:tc>
      </w:tr>
    </w:tbl>
    <w:p w14:paraId="1019BA6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Bij het bepalen wie als verwerkingsverantwoordelijke moet worden aangemerkt, wordt gekeken naar wie het doel van en de middelen voor de verwerking van persoonsgegevens verwerking vaststelt, art. 4 sub 7AVG.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320B994D" w14:textId="77777777">
        <w:tc>
          <w:tcPr>
            <w:tcW w:w="10132" w:type="dxa"/>
            <w:shd w:val="clear" w:color="auto" w:fill="FFFFFF"/>
            <w:tcMar>
              <w:top w:w="0" w:type="dxa"/>
              <w:left w:w="0" w:type="dxa"/>
              <w:bottom w:w="17" w:type="dxa"/>
              <w:right w:w="0" w:type="dxa"/>
            </w:tcMar>
            <w:vAlign w:val="center"/>
          </w:tcPr>
          <w:p w14:paraId="4611C05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4</w:t>
            </w:r>
          </w:p>
        </w:tc>
      </w:tr>
    </w:tbl>
    <w:p w14:paraId="0204E975"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verwerker is degene die (enkel) ten behoeve van de verwerkingsverantwoordelijke persoonsgegevens verwerkt (art. 4 sub 8 AVG). Hij neemt geen beslissingen over het gebruik van persoonsgegevens, de verstrekking aan derden en andere ontvangers, de duur van de opslag enz.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C3AAC99" w14:textId="77777777">
        <w:tc>
          <w:tcPr>
            <w:tcW w:w="10132" w:type="dxa"/>
            <w:shd w:val="clear" w:color="auto" w:fill="FFFFFF"/>
            <w:tcMar>
              <w:top w:w="0" w:type="dxa"/>
              <w:left w:w="0" w:type="dxa"/>
              <w:bottom w:w="17" w:type="dxa"/>
              <w:right w:w="0" w:type="dxa"/>
            </w:tcMar>
            <w:vAlign w:val="center"/>
          </w:tcPr>
          <w:p w14:paraId="117CCFC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5</w:t>
            </w:r>
          </w:p>
        </w:tc>
      </w:tr>
    </w:tbl>
    <w:p w14:paraId="71FC751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Het begrip 'persoonsgegeven' wordt in artikel 4 sub 1 AVG gedefinieerd als alle informatie over een geïdentificeerde of identificeerbare natuurlijke persoon, waarbij als identificeerbaar wordt beschouwd een natuurlijke persoon die direct of indirect kan worden geïdentificeerd, met name aan de hand van een </w:t>
      </w:r>
      <w:proofErr w:type="spellStart"/>
      <w:r w:rsidRPr="00875644">
        <w:rPr>
          <w:rFonts w:ascii="SansSerif" w:eastAsia="Times New Roman" w:hAnsi="SansSerif" w:cs="SansSerif"/>
          <w:color w:val="000000"/>
          <w:sz w:val="20"/>
          <w:szCs w:val="20"/>
          <w:shd w:val="clear" w:color="auto" w:fill="FFFFFF"/>
        </w:rPr>
        <w:t>identificator</w:t>
      </w:r>
      <w:proofErr w:type="spellEnd"/>
      <w:r w:rsidRPr="00875644">
        <w:rPr>
          <w:rFonts w:ascii="SansSerif" w:eastAsia="Times New Roman" w:hAnsi="SansSerif" w:cs="SansSerif"/>
          <w:color w:val="000000"/>
          <w:sz w:val="20"/>
          <w:szCs w:val="20"/>
          <w:shd w:val="clear" w:color="auto" w:fill="FFFFFF"/>
        </w:rPr>
        <w:t xml:space="preserve"> zoals een naam, een identificatienummer, locatiegegevens, een online </w:t>
      </w:r>
      <w:proofErr w:type="spellStart"/>
      <w:r w:rsidRPr="00875644">
        <w:rPr>
          <w:rFonts w:ascii="SansSerif" w:eastAsia="Times New Roman" w:hAnsi="SansSerif" w:cs="SansSerif"/>
          <w:color w:val="000000"/>
          <w:sz w:val="20"/>
          <w:szCs w:val="20"/>
          <w:shd w:val="clear" w:color="auto" w:fill="FFFFFF"/>
        </w:rPr>
        <w:t>identificator</w:t>
      </w:r>
      <w:proofErr w:type="spellEnd"/>
      <w:r w:rsidRPr="00875644">
        <w:rPr>
          <w:rFonts w:ascii="SansSerif" w:eastAsia="Times New Roman" w:hAnsi="SansSerif" w:cs="SansSerif"/>
          <w:color w:val="000000"/>
          <w:sz w:val="20"/>
          <w:szCs w:val="20"/>
          <w:shd w:val="clear" w:color="auto" w:fill="FFFFFF"/>
        </w:rPr>
        <w:t xml:space="preserve"> of van een of meer elementen die kenmerkend zijn voor de fysieke, fysiologische, genetische, psychische, economische, culturele of sociale identiteit van die natuurlijke persoon.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4A23600" w14:textId="77777777">
        <w:tc>
          <w:tcPr>
            <w:tcW w:w="10132" w:type="dxa"/>
            <w:shd w:val="clear" w:color="auto" w:fill="FFFFFF"/>
            <w:tcMar>
              <w:top w:w="0" w:type="dxa"/>
              <w:left w:w="0" w:type="dxa"/>
              <w:bottom w:w="17" w:type="dxa"/>
              <w:right w:w="0" w:type="dxa"/>
            </w:tcMar>
            <w:vAlign w:val="center"/>
          </w:tcPr>
          <w:p w14:paraId="7D25224F"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6</w:t>
            </w:r>
          </w:p>
        </w:tc>
      </w:tr>
    </w:tbl>
    <w:p w14:paraId="2DFE56D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 28 lid 3 (aanhef) AVG dienen het soort persoonsgegevens en de categorieën van betrokkenen te worden omschreven in een overeenkomst of andere rechtshandeling, welke gespecificeerd kunnen worden in een bijlage bij de verwerkersovereenkomst.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47D5FCA" w14:textId="77777777">
        <w:tc>
          <w:tcPr>
            <w:tcW w:w="10132" w:type="dxa"/>
            <w:shd w:val="clear" w:color="auto" w:fill="FFFFFF"/>
            <w:tcMar>
              <w:top w:w="0" w:type="dxa"/>
              <w:left w:w="0" w:type="dxa"/>
              <w:bottom w:w="17" w:type="dxa"/>
              <w:right w:w="0" w:type="dxa"/>
            </w:tcMar>
            <w:vAlign w:val="center"/>
          </w:tcPr>
          <w:p w14:paraId="11577DAF"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7</w:t>
            </w:r>
          </w:p>
        </w:tc>
      </w:tr>
    </w:tbl>
    <w:p w14:paraId="38D0B19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Uitvoeringswet AVG is op 13 december 2017 ingediend bij de Tweede Kamer en op het moment van schrijven van dit model nog niet van kracht.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D51CC36" w14:textId="77777777">
        <w:tc>
          <w:tcPr>
            <w:tcW w:w="10132" w:type="dxa"/>
            <w:shd w:val="clear" w:color="auto" w:fill="FFFFFF"/>
            <w:tcMar>
              <w:top w:w="0" w:type="dxa"/>
              <w:left w:w="0" w:type="dxa"/>
              <w:bottom w:w="17" w:type="dxa"/>
              <w:right w:w="0" w:type="dxa"/>
            </w:tcMar>
            <w:vAlign w:val="center"/>
          </w:tcPr>
          <w:p w14:paraId="39397BD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8</w:t>
            </w:r>
          </w:p>
        </w:tc>
      </w:tr>
    </w:tbl>
    <w:p w14:paraId="7614284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Artikel 28 lid 3 sub a AVG bepaalt dat persoonsgegevens uitsluitend door de verwerker mogen worden verwerkt op basis van schriftelijke instructies van de verwerkingsverantwoordelijke.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348738A" w14:textId="77777777">
        <w:tc>
          <w:tcPr>
            <w:tcW w:w="10132" w:type="dxa"/>
            <w:shd w:val="clear" w:color="auto" w:fill="FFFFFF"/>
            <w:tcMar>
              <w:top w:w="0" w:type="dxa"/>
              <w:left w:w="0" w:type="dxa"/>
              <w:bottom w:w="17" w:type="dxa"/>
              <w:right w:w="0" w:type="dxa"/>
            </w:tcMar>
            <w:vAlign w:val="center"/>
          </w:tcPr>
          <w:p w14:paraId="7E5A24F3"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9</w:t>
            </w:r>
          </w:p>
        </w:tc>
      </w:tr>
    </w:tbl>
    <w:p w14:paraId="6D85594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 28 lid 3, laatste volzin AVG zal de verwerker de verwerkingsverantwoordelijke onmiddellijk schriftelijk in kennis zal stellen indien een instructie met betrekking tot de verplichting van verwerker om alle informatie ter beschikking te stellen aan verwerkingsverantwoordelijke die nodig is om de nakoming van de in artikel 28 AVG neergelegde verplichtingen aan te tonen, naar mening van de verwerker een inbreuk oplevert op de AVG of op andere Unierechtelijke of lidstaatrechtelijke bepalingen inzake gegevensbescherming.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9897849" w14:textId="77777777">
        <w:tc>
          <w:tcPr>
            <w:tcW w:w="10132" w:type="dxa"/>
            <w:shd w:val="clear" w:color="auto" w:fill="FFFFFF"/>
            <w:tcMar>
              <w:top w:w="0" w:type="dxa"/>
              <w:left w:w="0" w:type="dxa"/>
              <w:bottom w:w="17" w:type="dxa"/>
              <w:right w:w="0" w:type="dxa"/>
            </w:tcMar>
            <w:vAlign w:val="center"/>
          </w:tcPr>
          <w:p w14:paraId="2FC0264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10</w:t>
            </w:r>
          </w:p>
        </w:tc>
      </w:tr>
    </w:tbl>
    <w:p w14:paraId="29D88A7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artikel 28 lid 3 aanhef en sub h AVG dient de verwerker alle informatie ter beschikking te stellen aan de verwerkingsverantwoordelijke die nodig is om de nakoming van de in artikel 28 AVG neergelegde verplichtingen aan te tonen.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528BE5B" w14:textId="77777777">
        <w:tc>
          <w:tcPr>
            <w:tcW w:w="10132" w:type="dxa"/>
            <w:shd w:val="clear" w:color="auto" w:fill="FFFFFF"/>
            <w:tcMar>
              <w:top w:w="0" w:type="dxa"/>
              <w:left w:w="0" w:type="dxa"/>
              <w:bottom w:w="17" w:type="dxa"/>
              <w:right w:w="0" w:type="dxa"/>
            </w:tcMar>
            <w:vAlign w:val="center"/>
          </w:tcPr>
          <w:p w14:paraId="7344100D"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11</w:t>
            </w:r>
          </w:p>
        </w:tc>
      </w:tr>
    </w:tbl>
    <w:p w14:paraId="571B77C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medewerkingsplicht van de verwerker in verband met verzoeken van betrokken (zoals verzoeken tot inzage, rectificatie, </w:t>
      </w:r>
      <w:proofErr w:type="spellStart"/>
      <w:r w:rsidRPr="00875644">
        <w:rPr>
          <w:rFonts w:ascii="SansSerif" w:eastAsia="Times New Roman" w:hAnsi="SansSerif" w:cs="SansSerif"/>
          <w:color w:val="000000"/>
          <w:sz w:val="20"/>
          <w:szCs w:val="20"/>
          <w:shd w:val="clear" w:color="auto" w:fill="FFFFFF"/>
        </w:rPr>
        <w:t>wissing</w:t>
      </w:r>
      <w:proofErr w:type="spellEnd"/>
      <w:r w:rsidRPr="00875644">
        <w:rPr>
          <w:rFonts w:ascii="SansSerif" w:eastAsia="Times New Roman" w:hAnsi="SansSerif" w:cs="SansSerif"/>
          <w:color w:val="000000"/>
          <w:sz w:val="20"/>
          <w:szCs w:val="20"/>
          <w:shd w:val="clear" w:color="auto" w:fill="FFFFFF"/>
        </w:rPr>
        <w:t xml:space="preserve">, beperking van de verwerking of overdracht van de Persoonsgegevens) is neergelegd in art. 28 lid 3 sub e AVG. Art. 28 lid 3 sub f AVG bepaalt voorts dat de verwerker medewerking dient te verlenen bij het doen nakomen van de verplichtingen uit hoofde van de artikelen 32-36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0F6E9A4" w14:textId="77777777">
        <w:tc>
          <w:tcPr>
            <w:tcW w:w="10132" w:type="dxa"/>
            <w:shd w:val="clear" w:color="auto" w:fill="FFFFFF"/>
            <w:tcMar>
              <w:top w:w="0" w:type="dxa"/>
              <w:left w:w="0" w:type="dxa"/>
              <w:bottom w:w="17" w:type="dxa"/>
              <w:right w:w="0" w:type="dxa"/>
            </w:tcMar>
            <w:vAlign w:val="center"/>
          </w:tcPr>
          <w:p w14:paraId="53D0165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12</w:t>
            </w:r>
          </w:p>
        </w:tc>
      </w:tr>
    </w:tbl>
    <w:p w14:paraId="4B6E1C15"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lastRenderedPageBreak/>
        <w:t xml:space="preserve">Art. 28 lid 2 AVG bepaalt dat de verwerker geen andere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in dienst neemt zonder voorafgaande specifieke of algemene schriftelijke toestemming van de verwerkingsverantwoordelijke. In het geval van algemene schriftelijke toestemming licht de verwerker de verwerkingsverantwoordelijke in over beoogde veranderingen inzake de toevoeging of vervanging van andere </w:t>
      </w:r>
      <w:proofErr w:type="spellStart"/>
      <w:r w:rsidRPr="00875644">
        <w:rPr>
          <w:rFonts w:ascii="SansSerif" w:eastAsia="Times New Roman" w:hAnsi="SansSerif" w:cs="SansSerif"/>
          <w:color w:val="000000"/>
          <w:sz w:val="20"/>
          <w:szCs w:val="20"/>
          <w:shd w:val="clear" w:color="auto" w:fill="FFFFFF"/>
        </w:rPr>
        <w:t>subverwerkers</w:t>
      </w:r>
      <w:proofErr w:type="spellEnd"/>
      <w:r w:rsidRPr="00875644">
        <w:rPr>
          <w:rFonts w:ascii="SansSerif" w:eastAsia="Times New Roman" w:hAnsi="SansSerif" w:cs="SansSerif"/>
          <w:color w:val="000000"/>
          <w:sz w:val="20"/>
          <w:szCs w:val="20"/>
          <w:shd w:val="clear" w:color="auto" w:fill="FFFFFF"/>
        </w:rPr>
        <w:t xml:space="preserve">, waarbij de verwerkingsverantwoordelijke de mogelijkheid wordt geboden tegen deze veranderingen bezwaar te maken. Art. </w:t>
      </w:r>
      <w:r w:rsidRPr="00875644">
        <w:rPr>
          <w:rFonts w:ascii="SansSerif" w:eastAsia="Times New Roman" w:hAnsi="SansSerif" w:cs="SansSerif"/>
          <w:color w:val="000000"/>
          <w:sz w:val="20"/>
          <w:szCs w:val="20"/>
          <w:u w:val="single"/>
          <w:shd w:val="clear" w:color="auto" w:fill="FFFFFF"/>
        </w:rPr>
        <w:t>28 lid 4</w:t>
      </w:r>
      <w:r w:rsidRPr="00875644">
        <w:rPr>
          <w:rFonts w:ascii="SansSerif" w:eastAsia="Times New Roman" w:hAnsi="SansSerif" w:cs="SansSerif"/>
          <w:color w:val="000000"/>
          <w:sz w:val="20"/>
          <w:szCs w:val="20"/>
          <w:shd w:val="clear" w:color="auto" w:fill="FFFFFF"/>
        </w:rPr>
        <w:t xml:space="preserve"> AVG bepaalt daarenboven dat een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aan dezelfde verplichtingen als de verwerker dient te worden gebonden. Daarnaast wordt geregeld in voornoemd artikel dat indien een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zijn verplichtingen niet nakomt, de verwerker daarvoor volledig aansprakelijk is.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086EBA7" w14:textId="77777777">
        <w:tc>
          <w:tcPr>
            <w:tcW w:w="10132" w:type="dxa"/>
            <w:shd w:val="clear" w:color="auto" w:fill="FFFFFF"/>
            <w:tcMar>
              <w:top w:w="0" w:type="dxa"/>
              <w:left w:w="0" w:type="dxa"/>
              <w:bottom w:w="17" w:type="dxa"/>
              <w:right w:w="0" w:type="dxa"/>
            </w:tcMar>
            <w:vAlign w:val="center"/>
          </w:tcPr>
          <w:p w14:paraId="5A3833DC" w14:textId="77777777" w:rsidR="002D1483" w:rsidRPr="00875644" w:rsidRDefault="002D1483" w:rsidP="00875644">
            <w:pPr>
              <w:autoSpaceDE w:val="0"/>
              <w:autoSpaceDN w:val="0"/>
              <w:adjustRightInd w:val="0"/>
              <w:spacing w:after="0" w:line="240" w:lineRule="auto"/>
              <w:jc w:val="both"/>
              <w:rPr>
                <w:rFonts w:ascii="SansSerif" w:eastAsia="Times New Roman" w:hAnsi="SansSerif" w:cs="SansSerif"/>
                <w:b/>
                <w:color w:val="000000"/>
                <w:sz w:val="20"/>
                <w:szCs w:val="20"/>
                <w:shd w:val="clear" w:color="auto" w:fill="FFFFFF"/>
              </w:rPr>
            </w:pPr>
          </w:p>
          <w:p w14:paraId="392A5DC8" w14:textId="77777777" w:rsidR="002D1483" w:rsidRPr="00875644" w:rsidRDefault="002D1483" w:rsidP="00875644">
            <w:pPr>
              <w:autoSpaceDE w:val="0"/>
              <w:autoSpaceDN w:val="0"/>
              <w:adjustRightInd w:val="0"/>
              <w:spacing w:after="0" w:line="240" w:lineRule="auto"/>
              <w:jc w:val="both"/>
              <w:rPr>
                <w:rFonts w:ascii="SansSerif" w:eastAsia="Times New Roman" w:hAnsi="SansSerif" w:cs="SansSerif"/>
                <w:b/>
                <w:color w:val="000000"/>
                <w:sz w:val="20"/>
                <w:szCs w:val="20"/>
                <w:shd w:val="clear" w:color="auto" w:fill="FFFFFF"/>
              </w:rPr>
            </w:pPr>
          </w:p>
          <w:p w14:paraId="295C99D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13</w:t>
            </w:r>
          </w:p>
        </w:tc>
      </w:tr>
    </w:tbl>
    <w:p w14:paraId="330B4CF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Uit art. 28 lid sub b AVG volgt dat de verwerker dient te waarborgen dat de tot het verwerken van de persoonsgegevens gemachtigde personen zich ertoe hebben verbonden vertrouwelijkheid in acht te nemen of door een passende wettelijke verplichting van vertrouwelijkheid zijn gebonden.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D0CD844" w14:textId="77777777">
        <w:tc>
          <w:tcPr>
            <w:tcW w:w="10132" w:type="dxa"/>
            <w:shd w:val="clear" w:color="auto" w:fill="FFFFFF"/>
            <w:tcMar>
              <w:top w:w="0" w:type="dxa"/>
              <w:left w:w="0" w:type="dxa"/>
              <w:bottom w:w="17" w:type="dxa"/>
              <w:right w:w="0" w:type="dxa"/>
            </w:tcMar>
            <w:vAlign w:val="center"/>
          </w:tcPr>
          <w:p w14:paraId="5395989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14</w:t>
            </w:r>
          </w:p>
        </w:tc>
      </w:tr>
    </w:tbl>
    <w:p w14:paraId="60D16DA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Een verwerkingsverantwoordelijke is op grond van art. 33 AVG verplicht een inbreuk in verband met persoonsgegevens (een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te melden bij de Autoriteit Persoonsgegevens, tenzij het niet waarschijnlijk is dat de inbreuk in verband met persoonsgegevens een risico inhoudt voor de rechten en vrijheden van natuurlijke personen. en in sommige gevallen bij de betrokkenen. Art. 34 AVG bepaalt dat de betrokkenen ook geïnformeerd moeten worden omtrent het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wanneer het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waarschijnlijk een hoog risico inhoudt voor de rechten en vrijheden van deze betrokkenen.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5AC4383" w14:textId="77777777">
        <w:tc>
          <w:tcPr>
            <w:tcW w:w="10132" w:type="dxa"/>
            <w:shd w:val="clear" w:color="auto" w:fill="FFFFFF"/>
            <w:tcMar>
              <w:top w:w="0" w:type="dxa"/>
              <w:left w:w="0" w:type="dxa"/>
              <w:bottom w:w="17" w:type="dxa"/>
              <w:right w:w="0" w:type="dxa"/>
            </w:tcMar>
            <w:vAlign w:val="center"/>
          </w:tcPr>
          <w:p w14:paraId="5D67E44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15</w:t>
            </w:r>
          </w:p>
        </w:tc>
      </w:tr>
    </w:tbl>
    <w:p w14:paraId="6CA6F7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verplichting voor de verwerker om beveiligingsmaatregelen te treffen volgt uit artikel art. 28 lid 3 sub c AVG. Maatregelen genoemd in de AVG zijn onder andere </w:t>
      </w:r>
      <w:proofErr w:type="spellStart"/>
      <w:r w:rsidRPr="00875644">
        <w:rPr>
          <w:rFonts w:ascii="SansSerif" w:eastAsia="Times New Roman" w:hAnsi="SansSerif" w:cs="SansSerif"/>
          <w:color w:val="000000"/>
          <w:sz w:val="20"/>
          <w:szCs w:val="20"/>
          <w:shd w:val="clear" w:color="auto" w:fill="FFFFFF"/>
        </w:rPr>
        <w:t>pseudonimisering</w:t>
      </w:r>
      <w:proofErr w:type="spellEnd"/>
      <w:r w:rsidRPr="00875644">
        <w:rPr>
          <w:rFonts w:ascii="SansSerif" w:eastAsia="Times New Roman" w:hAnsi="SansSerif" w:cs="SansSerif"/>
          <w:color w:val="000000"/>
          <w:sz w:val="20"/>
          <w:szCs w:val="20"/>
          <w:shd w:val="clear" w:color="auto" w:fill="FFFFFF"/>
        </w:rPr>
        <w:t xml:space="preserve"> en versleuteling van persoonsgegevens, het vermogen om bij een fysiek of technisch incident de beschikbaarheid van en de toegang tot de persoonsgegevens tijdig te herstellen, het vermogen om op permanente basis de vertrouwelijkheid, integriteit, beschikbaarheid en veerkracht van de verwerkingssystemen en diensten te garanderen en het opzetten van een procedure voor het op gezette tijdstippen testen, beoordelen en evalueren van de doeltreffendheid van de technische en organisatorische maatregelen ter beveiliging van de verwerking. Bij de beoordeling van het passende beveiligingsniveau wordt aldus lid 3 van art. 32 AVG met name rekening gehouden met de verwerkingsrisico's. Naarmate bijvoorbeeld de gegevens een gevoeliger karakter hebben, of de context waarin deze worden gebruikt een grotere bedreiging voor de persoonlijke levenssfeer betekenen, worden zwaardere eisen gesteld aan de beveiliging van gegevens. Er is dus geen verplichting om steeds de zwaarste beveiligingsmaatregelen te nemen.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939D8BC" w14:textId="77777777">
        <w:tc>
          <w:tcPr>
            <w:tcW w:w="10132" w:type="dxa"/>
            <w:shd w:val="clear" w:color="auto" w:fill="FFFFFF"/>
            <w:tcMar>
              <w:top w:w="0" w:type="dxa"/>
              <w:left w:w="0" w:type="dxa"/>
              <w:bottom w:w="17" w:type="dxa"/>
              <w:right w:w="0" w:type="dxa"/>
            </w:tcMar>
            <w:vAlign w:val="center"/>
          </w:tcPr>
          <w:p w14:paraId="5C7B174D"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16</w:t>
            </w:r>
          </w:p>
        </w:tc>
      </w:tr>
    </w:tbl>
    <w:p w14:paraId="3B3C967D"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Art. 28 lid 3 sub h AVG bepaalt dat de verwerker inspecties door de verwerkingsverantwoordelijke dan wel een door hem gemachtigde controleur dienen in dat kader op grond van een overeenkomst of andere rechtshandeling door de verwerker mogelijk gemaakt te worden (art. 28 lid 3 sub h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4BF4DBD2" w14:textId="77777777">
        <w:tc>
          <w:tcPr>
            <w:tcW w:w="10132" w:type="dxa"/>
            <w:shd w:val="clear" w:color="auto" w:fill="FFFFFF"/>
            <w:tcMar>
              <w:top w:w="0" w:type="dxa"/>
              <w:left w:w="0" w:type="dxa"/>
              <w:bottom w:w="17" w:type="dxa"/>
              <w:right w:w="0" w:type="dxa"/>
            </w:tcMar>
            <w:vAlign w:val="center"/>
          </w:tcPr>
          <w:p w14:paraId="1E660C5C"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17</w:t>
            </w:r>
          </w:p>
        </w:tc>
      </w:tr>
    </w:tbl>
    <w:p w14:paraId="0BA1DC3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Zie ook art. 82 lid 2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99B6000" w14:textId="77777777">
        <w:tc>
          <w:tcPr>
            <w:tcW w:w="10132" w:type="dxa"/>
            <w:shd w:val="clear" w:color="auto" w:fill="FFFFFF"/>
            <w:tcMar>
              <w:top w:w="0" w:type="dxa"/>
              <w:left w:w="0" w:type="dxa"/>
              <w:bottom w:w="17" w:type="dxa"/>
              <w:right w:w="0" w:type="dxa"/>
            </w:tcMar>
            <w:vAlign w:val="center"/>
          </w:tcPr>
          <w:p w14:paraId="5B88C932"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18</w:t>
            </w:r>
          </w:p>
        </w:tc>
      </w:tr>
    </w:tbl>
    <w:p w14:paraId="48BEBBDD" w14:textId="2788A8BC" w:rsidR="00162DE6" w:rsidRPr="00875644" w:rsidRDefault="00162DE6" w:rsidP="00875644">
      <w:pPr>
        <w:autoSpaceDE w:val="0"/>
        <w:autoSpaceDN w:val="0"/>
        <w:adjustRightInd w:val="0"/>
        <w:spacing w:after="0" w:line="201" w:lineRule="atLeast"/>
        <w:jc w:val="both"/>
        <w:rPr>
          <w:rFonts w:ascii="Times New Roman" w:hAnsi="Times New Roman" w:cs="Times New Roman"/>
          <w:sz w:val="20"/>
          <w:szCs w:val="20"/>
        </w:rPr>
      </w:pPr>
      <w:r w:rsidRPr="00875644">
        <w:rPr>
          <w:rFonts w:ascii="SansSerif" w:eastAsia="Times New Roman" w:hAnsi="SansSerif" w:cs="SansSerif"/>
          <w:color w:val="000000"/>
          <w:sz w:val="20"/>
          <w:szCs w:val="20"/>
          <w:shd w:val="clear" w:color="auto" w:fill="FFFFFF"/>
        </w:rPr>
        <w:t xml:space="preserve">Op grond van artikel 28 lid 3 sub </w:t>
      </w:r>
      <w:r w:rsidRPr="00875644">
        <w:rPr>
          <w:rFonts w:ascii="SansSerif" w:eastAsia="Times New Roman" w:hAnsi="SansSerif" w:cs="SansSerif"/>
          <w:color w:val="000000"/>
          <w:sz w:val="20"/>
          <w:szCs w:val="20"/>
          <w:u w:val="single"/>
          <w:shd w:val="clear" w:color="auto" w:fill="FFFFFF"/>
        </w:rPr>
        <w:t>g</w:t>
      </w:r>
      <w:r w:rsidRPr="00875644">
        <w:rPr>
          <w:rFonts w:ascii="SansSerif" w:eastAsia="Times New Roman" w:hAnsi="SansSerif" w:cs="SansSerif"/>
          <w:color w:val="000000"/>
          <w:sz w:val="20"/>
          <w:szCs w:val="20"/>
          <w:shd w:val="clear" w:color="auto" w:fill="FFFFFF"/>
        </w:rPr>
        <w:t xml:space="preserve"> AVG dient de verwerker na afloop van de verwerkersovereenkomst, alle persoonsgegevens te wissen (en bestaande kopieën te verwijderen) of te retourneren, zulks naar keuze van de verwerkingsverantwoordelijke, tenzij er een wettelijke verplichting bestaat om de persoonsgegevens te bewaren.</w:t>
      </w:r>
    </w:p>
    <w:sectPr w:rsidR="00162DE6" w:rsidRPr="00875644" w:rsidSect="001F693C">
      <w:headerReference w:type="default" r:id="rId12"/>
      <w:footerReference w:type="default" r:id="rId13"/>
      <w:pgSz w:w="11900" w:h="16840"/>
      <w:pgMar w:top="634" w:right="634" w:bottom="634" w:left="1134" w:header="500" w:footer="50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01F7" w14:textId="77777777" w:rsidR="00FF671A" w:rsidRDefault="00FF671A">
      <w:pPr>
        <w:spacing w:after="0" w:line="240" w:lineRule="auto"/>
      </w:pPr>
      <w:r>
        <w:separator/>
      </w:r>
    </w:p>
  </w:endnote>
  <w:endnote w:type="continuationSeparator" w:id="0">
    <w:p w14:paraId="76424BA4" w14:textId="77777777" w:rsidR="00FF671A" w:rsidRDefault="00FF6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nsSerif">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DF71" w14:textId="77777777"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r>
      <w:rPr>
        <w:rFonts w:ascii="Times New Roman" w:eastAsia="Times New Roman" w:hAnsi="Times New Roman" w:cs="Times New Roman"/>
        <w:sz w:val="14"/>
        <w:szCs w:val="14"/>
      </w:rPr>
      <w:br/>
    </w:r>
    <w:r w:rsidRPr="00FF671A">
      <w:rPr>
        <w:rFonts w:ascii="Times New Roman" w:eastAsia="Times New Roman" w:hAnsi="Times New Roman" w:cs="Times New Roman"/>
        <w:noProof/>
        <w:sz w:val="14"/>
        <w:szCs w:val="14"/>
      </w:rPr>
      <w:drawing>
        <wp:inline distT="0" distB="0" distL="0" distR="0" wp14:anchorId="49EB924E" wp14:editId="6D58A63B">
          <wp:extent cx="447675" cy="336051"/>
          <wp:effectExtent l="19050" t="0" r="9525" b="0"/>
          <wp:docPr id="1" name="irc_mi" descr="Afbeeldingsresultaat voor logo avr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avri">
                    <a:hlinkClick r:id="rId1"/>
                  </pic:cNvPr>
                  <pic:cNvPicPr>
                    <a:picLocks noChangeAspect="1" noChangeArrowheads="1"/>
                  </pic:cNvPicPr>
                </pic:nvPicPr>
                <pic:blipFill>
                  <a:blip r:embed="rId2" cstate="print"/>
                  <a:srcRect/>
                  <a:stretch>
                    <a:fillRect/>
                  </a:stretch>
                </pic:blipFill>
                <pic:spPr bwMode="auto">
                  <a:xfrm>
                    <a:off x="0" y="0"/>
                    <a:ext cx="448461" cy="336641"/>
                  </a:xfrm>
                  <a:prstGeom prst="rect">
                    <a:avLst/>
                  </a:prstGeom>
                  <a:noFill/>
                  <a:ln w="9525">
                    <a:noFill/>
                    <a:miter lim="800000"/>
                    <a:headEnd/>
                    <a:tailEnd/>
                  </a:ln>
                </pic:spPr>
              </pic:pic>
            </a:graphicData>
          </a:graphic>
        </wp:inline>
      </w:drawing>
    </w:r>
    <w:r w:rsidRPr="00FF671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3F449D">
      <w:rPr>
        <w:rFonts w:ascii="Times New Roman" w:eastAsia="Times New Roman" w:hAnsi="Times New Roman" w:cs="Times New Roman"/>
        <w:sz w:val="18"/>
        <w:szCs w:val="18"/>
      </w:rPr>
      <w:t>Verwerkersovereenkomst Avri</w:t>
    </w:r>
  </w:p>
  <w:tbl>
    <w:tblPr>
      <w:tblW w:w="0" w:type="auto"/>
      <w:tblInd w:w="134" w:type="dxa"/>
      <w:tblLayout w:type="fixed"/>
      <w:tblCellMar>
        <w:left w:w="0" w:type="dxa"/>
        <w:right w:w="0" w:type="dxa"/>
      </w:tblCellMar>
      <w:tblLook w:val="0000" w:firstRow="0" w:lastRow="0" w:firstColumn="0" w:lastColumn="0" w:noHBand="0" w:noVBand="0"/>
    </w:tblPr>
    <w:tblGrid>
      <w:gridCol w:w="10534"/>
    </w:tblGrid>
    <w:tr w:rsidR="00FF671A" w14:paraId="419802B6" w14:textId="77777777">
      <w:tc>
        <w:tcPr>
          <w:tcW w:w="10534" w:type="dxa"/>
          <w:tcBorders>
            <w:top w:val="single" w:sz="6" w:space="0" w:color="DADADA"/>
          </w:tcBorders>
          <w:shd w:val="clear" w:color="auto" w:fill="FFFFFF"/>
          <w:tcMar>
            <w:top w:w="0" w:type="dxa"/>
            <w:left w:w="0" w:type="dxa"/>
            <w:bottom w:w="84" w:type="dxa"/>
            <w:right w:w="0" w:type="dxa"/>
          </w:tcMar>
          <w:vAlign w:val="center"/>
        </w:tcPr>
        <w:p w14:paraId="4AE2E4D7" w14:textId="77777777" w:rsidR="00FF671A" w:rsidRDefault="00FF671A">
          <w:pPr>
            <w:autoSpaceDE w:val="0"/>
            <w:autoSpaceDN w:val="0"/>
            <w:adjustRightInd w:val="0"/>
            <w:spacing w:after="0" w:line="240" w:lineRule="auto"/>
            <w:rPr>
              <w:rFonts w:ascii="Times New Roman" w:eastAsia="Times New Roman" w:hAnsi="Times New Roman" w:cs="Times New Roman"/>
              <w:sz w:val="14"/>
              <w:szCs w:val="14"/>
            </w:rPr>
          </w:pPr>
        </w:p>
        <w:tbl>
          <w:tblPr>
            <w:tblW w:w="0" w:type="auto"/>
            <w:tblLayout w:type="fixed"/>
            <w:tblCellMar>
              <w:left w:w="0" w:type="dxa"/>
              <w:right w:w="0" w:type="dxa"/>
            </w:tblCellMar>
            <w:tblLook w:val="0000" w:firstRow="0" w:lastRow="0" w:firstColumn="0" w:lastColumn="0" w:noHBand="0" w:noVBand="0"/>
          </w:tblPr>
          <w:tblGrid>
            <w:gridCol w:w="9025"/>
            <w:gridCol w:w="1123"/>
          </w:tblGrid>
          <w:tr w:rsidR="00FF671A" w14:paraId="0315AABA" w14:textId="77777777">
            <w:tc>
              <w:tcPr>
                <w:tcW w:w="9025" w:type="dxa"/>
                <w:tcBorders>
                  <w:top w:val="nil"/>
                  <w:left w:val="nil"/>
                  <w:bottom w:val="nil"/>
                  <w:right w:val="nil"/>
                </w:tcBorders>
                <w:shd w:val="clear" w:color="auto" w:fill="FFFFFF"/>
                <w:tcMar>
                  <w:top w:w="17" w:type="dxa"/>
                  <w:left w:w="17" w:type="dxa"/>
                  <w:bottom w:w="17" w:type="dxa"/>
                  <w:right w:w="17" w:type="dxa"/>
                </w:tcMar>
              </w:tcPr>
              <w:p w14:paraId="7D71F06E" w14:textId="77777777" w:rsidR="00FF671A" w:rsidRDefault="00FF671A" w:rsidP="00472C78">
                <w:pPr>
                  <w:autoSpaceDE w:val="0"/>
                  <w:autoSpaceDN w:val="0"/>
                  <w:adjustRightInd w:val="0"/>
                  <w:spacing w:after="0" w:line="150" w:lineRule="atLeast"/>
                  <w:rPr>
                    <w:rFonts w:ascii="Times New Roman" w:eastAsia="Times New Roman" w:hAnsi="Times New Roman" w:cs="Times New Roman"/>
                    <w:sz w:val="14"/>
                    <w:szCs w:val="14"/>
                  </w:rPr>
                </w:pPr>
              </w:p>
            </w:tc>
            <w:tc>
              <w:tcPr>
                <w:tcW w:w="1123" w:type="dxa"/>
                <w:tcBorders>
                  <w:top w:val="nil"/>
                  <w:left w:val="nil"/>
                  <w:bottom w:val="nil"/>
                  <w:right w:val="nil"/>
                </w:tcBorders>
                <w:shd w:val="clear" w:color="auto" w:fill="FFFFFF"/>
                <w:tcMar>
                  <w:top w:w="17" w:type="dxa"/>
                  <w:left w:w="17" w:type="dxa"/>
                  <w:bottom w:w="17" w:type="dxa"/>
                  <w:right w:w="17" w:type="dxa"/>
                </w:tcMar>
              </w:tcPr>
              <w:p w14:paraId="1721B47C" w14:textId="77777777" w:rsidR="00FF671A" w:rsidRDefault="00FF671A">
                <w:pPr>
                  <w:autoSpaceDE w:val="0"/>
                  <w:autoSpaceDN w:val="0"/>
                  <w:adjustRightInd w:val="0"/>
                  <w:spacing w:after="0" w:line="150" w:lineRule="atLeast"/>
                  <w:jc w:val="right"/>
                  <w:rPr>
                    <w:rFonts w:ascii="Times New Roman" w:eastAsia="Times New Roman" w:hAnsi="Times New Roman" w:cs="Times New Roman"/>
                    <w:color w:val="474747"/>
                    <w:sz w:val="14"/>
                    <w:szCs w:val="14"/>
                    <w:shd w:val="clear" w:color="auto" w:fill="FFFFFF"/>
                  </w:rPr>
                </w:pPr>
                <w:r>
                  <w:rPr>
                    <w:rFonts w:ascii="Times New Roman" w:eastAsia="Times New Roman" w:hAnsi="Times New Roman" w:cs="Times New Roman"/>
                    <w:color w:val="474747"/>
                    <w:sz w:val="14"/>
                    <w:szCs w:val="14"/>
                    <w:shd w:val="clear" w:color="auto" w:fill="FFFFFF"/>
                  </w:rPr>
                  <w:t xml:space="preserve">Pagina </w:t>
                </w:r>
                <w:r>
                  <w:rPr>
                    <w:rFonts w:ascii="Times New Roman" w:eastAsia="Times New Roman" w:hAnsi="Times New Roman" w:cs="Times New Roman"/>
                    <w:color w:val="474747"/>
                    <w:sz w:val="14"/>
                    <w:szCs w:val="14"/>
                    <w:shd w:val="clear" w:color="auto" w:fill="FFFFFF"/>
                  </w:rPr>
                  <w:fldChar w:fldCharType="begin"/>
                </w:r>
                <w:r>
                  <w:rPr>
                    <w:rFonts w:ascii="Times New Roman" w:eastAsia="Times New Roman" w:hAnsi="Times New Roman" w:cs="Times New Roman"/>
                    <w:color w:val="474747"/>
                    <w:sz w:val="14"/>
                    <w:szCs w:val="14"/>
                    <w:shd w:val="clear" w:color="auto" w:fill="FFFFFF"/>
                  </w:rPr>
                  <w:instrText>PAGE \*MERGEFORMAT</w:instrText>
                </w:r>
                <w:r>
                  <w:rPr>
                    <w:rFonts w:ascii="Times New Roman" w:eastAsia="Times New Roman" w:hAnsi="Times New Roman" w:cs="Times New Roman"/>
                    <w:color w:val="474747"/>
                    <w:sz w:val="14"/>
                    <w:szCs w:val="14"/>
                    <w:shd w:val="clear" w:color="auto" w:fill="FFFFFF"/>
                  </w:rPr>
                  <w:fldChar w:fldCharType="separate"/>
                </w:r>
                <w:r w:rsidR="00622F68">
                  <w:rPr>
                    <w:rFonts w:ascii="Times New Roman" w:eastAsia="Times New Roman" w:hAnsi="Times New Roman" w:cs="Times New Roman"/>
                    <w:noProof/>
                    <w:color w:val="474747"/>
                    <w:sz w:val="14"/>
                    <w:szCs w:val="14"/>
                    <w:shd w:val="clear" w:color="auto" w:fill="FFFFFF"/>
                  </w:rPr>
                  <w:t>6</w:t>
                </w:r>
                <w:r>
                  <w:rPr>
                    <w:rFonts w:ascii="Times New Roman" w:eastAsia="Times New Roman" w:hAnsi="Times New Roman" w:cs="Times New Roman"/>
                    <w:color w:val="474747"/>
                    <w:sz w:val="14"/>
                    <w:szCs w:val="14"/>
                    <w:shd w:val="clear" w:color="auto" w:fill="FFFFFF"/>
                  </w:rPr>
                  <w:fldChar w:fldCharType="end"/>
                </w:r>
                <w:r>
                  <w:rPr>
                    <w:rFonts w:ascii="Times New Roman" w:eastAsia="Times New Roman" w:hAnsi="Times New Roman" w:cs="Times New Roman"/>
                    <w:color w:val="474747"/>
                    <w:sz w:val="14"/>
                    <w:szCs w:val="14"/>
                    <w:shd w:val="clear" w:color="auto" w:fill="FFFFFF"/>
                  </w:rPr>
                  <w:t>/</w:t>
                </w:r>
                <w:fldSimple w:instr="NUMPAGES \*MERGEFORMAT">
                  <w:r w:rsidR="00622F68">
                    <w:rPr>
                      <w:rFonts w:ascii="Times New Roman" w:eastAsia="Times New Roman" w:hAnsi="Times New Roman" w:cs="Times New Roman"/>
                      <w:noProof/>
                      <w:color w:val="474747"/>
                      <w:sz w:val="14"/>
                      <w:szCs w:val="14"/>
                      <w:shd w:val="clear" w:color="auto" w:fill="FFFFFF"/>
                    </w:rPr>
                    <w:t>8</w:t>
                  </w:r>
                </w:fldSimple>
              </w:p>
            </w:tc>
          </w:tr>
        </w:tbl>
        <w:p w14:paraId="71436574" w14:textId="77777777" w:rsidR="00FF671A" w:rsidRDefault="00FF671A">
          <w:pPr>
            <w:autoSpaceDE w:val="0"/>
            <w:autoSpaceDN w:val="0"/>
            <w:adjustRightInd w:val="0"/>
            <w:spacing w:after="0" w:line="240" w:lineRule="auto"/>
            <w:rPr>
              <w:rFonts w:ascii="Times New Roman" w:hAnsi="Times New Roman" w:cs="Times New Roman"/>
              <w:sz w:val="24"/>
              <w:szCs w:val="24"/>
            </w:rPr>
          </w:pPr>
        </w:p>
      </w:tc>
    </w:tr>
  </w:tbl>
  <w:p w14:paraId="7FACDC5A" w14:textId="77777777"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p>
  <w:p w14:paraId="258E598A" w14:textId="77777777"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4A46" w14:textId="77777777" w:rsidR="00FF671A" w:rsidRDefault="00FF671A">
      <w:pPr>
        <w:spacing w:after="0" w:line="240" w:lineRule="auto"/>
      </w:pPr>
      <w:r>
        <w:separator/>
      </w:r>
    </w:p>
  </w:footnote>
  <w:footnote w:type="continuationSeparator" w:id="0">
    <w:p w14:paraId="5052F385" w14:textId="77777777" w:rsidR="00FF671A" w:rsidRDefault="00FF6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5BEC" w14:textId="77777777" w:rsidR="00FF671A" w:rsidRDefault="00FF671A">
    <w:pPr>
      <w:autoSpaceDE w:val="0"/>
      <w:autoSpaceDN w:val="0"/>
      <w:adjustRightInd w:val="0"/>
      <w:spacing w:after="0" w:line="201" w:lineRule="atLeast"/>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ind w:left="720" w:hanging="360"/>
      </w:pPr>
      <w:rPr>
        <w:rFonts w:ascii="SansSerif" w:hAnsi="SansSerif" w:cs="SansSerif"/>
        <w:b w:val="0"/>
        <w:bCs w:val="0"/>
        <w:i w:val="0"/>
        <w:iCs w:val="0"/>
        <w:sz w:val="18"/>
        <w:szCs w:val="18"/>
      </w:rPr>
    </w:lvl>
    <w:lvl w:ilvl="1">
      <w:start w:val="1"/>
      <w:numFmt w:val="bullet"/>
      <w:lvlText w:val="◦"/>
      <w:lvlJc w:val="left"/>
      <w:pPr>
        <w:ind w:left="1080" w:hanging="360"/>
      </w:pPr>
      <w:rPr>
        <w:rFonts w:ascii="SansSerif" w:eastAsiaTheme="minorEastAsia" w:hAnsi="SansSerif" w:cs="SansSerif"/>
        <w:b w:val="0"/>
        <w:bCs w:val="0"/>
        <w:i w:val="0"/>
        <w:iCs w:val="0"/>
        <w:sz w:val="18"/>
        <w:szCs w:val="18"/>
      </w:rPr>
    </w:lvl>
    <w:lvl w:ilvl="2">
      <w:start w:val="1"/>
      <w:numFmt w:val="bullet"/>
      <w:lvlText w:val="▪"/>
      <w:lvlJc w:val="left"/>
      <w:pPr>
        <w:ind w:left="1440" w:hanging="360"/>
      </w:pPr>
      <w:rPr>
        <w:rFonts w:ascii="SansSerif" w:eastAsiaTheme="minorEastAsia" w:hAnsi="SansSerif" w:cs="SansSerif"/>
        <w:b w:val="0"/>
        <w:bCs w:val="0"/>
        <w:i w:val="0"/>
        <w:iCs w:val="0"/>
        <w:sz w:val="18"/>
        <w:szCs w:val="18"/>
      </w:rPr>
    </w:lvl>
    <w:lvl w:ilvl="3">
      <w:start w:val="1"/>
      <w:numFmt w:val="bullet"/>
      <w:lvlText w:val="•"/>
      <w:lvlJc w:val="left"/>
      <w:pPr>
        <w:ind w:left="1800" w:hanging="360"/>
      </w:pPr>
      <w:rPr>
        <w:rFonts w:ascii="SansSerif" w:eastAsiaTheme="minorEastAsia" w:hAnsi="SansSerif" w:cs="SansSerif"/>
        <w:b w:val="0"/>
        <w:bCs w:val="0"/>
        <w:i w:val="0"/>
        <w:iCs w:val="0"/>
        <w:sz w:val="18"/>
        <w:szCs w:val="18"/>
      </w:rPr>
    </w:lvl>
    <w:lvl w:ilvl="4">
      <w:start w:val="1"/>
      <w:numFmt w:val="bullet"/>
      <w:lvlText w:val="◦"/>
      <w:lvlJc w:val="left"/>
      <w:pPr>
        <w:ind w:left="2160" w:hanging="360"/>
      </w:pPr>
      <w:rPr>
        <w:rFonts w:ascii="SansSerif" w:eastAsiaTheme="minorEastAsia" w:hAnsi="SansSerif" w:cs="SansSerif"/>
        <w:b w:val="0"/>
        <w:bCs w:val="0"/>
        <w:i w:val="0"/>
        <w:iCs w:val="0"/>
        <w:sz w:val="18"/>
        <w:szCs w:val="18"/>
      </w:rPr>
    </w:lvl>
    <w:lvl w:ilvl="5">
      <w:start w:val="1"/>
      <w:numFmt w:val="bullet"/>
      <w:lvlText w:val="▪"/>
      <w:lvlJc w:val="left"/>
      <w:pPr>
        <w:ind w:left="2520" w:hanging="360"/>
      </w:pPr>
      <w:rPr>
        <w:rFonts w:ascii="SansSerif" w:eastAsiaTheme="minorEastAsia" w:hAnsi="SansSerif" w:cs="SansSerif"/>
        <w:b w:val="0"/>
        <w:bCs w:val="0"/>
        <w:i w:val="0"/>
        <w:iCs w:val="0"/>
        <w:sz w:val="18"/>
        <w:szCs w:val="18"/>
      </w:rPr>
    </w:lvl>
    <w:lvl w:ilvl="6">
      <w:start w:val="1"/>
      <w:numFmt w:val="bullet"/>
      <w:lvlText w:val="•"/>
      <w:lvlJc w:val="left"/>
      <w:pPr>
        <w:ind w:left="2880" w:hanging="360"/>
      </w:pPr>
      <w:rPr>
        <w:rFonts w:ascii="SansSerif" w:eastAsiaTheme="minorEastAsia" w:hAnsi="SansSerif" w:cs="SansSerif"/>
        <w:b w:val="0"/>
        <w:bCs w:val="0"/>
        <w:i w:val="0"/>
        <w:iCs w:val="0"/>
        <w:sz w:val="18"/>
        <w:szCs w:val="18"/>
      </w:rPr>
    </w:lvl>
    <w:lvl w:ilvl="7">
      <w:start w:val="1"/>
      <w:numFmt w:val="bullet"/>
      <w:lvlText w:val="◦"/>
      <w:lvlJc w:val="left"/>
      <w:pPr>
        <w:ind w:left="3240" w:hanging="360"/>
      </w:pPr>
      <w:rPr>
        <w:rFonts w:ascii="SansSerif" w:eastAsiaTheme="minorEastAsia" w:hAnsi="SansSerif" w:cs="SansSerif"/>
        <w:b w:val="0"/>
        <w:bCs w:val="0"/>
        <w:i w:val="0"/>
        <w:iCs w:val="0"/>
        <w:sz w:val="18"/>
        <w:szCs w:val="18"/>
      </w:rPr>
    </w:lvl>
    <w:lvl w:ilvl="8">
      <w:start w:val="1"/>
      <w:numFmt w:val="bullet"/>
      <w:lvlText w:val="▪"/>
      <w:lvlJc w:val="left"/>
      <w:pPr>
        <w:ind w:left="3600" w:hanging="360"/>
      </w:pPr>
      <w:rPr>
        <w:rFonts w:ascii="SansSerif" w:eastAsiaTheme="minorEastAsia" w:hAnsi="SansSerif" w:cs="SansSerif"/>
        <w:b w:val="0"/>
        <w:bCs w:val="0"/>
        <w:i w:val="0"/>
        <w:iCs w:val="0"/>
        <w:sz w:val="18"/>
        <w:szCs w:val="18"/>
      </w:rPr>
    </w:lvl>
  </w:abstractNum>
  <w:num w:numId="1" w16cid:durableId="10689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472C78"/>
    <w:rsid w:val="00040504"/>
    <w:rsid w:val="00162DE6"/>
    <w:rsid w:val="001F693C"/>
    <w:rsid w:val="002057B5"/>
    <w:rsid w:val="002936EB"/>
    <w:rsid w:val="002D1483"/>
    <w:rsid w:val="004326A3"/>
    <w:rsid w:val="004652D8"/>
    <w:rsid w:val="00472C78"/>
    <w:rsid w:val="00622F68"/>
    <w:rsid w:val="00875644"/>
    <w:rsid w:val="0097121C"/>
    <w:rsid w:val="009B026A"/>
    <w:rsid w:val="00B61ACB"/>
    <w:rsid w:val="00E851B9"/>
    <w:rsid w:val="00F617E9"/>
    <w:rsid w:val="00FF6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A2CCEE"/>
  <w15:docId w15:val="{C3175103-7211-4106-99A9-39768CFF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9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body">
    <w:name w:val="Text body"/>
    <w:rsid w:val="001F693C"/>
    <w:pPr>
      <w:autoSpaceDE w:val="0"/>
      <w:autoSpaceDN w:val="0"/>
      <w:adjustRightInd w:val="0"/>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472C78"/>
    <w:pPr>
      <w:tabs>
        <w:tab w:val="center" w:pos="4536"/>
        <w:tab w:val="right" w:pos="9072"/>
      </w:tabs>
    </w:pPr>
  </w:style>
  <w:style w:type="character" w:customStyle="1" w:styleId="KoptekstChar">
    <w:name w:val="Koptekst Char"/>
    <w:basedOn w:val="Standaardalinea-lettertype"/>
    <w:link w:val="Koptekst"/>
    <w:uiPriority w:val="99"/>
    <w:rsid w:val="00472C78"/>
  </w:style>
  <w:style w:type="paragraph" w:styleId="Voettekst">
    <w:name w:val="footer"/>
    <w:basedOn w:val="Standaard"/>
    <w:link w:val="VoettekstChar"/>
    <w:uiPriority w:val="99"/>
    <w:unhideWhenUsed/>
    <w:rsid w:val="00472C78"/>
    <w:pPr>
      <w:tabs>
        <w:tab w:val="center" w:pos="4536"/>
        <w:tab w:val="right" w:pos="9072"/>
      </w:tabs>
    </w:pPr>
  </w:style>
  <w:style w:type="character" w:customStyle="1" w:styleId="VoettekstChar">
    <w:name w:val="Voettekst Char"/>
    <w:basedOn w:val="Standaardalinea-lettertype"/>
    <w:link w:val="Voettekst"/>
    <w:uiPriority w:val="99"/>
    <w:rsid w:val="00472C78"/>
  </w:style>
  <w:style w:type="paragraph" w:styleId="Ballontekst">
    <w:name w:val="Balloon Text"/>
    <w:basedOn w:val="Standaard"/>
    <w:link w:val="BallontekstChar"/>
    <w:uiPriority w:val="99"/>
    <w:semiHidden/>
    <w:unhideWhenUsed/>
    <w:rsid w:val="008756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nl/url?sa=i&amp;rct=j&amp;q=&amp;esrc=s&amp;source=images&amp;cd=&amp;cad=rja&amp;uact=8&amp;ved=2ahUKEwji-s_xv9fZAhWGPxQKHZK0DuwQjRx6BAgAEAU&amp;url=https://www.avri.nl/over-avri/nieuws/item/artikel/bureau-toezicht-en-handhaving-tiel-naar-avri/&amp;psig=AOvVaw3pK-n0YG8pNDeQlpdkovi9&amp;ust=152041889161736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i-s_xv9fZAhWGPxQKHZK0DuwQjRx6BAgAEAU&amp;url=https://www.avri.nl/over-avri/nieuws/item/artikel/bureau-toezicht-en-handhaving-tiel-naar-avri/&amp;psig=AOvVaw3pK-n0YG8pNDeQlpdkovi9&amp;ust=152041889161736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062e50419f78a6587780e4a26af0973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664b24c16188279e0fff3cc6bb02a52a"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8D0C31-6FD7-41A8-B994-C42F23736360}">
  <ds:schemaRefs>
    <ds:schemaRef ds:uri="449a4014-0841-4f8e-b8ad-91d60c239400"/>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02108161-638f-4eb9-a539-0e7b466da1b7"/>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D637CB15-6926-46F1-83DD-823D2A7BC4D1}">
  <ds:schemaRefs>
    <ds:schemaRef ds:uri="http://schemas.microsoft.com/sharepoint/v3/contenttype/forms"/>
  </ds:schemaRefs>
</ds:datastoreItem>
</file>

<file path=customXml/itemProps3.xml><?xml version="1.0" encoding="utf-8"?>
<ds:datastoreItem xmlns:ds="http://schemas.openxmlformats.org/officeDocument/2006/customXml" ds:itemID="{C349C6E6-10DD-48B5-98C5-4D77C29C6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3790</Words>
  <Characters>20849</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Documentselectie 25-05-2018</vt:lpstr>
    </vt:vector>
  </TitlesOfParts>
  <Company>Regiorivierenland</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Documentselectie 25-05-2018</dc:title>
  <dc:creator>Jeffrey van Doorn</dc:creator>
  <cp:lastModifiedBy>Sander de Jong</cp:lastModifiedBy>
  <cp:revision>4</cp:revision>
  <dcterms:created xsi:type="dcterms:W3CDTF">2024-09-27T07:14:00Z</dcterms:created>
  <dcterms:modified xsi:type="dcterms:W3CDTF">2025-11-06T10:15:00Z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128600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