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  <w:shd w:val="clear" w:color="auto" w:fill="auto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245695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  <w15:docId w15:val="{79FE921D-33AB-497E-82F5-D5D34B5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Gabriëls, L.L.C. (Laurens)</dc:creator>
  <cp:keywords/>
  <dc:description/>
  <cp:lastModifiedBy>Gabriëls, L.L.C. (Laurens)</cp:lastModifiedBy>
  <cp:revision>16</cp:revision>
  <dcterms:created xsi:type="dcterms:W3CDTF">2024-09-04T09:24:00Z</dcterms:created>
  <dcterms:modified xsi:type="dcterms:W3CDTF">2025-06-26T12:38:00Z</dcterms:modified>
</cp:coreProperties>
</file>