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EADF5" w14:textId="287FD877" w:rsidR="00117CFA" w:rsidRPr="00B509C3" w:rsidRDefault="00117CFA">
      <w:pPr>
        <w:rPr>
          <w:sz w:val="20"/>
          <w:szCs w:val="20"/>
        </w:rPr>
      </w:pPr>
    </w:p>
    <w:p w14:paraId="4BA012B0" w14:textId="374B2783" w:rsidR="0091401E" w:rsidRPr="00B509C3" w:rsidRDefault="001A7640">
      <w:pPr>
        <w:rPr>
          <w:b/>
          <w:bCs/>
          <w:sz w:val="20"/>
          <w:szCs w:val="20"/>
        </w:rPr>
      </w:pPr>
      <w:r w:rsidRPr="00B509C3">
        <w:rPr>
          <w:b/>
          <w:bCs/>
          <w:sz w:val="20"/>
          <w:szCs w:val="20"/>
        </w:rPr>
        <w:t>Kansendossier</w:t>
      </w:r>
    </w:p>
    <w:tbl>
      <w:tblPr>
        <w:tblStyle w:val="Tabelraster"/>
        <w:tblW w:w="9062" w:type="dxa"/>
        <w:tblLook w:val="04A0" w:firstRow="1" w:lastRow="0" w:firstColumn="1" w:lastColumn="0" w:noHBand="0" w:noVBand="1"/>
      </w:tblPr>
      <w:tblGrid>
        <w:gridCol w:w="3681"/>
        <w:gridCol w:w="5381"/>
      </w:tblGrid>
      <w:tr w:rsidR="00B509C3" w:rsidRPr="00B509C3" w14:paraId="09B06F45" w14:textId="6D1E78A4" w:rsidTr="00F87E98">
        <w:tc>
          <w:tcPr>
            <w:tcW w:w="9062" w:type="dxa"/>
            <w:gridSpan w:val="2"/>
          </w:tcPr>
          <w:p w14:paraId="45071AC6" w14:textId="77777777" w:rsidR="00B509C3" w:rsidRPr="00B509C3" w:rsidRDefault="00B509C3" w:rsidP="00B007ED">
            <w:pPr>
              <w:rPr>
                <w:b/>
                <w:sz w:val="20"/>
                <w:szCs w:val="20"/>
                <w:lang w:eastAsia="nl-NL"/>
              </w:rPr>
            </w:pPr>
          </w:p>
        </w:tc>
      </w:tr>
      <w:tr w:rsidR="00B509C3" w:rsidRPr="00B509C3" w14:paraId="58F59BFB" w14:textId="3C9AE6B0" w:rsidTr="002E5394">
        <w:tc>
          <w:tcPr>
            <w:tcW w:w="9062" w:type="dxa"/>
            <w:gridSpan w:val="2"/>
          </w:tcPr>
          <w:p w14:paraId="2B82BB62" w14:textId="77777777" w:rsidR="00B509C3" w:rsidRPr="00B509C3" w:rsidRDefault="00B509C3" w:rsidP="00B509C3">
            <w:pPr>
              <w:autoSpaceDE w:val="0"/>
              <w:autoSpaceDN w:val="0"/>
              <w:adjustRightInd w:val="0"/>
              <w:spacing w:line="276" w:lineRule="auto"/>
              <w:rPr>
                <w:rFonts w:cstheme="minorHAnsi"/>
                <w:sz w:val="20"/>
                <w:szCs w:val="20"/>
              </w:rPr>
            </w:pPr>
            <w:r w:rsidRPr="00B509C3">
              <w:rPr>
                <w:rFonts w:cstheme="minorHAnsi"/>
                <w:sz w:val="20"/>
                <w:szCs w:val="20"/>
              </w:rPr>
              <w:t xml:space="preserve">Voor het gunningscriterium kansendossier dient inschrijver het volgende te beschrijven: </w:t>
            </w:r>
          </w:p>
          <w:p w14:paraId="515B6A47" w14:textId="1CCAE10E" w:rsidR="00B509C3" w:rsidRPr="00B509C3" w:rsidRDefault="00B509C3" w:rsidP="00B509C3">
            <w:pPr>
              <w:pStyle w:val="Geenafstand"/>
              <w:numPr>
                <w:ilvl w:val="0"/>
                <w:numId w:val="4"/>
              </w:numPr>
              <w:spacing w:line="276" w:lineRule="auto"/>
              <w:contextualSpacing w:val="0"/>
              <w:rPr>
                <w:rFonts w:asciiTheme="minorHAnsi" w:hAnsiTheme="minorHAnsi" w:cstheme="minorHAnsi"/>
                <w:color w:val="auto"/>
                <w:szCs w:val="20"/>
                <w:lang w:eastAsia="nl-NL"/>
              </w:rPr>
            </w:pPr>
            <w:r w:rsidRPr="00B509C3">
              <w:rPr>
                <w:rFonts w:asciiTheme="minorHAnsi" w:hAnsiTheme="minorHAnsi" w:cstheme="minorHAnsi"/>
                <w:color w:val="auto"/>
                <w:szCs w:val="20"/>
                <w:lang w:eastAsia="nl-NL"/>
              </w:rPr>
              <w:t xml:space="preserve">Welke </w:t>
            </w:r>
            <w:r w:rsidR="00F46AD7">
              <w:rPr>
                <w:rFonts w:asciiTheme="minorHAnsi" w:hAnsiTheme="minorHAnsi" w:cstheme="minorHAnsi"/>
                <w:color w:val="auto"/>
                <w:szCs w:val="20"/>
                <w:lang w:eastAsia="nl-NL"/>
              </w:rPr>
              <w:t xml:space="preserve">drie </w:t>
            </w:r>
            <w:r w:rsidRPr="00B509C3">
              <w:rPr>
                <w:rFonts w:asciiTheme="minorHAnsi" w:hAnsiTheme="minorHAnsi" w:cstheme="minorHAnsi"/>
                <w:color w:val="auto"/>
                <w:szCs w:val="20"/>
                <w:lang w:eastAsia="nl-NL"/>
              </w:rPr>
              <w:t>kansen heeft Inschrijver geïdentificeerd</w:t>
            </w:r>
          </w:p>
          <w:p w14:paraId="3B09112A" w14:textId="77777777" w:rsidR="00B509C3" w:rsidRPr="00B509C3" w:rsidRDefault="00B509C3" w:rsidP="00B509C3">
            <w:pPr>
              <w:pStyle w:val="Geenafstand"/>
              <w:numPr>
                <w:ilvl w:val="0"/>
                <w:numId w:val="4"/>
              </w:numPr>
              <w:spacing w:line="276" w:lineRule="auto"/>
              <w:contextualSpacing w:val="0"/>
              <w:rPr>
                <w:rFonts w:asciiTheme="minorHAnsi" w:hAnsiTheme="minorHAnsi" w:cstheme="minorHAnsi"/>
                <w:color w:val="auto"/>
                <w:szCs w:val="20"/>
                <w:lang w:eastAsia="nl-NL"/>
              </w:rPr>
            </w:pPr>
            <w:r w:rsidRPr="00B509C3">
              <w:rPr>
                <w:rFonts w:asciiTheme="minorHAnsi" w:hAnsiTheme="minorHAnsi" w:cstheme="minorHAnsi"/>
                <w:color w:val="auto"/>
                <w:szCs w:val="20"/>
                <w:lang w:eastAsia="nl-NL"/>
              </w:rPr>
              <w:t>Welke maatregelen biedt Inschrijver aan om deze kansen te benutten</w:t>
            </w:r>
          </w:p>
          <w:p w14:paraId="65E45D42" w14:textId="77777777" w:rsidR="00B509C3" w:rsidRPr="00B509C3" w:rsidRDefault="00B509C3" w:rsidP="00B509C3">
            <w:pPr>
              <w:pStyle w:val="Geenafstand"/>
              <w:numPr>
                <w:ilvl w:val="0"/>
                <w:numId w:val="4"/>
              </w:numPr>
              <w:spacing w:line="276" w:lineRule="auto"/>
              <w:contextualSpacing w:val="0"/>
              <w:rPr>
                <w:rFonts w:asciiTheme="minorHAnsi" w:hAnsiTheme="minorHAnsi" w:cstheme="minorHAnsi"/>
                <w:color w:val="auto"/>
                <w:szCs w:val="20"/>
                <w:lang w:eastAsia="nl-NL"/>
              </w:rPr>
            </w:pPr>
            <w:r w:rsidRPr="00B509C3">
              <w:rPr>
                <w:rFonts w:asciiTheme="minorHAnsi" w:hAnsiTheme="minorHAnsi" w:cstheme="minorHAnsi"/>
                <w:color w:val="auto"/>
                <w:szCs w:val="20"/>
                <w:lang w:eastAsia="nl-NL"/>
              </w:rPr>
              <w:t xml:space="preserve">Hoe dragen deze maatregelen extra bij aan de realisatiedoelstelling (onderbouwd met verifieerbare prestatie-informatie). Let op: kansen mogen niet gebruikt worden om de projectdoelstellingen te behalen. </w:t>
            </w:r>
          </w:p>
          <w:p w14:paraId="04DAA77D" w14:textId="77777777" w:rsidR="00B509C3" w:rsidRPr="00B509C3" w:rsidRDefault="00B509C3" w:rsidP="00B509C3">
            <w:pPr>
              <w:pStyle w:val="Geenafstand"/>
              <w:numPr>
                <w:ilvl w:val="0"/>
                <w:numId w:val="4"/>
              </w:numPr>
              <w:spacing w:after="120" w:line="276" w:lineRule="auto"/>
              <w:ind w:left="714" w:hanging="357"/>
              <w:contextualSpacing w:val="0"/>
              <w:rPr>
                <w:rFonts w:asciiTheme="minorHAnsi" w:hAnsiTheme="minorHAnsi" w:cstheme="minorHAnsi"/>
                <w:color w:val="auto"/>
                <w:szCs w:val="20"/>
              </w:rPr>
            </w:pPr>
            <w:r w:rsidRPr="00B509C3">
              <w:rPr>
                <w:rFonts w:asciiTheme="minorHAnsi" w:hAnsiTheme="minorHAnsi" w:cstheme="minorHAnsi"/>
                <w:color w:val="auto"/>
                <w:szCs w:val="20"/>
                <w:lang w:eastAsia="nl-NL"/>
              </w:rPr>
              <w:t>Welke gevolgen deze maatregelen hebben voor de planning van het project en welke vergoeding de inschrijver wenst te ontvangen (exclusief BTW), indien de NLPO deze maatregelen uitgevoerd wenst te hebben</w:t>
            </w:r>
          </w:p>
          <w:p w14:paraId="53581936" w14:textId="77777777" w:rsidR="00B509C3" w:rsidRPr="00B509C3" w:rsidRDefault="00B509C3" w:rsidP="00B509C3">
            <w:pPr>
              <w:spacing w:line="276" w:lineRule="auto"/>
              <w:rPr>
                <w:rFonts w:cstheme="minorHAnsi"/>
                <w:sz w:val="20"/>
                <w:szCs w:val="20"/>
              </w:rPr>
            </w:pPr>
            <w:r w:rsidRPr="00B509C3">
              <w:rPr>
                <w:rFonts w:cstheme="minorHAnsi"/>
                <w:sz w:val="20"/>
                <w:szCs w:val="20"/>
              </w:rPr>
              <w:t>In het kansendossier dient inschrijver de kansen voor de opdracht te identificeren (dit zijn “waarde toevoegende opties bovenop de eigen aanbodscope”). Er dienen alleen kansen opgenomen te worden, die geen onderdeel uitmaken van het standaard aanbod. Inschrijver dient kort te beschrijven op welke wijze de kans waarde toevoegt aan de opdracht bovenop de aanbodscope, onderbouwd met verifieerbare gedocumenteerde performance informatie. Inschrijver dient ook de geïdentificeerde kansen naar zijn inzicht te prioriteren. Het resultaat hiervan moet worden verwerkt in het format zoals verstrekt in de bijlage kwaliteitsdocument.</w:t>
            </w:r>
          </w:p>
          <w:p w14:paraId="1D90AFBA" w14:textId="2E288478" w:rsidR="00B509C3" w:rsidRPr="00B509C3" w:rsidRDefault="00B509C3" w:rsidP="00F46AD7">
            <w:pPr>
              <w:spacing w:line="276" w:lineRule="auto"/>
              <w:rPr>
                <w:rFonts w:cstheme="minorHAnsi"/>
                <w:sz w:val="20"/>
                <w:szCs w:val="20"/>
              </w:rPr>
            </w:pPr>
            <w:r w:rsidRPr="00B509C3">
              <w:rPr>
                <w:rFonts w:cstheme="minorHAnsi"/>
                <w:sz w:val="20"/>
                <w:szCs w:val="20"/>
              </w:rPr>
              <w:t xml:space="preserve">Het kansendossier dient te zijn ingericht conform de bijlage ‘ kansendossier’ , welke als bijlage via TenderNed beschikbaar is. </w:t>
            </w:r>
          </w:p>
        </w:tc>
      </w:tr>
      <w:tr w:rsidR="00B509C3" w:rsidRPr="00B509C3" w14:paraId="15516422" w14:textId="52B2387A" w:rsidTr="00B509C3">
        <w:tc>
          <w:tcPr>
            <w:tcW w:w="3681" w:type="dxa"/>
            <w:shd w:val="clear" w:color="auto" w:fill="F4B083" w:themeFill="accent2" w:themeFillTint="99"/>
          </w:tcPr>
          <w:p w14:paraId="616DC5A5" w14:textId="77777777" w:rsidR="00B509C3" w:rsidRPr="00B509C3" w:rsidRDefault="00B509C3" w:rsidP="00B007ED">
            <w:pPr>
              <w:rPr>
                <w:sz w:val="20"/>
                <w:szCs w:val="20"/>
                <w:lang w:eastAsia="nl-NL"/>
              </w:rPr>
            </w:pPr>
            <w:r w:rsidRPr="00B509C3">
              <w:rPr>
                <w:sz w:val="20"/>
                <w:szCs w:val="20"/>
                <w:lang w:eastAsia="nl-NL"/>
              </w:rPr>
              <w:t>Kans 1</w:t>
            </w:r>
          </w:p>
        </w:tc>
        <w:tc>
          <w:tcPr>
            <w:tcW w:w="5381" w:type="dxa"/>
            <w:shd w:val="clear" w:color="auto" w:fill="F4B083" w:themeFill="accent2" w:themeFillTint="99"/>
          </w:tcPr>
          <w:p w14:paraId="1A2D8C38" w14:textId="77777777" w:rsidR="00B509C3" w:rsidRPr="00B509C3" w:rsidRDefault="00B509C3" w:rsidP="00B007ED">
            <w:pPr>
              <w:rPr>
                <w:sz w:val="20"/>
                <w:szCs w:val="20"/>
                <w:lang w:eastAsia="nl-NL"/>
              </w:rPr>
            </w:pPr>
          </w:p>
        </w:tc>
      </w:tr>
      <w:tr w:rsidR="00B509C3" w:rsidRPr="00B509C3" w14:paraId="617D622D" w14:textId="60690966" w:rsidTr="00B509C3">
        <w:tc>
          <w:tcPr>
            <w:tcW w:w="3681" w:type="dxa"/>
          </w:tcPr>
          <w:p w14:paraId="6E7B38B3" w14:textId="77777777" w:rsidR="00B509C3" w:rsidRPr="00B509C3" w:rsidRDefault="00B509C3" w:rsidP="00B007ED">
            <w:pPr>
              <w:rPr>
                <w:sz w:val="20"/>
                <w:szCs w:val="20"/>
                <w:lang w:eastAsia="nl-NL"/>
              </w:rPr>
            </w:pPr>
            <w:r w:rsidRPr="00B509C3">
              <w:rPr>
                <w:sz w:val="20"/>
                <w:szCs w:val="20"/>
                <w:lang w:eastAsia="nl-NL"/>
              </w:rPr>
              <w:t>Hoe draagt de kans bij aan het behalen van de projectdoelstellingen</w:t>
            </w:r>
          </w:p>
        </w:tc>
        <w:tc>
          <w:tcPr>
            <w:tcW w:w="5381" w:type="dxa"/>
          </w:tcPr>
          <w:p w14:paraId="389A6BB7" w14:textId="77777777" w:rsidR="00B509C3" w:rsidRPr="00B509C3" w:rsidRDefault="00B509C3" w:rsidP="00B007ED">
            <w:pPr>
              <w:rPr>
                <w:sz w:val="20"/>
                <w:szCs w:val="20"/>
                <w:lang w:eastAsia="nl-NL"/>
              </w:rPr>
            </w:pPr>
          </w:p>
        </w:tc>
      </w:tr>
      <w:tr w:rsidR="00B509C3" w:rsidRPr="00B509C3" w14:paraId="7207819D" w14:textId="17232745" w:rsidTr="00B509C3">
        <w:tc>
          <w:tcPr>
            <w:tcW w:w="3681" w:type="dxa"/>
          </w:tcPr>
          <w:p w14:paraId="222C3DCD" w14:textId="77777777" w:rsidR="00B509C3" w:rsidRPr="00B509C3" w:rsidRDefault="00B509C3" w:rsidP="00B007ED">
            <w:pPr>
              <w:rPr>
                <w:sz w:val="20"/>
                <w:szCs w:val="20"/>
                <w:lang w:eastAsia="nl-NL"/>
              </w:rPr>
            </w:pPr>
            <w:r w:rsidRPr="00B509C3">
              <w:rPr>
                <w:sz w:val="20"/>
                <w:szCs w:val="20"/>
                <w:lang w:eastAsia="nl-NL"/>
              </w:rPr>
              <w:t>Onderbouwing van de kans</w:t>
            </w:r>
          </w:p>
        </w:tc>
        <w:tc>
          <w:tcPr>
            <w:tcW w:w="5381" w:type="dxa"/>
          </w:tcPr>
          <w:p w14:paraId="3AA64919" w14:textId="77777777" w:rsidR="00B509C3" w:rsidRPr="00B509C3" w:rsidRDefault="00B509C3" w:rsidP="00B007ED">
            <w:pPr>
              <w:rPr>
                <w:sz w:val="20"/>
                <w:szCs w:val="20"/>
                <w:lang w:eastAsia="nl-NL"/>
              </w:rPr>
            </w:pPr>
          </w:p>
        </w:tc>
      </w:tr>
      <w:tr w:rsidR="00B509C3" w:rsidRPr="00B509C3" w14:paraId="17AF0DD0" w14:textId="184F256B" w:rsidTr="00B509C3">
        <w:tc>
          <w:tcPr>
            <w:tcW w:w="3681" w:type="dxa"/>
          </w:tcPr>
          <w:p w14:paraId="250445F8" w14:textId="77777777" w:rsidR="00B509C3" w:rsidRPr="00B509C3" w:rsidRDefault="00B509C3" w:rsidP="00B007ED">
            <w:pPr>
              <w:rPr>
                <w:sz w:val="20"/>
                <w:szCs w:val="20"/>
                <w:lang w:eastAsia="nl-NL"/>
              </w:rPr>
            </w:pPr>
            <w:r w:rsidRPr="00B509C3">
              <w:rPr>
                <w:sz w:val="20"/>
                <w:szCs w:val="20"/>
                <w:lang w:eastAsia="nl-NL"/>
              </w:rPr>
              <w:t>Kosten</w:t>
            </w:r>
          </w:p>
        </w:tc>
        <w:tc>
          <w:tcPr>
            <w:tcW w:w="5381" w:type="dxa"/>
          </w:tcPr>
          <w:p w14:paraId="2F5B2B7A" w14:textId="77777777" w:rsidR="00B509C3" w:rsidRPr="00B509C3" w:rsidRDefault="00B509C3" w:rsidP="00B007ED">
            <w:pPr>
              <w:rPr>
                <w:sz w:val="20"/>
                <w:szCs w:val="20"/>
                <w:lang w:eastAsia="nl-NL"/>
              </w:rPr>
            </w:pPr>
          </w:p>
        </w:tc>
      </w:tr>
      <w:tr w:rsidR="00B509C3" w:rsidRPr="00B509C3" w14:paraId="3FBECEA5" w14:textId="579FA43C" w:rsidTr="00B509C3">
        <w:tc>
          <w:tcPr>
            <w:tcW w:w="3681" w:type="dxa"/>
          </w:tcPr>
          <w:p w14:paraId="31B1B0C4" w14:textId="77777777" w:rsidR="00B509C3" w:rsidRPr="00B509C3" w:rsidRDefault="00B509C3" w:rsidP="00B007ED">
            <w:pPr>
              <w:rPr>
                <w:sz w:val="20"/>
                <w:szCs w:val="20"/>
                <w:lang w:eastAsia="nl-NL"/>
              </w:rPr>
            </w:pPr>
            <w:r w:rsidRPr="00B509C3">
              <w:rPr>
                <w:sz w:val="20"/>
                <w:szCs w:val="20"/>
                <w:lang w:eastAsia="nl-NL"/>
              </w:rPr>
              <w:t>Impact op de planning</w:t>
            </w:r>
          </w:p>
        </w:tc>
        <w:tc>
          <w:tcPr>
            <w:tcW w:w="5381" w:type="dxa"/>
          </w:tcPr>
          <w:p w14:paraId="226C857D" w14:textId="77777777" w:rsidR="00B509C3" w:rsidRPr="00B509C3" w:rsidRDefault="00B509C3" w:rsidP="00B007ED">
            <w:pPr>
              <w:rPr>
                <w:sz w:val="20"/>
                <w:szCs w:val="20"/>
                <w:lang w:eastAsia="nl-NL"/>
              </w:rPr>
            </w:pPr>
          </w:p>
        </w:tc>
      </w:tr>
      <w:tr w:rsidR="00B509C3" w:rsidRPr="00B509C3" w14:paraId="7F0B4D62" w14:textId="3849D145" w:rsidTr="00B509C3">
        <w:tc>
          <w:tcPr>
            <w:tcW w:w="3681" w:type="dxa"/>
            <w:shd w:val="clear" w:color="auto" w:fill="F4B083" w:themeFill="accent2" w:themeFillTint="99"/>
          </w:tcPr>
          <w:p w14:paraId="160A66B6" w14:textId="77777777" w:rsidR="00B509C3" w:rsidRPr="00B509C3" w:rsidRDefault="00B509C3" w:rsidP="00B007ED">
            <w:pPr>
              <w:rPr>
                <w:sz w:val="20"/>
                <w:szCs w:val="20"/>
                <w:lang w:eastAsia="nl-NL"/>
              </w:rPr>
            </w:pPr>
            <w:r w:rsidRPr="00B509C3">
              <w:rPr>
                <w:sz w:val="20"/>
                <w:szCs w:val="20"/>
                <w:lang w:eastAsia="nl-NL"/>
              </w:rPr>
              <w:t>Kans 2</w:t>
            </w:r>
          </w:p>
        </w:tc>
        <w:tc>
          <w:tcPr>
            <w:tcW w:w="5381" w:type="dxa"/>
            <w:shd w:val="clear" w:color="auto" w:fill="F4B083" w:themeFill="accent2" w:themeFillTint="99"/>
          </w:tcPr>
          <w:p w14:paraId="02EE1B23" w14:textId="77777777" w:rsidR="00B509C3" w:rsidRPr="00B509C3" w:rsidRDefault="00B509C3" w:rsidP="00B007ED">
            <w:pPr>
              <w:rPr>
                <w:sz w:val="20"/>
                <w:szCs w:val="20"/>
                <w:lang w:eastAsia="nl-NL"/>
              </w:rPr>
            </w:pPr>
          </w:p>
        </w:tc>
      </w:tr>
      <w:tr w:rsidR="00B509C3" w:rsidRPr="00B509C3" w14:paraId="0040EBF2" w14:textId="0393C3BE" w:rsidTr="00B509C3">
        <w:tc>
          <w:tcPr>
            <w:tcW w:w="3681" w:type="dxa"/>
          </w:tcPr>
          <w:p w14:paraId="6FA4B431" w14:textId="77777777" w:rsidR="00B509C3" w:rsidRPr="00B509C3" w:rsidRDefault="00B509C3" w:rsidP="00B007ED">
            <w:pPr>
              <w:rPr>
                <w:sz w:val="20"/>
                <w:szCs w:val="20"/>
                <w:lang w:eastAsia="nl-NL"/>
              </w:rPr>
            </w:pPr>
            <w:r w:rsidRPr="00B509C3">
              <w:rPr>
                <w:sz w:val="20"/>
                <w:szCs w:val="20"/>
                <w:lang w:eastAsia="nl-NL"/>
              </w:rPr>
              <w:t>Hoe draagt de kans bij aan het behalen van de projectdoelstellingen</w:t>
            </w:r>
          </w:p>
        </w:tc>
        <w:tc>
          <w:tcPr>
            <w:tcW w:w="5381" w:type="dxa"/>
          </w:tcPr>
          <w:p w14:paraId="56C90214" w14:textId="77777777" w:rsidR="00B509C3" w:rsidRPr="00B509C3" w:rsidRDefault="00B509C3" w:rsidP="00B007ED">
            <w:pPr>
              <w:rPr>
                <w:sz w:val="20"/>
                <w:szCs w:val="20"/>
                <w:lang w:eastAsia="nl-NL"/>
              </w:rPr>
            </w:pPr>
          </w:p>
        </w:tc>
      </w:tr>
      <w:tr w:rsidR="00B509C3" w:rsidRPr="00B509C3" w14:paraId="356C7374" w14:textId="7861909F" w:rsidTr="00B509C3">
        <w:tc>
          <w:tcPr>
            <w:tcW w:w="3681" w:type="dxa"/>
          </w:tcPr>
          <w:p w14:paraId="55A86034" w14:textId="77777777" w:rsidR="00B509C3" w:rsidRPr="00B509C3" w:rsidRDefault="00B509C3" w:rsidP="00B007ED">
            <w:pPr>
              <w:rPr>
                <w:sz w:val="20"/>
                <w:szCs w:val="20"/>
                <w:lang w:eastAsia="nl-NL"/>
              </w:rPr>
            </w:pPr>
            <w:r w:rsidRPr="00B509C3">
              <w:rPr>
                <w:sz w:val="20"/>
                <w:szCs w:val="20"/>
                <w:lang w:eastAsia="nl-NL"/>
              </w:rPr>
              <w:t>Onderbouwing van de kans</w:t>
            </w:r>
          </w:p>
        </w:tc>
        <w:tc>
          <w:tcPr>
            <w:tcW w:w="5381" w:type="dxa"/>
          </w:tcPr>
          <w:p w14:paraId="51F60CBC" w14:textId="77777777" w:rsidR="00B509C3" w:rsidRPr="00B509C3" w:rsidRDefault="00B509C3" w:rsidP="00B007ED">
            <w:pPr>
              <w:rPr>
                <w:sz w:val="20"/>
                <w:szCs w:val="20"/>
                <w:lang w:eastAsia="nl-NL"/>
              </w:rPr>
            </w:pPr>
          </w:p>
        </w:tc>
      </w:tr>
      <w:tr w:rsidR="00B509C3" w:rsidRPr="00B509C3" w14:paraId="6B2DC341" w14:textId="67537491" w:rsidTr="00B509C3">
        <w:tc>
          <w:tcPr>
            <w:tcW w:w="3681" w:type="dxa"/>
          </w:tcPr>
          <w:p w14:paraId="1C95FD4A" w14:textId="77777777" w:rsidR="00B509C3" w:rsidRPr="00B509C3" w:rsidRDefault="00B509C3" w:rsidP="00B007ED">
            <w:pPr>
              <w:rPr>
                <w:sz w:val="20"/>
                <w:szCs w:val="20"/>
                <w:lang w:eastAsia="nl-NL"/>
              </w:rPr>
            </w:pPr>
            <w:r w:rsidRPr="00B509C3">
              <w:rPr>
                <w:sz w:val="20"/>
                <w:szCs w:val="20"/>
                <w:lang w:eastAsia="nl-NL"/>
              </w:rPr>
              <w:t>Kosten</w:t>
            </w:r>
          </w:p>
        </w:tc>
        <w:tc>
          <w:tcPr>
            <w:tcW w:w="5381" w:type="dxa"/>
          </w:tcPr>
          <w:p w14:paraId="07ABCA94" w14:textId="77777777" w:rsidR="00B509C3" w:rsidRPr="00B509C3" w:rsidRDefault="00B509C3" w:rsidP="00B007ED">
            <w:pPr>
              <w:rPr>
                <w:sz w:val="20"/>
                <w:szCs w:val="20"/>
                <w:lang w:eastAsia="nl-NL"/>
              </w:rPr>
            </w:pPr>
          </w:p>
        </w:tc>
      </w:tr>
      <w:tr w:rsidR="00B509C3" w:rsidRPr="00B509C3" w14:paraId="41AB2E7D" w14:textId="64873275" w:rsidTr="00B509C3">
        <w:tc>
          <w:tcPr>
            <w:tcW w:w="3681" w:type="dxa"/>
          </w:tcPr>
          <w:p w14:paraId="55A89317" w14:textId="77777777" w:rsidR="00B509C3" w:rsidRPr="00B509C3" w:rsidRDefault="00B509C3" w:rsidP="00B007ED">
            <w:pPr>
              <w:rPr>
                <w:sz w:val="20"/>
                <w:szCs w:val="20"/>
                <w:lang w:eastAsia="nl-NL"/>
              </w:rPr>
            </w:pPr>
            <w:r w:rsidRPr="00B509C3">
              <w:rPr>
                <w:sz w:val="20"/>
                <w:szCs w:val="20"/>
                <w:lang w:eastAsia="nl-NL"/>
              </w:rPr>
              <w:t>Impact op de planning</w:t>
            </w:r>
          </w:p>
        </w:tc>
        <w:tc>
          <w:tcPr>
            <w:tcW w:w="5381" w:type="dxa"/>
          </w:tcPr>
          <w:p w14:paraId="31A7902A" w14:textId="77777777" w:rsidR="00B509C3" w:rsidRPr="00B509C3" w:rsidRDefault="00B509C3" w:rsidP="00B007ED">
            <w:pPr>
              <w:rPr>
                <w:sz w:val="20"/>
                <w:szCs w:val="20"/>
                <w:lang w:eastAsia="nl-NL"/>
              </w:rPr>
            </w:pPr>
          </w:p>
        </w:tc>
      </w:tr>
      <w:tr w:rsidR="00B509C3" w:rsidRPr="00B509C3" w14:paraId="2D9533A5" w14:textId="0452770D" w:rsidTr="00B509C3">
        <w:tc>
          <w:tcPr>
            <w:tcW w:w="3681" w:type="dxa"/>
            <w:shd w:val="clear" w:color="auto" w:fill="F4B083" w:themeFill="accent2" w:themeFillTint="99"/>
          </w:tcPr>
          <w:p w14:paraId="5F233704" w14:textId="77777777" w:rsidR="00B509C3" w:rsidRPr="00B509C3" w:rsidRDefault="00B509C3" w:rsidP="00B007ED">
            <w:pPr>
              <w:rPr>
                <w:sz w:val="20"/>
                <w:szCs w:val="20"/>
                <w:lang w:eastAsia="nl-NL"/>
              </w:rPr>
            </w:pPr>
            <w:r w:rsidRPr="00B509C3">
              <w:rPr>
                <w:sz w:val="20"/>
                <w:szCs w:val="20"/>
                <w:lang w:eastAsia="nl-NL"/>
              </w:rPr>
              <w:t>Kans 3</w:t>
            </w:r>
          </w:p>
        </w:tc>
        <w:tc>
          <w:tcPr>
            <w:tcW w:w="5381" w:type="dxa"/>
            <w:shd w:val="clear" w:color="auto" w:fill="F4B083" w:themeFill="accent2" w:themeFillTint="99"/>
          </w:tcPr>
          <w:p w14:paraId="6AADCE64" w14:textId="77777777" w:rsidR="00B509C3" w:rsidRPr="00B509C3" w:rsidRDefault="00B509C3" w:rsidP="00B007ED">
            <w:pPr>
              <w:rPr>
                <w:sz w:val="20"/>
                <w:szCs w:val="20"/>
                <w:lang w:eastAsia="nl-NL"/>
              </w:rPr>
            </w:pPr>
          </w:p>
        </w:tc>
      </w:tr>
      <w:tr w:rsidR="00B509C3" w:rsidRPr="00B509C3" w14:paraId="65F10E83" w14:textId="28D3B3A9" w:rsidTr="00B509C3">
        <w:tc>
          <w:tcPr>
            <w:tcW w:w="3681" w:type="dxa"/>
          </w:tcPr>
          <w:p w14:paraId="4FEB1D1A" w14:textId="77777777" w:rsidR="00B509C3" w:rsidRPr="00B509C3" w:rsidRDefault="00B509C3" w:rsidP="00B007ED">
            <w:pPr>
              <w:rPr>
                <w:sz w:val="20"/>
                <w:szCs w:val="20"/>
                <w:lang w:eastAsia="nl-NL"/>
              </w:rPr>
            </w:pPr>
            <w:r w:rsidRPr="00B509C3">
              <w:rPr>
                <w:sz w:val="20"/>
                <w:szCs w:val="20"/>
                <w:lang w:eastAsia="nl-NL"/>
              </w:rPr>
              <w:t>Hoe draagt de kans bij aan het behalen van de projectdoelstellingen</w:t>
            </w:r>
          </w:p>
        </w:tc>
        <w:tc>
          <w:tcPr>
            <w:tcW w:w="5381" w:type="dxa"/>
          </w:tcPr>
          <w:p w14:paraId="5CA0325C" w14:textId="77777777" w:rsidR="00B509C3" w:rsidRPr="00B509C3" w:rsidRDefault="00B509C3" w:rsidP="00B007ED">
            <w:pPr>
              <w:rPr>
                <w:sz w:val="20"/>
                <w:szCs w:val="20"/>
                <w:lang w:eastAsia="nl-NL"/>
              </w:rPr>
            </w:pPr>
          </w:p>
        </w:tc>
      </w:tr>
      <w:tr w:rsidR="00B509C3" w:rsidRPr="00B509C3" w14:paraId="4200BA69" w14:textId="08B8D6B5" w:rsidTr="00B509C3">
        <w:tc>
          <w:tcPr>
            <w:tcW w:w="3681" w:type="dxa"/>
          </w:tcPr>
          <w:p w14:paraId="6BC6B7CA" w14:textId="77777777" w:rsidR="00B509C3" w:rsidRPr="00B509C3" w:rsidRDefault="00B509C3" w:rsidP="00B007ED">
            <w:pPr>
              <w:rPr>
                <w:sz w:val="20"/>
                <w:szCs w:val="20"/>
                <w:lang w:eastAsia="nl-NL"/>
              </w:rPr>
            </w:pPr>
            <w:r w:rsidRPr="00B509C3">
              <w:rPr>
                <w:sz w:val="20"/>
                <w:szCs w:val="20"/>
                <w:lang w:eastAsia="nl-NL"/>
              </w:rPr>
              <w:t>Onderbouwing van de kans</w:t>
            </w:r>
          </w:p>
        </w:tc>
        <w:tc>
          <w:tcPr>
            <w:tcW w:w="5381" w:type="dxa"/>
          </w:tcPr>
          <w:p w14:paraId="361184B8" w14:textId="77777777" w:rsidR="00B509C3" w:rsidRPr="00B509C3" w:rsidRDefault="00B509C3" w:rsidP="00B007ED">
            <w:pPr>
              <w:rPr>
                <w:sz w:val="20"/>
                <w:szCs w:val="20"/>
                <w:lang w:eastAsia="nl-NL"/>
              </w:rPr>
            </w:pPr>
          </w:p>
        </w:tc>
      </w:tr>
      <w:tr w:rsidR="00B509C3" w:rsidRPr="00B509C3" w14:paraId="10DFD059" w14:textId="591D4BB4" w:rsidTr="00B509C3">
        <w:tc>
          <w:tcPr>
            <w:tcW w:w="3681" w:type="dxa"/>
          </w:tcPr>
          <w:p w14:paraId="30FC2A4F" w14:textId="77777777" w:rsidR="00B509C3" w:rsidRPr="00B509C3" w:rsidRDefault="00B509C3" w:rsidP="00B007ED">
            <w:pPr>
              <w:rPr>
                <w:sz w:val="20"/>
                <w:szCs w:val="20"/>
                <w:lang w:eastAsia="nl-NL"/>
              </w:rPr>
            </w:pPr>
            <w:r w:rsidRPr="00B509C3">
              <w:rPr>
                <w:sz w:val="20"/>
                <w:szCs w:val="20"/>
                <w:lang w:eastAsia="nl-NL"/>
              </w:rPr>
              <w:t>Kosten</w:t>
            </w:r>
          </w:p>
        </w:tc>
        <w:tc>
          <w:tcPr>
            <w:tcW w:w="5381" w:type="dxa"/>
          </w:tcPr>
          <w:p w14:paraId="53EE0F75" w14:textId="77777777" w:rsidR="00B509C3" w:rsidRPr="00B509C3" w:rsidRDefault="00B509C3" w:rsidP="00B007ED">
            <w:pPr>
              <w:rPr>
                <w:sz w:val="20"/>
                <w:szCs w:val="20"/>
                <w:lang w:eastAsia="nl-NL"/>
              </w:rPr>
            </w:pPr>
          </w:p>
        </w:tc>
      </w:tr>
      <w:tr w:rsidR="00B509C3" w:rsidRPr="00B509C3" w14:paraId="51D4238D" w14:textId="6ED3D7E3" w:rsidTr="00B509C3">
        <w:tc>
          <w:tcPr>
            <w:tcW w:w="3681" w:type="dxa"/>
          </w:tcPr>
          <w:p w14:paraId="754899CE" w14:textId="77777777" w:rsidR="00B509C3" w:rsidRPr="00B509C3" w:rsidRDefault="00B509C3" w:rsidP="00B007ED">
            <w:pPr>
              <w:rPr>
                <w:sz w:val="20"/>
                <w:szCs w:val="20"/>
                <w:lang w:eastAsia="nl-NL"/>
              </w:rPr>
            </w:pPr>
            <w:r w:rsidRPr="00B509C3">
              <w:rPr>
                <w:sz w:val="20"/>
                <w:szCs w:val="20"/>
                <w:lang w:eastAsia="nl-NL"/>
              </w:rPr>
              <w:t>Impact op de planning</w:t>
            </w:r>
          </w:p>
        </w:tc>
        <w:tc>
          <w:tcPr>
            <w:tcW w:w="5381" w:type="dxa"/>
          </w:tcPr>
          <w:p w14:paraId="500E1E3E" w14:textId="77777777" w:rsidR="00B509C3" w:rsidRPr="00B509C3" w:rsidRDefault="00B509C3" w:rsidP="00B007ED">
            <w:pPr>
              <w:rPr>
                <w:sz w:val="20"/>
                <w:szCs w:val="20"/>
                <w:lang w:eastAsia="nl-NL"/>
              </w:rPr>
            </w:pPr>
          </w:p>
        </w:tc>
      </w:tr>
    </w:tbl>
    <w:p w14:paraId="0C56AE18" w14:textId="77777777" w:rsidR="0091401E" w:rsidRPr="00B509C3" w:rsidRDefault="0091401E">
      <w:pPr>
        <w:rPr>
          <w:sz w:val="20"/>
          <w:szCs w:val="20"/>
        </w:rPr>
      </w:pPr>
    </w:p>
    <w:sectPr w:rsidR="0091401E" w:rsidRPr="00B509C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8CECE" w14:textId="77777777" w:rsidR="00416E65" w:rsidRDefault="00416E65" w:rsidP="0091401E">
      <w:pPr>
        <w:spacing w:after="0" w:line="240" w:lineRule="auto"/>
      </w:pPr>
      <w:r>
        <w:separator/>
      </w:r>
    </w:p>
  </w:endnote>
  <w:endnote w:type="continuationSeparator" w:id="0">
    <w:p w14:paraId="1BF13EDA" w14:textId="77777777" w:rsidR="00416E65" w:rsidRDefault="00416E65" w:rsidP="00914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FC09C" w14:textId="77777777" w:rsidR="00416E65" w:rsidRDefault="00416E65" w:rsidP="0091401E">
      <w:pPr>
        <w:spacing w:after="0" w:line="240" w:lineRule="auto"/>
      </w:pPr>
      <w:r>
        <w:separator/>
      </w:r>
    </w:p>
  </w:footnote>
  <w:footnote w:type="continuationSeparator" w:id="0">
    <w:p w14:paraId="7EEBA8E2" w14:textId="77777777" w:rsidR="00416E65" w:rsidRDefault="00416E65" w:rsidP="00914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76C9" w14:textId="61D19407" w:rsidR="0091401E" w:rsidRDefault="0091401E">
    <w:pPr>
      <w:pStyle w:val="Koptekst"/>
    </w:pPr>
    <w:r w:rsidRPr="00C000C7">
      <w:rPr>
        <w:rFonts w:asciiTheme="majorHAnsi" w:eastAsia="Times New Roman" w:hAnsiTheme="majorHAnsi" w:cstheme="majorHAnsi"/>
        <w:noProof/>
        <w:sz w:val="21"/>
        <w:szCs w:val="21"/>
        <w:lang w:eastAsia="en-GB"/>
      </w:rPr>
      <w:drawing>
        <wp:inline distT="0" distB="0" distL="0" distR="0" wp14:anchorId="4028C4C2" wp14:editId="771115BF">
          <wp:extent cx="1724660" cy="1180465"/>
          <wp:effectExtent l="0" t="0" r="2540" b="635"/>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660" cy="1180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5F1F"/>
    <w:multiLevelType w:val="hybridMultilevel"/>
    <w:tmpl w:val="53EE48A0"/>
    <w:lvl w:ilvl="0" w:tplc="04130001">
      <w:start w:val="1"/>
      <w:numFmt w:val="bullet"/>
      <w:lvlText w:val=""/>
      <w:lvlJc w:val="left"/>
      <w:pPr>
        <w:ind w:left="2520" w:hanging="360"/>
      </w:pPr>
      <w:rPr>
        <w:rFonts w:ascii="Symbol" w:hAnsi="Symbol" w:hint="default"/>
      </w:rPr>
    </w:lvl>
    <w:lvl w:ilvl="1" w:tplc="04130003">
      <w:start w:val="1"/>
      <w:numFmt w:val="bullet"/>
      <w:lvlText w:val="o"/>
      <w:lvlJc w:val="left"/>
      <w:pPr>
        <w:ind w:left="3240" w:hanging="360"/>
      </w:pPr>
      <w:rPr>
        <w:rFonts w:ascii="Courier New" w:hAnsi="Courier New" w:cs="Courier New" w:hint="default"/>
      </w:rPr>
    </w:lvl>
    <w:lvl w:ilvl="2" w:tplc="04130005">
      <w:start w:val="1"/>
      <w:numFmt w:val="bullet"/>
      <w:lvlText w:val=""/>
      <w:lvlJc w:val="left"/>
      <w:pPr>
        <w:ind w:left="3960" w:hanging="360"/>
      </w:pPr>
      <w:rPr>
        <w:rFonts w:ascii="Wingdings" w:hAnsi="Wingdings" w:hint="default"/>
      </w:rPr>
    </w:lvl>
    <w:lvl w:ilvl="3" w:tplc="0413000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1" w15:restartNumberingAfterBreak="0">
    <w:nsid w:val="3A087A75"/>
    <w:multiLevelType w:val="hybridMultilevel"/>
    <w:tmpl w:val="C79084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2242151"/>
    <w:multiLevelType w:val="hybridMultilevel"/>
    <w:tmpl w:val="BDF4C2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2A52DC"/>
    <w:multiLevelType w:val="hybridMultilevel"/>
    <w:tmpl w:val="FC50216C"/>
    <w:lvl w:ilvl="0" w:tplc="04130003">
      <w:start w:val="1"/>
      <w:numFmt w:val="bullet"/>
      <w:lvlText w:val="o"/>
      <w:lvlJc w:val="left"/>
      <w:pPr>
        <w:ind w:left="1713" w:hanging="360"/>
      </w:pPr>
      <w:rPr>
        <w:rFonts w:ascii="Courier New" w:hAnsi="Courier New" w:cs="Courier New"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num w:numId="1" w16cid:durableId="1659847960">
    <w:abstractNumId w:val="0"/>
  </w:num>
  <w:num w:numId="2" w16cid:durableId="1266577721">
    <w:abstractNumId w:val="1"/>
  </w:num>
  <w:num w:numId="3" w16cid:durableId="1127965070">
    <w:abstractNumId w:val="3"/>
  </w:num>
  <w:num w:numId="4" w16cid:durableId="2009940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1E"/>
    <w:rsid w:val="00007996"/>
    <w:rsid w:val="00117CFA"/>
    <w:rsid w:val="001A7640"/>
    <w:rsid w:val="00416E65"/>
    <w:rsid w:val="0091401E"/>
    <w:rsid w:val="009C680B"/>
    <w:rsid w:val="00B475D4"/>
    <w:rsid w:val="00B509C3"/>
    <w:rsid w:val="00EB2368"/>
    <w:rsid w:val="00ED12D6"/>
    <w:rsid w:val="00F46A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259F"/>
  <w15:chartTrackingRefBased/>
  <w15:docId w15:val="{11D2F44B-DDDB-47F0-9F99-0C062C57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14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401E"/>
  </w:style>
  <w:style w:type="paragraph" w:styleId="Voettekst">
    <w:name w:val="footer"/>
    <w:basedOn w:val="Standaard"/>
    <w:link w:val="VoettekstChar"/>
    <w:uiPriority w:val="99"/>
    <w:unhideWhenUsed/>
    <w:rsid w:val="00914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401E"/>
  </w:style>
  <w:style w:type="table" w:styleId="Tabelraster">
    <w:name w:val="Table Grid"/>
    <w:basedOn w:val="Standaardtabel"/>
    <w:uiPriority w:val="59"/>
    <w:rsid w:val="00914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1401E"/>
    <w:pPr>
      <w:spacing w:after="0" w:line="240" w:lineRule="auto"/>
      <w:contextualSpacing/>
    </w:pPr>
    <w:rPr>
      <w:rFonts w:ascii="Meiryo" w:eastAsia="Meiryo" w:hAnsi="Meiryo" w:cs="Meiryo"/>
      <w:color w:val="273273"/>
      <w:sz w:val="20"/>
    </w:rPr>
  </w:style>
  <w:style w:type="paragraph" w:styleId="Ballontekst">
    <w:name w:val="Balloon Text"/>
    <w:basedOn w:val="Standaard"/>
    <w:link w:val="BallontekstChar"/>
    <w:uiPriority w:val="99"/>
    <w:semiHidden/>
    <w:unhideWhenUsed/>
    <w:rsid w:val="0091401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140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1529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Epema</dc:creator>
  <cp:keywords/>
  <dc:description/>
  <cp:lastModifiedBy>Bonnie Epema</cp:lastModifiedBy>
  <cp:revision>4</cp:revision>
  <dcterms:created xsi:type="dcterms:W3CDTF">2020-12-02T13:23:00Z</dcterms:created>
  <dcterms:modified xsi:type="dcterms:W3CDTF">2025-11-05T12:26:00Z</dcterms:modified>
</cp:coreProperties>
</file>