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4D21" w14:textId="43A8859D" w:rsidR="00C74249" w:rsidRPr="00534A9C" w:rsidRDefault="00A6054A">
      <w:pPr>
        <w:rPr>
          <w:rFonts w:ascii="Verdana" w:hAnsi="Verdana"/>
          <w:b/>
          <w:bCs/>
          <w:sz w:val="24"/>
          <w:szCs w:val="24"/>
        </w:rPr>
      </w:pPr>
      <w:r w:rsidRPr="00534A9C">
        <w:rPr>
          <w:rFonts w:ascii="Verdana" w:hAnsi="Verdana"/>
          <w:b/>
          <w:bCs/>
          <w:sz w:val="24"/>
          <w:szCs w:val="24"/>
        </w:rPr>
        <w:t>Marktconsultatie doorlopend</w:t>
      </w:r>
      <w:r w:rsidR="00D455C2">
        <w:rPr>
          <w:rFonts w:ascii="Verdana" w:hAnsi="Verdana"/>
          <w:b/>
          <w:bCs/>
          <w:sz w:val="24"/>
          <w:szCs w:val="24"/>
        </w:rPr>
        <w:t xml:space="preserve"> monitorings</w:t>
      </w:r>
      <w:r w:rsidRPr="00534A9C">
        <w:rPr>
          <w:rFonts w:ascii="Verdana" w:hAnsi="Verdana"/>
          <w:b/>
          <w:bCs/>
          <w:sz w:val="24"/>
          <w:szCs w:val="24"/>
        </w:rPr>
        <w:t xml:space="preserve">onderzoek Maatschappelijke </w:t>
      </w:r>
      <w:r w:rsidR="004F34C9">
        <w:rPr>
          <w:rFonts w:ascii="Verdana" w:hAnsi="Verdana"/>
          <w:b/>
          <w:bCs/>
          <w:sz w:val="24"/>
          <w:szCs w:val="24"/>
        </w:rPr>
        <w:t>D</w:t>
      </w:r>
      <w:r w:rsidRPr="00534A9C">
        <w:rPr>
          <w:rFonts w:ascii="Verdana" w:hAnsi="Verdana"/>
          <w:b/>
          <w:bCs/>
          <w:sz w:val="24"/>
          <w:szCs w:val="24"/>
        </w:rPr>
        <w:t>iensttijd</w:t>
      </w:r>
    </w:p>
    <w:p w14:paraId="08D00D26" w14:textId="77777777" w:rsidR="00534A9C" w:rsidRDefault="00534A9C" w:rsidP="00A6054A">
      <w:pPr>
        <w:pStyle w:val="Lijstalinea"/>
        <w:tabs>
          <w:tab w:val="left" w:pos="851"/>
        </w:tabs>
        <w:spacing w:after="0" w:line="312" w:lineRule="auto"/>
        <w:ind w:left="0"/>
        <w:rPr>
          <w:rFonts w:ascii="Verdana" w:hAnsi="Verdana" w:cs="Arial"/>
          <w:b/>
          <w:bCs/>
        </w:rPr>
      </w:pPr>
    </w:p>
    <w:p w14:paraId="52AD960B" w14:textId="249A9892" w:rsidR="00A6054A" w:rsidRPr="00534A9C" w:rsidRDefault="00534A9C" w:rsidP="00A6054A">
      <w:pPr>
        <w:pStyle w:val="Lijstalinea"/>
        <w:tabs>
          <w:tab w:val="left" w:pos="851"/>
        </w:tabs>
        <w:spacing w:after="0" w:line="312" w:lineRule="auto"/>
        <w:ind w:left="0"/>
        <w:rPr>
          <w:rFonts w:ascii="Verdana" w:hAnsi="Verdana" w:cs="Arial"/>
          <w:b/>
          <w:bCs/>
        </w:rPr>
      </w:pPr>
      <w:r w:rsidRPr="00534A9C">
        <w:rPr>
          <w:rFonts w:ascii="Verdana" w:hAnsi="Verdana" w:cs="Arial"/>
          <w:b/>
          <w:bCs/>
        </w:rPr>
        <w:t>Bijla</w:t>
      </w:r>
      <w:r w:rsidR="00D354A5">
        <w:rPr>
          <w:rFonts w:ascii="Verdana" w:hAnsi="Verdana" w:cs="Arial"/>
          <w:b/>
          <w:bCs/>
        </w:rPr>
        <w:t>ge 3 N</w:t>
      </w:r>
      <w:r w:rsidRPr="00534A9C">
        <w:rPr>
          <w:rFonts w:ascii="Verdana" w:hAnsi="Verdana" w:cs="Arial"/>
          <w:b/>
          <w:bCs/>
        </w:rPr>
        <w:t>adere toelichting op het programma Maatschappelijke Diensttijd</w:t>
      </w:r>
    </w:p>
    <w:p w14:paraId="745E39A9" w14:textId="77777777" w:rsidR="00534A9C" w:rsidRDefault="00534A9C" w:rsidP="00A6054A">
      <w:pPr>
        <w:pStyle w:val="Lijstalinea"/>
        <w:tabs>
          <w:tab w:val="left" w:pos="851"/>
        </w:tabs>
        <w:spacing w:after="0" w:line="312" w:lineRule="auto"/>
        <w:ind w:left="0"/>
        <w:rPr>
          <w:rFonts w:cs="Arial"/>
          <w:b/>
          <w:bCs/>
        </w:rPr>
      </w:pPr>
    </w:p>
    <w:p w14:paraId="0FC836E7" w14:textId="51A8C580" w:rsidR="00A6054A" w:rsidRPr="00534A9C" w:rsidRDefault="00A6054A" w:rsidP="00A6054A">
      <w:pPr>
        <w:pStyle w:val="Lijstalinea"/>
        <w:tabs>
          <w:tab w:val="left" w:pos="851"/>
        </w:tabs>
        <w:spacing w:after="0" w:line="312" w:lineRule="auto"/>
        <w:ind w:left="0"/>
        <w:rPr>
          <w:rFonts w:ascii="Verdana" w:hAnsi="Verdana" w:cs="Arial"/>
          <w:b/>
          <w:bCs/>
          <w:sz w:val="20"/>
          <w:szCs w:val="20"/>
        </w:rPr>
      </w:pPr>
      <w:r w:rsidRPr="00534A9C">
        <w:rPr>
          <w:rFonts w:ascii="Verdana" w:hAnsi="Verdana" w:cs="Arial"/>
          <w:b/>
          <w:bCs/>
          <w:sz w:val="20"/>
          <w:szCs w:val="20"/>
        </w:rPr>
        <w:t>Introductie maatschappelijke diensttijd</w:t>
      </w:r>
    </w:p>
    <w:p w14:paraId="0EEEFEE8" w14:textId="77777777" w:rsidR="00A6054A" w:rsidRPr="000A266A" w:rsidRDefault="00A6054A" w:rsidP="00A6054A">
      <w:pPr>
        <w:pStyle w:val="Geenafstand"/>
      </w:pPr>
      <w:r w:rsidRPr="000A266A">
        <w:t>In het regeerakkoord 2017 'Vertrouwen in de toekomst'</w:t>
      </w:r>
      <w:r w:rsidRPr="000A266A">
        <w:rPr>
          <w:rStyle w:val="Voetnootmarkering"/>
          <w:sz w:val="20"/>
          <w:szCs w:val="20"/>
        </w:rPr>
        <w:footnoteReference w:id="1"/>
      </w:r>
      <w:r w:rsidRPr="000A266A">
        <w:t xml:space="preserve"> tussen de fracties van VVD, CDA, D66 en ChristenUnie </w:t>
      </w:r>
      <w:r>
        <w:t xml:space="preserve">is opgenomen om een programma voor </w:t>
      </w:r>
      <w:r w:rsidRPr="000A266A">
        <w:t xml:space="preserve">maatschappelijke diensttijd </w:t>
      </w:r>
      <w:r>
        <w:t>op te zetten</w:t>
      </w:r>
      <w:r w:rsidRPr="000A266A">
        <w:t>:</w:t>
      </w:r>
    </w:p>
    <w:p w14:paraId="01B5CC99" w14:textId="77777777" w:rsidR="00A6054A" w:rsidRDefault="00A6054A" w:rsidP="00A6054A">
      <w:pPr>
        <w:pStyle w:val="Geenafstand"/>
        <w:rPr>
          <w:i/>
          <w:iCs/>
        </w:rPr>
      </w:pPr>
    </w:p>
    <w:p w14:paraId="3676B38B" w14:textId="77777777" w:rsidR="00A6054A" w:rsidRDefault="00A6054A" w:rsidP="00A6054A">
      <w:pPr>
        <w:pStyle w:val="Geenafstand"/>
        <w:rPr>
          <w:i/>
          <w:iCs/>
        </w:rPr>
      </w:pPr>
      <w:r w:rsidRPr="000A266A">
        <w:rPr>
          <w:i/>
          <w:iCs/>
        </w:rPr>
        <w:t>“</w:t>
      </w:r>
      <w:r w:rsidRPr="009335A1">
        <w:rPr>
          <w:i/>
          <w:iCs/>
          <w:color w:val="00B0F0"/>
        </w:rPr>
        <w:t>Om jongeren in staat te stellen een bijdrage te leveren aan onze samenleving wordt de mogelijkheid van een maatschappelijke diensttijd ingevoerd (van maximaal 6 maanden). Deze dienst kan tegen bescheiden vergoeding vrijwillig worden ingevuld door jongeren. Samen met maatschappelijke organisaties, gemeenten en provincies wordt deze maatschappelijke diensttijd opgezet. Maatschappelijke organisaties kunnen ieder jaar bij mede-overheden projecten voorstellen die voor deze diensttijd in aanmerking komen. Belangrijk aandachtspunt hierbij is het zoveel mogelijk ontzorgen van deelnemende organisaties. Voor de maatschappelijke diensttijd is budget beschikbaar dat t/m 2021 oploopt tot 100 miljoen euro per jaar. Het vervullen van de maatschappelijke dienst geeft een diplomasupplement als getuigschrift van maatschappelijke betrokkenheid. Bij een sollicitatie naar een functie bij de overheid geldt het diplomasupplement als een pré. Met het bedrijfsleven worden afspraken gemaakt om hetzelfde te doen. Het kabinet zal bezien hoe een meer verplichtende variant van de maatschappelijke diensttijd een rol kan spelen in de verlengde kwalificatieplicht.</w:t>
      </w:r>
      <w:r w:rsidRPr="000A266A">
        <w:rPr>
          <w:i/>
          <w:iCs/>
        </w:rPr>
        <w:t>”</w:t>
      </w:r>
    </w:p>
    <w:p w14:paraId="02D2AA8D" w14:textId="77777777" w:rsidR="00A6054A" w:rsidRDefault="00A6054A" w:rsidP="00A6054A">
      <w:pPr>
        <w:pStyle w:val="Geenafstand"/>
        <w:rPr>
          <w:i/>
          <w:iCs/>
        </w:rPr>
      </w:pPr>
    </w:p>
    <w:p w14:paraId="66E59F8A" w14:textId="77777777" w:rsidR="00A6054A" w:rsidRDefault="00A6054A" w:rsidP="00A6054A">
      <w:pPr>
        <w:pStyle w:val="Geenafstand"/>
      </w:pPr>
      <w:r>
        <w:t>Het programma is in de regeerperiode van het kabinet Rutte III bij het Ministerie VWS opgezet, met samenwerking van de Ministeries SZW en OCW.</w:t>
      </w:r>
      <w:r w:rsidRPr="000A266A">
        <w:t xml:space="preserve"> </w:t>
      </w:r>
      <w:r>
        <w:t>Bij de opzet is er vanaf het begin voor gekozen om alle mogelijke stakeholders; jongeren,</w:t>
      </w:r>
      <w:r w:rsidRPr="001D7FE9">
        <w:t xml:space="preserve"> jongerenorganisaties, scholen, gemeenten</w:t>
      </w:r>
      <w:r>
        <w:t xml:space="preserve"> en </w:t>
      </w:r>
      <w:r w:rsidRPr="001D7FE9">
        <w:t>maatschappelijke organisaties</w:t>
      </w:r>
      <w:r>
        <w:t xml:space="preserve"> nauw te betrekken. </w:t>
      </w:r>
    </w:p>
    <w:p w14:paraId="12265372" w14:textId="77777777" w:rsidR="00A6054A" w:rsidRDefault="00A6054A" w:rsidP="00A6054A">
      <w:pPr>
        <w:pStyle w:val="Geenafstand"/>
      </w:pPr>
    </w:p>
    <w:p w14:paraId="635BEC84" w14:textId="77777777" w:rsidR="00A6054A" w:rsidRPr="001D7FE9" w:rsidRDefault="00A6054A" w:rsidP="00A6054A">
      <w:pPr>
        <w:pStyle w:val="Geenafstand"/>
      </w:pPr>
      <w:r>
        <w:t>Tevens is ervoor gekozen om via experimenten het programma al lerend op te zetten.</w:t>
      </w:r>
    </w:p>
    <w:p w14:paraId="588D7552" w14:textId="77777777" w:rsidR="00A6054A" w:rsidRDefault="00A6054A" w:rsidP="00A6054A">
      <w:pPr>
        <w:pStyle w:val="Geenafstand"/>
      </w:pPr>
      <w:r>
        <w:t xml:space="preserve">Met drie verschillende subsidieronden (uitgevoerd door ZonMw) zijn in 2018 en 2019 proeftuinen voor MDT-projecten opgezet en uitgevoerd. </w:t>
      </w:r>
      <w:r w:rsidRPr="0094016E">
        <w:t>In deze drie proeftuinrondes experimenteren uiteindelijk in totaal 87 projecten met ruim 17.500 deelnemende jongeren met verschillende invullingen van het concept.</w:t>
      </w:r>
      <w:r>
        <w:t xml:space="preserve"> </w:t>
      </w:r>
    </w:p>
    <w:p w14:paraId="45DA9DCF" w14:textId="77777777" w:rsidR="00A6054A" w:rsidRDefault="00A6054A" w:rsidP="00A6054A">
      <w:pPr>
        <w:pStyle w:val="Geenafstand"/>
      </w:pPr>
    </w:p>
    <w:p w14:paraId="6EE4F1ED" w14:textId="77777777" w:rsidR="00A6054A" w:rsidRDefault="00A6054A" w:rsidP="00A6054A">
      <w:pPr>
        <w:pStyle w:val="Geenafstand"/>
      </w:pPr>
      <w:r w:rsidRPr="0094016E">
        <w:t xml:space="preserve">In de proeftuinen is geleerd wat wel en wat niet werkt. Deze kennis </w:t>
      </w:r>
      <w:r>
        <w:t>heeft geleid</w:t>
      </w:r>
      <w:r w:rsidRPr="0094016E">
        <w:t xml:space="preserve"> tot een aantal kaders waaraan nieuwe MDT-aanbieders moeten voldoen in het aanbieden van MDT-trajecten aan jongeren: een jongere (12-30 jaar) zet zich via een MDT-traject van een organisatie minimaal 80 uur in maximaal 6 maanden in voor een ander of de maatschappij, ontwikkelt daarbij hun talenten en ontmoet mensen buiten hun “bubbel”.</w:t>
      </w:r>
    </w:p>
    <w:p w14:paraId="6022083B" w14:textId="77777777" w:rsidR="00A6054A" w:rsidRDefault="00A6054A" w:rsidP="00A6054A">
      <w:pPr>
        <w:pStyle w:val="Geenafstand"/>
      </w:pPr>
    </w:p>
    <w:p w14:paraId="14A2B872" w14:textId="77777777" w:rsidR="00A6054A" w:rsidRDefault="00A6054A" w:rsidP="00A6054A">
      <w:pPr>
        <w:pStyle w:val="Geenafstand"/>
      </w:pPr>
      <w:r>
        <w:t>In begin 2020 wordt op basis van de kaders/werkzame elementen een concept MDT vastgesteld. Ook wordt het doel van MDT nader bepaald.</w:t>
      </w:r>
    </w:p>
    <w:p w14:paraId="418AAE4D" w14:textId="77777777" w:rsidR="00A6054A" w:rsidRDefault="00A6054A" w:rsidP="00A6054A">
      <w:pPr>
        <w:pStyle w:val="Geenafstand"/>
      </w:pPr>
    </w:p>
    <w:p w14:paraId="004DA55B" w14:textId="77777777" w:rsidR="00A6054A" w:rsidRPr="009F64E1" w:rsidRDefault="00A6054A" w:rsidP="00A6054A">
      <w:pPr>
        <w:pStyle w:val="Geenafstand"/>
      </w:pPr>
    </w:p>
    <w:tbl>
      <w:tblPr>
        <w:tblStyle w:val="Tabelraster"/>
        <w:tblW w:w="0" w:type="auto"/>
        <w:tblLook w:val="04A0" w:firstRow="1" w:lastRow="0" w:firstColumn="1" w:lastColumn="0" w:noHBand="0" w:noVBand="1"/>
      </w:tblPr>
      <w:tblGrid>
        <w:gridCol w:w="9016"/>
      </w:tblGrid>
      <w:tr w:rsidR="00A6054A" w14:paraId="6D2AAC25" w14:textId="77777777" w:rsidTr="005F6D41">
        <w:tc>
          <w:tcPr>
            <w:tcW w:w="9016" w:type="dxa"/>
            <w:shd w:val="clear" w:color="auto" w:fill="D9E2F3" w:themeFill="accent5" w:themeFillTint="33"/>
          </w:tcPr>
          <w:p w14:paraId="3DCD3E52" w14:textId="77777777" w:rsidR="00A6054A" w:rsidRDefault="00A6054A" w:rsidP="005F6D41">
            <w:pPr>
              <w:pStyle w:val="Geenafstand"/>
              <w:rPr>
                <w:b/>
                <w:bCs/>
              </w:rPr>
            </w:pPr>
            <w:r w:rsidRPr="009335A1">
              <w:rPr>
                <w:b/>
                <w:bCs/>
              </w:rPr>
              <w:t>Doel van MDT</w:t>
            </w:r>
          </w:p>
          <w:p w14:paraId="05DC945B" w14:textId="77777777" w:rsidR="00A6054A" w:rsidRPr="009335A1" w:rsidRDefault="00A6054A" w:rsidP="005F6D41">
            <w:pPr>
              <w:pStyle w:val="Geenafstand"/>
              <w:rPr>
                <w:b/>
                <w:bCs/>
              </w:rPr>
            </w:pPr>
          </w:p>
          <w:p w14:paraId="7A340A46" w14:textId="77777777" w:rsidR="00A6054A" w:rsidRDefault="00A6054A" w:rsidP="005F6D41">
            <w:pPr>
              <w:pStyle w:val="Geenafstand"/>
            </w:pPr>
            <w:r w:rsidRPr="00AC4DB9">
              <w:t xml:space="preserve">Het doel van MDT is tweeledig: het versterkt de jongeren én de maatschappij. MDT is gebaseerd op de visie dat een brede, maatschappelijke oriëntatie voor jongeren en jongvolwassenen bijdraagt aan de vorming van betrokken burgers. </w:t>
            </w:r>
          </w:p>
          <w:p w14:paraId="397B0781" w14:textId="77777777" w:rsidR="00A6054A" w:rsidRPr="00AC4DB9" w:rsidRDefault="00A6054A" w:rsidP="005F6D41">
            <w:pPr>
              <w:pStyle w:val="Geenafstand"/>
            </w:pPr>
          </w:p>
          <w:p w14:paraId="3FDBC53E" w14:textId="77777777" w:rsidR="00A6054A" w:rsidRDefault="00A6054A" w:rsidP="005F6D41">
            <w:pPr>
              <w:pStyle w:val="Geenafstand"/>
            </w:pPr>
            <w:r w:rsidRPr="00AC4DB9">
              <w:t xml:space="preserve">MDT gaat in de basis over burgerschap en persoonsvorming. Door MDT bouwen jongeren zelfvertrouwen op, weten ze beter wat ze willen en doen ze belangrijke (studie- en arbeid)vaardigheden op. Op termijn leidt dit tot een sterkere en verbonden samenleving. De </w:t>
            </w:r>
            <w:r w:rsidRPr="00AC4DB9">
              <w:lastRenderedPageBreak/>
              <w:t xml:space="preserve">missie van MDT is dan ook alle jongeren van 12-30 jaar in Nederland de kans te bieden om gedurende een aantal weken tot maanden in de eigen omgeving een MDT te doen die past bij hun levensfase en interesse. Met hun MDT kunnen zie iets doen voor een ander en/of de samenleving, hun talenten ontwikkelen en mensen te ontmoeten buiten hun leefwereld. Zo kunnen de jongeren bijvoorbeeld sportactiviteiten organiseren, taalles geven aan nieuwkomers of aan de slag bij een bedrijf of zorginstelling. Meer informatie en lopende projecten zijn te vinden op </w:t>
            </w:r>
            <w:hyperlink r:id="rId7" w:history="1">
              <w:r w:rsidRPr="00AC4DB9">
                <w:rPr>
                  <w:rStyle w:val="Hyperlink"/>
                  <w:sz w:val="20"/>
                  <w:szCs w:val="20"/>
                </w:rPr>
                <w:t>www.doemeemetmdt.nl</w:t>
              </w:r>
            </w:hyperlink>
            <w:r w:rsidRPr="00AC4DB9">
              <w:rPr>
                <w:rStyle w:val="Hyperlink"/>
                <w:sz w:val="20"/>
                <w:szCs w:val="20"/>
              </w:rPr>
              <w:t>.</w:t>
            </w:r>
            <w:r>
              <w:rPr>
                <w:rStyle w:val="Hyperlink"/>
              </w:rPr>
              <w:t xml:space="preserve"> </w:t>
            </w:r>
          </w:p>
        </w:tc>
      </w:tr>
    </w:tbl>
    <w:p w14:paraId="191AF25E" w14:textId="77777777" w:rsidR="00A6054A" w:rsidRDefault="00A6054A" w:rsidP="00A6054A">
      <w:pPr>
        <w:pStyle w:val="Geenafstand"/>
      </w:pPr>
    </w:p>
    <w:p w14:paraId="39D0BB6B" w14:textId="77777777" w:rsidR="00A6054A" w:rsidRPr="009335A1" w:rsidRDefault="00A6054A" w:rsidP="00A6054A">
      <w:pPr>
        <w:pStyle w:val="Geenafstand"/>
      </w:pPr>
      <w:r w:rsidRPr="009335A1">
        <w:t xml:space="preserve">Vanaf maart 2020 worden er voor het programma meerdere subsidierondes georganiseerd. De belangrijkste lijn daarin zijn de zogenaamde ‘reguliere’ MDT-projecten: projecten die precies voldoen aan de kaders zoals in het programma beschreven van minimaal 80 uur in maximaal 6 maanden. In deze subsidierondes staan vooral de groei van het netwerk en het opschalen naar een landelijk dekkend netwerk centraal, om te zorgen dat elke jongere in Nederland een MDT in de buurt heeft die aansluit bij de behoefte en interesse van de jongere. In maart 2020 worden 27 projecten in ronde 4a gehonoreerd, eind 2020 worden een additionele 50 projecten gehonoreerd in ronde 4b, gevolgd door 70 projecten in ronde 4c in november 2021 (subsidierondes uitgevoerd door ZonMw). </w:t>
      </w:r>
    </w:p>
    <w:p w14:paraId="17B2C55A" w14:textId="77777777" w:rsidR="00A6054A" w:rsidRDefault="00A6054A" w:rsidP="00A6054A">
      <w:pPr>
        <w:pStyle w:val="Geenafstand"/>
      </w:pPr>
    </w:p>
    <w:p w14:paraId="08B09298" w14:textId="77777777" w:rsidR="00CC7F18" w:rsidRPr="0094016E" w:rsidRDefault="00CC7F18" w:rsidP="00A6054A">
      <w:pPr>
        <w:pStyle w:val="Geenafstand"/>
      </w:pPr>
    </w:p>
    <w:p w14:paraId="49EB4AAF" w14:textId="4A426F9B" w:rsidR="00CC7F18" w:rsidRPr="00CC7F18" w:rsidRDefault="00CC7F18" w:rsidP="00CC7F18">
      <w:pPr>
        <w:pStyle w:val="Geenafstand"/>
        <w:spacing w:after="200"/>
        <w:rPr>
          <w:b/>
          <w:bCs/>
        </w:rPr>
      </w:pPr>
      <w:r w:rsidRPr="00CC7F18">
        <w:rPr>
          <w:b/>
          <w:bCs/>
        </w:rPr>
        <w:t>Opschaling vanuit regeerakkoord 2021</w:t>
      </w:r>
    </w:p>
    <w:p w14:paraId="4049BA21" w14:textId="629D0239" w:rsidR="00A6054A" w:rsidRDefault="00A6054A" w:rsidP="00A6054A">
      <w:pPr>
        <w:pStyle w:val="Geenafstand"/>
      </w:pPr>
      <w:r w:rsidRPr="00AD4D9A">
        <w:t>In het regeerakkoord 2021 ‘Omzien naar elkaar, vooruitkijken naar de toekomst’</w:t>
      </w:r>
      <w:r w:rsidRPr="00AD4D9A">
        <w:rPr>
          <w:rStyle w:val="Voetnootmarkering"/>
          <w:sz w:val="20"/>
          <w:szCs w:val="20"/>
        </w:rPr>
        <w:footnoteReference w:id="2"/>
      </w:r>
      <w:r w:rsidRPr="00AD4D9A">
        <w:t xml:space="preserve"> zien de regeringspartijen VVD, D66, CDA en CU de waarde van MDT en zetten in op een significante uitbreiding. </w:t>
      </w:r>
      <w:r>
        <w:t xml:space="preserve">In het </w:t>
      </w:r>
      <w:r w:rsidRPr="00AD4D9A">
        <w:t xml:space="preserve">akkoord </w:t>
      </w:r>
      <w:r>
        <w:t xml:space="preserve">is ook opgenomen </w:t>
      </w:r>
      <w:r w:rsidRPr="00AD4D9A">
        <w:t>dat MDT overgaat van het Ministerie van VWS naar het Ministerie OCW en dat het</w:t>
      </w:r>
      <w:r>
        <w:t xml:space="preserve"> </w:t>
      </w:r>
      <w:r w:rsidRPr="00AD4D9A">
        <w:t>budget w</w:t>
      </w:r>
      <w:r>
        <w:t>o</w:t>
      </w:r>
      <w:r w:rsidRPr="00AD4D9A">
        <w:t>rd</w:t>
      </w:r>
      <w:r>
        <w:t>t</w:t>
      </w:r>
      <w:r w:rsidRPr="00AD4D9A">
        <w:t xml:space="preserve"> verdubbeld</w:t>
      </w:r>
      <w:r>
        <w:t xml:space="preserve"> naar € 200 miljoen per jaar</w:t>
      </w:r>
      <w:r w:rsidRPr="00AD4D9A">
        <w:t xml:space="preserve">. Daarnaast </w:t>
      </w:r>
      <w:r>
        <w:t>worden</w:t>
      </w:r>
      <w:r w:rsidRPr="00AD4D9A">
        <w:t xml:space="preserve"> activiteiten opgezet om scholen en gemeenten meer te betrekken bij MDT en jongeren op een laagdrempelige manier kennis te laten maken met MDT. In het akkoord w</w:t>
      </w:r>
      <w:r>
        <w:t>o</w:t>
      </w:r>
      <w:r w:rsidRPr="00AD4D9A">
        <w:t>rd</w:t>
      </w:r>
      <w:r>
        <w:t>t</w:t>
      </w:r>
      <w:r w:rsidRPr="00AD4D9A">
        <w:t xml:space="preserve"> ook gesproken over de maatschappelijke opgaven waaraan MDT moet bijdragen. </w:t>
      </w:r>
      <w:r>
        <w:t xml:space="preserve">Als </w:t>
      </w:r>
      <w:r w:rsidRPr="00AD4D9A">
        <w:t>thema</w:t>
      </w:r>
      <w:r>
        <w:t>’</w:t>
      </w:r>
      <w:r w:rsidRPr="00AD4D9A">
        <w:t xml:space="preserve">s </w:t>
      </w:r>
      <w:r>
        <w:t>worden genoemd:</w:t>
      </w:r>
    </w:p>
    <w:p w14:paraId="677652D0" w14:textId="77777777" w:rsidR="00A6054A" w:rsidRDefault="00A6054A" w:rsidP="00A6054A">
      <w:pPr>
        <w:pStyle w:val="Geenafstand"/>
      </w:pPr>
    </w:p>
    <w:p w14:paraId="4153D2B3" w14:textId="77777777" w:rsidR="00A6054A" w:rsidRDefault="00A6054A" w:rsidP="00A6054A">
      <w:pPr>
        <w:pStyle w:val="Geenafstand"/>
        <w:numPr>
          <w:ilvl w:val="0"/>
          <w:numId w:val="1"/>
        </w:numPr>
      </w:pPr>
      <w:r w:rsidRPr="00AD4D9A">
        <w:t xml:space="preserve">kansengelijkheid, </w:t>
      </w:r>
    </w:p>
    <w:p w14:paraId="47C6EE66" w14:textId="77777777" w:rsidR="00A6054A" w:rsidRDefault="00A6054A" w:rsidP="00A6054A">
      <w:pPr>
        <w:pStyle w:val="Geenafstand"/>
        <w:numPr>
          <w:ilvl w:val="0"/>
          <w:numId w:val="1"/>
        </w:numPr>
      </w:pPr>
      <w:r w:rsidRPr="00AD4D9A">
        <w:t xml:space="preserve">inburgering &amp; integratie en </w:t>
      </w:r>
    </w:p>
    <w:p w14:paraId="35B4A2EF" w14:textId="77777777" w:rsidR="00A6054A" w:rsidRDefault="00A6054A" w:rsidP="00A6054A">
      <w:pPr>
        <w:pStyle w:val="Geenafstand"/>
        <w:numPr>
          <w:ilvl w:val="0"/>
          <w:numId w:val="1"/>
        </w:numPr>
      </w:pPr>
      <w:r w:rsidRPr="00AD4D9A">
        <w:t xml:space="preserve">eenzaamheid onder ouderen. </w:t>
      </w:r>
    </w:p>
    <w:p w14:paraId="6DDB8988" w14:textId="77777777" w:rsidR="00A6054A" w:rsidRDefault="00A6054A" w:rsidP="00A6054A">
      <w:pPr>
        <w:pStyle w:val="Geenafstand"/>
      </w:pPr>
    </w:p>
    <w:p w14:paraId="1A381707" w14:textId="77777777" w:rsidR="00A6054A" w:rsidRDefault="00A6054A" w:rsidP="00A6054A">
      <w:pPr>
        <w:pStyle w:val="Geenafstand"/>
      </w:pPr>
      <w:r>
        <w:t>Vanuit het MDT netwerk is gevraagd om ook aandacht te geven aan de thema’s mentale gezondheid en sport &amp; bewegen en tevens om het thema eenzaamheid te verbreden naar jongeren.</w:t>
      </w:r>
    </w:p>
    <w:p w14:paraId="74D81B51" w14:textId="77777777" w:rsidR="00A6054A" w:rsidRPr="00AD4D9A" w:rsidRDefault="00A6054A" w:rsidP="00A6054A">
      <w:pPr>
        <w:pStyle w:val="Geenafstand"/>
      </w:pPr>
      <w:r w:rsidRPr="00AD4D9A">
        <w:t>Vanaf 2022 is gewerkt aan een aanpak op deze thema’s en wordt bijbehorend onderzoek uitgevoerd.</w:t>
      </w:r>
    </w:p>
    <w:p w14:paraId="219CDFF9" w14:textId="77777777" w:rsidR="00A6054A" w:rsidRDefault="00A6054A" w:rsidP="00A6054A">
      <w:pPr>
        <w:pStyle w:val="Geenafstand"/>
      </w:pPr>
    </w:p>
    <w:p w14:paraId="1A491C84" w14:textId="77777777" w:rsidR="00A6054A" w:rsidRPr="00AC4DB9" w:rsidRDefault="00A6054A" w:rsidP="00A6054A">
      <w:pPr>
        <w:pStyle w:val="Geenafstand"/>
      </w:pPr>
      <w:r>
        <w:t>Om de gewenste opschaling te realiseren wordt er v</w:t>
      </w:r>
      <w:r w:rsidRPr="00AC4DB9">
        <w:t>anaf 2022</w:t>
      </w:r>
      <w:r>
        <w:t xml:space="preserve"> bij de reguliere subsidierondes samengewerkt met </w:t>
      </w:r>
      <w:r w:rsidRPr="00AC4DB9">
        <w:t>de</w:t>
      </w:r>
      <w:r>
        <w:t xml:space="preserve"> </w:t>
      </w:r>
      <w:r w:rsidRPr="00AC4DB9">
        <w:t xml:space="preserve">subsidie-uitvoerder DUS-I, waarmee in november 2022 in subsidieronde 5a </w:t>
      </w:r>
      <w:r>
        <w:t xml:space="preserve">(2022) </w:t>
      </w:r>
      <w:r w:rsidRPr="00AC4DB9">
        <w:t>71 projecten worden gehonoreerd</w:t>
      </w:r>
      <w:r>
        <w:t xml:space="preserve">, </w:t>
      </w:r>
      <w:r w:rsidRPr="00AC4DB9">
        <w:t>in november 2023 in ronde 2023 121 projecten</w:t>
      </w:r>
      <w:r>
        <w:t xml:space="preserve"> en eind 2024 in ronde 2024 107 projecten</w:t>
      </w:r>
    </w:p>
    <w:p w14:paraId="01D7AB41" w14:textId="77777777" w:rsidR="00A6054A" w:rsidRDefault="00A6054A" w:rsidP="00A6054A">
      <w:pPr>
        <w:pStyle w:val="Geenafstand"/>
      </w:pPr>
    </w:p>
    <w:p w14:paraId="49D19209" w14:textId="77777777" w:rsidR="00A6054A" w:rsidRDefault="00A6054A" w:rsidP="00A6054A">
      <w:pPr>
        <w:pStyle w:val="Geenafstand"/>
      </w:pPr>
      <w:r w:rsidRPr="00AC4DB9">
        <w:t xml:space="preserve">Door deze subsidierondes groeit het netwerk flink. Samen met de 87 projecten in de eerdere proeftuinen is MDT hiermee gegroeid tot </w:t>
      </w:r>
      <w:r>
        <w:t>533</w:t>
      </w:r>
      <w:r w:rsidRPr="00AC4DB9">
        <w:t xml:space="preserve"> MDT-projecten. Elk project heeft een organisatie die optreedt als penvoerder. Daarnaast is het een vereiste om samenwerking te zoeken in de regio. Dit betekent dat elk project gemiddeld</w:t>
      </w:r>
      <w:r>
        <w:t xml:space="preserve"> </w:t>
      </w:r>
      <w:r w:rsidRPr="00AC4DB9">
        <w:t xml:space="preserve">10 formele partners heeft die onderdeel zijn van de subsidieaanvraag. Hierdoor is elk MDT-project een partnerschap van meerdere organisaties. </w:t>
      </w:r>
    </w:p>
    <w:p w14:paraId="07DC50AC" w14:textId="77777777" w:rsidR="00A6054A" w:rsidRDefault="00A6054A" w:rsidP="00A6054A">
      <w:pPr>
        <w:pStyle w:val="Geenafstand"/>
      </w:pPr>
    </w:p>
    <w:p w14:paraId="2A0F8218" w14:textId="77777777" w:rsidR="00A6054A" w:rsidRPr="00AC4DB9" w:rsidRDefault="00A6054A" w:rsidP="00A6054A">
      <w:pPr>
        <w:pStyle w:val="Geenafstand"/>
      </w:pPr>
      <w:r w:rsidRPr="00AC4DB9">
        <w:t>Daarnaast is bekend dat vele partnerschappen samenwerken met nog andere ‘informele’ partners die niet formeel onderdeel zijn van de subsidieaanvraag. Al deze partners tezamen werven, begeleiden en faciliteren maatschappelijk activiteiten waarbij deelnemende MDT-jongeren iets doen voor een ander, hun talent ontwikkelen en anderen ontmoeten. Over het jaar 2023 zijn er zo’n 200</w:t>
      </w:r>
      <w:r w:rsidRPr="00AC4DB9">
        <w:rPr>
          <w:color w:val="FF0000"/>
        </w:rPr>
        <w:t xml:space="preserve"> </w:t>
      </w:r>
      <w:r w:rsidRPr="00AC4DB9">
        <w:t>MDT-partnerschappen actief. Hier zijn ruim 2.000</w:t>
      </w:r>
      <w:r w:rsidRPr="00AC4DB9">
        <w:rPr>
          <w:color w:val="FF0000"/>
        </w:rPr>
        <w:t xml:space="preserve"> </w:t>
      </w:r>
      <w:r w:rsidRPr="00AC4DB9">
        <w:t>formele samenwerkingspartners en een veelvoud aan informele partners bij betrokken. </w:t>
      </w:r>
    </w:p>
    <w:p w14:paraId="2FFEA19F" w14:textId="77777777" w:rsidR="00A6054A" w:rsidRPr="00AC4DB9" w:rsidRDefault="00A6054A" w:rsidP="00A6054A">
      <w:pPr>
        <w:pStyle w:val="Geenafstand"/>
      </w:pPr>
    </w:p>
    <w:p w14:paraId="568B0E80" w14:textId="77777777" w:rsidR="00A6054A" w:rsidRPr="00AD4D9A" w:rsidRDefault="00A6054A" w:rsidP="00A6054A">
      <w:pPr>
        <w:pStyle w:val="Geenafstand"/>
        <w:rPr>
          <w:rFonts w:eastAsia="Calibri" w:cs="Calibri"/>
        </w:rPr>
      </w:pPr>
      <w:bookmarkStart w:id="0" w:name="_Hlk160007828"/>
      <w:r w:rsidRPr="00AD4D9A">
        <w:lastRenderedPageBreak/>
        <w:t>Met elke subsidieronde is MDT gegroeid in het aantal jongeren dat kan deelnemen aan MDT. In de proeftuinrondes vanaf 2018 (met veelal een looptijd van 18 maanden) hebben ruim 17.500 jongeren deelgenomen. Vanaf 2020 is via de subsidierondes 4abc en 5a de deelname aan MDT in 2023 verder kunnen groeien naar circa 126.000 jongeren.</w:t>
      </w:r>
      <w:r>
        <w:t xml:space="preserve"> </w:t>
      </w:r>
    </w:p>
    <w:p w14:paraId="2FB8381E" w14:textId="77777777" w:rsidR="00A6054A" w:rsidRDefault="00A6054A" w:rsidP="00A6054A">
      <w:pPr>
        <w:pStyle w:val="Geenafstand"/>
        <w:rPr>
          <w:rFonts w:eastAsia="Calibri" w:cs="Calibri"/>
        </w:rPr>
      </w:pPr>
    </w:p>
    <w:p w14:paraId="494D94CA" w14:textId="77777777" w:rsidR="00A6054A" w:rsidRPr="00AD4D9A" w:rsidRDefault="00A6054A" w:rsidP="00A6054A">
      <w:pPr>
        <w:pStyle w:val="Geenafstand"/>
        <w:rPr>
          <w:rFonts w:eastAsia="Calibri" w:cs="Calibri"/>
        </w:rPr>
      </w:pPr>
      <w:r w:rsidRPr="00AD4D9A">
        <w:rPr>
          <w:rFonts w:eastAsia="Calibri" w:cs="Calibri"/>
        </w:rPr>
        <w:t>Vanuit ronde 5a worden in de komende jaren nog circa 70.000 deelnemers verwacht. Met de nieuwe ronde 2023, van waaruit de jongeren vanaf 2024 met trajecten beginnen, worden in de komende jaren circa 105.000 deelnemers verwacht.</w:t>
      </w:r>
      <w:r w:rsidRPr="00AD4D9A">
        <w:t xml:space="preserve"> De looptijd van deze MDT-projecten is over het algemeen 3 jaar.</w:t>
      </w:r>
    </w:p>
    <w:bookmarkEnd w:id="0"/>
    <w:p w14:paraId="57E10ED8" w14:textId="77777777" w:rsidR="00CC7F18" w:rsidRDefault="00CC7F18" w:rsidP="00A6054A">
      <w:pPr>
        <w:pStyle w:val="Geenafstand"/>
      </w:pPr>
    </w:p>
    <w:p w14:paraId="2BAC2440" w14:textId="77777777" w:rsidR="00CC7F18" w:rsidRDefault="00CC7F18" w:rsidP="00A6054A">
      <w:pPr>
        <w:pStyle w:val="Geenafstand"/>
      </w:pPr>
    </w:p>
    <w:p w14:paraId="4A64386C" w14:textId="3AF9B9CE" w:rsidR="00CC7F18" w:rsidRPr="00CC7F18" w:rsidRDefault="00CC7F18" w:rsidP="00CC7F18">
      <w:pPr>
        <w:pStyle w:val="Geenafstand"/>
        <w:spacing w:after="200"/>
        <w:rPr>
          <w:b/>
          <w:bCs/>
        </w:rPr>
      </w:pPr>
      <w:r w:rsidRPr="00CC7F18">
        <w:rPr>
          <w:b/>
          <w:bCs/>
        </w:rPr>
        <w:t>MDT 2024 en 2025: afschaffing en doorstart</w:t>
      </w:r>
    </w:p>
    <w:p w14:paraId="4051E492" w14:textId="11988A98" w:rsidR="00A6054A" w:rsidRDefault="00A6054A" w:rsidP="00A6054A">
      <w:pPr>
        <w:pStyle w:val="Geenafstand"/>
      </w:pPr>
      <w:r>
        <w:t>Met de afschaffing van MDT in het regeerakkoord 2024 ‘hoop, lof en trots’ zijn de activiteiten van MDT afschaald. De debatten over de onderwijsbezuinigingen in de Tweede (december 2024) en de Eerste Kamer (maart, april 2025) hebben er</w:t>
      </w:r>
      <w:r w:rsidR="00CC7F18">
        <w:t xml:space="preserve"> echter </w:t>
      </w:r>
      <w:r>
        <w:t xml:space="preserve">toe geleid </w:t>
      </w:r>
      <w:r w:rsidR="00CC7F18">
        <w:t>dat de afschaffing van MDT is teruggedraaid tot een bezuiniging van € 70 mln per jaar; van € 200 mln naar € 130 mln per jaar. Dit heeft geleid tot een doorstart van MDT, waarin voor 2025 een subsidieregeling is uitgezet met een plafond van € 125 mln en waarin via een meerjarenplan is gekomen tot een herijking van de ambities voor de komende jaren (2026 t/m 2030). In dit plan zijn de centrale thema’s weerbaarheid, veerkracht</w:t>
      </w:r>
      <w:r w:rsidR="00E83172">
        <w:t xml:space="preserve">, </w:t>
      </w:r>
      <w:r w:rsidR="00CC7F18">
        <w:t>mentale gezondheid</w:t>
      </w:r>
      <w:r w:rsidR="00E83172">
        <w:t xml:space="preserve"> en meer sturen op kwaliteit en impact.</w:t>
      </w:r>
    </w:p>
    <w:p w14:paraId="1125F9FF" w14:textId="77777777" w:rsidR="00A6054A" w:rsidRDefault="00A6054A" w:rsidP="00A6054A">
      <w:pPr>
        <w:pStyle w:val="Geenafstand"/>
      </w:pPr>
    </w:p>
    <w:p w14:paraId="679EB590" w14:textId="77777777" w:rsidR="00CC7F18" w:rsidRDefault="00CC7F18" w:rsidP="00A6054A">
      <w:pPr>
        <w:pStyle w:val="Geenafstand"/>
        <w:rPr>
          <w:b/>
          <w:bCs/>
        </w:rPr>
      </w:pPr>
    </w:p>
    <w:p w14:paraId="537B7B7D" w14:textId="6C969353" w:rsidR="00A6054A" w:rsidRPr="00CC7F18" w:rsidRDefault="00CC7F18" w:rsidP="00A6054A">
      <w:pPr>
        <w:pStyle w:val="Geenafstand"/>
        <w:rPr>
          <w:b/>
          <w:bCs/>
        </w:rPr>
      </w:pPr>
      <w:r w:rsidRPr="00CC7F18">
        <w:rPr>
          <w:b/>
          <w:bCs/>
        </w:rPr>
        <w:t>MDT kan inspelen op de actualiteiten en benodigdheden in de maatschappij</w:t>
      </w:r>
    </w:p>
    <w:p w14:paraId="5200F512" w14:textId="77777777" w:rsidR="00CC7F18" w:rsidRDefault="00CC7F18" w:rsidP="00A6054A">
      <w:pPr>
        <w:pStyle w:val="Geenafstand"/>
      </w:pPr>
    </w:p>
    <w:p w14:paraId="20BA910E" w14:textId="62BE57E3" w:rsidR="00A6054A" w:rsidRPr="00AC4DB9" w:rsidRDefault="00A6054A" w:rsidP="00A6054A">
      <w:pPr>
        <w:pStyle w:val="Geenafstand"/>
      </w:pPr>
      <w:r w:rsidRPr="00AC4DB9">
        <w:t xml:space="preserve">Naast de reguliere MDT-projecten heeft MDT door de stevige inbedding in het maatschappelijk veld zicht op behoeften van jongeren. Hierdoor kan het programma inspelen op actualiteiten en benodigdheden in de maatschappij. </w:t>
      </w:r>
      <w:r w:rsidR="00D043F6">
        <w:t xml:space="preserve">Als instrument zijn in de afgelopen jaren </w:t>
      </w:r>
      <w:r w:rsidRPr="00AC4DB9">
        <w:t>MDT-kort rondes</w:t>
      </w:r>
      <w:r w:rsidR="00D043F6">
        <w:t xml:space="preserve"> ingezet. </w:t>
      </w:r>
      <w:r w:rsidRPr="00AC4DB9">
        <w:t>MDT-kort projecten b</w:t>
      </w:r>
      <w:r w:rsidR="00D043F6">
        <w:t>od</w:t>
      </w:r>
      <w:r w:rsidRPr="00AC4DB9">
        <w:t>en de kans voor een kortstondige, laagdrempelige inzet van jongeren of kennismaking met MDT. Voor een MDT-kort project k</w:t>
      </w:r>
      <w:r w:rsidR="00D043F6">
        <w:t>o</w:t>
      </w:r>
      <w:r w:rsidRPr="00AC4DB9">
        <w:t>n een subsidie van maximaal € 50.000,- worden aangevraagd. Jongeren besteden in deze projecten minimaal 30 uur en maximaal 50 uur aan hun MDT-traject over een periode van maximaal 12 weken. Het hele project heeft een duur van maximaal 16 weken. Naast het inspelen op behoeften en actualiteiten b</w:t>
      </w:r>
      <w:r w:rsidR="00D043F6">
        <w:t>o</w:t>
      </w:r>
      <w:r w:rsidRPr="00AC4DB9">
        <w:t xml:space="preserve">den de MDT-kort rondes de mogelijkheid voor nieuwe organisaties om laagdrempelig kennis te maken met MDT. </w:t>
      </w:r>
    </w:p>
    <w:p w14:paraId="305B7BA9" w14:textId="77777777" w:rsidR="00A6054A" w:rsidRPr="00AC4DB9" w:rsidRDefault="00A6054A" w:rsidP="00A6054A">
      <w:pPr>
        <w:pStyle w:val="Geenafstand"/>
      </w:pPr>
      <w:r w:rsidRPr="00AC4DB9">
        <w:t>Voor MDT om in te spelen op maatschappelijk relevante gebeurtenissen, zijn meerdere specifieke MDT-kortrondes georganiseerd. Zo hebben vanaf het voorjaar van 2020 ruim 10.000 jongeren meegedaan aan twee specifieke coronaprojecten van MDT (Perspectief voor de Jeugd en #ookditisMDT). Nog eens 70.000 jongeren hebben deelgenomen aan het door MDT gefinancierde project Jeugd aan Zet, waaraan een groot deel van de Nederlandse gemeenten heeft deelgenomen. Om jongeren de kans te geven zich in te zetten voor de oorlog in Oekraïne is in het voorjaar van 2022 een speciale Oekraïne-ronde (van 19 MDT-kort projecten) gelanceerd waarin circa 1.400 jongeren</w:t>
      </w:r>
      <w:r w:rsidRPr="00AC4DB9">
        <w:rPr>
          <w:color w:val="FF0000"/>
        </w:rPr>
        <w:t xml:space="preserve"> </w:t>
      </w:r>
      <w:r w:rsidRPr="00AC4DB9">
        <w:t>zich hebben ingezet voor vluchtelingen en andere getroffenen van de oorlog in Oekraïne.</w:t>
      </w:r>
    </w:p>
    <w:p w14:paraId="40A3D75D" w14:textId="3FD5BEDC" w:rsidR="00A6054A" w:rsidRPr="00AC4DB9" w:rsidRDefault="00A6054A" w:rsidP="00A6054A">
      <w:pPr>
        <w:pStyle w:val="Geenafstand"/>
      </w:pPr>
      <w:r w:rsidRPr="00AC4DB9">
        <w:t>MDT werkt daarnaast hard om het netwerk van deelnemende organisaties te vergroten en MDT in te bedden bij gemeenten en onderwijsinstellingen. Om gemeenten en onderwijsinstellingen laagdrempelig kennis te laten maken met MDT, is gekozen om speciale kort-rondes te introduceren voor deze instellingen. In het najaar van 2022 zijn daarom twee subsidierondes georganiseerd door ZonMw. Aan MDT-kort voor gemeenten hebben 40 gemeenten aan deelgenomen met een beoogd aantal deelnemers van ruim 3.300 jongeren.  Binnen MDT-kort voor het onderwijs zijn 124 projecten uitgevoerd met een beoogd aantal deelnemers van zo’n 12.600 jongeren. Beide rondes worden in 2024 geëvalueerd. Op 13 november 2023 heeft ZonMw nog eens drie MDT-kortrondes geopend voor inschrijving. Met deze subsidies k</w:t>
      </w:r>
      <w:r w:rsidR="00D043F6">
        <w:t xml:space="preserve">onden </w:t>
      </w:r>
      <w:r w:rsidRPr="00AC4DB9">
        <w:t xml:space="preserve">en maatschappelijke organisaties, gemeenten of onderwijsinstellingen een aanvraag voor een MDT-kort project indienen. </w:t>
      </w:r>
    </w:p>
    <w:p w14:paraId="6889E3DF" w14:textId="35E41AF6" w:rsidR="00A6054A" w:rsidRPr="00AC4DB9" w:rsidRDefault="00A6054A" w:rsidP="00A6054A">
      <w:pPr>
        <w:pStyle w:val="Geenafstand"/>
      </w:pPr>
      <w:bookmarkStart w:id="1" w:name="_Hlk159939326"/>
      <w:r w:rsidRPr="00AC4DB9">
        <w:t>Ook is in 2022 een MDT-ronde ‘Impuls domeinoverstijgend werken en duurzame borging’ voor deelnemende gemeenten aan MDT-ronde 3 (de gemeenteronde ofwel intensieve variant) toegekend waarin wordt geleerd hoe MDT domeinoverstijgend werken kan bevorderen.</w:t>
      </w:r>
    </w:p>
    <w:bookmarkEnd w:id="1"/>
    <w:p w14:paraId="0CF7E118" w14:textId="77777777" w:rsidR="00A6054A" w:rsidRDefault="00A6054A" w:rsidP="00A6054A">
      <w:pPr>
        <w:pStyle w:val="Geenafstand"/>
      </w:pPr>
    </w:p>
    <w:p w14:paraId="25320805" w14:textId="77777777" w:rsidR="00D043F6" w:rsidRDefault="00D043F6" w:rsidP="00A6054A">
      <w:pPr>
        <w:pStyle w:val="Geenafstand"/>
      </w:pPr>
    </w:p>
    <w:p w14:paraId="78E97B52" w14:textId="1468EABD" w:rsidR="00D043F6" w:rsidRPr="00D043F6" w:rsidRDefault="00D043F6" w:rsidP="00A6054A">
      <w:pPr>
        <w:pStyle w:val="Geenafstand"/>
        <w:rPr>
          <w:b/>
          <w:bCs/>
        </w:rPr>
      </w:pPr>
      <w:r w:rsidRPr="00D043F6">
        <w:rPr>
          <w:b/>
          <w:bCs/>
        </w:rPr>
        <w:t>MDT en regionale samenwerkingsverbanden</w:t>
      </w:r>
    </w:p>
    <w:p w14:paraId="48EE734C" w14:textId="77777777" w:rsidR="00D043F6" w:rsidRDefault="00D043F6" w:rsidP="00A6054A">
      <w:pPr>
        <w:pStyle w:val="Geenafstand"/>
      </w:pPr>
    </w:p>
    <w:p w14:paraId="1C830B98" w14:textId="302CFCE4" w:rsidR="00A6054A" w:rsidRPr="00AD4D9A" w:rsidRDefault="00A6054A" w:rsidP="00A6054A">
      <w:pPr>
        <w:pStyle w:val="Geenafstand"/>
      </w:pPr>
      <w:r w:rsidRPr="00AD4D9A">
        <w:t xml:space="preserve">MDT heeft de ambitie om een passend aanbod voor alle jongeren te bieden, het aanbod van projecten en het aantal deelnemende jongeren te verhogen en MDT duurzaam in te bedden in de regionale context. Hierdoor wordt MDT voor alle jongeren dichtbij beschikbaar. Daarom is in 2023 in nauw overleg met het MDT-netwerk een structuur van regionale samenwerkingsverbanden (RSV’s) ontstaan. MDT-organisaties werken onder andere in deze RSV’s aan het landelijk dekkend </w:t>
      </w:r>
      <w:r w:rsidRPr="00AD4D9A">
        <w:lastRenderedPageBreak/>
        <w:t xml:space="preserve">netwerk van MDT. Het landelijk dekkend netwerk van RSV’s bestaat uit 19 regio's, met elk een regiofacilitator. Binnen de RSV’s bepalen de MDT-organisaties hoe zij samenwerken in een regiostrategie. Daarnaast betrekken de MDT-organisaties binnen het RSV ook partijen die nog niet betrokken zijn bij MDT; van bedrijven en scholen tot maatschappelijke organisaties, gemeenten en fondsen. </w:t>
      </w:r>
    </w:p>
    <w:p w14:paraId="6A6090B2" w14:textId="77777777" w:rsidR="00A6054A" w:rsidRDefault="00A6054A" w:rsidP="00A6054A">
      <w:pPr>
        <w:rPr>
          <w:sz w:val="20"/>
          <w:szCs w:val="20"/>
        </w:rPr>
      </w:pPr>
    </w:p>
    <w:p w14:paraId="159BEBA3" w14:textId="77777777" w:rsidR="00A6054A" w:rsidRPr="00D043F6" w:rsidRDefault="00A6054A" w:rsidP="00A6054A">
      <w:pPr>
        <w:rPr>
          <w:rFonts w:ascii="Verdana" w:hAnsi="Verdana"/>
          <w:b/>
          <w:bCs/>
          <w:sz w:val="18"/>
          <w:szCs w:val="18"/>
        </w:rPr>
      </w:pPr>
      <w:r w:rsidRPr="00D043F6">
        <w:rPr>
          <w:rFonts w:ascii="Verdana" w:hAnsi="Verdana"/>
          <w:b/>
          <w:bCs/>
          <w:sz w:val="18"/>
          <w:szCs w:val="18"/>
        </w:rPr>
        <w:t>MDT Onderzoek</w:t>
      </w:r>
    </w:p>
    <w:p w14:paraId="19AB8011" w14:textId="77777777" w:rsidR="00A6054A" w:rsidRPr="00AD14A2" w:rsidRDefault="00A6054A" w:rsidP="00A6054A">
      <w:pPr>
        <w:pStyle w:val="Geenafstand"/>
      </w:pPr>
      <w:r w:rsidRPr="00AD14A2">
        <w:t xml:space="preserve">Een belangrijk onderdeel van de werkwijze van MDT is de manier waarop MDT continu blijft onderzoeken, leren en doorontwikkelen. Deze manier van werken zorgt ervoor dat MDT kan inspelen op veranderende behoeften en omstandigheden van jongeren, het netwerk en de samenleving. Dit wordt op verschillende manieren vormgegeven. </w:t>
      </w:r>
    </w:p>
    <w:p w14:paraId="635CDA53" w14:textId="77777777" w:rsidR="00A6054A" w:rsidRPr="00AD14A2" w:rsidRDefault="00A6054A" w:rsidP="00A6054A">
      <w:pPr>
        <w:pStyle w:val="Geenafstand"/>
      </w:pPr>
    </w:p>
    <w:p w14:paraId="7C308D4C" w14:textId="77777777" w:rsidR="00A6054A" w:rsidRPr="00AD14A2" w:rsidRDefault="00A6054A" w:rsidP="00A6054A">
      <w:pPr>
        <w:pStyle w:val="Geenafstand"/>
      </w:pPr>
      <w:r w:rsidRPr="00AD14A2">
        <w:t>Het onderzoek neemt een bijzondere rol in binnen MDT. Waar bij de meeste rijksprogramma’s onderzoek op afstand en veelal achteraf evalueert, is bij MDT de keuze gemaakt om onderzoek vanaf het begin mee te laten lopen. Deze vorm van lerend, continu en iteratief evalueren (‘ex durante’) en daarop bijsturen maakt dat onderzoek een vitale rol heeft binnen het programma.</w:t>
      </w:r>
    </w:p>
    <w:p w14:paraId="6DA99312" w14:textId="77777777" w:rsidR="00A6054A" w:rsidRPr="00AD14A2" w:rsidRDefault="00A6054A" w:rsidP="00A6054A">
      <w:pPr>
        <w:pStyle w:val="Geenafstand"/>
      </w:pPr>
    </w:p>
    <w:p w14:paraId="1D7BFA20" w14:textId="70E9AA5E" w:rsidR="00A6054A" w:rsidRPr="00AD14A2" w:rsidRDefault="00A6054A" w:rsidP="00A6054A">
      <w:pPr>
        <w:pStyle w:val="Geenafstand"/>
      </w:pPr>
      <w:r w:rsidRPr="00AD14A2">
        <w:t xml:space="preserve">De uitkomsten van dit doorlopend </w:t>
      </w:r>
      <w:r w:rsidR="00D455C2">
        <w:t>monitori</w:t>
      </w:r>
      <w:r w:rsidR="00421C6C">
        <w:t>ngs</w:t>
      </w:r>
      <w:r w:rsidRPr="00AD14A2">
        <w:t xml:space="preserve">onderzoek onder jongeren en maatschappelijke organisaties worden gebruikt voor de verantwoording van het programma en voor het verder verbeteren en optimaliseren van het programma. Daarnaast krijgen de organisaties via het </w:t>
      </w:r>
      <w:r w:rsidR="00421C6C">
        <w:t>monitorings</w:t>
      </w:r>
      <w:r w:rsidRPr="00AD14A2">
        <w:t>onderzoek inzicht in de ervaringen van jongeren en kunnen zij met deze input hun projecten verfijnen. Daardoor kunnen ze beter aansluiten bij de interesses en behoeften van jongeren.</w:t>
      </w:r>
    </w:p>
    <w:p w14:paraId="38375659" w14:textId="77777777" w:rsidR="00A6054A" w:rsidRPr="00AD14A2" w:rsidRDefault="00A6054A" w:rsidP="00A6054A">
      <w:pPr>
        <w:pStyle w:val="Geenafstand"/>
      </w:pPr>
    </w:p>
    <w:p w14:paraId="3DF85B11" w14:textId="77777777" w:rsidR="00A6054A" w:rsidRDefault="00A6054A" w:rsidP="00A6054A">
      <w:pPr>
        <w:pStyle w:val="Geenafstand"/>
      </w:pPr>
      <w:r w:rsidRPr="00AD14A2">
        <w:t xml:space="preserve">Via een afzonderlijk impactonderzoek worden gegevens verzameld over de impact van MDT en worden projecten met een lerend impactmanagement-programma door MDT ondersteund bij het in beeld brengen van hun impact. Hierdoor krijgen projecten meer inzicht in de impact die ze maken met hun MDT-project en kunnen ze zich verbeteren. Daarnaast worden er op basis van signalen uit het netwerk of geïdentificeerde uitbreidings- en verbeterkansen onderzoekstrajecten gestart om MDT continu te kunnen verbeteren. </w:t>
      </w:r>
    </w:p>
    <w:p w14:paraId="5416C423" w14:textId="77777777" w:rsidR="006F5C1C" w:rsidRDefault="006F5C1C" w:rsidP="00A6054A">
      <w:pPr>
        <w:pStyle w:val="Geenafstand"/>
      </w:pPr>
    </w:p>
    <w:p w14:paraId="3273C2C4" w14:textId="0247CBFA" w:rsidR="006F5C1C" w:rsidRPr="00AD14A2" w:rsidRDefault="006F5C1C" w:rsidP="00A6054A">
      <w:pPr>
        <w:pStyle w:val="Geenafstand"/>
      </w:pPr>
      <w:r>
        <w:t xml:space="preserve">Tevens worden externe beleidsonderzoeken uitgevoerd waarbij ook de verzamelde gegevens vanuit het monitoringsonderzoek (deels) </w:t>
      </w:r>
      <w:r w:rsidR="004E1DF4">
        <w:t xml:space="preserve">kunnen </w:t>
      </w:r>
      <w:r>
        <w:t>worden gebruikt.</w:t>
      </w:r>
    </w:p>
    <w:p w14:paraId="12C65CA4" w14:textId="77777777" w:rsidR="00A6054A" w:rsidRPr="00A6054A" w:rsidRDefault="00A6054A">
      <w:pPr>
        <w:rPr>
          <w:rFonts w:ascii="Verdana" w:hAnsi="Verdana"/>
          <w:b/>
          <w:bCs/>
          <w:sz w:val="20"/>
          <w:szCs w:val="20"/>
        </w:rPr>
      </w:pPr>
    </w:p>
    <w:sectPr w:rsidR="00A6054A" w:rsidRPr="00A605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B681" w14:textId="77777777" w:rsidR="00A6054A" w:rsidRDefault="00A6054A" w:rsidP="00A6054A">
      <w:pPr>
        <w:spacing w:after="0" w:line="240" w:lineRule="auto"/>
      </w:pPr>
      <w:r>
        <w:separator/>
      </w:r>
    </w:p>
  </w:endnote>
  <w:endnote w:type="continuationSeparator" w:id="0">
    <w:p w14:paraId="704AEE07" w14:textId="77777777" w:rsidR="00A6054A" w:rsidRDefault="00A6054A" w:rsidP="00A6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3A00" w14:textId="77777777" w:rsidR="00A6054A" w:rsidRDefault="00A6054A" w:rsidP="00A6054A">
      <w:pPr>
        <w:spacing w:after="0" w:line="240" w:lineRule="auto"/>
      </w:pPr>
      <w:r>
        <w:separator/>
      </w:r>
    </w:p>
  </w:footnote>
  <w:footnote w:type="continuationSeparator" w:id="0">
    <w:p w14:paraId="14862B27" w14:textId="77777777" w:rsidR="00A6054A" w:rsidRDefault="00A6054A" w:rsidP="00A6054A">
      <w:pPr>
        <w:spacing w:after="0" w:line="240" w:lineRule="auto"/>
      </w:pPr>
      <w:r>
        <w:continuationSeparator/>
      </w:r>
    </w:p>
  </w:footnote>
  <w:footnote w:id="1">
    <w:p w14:paraId="7BCA60A2" w14:textId="77777777" w:rsidR="00A6054A" w:rsidRPr="00843CAD" w:rsidRDefault="00A6054A" w:rsidP="00A6054A">
      <w:pPr>
        <w:pStyle w:val="Voetnoottekst"/>
      </w:pPr>
      <w:r>
        <w:rPr>
          <w:rStyle w:val="Voetnootmarkering"/>
        </w:rPr>
        <w:footnoteRef/>
      </w:r>
      <w:r>
        <w:t xml:space="preserve"> </w:t>
      </w:r>
      <w:r w:rsidRPr="00843CAD">
        <w:t xml:space="preserve">Te downloaden op: </w:t>
      </w:r>
      <w:hyperlink r:id="rId1" w:history="1">
        <w:r w:rsidRPr="00DF34B1">
          <w:rPr>
            <w:rStyle w:val="Hyperlink"/>
          </w:rPr>
          <w:t>https://www.rijksoverheid.nl/documenten/publicaties/2017/10/10/regeerakkoord-2017-vertrouwen-in-de-toekomst</w:t>
        </w:r>
      </w:hyperlink>
      <w:r>
        <w:t xml:space="preserve"> </w:t>
      </w:r>
    </w:p>
  </w:footnote>
  <w:footnote w:id="2">
    <w:p w14:paraId="1DEA0F4E" w14:textId="77777777" w:rsidR="00A6054A" w:rsidRDefault="00A6054A" w:rsidP="00A6054A">
      <w:pPr>
        <w:pStyle w:val="Voetnoottekst"/>
      </w:pPr>
      <w:r>
        <w:rPr>
          <w:rStyle w:val="Voetnootmarkering"/>
        </w:rPr>
        <w:footnoteRef/>
      </w:r>
      <w:r>
        <w:t xml:space="preserve"> </w:t>
      </w:r>
      <w:r w:rsidRPr="009335A1">
        <w:rPr>
          <w:rStyle w:val="GeenafstandChar"/>
          <w:sz w:val="16"/>
          <w:szCs w:val="18"/>
        </w:rPr>
        <w:t xml:space="preserve">In te zien op: </w:t>
      </w:r>
      <w:hyperlink r:id="rId2" w:history="1">
        <w:r w:rsidRPr="009335A1">
          <w:rPr>
            <w:rStyle w:val="Hyperlink"/>
            <w:sz w:val="16"/>
            <w:szCs w:val="18"/>
          </w:rPr>
          <w:t>https://www.rijksoverheid.nl/regering/coalitieakkoord-omzien-naar-elkaar-vooruitkijken-naar-de-toekomst.nl</w:t>
        </w:r>
      </w:hyperlink>
      <w:r w:rsidRPr="009335A1">
        <w:rPr>
          <w:rStyle w:val="GeenafstandChar"/>
          <w:sz w:val="16"/>
          <w:szCs w:val="18"/>
        </w:rPr>
        <w:t xml:space="preserve"> </w:t>
      </w:r>
      <w:r w:rsidRPr="009335A1">
        <w:rPr>
          <w:sz w:val="18"/>
          <w:szCs w:val="18"/>
        </w:rPr>
        <w:t xml:space="preserve"> </w:t>
      </w:r>
    </w:p>
    <w:p w14:paraId="3759DEE8" w14:textId="77777777" w:rsidR="00A6054A" w:rsidRDefault="00A6054A" w:rsidP="00A6054A">
      <w:pPr>
        <w:pStyle w:val="Voetnoottekst"/>
      </w:pPr>
    </w:p>
    <w:p w14:paraId="0DC92D45" w14:textId="77777777" w:rsidR="00A6054A" w:rsidRPr="00955D0E" w:rsidRDefault="00A6054A" w:rsidP="00A6054A">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F0AB1"/>
    <w:multiLevelType w:val="hybridMultilevel"/>
    <w:tmpl w:val="9CC482E0"/>
    <w:lvl w:ilvl="0" w:tplc="980A5AF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464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4A"/>
    <w:rsid w:val="000D5BAD"/>
    <w:rsid w:val="000F0448"/>
    <w:rsid w:val="001C7D06"/>
    <w:rsid w:val="002B584A"/>
    <w:rsid w:val="00421C6C"/>
    <w:rsid w:val="004B5678"/>
    <w:rsid w:val="004E1DF4"/>
    <w:rsid w:val="004F34C9"/>
    <w:rsid w:val="00534A9C"/>
    <w:rsid w:val="00647516"/>
    <w:rsid w:val="006F5C1C"/>
    <w:rsid w:val="00A6054A"/>
    <w:rsid w:val="00BD160F"/>
    <w:rsid w:val="00C74249"/>
    <w:rsid w:val="00CC7F18"/>
    <w:rsid w:val="00D043F6"/>
    <w:rsid w:val="00D354A5"/>
    <w:rsid w:val="00D455C2"/>
    <w:rsid w:val="00E814CD"/>
    <w:rsid w:val="00E83172"/>
    <w:rsid w:val="00F816DD"/>
    <w:rsid w:val="00FA42D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D698"/>
  <w15:chartTrackingRefBased/>
  <w15:docId w15:val="{B85FBEE5-FCC6-4EFD-AE61-9065E5D1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05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nhideWhenUsed/>
    <w:qFormat/>
    <w:rsid w:val="00A605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nhideWhenUsed/>
    <w:qFormat/>
    <w:rsid w:val="00A6054A"/>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nhideWhenUsed/>
    <w:qFormat/>
    <w:rsid w:val="00A6054A"/>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nhideWhenUsed/>
    <w:qFormat/>
    <w:rsid w:val="00A6054A"/>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nhideWhenUsed/>
    <w:qFormat/>
    <w:rsid w:val="00A605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A605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A605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A605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054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6054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6054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6054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6054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605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5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5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54A"/>
    <w:rPr>
      <w:rFonts w:eastAsiaTheme="majorEastAsia" w:cstheme="majorBidi"/>
      <w:color w:val="272727" w:themeColor="text1" w:themeTint="D8"/>
    </w:rPr>
  </w:style>
  <w:style w:type="paragraph" w:styleId="Titel">
    <w:name w:val="Title"/>
    <w:basedOn w:val="Standaard"/>
    <w:next w:val="Standaard"/>
    <w:link w:val="TitelChar"/>
    <w:uiPriority w:val="10"/>
    <w:qFormat/>
    <w:rsid w:val="00A60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5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5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5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5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054A"/>
    <w:rPr>
      <w:i/>
      <w:iCs/>
      <w:color w:val="404040" w:themeColor="text1" w:themeTint="BF"/>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A6054A"/>
    <w:pPr>
      <w:ind w:left="720"/>
      <w:contextualSpacing/>
    </w:pPr>
  </w:style>
  <w:style w:type="character" w:styleId="Intensievebenadrukking">
    <w:name w:val="Intense Emphasis"/>
    <w:basedOn w:val="Standaardalinea-lettertype"/>
    <w:uiPriority w:val="21"/>
    <w:qFormat/>
    <w:rsid w:val="00A6054A"/>
    <w:rPr>
      <w:i/>
      <w:iCs/>
      <w:color w:val="2E74B5" w:themeColor="accent1" w:themeShade="BF"/>
    </w:rPr>
  </w:style>
  <w:style w:type="paragraph" w:styleId="Duidelijkcitaat">
    <w:name w:val="Intense Quote"/>
    <w:basedOn w:val="Standaard"/>
    <w:next w:val="Standaard"/>
    <w:link w:val="DuidelijkcitaatChar"/>
    <w:uiPriority w:val="30"/>
    <w:qFormat/>
    <w:rsid w:val="00A605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6054A"/>
    <w:rPr>
      <w:i/>
      <w:iCs/>
      <w:color w:val="2E74B5" w:themeColor="accent1" w:themeShade="BF"/>
    </w:rPr>
  </w:style>
  <w:style w:type="character" w:styleId="Intensieveverwijzing">
    <w:name w:val="Intense Reference"/>
    <w:basedOn w:val="Standaardalinea-lettertype"/>
    <w:uiPriority w:val="32"/>
    <w:qFormat/>
    <w:rsid w:val="00A6054A"/>
    <w:rPr>
      <w:b/>
      <w:bCs/>
      <w:smallCaps/>
      <w:color w:val="2E74B5" w:themeColor="accent1" w:themeShade="BF"/>
      <w:spacing w:val="5"/>
    </w:rPr>
  </w:style>
  <w:style w:type="paragraph" w:styleId="Geenafstand">
    <w:name w:val="No Spacing"/>
    <w:link w:val="GeenafstandChar"/>
    <w:uiPriority w:val="1"/>
    <w:qFormat/>
    <w:rsid w:val="00A6054A"/>
    <w:pPr>
      <w:spacing w:after="0" w:line="240" w:lineRule="auto"/>
    </w:pPr>
    <w:rPr>
      <w:rFonts w:ascii="Verdana" w:hAnsi="Verdana"/>
      <w:kern w:val="0"/>
      <w:sz w:val="18"/>
      <w14:ligatures w14:val="none"/>
    </w:rPr>
  </w:style>
  <w:style w:type="character" w:styleId="Hyperlink">
    <w:name w:val="Hyperlink"/>
    <w:basedOn w:val="Standaardalinea-lettertype"/>
    <w:uiPriority w:val="99"/>
    <w:unhideWhenUsed/>
    <w:rsid w:val="00A6054A"/>
    <w:rPr>
      <w:color w:val="0563C1" w:themeColor="hyperlink"/>
      <w:u w:val="single"/>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A6054A"/>
  </w:style>
  <w:style w:type="character" w:customStyle="1" w:styleId="GeenafstandChar">
    <w:name w:val="Geen afstand Char"/>
    <w:basedOn w:val="Standaardalinea-lettertype"/>
    <w:link w:val="Geenafstand"/>
    <w:uiPriority w:val="1"/>
    <w:rsid w:val="00A6054A"/>
    <w:rPr>
      <w:rFonts w:ascii="Verdana" w:hAnsi="Verdana"/>
      <w:kern w:val="0"/>
      <w:sz w:val="18"/>
      <w14:ligatures w14:val="none"/>
    </w:rPr>
  </w:style>
  <w:style w:type="character" w:styleId="Voetnootmarkering">
    <w:name w:val="footnote reference"/>
    <w:basedOn w:val="Standaardalinea-lettertype"/>
    <w:uiPriority w:val="99"/>
    <w:rsid w:val="00A6054A"/>
    <w:rPr>
      <w:vertAlign w:val="superscript"/>
    </w:rPr>
  </w:style>
  <w:style w:type="paragraph" w:styleId="Voetnoottekst">
    <w:name w:val="footnote text"/>
    <w:basedOn w:val="Standaard"/>
    <w:link w:val="VoetnoottekstChar"/>
    <w:uiPriority w:val="99"/>
    <w:semiHidden/>
    <w:unhideWhenUsed/>
    <w:rsid w:val="00A6054A"/>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A6054A"/>
    <w:rPr>
      <w:rFonts w:ascii="Verdana" w:hAnsi="Verdana"/>
      <w:kern w:val="0"/>
      <w:sz w:val="20"/>
      <w:szCs w:val="20"/>
      <w14:ligatures w14:val="none"/>
    </w:rPr>
  </w:style>
  <w:style w:type="table" w:styleId="Tabelraster">
    <w:name w:val="Table Grid"/>
    <w:basedOn w:val="Standaardtabel"/>
    <w:uiPriority w:val="39"/>
    <w:rsid w:val="00A6054A"/>
    <w:pPr>
      <w:spacing w:after="200" w:line="276" w:lineRule="auto"/>
    </w:pPr>
    <w:rPr>
      <w:rFonts w:asciiTheme="majorHAnsi" w:eastAsiaTheme="majorEastAsia" w:hAnsiTheme="majorHAnsi" w:cstheme="majorBidi"/>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emeemetmd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regering/coalitieakkoord-omzien-naar-elkaar-vooruitkijken-naar-de-toekomst.nl" TargetMode="External"/><Relationship Id="rId1" Type="http://schemas.openxmlformats.org/officeDocument/2006/relationships/hyperlink" Target="https://www.rijksoverheid.nl/documenten/publicaties/2017/10/10/regeerakkoord-2017-vertrouwen-in-de-toekoms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2140</Words>
  <Characters>11776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Bots, Albert</dc:creator>
  <cp:keywords/>
  <dc:description/>
  <cp:lastModifiedBy>Bots, Albert</cp:lastModifiedBy>
  <cp:revision>5</cp:revision>
  <dcterms:created xsi:type="dcterms:W3CDTF">2025-10-29T09:59:00Z</dcterms:created>
  <dcterms:modified xsi:type="dcterms:W3CDTF">2025-10-29T13:33:00Z</dcterms:modified>
</cp:coreProperties>
</file>