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A75D" w14:textId="55A61C6B" w:rsidR="00E876A0" w:rsidRDefault="00F37BC3">
      <w:r w:rsidRPr="00E900D9">
        <w:rPr>
          <w:noProof/>
          <w:color w:val="FF0000"/>
        </w:rPr>
        <w:drawing>
          <wp:anchor distT="0" distB="0" distL="114300" distR="114300" simplePos="0" relativeHeight="251658240" behindDoc="0" locked="1" layoutInCell="1" allowOverlap="0" wp14:anchorId="609D17DA" wp14:editId="66810967">
            <wp:simplePos x="0" y="0"/>
            <wp:positionH relativeFrom="page">
              <wp:posOffset>914400</wp:posOffset>
            </wp:positionH>
            <wp:positionV relativeFrom="page">
              <wp:posOffset>914400</wp:posOffset>
            </wp:positionV>
            <wp:extent cx="1616710" cy="1943100"/>
            <wp:effectExtent l="0" t="0" r="2540" b="0"/>
            <wp:wrapNone/>
            <wp:docPr id="2" name="Afbeelding 2" descr="Afbeelding met grafische vormgeving, Graphics, clipar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fische vormgeving, Graphics, clipart, teks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6710" cy="1943100"/>
                    </a:xfrm>
                    <a:prstGeom prst="rect">
                      <a:avLst/>
                    </a:prstGeom>
                  </pic:spPr>
                </pic:pic>
              </a:graphicData>
            </a:graphic>
          </wp:anchor>
        </w:drawing>
      </w:r>
    </w:p>
    <w:p w14:paraId="516ABCA2" w14:textId="77777777" w:rsidR="00F37BC3" w:rsidRDefault="00F37BC3">
      <w:pPr>
        <w:pStyle w:val="Heading2"/>
        <w:spacing w:before="199" w:after="199" w:line="240" w:lineRule="auto"/>
      </w:pPr>
    </w:p>
    <w:p w14:paraId="7AE8F258" w14:textId="77777777" w:rsidR="00F37BC3" w:rsidRDefault="00F37BC3">
      <w:pPr>
        <w:pStyle w:val="Heading2"/>
        <w:spacing w:before="199" w:after="199" w:line="240" w:lineRule="auto"/>
      </w:pPr>
    </w:p>
    <w:p w14:paraId="20B8B985" w14:textId="77777777" w:rsidR="00F37BC3" w:rsidRDefault="00F37BC3" w:rsidP="00F37BC3"/>
    <w:p w14:paraId="6B16270A" w14:textId="77777777" w:rsidR="00F37BC3" w:rsidRPr="00F37BC3" w:rsidRDefault="00F37BC3" w:rsidP="00F37BC3"/>
    <w:p w14:paraId="48D1A76A" w14:textId="3DBA9890" w:rsidR="00E876A0" w:rsidRDefault="00CB785C">
      <w:pPr>
        <w:pStyle w:val="Heading2"/>
        <w:spacing w:before="199" w:after="199" w:line="240" w:lineRule="auto"/>
      </w:pPr>
      <w:r>
        <w:t xml:space="preserve">CONCEPTOVEREENKOMST </w:t>
      </w:r>
      <w:r>
        <w:rPr>
          <w:i/>
          <w:iCs/>
        </w:rPr>
        <w:t xml:space="preserve">ten behoeve van </w:t>
      </w:r>
      <w:r w:rsidR="00821799">
        <w:rPr>
          <w:rFonts w:eastAsia="Arial Unicode MS" w:cs="Arial"/>
          <w:bCs/>
          <w:sz w:val="40"/>
          <w:szCs w:val="40"/>
        </w:rPr>
        <w:t xml:space="preserve">Software systeem </w:t>
      </w:r>
      <w:r w:rsidR="00821799" w:rsidRPr="534B55FE">
        <w:rPr>
          <w:rFonts w:eastAsia="Arial Unicode MS" w:cs="Arial"/>
          <w:bCs/>
          <w:sz w:val="40"/>
          <w:szCs w:val="40"/>
        </w:rPr>
        <w:t>voor jeugdzorg en WMO</w:t>
      </w:r>
    </w:p>
    <w:p w14:paraId="057A278C" w14:textId="77777777" w:rsidR="00BB2147" w:rsidRDefault="00BB2147">
      <w:pPr>
        <w:rPr>
          <w:b/>
          <w:bCs/>
          <w:i/>
          <w:iCs/>
        </w:rPr>
      </w:pPr>
    </w:p>
    <w:p w14:paraId="48D1A76B" w14:textId="6395D0DA" w:rsidR="00E876A0" w:rsidRDefault="00CB785C" w:rsidP="3B9C8F2F">
      <w:pPr>
        <w:rPr>
          <w:b/>
          <w:bCs/>
          <w:i/>
          <w:iCs/>
        </w:rPr>
      </w:pPr>
      <w:r w:rsidRPr="3B9C8F2F">
        <w:rPr>
          <w:b/>
          <w:bCs/>
          <w:i/>
          <w:iCs/>
        </w:rPr>
        <w:t>REFERENTIE: 2024-496</w:t>
      </w:r>
    </w:p>
    <w:p w14:paraId="08DDE0F0" w14:textId="77777777" w:rsidR="00BB2147" w:rsidRDefault="00BB2147">
      <w:pPr>
        <w:spacing w:line="240" w:lineRule="auto"/>
        <w:rPr>
          <w:rFonts w:eastAsia="Calibri" w:cs="Calibri"/>
          <w:b/>
          <w:bCs/>
        </w:rPr>
      </w:pPr>
      <w:r>
        <w:rPr>
          <w:rFonts w:eastAsia="Calibri" w:cs="Calibri"/>
          <w:b/>
          <w:bCs/>
        </w:rPr>
        <w:br w:type="page"/>
      </w:r>
    </w:p>
    <w:p w14:paraId="48D1A76C" w14:textId="3A4BCC00" w:rsidR="00E876A0" w:rsidRDefault="00CB785C">
      <w:pPr>
        <w:spacing w:before="239" w:after="239" w:line="240" w:lineRule="auto"/>
        <w:textAlignment w:val="top"/>
      </w:pPr>
      <w:r>
        <w:rPr>
          <w:rFonts w:eastAsia="Calibri" w:cs="Calibri"/>
          <w:b/>
          <w:bCs/>
        </w:rPr>
        <w:t>Ondergetekenden</w:t>
      </w:r>
    </w:p>
    <w:p w14:paraId="48D1A76D" w14:textId="77777777" w:rsidR="00E876A0" w:rsidRDefault="00CB785C">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Haarlemmermeer</w:t>
      </w:r>
      <w:r>
        <w:rPr>
          <w:rFonts w:eastAsia="Calibri" w:cs="Calibri"/>
        </w:rPr>
        <w:t xml:space="preserve">, te dezen rechtsgeldig vertegenwoordigd door </w:t>
      </w:r>
      <w:r>
        <w:rPr>
          <w:rFonts w:eastAsia="Calibri" w:cs="Calibri"/>
          <w:i/>
          <w:iCs/>
        </w:rPr>
        <w:t>Naam (eerste) vertegenwoordiger van Opdrachtgever</w:t>
      </w:r>
      <w:r>
        <w:rPr>
          <w:rFonts w:eastAsia="Calibri" w:cs="Calibri"/>
        </w:rPr>
        <w:t xml:space="preserve">, </w:t>
      </w:r>
      <w:r>
        <w:rPr>
          <w:rFonts w:eastAsia="Calibri" w:cs="Calibri"/>
          <w:i/>
          <w:iCs/>
        </w:rPr>
        <w:t>Functie (eerste) vertegenwoordiger van Opdrachtgever</w:t>
      </w:r>
      <w:r>
        <w:rPr>
          <w:rFonts w:eastAsia="Calibri" w:cs="Calibri"/>
        </w:rPr>
        <w:t>, hierna te noemen "</w:t>
      </w:r>
      <w:r>
        <w:rPr>
          <w:rFonts w:eastAsia="Calibri" w:cs="Calibri"/>
          <w:b/>
          <w:bCs/>
        </w:rPr>
        <w:t>Opdrachtgever</w:t>
      </w:r>
      <w:r>
        <w:rPr>
          <w:rFonts w:eastAsia="Calibri" w:cs="Calibri"/>
        </w:rPr>
        <w:t>";</w:t>
      </w:r>
    </w:p>
    <w:p w14:paraId="48D1A76E" w14:textId="77777777" w:rsidR="00E876A0" w:rsidRDefault="00CB785C">
      <w:pPr>
        <w:spacing w:before="239" w:after="239" w:line="240" w:lineRule="auto"/>
        <w:textAlignment w:val="top"/>
      </w:pPr>
      <w:r>
        <w:rPr>
          <w:rFonts w:eastAsia="Calibri" w:cs="Calibri"/>
          <w:i/>
          <w:iCs/>
        </w:rPr>
        <w:t>en</w:t>
      </w:r>
    </w:p>
    <w:p w14:paraId="48D1A76F" w14:textId="77777777" w:rsidR="00E876A0" w:rsidRDefault="00CB785C">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48D1A770" w14:textId="77777777" w:rsidR="00E876A0" w:rsidRDefault="00CB785C">
      <w:pPr>
        <w:spacing w:before="239" w:after="239" w:line="240" w:lineRule="auto"/>
        <w:textAlignment w:val="top"/>
      </w:pPr>
      <w:r>
        <w:rPr>
          <w:rFonts w:eastAsia="Calibri" w:cs="Calibri"/>
          <w:i/>
          <w:iCs/>
        </w:rPr>
        <w:t>tezamen hierna verder aan te duiden als "partijen" dan wel afzonderlijk als "partij",</w:t>
      </w:r>
    </w:p>
    <w:p w14:paraId="48D1A771" w14:textId="77777777" w:rsidR="00E876A0" w:rsidRDefault="00CB785C">
      <w:pPr>
        <w:spacing w:before="239" w:after="239" w:line="240" w:lineRule="auto"/>
        <w:textAlignment w:val="top"/>
      </w:pPr>
      <w:r>
        <w:rPr>
          <w:rFonts w:eastAsia="Calibri" w:cs="Calibri"/>
          <w:b/>
          <w:bCs/>
        </w:rPr>
        <w:t>overwegende dat:</w:t>
      </w:r>
    </w:p>
    <w:p w14:paraId="48D1A772" w14:textId="77777777" w:rsidR="00E876A0" w:rsidRDefault="00CB785C">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48D1A773" w14:textId="77777777" w:rsidR="00E876A0" w:rsidRDefault="00CB785C">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48D1A774" w14:textId="77777777" w:rsidR="00E876A0" w:rsidRDefault="00CB785C">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48D1A775" w14:textId="77777777" w:rsidR="00E876A0" w:rsidRDefault="00CB785C">
      <w:pPr>
        <w:spacing w:before="239" w:after="239" w:line="240" w:lineRule="auto"/>
        <w:textAlignment w:val="top"/>
      </w:pPr>
      <w:r>
        <w:rPr>
          <w:rFonts w:eastAsia="Calibri" w:cs="Calibri"/>
          <w:b/>
          <w:bCs/>
        </w:rPr>
        <w:t>zijn als volgt overeengekomen:</w:t>
      </w:r>
    </w:p>
    <w:p w14:paraId="48D1A776" w14:textId="77777777" w:rsidR="00E876A0" w:rsidRDefault="00CB785C">
      <w:pPr>
        <w:pStyle w:val="ArticleLevel1"/>
        <w:spacing w:before="239" w:after="239" w:line="240" w:lineRule="auto"/>
        <w:textAlignment w:val="top"/>
      </w:pPr>
      <w:r>
        <w:rPr>
          <w:rFonts w:eastAsia="Calibri" w:cs="Calibri"/>
        </w:rPr>
        <w:t>Voorwerp van de Overeenkomst</w:t>
      </w:r>
    </w:p>
    <w:p w14:paraId="48D1A777" w14:textId="77777777" w:rsidR="00E876A0" w:rsidRPr="00875AC6" w:rsidRDefault="00CB785C">
      <w:pPr>
        <w:pStyle w:val="ArticleLevel2"/>
        <w:spacing w:before="239" w:after="239" w:line="240" w:lineRule="auto"/>
        <w:textAlignment w:val="top"/>
      </w:pPr>
      <w:r w:rsidRPr="00875AC6">
        <w:rPr>
          <w:rFonts w:eastAsia="Calibri" w:cs="Calibri"/>
        </w:rPr>
        <w:t>Leverancier verplicht zich tot het leveren van de ICT Prestatie zoals beschreven in:</w:t>
      </w:r>
    </w:p>
    <w:p w14:paraId="5268F7E4" w14:textId="67CE579C"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Onderhavige overeenkomst;</w:t>
      </w:r>
    </w:p>
    <w:p w14:paraId="0B422961" w14:textId="1473314D"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 xml:space="preserve">Verwerwerkersovereenkomst (annex </w:t>
      </w:r>
      <w:r w:rsidR="23BAEEDB" w:rsidRPr="00875AC6">
        <w:rPr>
          <w:rFonts w:eastAsia="Calibri" w:cs="Calibri"/>
          <w:color w:val="000000" w:themeColor="text1"/>
        </w:rPr>
        <w:t>3</w:t>
      </w:r>
      <w:r w:rsidRPr="00875AC6">
        <w:rPr>
          <w:rFonts w:eastAsia="Calibri" w:cs="Calibri"/>
          <w:color w:val="000000" w:themeColor="text1"/>
        </w:rPr>
        <w:t>)</w:t>
      </w:r>
    </w:p>
    <w:p w14:paraId="64DDD28A" w14:textId="209FAE9C"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 xml:space="preserve">Service Level Agreement (annex </w:t>
      </w:r>
      <w:r w:rsidR="7285C3B9" w:rsidRPr="00875AC6">
        <w:rPr>
          <w:rFonts w:eastAsia="Calibri" w:cs="Calibri"/>
          <w:color w:val="000000" w:themeColor="text1"/>
        </w:rPr>
        <w:t>...</w:t>
      </w:r>
      <w:r w:rsidRPr="00875AC6">
        <w:rPr>
          <w:rFonts w:eastAsia="Calibri" w:cs="Calibri"/>
          <w:color w:val="000000" w:themeColor="text1"/>
        </w:rPr>
        <w:t>)</w:t>
      </w:r>
    </w:p>
    <w:p w14:paraId="7A444B83" w14:textId="47C5FF8D"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 xml:space="preserve">De Nota van Inlichtingen  (annex </w:t>
      </w:r>
      <w:r w:rsidR="6988690C" w:rsidRPr="00875AC6">
        <w:rPr>
          <w:rFonts w:eastAsia="Calibri" w:cs="Calibri"/>
          <w:color w:val="000000" w:themeColor="text1"/>
        </w:rPr>
        <w:t>...</w:t>
      </w:r>
      <w:r w:rsidRPr="00875AC6">
        <w:rPr>
          <w:rFonts w:eastAsia="Calibri" w:cs="Calibri"/>
          <w:color w:val="000000" w:themeColor="text1"/>
        </w:rPr>
        <w:t>);</w:t>
      </w:r>
    </w:p>
    <w:p w14:paraId="1033C8D5" w14:textId="7FB2BD6D"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Het Programma van Eisen d.d.......(annex 1) ;</w:t>
      </w:r>
    </w:p>
    <w:p w14:paraId="52ADF34A" w14:textId="5F48599F"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GIBIT 2023 (annex 2);</w:t>
      </w:r>
    </w:p>
    <w:p w14:paraId="33C5B92F" w14:textId="6C253DF3"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Modelbepalingen voor gemeenten voor verantwoord gebruik van Algoritmische toepassingen (annex 11);</w:t>
      </w:r>
    </w:p>
    <w:p w14:paraId="762B7872" w14:textId="53D4AA9C"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 xml:space="preserve">Goed te keuren exit-plan (annex </w:t>
      </w:r>
      <w:r w:rsidR="5CCC19A1" w:rsidRPr="00875AC6">
        <w:rPr>
          <w:rFonts w:eastAsia="Calibri" w:cs="Calibri"/>
          <w:color w:val="000000" w:themeColor="text1"/>
        </w:rPr>
        <w:t>...</w:t>
      </w:r>
      <w:r w:rsidRPr="00875AC6">
        <w:rPr>
          <w:rFonts w:eastAsia="Calibri" w:cs="Calibri"/>
          <w:color w:val="000000" w:themeColor="text1"/>
        </w:rPr>
        <w:t>);</w:t>
      </w:r>
    </w:p>
    <w:p w14:paraId="23AE4B48" w14:textId="7FCB58A1"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 xml:space="preserve">Goed te keuren implementatieplan (annex </w:t>
      </w:r>
      <w:r w:rsidR="7C6646A7" w:rsidRPr="00875AC6">
        <w:rPr>
          <w:rFonts w:eastAsia="Calibri" w:cs="Calibri"/>
          <w:color w:val="000000" w:themeColor="text1"/>
        </w:rPr>
        <w:t>...</w:t>
      </w:r>
      <w:r w:rsidRPr="00875AC6">
        <w:rPr>
          <w:rFonts w:eastAsia="Calibri" w:cs="Calibri"/>
          <w:color w:val="000000" w:themeColor="text1"/>
        </w:rPr>
        <w:t>);</w:t>
      </w:r>
    </w:p>
    <w:p w14:paraId="5B01712E" w14:textId="5652AD63" w:rsidR="79FFD0B0" w:rsidRPr="00875AC6"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DAP (annex 10);</w:t>
      </w:r>
    </w:p>
    <w:p w14:paraId="292C61E6" w14:textId="0CD5911D" w:rsidR="79FFD0B0" w:rsidRDefault="79FFD0B0" w:rsidP="64A9A334">
      <w:pPr>
        <w:pStyle w:val="Indentedbullets"/>
        <w:spacing w:before="239" w:after="239" w:line="240" w:lineRule="auto"/>
        <w:rPr>
          <w:rFonts w:eastAsia="Calibri" w:cs="Calibri"/>
          <w:color w:val="000000" w:themeColor="text1"/>
        </w:rPr>
      </w:pPr>
      <w:r w:rsidRPr="00875AC6">
        <w:rPr>
          <w:rFonts w:eastAsia="Calibri" w:cs="Calibri"/>
          <w:color w:val="000000" w:themeColor="text1"/>
        </w:rPr>
        <w:t>Aanbestedingsleidraad (inclusief bijlagen)</w:t>
      </w:r>
      <w:r w:rsidRPr="64A9A334">
        <w:rPr>
          <w:rFonts w:eastAsia="Calibri" w:cs="Calibri"/>
          <w:color w:val="000000" w:themeColor="text1"/>
        </w:rPr>
        <w:t xml:space="preserve"> d.d..............(annex </w:t>
      </w:r>
      <w:r w:rsidR="7B2D8C0C" w:rsidRPr="64A9A334">
        <w:rPr>
          <w:rFonts w:eastAsia="Calibri" w:cs="Calibri"/>
          <w:color w:val="000000" w:themeColor="text1"/>
        </w:rPr>
        <w:t>...</w:t>
      </w:r>
      <w:r w:rsidRPr="64A9A334">
        <w:rPr>
          <w:rFonts w:eastAsia="Calibri" w:cs="Calibri"/>
          <w:color w:val="000000" w:themeColor="text1"/>
        </w:rPr>
        <w:t>);</w:t>
      </w:r>
    </w:p>
    <w:p w14:paraId="57C1F3F2" w14:textId="209593FD" w:rsidR="79FFD0B0" w:rsidRDefault="79FFD0B0" w:rsidP="64A9A334">
      <w:pPr>
        <w:pStyle w:val="Indentedbullets"/>
        <w:spacing w:before="239" w:after="239" w:line="240" w:lineRule="auto"/>
        <w:rPr>
          <w:rFonts w:eastAsia="Calibri" w:cs="Calibri"/>
          <w:color w:val="000000" w:themeColor="text1"/>
        </w:rPr>
      </w:pPr>
      <w:r w:rsidRPr="64A9A334">
        <w:rPr>
          <w:rFonts w:eastAsia="Calibri" w:cs="Calibri"/>
          <w:color w:val="000000" w:themeColor="text1"/>
        </w:rPr>
        <w:t xml:space="preserve">Inschrijving van de Leverancier inclusief Prijzenblad d.d......... (annex </w:t>
      </w:r>
      <w:r w:rsidR="138DD1BD" w:rsidRPr="64A9A334">
        <w:rPr>
          <w:rFonts w:eastAsia="Calibri" w:cs="Calibri"/>
          <w:color w:val="000000" w:themeColor="text1"/>
        </w:rPr>
        <w:t>...</w:t>
      </w:r>
      <w:r w:rsidRPr="64A9A334">
        <w:rPr>
          <w:rFonts w:eastAsia="Calibri" w:cs="Calibri"/>
          <w:color w:val="000000" w:themeColor="text1"/>
        </w:rPr>
        <w:t>).</w:t>
      </w:r>
    </w:p>
    <w:p w14:paraId="48D1A77F" w14:textId="760C1216" w:rsidR="00E876A0" w:rsidRDefault="00CB785C">
      <w:pPr>
        <w:pStyle w:val="ArticleLevel2"/>
        <w:spacing w:before="239" w:after="239" w:line="240" w:lineRule="auto"/>
        <w:textAlignment w:val="top"/>
      </w:pPr>
      <w:r>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 genoemde stuk boven het later genoemde</w:t>
      </w:r>
      <w:r w:rsidR="00654FE6">
        <w:rPr>
          <w:rFonts w:eastAsia="Calibri" w:cs="Calibri"/>
        </w:rPr>
        <w:t xml:space="preserve">. </w:t>
      </w:r>
      <w:r w:rsidR="00E356B4">
        <w:rPr>
          <w:rFonts w:eastAsia="Calibri" w:cs="Calibri"/>
        </w:rPr>
        <w:t>In geval van tegenstrijd</w:t>
      </w:r>
      <w:r w:rsidR="00CD15A7">
        <w:rPr>
          <w:rFonts w:eastAsia="Calibri" w:cs="Calibri"/>
        </w:rPr>
        <w:t xml:space="preserve">igheden aangaande </w:t>
      </w:r>
      <w:r w:rsidR="00654FE6">
        <w:rPr>
          <w:rFonts w:eastAsia="Calibri" w:cs="Calibri"/>
        </w:rPr>
        <w:t xml:space="preserve"> </w:t>
      </w:r>
      <w:r w:rsidR="00032821">
        <w:rPr>
          <w:rFonts w:eastAsia="Calibri" w:cs="Calibri"/>
        </w:rPr>
        <w:t xml:space="preserve">de </w:t>
      </w:r>
      <w:r w:rsidR="00534F1A">
        <w:rPr>
          <w:rFonts w:eastAsia="Calibri" w:cs="Calibri"/>
        </w:rPr>
        <w:t xml:space="preserve">privacy </w:t>
      </w:r>
      <w:r w:rsidR="0055284D">
        <w:rPr>
          <w:rFonts w:eastAsia="Calibri" w:cs="Calibri"/>
        </w:rPr>
        <w:t>eisen</w:t>
      </w:r>
      <w:r w:rsidR="004034C5">
        <w:rPr>
          <w:rFonts w:eastAsia="Calibri" w:cs="Calibri"/>
        </w:rPr>
        <w:t xml:space="preserve"> </w:t>
      </w:r>
      <w:r w:rsidR="002F3A5C">
        <w:rPr>
          <w:rFonts w:eastAsia="Calibri" w:cs="Calibri"/>
        </w:rPr>
        <w:t>prev</w:t>
      </w:r>
      <w:r w:rsidR="009E54A3">
        <w:rPr>
          <w:rFonts w:eastAsia="Calibri" w:cs="Calibri"/>
        </w:rPr>
        <w:t xml:space="preserve">aleert </w:t>
      </w:r>
      <w:r w:rsidR="0055284D">
        <w:rPr>
          <w:rFonts w:eastAsia="Calibri" w:cs="Calibri"/>
        </w:rPr>
        <w:t>het programma van eisen</w:t>
      </w:r>
      <w:r w:rsidR="004034C5">
        <w:rPr>
          <w:rFonts w:eastAsia="Calibri" w:cs="Calibri"/>
        </w:rPr>
        <w:t xml:space="preserve"> boven </w:t>
      </w:r>
      <w:r w:rsidR="00616DD4">
        <w:rPr>
          <w:rFonts w:eastAsia="Calibri" w:cs="Calibri"/>
        </w:rPr>
        <w:t>de verwerkers</w:t>
      </w:r>
      <w:r w:rsidR="00005649">
        <w:rPr>
          <w:rFonts w:eastAsia="Calibri" w:cs="Calibri"/>
        </w:rPr>
        <w:t>overeenkomst</w:t>
      </w:r>
      <w:r w:rsidR="00E7719E">
        <w:rPr>
          <w:rFonts w:eastAsia="Calibri" w:cs="Calibri"/>
        </w:rPr>
        <w:t>.</w:t>
      </w:r>
      <w:r w:rsidR="00090820">
        <w:rPr>
          <w:rFonts w:eastAsia="Calibri" w:cs="Calibri"/>
        </w:rPr>
        <w:t xml:space="preserve"> </w:t>
      </w:r>
    </w:p>
    <w:p w14:paraId="48D1A780" w14:textId="77777777" w:rsidR="00E876A0" w:rsidRDefault="00CB785C">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48D1A781" w14:textId="77777777" w:rsidR="00E876A0" w:rsidRDefault="00CB785C">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48D1A782" w14:textId="77777777" w:rsidR="00E876A0" w:rsidRDefault="00CB785C">
      <w:pPr>
        <w:pStyle w:val="ArticleLevel1"/>
        <w:spacing w:before="239" w:after="239" w:line="240" w:lineRule="auto"/>
        <w:textAlignment w:val="top"/>
      </w:pPr>
      <w:r>
        <w:rPr>
          <w:rFonts w:eastAsia="Calibri" w:cs="Calibri"/>
        </w:rPr>
        <w:t>Specificaties</w:t>
      </w:r>
    </w:p>
    <w:p w14:paraId="48D1A783" w14:textId="77777777" w:rsidR="00E876A0" w:rsidRDefault="00CB785C">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48D1A784" w14:textId="77777777" w:rsidR="00E876A0" w:rsidRDefault="00CB785C">
      <w:pPr>
        <w:pStyle w:val="ArticleLevel1"/>
        <w:spacing w:before="239" w:after="239" w:line="240" w:lineRule="auto"/>
        <w:textAlignment w:val="top"/>
      </w:pPr>
      <w:r>
        <w:rPr>
          <w:rFonts w:eastAsia="Calibri" w:cs="Calibri"/>
        </w:rPr>
        <w:t>Looptijd</w:t>
      </w:r>
    </w:p>
    <w:p w14:paraId="48D1A785" w14:textId="77777777" w:rsidR="00E876A0" w:rsidRDefault="00CB785C">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1 februari 2026</w:t>
      </w:r>
      <w:r>
        <w:rPr>
          <w:rFonts w:eastAsia="Calibri" w:cs="Calibri"/>
        </w:rPr>
        <w:t>.</w:t>
      </w:r>
    </w:p>
    <w:p w14:paraId="48D1A786" w14:textId="79B0273E" w:rsidR="00E876A0" w:rsidRDefault="00CB785C">
      <w:pPr>
        <w:pStyle w:val="ArticleLevel2"/>
        <w:spacing w:before="239" w:after="239" w:line="240" w:lineRule="auto"/>
        <w:textAlignment w:val="top"/>
      </w:pPr>
      <w:r w:rsidRPr="3BFE5EED">
        <w:rPr>
          <w:rFonts w:eastAsia="Calibri" w:cs="Calibri"/>
        </w:rPr>
        <w:t xml:space="preserve">De Overeenkomst heeft een looptijd tot </w:t>
      </w:r>
      <w:r w:rsidR="71F312DC" w:rsidRPr="3BFE5EED">
        <w:rPr>
          <w:rFonts w:eastAsia="Calibri" w:cs="Calibri"/>
        </w:rPr>
        <w:t xml:space="preserve">eb met </w:t>
      </w:r>
      <w:r w:rsidRPr="3BFE5EED">
        <w:rPr>
          <w:rFonts w:eastAsia="Calibri" w:cs="Calibri"/>
        </w:rPr>
        <w:t>31 januari 2032.</w:t>
      </w:r>
    </w:p>
    <w:p w14:paraId="48D1A787" w14:textId="77777777" w:rsidR="00E876A0" w:rsidRDefault="00CB785C">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 xml:space="preserve">verlengd. Opdrachtgever geeft uiterlijk </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48D1A788" w14:textId="77777777" w:rsidR="00E876A0" w:rsidRDefault="00CB785C">
      <w:pPr>
        <w:pStyle w:val="ArticleLevel2"/>
        <w:spacing w:before="239" w:after="239" w:line="240" w:lineRule="auto"/>
        <w:textAlignment w:val="top"/>
      </w:pPr>
      <w:r>
        <w:rPr>
          <w:rFonts w:eastAsia="Calibri" w:cs="Calibri"/>
          <w:i/>
          <w:iCs/>
        </w:rPr>
        <w:t>De Overeenkomst mag</w:t>
      </w:r>
      <w:r>
        <w:rPr>
          <w:rFonts w:eastAsia="Calibri" w:cs="Calibri"/>
        </w:rPr>
        <w:t xml:space="preserve"> </w:t>
      </w:r>
      <w:r>
        <w:rPr>
          <w:rFonts w:eastAsia="Calibri" w:cs="Calibri"/>
          <w:i/>
          <w:iCs/>
        </w:rPr>
        <w:t>maximaal driemaal</w:t>
      </w:r>
      <w:r>
        <w:rPr>
          <w:rFonts w:eastAsia="Calibri" w:cs="Calibri"/>
        </w:rPr>
        <w:t xml:space="preserve"> </w:t>
      </w:r>
      <w:r>
        <w:rPr>
          <w:rFonts w:eastAsia="Calibri" w:cs="Calibri"/>
          <w:i/>
          <w:iCs/>
        </w:rPr>
        <w:t>worden verlengd</w:t>
      </w:r>
      <w:r>
        <w:rPr>
          <w:rFonts w:eastAsia="Calibri" w:cs="Calibri"/>
        </w:rPr>
        <w:t>.</w:t>
      </w:r>
    </w:p>
    <w:p w14:paraId="48D1A789" w14:textId="77777777" w:rsidR="00E876A0" w:rsidRDefault="00CB785C">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van twee (2) jaar</w:t>
      </w:r>
      <w:r>
        <w:rPr>
          <w:rFonts w:eastAsia="Calibri" w:cs="Calibri"/>
        </w:rPr>
        <w:t>.</w:t>
      </w:r>
    </w:p>
    <w:p w14:paraId="48D1A78A" w14:textId="77777777" w:rsidR="00E876A0" w:rsidRDefault="00CB785C">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48D1A78B" w14:textId="77777777" w:rsidR="00E876A0" w:rsidRDefault="00CB785C">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48D1A78C" w14:textId="77777777" w:rsidR="00E876A0" w:rsidRDefault="00CB785C">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48D1A78D" w14:textId="77777777" w:rsidR="00E876A0" w:rsidRDefault="00CB785C">
      <w:pPr>
        <w:pStyle w:val="Indentedbullets"/>
        <w:spacing w:before="239" w:after="239" w:line="240" w:lineRule="auto"/>
        <w:textAlignment w:val="top"/>
      </w:pPr>
      <w:r>
        <w:rPr>
          <w:rFonts w:eastAsia="Calibri" w:cs="Calibri"/>
        </w:rPr>
        <w:t>Verwerkersovereenkomst.</w:t>
      </w:r>
    </w:p>
    <w:p w14:paraId="48D1A78E" w14:textId="77777777" w:rsidR="00E876A0" w:rsidRDefault="00CB785C">
      <w:pPr>
        <w:pStyle w:val="ArticleLevel1"/>
        <w:spacing w:before="239" w:after="239" w:line="240" w:lineRule="auto"/>
        <w:textAlignment w:val="top"/>
      </w:pPr>
      <w:r>
        <w:rPr>
          <w:rFonts w:eastAsia="Calibri" w:cs="Calibri"/>
        </w:rPr>
        <w:t>Implementatie</w:t>
      </w:r>
    </w:p>
    <w:p w14:paraId="48D1A78F" w14:textId="77777777" w:rsidR="00E876A0" w:rsidRDefault="00CB785C">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p>
    <w:p w14:paraId="48D1A790" w14:textId="77777777" w:rsidR="00E876A0" w:rsidRDefault="00CB785C">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op 22-01-2026 te zijn voltooid</w:t>
      </w:r>
      <w:r>
        <w:rPr>
          <w:rFonts w:eastAsia="Calibri" w:cs="Calibri"/>
        </w:rPr>
        <w:t>.</w:t>
      </w:r>
    </w:p>
    <w:p w14:paraId="48D1A791" w14:textId="77777777" w:rsidR="00E876A0" w:rsidRDefault="00CB785C">
      <w:pPr>
        <w:pStyle w:val="ArticleLevel1"/>
        <w:spacing w:before="239" w:after="239" w:line="240" w:lineRule="auto"/>
        <w:textAlignment w:val="top"/>
      </w:pPr>
      <w:r>
        <w:rPr>
          <w:rFonts w:eastAsia="Calibri" w:cs="Calibri"/>
        </w:rPr>
        <w:t>Acceptatie</w:t>
      </w:r>
    </w:p>
    <w:p w14:paraId="48D1A792" w14:textId="77777777" w:rsidR="00E876A0" w:rsidRDefault="00CB785C">
      <w:pPr>
        <w:pStyle w:val="ArticleLevel2"/>
        <w:spacing w:before="239" w:after="239" w:line="240" w:lineRule="auto"/>
        <w:textAlignment w:val="top"/>
      </w:pPr>
      <w:r>
        <w:rPr>
          <w:rFonts w:eastAsia="Calibri" w:cs="Calibri"/>
        </w:rPr>
        <w:t xml:space="preserve">De Acceptatieprocedure verloopt conform het opgestelde testprotocol in het Implementatieplan. </w:t>
      </w:r>
    </w:p>
    <w:p w14:paraId="48D1A793" w14:textId="77777777" w:rsidR="00E876A0" w:rsidRDefault="00CB785C">
      <w:pPr>
        <w:pStyle w:val="ArticleLevel1"/>
        <w:spacing w:before="239" w:after="239" w:line="240" w:lineRule="auto"/>
        <w:textAlignment w:val="top"/>
      </w:pPr>
      <w:r>
        <w:rPr>
          <w:rFonts w:eastAsia="Calibri" w:cs="Calibri"/>
        </w:rPr>
        <w:t>Onderhoud</w:t>
      </w:r>
    </w:p>
    <w:p w14:paraId="48D1A794" w14:textId="77777777" w:rsidR="00E876A0" w:rsidRDefault="00CB785C">
      <w:pPr>
        <w:pStyle w:val="ArticleLevel2"/>
        <w:spacing w:before="239" w:after="239" w:line="240" w:lineRule="auto"/>
        <w:textAlignment w:val="top"/>
      </w:pPr>
      <w:r>
        <w:rPr>
          <w:rFonts w:eastAsia="Calibri" w:cs="Calibri"/>
        </w:rPr>
        <w:t>Het Onderhoud is vastgesteld:</w:t>
      </w:r>
    </w:p>
    <w:p w14:paraId="48D1A795" w14:textId="77777777" w:rsidR="00E876A0" w:rsidRDefault="00CB785C">
      <w:pPr>
        <w:pStyle w:val="Indentedbullets"/>
        <w:spacing w:before="239" w:after="239" w:line="240" w:lineRule="auto"/>
        <w:textAlignment w:val="top"/>
      </w:pPr>
      <w:r w:rsidRPr="00CB785C">
        <w:rPr>
          <w:rFonts w:eastAsia="Calibri" w:cs="Calibri"/>
          <w:i/>
          <w:iCs/>
          <w:lang w:val="en-US"/>
        </w:rPr>
        <w:t xml:space="preserve">In </w:t>
      </w:r>
      <w:proofErr w:type="spellStart"/>
      <w:r w:rsidRPr="00CB785C">
        <w:rPr>
          <w:rFonts w:eastAsia="Calibri" w:cs="Calibri"/>
          <w:i/>
          <w:iCs/>
          <w:lang w:val="en-US"/>
        </w:rPr>
        <w:t>een</w:t>
      </w:r>
      <w:proofErr w:type="spellEnd"/>
      <w:r w:rsidRPr="00CB785C">
        <w:rPr>
          <w:rFonts w:eastAsia="Calibri" w:cs="Calibri"/>
          <w:i/>
          <w:iCs/>
          <w:lang w:val="en-US"/>
        </w:rPr>
        <w:t xml:space="preserve"> service level agreement. </w:t>
      </w:r>
      <w:r>
        <w:rPr>
          <w:rFonts w:eastAsia="Calibri" w:cs="Calibri"/>
          <w:i/>
          <w:iCs/>
        </w:rPr>
        <w:t>Artikel 10 GIBIT 2023 vormt voor onvoorziene omstandigheden het vangnet.</w:t>
      </w:r>
    </w:p>
    <w:p w14:paraId="48D1A796" w14:textId="1A6EA7DE" w:rsidR="00E876A0" w:rsidRDefault="00CB785C">
      <w:pPr>
        <w:pStyle w:val="ArticleLevel2"/>
        <w:spacing w:before="239" w:after="239" w:line="240" w:lineRule="auto"/>
        <w:textAlignment w:val="top"/>
      </w:pPr>
      <w:r w:rsidRPr="3BFE5EED">
        <w:rPr>
          <w:rFonts w:eastAsia="Calibri" w:cs="Calibri"/>
          <w:i/>
          <w:iCs/>
        </w:rPr>
        <w:t>Op verzoek van Opdrachtgever verzorgt Leverancier de Implementatie van Updates en Upgrades,</w:t>
      </w:r>
      <w:r w:rsidR="00C65726">
        <w:rPr>
          <w:rFonts w:eastAsia="Calibri" w:cs="Calibri"/>
          <w:i/>
          <w:iCs/>
        </w:rPr>
        <w:t xml:space="preserve"> Bij</w:t>
      </w:r>
      <w:r w:rsidRPr="3BFE5EED">
        <w:rPr>
          <w:rFonts w:eastAsia="Calibri" w:cs="Calibri"/>
          <w:i/>
          <w:iCs/>
        </w:rPr>
        <w:t xml:space="preserve"> Implementatie van een Update zal</w:t>
      </w:r>
      <w:r w:rsidRPr="3BFE5EED">
        <w:rPr>
          <w:rFonts w:eastAsia="Calibri" w:cs="Calibri"/>
        </w:rPr>
        <w:t xml:space="preserve"> </w:t>
      </w:r>
      <w:r w:rsidRPr="3BFE5EED">
        <w:rPr>
          <w:rFonts w:eastAsia="Calibri" w:cs="Calibri"/>
          <w:i/>
          <w:iCs/>
        </w:rPr>
        <w:t>in beginsel geen</w:t>
      </w:r>
      <w:r w:rsidRPr="3BFE5EED">
        <w:rPr>
          <w:rFonts w:eastAsia="Calibri" w:cs="Calibri"/>
        </w:rPr>
        <w:t xml:space="preserve"> </w:t>
      </w:r>
      <w:r w:rsidRPr="3BFE5EED">
        <w:rPr>
          <w:rFonts w:eastAsia="Calibri" w:cs="Calibri"/>
          <w:i/>
          <w:iCs/>
        </w:rPr>
        <w:t>Acceptatieprocedure plaatsvinden.</w:t>
      </w:r>
    </w:p>
    <w:p w14:paraId="48D1A797" w14:textId="77777777" w:rsidR="00E876A0" w:rsidRDefault="00CB785C">
      <w:pPr>
        <w:pStyle w:val="ArticleLevel1"/>
        <w:spacing w:before="239" w:after="239" w:line="240" w:lineRule="auto"/>
        <w:textAlignment w:val="top"/>
      </w:pPr>
      <w:r>
        <w:rPr>
          <w:rFonts w:eastAsia="Calibri" w:cs="Calibri"/>
        </w:rPr>
        <w:t>Gebruiksrechten</w:t>
      </w:r>
    </w:p>
    <w:p w14:paraId="48D1A798" w14:textId="77777777" w:rsidR="00E876A0" w:rsidRDefault="00CB785C">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48D1A799" w14:textId="77777777" w:rsidR="00E876A0" w:rsidRDefault="00CB785C">
      <w:pPr>
        <w:pStyle w:val="ArticleLevel2"/>
        <w:spacing w:before="239" w:after="239" w:line="240" w:lineRule="auto"/>
        <w:textAlignment w:val="top"/>
      </w:pPr>
      <w:r>
        <w:rPr>
          <w:rFonts w:eastAsia="Calibri" w:cs="Calibri"/>
        </w:rPr>
        <w:t>[</w:t>
      </w:r>
      <w:r>
        <w:rPr>
          <w:rFonts w:eastAsia="Calibri" w:cs="Calibri"/>
          <w:b/>
          <w:bCs/>
        </w:rPr>
        <w:t xml:space="preserve">Nader overeen te komen of Leverancier al dan niet </w:t>
      </w:r>
      <w:proofErr w:type="spellStart"/>
      <w:r>
        <w:rPr>
          <w:rFonts w:eastAsia="Calibri" w:cs="Calibri"/>
          <w:b/>
          <w:bCs/>
        </w:rPr>
        <w:t>Derdenprogrammatuur</w:t>
      </w:r>
      <w:proofErr w:type="spellEnd"/>
      <w:r>
        <w:rPr>
          <w:rFonts w:eastAsia="Calibri" w:cs="Calibri"/>
          <w:b/>
          <w:bCs/>
        </w:rPr>
        <w:t xml:space="preserve"> gebruikt en zo ja, waar dit beschreven wordt.</w:t>
      </w:r>
      <w:r>
        <w:rPr>
          <w:rFonts w:eastAsia="Calibri" w:cs="Calibri"/>
        </w:rPr>
        <w:t>]</w:t>
      </w:r>
    </w:p>
    <w:p w14:paraId="48D1A79A" w14:textId="77777777" w:rsidR="00E876A0" w:rsidRDefault="00CB785C">
      <w:pPr>
        <w:pStyle w:val="ArticleLevel1"/>
        <w:spacing w:before="239" w:after="239" w:line="240" w:lineRule="auto"/>
        <w:textAlignment w:val="top"/>
      </w:pPr>
      <w:r>
        <w:rPr>
          <w:rFonts w:eastAsia="Calibri" w:cs="Calibri"/>
        </w:rPr>
        <w:t>Dienstverlening op Afstand</w:t>
      </w:r>
    </w:p>
    <w:p w14:paraId="48D1A79B" w14:textId="77777777" w:rsidR="00E876A0" w:rsidRDefault="00CB785C">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48D1A79C" w14:textId="77777777" w:rsidR="00E876A0" w:rsidRDefault="00CB785C">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de service level agreement</w:t>
      </w:r>
      <w:r>
        <w:rPr>
          <w:rFonts w:eastAsia="Calibri" w:cs="Calibri"/>
        </w:rPr>
        <w:t>.</w:t>
      </w:r>
    </w:p>
    <w:p w14:paraId="48D1A79D" w14:textId="77777777" w:rsidR="00E876A0" w:rsidRDefault="00CB785C">
      <w:pPr>
        <w:pStyle w:val="ArticleLevel2"/>
        <w:spacing w:before="239" w:after="239" w:line="240" w:lineRule="auto"/>
        <w:textAlignment w:val="top"/>
      </w:pPr>
      <w:r w:rsidRPr="3B9C8F2F">
        <w:rPr>
          <w:rFonts w:eastAsia="Calibri" w:cs="Calibri"/>
          <w:i/>
          <w:iCs/>
        </w:rPr>
        <w:t xml:space="preserve">In </w:t>
      </w:r>
      <w:r w:rsidRPr="00493328">
        <w:rPr>
          <w:rFonts w:eastAsia="Calibri" w:cs="Calibri"/>
          <w:i/>
          <w:iCs/>
        </w:rPr>
        <w:t>navolging van artikel 35 GIBIT 2023 is de TPM-verklaring [</w:t>
      </w:r>
      <w:r w:rsidRPr="00493328">
        <w:rPr>
          <w:rFonts w:eastAsia="Calibri" w:cs="Calibri"/>
          <w:b/>
          <w:bCs/>
          <w:i/>
          <w:iCs/>
          <w:shd w:val="clear" w:color="auto" w:fill="E6E64C"/>
        </w:rPr>
        <w:t>Nader overeen te komen op welke wijze verwezen wordt naar de TPM-verklaring art. 35 GIBIT 2023</w:t>
      </w:r>
      <w:r w:rsidRPr="00493328">
        <w:rPr>
          <w:rFonts w:eastAsia="Calibri" w:cs="Calibri"/>
          <w:i/>
          <w:iCs/>
        </w:rPr>
        <w:t>].</w:t>
      </w:r>
    </w:p>
    <w:p w14:paraId="48D1A79E" w14:textId="77777777" w:rsidR="00E876A0" w:rsidRDefault="00CB785C">
      <w:pPr>
        <w:pStyle w:val="ArticleLevel1"/>
        <w:spacing w:before="239" w:after="239" w:line="240" w:lineRule="auto"/>
        <w:textAlignment w:val="top"/>
      </w:pPr>
      <w:r>
        <w:rPr>
          <w:rFonts w:eastAsia="Calibri" w:cs="Calibri"/>
        </w:rPr>
        <w:t>Exit-plan</w:t>
      </w:r>
    </w:p>
    <w:p w14:paraId="773E1653" w14:textId="00BF2B5A" w:rsidR="00555291" w:rsidRDefault="00CB785C" w:rsidP="2B015D67">
      <w:pPr>
        <w:pStyle w:val="ArticleLevel2"/>
        <w:spacing w:before="239" w:after="239" w:line="240" w:lineRule="auto"/>
        <w:textAlignment w:val="top"/>
        <w:rPr>
          <w:rFonts w:eastAsia="Calibri" w:cs="Calibri"/>
        </w:rPr>
      </w:pPr>
      <w:r w:rsidRPr="2B015D67">
        <w:rPr>
          <w:rFonts w:eastAsia="Calibri" w:cs="Calibri"/>
        </w:rPr>
        <w:t xml:space="preserve">Leverancier verplicht zich reeds nu </w:t>
      </w:r>
      <w:r w:rsidRPr="2B015D67">
        <w:rPr>
          <w:rFonts w:eastAsia="Calibri" w:cs="Calibri"/>
          <w:b/>
          <w:bCs/>
        </w:rPr>
        <w:t>uiterlijk binnen drie (3) maanden na inwerkingtreding van deze overeenkomst</w:t>
      </w:r>
      <w:r w:rsidRPr="2B015D67">
        <w:rPr>
          <w:rFonts w:eastAsia="Calibri" w:cs="Calibri"/>
        </w:rPr>
        <w:t xml:space="preserve"> een exit-plan als bedoeld in artikel 26 GIBIT 2023 op te stellen. </w:t>
      </w:r>
      <w:r w:rsidRPr="2B015D67">
        <w:rPr>
          <w:rFonts w:eastAsia="Calibri" w:cs="Calibri"/>
          <w:i/>
          <w:iCs/>
        </w:rPr>
        <w:t>Het exit-plan wordt nader uitgewerkt in</w:t>
      </w:r>
      <w:r w:rsidRPr="2B015D67">
        <w:rPr>
          <w:rFonts w:eastAsia="Calibri" w:cs="Calibri"/>
        </w:rPr>
        <w:t xml:space="preserve"> </w:t>
      </w:r>
      <w:r w:rsidRPr="2B015D67">
        <w:rPr>
          <w:rFonts w:eastAsia="Calibri" w:cs="Calibri"/>
          <w:i/>
          <w:iCs/>
        </w:rPr>
        <w:t>bijlage "XXX</w:t>
      </w:r>
      <w:r w:rsidRPr="2B015D67">
        <w:rPr>
          <w:rFonts w:eastAsia="Calibri" w:cs="Calibri"/>
        </w:rPr>
        <w:t>".</w:t>
      </w:r>
    </w:p>
    <w:p w14:paraId="0FDBE484" w14:textId="0A0A6D69" w:rsidR="001C1ACF" w:rsidRDefault="007D7958" w:rsidP="2B015D67">
      <w:pPr>
        <w:pStyle w:val="ArticleLevel2"/>
        <w:spacing w:before="239" w:after="239" w:line="240" w:lineRule="auto"/>
        <w:textAlignment w:val="top"/>
      </w:pPr>
      <w:r>
        <w:t xml:space="preserve">Het </w:t>
      </w:r>
      <w:r w:rsidR="00CB1F36">
        <w:t>opleveren van het Exit-plan m</w:t>
      </w:r>
      <w:r w:rsidR="002C54C3">
        <w:t xml:space="preserve">aakt deel uit van de acceptatieprocedure. </w:t>
      </w:r>
    </w:p>
    <w:p w14:paraId="397402B2" w14:textId="351161FF" w:rsidR="009F0C78" w:rsidRDefault="009F0C78" w:rsidP="3BFE5EED">
      <w:pPr>
        <w:pStyle w:val="ArticleLevel1"/>
        <w:numPr>
          <w:ilvl w:val="0"/>
          <w:numId w:val="0"/>
        </w:numPr>
        <w:spacing w:before="239" w:after="239" w:line="240" w:lineRule="auto"/>
        <w:ind w:left="360"/>
      </w:pPr>
    </w:p>
    <w:p w14:paraId="48D1A7A0" w14:textId="77777777" w:rsidR="00E876A0" w:rsidRDefault="00CB785C">
      <w:pPr>
        <w:pStyle w:val="ArticleLevel1"/>
        <w:spacing w:before="239" w:after="239" w:line="240" w:lineRule="auto"/>
        <w:textAlignment w:val="top"/>
      </w:pPr>
      <w:r>
        <w:rPr>
          <w:rFonts w:eastAsia="Calibri" w:cs="Calibri"/>
        </w:rPr>
        <w:t>Verwerking van persoonsgegevens</w:t>
      </w:r>
    </w:p>
    <w:p w14:paraId="48D1A7A1" w14:textId="77777777" w:rsidR="00E876A0" w:rsidRDefault="00CB785C">
      <w:pPr>
        <w:pStyle w:val="ArticleLevel2"/>
        <w:spacing w:before="239" w:after="239" w:line="240" w:lineRule="auto"/>
        <w:textAlignment w:val="top"/>
      </w:pPr>
      <w:r>
        <w:rPr>
          <w:rFonts w:eastAsia="Calibri" w:cs="Calibri"/>
        </w:rPr>
        <w:t>Leverancier handelt als verwerker in de zin van de Algemene verordening gegevensbescherming.</w:t>
      </w:r>
    </w:p>
    <w:p w14:paraId="48D1A7A2" w14:textId="72472B30" w:rsidR="00E876A0" w:rsidRDefault="00CB785C" w:rsidP="3BFE5EED">
      <w:pPr>
        <w:pStyle w:val="ArticleLevel2"/>
        <w:spacing w:before="239" w:after="239" w:line="240" w:lineRule="auto"/>
        <w:textAlignment w:val="top"/>
        <w:rPr>
          <w:rFonts w:eastAsia="Calibri" w:cs="Calibri"/>
        </w:rPr>
      </w:pPr>
      <w:r w:rsidRPr="64A9A334">
        <w:rPr>
          <w:rFonts w:eastAsia="Calibri" w:cs="Calibri"/>
        </w:rPr>
        <w:t xml:space="preserve">De standaard Verwerkersovereenkomst is opgenomen in </w:t>
      </w:r>
      <w:r w:rsidR="06B32721" w:rsidRPr="64A9A334">
        <w:rPr>
          <w:rFonts w:eastAsia="Calibri" w:cs="Calibri"/>
        </w:rPr>
        <w:t>Annex 3</w:t>
      </w:r>
    </w:p>
    <w:p w14:paraId="48D1A7A3" w14:textId="7818DDF1" w:rsidR="00E876A0" w:rsidRDefault="00CB785C">
      <w:pPr>
        <w:pStyle w:val="ArticleLevel2"/>
        <w:spacing w:before="239" w:after="239" w:line="240" w:lineRule="auto"/>
        <w:textAlignment w:val="top"/>
      </w:pPr>
      <w:r w:rsidRPr="3BFE5EED">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48D1A7A4" w14:textId="77777777" w:rsidR="00E876A0" w:rsidRDefault="00CB785C">
      <w:pPr>
        <w:pStyle w:val="ArticleLevel2"/>
        <w:spacing w:before="239" w:after="239" w:line="240" w:lineRule="auto"/>
        <w:textAlignment w:val="top"/>
      </w:pPr>
      <w:r>
        <w:rPr>
          <w:rFonts w:eastAsia="Calibri" w:cs="Calibri"/>
        </w:rPr>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48D1A7A5" w14:textId="40EED970" w:rsidR="00E876A0" w:rsidRDefault="00CB785C">
      <w:pPr>
        <w:pStyle w:val="ArticleLevel1"/>
        <w:spacing w:before="239" w:after="239" w:line="240" w:lineRule="auto"/>
        <w:textAlignment w:val="top"/>
      </w:pPr>
      <w:r>
        <w:rPr>
          <w:rFonts w:eastAsia="Calibri" w:cs="Calibri"/>
        </w:rPr>
        <w:t>Vergoedingen</w:t>
      </w:r>
    </w:p>
    <w:p w14:paraId="48D1A7A6" w14:textId="77777777" w:rsidR="00E876A0" w:rsidRDefault="00CB785C">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de Inschrijving van Leverancier</w:t>
      </w:r>
      <w:r>
        <w:rPr>
          <w:rFonts w:eastAsia="Calibri" w:cs="Calibri"/>
        </w:rPr>
        <w:t>.</w:t>
      </w:r>
    </w:p>
    <w:p w14:paraId="48D1A7A7" w14:textId="77777777" w:rsidR="00E876A0" w:rsidRDefault="00CB785C">
      <w:pPr>
        <w:pStyle w:val="ArticleLevel2"/>
        <w:spacing w:before="239" w:after="239" w:line="240" w:lineRule="auto"/>
        <w:textAlignment w:val="top"/>
      </w:pPr>
      <w:r>
        <w:rPr>
          <w:rFonts w:eastAsia="Calibri" w:cs="Calibri"/>
        </w:rPr>
        <w:t>De vergoeding voor de Gebruiksrechten is nader gespecificeerd in de Inschrijving van Leverancier.</w:t>
      </w:r>
    </w:p>
    <w:p w14:paraId="48D1A7A8" w14:textId="77777777" w:rsidR="00E876A0" w:rsidRDefault="00CB785C">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48D1A7A9" w14:textId="77777777" w:rsidR="00E876A0" w:rsidRDefault="00CB785C">
      <w:pPr>
        <w:pStyle w:val="ArticleLevel2"/>
        <w:spacing w:before="239" w:after="239" w:line="240" w:lineRule="auto"/>
        <w:textAlignment w:val="top"/>
      </w:pPr>
      <w:r>
        <w:rPr>
          <w:rFonts w:eastAsia="Calibri" w:cs="Calibri"/>
        </w:rPr>
        <w:t>De vergoeding voor de Hosting-diensten is nader gespecificeerd in de Inschrijving van Leverancier.</w:t>
      </w:r>
    </w:p>
    <w:p w14:paraId="48D1A7AA" w14:textId="166A05CA" w:rsidR="00E876A0" w:rsidRPr="00555291" w:rsidRDefault="00CB785C">
      <w:pPr>
        <w:pStyle w:val="ArticleLevel2"/>
        <w:spacing w:before="239" w:after="239" w:line="240" w:lineRule="auto"/>
        <w:textAlignment w:val="top"/>
      </w:pPr>
      <w:r w:rsidRPr="00555291">
        <w:rPr>
          <w:rFonts w:eastAsia="Calibri" w:cs="Calibri"/>
        </w:rPr>
        <w:t xml:space="preserve">De vergoeding voor de exit-plan is </w:t>
      </w:r>
      <w:r w:rsidR="00555291" w:rsidRPr="00555291">
        <w:rPr>
          <w:rFonts w:eastAsia="Calibri" w:cs="Calibri"/>
        </w:rPr>
        <w:t>inbegrepen bij de geoffreerde kosten</w:t>
      </w:r>
      <w:r w:rsidR="00555291">
        <w:rPr>
          <w:rFonts w:eastAsia="Calibri" w:cs="Calibri"/>
        </w:rPr>
        <w:t>.</w:t>
      </w:r>
    </w:p>
    <w:p w14:paraId="48D1A7AB" w14:textId="77777777" w:rsidR="00E876A0" w:rsidRPr="0099457D" w:rsidRDefault="00CB785C">
      <w:pPr>
        <w:pStyle w:val="ArticleLevel2"/>
        <w:spacing w:before="239" w:after="239" w:line="240" w:lineRule="auto"/>
        <w:textAlignment w:val="top"/>
      </w:pPr>
      <w:r w:rsidRPr="64A9A334">
        <w:rPr>
          <w:rFonts w:eastAsia="Calibri" w:cs="Calibri"/>
        </w:rPr>
        <w:t>De vergoeding voor de Implementatie is nader gespecificeerd in de Inschrijving van Leverancier.</w:t>
      </w:r>
    </w:p>
    <w:p w14:paraId="3EFA8596" w14:textId="571CFA2A" w:rsidR="0099457D" w:rsidRDefault="0099457D">
      <w:pPr>
        <w:pStyle w:val="ArticleLevel2"/>
        <w:spacing w:before="239" w:after="239" w:line="240" w:lineRule="auto"/>
        <w:textAlignment w:val="top"/>
      </w:pPr>
      <w:r>
        <w:rPr>
          <w:rFonts w:eastAsia="Calibri" w:cs="Calibri"/>
        </w:rPr>
        <w:t>De vergoed</w:t>
      </w:r>
      <w:r w:rsidR="00BB254E">
        <w:rPr>
          <w:rFonts w:eastAsia="Calibri" w:cs="Calibri"/>
        </w:rPr>
        <w:t xml:space="preserve">ing </w:t>
      </w:r>
      <w:r w:rsidR="00C65726">
        <w:rPr>
          <w:rFonts w:eastAsia="Calibri" w:cs="Calibri"/>
        </w:rPr>
        <w:t>voor</w:t>
      </w:r>
      <w:r w:rsidR="00C65726" w:rsidRPr="00C65726">
        <w:rPr>
          <w:rFonts w:eastAsia="Calibri" w:cs="Calibri"/>
        </w:rPr>
        <w:t xml:space="preserve"> Updates en Upgrades </w:t>
      </w:r>
      <w:r w:rsidR="00C65726" w:rsidRPr="00555291">
        <w:rPr>
          <w:rFonts w:eastAsia="Calibri" w:cs="Calibri"/>
        </w:rPr>
        <w:t>is inbegrepen bij de geoffreerde kosten</w:t>
      </w:r>
      <w:r w:rsidR="00C65726">
        <w:rPr>
          <w:rFonts w:eastAsia="Calibri" w:cs="Calibri"/>
        </w:rPr>
        <w:t>.</w:t>
      </w:r>
    </w:p>
    <w:p w14:paraId="48D1A7AE" w14:textId="77777777" w:rsidR="00E876A0" w:rsidRDefault="00CB785C">
      <w:pPr>
        <w:pStyle w:val="ArticleLevel2"/>
        <w:spacing w:before="239" w:after="239" w:line="240" w:lineRule="auto"/>
        <w:textAlignment w:val="top"/>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14:paraId="48D1A7AF" w14:textId="77777777" w:rsidR="00E876A0" w:rsidRDefault="00CB785C">
      <w:pPr>
        <w:pStyle w:val="ArticleLevel2"/>
        <w:spacing w:before="239" w:after="239" w:line="240" w:lineRule="auto"/>
        <w:textAlignment w:val="top"/>
      </w:pPr>
      <w:r w:rsidRPr="20B12871">
        <w:rPr>
          <w:rFonts w:eastAsia="Calibri" w:cs="Calibri"/>
        </w:rPr>
        <w:t>Indexeringsaankondigingen dienen te worden gezonden aan de in lid 1 van het artikel 'Contactpersonen en bevoegdheden' van de Overeenkomst bedoelde contactpersonen.</w:t>
      </w:r>
    </w:p>
    <w:p w14:paraId="0FF04F2C" w14:textId="665AF281" w:rsidR="20B12871" w:rsidRDefault="20B12871" w:rsidP="00FA5E10">
      <w:pPr>
        <w:pStyle w:val="ArticleLevel1"/>
        <w:numPr>
          <w:ilvl w:val="0"/>
          <w:numId w:val="0"/>
        </w:numPr>
        <w:spacing w:before="239" w:after="239" w:line="240" w:lineRule="auto"/>
      </w:pPr>
    </w:p>
    <w:p w14:paraId="00EC335C" w14:textId="77777777" w:rsidR="00D0661A" w:rsidRPr="00DD47A6" w:rsidRDefault="00D0661A" w:rsidP="00D0661A">
      <w:pPr>
        <w:pStyle w:val="ArticleLevel1"/>
        <w:ind w:left="1440" w:hanging="1440"/>
        <w:rPr>
          <w:rFonts w:eastAsia="Calibri" w:cstheme="minorHAnsi"/>
        </w:rPr>
      </w:pPr>
      <w:r w:rsidRPr="00DD47A6">
        <w:rPr>
          <w:rFonts w:eastAsia="Calibri" w:cstheme="minorHAnsi"/>
        </w:rPr>
        <w:t>Facturering</w:t>
      </w:r>
    </w:p>
    <w:p w14:paraId="007B0CAB" w14:textId="77777777" w:rsidR="00D0661A" w:rsidRDefault="00D0661A" w:rsidP="00D0661A">
      <w:pPr>
        <w:pStyle w:val="Default"/>
      </w:pPr>
    </w:p>
    <w:p w14:paraId="0BA1B11A" w14:textId="77777777" w:rsidR="00D0661A" w:rsidRDefault="00D0661A" w:rsidP="00D0661A">
      <w:pPr>
        <w:pStyle w:val="ArticleLevel2"/>
        <w:spacing w:line="240" w:lineRule="auto"/>
        <w:ind w:left="1440" w:hanging="1440"/>
        <w:textAlignment w:val="top"/>
        <w:rPr>
          <w:rFonts w:eastAsia="Calibri" w:cstheme="minorHAnsi"/>
        </w:rPr>
      </w:pPr>
      <w:r w:rsidRPr="003D5AEC">
        <w:rPr>
          <w:rFonts w:eastAsia="Calibri" w:cstheme="minorHAnsi"/>
        </w:rPr>
        <w:t>Voor de eenmalige vergoedingen (Implementatiekosten)</w:t>
      </w:r>
    </w:p>
    <w:p w14:paraId="5513DB2A" w14:textId="77777777" w:rsidR="00D0661A" w:rsidRPr="00D72154" w:rsidRDefault="00D0661A" w:rsidP="00D0661A">
      <w:pPr>
        <w:pStyle w:val="ArticleLevel2"/>
        <w:numPr>
          <w:ilvl w:val="0"/>
          <w:numId w:val="0"/>
        </w:numPr>
        <w:ind w:left="1440"/>
        <w:rPr>
          <w:rFonts w:eastAsia="Calibri" w:cstheme="minorHAnsi"/>
        </w:rPr>
      </w:pPr>
      <w:r>
        <w:rPr>
          <w:rFonts w:eastAsia="Calibri" w:cstheme="minorHAnsi"/>
        </w:rPr>
        <w:t>-</w:t>
      </w:r>
      <w:r w:rsidRPr="00D72154">
        <w:rPr>
          <w:rFonts w:eastAsia="Calibri" w:cstheme="minorHAnsi"/>
        </w:rPr>
        <w:t>30% verschuldigd en facturering  na opdrachtverlening;</w:t>
      </w:r>
    </w:p>
    <w:p w14:paraId="75CBCBF8" w14:textId="77777777" w:rsidR="00D0661A" w:rsidRPr="00D72154" w:rsidRDefault="00D0661A" w:rsidP="00D0661A">
      <w:pPr>
        <w:pStyle w:val="ArticleLevel2"/>
        <w:numPr>
          <w:ilvl w:val="0"/>
          <w:numId w:val="0"/>
        </w:numPr>
        <w:ind w:left="1440"/>
        <w:rPr>
          <w:rFonts w:eastAsia="Calibri" w:cstheme="minorHAnsi"/>
        </w:rPr>
      </w:pPr>
      <w:r w:rsidRPr="00D72154">
        <w:rPr>
          <w:rFonts w:eastAsia="Calibri" w:cstheme="minorHAnsi"/>
        </w:rPr>
        <w:t>- 40% verschuldigd en facturering na installatie;</w:t>
      </w:r>
    </w:p>
    <w:p w14:paraId="265CD78A" w14:textId="77777777" w:rsidR="00D0661A" w:rsidRPr="003D5AEC" w:rsidRDefault="00D0661A" w:rsidP="00D0661A">
      <w:pPr>
        <w:pStyle w:val="ArticleLevel2"/>
        <w:numPr>
          <w:ilvl w:val="0"/>
          <w:numId w:val="0"/>
        </w:numPr>
        <w:ind w:left="1440"/>
        <w:rPr>
          <w:rFonts w:eastAsia="Calibri" w:cstheme="minorHAnsi"/>
        </w:rPr>
      </w:pPr>
      <w:r w:rsidRPr="00D72154">
        <w:rPr>
          <w:rFonts w:eastAsia="Calibri" w:cstheme="minorHAnsi"/>
        </w:rPr>
        <w:t>- 30% verschuldigd en facturering na integrale acceptatie.</w:t>
      </w:r>
    </w:p>
    <w:p w14:paraId="52C59915" w14:textId="77777777" w:rsidR="00F820AF" w:rsidRPr="00ED4015" w:rsidRDefault="00D0661A" w:rsidP="00875AC6">
      <w:pPr>
        <w:pStyle w:val="ArticleLevel2"/>
        <w:spacing w:line="240" w:lineRule="auto"/>
        <w:ind w:left="1440" w:hanging="1440"/>
        <w:textAlignment w:val="top"/>
        <w:rPr>
          <w:rFonts w:eastAsia="Calibri"/>
        </w:rPr>
      </w:pPr>
      <w:r w:rsidRPr="00F820AF">
        <w:rPr>
          <w:rFonts w:eastAsia="Calibri"/>
        </w:rPr>
        <w:t xml:space="preserve">Voor vaste jaarlijkse vergoedingen facturering per kalenderjaar op basis van vooruitbetaling, startend vanaf Livegang (naar rato wanneer de periode geen volledig kalenderjaar beslaat). </w:t>
      </w:r>
    </w:p>
    <w:p w14:paraId="0AA768CD" w14:textId="65F94BA8" w:rsidR="00202C02" w:rsidRPr="00202C02" w:rsidRDefault="000D5EB7" w:rsidP="00875AC6">
      <w:pPr>
        <w:pStyle w:val="ArticleLevel2"/>
        <w:spacing w:line="240" w:lineRule="auto"/>
        <w:ind w:left="1440" w:hanging="1440"/>
        <w:textAlignment w:val="top"/>
        <w:rPr>
          <w:rFonts w:eastAsia="Calibri"/>
        </w:rPr>
      </w:pPr>
      <w:r w:rsidRPr="00AA7DBD">
        <w:t>Voor jaarkosten afhankelijk van het aantal inwoners wordt op basis van een staffel gerekend.</w:t>
      </w:r>
      <w:r>
        <w:t xml:space="preserve"> De kosten op basis van aantal inwoners wordt per (kalender)kwartaal berekend aan de hand van deze staffel, waarbij het inwonersaantal op de eerste dag van het kwartaal bepalend is.</w:t>
      </w:r>
      <w:r w:rsidR="00202C02">
        <w:t xml:space="preserve"> </w:t>
      </w:r>
      <w:r>
        <w:t xml:space="preserve">Voorbeeld op: 1 april 2027 is het inwoneraantal 186.000, dit valt in de staffel 180.000-190.000. Voor deze staffel is de geoffreerde prijs € 2,- per </w:t>
      </w:r>
      <w:r w:rsidRPr="000C4AD3">
        <w:t>inwoner per jaar (excl. btw)</w:t>
      </w:r>
      <w:r>
        <w:t>. De kwartaalprijs wordt in dat geval 186.000 x € 0.05 (1/4 van € 2)</w:t>
      </w:r>
      <w:r w:rsidR="00E5511D">
        <w:t>=  €9.300,-</w:t>
      </w:r>
      <w:r>
        <w:t>.</w:t>
      </w:r>
    </w:p>
    <w:p w14:paraId="54CBBDCF" w14:textId="77777777" w:rsidR="00D0661A" w:rsidRPr="00202C02" w:rsidRDefault="00D0661A" w:rsidP="00875AC6">
      <w:pPr>
        <w:pStyle w:val="ArticleLevel2"/>
        <w:spacing w:line="240" w:lineRule="auto"/>
        <w:ind w:left="1440" w:hanging="1440"/>
        <w:textAlignment w:val="top"/>
        <w:rPr>
          <w:rFonts w:eastAsia="Calibri"/>
        </w:rPr>
      </w:pPr>
      <w:r w:rsidRPr="00202C02">
        <w:rPr>
          <w:rFonts w:eastAsia="Calibri"/>
        </w:rPr>
        <w:t xml:space="preserve">Elke factuur vermeldt minimaal: naam/adres feitelijke opdrachtgever, desbetreffende cluster en team en tevens omschrijving van diensten/producten, datum van levering en specificatie van diensten/producten. Daarnaast is Inkooporder (AGV) (nummer volgt) vereist te vermelden op de factuur. </w:t>
      </w:r>
    </w:p>
    <w:p w14:paraId="273D97B4" w14:textId="77777777" w:rsidR="00D0661A" w:rsidRPr="003D5AEC" w:rsidRDefault="00D0661A" w:rsidP="00D0661A">
      <w:pPr>
        <w:pStyle w:val="ArticleLevel2"/>
        <w:spacing w:line="240" w:lineRule="auto"/>
        <w:ind w:left="1440" w:hanging="1440"/>
        <w:textAlignment w:val="top"/>
        <w:rPr>
          <w:rFonts w:eastAsia="Calibri" w:cstheme="minorHAnsi"/>
        </w:rPr>
      </w:pPr>
      <w:r w:rsidRPr="5F92566F">
        <w:rPr>
          <w:rFonts w:eastAsia="Calibri"/>
        </w:rPr>
        <w:t xml:space="preserve">Uitsluitend facturen voorzien van voornoemde gegevens worden door opdrachtgever in behandeling genomen. </w:t>
      </w:r>
    </w:p>
    <w:p w14:paraId="00F189BE" w14:textId="77777777" w:rsidR="00D0661A" w:rsidRPr="003D5AEC" w:rsidRDefault="00D0661A" w:rsidP="00D0661A">
      <w:pPr>
        <w:pStyle w:val="ArticleLevel2"/>
        <w:spacing w:line="240" w:lineRule="auto"/>
        <w:ind w:left="1440" w:hanging="1440"/>
        <w:textAlignment w:val="top"/>
        <w:rPr>
          <w:rFonts w:eastAsia="Calibri" w:cstheme="minorHAnsi"/>
        </w:rPr>
      </w:pPr>
      <w:r w:rsidRPr="5F92566F">
        <w:rPr>
          <w:rFonts w:eastAsia="Calibri"/>
        </w:rPr>
        <w:t xml:space="preserve">Leverancier levert facturen bij voorkeur middels e-facturatie aan. De e-factuur wordt in </w:t>
      </w:r>
      <w:proofErr w:type="spellStart"/>
      <w:r w:rsidRPr="5F92566F">
        <w:rPr>
          <w:rFonts w:eastAsia="Calibri"/>
        </w:rPr>
        <w:t>ubl</w:t>
      </w:r>
      <w:proofErr w:type="spellEnd"/>
      <w:r w:rsidRPr="5F92566F">
        <w:rPr>
          <w:rFonts w:eastAsia="Calibri"/>
        </w:rPr>
        <w:t xml:space="preserve">-formaat aangeleverd via het open PEPPOL-netwerk van </w:t>
      </w:r>
      <w:proofErr w:type="spellStart"/>
      <w:r w:rsidRPr="5F92566F">
        <w:rPr>
          <w:rFonts w:eastAsia="Calibri"/>
        </w:rPr>
        <w:t>Simpler</w:t>
      </w:r>
      <w:proofErr w:type="spellEnd"/>
      <w:r w:rsidRPr="5F92566F">
        <w:rPr>
          <w:rFonts w:eastAsia="Calibri"/>
        </w:rPr>
        <w:t xml:space="preserve"> </w:t>
      </w:r>
      <w:proofErr w:type="spellStart"/>
      <w:r w:rsidRPr="5F92566F">
        <w:rPr>
          <w:rFonts w:eastAsia="Calibri"/>
        </w:rPr>
        <w:t>Invoicing</w:t>
      </w:r>
      <w:proofErr w:type="spellEnd"/>
      <w:r w:rsidRPr="5F92566F">
        <w:rPr>
          <w:rFonts w:eastAsia="Calibri"/>
        </w:rPr>
        <w:t xml:space="preserve">. Kosten verband houdende met e-facturatie komen voor rekening van Leverancier. Indien Leverancier niet in de gelegenheid is facturen middels e-facturatie aan te leveren, levert Leverancier de factuur in </w:t>
      </w:r>
      <w:proofErr w:type="spellStart"/>
      <w:r w:rsidRPr="5F92566F">
        <w:rPr>
          <w:rFonts w:eastAsia="Calibri"/>
        </w:rPr>
        <w:t>PDF-formaat</w:t>
      </w:r>
      <w:proofErr w:type="spellEnd"/>
      <w:r w:rsidRPr="5F92566F">
        <w:rPr>
          <w:rFonts w:eastAsia="Calibri"/>
        </w:rPr>
        <w:t xml:space="preserve"> aan per e-mail naar: efacturen@haarlemmermeer.nl. </w:t>
      </w:r>
    </w:p>
    <w:p w14:paraId="7CC58AE6" w14:textId="77777777" w:rsidR="00D0661A" w:rsidRPr="00D0661A" w:rsidRDefault="00D0661A" w:rsidP="00FA5E10">
      <w:pPr>
        <w:pStyle w:val="ArticleLevel2"/>
        <w:numPr>
          <w:ilvl w:val="0"/>
          <w:numId w:val="0"/>
        </w:numPr>
        <w:ind w:left="1418"/>
      </w:pPr>
    </w:p>
    <w:p w14:paraId="48D1A7B0" w14:textId="77777777" w:rsidR="00E876A0" w:rsidRDefault="00CB785C">
      <w:pPr>
        <w:pStyle w:val="ArticleLevel1"/>
        <w:spacing w:before="239" w:after="239" w:line="240" w:lineRule="auto"/>
        <w:textAlignment w:val="top"/>
      </w:pPr>
      <w:r>
        <w:rPr>
          <w:rFonts w:eastAsia="Calibri" w:cs="Calibri"/>
        </w:rPr>
        <w:t>Contactpersonen en bevoegdheden</w:t>
      </w:r>
    </w:p>
    <w:p w14:paraId="48D1A7B1" w14:textId="77777777" w:rsidR="00E876A0" w:rsidRDefault="00CB785C">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48D1A7B2" w14:textId="77777777" w:rsidR="00E876A0" w:rsidRDefault="00CB785C">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48D1A7B3" w14:textId="77777777" w:rsidR="00E876A0" w:rsidRDefault="00CB785C">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48D1A7B4" w14:textId="77777777" w:rsidR="00E876A0" w:rsidRDefault="00CB785C">
      <w:pPr>
        <w:pStyle w:val="ArticleLevel1"/>
        <w:spacing w:before="239" w:after="239" w:line="240" w:lineRule="auto"/>
        <w:textAlignment w:val="top"/>
      </w:pPr>
      <w:r>
        <w:rPr>
          <w:rFonts w:eastAsia="Calibri" w:cs="Calibri"/>
        </w:rPr>
        <w:t>Data</w:t>
      </w:r>
    </w:p>
    <w:p w14:paraId="48D1A7B5" w14:textId="77777777" w:rsidR="00E876A0" w:rsidRDefault="00CB785C">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48D1A7B6" w14:textId="77777777" w:rsidR="00E876A0" w:rsidRDefault="00CB785C">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14:paraId="48D1A7B7" w14:textId="77777777" w:rsidR="00E876A0" w:rsidRDefault="00CB785C">
      <w:pPr>
        <w:pStyle w:val="ArticleLevel5"/>
        <w:spacing w:before="239" w:after="239" w:line="240" w:lineRule="auto"/>
        <w:textAlignment w:val="top"/>
      </w:pPr>
      <w:r>
        <w:rPr>
          <w:rFonts w:eastAsia="Calibri" w:cs="Calibri"/>
        </w:rPr>
        <w:t xml:space="preserve">de Data aan de Opdrachtgever te verstrekken; </w:t>
      </w:r>
    </w:p>
    <w:p w14:paraId="48D1A7B8" w14:textId="77777777" w:rsidR="00E876A0" w:rsidRDefault="00CB785C">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48D1A7B9" w14:textId="77777777" w:rsidR="00E876A0" w:rsidRDefault="00CB785C">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48D1A7BA" w14:textId="77777777" w:rsidR="00E876A0" w:rsidRDefault="00CB785C">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48D1A7BB" w14:textId="77777777" w:rsidR="00E876A0" w:rsidRDefault="00CB785C">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48D1A7BC" w14:textId="77777777" w:rsidR="00E876A0" w:rsidRDefault="00CB785C">
      <w:pPr>
        <w:pStyle w:val="ArticleLevel2"/>
        <w:spacing w:before="239" w:after="239" w:line="240" w:lineRule="auto"/>
        <w:textAlignment w:val="top"/>
      </w:pPr>
      <w:r>
        <w:rPr>
          <w:rFonts w:eastAsia="Calibri" w:cs="Calibri"/>
        </w:rPr>
        <w:t>De ter beschikking gestelde of beschikbaar gemaakte Data zal:</w:t>
      </w:r>
    </w:p>
    <w:p w14:paraId="48D1A7BD" w14:textId="77777777" w:rsidR="00E876A0" w:rsidRDefault="00CB785C">
      <w:pPr>
        <w:pStyle w:val="ArticleLevel5"/>
        <w:spacing w:before="239" w:after="239" w:line="240" w:lineRule="auto"/>
        <w:textAlignment w:val="top"/>
      </w:pPr>
      <w:r>
        <w:rPr>
          <w:rFonts w:eastAsia="Calibri" w:cs="Calibri"/>
        </w:rPr>
        <w:t>in een algemeen leesbaar elektronisch bestandsformaat worden verstrekt;</w:t>
      </w:r>
    </w:p>
    <w:p w14:paraId="48D1A7BE" w14:textId="77777777" w:rsidR="00E876A0" w:rsidRDefault="00CB785C">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48D1A7BF" w14:textId="77777777" w:rsidR="00E876A0" w:rsidRDefault="00CB785C">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48D1A7C0" w14:textId="77777777" w:rsidR="00E876A0" w:rsidRDefault="00CB785C">
      <w:pPr>
        <w:pStyle w:val="ArticleLevel2"/>
        <w:spacing w:before="239" w:after="239" w:line="240" w:lineRule="auto"/>
        <w:textAlignment w:val="top"/>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48D1A7C1" w14:textId="77777777" w:rsidR="00E876A0" w:rsidRDefault="00CB785C">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48D1A7C2" w14:textId="77777777" w:rsidR="00E876A0" w:rsidRDefault="00CB785C">
      <w:pPr>
        <w:pStyle w:val="ArticleLevel2"/>
        <w:spacing w:before="239" w:after="239" w:line="240" w:lineRule="auto"/>
        <w:textAlignment w:val="top"/>
      </w:pPr>
      <w:r>
        <w:rPr>
          <w:rFonts w:eastAsia="Calibri" w:cs="Calibri"/>
        </w:rPr>
        <w:t>Indien de Leverancier zelf (mede) toegang heeft tot de Data, gelden de volgende bepalingen:</w:t>
      </w:r>
    </w:p>
    <w:p w14:paraId="48D1A7C3" w14:textId="77777777" w:rsidR="00E876A0" w:rsidRDefault="00CB785C">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48D1A7C4" w14:textId="77777777" w:rsidR="00E876A0" w:rsidRDefault="00CB785C">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48D1A7C5" w14:textId="77777777" w:rsidR="00E876A0" w:rsidRDefault="00CB785C">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48D1A7C6" w14:textId="77777777" w:rsidR="00E876A0" w:rsidRDefault="00CB785C">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48D1A7C7" w14:textId="77777777" w:rsidR="00E876A0" w:rsidRDefault="00CB785C">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48D1A7C8" w14:textId="77777777" w:rsidR="00E876A0" w:rsidRDefault="00CB785C">
      <w:pPr>
        <w:pStyle w:val="ArticleLevel2"/>
        <w:spacing w:before="239" w:after="239" w:line="240" w:lineRule="auto"/>
        <w:textAlignment w:val="top"/>
      </w:pPr>
      <w:r>
        <w:rPr>
          <w:rFonts w:eastAsia="Calibri" w:cs="Calibri"/>
        </w:rPr>
        <w:t>Hetgeen is bepaald in lid 2 t/m 7 geldt niet indien en voor zover:</w:t>
      </w:r>
    </w:p>
    <w:p w14:paraId="48D1A7C9" w14:textId="77777777" w:rsidR="00E876A0" w:rsidRDefault="00CB785C">
      <w:pPr>
        <w:pStyle w:val="ArticleLevel5"/>
        <w:spacing w:before="239" w:after="239" w:line="240" w:lineRule="auto"/>
        <w:textAlignment w:val="top"/>
      </w:pPr>
      <w:r>
        <w:rPr>
          <w:rFonts w:eastAsia="Calibri" w:cs="Calibri"/>
        </w:rPr>
        <w:t>het nakomen van de verplichtingen technisch onmogelijk is;</w:t>
      </w:r>
    </w:p>
    <w:p w14:paraId="48D1A7CA" w14:textId="77777777" w:rsidR="00E876A0" w:rsidRDefault="00CB785C">
      <w:pPr>
        <w:pStyle w:val="ArticleLevel5"/>
        <w:spacing w:before="239" w:after="239" w:line="240" w:lineRule="auto"/>
        <w:textAlignment w:val="top"/>
      </w:pPr>
      <w:r>
        <w:rPr>
          <w:rFonts w:eastAsia="Calibri" w:cs="Calibri"/>
        </w:rPr>
        <w:t>het nakomen van de verplichtingen in strijd komt met andere wettelijke verplichtingen;</w:t>
      </w:r>
    </w:p>
    <w:p w14:paraId="48D1A7CB" w14:textId="77777777" w:rsidR="00E876A0" w:rsidRDefault="00CB785C">
      <w:pPr>
        <w:pStyle w:val="ArticleLevel5"/>
        <w:spacing w:before="239" w:after="239" w:line="240" w:lineRule="auto"/>
        <w:textAlignment w:val="top"/>
      </w:pPr>
      <w:r>
        <w:rPr>
          <w:rFonts w:eastAsia="Calibri" w:cs="Calibri"/>
        </w:rPr>
        <w:t>de Data bedrijfsgeheimen van de Leverancier betreffen; of</w:t>
      </w:r>
    </w:p>
    <w:p w14:paraId="48D1A7CC" w14:textId="77777777" w:rsidR="00E876A0" w:rsidRDefault="00CB785C">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48D1A7CD" w14:textId="77777777" w:rsidR="00E876A0" w:rsidRDefault="00CB785C">
      <w:pPr>
        <w:pStyle w:val="ArticleLevel1"/>
        <w:spacing w:before="239" w:after="239" w:line="240" w:lineRule="auto"/>
        <w:textAlignment w:val="top"/>
      </w:pPr>
      <w:r>
        <w:rPr>
          <w:rFonts w:eastAsia="Calibri" w:cs="Calibri"/>
        </w:rPr>
        <w:t>Evaluatie</w:t>
      </w:r>
    </w:p>
    <w:p w14:paraId="48D1A7CE" w14:textId="77777777" w:rsidR="00E876A0" w:rsidRDefault="00CB785C">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48D1A7CF" w14:textId="77777777" w:rsidR="00E876A0" w:rsidRDefault="00CB785C">
      <w:pPr>
        <w:pStyle w:val="Indentedbullets"/>
        <w:spacing w:before="239" w:after="239" w:line="240" w:lineRule="auto"/>
        <w:textAlignment w:val="top"/>
      </w:pPr>
      <w:r>
        <w:rPr>
          <w:rFonts w:eastAsia="Calibri" w:cs="Calibri"/>
        </w:rPr>
        <w:t>de kwaliteit</w:t>
      </w:r>
    </w:p>
    <w:p w14:paraId="48D1A7D0" w14:textId="77777777" w:rsidR="00E876A0" w:rsidRDefault="00CB785C">
      <w:pPr>
        <w:pStyle w:val="Indentedbullets"/>
        <w:spacing w:before="239" w:after="239" w:line="240" w:lineRule="auto"/>
        <w:textAlignment w:val="top"/>
      </w:pPr>
      <w:r>
        <w:rPr>
          <w:rFonts w:eastAsia="Calibri" w:cs="Calibri"/>
        </w:rPr>
        <w:t xml:space="preserve">de prijs </w:t>
      </w:r>
    </w:p>
    <w:p w14:paraId="48D1A7D1" w14:textId="77777777" w:rsidR="00E876A0" w:rsidRDefault="00CB785C">
      <w:pPr>
        <w:pStyle w:val="Indentedbullets"/>
        <w:spacing w:before="239" w:after="239" w:line="240" w:lineRule="auto"/>
        <w:textAlignment w:val="top"/>
      </w:pPr>
      <w:r>
        <w:rPr>
          <w:rFonts w:eastAsia="Calibri" w:cs="Calibri"/>
        </w:rPr>
        <w:t>oplevering en levertijd</w:t>
      </w:r>
    </w:p>
    <w:p w14:paraId="48D1A7D2" w14:textId="77777777" w:rsidR="00E876A0" w:rsidRDefault="00CB785C">
      <w:pPr>
        <w:pStyle w:val="Indentedbullets"/>
        <w:spacing w:before="239" w:after="239" w:line="240" w:lineRule="auto"/>
        <w:textAlignment w:val="top"/>
      </w:pPr>
      <w:r>
        <w:rPr>
          <w:rFonts w:eastAsia="Calibri" w:cs="Calibri"/>
        </w:rPr>
        <w:t xml:space="preserve">service </w:t>
      </w:r>
    </w:p>
    <w:p w14:paraId="48D1A7D3" w14:textId="77777777" w:rsidR="00E876A0" w:rsidRDefault="00CB785C">
      <w:pPr>
        <w:pStyle w:val="Indentedbullets"/>
        <w:spacing w:before="239" w:after="239" w:line="240" w:lineRule="auto"/>
        <w:textAlignment w:val="top"/>
      </w:pPr>
      <w:r>
        <w:rPr>
          <w:rFonts w:eastAsia="Calibri" w:cs="Calibri"/>
        </w:rPr>
        <w:t xml:space="preserve">nazorg </w:t>
      </w:r>
    </w:p>
    <w:p w14:paraId="48D1A7D4" w14:textId="77777777" w:rsidR="00E876A0" w:rsidRDefault="00CB785C">
      <w:pPr>
        <w:pStyle w:val="Indentedbullets"/>
        <w:spacing w:before="239" w:after="239" w:line="240" w:lineRule="auto"/>
        <w:textAlignment w:val="top"/>
      </w:pPr>
      <w:r>
        <w:rPr>
          <w:rFonts w:eastAsia="Calibri" w:cs="Calibri"/>
        </w:rPr>
        <w:t xml:space="preserve">onderhoudstermijnen </w:t>
      </w:r>
    </w:p>
    <w:p w14:paraId="48D1A7D5" w14:textId="77777777" w:rsidR="00E876A0" w:rsidRDefault="00CB785C">
      <w:pPr>
        <w:pStyle w:val="Indentedbullets"/>
        <w:spacing w:before="239" w:after="239" w:line="240" w:lineRule="auto"/>
        <w:textAlignment w:val="top"/>
      </w:pPr>
      <w:r>
        <w:rPr>
          <w:rFonts w:eastAsia="Calibri" w:cs="Calibri"/>
        </w:rPr>
        <w:t xml:space="preserve">garantie </w:t>
      </w:r>
    </w:p>
    <w:p w14:paraId="48D1A7D6" w14:textId="77777777" w:rsidR="00E876A0" w:rsidRDefault="00CB785C">
      <w:pPr>
        <w:pStyle w:val="Indentedbullets"/>
        <w:spacing w:before="239" w:after="239" w:line="240" w:lineRule="auto"/>
        <w:textAlignment w:val="top"/>
      </w:pPr>
      <w:r>
        <w:rPr>
          <w:rFonts w:eastAsia="Calibri" w:cs="Calibri"/>
        </w:rPr>
        <w:t xml:space="preserve">algemene ervaringen met Leverancier </w:t>
      </w:r>
    </w:p>
    <w:p w14:paraId="48D1A7D7" w14:textId="77777777" w:rsidR="00E876A0" w:rsidRDefault="00CB785C" w:rsidP="50CE77D8">
      <w:pPr>
        <w:pStyle w:val="ArticleLevel2"/>
        <w:spacing w:before="239" w:after="239" w:line="240" w:lineRule="auto"/>
        <w:textAlignment w:val="top"/>
        <w:rPr>
          <w:rFonts w:eastAsia="Calibri" w:cs="Calibri"/>
        </w:rPr>
      </w:pPr>
      <w:r w:rsidRPr="50CE77D8">
        <w:rPr>
          <w:rFonts w:eastAsia="Calibri" w:cs="Calibri"/>
        </w:rPr>
        <w:t>Verder worden de tussen Partijen gesloten contractbijlagen minimaal , of op verzoek van de Partijen, geëvalueerd.</w:t>
      </w:r>
      <w:r>
        <w:br/>
      </w:r>
      <w:r w:rsidRPr="50CE77D8">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36B479A6" w14:textId="77777777" w:rsidR="00344A7F" w:rsidRDefault="00344A7F" w:rsidP="00344A7F">
      <w:pPr>
        <w:pStyle w:val="ArticleLevel1"/>
      </w:pPr>
      <w:r>
        <w:t>Herzieningsmogelijkheid ten aanzien van de looptijd</w:t>
      </w:r>
    </w:p>
    <w:p w14:paraId="44ABA1A8" w14:textId="77777777" w:rsidR="00344A7F" w:rsidRDefault="00344A7F" w:rsidP="00344A7F">
      <w:pPr>
        <w:pStyle w:val="ArticleLevel2"/>
        <w:numPr>
          <w:ilvl w:val="0"/>
          <w:numId w:val="0"/>
        </w:numPr>
        <w:ind w:left="1418"/>
      </w:pPr>
    </w:p>
    <w:p w14:paraId="07658765" w14:textId="77777777" w:rsidR="00344A7F" w:rsidRDefault="00344A7F" w:rsidP="00344A7F">
      <w:pPr>
        <w:pStyle w:val="ArticleLevel2"/>
      </w:pPr>
      <w:r>
        <w:t>Opdrachtgever behoudt zich het recht voor de looptijd van de te sluiten overeenkomst te verlengen in geval een nieuwe aanbesteding niet tijdig kan worden afgerond waardoor een nieuwe overeenkomst niet aansluitend op deze overeenkomst kan worden afgesloten. Dat kan het geval zijn als:</w:t>
      </w:r>
    </w:p>
    <w:p w14:paraId="5D07ED9B" w14:textId="77777777" w:rsidR="00344A7F" w:rsidRDefault="00344A7F" w:rsidP="00344A7F">
      <w:pPr>
        <w:pStyle w:val="ArticleLevel2"/>
      </w:pPr>
      <w:r>
        <w:t>Een verliezende inschrijver in de nieuwe aanbesteding een kortgedingprocedure aanhangig maakt;</w:t>
      </w:r>
    </w:p>
    <w:p w14:paraId="14332AD4" w14:textId="77777777" w:rsidR="00344A7F" w:rsidRDefault="00344A7F" w:rsidP="00344A7F">
      <w:pPr>
        <w:pStyle w:val="ArticleLevel2"/>
      </w:pPr>
      <w:r>
        <w:t xml:space="preserve">De inhoud van een juridische uitspraak over de nieuwe aanbesteding leidt tot herbeoordeling of </w:t>
      </w:r>
      <w:proofErr w:type="spellStart"/>
      <w:r>
        <w:t>heraanbesteding</w:t>
      </w:r>
      <w:proofErr w:type="spellEnd"/>
      <w:r>
        <w:t>;</w:t>
      </w:r>
    </w:p>
    <w:p w14:paraId="09FEC07D" w14:textId="77777777" w:rsidR="00344A7F" w:rsidRDefault="00344A7F" w:rsidP="00344A7F">
      <w:pPr>
        <w:pStyle w:val="ArticleLevel2"/>
      </w:pPr>
      <w:r>
        <w:t>Opdrachtgever aantoonbaar tijdig is gestart met de voorbereidingen van een nieuwe aanbesteding maar door onvoorziene omstandigheden (omstandigheden die de Opdrachtgever niet heeft voorzien) meer tijd nodig heeft om de aanbesteding af te ronden.</w:t>
      </w:r>
    </w:p>
    <w:p w14:paraId="0D2B3B1A" w14:textId="77777777" w:rsidR="00344A7F" w:rsidRDefault="00344A7F" w:rsidP="00344A7F">
      <w:pPr>
        <w:pStyle w:val="ArticleLevel2"/>
      </w:pPr>
      <w:r>
        <w:t>Opdrachtgever kan de overeenkomst in deze gevallen verlengen met de periode die noodzakelijk is om een nieuwe overeenkomst af te sluiten, met een maximum van 1 jaar (12 maanden).</w:t>
      </w:r>
    </w:p>
    <w:p w14:paraId="275F0800" w14:textId="77777777" w:rsidR="00344A7F" w:rsidRPr="00344A7F" w:rsidRDefault="00344A7F" w:rsidP="009638A8">
      <w:pPr>
        <w:pStyle w:val="ArticleLevel2"/>
        <w:numPr>
          <w:ilvl w:val="0"/>
          <w:numId w:val="0"/>
        </w:numPr>
        <w:ind w:left="1418"/>
      </w:pPr>
    </w:p>
    <w:p w14:paraId="48D1A7D8" w14:textId="77777777" w:rsidR="00E876A0" w:rsidRDefault="00CB785C">
      <w:pPr>
        <w:pStyle w:val="ArticleLevel1"/>
        <w:spacing w:before="239" w:after="239" w:line="240" w:lineRule="auto"/>
        <w:textAlignment w:val="top"/>
      </w:pPr>
      <w:r>
        <w:rPr>
          <w:rFonts w:eastAsia="Calibri" w:cs="Calibri"/>
        </w:rPr>
        <w:t>Voorwaarden en overige afspraken</w:t>
      </w:r>
    </w:p>
    <w:p w14:paraId="66A0490B" w14:textId="3BB8A7DF" w:rsidR="00735B2B" w:rsidRPr="00735B2B" w:rsidRDefault="00735B2B">
      <w:pPr>
        <w:pStyle w:val="ArticleLevel2"/>
        <w:spacing w:before="239" w:after="239" w:line="240" w:lineRule="auto"/>
        <w:textAlignment w:val="top"/>
      </w:pPr>
      <w:r w:rsidRPr="00735B2B">
        <w:t>Leverancier en Opdrachtgever stellen gezamenlijk een Dossier Afspraken en Procedures (DAP) op. Het DAP maakt onderdeel uit van deze Overeenkomst. De laatste versie van het DAP is leidend.</w:t>
      </w:r>
    </w:p>
    <w:p w14:paraId="48D1A7D9" w14:textId="0F024F13" w:rsidR="00E876A0" w:rsidRDefault="00CB785C">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48D1A7DA" w14:textId="77777777" w:rsidR="00E876A0" w:rsidRDefault="00CB785C">
      <w:pPr>
        <w:pStyle w:val="ArticleLevel2"/>
        <w:spacing w:before="239" w:after="239" w:line="240" w:lineRule="auto"/>
        <w:textAlignment w:val="top"/>
      </w:pPr>
      <w:r>
        <w:rPr>
          <w:rFonts w:eastAsia="Calibri" w:cs="Calibri"/>
        </w:rPr>
        <w:t>Eventuele leveringsvoorwaarden van Leverancier zijn uitdrukkelijk niet van toepassing.</w:t>
      </w:r>
    </w:p>
    <w:p w14:paraId="48D1A7DB" w14:textId="77777777" w:rsidR="00E876A0" w:rsidRDefault="00CB785C">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48D1A7DC" w14:textId="77777777" w:rsidR="00E876A0" w:rsidRDefault="00CB785C">
      <w:pPr>
        <w:spacing w:before="239" w:after="239" w:line="240" w:lineRule="auto"/>
        <w:textAlignment w:val="top"/>
      </w:pPr>
      <w:r w:rsidRPr="64A9A334">
        <w:rPr>
          <w:rFonts w:eastAsia="Calibri" w:cs="Calibri"/>
          <w:i/>
          <w:iCs/>
        </w:rPr>
        <w:t>Aangezien dit een conceptovereenkomst betreft kan deze derhalve niet ondertekend worden.</w:t>
      </w:r>
    </w:p>
    <w:p w14:paraId="125D69F1" w14:textId="12589653" w:rsidR="64A9A334" w:rsidRDefault="64A9A334" w:rsidP="64A9A334">
      <w:pPr>
        <w:spacing w:before="239" w:after="239" w:line="240" w:lineRule="auto"/>
        <w:rPr>
          <w:rFonts w:eastAsia="Calibri" w:cs="Calibri"/>
          <w:b/>
          <w:bCs/>
        </w:rPr>
      </w:pPr>
    </w:p>
    <w:p w14:paraId="48D1A7E6" w14:textId="77777777" w:rsidR="00E876A0" w:rsidRDefault="00CB785C">
      <w:pPr>
        <w:spacing w:before="239" w:after="239" w:line="240" w:lineRule="auto"/>
        <w:textAlignment w:val="top"/>
      </w:pPr>
      <w:r>
        <w:rPr>
          <w:rFonts w:eastAsia="Calibri" w:cs="Calibri"/>
          <w:b/>
          <w:bCs/>
        </w:rPr>
        <w:t>BIJLAGEN UITWERKING ASPECTEN ICT PRESTATIE</w:t>
      </w:r>
    </w:p>
    <w:p w14:paraId="48D1A7E7" w14:textId="77777777" w:rsidR="00E876A0" w:rsidRDefault="00CB785C">
      <w:pPr>
        <w:numPr>
          <w:ilvl w:val="0"/>
          <w:numId w:val="4"/>
        </w:numPr>
        <w:spacing w:line="240" w:lineRule="auto"/>
        <w:rPr>
          <w:rFonts w:ascii="Calibri" w:eastAsia="Calibri" w:hAnsi="Calibri" w:cs="Calibri"/>
        </w:rPr>
      </w:pPr>
      <w:r>
        <w:rPr>
          <w:rFonts w:eastAsia="Calibri" w:cs="Calibri"/>
        </w:rPr>
        <w:t>XXX.</w:t>
      </w:r>
    </w:p>
    <w:p w14:paraId="48D1A7E8" w14:textId="77777777" w:rsidR="00E876A0" w:rsidRDefault="00CB785C">
      <w:r>
        <w:br w:type="page"/>
      </w:r>
    </w:p>
    <w:p w14:paraId="48D1A7E9" w14:textId="77777777" w:rsidR="00E876A0" w:rsidRDefault="00CB785C">
      <w:pPr>
        <w:pStyle w:val="Heading1"/>
        <w:spacing w:before="0" w:after="161" w:line="240" w:lineRule="auto"/>
      </w:pPr>
      <w:r>
        <w:t>Bijlage contactpersonen</w:t>
      </w:r>
    </w:p>
    <w:p w14:paraId="48D1A7EA" w14:textId="77777777" w:rsidR="00E876A0" w:rsidRDefault="00CB785C">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E876A0" w14:paraId="48D1A7ED"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8D1A7EB" w14:textId="77777777" w:rsidR="00E876A0" w:rsidRDefault="00CB785C">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8D1A7EC" w14:textId="77777777" w:rsidR="00E876A0" w:rsidRDefault="00CB785C">
            <w:pPr>
              <w:rPr>
                <w:rFonts w:ascii="Calibri" w:eastAsia="Calibri" w:hAnsi="Calibri"/>
              </w:rPr>
            </w:pPr>
            <w:r>
              <w:rPr>
                <w:rFonts w:eastAsia="Calibri"/>
                <w:b/>
                <w:bCs/>
                <w:shd w:val="clear" w:color="auto" w:fill="7BA3DB"/>
              </w:rPr>
              <w:t>Rolbeschrijving</w:t>
            </w:r>
          </w:p>
        </w:tc>
      </w:tr>
      <w:tr w:rsidR="00E876A0" w14:paraId="48D1A7F2"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48D1A7EE" w14:textId="77777777" w:rsidR="00E876A0" w:rsidRDefault="00CB785C">
            <w:pPr>
              <w:rPr>
                <w:rFonts w:ascii="Calibri" w:eastAsia="Calibri" w:hAnsi="Calibri"/>
              </w:rPr>
            </w:pPr>
            <w:r>
              <w:rPr>
                <w:rFonts w:eastAsia="Calibri" w:cs="Calibri"/>
                <w:i/>
                <w:iCs/>
              </w:rPr>
              <w:t>XXX</w:t>
            </w:r>
          </w:p>
          <w:p w14:paraId="48D1A7EF" w14:textId="77777777" w:rsidR="00E876A0" w:rsidRDefault="00E876A0">
            <w:pPr>
              <w:rPr>
                <w:rFonts w:ascii="Calibri" w:eastAsia="Calibri" w:hAnsi="Calibri"/>
              </w:rPr>
            </w:pPr>
          </w:p>
          <w:p w14:paraId="48D1A7F0" w14:textId="77777777" w:rsidR="00E876A0" w:rsidRDefault="00E876A0">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48D1A7F1" w14:textId="77777777" w:rsidR="00E876A0" w:rsidRDefault="00E876A0">
            <w:pPr>
              <w:rPr>
                <w:rFonts w:ascii="Calibri" w:eastAsia="Calibri" w:hAnsi="Calibri"/>
              </w:rPr>
            </w:pPr>
          </w:p>
        </w:tc>
      </w:tr>
    </w:tbl>
    <w:p w14:paraId="48D1A7F3" w14:textId="77777777" w:rsidR="00E876A0" w:rsidRDefault="00CB785C">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E876A0" w14:paraId="48D1A7F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8D1A7F4" w14:textId="77777777" w:rsidR="00E876A0" w:rsidRDefault="00CB785C">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8D1A7F5" w14:textId="77777777" w:rsidR="00E876A0" w:rsidRDefault="00CB785C">
            <w:pPr>
              <w:rPr>
                <w:rFonts w:ascii="Calibri" w:eastAsia="Calibri" w:hAnsi="Calibri"/>
              </w:rPr>
            </w:pPr>
            <w:r>
              <w:rPr>
                <w:rFonts w:eastAsia="Calibri"/>
                <w:b/>
                <w:bCs/>
                <w:shd w:val="clear" w:color="auto" w:fill="7BA3DB"/>
              </w:rPr>
              <w:t>Rolbeschrijving</w:t>
            </w:r>
          </w:p>
        </w:tc>
      </w:tr>
      <w:tr w:rsidR="00E876A0" w14:paraId="48D1A7FB"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48D1A7F7" w14:textId="77777777" w:rsidR="00E876A0" w:rsidRDefault="00CB785C">
            <w:pPr>
              <w:rPr>
                <w:rFonts w:ascii="Calibri" w:eastAsia="Calibri" w:hAnsi="Calibri"/>
              </w:rPr>
            </w:pPr>
            <w:r>
              <w:rPr>
                <w:rFonts w:eastAsia="Calibri" w:cs="Calibri"/>
                <w:i/>
                <w:iCs/>
              </w:rPr>
              <w:t>XXX</w:t>
            </w:r>
          </w:p>
          <w:p w14:paraId="48D1A7F8" w14:textId="77777777" w:rsidR="00E876A0" w:rsidRDefault="00E876A0">
            <w:pPr>
              <w:rPr>
                <w:rFonts w:ascii="Calibri" w:eastAsia="Calibri" w:hAnsi="Calibri"/>
              </w:rPr>
            </w:pPr>
          </w:p>
          <w:p w14:paraId="48D1A7F9" w14:textId="77777777" w:rsidR="00E876A0" w:rsidRDefault="00E876A0">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48D1A7FA" w14:textId="77777777" w:rsidR="00E876A0" w:rsidRDefault="00E876A0">
            <w:pPr>
              <w:rPr>
                <w:rFonts w:ascii="Calibri" w:eastAsia="Calibri" w:hAnsi="Calibri"/>
              </w:rPr>
            </w:pPr>
          </w:p>
        </w:tc>
      </w:tr>
    </w:tbl>
    <w:p w14:paraId="48D1A7FC" w14:textId="77777777" w:rsidR="00CB785C" w:rsidRDefault="00CB785C"/>
    <w:sectPr w:rsidR="00CB785C">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5BED" w14:textId="77777777" w:rsidR="006A7DF4" w:rsidRDefault="006A7DF4">
      <w:pPr>
        <w:spacing w:line="240" w:lineRule="auto"/>
      </w:pPr>
      <w:r>
        <w:separator/>
      </w:r>
    </w:p>
  </w:endnote>
  <w:endnote w:type="continuationSeparator" w:id="0">
    <w:p w14:paraId="5DCAE48F" w14:textId="77777777" w:rsidR="006A7DF4" w:rsidRDefault="006A7DF4">
      <w:pPr>
        <w:spacing w:line="240" w:lineRule="auto"/>
      </w:pPr>
      <w:r>
        <w:continuationSeparator/>
      </w:r>
    </w:p>
  </w:endnote>
  <w:endnote w:type="continuationNotice" w:id="1">
    <w:p w14:paraId="1C44D275" w14:textId="77777777" w:rsidR="006A7DF4" w:rsidRDefault="006A7D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A7FC" w14:textId="77777777" w:rsidR="00E876A0" w:rsidRDefault="00CB785C">
    <w:pPr>
      <w:pStyle w:val="Footer"/>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8BB6" w14:textId="77777777" w:rsidR="006A7DF4" w:rsidRDefault="006A7DF4">
      <w:pPr>
        <w:spacing w:line="240" w:lineRule="auto"/>
      </w:pPr>
      <w:r>
        <w:separator/>
      </w:r>
    </w:p>
  </w:footnote>
  <w:footnote w:type="continuationSeparator" w:id="0">
    <w:p w14:paraId="6DAF47E0" w14:textId="77777777" w:rsidR="006A7DF4" w:rsidRDefault="006A7DF4">
      <w:pPr>
        <w:spacing w:line="240" w:lineRule="auto"/>
      </w:pPr>
      <w:r>
        <w:continuationSeparator/>
      </w:r>
    </w:p>
  </w:footnote>
  <w:footnote w:type="continuationNotice" w:id="1">
    <w:p w14:paraId="62447B08" w14:textId="77777777" w:rsidR="006A7DF4" w:rsidRDefault="006A7DF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D58"/>
    <w:multiLevelType w:val="multilevel"/>
    <w:tmpl w:val="17D0D1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4620D2"/>
    <w:multiLevelType w:val="multilevel"/>
    <w:tmpl w:val="C52481EE"/>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24661475"/>
    <w:multiLevelType w:val="multilevel"/>
    <w:tmpl w:val="E40EB274"/>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E0E7CE6"/>
    <w:multiLevelType w:val="hybridMultilevel"/>
    <w:tmpl w:val="B0924574"/>
    <w:lvl w:ilvl="0" w:tplc="20381536">
      <w:start w:val="1"/>
      <w:numFmt w:val="decimal"/>
      <w:lvlText w:val="%1."/>
      <w:lvlJc w:val="left"/>
      <w:pPr>
        <w:ind w:left="720" w:hanging="360"/>
      </w:pPr>
    </w:lvl>
    <w:lvl w:ilvl="1" w:tplc="20381536" w:tentative="1">
      <w:start w:val="1"/>
      <w:numFmt w:val="lowerLetter"/>
      <w:lvlText w:val="%2."/>
      <w:lvlJc w:val="left"/>
      <w:pPr>
        <w:ind w:left="1440" w:hanging="360"/>
      </w:pPr>
    </w:lvl>
    <w:lvl w:ilvl="2" w:tplc="20381536" w:tentative="1">
      <w:start w:val="1"/>
      <w:numFmt w:val="lowerRoman"/>
      <w:lvlText w:val="%3."/>
      <w:lvlJc w:val="right"/>
      <w:pPr>
        <w:ind w:left="2160" w:hanging="180"/>
      </w:pPr>
    </w:lvl>
    <w:lvl w:ilvl="3" w:tplc="20381536" w:tentative="1">
      <w:start w:val="1"/>
      <w:numFmt w:val="decimal"/>
      <w:lvlText w:val="%4."/>
      <w:lvlJc w:val="left"/>
      <w:pPr>
        <w:ind w:left="2880" w:hanging="360"/>
      </w:pPr>
    </w:lvl>
    <w:lvl w:ilvl="4" w:tplc="20381536" w:tentative="1">
      <w:start w:val="1"/>
      <w:numFmt w:val="lowerLetter"/>
      <w:lvlText w:val="%5."/>
      <w:lvlJc w:val="left"/>
      <w:pPr>
        <w:ind w:left="3600" w:hanging="360"/>
      </w:pPr>
    </w:lvl>
    <w:lvl w:ilvl="5" w:tplc="20381536" w:tentative="1">
      <w:start w:val="1"/>
      <w:numFmt w:val="lowerRoman"/>
      <w:lvlText w:val="%6."/>
      <w:lvlJc w:val="right"/>
      <w:pPr>
        <w:ind w:left="4320" w:hanging="180"/>
      </w:pPr>
    </w:lvl>
    <w:lvl w:ilvl="6" w:tplc="20381536" w:tentative="1">
      <w:start w:val="1"/>
      <w:numFmt w:val="decimal"/>
      <w:lvlText w:val="%7."/>
      <w:lvlJc w:val="left"/>
      <w:pPr>
        <w:ind w:left="5040" w:hanging="360"/>
      </w:pPr>
    </w:lvl>
    <w:lvl w:ilvl="7" w:tplc="20381536" w:tentative="1">
      <w:start w:val="1"/>
      <w:numFmt w:val="lowerLetter"/>
      <w:lvlText w:val="%8."/>
      <w:lvlJc w:val="left"/>
      <w:pPr>
        <w:ind w:left="5760" w:hanging="360"/>
      </w:pPr>
    </w:lvl>
    <w:lvl w:ilvl="8" w:tplc="20381536" w:tentative="1">
      <w:start w:val="1"/>
      <w:numFmt w:val="lowerRoman"/>
      <w:lvlText w:val="%9."/>
      <w:lvlJc w:val="right"/>
      <w:pPr>
        <w:ind w:left="6480" w:hanging="180"/>
      </w:pPr>
    </w:lvl>
  </w:abstractNum>
  <w:abstractNum w:abstractNumId="4" w15:restartNumberingAfterBreak="0">
    <w:nsid w:val="3D8C55A2"/>
    <w:multiLevelType w:val="multilevel"/>
    <w:tmpl w:val="C950834C"/>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7DE6374"/>
    <w:multiLevelType w:val="multilevel"/>
    <w:tmpl w:val="26A28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8133652"/>
    <w:multiLevelType w:val="hybridMultilevel"/>
    <w:tmpl w:val="35102FA8"/>
    <w:lvl w:ilvl="0" w:tplc="16968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BFF549D"/>
    <w:multiLevelType w:val="multilevel"/>
    <w:tmpl w:val="A82C4E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1775566">
    <w:abstractNumId w:val="1"/>
  </w:num>
  <w:num w:numId="2" w16cid:durableId="1157455508">
    <w:abstractNumId w:val="4"/>
  </w:num>
  <w:num w:numId="3" w16cid:durableId="546376890">
    <w:abstractNumId w:val="2"/>
  </w:num>
  <w:num w:numId="4" w16cid:durableId="1979648502">
    <w:abstractNumId w:val="5"/>
  </w:num>
  <w:num w:numId="5" w16cid:durableId="1502701715">
    <w:abstractNumId w:val="0"/>
  </w:num>
  <w:num w:numId="6" w16cid:durableId="1461610478">
    <w:abstractNumId w:val="7"/>
  </w:num>
  <w:num w:numId="7" w16cid:durableId="771123175">
    <w:abstractNumId w:val="6"/>
  </w:num>
  <w:num w:numId="8" w16cid:durableId="62457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A0"/>
    <w:rsid w:val="00005649"/>
    <w:rsid w:val="00015AC8"/>
    <w:rsid w:val="00025EBC"/>
    <w:rsid w:val="0003091B"/>
    <w:rsid w:val="00032821"/>
    <w:rsid w:val="00063B2F"/>
    <w:rsid w:val="00065C1B"/>
    <w:rsid w:val="000850D7"/>
    <w:rsid w:val="00090820"/>
    <w:rsid w:val="000B76AE"/>
    <w:rsid w:val="000D5EB7"/>
    <w:rsid w:val="000E5511"/>
    <w:rsid w:val="00153C61"/>
    <w:rsid w:val="00177CBD"/>
    <w:rsid w:val="00181E51"/>
    <w:rsid w:val="00184371"/>
    <w:rsid w:val="001B1B7E"/>
    <w:rsid w:val="001B3189"/>
    <w:rsid w:val="001C1ACF"/>
    <w:rsid w:val="001D33F3"/>
    <w:rsid w:val="001D5119"/>
    <w:rsid w:val="00202C02"/>
    <w:rsid w:val="0020793E"/>
    <w:rsid w:val="002162EC"/>
    <w:rsid w:val="0024477F"/>
    <w:rsid w:val="00250305"/>
    <w:rsid w:val="00253A63"/>
    <w:rsid w:val="0025646F"/>
    <w:rsid w:val="00266CC8"/>
    <w:rsid w:val="00282797"/>
    <w:rsid w:val="002B2489"/>
    <w:rsid w:val="002C2E70"/>
    <w:rsid w:val="002C54C3"/>
    <w:rsid w:val="002F3A5C"/>
    <w:rsid w:val="003254FF"/>
    <w:rsid w:val="00334F56"/>
    <w:rsid w:val="00344A7F"/>
    <w:rsid w:val="00357396"/>
    <w:rsid w:val="00360A5E"/>
    <w:rsid w:val="00385BC4"/>
    <w:rsid w:val="003E6563"/>
    <w:rsid w:val="003F1FAA"/>
    <w:rsid w:val="00401E9D"/>
    <w:rsid w:val="00402BB8"/>
    <w:rsid w:val="004034C5"/>
    <w:rsid w:val="00421AA8"/>
    <w:rsid w:val="00452DB8"/>
    <w:rsid w:val="0047141D"/>
    <w:rsid w:val="00493328"/>
    <w:rsid w:val="004936DD"/>
    <w:rsid w:val="004B5854"/>
    <w:rsid w:val="004D3451"/>
    <w:rsid w:val="004D773C"/>
    <w:rsid w:val="004F3403"/>
    <w:rsid w:val="00517F72"/>
    <w:rsid w:val="00531F6C"/>
    <w:rsid w:val="00534F1A"/>
    <w:rsid w:val="0055284D"/>
    <w:rsid w:val="00555291"/>
    <w:rsid w:val="00562E09"/>
    <w:rsid w:val="005D1EE5"/>
    <w:rsid w:val="005D64DE"/>
    <w:rsid w:val="005E4A24"/>
    <w:rsid w:val="00611632"/>
    <w:rsid w:val="00616DD4"/>
    <w:rsid w:val="00625235"/>
    <w:rsid w:val="00641FDA"/>
    <w:rsid w:val="00645E6A"/>
    <w:rsid w:val="00647347"/>
    <w:rsid w:val="0065101E"/>
    <w:rsid w:val="0065360C"/>
    <w:rsid w:val="00654FE6"/>
    <w:rsid w:val="00673F60"/>
    <w:rsid w:val="00693344"/>
    <w:rsid w:val="00696369"/>
    <w:rsid w:val="006A06E5"/>
    <w:rsid w:val="006A0AB6"/>
    <w:rsid w:val="006A7DF4"/>
    <w:rsid w:val="006F00AA"/>
    <w:rsid w:val="006F0EF3"/>
    <w:rsid w:val="0072219B"/>
    <w:rsid w:val="00735B2B"/>
    <w:rsid w:val="00753231"/>
    <w:rsid w:val="007536A1"/>
    <w:rsid w:val="00760D3F"/>
    <w:rsid w:val="007B7B3E"/>
    <w:rsid w:val="007C502B"/>
    <w:rsid w:val="007D1DB2"/>
    <w:rsid w:val="007D7958"/>
    <w:rsid w:val="007F2B35"/>
    <w:rsid w:val="00804FCE"/>
    <w:rsid w:val="00821799"/>
    <w:rsid w:val="00822913"/>
    <w:rsid w:val="00854A09"/>
    <w:rsid w:val="00860C61"/>
    <w:rsid w:val="00875AC6"/>
    <w:rsid w:val="008965F9"/>
    <w:rsid w:val="009129FA"/>
    <w:rsid w:val="00937382"/>
    <w:rsid w:val="00952F56"/>
    <w:rsid w:val="00953601"/>
    <w:rsid w:val="009638A8"/>
    <w:rsid w:val="0099457D"/>
    <w:rsid w:val="009B1D14"/>
    <w:rsid w:val="009E2937"/>
    <w:rsid w:val="009E54A3"/>
    <w:rsid w:val="009F0C78"/>
    <w:rsid w:val="009F225D"/>
    <w:rsid w:val="00A00135"/>
    <w:rsid w:val="00A12569"/>
    <w:rsid w:val="00A2227D"/>
    <w:rsid w:val="00A368BD"/>
    <w:rsid w:val="00A400D9"/>
    <w:rsid w:val="00A442EF"/>
    <w:rsid w:val="00A719F8"/>
    <w:rsid w:val="00A97E31"/>
    <w:rsid w:val="00AA6CAF"/>
    <w:rsid w:val="00AB3021"/>
    <w:rsid w:val="00AD70BE"/>
    <w:rsid w:val="00AE1653"/>
    <w:rsid w:val="00AF0BAF"/>
    <w:rsid w:val="00B1654D"/>
    <w:rsid w:val="00B2163E"/>
    <w:rsid w:val="00B26F72"/>
    <w:rsid w:val="00B534EB"/>
    <w:rsid w:val="00B627D5"/>
    <w:rsid w:val="00B74448"/>
    <w:rsid w:val="00B81E40"/>
    <w:rsid w:val="00BB2147"/>
    <w:rsid w:val="00BB254E"/>
    <w:rsid w:val="00BB3280"/>
    <w:rsid w:val="00BD0569"/>
    <w:rsid w:val="00BD1CE7"/>
    <w:rsid w:val="00BD33BB"/>
    <w:rsid w:val="00C04D24"/>
    <w:rsid w:val="00C35F55"/>
    <w:rsid w:val="00C54A90"/>
    <w:rsid w:val="00C65726"/>
    <w:rsid w:val="00CB1F36"/>
    <w:rsid w:val="00CB785C"/>
    <w:rsid w:val="00CC585C"/>
    <w:rsid w:val="00CD15A7"/>
    <w:rsid w:val="00D010A1"/>
    <w:rsid w:val="00D0661A"/>
    <w:rsid w:val="00D11554"/>
    <w:rsid w:val="00D12244"/>
    <w:rsid w:val="00D238CE"/>
    <w:rsid w:val="00D37EF6"/>
    <w:rsid w:val="00D771E0"/>
    <w:rsid w:val="00DF17CB"/>
    <w:rsid w:val="00E00F9F"/>
    <w:rsid w:val="00E356B4"/>
    <w:rsid w:val="00E5511D"/>
    <w:rsid w:val="00E741AA"/>
    <w:rsid w:val="00E7719E"/>
    <w:rsid w:val="00E821A9"/>
    <w:rsid w:val="00E876A0"/>
    <w:rsid w:val="00E87F79"/>
    <w:rsid w:val="00EB2745"/>
    <w:rsid w:val="00EC0561"/>
    <w:rsid w:val="00ED3D6B"/>
    <w:rsid w:val="00ED4015"/>
    <w:rsid w:val="00EE55DD"/>
    <w:rsid w:val="00F028E5"/>
    <w:rsid w:val="00F37BC3"/>
    <w:rsid w:val="00F403B7"/>
    <w:rsid w:val="00F4679E"/>
    <w:rsid w:val="00F513F6"/>
    <w:rsid w:val="00F820AF"/>
    <w:rsid w:val="00FA5E10"/>
    <w:rsid w:val="00FC19B1"/>
    <w:rsid w:val="018CD9A6"/>
    <w:rsid w:val="06B32721"/>
    <w:rsid w:val="138DD1BD"/>
    <w:rsid w:val="1FBF5CDA"/>
    <w:rsid w:val="20B12871"/>
    <w:rsid w:val="23BAEEDB"/>
    <w:rsid w:val="246BAAC0"/>
    <w:rsid w:val="27DE5436"/>
    <w:rsid w:val="2B015D67"/>
    <w:rsid w:val="33BF471A"/>
    <w:rsid w:val="34C10158"/>
    <w:rsid w:val="372E2A8A"/>
    <w:rsid w:val="3B9C8F2F"/>
    <w:rsid w:val="3BFE5EED"/>
    <w:rsid w:val="3EE3C64E"/>
    <w:rsid w:val="44831B4C"/>
    <w:rsid w:val="4B27FE3A"/>
    <w:rsid w:val="50CE77D8"/>
    <w:rsid w:val="52425A7D"/>
    <w:rsid w:val="5509DF01"/>
    <w:rsid w:val="57BC7037"/>
    <w:rsid w:val="584F475F"/>
    <w:rsid w:val="5A6D0EDB"/>
    <w:rsid w:val="5CCC19A1"/>
    <w:rsid w:val="6242B837"/>
    <w:rsid w:val="64A9A334"/>
    <w:rsid w:val="6988690C"/>
    <w:rsid w:val="71F312DC"/>
    <w:rsid w:val="7285C3B9"/>
    <w:rsid w:val="7577DF3B"/>
    <w:rsid w:val="79EC5641"/>
    <w:rsid w:val="79FFD0B0"/>
    <w:rsid w:val="7B2D8C0C"/>
    <w:rsid w:val="7C6646A7"/>
    <w:rsid w:val="7E739F5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A75D"/>
  <w15:docId w15:val="{677AE758-4244-458E-80B9-51616372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E0"/>
    <w:pPr>
      <w:spacing w:line="288" w:lineRule="auto"/>
    </w:pPr>
  </w:style>
  <w:style w:type="paragraph" w:styleId="Heading1">
    <w:name w:val="heading 1"/>
    <w:basedOn w:val="Normal"/>
    <w:next w:val="Normal"/>
    <w:link w:val="Heading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Heading2">
    <w:name w:val="heading 2"/>
    <w:basedOn w:val="Normal"/>
    <w:next w:val="Normal"/>
    <w:link w:val="Heading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54E0"/>
    <w:rPr>
      <w:rFonts w:eastAsiaTheme="majorEastAsia" w:cstheme="majorBidi"/>
      <w:b/>
      <w:color w:val="000000" w:themeColor="text1"/>
      <w:sz w:val="70"/>
      <w:szCs w:val="32"/>
    </w:rPr>
  </w:style>
  <w:style w:type="character" w:customStyle="1" w:styleId="Heading2Char">
    <w:name w:val="Heading 2 Char"/>
    <w:basedOn w:val="DefaultParagraphFont"/>
    <w:link w:val="Heading2"/>
    <w:uiPriority w:val="9"/>
    <w:qFormat/>
    <w:rsid w:val="005554E0"/>
    <w:rPr>
      <w:rFonts w:eastAsiaTheme="majorEastAsia" w:cstheme="majorBidi"/>
      <w:b/>
      <w:color w:val="000000" w:themeColor="text1"/>
      <w:sz w:val="48"/>
      <w:szCs w:val="26"/>
    </w:rPr>
  </w:style>
  <w:style w:type="character" w:customStyle="1" w:styleId="TitleChar">
    <w:name w:val="Title Char"/>
    <w:basedOn w:val="DefaultParagraphFont"/>
    <w:link w:val="Title"/>
    <w:uiPriority w:val="10"/>
    <w:qFormat/>
    <w:rsid w:val="005554E0"/>
    <w:rPr>
      <w:rFonts w:eastAsiaTheme="majorEastAsia" w:cstheme="majorBidi"/>
      <w:b/>
      <w:spacing w:val="-10"/>
      <w:kern w:val="2"/>
      <w:sz w:val="70"/>
      <w:szCs w:val="56"/>
    </w:rPr>
  </w:style>
  <w:style w:type="character" w:customStyle="1" w:styleId="Heading3Char">
    <w:name w:val="Heading 3 Char"/>
    <w:basedOn w:val="DefaultParagraphFont"/>
    <w:link w:val="Heading3"/>
    <w:uiPriority w:val="9"/>
    <w:qFormat/>
    <w:rsid w:val="005554E0"/>
    <w:rPr>
      <w:rFonts w:eastAsiaTheme="majorEastAsia" w:cstheme="majorBidi"/>
      <w:b/>
      <w:color w:val="000000" w:themeColor="text1"/>
      <w:sz w:val="28"/>
    </w:rPr>
  </w:style>
  <w:style w:type="character" w:customStyle="1" w:styleId="Heading4Char">
    <w:name w:val="Heading 4 Char"/>
    <w:basedOn w:val="DefaultParagraphFont"/>
    <w:link w:val="Heading4"/>
    <w:uiPriority w:val="9"/>
    <w:qFormat/>
    <w:rsid w:val="005554E0"/>
    <w:rPr>
      <w:rFonts w:eastAsiaTheme="majorEastAsia" w:cstheme="majorBidi"/>
      <w:b/>
      <w:iCs/>
      <w:color w:val="000000" w:themeColor="text1"/>
      <w:sz w:val="26"/>
    </w:rPr>
  </w:style>
  <w:style w:type="character" w:customStyle="1" w:styleId="Heading5Char">
    <w:name w:val="Heading 5 Char"/>
    <w:basedOn w:val="DefaultParagraphFont"/>
    <w:link w:val="Heading5"/>
    <w:uiPriority w:val="9"/>
    <w:semiHidden/>
    <w:qFormat/>
    <w:rsid w:val="005554E0"/>
    <w:rPr>
      <w:rFonts w:eastAsiaTheme="majorEastAsia" w:cstheme="majorBidi"/>
      <w:b/>
      <w:color w:val="000000" w:themeColor="text1"/>
    </w:rPr>
  </w:style>
  <w:style w:type="character" w:customStyle="1" w:styleId="ArticleLevel1Char">
    <w:name w:val="Article Level 1 Char"/>
    <w:basedOn w:val="DefaultParagraphFont"/>
    <w:link w:val="ArticleLevel1"/>
    <w:qFormat/>
    <w:rsid w:val="0016304C"/>
    <w:rPr>
      <w:b/>
      <w:bCs/>
      <w:lang w:val="nl-NL"/>
    </w:rPr>
  </w:style>
  <w:style w:type="character" w:customStyle="1" w:styleId="ArticleLevel2Char">
    <w:name w:val="Article Level 2 Char"/>
    <w:basedOn w:val="DefaultParagraphFont"/>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HeaderChar">
    <w:name w:val="Header Char"/>
    <w:basedOn w:val="DefaultParagraphFont"/>
    <w:link w:val="Header"/>
    <w:uiPriority w:val="99"/>
    <w:qFormat/>
    <w:rsid w:val="00802552"/>
  </w:style>
  <w:style w:type="character" w:customStyle="1" w:styleId="FooterChar">
    <w:name w:val="Footer Char"/>
    <w:basedOn w:val="DefaultParagraphFont"/>
    <w:link w:val="Footer"/>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Normal"/>
    <w:next w:val="BodyText"/>
    <w:qFormat/>
    <w:pPr>
      <w:keepNext/>
      <w:spacing w:before="240" w:after="12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240" w:lineRule="auto"/>
      <w:contextualSpacing/>
    </w:pPr>
    <w:rPr>
      <w:rFonts w:eastAsiaTheme="majorEastAsia" w:cstheme="majorBidi"/>
      <w:b/>
      <w:spacing w:val="-10"/>
      <w:kern w:val="2"/>
      <w:sz w:val="70"/>
      <w:szCs w:val="56"/>
    </w:rPr>
  </w:style>
  <w:style w:type="paragraph" w:styleId="NoSpacing">
    <w:name w:val="No Spacing"/>
    <w:uiPriority w:val="1"/>
    <w:qFormat/>
    <w:rsid w:val="00D82EA7"/>
  </w:style>
  <w:style w:type="paragraph" w:customStyle="1" w:styleId="ArticleLevel1">
    <w:name w:val="Article Level 1"/>
    <w:basedOn w:val="Normal"/>
    <w:next w:val="ArticleLevel2"/>
    <w:link w:val="ArticleLevel1Char"/>
    <w:qFormat/>
    <w:rsid w:val="0016304C"/>
    <w:pPr>
      <w:numPr>
        <w:numId w:val="1"/>
      </w:numPr>
    </w:pPr>
    <w:rPr>
      <w:b/>
      <w:bCs/>
    </w:rPr>
  </w:style>
  <w:style w:type="paragraph" w:customStyle="1" w:styleId="ArticleLevel2">
    <w:name w:val="Article Level 2"/>
    <w:basedOn w:val="Normal"/>
    <w:link w:val="ArticleLevel2Char"/>
    <w:qFormat/>
    <w:rsid w:val="00341C1E"/>
    <w:pPr>
      <w:numPr>
        <w:ilvl w:val="1"/>
        <w:numId w:val="1"/>
      </w:numPr>
      <w:ind w:left="1418" w:hanging="1418"/>
    </w:pPr>
  </w:style>
  <w:style w:type="paragraph" w:styleId="ListParagraph">
    <w:name w:val="List Paragraph"/>
    <w:basedOn w:val="Normal"/>
    <w:uiPriority w:val="34"/>
    <w:qFormat/>
    <w:rsid w:val="0016304C"/>
    <w:pPr>
      <w:ind w:left="720"/>
      <w:contextualSpacing/>
    </w:pPr>
  </w:style>
  <w:style w:type="paragraph" w:customStyle="1" w:styleId="ArticleLevel3">
    <w:name w:val="Article Level 3"/>
    <w:basedOn w:val="Normal"/>
    <w:next w:val="ArticleLevel4"/>
    <w:qFormat/>
    <w:rsid w:val="009818D2"/>
    <w:pPr>
      <w:numPr>
        <w:ilvl w:val="2"/>
        <w:numId w:val="1"/>
      </w:numPr>
      <w:ind w:left="1418" w:hanging="1418"/>
    </w:pPr>
  </w:style>
  <w:style w:type="paragraph" w:customStyle="1" w:styleId="ArticleLevel4">
    <w:name w:val="Article Level 4"/>
    <w:basedOn w:val="Normal"/>
    <w:qFormat/>
    <w:rsid w:val="009818D2"/>
    <w:pPr>
      <w:numPr>
        <w:ilvl w:val="3"/>
        <w:numId w:val="1"/>
      </w:numPr>
      <w:ind w:left="1418" w:hanging="1418"/>
    </w:pPr>
  </w:style>
  <w:style w:type="paragraph" w:customStyle="1" w:styleId="ArticleLevel5">
    <w:name w:val="Article Level 5"/>
    <w:basedOn w:val="Normal"/>
    <w:qFormat/>
    <w:rsid w:val="009818D2"/>
    <w:pPr>
      <w:numPr>
        <w:ilvl w:val="4"/>
        <w:numId w:val="1"/>
      </w:numPr>
      <w:ind w:left="1843" w:hanging="425"/>
    </w:pPr>
  </w:style>
  <w:style w:type="paragraph" w:customStyle="1" w:styleId="ArticleLevel6">
    <w:name w:val="Article Level 6"/>
    <w:basedOn w:val="Normal"/>
    <w:qFormat/>
    <w:rsid w:val="00380DE6"/>
    <w:pPr>
      <w:numPr>
        <w:ilvl w:val="5"/>
        <w:numId w:val="1"/>
      </w:numPr>
      <w:tabs>
        <w:tab w:val="left" w:pos="851"/>
      </w:tabs>
      <w:ind w:left="1843" w:hanging="425"/>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02552"/>
    <w:pPr>
      <w:tabs>
        <w:tab w:val="center" w:pos="4513"/>
        <w:tab w:val="right" w:pos="9026"/>
      </w:tabs>
      <w:spacing w:line="240" w:lineRule="auto"/>
    </w:pPr>
  </w:style>
  <w:style w:type="paragraph" w:styleId="Footer">
    <w:name w:val="footer"/>
    <w:basedOn w:val="Normal"/>
    <w:link w:val="Footer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Normal"/>
    <w:qFormat/>
    <w:rsid w:val="0028197F"/>
    <w:pPr>
      <w:numPr>
        <w:numId w:val="3"/>
      </w:numPr>
      <w:ind w:left="1843" w:hanging="349"/>
    </w:pPr>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Normal"/>
    <w:next w:val="Normal"/>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Normal"/>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Normal"/>
    <w:link w:val="endnoteTextCarPHPDOCX"/>
    <w:uiPriority w:val="99"/>
    <w:semiHidden/>
    <w:unhideWhenUsed/>
    <w:qFormat/>
    <w:rsid w:val="006E0FDA"/>
    <w:pPr>
      <w:spacing w:line="240" w:lineRule="auto"/>
    </w:pPr>
    <w:rPr>
      <w:sz w:val="20"/>
      <w:szCs w:val="20"/>
    </w:rPr>
  </w:style>
  <w:style w:type="table" w:styleId="TableGrid">
    <w:name w:val="Table Grid"/>
    <w:basedOn w:val="TableNorma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Normal"/>
    <w:uiPriority w:val="34"/>
    <w:qFormat/>
    <w:rsid w:val="00DF064E"/>
    <w:pPr>
      <w:ind w:left="720"/>
      <w:contextualSpacing/>
    </w:pPr>
  </w:style>
  <w:style w:type="paragraph" w:customStyle="1" w:styleId="TitlePHPDOCX0">
    <w:name w:val="Title PHPDOCX0"/>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Normal"/>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qFormat/>
    <w:rsid w:val="00E139EA"/>
    <w:rPr>
      <w:b/>
      <w:bCs/>
      <w:sz w:val="20"/>
      <w:szCs w:val="20"/>
    </w:rPr>
  </w:style>
  <w:style w:type="paragraph" w:customStyle="1" w:styleId="BalloonTextPHPDOCX0">
    <w:name w:val="Balloon Text PHPDOCX0"/>
    <w:basedOn w:val="Normal"/>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0"/>
    <w:basedOn w:val="Normal"/>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Normal"/>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link w:val="endnoteTextPHPDOCX0"/>
    <w:uiPriority w:val="99"/>
    <w:semiHidden/>
    <w:qFormat/>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paragraph" w:customStyle="1" w:styleId="Default">
    <w:name w:val="Default"/>
    <w:rsid w:val="00D0661A"/>
    <w:pPr>
      <w:suppressAutoHyphens w:val="0"/>
      <w:autoSpaceDE w:val="0"/>
      <w:autoSpaceDN w:val="0"/>
      <w:adjustRightInd w:val="0"/>
    </w:pPr>
    <w:rPr>
      <w:rFonts w:ascii="Calibri" w:eastAsia="Times New Roman" w:hAnsi="Calibri" w:cs="Calibri"/>
      <w:color w:val="000000"/>
      <w:lang w:eastAsia="nl-N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4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42DA240D04F41B9501539B4604C0F" ma:contentTypeVersion="11" ma:contentTypeDescription="Een nieuw document maken." ma:contentTypeScope="" ma:versionID="40683848520181dee94fe644d98fa3d3">
  <xsd:schema xmlns:xsd="http://www.w3.org/2001/XMLSchema" xmlns:xs="http://www.w3.org/2001/XMLSchema" xmlns:p="http://schemas.microsoft.com/office/2006/metadata/properties" xmlns:ns2="8355b062-ab45-457a-b735-cdcb94b74cbf" xmlns:ns3="c63a566e-2ab3-4284-8e1e-b2ae22e199e0" targetNamespace="http://schemas.microsoft.com/office/2006/metadata/properties" ma:root="true" ma:fieldsID="36217fc649fb3a0efca26792d8ca157b" ns2:_="" ns3:_="">
    <xsd:import namespace="8355b062-ab45-457a-b735-cdcb94b74cbf"/>
    <xsd:import namespace="c63a566e-2ab3-4284-8e1e-b2ae22e19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5b062-ab45-457a-b735-cdcb94b74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a566e-2ab3-4284-8e1e-b2ae22e199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7fbad-b852-44ae-9cd3-2460b20769ef}" ma:internalName="TaxCatchAll" ma:showField="CatchAllData" ma:web="c63a566e-2ab3-4284-8e1e-b2ae22e19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3a566e-2ab3-4284-8e1e-b2ae22e199e0" xsi:nil="true"/>
    <lcf76f155ced4ddcb4097134ff3c332f xmlns="8355b062-ab45-457a-b735-cdcb94b74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D3942-DE72-47D6-B809-ED16FB2E2331}">
  <ds:schemaRefs>
    <ds:schemaRef ds:uri="http://schemas.microsoft.com/sharepoint/v3/contenttype/forms"/>
  </ds:schemaRefs>
</ds:datastoreItem>
</file>

<file path=customXml/itemProps2.xml><?xml version="1.0" encoding="utf-8"?>
<ds:datastoreItem xmlns:ds="http://schemas.openxmlformats.org/officeDocument/2006/customXml" ds:itemID="{4297CCA1-EE55-4858-8E78-632D30210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5b062-ab45-457a-b735-cdcb94b74cbf"/>
    <ds:schemaRef ds:uri="c63a566e-2ab3-4284-8e1e-b2ae22e1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87BA7-131C-4F2F-94EA-2A752A8ACF2E}">
  <ds:schemaRefs>
    <ds:schemaRef ds:uri="http://schemas.microsoft.com/office/2006/metadata/properties"/>
    <ds:schemaRef ds:uri="http://schemas.microsoft.com/office/infopath/2007/PartnerControls"/>
    <ds:schemaRef ds:uri="c63a566e-2ab3-4284-8e1e-b2ae22e199e0"/>
    <ds:schemaRef ds:uri="8355b062-ab45-457a-b735-cdcb94b74cbf"/>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2517</Words>
  <Characters>14347</Characters>
  <Application>Microsoft Office Word</Application>
  <DocSecurity>4</DocSecurity>
  <Lines>119</Lines>
  <Paragraphs>33</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Regiesysteem jeugdzorg en WMO</dc:title>
  <dc:subject/>
  <dc:creator>Gerard Braam</dc:creator>
  <cp:keywords/>
  <dc:description/>
  <cp:lastModifiedBy>Braam, Gerard</cp:lastModifiedBy>
  <cp:revision>119</cp:revision>
  <dcterms:created xsi:type="dcterms:W3CDTF">2020-09-08T02:54:00Z</dcterms:created>
  <dcterms:modified xsi:type="dcterms:W3CDTF">2025-10-16T16:22:00Z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0x01010074042DA240D04F41B9501539B4604C0F</vt:lpwstr>
  </property>
  <property fmtid="{D5CDD505-2E9C-101B-9397-08002B2CF9AE}" pid="3" name="MediaServiceImageTags">
    <vt:lpwstr/>
  </property>
</Properties>
</file>