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45038" w14:textId="77777777" w:rsidR="007F7CED" w:rsidRPr="004E659A" w:rsidRDefault="007F7CED" w:rsidP="007F7CED">
      <w:pPr>
        <w:pStyle w:val="TitelHoofdstuk"/>
        <w:numPr>
          <w:ilvl w:val="0"/>
          <w:numId w:val="0"/>
        </w:numPr>
        <w:ind w:left="709" w:hanging="709"/>
        <w:rPr>
          <w:lang w:val="en-US" w:eastAsia="nl-NL"/>
        </w:rPr>
      </w:pPr>
      <w:bookmarkStart w:id="0" w:name="_Toc291095820"/>
      <w:bookmarkStart w:id="1" w:name="_Toc1594882385"/>
      <w:bookmarkStart w:id="2" w:name="_Hlk190937587"/>
      <w:bookmarkStart w:id="3" w:name="_Toc211356987"/>
      <w:r w:rsidRPr="6526FF6C">
        <w:rPr>
          <w:lang w:val="en-US" w:eastAsia="nl-NL"/>
        </w:rPr>
        <w:t>Annex 2: Response to the market consultation questions</w:t>
      </w:r>
      <w:bookmarkEnd w:id="0"/>
      <w:bookmarkEnd w:id="1"/>
      <w:bookmarkEnd w:id="3"/>
    </w:p>
    <w:p w14:paraId="4C866AE2" w14:textId="77777777" w:rsidR="007F7CED" w:rsidRPr="00201B15" w:rsidRDefault="007F7CED" w:rsidP="007F7CED">
      <w:pPr>
        <w:pStyle w:val="Plattetekst"/>
        <w:rPr>
          <w:lang w:val="en-US"/>
        </w:rPr>
      </w:pPr>
      <w:r w:rsidRPr="00201B15">
        <w:rPr>
          <w:lang w:val="en-US"/>
        </w:rPr>
        <w:t xml:space="preserve">It is </w:t>
      </w:r>
      <w:r w:rsidRPr="00201B15">
        <w:rPr>
          <w:u w:val="single"/>
          <w:lang w:val="en-US"/>
        </w:rPr>
        <w:t>not</w:t>
      </w:r>
      <w:r w:rsidRPr="00201B15">
        <w:rPr>
          <w:lang w:val="en-US"/>
        </w:rPr>
        <w:t xml:space="preserve"> necessary to provide a (detailed) answer to every question; you may choose to skip a question if you wish. You may provide your responses in either Dutch or English.</w:t>
      </w:r>
    </w:p>
    <w:tbl>
      <w:tblPr>
        <w:tblStyle w:val="Tabelraster"/>
        <w:tblW w:w="0" w:type="auto"/>
        <w:tblLook w:val="04A0" w:firstRow="1" w:lastRow="0" w:firstColumn="1" w:lastColumn="0" w:noHBand="0" w:noVBand="1"/>
      </w:tblPr>
      <w:tblGrid>
        <w:gridCol w:w="1111"/>
        <w:gridCol w:w="7951"/>
      </w:tblGrid>
      <w:tr w:rsidR="007F7CED" w:rsidRPr="00915B1B" w14:paraId="2C262B57" w14:textId="77777777" w:rsidTr="00877F34">
        <w:trPr>
          <w:trHeight w:val="300"/>
        </w:trPr>
        <w:tc>
          <w:tcPr>
            <w:tcW w:w="1111" w:type="dxa"/>
            <w:tcBorders>
              <w:bottom w:val="single" w:sz="4" w:space="0" w:color="auto"/>
            </w:tcBorders>
            <w:shd w:val="clear" w:color="auto" w:fill="BFBFBF" w:themeFill="background1" w:themeFillShade="BF"/>
          </w:tcPr>
          <w:p w14:paraId="5BBF2CC0" w14:textId="77777777" w:rsidR="007F7CED" w:rsidRPr="00452B32" w:rsidRDefault="007F7CED" w:rsidP="00877F34">
            <w:pPr>
              <w:pStyle w:val="Geenafstand"/>
            </w:pPr>
            <w:proofErr w:type="spellStart"/>
            <w:r>
              <w:t>Nmbr</w:t>
            </w:r>
            <w:proofErr w:type="spellEnd"/>
            <w:r>
              <w:t>.</w:t>
            </w:r>
          </w:p>
        </w:tc>
        <w:tc>
          <w:tcPr>
            <w:tcW w:w="7951" w:type="dxa"/>
            <w:tcBorders>
              <w:bottom w:val="single" w:sz="4" w:space="0" w:color="auto"/>
            </w:tcBorders>
            <w:shd w:val="clear" w:color="auto" w:fill="BFBFBF" w:themeFill="background1" w:themeFillShade="BF"/>
          </w:tcPr>
          <w:p w14:paraId="5024BAFC" w14:textId="77777777" w:rsidR="007F7CED" w:rsidRPr="00452B32" w:rsidRDefault="007F7CED" w:rsidP="00877F34">
            <w:pPr>
              <w:pStyle w:val="FSBrapport"/>
              <w:rPr>
                <w:rFonts w:ascii="Arial" w:eastAsia="Arial" w:hAnsi="Arial" w:cs="Arial"/>
              </w:rPr>
            </w:pPr>
            <w:r w:rsidRPr="6526FF6C">
              <w:rPr>
                <w:rFonts w:ascii="Arial" w:eastAsia="Arial" w:hAnsi="Arial" w:cs="Arial"/>
              </w:rPr>
              <w:t>Question</w:t>
            </w:r>
          </w:p>
        </w:tc>
      </w:tr>
      <w:tr w:rsidR="007F7CED" w:rsidRPr="009A498D" w14:paraId="37CE8282" w14:textId="77777777" w:rsidTr="00877F34">
        <w:trPr>
          <w:trHeight w:val="300"/>
        </w:trPr>
        <w:tc>
          <w:tcPr>
            <w:tcW w:w="9062" w:type="dxa"/>
            <w:gridSpan w:val="2"/>
            <w:shd w:val="clear" w:color="auto" w:fill="BFBFBF" w:themeFill="background1" w:themeFillShade="BF"/>
          </w:tcPr>
          <w:p w14:paraId="4F59819F" w14:textId="77777777" w:rsidR="007F7CED" w:rsidRPr="009A498D" w:rsidRDefault="007F7CED" w:rsidP="00877F34">
            <w:pPr>
              <w:pStyle w:val="Geenafstand"/>
              <w:rPr>
                <w:b/>
                <w:bCs/>
              </w:rPr>
            </w:pPr>
            <w:r w:rsidRPr="1AFE853F">
              <w:rPr>
                <w:b/>
                <w:bCs/>
              </w:rPr>
              <w:t>General information</w:t>
            </w:r>
          </w:p>
        </w:tc>
      </w:tr>
      <w:tr w:rsidR="007F7CED" w:rsidRPr="009549BB" w14:paraId="5A3A6AB5" w14:textId="77777777" w:rsidTr="00877F34">
        <w:trPr>
          <w:trHeight w:val="300"/>
        </w:trPr>
        <w:tc>
          <w:tcPr>
            <w:tcW w:w="1111" w:type="dxa"/>
          </w:tcPr>
          <w:p w14:paraId="08719597" w14:textId="77777777" w:rsidR="007F7CED" w:rsidRPr="00452B32" w:rsidRDefault="007F7CED" w:rsidP="00877F34">
            <w:pPr>
              <w:pStyle w:val="Geenafstand"/>
            </w:pPr>
            <w:r>
              <w:t>1</w:t>
            </w:r>
          </w:p>
        </w:tc>
        <w:tc>
          <w:tcPr>
            <w:tcW w:w="7951" w:type="dxa"/>
          </w:tcPr>
          <w:p w14:paraId="0884659A" w14:textId="77777777" w:rsidR="007F7CED" w:rsidRPr="009A498D" w:rsidRDefault="007F7CED" w:rsidP="00877F34">
            <w:pPr>
              <w:pStyle w:val="Geenafstand"/>
              <w:rPr>
                <w:rFonts w:eastAsia="Arial"/>
                <w:lang w:val="en-US"/>
              </w:rPr>
            </w:pPr>
            <w:r w:rsidRPr="2AEC311D">
              <w:rPr>
                <w:rFonts w:eastAsia="Arial"/>
                <w:lang w:val="en-US"/>
              </w:rPr>
              <w:t xml:space="preserve">Could you outline your proposed solution for a future situation for the </w:t>
            </w:r>
            <w:r w:rsidRPr="530B4F5A">
              <w:rPr>
                <w:rFonts w:eastAsia="Arial"/>
                <w:lang w:val="en-US"/>
              </w:rPr>
              <w:t>Gam</w:t>
            </w:r>
            <w:r>
              <w:rPr>
                <w:rFonts w:eastAsia="Arial"/>
                <w:lang w:val="en-US"/>
              </w:rPr>
              <w:t>bl</w:t>
            </w:r>
            <w:r w:rsidRPr="530B4F5A">
              <w:rPr>
                <w:rFonts w:eastAsia="Arial"/>
                <w:lang w:val="en-US"/>
              </w:rPr>
              <w:t>ing Authority</w:t>
            </w:r>
            <w:r w:rsidRPr="2AEC311D">
              <w:rPr>
                <w:rFonts w:eastAsia="Arial"/>
                <w:lang w:val="en-US"/>
              </w:rPr>
              <w:t>, and explain what distinguishes it from other solutions available on the market? How could this work in practice? And how effective is the product?</w:t>
            </w:r>
          </w:p>
        </w:tc>
      </w:tr>
      <w:tr w:rsidR="007F7CED" w:rsidRPr="00915B1B" w14:paraId="78E323AD" w14:textId="77777777" w:rsidTr="00877F34">
        <w:trPr>
          <w:trHeight w:val="300"/>
        </w:trPr>
        <w:tc>
          <w:tcPr>
            <w:tcW w:w="9062" w:type="dxa"/>
            <w:gridSpan w:val="2"/>
          </w:tcPr>
          <w:p w14:paraId="0E1C9094" w14:textId="77777777" w:rsidR="007F7CED" w:rsidRPr="009A498D" w:rsidRDefault="007F7CED" w:rsidP="00877F34">
            <w:pPr>
              <w:pStyle w:val="Geenafstand"/>
            </w:pPr>
            <w:proofErr w:type="spellStart"/>
            <w:r>
              <w:t>Answer</w:t>
            </w:r>
            <w:proofErr w:type="spellEnd"/>
          </w:p>
        </w:tc>
      </w:tr>
      <w:tr w:rsidR="007F7CED" w:rsidRPr="009549BB" w14:paraId="5A3DCCFB" w14:textId="77777777" w:rsidTr="00877F34">
        <w:trPr>
          <w:trHeight w:val="300"/>
        </w:trPr>
        <w:tc>
          <w:tcPr>
            <w:tcW w:w="1111" w:type="dxa"/>
          </w:tcPr>
          <w:p w14:paraId="3CDCA09B" w14:textId="77777777" w:rsidR="007F7CED" w:rsidRPr="009A498D" w:rsidRDefault="007F7CED" w:rsidP="00877F34">
            <w:pPr>
              <w:pStyle w:val="Geenafstand"/>
            </w:pPr>
            <w:r>
              <w:t>2</w:t>
            </w:r>
          </w:p>
        </w:tc>
        <w:tc>
          <w:tcPr>
            <w:tcW w:w="7951" w:type="dxa"/>
          </w:tcPr>
          <w:p w14:paraId="770A1E6A" w14:textId="77777777" w:rsidR="007F7CED" w:rsidRPr="00201B15" w:rsidRDefault="007F7CED" w:rsidP="00877F34">
            <w:pPr>
              <w:pStyle w:val="Geenafstand"/>
              <w:rPr>
                <w:lang w:val="en-US"/>
              </w:rPr>
            </w:pPr>
            <w:r w:rsidRPr="00201B15">
              <w:rPr>
                <w:rFonts w:eastAsia="Arial"/>
                <w:lang w:val="en-US"/>
              </w:rPr>
              <w:t>What do you consider to be the key success factors for achieving a broad and sustainable implementation of blocking software in the Netherlands?</w:t>
            </w:r>
          </w:p>
        </w:tc>
      </w:tr>
      <w:tr w:rsidR="007F7CED" w:rsidRPr="00915B1B" w14:paraId="28FD158B" w14:textId="77777777" w:rsidTr="00877F34">
        <w:trPr>
          <w:trHeight w:val="300"/>
        </w:trPr>
        <w:tc>
          <w:tcPr>
            <w:tcW w:w="9062" w:type="dxa"/>
            <w:gridSpan w:val="2"/>
          </w:tcPr>
          <w:p w14:paraId="0FED986C" w14:textId="77777777" w:rsidR="007F7CED" w:rsidRPr="009A498D" w:rsidRDefault="007F7CED" w:rsidP="00877F34">
            <w:pPr>
              <w:pStyle w:val="Geenafstand"/>
            </w:pPr>
            <w:proofErr w:type="spellStart"/>
            <w:r>
              <w:t>Answer</w:t>
            </w:r>
            <w:proofErr w:type="spellEnd"/>
          </w:p>
        </w:tc>
      </w:tr>
      <w:tr w:rsidR="007F7CED" w:rsidRPr="009549BB" w14:paraId="086D532B" w14:textId="77777777" w:rsidTr="00877F34">
        <w:trPr>
          <w:trHeight w:val="300"/>
        </w:trPr>
        <w:tc>
          <w:tcPr>
            <w:tcW w:w="1111" w:type="dxa"/>
          </w:tcPr>
          <w:p w14:paraId="103032B7" w14:textId="77777777" w:rsidR="007F7CED" w:rsidRPr="00B373DA" w:rsidRDefault="007F7CED" w:rsidP="00877F34">
            <w:pPr>
              <w:pStyle w:val="Geenafstand"/>
            </w:pPr>
            <w:r>
              <w:t>3</w:t>
            </w:r>
          </w:p>
        </w:tc>
        <w:tc>
          <w:tcPr>
            <w:tcW w:w="7951" w:type="dxa"/>
          </w:tcPr>
          <w:p w14:paraId="24165952" w14:textId="77777777" w:rsidR="007F7CED" w:rsidRPr="004E659A" w:rsidRDefault="007F7CED" w:rsidP="00877F34">
            <w:pPr>
              <w:pStyle w:val="Geenafstand"/>
              <w:rPr>
                <w:lang w:val="en-US"/>
              </w:rPr>
            </w:pPr>
            <w:r w:rsidRPr="1AFE853F">
              <w:rPr>
                <w:rFonts w:eastAsia="Arial"/>
                <w:lang w:val="en-US"/>
              </w:rPr>
              <w:t>In your view, which risks or pitfalls should be anticipated and avoided?</w:t>
            </w:r>
          </w:p>
        </w:tc>
      </w:tr>
      <w:tr w:rsidR="007F7CED" w:rsidRPr="00B373DA" w14:paraId="096F4EF5" w14:textId="77777777" w:rsidTr="00877F34">
        <w:trPr>
          <w:trHeight w:val="300"/>
        </w:trPr>
        <w:tc>
          <w:tcPr>
            <w:tcW w:w="9062" w:type="dxa"/>
            <w:gridSpan w:val="2"/>
          </w:tcPr>
          <w:p w14:paraId="651C4AD2" w14:textId="77777777" w:rsidR="007F7CED" w:rsidRPr="009A498D" w:rsidRDefault="007F7CED" w:rsidP="00877F34">
            <w:pPr>
              <w:pStyle w:val="Geenafstand"/>
            </w:pPr>
            <w:proofErr w:type="spellStart"/>
            <w:r>
              <w:t>Answer</w:t>
            </w:r>
            <w:proofErr w:type="spellEnd"/>
          </w:p>
        </w:tc>
      </w:tr>
      <w:tr w:rsidR="007F7CED" w:rsidRPr="009549BB" w14:paraId="05FE30D7" w14:textId="77777777" w:rsidTr="00877F34">
        <w:trPr>
          <w:trHeight w:val="300"/>
        </w:trPr>
        <w:tc>
          <w:tcPr>
            <w:tcW w:w="1111" w:type="dxa"/>
          </w:tcPr>
          <w:p w14:paraId="0E34B95D" w14:textId="77777777" w:rsidR="007F7CED" w:rsidRPr="00452B32" w:rsidRDefault="007F7CED" w:rsidP="00877F34">
            <w:pPr>
              <w:pStyle w:val="Geenafstand"/>
            </w:pPr>
            <w:r>
              <w:t>4</w:t>
            </w:r>
          </w:p>
        </w:tc>
        <w:tc>
          <w:tcPr>
            <w:tcW w:w="7951" w:type="dxa"/>
          </w:tcPr>
          <w:p w14:paraId="17B7ECA5" w14:textId="77777777" w:rsidR="007F7CED" w:rsidRPr="009C6A43" w:rsidRDefault="007F7CED" w:rsidP="00877F34">
            <w:pPr>
              <w:pStyle w:val="Geenafstand"/>
              <w:rPr>
                <w:lang w:val="en-US"/>
              </w:rPr>
            </w:pPr>
            <w:r w:rsidRPr="070C9477">
              <w:rPr>
                <w:rFonts w:eastAsia="Arial"/>
                <w:lang w:val="en-US"/>
              </w:rPr>
              <w:t>How do you envision the development of the blocking software over the next five years, both in terms of technical features and related services? Which innovations or improvements do you anticipate could be relevant for this project, and how could the implementation be designed to remain flexible and adaptable to future changes?</w:t>
            </w:r>
          </w:p>
        </w:tc>
      </w:tr>
      <w:tr w:rsidR="007F7CED" w:rsidRPr="00915B1B" w14:paraId="5207040F" w14:textId="77777777" w:rsidTr="00877F34">
        <w:trPr>
          <w:trHeight w:val="300"/>
        </w:trPr>
        <w:tc>
          <w:tcPr>
            <w:tcW w:w="9062" w:type="dxa"/>
            <w:gridSpan w:val="2"/>
          </w:tcPr>
          <w:p w14:paraId="03A452BE" w14:textId="77777777" w:rsidR="007F7CED" w:rsidRPr="009A498D" w:rsidRDefault="007F7CED" w:rsidP="00877F34">
            <w:pPr>
              <w:pStyle w:val="Geenafstand"/>
            </w:pPr>
            <w:proofErr w:type="spellStart"/>
            <w:r>
              <w:t>Answer</w:t>
            </w:r>
            <w:proofErr w:type="spellEnd"/>
          </w:p>
        </w:tc>
      </w:tr>
      <w:tr w:rsidR="007F7CED" w:rsidRPr="009A498D" w14:paraId="42917596" w14:textId="77777777" w:rsidTr="00877F34">
        <w:trPr>
          <w:trHeight w:val="300"/>
        </w:trPr>
        <w:tc>
          <w:tcPr>
            <w:tcW w:w="9062" w:type="dxa"/>
            <w:gridSpan w:val="2"/>
            <w:shd w:val="clear" w:color="auto" w:fill="BFBFBF" w:themeFill="background1" w:themeFillShade="BF"/>
          </w:tcPr>
          <w:p w14:paraId="7233A6C3" w14:textId="77777777" w:rsidR="007F7CED" w:rsidRPr="009A498D" w:rsidRDefault="007F7CED" w:rsidP="00877F34">
            <w:pPr>
              <w:pStyle w:val="Geenafstand"/>
              <w:rPr>
                <w:b/>
                <w:bCs/>
              </w:rPr>
            </w:pPr>
            <w:proofErr w:type="spellStart"/>
            <w:r w:rsidRPr="58EB3258">
              <w:rPr>
                <w:b/>
                <w:bCs/>
              </w:rPr>
              <w:t>Role</w:t>
            </w:r>
            <w:proofErr w:type="spellEnd"/>
            <w:r w:rsidRPr="58EB3258">
              <w:rPr>
                <w:b/>
                <w:bCs/>
              </w:rPr>
              <w:t xml:space="preserve"> </w:t>
            </w:r>
            <w:proofErr w:type="spellStart"/>
            <w:r w:rsidRPr="58EB3258">
              <w:rPr>
                <w:b/>
                <w:bCs/>
              </w:rPr>
              <w:t>definition</w:t>
            </w:r>
            <w:proofErr w:type="spellEnd"/>
          </w:p>
        </w:tc>
      </w:tr>
      <w:tr w:rsidR="007F7CED" w:rsidRPr="009549BB" w14:paraId="738D971B" w14:textId="77777777" w:rsidTr="00877F34">
        <w:trPr>
          <w:trHeight w:val="2865"/>
        </w:trPr>
        <w:tc>
          <w:tcPr>
            <w:tcW w:w="1111" w:type="dxa"/>
          </w:tcPr>
          <w:p w14:paraId="6158C0F3" w14:textId="77777777" w:rsidR="007F7CED" w:rsidRDefault="007F7CED" w:rsidP="00877F34">
            <w:pPr>
              <w:pStyle w:val="Geenafstand"/>
            </w:pPr>
            <w:r>
              <w:t>5</w:t>
            </w:r>
          </w:p>
        </w:tc>
        <w:tc>
          <w:tcPr>
            <w:tcW w:w="7951" w:type="dxa"/>
          </w:tcPr>
          <w:p w14:paraId="24EF12BB" w14:textId="77777777" w:rsidR="007F7CED" w:rsidRPr="004E659A" w:rsidRDefault="007F7CED" w:rsidP="00877F34">
            <w:pPr>
              <w:spacing w:before="240" w:after="240"/>
              <w:rPr>
                <w:lang w:val="en-US"/>
              </w:rPr>
            </w:pPr>
            <w:r w:rsidRPr="58EB3258">
              <w:rPr>
                <w:lang w:val="en-US"/>
              </w:rPr>
              <w:t xml:space="preserve">The Gambling Authority </w:t>
            </w:r>
            <w:r>
              <w:rPr>
                <w:lang w:val="en-US"/>
              </w:rPr>
              <w:t>wishes to offer</w:t>
            </w:r>
            <w:r w:rsidRPr="58EB3258">
              <w:rPr>
                <w:lang w:val="en-US"/>
              </w:rPr>
              <w:t xml:space="preserve"> the blocking software via the </w:t>
            </w:r>
            <w:proofErr w:type="spellStart"/>
            <w:r w:rsidRPr="58EB3258">
              <w:rPr>
                <w:i/>
                <w:iCs/>
                <w:lang w:val="en-US"/>
              </w:rPr>
              <w:t>Gokstop</w:t>
            </w:r>
            <w:proofErr w:type="spellEnd"/>
            <w:r w:rsidRPr="58EB3258">
              <w:rPr>
                <w:i/>
                <w:iCs/>
                <w:lang w:val="en-US"/>
              </w:rPr>
              <w:t xml:space="preserve"> </w:t>
            </w:r>
            <w:r w:rsidRPr="58EB3258">
              <w:rPr>
                <w:lang w:val="en-US"/>
              </w:rPr>
              <w:t xml:space="preserve">website (and possibly through the </w:t>
            </w:r>
            <w:proofErr w:type="spellStart"/>
            <w:r w:rsidRPr="58EB3258">
              <w:rPr>
                <w:i/>
                <w:iCs/>
                <w:lang w:val="en-US"/>
              </w:rPr>
              <w:t>OpenOverGokken</w:t>
            </w:r>
            <w:proofErr w:type="spellEnd"/>
            <w:r w:rsidRPr="58EB3258">
              <w:rPr>
                <w:lang w:val="en-US"/>
              </w:rPr>
              <w:t xml:space="preserve"> website). Communication and marketing also remain the responsibility of the Gambling Authority. </w:t>
            </w:r>
            <w:r w:rsidRPr="58EB3258">
              <w:rPr>
                <w:rFonts w:eastAsia="Arial" w:cs="Arial"/>
                <w:szCs w:val="20"/>
                <w:lang w:val="en-US"/>
              </w:rPr>
              <w:t>The supplier of the blocking software will be responsible for the technical aspects of the product (maintenance, new features, quality) and for responding to user inquiries regarding the software</w:t>
            </w:r>
            <w:r>
              <w:rPr>
                <w:rFonts w:eastAsia="Arial" w:cs="Arial"/>
                <w:szCs w:val="20"/>
                <w:lang w:val="en-US"/>
              </w:rPr>
              <w:t xml:space="preserve"> </w:t>
            </w:r>
            <w:r w:rsidRPr="58EB3258">
              <w:rPr>
                <w:rFonts w:eastAsia="Arial" w:cs="Arial"/>
                <w:szCs w:val="20"/>
                <w:lang w:val="en-US"/>
              </w:rPr>
              <w:t>(SaaS).</w:t>
            </w:r>
          </w:p>
          <w:p w14:paraId="02AE4B5B" w14:textId="77777777" w:rsidR="007F7CED" w:rsidRPr="004E659A" w:rsidRDefault="007F7CED" w:rsidP="00877F34">
            <w:pPr>
              <w:rPr>
                <w:rFonts w:eastAsia="Arial" w:cs="Arial"/>
                <w:lang w:val="en-US"/>
              </w:rPr>
            </w:pPr>
            <w:r w:rsidRPr="58EB3258">
              <w:rPr>
                <w:rFonts w:eastAsia="Arial" w:cs="Arial"/>
                <w:lang w:val="en-US"/>
              </w:rPr>
              <w:t xml:space="preserve">Given this setup, how do you envision the collaboration working in practice? How can we make the tool as accessible as possible? What role </w:t>
            </w:r>
            <w:r>
              <w:rPr>
                <w:rFonts w:eastAsia="Arial" w:cs="Arial"/>
                <w:lang w:val="en-US"/>
              </w:rPr>
              <w:t>could our helpline’s counselors</w:t>
            </w:r>
            <w:r w:rsidRPr="58EB3258">
              <w:rPr>
                <w:rFonts w:eastAsia="Arial" w:cs="Arial"/>
                <w:lang w:val="en-US"/>
              </w:rPr>
              <w:t xml:space="preserve"> play? How </w:t>
            </w:r>
            <w:r>
              <w:rPr>
                <w:rFonts w:eastAsia="Arial" w:cs="Arial"/>
                <w:lang w:val="en-US"/>
              </w:rPr>
              <w:t>would</w:t>
            </w:r>
            <w:r w:rsidRPr="58EB3258">
              <w:rPr>
                <w:rFonts w:eastAsia="Arial" w:cs="Arial"/>
                <w:lang w:val="en-US"/>
              </w:rPr>
              <w:t xml:space="preserve"> you register</w:t>
            </w:r>
            <w:r>
              <w:rPr>
                <w:rFonts w:eastAsia="Arial" w:cs="Arial"/>
                <w:lang w:val="en-US"/>
              </w:rPr>
              <w:t>/monitor</w:t>
            </w:r>
            <w:r w:rsidRPr="58EB3258">
              <w:rPr>
                <w:rFonts w:eastAsia="Arial" w:cs="Arial"/>
                <w:lang w:val="en-US"/>
              </w:rPr>
              <w:t xml:space="preserve"> the subscriptions </w:t>
            </w:r>
            <w:r>
              <w:rPr>
                <w:rFonts w:eastAsia="Arial" w:cs="Arial"/>
                <w:lang w:val="en-US"/>
              </w:rPr>
              <w:t>- taking into account</w:t>
            </w:r>
            <w:r w:rsidRPr="58EB3258">
              <w:rPr>
                <w:rFonts w:eastAsia="Arial" w:cs="Arial"/>
                <w:lang w:val="en-US"/>
              </w:rPr>
              <w:t xml:space="preserve"> GDPR</w:t>
            </w:r>
            <w:r>
              <w:rPr>
                <w:rFonts w:eastAsia="Arial" w:cs="Arial"/>
                <w:lang w:val="en-US"/>
              </w:rPr>
              <w:t xml:space="preserve">-restrictions whilst at the same time providing the </w:t>
            </w:r>
            <w:r w:rsidRPr="58EB3258">
              <w:rPr>
                <w:rFonts w:eastAsia="Arial" w:cs="Arial"/>
                <w:lang w:val="en-US"/>
              </w:rPr>
              <w:t>Gambling Authority</w:t>
            </w:r>
            <w:r>
              <w:rPr>
                <w:rFonts w:eastAsia="Arial" w:cs="Arial"/>
                <w:lang w:val="en-US"/>
              </w:rPr>
              <w:t xml:space="preserve"> with </w:t>
            </w:r>
            <w:r w:rsidRPr="58EB3258">
              <w:rPr>
                <w:rFonts w:eastAsia="Arial" w:cs="Arial"/>
                <w:lang w:val="en-US"/>
              </w:rPr>
              <w:t xml:space="preserve">transparent </w:t>
            </w:r>
            <w:r>
              <w:rPr>
                <w:rFonts w:eastAsia="Arial" w:cs="Arial"/>
                <w:lang w:val="en-US"/>
              </w:rPr>
              <w:t>and verifiable reporting and invoicing?</w:t>
            </w:r>
          </w:p>
        </w:tc>
      </w:tr>
      <w:tr w:rsidR="007F7CED" w:rsidRPr="007A6E1E" w14:paraId="6162E125" w14:textId="77777777" w:rsidTr="00877F34">
        <w:trPr>
          <w:trHeight w:val="300"/>
        </w:trPr>
        <w:tc>
          <w:tcPr>
            <w:tcW w:w="9062" w:type="dxa"/>
            <w:gridSpan w:val="2"/>
          </w:tcPr>
          <w:p w14:paraId="19EAD7BB" w14:textId="77777777" w:rsidR="007F7CED" w:rsidRPr="004E659A" w:rsidRDefault="007F7CED" w:rsidP="00877F34">
            <w:pPr>
              <w:pStyle w:val="Geenafstand"/>
            </w:pPr>
            <w:proofErr w:type="spellStart"/>
            <w:r w:rsidRPr="58EB3258">
              <w:t>Answer</w:t>
            </w:r>
            <w:proofErr w:type="spellEnd"/>
          </w:p>
        </w:tc>
      </w:tr>
      <w:tr w:rsidR="007F7CED" w:rsidRPr="009549BB" w14:paraId="2245AC20" w14:textId="77777777" w:rsidTr="00877F34">
        <w:trPr>
          <w:trHeight w:val="300"/>
        </w:trPr>
        <w:tc>
          <w:tcPr>
            <w:tcW w:w="1111" w:type="dxa"/>
          </w:tcPr>
          <w:p w14:paraId="29643BD5" w14:textId="77777777" w:rsidR="007F7CED" w:rsidRPr="00452B32" w:rsidRDefault="007F7CED" w:rsidP="00877F34">
            <w:pPr>
              <w:pStyle w:val="Geenafstand"/>
            </w:pPr>
            <w:r>
              <w:t>6</w:t>
            </w:r>
          </w:p>
        </w:tc>
        <w:tc>
          <w:tcPr>
            <w:tcW w:w="7951" w:type="dxa"/>
          </w:tcPr>
          <w:p w14:paraId="055829BB" w14:textId="77777777" w:rsidR="007F7CED" w:rsidRPr="00201B15" w:rsidRDefault="007F7CED" w:rsidP="00877F34">
            <w:pPr>
              <w:pStyle w:val="Geenafstand"/>
              <w:rPr>
                <w:rFonts w:eastAsia="Arial"/>
                <w:lang w:val="en-US"/>
              </w:rPr>
            </w:pPr>
            <w:r w:rsidRPr="00201B15">
              <w:rPr>
                <w:rFonts w:eastAsia="Arial"/>
                <w:lang w:val="en-US"/>
              </w:rPr>
              <w:t>What experience do you have with similar collaborations with (public) parties?</w:t>
            </w:r>
          </w:p>
        </w:tc>
      </w:tr>
      <w:tr w:rsidR="007F7CED" w:rsidRPr="00915B1B" w14:paraId="361E244F" w14:textId="77777777" w:rsidTr="00877F34">
        <w:trPr>
          <w:trHeight w:val="300"/>
        </w:trPr>
        <w:tc>
          <w:tcPr>
            <w:tcW w:w="9062" w:type="dxa"/>
            <w:gridSpan w:val="2"/>
          </w:tcPr>
          <w:p w14:paraId="65E8FC26" w14:textId="77777777" w:rsidR="007F7CED" w:rsidRPr="00452B32" w:rsidRDefault="007F7CED" w:rsidP="00877F34">
            <w:pPr>
              <w:pStyle w:val="Geenafstand"/>
            </w:pPr>
            <w:proofErr w:type="spellStart"/>
            <w:r>
              <w:t>Answer</w:t>
            </w:r>
            <w:proofErr w:type="spellEnd"/>
          </w:p>
        </w:tc>
      </w:tr>
      <w:tr w:rsidR="007F7CED" w:rsidRPr="009549BB" w14:paraId="4D9C8C17" w14:textId="77777777" w:rsidTr="00877F34">
        <w:trPr>
          <w:trHeight w:val="300"/>
        </w:trPr>
        <w:tc>
          <w:tcPr>
            <w:tcW w:w="1111" w:type="dxa"/>
          </w:tcPr>
          <w:p w14:paraId="3D63B0C2" w14:textId="77777777" w:rsidR="007F7CED" w:rsidRPr="00452B32" w:rsidRDefault="007F7CED" w:rsidP="00877F34">
            <w:pPr>
              <w:pStyle w:val="Geenafstand"/>
            </w:pPr>
            <w:r>
              <w:t>7</w:t>
            </w:r>
          </w:p>
        </w:tc>
        <w:tc>
          <w:tcPr>
            <w:tcW w:w="7951" w:type="dxa"/>
          </w:tcPr>
          <w:p w14:paraId="3480D5F3" w14:textId="77777777" w:rsidR="007F7CED" w:rsidRPr="004E659A" w:rsidRDefault="007F7CED" w:rsidP="00877F34">
            <w:pPr>
              <w:pStyle w:val="Geenafstand"/>
              <w:rPr>
                <w:lang w:val="en-US"/>
              </w:rPr>
            </w:pPr>
            <w:r w:rsidRPr="58EB3258">
              <w:rPr>
                <w:rFonts w:eastAsia="Arial"/>
                <w:lang w:val="en-US"/>
              </w:rPr>
              <w:t xml:space="preserve">Who maintains the blacklist of prohibited sites? How many unique sites do you have in your database? Can the list of illegal sites maintained by the supplier be shared with </w:t>
            </w:r>
            <w:r>
              <w:rPr>
                <w:rFonts w:eastAsia="Arial"/>
                <w:lang w:val="en-US"/>
              </w:rPr>
              <w:t>the Gambling Authority</w:t>
            </w:r>
            <w:r w:rsidRPr="58EB3258">
              <w:rPr>
                <w:rFonts w:eastAsia="Arial"/>
                <w:lang w:val="en-US"/>
              </w:rPr>
              <w:t>? How do you ensure that the blacklist remains up to date?</w:t>
            </w:r>
          </w:p>
        </w:tc>
      </w:tr>
      <w:tr w:rsidR="007F7CED" w14:paraId="533D2FF2" w14:textId="77777777" w:rsidTr="00877F34">
        <w:trPr>
          <w:trHeight w:val="300"/>
        </w:trPr>
        <w:tc>
          <w:tcPr>
            <w:tcW w:w="9062" w:type="dxa"/>
            <w:gridSpan w:val="2"/>
          </w:tcPr>
          <w:p w14:paraId="09B72CC5" w14:textId="77777777" w:rsidR="007F7CED" w:rsidRDefault="007F7CED" w:rsidP="00877F34">
            <w:pPr>
              <w:pStyle w:val="Geenafstand"/>
            </w:pPr>
            <w:proofErr w:type="spellStart"/>
            <w:r>
              <w:t>Answer</w:t>
            </w:r>
            <w:proofErr w:type="spellEnd"/>
          </w:p>
        </w:tc>
      </w:tr>
      <w:tr w:rsidR="007F7CED" w:rsidRPr="007F7CED" w14:paraId="608D30F2" w14:textId="77777777" w:rsidTr="00877F34">
        <w:trPr>
          <w:trHeight w:val="300"/>
        </w:trPr>
        <w:tc>
          <w:tcPr>
            <w:tcW w:w="9062" w:type="dxa"/>
            <w:gridSpan w:val="2"/>
            <w:shd w:val="clear" w:color="auto" w:fill="BFBFBF" w:themeFill="background1" w:themeFillShade="BF"/>
          </w:tcPr>
          <w:p w14:paraId="6D654176" w14:textId="77777777" w:rsidR="007F7CED" w:rsidRPr="007F7CED" w:rsidRDefault="007F7CED" w:rsidP="00877F34">
            <w:pPr>
              <w:pStyle w:val="Geenafstand"/>
              <w:rPr>
                <w:b/>
                <w:bCs/>
              </w:rPr>
            </w:pPr>
            <w:proofErr w:type="spellStart"/>
            <w:r w:rsidRPr="007F7CED">
              <w:rPr>
                <w:b/>
                <w:bCs/>
              </w:rPr>
              <w:t>Technique</w:t>
            </w:r>
            <w:proofErr w:type="spellEnd"/>
            <w:r w:rsidRPr="007F7CED">
              <w:rPr>
                <w:b/>
                <w:bCs/>
              </w:rPr>
              <w:t xml:space="preserve"> </w:t>
            </w:r>
            <w:proofErr w:type="spellStart"/>
            <w:r w:rsidRPr="007F7CED">
              <w:rPr>
                <w:b/>
                <w:bCs/>
              </w:rPr>
              <w:t>and</w:t>
            </w:r>
            <w:proofErr w:type="spellEnd"/>
            <w:r w:rsidRPr="007F7CED">
              <w:rPr>
                <w:b/>
                <w:bCs/>
              </w:rPr>
              <w:t xml:space="preserve"> </w:t>
            </w:r>
            <w:proofErr w:type="spellStart"/>
            <w:r w:rsidRPr="007F7CED">
              <w:rPr>
                <w:b/>
                <w:bCs/>
              </w:rPr>
              <w:t>integration</w:t>
            </w:r>
            <w:proofErr w:type="spellEnd"/>
          </w:p>
        </w:tc>
      </w:tr>
      <w:tr w:rsidR="007F7CED" w:rsidRPr="00002DEE" w14:paraId="6B90C870" w14:textId="77777777" w:rsidTr="00877F34">
        <w:trPr>
          <w:trHeight w:val="300"/>
        </w:trPr>
        <w:tc>
          <w:tcPr>
            <w:tcW w:w="1111" w:type="dxa"/>
          </w:tcPr>
          <w:p w14:paraId="239B8F1B" w14:textId="77777777" w:rsidR="007F7CED" w:rsidRPr="00452B32" w:rsidRDefault="007F7CED" w:rsidP="00877F34">
            <w:pPr>
              <w:pStyle w:val="Geenafstand"/>
            </w:pPr>
            <w:r>
              <w:t>8</w:t>
            </w:r>
          </w:p>
        </w:tc>
        <w:tc>
          <w:tcPr>
            <w:tcW w:w="7951" w:type="dxa"/>
          </w:tcPr>
          <w:p w14:paraId="21CDB476" w14:textId="77777777" w:rsidR="007F7CED" w:rsidRPr="00002DEE" w:rsidRDefault="007F7CED" w:rsidP="00877F34">
            <w:pPr>
              <w:pStyle w:val="Geenafstand"/>
            </w:pPr>
            <w:r w:rsidRPr="00201B15">
              <w:rPr>
                <w:rFonts w:eastAsia="Arial"/>
                <w:lang w:val="en-US"/>
              </w:rPr>
              <w:t xml:space="preserve">Is there a maximum number of devices on which the software can be installed per person? </w:t>
            </w:r>
            <w:proofErr w:type="spellStart"/>
            <w:r w:rsidRPr="46A3F797">
              <w:rPr>
                <w:rFonts w:eastAsia="Arial"/>
              </w:rPr>
              <w:t>If</w:t>
            </w:r>
            <w:proofErr w:type="spellEnd"/>
            <w:r w:rsidRPr="46A3F797">
              <w:rPr>
                <w:rFonts w:eastAsia="Arial"/>
              </w:rPr>
              <w:t xml:space="preserve"> </w:t>
            </w:r>
            <w:proofErr w:type="spellStart"/>
            <w:r w:rsidRPr="46A3F797">
              <w:rPr>
                <w:rFonts w:eastAsia="Arial"/>
              </w:rPr>
              <w:t>so</w:t>
            </w:r>
            <w:proofErr w:type="spellEnd"/>
            <w:r w:rsidRPr="46A3F797">
              <w:rPr>
                <w:rFonts w:eastAsia="Arial"/>
              </w:rPr>
              <w:t xml:space="preserve">, </w:t>
            </w:r>
            <w:proofErr w:type="spellStart"/>
            <w:r w:rsidRPr="46A3F797">
              <w:rPr>
                <w:rFonts w:eastAsia="Arial"/>
              </w:rPr>
              <w:t>what</w:t>
            </w:r>
            <w:proofErr w:type="spellEnd"/>
            <w:r w:rsidRPr="46A3F797">
              <w:rPr>
                <w:rFonts w:eastAsia="Arial"/>
              </w:rPr>
              <w:t xml:space="preserve"> is </w:t>
            </w:r>
            <w:proofErr w:type="spellStart"/>
            <w:r w:rsidRPr="46A3F797">
              <w:rPr>
                <w:rFonts w:eastAsia="Arial"/>
              </w:rPr>
              <w:t>the</w:t>
            </w:r>
            <w:proofErr w:type="spellEnd"/>
            <w:r w:rsidRPr="46A3F797">
              <w:rPr>
                <w:rFonts w:eastAsia="Arial"/>
              </w:rPr>
              <w:t xml:space="preserve"> maximum </w:t>
            </w:r>
            <w:proofErr w:type="spellStart"/>
            <w:r w:rsidRPr="46A3F797">
              <w:rPr>
                <w:rFonts w:eastAsia="Arial"/>
              </w:rPr>
              <w:t>number</w:t>
            </w:r>
            <w:proofErr w:type="spellEnd"/>
            <w:r w:rsidRPr="46A3F797">
              <w:rPr>
                <w:rFonts w:eastAsia="Arial"/>
              </w:rPr>
              <w:t>?</w:t>
            </w:r>
          </w:p>
        </w:tc>
      </w:tr>
      <w:tr w:rsidR="007F7CED" w:rsidRPr="00915B1B" w14:paraId="704AD50E" w14:textId="77777777" w:rsidTr="00877F34">
        <w:trPr>
          <w:trHeight w:val="300"/>
        </w:trPr>
        <w:tc>
          <w:tcPr>
            <w:tcW w:w="9062" w:type="dxa"/>
            <w:gridSpan w:val="2"/>
          </w:tcPr>
          <w:p w14:paraId="2C666C05" w14:textId="77777777" w:rsidR="007F7CED" w:rsidRPr="00452B32" w:rsidRDefault="007F7CED" w:rsidP="00877F34">
            <w:pPr>
              <w:pStyle w:val="Geenafstand"/>
            </w:pPr>
            <w:proofErr w:type="spellStart"/>
            <w:r>
              <w:t>Answer</w:t>
            </w:r>
            <w:proofErr w:type="spellEnd"/>
          </w:p>
        </w:tc>
      </w:tr>
      <w:tr w:rsidR="007F7CED" w:rsidRPr="009549BB" w14:paraId="3255797B" w14:textId="77777777" w:rsidTr="00877F34">
        <w:trPr>
          <w:trHeight w:val="300"/>
        </w:trPr>
        <w:tc>
          <w:tcPr>
            <w:tcW w:w="1111" w:type="dxa"/>
          </w:tcPr>
          <w:p w14:paraId="01DC60BE" w14:textId="77777777" w:rsidR="007F7CED" w:rsidRPr="00452B32" w:rsidRDefault="007F7CED" w:rsidP="00877F34">
            <w:pPr>
              <w:pStyle w:val="Geenafstand"/>
            </w:pPr>
            <w:r>
              <w:lastRenderedPageBreak/>
              <w:t>9</w:t>
            </w:r>
          </w:p>
        </w:tc>
        <w:tc>
          <w:tcPr>
            <w:tcW w:w="7951" w:type="dxa"/>
          </w:tcPr>
          <w:p w14:paraId="7E7806CD" w14:textId="77777777" w:rsidR="007F7CED" w:rsidRPr="00562B08" w:rsidRDefault="007F7CED" w:rsidP="00877F34">
            <w:pPr>
              <w:spacing w:before="240" w:after="240"/>
              <w:rPr>
                <w:rFonts w:eastAsia="Arial" w:cs="Arial"/>
                <w:szCs w:val="20"/>
                <w:lang w:val="en-US"/>
              </w:rPr>
            </w:pPr>
            <w:r w:rsidRPr="00CE1651">
              <w:rPr>
                <w:rFonts w:eastAsia="Arial" w:cs="Arial"/>
                <w:szCs w:val="20"/>
                <w:lang w:val="en-US"/>
              </w:rPr>
              <w:t xml:space="preserve">What solutions </w:t>
            </w:r>
            <w:r>
              <w:rPr>
                <w:rFonts w:eastAsia="Arial" w:cs="Arial"/>
                <w:szCs w:val="20"/>
                <w:lang w:val="en-US"/>
              </w:rPr>
              <w:t>do</w:t>
            </w:r>
            <w:r w:rsidRPr="00CE1651">
              <w:rPr>
                <w:rFonts w:eastAsia="Arial" w:cs="Arial"/>
                <w:szCs w:val="20"/>
                <w:lang w:val="en-US"/>
              </w:rPr>
              <w:t xml:space="preserve"> you provide for security, privacy </w:t>
            </w:r>
            <w:r w:rsidRPr="070C9477">
              <w:rPr>
                <w:rFonts w:eastAsia="Arial"/>
                <w:lang w:val="en-US"/>
              </w:rPr>
              <w:t>(GDPR), and data minimization?</w:t>
            </w:r>
            <w:r>
              <w:rPr>
                <w:rFonts w:eastAsia="Arial"/>
                <w:lang w:val="en-US"/>
              </w:rPr>
              <w:t xml:space="preserve">  </w:t>
            </w:r>
          </w:p>
          <w:p w14:paraId="5DA9E600" w14:textId="77777777" w:rsidR="007F7CED" w:rsidRPr="00562B08" w:rsidRDefault="007F7CED" w:rsidP="00877F34">
            <w:pPr>
              <w:spacing w:before="240" w:after="240"/>
              <w:rPr>
                <w:rFonts w:eastAsia="Arial" w:cs="Arial"/>
                <w:lang w:val="en-US"/>
              </w:rPr>
            </w:pPr>
            <w:r w:rsidRPr="58EB3258">
              <w:rPr>
                <w:rFonts w:eastAsia="Arial" w:cs="Arial"/>
                <w:lang w:val="en-US"/>
              </w:rPr>
              <w:t xml:space="preserve">We </w:t>
            </w:r>
            <w:r>
              <w:rPr>
                <w:rFonts w:eastAsia="Arial" w:cs="Arial"/>
                <w:lang w:val="en-US"/>
              </w:rPr>
              <w:t xml:space="preserve">also </w:t>
            </w:r>
            <w:r w:rsidRPr="58EB3258">
              <w:rPr>
                <w:rFonts w:eastAsia="Arial" w:cs="Arial"/>
                <w:lang w:val="en-US"/>
              </w:rPr>
              <w:t>appreciate input on</w:t>
            </w:r>
            <w:r>
              <w:rPr>
                <w:rFonts w:eastAsia="Arial" w:cs="Arial"/>
                <w:lang w:val="en-US"/>
              </w:rPr>
              <w:t xml:space="preserve"> the use/provision of a unique code to consumers they can use in order to gain access to blocking software: </w:t>
            </w:r>
          </w:p>
          <w:p w14:paraId="59E984C3" w14:textId="77777777" w:rsidR="007F7CED" w:rsidRPr="00562B08" w:rsidRDefault="007F7CED" w:rsidP="007F7CED">
            <w:pPr>
              <w:pStyle w:val="Lijstalinea"/>
              <w:numPr>
                <w:ilvl w:val="0"/>
                <w:numId w:val="5"/>
              </w:numPr>
              <w:spacing w:before="240" w:after="240"/>
              <w:rPr>
                <w:rFonts w:eastAsia="Arial" w:cs="Arial"/>
                <w:szCs w:val="20"/>
                <w:lang w:val="en-US"/>
              </w:rPr>
            </w:pPr>
            <w:r w:rsidRPr="070C9477">
              <w:rPr>
                <w:rFonts w:eastAsia="Arial" w:cs="Arial"/>
                <w:szCs w:val="20"/>
                <w:lang w:val="en-US"/>
              </w:rPr>
              <w:t>How such codes can be made secure and unique to prevent misuse.</w:t>
            </w:r>
          </w:p>
          <w:p w14:paraId="6E9702DB" w14:textId="77777777" w:rsidR="007F7CED" w:rsidRPr="00CE1651" w:rsidRDefault="007F7CED" w:rsidP="007F7CED">
            <w:pPr>
              <w:pStyle w:val="Lijstalinea"/>
              <w:numPr>
                <w:ilvl w:val="0"/>
                <w:numId w:val="5"/>
              </w:numPr>
              <w:spacing w:before="240" w:after="240"/>
              <w:rPr>
                <w:rFonts w:eastAsia="Arial" w:cs="Arial"/>
                <w:szCs w:val="20"/>
                <w:lang w:val="en-US"/>
              </w:rPr>
            </w:pPr>
            <w:r w:rsidRPr="070C9477">
              <w:rPr>
                <w:rFonts w:eastAsia="Arial" w:cs="Arial"/>
                <w:szCs w:val="20"/>
                <w:lang w:val="en-US"/>
              </w:rPr>
              <w:t>How long-term subscriptions or renewals can be managed using this approach.</w:t>
            </w:r>
          </w:p>
        </w:tc>
      </w:tr>
      <w:tr w:rsidR="007F7CED" w:rsidRPr="00915B1B" w14:paraId="7D913286" w14:textId="77777777" w:rsidTr="00877F34">
        <w:trPr>
          <w:trHeight w:val="300"/>
        </w:trPr>
        <w:tc>
          <w:tcPr>
            <w:tcW w:w="9062" w:type="dxa"/>
            <w:gridSpan w:val="2"/>
          </w:tcPr>
          <w:p w14:paraId="14222925" w14:textId="77777777" w:rsidR="007F7CED" w:rsidRPr="00452B32" w:rsidRDefault="007F7CED" w:rsidP="00877F34">
            <w:pPr>
              <w:pStyle w:val="Geenafstand"/>
              <w:rPr>
                <w:rFonts w:eastAsia="Arial"/>
              </w:rPr>
            </w:pPr>
            <w:proofErr w:type="spellStart"/>
            <w:r w:rsidRPr="070C9477">
              <w:rPr>
                <w:rFonts w:eastAsia="Arial"/>
              </w:rPr>
              <w:t>Answer</w:t>
            </w:r>
            <w:proofErr w:type="spellEnd"/>
          </w:p>
        </w:tc>
      </w:tr>
      <w:tr w:rsidR="007F7CED" w:rsidRPr="009549BB" w14:paraId="4FE77E99" w14:textId="77777777" w:rsidTr="00877F34">
        <w:trPr>
          <w:trHeight w:val="300"/>
        </w:trPr>
        <w:tc>
          <w:tcPr>
            <w:tcW w:w="1111" w:type="dxa"/>
          </w:tcPr>
          <w:p w14:paraId="464C46D3" w14:textId="77777777" w:rsidR="007F7CED" w:rsidRPr="00452B32" w:rsidRDefault="007F7CED" w:rsidP="00877F34">
            <w:pPr>
              <w:pStyle w:val="Geenafstand"/>
            </w:pPr>
            <w:r>
              <w:t>10</w:t>
            </w:r>
          </w:p>
        </w:tc>
        <w:tc>
          <w:tcPr>
            <w:tcW w:w="7951" w:type="dxa"/>
          </w:tcPr>
          <w:p w14:paraId="7745E823" w14:textId="77777777" w:rsidR="007F7CED" w:rsidRPr="00201B15" w:rsidRDefault="007F7CED" w:rsidP="00877F34">
            <w:pPr>
              <w:pStyle w:val="Geenafstand"/>
              <w:rPr>
                <w:rFonts w:eastAsia="Arial"/>
                <w:lang w:val="en-US"/>
              </w:rPr>
            </w:pPr>
            <w:r w:rsidRPr="00201B15">
              <w:rPr>
                <w:rFonts w:eastAsia="Arial"/>
                <w:lang w:val="en-US"/>
              </w:rPr>
              <w:t>How do you ensure that the software remains future-proof, for example in the event of changing browsers, operating systems or new gambling platforms?</w:t>
            </w:r>
          </w:p>
        </w:tc>
      </w:tr>
      <w:tr w:rsidR="007F7CED" w:rsidRPr="00915B1B" w14:paraId="71061085" w14:textId="77777777" w:rsidTr="00877F34">
        <w:trPr>
          <w:trHeight w:val="300"/>
        </w:trPr>
        <w:tc>
          <w:tcPr>
            <w:tcW w:w="9062" w:type="dxa"/>
            <w:gridSpan w:val="2"/>
          </w:tcPr>
          <w:p w14:paraId="7EF0A565" w14:textId="77777777" w:rsidR="007F7CED" w:rsidRPr="00452B32" w:rsidRDefault="007F7CED" w:rsidP="00877F34">
            <w:pPr>
              <w:pStyle w:val="Geenafstand"/>
              <w:rPr>
                <w:rFonts w:eastAsia="Arial"/>
              </w:rPr>
            </w:pPr>
            <w:proofErr w:type="spellStart"/>
            <w:r w:rsidRPr="070C9477">
              <w:rPr>
                <w:rFonts w:eastAsia="Arial"/>
              </w:rPr>
              <w:t>Answer</w:t>
            </w:r>
            <w:proofErr w:type="spellEnd"/>
          </w:p>
        </w:tc>
      </w:tr>
      <w:tr w:rsidR="007F7CED" w:rsidRPr="009549BB" w14:paraId="34BB219A" w14:textId="77777777" w:rsidTr="00877F34">
        <w:trPr>
          <w:trHeight w:val="300"/>
        </w:trPr>
        <w:tc>
          <w:tcPr>
            <w:tcW w:w="1111" w:type="dxa"/>
          </w:tcPr>
          <w:p w14:paraId="10B4AFD6" w14:textId="77777777" w:rsidR="007F7CED" w:rsidRDefault="007F7CED" w:rsidP="00877F34">
            <w:pPr>
              <w:pStyle w:val="Geenafstand"/>
            </w:pPr>
            <w:r>
              <w:t>11</w:t>
            </w:r>
          </w:p>
        </w:tc>
        <w:tc>
          <w:tcPr>
            <w:tcW w:w="7951" w:type="dxa"/>
          </w:tcPr>
          <w:p w14:paraId="7ECA5F68" w14:textId="77777777" w:rsidR="007F7CED" w:rsidRDefault="007F7CED" w:rsidP="00877F34">
            <w:pPr>
              <w:pStyle w:val="Geenafstand"/>
              <w:rPr>
                <w:rFonts w:eastAsia="Arial"/>
                <w:lang w:val="en-US"/>
              </w:rPr>
            </w:pPr>
            <w:r w:rsidRPr="070C9477">
              <w:rPr>
                <w:rFonts w:eastAsia="Arial"/>
                <w:lang w:val="en-US"/>
              </w:rPr>
              <w:t xml:space="preserve">What additional functionalities, besides blocking gambling websites, can you offer? (For example, blocking advertisements, crypto websites, or only blocking illegal </w:t>
            </w:r>
            <w:r>
              <w:rPr>
                <w:rFonts w:eastAsia="Arial"/>
                <w:lang w:val="en-US"/>
              </w:rPr>
              <w:t xml:space="preserve">(as opposed to licensed) </w:t>
            </w:r>
            <w:r w:rsidRPr="070C9477">
              <w:rPr>
                <w:rFonts w:eastAsia="Arial"/>
                <w:lang w:val="en-US"/>
              </w:rPr>
              <w:t>websites for recreational players, etc.)</w:t>
            </w:r>
          </w:p>
        </w:tc>
      </w:tr>
      <w:tr w:rsidR="007F7CED" w:rsidRPr="00915B1B" w14:paraId="77D887E6" w14:textId="77777777" w:rsidTr="00877F34">
        <w:trPr>
          <w:trHeight w:val="300"/>
        </w:trPr>
        <w:tc>
          <w:tcPr>
            <w:tcW w:w="9062" w:type="dxa"/>
            <w:gridSpan w:val="2"/>
          </w:tcPr>
          <w:p w14:paraId="0A04DE80" w14:textId="77777777" w:rsidR="007F7CED" w:rsidRDefault="007F7CED" w:rsidP="00877F34">
            <w:pPr>
              <w:pStyle w:val="Geenafstand"/>
            </w:pPr>
            <w:proofErr w:type="spellStart"/>
            <w:r>
              <w:t>Answer</w:t>
            </w:r>
            <w:proofErr w:type="spellEnd"/>
          </w:p>
        </w:tc>
      </w:tr>
      <w:tr w:rsidR="007F7CED" w:rsidRPr="009549BB" w14:paraId="6AB67A52" w14:textId="77777777" w:rsidTr="00877F34">
        <w:trPr>
          <w:trHeight w:val="300"/>
        </w:trPr>
        <w:tc>
          <w:tcPr>
            <w:tcW w:w="1111" w:type="dxa"/>
          </w:tcPr>
          <w:p w14:paraId="48E2739F" w14:textId="77777777" w:rsidR="007F7CED" w:rsidRDefault="007F7CED" w:rsidP="00877F34">
            <w:pPr>
              <w:pStyle w:val="Geenafstand"/>
            </w:pPr>
            <w:r>
              <w:t>12</w:t>
            </w:r>
          </w:p>
          <w:p w14:paraId="327A7859" w14:textId="77777777" w:rsidR="007F7CED" w:rsidRDefault="007F7CED" w:rsidP="00877F34">
            <w:pPr>
              <w:pStyle w:val="Geenafstand"/>
            </w:pPr>
          </w:p>
        </w:tc>
        <w:tc>
          <w:tcPr>
            <w:tcW w:w="7951" w:type="dxa"/>
          </w:tcPr>
          <w:p w14:paraId="1F67C327" w14:textId="77777777" w:rsidR="007F7CED" w:rsidRPr="00201B15" w:rsidRDefault="007F7CED" w:rsidP="00877F34">
            <w:pPr>
              <w:pStyle w:val="Geenafstand"/>
              <w:rPr>
                <w:lang w:val="en-US"/>
              </w:rPr>
            </w:pPr>
            <w:r w:rsidRPr="00201B15">
              <w:rPr>
                <w:rFonts w:eastAsia="Arial"/>
                <w:lang w:val="en-US"/>
              </w:rPr>
              <w:t>What are solutions to prevent problem gamblers from bypassing the blocking software (e.g., via Apple settings, a factory reset, etc.)? Additionally, is it possible for users to choose which sites they want to block themselves?</w:t>
            </w:r>
          </w:p>
        </w:tc>
      </w:tr>
      <w:tr w:rsidR="007F7CED" w14:paraId="36E186E0" w14:textId="77777777" w:rsidTr="00877F34">
        <w:trPr>
          <w:trHeight w:val="300"/>
        </w:trPr>
        <w:tc>
          <w:tcPr>
            <w:tcW w:w="9062" w:type="dxa"/>
            <w:gridSpan w:val="2"/>
          </w:tcPr>
          <w:p w14:paraId="757F7CBE" w14:textId="77777777" w:rsidR="007F7CED" w:rsidRDefault="007F7CED" w:rsidP="00877F34">
            <w:pPr>
              <w:pStyle w:val="Geenafstand"/>
            </w:pPr>
            <w:proofErr w:type="spellStart"/>
            <w:r>
              <w:t>Answer</w:t>
            </w:r>
            <w:proofErr w:type="spellEnd"/>
          </w:p>
        </w:tc>
      </w:tr>
      <w:tr w:rsidR="007F7CED" w:rsidRPr="009A498D" w14:paraId="6E97F2E0" w14:textId="77777777" w:rsidTr="00877F34">
        <w:trPr>
          <w:trHeight w:val="300"/>
        </w:trPr>
        <w:tc>
          <w:tcPr>
            <w:tcW w:w="9062" w:type="dxa"/>
            <w:gridSpan w:val="2"/>
            <w:shd w:val="clear" w:color="auto" w:fill="BFBFBF" w:themeFill="background1" w:themeFillShade="BF"/>
          </w:tcPr>
          <w:p w14:paraId="050010FA" w14:textId="77777777" w:rsidR="007F7CED" w:rsidRPr="009A498D" w:rsidRDefault="007F7CED" w:rsidP="00877F34">
            <w:pPr>
              <w:pStyle w:val="Geenafstand"/>
              <w:rPr>
                <w:b/>
                <w:bCs/>
              </w:rPr>
            </w:pPr>
            <w:r w:rsidRPr="50694D61">
              <w:rPr>
                <w:b/>
                <w:bCs/>
              </w:rPr>
              <w:t>Financial</w:t>
            </w:r>
          </w:p>
        </w:tc>
      </w:tr>
      <w:tr w:rsidR="007F7CED" w:rsidRPr="00E43E32" w14:paraId="50D45AE1" w14:textId="77777777" w:rsidTr="00877F34">
        <w:trPr>
          <w:trHeight w:val="300"/>
        </w:trPr>
        <w:tc>
          <w:tcPr>
            <w:tcW w:w="1111" w:type="dxa"/>
          </w:tcPr>
          <w:p w14:paraId="564D7415" w14:textId="77777777" w:rsidR="007F7CED" w:rsidRPr="00452B32" w:rsidRDefault="007F7CED" w:rsidP="00877F34">
            <w:pPr>
              <w:pStyle w:val="Geenafstand"/>
            </w:pPr>
            <w:r>
              <w:t>13</w:t>
            </w:r>
          </w:p>
        </w:tc>
        <w:tc>
          <w:tcPr>
            <w:tcW w:w="7951" w:type="dxa"/>
          </w:tcPr>
          <w:p w14:paraId="746B3B71" w14:textId="77777777" w:rsidR="007F7CED" w:rsidRPr="00E43E32" w:rsidRDefault="007F7CED" w:rsidP="00877F34">
            <w:pPr>
              <w:pStyle w:val="Geenafstand"/>
            </w:pPr>
            <w:r w:rsidRPr="00201B15">
              <w:rPr>
                <w:rFonts w:eastAsia="Arial"/>
                <w:lang w:val="en-US"/>
              </w:rPr>
              <w:t xml:space="preserve">Which funding models (e.g., fixed fee, per-user license, pay-per-use, subscription structure) do you consider feasible or desirable for this type of service? </w:t>
            </w:r>
            <w:proofErr w:type="spellStart"/>
            <w:r w:rsidRPr="46A3F797">
              <w:rPr>
                <w:rFonts w:eastAsia="Arial"/>
              </w:rPr>
              <w:t>What</w:t>
            </w:r>
            <w:proofErr w:type="spellEnd"/>
            <w:r w:rsidRPr="46A3F797">
              <w:rPr>
                <w:rFonts w:eastAsia="Arial"/>
              </w:rPr>
              <w:t xml:space="preserve"> </w:t>
            </w:r>
            <w:proofErr w:type="spellStart"/>
            <w:r w:rsidRPr="46A3F797">
              <w:rPr>
                <w:rFonts w:eastAsia="Arial"/>
              </w:rPr>
              <w:t>risks</w:t>
            </w:r>
            <w:proofErr w:type="spellEnd"/>
            <w:r w:rsidRPr="46A3F797">
              <w:rPr>
                <w:rFonts w:eastAsia="Arial"/>
              </w:rPr>
              <w:t xml:space="preserve"> are </w:t>
            </w:r>
            <w:proofErr w:type="spellStart"/>
            <w:r w:rsidRPr="46A3F797">
              <w:rPr>
                <w:rFonts w:eastAsia="Arial"/>
              </w:rPr>
              <w:t>associated</w:t>
            </w:r>
            <w:proofErr w:type="spellEnd"/>
            <w:r w:rsidRPr="46A3F797">
              <w:rPr>
                <w:rFonts w:eastAsia="Arial"/>
              </w:rPr>
              <w:t xml:space="preserve"> </w:t>
            </w:r>
            <w:proofErr w:type="spellStart"/>
            <w:r w:rsidRPr="46A3F797">
              <w:rPr>
                <w:rFonts w:eastAsia="Arial"/>
              </w:rPr>
              <w:t>with</w:t>
            </w:r>
            <w:proofErr w:type="spellEnd"/>
            <w:r w:rsidRPr="46A3F797">
              <w:rPr>
                <w:rFonts w:eastAsia="Arial"/>
              </w:rPr>
              <w:t xml:space="preserve"> these options? </w:t>
            </w:r>
          </w:p>
        </w:tc>
      </w:tr>
      <w:tr w:rsidR="007F7CED" w:rsidRPr="00915B1B" w14:paraId="4B4CAD92" w14:textId="77777777" w:rsidTr="00877F34">
        <w:trPr>
          <w:trHeight w:val="300"/>
        </w:trPr>
        <w:tc>
          <w:tcPr>
            <w:tcW w:w="9062" w:type="dxa"/>
            <w:gridSpan w:val="2"/>
          </w:tcPr>
          <w:p w14:paraId="7DAF5B40" w14:textId="77777777" w:rsidR="007F7CED" w:rsidRPr="00452B32" w:rsidRDefault="007F7CED" w:rsidP="00877F34">
            <w:pPr>
              <w:pStyle w:val="Geenafstand"/>
            </w:pPr>
            <w:proofErr w:type="spellStart"/>
            <w:r>
              <w:t>Answer</w:t>
            </w:r>
            <w:proofErr w:type="spellEnd"/>
          </w:p>
        </w:tc>
      </w:tr>
      <w:tr w:rsidR="007F7CED" w:rsidRPr="009549BB" w14:paraId="73975B48" w14:textId="77777777" w:rsidTr="00877F34">
        <w:trPr>
          <w:trHeight w:val="300"/>
        </w:trPr>
        <w:tc>
          <w:tcPr>
            <w:tcW w:w="1111" w:type="dxa"/>
          </w:tcPr>
          <w:p w14:paraId="57AB95AD" w14:textId="77777777" w:rsidR="007F7CED" w:rsidRPr="00452B32" w:rsidRDefault="007F7CED" w:rsidP="00877F34">
            <w:pPr>
              <w:pStyle w:val="Geenafstand"/>
            </w:pPr>
            <w:r>
              <w:t>14</w:t>
            </w:r>
          </w:p>
        </w:tc>
        <w:tc>
          <w:tcPr>
            <w:tcW w:w="7951" w:type="dxa"/>
          </w:tcPr>
          <w:p w14:paraId="6C99ED4E" w14:textId="77777777" w:rsidR="007F7CED" w:rsidRPr="00201B15" w:rsidRDefault="007F7CED" w:rsidP="00877F34">
            <w:pPr>
              <w:spacing w:before="240" w:after="240"/>
              <w:rPr>
                <w:lang w:val="en-US"/>
              </w:rPr>
            </w:pPr>
            <w:r w:rsidRPr="00201B15">
              <w:rPr>
                <w:rFonts w:eastAsia="Arial" w:cs="Arial"/>
                <w:b/>
                <w:bCs/>
                <w:lang w:val="en-US"/>
              </w:rPr>
              <w:t>Please provide indicative pricing per user for the following user volume bands:</w:t>
            </w:r>
          </w:p>
          <w:p w14:paraId="6831B2E8" w14:textId="77777777" w:rsidR="007F7CED" w:rsidRPr="00452B32" w:rsidRDefault="007F7CED" w:rsidP="007F7CED">
            <w:pPr>
              <w:pStyle w:val="Lijstalinea"/>
              <w:numPr>
                <w:ilvl w:val="0"/>
                <w:numId w:val="2"/>
              </w:numPr>
              <w:spacing w:before="240" w:after="240"/>
              <w:rPr>
                <w:rFonts w:eastAsia="Arial" w:cs="Arial"/>
                <w:szCs w:val="20"/>
              </w:rPr>
            </w:pPr>
            <w:r w:rsidRPr="582F0EA4">
              <w:rPr>
                <w:rFonts w:eastAsia="Arial" w:cs="Arial"/>
                <w:szCs w:val="20"/>
              </w:rPr>
              <w:t>0–1,000 users</w:t>
            </w:r>
          </w:p>
          <w:p w14:paraId="55A96BEF" w14:textId="77777777" w:rsidR="007F7CED" w:rsidRPr="00452B32" w:rsidRDefault="007F7CED" w:rsidP="007F7CED">
            <w:pPr>
              <w:pStyle w:val="Lijstalinea"/>
              <w:numPr>
                <w:ilvl w:val="0"/>
                <w:numId w:val="2"/>
              </w:numPr>
              <w:spacing w:before="240" w:after="240"/>
              <w:rPr>
                <w:rFonts w:eastAsia="Arial" w:cs="Arial"/>
                <w:szCs w:val="20"/>
              </w:rPr>
            </w:pPr>
            <w:r w:rsidRPr="582F0EA4">
              <w:rPr>
                <w:rFonts w:eastAsia="Arial" w:cs="Arial"/>
                <w:szCs w:val="20"/>
              </w:rPr>
              <w:t>1,001–10,000 users</w:t>
            </w:r>
          </w:p>
          <w:p w14:paraId="5F9EA11D" w14:textId="77777777" w:rsidR="007F7CED" w:rsidRPr="00452B32" w:rsidRDefault="007F7CED" w:rsidP="007F7CED">
            <w:pPr>
              <w:pStyle w:val="Lijstalinea"/>
              <w:numPr>
                <w:ilvl w:val="0"/>
                <w:numId w:val="2"/>
              </w:numPr>
              <w:spacing w:before="240" w:after="240"/>
              <w:rPr>
                <w:rFonts w:eastAsia="Arial" w:cs="Arial"/>
                <w:szCs w:val="20"/>
              </w:rPr>
            </w:pPr>
            <w:r w:rsidRPr="582F0EA4">
              <w:rPr>
                <w:rFonts w:eastAsia="Arial" w:cs="Arial"/>
                <w:szCs w:val="20"/>
              </w:rPr>
              <w:t>10,001–50,000 users</w:t>
            </w:r>
          </w:p>
          <w:p w14:paraId="6397C7F3" w14:textId="77777777" w:rsidR="007F7CED" w:rsidRPr="00452B32" w:rsidRDefault="007F7CED" w:rsidP="007F7CED">
            <w:pPr>
              <w:pStyle w:val="Lijstalinea"/>
              <w:numPr>
                <w:ilvl w:val="0"/>
                <w:numId w:val="2"/>
              </w:numPr>
              <w:spacing w:before="240" w:after="240"/>
              <w:rPr>
                <w:rFonts w:eastAsia="Arial" w:cs="Arial"/>
                <w:szCs w:val="20"/>
              </w:rPr>
            </w:pPr>
            <w:r w:rsidRPr="582F0EA4">
              <w:rPr>
                <w:rFonts w:eastAsia="Arial" w:cs="Arial"/>
                <w:szCs w:val="20"/>
              </w:rPr>
              <w:t>50,001–100,000 users</w:t>
            </w:r>
          </w:p>
          <w:p w14:paraId="50DE9D21" w14:textId="77777777" w:rsidR="007F7CED" w:rsidRPr="00201B15" w:rsidRDefault="007F7CED" w:rsidP="00877F34">
            <w:pPr>
              <w:spacing w:before="240" w:after="240"/>
              <w:rPr>
                <w:lang w:val="en-US"/>
              </w:rPr>
            </w:pPr>
            <w:r w:rsidRPr="00201B15">
              <w:rPr>
                <w:rFonts w:eastAsia="Arial" w:cs="Arial"/>
                <w:b/>
                <w:bCs/>
                <w:lang w:val="en-US"/>
              </w:rPr>
              <w:t>For each band, please indicate:</w:t>
            </w:r>
          </w:p>
          <w:p w14:paraId="073ECB64" w14:textId="77777777" w:rsidR="007F7CED" w:rsidRPr="00201B15" w:rsidRDefault="007F7CED" w:rsidP="007F7CED">
            <w:pPr>
              <w:pStyle w:val="Lijstalinea"/>
              <w:numPr>
                <w:ilvl w:val="0"/>
                <w:numId w:val="1"/>
              </w:numPr>
              <w:spacing w:before="240" w:after="240"/>
              <w:rPr>
                <w:rFonts w:eastAsia="Arial" w:cs="Arial"/>
                <w:lang w:val="en-US"/>
              </w:rPr>
            </w:pPr>
            <w:r w:rsidRPr="00201B15">
              <w:rPr>
                <w:rFonts w:eastAsia="Arial" w:cs="Arial"/>
                <w:lang w:val="en-US"/>
              </w:rPr>
              <w:t>Your preferred pricing model (fixed fee, per-user license, pay-per-use, subscription)</w:t>
            </w:r>
          </w:p>
          <w:p w14:paraId="0F0D6AFC" w14:textId="77777777" w:rsidR="007F7CED" w:rsidRPr="00201B15" w:rsidRDefault="007F7CED" w:rsidP="007F7CED">
            <w:pPr>
              <w:pStyle w:val="Lijstalinea"/>
              <w:numPr>
                <w:ilvl w:val="0"/>
                <w:numId w:val="1"/>
              </w:numPr>
              <w:spacing w:before="240" w:after="240"/>
              <w:rPr>
                <w:rFonts w:eastAsia="Arial" w:cs="Arial"/>
                <w:lang w:val="en-US"/>
              </w:rPr>
            </w:pPr>
            <w:r w:rsidRPr="00201B15">
              <w:rPr>
                <w:rFonts w:eastAsia="Arial" w:cs="Arial"/>
                <w:lang w:val="en-US"/>
              </w:rPr>
              <w:t>Any specific conditions or limitations that apply</w:t>
            </w:r>
          </w:p>
          <w:p w14:paraId="10CE0D1B" w14:textId="77777777" w:rsidR="007F7CED" w:rsidRPr="00201B15" w:rsidRDefault="007F7CED" w:rsidP="007F7CED">
            <w:pPr>
              <w:pStyle w:val="Lijstalinea"/>
              <w:numPr>
                <w:ilvl w:val="0"/>
                <w:numId w:val="1"/>
              </w:numPr>
              <w:spacing w:before="240" w:after="240"/>
              <w:rPr>
                <w:rFonts w:eastAsia="Arial" w:cs="Arial"/>
                <w:lang w:val="en-US"/>
              </w:rPr>
            </w:pPr>
            <w:r w:rsidRPr="00201B15">
              <w:rPr>
                <w:rFonts w:eastAsia="Arial" w:cs="Arial"/>
                <w:lang w:val="en-US"/>
              </w:rPr>
              <w:t>Potential risks or considerations related to scalability</w:t>
            </w:r>
          </w:p>
          <w:p w14:paraId="4BD98A31" w14:textId="77777777" w:rsidR="007F7CED" w:rsidRPr="00CE1651" w:rsidRDefault="007F7CED" w:rsidP="007F7CED">
            <w:pPr>
              <w:pStyle w:val="Lijstalinea"/>
              <w:numPr>
                <w:ilvl w:val="0"/>
                <w:numId w:val="1"/>
              </w:numPr>
              <w:spacing w:before="240" w:after="240"/>
              <w:rPr>
                <w:lang w:val="en-US"/>
              </w:rPr>
            </w:pPr>
            <w:r w:rsidRPr="00201B15">
              <w:rPr>
                <w:lang w:val="en-US"/>
              </w:rPr>
              <w:t>Subscription period, e.g., 1 year or 3 years, with the flexibility to cancel the subscription and receive a refund.</w:t>
            </w:r>
          </w:p>
        </w:tc>
      </w:tr>
      <w:tr w:rsidR="007F7CED" w:rsidRPr="00915B1B" w14:paraId="5BCF7D7C" w14:textId="77777777" w:rsidTr="00877F34">
        <w:trPr>
          <w:trHeight w:val="300"/>
        </w:trPr>
        <w:tc>
          <w:tcPr>
            <w:tcW w:w="9062" w:type="dxa"/>
            <w:gridSpan w:val="2"/>
          </w:tcPr>
          <w:p w14:paraId="1095BF10" w14:textId="77777777" w:rsidR="007F7CED" w:rsidRPr="00452B32" w:rsidRDefault="007F7CED" w:rsidP="00877F34">
            <w:pPr>
              <w:pStyle w:val="Geenafstand"/>
            </w:pPr>
            <w:proofErr w:type="spellStart"/>
            <w:r>
              <w:t>Answer</w:t>
            </w:r>
            <w:proofErr w:type="spellEnd"/>
          </w:p>
        </w:tc>
      </w:tr>
      <w:tr w:rsidR="007F7CED" w:rsidRPr="009A498D" w14:paraId="2C1C633A" w14:textId="77777777" w:rsidTr="00877F34">
        <w:trPr>
          <w:trHeight w:val="300"/>
        </w:trPr>
        <w:tc>
          <w:tcPr>
            <w:tcW w:w="9062" w:type="dxa"/>
            <w:gridSpan w:val="2"/>
            <w:shd w:val="clear" w:color="auto" w:fill="BFBFBF" w:themeFill="background1" w:themeFillShade="BF"/>
          </w:tcPr>
          <w:p w14:paraId="420DF27C" w14:textId="77777777" w:rsidR="007F7CED" w:rsidRPr="009A498D" w:rsidRDefault="007F7CED" w:rsidP="00877F34">
            <w:pPr>
              <w:pStyle w:val="Geenafstand"/>
              <w:rPr>
                <w:b/>
                <w:bCs/>
              </w:rPr>
            </w:pPr>
            <w:proofErr w:type="spellStart"/>
            <w:r>
              <w:rPr>
                <w:b/>
                <w:bCs/>
              </w:rPr>
              <w:t>Additional</w:t>
            </w:r>
            <w:proofErr w:type="spellEnd"/>
          </w:p>
        </w:tc>
      </w:tr>
      <w:tr w:rsidR="007F7CED" w:rsidRPr="00915B1B" w14:paraId="06688C05" w14:textId="77777777" w:rsidTr="00877F34">
        <w:trPr>
          <w:trHeight w:val="300"/>
        </w:trPr>
        <w:tc>
          <w:tcPr>
            <w:tcW w:w="1111" w:type="dxa"/>
          </w:tcPr>
          <w:p w14:paraId="58177C4A" w14:textId="77777777" w:rsidR="007F7CED" w:rsidRPr="00452B32" w:rsidRDefault="007F7CED" w:rsidP="00877F34">
            <w:pPr>
              <w:pStyle w:val="Geenafstand"/>
            </w:pPr>
            <w:r>
              <w:t>15</w:t>
            </w:r>
          </w:p>
        </w:tc>
        <w:tc>
          <w:tcPr>
            <w:tcW w:w="7951" w:type="dxa"/>
          </w:tcPr>
          <w:p w14:paraId="18080305" w14:textId="77777777" w:rsidR="007F7CED" w:rsidRPr="00452B32" w:rsidRDefault="007F7CED" w:rsidP="00877F34">
            <w:pPr>
              <w:pStyle w:val="Geenafstand"/>
            </w:pPr>
            <w:r w:rsidRPr="004E659A">
              <w:rPr>
                <w:rFonts w:eastAsia="Arial"/>
                <w:lang w:val="en-US"/>
              </w:rPr>
              <w:t xml:space="preserve">Is there anything else you would like to share for the purpose of this market consultation? </w:t>
            </w:r>
            <w:r w:rsidRPr="582F0EA4">
              <w:rPr>
                <w:rFonts w:eastAsia="Arial"/>
              </w:rPr>
              <w:t xml:space="preserve">Are </w:t>
            </w:r>
            <w:proofErr w:type="spellStart"/>
            <w:r w:rsidRPr="582F0EA4">
              <w:rPr>
                <w:rFonts w:eastAsia="Arial"/>
              </w:rPr>
              <w:t>there</w:t>
            </w:r>
            <w:proofErr w:type="spellEnd"/>
            <w:r w:rsidRPr="582F0EA4">
              <w:rPr>
                <w:rFonts w:eastAsia="Arial"/>
              </w:rPr>
              <w:t xml:space="preserve"> </w:t>
            </w:r>
            <w:proofErr w:type="spellStart"/>
            <w:r w:rsidRPr="582F0EA4">
              <w:rPr>
                <w:rFonts w:eastAsia="Arial"/>
              </w:rPr>
              <w:t>any</w:t>
            </w:r>
            <w:proofErr w:type="spellEnd"/>
            <w:r w:rsidRPr="582F0EA4">
              <w:rPr>
                <w:rFonts w:eastAsia="Arial"/>
              </w:rPr>
              <w:t xml:space="preserve"> important </w:t>
            </w:r>
            <w:proofErr w:type="spellStart"/>
            <w:r w:rsidRPr="582F0EA4">
              <w:rPr>
                <w:rFonts w:eastAsia="Arial"/>
              </w:rPr>
              <w:t>questions</w:t>
            </w:r>
            <w:proofErr w:type="spellEnd"/>
            <w:r w:rsidRPr="582F0EA4">
              <w:rPr>
                <w:rFonts w:eastAsia="Arial"/>
              </w:rPr>
              <w:t xml:space="preserve"> we have </w:t>
            </w:r>
            <w:proofErr w:type="spellStart"/>
            <w:r w:rsidRPr="582F0EA4">
              <w:rPr>
                <w:rFonts w:eastAsia="Arial"/>
              </w:rPr>
              <w:t>not</w:t>
            </w:r>
            <w:proofErr w:type="spellEnd"/>
            <w:r w:rsidRPr="582F0EA4">
              <w:rPr>
                <w:rFonts w:eastAsia="Arial"/>
              </w:rPr>
              <w:t xml:space="preserve"> </w:t>
            </w:r>
            <w:proofErr w:type="spellStart"/>
            <w:r w:rsidRPr="582F0EA4">
              <w:rPr>
                <w:rFonts w:eastAsia="Arial"/>
              </w:rPr>
              <w:t>asked</w:t>
            </w:r>
            <w:proofErr w:type="spellEnd"/>
            <w:r w:rsidRPr="582F0EA4">
              <w:rPr>
                <w:rFonts w:eastAsia="Arial"/>
              </w:rPr>
              <w:t>?</w:t>
            </w:r>
          </w:p>
        </w:tc>
      </w:tr>
      <w:tr w:rsidR="007F7CED" w:rsidRPr="00915B1B" w14:paraId="194B0440" w14:textId="77777777" w:rsidTr="00877F34">
        <w:trPr>
          <w:trHeight w:val="300"/>
        </w:trPr>
        <w:tc>
          <w:tcPr>
            <w:tcW w:w="9062" w:type="dxa"/>
            <w:gridSpan w:val="2"/>
          </w:tcPr>
          <w:p w14:paraId="73D04DF1" w14:textId="77777777" w:rsidR="007F7CED" w:rsidRPr="00452B32" w:rsidRDefault="007F7CED" w:rsidP="00877F34">
            <w:pPr>
              <w:pStyle w:val="Geenafstand"/>
            </w:pPr>
            <w:proofErr w:type="spellStart"/>
            <w:r>
              <w:t>Answer</w:t>
            </w:r>
            <w:proofErr w:type="spellEnd"/>
          </w:p>
        </w:tc>
      </w:tr>
    </w:tbl>
    <w:p w14:paraId="6DEEBBBA" w14:textId="77777777" w:rsidR="007F7CED" w:rsidRDefault="007F7CED" w:rsidP="007F7CED">
      <w:pPr>
        <w:pStyle w:val="Plattetekst"/>
        <w:rPr>
          <w:rFonts w:cs="Arial"/>
          <w:szCs w:val="20"/>
          <w:lang w:eastAsia="nl-NL"/>
        </w:rPr>
      </w:pPr>
    </w:p>
    <w:p w14:paraId="7CF238F4" w14:textId="77777777" w:rsidR="007F7CED" w:rsidRPr="00915B1B" w:rsidRDefault="007F7CED" w:rsidP="007F7CED">
      <w:pPr>
        <w:pStyle w:val="Plattetekst"/>
        <w:rPr>
          <w:rFonts w:cs="Arial"/>
          <w:szCs w:val="20"/>
          <w:lang w:eastAsia="nl-NL"/>
        </w:rPr>
      </w:pPr>
    </w:p>
    <w:tbl>
      <w:tblPr>
        <w:tblStyle w:val="Tabelraster"/>
        <w:tblW w:w="0" w:type="auto"/>
        <w:tblLook w:val="04A0" w:firstRow="1" w:lastRow="0" w:firstColumn="1" w:lastColumn="0" w:noHBand="0" w:noVBand="1"/>
      </w:tblPr>
      <w:tblGrid>
        <w:gridCol w:w="4553"/>
        <w:gridCol w:w="4509"/>
      </w:tblGrid>
      <w:tr w:rsidR="007F7CED" w14:paraId="78C3B53C" w14:textId="77777777" w:rsidTr="007F7CED">
        <w:tc>
          <w:tcPr>
            <w:tcW w:w="4553" w:type="dxa"/>
          </w:tcPr>
          <w:p w14:paraId="683F7CF0" w14:textId="77777777" w:rsidR="007F7CED" w:rsidRPr="00452B32" w:rsidRDefault="007F7CED" w:rsidP="00877F34">
            <w:pPr>
              <w:pStyle w:val="Plattetekst"/>
            </w:pPr>
            <w:r w:rsidRPr="582F0EA4">
              <w:rPr>
                <w:rFonts w:cs="Arial"/>
              </w:rPr>
              <w:lastRenderedPageBreak/>
              <w:t>Company</w:t>
            </w:r>
          </w:p>
        </w:tc>
        <w:tc>
          <w:tcPr>
            <w:tcW w:w="4509" w:type="dxa"/>
          </w:tcPr>
          <w:p w14:paraId="66A8E771" w14:textId="77777777" w:rsidR="007F7CED" w:rsidRDefault="007F7CED" w:rsidP="00877F34">
            <w:pPr>
              <w:pStyle w:val="Plattetekst"/>
              <w:rPr>
                <w:rFonts w:cs="Arial"/>
                <w:szCs w:val="20"/>
              </w:rPr>
            </w:pPr>
          </w:p>
        </w:tc>
      </w:tr>
      <w:tr w:rsidR="007F7CED" w14:paraId="46D382B4" w14:textId="77777777" w:rsidTr="007F7CED">
        <w:tc>
          <w:tcPr>
            <w:tcW w:w="4553" w:type="dxa"/>
          </w:tcPr>
          <w:p w14:paraId="070CC12D" w14:textId="77777777" w:rsidR="007F7CED" w:rsidRPr="00452B32" w:rsidRDefault="007F7CED" w:rsidP="00877F34">
            <w:pPr>
              <w:pStyle w:val="Plattetekst"/>
              <w:rPr>
                <w:rFonts w:cs="Arial"/>
              </w:rPr>
            </w:pPr>
            <w:r w:rsidRPr="582F0EA4">
              <w:rPr>
                <w:rFonts w:cs="Arial"/>
              </w:rPr>
              <w:t>Name</w:t>
            </w:r>
          </w:p>
        </w:tc>
        <w:tc>
          <w:tcPr>
            <w:tcW w:w="4509" w:type="dxa"/>
          </w:tcPr>
          <w:p w14:paraId="0F5B90ED" w14:textId="77777777" w:rsidR="007F7CED" w:rsidRDefault="007F7CED" w:rsidP="00877F34">
            <w:pPr>
              <w:pStyle w:val="Plattetekst"/>
              <w:rPr>
                <w:rFonts w:cs="Arial"/>
                <w:szCs w:val="20"/>
              </w:rPr>
            </w:pPr>
          </w:p>
        </w:tc>
      </w:tr>
      <w:tr w:rsidR="007F7CED" w14:paraId="46025C4B" w14:textId="77777777" w:rsidTr="007F7CED">
        <w:tc>
          <w:tcPr>
            <w:tcW w:w="4553" w:type="dxa"/>
          </w:tcPr>
          <w:p w14:paraId="3B4A0C7B" w14:textId="77777777" w:rsidR="007F7CED" w:rsidRPr="00452B32" w:rsidRDefault="007F7CED" w:rsidP="00877F34">
            <w:pPr>
              <w:pStyle w:val="Plattetekst"/>
              <w:rPr>
                <w:rFonts w:cs="Arial"/>
              </w:rPr>
            </w:pPr>
            <w:proofErr w:type="spellStart"/>
            <w:r w:rsidRPr="582F0EA4">
              <w:rPr>
                <w:rFonts w:cs="Arial"/>
              </w:rPr>
              <w:t>Function</w:t>
            </w:r>
            <w:proofErr w:type="spellEnd"/>
          </w:p>
        </w:tc>
        <w:tc>
          <w:tcPr>
            <w:tcW w:w="4509" w:type="dxa"/>
          </w:tcPr>
          <w:p w14:paraId="22CDA367" w14:textId="77777777" w:rsidR="007F7CED" w:rsidRDefault="007F7CED" w:rsidP="00877F34">
            <w:pPr>
              <w:pStyle w:val="Plattetekst"/>
              <w:rPr>
                <w:rFonts w:cs="Arial"/>
                <w:szCs w:val="20"/>
              </w:rPr>
            </w:pPr>
          </w:p>
        </w:tc>
      </w:tr>
      <w:tr w:rsidR="007F7CED" w:rsidRPr="009549BB" w14:paraId="47BCEB90" w14:textId="77777777" w:rsidTr="007F7CED">
        <w:tc>
          <w:tcPr>
            <w:tcW w:w="4553" w:type="dxa"/>
          </w:tcPr>
          <w:p w14:paraId="639B73B9" w14:textId="77777777" w:rsidR="007F7CED" w:rsidRPr="00201B15" w:rsidRDefault="007F7CED" w:rsidP="00877F34">
            <w:pPr>
              <w:pStyle w:val="Plattetekst"/>
              <w:rPr>
                <w:rFonts w:cs="Arial"/>
                <w:lang w:val="en-US"/>
              </w:rPr>
            </w:pPr>
            <w:r w:rsidRPr="00201B15">
              <w:rPr>
                <w:rFonts w:cs="Arial"/>
                <w:lang w:val="en-US"/>
              </w:rPr>
              <w:t>Contact details (phone number, e-mail)</w:t>
            </w:r>
          </w:p>
        </w:tc>
        <w:tc>
          <w:tcPr>
            <w:tcW w:w="4509" w:type="dxa"/>
          </w:tcPr>
          <w:p w14:paraId="5DB36F2D" w14:textId="77777777" w:rsidR="007F7CED" w:rsidRPr="004E659A" w:rsidRDefault="007F7CED" w:rsidP="00877F34">
            <w:pPr>
              <w:pStyle w:val="Plattetekst"/>
              <w:rPr>
                <w:rFonts w:cs="Arial"/>
                <w:szCs w:val="20"/>
                <w:lang w:val="en-US"/>
              </w:rPr>
            </w:pPr>
          </w:p>
        </w:tc>
      </w:tr>
      <w:tr w:rsidR="007F7CED" w14:paraId="7DA8E48C" w14:textId="77777777" w:rsidTr="007F7CED">
        <w:tc>
          <w:tcPr>
            <w:tcW w:w="4553" w:type="dxa"/>
          </w:tcPr>
          <w:p w14:paraId="35A5C177" w14:textId="77777777" w:rsidR="007F7CED" w:rsidRPr="00452B32" w:rsidRDefault="007F7CED" w:rsidP="00877F34">
            <w:pPr>
              <w:pStyle w:val="Plattetekst"/>
            </w:pPr>
            <w:proofErr w:type="spellStart"/>
            <w:r w:rsidRPr="582F0EA4">
              <w:rPr>
                <w:rFonts w:cs="Arial"/>
              </w:rPr>
              <w:t>Signature</w:t>
            </w:r>
            <w:proofErr w:type="spellEnd"/>
          </w:p>
        </w:tc>
        <w:tc>
          <w:tcPr>
            <w:tcW w:w="4509" w:type="dxa"/>
          </w:tcPr>
          <w:p w14:paraId="32FBB704" w14:textId="77777777" w:rsidR="007F7CED" w:rsidRDefault="007F7CED" w:rsidP="00877F34">
            <w:pPr>
              <w:pStyle w:val="Plattetekst"/>
              <w:rPr>
                <w:rFonts w:cs="Arial"/>
                <w:szCs w:val="20"/>
              </w:rPr>
            </w:pPr>
          </w:p>
        </w:tc>
      </w:tr>
      <w:tr w:rsidR="007F7CED" w14:paraId="03B4C0B6" w14:textId="77777777" w:rsidTr="007F7CED">
        <w:tc>
          <w:tcPr>
            <w:tcW w:w="4553" w:type="dxa"/>
          </w:tcPr>
          <w:p w14:paraId="5354D5BB" w14:textId="77777777" w:rsidR="007F7CED" w:rsidRPr="00452B32" w:rsidRDefault="007F7CED" w:rsidP="00877F34">
            <w:pPr>
              <w:pStyle w:val="Plattetekst"/>
              <w:rPr>
                <w:rFonts w:cs="Arial"/>
              </w:rPr>
            </w:pPr>
            <w:proofErr w:type="spellStart"/>
            <w:r w:rsidRPr="6526FF6C">
              <w:rPr>
                <w:rFonts w:cs="Arial"/>
              </w:rPr>
              <w:t>Place</w:t>
            </w:r>
            <w:proofErr w:type="spellEnd"/>
            <w:r w:rsidRPr="6526FF6C">
              <w:rPr>
                <w:rFonts w:cs="Arial"/>
              </w:rPr>
              <w:t xml:space="preserve"> </w:t>
            </w:r>
            <w:proofErr w:type="spellStart"/>
            <w:r w:rsidRPr="6526FF6C">
              <w:rPr>
                <w:rFonts w:cs="Arial"/>
              </w:rPr>
              <w:t>and</w:t>
            </w:r>
            <w:proofErr w:type="spellEnd"/>
            <w:r w:rsidRPr="6526FF6C">
              <w:rPr>
                <w:rFonts w:cs="Arial"/>
              </w:rPr>
              <w:t xml:space="preserve"> date</w:t>
            </w:r>
          </w:p>
        </w:tc>
        <w:tc>
          <w:tcPr>
            <w:tcW w:w="4509" w:type="dxa"/>
          </w:tcPr>
          <w:p w14:paraId="78983EF9" w14:textId="77777777" w:rsidR="007F7CED" w:rsidRDefault="007F7CED" w:rsidP="00877F34">
            <w:pPr>
              <w:pStyle w:val="Plattetekst"/>
              <w:rPr>
                <w:rFonts w:cs="Arial"/>
                <w:szCs w:val="20"/>
              </w:rPr>
            </w:pPr>
          </w:p>
        </w:tc>
      </w:tr>
      <w:bookmarkEnd w:id="2"/>
    </w:tbl>
    <w:p w14:paraId="21299CC1" w14:textId="77777777" w:rsidR="00A85C83" w:rsidRDefault="00A85C83"/>
    <w:sectPr w:rsidR="00A85C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50A1"/>
    <w:multiLevelType w:val="hybridMultilevel"/>
    <w:tmpl w:val="66740CCE"/>
    <w:lvl w:ilvl="0" w:tplc="9768EA76">
      <w:start w:val="1"/>
      <w:numFmt w:val="bullet"/>
      <w:lvlText w:val=""/>
      <w:lvlJc w:val="left"/>
      <w:pPr>
        <w:ind w:left="720" w:hanging="360"/>
      </w:pPr>
      <w:rPr>
        <w:rFonts w:ascii="Symbol" w:hAnsi="Symbol" w:hint="default"/>
      </w:rPr>
    </w:lvl>
    <w:lvl w:ilvl="1" w:tplc="2D4AECAA">
      <w:start w:val="1"/>
      <w:numFmt w:val="bullet"/>
      <w:lvlText w:val="o"/>
      <w:lvlJc w:val="left"/>
      <w:pPr>
        <w:ind w:left="1440" w:hanging="360"/>
      </w:pPr>
      <w:rPr>
        <w:rFonts w:ascii="Courier New" w:hAnsi="Courier New" w:hint="default"/>
      </w:rPr>
    </w:lvl>
    <w:lvl w:ilvl="2" w:tplc="EF588B90">
      <w:start w:val="1"/>
      <w:numFmt w:val="bullet"/>
      <w:lvlText w:val=""/>
      <w:lvlJc w:val="left"/>
      <w:pPr>
        <w:ind w:left="2160" w:hanging="360"/>
      </w:pPr>
      <w:rPr>
        <w:rFonts w:ascii="Wingdings" w:hAnsi="Wingdings" w:hint="default"/>
      </w:rPr>
    </w:lvl>
    <w:lvl w:ilvl="3" w:tplc="B364A83E">
      <w:start w:val="1"/>
      <w:numFmt w:val="bullet"/>
      <w:lvlText w:val=""/>
      <w:lvlJc w:val="left"/>
      <w:pPr>
        <w:ind w:left="2880" w:hanging="360"/>
      </w:pPr>
      <w:rPr>
        <w:rFonts w:ascii="Symbol" w:hAnsi="Symbol" w:hint="default"/>
      </w:rPr>
    </w:lvl>
    <w:lvl w:ilvl="4" w:tplc="FB32614C">
      <w:start w:val="1"/>
      <w:numFmt w:val="bullet"/>
      <w:lvlText w:val="o"/>
      <w:lvlJc w:val="left"/>
      <w:pPr>
        <w:ind w:left="3600" w:hanging="360"/>
      </w:pPr>
      <w:rPr>
        <w:rFonts w:ascii="Courier New" w:hAnsi="Courier New" w:hint="default"/>
      </w:rPr>
    </w:lvl>
    <w:lvl w:ilvl="5" w:tplc="3AEE1726">
      <w:start w:val="1"/>
      <w:numFmt w:val="bullet"/>
      <w:lvlText w:val=""/>
      <w:lvlJc w:val="left"/>
      <w:pPr>
        <w:ind w:left="4320" w:hanging="360"/>
      </w:pPr>
      <w:rPr>
        <w:rFonts w:ascii="Wingdings" w:hAnsi="Wingdings" w:hint="default"/>
      </w:rPr>
    </w:lvl>
    <w:lvl w:ilvl="6" w:tplc="7A48AAF0">
      <w:start w:val="1"/>
      <w:numFmt w:val="bullet"/>
      <w:lvlText w:val=""/>
      <w:lvlJc w:val="left"/>
      <w:pPr>
        <w:ind w:left="5040" w:hanging="360"/>
      </w:pPr>
      <w:rPr>
        <w:rFonts w:ascii="Symbol" w:hAnsi="Symbol" w:hint="default"/>
      </w:rPr>
    </w:lvl>
    <w:lvl w:ilvl="7" w:tplc="635E7190">
      <w:start w:val="1"/>
      <w:numFmt w:val="bullet"/>
      <w:lvlText w:val="o"/>
      <w:lvlJc w:val="left"/>
      <w:pPr>
        <w:ind w:left="5760" w:hanging="360"/>
      </w:pPr>
      <w:rPr>
        <w:rFonts w:ascii="Courier New" w:hAnsi="Courier New" w:hint="default"/>
      </w:rPr>
    </w:lvl>
    <w:lvl w:ilvl="8" w:tplc="35F8E70A">
      <w:start w:val="1"/>
      <w:numFmt w:val="bullet"/>
      <w:lvlText w:val=""/>
      <w:lvlJc w:val="left"/>
      <w:pPr>
        <w:ind w:left="6480" w:hanging="360"/>
      </w:pPr>
      <w:rPr>
        <w:rFonts w:ascii="Wingdings" w:hAnsi="Wingdings" w:hint="default"/>
      </w:rPr>
    </w:lvl>
  </w:abstractNum>
  <w:abstractNum w:abstractNumId="1" w15:restartNumberingAfterBreak="0">
    <w:nsid w:val="1BAB21EF"/>
    <w:multiLevelType w:val="multilevel"/>
    <w:tmpl w:val="ACB88922"/>
    <w:styleLink w:val="NiveaunummeringBN"/>
    <w:lvl w:ilvl="0">
      <w:start w:val="1"/>
      <w:numFmt w:val="decimal"/>
      <w:pStyle w:val="TitelHoofdstuk"/>
      <w:lvlText w:val="%1."/>
      <w:lvlJc w:val="left"/>
      <w:pPr>
        <w:ind w:left="360" w:hanging="360"/>
      </w:pPr>
      <w:rPr>
        <w:rFonts w:hint="default"/>
      </w:rPr>
    </w:lvl>
    <w:lvl w:ilvl="1">
      <w:start w:val="1"/>
      <w:numFmt w:val="decimal"/>
      <w:pStyle w:val="Tussenkop"/>
      <w:lvlText w:val="%1.%2"/>
      <w:lvlJc w:val="left"/>
      <w:pPr>
        <w:ind w:left="1572" w:hanging="720"/>
      </w:pPr>
      <w:rPr>
        <w:rFonts w:hint="default"/>
      </w:rPr>
    </w:lvl>
    <w:lvl w:ilvl="2">
      <w:start w:val="1"/>
      <w:numFmt w:val="decimal"/>
      <w:pStyle w:val="Subkop"/>
      <w:lvlText w:val="%1.%2.%3"/>
      <w:lvlJc w:val="left"/>
      <w:pPr>
        <w:ind w:left="720" w:hanging="720"/>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 w15:restartNumberingAfterBreak="0">
    <w:nsid w:val="3AC59B85"/>
    <w:multiLevelType w:val="hybridMultilevel"/>
    <w:tmpl w:val="3974858C"/>
    <w:lvl w:ilvl="0" w:tplc="C234B7EE">
      <w:start w:val="1"/>
      <w:numFmt w:val="bullet"/>
      <w:lvlText w:val=""/>
      <w:lvlJc w:val="left"/>
      <w:pPr>
        <w:ind w:left="720" w:hanging="360"/>
      </w:pPr>
      <w:rPr>
        <w:rFonts w:ascii="Symbol" w:hAnsi="Symbol" w:hint="default"/>
      </w:rPr>
    </w:lvl>
    <w:lvl w:ilvl="1" w:tplc="C59EC802">
      <w:start w:val="1"/>
      <w:numFmt w:val="bullet"/>
      <w:lvlText w:val="o"/>
      <w:lvlJc w:val="left"/>
      <w:pPr>
        <w:ind w:left="1440" w:hanging="360"/>
      </w:pPr>
      <w:rPr>
        <w:rFonts w:ascii="Courier New" w:hAnsi="Courier New" w:hint="default"/>
      </w:rPr>
    </w:lvl>
    <w:lvl w:ilvl="2" w:tplc="7F0C6CC0">
      <w:start w:val="1"/>
      <w:numFmt w:val="bullet"/>
      <w:lvlText w:val=""/>
      <w:lvlJc w:val="left"/>
      <w:pPr>
        <w:ind w:left="2160" w:hanging="360"/>
      </w:pPr>
      <w:rPr>
        <w:rFonts w:ascii="Wingdings" w:hAnsi="Wingdings" w:hint="default"/>
      </w:rPr>
    </w:lvl>
    <w:lvl w:ilvl="3" w:tplc="9A0400A4">
      <w:start w:val="1"/>
      <w:numFmt w:val="bullet"/>
      <w:lvlText w:val=""/>
      <w:lvlJc w:val="left"/>
      <w:pPr>
        <w:ind w:left="2880" w:hanging="360"/>
      </w:pPr>
      <w:rPr>
        <w:rFonts w:ascii="Symbol" w:hAnsi="Symbol" w:hint="default"/>
      </w:rPr>
    </w:lvl>
    <w:lvl w:ilvl="4" w:tplc="E1A64946">
      <w:start w:val="1"/>
      <w:numFmt w:val="bullet"/>
      <w:lvlText w:val="o"/>
      <w:lvlJc w:val="left"/>
      <w:pPr>
        <w:ind w:left="3600" w:hanging="360"/>
      </w:pPr>
      <w:rPr>
        <w:rFonts w:ascii="Courier New" w:hAnsi="Courier New" w:hint="default"/>
      </w:rPr>
    </w:lvl>
    <w:lvl w:ilvl="5" w:tplc="6726AB6E">
      <w:start w:val="1"/>
      <w:numFmt w:val="bullet"/>
      <w:lvlText w:val=""/>
      <w:lvlJc w:val="left"/>
      <w:pPr>
        <w:ind w:left="4320" w:hanging="360"/>
      </w:pPr>
      <w:rPr>
        <w:rFonts w:ascii="Wingdings" w:hAnsi="Wingdings" w:hint="default"/>
      </w:rPr>
    </w:lvl>
    <w:lvl w:ilvl="6" w:tplc="3932875E">
      <w:start w:val="1"/>
      <w:numFmt w:val="bullet"/>
      <w:lvlText w:val=""/>
      <w:lvlJc w:val="left"/>
      <w:pPr>
        <w:ind w:left="5040" w:hanging="360"/>
      </w:pPr>
      <w:rPr>
        <w:rFonts w:ascii="Symbol" w:hAnsi="Symbol" w:hint="default"/>
      </w:rPr>
    </w:lvl>
    <w:lvl w:ilvl="7" w:tplc="88A833F6">
      <w:start w:val="1"/>
      <w:numFmt w:val="bullet"/>
      <w:lvlText w:val="o"/>
      <w:lvlJc w:val="left"/>
      <w:pPr>
        <w:ind w:left="5760" w:hanging="360"/>
      </w:pPr>
      <w:rPr>
        <w:rFonts w:ascii="Courier New" w:hAnsi="Courier New" w:hint="default"/>
      </w:rPr>
    </w:lvl>
    <w:lvl w:ilvl="8" w:tplc="B2448782">
      <w:start w:val="1"/>
      <w:numFmt w:val="bullet"/>
      <w:lvlText w:val=""/>
      <w:lvlJc w:val="left"/>
      <w:pPr>
        <w:ind w:left="6480" w:hanging="360"/>
      </w:pPr>
      <w:rPr>
        <w:rFonts w:ascii="Wingdings" w:hAnsi="Wingdings" w:hint="default"/>
      </w:rPr>
    </w:lvl>
  </w:abstractNum>
  <w:abstractNum w:abstractNumId="3" w15:restartNumberingAfterBreak="0">
    <w:nsid w:val="57F84E0F"/>
    <w:multiLevelType w:val="hybridMultilevel"/>
    <w:tmpl w:val="912A6306"/>
    <w:lvl w:ilvl="0" w:tplc="37F6631A">
      <w:start w:val="1"/>
      <w:numFmt w:val="bullet"/>
      <w:lvlText w:val=""/>
      <w:lvlJc w:val="left"/>
      <w:pPr>
        <w:ind w:left="720" w:hanging="360"/>
      </w:pPr>
      <w:rPr>
        <w:rFonts w:ascii="Symbol" w:hAnsi="Symbol" w:hint="default"/>
      </w:rPr>
    </w:lvl>
    <w:lvl w:ilvl="1" w:tplc="6204BF4E">
      <w:start w:val="1"/>
      <w:numFmt w:val="bullet"/>
      <w:lvlText w:val="o"/>
      <w:lvlJc w:val="left"/>
      <w:pPr>
        <w:ind w:left="1440" w:hanging="360"/>
      </w:pPr>
      <w:rPr>
        <w:rFonts w:ascii="Courier New" w:hAnsi="Courier New" w:hint="default"/>
      </w:rPr>
    </w:lvl>
    <w:lvl w:ilvl="2" w:tplc="BB508418">
      <w:start w:val="1"/>
      <w:numFmt w:val="bullet"/>
      <w:lvlText w:val=""/>
      <w:lvlJc w:val="left"/>
      <w:pPr>
        <w:ind w:left="2160" w:hanging="360"/>
      </w:pPr>
      <w:rPr>
        <w:rFonts w:ascii="Wingdings" w:hAnsi="Wingdings" w:hint="default"/>
      </w:rPr>
    </w:lvl>
    <w:lvl w:ilvl="3" w:tplc="F6C220CC">
      <w:start w:val="1"/>
      <w:numFmt w:val="bullet"/>
      <w:lvlText w:val=""/>
      <w:lvlJc w:val="left"/>
      <w:pPr>
        <w:ind w:left="2880" w:hanging="360"/>
      </w:pPr>
      <w:rPr>
        <w:rFonts w:ascii="Symbol" w:hAnsi="Symbol" w:hint="default"/>
      </w:rPr>
    </w:lvl>
    <w:lvl w:ilvl="4" w:tplc="940E7F0E">
      <w:start w:val="1"/>
      <w:numFmt w:val="bullet"/>
      <w:lvlText w:val="o"/>
      <w:lvlJc w:val="left"/>
      <w:pPr>
        <w:ind w:left="3600" w:hanging="360"/>
      </w:pPr>
      <w:rPr>
        <w:rFonts w:ascii="Courier New" w:hAnsi="Courier New" w:hint="default"/>
      </w:rPr>
    </w:lvl>
    <w:lvl w:ilvl="5" w:tplc="A418B332">
      <w:start w:val="1"/>
      <w:numFmt w:val="bullet"/>
      <w:lvlText w:val=""/>
      <w:lvlJc w:val="left"/>
      <w:pPr>
        <w:ind w:left="4320" w:hanging="360"/>
      </w:pPr>
      <w:rPr>
        <w:rFonts w:ascii="Wingdings" w:hAnsi="Wingdings" w:hint="default"/>
      </w:rPr>
    </w:lvl>
    <w:lvl w:ilvl="6" w:tplc="3996A74A">
      <w:start w:val="1"/>
      <w:numFmt w:val="bullet"/>
      <w:lvlText w:val=""/>
      <w:lvlJc w:val="left"/>
      <w:pPr>
        <w:ind w:left="5040" w:hanging="360"/>
      </w:pPr>
      <w:rPr>
        <w:rFonts w:ascii="Symbol" w:hAnsi="Symbol" w:hint="default"/>
      </w:rPr>
    </w:lvl>
    <w:lvl w:ilvl="7" w:tplc="32CE53A6">
      <w:start w:val="1"/>
      <w:numFmt w:val="bullet"/>
      <w:lvlText w:val="o"/>
      <w:lvlJc w:val="left"/>
      <w:pPr>
        <w:ind w:left="5760" w:hanging="360"/>
      </w:pPr>
      <w:rPr>
        <w:rFonts w:ascii="Courier New" w:hAnsi="Courier New" w:hint="default"/>
      </w:rPr>
    </w:lvl>
    <w:lvl w:ilvl="8" w:tplc="93F461B4">
      <w:start w:val="1"/>
      <w:numFmt w:val="bullet"/>
      <w:lvlText w:val=""/>
      <w:lvlJc w:val="left"/>
      <w:pPr>
        <w:ind w:left="6480" w:hanging="360"/>
      </w:pPr>
      <w:rPr>
        <w:rFonts w:ascii="Wingdings" w:hAnsi="Wingdings" w:hint="default"/>
      </w:rPr>
    </w:lvl>
  </w:abstractNum>
  <w:num w:numId="1" w16cid:durableId="1821773495">
    <w:abstractNumId w:val="0"/>
  </w:num>
  <w:num w:numId="2" w16cid:durableId="1445491569">
    <w:abstractNumId w:val="3"/>
  </w:num>
  <w:num w:numId="3" w16cid:durableId="1722049650">
    <w:abstractNumId w:val="1"/>
    <w:lvlOverride w:ilvl="2">
      <w:lvl w:ilvl="2">
        <w:start w:val="1"/>
        <w:numFmt w:val="decimal"/>
        <w:pStyle w:val="Subkop"/>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9262059">
    <w:abstractNumId w:val="1"/>
  </w:num>
  <w:num w:numId="5" w16cid:durableId="908736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ED"/>
    <w:rsid w:val="00415245"/>
    <w:rsid w:val="007F7CED"/>
    <w:rsid w:val="00A85C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6726"/>
  <w15:chartTrackingRefBased/>
  <w15:docId w15:val="{E56142E4-2D7F-4127-95DB-AC0613E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OMW_stnd"/>
    <w:qFormat/>
    <w:rsid w:val="007F7CED"/>
    <w:pPr>
      <w:spacing w:after="0" w:line="240" w:lineRule="auto"/>
    </w:pPr>
    <w:rPr>
      <w:rFonts w:ascii="Arial" w:hAnsi="Arial" w:cs="Calibri"/>
      <w:kern w:val="0"/>
      <w:sz w:val="20"/>
      <w:szCs w:val="22"/>
      <w14:ligatures w14:val="none"/>
    </w:rPr>
  </w:style>
  <w:style w:type="paragraph" w:styleId="Kop1">
    <w:name w:val="heading 1"/>
    <w:basedOn w:val="Standaard"/>
    <w:next w:val="Standaard"/>
    <w:link w:val="Kop1Char"/>
    <w:uiPriority w:val="9"/>
    <w:qFormat/>
    <w:rsid w:val="007F7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7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7C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7C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7C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7CE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7CE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7CE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7CE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7C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7C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7C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7C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7C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7C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7C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7C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7CED"/>
    <w:rPr>
      <w:rFonts w:eastAsiaTheme="majorEastAsia" w:cstheme="majorBidi"/>
      <w:color w:val="272727" w:themeColor="text1" w:themeTint="D8"/>
    </w:rPr>
  </w:style>
  <w:style w:type="paragraph" w:styleId="Titel">
    <w:name w:val="Title"/>
    <w:basedOn w:val="Standaard"/>
    <w:next w:val="Standaard"/>
    <w:link w:val="TitelChar"/>
    <w:uiPriority w:val="10"/>
    <w:qFormat/>
    <w:rsid w:val="007F7CE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7C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7C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7C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7C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7CED"/>
    <w:rPr>
      <w:i/>
      <w:iCs/>
      <w:color w:val="404040" w:themeColor="text1" w:themeTint="BF"/>
    </w:rPr>
  </w:style>
  <w:style w:type="paragraph" w:styleId="Lijstalinea">
    <w:name w:val="List Paragraph"/>
    <w:aliases w:val="-_BOMW"/>
    <w:basedOn w:val="Standaard"/>
    <w:link w:val="LijstalineaChar"/>
    <w:uiPriority w:val="34"/>
    <w:qFormat/>
    <w:rsid w:val="007F7CED"/>
    <w:pPr>
      <w:ind w:left="720"/>
      <w:contextualSpacing/>
    </w:pPr>
  </w:style>
  <w:style w:type="character" w:styleId="Intensievebenadrukking">
    <w:name w:val="Intense Emphasis"/>
    <w:basedOn w:val="Standaardalinea-lettertype"/>
    <w:uiPriority w:val="21"/>
    <w:qFormat/>
    <w:rsid w:val="007F7CED"/>
    <w:rPr>
      <w:i/>
      <w:iCs/>
      <w:color w:val="0F4761" w:themeColor="accent1" w:themeShade="BF"/>
    </w:rPr>
  </w:style>
  <w:style w:type="paragraph" w:styleId="Duidelijkcitaat">
    <w:name w:val="Intense Quote"/>
    <w:basedOn w:val="Standaard"/>
    <w:next w:val="Standaard"/>
    <w:link w:val="DuidelijkcitaatChar"/>
    <w:uiPriority w:val="30"/>
    <w:qFormat/>
    <w:rsid w:val="007F7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7CED"/>
    <w:rPr>
      <w:i/>
      <w:iCs/>
      <w:color w:val="0F4761" w:themeColor="accent1" w:themeShade="BF"/>
    </w:rPr>
  </w:style>
  <w:style w:type="character" w:styleId="Intensieveverwijzing">
    <w:name w:val="Intense Reference"/>
    <w:basedOn w:val="Standaardalinea-lettertype"/>
    <w:uiPriority w:val="32"/>
    <w:qFormat/>
    <w:rsid w:val="007F7CED"/>
    <w:rPr>
      <w:b/>
      <w:bCs/>
      <w:smallCaps/>
      <w:color w:val="0F4761" w:themeColor="accent1" w:themeShade="BF"/>
      <w:spacing w:val="5"/>
    </w:rPr>
  </w:style>
  <w:style w:type="paragraph" w:styleId="Geenafstand">
    <w:name w:val="No Spacing"/>
    <w:aliases w:val="Standaard HS BOMW"/>
    <w:basedOn w:val="Standaard"/>
    <w:link w:val="GeenafstandChar"/>
    <w:autoRedefine/>
    <w:uiPriority w:val="1"/>
    <w:qFormat/>
    <w:rsid w:val="007F7CED"/>
    <w:pPr>
      <w:spacing w:after="120"/>
    </w:pPr>
    <w:rPr>
      <w:rFonts w:eastAsiaTheme="minorEastAsia" w:cs="Arial"/>
      <w:szCs w:val="20"/>
      <w:lang w:eastAsia="nl-NL"/>
    </w:rPr>
  </w:style>
  <w:style w:type="character" w:customStyle="1" w:styleId="LijstalineaChar">
    <w:name w:val="Lijstalinea Char"/>
    <w:aliases w:val="-_BOMW Char"/>
    <w:basedOn w:val="Standaardalinea-lettertype"/>
    <w:link w:val="Lijstalinea"/>
    <w:uiPriority w:val="34"/>
    <w:rsid w:val="007F7CED"/>
  </w:style>
  <w:style w:type="paragraph" w:customStyle="1" w:styleId="FSBrapport">
    <w:name w:val="FSB_rapport"/>
    <w:basedOn w:val="Tekstzonderopmaak"/>
    <w:link w:val="FSBrapportChar"/>
    <w:qFormat/>
    <w:rsid w:val="007F7CED"/>
    <w:pPr>
      <w:pBdr>
        <w:bottom w:val="single" w:sz="24" w:space="11" w:color="57AFAB"/>
      </w:pBdr>
    </w:pPr>
    <w:rPr>
      <w:rFonts w:ascii="Verdana" w:hAnsi="Verdana" w:cs="Consolas"/>
      <w:b/>
      <w:sz w:val="40"/>
    </w:rPr>
  </w:style>
  <w:style w:type="character" w:customStyle="1" w:styleId="FSBrapportChar">
    <w:name w:val="FSB_rapport Char"/>
    <w:basedOn w:val="Standaardalinea-lettertype"/>
    <w:link w:val="FSBrapport"/>
    <w:rsid w:val="007F7CED"/>
    <w:rPr>
      <w:rFonts w:ascii="Verdana" w:hAnsi="Verdana" w:cs="Consolas"/>
      <w:b/>
      <w:kern w:val="0"/>
      <w:sz w:val="40"/>
      <w:szCs w:val="21"/>
      <w14:ligatures w14:val="none"/>
    </w:rPr>
  </w:style>
  <w:style w:type="table" w:styleId="Tabelraster">
    <w:name w:val="Table Grid"/>
    <w:basedOn w:val="Standaardtabel"/>
    <w:uiPriority w:val="59"/>
    <w:rsid w:val="007F7CED"/>
    <w:pPr>
      <w:spacing w:after="0" w:line="240" w:lineRule="auto"/>
    </w:pPr>
    <w:rPr>
      <w:rFonts w:eastAsiaTheme="minorEastAsia"/>
      <w:kern w:val="0"/>
      <w:sz w:val="22"/>
      <w:szCs w:val="22"/>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nhideWhenUsed/>
    <w:rsid w:val="007F7CED"/>
    <w:pPr>
      <w:spacing w:after="120"/>
    </w:pPr>
  </w:style>
  <w:style w:type="character" w:customStyle="1" w:styleId="PlattetekstChar">
    <w:name w:val="Platte tekst Char"/>
    <w:basedOn w:val="Standaardalinea-lettertype"/>
    <w:link w:val="Plattetekst"/>
    <w:rsid w:val="007F7CED"/>
    <w:rPr>
      <w:rFonts w:ascii="Arial" w:hAnsi="Arial" w:cs="Calibri"/>
      <w:kern w:val="0"/>
      <w:sz w:val="20"/>
      <w:szCs w:val="22"/>
      <w14:ligatures w14:val="none"/>
    </w:rPr>
  </w:style>
  <w:style w:type="paragraph" w:customStyle="1" w:styleId="Subkop">
    <w:name w:val="Subkop"/>
    <w:basedOn w:val="Standaard"/>
    <w:next w:val="Plattetekst"/>
    <w:qFormat/>
    <w:rsid w:val="007F7CED"/>
    <w:pPr>
      <w:keepNext/>
      <w:numPr>
        <w:ilvl w:val="2"/>
        <w:numId w:val="3"/>
      </w:numPr>
      <w:spacing w:before="240" w:after="240" w:line="276" w:lineRule="auto"/>
      <w:outlineLvl w:val="2"/>
    </w:pPr>
    <w:rPr>
      <w:rFonts w:cstheme="minorBidi"/>
      <w:i/>
      <w:lang w:eastAsia="nl-NL"/>
    </w:rPr>
  </w:style>
  <w:style w:type="paragraph" w:customStyle="1" w:styleId="Tussenkop">
    <w:name w:val="Tussenkop"/>
    <w:basedOn w:val="Standaard"/>
    <w:next w:val="Plattetekst"/>
    <w:qFormat/>
    <w:rsid w:val="007F7CED"/>
    <w:pPr>
      <w:keepNext/>
      <w:numPr>
        <w:ilvl w:val="1"/>
        <w:numId w:val="3"/>
      </w:numPr>
      <w:spacing w:before="360" w:after="240" w:line="276" w:lineRule="auto"/>
      <w:ind w:left="709" w:hanging="709"/>
      <w:outlineLvl w:val="1"/>
    </w:pPr>
    <w:rPr>
      <w:rFonts w:asciiTheme="minorHAnsi" w:hAnsiTheme="minorHAnsi" w:cstheme="minorBidi"/>
      <w:b/>
      <w:kern w:val="2"/>
      <w:sz w:val="24"/>
      <w:szCs w:val="24"/>
      <w14:ligatures w14:val="standardContextual"/>
    </w:rPr>
  </w:style>
  <w:style w:type="paragraph" w:customStyle="1" w:styleId="TitelHoofdstuk">
    <w:name w:val="Titel Hoofdstuk"/>
    <w:basedOn w:val="Standaard"/>
    <w:next w:val="Plattetekst"/>
    <w:link w:val="TitelHoofdstukChar"/>
    <w:qFormat/>
    <w:rsid w:val="007F7CED"/>
    <w:pPr>
      <w:keepNext/>
      <w:numPr>
        <w:numId w:val="3"/>
      </w:numPr>
      <w:tabs>
        <w:tab w:val="left" w:pos="709"/>
      </w:tabs>
      <w:spacing w:after="160" w:line="276" w:lineRule="auto"/>
      <w:ind w:left="709" w:hanging="709"/>
      <w:contextualSpacing/>
      <w:outlineLvl w:val="0"/>
    </w:pPr>
    <w:rPr>
      <w:rFonts w:cs="Arial"/>
      <w:b/>
      <w:sz w:val="28"/>
      <w:szCs w:val="28"/>
    </w:rPr>
  </w:style>
  <w:style w:type="character" w:customStyle="1" w:styleId="TitelHoofdstukChar">
    <w:name w:val="Titel Hoofdstuk Char"/>
    <w:basedOn w:val="Standaardalinea-lettertype"/>
    <w:link w:val="TitelHoofdstuk"/>
    <w:rsid w:val="007F7CED"/>
    <w:rPr>
      <w:rFonts w:ascii="Arial" w:hAnsi="Arial" w:cs="Arial"/>
      <w:b/>
      <w:kern w:val="0"/>
      <w:sz w:val="28"/>
      <w:szCs w:val="28"/>
      <w14:ligatures w14:val="none"/>
    </w:rPr>
  </w:style>
  <w:style w:type="numbering" w:customStyle="1" w:styleId="NiveaunummeringBN">
    <w:name w:val="Niveaunummering BN"/>
    <w:uiPriority w:val="99"/>
    <w:rsid w:val="007F7CED"/>
    <w:pPr>
      <w:numPr>
        <w:numId w:val="3"/>
      </w:numPr>
    </w:pPr>
  </w:style>
  <w:style w:type="character" w:customStyle="1" w:styleId="GeenafstandChar">
    <w:name w:val="Geen afstand Char"/>
    <w:aliases w:val="Standaard HS BOMW Char"/>
    <w:link w:val="Geenafstand"/>
    <w:uiPriority w:val="1"/>
    <w:rsid w:val="007F7CED"/>
    <w:rPr>
      <w:rFonts w:ascii="Arial" w:eastAsiaTheme="minorEastAsia" w:hAnsi="Arial" w:cs="Arial"/>
      <w:kern w:val="0"/>
      <w:sz w:val="20"/>
      <w:szCs w:val="20"/>
      <w:lang w:eastAsia="nl-NL"/>
      <w14:ligatures w14:val="none"/>
    </w:rPr>
  </w:style>
  <w:style w:type="paragraph" w:styleId="Tekstzonderopmaak">
    <w:name w:val="Plain Text"/>
    <w:basedOn w:val="Standaard"/>
    <w:link w:val="TekstzonderopmaakChar"/>
    <w:uiPriority w:val="99"/>
    <w:semiHidden/>
    <w:unhideWhenUsed/>
    <w:rsid w:val="007F7CED"/>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7F7CED"/>
    <w:rPr>
      <w:rFonts w:ascii="Consolas" w:hAnsi="Consolas" w:cs="Calibri"/>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3784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Heijne den Bak | Mitopics</dc:creator>
  <cp:keywords/>
  <dc:description/>
  <cp:lastModifiedBy>Richard Heijne den Bak | Mitopics</cp:lastModifiedBy>
  <cp:revision>1</cp:revision>
  <dcterms:created xsi:type="dcterms:W3CDTF">2025-10-14T15:58:00Z</dcterms:created>
  <dcterms:modified xsi:type="dcterms:W3CDTF">2025-10-14T16:00:00Z</dcterms:modified>
</cp:coreProperties>
</file>