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E596" w14:textId="3097211E" w:rsidR="00470DA1" w:rsidRPr="00EF2C29" w:rsidRDefault="00470DA1" w:rsidP="009C396F">
      <w:pPr>
        <w:spacing w:line="276" w:lineRule="auto"/>
        <w:jc w:val="both"/>
        <w:outlineLvl w:val="0"/>
        <w:rPr>
          <w:b/>
          <w:bCs/>
          <w:sz w:val="32"/>
          <w:szCs w:val="32"/>
        </w:rPr>
      </w:pPr>
      <w:bookmarkStart w:id="0" w:name="_Toc447882321"/>
      <w:bookmarkStart w:id="1" w:name="_Toc250730217"/>
      <w:r w:rsidRPr="04042A48">
        <w:rPr>
          <w:b/>
          <w:bCs/>
          <w:sz w:val="32"/>
          <w:szCs w:val="32"/>
        </w:rPr>
        <w:t>Aanbestedingsleidraad</w:t>
      </w:r>
    </w:p>
    <w:p w14:paraId="3F7E58AD" w14:textId="77777777" w:rsidR="00470DA1" w:rsidRPr="00EF2C29" w:rsidRDefault="00470DA1" w:rsidP="009C396F">
      <w:pPr>
        <w:spacing w:line="276" w:lineRule="auto"/>
        <w:jc w:val="both"/>
        <w:outlineLvl w:val="0"/>
        <w:rPr>
          <w:b/>
          <w:bCs/>
          <w:sz w:val="32"/>
          <w:szCs w:val="32"/>
        </w:rPr>
      </w:pPr>
    </w:p>
    <w:p w14:paraId="6D1CACA0" w14:textId="77777777" w:rsidR="00470DA1" w:rsidRPr="00EF2C29" w:rsidRDefault="00470DA1" w:rsidP="009C396F">
      <w:pPr>
        <w:spacing w:line="276" w:lineRule="auto"/>
        <w:jc w:val="both"/>
        <w:outlineLvl w:val="0"/>
        <w:rPr>
          <w:i/>
          <w:iCs/>
          <w:sz w:val="28"/>
          <w:szCs w:val="28"/>
        </w:rPr>
      </w:pPr>
    </w:p>
    <w:p w14:paraId="001776C8" w14:textId="77777777" w:rsidR="00470DA1" w:rsidRPr="00EF2C29" w:rsidRDefault="00470DA1" w:rsidP="009C396F">
      <w:pPr>
        <w:spacing w:line="276" w:lineRule="auto"/>
        <w:jc w:val="both"/>
        <w:outlineLvl w:val="0"/>
        <w:rPr>
          <w:sz w:val="28"/>
          <w:szCs w:val="28"/>
        </w:rPr>
      </w:pPr>
      <w:r w:rsidRPr="00EF2C29">
        <w:rPr>
          <w:sz w:val="28"/>
          <w:szCs w:val="28"/>
        </w:rPr>
        <w:t xml:space="preserve">ten behoeve van de </w:t>
      </w:r>
    </w:p>
    <w:p w14:paraId="1F34857D" w14:textId="77777777" w:rsidR="00470DA1" w:rsidRPr="00EF2C29" w:rsidRDefault="00470DA1" w:rsidP="009C396F">
      <w:pPr>
        <w:spacing w:line="276" w:lineRule="auto"/>
        <w:jc w:val="both"/>
        <w:outlineLvl w:val="0"/>
        <w:rPr>
          <w:sz w:val="28"/>
          <w:szCs w:val="28"/>
        </w:rPr>
      </w:pPr>
      <w:r w:rsidRPr="00EF2C29">
        <w:rPr>
          <w:sz w:val="28"/>
          <w:szCs w:val="28"/>
        </w:rPr>
        <w:t>Europese openbare aanbesteding</w:t>
      </w:r>
    </w:p>
    <w:p w14:paraId="3CF1D40B" w14:textId="77777777" w:rsidR="00470DA1" w:rsidRPr="00EF2C29" w:rsidRDefault="00470DA1" w:rsidP="009C396F">
      <w:pPr>
        <w:spacing w:line="276" w:lineRule="auto"/>
        <w:jc w:val="both"/>
        <w:outlineLvl w:val="0"/>
        <w:rPr>
          <w:sz w:val="28"/>
          <w:szCs w:val="28"/>
        </w:rPr>
      </w:pPr>
      <w:r w:rsidRPr="00EF2C29">
        <w:rPr>
          <w:sz w:val="28"/>
          <w:szCs w:val="28"/>
        </w:rPr>
        <w:t>met betrekking tot</w:t>
      </w:r>
    </w:p>
    <w:p w14:paraId="246083FD" w14:textId="77777777" w:rsidR="00470DA1" w:rsidRPr="00EF2C29" w:rsidRDefault="00470DA1" w:rsidP="009C396F">
      <w:pPr>
        <w:spacing w:line="276" w:lineRule="auto"/>
        <w:jc w:val="both"/>
        <w:outlineLvl w:val="0"/>
        <w:rPr>
          <w:i/>
          <w:iCs/>
          <w:sz w:val="28"/>
          <w:szCs w:val="28"/>
        </w:rPr>
      </w:pPr>
    </w:p>
    <w:p w14:paraId="25B43A28" w14:textId="77777777" w:rsidR="00470DA1" w:rsidRPr="00EF2C29" w:rsidRDefault="00470DA1" w:rsidP="009C396F">
      <w:pPr>
        <w:spacing w:line="276" w:lineRule="auto"/>
        <w:jc w:val="both"/>
        <w:outlineLvl w:val="0"/>
        <w:rPr>
          <w:i/>
          <w:iCs/>
          <w:sz w:val="28"/>
          <w:szCs w:val="28"/>
        </w:rPr>
      </w:pPr>
    </w:p>
    <w:p w14:paraId="0E27E1AF" w14:textId="77777777" w:rsidR="00470DA1" w:rsidRPr="00EF2C29" w:rsidRDefault="00470DA1" w:rsidP="009C396F">
      <w:pPr>
        <w:spacing w:line="276" w:lineRule="auto"/>
        <w:jc w:val="both"/>
        <w:outlineLvl w:val="0"/>
        <w:rPr>
          <w:i/>
          <w:iCs/>
          <w:sz w:val="28"/>
          <w:szCs w:val="28"/>
        </w:rPr>
      </w:pPr>
    </w:p>
    <w:p w14:paraId="2B099F30" w14:textId="456BA386" w:rsidR="00470DA1" w:rsidRPr="00EF2C29" w:rsidRDefault="486D9349" w:rsidP="009C396F">
      <w:pPr>
        <w:tabs>
          <w:tab w:val="left" w:pos="2930"/>
        </w:tabs>
        <w:spacing w:line="276" w:lineRule="auto"/>
        <w:jc w:val="both"/>
        <w:outlineLvl w:val="0"/>
        <w:rPr>
          <w:b/>
          <w:bCs/>
          <w:sz w:val="40"/>
          <w:szCs w:val="40"/>
          <w:highlight w:val="lightGray"/>
        </w:rPr>
      </w:pPr>
      <w:r w:rsidRPr="00EF2C29">
        <w:rPr>
          <w:b/>
          <w:bCs/>
          <w:sz w:val="40"/>
          <w:szCs w:val="40"/>
          <w:highlight w:val="lightGray"/>
        </w:rPr>
        <w:t>Beheer, onderhoud en w</w:t>
      </w:r>
      <w:r w:rsidR="4B0CC14D" w:rsidRPr="00EF2C29">
        <w:rPr>
          <w:b/>
          <w:bCs/>
          <w:sz w:val="40"/>
          <w:szCs w:val="40"/>
          <w:highlight w:val="lightGray"/>
        </w:rPr>
        <w:t>er</w:t>
      </w:r>
      <w:r w:rsidR="6D338C53" w:rsidRPr="00EF2C29">
        <w:rPr>
          <w:b/>
          <w:bCs/>
          <w:sz w:val="40"/>
          <w:szCs w:val="40"/>
          <w:highlight w:val="lightGray"/>
        </w:rPr>
        <w:t>k</w:t>
      </w:r>
      <w:r w:rsidR="4B0CC14D" w:rsidRPr="00EF2C29">
        <w:rPr>
          <w:b/>
          <w:bCs/>
          <w:sz w:val="40"/>
          <w:szCs w:val="40"/>
          <w:highlight w:val="lightGray"/>
        </w:rPr>
        <w:t xml:space="preserve">gelegenheidsenqûete </w:t>
      </w:r>
      <w:r w:rsidR="2FC6D95C" w:rsidRPr="00EF2C29">
        <w:rPr>
          <w:b/>
          <w:bCs/>
          <w:sz w:val="40"/>
          <w:szCs w:val="40"/>
          <w:highlight w:val="lightGray"/>
        </w:rPr>
        <w:t xml:space="preserve">LISA </w:t>
      </w:r>
    </w:p>
    <w:p w14:paraId="6DC7AFEF" w14:textId="41E6568C" w:rsidR="00470DA1" w:rsidRPr="00EF2C29" w:rsidRDefault="003C74EF" w:rsidP="009C396F">
      <w:pPr>
        <w:spacing w:line="276" w:lineRule="auto"/>
        <w:jc w:val="both"/>
        <w:rPr>
          <w:b/>
          <w:bCs/>
          <w:sz w:val="24"/>
          <w:szCs w:val="24"/>
        </w:rPr>
      </w:pPr>
      <w:r w:rsidRPr="00EF2C29">
        <w:rPr>
          <w:i/>
          <w:sz w:val="40"/>
          <w:szCs w:val="40"/>
        </w:rPr>
        <w:t>2025.532</w:t>
      </w:r>
    </w:p>
    <w:p w14:paraId="20B54875" w14:textId="77777777" w:rsidR="00470DA1" w:rsidRPr="00EF2C29" w:rsidRDefault="00470DA1" w:rsidP="009C396F">
      <w:pPr>
        <w:spacing w:line="276" w:lineRule="auto"/>
        <w:jc w:val="both"/>
        <w:rPr>
          <w:b/>
          <w:bCs/>
          <w:sz w:val="24"/>
          <w:szCs w:val="24"/>
        </w:rPr>
      </w:pPr>
    </w:p>
    <w:p w14:paraId="65A961E1" w14:textId="77777777" w:rsidR="00C573C1" w:rsidRPr="00EF2C29" w:rsidRDefault="00C573C1" w:rsidP="009C396F">
      <w:pPr>
        <w:spacing w:line="276" w:lineRule="auto"/>
        <w:jc w:val="both"/>
      </w:pPr>
    </w:p>
    <w:p w14:paraId="2E1CE97A" w14:textId="77777777" w:rsidR="00C573C1" w:rsidRPr="00EF2C29" w:rsidRDefault="00C573C1" w:rsidP="009C396F">
      <w:pPr>
        <w:spacing w:line="276" w:lineRule="auto"/>
        <w:jc w:val="both"/>
      </w:pPr>
    </w:p>
    <w:p w14:paraId="2635C703" w14:textId="77777777" w:rsidR="00C573C1" w:rsidRPr="00EF2C29" w:rsidRDefault="00C573C1" w:rsidP="009C396F">
      <w:pPr>
        <w:spacing w:line="276" w:lineRule="auto"/>
        <w:jc w:val="both"/>
      </w:pPr>
    </w:p>
    <w:p w14:paraId="782081D2" w14:textId="4974BBD3" w:rsidR="00C573C1" w:rsidRPr="00EF2C29" w:rsidRDefault="000E0CFA" w:rsidP="009C396F">
      <w:pPr>
        <w:spacing w:line="276" w:lineRule="auto"/>
        <w:jc w:val="both"/>
      </w:pPr>
      <w:r w:rsidRPr="00EF2C29">
        <w:drawing>
          <wp:inline distT="0" distB="0" distL="0" distR="0" wp14:anchorId="6E373C09" wp14:editId="7960CB7E">
            <wp:extent cx="2133600" cy="2085975"/>
            <wp:effectExtent l="0" t="0" r="0" b="9525"/>
            <wp:docPr id="1569870762" name="Afbeelding 1"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0762" name="Afbeelding 1" descr="Afbeelding met Lettertype, Graphics, logo, symbool&#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2085975"/>
                    </a:xfrm>
                    <a:prstGeom prst="rect">
                      <a:avLst/>
                    </a:prstGeom>
                    <a:noFill/>
                    <a:ln>
                      <a:noFill/>
                    </a:ln>
                  </pic:spPr>
                </pic:pic>
              </a:graphicData>
            </a:graphic>
          </wp:inline>
        </w:drawing>
      </w:r>
      <w:r w:rsidRPr="00EF2C29">
        <w:br/>
      </w:r>
    </w:p>
    <w:p w14:paraId="12215D49" w14:textId="77777777" w:rsidR="00C573C1" w:rsidRPr="00EF2C29" w:rsidRDefault="00C573C1" w:rsidP="009C396F">
      <w:pPr>
        <w:spacing w:line="276" w:lineRule="auto"/>
        <w:jc w:val="both"/>
      </w:pPr>
    </w:p>
    <w:p w14:paraId="25048713" w14:textId="77777777" w:rsidR="00C573C1" w:rsidRPr="00EF2C29" w:rsidRDefault="00C573C1" w:rsidP="009C396F">
      <w:pPr>
        <w:spacing w:line="276" w:lineRule="auto"/>
        <w:jc w:val="both"/>
      </w:pPr>
    </w:p>
    <w:p w14:paraId="39BE974E" w14:textId="77777777" w:rsidR="00C573C1" w:rsidRPr="00EF2C29" w:rsidRDefault="00C573C1" w:rsidP="009C396F">
      <w:pPr>
        <w:spacing w:line="276" w:lineRule="auto"/>
        <w:jc w:val="both"/>
      </w:pPr>
    </w:p>
    <w:p w14:paraId="5FBF560A" w14:textId="77777777" w:rsidR="00C573C1" w:rsidRPr="00EF2C29" w:rsidRDefault="00C573C1" w:rsidP="009C396F">
      <w:pPr>
        <w:spacing w:line="276" w:lineRule="auto"/>
        <w:jc w:val="both"/>
      </w:pPr>
    </w:p>
    <w:p w14:paraId="4A549B25" w14:textId="77777777" w:rsidR="00C573C1" w:rsidRPr="00EF2C29" w:rsidRDefault="00C573C1" w:rsidP="009C396F">
      <w:pPr>
        <w:spacing w:line="276" w:lineRule="auto"/>
        <w:jc w:val="both"/>
      </w:pPr>
    </w:p>
    <w:p w14:paraId="2AD0A84B" w14:textId="77777777" w:rsidR="00C573C1" w:rsidRPr="00EF2C29" w:rsidRDefault="00C573C1" w:rsidP="009C396F">
      <w:pPr>
        <w:spacing w:line="276" w:lineRule="auto"/>
        <w:jc w:val="both"/>
      </w:pPr>
    </w:p>
    <w:p w14:paraId="068112E7" w14:textId="77777777" w:rsidR="00470DA1" w:rsidRPr="00EF2C29" w:rsidRDefault="00470DA1" w:rsidP="009C396F">
      <w:pPr>
        <w:spacing w:line="276" w:lineRule="auto"/>
        <w:jc w:val="both"/>
        <w:rPr>
          <w:b/>
          <w:bCs/>
          <w:sz w:val="24"/>
          <w:szCs w:val="24"/>
        </w:rPr>
      </w:pPr>
    </w:p>
    <w:p w14:paraId="55B9DA70" w14:textId="77777777" w:rsidR="00275D91" w:rsidRPr="00EF2C29" w:rsidRDefault="00275D91" w:rsidP="009C396F">
      <w:pPr>
        <w:pStyle w:val="Groot"/>
        <w:spacing w:line="276" w:lineRule="auto"/>
        <w:jc w:val="both"/>
      </w:pPr>
      <w:r w:rsidRPr="00EF2C29">
        <w:t xml:space="preserve"> </w:t>
      </w:r>
    </w:p>
    <w:p w14:paraId="55FDEAA1" w14:textId="0FAC3B01" w:rsidR="00275D91" w:rsidRPr="00EF2C29" w:rsidRDefault="00275D91" w:rsidP="009C396F">
      <w:pPr>
        <w:pStyle w:val="Groot"/>
        <w:spacing w:line="276" w:lineRule="auto"/>
        <w:jc w:val="both"/>
        <w:rPr>
          <w:sz w:val="18"/>
        </w:rPr>
      </w:pPr>
      <w:r w:rsidRPr="00EF2C29">
        <w:rPr>
          <w:sz w:val="18"/>
        </w:rPr>
        <w:t>Versie</w:t>
      </w:r>
      <w:r w:rsidRPr="00EF2C29">
        <w:tab/>
      </w:r>
      <w:r w:rsidRPr="00EF2C29">
        <w:rPr>
          <w:sz w:val="18"/>
        </w:rPr>
        <w:t xml:space="preserve">: </w:t>
      </w:r>
      <w:r w:rsidR="003C74EF" w:rsidRPr="00EF2C29">
        <w:rPr>
          <w:sz w:val="18"/>
        </w:rPr>
        <w:t>1.0</w:t>
      </w:r>
    </w:p>
    <w:p w14:paraId="1B4A35F9" w14:textId="453B9C43" w:rsidR="002429BC" w:rsidRPr="00EF2C29" w:rsidRDefault="00275D91" w:rsidP="009C396F">
      <w:pPr>
        <w:pStyle w:val="Groot"/>
        <w:spacing w:line="276" w:lineRule="auto"/>
        <w:jc w:val="both"/>
        <w:rPr>
          <w:sz w:val="18"/>
        </w:rPr>
      </w:pPr>
      <w:r w:rsidRPr="00EF2C29">
        <w:rPr>
          <w:sz w:val="18"/>
        </w:rPr>
        <w:t>Datum</w:t>
      </w:r>
      <w:r w:rsidRPr="00EF2C29">
        <w:tab/>
      </w:r>
      <w:r w:rsidRPr="00EF2C29">
        <w:rPr>
          <w:sz w:val="18"/>
        </w:rPr>
        <w:t xml:space="preserve">: </w:t>
      </w:r>
      <w:r w:rsidR="003C74EF" w:rsidRPr="00EF2C29">
        <w:rPr>
          <w:sz w:val="18"/>
        </w:rPr>
        <w:t>6-10-2025</w:t>
      </w:r>
    </w:p>
    <w:p w14:paraId="2E1AA97E" w14:textId="77777777" w:rsidR="002429BC" w:rsidRPr="00EF2C29" w:rsidRDefault="002429BC" w:rsidP="009C396F">
      <w:pPr>
        <w:pStyle w:val="Groot"/>
        <w:spacing w:line="276" w:lineRule="auto"/>
        <w:jc w:val="both"/>
        <w:rPr>
          <w:sz w:val="18"/>
        </w:rPr>
      </w:pPr>
    </w:p>
    <w:p w14:paraId="21DC52D5" w14:textId="6472DEB4" w:rsidR="002429BC" w:rsidRPr="00EF2C29" w:rsidRDefault="002429BC" w:rsidP="009C396F">
      <w:pPr>
        <w:pStyle w:val="Groot"/>
        <w:spacing w:line="276" w:lineRule="auto"/>
        <w:jc w:val="both"/>
        <w:rPr>
          <w:sz w:val="18"/>
        </w:rPr>
      </w:pPr>
    </w:p>
    <w:p w14:paraId="25D69315" w14:textId="33D5517D" w:rsidR="002429BC" w:rsidRPr="00EF2C29" w:rsidRDefault="002429BC" w:rsidP="009C396F">
      <w:pPr>
        <w:jc w:val="both"/>
      </w:pPr>
    </w:p>
    <w:p w14:paraId="19A3FF7B" w14:textId="438CC7B5" w:rsidR="002429BC" w:rsidRPr="00EF2C29" w:rsidRDefault="002429BC" w:rsidP="009C396F">
      <w:pPr>
        <w:jc w:val="both"/>
      </w:pPr>
    </w:p>
    <w:p w14:paraId="52DE8E8C" w14:textId="77777777" w:rsidR="000E0CFA" w:rsidRPr="00EF2C29" w:rsidRDefault="000E0CFA" w:rsidP="009C396F">
      <w:pPr>
        <w:jc w:val="both"/>
      </w:pPr>
    </w:p>
    <w:p w14:paraId="4FA50DDE" w14:textId="77777777" w:rsidR="000E0CFA" w:rsidRPr="00EF2C29" w:rsidRDefault="000E0CFA" w:rsidP="009C396F">
      <w:pPr>
        <w:jc w:val="both"/>
      </w:pPr>
    </w:p>
    <w:p w14:paraId="6B9B5006" w14:textId="77777777" w:rsidR="000E0CFA" w:rsidRPr="00EF2C29" w:rsidRDefault="000E0CFA" w:rsidP="009C396F">
      <w:pPr>
        <w:jc w:val="both"/>
      </w:pPr>
    </w:p>
    <w:p w14:paraId="56595ED4" w14:textId="77777777" w:rsidR="000E0CFA" w:rsidRPr="00EF2C29" w:rsidRDefault="000E0CFA" w:rsidP="009C396F">
      <w:pPr>
        <w:jc w:val="both"/>
      </w:pPr>
    </w:p>
    <w:p w14:paraId="06A94638" w14:textId="77777777" w:rsidR="000E0CFA" w:rsidRPr="00EF2C29" w:rsidRDefault="000E0CFA" w:rsidP="009C396F">
      <w:pPr>
        <w:jc w:val="both"/>
      </w:pPr>
    </w:p>
    <w:p w14:paraId="026AE8BB" w14:textId="77777777" w:rsidR="000E0CFA" w:rsidRPr="00EF2C29" w:rsidRDefault="000E0CFA" w:rsidP="009C396F">
      <w:pPr>
        <w:jc w:val="both"/>
      </w:pPr>
    </w:p>
    <w:p w14:paraId="6EAD154B" w14:textId="77777777" w:rsidR="000E0CFA" w:rsidRPr="00EF2C29" w:rsidRDefault="000E0CFA" w:rsidP="009C396F">
      <w:pPr>
        <w:jc w:val="both"/>
      </w:pPr>
    </w:p>
    <w:p w14:paraId="614A6299" w14:textId="77777777" w:rsidR="000E0CFA" w:rsidRPr="00EF2C29" w:rsidRDefault="000E0CFA" w:rsidP="009C396F">
      <w:pPr>
        <w:jc w:val="both"/>
      </w:pPr>
    </w:p>
    <w:p w14:paraId="33F6D765" w14:textId="77777777" w:rsidR="000E0CFA" w:rsidRPr="00EF2C29" w:rsidRDefault="000E0CFA" w:rsidP="009C396F">
      <w:pPr>
        <w:jc w:val="both"/>
      </w:pPr>
    </w:p>
    <w:p w14:paraId="0D6317E9" w14:textId="77777777" w:rsidR="000E0CFA" w:rsidRPr="00EF2C29" w:rsidRDefault="000E0CFA" w:rsidP="009C396F">
      <w:pPr>
        <w:jc w:val="both"/>
      </w:pPr>
    </w:p>
    <w:p w14:paraId="617A21D8" w14:textId="77777777" w:rsidR="000E0CFA" w:rsidRPr="00EF2C29" w:rsidRDefault="000E0CFA" w:rsidP="009C396F">
      <w:pPr>
        <w:jc w:val="both"/>
      </w:pPr>
    </w:p>
    <w:p w14:paraId="0697C106" w14:textId="77777777" w:rsidR="000E0CFA" w:rsidRPr="00EF2C29" w:rsidRDefault="000E0CFA" w:rsidP="009C396F">
      <w:pPr>
        <w:jc w:val="both"/>
      </w:pPr>
    </w:p>
    <w:p w14:paraId="2C27BD68" w14:textId="77777777" w:rsidR="000E0CFA" w:rsidRPr="00EF2C29" w:rsidRDefault="000E0CFA" w:rsidP="009C396F">
      <w:pPr>
        <w:jc w:val="both"/>
      </w:pPr>
    </w:p>
    <w:p w14:paraId="31A3DDF4" w14:textId="77777777" w:rsidR="000E0CFA" w:rsidRPr="00EF2C29" w:rsidRDefault="000E0CFA" w:rsidP="009C396F">
      <w:pPr>
        <w:jc w:val="both"/>
      </w:pPr>
    </w:p>
    <w:p w14:paraId="2547ADE6" w14:textId="77777777" w:rsidR="000E0CFA" w:rsidRPr="00EF2C29" w:rsidRDefault="000E0CFA" w:rsidP="009C396F">
      <w:pPr>
        <w:jc w:val="both"/>
      </w:pPr>
    </w:p>
    <w:p w14:paraId="3E927894" w14:textId="77777777" w:rsidR="000E0CFA" w:rsidRPr="00EF2C29" w:rsidRDefault="000E0CFA" w:rsidP="009C396F">
      <w:pPr>
        <w:jc w:val="both"/>
      </w:pPr>
    </w:p>
    <w:p w14:paraId="756E8FC1" w14:textId="77777777" w:rsidR="000E0CFA" w:rsidRPr="00EF2C29" w:rsidRDefault="000E0CFA" w:rsidP="009C396F">
      <w:pPr>
        <w:jc w:val="both"/>
      </w:pPr>
    </w:p>
    <w:p w14:paraId="34A0907D" w14:textId="77777777" w:rsidR="000E0CFA" w:rsidRPr="00EF2C29" w:rsidRDefault="000E0CFA" w:rsidP="009C396F">
      <w:pPr>
        <w:jc w:val="both"/>
      </w:pPr>
    </w:p>
    <w:p w14:paraId="6E6863F3" w14:textId="77777777" w:rsidR="000E0CFA" w:rsidRPr="00EF2C29" w:rsidRDefault="000E0CFA" w:rsidP="009C396F">
      <w:pPr>
        <w:jc w:val="both"/>
      </w:pPr>
    </w:p>
    <w:p w14:paraId="6F48E3F3" w14:textId="77777777" w:rsidR="000E0CFA" w:rsidRPr="00EF2C29" w:rsidRDefault="000E0CFA" w:rsidP="009C396F">
      <w:pPr>
        <w:jc w:val="both"/>
      </w:pPr>
    </w:p>
    <w:p w14:paraId="5B8F40CF" w14:textId="77777777" w:rsidR="000E0CFA" w:rsidRPr="00EF2C29" w:rsidRDefault="000E0CFA" w:rsidP="009C396F">
      <w:pPr>
        <w:jc w:val="both"/>
      </w:pPr>
    </w:p>
    <w:p w14:paraId="66B7076D" w14:textId="77777777" w:rsidR="000E0CFA" w:rsidRPr="00EF2C29" w:rsidRDefault="000E0CFA" w:rsidP="009C396F">
      <w:pPr>
        <w:jc w:val="both"/>
      </w:pPr>
    </w:p>
    <w:p w14:paraId="4CAA5D28" w14:textId="77777777" w:rsidR="000E0CFA" w:rsidRPr="00EF2C29" w:rsidRDefault="000E0CFA" w:rsidP="009C396F">
      <w:pPr>
        <w:jc w:val="both"/>
      </w:pPr>
    </w:p>
    <w:p w14:paraId="172AB9CD" w14:textId="77777777" w:rsidR="000E0CFA" w:rsidRPr="00EF2C29" w:rsidRDefault="000E0CFA" w:rsidP="009C396F">
      <w:pPr>
        <w:jc w:val="both"/>
      </w:pPr>
    </w:p>
    <w:p w14:paraId="2EB4338B" w14:textId="77777777" w:rsidR="000E0CFA" w:rsidRPr="00EF2C29" w:rsidRDefault="000E0CFA" w:rsidP="009C396F">
      <w:pPr>
        <w:jc w:val="both"/>
      </w:pPr>
    </w:p>
    <w:p w14:paraId="38559587" w14:textId="77777777" w:rsidR="000E0CFA" w:rsidRPr="00EF2C29" w:rsidRDefault="000E0CFA" w:rsidP="009C396F">
      <w:pPr>
        <w:jc w:val="both"/>
      </w:pPr>
    </w:p>
    <w:p w14:paraId="546FCDB8" w14:textId="77777777" w:rsidR="00AC1561" w:rsidRDefault="00AC1561" w:rsidP="009C396F">
      <w:pPr>
        <w:jc w:val="both"/>
      </w:pPr>
    </w:p>
    <w:p w14:paraId="41E27D8A" w14:textId="77777777" w:rsidR="00AC1561" w:rsidRDefault="00AC1561" w:rsidP="009C396F">
      <w:pPr>
        <w:jc w:val="both"/>
      </w:pPr>
    </w:p>
    <w:p w14:paraId="24E34DFE" w14:textId="77777777" w:rsidR="00AC1561" w:rsidRDefault="00AC1561" w:rsidP="009C396F">
      <w:pPr>
        <w:jc w:val="both"/>
      </w:pPr>
    </w:p>
    <w:p w14:paraId="42077EF4" w14:textId="77777777" w:rsidR="00AC1561" w:rsidRDefault="00AC1561" w:rsidP="009C396F">
      <w:pPr>
        <w:jc w:val="both"/>
      </w:pPr>
    </w:p>
    <w:p w14:paraId="3FC46F22" w14:textId="77777777" w:rsidR="000E0CFA" w:rsidRDefault="000E0CFA" w:rsidP="009C396F">
      <w:pPr>
        <w:jc w:val="both"/>
      </w:pPr>
    </w:p>
    <w:p w14:paraId="437BBA80" w14:textId="77777777" w:rsidR="006A32F2" w:rsidRDefault="006A32F2" w:rsidP="009C396F">
      <w:pPr>
        <w:jc w:val="both"/>
      </w:pPr>
    </w:p>
    <w:p w14:paraId="53E1F091" w14:textId="77777777" w:rsidR="006A32F2" w:rsidRDefault="006A32F2" w:rsidP="009C396F">
      <w:pPr>
        <w:jc w:val="both"/>
      </w:pPr>
    </w:p>
    <w:p w14:paraId="540CC450" w14:textId="77777777" w:rsidR="006A32F2" w:rsidRDefault="006A32F2" w:rsidP="009C396F">
      <w:pPr>
        <w:jc w:val="both"/>
      </w:pPr>
    </w:p>
    <w:p w14:paraId="4B28C0C7" w14:textId="77777777" w:rsidR="006A32F2" w:rsidRDefault="006A32F2" w:rsidP="009C396F">
      <w:pPr>
        <w:jc w:val="both"/>
      </w:pPr>
    </w:p>
    <w:p w14:paraId="042609CB" w14:textId="77777777" w:rsidR="000E0CFA" w:rsidRPr="00EF2C29" w:rsidRDefault="000E0CFA" w:rsidP="009C396F">
      <w:pPr>
        <w:jc w:val="both"/>
      </w:pPr>
    </w:p>
    <w:p w14:paraId="6E9F2795" w14:textId="77777777" w:rsidR="000E0CFA" w:rsidRPr="00EF2C29" w:rsidRDefault="000E0CFA" w:rsidP="009C396F">
      <w:pPr>
        <w:jc w:val="both"/>
      </w:pPr>
    </w:p>
    <w:p w14:paraId="27560694" w14:textId="77777777" w:rsidR="000E0CFA" w:rsidRPr="00EF2C29" w:rsidRDefault="000E0CFA" w:rsidP="009C396F">
      <w:pPr>
        <w:jc w:val="both"/>
      </w:pPr>
    </w:p>
    <w:p w14:paraId="066AC94E" w14:textId="77777777" w:rsidR="000E0CFA" w:rsidRPr="00EF2C29" w:rsidRDefault="000E0CFA" w:rsidP="009C396F">
      <w:pPr>
        <w:jc w:val="both"/>
      </w:pPr>
    </w:p>
    <w:p w14:paraId="6BEAC338" w14:textId="77777777" w:rsidR="000E0CFA" w:rsidRPr="00EF2C29" w:rsidRDefault="000E0CFA" w:rsidP="009C396F">
      <w:pPr>
        <w:jc w:val="both"/>
      </w:pPr>
    </w:p>
    <w:p w14:paraId="0AD6432C" w14:textId="58DBAF59" w:rsidR="002429BC" w:rsidRPr="00EF2C29" w:rsidRDefault="002429BC" w:rsidP="009C396F">
      <w:pPr>
        <w:jc w:val="both"/>
      </w:pPr>
    </w:p>
    <w:p w14:paraId="4FEB7ADB" w14:textId="77777777" w:rsidR="002429BC" w:rsidRPr="00EF2C29" w:rsidRDefault="002429BC" w:rsidP="009C396F">
      <w:pPr>
        <w:jc w:val="both"/>
      </w:pPr>
    </w:p>
    <w:p w14:paraId="2EDCB5DB" w14:textId="4FE5117A" w:rsidR="00255B1B" w:rsidRPr="00EF2C29" w:rsidRDefault="00470DA1" w:rsidP="009C396F">
      <w:pPr>
        <w:pStyle w:val="Groot"/>
        <w:spacing w:line="276" w:lineRule="auto"/>
        <w:jc w:val="both"/>
        <w:rPr>
          <w:sz w:val="18"/>
        </w:rPr>
        <w:sectPr w:rsidR="00255B1B" w:rsidRPr="00EF2C29" w:rsidSect="002429BC">
          <w:headerReference w:type="even" r:id="rId15"/>
          <w:headerReference w:type="default" r:id="rId16"/>
          <w:footerReference w:type="default" r:id="rId17"/>
          <w:headerReference w:type="first" r:id="rId18"/>
          <w:footerReference w:type="first" r:id="rId19"/>
          <w:pgSz w:w="11907" w:h="16840" w:code="9"/>
          <w:pgMar w:top="1701" w:right="1418" w:bottom="2268" w:left="1418" w:header="720" w:footer="720" w:gutter="0"/>
          <w:cols w:space="720"/>
          <w:titlePg/>
          <w:docGrid w:linePitch="245"/>
        </w:sectPr>
      </w:pPr>
      <w:r w:rsidRPr="00EF2C29">
        <w:rPr>
          <w:sz w:val="18"/>
        </w:rPr>
        <w:t>© Geh</w:t>
      </w:r>
      <w:r w:rsidR="00255B1B" w:rsidRPr="00EF2C29">
        <w:rPr>
          <w:sz w:val="18"/>
        </w:rPr>
        <w:t xml:space="preserve">ele of gedeeltelijke overneming, </w:t>
      </w:r>
      <w:r w:rsidRPr="00EF2C29">
        <w:rPr>
          <w:sz w:val="18"/>
        </w:rPr>
        <w:t xml:space="preserve">reproductie </w:t>
      </w:r>
      <w:r w:rsidR="00255B1B" w:rsidRPr="00EF2C29">
        <w:rPr>
          <w:sz w:val="18"/>
        </w:rPr>
        <w:t xml:space="preserve">of openbaarmaking </w:t>
      </w:r>
      <w:r w:rsidRPr="00EF2C29">
        <w:rPr>
          <w:sz w:val="18"/>
        </w:rPr>
        <w:t xml:space="preserve">van de </w:t>
      </w:r>
      <w:r w:rsidR="00C95A79" w:rsidRPr="00EF2C29">
        <w:rPr>
          <w:sz w:val="18"/>
        </w:rPr>
        <w:t>Aanbestedingsstuk</w:t>
      </w:r>
      <w:r w:rsidRPr="00EF2C29">
        <w:rPr>
          <w:sz w:val="18"/>
        </w:rPr>
        <w:t xml:space="preserve">ken, op welke wijze dan ook, zonder voorafgaande </w:t>
      </w:r>
      <w:r w:rsidR="00C95A79" w:rsidRPr="00EF2C29">
        <w:rPr>
          <w:sz w:val="18"/>
        </w:rPr>
        <w:t>Schriftelijk</w:t>
      </w:r>
      <w:r w:rsidR="00255B1B" w:rsidRPr="00EF2C29">
        <w:rPr>
          <w:sz w:val="18"/>
        </w:rPr>
        <w:t>e</w:t>
      </w:r>
      <w:r w:rsidRPr="00EF2C29">
        <w:rPr>
          <w:sz w:val="18"/>
        </w:rPr>
        <w:t xml:space="preserve"> toestemming van de</w:t>
      </w:r>
      <w:r w:rsidR="00255B1B" w:rsidRPr="00EF2C29">
        <w:rPr>
          <w:sz w:val="18"/>
        </w:rPr>
        <w:t xml:space="preserve"> auteursrechthebbende</w:t>
      </w:r>
      <w:r w:rsidRPr="00EF2C29">
        <w:rPr>
          <w:sz w:val="18"/>
        </w:rPr>
        <w:t xml:space="preserve"> is verboden, behoudens de beperkingen bij de wet gesteld. Het verbod betreft ook gehele of gedeeltelijke bewerking.</w:t>
      </w:r>
    </w:p>
    <w:p w14:paraId="64396D5F" w14:textId="77777777" w:rsidR="00470DA1" w:rsidRPr="00EF2C29" w:rsidRDefault="00470DA1" w:rsidP="009C396F">
      <w:pPr>
        <w:pStyle w:val="KopInhoudsopgave"/>
        <w:spacing w:line="276" w:lineRule="auto"/>
        <w:jc w:val="both"/>
        <w:outlineLvl w:val="0"/>
        <w:rPr>
          <w:caps/>
        </w:rPr>
      </w:pPr>
      <w:r w:rsidRPr="00EF2C29">
        <w:rPr>
          <w:caps/>
        </w:rPr>
        <w:lastRenderedPageBreak/>
        <w:t>Inhoudsopgave</w:t>
      </w:r>
    </w:p>
    <w:p w14:paraId="0A25B50D" w14:textId="77777777" w:rsidR="00470DA1" w:rsidRPr="00EF2C29" w:rsidRDefault="00470DA1" w:rsidP="009C396F">
      <w:pPr>
        <w:jc w:val="both"/>
      </w:pPr>
    </w:p>
    <w:p w14:paraId="20AE539C" w14:textId="53A55621" w:rsidR="00DF0E4E" w:rsidRDefault="00470DA1">
      <w:pPr>
        <w:pStyle w:val="Inhopg1"/>
        <w:rPr>
          <w:rFonts w:asciiTheme="minorHAnsi" w:eastAsiaTheme="minorEastAsia" w:hAnsiTheme="minorHAnsi" w:cstheme="minorBidi"/>
          <w:b w:val="0"/>
          <w:bCs w:val="0"/>
          <w:caps w:val="0"/>
          <w:kern w:val="2"/>
          <w:sz w:val="24"/>
          <w:szCs w:val="24"/>
          <w14:ligatures w14:val="standardContextual"/>
        </w:rPr>
      </w:pPr>
      <w:r w:rsidRPr="00EF2C29">
        <w:rPr>
          <w:sz w:val="24"/>
          <w:szCs w:val="24"/>
        </w:rPr>
        <w:fldChar w:fldCharType="begin"/>
      </w:r>
      <w:r w:rsidRPr="00EF2C29">
        <w:rPr>
          <w:sz w:val="24"/>
          <w:szCs w:val="24"/>
        </w:rPr>
        <w:instrText xml:space="preserve"> TOC \o "1-3" \h \z </w:instrText>
      </w:r>
      <w:r w:rsidRPr="00EF2C29">
        <w:rPr>
          <w:sz w:val="24"/>
          <w:szCs w:val="24"/>
        </w:rPr>
        <w:fldChar w:fldCharType="separate"/>
      </w:r>
      <w:hyperlink w:anchor="_Toc210644685" w:history="1">
        <w:r w:rsidR="00DF0E4E" w:rsidRPr="00C379A5">
          <w:rPr>
            <w:rStyle w:val="Hyperlink"/>
            <w:rFonts w:ascii="Corbel" w:hAnsi="Corbel"/>
            <w14:scene3d>
              <w14:camera w14:prst="orthographicFront"/>
              <w14:lightRig w14:rig="threePt" w14:dir="t">
                <w14:rot w14:lat="0" w14:lon="0" w14:rev="0"/>
              </w14:lightRig>
            </w14:scene3d>
          </w:rPr>
          <w:t>Hoofdstuk 1</w:t>
        </w:r>
        <w:r w:rsidR="00DF0E4E">
          <w:rPr>
            <w:rFonts w:asciiTheme="minorHAnsi" w:eastAsiaTheme="minorEastAsia" w:hAnsiTheme="minorHAnsi" w:cstheme="minorBidi"/>
            <w:b w:val="0"/>
            <w:bCs w:val="0"/>
            <w:caps w:val="0"/>
            <w:kern w:val="2"/>
            <w:sz w:val="24"/>
            <w:szCs w:val="24"/>
            <w14:ligatures w14:val="standardContextual"/>
          </w:rPr>
          <w:tab/>
        </w:r>
        <w:r w:rsidR="00DF0E4E" w:rsidRPr="00C379A5">
          <w:rPr>
            <w:rStyle w:val="Hyperlink"/>
          </w:rPr>
          <w:t>De aanbesteding in vogelvlucht</w:t>
        </w:r>
        <w:r w:rsidR="00DF0E4E">
          <w:rPr>
            <w:webHidden/>
          </w:rPr>
          <w:tab/>
        </w:r>
        <w:r w:rsidR="00DF0E4E">
          <w:rPr>
            <w:webHidden/>
          </w:rPr>
          <w:fldChar w:fldCharType="begin"/>
        </w:r>
        <w:r w:rsidR="00DF0E4E">
          <w:rPr>
            <w:webHidden/>
          </w:rPr>
          <w:instrText xml:space="preserve"> PAGEREF _Toc210644685 \h </w:instrText>
        </w:r>
        <w:r w:rsidR="00DF0E4E">
          <w:rPr>
            <w:webHidden/>
          </w:rPr>
        </w:r>
        <w:r w:rsidR="00DF0E4E">
          <w:rPr>
            <w:webHidden/>
          </w:rPr>
          <w:fldChar w:fldCharType="separate"/>
        </w:r>
        <w:r w:rsidR="006A3B32">
          <w:rPr>
            <w:webHidden/>
          </w:rPr>
          <w:t>6</w:t>
        </w:r>
        <w:r w:rsidR="00DF0E4E">
          <w:rPr>
            <w:webHidden/>
          </w:rPr>
          <w:fldChar w:fldCharType="end"/>
        </w:r>
      </w:hyperlink>
    </w:p>
    <w:p w14:paraId="5ACA57EB" w14:textId="6B49B68E" w:rsidR="00DF0E4E" w:rsidRDefault="00DF0E4E">
      <w:pPr>
        <w:pStyle w:val="Inhopg2"/>
        <w:rPr>
          <w:rFonts w:asciiTheme="minorHAnsi" w:eastAsiaTheme="minorEastAsia" w:hAnsiTheme="minorHAnsi" w:cstheme="minorBidi"/>
          <w:kern w:val="2"/>
          <w:sz w:val="24"/>
          <w:szCs w:val="24"/>
          <w14:ligatures w14:val="standardContextual"/>
        </w:rPr>
      </w:pPr>
      <w:hyperlink w:anchor="_Toc210644686" w:history="1">
        <w:r w:rsidRPr="00C379A5">
          <w:rPr>
            <w:rStyle w:val="Hyperlink"/>
            <w:rFonts w:ascii="Corbel" w:hAnsi="Corbel"/>
          </w:rPr>
          <w:t>1.1</w:t>
        </w:r>
        <w:r>
          <w:rPr>
            <w:rFonts w:asciiTheme="minorHAnsi" w:eastAsiaTheme="minorEastAsia" w:hAnsiTheme="minorHAnsi" w:cstheme="minorBidi"/>
            <w:kern w:val="2"/>
            <w:sz w:val="24"/>
            <w:szCs w:val="24"/>
            <w14:ligatures w14:val="standardContextual"/>
          </w:rPr>
          <w:tab/>
        </w:r>
        <w:r w:rsidRPr="00C379A5">
          <w:rPr>
            <w:rStyle w:val="Hyperlink"/>
          </w:rPr>
          <w:t>Inleiding</w:t>
        </w:r>
        <w:r>
          <w:rPr>
            <w:webHidden/>
          </w:rPr>
          <w:tab/>
        </w:r>
        <w:r>
          <w:rPr>
            <w:webHidden/>
          </w:rPr>
          <w:fldChar w:fldCharType="begin"/>
        </w:r>
        <w:r>
          <w:rPr>
            <w:webHidden/>
          </w:rPr>
          <w:instrText xml:space="preserve"> PAGEREF _Toc210644686 \h </w:instrText>
        </w:r>
        <w:r>
          <w:rPr>
            <w:webHidden/>
          </w:rPr>
        </w:r>
        <w:r>
          <w:rPr>
            <w:webHidden/>
          </w:rPr>
          <w:fldChar w:fldCharType="separate"/>
        </w:r>
        <w:r w:rsidR="006A3B32">
          <w:rPr>
            <w:webHidden/>
          </w:rPr>
          <w:t>6</w:t>
        </w:r>
        <w:r>
          <w:rPr>
            <w:webHidden/>
          </w:rPr>
          <w:fldChar w:fldCharType="end"/>
        </w:r>
      </w:hyperlink>
    </w:p>
    <w:p w14:paraId="1F9BC0D1" w14:textId="7C3F0C8B" w:rsidR="00DF0E4E" w:rsidRDefault="00DF0E4E">
      <w:pPr>
        <w:pStyle w:val="Inhopg2"/>
        <w:rPr>
          <w:rFonts w:asciiTheme="minorHAnsi" w:eastAsiaTheme="minorEastAsia" w:hAnsiTheme="minorHAnsi" w:cstheme="minorBidi"/>
          <w:kern w:val="2"/>
          <w:sz w:val="24"/>
          <w:szCs w:val="24"/>
          <w14:ligatures w14:val="standardContextual"/>
        </w:rPr>
      </w:pPr>
      <w:hyperlink w:anchor="_Toc210644687" w:history="1">
        <w:r w:rsidRPr="00C379A5">
          <w:rPr>
            <w:rStyle w:val="Hyperlink"/>
            <w:rFonts w:ascii="Corbel" w:hAnsi="Corbel"/>
          </w:rPr>
          <w:t>1.2</w:t>
        </w:r>
        <w:r>
          <w:rPr>
            <w:rFonts w:asciiTheme="minorHAnsi" w:eastAsiaTheme="minorEastAsia" w:hAnsiTheme="minorHAnsi" w:cstheme="minorBidi"/>
            <w:kern w:val="2"/>
            <w:sz w:val="24"/>
            <w:szCs w:val="24"/>
            <w14:ligatures w14:val="standardContextual"/>
          </w:rPr>
          <w:tab/>
        </w:r>
        <w:r w:rsidRPr="00C379A5">
          <w:rPr>
            <w:rStyle w:val="Hyperlink"/>
          </w:rPr>
          <w:t>Voorgeschiedenis</w:t>
        </w:r>
        <w:r>
          <w:rPr>
            <w:webHidden/>
          </w:rPr>
          <w:tab/>
        </w:r>
        <w:r>
          <w:rPr>
            <w:webHidden/>
          </w:rPr>
          <w:fldChar w:fldCharType="begin"/>
        </w:r>
        <w:r>
          <w:rPr>
            <w:webHidden/>
          </w:rPr>
          <w:instrText xml:space="preserve"> PAGEREF _Toc210644687 \h </w:instrText>
        </w:r>
        <w:r>
          <w:rPr>
            <w:webHidden/>
          </w:rPr>
        </w:r>
        <w:r>
          <w:rPr>
            <w:webHidden/>
          </w:rPr>
          <w:fldChar w:fldCharType="separate"/>
        </w:r>
        <w:r w:rsidR="006A3B32">
          <w:rPr>
            <w:webHidden/>
          </w:rPr>
          <w:t>6</w:t>
        </w:r>
        <w:r>
          <w:rPr>
            <w:webHidden/>
          </w:rPr>
          <w:fldChar w:fldCharType="end"/>
        </w:r>
      </w:hyperlink>
    </w:p>
    <w:p w14:paraId="3540E1BA" w14:textId="069CD381" w:rsidR="00DF0E4E" w:rsidRDefault="00DF0E4E">
      <w:pPr>
        <w:pStyle w:val="Inhopg2"/>
        <w:rPr>
          <w:rFonts w:asciiTheme="minorHAnsi" w:eastAsiaTheme="minorEastAsia" w:hAnsiTheme="minorHAnsi" w:cstheme="minorBidi"/>
          <w:kern w:val="2"/>
          <w:sz w:val="24"/>
          <w:szCs w:val="24"/>
          <w14:ligatures w14:val="standardContextual"/>
        </w:rPr>
      </w:pPr>
      <w:hyperlink w:anchor="_Toc210644688" w:history="1">
        <w:r w:rsidRPr="00C379A5">
          <w:rPr>
            <w:rStyle w:val="Hyperlink"/>
            <w:rFonts w:ascii="Corbel" w:hAnsi="Corbel"/>
          </w:rPr>
          <w:t>1.3</w:t>
        </w:r>
        <w:r>
          <w:rPr>
            <w:rFonts w:asciiTheme="minorHAnsi" w:eastAsiaTheme="minorEastAsia" w:hAnsiTheme="minorHAnsi" w:cstheme="minorBidi"/>
            <w:kern w:val="2"/>
            <w:sz w:val="24"/>
            <w:szCs w:val="24"/>
            <w14:ligatures w14:val="standardContextual"/>
          </w:rPr>
          <w:tab/>
        </w:r>
        <w:r w:rsidRPr="00C379A5">
          <w:rPr>
            <w:rStyle w:val="Hyperlink"/>
          </w:rPr>
          <w:t>Keuze aanbestedingsprocedure</w:t>
        </w:r>
        <w:r>
          <w:rPr>
            <w:webHidden/>
          </w:rPr>
          <w:tab/>
        </w:r>
        <w:r>
          <w:rPr>
            <w:webHidden/>
          </w:rPr>
          <w:fldChar w:fldCharType="begin"/>
        </w:r>
        <w:r>
          <w:rPr>
            <w:webHidden/>
          </w:rPr>
          <w:instrText xml:space="preserve"> PAGEREF _Toc210644688 \h </w:instrText>
        </w:r>
        <w:r>
          <w:rPr>
            <w:webHidden/>
          </w:rPr>
        </w:r>
        <w:r>
          <w:rPr>
            <w:webHidden/>
          </w:rPr>
          <w:fldChar w:fldCharType="separate"/>
        </w:r>
        <w:r w:rsidR="006A3B32">
          <w:rPr>
            <w:webHidden/>
          </w:rPr>
          <w:t>6</w:t>
        </w:r>
        <w:r>
          <w:rPr>
            <w:webHidden/>
          </w:rPr>
          <w:fldChar w:fldCharType="end"/>
        </w:r>
      </w:hyperlink>
    </w:p>
    <w:p w14:paraId="15206135" w14:textId="1BBE9AD3" w:rsidR="00DF0E4E" w:rsidRDefault="00DF0E4E">
      <w:pPr>
        <w:pStyle w:val="Inhopg2"/>
        <w:rPr>
          <w:rFonts w:asciiTheme="minorHAnsi" w:eastAsiaTheme="minorEastAsia" w:hAnsiTheme="minorHAnsi" w:cstheme="minorBidi"/>
          <w:kern w:val="2"/>
          <w:sz w:val="24"/>
          <w:szCs w:val="24"/>
          <w14:ligatures w14:val="standardContextual"/>
        </w:rPr>
      </w:pPr>
      <w:hyperlink w:anchor="_Toc210644689" w:history="1">
        <w:r w:rsidRPr="00C379A5">
          <w:rPr>
            <w:rStyle w:val="Hyperlink"/>
            <w:rFonts w:ascii="Corbel" w:hAnsi="Corbel"/>
          </w:rPr>
          <w:t>1.4</w:t>
        </w:r>
        <w:r>
          <w:rPr>
            <w:rFonts w:asciiTheme="minorHAnsi" w:eastAsiaTheme="minorEastAsia" w:hAnsiTheme="minorHAnsi" w:cstheme="minorBidi"/>
            <w:kern w:val="2"/>
            <w:sz w:val="24"/>
            <w:szCs w:val="24"/>
            <w14:ligatures w14:val="standardContextual"/>
          </w:rPr>
          <w:tab/>
        </w:r>
        <w:r w:rsidRPr="00C379A5">
          <w:rPr>
            <w:rStyle w:val="Hyperlink"/>
          </w:rPr>
          <w:t>Digitaal aanbesteden via TenderNed</w:t>
        </w:r>
        <w:r>
          <w:rPr>
            <w:webHidden/>
          </w:rPr>
          <w:tab/>
        </w:r>
        <w:r>
          <w:rPr>
            <w:webHidden/>
          </w:rPr>
          <w:fldChar w:fldCharType="begin"/>
        </w:r>
        <w:r>
          <w:rPr>
            <w:webHidden/>
          </w:rPr>
          <w:instrText xml:space="preserve"> PAGEREF _Toc210644689 \h </w:instrText>
        </w:r>
        <w:r>
          <w:rPr>
            <w:webHidden/>
          </w:rPr>
        </w:r>
        <w:r>
          <w:rPr>
            <w:webHidden/>
          </w:rPr>
          <w:fldChar w:fldCharType="separate"/>
        </w:r>
        <w:r w:rsidR="006A3B32">
          <w:rPr>
            <w:webHidden/>
          </w:rPr>
          <w:t>6</w:t>
        </w:r>
        <w:r>
          <w:rPr>
            <w:webHidden/>
          </w:rPr>
          <w:fldChar w:fldCharType="end"/>
        </w:r>
      </w:hyperlink>
    </w:p>
    <w:p w14:paraId="163DF06B" w14:textId="77093CA1"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0" w:history="1">
        <w:r w:rsidRPr="00C379A5">
          <w:rPr>
            <w:rStyle w:val="Hyperlink"/>
            <w:rFonts w:ascii="Corbel" w:hAnsi="Corbel"/>
          </w:rPr>
          <w:t>1.5</w:t>
        </w:r>
        <w:r>
          <w:rPr>
            <w:rFonts w:asciiTheme="minorHAnsi" w:eastAsiaTheme="minorEastAsia" w:hAnsiTheme="minorHAnsi" w:cstheme="minorBidi"/>
            <w:kern w:val="2"/>
            <w:sz w:val="24"/>
            <w:szCs w:val="24"/>
            <w14:ligatures w14:val="standardContextual"/>
          </w:rPr>
          <w:tab/>
        </w:r>
        <w:r w:rsidRPr="00C379A5">
          <w:rPr>
            <w:rStyle w:val="Hyperlink"/>
          </w:rPr>
          <w:t>Contact tijdens de aanbestedingsprocedure</w:t>
        </w:r>
        <w:r>
          <w:rPr>
            <w:webHidden/>
          </w:rPr>
          <w:tab/>
        </w:r>
        <w:r>
          <w:rPr>
            <w:webHidden/>
          </w:rPr>
          <w:fldChar w:fldCharType="begin"/>
        </w:r>
        <w:r>
          <w:rPr>
            <w:webHidden/>
          </w:rPr>
          <w:instrText xml:space="preserve"> PAGEREF _Toc210644690 \h </w:instrText>
        </w:r>
        <w:r>
          <w:rPr>
            <w:webHidden/>
          </w:rPr>
        </w:r>
        <w:r>
          <w:rPr>
            <w:webHidden/>
          </w:rPr>
          <w:fldChar w:fldCharType="separate"/>
        </w:r>
        <w:r w:rsidR="006A3B32">
          <w:rPr>
            <w:webHidden/>
          </w:rPr>
          <w:t>7</w:t>
        </w:r>
        <w:r>
          <w:rPr>
            <w:webHidden/>
          </w:rPr>
          <w:fldChar w:fldCharType="end"/>
        </w:r>
      </w:hyperlink>
    </w:p>
    <w:p w14:paraId="613CFB42" w14:textId="0349B293"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1" w:history="1">
        <w:r w:rsidRPr="00C379A5">
          <w:rPr>
            <w:rStyle w:val="Hyperlink"/>
            <w:rFonts w:ascii="Corbel" w:hAnsi="Corbel"/>
          </w:rPr>
          <w:t>1.6</w:t>
        </w:r>
        <w:r>
          <w:rPr>
            <w:rFonts w:asciiTheme="minorHAnsi" w:eastAsiaTheme="minorEastAsia" w:hAnsiTheme="minorHAnsi" w:cstheme="minorBidi"/>
            <w:kern w:val="2"/>
            <w:sz w:val="24"/>
            <w:szCs w:val="24"/>
            <w14:ligatures w14:val="standardContextual"/>
          </w:rPr>
          <w:tab/>
        </w:r>
        <w:r w:rsidRPr="00C379A5">
          <w:rPr>
            <w:rStyle w:val="Hyperlink"/>
          </w:rPr>
          <w:t>Planning (indicatief)</w:t>
        </w:r>
        <w:r>
          <w:rPr>
            <w:webHidden/>
          </w:rPr>
          <w:tab/>
        </w:r>
        <w:r>
          <w:rPr>
            <w:webHidden/>
          </w:rPr>
          <w:fldChar w:fldCharType="begin"/>
        </w:r>
        <w:r>
          <w:rPr>
            <w:webHidden/>
          </w:rPr>
          <w:instrText xml:space="preserve"> PAGEREF _Toc210644691 \h </w:instrText>
        </w:r>
        <w:r>
          <w:rPr>
            <w:webHidden/>
          </w:rPr>
        </w:r>
        <w:r>
          <w:rPr>
            <w:webHidden/>
          </w:rPr>
          <w:fldChar w:fldCharType="separate"/>
        </w:r>
        <w:r w:rsidR="006A3B32">
          <w:rPr>
            <w:webHidden/>
          </w:rPr>
          <w:t>7</w:t>
        </w:r>
        <w:r>
          <w:rPr>
            <w:webHidden/>
          </w:rPr>
          <w:fldChar w:fldCharType="end"/>
        </w:r>
      </w:hyperlink>
    </w:p>
    <w:p w14:paraId="7B7FEA44" w14:textId="66EE9D18"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2" w:history="1">
        <w:r w:rsidRPr="00C379A5">
          <w:rPr>
            <w:rStyle w:val="Hyperlink"/>
            <w:rFonts w:ascii="Corbel" w:hAnsi="Corbel"/>
          </w:rPr>
          <w:t>1.7</w:t>
        </w:r>
        <w:r>
          <w:rPr>
            <w:rFonts w:asciiTheme="minorHAnsi" w:eastAsiaTheme="minorEastAsia" w:hAnsiTheme="minorHAnsi" w:cstheme="minorBidi"/>
            <w:kern w:val="2"/>
            <w:sz w:val="24"/>
            <w:szCs w:val="24"/>
            <w14:ligatures w14:val="standardContextual"/>
          </w:rPr>
          <w:tab/>
        </w:r>
        <w:r w:rsidRPr="00C379A5">
          <w:rPr>
            <w:rStyle w:val="Hyperlink"/>
          </w:rPr>
          <w:t>Leeswijzer</w:t>
        </w:r>
        <w:r>
          <w:rPr>
            <w:webHidden/>
          </w:rPr>
          <w:tab/>
        </w:r>
        <w:r>
          <w:rPr>
            <w:webHidden/>
          </w:rPr>
          <w:fldChar w:fldCharType="begin"/>
        </w:r>
        <w:r>
          <w:rPr>
            <w:webHidden/>
          </w:rPr>
          <w:instrText xml:space="preserve"> PAGEREF _Toc210644692 \h </w:instrText>
        </w:r>
        <w:r>
          <w:rPr>
            <w:webHidden/>
          </w:rPr>
        </w:r>
        <w:r>
          <w:rPr>
            <w:webHidden/>
          </w:rPr>
          <w:fldChar w:fldCharType="separate"/>
        </w:r>
        <w:r w:rsidR="006A3B32">
          <w:rPr>
            <w:webHidden/>
          </w:rPr>
          <w:t>8</w:t>
        </w:r>
        <w:r>
          <w:rPr>
            <w:webHidden/>
          </w:rPr>
          <w:fldChar w:fldCharType="end"/>
        </w:r>
      </w:hyperlink>
    </w:p>
    <w:p w14:paraId="754B23FE" w14:textId="047FB29E" w:rsidR="00DF0E4E" w:rsidRDefault="00DF0E4E">
      <w:pPr>
        <w:pStyle w:val="Inhopg1"/>
        <w:rPr>
          <w:rFonts w:asciiTheme="minorHAnsi" w:eastAsiaTheme="minorEastAsia" w:hAnsiTheme="minorHAnsi" w:cstheme="minorBidi"/>
          <w:b w:val="0"/>
          <w:bCs w:val="0"/>
          <w:caps w:val="0"/>
          <w:kern w:val="2"/>
          <w:sz w:val="24"/>
          <w:szCs w:val="24"/>
          <w14:ligatures w14:val="standardContextual"/>
        </w:rPr>
      </w:pPr>
      <w:hyperlink w:anchor="_Toc210644693" w:history="1">
        <w:r w:rsidRPr="00C379A5">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bCs w:val="0"/>
            <w:caps w:val="0"/>
            <w:kern w:val="2"/>
            <w:sz w:val="24"/>
            <w:szCs w:val="24"/>
            <w14:ligatures w14:val="standardContextual"/>
          </w:rPr>
          <w:tab/>
        </w:r>
        <w:r w:rsidRPr="00C379A5">
          <w:rPr>
            <w:rStyle w:val="Hyperlink"/>
          </w:rPr>
          <w:t>Over de Opdracht</w:t>
        </w:r>
        <w:r>
          <w:rPr>
            <w:webHidden/>
          </w:rPr>
          <w:tab/>
        </w:r>
        <w:r>
          <w:rPr>
            <w:webHidden/>
          </w:rPr>
          <w:fldChar w:fldCharType="begin"/>
        </w:r>
        <w:r>
          <w:rPr>
            <w:webHidden/>
          </w:rPr>
          <w:instrText xml:space="preserve"> PAGEREF _Toc210644693 \h </w:instrText>
        </w:r>
        <w:r>
          <w:rPr>
            <w:webHidden/>
          </w:rPr>
        </w:r>
        <w:r>
          <w:rPr>
            <w:webHidden/>
          </w:rPr>
          <w:fldChar w:fldCharType="separate"/>
        </w:r>
        <w:r w:rsidR="006A3B32">
          <w:rPr>
            <w:webHidden/>
          </w:rPr>
          <w:t>9</w:t>
        </w:r>
        <w:r>
          <w:rPr>
            <w:webHidden/>
          </w:rPr>
          <w:fldChar w:fldCharType="end"/>
        </w:r>
      </w:hyperlink>
    </w:p>
    <w:p w14:paraId="5EB0B9B0" w14:textId="7B2C7B37"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4" w:history="1">
        <w:r w:rsidRPr="00C379A5">
          <w:rPr>
            <w:rStyle w:val="Hyperlink"/>
            <w:rFonts w:ascii="Corbel" w:hAnsi="Corbel"/>
          </w:rPr>
          <w:t>2.1</w:t>
        </w:r>
        <w:r>
          <w:rPr>
            <w:rFonts w:asciiTheme="minorHAnsi" w:eastAsiaTheme="minorEastAsia" w:hAnsiTheme="minorHAnsi" w:cstheme="minorBidi"/>
            <w:kern w:val="2"/>
            <w:sz w:val="24"/>
            <w:szCs w:val="24"/>
            <w14:ligatures w14:val="standardContextual"/>
          </w:rPr>
          <w:tab/>
        </w:r>
        <w:r w:rsidRPr="00C379A5">
          <w:rPr>
            <w:rStyle w:val="Hyperlink"/>
          </w:rPr>
          <w:t>De Opdrachtgever</w:t>
        </w:r>
        <w:r>
          <w:rPr>
            <w:webHidden/>
          </w:rPr>
          <w:tab/>
        </w:r>
        <w:r>
          <w:rPr>
            <w:webHidden/>
          </w:rPr>
          <w:fldChar w:fldCharType="begin"/>
        </w:r>
        <w:r>
          <w:rPr>
            <w:webHidden/>
          </w:rPr>
          <w:instrText xml:space="preserve"> PAGEREF _Toc210644694 \h </w:instrText>
        </w:r>
        <w:r>
          <w:rPr>
            <w:webHidden/>
          </w:rPr>
        </w:r>
        <w:r>
          <w:rPr>
            <w:webHidden/>
          </w:rPr>
          <w:fldChar w:fldCharType="separate"/>
        </w:r>
        <w:r w:rsidR="006A3B32">
          <w:rPr>
            <w:webHidden/>
          </w:rPr>
          <w:t>9</w:t>
        </w:r>
        <w:r>
          <w:rPr>
            <w:webHidden/>
          </w:rPr>
          <w:fldChar w:fldCharType="end"/>
        </w:r>
      </w:hyperlink>
    </w:p>
    <w:p w14:paraId="3CD07CDD" w14:textId="69B84175"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5" w:history="1">
        <w:r w:rsidRPr="00C379A5">
          <w:rPr>
            <w:rStyle w:val="Hyperlink"/>
            <w:rFonts w:ascii="Corbel" w:hAnsi="Corbel"/>
          </w:rPr>
          <w:t>2.2</w:t>
        </w:r>
        <w:r>
          <w:rPr>
            <w:rFonts w:asciiTheme="minorHAnsi" w:eastAsiaTheme="minorEastAsia" w:hAnsiTheme="minorHAnsi" w:cstheme="minorBidi"/>
            <w:kern w:val="2"/>
            <w:sz w:val="24"/>
            <w:szCs w:val="24"/>
            <w14:ligatures w14:val="standardContextual"/>
          </w:rPr>
          <w:tab/>
        </w:r>
        <w:r w:rsidRPr="00C379A5">
          <w:rPr>
            <w:rStyle w:val="Hyperlink"/>
          </w:rPr>
          <w:t>Samenvoegen van Opdrachten en verdeling in percelen</w:t>
        </w:r>
        <w:r>
          <w:rPr>
            <w:webHidden/>
          </w:rPr>
          <w:tab/>
        </w:r>
        <w:r>
          <w:rPr>
            <w:webHidden/>
          </w:rPr>
          <w:fldChar w:fldCharType="begin"/>
        </w:r>
        <w:r>
          <w:rPr>
            <w:webHidden/>
          </w:rPr>
          <w:instrText xml:space="preserve"> PAGEREF _Toc210644695 \h </w:instrText>
        </w:r>
        <w:r>
          <w:rPr>
            <w:webHidden/>
          </w:rPr>
        </w:r>
        <w:r>
          <w:rPr>
            <w:webHidden/>
          </w:rPr>
          <w:fldChar w:fldCharType="separate"/>
        </w:r>
        <w:r w:rsidR="006A3B32">
          <w:rPr>
            <w:webHidden/>
          </w:rPr>
          <w:t>10</w:t>
        </w:r>
        <w:r>
          <w:rPr>
            <w:webHidden/>
          </w:rPr>
          <w:fldChar w:fldCharType="end"/>
        </w:r>
      </w:hyperlink>
    </w:p>
    <w:p w14:paraId="255301A7" w14:textId="052BAD09"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6" w:history="1">
        <w:r w:rsidRPr="00C379A5">
          <w:rPr>
            <w:rStyle w:val="Hyperlink"/>
            <w:rFonts w:ascii="Corbel" w:hAnsi="Corbel"/>
          </w:rPr>
          <w:t>2.3</w:t>
        </w:r>
        <w:r>
          <w:rPr>
            <w:rFonts w:asciiTheme="minorHAnsi" w:eastAsiaTheme="minorEastAsia" w:hAnsiTheme="minorHAnsi" w:cstheme="minorBidi"/>
            <w:kern w:val="2"/>
            <w:sz w:val="24"/>
            <w:szCs w:val="24"/>
            <w14:ligatures w14:val="standardContextual"/>
          </w:rPr>
          <w:tab/>
        </w:r>
        <w:r w:rsidRPr="00C379A5">
          <w:rPr>
            <w:rStyle w:val="Hyperlink"/>
          </w:rPr>
          <w:t>Aard van de Opdracht</w:t>
        </w:r>
        <w:r>
          <w:rPr>
            <w:webHidden/>
          </w:rPr>
          <w:tab/>
        </w:r>
        <w:r>
          <w:rPr>
            <w:webHidden/>
          </w:rPr>
          <w:fldChar w:fldCharType="begin"/>
        </w:r>
        <w:r>
          <w:rPr>
            <w:webHidden/>
          </w:rPr>
          <w:instrText xml:space="preserve"> PAGEREF _Toc210644696 \h </w:instrText>
        </w:r>
        <w:r>
          <w:rPr>
            <w:webHidden/>
          </w:rPr>
        </w:r>
        <w:r>
          <w:rPr>
            <w:webHidden/>
          </w:rPr>
          <w:fldChar w:fldCharType="separate"/>
        </w:r>
        <w:r w:rsidR="006A3B32">
          <w:rPr>
            <w:webHidden/>
          </w:rPr>
          <w:t>10</w:t>
        </w:r>
        <w:r>
          <w:rPr>
            <w:webHidden/>
          </w:rPr>
          <w:fldChar w:fldCharType="end"/>
        </w:r>
      </w:hyperlink>
    </w:p>
    <w:p w14:paraId="7C733590" w14:textId="64E4AF82"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7" w:history="1">
        <w:r w:rsidRPr="00C379A5">
          <w:rPr>
            <w:rStyle w:val="Hyperlink"/>
            <w:rFonts w:ascii="Corbel" w:hAnsi="Corbel"/>
          </w:rPr>
          <w:t>2.4</w:t>
        </w:r>
        <w:r>
          <w:rPr>
            <w:rFonts w:asciiTheme="minorHAnsi" w:eastAsiaTheme="minorEastAsia" w:hAnsiTheme="minorHAnsi" w:cstheme="minorBidi"/>
            <w:kern w:val="2"/>
            <w:sz w:val="24"/>
            <w:szCs w:val="24"/>
            <w14:ligatures w14:val="standardContextual"/>
          </w:rPr>
          <w:tab/>
        </w:r>
        <w:r w:rsidRPr="00C379A5">
          <w:rPr>
            <w:rStyle w:val="Hyperlink"/>
          </w:rPr>
          <w:t>Programma van eisen</w:t>
        </w:r>
        <w:r>
          <w:rPr>
            <w:webHidden/>
          </w:rPr>
          <w:tab/>
        </w:r>
        <w:r>
          <w:rPr>
            <w:webHidden/>
          </w:rPr>
          <w:fldChar w:fldCharType="begin"/>
        </w:r>
        <w:r>
          <w:rPr>
            <w:webHidden/>
          </w:rPr>
          <w:instrText xml:space="preserve"> PAGEREF _Toc210644697 \h </w:instrText>
        </w:r>
        <w:r>
          <w:rPr>
            <w:webHidden/>
          </w:rPr>
        </w:r>
        <w:r>
          <w:rPr>
            <w:webHidden/>
          </w:rPr>
          <w:fldChar w:fldCharType="separate"/>
        </w:r>
        <w:r w:rsidR="006A3B32">
          <w:rPr>
            <w:webHidden/>
          </w:rPr>
          <w:t>14</w:t>
        </w:r>
        <w:r>
          <w:rPr>
            <w:webHidden/>
          </w:rPr>
          <w:fldChar w:fldCharType="end"/>
        </w:r>
      </w:hyperlink>
    </w:p>
    <w:p w14:paraId="6ADAC39B" w14:textId="611E1AFC"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8" w:history="1">
        <w:r w:rsidRPr="00C379A5">
          <w:rPr>
            <w:rStyle w:val="Hyperlink"/>
            <w:rFonts w:ascii="Corbel" w:hAnsi="Corbel"/>
          </w:rPr>
          <w:t>2.5</w:t>
        </w:r>
        <w:r>
          <w:rPr>
            <w:rFonts w:asciiTheme="minorHAnsi" w:eastAsiaTheme="minorEastAsia" w:hAnsiTheme="minorHAnsi" w:cstheme="minorBidi"/>
            <w:kern w:val="2"/>
            <w:sz w:val="24"/>
            <w:szCs w:val="24"/>
            <w14:ligatures w14:val="standardContextual"/>
          </w:rPr>
          <w:tab/>
        </w:r>
        <w:r w:rsidRPr="00C379A5">
          <w:rPr>
            <w:rStyle w:val="Hyperlink"/>
          </w:rPr>
          <w:t>Vorm en duur Overeenkomst</w:t>
        </w:r>
        <w:r>
          <w:rPr>
            <w:webHidden/>
          </w:rPr>
          <w:tab/>
        </w:r>
        <w:r>
          <w:rPr>
            <w:webHidden/>
          </w:rPr>
          <w:fldChar w:fldCharType="begin"/>
        </w:r>
        <w:r>
          <w:rPr>
            <w:webHidden/>
          </w:rPr>
          <w:instrText xml:space="preserve"> PAGEREF _Toc210644698 \h </w:instrText>
        </w:r>
        <w:r>
          <w:rPr>
            <w:webHidden/>
          </w:rPr>
        </w:r>
        <w:r>
          <w:rPr>
            <w:webHidden/>
          </w:rPr>
          <w:fldChar w:fldCharType="separate"/>
        </w:r>
        <w:r w:rsidR="006A3B32">
          <w:rPr>
            <w:webHidden/>
          </w:rPr>
          <w:t>15</w:t>
        </w:r>
        <w:r>
          <w:rPr>
            <w:webHidden/>
          </w:rPr>
          <w:fldChar w:fldCharType="end"/>
        </w:r>
      </w:hyperlink>
    </w:p>
    <w:p w14:paraId="658EF988" w14:textId="5F6D5CF7" w:rsidR="00DF0E4E" w:rsidRDefault="00DF0E4E">
      <w:pPr>
        <w:pStyle w:val="Inhopg2"/>
        <w:rPr>
          <w:rFonts w:asciiTheme="minorHAnsi" w:eastAsiaTheme="minorEastAsia" w:hAnsiTheme="minorHAnsi" w:cstheme="minorBidi"/>
          <w:kern w:val="2"/>
          <w:sz w:val="24"/>
          <w:szCs w:val="24"/>
          <w14:ligatures w14:val="standardContextual"/>
        </w:rPr>
      </w:pPr>
      <w:hyperlink w:anchor="_Toc210644699" w:history="1">
        <w:r w:rsidRPr="00C379A5">
          <w:rPr>
            <w:rStyle w:val="Hyperlink"/>
            <w:rFonts w:ascii="Corbel" w:hAnsi="Corbel"/>
          </w:rPr>
          <w:t>2.6</w:t>
        </w:r>
        <w:r>
          <w:rPr>
            <w:rFonts w:asciiTheme="minorHAnsi" w:eastAsiaTheme="minorEastAsia" w:hAnsiTheme="minorHAnsi" w:cstheme="minorBidi"/>
            <w:kern w:val="2"/>
            <w:sz w:val="24"/>
            <w:szCs w:val="24"/>
            <w14:ligatures w14:val="standardContextual"/>
          </w:rPr>
          <w:tab/>
        </w:r>
        <w:r w:rsidRPr="00C379A5">
          <w:rPr>
            <w:rStyle w:val="Hyperlink"/>
          </w:rPr>
          <w:t>Wachtkamerconstructie</w:t>
        </w:r>
        <w:r>
          <w:rPr>
            <w:webHidden/>
          </w:rPr>
          <w:tab/>
        </w:r>
        <w:r>
          <w:rPr>
            <w:webHidden/>
          </w:rPr>
          <w:fldChar w:fldCharType="begin"/>
        </w:r>
        <w:r>
          <w:rPr>
            <w:webHidden/>
          </w:rPr>
          <w:instrText xml:space="preserve"> PAGEREF _Toc210644699 \h </w:instrText>
        </w:r>
        <w:r>
          <w:rPr>
            <w:webHidden/>
          </w:rPr>
        </w:r>
        <w:r>
          <w:rPr>
            <w:webHidden/>
          </w:rPr>
          <w:fldChar w:fldCharType="separate"/>
        </w:r>
        <w:r w:rsidR="006A3B32">
          <w:rPr>
            <w:webHidden/>
          </w:rPr>
          <w:t>15</w:t>
        </w:r>
        <w:r>
          <w:rPr>
            <w:webHidden/>
          </w:rPr>
          <w:fldChar w:fldCharType="end"/>
        </w:r>
      </w:hyperlink>
    </w:p>
    <w:p w14:paraId="3907C9B9" w14:textId="30643CE3"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0" w:history="1">
        <w:r w:rsidRPr="00C379A5">
          <w:rPr>
            <w:rStyle w:val="Hyperlink"/>
            <w:rFonts w:ascii="Corbel" w:hAnsi="Corbel"/>
          </w:rPr>
          <w:t>2.7</w:t>
        </w:r>
        <w:r>
          <w:rPr>
            <w:rFonts w:asciiTheme="minorHAnsi" w:eastAsiaTheme="minorEastAsia" w:hAnsiTheme="minorHAnsi" w:cstheme="minorBidi"/>
            <w:kern w:val="2"/>
            <w:sz w:val="24"/>
            <w:szCs w:val="24"/>
            <w14:ligatures w14:val="standardContextual"/>
          </w:rPr>
          <w:tab/>
        </w:r>
        <w:r w:rsidRPr="00C379A5">
          <w:rPr>
            <w:rStyle w:val="Hyperlink"/>
          </w:rPr>
          <w:t>Maatschappelijk verantwoord inkopen: Duurzaamheid</w:t>
        </w:r>
        <w:r>
          <w:rPr>
            <w:webHidden/>
          </w:rPr>
          <w:tab/>
        </w:r>
        <w:r>
          <w:rPr>
            <w:webHidden/>
          </w:rPr>
          <w:fldChar w:fldCharType="begin"/>
        </w:r>
        <w:r>
          <w:rPr>
            <w:webHidden/>
          </w:rPr>
          <w:instrText xml:space="preserve"> PAGEREF _Toc210644700 \h </w:instrText>
        </w:r>
        <w:r>
          <w:rPr>
            <w:webHidden/>
          </w:rPr>
        </w:r>
        <w:r>
          <w:rPr>
            <w:webHidden/>
          </w:rPr>
          <w:fldChar w:fldCharType="separate"/>
        </w:r>
        <w:r w:rsidR="006A3B32">
          <w:rPr>
            <w:webHidden/>
          </w:rPr>
          <w:t>15</w:t>
        </w:r>
        <w:r>
          <w:rPr>
            <w:webHidden/>
          </w:rPr>
          <w:fldChar w:fldCharType="end"/>
        </w:r>
      </w:hyperlink>
    </w:p>
    <w:p w14:paraId="7AD28696" w14:textId="2EF63ED8" w:rsidR="00DF0E4E" w:rsidRDefault="00DF0E4E">
      <w:pPr>
        <w:pStyle w:val="Inhopg1"/>
        <w:rPr>
          <w:rFonts w:asciiTheme="minorHAnsi" w:eastAsiaTheme="minorEastAsia" w:hAnsiTheme="minorHAnsi" w:cstheme="minorBidi"/>
          <w:b w:val="0"/>
          <w:bCs w:val="0"/>
          <w:caps w:val="0"/>
          <w:kern w:val="2"/>
          <w:sz w:val="24"/>
          <w:szCs w:val="24"/>
          <w14:ligatures w14:val="standardContextual"/>
        </w:rPr>
      </w:pPr>
      <w:hyperlink w:anchor="_Toc210644701" w:history="1">
        <w:r w:rsidRPr="00C379A5">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bCs w:val="0"/>
            <w:caps w:val="0"/>
            <w:kern w:val="2"/>
            <w:sz w:val="24"/>
            <w:szCs w:val="24"/>
            <w14:ligatures w14:val="standardContextual"/>
          </w:rPr>
          <w:tab/>
        </w:r>
        <w:r w:rsidRPr="00C379A5">
          <w:rPr>
            <w:rStyle w:val="Hyperlink"/>
          </w:rPr>
          <w:t>Procedurele aspecten en voorschriften</w:t>
        </w:r>
        <w:r>
          <w:rPr>
            <w:webHidden/>
          </w:rPr>
          <w:tab/>
        </w:r>
        <w:r>
          <w:rPr>
            <w:webHidden/>
          </w:rPr>
          <w:fldChar w:fldCharType="begin"/>
        </w:r>
        <w:r>
          <w:rPr>
            <w:webHidden/>
          </w:rPr>
          <w:instrText xml:space="preserve"> PAGEREF _Toc210644701 \h </w:instrText>
        </w:r>
        <w:r>
          <w:rPr>
            <w:webHidden/>
          </w:rPr>
        </w:r>
        <w:r>
          <w:rPr>
            <w:webHidden/>
          </w:rPr>
          <w:fldChar w:fldCharType="separate"/>
        </w:r>
        <w:r w:rsidR="006A3B32">
          <w:rPr>
            <w:webHidden/>
          </w:rPr>
          <w:t>16</w:t>
        </w:r>
        <w:r>
          <w:rPr>
            <w:webHidden/>
          </w:rPr>
          <w:fldChar w:fldCharType="end"/>
        </w:r>
      </w:hyperlink>
    </w:p>
    <w:p w14:paraId="79821429" w14:textId="1C255321"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2" w:history="1">
        <w:r w:rsidRPr="00C379A5">
          <w:rPr>
            <w:rStyle w:val="Hyperlink"/>
            <w:rFonts w:ascii="Corbel" w:hAnsi="Corbel"/>
          </w:rPr>
          <w:t>3.1</w:t>
        </w:r>
        <w:r>
          <w:rPr>
            <w:rFonts w:asciiTheme="minorHAnsi" w:eastAsiaTheme="minorEastAsia" w:hAnsiTheme="minorHAnsi" w:cstheme="minorBidi"/>
            <w:kern w:val="2"/>
            <w:sz w:val="24"/>
            <w:szCs w:val="24"/>
            <w14:ligatures w14:val="standardContextual"/>
          </w:rPr>
          <w:tab/>
        </w:r>
        <w:r w:rsidRPr="00C379A5">
          <w:rPr>
            <w:rStyle w:val="Hyperlink"/>
          </w:rPr>
          <w:t>Algemene voorschriften voor de aanbesteding</w:t>
        </w:r>
        <w:r>
          <w:rPr>
            <w:webHidden/>
          </w:rPr>
          <w:tab/>
        </w:r>
        <w:r>
          <w:rPr>
            <w:webHidden/>
          </w:rPr>
          <w:fldChar w:fldCharType="begin"/>
        </w:r>
        <w:r>
          <w:rPr>
            <w:webHidden/>
          </w:rPr>
          <w:instrText xml:space="preserve"> PAGEREF _Toc210644702 \h </w:instrText>
        </w:r>
        <w:r>
          <w:rPr>
            <w:webHidden/>
          </w:rPr>
        </w:r>
        <w:r>
          <w:rPr>
            <w:webHidden/>
          </w:rPr>
          <w:fldChar w:fldCharType="separate"/>
        </w:r>
        <w:r w:rsidR="006A3B32">
          <w:rPr>
            <w:webHidden/>
          </w:rPr>
          <w:t>16</w:t>
        </w:r>
        <w:r>
          <w:rPr>
            <w:webHidden/>
          </w:rPr>
          <w:fldChar w:fldCharType="end"/>
        </w:r>
      </w:hyperlink>
    </w:p>
    <w:p w14:paraId="0E4C69D9" w14:textId="27CAF2AA"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3" w:history="1">
        <w:r w:rsidRPr="00C379A5">
          <w:rPr>
            <w:rStyle w:val="Hyperlink"/>
            <w:rFonts w:ascii="Corbel" w:hAnsi="Corbel"/>
          </w:rPr>
          <w:t>3.2</w:t>
        </w:r>
        <w:r>
          <w:rPr>
            <w:rFonts w:asciiTheme="minorHAnsi" w:eastAsiaTheme="minorEastAsia" w:hAnsiTheme="minorHAnsi" w:cstheme="minorBidi"/>
            <w:kern w:val="2"/>
            <w:sz w:val="24"/>
            <w:szCs w:val="24"/>
            <w14:ligatures w14:val="standardContextual"/>
          </w:rPr>
          <w:tab/>
        </w:r>
        <w:r w:rsidRPr="00C379A5">
          <w:rPr>
            <w:rStyle w:val="Hyperlink"/>
          </w:rPr>
          <w:t>Communicatie, vertrouwelijkheid van gegevens en publiciteit</w:t>
        </w:r>
        <w:r>
          <w:rPr>
            <w:webHidden/>
          </w:rPr>
          <w:tab/>
        </w:r>
        <w:r>
          <w:rPr>
            <w:webHidden/>
          </w:rPr>
          <w:fldChar w:fldCharType="begin"/>
        </w:r>
        <w:r>
          <w:rPr>
            <w:webHidden/>
          </w:rPr>
          <w:instrText xml:space="preserve"> PAGEREF _Toc210644703 \h </w:instrText>
        </w:r>
        <w:r>
          <w:rPr>
            <w:webHidden/>
          </w:rPr>
        </w:r>
        <w:r>
          <w:rPr>
            <w:webHidden/>
          </w:rPr>
          <w:fldChar w:fldCharType="separate"/>
        </w:r>
        <w:r w:rsidR="006A3B32">
          <w:rPr>
            <w:webHidden/>
          </w:rPr>
          <w:t>16</w:t>
        </w:r>
        <w:r>
          <w:rPr>
            <w:webHidden/>
          </w:rPr>
          <w:fldChar w:fldCharType="end"/>
        </w:r>
      </w:hyperlink>
    </w:p>
    <w:p w14:paraId="2485748A" w14:textId="48EE0D8E"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4" w:history="1">
        <w:r w:rsidRPr="00C379A5">
          <w:rPr>
            <w:rStyle w:val="Hyperlink"/>
            <w:rFonts w:ascii="Corbel" w:hAnsi="Corbel"/>
          </w:rPr>
          <w:t>3.3</w:t>
        </w:r>
        <w:r>
          <w:rPr>
            <w:rFonts w:asciiTheme="minorHAnsi" w:eastAsiaTheme="minorEastAsia" w:hAnsiTheme="minorHAnsi" w:cstheme="minorBidi"/>
            <w:kern w:val="2"/>
            <w:sz w:val="24"/>
            <w:szCs w:val="24"/>
            <w14:ligatures w14:val="standardContextual"/>
          </w:rPr>
          <w:tab/>
        </w:r>
        <w:r w:rsidRPr="00C379A5">
          <w:rPr>
            <w:rStyle w:val="Hyperlink"/>
          </w:rPr>
          <w:t>Voorschriften voor het stellen van vragen</w:t>
        </w:r>
        <w:r>
          <w:rPr>
            <w:webHidden/>
          </w:rPr>
          <w:tab/>
        </w:r>
        <w:r>
          <w:rPr>
            <w:webHidden/>
          </w:rPr>
          <w:fldChar w:fldCharType="begin"/>
        </w:r>
        <w:r>
          <w:rPr>
            <w:webHidden/>
          </w:rPr>
          <w:instrText xml:space="preserve"> PAGEREF _Toc210644704 \h </w:instrText>
        </w:r>
        <w:r>
          <w:rPr>
            <w:webHidden/>
          </w:rPr>
        </w:r>
        <w:r>
          <w:rPr>
            <w:webHidden/>
          </w:rPr>
          <w:fldChar w:fldCharType="separate"/>
        </w:r>
        <w:r w:rsidR="006A3B32">
          <w:rPr>
            <w:webHidden/>
          </w:rPr>
          <w:t>17</w:t>
        </w:r>
        <w:r>
          <w:rPr>
            <w:webHidden/>
          </w:rPr>
          <w:fldChar w:fldCharType="end"/>
        </w:r>
      </w:hyperlink>
    </w:p>
    <w:p w14:paraId="2ED48948" w14:textId="3F2C1F46"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5" w:history="1">
        <w:r w:rsidRPr="00C379A5">
          <w:rPr>
            <w:rStyle w:val="Hyperlink"/>
            <w:rFonts w:ascii="Corbel" w:hAnsi="Corbel"/>
          </w:rPr>
          <w:t>3.4</w:t>
        </w:r>
        <w:r>
          <w:rPr>
            <w:rFonts w:asciiTheme="minorHAnsi" w:eastAsiaTheme="minorEastAsia" w:hAnsiTheme="minorHAnsi" w:cstheme="minorBidi"/>
            <w:kern w:val="2"/>
            <w:sz w:val="24"/>
            <w:szCs w:val="24"/>
            <w14:ligatures w14:val="standardContextual"/>
          </w:rPr>
          <w:tab/>
        </w:r>
        <w:r w:rsidRPr="00C379A5">
          <w:rPr>
            <w:rStyle w:val="Hyperlink"/>
          </w:rPr>
          <w:t>Het stellen van individuele vragen</w:t>
        </w:r>
        <w:r>
          <w:rPr>
            <w:webHidden/>
          </w:rPr>
          <w:tab/>
        </w:r>
        <w:r>
          <w:rPr>
            <w:webHidden/>
          </w:rPr>
          <w:fldChar w:fldCharType="begin"/>
        </w:r>
        <w:r>
          <w:rPr>
            <w:webHidden/>
          </w:rPr>
          <w:instrText xml:space="preserve"> PAGEREF _Toc210644705 \h </w:instrText>
        </w:r>
        <w:r>
          <w:rPr>
            <w:webHidden/>
          </w:rPr>
        </w:r>
        <w:r>
          <w:rPr>
            <w:webHidden/>
          </w:rPr>
          <w:fldChar w:fldCharType="separate"/>
        </w:r>
        <w:r w:rsidR="006A3B32">
          <w:rPr>
            <w:webHidden/>
          </w:rPr>
          <w:t>17</w:t>
        </w:r>
        <w:r>
          <w:rPr>
            <w:webHidden/>
          </w:rPr>
          <w:fldChar w:fldCharType="end"/>
        </w:r>
      </w:hyperlink>
    </w:p>
    <w:p w14:paraId="2AA35D02" w14:textId="394D805B"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6" w:history="1">
        <w:r w:rsidRPr="00C379A5">
          <w:rPr>
            <w:rStyle w:val="Hyperlink"/>
            <w:rFonts w:ascii="Corbel" w:hAnsi="Corbel"/>
          </w:rPr>
          <w:t>3.5</w:t>
        </w:r>
        <w:r>
          <w:rPr>
            <w:rFonts w:asciiTheme="minorHAnsi" w:eastAsiaTheme="minorEastAsia" w:hAnsiTheme="minorHAnsi" w:cstheme="minorBidi"/>
            <w:kern w:val="2"/>
            <w:sz w:val="24"/>
            <w:szCs w:val="24"/>
            <w14:ligatures w14:val="standardContextual"/>
          </w:rPr>
          <w:tab/>
        </w:r>
        <w:r w:rsidRPr="00C379A5">
          <w:rPr>
            <w:rStyle w:val="Hyperlink"/>
          </w:rPr>
          <w:t>Klachtenregeling</w:t>
        </w:r>
        <w:r>
          <w:rPr>
            <w:webHidden/>
          </w:rPr>
          <w:tab/>
        </w:r>
        <w:r>
          <w:rPr>
            <w:webHidden/>
          </w:rPr>
          <w:fldChar w:fldCharType="begin"/>
        </w:r>
        <w:r>
          <w:rPr>
            <w:webHidden/>
          </w:rPr>
          <w:instrText xml:space="preserve"> PAGEREF _Toc210644706 \h </w:instrText>
        </w:r>
        <w:r>
          <w:rPr>
            <w:webHidden/>
          </w:rPr>
        </w:r>
        <w:r>
          <w:rPr>
            <w:webHidden/>
          </w:rPr>
          <w:fldChar w:fldCharType="separate"/>
        </w:r>
        <w:r w:rsidR="006A3B32">
          <w:rPr>
            <w:webHidden/>
          </w:rPr>
          <w:t>18</w:t>
        </w:r>
        <w:r>
          <w:rPr>
            <w:webHidden/>
          </w:rPr>
          <w:fldChar w:fldCharType="end"/>
        </w:r>
      </w:hyperlink>
    </w:p>
    <w:p w14:paraId="5833E500" w14:textId="17FD1051"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7" w:history="1">
        <w:r w:rsidRPr="00C379A5">
          <w:rPr>
            <w:rStyle w:val="Hyperlink"/>
            <w:rFonts w:ascii="Corbel" w:hAnsi="Corbel"/>
          </w:rPr>
          <w:t>3.6</w:t>
        </w:r>
        <w:r>
          <w:rPr>
            <w:rFonts w:asciiTheme="minorHAnsi" w:eastAsiaTheme="minorEastAsia" w:hAnsiTheme="minorHAnsi" w:cstheme="minorBidi"/>
            <w:kern w:val="2"/>
            <w:sz w:val="24"/>
            <w:szCs w:val="24"/>
            <w14:ligatures w14:val="standardContextual"/>
          </w:rPr>
          <w:tab/>
        </w:r>
        <w:r w:rsidRPr="00C379A5">
          <w:rPr>
            <w:rStyle w:val="Hyperlink"/>
          </w:rPr>
          <w:t>Voorschriften voor het indienen van een Inschrijving</w:t>
        </w:r>
        <w:r>
          <w:rPr>
            <w:webHidden/>
          </w:rPr>
          <w:tab/>
        </w:r>
        <w:r>
          <w:rPr>
            <w:webHidden/>
          </w:rPr>
          <w:fldChar w:fldCharType="begin"/>
        </w:r>
        <w:r>
          <w:rPr>
            <w:webHidden/>
          </w:rPr>
          <w:instrText xml:space="preserve"> PAGEREF _Toc210644707 \h </w:instrText>
        </w:r>
        <w:r>
          <w:rPr>
            <w:webHidden/>
          </w:rPr>
        </w:r>
        <w:r>
          <w:rPr>
            <w:webHidden/>
          </w:rPr>
          <w:fldChar w:fldCharType="separate"/>
        </w:r>
        <w:r w:rsidR="006A3B32">
          <w:rPr>
            <w:webHidden/>
          </w:rPr>
          <w:t>18</w:t>
        </w:r>
        <w:r>
          <w:rPr>
            <w:webHidden/>
          </w:rPr>
          <w:fldChar w:fldCharType="end"/>
        </w:r>
      </w:hyperlink>
    </w:p>
    <w:p w14:paraId="59E51195" w14:textId="7B94487D"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8" w:history="1">
        <w:r w:rsidRPr="00C379A5">
          <w:rPr>
            <w:rStyle w:val="Hyperlink"/>
            <w:rFonts w:ascii="Corbel" w:hAnsi="Corbel"/>
          </w:rPr>
          <w:t>3.7</w:t>
        </w:r>
        <w:r>
          <w:rPr>
            <w:rFonts w:asciiTheme="minorHAnsi" w:eastAsiaTheme="minorEastAsia" w:hAnsiTheme="minorHAnsi" w:cstheme="minorBidi"/>
            <w:kern w:val="2"/>
            <w:sz w:val="24"/>
            <w:szCs w:val="24"/>
            <w14:ligatures w14:val="standardContextual"/>
          </w:rPr>
          <w:tab/>
        </w:r>
        <w:r w:rsidRPr="00C379A5">
          <w:rPr>
            <w:rStyle w:val="Hyperlink"/>
          </w:rPr>
          <w:t>Inschrijven als Samenwerkingsverband (combinatie)</w:t>
        </w:r>
        <w:r>
          <w:rPr>
            <w:webHidden/>
          </w:rPr>
          <w:tab/>
        </w:r>
        <w:r>
          <w:rPr>
            <w:webHidden/>
          </w:rPr>
          <w:fldChar w:fldCharType="begin"/>
        </w:r>
        <w:r>
          <w:rPr>
            <w:webHidden/>
          </w:rPr>
          <w:instrText xml:space="preserve"> PAGEREF _Toc210644708 \h </w:instrText>
        </w:r>
        <w:r>
          <w:rPr>
            <w:webHidden/>
          </w:rPr>
          <w:fldChar w:fldCharType="separate"/>
        </w:r>
        <w:r w:rsidR="006A3B32">
          <w:rPr>
            <w:b/>
            <w:bCs/>
            <w:webHidden/>
          </w:rPr>
          <w:t>Fout! Bladwijzer niet gedefinieerd.</w:t>
        </w:r>
        <w:r>
          <w:rPr>
            <w:webHidden/>
          </w:rPr>
          <w:fldChar w:fldCharType="end"/>
        </w:r>
      </w:hyperlink>
    </w:p>
    <w:p w14:paraId="43E06023" w14:textId="65522093" w:rsidR="00DF0E4E" w:rsidRDefault="00DF0E4E">
      <w:pPr>
        <w:pStyle w:val="Inhopg2"/>
        <w:rPr>
          <w:rFonts w:asciiTheme="minorHAnsi" w:eastAsiaTheme="minorEastAsia" w:hAnsiTheme="minorHAnsi" w:cstheme="minorBidi"/>
          <w:kern w:val="2"/>
          <w:sz w:val="24"/>
          <w:szCs w:val="24"/>
          <w14:ligatures w14:val="standardContextual"/>
        </w:rPr>
      </w:pPr>
      <w:hyperlink w:anchor="_Toc210644709" w:history="1">
        <w:r w:rsidRPr="00C379A5">
          <w:rPr>
            <w:rStyle w:val="Hyperlink"/>
            <w:rFonts w:ascii="Corbel" w:hAnsi="Corbel"/>
          </w:rPr>
          <w:t>3.8</w:t>
        </w:r>
        <w:r>
          <w:rPr>
            <w:rFonts w:asciiTheme="minorHAnsi" w:eastAsiaTheme="minorEastAsia" w:hAnsiTheme="minorHAnsi" w:cstheme="minorBidi"/>
            <w:kern w:val="2"/>
            <w:sz w:val="24"/>
            <w:szCs w:val="24"/>
            <w14:ligatures w14:val="standardContextual"/>
          </w:rPr>
          <w:tab/>
        </w:r>
        <w:r w:rsidRPr="00C379A5">
          <w:rPr>
            <w:rStyle w:val="Hyperlink"/>
          </w:rPr>
          <w:t>Het doen van een beroep op een Derde</w:t>
        </w:r>
        <w:r>
          <w:rPr>
            <w:webHidden/>
          </w:rPr>
          <w:tab/>
        </w:r>
        <w:r>
          <w:rPr>
            <w:webHidden/>
          </w:rPr>
          <w:fldChar w:fldCharType="begin"/>
        </w:r>
        <w:r>
          <w:rPr>
            <w:webHidden/>
          </w:rPr>
          <w:instrText xml:space="preserve"> PAGEREF _Toc210644709 \h </w:instrText>
        </w:r>
        <w:r>
          <w:rPr>
            <w:webHidden/>
          </w:rPr>
        </w:r>
        <w:r>
          <w:rPr>
            <w:webHidden/>
          </w:rPr>
          <w:fldChar w:fldCharType="separate"/>
        </w:r>
        <w:r w:rsidR="006A3B32">
          <w:rPr>
            <w:webHidden/>
          </w:rPr>
          <w:t>21</w:t>
        </w:r>
        <w:r>
          <w:rPr>
            <w:webHidden/>
          </w:rPr>
          <w:fldChar w:fldCharType="end"/>
        </w:r>
      </w:hyperlink>
    </w:p>
    <w:p w14:paraId="11D504D8" w14:textId="35AD1465"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0" w:history="1">
        <w:r w:rsidRPr="00C379A5">
          <w:rPr>
            <w:rStyle w:val="Hyperlink"/>
            <w:rFonts w:ascii="Corbel" w:hAnsi="Corbel"/>
          </w:rPr>
          <w:t>3.9</w:t>
        </w:r>
        <w:r>
          <w:rPr>
            <w:rFonts w:asciiTheme="minorHAnsi" w:eastAsiaTheme="minorEastAsia" w:hAnsiTheme="minorHAnsi" w:cstheme="minorBidi"/>
            <w:kern w:val="2"/>
            <w:sz w:val="24"/>
            <w:szCs w:val="24"/>
            <w14:ligatures w14:val="standardContextual"/>
          </w:rPr>
          <w:tab/>
        </w:r>
        <w:r w:rsidRPr="00C379A5">
          <w:rPr>
            <w:rStyle w:val="Hyperlink"/>
          </w:rPr>
          <w:t>Inschrijven met meerdere Ondernemers vanuit een holding</w:t>
        </w:r>
        <w:r>
          <w:rPr>
            <w:webHidden/>
          </w:rPr>
          <w:tab/>
        </w:r>
        <w:r>
          <w:rPr>
            <w:webHidden/>
          </w:rPr>
          <w:fldChar w:fldCharType="begin"/>
        </w:r>
        <w:r>
          <w:rPr>
            <w:webHidden/>
          </w:rPr>
          <w:instrText xml:space="preserve"> PAGEREF _Toc210644710 \h </w:instrText>
        </w:r>
        <w:r>
          <w:rPr>
            <w:webHidden/>
          </w:rPr>
        </w:r>
        <w:r>
          <w:rPr>
            <w:webHidden/>
          </w:rPr>
          <w:fldChar w:fldCharType="separate"/>
        </w:r>
        <w:r w:rsidR="006A3B32">
          <w:rPr>
            <w:webHidden/>
          </w:rPr>
          <w:t>22</w:t>
        </w:r>
        <w:r>
          <w:rPr>
            <w:webHidden/>
          </w:rPr>
          <w:fldChar w:fldCharType="end"/>
        </w:r>
      </w:hyperlink>
    </w:p>
    <w:p w14:paraId="34279C0D" w14:textId="726289D6"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1" w:history="1">
        <w:r w:rsidRPr="00C379A5">
          <w:rPr>
            <w:rStyle w:val="Hyperlink"/>
            <w:rFonts w:ascii="Corbel" w:hAnsi="Corbel"/>
          </w:rPr>
          <w:t>3.10</w:t>
        </w:r>
        <w:r>
          <w:rPr>
            <w:rFonts w:asciiTheme="minorHAnsi" w:eastAsiaTheme="minorEastAsia" w:hAnsiTheme="minorHAnsi" w:cstheme="minorBidi"/>
            <w:kern w:val="2"/>
            <w:sz w:val="24"/>
            <w:szCs w:val="24"/>
            <w14:ligatures w14:val="standardContextual"/>
          </w:rPr>
          <w:tab/>
        </w:r>
        <w:r w:rsidRPr="00C379A5">
          <w:rPr>
            <w:rStyle w:val="Hyperlink"/>
          </w:rPr>
          <w:t>Opmaak en indeling van de Inschrijving</w:t>
        </w:r>
        <w:r>
          <w:rPr>
            <w:webHidden/>
          </w:rPr>
          <w:tab/>
        </w:r>
        <w:r>
          <w:rPr>
            <w:webHidden/>
          </w:rPr>
          <w:fldChar w:fldCharType="begin"/>
        </w:r>
        <w:r>
          <w:rPr>
            <w:webHidden/>
          </w:rPr>
          <w:instrText xml:space="preserve"> PAGEREF _Toc210644711 \h </w:instrText>
        </w:r>
        <w:r>
          <w:rPr>
            <w:webHidden/>
          </w:rPr>
        </w:r>
        <w:r>
          <w:rPr>
            <w:webHidden/>
          </w:rPr>
          <w:fldChar w:fldCharType="separate"/>
        </w:r>
        <w:r w:rsidR="006A3B32">
          <w:rPr>
            <w:webHidden/>
          </w:rPr>
          <w:t>22</w:t>
        </w:r>
        <w:r>
          <w:rPr>
            <w:webHidden/>
          </w:rPr>
          <w:fldChar w:fldCharType="end"/>
        </w:r>
      </w:hyperlink>
    </w:p>
    <w:p w14:paraId="6E9A606F" w14:textId="6FFD9AA4"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2" w:history="1">
        <w:r w:rsidRPr="00C379A5">
          <w:rPr>
            <w:rStyle w:val="Hyperlink"/>
            <w:rFonts w:ascii="Corbel" w:hAnsi="Corbel"/>
          </w:rPr>
          <w:t>3.11</w:t>
        </w:r>
        <w:r>
          <w:rPr>
            <w:rFonts w:asciiTheme="minorHAnsi" w:eastAsiaTheme="minorEastAsia" w:hAnsiTheme="minorHAnsi" w:cstheme="minorBidi"/>
            <w:kern w:val="2"/>
            <w:sz w:val="24"/>
            <w:szCs w:val="24"/>
            <w14:ligatures w14:val="standardContextual"/>
          </w:rPr>
          <w:tab/>
        </w:r>
        <w:r w:rsidRPr="00C379A5">
          <w:rPr>
            <w:rStyle w:val="Hyperlink"/>
          </w:rPr>
          <w:t>Openingsprocedure</w:t>
        </w:r>
        <w:r>
          <w:rPr>
            <w:webHidden/>
          </w:rPr>
          <w:tab/>
        </w:r>
        <w:r>
          <w:rPr>
            <w:webHidden/>
          </w:rPr>
          <w:fldChar w:fldCharType="begin"/>
        </w:r>
        <w:r>
          <w:rPr>
            <w:webHidden/>
          </w:rPr>
          <w:instrText xml:space="preserve"> PAGEREF _Toc210644712 \h </w:instrText>
        </w:r>
        <w:r>
          <w:rPr>
            <w:webHidden/>
          </w:rPr>
        </w:r>
        <w:r>
          <w:rPr>
            <w:webHidden/>
          </w:rPr>
          <w:fldChar w:fldCharType="separate"/>
        </w:r>
        <w:r w:rsidR="006A3B32">
          <w:rPr>
            <w:webHidden/>
          </w:rPr>
          <w:t>23</w:t>
        </w:r>
        <w:r>
          <w:rPr>
            <w:webHidden/>
          </w:rPr>
          <w:fldChar w:fldCharType="end"/>
        </w:r>
      </w:hyperlink>
    </w:p>
    <w:p w14:paraId="337267A1" w14:textId="1A47FD45"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3" w:history="1">
        <w:r w:rsidRPr="00C379A5">
          <w:rPr>
            <w:rStyle w:val="Hyperlink"/>
            <w:rFonts w:ascii="Corbel" w:hAnsi="Corbel"/>
          </w:rPr>
          <w:t>3.12</w:t>
        </w:r>
        <w:r>
          <w:rPr>
            <w:rFonts w:asciiTheme="minorHAnsi" w:eastAsiaTheme="minorEastAsia" w:hAnsiTheme="minorHAnsi" w:cstheme="minorBidi"/>
            <w:kern w:val="2"/>
            <w:sz w:val="24"/>
            <w:szCs w:val="24"/>
            <w14:ligatures w14:val="standardContextual"/>
          </w:rPr>
          <w:tab/>
        </w:r>
        <w:r w:rsidRPr="00C379A5">
          <w:rPr>
            <w:rStyle w:val="Hyperlink"/>
          </w:rPr>
          <w:t>Gunningsbeslissing, Overeenkomst en rechtsbescherming</w:t>
        </w:r>
        <w:r>
          <w:rPr>
            <w:webHidden/>
          </w:rPr>
          <w:tab/>
        </w:r>
        <w:r>
          <w:rPr>
            <w:webHidden/>
          </w:rPr>
          <w:fldChar w:fldCharType="begin"/>
        </w:r>
        <w:r>
          <w:rPr>
            <w:webHidden/>
          </w:rPr>
          <w:instrText xml:space="preserve"> PAGEREF _Toc210644713 \h </w:instrText>
        </w:r>
        <w:r>
          <w:rPr>
            <w:webHidden/>
          </w:rPr>
        </w:r>
        <w:r>
          <w:rPr>
            <w:webHidden/>
          </w:rPr>
          <w:fldChar w:fldCharType="separate"/>
        </w:r>
        <w:r w:rsidR="006A3B32">
          <w:rPr>
            <w:webHidden/>
          </w:rPr>
          <w:t>23</w:t>
        </w:r>
        <w:r>
          <w:rPr>
            <w:webHidden/>
          </w:rPr>
          <w:fldChar w:fldCharType="end"/>
        </w:r>
      </w:hyperlink>
    </w:p>
    <w:p w14:paraId="46FE5525" w14:textId="6CC04555" w:rsidR="00DF0E4E" w:rsidRDefault="00DF0E4E">
      <w:pPr>
        <w:pStyle w:val="Inhopg1"/>
        <w:rPr>
          <w:rFonts w:asciiTheme="minorHAnsi" w:eastAsiaTheme="minorEastAsia" w:hAnsiTheme="minorHAnsi" w:cstheme="minorBidi"/>
          <w:b w:val="0"/>
          <w:bCs w:val="0"/>
          <w:caps w:val="0"/>
          <w:kern w:val="2"/>
          <w:sz w:val="24"/>
          <w:szCs w:val="24"/>
          <w14:ligatures w14:val="standardContextual"/>
        </w:rPr>
      </w:pPr>
      <w:hyperlink w:anchor="_Toc210644714" w:history="1">
        <w:r w:rsidRPr="00C379A5">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bCs w:val="0"/>
            <w:caps w:val="0"/>
            <w:kern w:val="2"/>
            <w:sz w:val="24"/>
            <w:szCs w:val="24"/>
            <w14:ligatures w14:val="standardContextual"/>
          </w:rPr>
          <w:tab/>
        </w:r>
        <w:r w:rsidRPr="00C379A5">
          <w:rPr>
            <w:rStyle w:val="Hyperlink"/>
          </w:rPr>
          <w:t>Toetsing van de Inschrijving</w:t>
        </w:r>
        <w:r>
          <w:rPr>
            <w:webHidden/>
          </w:rPr>
          <w:tab/>
        </w:r>
        <w:r>
          <w:rPr>
            <w:webHidden/>
          </w:rPr>
          <w:fldChar w:fldCharType="begin"/>
        </w:r>
        <w:r>
          <w:rPr>
            <w:webHidden/>
          </w:rPr>
          <w:instrText xml:space="preserve"> PAGEREF _Toc210644714 \h </w:instrText>
        </w:r>
        <w:r>
          <w:rPr>
            <w:webHidden/>
          </w:rPr>
        </w:r>
        <w:r>
          <w:rPr>
            <w:webHidden/>
          </w:rPr>
          <w:fldChar w:fldCharType="separate"/>
        </w:r>
        <w:r w:rsidR="006A3B32">
          <w:rPr>
            <w:webHidden/>
          </w:rPr>
          <w:t>24</w:t>
        </w:r>
        <w:r>
          <w:rPr>
            <w:webHidden/>
          </w:rPr>
          <w:fldChar w:fldCharType="end"/>
        </w:r>
      </w:hyperlink>
    </w:p>
    <w:p w14:paraId="26153520" w14:textId="15CF13D8"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5" w:history="1">
        <w:r w:rsidRPr="00C379A5">
          <w:rPr>
            <w:rStyle w:val="Hyperlink"/>
            <w:rFonts w:ascii="Corbel" w:hAnsi="Corbel"/>
          </w:rPr>
          <w:t>4.1</w:t>
        </w:r>
        <w:r>
          <w:rPr>
            <w:rFonts w:asciiTheme="minorHAnsi" w:eastAsiaTheme="minorEastAsia" w:hAnsiTheme="minorHAnsi" w:cstheme="minorBidi"/>
            <w:kern w:val="2"/>
            <w:sz w:val="24"/>
            <w:szCs w:val="24"/>
            <w14:ligatures w14:val="standardContextual"/>
          </w:rPr>
          <w:tab/>
        </w:r>
        <w:r w:rsidRPr="00C379A5">
          <w:rPr>
            <w:rStyle w:val="Hyperlink"/>
          </w:rPr>
          <w:t>Stap 1: Toetsen of is voldaan aan de aanbestedingsvoorschriften</w:t>
        </w:r>
        <w:r>
          <w:rPr>
            <w:webHidden/>
          </w:rPr>
          <w:tab/>
        </w:r>
        <w:r>
          <w:rPr>
            <w:webHidden/>
          </w:rPr>
          <w:fldChar w:fldCharType="begin"/>
        </w:r>
        <w:r>
          <w:rPr>
            <w:webHidden/>
          </w:rPr>
          <w:instrText xml:space="preserve"> PAGEREF _Toc210644715 \h </w:instrText>
        </w:r>
        <w:r>
          <w:rPr>
            <w:webHidden/>
          </w:rPr>
        </w:r>
        <w:r>
          <w:rPr>
            <w:webHidden/>
          </w:rPr>
          <w:fldChar w:fldCharType="separate"/>
        </w:r>
        <w:r w:rsidR="006A3B32">
          <w:rPr>
            <w:webHidden/>
          </w:rPr>
          <w:t>24</w:t>
        </w:r>
        <w:r>
          <w:rPr>
            <w:webHidden/>
          </w:rPr>
          <w:fldChar w:fldCharType="end"/>
        </w:r>
      </w:hyperlink>
    </w:p>
    <w:p w14:paraId="16A3C772" w14:textId="5BCF69C3"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6" w:history="1">
        <w:r w:rsidRPr="00C379A5">
          <w:rPr>
            <w:rStyle w:val="Hyperlink"/>
            <w:rFonts w:ascii="Corbel" w:hAnsi="Corbel"/>
          </w:rPr>
          <w:t>4.2</w:t>
        </w:r>
        <w:r>
          <w:rPr>
            <w:rFonts w:asciiTheme="minorHAnsi" w:eastAsiaTheme="minorEastAsia" w:hAnsiTheme="minorHAnsi" w:cstheme="minorBidi"/>
            <w:kern w:val="2"/>
            <w:sz w:val="24"/>
            <w:szCs w:val="24"/>
            <w14:ligatures w14:val="standardContextual"/>
          </w:rPr>
          <w:tab/>
        </w:r>
        <w:r w:rsidRPr="00C379A5">
          <w:rPr>
            <w:rStyle w:val="Hyperlink"/>
          </w:rPr>
          <w:t>Stap 2: Toetsen of geen uitsluitingsgronden van toepassing zijn</w:t>
        </w:r>
        <w:r>
          <w:rPr>
            <w:webHidden/>
          </w:rPr>
          <w:tab/>
        </w:r>
        <w:r>
          <w:rPr>
            <w:webHidden/>
          </w:rPr>
          <w:fldChar w:fldCharType="begin"/>
        </w:r>
        <w:r>
          <w:rPr>
            <w:webHidden/>
          </w:rPr>
          <w:instrText xml:space="preserve"> PAGEREF _Toc210644716 \h </w:instrText>
        </w:r>
        <w:r>
          <w:rPr>
            <w:webHidden/>
          </w:rPr>
        </w:r>
        <w:r>
          <w:rPr>
            <w:webHidden/>
          </w:rPr>
          <w:fldChar w:fldCharType="separate"/>
        </w:r>
        <w:r w:rsidR="006A3B32">
          <w:rPr>
            <w:webHidden/>
          </w:rPr>
          <w:t>24</w:t>
        </w:r>
        <w:r>
          <w:rPr>
            <w:webHidden/>
          </w:rPr>
          <w:fldChar w:fldCharType="end"/>
        </w:r>
      </w:hyperlink>
    </w:p>
    <w:p w14:paraId="24272A72" w14:textId="46CFF07E"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7" w:history="1">
        <w:r w:rsidRPr="00C379A5">
          <w:rPr>
            <w:rStyle w:val="Hyperlink"/>
            <w:rFonts w:ascii="Corbel" w:hAnsi="Corbel"/>
          </w:rPr>
          <w:t>4.3</w:t>
        </w:r>
        <w:r>
          <w:rPr>
            <w:rFonts w:asciiTheme="minorHAnsi" w:eastAsiaTheme="minorEastAsia" w:hAnsiTheme="minorHAnsi" w:cstheme="minorBidi"/>
            <w:kern w:val="2"/>
            <w:sz w:val="24"/>
            <w:szCs w:val="24"/>
            <w14:ligatures w14:val="standardContextual"/>
          </w:rPr>
          <w:tab/>
        </w:r>
        <w:r w:rsidRPr="00C379A5">
          <w:rPr>
            <w:rStyle w:val="Hyperlink"/>
          </w:rPr>
          <w:t>Aanvullende uitsluitingsgrond</w:t>
        </w:r>
        <w:r>
          <w:rPr>
            <w:webHidden/>
          </w:rPr>
          <w:tab/>
        </w:r>
        <w:r>
          <w:rPr>
            <w:webHidden/>
          </w:rPr>
          <w:fldChar w:fldCharType="begin"/>
        </w:r>
        <w:r>
          <w:rPr>
            <w:webHidden/>
          </w:rPr>
          <w:instrText xml:space="preserve"> PAGEREF _Toc210644717 \h </w:instrText>
        </w:r>
        <w:r>
          <w:rPr>
            <w:webHidden/>
          </w:rPr>
        </w:r>
        <w:r>
          <w:rPr>
            <w:webHidden/>
          </w:rPr>
          <w:fldChar w:fldCharType="separate"/>
        </w:r>
        <w:r w:rsidR="006A3B32">
          <w:rPr>
            <w:webHidden/>
          </w:rPr>
          <w:t>26</w:t>
        </w:r>
        <w:r>
          <w:rPr>
            <w:webHidden/>
          </w:rPr>
          <w:fldChar w:fldCharType="end"/>
        </w:r>
      </w:hyperlink>
    </w:p>
    <w:p w14:paraId="0D941C94" w14:textId="5A0E8A20"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8" w:history="1">
        <w:r w:rsidRPr="00C379A5">
          <w:rPr>
            <w:rStyle w:val="Hyperlink"/>
            <w:rFonts w:ascii="Corbel" w:hAnsi="Corbel"/>
          </w:rPr>
          <w:t>4.4</w:t>
        </w:r>
        <w:r>
          <w:rPr>
            <w:rFonts w:asciiTheme="minorHAnsi" w:eastAsiaTheme="minorEastAsia" w:hAnsiTheme="minorHAnsi" w:cstheme="minorBidi"/>
            <w:kern w:val="2"/>
            <w:sz w:val="24"/>
            <w:szCs w:val="24"/>
            <w14:ligatures w14:val="standardContextual"/>
          </w:rPr>
          <w:tab/>
        </w:r>
        <w:r w:rsidRPr="00C379A5">
          <w:rPr>
            <w:rStyle w:val="Hyperlink"/>
          </w:rPr>
          <w:t>Stap 3: Toetsen of aan de geschiktheidseisen is voldaan</w:t>
        </w:r>
        <w:r>
          <w:rPr>
            <w:webHidden/>
          </w:rPr>
          <w:tab/>
        </w:r>
        <w:r>
          <w:rPr>
            <w:webHidden/>
          </w:rPr>
          <w:fldChar w:fldCharType="begin"/>
        </w:r>
        <w:r>
          <w:rPr>
            <w:webHidden/>
          </w:rPr>
          <w:instrText xml:space="preserve"> PAGEREF _Toc210644718 \h </w:instrText>
        </w:r>
        <w:r>
          <w:rPr>
            <w:webHidden/>
          </w:rPr>
        </w:r>
        <w:r>
          <w:rPr>
            <w:webHidden/>
          </w:rPr>
          <w:fldChar w:fldCharType="separate"/>
        </w:r>
        <w:r w:rsidR="006A3B32">
          <w:rPr>
            <w:webHidden/>
          </w:rPr>
          <w:t>28</w:t>
        </w:r>
        <w:r>
          <w:rPr>
            <w:webHidden/>
          </w:rPr>
          <w:fldChar w:fldCharType="end"/>
        </w:r>
      </w:hyperlink>
    </w:p>
    <w:p w14:paraId="0618FFFC" w14:textId="7A6562F4" w:rsidR="00DF0E4E" w:rsidRDefault="00DF0E4E">
      <w:pPr>
        <w:pStyle w:val="Inhopg2"/>
        <w:rPr>
          <w:rFonts w:asciiTheme="minorHAnsi" w:eastAsiaTheme="minorEastAsia" w:hAnsiTheme="minorHAnsi" w:cstheme="minorBidi"/>
          <w:kern w:val="2"/>
          <w:sz w:val="24"/>
          <w:szCs w:val="24"/>
          <w14:ligatures w14:val="standardContextual"/>
        </w:rPr>
      </w:pPr>
      <w:hyperlink w:anchor="_Toc210644719" w:history="1">
        <w:r w:rsidRPr="00C379A5">
          <w:rPr>
            <w:rStyle w:val="Hyperlink"/>
            <w:rFonts w:ascii="Corbel" w:hAnsi="Corbel"/>
          </w:rPr>
          <w:t>4.5</w:t>
        </w:r>
        <w:r>
          <w:rPr>
            <w:rFonts w:asciiTheme="minorHAnsi" w:eastAsiaTheme="minorEastAsia" w:hAnsiTheme="minorHAnsi" w:cstheme="minorBidi"/>
            <w:kern w:val="2"/>
            <w:sz w:val="24"/>
            <w:szCs w:val="24"/>
            <w14:ligatures w14:val="standardContextual"/>
          </w:rPr>
          <w:tab/>
        </w:r>
        <w:r w:rsidRPr="00C379A5">
          <w:rPr>
            <w:rStyle w:val="Hyperlink"/>
          </w:rPr>
          <w:t>Financiële en economische draagkracht</w:t>
        </w:r>
        <w:r>
          <w:rPr>
            <w:webHidden/>
          </w:rPr>
          <w:tab/>
        </w:r>
        <w:r>
          <w:rPr>
            <w:webHidden/>
          </w:rPr>
          <w:fldChar w:fldCharType="begin"/>
        </w:r>
        <w:r>
          <w:rPr>
            <w:webHidden/>
          </w:rPr>
          <w:instrText xml:space="preserve"> PAGEREF _Toc210644719 \h </w:instrText>
        </w:r>
        <w:r>
          <w:rPr>
            <w:webHidden/>
          </w:rPr>
        </w:r>
        <w:r>
          <w:rPr>
            <w:webHidden/>
          </w:rPr>
          <w:fldChar w:fldCharType="separate"/>
        </w:r>
        <w:r w:rsidR="006A3B32">
          <w:rPr>
            <w:webHidden/>
          </w:rPr>
          <w:t>28</w:t>
        </w:r>
        <w:r>
          <w:rPr>
            <w:webHidden/>
          </w:rPr>
          <w:fldChar w:fldCharType="end"/>
        </w:r>
      </w:hyperlink>
    </w:p>
    <w:p w14:paraId="08210C17" w14:textId="687CB279"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0" w:history="1">
        <w:r w:rsidRPr="00C379A5">
          <w:rPr>
            <w:rStyle w:val="Hyperlink"/>
            <w:rFonts w:ascii="Corbel" w:hAnsi="Corbel"/>
          </w:rPr>
          <w:t>4.6</w:t>
        </w:r>
        <w:r>
          <w:rPr>
            <w:rFonts w:asciiTheme="minorHAnsi" w:eastAsiaTheme="minorEastAsia" w:hAnsiTheme="minorHAnsi" w:cstheme="minorBidi"/>
            <w:kern w:val="2"/>
            <w:sz w:val="24"/>
            <w:szCs w:val="24"/>
            <w14:ligatures w14:val="standardContextual"/>
          </w:rPr>
          <w:tab/>
        </w:r>
        <w:r w:rsidRPr="00C379A5">
          <w:rPr>
            <w:rStyle w:val="Hyperlink"/>
          </w:rPr>
          <w:t>Technische en beroepsbekwaamheid</w:t>
        </w:r>
        <w:r>
          <w:rPr>
            <w:webHidden/>
          </w:rPr>
          <w:tab/>
        </w:r>
        <w:r>
          <w:rPr>
            <w:webHidden/>
          </w:rPr>
          <w:fldChar w:fldCharType="begin"/>
        </w:r>
        <w:r>
          <w:rPr>
            <w:webHidden/>
          </w:rPr>
          <w:instrText xml:space="preserve"> PAGEREF _Toc210644720 \h </w:instrText>
        </w:r>
        <w:r>
          <w:rPr>
            <w:webHidden/>
          </w:rPr>
        </w:r>
        <w:r>
          <w:rPr>
            <w:webHidden/>
          </w:rPr>
          <w:fldChar w:fldCharType="separate"/>
        </w:r>
        <w:r w:rsidR="006A3B32">
          <w:rPr>
            <w:webHidden/>
          </w:rPr>
          <w:t>28</w:t>
        </w:r>
        <w:r>
          <w:rPr>
            <w:webHidden/>
          </w:rPr>
          <w:fldChar w:fldCharType="end"/>
        </w:r>
      </w:hyperlink>
    </w:p>
    <w:p w14:paraId="76D981E7" w14:textId="78369B4D"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1" w:history="1">
        <w:r w:rsidRPr="00C379A5">
          <w:rPr>
            <w:rStyle w:val="Hyperlink"/>
            <w:rFonts w:ascii="Corbel" w:hAnsi="Corbel"/>
          </w:rPr>
          <w:t>4.7</w:t>
        </w:r>
        <w:r>
          <w:rPr>
            <w:rFonts w:asciiTheme="minorHAnsi" w:eastAsiaTheme="minorEastAsia" w:hAnsiTheme="minorHAnsi" w:cstheme="minorBidi"/>
            <w:kern w:val="2"/>
            <w:sz w:val="24"/>
            <w:szCs w:val="24"/>
            <w14:ligatures w14:val="standardContextual"/>
          </w:rPr>
          <w:tab/>
        </w:r>
        <w:r w:rsidRPr="00C379A5">
          <w:rPr>
            <w:rStyle w:val="Hyperlink"/>
          </w:rPr>
          <w:t>Beroepsbevoegdheid</w:t>
        </w:r>
        <w:r>
          <w:rPr>
            <w:webHidden/>
          </w:rPr>
          <w:tab/>
        </w:r>
        <w:r>
          <w:rPr>
            <w:webHidden/>
          </w:rPr>
          <w:fldChar w:fldCharType="begin"/>
        </w:r>
        <w:r>
          <w:rPr>
            <w:webHidden/>
          </w:rPr>
          <w:instrText xml:space="preserve"> PAGEREF _Toc210644721 \h </w:instrText>
        </w:r>
        <w:r>
          <w:rPr>
            <w:webHidden/>
          </w:rPr>
        </w:r>
        <w:r>
          <w:rPr>
            <w:webHidden/>
          </w:rPr>
          <w:fldChar w:fldCharType="separate"/>
        </w:r>
        <w:r w:rsidR="006A3B32">
          <w:rPr>
            <w:webHidden/>
          </w:rPr>
          <w:t>29</w:t>
        </w:r>
        <w:r>
          <w:rPr>
            <w:webHidden/>
          </w:rPr>
          <w:fldChar w:fldCharType="end"/>
        </w:r>
      </w:hyperlink>
    </w:p>
    <w:p w14:paraId="115979ED" w14:textId="6EC890AD" w:rsidR="00DF0E4E" w:rsidRDefault="00DF0E4E">
      <w:pPr>
        <w:pStyle w:val="Inhopg1"/>
        <w:rPr>
          <w:rFonts w:asciiTheme="minorHAnsi" w:eastAsiaTheme="minorEastAsia" w:hAnsiTheme="minorHAnsi" w:cstheme="minorBidi"/>
          <w:b w:val="0"/>
          <w:bCs w:val="0"/>
          <w:caps w:val="0"/>
          <w:kern w:val="2"/>
          <w:sz w:val="24"/>
          <w:szCs w:val="24"/>
          <w14:ligatures w14:val="standardContextual"/>
        </w:rPr>
      </w:pPr>
      <w:hyperlink w:anchor="_Toc210644722" w:history="1">
        <w:r w:rsidRPr="00C379A5">
          <w:rPr>
            <w:rStyle w:val="Hyperlink"/>
            <w:rFonts w:ascii="Corbel" w:hAnsi="Corbel"/>
            <w14:scene3d>
              <w14:camera w14:prst="orthographicFront"/>
              <w14:lightRig w14:rig="threePt" w14:dir="t">
                <w14:rot w14:lat="0" w14:lon="0" w14:rev="0"/>
              </w14:lightRig>
            </w14:scene3d>
          </w:rPr>
          <w:t>Hoofdstuk 5</w:t>
        </w:r>
        <w:r>
          <w:rPr>
            <w:rFonts w:asciiTheme="minorHAnsi" w:eastAsiaTheme="minorEastAsia" w:hAnsiTheme="minorHAnsi" w:cstheme="minorBidi"/>
            <w:b w:val="0"/>
            <w:bCs w:val="0"/>
            <w:caps w:val="0"/>
            <w:kern w:val="2"/>
            <w:sz w:val="24"/>
            <w:szCs w:val="24"/>
            <w14:ligatures w14:val="standardContextual"/>
          </w:rPr>
          <w:tab/>
        </w:r>
        <w:r w:rsidRPr="00C379A5">
          <w:rPr>
            <w:rStyle w:val="Hyperlink"/>
          </w:rPr>
          <w:t>BPKV: beoordeling van de Inschrijvingen</w:t>
        </w:r>
        <w:r>
          <w:rPr>
            <w:webHidden/>
          </w:rPr>
          <w:tab/>
        </w:r>
        <w:r>
          <w:rPr>
            <w:webHidden/>
          </w:rPr>
          <w:fldChar w:fldCharType="begin"/>
        </w:r>
        <w:r>
          <w:rPr>
            <w:webHidden/>
          </w:rPr>
          <w:instrText xml:space="preserve"> PAGEREF _Toc210644722 \h </w:instrText>
        </w:r>
        <w:r>
          <w:rPr>
            <w:webHidden/>
          </w:rPr>
        </w:r>
        <w:r>
          <w:rPr>
            <w:webHidden/>
          </w:rPr>
          <w:fldChar w:fldCharType="separate"/>
        </w:r>
        <w:r w:rsidR="006A3B32">
          <w:rPr>
            <w:webHidden/>
          </w:rPr>
          <w:t>31</w:t>
        </w:r>
        <w:r>
          <w:rPr>
            <w:webHidden/>
          </w:rPr>
          <w:fldChar w:fldCharType="end"/>
        </w:r>
      </w:hyperlink>
    </w:p>
    <w:p w14:paraId="30A72814" w14:textId="3CA8935D"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3" w:history="1">
        <w:r w:rsidRPr="00C379A5">
          <w:rPr>
            <w:rStyle w:val="Hyperlink"/>
            <w:rFonts w:ascii="Corbel" w:hAnsi="Corbel" w:cs="Helvetica"/>
          </w:rPr>
          <w:t>5.1</w:t>
        </w:r>
        <w:r>
          <w:rPr>
            <w:rFonts w:asciiTheme="minorHAnsi" w:eastAsiaTheme="minorEastAsia" w:hAnsiTheme="minorHAnsi" w:cstheme="minorBidi"/>
            <w:kern w:val="2"/>
            <w:sz w:val="24"/>
            <w:szCs w:val="24"/>
            <w14:ligatures w14:val="standardContextual"/>
          </w:rPr>
          <w:tab/>
        </w:r>
        <w:r w:rsidRPr="00C379A5">
          <w:rPr>
            <w:rStyle w:val="Hyperlink"/>
            <w:rFonts w:cs="Helvetica"/>
          </w:rPr>
          <w:t>Gunningscriterium</w:t>
        </w:r>
        <w:r>
          <w:rPr>
            <w:webHidden/>
          </w:rPr>
          <w:tab/>
        </w:r>
        <w:r>
          <w:rPr>
            <w:webHidden/>
          </w:rPr>
          <w:fldChar w:fldCharType="begin"/>
        </w:r>
        <w:r>
          <w:rPr>
            <w:webHidden/>
          </w:rPr>
          <w:instrText xml:space="preserve"> PAGEREF _Toc210644723 \h </w:instrText>
        </w:r>
        <w:r>
          <w:rPr>
            <w:webHidden/>
          </w:rPr>
        </w:r>
        <w:r>
          <w:rPr>
            <w:webHidden/>
          </w:rPr>
          <w:fldChar w:fldCharType="separate"/>
        </w:r>
        <w:r w:rsidR="006A3B32">
          <w:rPr>
            <w:webHidden/>
          </w:rPr>
          <w:t>31</w:t>
        </w:r>
        <w:r>
          <w:rPr>
            <w:webHidden/>
          </w:rPr>
          <w:fldChar w:fldCharType="end"/>
        </w:r>
      </w:hyperlink>
    </w:p>
    <w:p w14:paraId="17B95CD6" w14:textId="30A94F83"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4" w:history="1">
        <w:r w:rsidRPr="00C379A5">
          <w:rPr>
            <w:rStyle w:val="Hyperlink"/>
            <w:rFonts w:ascii="Corbel" w:hAnsi="Corbel" w:cs="Helvetica"/>
          </w:rPr>
          <w:t>5.2</w:t>
        </w:r>
        <w:r>
          <w:rPr>
            <w:rFonts w:asciiTheme="minorHAnsi" w:eastAsiaTheme="minorEastAsia" w:hAnsiTheme="minorHAnsi" w:cstheme="minorBidi"/>
            <w:kern w:val="2"/>
            <w:sz w:val="24"/>
            <w:szCs w:val="24"/>
            <w14:ligatures w14:val="standardContextual"/>
          </w:rPr>
          <w:tab/>
        </w:r>
        <w:r w:rsidRPr="00C379A5">
          <w:rPr>
            <w:rStyle w:val="Hyperlink"/>
            <w:rFonts w:cs="Helvetica"/>
          </w:rPr>
          <w:t>Beoordelingsprocedure</w:t>
        </w:r>
        <w:r>
          <w:rPr>
            <w:webHidden/>
          </w:rPr>
          <w:tab/>
        </w:r>
        <w:r>
          <w:rPr>
            <w:webHidden/>
          </w:rPr>
          <w:fldChar w:fldCharType="begin"/>
        </w:r>
        <w:r>
          <w:rPr>
            <w:webHidden/>
          </w:rPr>
          <w:instrText xml:space="preserve"> PAGEREF _Toc210644724 \h </w:instrText>
        </w:r>
        <w:r>
          <w:rPr>
            <w:webHidden/>
          </w:rPr>
        </w:r>
        <w:r>
          <w:rPr>
            <w:webHidden/>
          </w:rPr>
          <w:fldChar w:fldCharType="separate"/>
        </w:r>
        <w:r w:rsidR="006A3B32">
          <w:rPr>
            <w:webHidden/>
          </w:rPr>
          <w:t>31</w:t>
        </w:r>
        <w:r>
          <w:rPr>
            <w:webHidden/>
          </w:rPr>
          <w:fldChar w:fldCharType="end"/>
        </w:r>
      </w:hyperlink>
    </w:p>
    <w:p w14:paraId="3D2B41DA" w14:textId="6C2EF1FC"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5" w:history="1">
        <w:r w:rsidRPr="00C379A5">
          <w:rPr>
            <w:rStyle w:val="Hyperlink"/>
            <w:rFonts w:ascii="Corbel" w:hAnsi="Corbel" w:cs="Helvetica"/>
          </w:rPr>
          <w:t>5.3</w:t>
        </w:r>
        <w:r>
          <w:rPr>
            <w:rFonts w:asciiTheme="minorHAnsi" w:eastAsiaTheme="minorEastAsia" w:hAnsiTheme="minorHAnsi" w:cstheme="minorBidi"/>
            <w:kern w:val="2"/>
            <w:sz w:val="24"/>
            <w:szCs w:val="24"/>
            <w14:ligatures w14:val="standardContextual"/>
          </w:rPr>
          <w:tab/>
        </w:r>
        <w:r w:rsidRPr="00C379A5">
          <w:rPr>
            <w:rStyle w:val="Hyperlink"/>
            <w:rFonts w:cs="Helvetica"/>
          </w:rPr>
          <w:t>Sub-gunningscriterium Kwaliteit</w:t>
        </w:r>
        <w:r>
          <w:rPr>
            <w:webHidden/>
          </w:rPr>
          <w:tab/>
        </w:r>
        <w:r>
          <w:rPr>
            <w:webHidden/>
          </w:rPr>
          <w:fldChar w:fldCharType="begin"/>
        </w:r>
        <w:r>
          <w:rPr>
            <w:webHidden/>
          </w:rPr>
          <w:instrText xml:space="preserve"> PAGEREF _Toc210644725 \h </w:instrText>
        </w:r>
        <w:r>
          <w:rPr>
            <w:webHidden/>
          </w:rPr>
        </w:r>
        <w:r>
          <w:rPr>
            <w:webHidden/>
          </w:rPr>
          <w:fldChar w:fldCharType="separate"/>
        </w:r>
        <w:r w:rsidR="006A3B32">
          <w:rPr>
            <w:webHidden/>
          </w:rPr>
          <w:t>32</w:t>
        </w:r>
        <w:r>
          <w:rPr>
            <w:webHidden/>
          </w:rPr>
          <w:fldChar w:fldCharType="end"/>
        </w:r>
      </w:hyperlink>
    </w:p>
    <w:p w14:paraId="3F8A264E" w14:textId="6CD34D64"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6" w:history="1">
        <w:r w:rsidRPr="00C379A5">
          <w:rPr>
            <w:rStyle w:val="Hyperlink"/>
            <w:rFonts w:ascii="Corbel" w:hAnsi="Corbel"/>
          </w:rPr>
          <w:t>5.4</w:t>
        </w:r>
        <w:r>
          <w:rPr>
            <w:rFonts w:asciiTheme="minorHAnsi" w:eastAsiaTheme="minorEastAsia" w:hAnsiTheme="minorHAnsi" w:cstheme="minorBidi"/>
            <w:kern w:val="2"/>
            <w:sz w:val="24"/>
            <w:szCs w:val="24"/>
            <w14:ligatures w14:val="standardContextual"/>
          </w:rPr>
          <w:tab/>
        </w:r>
        <w:r w:rsidRPr="00C379A5">
          <w:rPr>
            <w:rStyle w:val="Hyperlink"/>
          </w:rPr>
          <w:t>Onderdeel 1: Plan van Aanpak</w:t>
        </w:r>
        <w:r>
          <w:rPr>
            <w:webHidden/>
          </w:rPr>
          <w:tab/>
        </w:r>
        <w:r>
          <w:rPr>
            <w:webHidden/>
          </w:rPr>
          <w:fldChar w:fldCharType="begin"/>
        </w:r>
        <w:r>
          <w:rPr>
            <w:webHidden/>
          </w:rPr>
          <w:instrText xml:space="preserve"> PAGEREF _Toc210644726 \h </w:instrText>
        </w:r>
        <w:r>
          <w:rPr>
            <w:webHidden/>
          </w:rPr>
        </w:r>
        <w:r>
          <w:rPr>
            <w:webHidden/>
          </w:rPr>
          <w:fldChar w:fldCharType="separate"/>
        </w:r>
        <w:r w:rsidR="006A3B32">
          <w:rPr>
            <w:webHidden/>
          </w:rPr>
          <w:t>32</w:t>
        </w:r>
        <w:r>
          <w:rPr>
            <w:webHidden/>
          </w:rPr>
          <w:fldChar w:fldCharType="end"/>
        </w:r>
      </w:hyperlink>
    </w:p>
    <w:p w14:paraId="31EC5D92" w14:textId="7BC58A27"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7" w:history="1">
        <w:r w:rsidRPr="00C379A5">
          <w:rPr>
            <w:rStyle w:val="Hyperlink"/>
            <w:rFonts w:ascii="Corbel" w:hAnsi="Corbel" w:cs="Helvetica"/>
          </w:rPr>
          <w:t>5.5</w:t>
        </w:r>
        <w:r>
          <w:rPr>
            <w:rFonts w:asciiTheme="minorHAnsi" w:eastAsiaTheme="minorEastAsia" w:hAnsiTheme="minorHAnsi" w:cstheme="minorBidi"/>
            <w:kern w:val="2"/>
            <w:sz w:val="24"/>
            <w:szCs w:val="24"/>
            <w14:ligatures w14:val="standardContextual"/>
          </w:rPr>
          <w:tab/>
        </w:r>
        <w:r w:rsidRPr="00C379A5">
          <w:rPr>
            <w:rStyle w:val="Hyperlink"/>
            <w:rFonts w:cs="Helvetica"/>
          </w:rPr>
          <w:t>Subgunningscriterium Prijs</w:t>
        </w:r>
        <w:r>
          <w:rPr>
            <w:webHidden/>
          </w:rPr>
          <w:tab/>
        </w:r>
        <w:r>
          <w:rPr>
            <w:webHidden/>
          </w:rPr>
          <w:fldChar w:fldCharType="begin"/>
        </w:r>
        <w:r>
          <w:rPr>
            <w:webHidden/>
          </w:rPr>
          <w:instrText xml:space="preserve"> PAGEREF _Toc210644727 \h </w:instrText>
        </w:r>
        <w:r>
          <w:rPr>
            <w:webHidden/>
          </w:rPr>
        </w:r>
        <w:r>
          <w:rPr>
            <w:webHidden/>
          </w:rPr>
          <w:fldChar w:fldCharType="separate"/>
        </w:r>
        <w:r w:rsidR="006A3B32">
          <w:rPr>
            <w:webHidden/>
          </w:rPr>
          <w:t>34</w:t>
        </w:r>
        <w:r>
          <w:rPr>
            <w:webHidden/>
          </w:rPr>
          <w:fldChar w:fldCharType="end"/>
        </w:r>
      </w:hyperlink>
    </w:p>
    <w:p w14:paraId="53CE7EB5" w14:textId="38D68206" w:rsidR="00DF0E4E" w:rsidRDefault="00DF0E4E">
      <w:pPr>
        <w:pStyle w:val="Inhopg2"/>
        <w:rPr>
          <w:rFonts w:asciiTheme="minorHAnsi" w:eastAsiaTheme="minorEastAsia" w:hAnsiTheme="minorHAnsi" w:cstheme="minorBidi"/>
          <w:kern w:val="2"/>
          <w:sz w:val="24"/>
          <w:szCs w:val="24"/>
          <w14:ligatures w14:val="standardContextual"/>
        </w:rPr>
      </w:pPr>
      <w:hyperlink w:anchor="_Toc210644728" w:history="1">
        <w:r w:rsidRPr="00C379A5">
          <w:rPr>
            <w:rStyle w:val="Hyperlink"/>
            <w:rFonts w:ascii="Corbel" w:hAnsi="Corbel" w:cs="Helvetica"/>
          </w:rPr>
          <w:t>5.6</w:t>
        </w:r>
        <w:r>
          <w:rPr>
            <w:rFonts w:asciiTheme="minorHAnsi" w:eastAsiaTheme="minorEastAsia" w:hAnsiTheme="minorHAnsi" w:cstheme="minorBidi"/>
            <w:kern w:val="2"/>
            <w:sz w:val="24"/>
            <w:szCs w:val="24"/>
            <w14:ligatures w14:val="standardContextual"/>
          </w:rPr>
          <w:tab/>
        </w:r>
        <w:r w:rsidRPr="00C379A5">
          <w:rPr>
            <w:rStyle w:val="Hyperlink"/>
            <w:rFonts w:cs="Helvetica"/>
          </w:rPr>
          <w:t>Gunningsvoorbehoud</w:t>
        </w:r>
        <w:r>
          <w:rPr>
            <w:webHidden/>
          </w:rPr>
          <w:tab/>
        </w:r>
        <w:r>
          <w:rPr>
            <w:webHidden/>
          </w:rPr>
          <w:fldChar w:fldCharType="begin"/>
        </w:r>
        <w:r>
          <w:rPr>
            <w:webHidden/>
          </w:rPr>
          <w:instrText xml:space="preserve"> PAGEREF _Toc210644728 \h </w:instrText>
        </w:r>
        <w:r>
          <w:rPr>
            <w:webHidden/>
          </w:rPr>
        </w:r>
        <w:r>
          <w:rPr>
            <w:webHidden/>
          </w:rPr>
          <w:fldChar w:fldCharType="separate"/>
        </w:r>
        <w:r w:rsidR="006A3B32">
          <w:rPr>
            <w:webHidden/>
          </w:rPr>
          <w:t>34</w:t>
        </w:r>
        <w:r>
          <w:rPr>
            <w:webHidden/>
          </w:rPr>
          <w:fldChar w:fldCharType="end"/>
        </w:r>
      </w:hyperlink>
    </w:p>
    <w:p w14:paraId="33DFC956" w14:textId="756589D3" w:rsidR="00DF0E4E" w:rsidRDefault="00DF0E4E">
      <w:pPr>
        <w:pStyle w:val="Inhopg1"/>
        <w:rPr>
          <w:rFonts w:asciiTheme="minorHAnsi" w:eastAsiaTheme="minorEastAsia" w:hAnsiTheme="minorHAnsi" w:cstheme="minorBidi"/>
          <w:b w:val="0"/>
          <w:bCs w:val="0"/>
          <w:caps w:val="0"/>
          <w:kern w:val="2"/>
          <w:sz w:val="24"/>
          <w:szCs w:val="24"/>
          <w14:ligatures w14:val="standardContextual"/>
        </w:rPr>
      </w:pPr>
      <w:hyperlink w:anchor="_Toc210644729" w:history="1">
        <w:r w:rsidRPr="00C379A5">
          <w:rPr>
            <w:rStyle w:val="Hyperlink"/>
          </w:rPr>
          <w:t>Checklist</w:t>
        </w:r>
        <w:r>
          <w:rPr>
            <w:webHidden/>
          </w:rPr>
          <w:tab/>
        </w:r>
        <w:r>
          <w:rPr>
            <w:webHidden/>
          </w:rPr>
          <w:fldChar w:fldCharType="begin"/>
        </w:r>
        <w:r>
          <w:rPr>
            <w:webHidden/>
          </w:rPr>
          <w:instrText xml:space="preserve"> PAGEREF _Toc210644729 \h </w:instrText>
        </w:r>
        <w:r>
          <w:rPr>
            <w:webHidden/>
          </w:rPr>
        </w:r>
        <w:r>
          <w:rPr>
            <w:webHidden/>
          </w:rPr>
          <w:fldChar w:fldCharType="separate"/>
        </w:r>
        <w:r w:rsidR="006A3B32">
          <w:rPr>
            <w:webHidden/>
          </w:rPr>
          <w:t>35</w:t>
        </w:r>
        <w:r>
          <w:rPr>
            <w:webHidden/>
          </w:rPr>
          <w:fldChar w:fldCharType="end"/>
        </w:r>
      </w:hyperlink>
    </w:p>
    <w:p w14:paraId="76209FE2" w14:textId="2B3BAB14" w:rsidR="0007413F" w:rsidRPr="00EF2C29" w:rsidRDefault="00470DA1" w:rsidP="009C396F">
      <w:pPr>
        <w:pStyle w:val="Inhopg1"/>
        <w:jc w:val="both"/>
      </w:pPr>
      <w:r w:rsidRPr="00EF2C29">
        <w:fldChar w:fldCharType="end"/>
      </w:r>
      <w:bookmarkStart w:id="2" w:name="_Toc443638998"/>
      <w:bookmarkStart w:id="3" w:name="_Toc446058300"/>
      <w:bookmarkStart w:id="4" w:name="_Toc446324135"/>
    </w:p>
    <w:p w14:paraId="5CA29CE2" w14:textId="77777777" w:rsidR="0007413F" w:rsidRPr="00EF2C29" w:rsidRDefault="0007413F" w:rsidP="009C396F">
      <w:pPr>
        <w:spacing w:line="240" w:lineRule="auto"/>
        <w:jc w:val="both"/>
        <w:rPr>
          <w:b/>
          <w:bCs/>
          <w:caps/>
          <w:sz w:val="20"/>
          <w:szCs w:val="20"/>
        </w:rPr>
      </w:pPr>
      <w:r w:rsidRPr="00EF2C29">
        <w:br w:type="page"/>
      </w:r>
    </w:p>
    <w:p w14:paraId="656966A3" w14:textId="77777777" w:rsidR="00470DA1" w:rsidRPr="00EF2C29" w:rsidRDefault="00470DA1" w:rsidP="009C396F">
      <w:pPr>
        <w:pStyle w:val="Inhopg1"/>
        <w:jc w:val="both"/>
      </w:pPr>
      <w:r w:rsidRPr="00EF2C29">
        <w:lastRenderedPageBreak/>
        <w:t>Definities</w:t>
      </w:r>
      <w:bookmarkEnd w:id="2"/>
      <w:bookmarkEnd w:id="3"/>
      <w:bookmarkEnd w:id="4"/>
    </w:p>
    <w:p w14:paraId="17936192" w14:textId="77777777" w:rsidR="00470DA1" w:rsidRPr="00EF2C29" w:rsidRDefault="00470DA1" w:rsidP="009C396F">
      <w:pPr>
        <w:spacing w:line="276" w:lineRule="auto"/>
        <w:jc w:val="both"/>
      </w:pPr>
      <w:r w:rsidRPr="00EF2C29">
        <w:t>In deze Aanbestedingsleidraad wordt een aantal begrippen met een beginhoofdletter gebruikt. Ook worden afkortingen gebruikt. Aan deze begrippen en afkortingen komt onderstaande betekenis toe.</w:t>
      </w:r>
    </w:p>
    <w:p w14:paraId="0C12D62A" w14:textId="77777777" w:rsidR="00470DA1" w:rsidRPr="00EF2C29" w:rsidRDefault="00470DA1" w:rsidP="009C396F">
      <w:pPr>
        <w:spacing w:line="276" w:lineRule="auto"/>
        <w:jc w:val="both"/>
        <w:rPr>
          <w:b/>
          <w:bCs/>
        </w:rPr>
      </w:pPr>
      <w:r w:rsidRPr="00EF2C29">
        <w:br/>
      </w:r>
      <w:r w:rsidRPr="00EF2C29">
        <w:rPr>
          <w:b/>
          <w:bCs/>
        </w:rPr>
        <w:t>Aanbestedende dienst</w:t>
      </w:r>
    </w:p>
    <w:p w14:paraId="2EBA751E" w14:textId="77777777" w:rsidR="004C40DA" w:rsidRPr="00EF2C29" w:rsidRDefault="004C40DA" w:rsidP="009C396F">
      <w:pPr>
        <w:spacing w:line="276" w:lineRule="auto"/>
        <w:jc w:val="both"/>
        <w:rPr>
          <w:highlight w:val="lightGray"/>
        </w:rPr>
      </w:pPr>
      <w:r w:rsidRPr="00EF2C29">
        <w:rPr>
          <w:rStyle w:val="normaltextrun"/>
          <w:color w:val="000000"/>
          <w:shd w:val="clear" w:color="auto" w:fill="FFFFFF"/>
        </w:rPr>
        <w:t>De Vereniging het Interprovinciaal Overleg, ingeschreven in het Handelsregister van de Kamer van Koophandel onder nummer 27261712, onderdeel BIJ12, uitvoeringsorganisatie van de gezamenlijke provincies (hierna ook genoemd: BIJ12)</w:t>
      </w:r>
      <w:r w:rsidRPr="00EF2C29">
        <w:rPr>
          <w:rStyle w:val="eop"/>
          <w:color w:val="000000"/>
          <w:shd w:val="clear" w:color="auto" w:fill="FFFFFF"/>
        </w:rPr>
        <w:t> </w:t>
      </w:r>
      <w:r w:rsidRPr="00EF2C29">
        <w:rPr>
          <w:highlight w:val="lightGray"/>
        </w:rPr>
        <w:t xml:space="preserve"> </w:t>
      </w:r>
    </w:p>
    <w:p w14:paraId="4FD326BC" w14:textId="77777777" w:rsidR="00470DA1" w:rsidRPr="00EF2C29" w:rsidRDefault="00470DA1" w:rsidP="009C396F">
      <w:pPr>
        <w:spacing w:line="276" w:lineRule="auto"/>
        <w:jc w:val="both"/>
      </w:pPr>
    </w:p>
    <w:p w14:paraId="7281DFBF" w14:textId="77777777" w:rsidR="00470DA1" w:rsidRPr="00EF2C29" w:rsidRDefault="00470DA1" w:rsidP="009C396F">
      <w:pPr>
        <w:spacing w:line="276" w:lineRule="auto"/>
        <w:jc w:val="both"/>
        <w:rPr>
          <w:b/>
          <w:bCs/>
        </w:rPr>
      </w:pPr>
      <w:r w:rsidRPr="00EF2C29">
        <w:rPr>
          <w:b/>
          <w:bCs/>
        </w:rPr>
        <w:t>Aanbestedingsleidraad</w:t>
      </w:r>
    </w:p>
    <w:p w14:paraId="7B71A056" w14:textId="77777777" w:rsidR="00470DA1" w:rsidRPr="00EF2C29" w:rsidRDefault="00470DA1" w:rsidP="009C396F">
      <w:pPr>
        <w:spacing w:line="276" w:lineRule="auto"/>
        <w:jc w:val="both"/>
      </w:pPr>
      <w:r w:rsidRPr="00EF2C29">
        <w:t xml:space="preserve">Het voorliggende </w:t>
      </w:r>
      <w:r w:rsidR="00255B1B" w:rsidRPr="00EF2C29">
        <w:t xml:space="preserve">Aanbestedingsstuk </w:t>
      </w:r>
      <w:r w:rsidRPr="00EF2C29">
        <w:t xml:space="preserve">waarmee Ondernemers die aan </w:t>
      </w:r>
      <w:r w:rsidR="008621A3" w:rsidRPr="00EF2C29">
        <w:t xml:space="preserve">de minimumeisen voldoen </w:t>
      </w:r>
      <w:r w:rsidRPr="00EF2C29">
        <w:t>worden uitgenodigd een Inschrijving in te dienen</w:t>
      </w:r>
      <w:r w:rsidR="008621A3" w:rsidRPr="00EF2C29">
        <w:t>.</w:t>
      </w:r>
    </w:p>
    <w:p w14:paraId="5121107B" w14:textId="77777777" w:rsidR="00470DA1" w:rsidRPr="00EF2C29" w:rsidRDefault="00470DA1" w:rsidP="009C396F">
      <w:pPr>
        <w:spacing w:line="276" w:lineRule="auto"/>
        <w:jc w:val="both"/>
        <w:rPr>
          <w:b/>
          <w:bCs/>
        </w:rPr>
      </w:pPr>
      <w:r w:rsidRPr="00EF2C29">
        <w:br/>
      </w:r>
      <w:r w:rsidRPr="00EF2C29">
        <w:rPr>
          <w:b/>
          <w:bCs/>
        </w:rPr>
        <w:t>Aanbestedingsstukken</w:t>
      </w:r>
    </w:p>
    <w:p w14:paraId="7C8227A8" w14:textId="77777777" w:rsidR="00470DA1" w:rsidRPr="00EF2C29" w:rsidRDefault="00470DA1" w:rsidP="009C396F">
      <w:pPr>
        <w:spacing w:line="276" w:lineRule="auto"/>
        <w:jc w:val="both"/>
      </w:pPr>
      <w:r w:rsidRPr="00EF2C29">
        <w:t>Alle stukken die door de Aanbestedende dienst zijn opgesteld of vermeld ter omschrijving of bepaling van onderdelen van de aanbesteding of de procedure. Dit betreft niet-uitsluitend deze Aanbestedingsleidraad, de Bijlagen en de Nota(‘s) van inlichtingen.</w:t>
      </w:r>
    </w:p>
    <w:p w14:paraId="2838443B" w14:textId="77777777" w:rsidR="00470DA1" w:rsidRPr="00EF2C29" w:rsidRDefault="00470DA1" w:rsidP="009C396F">
      <w:pPr>
        <w:spacing w:line="276" w:lineRule="auto"/>
        <w:jc w:val="both"/>
      </w:pPr>
    </w:p>
    <w:p w14:paraId="119E4A00" w14:textId="77777777" w:rsidR="00FF34FC" w:rsidRPr="00EF2C29" w:rsidRDefault="00C95A79" w:rsidP="009C396F">
      <w:pPr>
        <w:spacing w:line="276" w:lineRule="auto"/>
        <w:jc w:val="both"/>
        <w:rPr>
          <w:b/>
          <w:bCs/>
        </w:rPr>
      </w:pPr>
      <w:r w:rsidRPr="00EF2C29">
        <w:rPr>
          <w:b/>
          <w:bCs/>
        </w:rPr>
        <w:t>Algemene inkoopvoorwaarden</w:t>
      </w:r>
    </w:p>
    <w:p w14:paraId="3D122EA2" w14:textId="463ED058" w:rsidR="00470DA1" w:rsidRPr="00EF2C29" w:rsidRDefault="007A0BEE" w:rsidP="009C396F">
      <w:pPr>
        <w:spacing w:line="276" w:lineRule="auto"/>
        <w:jc w:val="both"/>
        <w:rPr>
          <w:rStyle w:val="normaltextrun"/>
          <w:color w:val="000000"/>
          <w:shd w:val="clear" w:color="auto" w:fill="FFFFFF"/>
        </w:rPr>
      </w:pPr>
      <w:r w:rsidRPr="00EF2C29">
        <w:rPr>
          <w:rStyle w:val="normaltextrun"/>
          <w:color w:val="000000"/>
          <w:shd w:val="clear" w:color="auto" w:fill="FFFFFF"/>
        </w:rPr>
        <w:t xml:space="preserve">Algemene inkoopvoorwaarden </w:t>
      </w:r>
      <w:r w:rsidR="000E57F5">
        <w:rPr>
          <w:rStyle w:val="normaltextrun"/>
          <w:color w:val="000000"/>
          <w:shd w:val="clear" w:color="auto" w:fill="FFFFFF"/>
        </w:rPr>
        <w:t>IPO/</w:t>
      </w:r>
      <w:r w:rsidRPr="00EF2C29">
        <w:rPr>
          <w:rStyle w:val="normaltextrun"/>
          <w:color w:val="000000"/>
          <w:shd w:val="clear" w:color="auto" w:fill="FFFFFF"/>
        </w:rPr>
        <w:t>BIJ12 20</w:t>
      </w:r>
      <w:r w:rsidR="000E57F5">
        <w:rPr>
          <w:rStyle w:val="normaltextrun"/>
          <w:color w:val="000000"/>
          <w:shd w:val="clear" w:color="auto" w:fill="FFFFFF"/>
        </w:rPr>
        <w:t>22</w:t>
      </w:r>
      <w:r w:rsidRPr="00EF2C29">
        <w:rPr>
          <w:rStyle w:val="normaltextrun"/>
          <w:color w:val="000000"/>
          <w:shd w:val="clear" w:color="auto" w:fill="FFFFFF"/>
        </w:rPr>
        <w:t xml:space="preserve"> voor leveringen en diensten.</w:t>
      </w:r>
    </w:p>
    <w:p w14:paraId="5CBDF4F2" w14:textId="77777777" w:rsidR="007A0BEE" w:rsidRPr="00EF2C29" w:rsidRDefault="007A0BEE" w:rsidP="009C396F">
      <w:pPr>
        <w:spacing w:line="276" w:lineRule="auto"/>
        <w:jc w:val="both"/>
      </w:pPr>
    </w:p>
    <w:p w14:paraId="7D93DC28" w14:textId="77777777" w:rsidR="00470DA1" w:rsidRPr="00EF2C29" w:rsidRDefault="00470DA1" w:rsidP="009C396F">
      <w:pPr>
        <w:spacing w:line="276" w:lineRule="auto"/>
        <w:jc w:val="both"/>
      </w:pPr>
      <w:r w:rsidRPr="00EF2C29">
        <w:rPr>
          <w:b/>
          <w:bCs/>
        </w:rPr>
        <w:t>Bijlagen</w:t>
      </w:r>
      <w:r w:rsidRPr="00EF2C29">
        <w:br/>
        <w:t>Aanhangsels behorende bij deze Aanbestedingsleidraad.</w:t>
      </w:r>
    </w:p>
    <w:p w14:paraId="2C71F7FF" w14:textId="77777777" w:rsidR="00470DA1" w:rsidRPr="00EF2C29" w:rsidRDefault="00470DA1" w:rsidP="009C396F">
      <w:pPr>
        <w:tabs>
          <w:tab w:val="left" w:pos="7903"/>
        </w:tabs>
        <w:spacing w:line="276" w:lineRule="auto"/>
        <w:jc w:val="both"/>
        <w:rPr>
          <w:b/>
          <w:bCs/>
        </w:rPr>
      </w:pPr>
    </w:p>
    <w:p w14:paraId="2B43C914" w14:textId="77777777" w:rsidR="00470DA1" w:rsidRPr="00EF2C29" w:rsidRDefault="00470DA1" w:rsidP="009C396F">
      <w:pPr>
        <w:tabs>
          <w:tab w:val="left" w:pos="7903"/>
        </w:tabs>
        <w:spacing w:line="276" w:lineRule="auto"/>
        <w:jc w:val="both"/>
        <w:rPr>
          <w:b/>
          <w:bCs/>
        </w:rPr>
      </w:pPr>
      <w:r w:rsidRPr="00EF2C29">
        <w:rPr>
          <w:b/>
          <w:bCs/>
        </w:rPr>
        <w:t>Derde</w:t>
      </w:r>
    </w:p>
    <w:p w14:paraId="6285DD21" w14:textId="77777777" w:rsidR="00470DA1" w:rsidRPr="00EF2C29" w:rsidRDefault="00470DA1" w:rsidP="009C396F">
      <w:pPr>
        <w:tabs>
          <w:tab w:val="left" w:pos="7903"/>
        </w:tabs>
        <w:spacing w:line="276" w:lineRule="auto"/>
        <w:jc w:val="both"/>
      </w:pPr>
      <w:r w:rsidRPr="00EF2C29">
        <w:t>Ondernemer waarop Inschrijver een beroep doet om aan de geschiktheidseisen te voldoen en/o</w:t>
      </w:r>
      <w:r w:rsidR="00D25238" w:rsidRPr="00EF2C29">
        <w:t>f</w:t>
      </w:r>
      <w:r w:rsidR="00255B1B" w:rsidRPr="00EF2C29">
        <w:t xml:space="preserve"> </w:t>
      </w:r>
      <w:r w:rsidRPr="00EF2C29">
        <w:t>voo</w:t>
      </w:r>
      <w:r w:rsidR="00560E1C" w:rsidRPr="00EF2C29">
        <w:t>r de uitvoering van de Opdracht.</w:t>
      </w:r>
    </w:p>
    <w:p w14:paraId="44812529" w14:textId="77777777" w:rsidR="00470DA1" w:rsidRPr="00EF2C29" w:rsidRDefault="00470DA1" w:rsidP="009C396F">
      <w:pPr>
        <w:tabs>
          <w:tab w:val="left" w:pos="7903"/>
        </w:tabs>
        <w:spacing w:line="276" w:lineRule="auto"/>
        <w:jc w:val="both"/>
      </w:pPr>
    </w:p>
    <w:p w14:paraId="297B7E7F" w14:textId="77777777" w:rsidR="00470DA1" w:rsidRPr="00EF2C29" w:rsidRDefault="00470DA1" w:rsidP="009C396F">
      <w:pPr>
        <w:tabs>
          <w:tab w:val="left" w:pos="7903"/>
        </w:tabs>
        <w:spacing w:line="276" w:lineRule="auto"/>
        <w:jc w:val="both"/>
        <w:rPr>
          <w:b/>
          <w:bCs/>
        </w:rPr>
      </w:pPr>
      <w:r w:rsidRPr="00EF2C29">
        <w:rPr>
          <w:b/>
          <w:bCs/>
        </w:rPr>
        <w:t>EMVI</w:t>
      </w:r>
    </w:p>
    <w:p w14:paraId="01B0977F" w14:textId="77777777" w:rsidR="00255B1B" w:rsidRPr="00EF2C29" w:rsidRDefault="00255B1B" w:rsidP="009C396F">
      <w:pPr>
        <w:tabs>
          <w:tab w:val="left" w:pos="7903"/>
        </w:tabs>
        <w:spacing w:line="276" w:lineRule="auto"/>
        <w:jc w:val="both"/>
      </w:pPr>
      <w:r w:rsidRPr="00EF2C29">
        <w:t>Economisch meest voordelige i</w:t>
      </w:r>
      <w:r w:rsidR="00470DA1" w:rsidRPr="00EF2C29">
        <w:t>nschrijving.</w:t>
      </w:r>
    </w:p>
    <w:p w14:paraId="6EB08FF1" w14:textId="77777777" w:rsidR="00470DA1" w:rsidRPr="00EF2C29" w:rsidRDefault="00255B1B" w:rsidP="009C396F">
      <w:pPr>
        <w:tabs>
          <w:tab w:val="left" w:pos="7903"/>
        </w:tabs>
        <w:spacing w:line="276" w:lineRule="auto"/>
        <w:jc w:val="both"/>
      </w:pPr>
      <w:r w:rsidRPr="00EF2C29">
        <w:t xml:space="preserve"> </w:t>
      </w:r>
    </w:p>
    <w:p w14:paraId="068F0239" w14:textId="77777777" w:rsidR="00470DA1" w:rsidRPr="00EF2C29" w:rsidRDefault="00470DA1" w:rsidP="009C396F">
      <w:pPr>
        <w:tabs>
          <w:tab w:val="left" w:pos="7903"/>
        </w:tabs>
        <w:spacing w:line="276" w:lineRule="auto"/>
        <w:jc w:val="both"/>
        <w:rPr>
          <w:b/>
          <w:bCs/>
        </w:rPr>
      </w:pPr>
      <w:r w:rsidRPr="00EF2C29">
        <w:rPr>
          <w:b/>
          <w:bCs/>
        </w:rPr>
        <w:t>Gunningsbeslissing</w:t>
      </w:r>
    </w:p>
    <w:p w14:paraId="3754FDE1" w14:textId="77777777" w:rsidR="00470DA1" w:rsidRPr="00EF2C29" w:rsidRDefault="00470DA1" w:rsidP="009C396F">
      <w:pPr>
        <w:autoSpaceDE w:val="0"/>
        <w:spacing w:line="276" w:lineRule="auto"/>
        <w:jc w:val="both"/>
      </w:pPr>
      <w:r w:rsidRPr="00EF2C29">
        <w:t>De keuze van de Aanbestedende dienst voor de Inschrijver</w:t>
      </w:r>
      <w:r w:rsidR="00255B1B" w:rsidRPr="00EF2C29">
        <w:t>(s)</w:t>
      </w:r>
      <w:r w:rsidRPr="00EF2C29">
        <w:t xml:space="preserve"> met wie hij de Overeenkomst waarop deze procedure betrekking heeft </w:t>
      </w:r>
      <w:r w:rsidR="00255B1B" w:rsidRPr="00EF2C29">
        <w:t>wil</w:t>
      </w:r>
      <w:r w:rsidRPr="00EF2C29">
        <w:t xml:space="preserve"> sluiten, waaronder mede wordt verstaan de keuze om geen Overeenkomst te sluiten.</w:t>
      </w:r>
    </w:p>
    <w:p w14:paraId="529C6AEB" w14:textId="77777777" w:rsidR="00470DA1" w:rsidRPr="00EF2C29" w:rsidRDefault="00470DA1" w:rsidP="009C396F">
      <w:pPr>
        <w:tabs>
          <w:tab w:val="left" w:pos="7903"/>
        </w:tabs>
        <w:spacing w:line="276" w:lineRule="auto"/>
        <w:jc w:val="both"/>
      </w:pPr>
    </w:p>
    <w:p w14:paraId="55BE8C77" w14:textId="77777777" w:rsidR="00470DA1" w:rsidRPr="00EF2C29" w:rsidRDefault="00470DA1" w:rsidP="009C396F">
      <w:pPr>
        <w:autoSpaceDE w:val="0"/>
        <w:spacing w:line="276" w:lineRule="auto"/>
        <w:jc w:val="both"/>
        <w:rPr>
          <w:b/>
          <w:bCs/>
        </w:rPr>
      </w:pPr>
      <w:r w:rsidRPr="00EF2C29">
        <w:rPr>
          <w:b/>
          <w:bCs/>
        </w:rPr>
        <w:t>Inschrijver</w:t>
      </w:r>
    </w:p>
    <w:p w14:paraId="0A1F9BEF" w14:textId="77777777" w:rsidR="00470DA1" w:rsidRPr="00EF2C29" w:rsidRDefault="00470DA1" w:rsidP="009C396F">
      <w:pPr>
        <w:autoSpaceDE w:val="0"/>
        <w:spacing w:line="276" w:lineRule="auto"/>
        <w:jc w:val="both"/>
      </w:pPr>
      <w:r w:rsidRPr="00EF2C29">
        <w:t>Ondernemer die een Inschrijving heeft ingediend, zelfstandig,</w:t>
      </w:r>
      <w:r w:rsidR="006C1907" w:rsidRPr="00EF2C29">
        <w:t xml:space="preserve"> als hoofdaannemer of</w:t>
      </w:r>
      <w:r w:rsidRPr="00EF2C29">
        <w:t xml:space="preserve"> in </w:t>
      </w:r>
      <w:r w:rsidR="006C1907" w:rsidRPr="00EF2C29">
        <w:t xml:space="preserve">een </w:t>
      </w:r>
      <w:r w:rsidR="00BD00D9" w:rsidRPr="00EF2C29">
        <w:t>Samenwerkingsverband (combinatie)</w:t>
      </w:r>
      <w:r w:rsidR="006C1907" w:rsidRPr="00EF2C29">
        <w:t>.</w:t>
      </w:r>
    </w:p>
    <w:p w14:paraId="79ADC61C" w14:textId="77777777" w:rsidR="00470DA1" w:rsidRPr="00EF2C29" w:rsidRDefault="00470DA1" w:rsidP="009C396F">
      <w:pPr>
        <w:autoSpaceDE w:val="0"/>
        <w:spacing w:line="276" w:lineRule="auto"/>
        <w:jc w:val="both"/>
      </w:pPr>
    </w:p>
    <w:p w14:paraId="1A961969" w14:textId="77777777" w:rsidR="00470DA1" w:rsidRPr="00EF2C29" w:rsidRDefault="00470DA1" w:rsidP="009C396F">
      <w:pPr>
        <w:autoSpaceDE w:val="0"/>
        <w:spacing w:line="276" w:lineRule="auto"/>
        <w:jc w:val="both"/>
        <w:rPr>
          <w:b/>
          <w:bCs/>
        </w:rPr>
      </w:pPr>
      <w:r w:rsidRPr="00EF2C29">
        <w:rPr>
          <w:b/>
          <w:bCs/>
        </w:rPr>
        <w:t>Inschrijving</w:t>
      </w:r>
    </w:p>
    <w:p w14:paraId="0B5980BA" w14:textId="77777777" w:rsidR="00470DA1" w:rsidRPr="00EF2C29" w:rsidRDefault="00470DA1" w:rsidP="009C396F">
      <w:pPr>
        <w:autoSpaceDE w:val="0"/>
        <w:spacing w:line="276" w:lineRule="auto"/>
        <w:jc w:val="both"/>
      </w:pPr>
      <w:r w:rsidRPr="00EF2C29">
        <w:t xml:space="preserve">Offerte uitgebracht door Inschrijver binnen de kaders van </w:t>
      </w:r>
      <w:r w:rsidR="00010AF9" w:rsidRPr="00EF2C29">
        <w:t>deze</w:t>
      </w:r>
      <w:r w:rsidRPr="00EF2C29">
        <w:t xml:space="preserve"> aanbesteding. </w:t>
      </w:r>
    </w:p>
    <w:p w14:paraId="03AC202A" w14:textId="77777777" w:rsidR="00470DA1" w:rsidRPr="00EF2C29" w:rsidRDefault="00470DA1" w:rsidP="009C396F">
      <w:pPr>
        <w:autoSpaceDE w:val="0"/>
        <w:spacing w:line="276" w:lineRule="auto"/>
        <w:jc w:val="both"/>
      </w:pPr>
    </w:p>
    <w:p w14:paraId="7D5A8E65" w14:textId="77777777" w:rsidR="00470DA1" w:rsidRPr="00EF2C29" w:rsidRDefault="00470DA1" w:rsidP="009C396F">
      <w:pPr>
        <w:autoSpaceDE w:val="0"/>
        <w:spacing w:line="276" w:lineRule="auto"/>
        <w:jc w:val="both"/>
        <w:rPr>
          <w:b/>
          <w:bCs/>
        </w:rPr>
      </w:pPr>
      <w:r w:rsidRPr="00EF2C29">
        <w:rPr>
          <w:b/>
          <w:bCs/>
        </w:rPr>
        <w:t>Nota van inlichtingen</w:t>
      </w:r>
    </w:p>
    <w:p w14:paraId="1615C02A" w14:textId="16F758C3" w:rsidR="00470DA1" w:rsidRPr="00EF2C29" w:rsidRDefault="003F6397" w:rsidP="009C396F">
      <w:pPr>
        <w:spacing w:line="276" w:lineRule="auto"/>
        <w:jc w:val="both"/>
      </w:pPr>
      <w:r w:rsidRPr="00EF2C29">
        <w:t>Schriftelijk</w:t>
      </w:r>
      <w:r w:rsidR="00470DA1" w:rsidRPr="00EF2C29">
        <w:t>e reactie van de Aanbestedende dienst op door Ondernemers tijdig en op de juiste wijze naar aanleiding van de Aanbestedingsstukken gestelde vragen.</w:t>
      </w:r>
      <w:r w:rsidR="00B636CD" w:rsidRPr="00EF2C29">
        <w:t xml:space="preserve"> De Nota van Inlichtingen kan ook</w:t>
      </w:r>
      <w:r w:rsidR="003C0A5D" w:rsidRPr="00EF2C29">
        <w:t xml:space="preserve"> </w:t>
      </w:r>
      <w:r w:rsidR="00B636CD" w:rsidRPr="00EF2C29">
        <w:t>mededelingen en kleine wijzigingen bevatten vanuit de Aanbestedende dienst.</w:t>
      </w:r>
      <w:r w:rsidR="00470DA1" w:rsidRPr="00EF2C29">
        <w:t xml:space="preserve"> Indien sprake is van de beantwoording van vragen in een elektronisch systeem, dan dient elke afzonderlijke beantwoording begrepen te worden als Nota van inlichtingen.</w:t>
      </w:r>
    </w:p>
    <w:p w14:paraId="319101CA" w14:textId="77777777" w:rsidR="007A0BEE" w:rsidRPr="00EF2C29" w:rsidRDefault="007A0BEE" w:rsidP="009C396F">
      <w:pPr>
        <w:spacing w:line="276" w:lineRule="auto"/>
        <w:jc w:val="both"/>
        <w:rPr>
          <w:b/>
          <w:bCs/>
        </w:rPr>
      </w:pPr>
    </w:p>
    <w:p w14:paraId="6AECE911" w14:textId="7BF999DF" w:rsidR="00470DA1" w:rsidRPr="00EF2C29" w:rsidRDefault="00470DA1" w:rsidP="009C396F">
      <w:pPr>
        <w:spacing w:line="276" w:lineRule="auto"/>
        <w:jc w:val="both"/>
        <w:rPr>
          <w:b/>
          <w:bCs/>
        </w:rPr>
      </w:pPr>
      <w:r w:rsidRPr="00EF2C29">
        <w:rPr>
          <w:b/>
          <w:bCs/>
        </w:rPr>
        <w:t>Ondernemer</w:t>
      </w:r>
    </w:p>
    <w:p w14:paraId="01ECFB6B" w14:textId="6772B74C" w:rsidR="00C91AA5" w:rsidRPr="00EF2C29" w:rsidRDefault="00470DA1" w:rsidP="009C396F">
      <w:pPr>
        <w:spacing w:line="276" w:lineRule="auto"/>
        <w:jc w:val="both"/>
      </w:pPr>
      <w:r w:rsidRPr="00EF2C29">
        <w:t>Een aannemer, leverancier of dienstverlener.</w:t>
      </w:r>
    </w:p>
    <w:p w14:paraId="76EF1A33" w14:textId="77777777" w:rsidR="00C91AA5" w:rsidRDefault="00C91AA5" w:rsidP="009C396F">
      <w:pPr>
        <w:spacing w:line="240" w:lineRule="auto"/>
        <w:jc w:val="both"/>
        <w:rPr>
          <w:b/>
          <w:bCs/>
        </w:rPr>
      </w:pPr>
    </w:p>
    <w:p w14:paraId="27C2788C" w14:textId="77777777" w:rsidR="00522F86" w:rsidRDefault="00522F86" w:rsidP="009C396F">
      <w:pPr>
        <w:spacing w:line="240" w:lineRule="auto"/>
        <w:jc w:val="both"/>
        <w:rPr>
          <w:b/>
          <w:bCs/>
        </w:rPr>
      </w:pPr>
    </w:p>
    <w:p w14:paraId="493879FE" w14:textId="77777777" w:rsidR="00522F86" w:rsidRDefault="00522F86" w:rsidP="009C396F">
      <w:pPr>
        <w:spacing w:line="240" w:lineRule="auto"/>
        <w:jc w:val="both"/>
        <w:rPr>
          <w:b/>
          <w:bCs/>
        </w:rPr>
      </w:pPr>
    </w:p>
    <w:p w14:paraId="7E886944" w14:textId="77777777" w:rsidR="00522F86" w:rsidRPr="00EF2C29" w:rsidRDefault="00522F86" w:rsidP="009C396F">
      <w:pPr>
        <w:spacing w:line="240" w:lineRule="auto"/>
        <w:jc w:val="both"/>
        <w:rPr>
          <w:b/>
          <w:bCs/>
        </w:rPr>
      </w:pPr>
    </w:p>
    <w:p w14:paraId="16485F7C" w14:textId="77777777" w:rsidR="00470DA1" w:rsidRPr="00EF2C29" w:rsidRDefault="00470DA1" w:rsidP="009C396F">
      <w:pPr>
        <w:spacing w:line="276" w:lineRule="auto"/>
        <w:jc w:val="both"/>
        <w:rPr>
          <w:b/>
          <w:bCs/>
        </w:rPr>
      </w:pPr>
      <w:r w:rsidRPr="00EF2C29">
        <w:rPr>
          <w:b/>
          <w:bCs/>
        </w:rPr>
        <w:lastRenderedPageBreak/>
        <w:t>Opdracht</w:t>
      </w:r>
    </w:p>
    <w:p w14:paraId="7183D8EF" w14:textId="77777777" w:rsidR="00B636CD" w:rsidRPr="00EF2C29" w:rsidRDefault="00470DA1" w:rsidP="009C396F">
      <w:pPr>
        <w:spacing w:line="276" w:lineRule="auto"/>
        <w:jc w:val="both"/>
      </w:pPr>
      <w:r w:rsidRPr="00EF2C29">
        <w:t>De leveringen en of diensten die door de winnende Inschrijver(s) conform de Overeenkomst uitgevoerd worden.</w:t>
      </w:r>
      <w:r w:rsidR="00255B1B" w:rsidRPr="00EF2C29">
        <w:t xml:space="preserve"> De Opdracht is toegelicht in Hoofdstuk 2 van de Aanbestedingsleidraad en bijbehorende Bijlagen.</w:t>
      </w:r>
    </w:p>
    <w:p w14:paraId="6A264534" w14:textId="77777777" w:rsidR="007B4637" w:rsidRPr="00EF2C29" w:rsidRDefault="007B4637" w:rsidP="009C396F">
      <w:pPr>
        <w:spacing w:line="276" w:lineRule="auto"/>
        <w:jc w:val="both"/>
        <w:rPr>
          <w:b/>
          <w:bCs/>
        </w:rPr>
      </w:pPr>
    </w:p>
    <w:p w14:paraId="5939C9CF" w14:textId="77777777" w:rsidR="00470DA1" w:rsidRPr="00EF2C29" w:rsidRDefault="00470DA1" w:rsidP="009C396F">
      <w:pPr>
        <w:spacing w:line="276" w:lineRule="auto"/>
        <w:jc w:val="both"/>
        <w:rPr>
          <w:b/>
          <w:bCs/>
        </w:rPr>
      </w:pPr>
      <w:r w:rsidRPr="00EF2C29">
        <w:rPr>
          <w:b/>
          <w:bCs/>
        </w:rPr>
        <w:t>Opdrachtgever</w:t>
      </w:r>
    </w:p>
    <w:p w14:paraId="18FFF5F3" w14:textId="77777777" w:rsidR="00470DA1" w:rsidRPr="00EF2C29" w:rsidRDefault="00470DA1" w:rsidP="009C396F">
      <w:pPr>
        <w:spacing w:line="276" w:lineRule="auto"/>
        <w:jc w:val="both"/>
      </w:pPr>
      <w:r w:rsidRPr="00EF2C29">
        <w:t>De Aanbestedende dienst zal</w:t>
      </w:r>
      <w:r w:rsidR="00560E1C" w:rsidRPr="00EF2C29">
        <w:t xml:space="preserve"> ten tijde van </w:t>
      </w:r>
      <w:r w:rsidR="00B636CD" w:rsidRPr="00EF2C29">
        <w:t xml:space="preserve">de uitvoering </w:t>
      </w:r>
      <w:r w:rsidRPr="00EF2C29">
        <w:t xml:space="preserve">van de Overeenkomst als Opdrachtgever optreden. </w:t>
      </w:r>
    </w:p>
    <w:p w14:paraId="2E8B2666" w14:textId="77777777" w:rsidR="00470DA1" w:rsidRPr="00EF2C29" w:rsidRDefault="00470DA1" w:rsidP="009C396F">
      <w:pPr>
        <w:spacing w:line="276" w:lineRule="auto"/>
        <w:jc w:val="both"/>
        <w:rPr>
          <w:u w:val="single"/>
        </w:rPr>
      </w:pPr>
    </w:p>
    <w:p w14:paraId="2B4CD698" w14:textId="77777777" w:rsidR="00470DA1" w:rsidRPr="00EF2C29" w:rsidRDefault="00470DA1" w:rsidP="009C396F">
      <w:pPr>
        <w:spacing w:line="276" w:lineRule="auto"/>
        <w:jc w:val="both"/>
        <w:rPr>
          <w:b/>
          <w:bCs/>
        </w:rPr>
      </w:pPr>
      <w:r w:rsidRPr="00EF2C29">
        <w:rPr>
          <w:b/>
          <w:bCs/>
        </w:rPr>
        <w:t>Opdrachtnemer</w:t>
      </w:r>
    </w:p>
    <w:p w14:paraId="3DD16042" w14:textId="77777777" w:rsidR="00470DA1" w:rsidRPr="00EF2C29" w:rsidRDefault="00470DA1" w:rsidP="009C396F">
      <w:pPr>
        <w:tabs>
          <w:tab w:val="left" w:pos="7903"/>
        </w:tabs>
        <w:spacing w:line="276" w:lineRule="auto"/>
        <w:jc w:val="both"/>
      </w:pPr>
      <w:r w:rsidRPr="00EF2C29">
        <w:t>De Inschrijver met wie Opdrachtgever de Overeenkomst heeft gesloten.</w:t>
      </w:r>
    </w:p>
    <w:p w14:paraId="2466920E" w14:textId="77777777" w:rsidR="00470DA1" w:rsidRPr="00EF2C29" w:rsidRDefault="00470DA1" w:rsidP="009C396F">
      <w:pPr>
        <w:tabs>
          <w:tab w:val="left" w:pos="7903"/>
        </w:tabs>
        <w:spacing w:line="276" w:lineRule="auto"/>
        <w:jc w:val="both"/>
      </w:pPr>
    </w:p>
    <w:p w14:paraId="0DFDE0E8" w14:textId="77777777" w:rsidR="00470DA1" w:rsidRPr="00EF2C29" w:rsidRDefault="00470DA1" w:rsidP="009C396F">
      <w:pPr>
        <w:tabs>
          <w:tab w:val="left" w:pos="7903"/>
        </w:tabs>
        <w:spacing w:line="276" w:lineRule="auto"/>
        <w:jc w:val="both"/>
        <w:rPr>
          <w:b/>
          <w:bCs/>
        </w:rPr>
      </w:pPr>
      <w:r w:rsidRPr="00EF2C29">
        <w:rPr>
          <w:b/>
          <w:bCs/>
        </w:rPr>
        <w:t>Overeenkomst</w:t>
      </w:r>
    </w:p>
    <w:p w14:paraId="5FA9D223" w14:textId="77777777" w:rsidR="00470DA1" w:rsidRPr="00EF2C29" w:rsidRDefault="00470DA1" w:rsidP="009C396F">
      <w:pPr>
        <w:tabs>
          <w:tab w:val="left" w:pos="7903"/>
        </w:tabs>
        <w:spacing w:line="276" w:lineRule="auto"/>
        <w:jc w:val="both"/>
      </w:pPr>
      <w:r w:rsidRPr="00EF2C29">
        <w:t>De wederkerige raamovereenkomst, dienstverleningsovereenkom</w:t>
      </w:r>
      <w:r w:rsidR="00255B1B" w:rsidRPr="00EF2C29">
        <w:t xml:space="preserve">st en/of </w:t>
      </w:r>
      <w:r w:rsidR="00010AF9" w:rsidRPr="00EF2C29">
        <w:t>overeenkomst tot leveringen</w:t>
      </w:r>
      <w:r w:rsidRPr="00EF2C29">
        <w:t xml:space="preserve"> op basis waarvan de Opdracht wordt uitgevoerd en op de totstandkoming waarvan deze aanbestedingsprocedure ziet.</w:t>
      </w:r>
    </w:p>
    <w:p w14:paraId="10EF68DA" w14:textId="77777777" w:rsidR="00470DA1" w:rsidRPr="00EF2C29" w:rsidRDefault="00470DA1" w:rsidP="009C396F">
      <w:pPr>
        <w:tabs>
          <w:tab w:val="left" w:pos="7903"/>
        </w:tabs>
        <w:spacing w:line="276" w:lineRule="auto"/>
        <w:jc w:val="both"/>
      </w:pPr>
    </w:p>
    <w:p w14:paraId="4B962865" w14:textId="77777777" w:rsidR="00470DA1" w:rsidRPr="00EF2C29" w:rsidRDefault="00BD00D9" w:rsidP="009C396F">
      <w:pPr>
        <w:tabs>
          <w:tab w:val="left" w:pos="7903"/>
        </w:tabs>
        <w:spacing w:line="276" w:lineRule="auto"/>
        <w:jc w:val="both"/>
        <w:rPr>
          <w:b/>
          <w:bCs/>
        </w:rPr>
      </w:pPr>
      <w:r w:rsidRPr="00EF2C29">
        <w:rPr>
          <w:b/>
          <w:bCs/>
        </w:rPr>
        <w:t>Samenwerkingsverband (combinatie)</w:t>
      </w:r>
    </w:p>
    <w:p w14:paraId="5A98832E" w14:textId="77777777" w:rsidR="00470DA1" w:rsidRPr="00EF2C29" w:rsidRDefault="00470DA1" w:rsidP="009C396F">
      <w:pPr>
        <w:tabs>
          <w:tab w:val="left" w:pos="7903"/>
        </w:tabs>
        <w:spacing w:line="276" w:lineRule="auto"/>
        <w:jc w:val="both"/>
      </w:pPr>
      <w:r w:rsidRPr="00EF2C29">
        <w:t>Een combinatie van Ondernemers in de hoedanigheid van Inschrijver</w:t>
      </w:r>
      <w:r w:rsidR="006C1907" w:rsidRPr="00EF2C29">
        <w:t xml:space="preserve"> welke afzonderlijk hoofdelijk aansprakelijk zijn voor de Inschrijving en de uitvoering van de Opdracht.</w:t>
      </w:r>
    </w:p>
    <w:p w14:paraId="27ED6968" w14:textId="77777777" w:rsidR="00470DA1" w:rsidRPr="00EF2C29" w:rsidRDefault="00470DA1" w:rsidP="009C396F">
      <w:pPr>
        <w:tabs>
          <w:tab w:val="left" w:pos="7903"/>
        </w:tabs>
        <w:spacing w:line="276" w:lineRule="auto"/>
        <w:jc w:val="both"/>
        <w:rPr>
          <w:b/>
          <w:bCs/>
        </w:rPr>
      </w:pPr>
    </w:p>
    <w:p w14:paraId="59F1919F" w14:textId="77777777" w:rsidR="00470DA1" w:rsidRPr="00EF2C29" w:rsidRDefault="003F6397" w:rsidP="009C396F">
      <w:pPr>
        <w:tabs>
          <w:tab w:val="left" w:pos="7903"/>
        </w:tabs>
        <w:spacing w:line="276" w:lineRule="auto"/>
        <w:jc w:val="both"/>
        <w:rPr>
          <w:b/>
          <w:bCs/>
        </w:rPr>
      </w:pPr>
      <w:r w:rsidRPr="00EF2C29">
        <w:rPr>
          <w:b/>
          <w:bCs/>
        </w:rPr>
        <w:t>Schriftelijk</w:t>
      </w:r>
      <w:r w:rsidR="00470DA1" w:rsidRPr="00EF2C29">
        <w:rPr>
          <w:b/>
          <w:bCs/>
        </w:rPr>
        <w:t>(e)</w:t>
      </w:r>
    </w:p>
    <w:p w14:paraId="236C6E9C" w14:textId="77777777" w:rsidR="00470DA1" w:rsidRPr="00EF2C29" w:rsidRDefault="00470DA1" w:rsidP="009C396F">
      <w:pPr>
        <w:tabs>
          <w:tab w:val="left" w:pos="7903"/>
        </w:tabs>
        <w:spacing w:line="276" w:lineRule="auto"/>
        <w:jc w:val="both"/>
      </w:pPr>
      <w:r w:rsidRPr="00EF2C29">
        <w:t>Elk uit woorden of cijfers bestaand geheel dat kan worden gelezen, gereproduceerd en vervolgens medegedeeld, daaronder begrepen met elektronische middelen overgebrachte of opgeslagen informatie.</w:t>
      </w:r>
    </w:p>
    <w:p w14:paraId="1E3EDBF3" w14:textId="77777777" w:rsidR="00470DA1" w:rsidRPr="00EF2C29" w:rsidRDefault="00470DA1" w:rsidP="009C396F">
      <w:pPr>
        <w:tabs>
          <w:tab w:val="left" w:pos="7903"/>
        </w:tabs>
        <w:spacing w:line="276" w:lineRule="auto"/>
        <w:jc w:val="both"/>
        <w:rPr>
          <w:b/>
          <w:bCs/>
        </w:rPr>
      </w:pPr>
    </w:p>
    <w:p w14:paraId="6C88B598" w14:textId="77777777" w:rsidR="00470DA1" w:rsidRPr="00EF2C29" w:rsidRDefault="00470DA1" w:rsidP="009C396F">
      <w:pPr>
        <w:tabs>
          <w:tab w:val="left" w:pos="7903"/>
        </w:tabs>
        <w:spacing w:line="276" w:lineRule="auto"/>
        <w:jc w:val="both"/>
        <w:rPr>
          <w:b/>
          <w:bCs/>
        </w:rPr>
      </w:pPr>
      <w:r w:rsidRPr="00EF2C29">
        <w:rPr>
          <w:b/>
          <w:bCs/>
        </w:rPr>
        <w:t>TenderNed</w:t>
      </w:r>
    </w:p>
    <w:p w14:paraId="53AB6A86" w14:textId="77777777" w:rsidR="00470DA1" w:rsidRPr="00EF2C29" w:rsidRDefault="00470DA1" w:rsidP="009C396F">
      <w:pPr>
        <w:tabs>
          <w:tab w:val="left" w:pos="7903"/>
        </w:tabs>
        <w:spacing w:line="276" w:lineRule="auto"/>
        <w:jc w:val="both"/>
      </w:pPr>
      <w:r w:rsidRPr="00EF2C29">
        <w:t>Het elektronische systeem voor aanbestedingen als bedoeld in artikel 4.13 van de Aanbestedingswet 2012.</w:t>
      </w:r>
      <w:r w:rsidR="005D5692" w:rsidRPr="00EF2C29">
        <w:t xml:space="preserve"> Zie </w:t>
      </w:r>
      <w:hyperlink r:id="rId20">
        <w:r w:rsidR="005D5692" w:rsidRPr="00EF2C29">
          <w:rPr>
            <w:rStyle w:val="Hyperlink"/>
          </w:rPr>
          <w:t>www.</w:t>
        </w:r>
        <w:r w:rsidR="00C95A79" w:rsidRPr="00EF2C29">
          <w:rPr>
            <w:rStyle w:val="Hyperlink"/>
          </w:rPr>
          <w:t>TenderNed</w:t>
        </w:r>
        <w:r w:rsidR="005D5692" w:rsidRPr="00EF2C29">
          <w:rPr>
            <w:rStyle w:val="Hyperlink"/>
          </w:rPr>
          <w:t>.nl</w:t>
        </w:r>
      </w:hyperlink>
    </w:p>
    <w:p w14:paraId="72227C81" w14:textId="77777777" w:rsidR="005D5692" w:rsidRPr="00EF2C29" w:rsidRDefault="005D5692" w:rsidP="009C396F">
      <w:pPr>
        <w:tabs>
          <w:tab w:val="left" w:pos="7903"/>
        </w:tabs>
        <w:spacing w:line="276" w:lineRule="auto"/>
        <w:jc w:val="both"/>
      </w:pPr>
    </w:p>
    <w:p w14:paraId="300F5B4C" w14:textId="77777777" w:rsidR="00470DA1" w:rsidRPr="00EF2C29" w:rsidRDefault="00470DA1" w:rsidP="009C396F">
      <w:pPr>
        <w:tabs>
          <w:tab w:val="left" w:pos="7903"/>
        </w:tabs>
        <w:spacing w:line="276" w:lineRule="auto"/>
        <w:jc w:val="both"/>
        <w:rPr>
          <w:b/>
          <w:bCs/>
        </w:rPr>
      </w:pPr>
    </w:p>
    <w:p w14:paraId="582E44F4" w14:textId="77777777" w:rsidR="00470DA1" w:rsidRPr="00EF2C29" w:rsidRDefault="00470DA1" w:rsidP="009C396F">
      <w:pPr>
        <w:pStyle w:val="Kop1"/>
        <w:ind w:left="1701" w:hanging="1701"/>
        <w:jc w:val="both"/>
      </w:pPr>
      <w:r w:rsidRPr="00EF2C29">
        <w:lastRenderedPageBreak/>
        <w:t xml:space="preserve"> </w:t>
      </w:r>
      <w:bookmarkStart w:id="5" w:name="_Toc210644685"/>
      <w:r w:rsidRPr="00EF2C29">
        <w:t>De aanbesteding in vogelvlucht</w:t>
      </w:r>
      <w:bookmarkEnd w:id="5"/>
    </w:p>
    <w:p w14:paraId="02183663" w14:textId="77777777" w:rsidR="00470DA1" w:rsidRPr="00EF2C29" w:rsidRDefault="00470DA1" w:rsidP="009C396F">
      <w:pPr>
        <w:pStyle w:val="Kop2"/>
        <w:spacing w:before="240" w:after="120"/>
        <w:jc w:val="both"/>
        <w:rPr>
          <w:sz w:val="18"/>
        </w:rPr>
      </w:pPr>
      <w:bookmarkStart w:id="6" w:name="_Toc210644686"/>
      <w:r w:rsidRPr="00EF2C29">
        <w:rPr>
          <w:sz w:val="18"/>
        </w:rPr>
        <w:t>Inleiding</w:t>
      </w:r>
      <w:bookmarkEnd w:id="6"/>
    </w:p>
    <w:p w14:paraId="75EB1D19" w14:textId="59A18A19" w:rsidR="00470DA1" w:rsidRPr="00EF2C29" w:rsidRDefault="00470DA1" w:rsidP="009C396F">
      <w:pPr>
        <w:spacing w:line="276" w:lineRule="auto"/>
        <w:jc w:val="both"/>
      </w:pPr>
      <w:r w:rsidRPr="00EF2C29">
        <w:t xml:space="preserve">Voor u ligt de Aanbestedingsleidraad behorende bij de Europese openbare aanbesteding voor het sluiten van een Overeenkomst met </w:t>
      </w:r>
      <w:r w:rsidR="00C91AA5" w:rsidRPr="00EF2C29">
        <w:t xml:space="preserve">één </w:t>
      </w:r>
      <w:r w:rsidRPr="00EF2C29">
        <w:t>Opdrachtnemer</w:t>
      </w:r>
      <w:r w:rsidR="00C91AA5" w:rsidRPr="00EF2C29">
        <w:t>.</w:t>
      </w:r>
    </w:p>
    <w:p w14:paraId="38D19571" w14:textId="77777777" w:rsidR="00470DA1" w:rsidRPr="00EF2C29" w:rsidRDefault="00470DA1" w:rsidP="009C396F">
      <w:pPr>
        <w:spacing w:line="276" w:lineRule="auto"/>
        <w:jc w:val="both"/>
      </w:pPr>
    </w:p>
    <w:p w14:paraId="5B5EEBD6" w14:textId="7F7389FE" w:rsidR="00470DA1" w:rsidRPr="00EF2C29" w:rsidRDefault="00470DA1" w:rsidP="009C396F">
      <w:pPr>
        <w:spacing w:line="276" w:lineRule="auto"/>
        <w:jc w:val="both"/>
      </w:pPr>
      <w:r w:rsidRPr="00EF2C29">
        <w:t xml:space="preserve">De aankondiging van deze </w:t>
      </w:r>
      <w:r w:rsidR="005D5692" w:rsidRPr="00EF2C29">
        <w:t>O</w:t>
      </w:r>
      <w:r w:rsidRPr="00EF2C29">
        <w:t xml:space="preserve">pdracht is gepubliceerd op </w:t>
      </w:r>
      <w:hyperlink r:id="rId21">
        <w:r w:rsidRPr="00EF2C29">
          <w:rPr>
            <w:rStyle w:val="Hyperlink"/>
          </w:rPr>
          <w:t>www.</w:t>
        </w:r>
        <w:r w:rsidR="00C95A79" w:rsidRPr="00EF2C29">
          <w:rPr>
            <w:rStyle w:val="Hyperlink"/>
          </w:rPr>
          <w:t>TenderNed</w:t>
        </w:r>
        <w:r w:rsidRPr="00EF2C29">
          <w:rPr>
            <w:rStyle w:val="Hyperlink"/>
          </w:rPr>
          <w:t>.nl</w:t>
        </w:r>
      </w:hyperlink>
      <w:r w:rsidRPr="00EF2C29">
        <w:t xml:space="preserve"> en in het Supplement op het Publicatieblad van de Europese Unie (T.E.D</w:t>
      </w:r>
      <w:r w:rsidR="005D5692" w:rsidRPr="00EF2C29">
        <w:t>.). Alle Ondernemers</w:t>
      </w:r>
      <w:r w:rsidRPr="00EF2C29">
        <w:t xml:space="preserve"> die aan de minimumeisen voldoen </w:t>
      </w:r>
      <w:r w:rsidR="00EF4CA3" w:rsidRPr="00EF2C29">
        <w:t>worden</w:t>
      </w:r>
      <w:r w:rsidRPr="00EF2C29">
        <w:t xml:space="preserve"> van harte</w:t>
      </w:r>
      <w:r w:rsidR="003C0A5D" w:rsidRPr="00EF2C29">
        <w:t xml:space="preserve"> </w:t>
      </w:r>
      <w:r w:rsidRPr="00EF2C29">
        <w:t xml:space="preserve">uitgenodigd een Inschrijving te doen, zelfstandig, in </w:t>
      </w:r>
      <w:r w:rsidR="00BD00D9" w:rsidRPr="00EF2C29">
        <w:t>Samenwerkingsverband (combinatie)</w:t>
      </w:r>
      <w:r w:rsidRPr="00EF2C29">
        <w:t xml:space="preserve"> en eventueel door een beroep te doen op Derden.</w:t>
      </w:r>
    </w:p>
    <w:p w14:paraId="638A5E23" w14:textId="77777777" w:rsidR="00470DA1" w:rsidRPr="00EF2C29" w:rsidRDefault="00470DA1" w:rsidP="009C396F">
      <w:pPr>
        <w:spacing w:line="276" w:lineRule="auto"/>
        <w:jc w:val="both"/>
      </w:pPr>
    </w:p>
    <w:p w14:paraId="4E4A460C" w14:textId="77777777" w:rsidR="00470DA1" w:rsidRPr="00EF2C29" w:rsidRDefault="00470DA1" w:rsidP="009C396F">
      <w:pPr>
        <w:spacing w:line="276" w:lineRule="auto"/>
        <w:jc w:val="both"/>
      </w:pPr>
      <w:r w:rsidRPr="00EF2C29">
        <w:t>In deze</w:t>
      </w:r>
      <w:r w:rsidR="004612C5" w:rsidRPr="00EF2C29">
        <w:t xml:space="preserve"> </w:t>
      </w:r>
      <w:r w:rsidRPr="00EF2C29">
        <w:t>Aanbestedingsleidraad en b</w:t>
      </w:r>
      <w:r w:rsidR="005D5692" w:rsidRPr="00EF2C29">
        <w:t>ijbehorende Bijlagen worden de O</w:t>
      </w:r>
      <w:r w:rsidRPr="00EF2C29">
        <w:t xml:space="preserve">pdracht, de aanbestedingsprocedure de eisen waaraan Inschrijvers en hun Inschrijvingen moeten voldoen </w:t>
      </w:r>
      <w:r w:rsidR="005D5692" w:rsidRPr="00EF2C29">
        <w:t>en de wijze waarop de economi</w:t>
      </w:r>
      <w:r w:rsidR="00253789" w:rsidRPr="00EF2C29">
        <w:t xml:space="preserve">sch meest voordelige </w:t>
      </w:r>
      <w:r w:rsidR="00514700" w:rsidRPr="00EF2C29">
        <w:t>I</w:t>
      </w:r>
      <w:r w:rsidR="005D5692" w:rsidRPr="00EF2C29">
        <w:t xml:space="preserve">nschrijving wordt gekozen </w:t>
      </w:r>
      <w:r w:rsidRPr="00EF2C29">
        <w:t>toegelicht.</w:t>
      </w:r>
    </w:p>
    <w:p w14:paraId="126E1254" w14:textId="164578B2" w:rsidR="00470DA1" w:rsidRPr="00EF2C29" w:rsidRDefault="00470DA1" w:rsidP="009C396F">
      <w:pPr>
        <w:pStyle w:val="Kop2"/>
        <w:spacing w:before="240" w:after="120" w:line="276" w:lineRule="auto"/>
        <w:jc w:val="both"/>
        <w:rPr>
          <w:sz w:val="18"/>
        </w:rPr>
      </w:pPr>
      <w:bookmarkStart w:id="7" w:name="_Toc210644687"/>
      <w:r w:rsidRPr="00EF2C29">
        <w:rPr>
          <w:sz w:val="18"/>
        </w:rPr>
        <w:t>Voorgeschiedenis</w:t>
      </w:r>
      <w:bookmarkEnd w:id="7"/>
    </w:p>
    <w:p w14:paraId="726082D8" w14:textId="4FD0258E" w:rsidR="63C90BA0" w:rsidRPr="00EF2C29" w:rsidRDefault="63C90BA0" w:rsidP="009C396F">
      <w:pPr>
        <w:jc w:val="both"/>
      </w:pPr>
      <w:r w:rsidRPr="00EF2C29">
        <w:t xml:space="preserve">De provincies voeren jaarlijks een inventarisatie van bedrijfsvestigingen en arbeidsplaatsen uit. </w:t>
      </w:r>
      <w:r w:rsidR="00A616DB" w:rsidRPr="00EF2C29">
        <w:t>Voorheen</w:t>
      </w:r>
      <w:r w:rsidRPr="00EF2C29">
        <w:t xml:space="preserve"> werd </w:t>
      </w:r>
      <w:r w:rsidR="00A616DB" w:rsidRPr="00EF2C29">
        <w:t>dat</w:t>
      </w:r>
      <w:r w:rsidRPr="00EF2C29">
        <w:t xml:space="preserve"> georganiseerd door de stichting LISA (Landelijk Informatiesysteem van Arbeidsplaatsen), die ook de gegevens beheerde en distribueerde. </w:t>
      </w:r>
      <w:r w:rsidR="00960328" w:rsidRPr="00EF2C29">
        <w:t xml:space="preserve">Omdat de stichting zichzelf heeft opgeheven heeft </w:t>
      </w:r>
      <w:r w:rsidRPr="00EF2C29">
        <w:t xml:space="preserve">BIJ12 </w:t>
      </w:r>
      <w:r w:rsidR="005548AD" w:rsidRPr="00EF2C29">
        <w:t>de opdracht</w:t>
      </w:r>
      <w:r w:rsidR="00960328" w:rsidRPr="00EF2C29">
        <w:t xml:space="preserve"> gekregen</w:t>
      </w:r>
      <w:r w:rsidRPr="00EF2C29">
        <w:t xml:space="preserve"> om de continuering van de </w:t>
      </w:r>
      <w:r w:rsidR="0062015B" w:rsidRPr="00EF2C29">
        <w:t>hoofd</w:t>
      </w:r>
      <w:r w:rsidRPr="00EF2C29">
        <w:t>activiteiten</w:t>
      </w:r>
      <w:r w:rsidR="00232C97" w:rsidRPr="00EF2C29">
        <w:t xml:space="preserve"> </w:t>
      </w:r>
      <w:r w:rsidR="40967934" w:rsidRPr="00EF2C29">
        <w:t>op zich te nemen</w:t>
      </w:r>
      <w:r w:rsidR="00EE40DF" w:rsidRPr="00EF2C29">
        <w:t>.</w:t>
      </w:r>
      <w:r w:rsidR="40967934" w:rsidRPr="00EF2C29">
        <w:t xml:space="preserve"> </w:t>
      </w:r>
      <w:r w:rsidRPr="00EF2C29">
        <w:t>Ter voorbereiding op deze aanbesteding heeft een marktconsultatie plaatsgevonden</w:t>
      </w:r>
      <w:r w:rsidR="4ABD7D56" w:rsidRPr="00EF2C29">
        <w:t xml:space="preserve">. </w:t>
      </w:r>
      <w:r w:rsidR="3229D7AB" w:rsidRPr="00EF2C29">
        <w:t>Hieruit bleek dat meerdere partijen in staat kunnen worden geacht deze opdracht uit te voeren</w:t>
      </w:r>
      <w:r w:rsidR="72C5C71F" w:rsidRPr="00EF2C29">
        <w:t>.</w:t>
      </w:r>
      <w:r w:rsidR="00AC223B" w:rsidRPr="00EF2C29">
        <w:t xml:space="preserve"> </w:t>
      </w:r>
      <w:r w:rsidRPr="00EF2C29">
        <w:t xml:space="preserve">Nu is een EU aanbesteding gepland voor de periode 2026-2030 ten behoeve van het uitvoeren van de </w:t>
      </w:r>
      <w:r w:rsidR="414D9413" w:rsidRPr="00EF2C29">
        <w:t>enquête</w:t>
      </w:r>
      <w:r w:rsidRPr="00EF2C29">
        <w:t xml:space="preserve"> en het verlenen van bijgaande diensten.</w:t>
      </w:r>
      <w:r w:rsidR="00453717">
        <w:t xml:space="preserve"> Voor een </w:t>
      </w:r>
      <w:r w:rsidR="00011202">
        <w:t xml:space="preserve">periode van een </w:t>
      </w:r>
      <w:r w:rsidR="00453717">
        <w:t>jaar met drie keer een verlenging van een jaar.</w:t>
      </w:r>
    </w:p>
    <w:p w14:paraId="23C1DD6F" w14:textId="6388BB1D" w:rsidR="00470DA1" w:rsidRPr="00EF2C29" w:rsidRDefault="004612C5" w:rsidP="009C396F">
      <w:pPr>
        <w:spacing w:line="276" w:lineRule="auto"/>
        <w:jc w:val="both"/>
      </w:pPr>
      <w:r w:rsidRPr="00EF2C29">
        <w:t xml:space="preserve"> </w:t>
      </w:r>
    </w:p>
    <w:p w14:paraId="5F58B8A6" w14:textId="77777777" w:rsidR="00470DA1" w:rsidRPr="00EF2C29" w:rsidRDefault="00470DA1" w:rsidP="009C396F">
      <w:pPr>
        <w:pStyle w:val="Kop2"/>
        <w:spacing w:before="240" w:after="120"/>
        <w:jc w:val="both"/>
        <w:rPr>
          <w:sz w:val="18"/>
        </w:rPr>
      </w:pPr>
      <w:bookmarkStart w:id="8" w:name="_Toc210644688"/>
      <w:r w:rsidRPr="00EF2C29">
        <w:rPr>
          <w:sz w:val="18"/>
        </w:rPr>
        <w:t>Keuze aanbestedingsprocedure</w:t>
      </w:r>
      <w:bookmarkEnd w:id="8"/>
    </w:p>
    <w:p w14:paraId="69B0A386" w14:textId="12349777" w:rsidR="00470DA1" w:rsidRPr="00EF2C29" w:rsidRDefault="005D5692" w:rsidP="009C396F">
      <w:pPr>
        <w:spacing w:line="276" w:lineRule="auto"/>
        <w:jc w:val="both"/>
      </w:pPr>
      <w:r w:rsidRPr="00EF2C29">
        <w:t xml:space="preserve">Op deze aanbesteding is de Aanbestedingswet 2012 van toepassing. </w:t>
      </w:r>
      <w:r w:rsidR="00470DA1" w:rsidRPr="00EF2C29">
        <w:t>Omdat de zogenaamde Europese drempelbedragen voor decentrale overheden en leveringen en diensten (in</w:t>
      </w:r>
      <w:r w:rsidRPr="00EF2C29">
        <w:t xml:space="preserve"> 20</w:t>
      </w:r>
      <w:r w:rsidR="006C6E14" w:rsidRPr="00EF2C29">
        <w:t>2</w:t>
      </w:r>
      <w:r w:rsidR="004770A1" w:rsidRPr="00EF2C29">
        <w:t>4 en 2025</w:t>
      </w:r>
      <w:r w:rsidRPr="00EF2C29">
        <w:t>: € 2</w:t>
      </w:r>
      <w:r w:rsidR="004770A1" w:rsidRPr="00EF2C29">
        <w:t>21</w:t>
      </w:r>
      <w:r w:rsidRPr="00EF2C29">
        <w:t>.000 excl. BTW) naar verwachting</w:t>
      </w:r>
      <w:r w:rsidR="00124D7D" w:rsidRPr="00EF2C29">
        <w:t xml:space="preserve"> </w:t>
      </w:r>
      <w:r w:rsidRPr="00EF2C29">
        <w:t>wordt</w:t>
      </w:r>
      <w:r w:rsidR="00470DA1" w:rsidRPr="00EF2C29">
        <w:t xml:space="preserve"> overschreden en er geen wettelijke uitzonderingen van toepassing zijn dient een Europese aanbesteding gehouden te worden. Daarbij bestaat in beginsel de keuze tussen twee</w:t>
      </w:r>
      <w:r w:rsidR="004612C5" w:rsidRPr="00EF2C29">
        <w:t xml:space="preserve"> </w:t>
      </w:r>
      <w:r w:rsidR="00470DA1" w:rsidRPr="00EF2C29">
        <w:t>procedures: een openbare of een zogenaa</w:t>
      </w:r>
      <w:r w:rsidRPr="00EF2C29">
        <w:t xml:space="preserve">mde niet-openbare </w:t>
      </w:r>
      <w:r w:rsidR="00893E5E" w:rsidRPr="00EF2C29">
        <w:t>procedure</w:t>
      </w:r>
      <w:r w:rsidRPr="00EF2C29">
        <w:t>.</w:t>
      </w:r>
    </w:p>
    <w:p w14:paraId="387E491C" w14:textId="77777777" w:rsidR="0088185C" w:rsidRPr="00EF2C29" w:rsidRDefault="0088185C" w:rsidP="009C396F">
      <w:pPr>
        <w:spacing w:line="276" w:lineRule="auto"/>
        <w:jc w:val="both"/>
      </w:pPr>
    </w:p>
    <w:p w14:paraId="5FC7938F" w14:textId="785B8841" w:rsidR="00470DA1" w:rsidRPr="00EF2C29" w:rsidRDefault="005D5692" w:rsidP="009C396F">
      <w:pPr>
        <w:spacing w:line="276" w:lineRule="auto"/>
        <w:jc w:val="both"/>
      </w:pPr>
      <w:r w:rsidRPr="00EF2C29">
        <w:t xml:space="preserve">Gekozen is om deze Opdracht </w:t>
      </w:r>
      <w:r w:rsidR="00893E5E" w:rsidRPr="00EF2C29">
        <w:t xml:space="preserve">Europees aan te besteden </w:t>
      </w:r>
      <w:r w:rsidRPr="00EF2C29">
        <w:t xml:space="preserve">via een </w:t>
      </w:r>
      <w:r w:rsidR="00893E5E" w:rsidRPr="00EF2C29">
        <w:t xml:space="preserve">zogenaamde </w:t>
      </w:r>
      <w:r w:rsidRPr="00EF2C29">
        <w:t xml:space="preserve">openbare aanbestedingsprocedure. Deze keuze is hoofdzakelijk gebaseerd op </w:t>
      </w:r>
      <w:r w:rsidR="00477765" w:rsidRPr="00EF2C29">
        <w:t xml:space="preserve">de markt en potentiële </w:t>
      </w:r>
      <w:r w:rsidR="00FD47CA" w:rsidRPr="00EF2C29">
        <w:t xml:space="preserve">inschrijvers </w:t>
      </w:r>
      <w:r w:rsidR="00470DA1" w:rsidRPr="00EF2C29">
        <w:t xml:space="preserve">waarbij gelet wordt op: </w:t>
      </w:r>
    </w:p>
    <w:p w14:paraId="0674AD5E" w14:textId="77777777" w:rsidR="00470DA1" w:rsidRPr="00EF2C29" w:rsidRDefault="00470DA1" w:rsidP="009C396F">
      <w:pPr>
        <w:spacing w:line="276" w:lineRule="auto"/>
        <w:jc w:val="both"/>
      </w:pPr>
    </w:p>
    <w:p w14:paraId="452BAF83" w14:textId="77777777" w:rsidR="00470DA1" w:rsidRPr="00EF2C29" w:rsidRDefault="00470DA1"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omvang van de opdracht</w:t>
      </w:r>
    </w:p>
    <w:p w14:paraId="37F90F8E" w14:textId="77777777" w:rsidR="00470DA1" w:rsidRPr="00EF2C29" w:rsidRDefault="00470DA1"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 xml:space="preserve">transactiekosten voor de </w:t>
      </w:r>
      <w:r w:rsidR="00C95A79" w:rsidRPr="00EF2C29">
        <w:rPr>
          <w:rFonts w:ascii="Verdana" w:hAnsi="Verdana"/>
          <w:sz w:val="18"/>
          <w:szCs w:val="18"/>
          <w:lang w:val="nl-NL"/>
        </w:rPr>
        <w:t>Aanbestedende dienst</w:t>
      </w:r>
      <w:r w:rsidRPr="00EF2C29">
        <w:rPr>
          <w:rFonts w:ascii="Verdana" w:hAnsi="Verdana"/>
          <w:sz w:val="18"/>
          <w:szCs w:val="18"/>
          <w:lang w:val="nl-NL"/>
        </w:rPr>
        <w:t xml:space="preserve"> en de </w:t>
      </w:r>
      <w:r w:rsidR="00C95A79" w:rsidRPr="00EF2C29">
        <w:rPr>
          <w:rFonts w:ascii="Verdana" w:hAnsi="Verdana"/>
          <w:sz w:val="18"/>
          <w:szCs w:val="18"/>
          <w:lang w:val="nl-NL"/>
        </w:rPr>
        <w:t>Inschrijver</w:t>
      </w:r>
      <w:r w:rsidRPr="00EF2C29">
        <w:rPr>
          <w:rFonts w:ascii="Verdana" w:hAnsi="Verdana"/>
          <w:sz w:val="18"/>
          <w:szCs w:val="18"/>
          <w:lang w:val="nl-NL"/>
        </w:rPr>
        <w:t>s</w:t>
      </w:r>
    </w:p>
    <w:p w14:paraId="68D681B1" w14:textId="77777777" w:rsidR="00470DA1" w:rsidRPr="00EF2C29" w:rsidRDefault="00470DA1"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 xml:space="preserve">aantal potentiële </w:t>
      </w:r>
      <w:r w:rsidR="00C95A79" w:rsidRPr="00EF2C29">
        <w:rPr>
          <w:rFonts w:ascii="Verdana" w:hAnsi="Verdana"/>
          <w:sz w:val="18"/>
          <w:szCs w:val="18"/>
          <w:lang w:val="nl-NL"/>
        </w:rPr>
        <w:t>Inschrijver</w:t>
      </w:r>
      <w:r w:rsidRPr="00EF2C29">
        <w:rPr>
          <w:rFonts w:ascii="Verdana" w:hAnsi="Verdana"/>
          <w:sz w:val="18"/>
          <w:szCs w:val="18"/>
          <w:lang w:val="nl-NL"/>
        </w:rPr>
        <w:t>s</w:t>
      </w:r>
    </w:p>
    <w:p w14:paraId="083A4B9B" w14:textId="77777777" w:rsidR="00470DA1" w:rsidRPr="00EF2C29" w:rsidRDefault="00470DA1"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gewenst eindresultaat</w:t>
      </w:r>
    </w:p>
    <w:p w14:paraId="3F7326CA" w14:textId="77777777" w:rsidR="00470DA1" w:rsidRPr="00EF2C29" w:rsidRDefault="00864E5A"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complexiteit van de opdracht</w:t>
      </w:r>
    </w:p>
    <w:p w14:paraId="3FA3F70A" w14:textId="6A8728BC" w:rsidR="005D5692" w:rsidRPr="00EF2C29" w:rsidRDefault="00470DA1" w:rsidP="009C396F">
      <w:pPr>
        <w:pStyle w:val="Lijstalinea"/>
        <w:numPr>
          <w:ilvl w:val="0"/>
          <w:numId w:val="29"/>
        </w:numPr>
        <w:spacing w:line="276" w:lineRule="auto"/>
        <w:ind w:left="426"/>
        <w:jc w:val="both"/>
        <w:rPr>
          <w:rFonts w:ascii="Verdana" w:hAnsi="Verdana"/>
          <w:sz w:val="18"/>
          <w:szCs w:val="18"/>
          <w:lang w:val="nl-NL"/>
        </w:rPr>
      </w:pPr>
      <w:r w:rsidRPr="00EF2C29">
        <w:rPr>
          <w:rFonts w:ascii="Verdana" w:hAnsi="Verdana"/>
          <w:sz w:val="18"/>
          <w:szCs w:val="18"/>
          <w:lang w:val="nl-NL"/>
        </w:rPr>
        <w:t>type van de opdracht en het karakter van de markt</w:t>
      </w:r>
    </w:p>
    <w:p w14:paraId="10490471" w14:textId="77777777" w:rsidR="00470DA1" w:rsidRPr="00EF2C29" w:rsidRDefault="00470DA1" w:rsidP="009C396F">
      <w:pPr>
        <w:pStyle w:val="Kop2"/>
        <w:spacing w:before="240" w:after="120"/>
        <w:jc w:val="both"/>
        <w:rPr>
          <w:sz w:val="18"/>
        </w:rPr>
      </w:pPr>
      <w:bookmarkStart w:id="9" w:name="_Toc210644689"/>
      <w:r w:rsidRPr="00EF2C29">
        <w:rPr>
          <w:sz w:val="18"/>
        </w:rPr>
        <w:t>Digitaal aanbesteden via TenderNed</w:t>
      </w:r>
      <w:bookmarkEnd w:id="9"/>
    </w:p>
    <w:p w14:paraId="5C3C134E" w14:textId="77777777" w:rsidR="00470DA1" w:rsidRPr="00EF2C29" w:rsidRDefault="00470DA1" w:rsidP="009C396F">
      <w:pPr>
        <w:spacing w:line="276" w:lineRule="auto"/>
        <w:jc w:val="both"/>
      </w:pPr>
      <w:r w:rsidRPr="00EF2C29">
        <w:t>De gehele aanbesteding verloopt digitaal via TenderNed. Dit betekent onder meer dat:</w:t>
      </w:r>
    </w:p>
    <w:p w14:paraId="07BD7048" w14:textId="77777777" w:rsidR="00470DA1" w:rsidRPr="00EF2C29" w:rsidRDefault="00470DA1" w:rsidP="009C396F">
      <w:pPr>
        <w:spacing w:line="276" w:lineRule="auto"/>
        <w:jc w:val="both"/>
      </w:pPr>
    </w:p>
    <w:p w14:paraId="09891E93" w14:textId="77777777" w:rsidR="00470DA1" w:rsidRPr="00EF2C29" w:rsidRDefault="00470DA1" w:rsidP="009C396F">
      <w:pPr>
        <w:pStyle w:val="Lijstalinea"/>
        <w:numPr>
          <w:ilvl w:val="0"/>
          <w:numId w:val="51"/>
        </w:numPr>
        <w:spacing w:line="276" w:lineRule="auto"/>
        <w:jc w:val="both"/>
        <w:rPr>
          <w:rFonts w:ascii="Verdana" w:hAnsi="Verdana"/>
          <w:sz w:val="18"/>
          <w:szCs w:val="18"/>
          <w:lang w:val="nl-NL"/>
        </w:rPr>
      </w:pPr>
      <w:r w:rsidRPr="00EF2C29">
        <w:rPr>
          <w:rFonts w:ascii="Verdana" w:hAnsi="Verdana"/>
          <w:sz w:val="18"/>
          <w:szCs w:val="18"/>
          <w:lang w:val="nl-NL"/>
        </w:rPr>
        <w:t>Alle Aanbestedingsstukken kosteloos en digitaal ter beschikki</w:t>
      </w:r>
      <w:r w:rsidR="0080034E" w:rsidRPr="00EF2C29">
        <w:rPr>
          <w:rFonts w:ascii="Verdana" w:hAnsi="Verdana"/>
          <w:sz w:val="18"/>
          <w:szCs w:val="18"/>
          <w:lang w:val="nl-NL"/>
        </w:rPr>
        <w:t>ng worden gesteld via TenderNed.</w:t>
      </w:r>
    </w:p>
    <w:p w14:paraId="6C66AB84" w14:textId="0B990281" w:rsidR="00470DA1" w:rsidRPr="00EF2C29" w:rsidRDefault="00470DA1" w:rsidP="009C396F">
      <w:pPr>
        <w:pStyle w:val="Lijstalinea"/>
        <w:numPr>
          <w:ilvl w:val="0"/>
          <w:numId w:val="51"/>
        </w:numPr>
        <w:spacing w:line="276" w:lineRule="auto"/>
        <w:jc w:val="both"/>
        <w:rPr>
          <w:rFonts w:ascii="Verdana" w:hAnsi="Verdana"/>
          <w:sz w:val="18"/>
          <w:szCs w:val="18"/>
          <w:lang w:val="nl-NL"/>
        </w:rPr>
      </w:pPr>
      <w:r w:rsidRPr="00EF2C29">
        <w:rPr>
          <w:rFonts w:ascii="Verdana" w:hAnsi="Verdana"/>
          <w:sz w:val="18"/>
          <w:szCs w:val="18"/>
          <w:lang w:val="nl-NL"/>
        </w:rPr>
        <w:t xml:space="preserve">Het stellen van vragen plaatsvindt via de </w:t>
      </w:r>
      <w:r w:rsidR="00DF75DA" w:rsidRPr="00EF2C29">
        <w:rPr>
          <w:rFonts w:ascii="Verdana" w:hAnsi="Verdana"/>
          <w:sz w:val="18"/>
          <w:szCs w:val="18"/>
          <w:lang w:val="nl-NL"/>
        </w:rPr>
        <w:t>vraag- en antwoordfunctie van TenderNed</w:t>
      </w:r>
      <w:r w:rsidR="005079E9" w:rsidRPr="00EF2C29">
        <w:rPr>
          <w:rFonts w:ascii="Verdana" w:hAnsi="Verdana"/>
          <w:sz w:val="18"/>
          <w:szCs w:val="18"/>
          <w:lang w:val="nl-NL"/>
        </w:rPr>
        <w:t xml:space="preserve"> </w:t>
      </w:r>
      <w:r w:rsidRPr="00EF2C29">
        <w:rPr>
          <w:rFonts w:ascii="Verdana" w:hAnsi="Verdana"/>
          <w:sz w:val="18"/>
          <w:szCs w:val="18"/>
          <w:lang w:val="nl-NL"/>
        </w:rPr>
        <w:t xml:space="preserve">conform de in deze Aanbestedingsleidraad </w:t>
      </w:r>
      <w:r w:rsidR="0080034E" w:rsidRPr="00EF2C29">
        <w:rPr>
          <w:rFonts w:ascii="Verdana" w:hAnsi="Verdana"/>
          <w:sz w:val="18"/>
          <w:szCs w:val="18"/>
          <w:lang w:val="nl-NL"/>
        </w:rPr>
        <w:t>opgenomen planning en voorschriften.</w:t>
      </w:r>
    </w:p>
    <w:p w14:paraId="39CED70C" w14:textId="77777777" w:rsidR="00470DA1" w:rsidRPr="00EF2C29" w:rsidRDefault="00470DA1" w:rsidP="009C396F">
      <w:pPr>
        <w:pStyle w:val="Lijstalinea"/>
        <w:numPr>
          <w:ilvl w:val="0"/>
          <w:numId w:val="51"/>
        </w:numPr>
        <w:spacing w:line="276" w:lineRule="auto"/>
        <w:jc w:val="both"/>
        <w:rPr>
          <w:rFonts w:ascii="Verdana" w:hAnsi="Verdana"/>
          <w:sz w:val="18"/>
          <w:szCs w:val="18"/>
          <w:lang w:val="nl-NL"/>
        </w:rPr>
      </w:pPr>
      <w:r w:rsidRPr="00EF2C29">
        <w:rPr>
          <w:rFonts w:ascii="Verdana" w:hAnsi="Verdana"/>
          <w:sz w:val="18"/>
          <w:szCs w:val="18"/>
          <w:lang w:val="nl-NL"/>
        </w:rPr>
        <w:lastRenderedPageBreak/>
        <w:t>Inschrijvingen digitaal</w:t>
      </w:r>
      <w:r w:rsidR="004612C5" w:rsidRPr="00EF2C29">
        <w:rPr>
          <w:rFonts w:ascii="Verdana" w:hAnsi="Verdana"/>
          <w:sz w:val="18"/>
          <w:szCs w:val="18"/>
          <w:lang w:val="nl-NL"/>
        </w:rPr>
        <w:t xml:space="preserve"> </w:t>
      </w:r>
      <w:r w:rsidRPr="00EF2C29">
        <w:rPr>
          <w:rFonts w:ascii="Verdana" w:hAnsi="Verdana"/>
          <w:sz w:val="18"/>
          <w:szCs w:val="18"/>
          <w:lang w:val="nl-NL"/>
        </w:rPr>
        <w:t xml:space="preserve">dienen te worden ingediend conform de in </w:t>
      </w:r>
      <w:r w:rsidR="00010AF9" w:rsidRPr="00EF2C29">
        <w:rPr>
          <w:rFonts w:ascii="Verdana" w:hAnsi="Verdana"/>
          <w:sz w:val="18"/>
          <w:szCs w:val="18"/>
          <w:lang w:val="nl-NL"/>
        </w:rPr>
        <w:t>deze Aanbested</w:t>
      </w:r>
      <w:r w:rsidR="004612C5" w:rsidRPr="00EF2C29">
        <w:rPr>
          <w:rFonts w:ascii="Verdana" w:hAnsi="Verdana"/>
          <w:sz w:val="18"/>
          <w:szCs w:val="18"/>
          <w:lang w:val="nl-NL"/>
        </w:rPr>
        <w:t>ings</w:t>
      </w:r>
      <w:r w:rsidR="00010AF9" w:rsidRPr="00EF2C29">
        <w:rPr>
          <w:rFonts w:ascii="Verdana" w:hAnsi="Verdana"/>
          <w:sz w:val="18"/>
          <w:szCs w:val="18"/>
          <w:lang w:val="nl-NL"/>
        </w:rPr>
        <w:t xml:space="preserve">leidraad </w:t>
      </w:r>
      <w:r w:rsidR="0080034E" w:rsidRPr="00EF2C29">
        <w:rPr>
          <w:rFonts w:ascii="Verdana" w:hAnsi="Verdana"/>
          <w:sz w:val="18"/>
          <w:szCs w:val="18"/>
          <w:lang w:val="nl-NL"/>
        </w:rPr>
        <w:t xml:space="preserve">opgenomen planning en voorschriften. </w:t>
      </w:r>
    </w:p>
    <w:p w14:paraId="4F1CB702" w14:textId="77777777" w:rsidR="00470DA1" w:rsidRPr="00EF2C29" w:rsidRDefault="00470DA1" w:rsidP="009C396F">
      <w:pPr>
        <w:pStyle w:val="Lijstalinea"/>
        <w:numPr>
          <w:ilvl w:val="0"/>
          <w:numId w:val="51"/>
        </w:numPr>
        <w:spacing w:line="276" w:lineRule="auto"/>
        <w:jc w:val="both"/>
        <w:rPr>
          <w:rFonts w:ascii="Verdana" w:hAnsi="Verdana"/>
          <w:sz w:val="18"/>
          <w:szCs w:val="18"/>
          <w:lang w:val="nl-NL"/>
        </w:rPr>
      </w:pPr>
      <w:r w:rsidRPr="00EF2C29">
        <w:rPr>
          <w:rFonts w:ascii="Verdana" w:hAnsi="Verdana"/>
          <w:sz w:val="18"/>
          <w:szCs w:val="18"/>
          <w:lang w:val="nl-NL"/>
        </w:rPr>
        <w:t xml:space="preserve">Ook alle verdere correspondentie </w:t>
      </w:r>
      <w:r w:rsidR="0080034E" w:rsidRPr="00EF2C29">
        <w:rPr>
          <w:rFonts w:ascii="Verdana" w:hAnsi="Verdana"/>
          <w:sz w:val="18"/>
          <w:szCs w:val="18"/>
          <w:lang w:val="nl-NL"/>
        </w:rPr>
        <w:t xml:space="preserve">vindt </w:t>
      </w:r>
      <w:r w:rsidRPr="00EF2C29">
        <w:rPr>
          <w:rFonts w:ascii="Verdana" w:hAnsi="Verdana"/>
          <w:sz w:val="18"/>
          <w:szCs w:val="18"/>
          <w:lang w:val="nl-NL"/>
        </w:rPr>
        <w:t>in beginsel plaats via de berichtenmodule van TenderNed.</w:t>
      </w:r>
    </w:p>
    <w:p w14:paraId="1BA5A4CA" w14:textId="77777777" w:rsidR="00470DA1" w:rsidRPr="00EF2C29" w:rsidRDefault="00470DA1" w:rsidP="009C396F">
      <w:pPr>
        <w:spacing w:line="276" w:lineRule="auto"/>
        <w:jc w:val="both"/>
        <w:rPr>
          <w:b/>
          <w:bCs/>
        </w:rPr>
      </w:pPr>
    </w:p>
    <w:p w14:paraId="3CAFA3CA" w14:textId="77777777" w:rsidR="00470DA1" w:rsidRPr="00EF2C29" w:rsidRDefault="00470DA1" w:rsidP="009C396F">
      <w:pPr>
        <w:spacing w:line="276" w:lineRule="auto"/>
        <w:jc w:val="both"/>
        <w:rPr>
          <w:b/>
          <w:bCs/>
        </w:rPr>
      </w:pPr>
      <w:r w:rsidRPr="00EF2C29">
        <w:rPr>
          <w:b/>
          <w:bCs/>
        </w:rPr>
        <w:t>Hierbij enkele tips met betrekking tot het gebruik van TenderNed:</w:t>
      </w:r>
    </w:p>
    <w:p w14:paraId="392B3E05" w14:textId="77777777" w:rsidR="00470DA1" w:rsidRPr="00EF2C29" w:rsidRDefault="00470DA1" w:rsidP="009C396F">
      <w:pPr>
        <w:spacing w:line="276" w:lineRule="auto"/>
        <w:jc w:val="both"/>
      </w:pPr>
    </w:p>
    <w:p w14:paraId="4AF72427" w14:textId="0E81C4A8" w:rsidR="00470DA1" w:rsidRPr="00EF2C29" w:rsidRDefault="00470DA1" w:rsidP="009C396F">
      <w:pPr>
        <w:pStyle w:val="Lijstalinea"/>
        <w:numPr>
          <w:ilvl w:val="0"/>
          <w:numId w:val="27"/>
        </w:numPr>
        <w:spacing w:line="276" w:lineRule="auto"/>
        <w:ind w:left="426" w:hanging="426"/>
        <w:jc w:val="both"/>
        <w:rPr>
          <w:rFonts w:ascii="Verdana" w:hAnsi="Verdana"/>
          <w:sz w:val="18"/>
          <w:szCs w:val="18"/>
          <w:lang w:val="nl-NL"/>
        </w:rPr>
      </w:pPr>
      <w:r w:rsidRPr="00EF2C29">
        <w:rPr>
          <w:rFonts w:ascii="Verdana" w:hAnsi="Verdana"/>
          <w:sz w:val="18"/>
          <w:szCs w:val="18"/>
          <w:lang w:val="nl-NL"/>
        </w:rPr>
        <w:t>Om gebruik te kunnen maken van de functio</w:t>
      </w:r>
      <w:r w:rsidR="00AC6F00" w:rsidRPr="00EF2C29">
        <w:rPr>
          <w:rFonts w:ascii="Verdana" w:hAnsi="Verdana"/>
          <w:sz w:val="18"/>
          <w:szCs w:val="18"/>
          <w:lang w:val="nl-NL"/>
        </w:rPr>
        <w:t>naliteit van TenderNed is het noodzakelijk dat de onderneming</w:t>
      </w:r>
      <w:r w:rsidR="004612C5" w:rsidRPr="00EF2C29">
        <w:rPr>
          <w:rFonts w:ascii="Verdana" w:hAnsi="Verdana"/>
          <w:sz w:val="18"/>
          <w:szCs w:val="18"/>
          <w:lang w:val="nl-NL"/>
        </w:rPr>
        <w:t xml:space="preserve"> </w:t>
      </w:r>
      <w:r w:rsidR="008621A3" w:rsidRPr="00EF2C29">
        <w:rPr>
          <w:rFonts w:ascii="Verdana" w:hAnsi="Verdana"/>
          <w:sz w:val="18"/>
          <w:szCs w:val="18"/>
          <w:lang w:val="nl-NL"/>
        </w:rPr>
        <w:t>juist geregistreerd is</w:t>
      </w:r>
      <w:r w:rsidRPr="00EF2C29">
        <w:rPr>
          <w:rFonts w:ascii="Verdana" w:hAnsi="Verdana"/>
          <w:sz w:val="18"/>
          <w:szCs w:val="18"/>
          <w:lang w:val="nl-NL"/>
        </w:rPr>
        <w:t xml:space="preserve"> en binnen de organisatie-account voldoende personen een passend autorisatieniveau wordt toegekend, ook met het oog op vakantieperiodes, ziekte et cetera.</w:t>
      </w:r>
      <w:r w:rsidR="00253789" w:rsidRPr="00EF2C29">
        <w:rPr>
          <w:rFonts w:ascii="Verdana" w:hAnsi="Verdana"/>
          <w:sz w:val="18"/>
          <w:szCs w:val="18"/>
          <w:lang w:val="nl-NL"/>
        </w:rPr>
        <w:t xml:space="preserve"> Indien sprake is van een samenwerkingsverband is het raadzaam dat alle deelnemers hierin afzonderlijk geregistreerd zijn.</w:t>
      </w:r>
    </w:p>
    <w:p w14:paraId="0632B9F3" w14:textId="63A6D1F2" w:rsidR="00AC6F00" w:rsidRPr="00EF2C29" w:rsidRDefault="0080034E" w:rsidP="009C396F">
      <w:pPr>
        <w:pStyle w:val="Lijstalinea"/>
        <w:numPr>
          <w:ilvl w:val="0"/>
          <w:numId w:val="27"/>
        </w:numPr>
        <w:spacing w:line="276" w:lineRule="auto"/>
        <w:ind w:left="426" w:hanging="426"/>
        <w:jc w:val="both"/>
        <w:rPr>
          <w:rFonts w:ascii="Verdana" w:hAnsi="Verdana"/>
          <w:sz w:val="18"/>
          <w:szCs w:val="18"/>
          <w:lang w:val="nl-NL"/>
        </w:rPr>
      </w:pPr>
      <w:r w:rsidRPr="00EF2C29">
        <w:rPr>
          <w:rFonts w:ascii="Verdana" w:hAnsi="Verdana"/>
          <w:sz w:val="18"/>
          <w:szCs w:val="18"/>
          <w:lang w:val="nl-NL"/>
        </w:rPr>
        <w:t>Gebruikers va</w:t>
      </w:r>
      <w:r w:rsidR="00AC6F00" w:rsidRPr="00EF2C29">
        <w:rPr>
          <w:rFonts w:ascii="Verdana" w:hAnsi="Verdana"/>
          <w:sz w:val="18"/>
          <w:szCs w:val="18"/>
          <w:lang w:val="nl-NL"/>
        </w:rPr>
        <w:t xml:space="preserve">n Nederlandse ondernemingen </w:t>
      </w:r>
      <w:r w:rsidRPr="00EF2C29">
        <w:rPr>
          <w:rFonts w:ascii="Verdana" w:hAnsi="Verdana"/>
          <w:sz w:val="18"/>
          <w:szCs w:val="18"/>
          <w:lang w:val="nl-NL"/>
        </w:rPr>
        <w:t xml:space="preserve">kunnen alleen inloggen op TenderNed </w:t>
      </w:r>
      <w:r w:rsidR="00AC6F00" w:rsidRPr="00EF2C29">
        <w:rPr>
          <w:rFonts w:ascii="Verdana" w:hAnsi="Verdana"/>
          <w:sz w:val="18"/>
          <w:szCs w:val="18"/>
          <w:lang w:val="nl-NL"/>
        </w:rPr>
        <w:t xml:space="preserve">via </w:t>
      </w:r>
      <w:r w:rsidR="00AC6F00" w:rsidRPr="00EF2C29">
        <w:rPr>
          <w:rFonts w:ascii="Verdana" w:hAnsi="Verdana"/>
          <w:sz w:val="18"/>
          <w:szCs w:val="18"/>
          <w:u w:val="single"/>
          <w:lang w:val="nl-NL"/>
        </w:rPr>
        <w:t>e</w:t>
      </w:r>
      <w:r w:rsidR="3E5EECB7" w:rsidRPr="00EF2C29">
        <w:rPr>
          <w:rFonts w:ascii="Verdana" w:hAnsi="Verdana"/>
          <w:sz w:val="18"/>
          <w:szCs w:val="18"/>
          <w:u w:val="single"/>
          <w:lang w:val="nl-NL"/>
        </w:rPr>
        <w:t>-</w:t>
      </w:r>
      <w:r w:rsidR="00AC6F00" w:rsidRPr="00EF2C29">
        <w:rPr>
          <w:rFonts w:ascii="Verdana" w:hAnsi="Verdana"/>
          <w:sz w:val="18"/>
          <w:szCs w:val="18"/>
          <w:u w:val="single"/>
          <w:lang w:val="nl-NL"/>
        </w:rPr>
        <w:t>He</w:t>
      </w:r>
      <w:r w:rsidRPr="00EF2C29">
        <w:rPr>
          <w:rFonts w:ascii="Verdana" w:hAnsi="Verdana"/>
          <w:sz w:val="18"/>
          <w:szCs w:val="18"/>
          <w:u w:val="single"/>
          <w:lang w:val="nl-NL"/>
        </w:rPr>
        <w:t>rkenning</w:t>
      </w:r>
      <w:r w:rsidRPr="00EF2C29">
        <w:rPr>
          <w:rFonts w:ascii="Verdana" w:hAnsi="Verdana"/>
          <w:sz w:val="18"/>
          <w:szCs w:val="18"/>
          <w:lang w:val="nl-NL"/>
        </w:rPr>
        <w:t>. Zonder e</w:t>
      </w:r>
      <w:r w:rsidR="5207127B" w:rsidRPr="00EF2C29">
        <w:rPr>
          <w:rFonts w:ascii="Verdana" w:hAnsi="Verdana"/>
          <w:sz w:val="18"/>
          <w:szCs w:val="18"/>
          <w:lang w:val="nl-NL"/>
        </w:rPr>
        <w:t>-</w:t>
      </w:r>
      <w:r w:rsidRPr="00EF2C29">
        <w:rPr>
          <w:rFonts w:ascii="Verdana" w:hAnsi="Verdana"/>
          <w:sz w:val="18"/>
          <w:szCs w:val="18"/>
          <w:lang w:val="nl-NL"/>
        </w:rPr>
        <w:t>Herkenning kunnen Ondernemers</w:t>
      </w:r>
      <w:r w:rsidR="00AC6F00" w:rsidRPr="00EF2C29">
        <w:rPr>
          <w:rFonts w:ascii="Verdana" w:hAnsi="Verdana"/>
          <w:sz w:val="18"/>
          <w:szCs w:val="18"/>
          <w:lang w:val="nl-NL"/>
        </w:rPr>
        <w:t xml:space="preserve"> </w:t>
      </w:r>
      <w:r w:rsidRPr="00EF2C29">
        <w:rPr>
          <w:rFonts w:ascii="Verdana" w:hAnsi="Verdana"/>
          <w:sz w:val="18"/>
          <w:szCs w:val="18"/>
          <w:lang w:val="nl-NL"/>
        </w:rPr>
        <w:t xml:space="preserve">niet </w:t>
      </w:r>
      <w:r w:rsidR="00AC6F00" w:rsidRPr="00EF2C29">
        <w:rPr>
          <w:rFonts w:ascii="Verdana" w:hAnsi="Verdana"/>
          <w:sz w:val="18"/>
          <w:szCs w:val="18"/>
          <w:lang w:val="nl-NL"/>
        </w:rPr>
        <w:t xml:space="preserve">deelnemen aan </w:t>
      </w:r>
      <w:r w:rsidRPr="00EF2C29">
        <w:rPr>
          <w:rFonts w:ascii="Verdana" w:hAnsi="Verdana"/>
          <w:sz w:val="18"/>
          <w:szCs w:val="18"/>
          <w:lang w:val="nl-NL"/>
        </w:rPr>
        <w:t xml:space="preserve">deze </w:t>
      </w:r>
      <w:r w:rsidR="00AC6F00" w:rsidRPr="00EF2C29">
        <w:rPr>
          <w:rFonts w:ascii="Verdana" w:hAnsi="Verdana"/>
          <w:sz w:val="18"/>
          <w:szCs w:val="18"/>
          <w:lang w:val="nl-NL"/>
        </w:rPr>
        <w:t>a</w:t>
      </w:r>
      <w:r w:rsidRPr="00EF2C29">
        <w:rPr>
          <w:rFonts w:ascii="Verdana" w:hAnsi="Verdana"/>
          <w:sz w:val="18"/>
          <w:szCs w:val="18"/>
          <w:lang w:val="nl-NL"/>
        </w:rPr>
        <w:t>anbesteding</w:t>
      </w:r>
      <w:r w:rsidR="00AC6F00" w:rsidRPr="00EF2C29">
        <w:rPr>
          <w:rFonts w:ascii="Verdana" w:hAnsi="Verdana"/>
          <w:sz w:val="18"/>
          <w:szCs w:val="18"/>
          <w:lang w:val="nl-NL"/>
        </w:rPr>
        <w:t>. Schaf daarom tijdig een persoonsgebonden e</w:t>
      </w:r>
      <w:r w:rsidR="2AC8B298" w:rsidRPr="00EF2C29">
        <w:rPr>
          <w:rFonts w:ascii="Verdana" w:hAnsi="Verdana"/>
          <w:sz w:val="18"/>
          <w:szCs w:val="18"/>
          <w:lang w:val="nl-NL"/>
        </w:rPr>
        <w:t>-</w:t>
      </w:r>
      <w:r w:rsidR="00AC6F00" w:rsidRPr="00EF2C29">
        <w:rPr>
          <w:rFonts w:ascii="Verdana" w:hAnsi="Verdana"/>
          <w:sz w:val="18"/>
          <w:szCs w:val="18"/>
          <w:lang w:val="nl-NL"/>
        </w:rPr>
        <w:t>Herkenningsmiddel met minima</w:t>
      </w:r>
      <w:r w:rsidRPr="00EF2C29">
        <w:rPr>
          <w:rFonts w:ascii="Verdana" w:hAnsi="Verdana"/>
          <w:sz w:val="18"/>
          <w:szCs w:val="18"/>
          <w:lang w:val="nl-NL"/>
        </w:rPr>
        <w:t xml:space="preserve">al </w:t>
      </w:r>
      <w:r w:rsidRPr="00EF2C29">
        <w:rPr>
          <w:rFonts w:ascii="Verdana" w:hAnsi="Verdana"/>
          <w:sz w:val="18"/>
          <w:szCs w:val="18"/>
          <w:u w:val="single"/>
          <w:lang w:val="nl-NL"/>
        </w:rPr>
        <w:t>betrouwbaarheidsniveau 2</w:t>
      </w:r>
      <w:r w:rsidRPr="00EF2C29">
        <w:rPr>
          <w:rFonts w:ascii="Verdana" w:hAnsi="Verdana"/>
          <w:sz w:val="18"/>
          <w:szCs w:val="18"/>
          <w:lang w:val="nl-NL"/>
        </w:rPr>
        <w:t xml:space="preserve"> aan en koppel dit aan </w:t>
      </w:r>
      <w:r w:rsidR="00460C69" w:rsidRPr="00EF2C29">
        <w:rPr>
          <w:rFonts w:ascii="Verdana" w:hAnsi="Verdana"/>
          <w:sz w:val="18"/>
          <w:szCs w:val="18"/>
          <w:lang w:val="nl-NL"/>
        </w:rPr>
        <w:t xml:space="preserve">het </w:t>
      </w:r>
      <w:r w:rsidRPr="00EF2C29">
        <w:rPr>
          <w:rFonts w:ascii="Verdana" w:hAnsi="Verdana"/>
          <w:sz w:val="18"/>
          <w:szCs w:val="18"/>
          <w:lang w:val="nl-NL"/>
        </w:rPr>
        <w:t>TenderNed-account.</w:t>
      </w:r>
    </w:p>
    <w:p w14:paraId="63144138" w14:textId="77777777" w:rsidR="00470DA1" w:rsidRPr="00EF2C29" w:rsidRDefault="00470DA1" w:rsidP="009C396F">
      <w:pPr>
        <w:pStyle w:val="Lijstalinea"/>
        <w:numPr>
          <w:ilvl w:val="0"/>
          <w:numId w:val="27"/>
        </w:numPr>
        <w:spacing w:line="276" w:lineRule="auto"/>
        <w:ind w:left="426" w:hanging="426"/>
        <w:jc w:val="both"/>
        <w:rPr>
          <w:rFonts w:ascii="Verdana" w:hAnsi="Verdana"/>
          <w:lang w:val="nl-NL"/>
        </w:rPr>
      </w:pPr>
      <w:r w:rsidRPr="00EF2C29">
        <w:rPr>
          <w:rFonts w:ascii="Verdana" w:hAnsi="Verdana"/>
          <w:sz w:val="18"/>
          <w:szCs w:val="18"/>
          <w:lang w:val="nl-NL"/>
        </w:rPr>
        <w:t>Alleen als een Ondernemer in TenderNed op de groene knop “Houd mij op de hoogte van deze aanbesteding” heeft gedrukt, ontvangt deze bepaalde automatische berichten d</w:t>
      </w:r>
      <w:r w:rsidR="00460C69" w:rsidRPr="00EF2C29">
        <w:rPr>
          <w:rFonts w:ascii="Verdana" w:hAnsi="Verdana"/>
          <w:sz w:val="18"/>
          <w:szCs w:val="18"/>
          <w:lang w:val="nl-NL"/>
        </w:rPr>
        <w:t xml:space="preserve">ie </w:t>
      </w:r>
      <w:r w:rsidRPr="00EF2C29">
        <w:rPr>
          <w:rFonts w:ascii="Verdana" w:hAnsi="Verdana"/>
          <w:sz w:val="18"/>
          <w:szCs w:val="18"/>
          <w:lang w:val="nl-NL"/>
        </w:rPr>
        <w:t xml:space="preserve">bijvoorbeeld attenderen op het feit dat </w:t>
      </w:r>
      <w:r w:rsidR="00010AF9" w:rsidRPr="00EF2C29">
        <w:rPr>
          <w:rFonts w:ascii="Verdana" w:hAnsi="Verdana"/>
          <w:sz w:val="18"/>
          <w:szCs w:val="18"/>
          <w:lang w:val="nl-NL"/>
        </w:rPr>
        <w:t>A</w:t>
      </w:r>
      <w:r w:rsidRPr="00EF2C29">
        <w:rPr>
          <w:rFonts w:ascii="Verdana" w:hAnsi="Verdana"/>
          <w:sz w:val="18"/>
          <w:szCs w:val="18"/>
          <w:lang w:val="nl-NL"/>
        </w:rPr>
        <w:t xml:space="preserve">anbestedingsstukken zijn toegevoegd door de Aanbestedende dienst. Het sec downloaden van de Aanbestedingsstukken is hiervoor dus niet voldoende. </w:t>
      </w:r>
    </w:p>
    <w:p w14:paraId="1B16E60D" w14:textId="77777777" w:rsidR="00470DA1" w:rsidRPr="00EF2C29" w:rsidRDefault="00470DA1" w:rsidP="009C396F">
      <w:pPr>
        <w:pStyle w:val="Lijstalinea"/>
        <w:numPr>
          <w:ilvl w:val="0"/>
          <w:numId w:val="27"/>
        </w:numPr>
        <w:spacing w:line="276" w:lineRule="auto"/>
        <w:ind w:left="426" w:hanging="426"/>
        <w:jc w:val="both"/>
        <w:rPr>
          <w:rFonts w:ascii="Verdana" w:hAnsi="Verdana"/>
          <w:sz w:val="18"/>
          <w:szCs w:val="18"/>
          <w:lang w:val="nl-NL"/>
        </w:rPr>
      </w:pPr>
      <w:r w:rsidRPr="00EF2C29">
        <w:rPr>
          <w:rFonts w:ascii="Verdana" w:hAnsi="Verdana"/>
          <w:sz w:val="18"/>
          <w:szCs w:val="18"/>
          <w:lang w:val="nl-NL"/>
        </w:rPr>
        <w:t>Mede vanwege de beperkte bereikbaarheid van de helpdesk (tijdens kantooruren) wordt Ondernemers aangeraden tijdig te beginnen met de benodigde acties in TenderNed, in het bijzonder het stellen van vragen en het indienen van de Inschrijving.</w:t>
      </w:r>
    </w:p>
    <w:p w14:paraId="588438FE" w14:textId="5E9B7462" w:rsidR="00470DA1" w:rsidRPr="00EF2C29" w:rsidRDefault="00470DA1" w:rsidP="009C396F">
      <w:pPr>
        <w:pStyle w:val="Lijstalinea"/>
        <w:numPr>
          <w:ilvl w:val="0"/>
          <w:numId w:val="27"/>
        </w:numPr>
        <w:spacing w:line="276" w:lineRule="auto"/>
        <w:ind w:left="426" w:hanging="426"/>
        <w:jc w:val="both"/>
        <w:rPr>
          <w:rFonts w:ascii="Verdana" w:hAnsi="Verdana"/>
          <w:b/>
          <w:bCs/>
          <w:i/>
          <w:iCs/>
          <w:sz w:val="18"/>
          <w:szCs w:val="18"/>
          <w:lang w:val="nl-NL"/>
        </w:rPr>
      </w:pPr>
      <w:r w:rsidRPr="00EF2C29">
        <w:rPr>
          <w:rFonts w:ascii="Verdana" w:hAnsi="Verdana"/>
          <w:sz w:val="18"/>
          <w:szCs w:val="18"/>
          <w:lang w:val="nl-NL"/>
        </w:rPr>
        <w:t>Ten tijde van het indienen van een Inschrijving dienen Ondernemers rekening te houden met het vol</w:t>
      </w:r>
      <w:r w:rsidR="00460C69" w:rsidRPr="00EF2C29">
        <w:rPr>
          <w:rFonts w:ascii="Verdana" w:hAnsi="Verdana"/>
          <w:sz w:val="18"/>
          <w:szCs w:val="18"/>
          <w:lang w:val="nl-NL"/>
        </w:rPr>
        <w:t xml:space="preserve">gende: </w:t>
      </w:r>
      <w:r w:rsidR="00465713" w:rsidRPr="00EF2C29">
        <w:rPr>
          <w:rFonts w:ascii="Verdana" w:hAnsi="Verdana"/>
          <w:sz w:val="18"/>
          <w:szCs w:val="18"/>
          <w:lang w:val="nl-NL"/>
        </w:rPr>
        <w:t xml:space="preserve">indien wordt gevraagd documenten te uploaden dienen deze geüpload te worden op de daarvoor bestemde plaats in TenderNed. </w:t>
      </w:r>
    </w:p>
    <w:p w14:paraId="638B51EC" w14:textId="77777777" w:rsidR="00470DA1" w:rsidRPr="00EF2C29" w:rsidRDefault="00470DA1" w:rsidP="009C396F">
      <w:pPr>
        <w:pStyle w:val="Lijstalinea"/>
        <w:numPr>
          <w:ilvl w:val="0"/>
          <w:numId w:val="27"/>
        </w:numPr>
        <w:spacing w:line="276" w:lineRule="auto"/>
        <w:ind w:left="426" w:hanging="426"/>
        <w:jc w:val="both"/>
        <w:rPr>
          <w:rFonts w:ascii="Verdana" w:hAnsi="Verdana"/>
          <w:b/>
          <w:bCs/>
          <w:i/>
          <w:iCs/>
          <w:sz w:val="18"/>
          <w:szCs w:val="18"/>
          <w:lang w:val="nl-NL"/>
        </w:rPr>
      </w:pPr>
      <w:r w:rsidRPr="00EF2C29">
        <w:rPr>
          <w:rFonts w:ascii="Verdana" w:hAnsi="Verdana"/>
          <w:sz w:val="18"/>
          <w:szCs w:val="18"/>
          <w:lang w:val="nl-NL"/>
        </w:rPr>
        <w:t xml:space="preserve">Het beantwoorden van vragen en uploaden van documenten in TenderNed staat niet gelijk aan het indienen van een Inschrijving. </w:t>
      </w:r>
      <w:r w:rsidR="00010AF9" w:rsidRPr="00EF2C29">
        <w:rPr>
          <w:rFonts w:ascii="Verdana" w:hAnsi="Verdana"/>
          <w:sz w:val="18"/>
          <w:szCs w:val="18"/>
          <w:lang w:val="nl-NL"/>
        </w:rPr>
        <w:t>Dit</w:t>
      </w:r>
      <w:r w:rsidRPr="00EF2C29">
        <w:rPr>
          <w:rFonts w:ascii="Verdana" w:hAnsi="Verdana"/>
          <w:sz w:val="18"/>
          <w:szCs w:val="18"/>
          <w:lang w:val="nl-NL"/>
        </w:rPr>
        <w:t xml:space="preserve"> vereist een separate </w:t>
      </w:r>
      <w:r w:rsidR="004E17DF" w:rsidRPr="00EF2C29">
        <w:rPr>
          <w:rFonts w:ascii="Verdana" w:hAnsi="Verdana"/>
          <w:sz w:val="18"/>
          <w:szCs w:val="18"/>
          <w:lang w:val="nl-NL"/>
        </w:rPr>
        <w:t>handeling</w:t>
      </w:r>
      <w:r w:rsidRPr="00EF2C29">
        <w:rPr>
          <w:rFonts w:ascii="Verdana" w:hAnsi="Verdana"/>
          <w:sz w:val="18"/>
          <w:szCs w:val="18"/>
          <w:lang w:val="nl-NL"/>
        </w:rPr>
        <w:t xml:space="preserve"> die bevestigd wordt met een SMS-code.</w:t>
      </w:r>
    </w:p>
    <w:p w14:paraId="72D2A8EB" w14:textId="77777777" w:rsidR="00470DA1" w:rsidRPr="00EF2C29" w:rsidRDefault="00470DA1" w:rsidP="009C396F">
      <w:pPr>
        <w:pStyle w:val="Lijstalinea"/>
        <w:spacing w:line="276" w:lineRule="auto"/>
        <w:ind w:left="680"/>
        <w:jc w:val="both"/>
        <w:rPr>
          <w:rFonts w:ascii="Verdana" w:hAnsi="Verdana"/>
          <w:b/>
          <w:bCs/>
          <w:i/>
          <w:iCs/>
          <w:sz w:val="18"/>
          <w:szCs w:val="18"/>
          <w:lang w:val="nl-NL"/>
        </w:rPr>
      </w:pPr>
    </w:p>
    <w:p w14:paraId="16A72593" w14:textId="77777777" w:rsidR="00470DA1" w:rsidRPr="00EF2C29" w:rsidRDefault="00470DA1" w:rsidP="009C396F">
      <w:pPr>
        <w:spacing w:line="276" w:lineRule="auto"/>
        <w:jc w:val="both"/>
      </w:pPr>
      <w:r w:rsidRPr="00EF2C29">
        <w:t xml:space="preserve">Via </w:t>
      </w:r>
      <w:hyperlink r:id="rId22">
        <w:r w:rsidRPr="00EF2C29">
          <w:rPr>
            <w:rStyle w:val="Hyperlink"/>
          </w:rPr>
          <w:t>www.</w:t>
        </w:r>
        <w:r w:rsidR="00C95A79" w:rsidRPr="00EF2C29">
          <w:rPr>
            <w:rStyle w:val="Hyperlink"/>
          </w:rPr>
          <w:t>TenderNed</w:t>
        </w:r>
        <w:r w:rsidRPr="00EF2C29">
          <w:rPr>
            <w:rStyle w:val="Hyperlink"/>
          </w:rPr>
          <w:t>.nl/voor-ondernemingen/ondersteuning</w:t>
        </w:r>
      </w:hyperlink>
      <w:r w:rsidRPr="00EF2C29">
        <w:t xml:space="preserve"> zijn tal van kennisbronnen te raadplegen. Indien Ondernemers technische problemen ervaren of vragen hebben over de werking van TenderNed, dan dient contact opgenomen te worden met de</w:t>
      </w:r>
      <w:r w:rsidR="0080034E" w:rsidRPr="00EF2C29">
        <w:t xml:space="preserve"> servicedesk van TenderNed zelf en niet met de Aanbestedende dienst.</w:t>
      </w:r>
      <w:r w:rsidRPr="00EF2C29">
        <w:t xml:space="preserve"> De servicedesk is bereikbaar op werkdagen van 08.30 tot 17.00 uur via 0800-TenderNed (0800-8363376) of </w:t>
      </w:r>
      <w:hyperlink r:id="rId23">
        <w:r w:rsidRPr="00EF2C29">
          <w:rPr>
            <w:rStyle w:val="Hyperlink"/>
          </w:rPr>
          <w:t>servicedesk@TenderNed.nl</w:t>
        </w:r>
      </w:hyperlink>
      <w:r w:rsidRPr="00EF2C29">
        <w:t>.</w:t>
      </w:r>
    </w:p>
    <w:p w14:paraId="255948F4" w14:textId="77777777" w:rsidR="00470DA1" w:rsidRPr="00EF2C29" w:rsidRDefault="00470DA1" w:rsidP="009C396F">
      <w:pPr>
        <w:pStyle w:val="Kop2"/>
        <w:spacing w:before="240" w:after="120"/>
        <w:jc w:val="both"/>
        <w:rPr>
          <w:sz w:val="18"/>
        </w:rPr>
      </w:pPr>
      <w:bookmarkStart w:id="10" w:name="_Toc210644690"/>
      <w:r w:rsidRPr="00EF2C29">
        <w:rPr>
          <w:sz w:val="18"/>
        </w:rPr>
        <w:t>Contact tijdens de aanbestedingsprocedure</w:t>
      </w:r>
      <w:bookmarkEnd w:id="10"/>
    </w:p>
    <w:p w14:paraId="6D50763B" w14:textId="4834B05E" w:rsidR="00470DA1" w:rsidRPr="00EF2C29" w:rsidRDefault="00470DA1" w:rsidP="00470DA1">
      <w:pPr>
        <w:spacing w:line="276" w:lineRule="auto"/>
        <w:jc w:val="both"/>
      </w:pPr>
      <w:r w:rsidRPr="00EF2C29">
        <w:t xml:space="preserve">Tot op het moment van de definitieve gunning is </w:t>
      </w:r>
      <w:r w:rsidR="00FD47CA" w:rsidRPr="00EF2C29">
        <w:t xml:space="preserve">Stefanie Lijs, Inkoopadviseur, </w:t>
      </w:r>
      <w:r w:rsidR="005D794D" w:rsidRPr="00EF2C29">
        <w:t>het enige aanspreekpunt</w:t>
      </w:r>
      <w:r w:rsidRPr="00EF2C29">
        <w:t xml:space="preserve"> voor Ondernemers </w:t>
      </w:r>
      <w:r w:rsidR="00010AF9" w:rsidRPr="00EF2C29">
        <w:t>inzake</w:t>
      </w:r>
      <w:r w:rsidRPr="00EF2C29">
        <w:t xml:space="preserve"> deze aanbestedingsprocedure. Alle correspondentie vindt in beginsel</w:t>
      </w:r>
      <w:r w:rsidR="0080034E" w:rsidRPr="00EF2C29">
        <w:t xml:space="preserve"> dus</w:t>
      </w:r>
      <w:r w:rsidRPr="00EF2C29">
        <w:t xml:space="preserve"> plaats via TenderNed. Mocht dit om technische redenen niet mogelijk of contact anderszins daadwerkelijk noodzakelijk zijn, dan kunnen Ondernemers contact opnemen via </w:t>
      </w:r>
      <w:hyperlink r:id="rId24">
        <w:r w:rsidR="006D7530" w:rsidRPr="00EF2C29">
          <w:rPr>
            <w:rStyle w:val="Hyperlink"/>
          </w:rPr>
          <w:t>inkoop@bij12.nl</w:t>
        </w:r>
      </w:hyperlink>
      <w:r w:rsidR="006D7530" w:rsidRPr="00EF2C29">
        <w:t xml:space="preserve">. </w:t>
      </w:r>
    </w:p>
    <w:p w14:paraId="42D49B1D" w14:textId="77777777" w:rsidR="00470DA1" w:rsidRPr="00EF2C29" w:rsidRDefault="00470DA1" w:rsidP="009C396F">
      <w:pPr>
        <w:pStyle w:val="Kop2"/>
        <w:spacing w:before="240" w:after="120"/>
        <w:jc w:val="both"/>
        <w:rPr>
          <w:sz w:val="18"/>
        </w:rPr>
      </w:pPr>
      <w:bookmarkStart w:id="11" w:name="_Toc210644691"/>
      <w:r w:rsidRPr="00EF2C29">
        <w:rPr>
          <w:sz w:val="18"/>
        </w:rPr>
        <w:t>Planning (indicatief)</w:t>
      </w:r>
      <w:bookmarkEnd w:id="11"/>
    </w:p>
    <w:p w14:paraId="714F6DBE" w14:textId="77777777" w:rsidR="00470DA1" w:rsidRPr="00EF2C29" w:rsidRDefault="00470DA1" w:rsidP="009C396F">
      <w:pPr>
        <w:spacing w:line="276" w:lineRule="auto"/>
        <w:jc w:val="both"/>
      </w:pPr>
      <w:r w:rsidRPr="00EF2C29">
        <w:t xml:space="preserve">Binnen een aanbestedingsprocedure dienen </w:t>
      </w:r>
      <w:r w:rsidR="0080034E" w:rsidRPr="00EF2C29">
        <w:t xml:space="preserve">Ondernemers </w:t>
      </w:r>
      <w:r w:rsidRPr="00EF2C29">
        <w:t xml:space="preserve">op verschillende momenten tijdig acties te </w:t>
      </w:r>
      <w:r w:rsidR="0080034E" w:rsidRPr="00EF2C29">
        <w:t>neme</w:t>
      </w:r>
      <w:r w:rsidR="00FB6A2F" w:rsidRPr="00EF2C29">
        <w:t>n</w:t>
      </w:r>
      <w:r w:rsidRPr="00EF2C29">
        <w:t xml:space="preserve">. De Aanbestedende dienst streeft ernaar de volgende planning te realiseren. Zonder expliciet tegenbericht, in de vorm van een Nota van inlichtingen, dienen Ondernemers </w:t>
      </w:r>
      <w:r w:rsidR="008B00EF" w:rsidRPr="00EF2C29">
        <w:t xml:space="preserve">ervan </w:t>
      </w:r>
      <w:r w:rsidRPr="00EF2C29">
        <w:t>hiervan uit te gaan.</w:t>
      </w:r>
    </w:p>
    <w:p w14:paraId="1182AB91" w14:textId="77777777" w:rsidR="00043CF5" w:rsidRPr="00EF2C29" w:rsidRDefault="00043CF5" w:rsidP="009C396F">
      <w:pPr>
        <w:spacing w:line="276" w:lineRule="auto"/>
        <w:jc w:val="both"/>
      </w:pPr>
    </w:p>
    <w:tbl>
      <w:tblPr>
        <w:tblStyle w:val="Professioneletabel"/>
        <w:tblW w:w="5000" w:type="pct"/>
        <w:tblLook w:val="04A0" w:firstRow="1" w:lastRow="0" w:firstColumn="1" w:lastColumn="0" w:noHBand="0" w:noVBand="1"/>
      </w:tblPr>
      <w:tblGrid>
        <w:gridCol w:w="5463"/>
        <w:gridCol w:w="2246"/>
        <w:gridCol w:w="1346"/>
      </w:tblGrid>
      <w:tr w:rsidR="00430D50" w:rsidRPr="00EF2C29" w14:paraId="32AE2366" w14:textId="77777777" w:rsidTr="235BB341">
        <w:trPr>
          <w:cnfStyle w:val="100000000000" w:firstRow="1" w:lastRow="0" w:firstColumn="0" w:lastColumn="0" w:oddVBand="0" w:evenVBand="0" w:oddHBand="0" w:evenHBand="0" w:firstRowFirstColumn="0" w:firstRowLastColumn="0" w:lastRowFirstColumn="0" w:lastRowLastColumn="0"/>
          <w:trHeight w:val="397"/>
          <w:tblHeader/>
        </w:trPr>
        <w:tc>
          <w:tcPr>
            <w:tcW w:w="3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6104"/>
            <w:vAlign w:val="center"/>
          </w:tcPr>
          <w:p w14:paraId="0F31F36F" w14:textId="7F698055" w:rsidR="00430D50" w:rsidRPr="00EF2C29" w:rsidRDefault="709E18E8" w:rsidP="009C396F">
            <w:pPr>
              <w:spacing w:line="276" w:lineRule="auto"/>
              <w:jc w:val="both"/>
              <w:rPr>
                <w:b w:val="0"/>
                <w:bCs w:val="0"/>
                <w:color w:val="FFFFFF"/>
                <w:sz w:val="16"/>
                <w:szCs w:val="16"/>
              </w:rPr>
            </w:pPr>
            <w:r w:rsidRPr="00EF2C29">
              <w:rPr>
                <w:rStyle w:val="normaltextrun"/>
                <w:rFonts w:cs="Segoe UI"/>
                <w:b w:val="0"/>
                <w:bCs w:val="0"/>
                <w:color w:val="000000" w:themeColor="text1"/>
              </w:rPr>
              <w:t>Activiteit</w:t>
            </w:r>
            <w:r w:rsidRPr="00EF2C29">
              <w:rPr>
                <w:rStyle w:val="eop"/>
                <w:rFonts w:cs="Segoe UI"/>
                <w:b w:val="0"/>
                <w:bCs w:val="0"/>
                <w:color w:val="000000" w:themeColor="text1"/>
              </w:rPr>
              <w:t> </w:t>
            </w:r>
          </w:p>
        </w:tc>
        <w:tc>
          <w:tcPr>
            <w:tcW w:w="124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6104"/>
            <w:vAlign w:val="center"/>
            <w:hideMark/>
          </w:tcPr>
          <w:p w14:paraId="0A54A1E6" w14:textId="34D28919" w:rsidR="00430D50" w:rsidRPr="00EF2C29" w:rsidRDefault="105BF49C" w:rsidP="009C396F">
            <w:pPr>
              <w:spacing w:line="276" w:lineRule="auto"/>
              <w:jc w:val="both"/>
              <w:rPr>
                <w:b w:val="0"/>
                <w:bCs w:val="0"/>
                <w:color w:val="FFFFFF"/>
                <w:sz w:val="16"/>
                <w:szCs w:val="16"/>
              </w:rPr>
            </w:pPr>
            <w:r w:rsidRPr="00EF2C29">
              <w:rPr>
                <w:rStyle w:val="normaltextrun"/>
                <w:rFonts w:cs="Segoe UI"/>
                <w:b w:val="0"/>
                <w:bCs w:val="0"/>
                <w:color w:val="000000" w:themeColor="text1"/>
              </w:rPr>
              <w:t>Datum</w:t>
            </w:r>
            <w:r w:rsidRPr="00EF2C29">
              <w:rPr>
                <w:rStyle w:val="eop"/>
                <w:rFonts w:cs="Segoe UI"/>
                <w:b w:val="0"/>
                <w:bCs w:val="0"/>
                <w:color w:val="000000" w:themeColor="text1"/>
              </w:rPr>
              <w:t> </w:t>
            </w:r>
          </w:p>
        </w:tc>
        <w:tc>
          <w:tcPr>
            <w:tcW w:w="7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6104"/>
            <w:vAlign w:val="center"/>
            <w:hideMark/>
          </w:tcPr>
          <w:p w14:paraId="6BD3AD59" w14:textId="0545A367" w:rsidR="00430D50" w:rsidRPr="00EF2C29" w:rsidRDefault="105BF49C" w:rsidP="009C396F">
            <w:pPr>
              <w:spacing w:line="276" w:lineRule="auto"/>
              <w:jc w:val="both"/>
              <w:rPr>
                <w:b w:val="0"/>
                <w:bCs w:val="0"/>
                <w:color w:val="FFFFFF"/>
                <w:sz w:val="16"/>
                <w:szCs w:val="16"/>
              </w:rPr>
            </w:pPr>
            <w:r w:rsidRPr="00EF2C29">
              <w:rPr>
                <w:rStyle w:val="normaltextrun"/>
                <w:rFonts w:cs="Segoe UI"/>
                <w:b w:val="0"/>
                <w:bCs w:val="0"/>
                <w:color w:val="000000" w:themeColor="text1"/>
              </w:rPr>
              <w:t>Tijd (CET)</w:t>
            </w:r>
            <w:r w:rsidRPr="00EF2C29">
              <w:rPr>
                <w:rStyle w:val="eop"/>
                <w:rFonts w:cs="Segoe UI"/>
                <w:b w:val="0"/>
                <w:bCs w:val="0"/>
                <w:color w:val="000000" w:themeColor="text1"/>
              </w:rPr>
              <w:t> </w:t>
            </w:r>
          </w:p>
        </w:tc>
      </w:tr>
      <w:tr w:rsidR="00C95A79" w:rsidRPr="00EF2C29" w14:paraId="5A9DDA51" w14:textId="77777777" w:rsidTr="235BB341">
        <w:trPr>
          <w:trHeight w:val="397"/>
        </w:trPr>
        <w:tc>
          <w:tcPr>
            <w:tcW w:w="3017" w:type="pct"/>
            <w:tcBorders>
              <w:bottom w:val="single" w:sz="6" w:space="0" w:color="000000" w:themeColor="text1"/>
            </w:tcBorders>
            <w:vAlign w:val="center"/>
          </w:tcPr>
          <w:p w14:paraId="5D90C177" w14:textId="77777777" w:rsidR="00C95A79" w:rsidRPr="00EF2C29" w:rsidRDefault="00C95A79" w:rsidP="009C396F">
            <w:pPr>
              <w:spacing w:line="276" w:lineRule="auto"/>
              <w:jc w:val="both"/>
              <w:rPr>
                <w:b/>
                <w:bCs/>
                <w:color w:val="000000"/>
                <w:sz w:val="16"/>
                <w:szCs w:val="16"/>
              </w:rPr>
            </w:pPr>
            <w:r w:rsidRPr="00EF2C29">
              <w:rPr>
                <w:b/>
                <w:bCs/>
                <w:color w:val="000000" w:themeColor="text1"/>
                <w:sz w:val="16"/>
                <w:szCs w:val="16"/>
              </w:rPr>
              <w:t>Publiceren aankondiging op TenderNed</w:t>
            </w:r>
          </w:p>
        </w:tc>
        <w:tc>
          <w:tcPr>
            <w:tcW w:w="1983" w:type="pct"/>
            <w:gridSpan w:val="2"/>
            <w:tcBorders>
              <w:bottom w:val="single" w:sz="6" w:space="0" w:color="000000" w:themeColor="text1"/>
            </w:tcBorders>
            <w:vAlign w:val="center"/>
          </w:tcPr>
          <w:p w14:paraId="155AE207" w14:textId="73471827" w:rsidR="00C95A79" w:rsidRPr="00EF2C29" w:rsidRDefault="00522F86" w:rsidP="009C396F">
            <w:pPr>
              <w:spacing w:line="276" w:lineRule="auto"/>
              <w:jc w:val="both"/>
              <w:rPr>
                <w:color w:val="000000"/>
                <w:sz w:val="16"/>
                <w:szCs w:val="16"/>
              </w:rPr>
            </w:pPr>
            <w:r>
              <w:rPr>
                <w:b/>
                <w:bCs/>
                <w:color w:val="000000" w:themeColor="text1"/>
                <w:sz w:val="16"/>
                <w:szCs w:val="16"/>
              </w:rPr>
              <w:t>13</w:t>
            </w:r>
            <w:r w:rsidR="7AE2ABB3" w:rsidRPr="00EF2C29">
              <w:rPr>
                <w:b/>
                <w:bCs/>
                <w:color w:val="000000" w:themeColor="text1"/>
                <w:sz w:val="16"/>
                <w:szCs w:val="16"/>
              </w:rPr>
              <w:t xml:space="preserve"> oktober 2025</w:t>
            </w:r>
          </w:p>
        </w:tc>
      </w:tr>
      <w:tr w:rsidR="001B09D8" w:rsidRPr="00EF2C29" w14:paraId="699F6F26" w14:textId="77777777" w:rsidTr="235BB341">
        <w:trPr>
          <w:trHeight w:val="397"/>
        </w:trPr>
        <w:tc>
          <w:tcPr>
            <w:tcW w:w="3017" w:type="pct"/>
            <w:tcBorders>
              <w:top w:val="single" w:sz="4" w:space="0" w:color="auto"/>
            </w:tcBorders>
            <w:vAlign w:val="center"/>
          </w:tcPr>
          <w:p w14:paraId="31DFF89D" w14:textId="5F86AF8F" w:rsidR="001B09D8" w:rsidRPr="00EF2C29" w:rsidRDefault="33925774" w:rsidP="009C396F">
            <w:pPr>
              <w:spacing w:line="276" w:lineRule="auto"/>
              <w:jc w:val="both"/>
              <w:rPr>
                <w:b/>
                <w:bCs/>
                <w:sz w:val="16"/>
                <w:szCs w:val="16"/>
              </w:rPr>
            </w:pPr>
            <w:r w:rsidRPr="00EF2C29">
              <w:rPr>
                <w:b/>
                <w:bCs/>
                <w:sz w:val="16"/>
                <w:szCs w:val="16"/>
              </w:rPr>
              <w:t>Uiterste datum voor het stellen van vragen, 1</w:t>
            </w:r>
            <w:r w:rsidRPr="00EF2C29">
              <w:rPr>
                <w:b/>
                <w:bCs/>
                <w:sz w:val="16"/>
                <w:szCs w:val="16"/>
                <w:vertAlign w:val="superscript"/>
              </w:rPr>
              <w:t>e</w:t>
            </w:r>
            <w:r w:rsidRPr="00EF2C29">
              <w:rPr>
                <w:b/>
                <w:bCs/>
                <w:sz w:val="16"/>
                <w:szCs w:val="16"/>
              </w:rPr>
              <w:t xml:space="preserve"> ronde</w:t>
            </w:r>
          </w:p>
        </w:tc>
        <w:tc>
          <w:tcPr>
            <w:tcW w:w="1240" w:type="pct"/>
            <w:tcBorders>
              <w:top w:val="single" w:sz="4" w:space="0" w:color="auto"/>
            </w:tcBorders>
            <w:vAlign w:val="center"/>
          </w:tcPr>
          <w:p w14:paraId="2B225433" w14:textId="76D922EE" w:rsidR="001B09D8" w:rsidRPr="00EF2C29" w:rsidRDefault="5BAE5E14" w:rsidP="009C396F">
            <w:pPr>
              <w:spacing w:line="276" w:lineRule="auto"/>
              <w:jc w:val="both"/>
              <w:rPr>
                <w:b/>
                <w:bCs/>
                <w:sz w:val="16"/>
                <w:szCs w:val="16"/>
              </w:rPr>
            </w:pPr>
            <w:r w:rsidRPr="00EF2C29">
              <w:rPr>
                <w:b/>
                <w:bCs/>
                <w:sz w:val="16"/>
                <w:szCs w:val="16"/>
              </w:rPr>
              <w:t>2</w:t>
            </w:r>
            <w:r w:rsidR="00C52989">
              <w:rPr>
                <w:b/>
                <w:bCs/>
                <w:sz w:val="16"/>
                <w:szCs w:val="16"/>
              </w:rPr>
              <w:t>3</w:t>
            </w:r>
            <w:r w:rsidR="16EFE300" w:rsidRPr="00EF2C29">
              <w:rPr>
                <w:b/>
                <w:bCs/>
                <w:sz w:val="16"/>
                <w:szCs w:val="16"/>
              </w:rPr>
              <w:t xml:space="preserve"> oktober</w:t>
            </w:r>
            <w:r w:rsidR="3CC0FAF1" w:rsidRPr="00EF2C29">
              <w:rPr>
                <w:b/>
                <w:bCs/>
                <w:sz w:val="16"/>
                <w:szCs w:val="16"/>
              </w:rPr>
              <w:t xml:space="preserve"> 2025</w:t>
            </w:r>
          </w:p>
        </w:tc>
        <w:tc>
          <w:tcPr>
            <w:tcW w:w="743" w:type="pct"/>
            <w:tcBorders>
              <w:top w:val="single" w:sz="4" w:space="0" w:color="auto"/>
            </w:tcBorders>
            <w:vAlign w:val="center"/>
          </w:tcPr>
          <w:p w14:paraId="78517FC4" w14:textId="654DF408" w:rsidR="001B09D8" w:rsidRPr="00EF2C29" w:rsidRDefault="33925774" w:rsidP="009C396F">
            <w:pPr>
              <w:spacing w:line="276" w:lineRule="auto"/>
              <w:jc w:val="both"/>
              <w:rPr>
                <w:b/>
                <w:bCs/>
                <w:sz w:val="16"/>
                <w:szCs w:val="16"/>
              </w:rPr>
            </w:pPr>
            <w:r w:rsidRPr="00EF2C29">
              <w:rPr>
                <w:b/>
                <w:bCs/>
                <w:sz w:val="16"/>
                <w:szCs w:val="16"/>
              </w:rPr>
              <w:t>1</w:t>
            </w:r>
            <w:r w:rsidR="427C0E47" w:rsidRPr="00EF2C29">
              <w:rPr>
                <w:b/>
                <w:bCs/>
                <w:sz w:val="16"/>
                <w:szCs w:val="16"/>
              </w:rPr>
              <w:t>2</w:t>
            </w:r>
            <w:r w:rsidRPr="00EF2C29">
              <w:rPr>
                <w:b/>
                <w:bCs/>
                <w:sz w:val="16"/>
                <w:szCs w:val="16"/>
              </w:rPr>
              <w:t>:00 uur</w:t>
            </w:r>
          </w:p>
        </w:tc>
      </w:tr>
      <w:tr w:rsidR="00C95A79" w:rsidRPr="00EF2C29" w14:paraId="6CD4574D" w14:textId="77777777" w:rsidTr="235BB341">
        <w:trPr>
          <w:trHeight w:val="397"/>
        </w:trPr>
        <w:tc>
          <w:tcPr>
            <w:tcW w:w="3017" w:type="pct"/>
            <w:vAlign w:val="center"/>
          </w:tcPr>
          <w:p w14:paraId="2477E2D7" w14:textId="06317956" w:rsidR="00C95A79" w:rsidRPr="00EF2C29" w:rsidRDefault="00C95A79" w:rsidP="009C396F">
            <w:pPr>
              <w:spacing w:line="276" w:lineRule="auto"/>
              <w:jc w:val="both"/>
              <w:rPr>
                <w:color w:val="000000"/>
                <w:sz w:val="16"/>
                <w:szCs w:val="16"/>
              </w:rPr>
            </w:pPr>
            <w:r w:rsidRPr="00EF2C29">
              <w:rPr>
                <w:color w:val="000000" w:themeColor="text1"/>
                <w:sz w:val="16"/>
                <w:szCs w:val="16"/>
              </w:rPr>
              <w:t>Publicatie Nota van inlichtingen, 1</w:t>
            </w:r>
            <w:r w:rsidRPr="00EF2C29">
              <w:rPr>
                <w:color w:val="000000" w:themeColor="text1"/>
                <w:sz w:val="16"/>
                <w:szCs w:val="16"/>
                <w:vertAlign w:val="superscript"/>
              </w:rPr>
              <w:t>e</w:t>
            </w:r>
            <w:r w:rsidRPr="00EF2C29">
              <w:rPr>
                <w:color w:val="000000" w:themeColor="text1"/>
                <w:sz w:val="16"/>
                <w:szCs w:val="16"/>
              </w:rPr>
              <w:t xml:space="preserve"> ronde</w:t>
            </w:r>
          </w:p>
        </w:tc>
        <w:tc>
          <w:tcPr>
            <w:tcW w:w="1983" w:type="pct"/>
            <w:gridSpan w:val="2"/>
            <w:vAlign w:val="center"/>
          </w:tcPr>
          <w:p w14:paraId="26462A5F" w14:textId="5964DF06" w:rsidR="00C95A79" w:rsidRPr="00EF2C29" w:rsidRDefault="31E8113C" w:rsidP="009C396F">
            <w:pPr>
              <w:spacing w:line="276" w:lineRule="auto"/>
              <w:jc w:val="both"/>
              <w:rPr>
                <w:color w:val="000000"/>
                <w:sz w:val="16"/>
                <w:szCs w:val="16"/>
              </w:rPr>
            </w:pPr>
            <w:r w:rsidRPr="00EF2C29">
              <w:rPr>
                <w:color w:val="000000" w:themeColor="text1"/>
                <w:sz w:val="16"/>
                <w:szCs w:val="16"/>
              </w:rPr>
              <w:t>29</w:t>
            </w:r>
            <w:r w:rsidR="16EFE300" w:rsidRPr="00EF2C29">
              <w:rPr>
                <w:color w:val="000000" w:themeColor="text1"/>
                <w:sz w:val="16"/>
                <w:szCs w:val="16"/>
              </w:rPr>
              <w:t xml:space="preserve"> oktober</w:t>
            </w:r>
            <w:r w:rsidR="3CC0FAF1" w:rsidRPr="00EF2C29">
              <w:rPr>
                <w:color w:val="000000" w:themeColor="text1"/>
                <w:sz w:val="16"/>
                <w:szCs w:val="16"/>
              </w:rPr>
              <w:t xml:space="preserve"> 2025</w:t>
            </w:r>
          </w:p>
        </w:tc>
      </w:tr>
      <w:tr w:rsidR="00C95A79" w:rsidRPr="00EF2C29" w14:paraId="375AE285" w14:textId="77777777" w:rsidTr="235BB341">
        <w:trPr>
          <w:trHeight w:val="397"/>
        </w:trPr>
        <w:tc>
          <w:tcPr>
            <w:tcW w:w="3017" w:type="pct"/>
            <w:vAlign w:val="center"/>
          </w:tcPr>
          <w:p w14:paraId="2926082E" w14:textId="2AD5571B" w:rsidR="00C95A79" w:rsidRPr="00EF2C29" w:rsidRDefault="00C95A79" w:rsidP="009C396F">
            <w:pPr>
              <w:spacing w:line="276" w:lineRule="auto"/>
              <w:jc w:val="both"/>
              <w:rPr>
                <w:color w:val="000000"/>
                <w:sz w:val="16"/>
                <w:szCs w:val="16"/>
              </w:rPr>
            </w:pPr>
            <w:r w:rsidRPr="00EF2C29">
              <w:rPr>
                <w:color w:val="000000" w:themeColor="text1"/>
                <w:sz w:val="16"/>
                <w:szCs w:val="16"/>
              </w:rPr>
              <w:lastRenderedPageBreak/>
              <w:t>Uiterste datum voor het stellen van vragen, 2</w:t>
            </w:r>
            <w:r w:rsidRPr="00EF2C29">
              <w:rPr>
                <w:color w:val="000000" w:themeColor="text1"/>
                <w:sz w:val="16"/>
                <w:szCs w:val="16"/>
                <w:vertAlign w:val="superscript"/>
              </w:rPr>
              <w:t>e</w:t>
            </w:r>
            <w:r w:rsidRPr="00EF2C29">
              <w:rPr>
                <w:color w:val="000000" w:themeColor="text1"/>
                <w:sz w:val="16"/>
                <w:szCs w:val="16"/>
              </w:rPr>
              <w:t xml:space="preserve"> ronde</w:t>
            </w:r>
          </w:p>
        </w:tc>
        <w:tc>
          <w:tcPr>
            <w:tcW w:w="1983" w:type="pct"/>
            <w:gridSpan w:val="2"/>
            <w:vAlign w:val="center"/>
          </w:tcPr>
          <w:p w14:paraId="33149312" w14:textId="0FBFB4E5" w:rsidR="00C95A79" w:rsidRPr="00EF2C29" w:rsidRDefault="6966BBC9" w:rsidP="009C396F">
            <w:pPr>
              <w:spacing w:line="276" w:lineRule="auto"/>
              <w:jc w:val="both"/>
              <w:rPr>
                <w:color w:val="000000"/>
                <w:sz w:val="16"/>
                <w:szCs w:val="16"/>
              </w:rPr>
            </w:pPr>
            <w:r w:rsidRPr="00EF2C29">
              <w:rPr>
                <w:color w:val="000000" w:themeColor="text1"/>
                <w:sz w:val="16"/>
                <w:szCs w:val="16"/>
              </w:rPr>
              <w:t xml:space="preserve">5 november </w:t>
            </w:r>
            <w:r w:rsidR="3CC0FAF1" w:rsidRPr="00EF2C29">
              <w:rPr>
                <w:color w:val="000000" w:themeColor="text1"/>
                <w:sz w:val="16"/>
                <w:szCs w:val="16"/>
              </w:rPr>
              <w:t xml:space="preserve">2025 </w:t>
            </w:r>
            <w:r w:rsidR="6C2E7F01" w:rsidRPr="00EF2C29">
              <w:rPr>
                <w:color w:val="000000" w:themeColor="text1"/>
                <w:sz w:val="16"/>
                <w:szCs w:val="16"/>
              </w:rPr>
              <w:t>voor 1</w:t>
            </w:r>
            <w:r w:rsidR="1F3464CF" w:rsidRPr="00EF2C29">
              <w:rPr>
                <w:color w:val="000000" w:themeColor="text1"/>
                <w:sz w:val="16"/>
                <w:szCs w:val="16"/>
              </w:rPr>
              <w:t>2</w:t>
            </w:r>
            <w:r w:rsidR="6C2E7F01" w:rsidRPr="00EF2C29">
              <w:rPr>
                <w:color w:val="000000" w:themeColor="text1"/>
                <w:sz w:val="16"/>
                <w:szCs w:val="16"/>
              </w:rPr>
              <w:t>.00u</w:t>
            </w:r>
          </w:p>
        </w:tc>
      </w:tr>
      <w:tr w:rsidR="00C95A79" w:rsidRPr="00EF2C29" w14:paraId="37F846DF" w14:textId="77777777" w:rsidTr="235BB341">
        <w:trPr>
          <w:trHeight w:val="397"/>
        </w:trPr>
        <w:tc>
          <w:tcPr>
            <w:tcW w:w="3017" w:type="pct"/>
            <w:vAlign w:val="center"/>
          </w:tcPr>
          <w:p w14:paraId="34B0DF02" w14:textId="557B6500" w:rsidR="00C95A79" w:rsidRPr="00EF2C29" w:rsidRDefault="00C95A79" w:rsidP="009C396F">
            <w:pPr>
              <w:spacing w:line="276" w:lineRule="auto"/>
              <w:jc w:val="both"/>
              <w:rPr>
                <w:b/>
                <w:bCs/>
                <w:color w:val="000000"/>
                <w:sz w:val="16"/>
                <w:szCs w:val="16"/>
              </w:rPr>
            </w:pPr>
            <w:r w:rsidRPr="00EF2C29">
              <w:rPr>
                <w:color w:val="000000" w:themeColor="text1"/>
                <w:sz w:val="16"/>
                <w:szCs w:val="16"/>
              </w:rPr>
              <w:t>Publicatie Nota van inlichtingen, 2</w:t>
            </w:r>
            <w:r w:rsidRPr="00EF2C29">
              <w:rPr>
                <w:color w:val="000000" w:themeColor="text1"/>
                <w:sz w:val="16"/>
                <w:szCs w:val="16"/>
                <w:vertAlign w:val="superscript"/>
              </w:rPr>
              <w:t>e</w:t>
            </w:r>
            <w:r w:rsidRPr="00EF2C29">
              <w:rPr>
                <w:color w:val="000000" w:themeColor="text1"/>
                <w:sz w:val="16"/>
                <w:szCs w:val="16"/>
              </w:rPr>
              <w:t xml:space="preserve"> ronde</w:t>
            </w:r>
          </w:p>
        </w:tc>
        <w:tc>
          <w:tcPr>
            <w:tcW w:w="1983" w:type="pct"/>
            <w:gridSpan w:val="2"/>
            <w:vAlign w:val="center"/>
          </w:tcPr>
          <w:p w14:paraId="00682FA4" w14:textId="1029B2A1" w:rsidR="00C95A79" w:rsidRPr="00EF2C29" w:rsidRDefault="5E81730E" w:rsidP="009C396F">
            <w:pPr>
              <w:spacing w:line="276" w:lineRule="auto"/>
              <w:jc w:val="both"/>
              <w:rPr>
                <w:color w:val="000000"/>
                <w:sz w:val="16"/>
                <w:szCs w:val="16"/>
              </w:rPr>
            </w:pPr>
            <w:r w:rsidRPr="00EF2C29">
              <w:rPr>
                <w:color w:val="000000" w:themeColor="text1"/>
                <w:sz w:val="16"/>
                <w:szCs w:val="16"/>
              </w:rPr>
              <w:t>11</w:t>
            </w:r>
            <w:r w:rsidR="011F6F4F" w:rsidRPr="00EF2C29">
              <w:rPr>
                <w:color w:val="000000" w:themeColor="text1"/>
                <w:sz w:val="16"/>
                <w:szCs w:val="16"/>
              </w:rPr>
              <w:t xml:space="preserve"> november</w:t>
            </w:r>
            <w:r w:rsidR="3CC0FAF1" w:rsidRPr="00EF2C29">
              <w:rPr>
                <w:color w:val="000000" w:themeColor="text1"/>
                <w:sz w:val="16"/>
                <w:szCs w:val="16"/>
              </w:rPr>
              <w:t xml:space="preserve"> 2025</w:t>
            </w:r>
          </w:p>
        </w:tc>
      </w:tr>
      <w:tr w:rsidR="004E1E2E" w:rsidRPr="00EF2C29" w14:paraId="28E08AEE" w14:textId="77777777" w:rsidTr="235BB341">
        <w:trPr>
          <w:trHeight w:val="397"/>
        </w:trPr>
        <w:tc>
          <w:tcPr>
            <w:tcW w:w="3017" w:type="pct"/>
            <w:vAlign w:val="center"/>
          </w:tcPr>
          <w:p w14:paraId="1724E405" w14:textId="77777777" w:rsidR="004E1E2E" w:rsidRPr="00EF2C29" w:rsidRDefault="004E1E2E" w:rsidP="009C396F">
            <w:pPr>
              <w:spacing w:line="276" w:lineRule="auto"/>
              <w:jc w:val="both"/>
              <w:rPr>
                <w:b/>
                <w:bCs/>
                <w:color w:val="000000"/>
                <w:sz w:val="16"/>
                <w:szCs w:val="16"/>
              </w:rPr>
            </w:pPr>
            <w:r w:rsidRPr="00EF2C29">
              <w:rPr>
                <w:b/>
                <w:bCs/>
                <w:color w:val="000000" w:themeColor="text1"/>
                <w:sz w:val="16"/>
                <w:szCs w:val="16"/>
              </w:rPr>
              <w:t>Sluiting termijn voor het indienen van een Inschrijving</w:t>
            </w:r>
          </w:p>
        </w:tc>
        <w:tc>
          <w:tcPr>
            <w:tcW w:w="1240" w:type="pct"/>
            <w:vAlign w:val="center"/>
          </w:tcPr>
          <w:p w14:paraId="7D4C5C6B" w14:textId="0DA5C6C1" w:rsidR="004E1E2E" w:rsidRPr="00EF2C29" w:rsidRDefault="6674A50E" w:rsidP="009C396F">
            <w:pPr>
              <w:spacing w:line="276" w:lineRule="auto"/>
              <w:jc w:val="both"/>
              <w:rPr>
                <w:b/>
                <w:bCs/>
                <w:color w:val="000000"/>
                <w:sz w:val="16"/>
                <w:szCs w:val="16"/>
              </w:rPr>
            </w:pPr>
            <w:r w:rsidRPr="00EF2C29">
              <w:rPr>
                <w:b/>
                <w:bCs/>
                <w:color w:val="000000" w:themeColor="text1"/>
                <w:sz w:val="16"/>
                <w:szCs w:val="16"/>
              </w:rPr>
              <w:t>2</w:t>
            </w:r>
            <w:r w:rsidR="1D0AA30F" w:rsidRPr="00EF2C29">
              <w:rPr>
                <w:b/>
                <w:bCs/>
                <w:color w:val="000000" w:themeColor="text1"/>
                <w:sz w:val="16"/>
                <w:szCs w:val="16"/>
              </w:rPr>
              <w:t>5</w:t>
            </w:r>
            <w:r w:rsidR="5D65D4F3" w:rsidRPr="00EF2C29">
              <w:rPr>
                <w:b/>
                <w:bCs/>
                <w:color w:val="000000" w:themeColor="text1"/>
                <w:sz w:val="16"/>
                <w:szCs w:val="16"/>
              </w:rPr>
              <w:t xml:space="preserve"> </w:t>
            </w:r>
            <w:r w:rsidR="5561F378" w:rsidRPr="00EF2C29">
              <w:rPr>
                <w:b/>
                <w:bCs/>
                <w:color w:val="000000" w:themeColor="text1"/>
                <w:sz w:val="16"/>
                <w:szCs w:val="16"/>
              </w:rPr>
              <w:t>november</w:t>
            </w:r>
            <w:r w:rsidR="0AD892E6" w:rsidRPr="00EF2C29">
              <w:rPr>
                <w:b/>
                <w:bCs/>
                <w:color w:val="000000" w:themeColor="text1"/>
                <w:sz w:val="16"/>
                <w:szCs w:val="16"/>
              </w:rPr>
              <w:t xml:space="preserve"> </w:t>
            </w:r>
            <w:r w:rsidR="2F0223ED" w:rsidRPr="00EF2C29">
              <w:rPr>
                <w:b/>
                <w:bCs/>
                <w:color w:val="000000" w:themeColor="text1"/>
                <w:sz w:val="16"/>
                <w:szCs w:val="16"/>
              </w:rPr>
              <w:t>2025</w:t>
            </w:r>
          </w:p>
        </w:tc>
        <w:tc>
          <w:tcPr>
            <w:tcW w:w="743" w:type="pct"/>
            <w:vAlign w:val="center"/>
            <w:hideMark/>
          </w:tcPr>
          <w:p w14:paraId="75827572" w14:textId="2B7DBD5E" w:rsidR="004E1E2E" w:rsidRPr="00EF2C29" w:rsidRDefault="004E1E2E" w:rsidP="009C396F">
            <w:pPr>
              <w:spacing w:line="276" w:lineRule="auto"/>
              <w:jc w:val="both"/>
              <w:rPr>
                <w:b/>
                <w:bCs/>
                <w:color w:val="000000"/>
                <w:sz w:val="16"/>
                <w:szCs w:val="16"/>
              </w:rPr>
            </w:pPr>
            <w:r w:rsidRPr="00EF2C29">
              <w:rPr>
                <w:b/>
                <w:bCs/>
                <w:color w:val="000000" w:themeColor="text1"/>
                <w:sz w:val="16"/>
                <w:szCs w:val="16"/>
              </w:rPr>
              <w:t>1</w:t>
            </w:r>
            <w:r w:rsidR="427C0E47" w:rsidRPr="00EF2C29">
              <w:rPr>
                <w:b/>
                <w:bCs/>
                <w:color w:val="000000" w:themeColor="text1"/>
                <w:sz w:val="16"/>
                <w:szCs w:val="16"/>
              </w:rPr>
              <w:t>2</w:t>
            </w:r>
            <w:r w:rsidRPr="00EF2C29">
              <w:rPr>
                <w:b/>
                <w:bCs/>
                <w:color w:val="000000" w:themeColor="text1"/>
                <w:sz w:val="16"/>
                <w:szCs w:val="16"/>
              </w:rPr>
              <w:t>:00</w:t>
            </w:r>
            <w:r w:rsidR="33925774" w:rsidRPr="00EF2C29">
              <w:rPr>
                <w:b/>
                <w:bCs/>
                <w:color w:val="000000" w:themeColor="text1"/>
                <w:sz w:val="16"/>
                <w:szCs w:val="16"/>
              </w:rPr>
              <w:t xml:space="preserve"> uur</w:t>
            </w:r>
          </w:p>
        </w:tc>
      </w:tr>
      <w:tr w:rsidR="004E1E2E" w:rsidRPr="00EF2C29" w14:paraId="103B26F3" w14:textId="77777777" w:rsidTr="235BB341">
        <w:trPr>
          <w:trHeight w:val="397"/>
        </w:trPr>
        <w:tc>
          <w:tcPr>
            <w:tcW w:w="3017" w:type="pct"/>
            <w:vAlign w:val="center"/>
          </w:tcPr>
          <w:p w14:paraId="493E9152" w14:textId="77777777" w:rsidR="004E1E2E" w:rsidRPr="00EF2C29" w:rsidRDefault="004E1E2E" w:rsidP="009C396F">
            <w:pPr>
              <w:spacing w:line="276" w:lineRule="auto"/>
              <w:jc w:val="both"/>
              <w:rPr>
                <w:color w:val="000000"/>
                <w:sz w:val="16"/>
                <w:szCs w:val="16"/>
              </w:rPr>
            </w:pPr>
            <w:r w:rsidRPr="00EF2C29">
              <w:rPr>
                <w:color w:val="000000" w:themeColor="text1"/>
                <w:sz w:val="16"/>
                <w:szCs w:val="16"/>
              </w:rPr>
              <w:t>Mededeling Gunningsbeslissing, start bezwaartermijn</w:t>
            </w:r>
          </w:p>
        </w:tc>
        <w:tc>
          <w:tcPr>
            <w:tcW w:w="1983" w:type="pct"/>
            <w:gridSpan w:val="2"/>
            <w:vAlign w:val="center"/>
          </w:tcPr>
          <w:p w14:paraId="0059CDDC" w14:textId="0D3F8AD0" w:rsidR="004E1E2E" w:rsidRPr="00EF2C29" w:rsidRDefault="0DBFC190" w:rsidP="009C396F">
            <w:pPr>
              <w:spacing w:line="276" w:lineRule="auto"/>
              <w:jc w:val="both"/>
              <w:rPr>
                <w:color w:val="000000"/>
                <w:sz w:val="16"/>
                <w:szCs w:val="16"/>
              </w:rPr>
            </w:pPr>
            <w:r w:rsidRPr="00EF2C29">
              <w:rPr>
                <w:color w:val="000000" w:themeColor="text1"/>
                <w:sz w:val="16"/>
                <w:szCs w:val="16"/>
              </w:rPr>
              <w:t>12</w:t>
            </w:r>
            <w:r w:rsidR="3CC0FAF1" w:rsidRPr="00EF2C29">
              <w:rPr>
                <w:color w:val="000000" w:themeColor="text1"/>
                <w:sz w:val="16"/>
                <w:szCs w:val="16"/>
              </w:rPr>
              <w:t xml:space="preserve"> december 2025</w:t>
            </w:r>
          </w:p>
        </w:tc>
      </w:tr>
      <w:tr w:rsidR="004E1E2E" w:rsidRPr="00EF2C29" w14:paraId="162077B6" w14:textId="77777777" w:rsidTr="235BB341">
        <w:trPr>
          <w:trHeight w:val="397"/>
        </w:trPr>
        <w:tc>
          <w:tcPr>
            <w:tcW w:w="3017" w:type="pct"/>
            <w:vAlign w:val="center"/>
          </w:tcPr>
          <w:p w14:paraId="4851EA55" w14:textId="22D6C1A6" w:rsidR="004E1E2E" w:rsidRPr="00EF2C29" w:rsidRDefault="33925774" w:rsidP="009C396F">
            <w:pPr>
              <w:spacing w:line="276" w:lineRule="auto"/>
              <w:jc w:val="both"/>
              <w:rPr>
                <w:color w:val="000000"/>
                <w:sz w:val="16"/>
                <w:szCs w:val="16"/>
              </w:rPr>
            </w:pPr>
            <w:r w:rsidRPr="00EF2C29">
              <w:rPr>
                <w:color w:val="000000" w:themeColor="text1"/>
                <w:sz w:val="16"/>
                <w:szCs w:val="16"/>
              </w:rPr>
              <w:t>Einde bezwaartermijn</w:t>
            </w:r>
          </w:p>
        </w:tc>
        <w:tc>
          <w:tcPr>
            <w:tcW w:w="1983" w:type="pct"/>
            <w:gridSpan w:val="2"/>
            <w:vAlign w:val="center"/>
          </w:tcPr>
          <w:p w14:paraId="09978D9D" w14:textId="222ED979" w:rsidR="004E1E2E" w:rsidRPr="00EF2C29" w:rsidRDefault="00522F86" w:rsidP="009C396F">
            <w:pPr>
              <w:spacing w:line="276" w:lineRule="auto"/>
              <w:jc w:val="both"/>
              <w:rPr>
                <w:color w:val="000000"/>
                <w:sz w:val="16"/>
                <w:szCs w:val="16"/>
              </w:rPr>
            </w:pPr>
            <w:r>
              <w:rPr>
                <w:color w:val="000000" w:themeColor="text1"/>
                <w:sz w:val="16"/>
                <w:szCs w:val="16"/>
              </w:rPr>
              <w:t>9</w:t>
            </w:r>
            <w:r w:rsidR="74A73E2D" w:rsidRPr="00EF2C29">
              <w:rPr>
                <w:color w:val="000000" w:themeColor="text1"/>
                <w:sz w:val="16"/>
                <w:szCs w:val="16"/>
              </w:rPr>
              <w:t xml:space="preserve"> januari 2026</w:t>
            </w:r>
          </w:p>
        </w:tc>
      </w:tr>
      <w:tr w:rsidR="004310D1" w:rsidRPr="00EF2C29" w14:paraId="27360CB6" w14:textId="77777777" w:rsidTr="235BB341">
        <w:trPr>
          <w:trHeight w:val="397"/>
        </w:trPr>
        <w:tc>
          <w:tcPr>
            <w:tcW w:w="3017" w:type="pct"/>
            <w:vAlign w:val="center"/>
          </w:tcPr>
          <w:p w14:paraId="049C40B7" w14:textId="263CAD88" w:rsidR="004310D1" w:rsidRPr="00EF2C29" w:rsidRDefault="00E69653" w:rsidP="235BB341">
            <w:pPr>
              <w:spacing w:line="276" w:lineRule="auto"/>
              <w:jc w:val="both"/>
              <w:rPr>
                <w:color w:val="000000" w:themeColor="text1"/>
                <w:sz w:val="16"/>
                <w:szCs w:val="16"/>
              </w:rPr>
            </w:pPr>
            <w:r w:rsidRPr="00EF2C29">
              <w:rPr>
                <w:color w:val="000000" w:themeColor="text1"/>
                <w:sz w:val="16"/>
                <w:szCs w:val="16"/>
              </w:rPr>
              <w:t>Definitieve gunning</w:t>
            </w:r>
          </w:p>
        </w:tc>
        <w:tc>
          <w:tcPr>
            <w:tcW w:w="1983" w:type="pct"/>
            <w:gridSpan w:val="2"/>
            <w:vAlign w:val="center"/>
          </w:tcPr>
          <w:p w14:paraId="796B5F5B" w14:textId="7516B448" w:rsidR="004310D1" w:rsidRPr="00EF2C29" w:rsidRDefault="00D419B1" w:rsidP="009C396F">
            <w:pPr>
              <w:spacing w:line="276" w:lineRule="auto"/>
              <w:jc w:val="both"/>
              <w:rPr>
                <w:color w:val="000000"/>
                <w:sz w:val="16"/>
                <w:szCs w:val="16"/>
              </w:rPr>
            </w:pPr>
            <w:r>
              <w:rPr>
                <w:color w:val="000000" w:themeColor="text1"/>
                <w:sz w:val="16"/>
                <w:szCs w:val="16"/>
              </w:rPr>
              <w:t>9</w:t>
            </w:r>
            <w:r w:rsidR="397E71F0" w:rsidRPr="00EF2C29">
              <w:rPr>
                <w:color w:val="000000" w:themeColor="text1"/>
                <w:sz w:val="16"/>
                <w:szCs w:val="16"/>
              </w:rPr>
              <w:t xml:space="preserve"> januari 2026 </w:t>
            </w:r>
          </w:p>
        </w:tc>
      </w:tr>
      <w:tr w:rsidR="004E1E2E" w:rsidRPr="00EF2C29" w14:paraId="30B86097" w14:textId="77777777" w:rsidTr="235BB341">
        <w:trPr>
          <w:trHeight w:val="397"/>
        </w:trPr>
        <w:tc>
          <w:tcPr>
            <w:tcW w:w="3017" w:type="pct"/>
            <w:vAlign w:val="center"/>
          </w:tcPr>
          <w:p w14:paraId="769D3304" w14:textId="77777777" w:rsidR="004E1E2E" w:rsidRPr="00EF2C29" w:rsidRDefault="004E1E2E" w:rsidP="009C396F">
            <w:pPr>
              <w:spacing w:line="276" w:lineRule="auto"/>
              <w:jc w:val="both"/>
              <w:rPr>
                <w:b/>
                <w:bCs/>
                <w:color w:val="000000"/>
                <w:sz w:val="16"/>
                <w:szCs w:val="16"/>
              </w:rPr>
            </w:pPr>
            <w:r w:rsidRPr="00EF2C29">
              <w:rPr>
                <w:b/>
                <w:bCs/>
                <w:color w:val="000000" w:themeColor="text1"/>
                <w:sz w:val="16"/>
                <w:szCs w:val="16"/>
              </w:rPr>
              <w:t>Ingangsdatum Overeenkomst</w:t>
            </w:r>
          </w:p>
        </w:tc>
        <w:tc>
          <w:tcPr>
            <w:tcW w:w="1983" w:type="pct"/>
            <w:gridSpan w:val="2"/>
            <w:vAlign w:val="center"/>
          </w:tcPr>
          <w:p w14:paraId="07BB1F9C" w14:textId="4C855017" w:rsidR="004E1E2E" w:rsidRPr="00EF2C29" w:rsidRDefault="00581771" w:rsidP="009C396F">
            <w:pPr>
              <w:spacing w:line="276" w:lineRule="auto"/>
              <w:jc w:val="both"/>
              <w:rPr>
                <w:b/>
                <w:bCs/>
                <w:color w:val="000000"/>
                <w:sz w:val="16"/>
                <w:szCs w:val="16"/>
              </w:rPr>
            </w:pPr>
            <w:r w:rsidRPr="00EF2C29">
              <w:rPr>
                <w:b/>
                <w:bCs/>
                <w:color w:val="000000"/>
                <w:sz w:val="16"/>
                <w:szCs w:val="16"/>
              </w:rPr>
              <w:t>1 februari 2026</w:t>
            </w:r>
          </w:p>
        </w:tc>
      </w:tr>
    </w:tbl>
    <w:p w14:paraId="2C5E4E2F" w14:textId="77777777" w:rsidR="0010574D" w:rsidRPr="00EF2C29" w:rsidRDefault="0010574D" w:rsidP="009C396F">
      <w:pPr>
        <w:jc w:val="both"/>
        <w:rPr>
          <w:highlight w:val="lightGray"/>
        </w:rPr>
      </w:pPr>
      <w:bookmarkStart w:id="12" w:name="_Toc250730204"/>
    </w:p>
    <w:p w14:paraId="23301622" w14:textId="77777777" w:rsidR="00470DA1" w:rsidRPr="00EF2C29" w:rsidRDefault="00470DA1" w:rsidP="009C396F">
      <w:pPr>
        <w:pStyle w:val="Kop2"/>
        <w:spacing w:before="240" w:after="120"/>
        <w:jc w:val="both"/>
        <w:rPr>
          <w:sz w:val="18"/>
        </w:rPr>
      </w:pPr>
      <w:bookmarkStart w:id="13" w:name="_Toc210644692"/>
      <w:r w:rsidRPr="00EF2C29">
        <w:rPr>
          <w:sz w:val="18"/>
        </w:rPr>
        <w:t>Leeswijzer</w:t>
      </w:r>
      <w:bookmarkEnd w:id="12"/>
      <w:bookmarkEnd w:id="13"/>
    </w:p>
    <w:p w14:paraId="06CDEA33" w14:textId="77777777" w:rsidR="00470DA1" w:rsidRPr="00EF2C29" w:rsidRDefault="00521286" w:rsidP="009C396F">
      <w:pPr>
        <w:spacing w:line="276" w:lineRule="auto"/>
        <w:jc w:val="both"/>
      </w:pPr>
      <w:r w:rsidRPr="00EF2C29">
        <w:t>Het vervolg van deze</w:t>
      </w:r>
      <w:r w:rsidR="00470DA1" w:rsidRPr="00EF2C29">
        <w:t xml:space="preserve"> Aanbestedingsleidraad bestaat uit </w:t>
      </w:r>
      <w:r w:rsidRPr="00EF2C29">
        <w:t>vier</w:t>
      </w:r>
      <w:r w:rsidR="00470DA1" w:rsidRPr="00EF2C29">
        <w:t xml:space="preserve"> hoofdstukken, een checklist en verschillende Bijlagen:</w:t>
      </w:r>
    </w:p>
    <w:p w14:paraId="249E63D2" w14:textId="77777777" w:rsidR="00470DA1" w:rsidRPr="00EF2C29" w:rsidRDefault="00470DA1" w:rsidP="009C396F">
      <w:pPr>
        <w:spacing w:line="276" w:lineRule="auto"/>
        <w:jc w:val="both"/>
      </w:pPr>
    </w:p>
    <w:p w14:paraId="6B683917" w14:textId="77777777" w:rsidR="00470DA1" w:rsidRPr="00EF2C29" w:rsidRDefault="00470DA1" w:rsidP="009C396F">
      <w:pPr>
        <w:numPr>
          <w:ilvl w:val="0"/>
          <w:numId w:val="28"/>
        </w:numPr>
        <w:spacing w:line="276" w:lineRule="auto"/>
        <w:jc w:val="both"/>
      </w:pPr>
      <w:r w:rsidRPr="00EF2C29">
        <w:t>Hoofdstuk 2 gaat in op het doel van de aanbesteding en de aard, omvang en duur van de Opdracht en de context waarbinnen deze plaats</w:t>
      </w:r>
      <w:r w:rsidR="00A11D8C" w:rsidRPr="00EF2C29">
        <w:t xml:space="preserve"> vindt</w:t>
      </w:r>
      <w:r w:rsidRPr="00EF2C29">
        <w:t>.</w:t>
      </w:r>
    </w:p>
    <w:p w14:paraId="18632457" w14:textId="77777777" w:rsidR="00470DA1" w:rsidRPr="00EF2C29" w:rsidRDefault="00470DA1" w:rsidP="009C396F">
      <w:pPr>
        <w:numPr>
          <w:ilvl w:val="0"/>
          <w:numId w:val="28"/>
        </w:numPr>
        <w:spacing w:line="276" w:lineRule="auto"/>
        <w:jc w:val="both"/>
      </w:pPr>
      <w:r w:rsidRPr="00EF2C29">
        <w:t>Hoofdstuk 3 beschrijft de aanbestedingsvoorschriften en het procedureverloop.</w:t>
      </w:r>
    </w:p>
    <w:p w14:paraId="2E75D02F" w14:textId="77777777" w:rsidR="00470DA1" w:rsidRPr="00EF2C29" w:rsidRDefault="00470DA1" w:rsidP="009C396F">
      <w:pPr>
        <w:numPr>
          <w:ilvl w:val="0"/>
          <w:numId w:val="28"/>
        </w:numPr>
        <w:spacing w:line="276" w:lineRule="auto"/>
        <w:jc w:val="both"/>
      </w:pPr>
      <w:r w:rsidRPr="00EF2C29">
        <w:t xml:space="preserve">Hoofdstuk 4 </w:t>
      </w:r>
      <w:r w:rsidR="00326170" w:rsidRPr="00EF2C29">
        <w:t>beschrijft de minimumeisen waaraan Ondernemers moeten voldoen om een Inschrijving in te kunnen dienen in termen van uitsluitingsgronden, financieel-economische draagkracht, technische en beroepsbekwaamheid en beroepsbevoegdheid.</w:t>
      </w:r>
    </w:p>
    <w:p w14:paraId="78C065D9" w14:textId="77777777" w:rsidR="00470DA1" w:rsidRPr="00EF2C29" w:rsidRDefault="00470DA1" w:rsidP="009C396F">
      <w:pPr>
        <w:numPr>
          <w:ilvl w:val="0"/>
          <w:numId w:val="28"/>
        </w:numPr>
        <w:spacing w:line="276" w:lineRule="auto"/>
        <w:jc w:val="both"/>
      </w:pPr>
      <w:r w:rsidRPr="00EF2C29">
        <w:t>Hoofdstuk 5 beschrijft de</w:t>
      </w:r>
      <w:r w:rsidR="00D7494A" w:rsidRPr="00EF2C29">
        <w:t xml:space="preserve"> eisen waaraan de Inschrijving moet voldoen, de</w:t>
      </w:r>
      <w:r w:rsidRPr="00EF2C29">
        <w:t xml:space="preserve"> </w:t>
      </w:r>
      <w:r w:rsidR="00BA3386" w:rsidRPr="00EF2C29">
        <w:t xml:space="preserve">gunningscriteria en </w:t>
      </w:r>
      <w:r w:rsidRPr="00EF2C29">
        <w:t xml:space="preserve">wijze waarop </w:t>
      </w:r>
      <w:r w:rsidR="00BA3386" w:rsidRPr="00EF2C29">
        <w:t>de</w:t>
      </w:r>
      <w:r w:rsidR="000E225E" w:rsidRPr="00EF2C29">
        <w:t xml:space="preserve"> Inschrijvingen</w:t>
      </w:r>
      <w:r w:rsidRPr="00EF2C29">
        <w:t xml:space="preserve"> worden beoordeeld</w:t>
      </w:r>
      <w:r w:rsidR="00514700" w:rsidRPr="00EF2C29">
        <w:t>.</w:t>
      </w:r>
    </w:p>
    <w:p w14:paraId="081040AE" w14:textId="77777777" w:rsidR="00470DA1" w:rsidRPr="00EF2C29" w:rsidRDefault="00470DA1" w:rsidP="009C396F">
      <w:pPr>
        <w:numPr>
          <w:ilvl w:val="0"/>
          <w:numId w:val="28"/>
        </w:numPr>
        <w:spacing w:line="276" w:lineRule="auto"/>
        <w:jc w:val="both"/>
      </w:pPr>
      <w:r w:rsidRPr="00EF2C29">
        <w:t xml:space="preserve">Checklist: geeft alle documenten </w:t>
      </w:r>
      <w:r w:rsidR="00A66006" w:rsidRPr="00EF2C29">
        <w:t xml:space="preserve">beknopt weer </w:t>
      </w:r>
      <w:r w:rsidRPr="00EF2C29">
        <w:t>die bij de Inschrijving moeten worden overlegd.</w:t>
      </w:r>
    </w:p>
    <w:p w14:paraId="728DF6A6" w14:textId="77777777" w:rsidR="00470DA1" w:rsidRPr="00EF2C29" w:rsidRDefault="00470DA1" w:rsidP="009C396F">
      <w:pPr>
        <w:spacing w:line="276" w:lineRule="auto"/>
        <w:ind w:left="360"/>
        <w:jc w:val="both"/>
      </w:pPr>
    </w:p>
    <w:p w14:paraId="4B3C3B49" w14:textId="0182B4F5" w:rsidR="00470DA1" w:rsidRPr="00EF2C29" w:rsidRDefault="00470DA1" w:rsidP="009C396F">
      <w:pPr>
        <w:spacing w:line="276" w:lineRule="auto"/>
        <w:jc w:val="both"/>
      </w:pPr>
      <w:r w:rsidRPr="00EF2C29">
        <w:t xml:space="preserve">De volgende Bijlagen maken </w:t>
      </w:r>
      <w:r w:rsidR="0037686E" w:rsidRPr="00EF2C29">
        <w:t>onlosmakelijk o</w:t>
      </w:r>
      <w:r w:rsidRPr="00EF2C29">
        <w:t>nderdeel uit van deze Aanbestedingsleidraad</w:t>
      </w:r>
      <w:r w:rsidR="00CF4B1D" w:rsidRPr="00EF2C29">
        <w:t xml:space="preserve"> en zijn alle separaat toegevoegd</w:t>
      </w:r>
      <w:r w:rsidRPr="00EF2C29">
        <w:t>:</w:t>
      </w:r>
    </w:p>
    <w:p w14:paraId="60BB3875" w14:textId="77777777" w:rsidR="00470DA1" w:rsidRPr="00EF2C29" w:rsidRDefault="00470DA1" w:rsidP="009C396F">
      <w:pPr>
        <w:spacing w:line="276" w:lineRule="auto"/>
        <w:jc w:val="both"/>
        <w:rPr>
          <w:highlight w:val="lightGray"/>
          <w:lang w:eastAsia="ar-SA"/>
        </w:rPr>
      </w:pPr>
    </w:p>
    <w:p w14:paraId="0971D1A6" w14:textId="596C4804" w:rsidR="00AD6452"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1 - </w:t>
      </w:r>
      <w:r w:rsidR="006B3D99" w:rsidRPr="239EBE8C">
        <w:t xml:space="preserve">Uniform Europees Aanbestedingsdocument </w:t>
      </w:r>
    </w:p>
    <w:p w14:paraId="6E848B6B" w14:textId="5E6AF0EF" w:rsidR="00AD6452"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2 - </w:t>
      </w:r>
      <w:r w:rsidR="00470DA1" w:rsidRPr="00EF2C29">
        <w:rPr>
          <w:lang w:eastAsia="ar-SA"/>
        </w:rPr>
        <w:t>Format Prijzenblad</w:t>
      </w:r>
    </w:p>
    <w:p w14:paraId="6DE577F6" w14:textId="3C37F883" w:rsidR="00AD6452"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3 - </w:t>
      </w:r>
      <w:r w:rsidR="00470DA1" w:rsidRPr="00EF2C29">
        <w:rPr>
          <w:lang w:eastAsia="ar-SA"/>
        </w:rPr>
        <w:t>Format Kerncompetenties</w:t>
      </w:r>
    </w:p>
    <w:p w14:paraId="712C94D7" w14:textId="1F0DBF0D" w:rsidR="00243840" w:rsidRPr="00EF2C29" w:rsidRDefault="00243840" w:rsidP="009C396F">
      <w:pPr>
        <w:numPr>
          <w:ilvl w:val="0"/>
          <w:numId w:val="73"/>
        </w:numPr>
        <w:spacing w:line="276" w:lineRule="auto"/>
        <w:jc w:val="both"/>
        <w:rPr>
          <w:lang w:eastAsia="ar-SA"/>
        </w:rPr>
      </w:pPr>
      <w:r w:rsidRPr="00EF2C29">
        <w:t>Bijlage 4 – Akkoordverklaring Programma van Eisen</w:t>
      </w:r>
    </w:p>
    <w:p w14:paraId="17380E62" w14:textId="6C3C1CE3" w:rsidR="00AD6452"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w:t>
      </w:r>
      <w:r w:rsidR="40B63C12" w:rsidRPr="00EF2C29">
        <w:rPr>
          <w:rStyle w:val="normaltextrun"/>
          <w:color w:val="000000"/>
          <w:shd w:val="clear" w:color="auto" w:fill="FFFFFF"/>
        </w:rPr>
        <w:t>5</w:t>
      </w:r>
      <w:r w:rsidRPr="00EF2C29">
        <w:rPr>
          <w:rStyle w:val="normaltextrun"/>
          <w:color w:val="000000"/>
          <w:shd w:val="clear" w:color="auto" w:fill="FFFFFF"/>
        </w:rPr>
        <w:t xml:space="preserve"> - </w:t>
      </w:r>
      <w:r w:rsidR="00470DA1" w:rsidRPr="00EF2C29">
        <w:rPr>
          <w:lang w:eastAsia="ar-SA"/>
        </w:rPr>
        <w:t>Concept Overeenkomst</w:t>
      </w:r>
      <w:r w:rsidR="00864E5A" w:rsidRPr="00EF2C29">
        <w:rPr>
          <w:lang w:eastAsia="ar-SA"/>
        </w:rPr>
        <w:t xml:space="preserve"> </w:t>
      </w:r>
    </w:p>
    <w:p w14:paraId="5C8C7C5F" w14:textId="11964C76" w:rsidR="00AD6452"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w:t>
      </w:r>
      <w:r w:rsidR="00243840" w:rsidRPr="00EF2C29">
        <w:rPr>
          <w:rStyle w:val="normaltextrun"/>
          <w:color w:val="000000"/>
          <w:shd w:val="clear" w:color="auto" w:fill="FFFFFF"/>
        </w:rPr>
        <w:t>6</w:t>
      </w:r>
      <w:r w:rsidRPr="00EF2C29">
        <w:rPr>
          <w:rStyle w:val="normaltextrun"/>
          <w:color w:val="000000"/>
          <w:shd w:val="clear" w:color="auto" w:fill="FFFFFF"/>
        </w:rPr>
        <w:t xml:space="preserve"> - </w:t>
      </w:r>
      <w:r w:rsidR="00C95A79" w:rsidRPr="00EF2C29">
        <w:rPr>
          <w:lang w:eastAsia="ar-SA"/>
        </w:rPr>
        <w:t>Algemene inkoopvoorwaarden</w:t>
      </w:r>
      <w:r w:rsidR="00243840" w:rsidRPr="00EF2C29">
        <w:rPr>
          <w:lang w:eastAsia="ar-SA"/>
        </w:rPr>
        <w:t xml:space="preserve"> IPO BIJ12 2022</w:t>
      </w:r>
    </w:p>
    <w:p w14:paraId="32AECE8C" w14:textId="1AEE72AD" w:rsidR="007D0628" w:rsidRPr="00EF2C29" w:rsidRDefault="00555159" w:rsidP="009C396F">
      <w:pPr>
        <w:numPr>
          <w:ilvl w:val="0"/>
          <w:numId w:val="73"/>
        </w:numPr>
        <w:spacing w:line="276" w:lineRule="auto"/>
        <w:jc w:val="both"/>
        <w:rPr>
          <w:lang w:eastAsia="ar-SA"/>
        </w:rPr>
      </w:pPr>
      <w:r w:rsidRPr="00EF2C29">
        <w:rPr>
          <w:rStyle w:val="normaltextrun"/>
          <w:color w:val="000000"/>
          <w:shd w:val="clear" w:color="auto" w:fill="FFFFFF"/>
        </w:rPr>
        <w:t xml:space="preserve">Bijlage </w:t>
      </w:r>
      <w:r w:rsidR="00243840" w:rsidRPr="00EF2C29">
        <w:rPr>
          <w:rStyle w:val="normaltextrun"/>
          <w:color w:val="000000"/>
          <w:shd w:val="clear" w:color="auto" w:fill="FFFFFF"/>
        </w:rPr>
        <w:t>7</w:t>
      </w:r>
      <w:r w:rsidRPr="00EF2C29">
        <w:rPr>
          <w:rStyle w:val="normaltextrun"/>
          <w:color w:val="000000"/>
          <w:shd w:val="clear" w:color="auto" w:fill="FFFFFF"/>
        </w:rPr>
        <w:t xml:space="preserve"> - </w:t>
      </w:r>
      <w:r w:rsidR="007D0628" w:rsidRPr="00EF2C29">
        <w:rPr>
          <w:lang w:eastAsia="ar-SA"/>
        </w:rPr>
        <w:t>Verklaring Russische betrokkenheid</w:t>
      </w:r>
    </w:p>
    <w:p w14:paraId="6C2C5C0F" w14:textId="3145454D" w:rsidR="60697532" w:rsidRPr="00EF2C29" w:rsidRDefault="60697532" w:rsidP="009C396F">
      <w:pPr>
        <w:numPr>
          <w:ilvl w:val="0"/>
          <w:numId w:val="73"/>
        </w:numPr>
        <w:spacing w:line="276" w:lineRule="auto"/>
        <w:jc w:val="both"/>
        <w:rPr>
          <w:lang w:eastAsia="ar-SA"/>
        </w:rPr>
      </w:pPr>
      <w:r w:rsidRPr="00EF2C29">
        <w:t xml:space="preserve">Bijlage </w:t>
      </w:r>
      <w:r w:rsidR="00243840" w:rsidRPr="00EF2C29">
        <w:t>8</w:t>
      </w:r>
      <w:r w:rsidRPr="00EF2C29">
        <w:t xml:space="preserve"> - Klachtenregeling</w:t>
      </w:r>
    </w:p>
    <w:p w14:paraId="638994C4" w14:textId="4BC40262" w:rsidR="00AD6452" w:rsidRPr="00EF2C29" w:rsidRDefault="00051667" w:rsidP="009C396F">
      <w:pPr>
        <w:numPr>
          <w:ilvl w:val="0"/>
          <w:numId w:val="73"/>
        </w:numPr>
        <w:spacing w:line="276" w:lineRule="auto"/>
        <w:jc w:val="both"/>
        <w:rPr>
          <w:lang w:eastAsia="ar-SA"/>
        </w:rPr>
      </w:pPr>
      <w:r>
        <w:t xml:space="preserve">Bijlage </w:t>
      </w:r>
      <w:r w:rsidR="21BF0D10">
        <w:t>9</w:t>
      </w:r>
      <w:r w:rsidR="53DF3DA8">
        <w:t xml:space="preserve"> -</w:t>
      </w:r>
      <w:r w:rsidR="00470DA1">
        <w:t xml:space="preserve"> Wachtkamerovereenkomst</w:t>
      </w:r>
    </w:p>
    <w:p w14:paraId="63DF3843" w14:textId="009D3C20" w:rsidR="00A66006" w:rsidRPr="00EF2C29" w:rsidRDefault="75E42BE6" w:rsidP="009C396F">
      <w:pPr>
        <w:numPr>
          <w:ilvl w:val="0"/>
          <w:numId w:val="73"/>
        </w:numPr>
        <w:spacing w:line="276" w:lineRule="auto"/>
        <w:jc w:val="both"/>
        <w:rPr>
          <w:lang w:eastAsia="ar-SA"/>
        </w:rPr>
      </w:pPr>
      <w:r>
        <w:t>Bijlage 10 -</w:t>
      </w:r>
      <w:r w:rsidR="2ADD7B4E">
        <w:t xml:space="preserve"> Handboek</w:t>
      </w:r>
      <w:r w:rsidR="639987C3">
        <w:t xml:space="preserve"> (alleen gele arceringen)</w:t>
      </w:r>
      <w:r w:rsidR="2ADD7B4E">
        <w:t xml:space="preserve">, </w:t>
      </w:r>
    </w:p>
    <w:p w14:paraId="2A25A584" w14:textId="2B34C3EA" w:rsidR="59083B21" w:rsidRPr="00EF2C29" w:rsidRDefault="59083B21" w:rsidP="281E4F7C">
      <w:pPr>
        <w:numPr>
          <w:ilvl w:val="0"/>
          <w:numId w:val="73"/>
        </w:numPr>
        <w:spacing w:line="276" w:lineRule="auto"/>
        <w:jc w:val="both"/>
        <w:rPr>
          <w:lang w:eastAsia="ar-SA"/>
        </w:rPr>
      </w:pPr>
      <w:r w:rsidRPr="239EBE8C">
        <w:rPr>
          <w:lang w:eastAsia="ar-SA"/>
        </w:rPr>
        <w:t xml:space="preserve">Bijlage </w:t>
      </w:r>
      <w:r w:rsidR="19BF29F3" w:rsidRPr="239EBE8C">
        <w:rPr>
          <w:lang w:eastAsia="ar-SA"/>
        </w:rPr>
        <w:t>11 -</w:t>
      </w:r>
      <w:r w:rsidRPr="239EBE8C">
        <w:rPr>
          <w:lang w:eastAsia="ar-SA"/>
        </w:rPr>
        <w:t xml:space="preserve"> CMA protocol</w:t>
      </w:r>
    </w:p>
    <w:p w14:paraId="057E3C68" w14:textId="77777777" w:rsidR="00470DA1" w:rsidRPr="00EF2C29" w:rsidRDefault="00470DA1" w:rsidP="009C396F">
      <w:pPr>
        <w:pStyle w:val="Kop1"/>
        <w:ind w:left="1701" w:hanging="1701"/>
        <w:jc w:val="both"/>
      </w:pPr>
      <w:bookmarkStart w:id="14" w:name="_Toc210644693"/>
      <w:r w:rsidRPr="00EF2C29">
        <w:lastRenderedPageBreak/>
        <w:t>Over de Opdracht</w:t>
      </w:r>
      <w:bookmarkEnd w:id="14"/>
    </w:p>
    <w:p w14:paraId="56E021FE" w14:textId="77777777" w:rsidR="00470DA1" w:rsidRPr="00EF2C29" w:rsidRDefault="00470DA1" w:rsidP="009C396F">
      <w:pPr>
        <w:spacing w:line="276" w:lineRule="auto"/>
        <w:jc w:val="both"/>
      </w:pPr>
      <w:r w:rsidRPr="00EF2C29">
        <w:t>Dit ho</w:t>
      </w:r>
      <w:r w:rsidR="00F71B98" w:rsidRPr="00EF2C29">
        <w:t xml:space="preserve">ofdstuk omschrijft de Opdracht, de </w:t>
      </w:r>
      <w:r w:rsidRPr="00EF2C29">
        <w:t>achtergrond van de aanbesteding, de doelstellingen die de Aanbestedende dienst nastreeft, de aard en omvang van de werkzaamheden en de belangrijkste</w:t>
      </w:r>
      <w:r w:rsidR="00813C9E" w:rsidRPr="00EF2C29">
        <w:t xml:space="preserve"> kenmerken van de Overeenkomst op basis waarvan de Opdracht zal worden uitgevoerd.</w:t>
      </w:r>
    </w:p>
    <w:p w14:paraId="6F8500A9" w14:textId="77777777" w:rsidR="00470DA1" w:rsidRPr="00EF2C29" w:rsidRDefault="00470DA1" w:rsidP="009C396F">
      <w:pPr>
        <w:pStyle w:val="Kop2"/>
        <w:spacing w:before="240" w:after="120"/>
        <w:jc w:val="both"/>
        <w:rPr>
          <w:sz w:val="18"/>
        </w:rPr>
      </w:pPr>
      <w:bookmarkStart w:id="15" w:name="_Toc210644694"/>
      <w:r w:rsidRPr="00EF2C29">
        <w:rPr>
          <w:sz w:val="18"/>
        </w:rPr>
        <w:t>De Opdrachtgever</w:t>
      </w:r>
      <w:bookmarkEnd w:id="15"/>
    </w:p>
    <w:p w14:paraId="3DDA18CC" w14:textId="77777777" w:rsidR="00574C1F" w:rsidRPr="00EF2C29" w:rsidRDefault="00574C1F" w:rsidP="009C396F">
      <w:pPr>
        <w:pStyle w:val="paragraph"/>
        <w:spacing w:beforeAutospacing="0" w:afterAutospacing="0" w:line="276" w:lineRule="auto"/>
        <w:jc w:val="both"/>
        <w:textAlignment w:val="baseline"/>
        <w:rPr>
          <w:rFonts w:ascii="Verdana" w:hAnsi="Verdana" w:cs="Segoe UI"/>
          <w:sz w:val="18"/>
          <w:szCs w:val="18"/>
        </w:rPr>
      </w:pPr>
      <w:r w:rsidRPr="00EF2C29">
        <w:rPr>
          <w:rStyle w:val="normaltextrun"/>
          <w:rFonts w:ascii="Verdana" w:hAnsi="Verdana" w:cs="Segoe UI"/>
          <w:sz w:val="18"/>
          <w:szCs w:val="18"/>
        </w:rPr>
        <w:t>Steeds meer taken die in het verleden door de rijksoverheid gedaan werden, worden nu gedecentraliseerd naar provincies en gemeenten, zoals natuurbeleid (naar provincies). Voor de twaalf provincies betekent dit een uitbreiding van taken, vooral op het gebied van natuur en informatiesystemen. Om dat werk goed, en in veel gevallen ook samen, uit te voeren, ontstond vanuit de provincies de behoefte aan een aparte uitvoeringsorganisatie. Zo werd vanuit het Interprovinciaal Overleg (IPO), waar de samenwerkende provincies in zijn verenigd, BIJ12 opgericht.</w:t>
      </w:r>
      <w:r w:rsidRPr="00EF2C29">
        <w:rPr>
          <w:rStyle w:val="eop"/>
          <w:rFonts w:ascii="Verdana" w:hAnsi="Verdana" w:cs="Segoe UI"/>
          <w:sz w:val="18"/>
          <w:szCs w:val="18"/>
        </w:rPr>
        <w:t> </w:t>
      </w:r>
    </w:p>
    <w:p w14:paraId="72F60F7D" w14:textId="77777777" w:rsidR="00574C1F" w:rsidRPr="00EF2C29" w:rsidRDefault="00574C1F" w:rsidP="009C396F">
      <w:pPr>
        <w:pStyle w:val="paragraph"/>
        <w:spacing w:beforeAutospacing="0" w:afterAutospacing="0" w:line="276" w:lineRule="auto"/>
        <w:jc w:val="both"/>
        <w:textAlignment w:val="baseline"/>
        <w:rPr>
          <w:rFonts w:ascii="Verdana" w:hAnsi="Verdana" w:cs="Segoe UI"/>
          <w:sz w:val="18"/>
          <w:szCs w:val="18"/>
        </w:rPr>
      </w:pPr>
      <w:r w:rsidRPr="00EF2C29">
        <w:rPr>
          <w:rStyle w:val="eop"/>
          <w:rFonts w:ascii="Verdana" w:hAnsi="Verdana" w:cs="Segoe UI"/>
          <w:sz w:val="18"/>
          <w:szCs w:val="18"/>
        </w:rPr>
        <w:t> </w:t>
      </w:r>
    </w:p>
    <w:p w14:paraId="64BD3641" w14:textId="77777777" w:rsidR="00574C1F" w:rsidRPr="00EF2C29" w:rsidRDefault="00574C1F" w:rsidP="009C396F">
      <w:pPr>
        <w:pStyle w:val="paragraph"/>
        <w:spacing w:beforeAutospacing="0" w:afterAutospacing="0" w:line="276" w:lineRule="auto"/>
        <w:jc w:val="both"/>
        <w:textAlignment w:val="baseline"/>
        <w:rPr>
          <w:rFonts w:ascii="Verdana" w:hAnsi="Verdana" w:cs="Segoe UI"/>
          <w:sz w:val="18"/>
          <w:szCs w:val="18"/>
        </w:rPr>
      </w:pPr>
      <w:r w:rsidRPr="00EF2C29">
        <w:rPr>
          <w:rStyle w:val="normaltextrun"/>
          <w:rFonts w:ascii="Verdana" w:hAnsi="Verdana" w:cs="Segoe UI"/>
          <w:sz w:val="18"/>
          <w:szCs w:val="18"/>
        </w:rPr>
        <w:t>Waar het IPO zich richt op belangenbehartiging en beleidsontwikkeling, zet BIJ12 in op een excellente uitvoering, informatievoorziening en kennisontwikkeling. Door sommige specialistische taken op één plaats, door één team te laten uitvoeren, wordt efficiënter gewerkt. En daar hebben alle twaalf provincies en hun ketenpartners profijt van.</w:t>
      </w:r>
      <w:r w:rsidRPr="00EF2C29">
        <w:rPr>
          <w:rStyle w:val="eop"/>
          <w:rFonts w:ascii="Verdana" w:hAnsi="Verdana" w:cs="Segoe UI"/>
          <w:sz w:val="18"/>
          <w:szCs w:val="18"/>
        </w:rPr>
        <w:t> </w:t>
      </w:r>
    </w:p>
    <w:p w14:paraId="49D74197" w14:textId="77777777" w:rsidR="00574C1F" w:rsidRPr="00EF2C29" w:rsidRDefault="00574C1F" w:rsidP="009C396F">
      <w:pPr>
        <w:pStyle w:val="paragraph"/>
        <w:spacing w:beforeAutospacing="0" w:afterAutospacing="0" w:line="276" w:lineRule="auto"/>
        <w:jc w:val="both"/>
        <w:textAlignment w:val="baseline"/>
        <w:rPr>
          <w:rFonts w:ascii="Verdana" w:hAnsi="Verdana" w:cs="Segoe UI"/>
          <w:sz w:val="18"/>
          <w:szCs w:val="18"/>
        </w:rPr>
      </w:pPr>
      <w:r w:rsidRPr="00EF2C29">
        <w:rPr>
          <w:rStyle w:val="eop"/>
          <w:rFonts w:ascii="Verdana" w:hAnsi="Verdana" w:cs="Segoe UI"/>
          <w:sz w:val="18"/>
          <w:szCs w:val="18"/>
        </w:rPr>
        <w:t> </w:t>
      </w:r>
    </w:p>
    <w:p w14:paraId="61FC1FDC" w14:textId="5A3E1B74" w:rsidR="00574C1F" w:rsidRPr="00EF2C29" w:rsidRDefault="00574C1F" w:rsidP="009C396F">
      <w:pPr>
        <w:pStyle w:val="paragraph"/>
        <w:spacing w:beforeAutospacing="0" w:afterAutospacing="0" w:line="276" w:lineRule="auto"/>
        <w:jc w:val="both"/>
        <w:textAlignment w:val="baseline"/>
        <w:rPr>
          <w:rFonts w:ascii="Verdana" w:hAnsi="Verdana" w:cs="Segoe UI"/>
          <w:sz w:val="18"/>
          <w:szCs w:val="18"/>
        </w:rPr>
      </w:pPr>
      <w:r w:rsidRPr="00EF2C29">
        <w:rPr>
          <w:rStyle w:val="normaltextrun"/>
          <w:rFonts w:ascii="Verdana" w:hAnsi="Verdana" w:cs="Segoe UI"/>
          <w:sz w:val="18"/>
          <w:szCs w:val="18"/>
        </w:rPr>
        <w:t>BIJ12 is de uitvoeringsorganisatie voor de 12 provincies en brengt kennis en informatie bijeen. BIJ12 zorgt voor uniformiteit in informatievoorziening en de uitvoering van provinciale regelingen. </w:t>
      </w:r>
    </w:p>
    <w:p w14:paraId="7E0AA7B6" w14:textId="471A0077" w:rsidR="00574C1F" w:rsidRPr="00EF2C29" w:rsidRDefault="00DF06F9" w:rsidP="009C396F">
      <w:pPr>
        <w:pStyle w:val="paragraph"/>
        <w:spacing w:beforeAutospacing="0" w:afterAutospacing="0" w:line="276" w:lineRule="auto"/>
        <w:jc w:val="both"/>
        <w:textAlignment w:val="baseline"/>
        <w:rPr>
          <w:rStyle w:val="eop"/>
          <w:rFonts w:ascii="Verdana" w:hAnsi="Verdana" w:cs="Segoe UI"/>
          <w:sz w:val="18"/>
          <w:szCs w:val="18"/>
        </w:rPr>
      </w:pPr>
      <w:r w:rsidRPr="00EF2C29">
        <w:rPr>
          <w:rFonts w:ascii="Verdana" w:hAnsi="Verdana"/>
        </w:rPr>
        <w:drawing>
          <wp:anchor distT="0" distB="0" distL="114300" distR="114300" simplePos="0" relativeHeight="251658240" behindDoc="1" locked="0" layoutInCell="1" allowOverlap="1" wp14:anchorId="33CD227C" wp14:editId="19C6B9F9">
            <wp:simplePos x="0" y="0"/>
            <wp:positionH relativeFrom="margin">
              <wp:align>center</wp:align>
            </wp:positionH>
            <wp:positionV relativeFrom="paragraph">
              <wp:posOffset>188595</wp:posOffset>
            </wp:positionV>
            <wp:extent cx="6372225" cy="4505325"/>
            <wp:effectExtent l="0" t="0" r="9525" b="9525"/>
            <wp:wrapSquare wrapText="bothSides"/>
            <wp:docPr id="2092535481" name="Afbeelding 1" descr="Afbeelding met tekst, schermopname, Websit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35481" name="Afbeelding 1" descr="Afbeelding met tekst, schermopname, Website, Webpagina&#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72225" cy="4505325"/>
                    </a:xfrm>
                    <a:prstGeom prst="rect">
                      <a:avLst/>
                    </a:prstGeom>
                  </pic:spPr>
                </pic:pic>
              </a:graphicData>
            </a:graphic>
            <wp14:sizeRelV relativeFrom="margin">
              <wp14:pctHeight>0</wp14:pctHeight>
            </wp14:sizeRelV>
          </wp:anchor>
        </w:drawing>
      </w:r>
      <w:r w:rsidR="00574C1F" w:rsidRPr="00EF2C29">
        <w:rPr>
          <w:rStyle w:val="normaltextrun"/>
          <w:rFonts w:ascii="Verdana" w:hAnsi="Verdana" w:cs="Segoe UI"/>
          <w:sz w:val="18"/>
          <w:szCs w:val="18"/>
        </w:rPr>
        <w:t xml:space="preserve">BIJ12 ondersteunt provincies bij hun werk op </w:t>
      </w:r>
      <w:r w:rsidR="009454E8" w:rsidRPr="00EF2C29">
        <w:rPr>
          <w:rStyle w:val="normaltextrun"/>
          <w:rFonts w:ascii="Verdana" w:hAnsi="Verdana" w:cs="Segoe UI"/>
          <w:sz w:val="18"/>
          <w:szCs w:val="18"/>
        </w:rPr>
        <w:t xml:space="preserve">diverse </w:t>
      </w:r>
      <w:r w:rsidR="00574C1F" w:rsidRPr="00EF2C29">
        <w:rPr>
          <w:rStyle w:val="normaltextrun"/>
          <w:rFonts w:ascii="Verdana" w:hAnsi="Verdana" w:cs="Segoe UI"/>
          <w:sz w:val="18"/>
          <w:szCs w:val="18"/>
        </w:rPr>
        <w:t>gebied</w:t>
      </w:r>
      <w:r w:rsidR="009454E8" w:rsidRPr="00EF2C29">
        <w:rPr>
          <w:rStyle w:val="normaltextrun"/>
          <w:rFonts w:ascii="Verdana" w:hAnsi="Verdana" w:cs="Segoe UI"/>
          <w:sz w:val="18"/>
          <w:szCs w:val="18"/>
        </w:rPr>
        <w:t>en.</w:t>
      </w:r>
    </w:p>
    <w:p w14:paraId="38350D79" w14:textId="1DF407F5" w:rsidR="00B52760" w:rsidRPr="00EF2C29" w:rsidRDefault="00574C1F" w:rsidP="009C396F">
      <w:pPr>
        <w:pStyle w:val="paragraph"/>
        <w:spacing w:beforeAutospacing="0" w:afterAutospacing="0" w:line="276" w:lineRule="auto"/>
        <w:jc w:val="both"/>
        <w:textAlignment w:val="baseline"/>
        <w:rPr>
          <w:rStyle w:val="eop"/>
          <w:rFonts w:ascii="Verdana" w:hAnsi="Verdana" w:cs="Segoe UI"/>
          <w:sz w:val="18"/>
          <w:szCs w:val="18"/>
        </w:rPr>
      </w:pPr>
      <w:r w:rsidRPr="00EF2C29">
        <w:rPr>
          <w:rStyle w:val="normaltextrun"/>
          <w:rFonts w:ascii="Verdana" w:hAnsi="Verdana" w:cs="Segoe UI"/>
          <w:sz w:val="18"/>
          <w:szCs w:val="18"/>
        </w:rPr>
        <w:t>Voor meer informatie, zie website: bij12.nl</w:t>
      </w:r>
      <w:r w:rsidR="000046BB" w:rsidRPr="00EF2C29">
        <w:rPr>
          <w:rStyle w:val="normaltextrun"/>
          <w:rFonts w:ascii="Verdana" w:hAnsi="Verdana" w:cs="Segoe UI"/>
          <w:sz w:val="18"/>
          <w:szCs w:val="18"/>
        </w:rPr>
        <w:t xml:space="preserve">. </w:t>
      </w:r>
    </w:p>
    <w:p w14:paraId="38832AE6" w14:textId="77777777" w:rsidR="00470DA1" w:rsidRPr="00EF2C29" w:rsidRDefault="00470DA1" w:rsidP="009C396F">
      <w:pPr>
        <w:pStyle w:val="Kop2"/>
        <w:tabs>
          <w:tab w:val="left" w:pos="6379"/>
        </w:tabs>
        <w:spacing w:before="240" w:after="120"/>
        <w:jc w:val="both"/>
        <w:rPr>
          <w:sz w:val="18"/>
        </w:rPr>
      </w:pPr>
      <w:bookmarkStart w:id="16" w:name="_Toc210644695"/>
      <w:r w:rsidRPr="00EF2C29">
        <w:rPr>
          <w:sz w:val="18"/>
        </w:rPr>
        <w:lastRenderedPageBreak/>
        <w:t>Samenvoegen van Opdrachten en verdeling in percelen</w:t>
      </w:r>
      <w:bookmarkEnd w:id="16"/>
    </w:p>
    <w:p w14:paraId="1B117BDE" w14:textId="4745908D" w:rsidR="00470DA1" w:rsidRPr="00EF2C29" w:rsidRDefault="00470DA1" w:rsidP="009C396F">
      <w:pPr>
        <w:spacing w:line="276" w:lineRule="auto"/>
        <w:jc w:val="both"/>
      </w:pPr>
      <w:r w:rsidRPr="00EF2C29">
        <w:t xml:space="preserve">Naar het oordeel van de Aanbestedende dienst is bij deze Opdracht </w:t>
      </w:r>
      <w:r w:rsidR="006254D7" w:rsidRPr="00EF2C29">
        <w:t>niet</w:t>
      </w:r>
      <w:r w:rsidRPr="00EF2C29">
        <w:t xml:space="preserve"> sprake van het samenvoegen van Opdrachten. </w:t>
      </w:r>
    </w:p>
    <w:p w14:paraId="37B577B7" w14:textId="77777777" w:rsidR="00470DA1" w:rsidRPr="00EF2C29" w:rsidRDefault="00470DA1" w:rsidP="009C396F">
      <w:pPr>
        <w:jc w:val="both"/>
        <w:rPr>
          <w:highlight w:val="lightGray"/>
        </w:rPr>
      </w:pPr>
    </w:p>
    <w:p w14:paraId="47BE7255" w14:textId="15B5204F" w:rsidR="00475325" w:rsidRPr="00EF2C29" w:rsidRDefault="00414C96" w:rsidP="009C396F">
      <w:pPr>
        <w:jc w:val="both"/>
      </w:pPr>
      <w:r w:rsidRPr="00EF2C29">
        <w:t>B</w:t>
      </w:r>
      <w:r w:rsidR="00470DA1" w:rsidRPr="00EF2C29">
        <w:t>innen de Opdracht</w:t>
      </w:r>
      <w:r w:rsidRPr="00EF2C29">
        <w:t xml:space="preserve"> is</w:t>
      </w:r>
      <w:r w:rsidR="00470DA1" w:rsidRPr="00EF2C29">
        <w:t xml:space="preserve"> </w:t>
      </w:r>
      <w:r w:rsidR="006254D7" w:rsidRPr="00EF2C29">
        <w:t xml:space="preserve">geen </w:t>
      </w:r>
      <w:r w:rsidR="00470DA1" w:rsidRPr="00EF2C29">
        <w:t xml:space="preserve">onderscheid gemaakt in percelen. </w:t>
      </w:r>
    </w:p>
    <w:p w14:paraId="0263127A" w14:textId="6DF5D750" w:rsidR="18D3475B" w:rsidRPr="00EF2C29" w:rsidRDefault="17E53C4D" w:rsidP="009C396F">
      <w:pPr>
        <w:pStyle w:val="Kop2"/>
        <w:tabs>
          <w:tab w:val="left" w:pos="6379"/>
        </w:tabs>
        <w:spacing w:before="240" w:after="120"/>
        <w:jc w:val="both"/>
        <w:rPr>
          <w:sz w:val="18"/>
        </w:rPr>
      </w:pPr>
      <w:bookmarkStart w:id="17" w:name="_Toc210644696"/>
      <w:r w:rsidRPr="00EF2C29">
        <w:rPr>
          <w:sz w:val="18"/>
        </w:rPr>
        <w:t>Aard van de Opdracht</w:t>
      </w:r>
      <w:bookmarkEnd w:id="17"/>
    </w:p>
    <w:p w14:paraId="02E1E29E" w14:textId="314F80DF" w:rsidR="6DF0CB3C" w:rsidRPr="00EF2C29" w:rsidRDefault="6DF0CB3C" w:rsidP="009C396F">
      <w:pPr>
        <w:tabs>
          <w:tab w:val="left" w:pos="6379"/>
        </w:tabs>
        <w:jc w:val="both"/>
      </w:pPr>
    </w:p>
    <w:p w14:paraId="287BA234" w14:textId="21A4EB82" w:rsidR="41181E1E" w:rsidRPr="00EF2C29" w:rsidRDefault="41181E1E" w:rsidP="009C396F">
      <w:pPr>
        <w:pStyle w:val="Lijstalinea"/>
        <w:numPr>
          <w:ilvl w:val="0"/>
          <w:numId w:val="12"/>
        </w:numPr>
        <w:spacing w:line="257" w:lineRule="auto"/>
        <w:jc w:val="both"/>
        <w:rPr>
          <w:rFonts w:ascii="Verdana" w:eastAsia="Arial" w:hAnsi="Verdana" w:cs="Arial"/>
          <w:sz w:val="18"/>
          <w:szCs w:val="18"/>
        </w:rPr>
      </w:pPr>
      <w:r w:rsidRPr="00EF2C29">
        <w:rPr>
          <w:rFonts w:ascii="Verdana" w:eastAsia="Arial" w:hAnsi="Verdana" w:cs="Arial"/>
          <w:b/>
          <w:sz w:val="18"/>
          <w:szCs w:val="18"/>
        </w:rPr>
        <w:t xml:space="preserve">Vestigingenbeheer </w:t>
      </w:r>
      <w:r w:rsidRPr="00EF2C29">
        <w:rPr>
          <w:rFonts w:ascii="Verdana" w:eastAsia="Arial" w:hAnsi="Verdana" w:cs="Arial"/>
          <w:sz w:val="18"/>
          <w:szCs w:val="18"/>
        </w:rPr>
        <w:t>(verwerken mutaties)</w:t>
      </w:r>
    </w:p>
    <w:p w14:paraId="3A574D61" w14:textId="089AF684" w:rsidR="41181E1E" w:rsidRPr="00EF2C29" w:rsidRDefault="41181E1E" w:rsidP="009C396F">
      <w:pPr>
        <w:spacing w:after="160" w:line="257" w:lineRule="auto"/>
        <w:jc w:val="both"/>
        <w:rPr>
          <w:rFonts w:eastAsia="Arial" w:cs="Arial"/>
        </w:rPr>
      </w:pPr>
      <w:r w:rsidRPr="00EF2C29">
        <w:rPr>
          <w:rFonts w:eastAsia="Arial" w:cs="Arial"/>
        </w:rPr>
        <w:t xml:space="preserve">Het LISA register bevat 2,3 miljoen vestigingen. </w:t>
      </w:r>
      <w:r w:rsidR="535B0484" w:rsidRPr="00EF2C29">
        <w:rPr>
          <w:rFonts w:eastAsia="Arial" w:cs="Arial"/>
        </w:rPr>
        <w:t xml:space="preserve">Een vestiging is </w:t>
      </w:r>
      <w:r w:rsidR="003A0CDF" w:rsidRPr="00EF2C29">
        <w:rPr>
          <w:rFonts w:eastAsia="Arial" w:cs="Arial"/>
        </w:rPr>
        <w:t xml:space="preserve">locatie van </w:t>
      </w:r>
      <w:r w:rsidR="535B0484" w:rsidRPr="00EF2C29">
        <w:rPr>
          <w:rFonts w:eastAsia="Arial" w:cs="Arial"/>
        </w:rPr>
        <w:t xml:space="preserve">een bedrijf of instelling van waaruit betaalde </w:t>
      </w:r>
      <w:r w:rsidR="535B0484" w:rsidRPr="26EFC2A1">
        <w:rPr>
          <w:rFonts w:eastAsia="Arial" w:cs="Arial"/>
        </w:rPr>
        <w:t>arbeid</w:t>
      </w:r>
      <w:r w:rsidR="535B0484" w:rsidRPr="00EF2C29">
        <w:rPr>
          <w:rFonts w:eastAsia="Arial" w:cs="Arial"/>
        </w:rPr>
        <w:t xml:space="preserve"> plaatsvindt. Ook zelfstandigen worde</w:t>
      </w:r>
      <w:r w:rsidR="652094FF" w:rsidRPr="00EF2C29">
        <w:rPr>
          <w:rFonts w:eastAsia="Arial" w:cs="Arial"/>
        </w:rPr>
        <w:t>n</w:t>
      </w:r>
      <w:r w:rsidR="535B0484" w:rsidRPr="00EF2C29">
        <w:rPr>
          <w:rFonts w:eastAsia="Arial" w:cs="Arial"/>
        </w:rPr>
        <w:t xml:space="preserve"> als vestiging geteld. </w:t>
      </w:r>
      <w:r w:rsidRPr="00EF2C29">
        <w:rPr>
          <w:rFonts w:eastAsia="Arial" w:cs="Arial"/>
        </w:rPr>
        <w:t xml:space="preserve">Voor het vestigingenbeheer wordt gebruik gemaakt van een </w:t>
      </w:r>
      <w:r w:rsidR="00EC1141" w:rsidRPr="00EF2C29">
        <w:rPr>
          <w:rFonts w:eastAsia="Arial" w:cs="Arial"/>
        </w:rPr>
        <w:t>koppeling</w:t>
      </w:r>
      <w:r w:rsidR="009560DF" w:rsidRPr="00EF2C29">
        <w:rPr>
          <w:rFonts w:eastAsia="Arial" w:cs="Arial"/>
        </w:rPr>
        <w:t xml:space="preserve"> met </w:t>
      </w:r>
      <w:r w:rsidRPr="00EF2C29">
        <w:rPr>
          <w:rFonts w:eastAsia="Arial" w:cs="Arial"/>
        </w:rPr>
        <w:t xml:space="preserve">de </w:t>
      </w:r>
      <w:r w:rsidR="009560DF" w:rsidRPr="00EF2C29">
        <w:rPr>
          <w:rFonts w:eastAsia="Arial" w:cs="Arial"/>
        </w:rPr>
        <w:t>gegevens</w:t>
      </w:r>
      <w:r w:rsidRPr="00EF2C29">
        <w:rPr>
          <w:rFonts w:eastAsia="Arial" w:cs="Arial"/>
        </w:rPr>
        <w:t xml:space="preserve"> van de Kamer van Koophandel (KvK). Met behulp van deze koppeling wordt er maandelijks een bestand ingelezen. Dit gebeurt aan de hand van de KvK dataservice en enkele </w:t>
      </w:r>
      <w:r w:rsidR="6903DB01" w:rsidRPr="26EFC2A1">
        <w:rPr>
          <w:rFonts w:eastAsia="Arial" w:cs="Arial"/>
        </w:rPr>
        <w:t xml:space="preserve">KvK </w:t>
      </w:r>
      <w:r w:rsidRPr="00EF2C29">
        <w:rPr>
          <w:rFonts w:eastAsia="Arial" w:cs="Arial"/>
        </w:rPr>
        <w:t>API's. Het gaat hierbij om nieuwe vestigingen, af te voeren vestigingen, NAW mutaties en overige mutaties. Er is een protocol ontwikkeld waarin de mutaties automatisch beoordeeld worden.</w:t>
      </w:r>
      <w:r w:rsidR="00EB5A13" w:rsidRPr="00EF2C29">
        <w:rPr>
          <w:rFonts w:eastAsia="Arial" w:cs="Arial"/>
        </w:rPr>
        <w:t xml:space="preserve"> De beoordeling vindt plaats op diverse aspecten die van belang zijn voor het LISA-register. Denk hierbij onder meer, maar niet uitsluitend, aan aspecten als: is het een vestiging waar daadwerkelijk economische activiteit plaats vindt, en is het daarmee een reguliere vestiging? Betreft het daadwerkelijk een nieuwe vestiging, of is er sprake van een extra inschrijving op dezelfde locatie als een reeds bestaande inschrijving?</w:t>
      </w:r>
      <w:r w:rsidRPr="00EF2C29">
        <w:rPr>
          <w:rFonts w:eastAsia="Arial" w:cs="Arial"/>
        </w:rPr>
        <w:t xml:space="preserve"> </w:t>
      </w:r>
      <w:r w:rsidR="00B1670B" w:rsidRPr="00EF2C29">
        <w:rPr>
          <w:rFonts w:eastAsia="Arial" w:cs="Arial"/>
        </w:rPr>
        <w:t>Op basis van dit</w:t>
      </w:r>
      <w:r w:rsidRPr="00EF2C29">
        <w:rPr>
          <w:rFonts w:eastAsia="Arial" w:cs="Arial"/>
        </w:rPr>
        <w:t xml:space="preserve"> protocol z</w:t>
      </w:r>
      <w:r w:rsidR="00FA5158" w:rsidRPr="00EF2C29">
        <w:rPr>
          <w:rFonts w:eastAsia="Arial" w:cs="Arial"/>
        </w:rPr>
        <w:t>al</w:t>
      </w:r>
      <w:r w:rsidRPr="00EF2C29">
        <w:rPr>
          <w:rFonts w:eastAsia="Arial" w:cs="Arial"/>
        </w:rPr>
        <w:t xml:space="preserve"> een deel van de mutaties als niet relevant wordt beoordeeld en naar een schaduwbestand gaan. Van de overige mutaties geeft het protocol aan of deze met voldoende zekerheid automatisch doorgevoerd kunnen worden of dat er een handmatige beoordeling plaats moet vinden. Ter indicatie: het gaat maandelijks om ongeveer 25.000 mutaties, waarvan er 6.500 handmatig beoordeeld en verwerkt moeten worden. Handmatige beoordeling vraagt naast het protocol om goed ingewerkte en getrainde medewerkers met kennis van het LISA protocol. Met deze werkwijze wordt het LISA vestigingenbestand actueel gehouden. Connecties tussen </w:t>
      </w:r>
      <w:r w:rsidR="00986DC5" w:rsidRPr="00EF2C29">
        <w:rPr>
          <w:rFonts w:eastAsia="Arial" w:cs="Arial"/>
        </w:rPr>
        <w:t xml:space="preserve">onderling gerelateerde </w:t>
      </w:r>
      <w:r w:rsidRPr="00EF2C29">
        <w:rPr>
          <w:rFonts w:eastAsia="Arial" w:cs="Arial"/>
        </w:rPr>
        <w:t xml:space="preserve">vestigingen worden gelegd door hier een Centraal berichtgeversnummer aan te koppelen. Deze organisaties kunnen vervolgens al dan niet centraal benaderd worden. Provincies moeten de mogelijkheid hebben naar eigen lokaal inzicht mutaties door te voeren en eventueel onterecht ontbrekende vestigingen op te voeren. In de jaarlijks enquête wordt gevraagd de vestigingsgegevens te controleren en zo nodig te corrigeren. Deze mutaties dienen tevens ingelezen te worden in de software van het LISA register. </w:t>
      </w:r>
    </w:p>
    <w:p w14:paraId="03615CA8" w14:textId="270921FB" w:rsidR="006846D1" w:rsidRPr="00EF2C29" w:rsidRDefault="006846D1" w:rsidP="006846D1">
      <w:pPr>
        <w:numPr>
          <w:ilvl w:val="0"/>
          <w:numId w:val="80"/>
        </w:numPr>
        <w:spacing w:after="160" w:line="257" w:lineRule="auto"/>
        <w:jc w:val="both"/>
        <w:rPr>
          <w:rFonts w:eastAsia="Arial" w:cs="Arial"/>
        </w:rPr>
      </w:pPr>
      <w:r w:rsidRPr="26EFC2A1">
        <w:rPr>
          <w:rFonts w:eastAsia="Arial" w:cs="Arial"/>
        </w:rPr>
        <w:t xml:space="preserve">Verwerken van opmerkingen, bijv. respondenten die niet mee wensen te doen </w:t>
      </w:r>
    </w:p>
    <w:p w14:paraId="519C072D" w14:textId="59FDCCA7" w:rsidR="006846D1" w:rsidRPr="00EF2C29" w:rsidRDefault="006846D1" w:rsidP="006846D1">
      <w:pPr>
        <w:numPr>
          <w:ilvl w:val="0"/>
          <w:numId w:val="80"/>
        </w:numPr>
        <w:spacing w:after="160" w:line="257" w:lineRule="auto"/>
        <w:jc w:val="both"/>
        <w:rPr>
          <w:rFonts w:eastAsia="Arial" w:cs="Arial"/>
        </w:rPr>
      </w:pPr>
      <w:r w:rsidRPr="00EF2C29">
        <w:rPr>
          <w:rFonts w:eastAsia="Arial" w:cs="Arial"/>
        </w:rPr>
        <w:t>Verwerken van opheffingen, incl. toekennen van einddatum</w:t>
      </w:r>
    </w:p>
    <w:p w14:paraId="69CC18D8" w14:textId="77777777" w:rsidR="006846D1" w:rsidRPr="00EF2C29" w:rsidRDefault="006846D1" w:rsidP="006846D1">
      <w:pPr>
        <w:numPr>
          <w:ilvl w:val="0"/>
          <w:numId w:val="80"/>
        </w:numPr>
        <w:spacing w:after="160" w:line="257" w:lineRule="auto"/>
        <w:jc w:val="both"/>
        <w:rPr>
          <w:rFonts w:eastAsia="Arial" w:cs="Arial"/>
        </w:rPr>
      </w:pPr>
      <w:r w:rsidRPr="00EF2C29">
        <w:rPr>
          <w:rFonts w:eastAsia="Arial" w:cs="Arial"/>
        </w:rPr>
        <w:t>Verwerken van opgaves van 0 werkzame personen</w:t>
      </w:r>
    </w:p>
    <w:p w14:paraId="55E20BF5" w14:textId="6FCAD9C9" w:rsidR="006846D1" w:rsidRDefault="006846D1" w:rsidP="006846D1">
      <w:pPr>
        <w:numPr>
          <w:ilvl w:val="0"/>
          <w:numId w:val="80"/>
        </w:numPr>
        <w:spacing w:after="160" w:line="257" w:lineRule="auto"/>
        <w:jc w:val="both"/>
        <w:rPr>
          <w:rFonts w:eastAsia="Arial" w:cs="Arial"/>
        </w:rPr>
      </w:pPr>
      <w:r w:rsidRPr="00EF2C29">
        <w:rPr>
          <w:rFonts w:eastAsia="Arial" w:cs="Arial"/>
        </w:rPr>
        <w:t xml:space="preserve">Controlewerkzaamheden bij verwerking in </w:t>
      </w:r>
      <w:r w:rsidR="003C1064">
        <w:rPr>
          <w:rFonts w:eastAsia="Arial" w:cs="Arial"/>
        </w:rPr>
        <w:t>vestigingregister</w:t>
      </w:r>
      <w:r w:rsidRPr="00EF2C29">
        <w:rPr>
          <w:rFonts w:eastAsia="Arial" w:cs="Arial"/>
        </w:rPr>
        <w:t>: nakijken en eventueel valideren van grote verschillen ten opzichte van vorig jaar, uitschietmarkeringen</w:t>
      </w:r>
    </w:p>
    <w:p w14:paraId="33A305FD" w14:textId="77777777" w:rsidR="00365919" w:rsidRDefault="00365919" w:rsidP="00365919">
      <w:pPr>
        <w:spacing w:after="160" w:line="257" w:lineRule="auto"/>
        <w:jc w:val="both"/>
        <w:rPr>
          <w:rFonts w:eastAsia="Arial" w:cs="Arial"/>
        </w:rPr>
      </w:pPr>
    </w:p>
    <w:p w14:paraId="223749B9" w14:textId="77777777" w:rsidR="00365919" w:rsidRPr="00EF2C29" w:rsidRDefault="00365919" w:rsidP="00365919">
      <w:pPr>
        <w:spacing w:after="160" w:line="257" w:lineRule="auto"/>
        <w:jc w:val="both"/>
        <w:rPr>
          <w:rFonts w:eastAsia="Arial" w:cs="Arial"/>
        </w:rPr>
      </w:pPr>
    </w:p>
    <w:p w14:paraId="4A253B62" w14:textId="069EC4AB" w:rsidR="41181E1E" w:rsidRPr="00EF2C29" w:rsidRDefault="41181E1E" w:rsidP="009C396F">
      <w:pPr>
        <w:pStyle w:val="Lijstalinea"/>
        <w:numPr>
          <w:ilvl w:val="0"/>
          <w:numId w:val="12"/>
        </w:numPr>
        <w:spacing w:line="257" w:lineRule="auto"/>
        <w:jc w:val="both"/>
        <w:rPr>
          <w:rFonts w:ascii="Verdana" w:eastAsia="Arial" w:hAnsi="Verdana" w:cs="Arial"/>
          <w:b/>
          <w:sz w:val="18"/>
          <w:szCs w:val="18"/>
          <w:lang w:val="nl-NL"/>
        </w:rPr>
      </w:pPr>
      <w:r w:rsidRPr="00EF2C29">
        <w:rPr>
          <w:rFonts w:ascii="Verdana" w:eastAsia="Arial" w:hAnsi="Verdana" w:cs="Arial"/>
          <w:b/>
          <w:sz w:val="18"/>
          <w:szCs w:val="18"/>
          <w:lang w:val="nl-NL"/>
        </w:rPr>
        <w:t xml:space="preserve">Uitzetten enquête en opnemen jaarlijkse wp </w:t>
      </w:r>
    </w:p>
    <w:p w14:paraId="289E2CA2" w14:textId="77777777" w:rsidR="00883D62" w:rsidRPr="00883D62" w:rsidRDefault="41181E1E" w:rsidP="00883D62">
      <w:pPr>
        <w:spacing w:after="160" w:line="257" w:lineRule="auto"/>
        <w:jc w:val="both"/>
        <w:rPr>
          <w:rFonts w:eastAsia="Arial" w:cs="Arial"/>
        </w:rPr>
      </w:pPr>
      <w:r w:rsidRPr="00EF2C29">
        <w:rPr>
          <w:rFonts w:eastAsia="Arial" w:cs="Arial"/>
        </w:rPr>
        <w:t xml:space="preserve">De vestigingen in het LISA register dienen jaarlijks te worden voorzien van actuele werkgelegenheidscijfers. Het gaat om ongeveer 2,3 miljoen vestigingen waarvan het aantal werkzame personen naar arbeidsduur en geslacht jaarlijks geüpdate wordt. Hierbij wordt onderscheid gemaakt tussen werkzame personen (wp) in dienst en uitzendkrachten. </w:t>
      </w:r>
      <w:r w:rsidR="00883D62" w:rsidRPr="00883D62">
        <w:rPr>
          <w:rFonts w:eastAsia="Arial" w:cs="Arial"/>
        </w:rPr>
        <w:t xml:space="preserve">Ook wordt gecheckt of de NAW-gegevens en SBI-code nog actueel zijn. </w:t>
      </w:r>
    </w:p>
    <w:p w14:paraId="209E50D9" w14:textId="5722FD72" w:rsidR="41181E1E" w:rsidRPr="00EF2C29" w:rsidRDefault="41181E1E" w:rsidP="009C396F">
      <w:pPr>
        <w:spacing w:after="160" w:line="257" w:lineRule="auto"/>
        <w:jc w:val="both"/>
        <w:rPr>
          <w:rFonts w:eastAsia="Arial" w:cs="Arial"/>
        </w:rPr>
      </w:pPr>
    </w:p>
    <w:p w14:paraId="587F2576" w14:textId="3901910B" w:rsidR="41181E1E" w:rsidRPr="00EF2C29" w:rsidRDefault="41181E1E" w:rsidP="009C396F">
      <w:pPr>
        <w:spacing w:after="160" w:line="257" w:lineRule="auto"/>
        <w:jc w:val="both"/>
        <w:rPr>
          <w:rFonts w:eastAsia="Arial" w:cs="Arial"/>
        </w:rPr>
      </w:pPr>
      <w:r w:rsidRPr="00EF2C29">
        <w:rPr>
          <w:rFonts w:eastAsia="Arial" w:cs="Arial"/>
        </w:rPr>
        <w:t>Het updaten van de jaarlijkse werkgelegenheidscijfers gebeurt op drie manieren:</w:t>
      </w:r>
    </w:p>
    <w:p w14:paraId="4BF5FAF9" w14:textId="218946B3"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Door middel van het opnemen van opgegeven wp van nieuwe vestigingen bij de KvK </w:t>
      </w:r>
    </w:p>
    <w:p w14:paraId="7BA20D92" w14:textId="740427ED"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Door middel van enquêtering van een deel van de vestigingen</w:t>
      </w:r>
    </w:p>
    <w:p w14:paraId="124866C6" w14:textId="313FD6CF"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Door middel van weging/ophoging van non-respons </w:t>
      </w:r>
    </w:p>
    <w:p w14:paraId="624E8113" w14:textId="77777777" w:rsidR="009C396F" w:rsidRPr="00EF2C29" w:rsidRDefault="009C396F" w:rsidP="009C396F">
      <w:pPr>
        <w:spacing w:line="257" w:lineRule="auto"/>
        <w:jc w:val="both"/>
        <w:rPr>
          <w:rFonts w:eastAsia="Arial" w:cs="Arial"/>
        </w:rPr>
      </w:pPr>
    </w:p>
    <w:p w14:paraId="68EAC6ED" w14:textId="62E5EF4A" w:rsidR="41181E1E" w:rsidRPr="00EF2C29" w:rsidRDefault="41181E1E" w:rsidP="009C396F">
      <w:pPr>
        <w:spacing w:after="160" w:line="257" w:lineRule="auto"/>
        <w:jc w:val="both"/>
        <w:rPr>
          <w:rFonts w:eastAsia="Arial" w:cs="Arial"/>
        </w:rPr>
      </w:pPr>
      <w:r w:rsidRPr="00EF2C29">
        <w:rPr>
          <w:rFonts w:eastAsia="Arial" w:cs="Arial"/>
        </w:rPr>
        <w:t>Nieuwe opgerichte vestigingen geven bij de inschrijving bij de Kamer van Koophandel aan hoeveel mensen er op de vestiging werkzaam zijn. Van nieuwe vestigingen (vestigingen die in het jaar voorafgaand aan de betreffende peildatum zijn opgericht) tot en met 9 opgegeven wp bij de KvK mag deze wp in het register worden opgenomen en als respons worden geteld. Nieuwe vestigingen vanaf grootteklasse 4 (10 wp) dienen meegenomen te worden in de enquête.</w:t>
      </w:r>
    </w:p>
    <w:p w14:paraId="0059D0E2" w14:textId="23591077" w:rsidR="41181E1E" w:rsidRPr="00EF2C29" w:rsidRDefault="41181E1E" w:rsidP="009C396F">
      <w:pPr>
        <w:spacing w:after="160" w:line="257" w:lineRule="auto"/>
        <w:jc w:val="both"/>
        <w:rPr>
          <w:rFonts w:eastAsia="Arial" w:cs="Arial"/>
        </w:rPr>
      </w:pPr>
      <w:r w:rsidRPr="00EF2C29">
        <w:rPr>
          <w:rFonts w:eastAsia="Arial" w:cs="Arial"/>
        </w:rPr>
        <w:t>Er dient jaarlijks een enquête uitgezet te worden. Hiervoor gelden de volgende responseisen:</w:t>
      </w:r>
    </w:p>
    <w:tbl>
      <w:tblPr>
        <w:tblStyle w:val="Tabelraster"/>
        <w:tblW w:w="0" w:type="auto"/>
        <w:tblLayout w:type="fixed"/>
        <w:tblLook w:val="04A0" w:firstRow="1" w:lastRow="0" w:firstColumn="1" w:lastColumn="0" w:noHBand="0" w:noVBand="1"/>
      </w:tblPr>
      <w:tblGrid>
        <w:gridCol w:w="2531"/>
        <w:gridCol w:w="3026"/>
      </w:tblGrid>
      <w:tr w:rsidR="6DF0CB3C" w:rsidRPr="00EF2C29" w14:paraId="4F23D7FB" w14:textId="77777777" w:rsidTr="6BBD3879">
        <w:trPr>
          <w:trHeight w:val="300"/>
        </w:trPr>
        <w:tc>
          <w:tcPr>
            <w:tcW w:w="2531" w:type="dxa"/>
            <w:tcBorders>
              <w:top w:val="single" w:sz="8" w:space="0" w:color="auto"/>
              <w:left w:val="single" w:sz="8" w:space="0" w:color="auto"/>
              <w:bottom w:val="single" w:sz="8" w:space="0" w:color="auto"/>
              <w:right w:val="single" w:sz="8" w:space="0" w:color="auto"/>
            </w:tcBorders>
            <w:tcMar>
              <w:left w:w="108" w:type="dxa"/>
              <w:right w:w="108" w:type="dxa"/>
            </w:tcMar>
          </w:tcPr>
          <w:p w14:paraId="172A9B96" w14:textId="622E151F" w:rsidR="6DF0CB3C" w:rsidRPr="00EF2C29" w:rsidRDefault="0D42A697" w:rsidP="009C396F">
            <w:pPr>
              <w:spacing w:after="160" w:line="257" w:lineRule="auto"/>
              <w:jc w:val="both"/>
              <w:rPr>
                <w:rFonts w:eastAsia="Arial" w:cs="Arial"/>
                <w:b/>
              </w:rPr>
            </w:pPr>
            <w:r w:rsidRPr="00EF2C29">
              <w:rPr>
                <w:rFonts w:eastAsia="Arial" w:cs="Arial"/>
                <w:b/>
              </w:rPr>
              <w:t>Grootteklasse wp</w:t>
            </w:r>
          </w:p>
        </w:tc>
        <w:tc>
          <w:tcPr>
            <w:tcW w:w="3026" w:type="dxa"/>
            <w:tcBorders>
              <w:top w:val="single" w:sz="8" w:space="0" w:color="auto"/>
              <w:left w:val="single" w:sz="8" w:space="0" w:color="auto"/>
              <w:bottom w:val="single" w:sz="8" w:space="0" w:color="auto"/>
              <w:right w:val="single" w:sz="8" w:space="0" w:color="auto"/>
            </w:tcBorders>
            <w:tcMar>
              <w:left w:w="108" w:type="dxa"/>
              <w:right w:w="108" w:type="dxa"/>
            </w:tcMar>
          </w:tcPr>
          <w:p w14:paraId="75EE26AA" w14:textId="03DCF0E6" w:rsidR="6DF0CB3C" w:rsidRPr="00EF2C29" w:rsidRDefault="0D42A697" w:rsidP="009C396F">
            <w:pPr>
              <w:spacing w:after="160" w:line="257" w:lineRule="auto"/>
              <w:jc w:val="both"/>
              <w:rPr>
                <w:rFonts w:eastAsia="Arial" w:cs="Arial"/>
                <w:b/>
              </w:rPr>
            </w:pPr>
            <w:r w:rsidRPr="00EF2C29">
              <w:rPr>
                <w:rFonts w:eastAsia="Arial" w:cs="Arial"/>
                <w:b/>
              </w:rPr>
              <w:t>Norm respons</w:t>
            </w:r>
          </w:p>
        </w:tc>
      </w:tr>
      <w:tr w:rsidR="6DF0CB3C" w:rsidRPr="00EF2C29" w14:paraId="1A4700ED" w14:textId="77777777" w:rsidTr="6BBD3879">
        <w:trPr>
          <w:trHeight w:val="300"/>
        </w:trPr>
        <w:tc>
          <w:tcPr>
            <w:tcW w:w="2531" w:type="dxa"/>
            <w:tcBorders>
              <w:top w:val="single" w:sz="8" w:space="0" w:color="auto"/>
              <w:left w:val="single" w:sz="8" w:space="0" w:color="auto"/>
              <w:bottom w:val="single" w:sz="8" w:space="0" w:color="auto"/>
              <w:right w:val="single" w:sz="8" w:space="0" w:color="auto"/>
            </w:tcBorders>
            <w:tcMar>
              <w:left w:w="108" w:type="dxa"/>
              <w:right w:w="108" w:type="dxa"/>
            </w:tcMar>
          </w:tcPr>
          <w:p w14:paraId="19F6315D" w14:textId="7E29A4BC" w:rsidR="6DF0CB3C" w:rsidRPr="00EF2C29" w:rsidRDefault="0D42A697" w:rsidP="009C396F">
            <w:pPr>
              <w:spacing w:after="160" w:line="257" w:lineRule="auto"/>
              <w:jc w:val="both"/>
              <w:rPr>
                <w:rFonts w:eastAsia="Arial" w:cs="Arial"/>
              </w:rPr>
            </w:pPr>
            <w:r w:rsidRPr="00EF2C29">
              <w:rPr>
                <w:rFonts w:eastAsia="Arial" w:cs="Arial"/>
              </w:rPr>
              <w:t>&lt;2</w:t>
            </w:r>
          </w:p>
        </w:tc>
        <w:tc>
          <w:tcPr>
            <w:tcW w:w="3026" w:type="dxa"/>
            <w:tcBorders>
              <w:top w:val="single" w:sz="8" w:space="0" w:color="auto"/>
              <w:left w:val="single" w:sz="8" w:space="0" w:color="auto"/>
              <w:bottom w:val="single" w:sz="8" w:space="0" w:color="auto"/>
              <w:right w:val="single" w:sz="8" w:space="0" w:color="auto"/>
            </w:tcBorders>
            <w:tcMar>
              <w:left w:w="108" w:type="dxa"/>
              <w:right w:w="108" w:type="dxa"/>
            </w:tcMar>
          </w:tcPr>
          <w:p w14:paraId="15426805" w14:textId="6FB2390A" w:rsidR="6DF0CB3C" w:rsidRPr="00EF2C29" w:rsidRDefault="0D42A697" w:rsidP="009C396F">
            <w:pPr>
              <w:spacing w:after="160" w:line="257" w:lineRule="auto"/>
              <w:jc w:val="both"/>
              <w:rPr>
                <w:rFonts w:eastAsia="Arial" w:cs="Arial"/>
              </w:rPr>
            </w:pPr>
            <w:r w:rsidRPr="00EF2C29">
              <w:rPr>
                <w:rFonts w:eastAsia="Arial" w:cs="Arial"/>
              </w:rPr>
              <w:t>25%</w:t>
            </w:r>
          </w:p>
        </w:tc>
      </w:tr>
      <w:tr w:rsidR="6DF0CB3C" w:rsidRPr="00EF2C29" w14:paraId="2D772CF0" w14:textId="77777777" w:rsidTr="6BBD3879">
        <w:trPr>
          <w:trHeight w:val="300"/>
        </w:trPr>
        <w:tc>
          <w:tcPr>
            <w:tcW w:w="2531" w:type="dxa"/>
            <w:tcBorders>
              <w:top w:val="single" w:sz="8" w:space="0" w:color="auto"/>
              <w:left w:val="single" w:sz="8" w:space="0" w:color="auto"/>
              <w:bottom w:val="single" w:sz="8" w:space="0" w:color="auto"/>
              <w:right w:val="single" w:sz="8" w:space="0" w:color="auto"/>
            </w:tcBorders>
            <w:tcMar>
              <w:left w:w="108" w:type="dxa"/>
              <w:right w:w="108" w:type="dxa"/>
            </w:tcMar>
          </w:tcPr>
          <w:p w14:paraId="5209D349" w14:textId="2835CCB2" w:rsidR="6DF0CB3C" w:rsidRPr="00EF2C29" w:rsidRDefault="0D42A697" w:rsidP="009C396F">
            <w:pPr>
              <w:spacing w:after="160" w:line="257" w:lineRule="auto"/>
              <w:jc w:val="both"/>
              <w:rPr>
                <w:rFonts w:eastAsia="Arial" w:cs="Arial"/>
              </w:rPr>
            </w:pPr>
            <w:r w:rsidRPr="00EF2C29">
              <w:rPr>
                <w:rFonts w:eastAsia="Arial" w:cs="Arial"/>
              </w:rPr>
              <w:t>2-9</w:t>
            </w:r>
          </w:p>
        </w:tc>
        <w:tc>
          <w:tcPr>
            <w:tcW w:w="3026" w:type="dxa"/>
            <w:tcBorders>
              <w:top w:val="single" w:sz="8" w:space="0" w:color="auto"/>
              <w:left w:val="single" w:sz="8" w:space="0" w:color="auto"/>
              <w:bottom w:val="single" w:sz="8" w:space="0" w:color="auto"/>
              <w:right w:val="single" w:sz="8" w:space="0" w:color="auto"/>
            </w:tcBorders>
            <w:tcMar>
              <w:left w:w="108" w:type="dxa"/>
              <w:right w:w="108" w:type="dxa"/>
            </w:tcMar>
          </w:tcPr>
          <w:p w14:paraId="0D0A6ED7" w14:textId="288315B8" w:rsidR="6DF0CB3C" w:rsidRPr="00EF2C29" w:rsidRDefault="0D42A697" w:rsidP="009C396F">
            <w:pPr>
              <w:spacing w:after="160" w:line="257" w:lineRule="auto"/>
              <w:jc w:val="both"/>
              <w:rPr>
                <w:rFonts w:eastAsia="Arial" w:cs="Arial"/>
              </w:rPr>
            </w:pPr>
            <w:r w:rsidRPr="00EF2C29">
              <w:rPr>
                <w:rFonts w:eastAsia="Arial" w:cs="Arial"/>
              </w:rPr>
              <w:t>30%</w:t>
            </w:r>
          </w:p>
        </w:tc>
      </w:tr>
      <w:tr w:rsidR="6DF0CB3C" w:rsidRPr="00EF2C29" w14:paraId="529A11CB" w14:textId="77777777" w:rsidTr="6BBD3879">
        <w:trPr>
          <w:trHeight w:val="300"/>
        </w:trPr>
        <w:tc>
          <w:tcPr>
            <w:tcW w:w="2531" w:type="dxa"/>
            <w:tcBorders>
              <w:top w:val="single" w:sz="8" w:space="0" w:color="auto"/>
              <w:left w:val="single" w:sz="8" w:space="0" w:color="auto"/>
              <w:bottom w:val="single" w:sz="8" w:space="0" w:color="auto"/>
              <w:right w:val="single" w:sz="8" w:space="0" w:color="auto"/>
            </w:tcBorders>
            <w:tcMar>
              <w:left w:w="108" w:type="dxa"/>
              <w:right w:w="108" w:type="dxa"/>
            </w:tcMar>
          </w:tcPr>
          <w:p w14:paraId="162B6E81" w14:textId="3BA323E6" w:rsidR="6DF0CB3C" w:rsidRPr="00EF2C29" w:rsidRDefault="0D42A697" w:rsidP="009C396F">
            <w:pPr>
              <w:spacing w:after="160" w:line="257" w:lineRule="auto"/>
              <w:jc w:val="both"/>
              <w:rPr>
                <w:rFonts w:eastAsia="Arial" w:cs="Arial"/>
              </w:rPr>
            </w:pPr>
            <w:r w:rsidRPr="00EF2C29">
              <w:rPr>
                <w:rFonts w:eastAsia="Arial" w:cs="Arial"/>
              </w:rPr>
              <w:t>10-99</w:t>
            </w:r>
          </w:p>
        </w:tc>
        <w:tc>
          <w:tcPr>
            <w:tcW w:w="3026" w:type="dxa"/>
            <w:tcBorders>
              <w:top w:val="single" w:sz="8" w:space="0" w:color="auto"/>
              <w:left w:val="single" w:sz="8" w:space="0" w:color="auto"/>
              <w:bottom w:val="single" w:sz="8" w:space="0" w:color="auto"/>
              <w:right w:val="single" w:sz="8" w:space="0" w:color="auto"/>
            </w:tcBorders>
            <w:tcMar>
              <w:left w:w="108" w:type="dxa"/>
              <w:right w:w="108" w:type="dxa"/>
            </w:tcMar>
          </w:tcPr>
          <w:p w14:paraId="28CF5182" w14:textId="5C8CA6D1" w:rsidR="6DF0CB3C" w:rsidRPr="00EF2C29" w:rsidRDefault="0D42A697" w:rsidP="009C396F">
            <w:pPr>
              <w:spacing w:after="160" w:line="257" w:lineRule="auto"/>
              <w:jc w:val="both"/>
              <w:rPr>
                <w:rFonts w:eastAsia="Arial" w:cs="Arial"/>
              </w:rPr>
            </w:pPr>
            <w:r w:rsidRPr="00EF2C29">
              <w:rPr>
                <w:rFonts w:eastAsia="Arial" w:cs="Arial"/>
              </w:rPr>
              <w:t>50%</w:t>
            </w:r>
          </w:p>
        </w:tc>
      </w:tr>
      <w:tr w:rsidR="6DF0CB3C" w:rsidRPr="00EF2C29" w14:paraId="2EA701A3" w14:textId="77777777" w:rsidTr="6BBD3879">
        <w:trPr>
          <w:trHeight w:val="300"/>
        </w:trPr>
        <w:tc>
          <w:tcPr>
            <w:tcW w:w="2531" w:type="dxa"/>
            <w:tcBorders>
              <w:top w:val="single" w:sz="8" w:space="0" w:color="auto"/>
              <w:left w:val="single" w:sz="8" w:space="0" w:color="auto"/>
              <w:bottom w:val="single" w:sz="8" w:space="0" w:color="auto"/>
              <w:right w:val="single" w:sz="8" w:space="0" w:color="auto"/>
            </w:tcBorders>
            <w:tcMar>
              <w:left w:w="108" w:type="dxa"/>
              <w:right w:w="108" w:type="dxa"/>
            </w:tcMar>
          </w:tcPr>
          <w:p w14:paraId="34860411" w14:textId="38D18577" w:rsidR="6DF0CB3C" w:rsidRPr="00EF2C29" w:rsidRDefault="0D42A697" w:rsidP="009C396F">
            <w:pPr>
              <w:spacing w:after="160" w:line="257" w:lineRule="auto"/>
              <w:jc w:val="both"/>
              <w:rPr>
                <w:rFonts w:eastAsia="Arial" w:cs="Arial"/>
              </w:rPr>
            </w:pPr>
            <w:r w:rsidRPr="00EF2C29">
              <w:rPr>
                <w:rFonts w:eastAsia="Arial" w:cs="Arial"/>
              </w:rPr>
              <w:t>100+</w:t>
            </w:r>
          </w:p>
        </w:tc>
        <w:tc>
          <w:tcPr>
            <w:tcW w:w="3026" w:type="dxa"/>
            <w:tcBorders>
              <w:top w:val="single" w:sz="8" w:space="0" w:color="auto"/>
              <w:left w:val="single" w:sz="8" w:space="0" w:color="auto"/>
              <w:bottom w:val="single" w:sz="8" w:space="0" w:color="auto"/>
              <w:right w:val="single" w:sz="8" w:space="0" w:color="auto"/>
            </w:tcBorders>
            <w:tcMar>
              <w:left w:w="108" w:type="dxa"/>
              <w:right w:w="108" w:type="dxa"/>
            </w:tcMar>
          </w:tcPr>
          <w:p w14:paraId="0866E773" w14:textId="350059EF" w:rsidR="6DF0CB3C" w:rsidRPr="00EF2C29" w:rsidRDefault="0D42A697" w:rsidP="009C396F">
            <w:pPr>
              <w:spacing w:after="160" w:line="257" w:lineRule="auto"/>
              <w:jc w:val="both"/>
              <w:rPr>
                <w:rFonts w:eastAsia="Arial" w:cs="Arial"/>
              </w:rPr>
            </w:pPr>
            <w:r w:rsidRPr="00EF2C29">
              <w:rPr>
                <w:rFonts w:eastAsia="Arial" w:cs="Arial"/>
              </w:rPr>
              <w:t>85%</w:t>
            </w:r>
          </w:p>
        </w:tc>
      </w:tr>
    </w:tbl>
    <w:p w14:paraId="5B80EC03" w14:textId="429DE65B" w:rsidR="41181E1E" w:rsidRPr="00EF2C29" w:rsidRDefault="41181E1E" w:rsidP="009C396F">
      <w:pPr>
        <w:spacing w:after="160" w:line="257" w:lineRule="auto"/>
        <w:jc w:val="both"/>
        <w:rPr>
          <w:rFonts w:eastAsia="Arial" w:cs="Arial"/>
        </w:rPr>
      </w:pPr>
      <w:r w:rsidRPr="00EF2C29">
        <w:rPr>
          <w:rFonts w:eastAsia="Arial" w:cs="Arial"/>
        </w:rPr>
        <w:t xml:space="preserve"> </w:t>
      </w:r>
    </w:p>
    <w:p w14:paraId="1EAB6B48" w14:textId="01893607" w:rsidR="41181E1E" w:rsidRPr="00EF2C29" w:rsidRDefault="41181E1E" w:rsidP="009C396F">
      <w:pPr>
        <w:spacing w:after="160" w:line="257" w:lineRule="auto"/>
        <w:jc w:val="both"/>
        <w:rPr>
          <w:rFonts w:eastAsia="Arial" w:cs="Arial"/>
        </w:rPr>
      </w:pPr>
      <w:r w:rsidRPr="00EF2C29">
        <w:rPr>
          <w:rFonts w:eastAsia="Arial" w:cs="Arial"/>
        </w:rPr>
        <w:t>Het betreft de respons op het totaal aantal vestigingen in de grootteklasse. Het is aan de</w:t>
      </w:r>
      <w:r w:rsidR="000E6391" w:rsidRPr="00EF2C29">
        <w:rPr>
          <w:rFonts w:eastAsia="Arial" w:cs="Arial"/>
        </w:rPr>
        <w:t xml:space="preserve"> Opdrachtnemer </w:t>
      </w:r>
      <w:r w:rsidRPr="00EF2C29">
        <w:rPr>
          <w:rFonts w:eastAsia="Arial" w:cs="Arial"/>
        </w:rPr>
        <w:t>om te bepalen welke omvang qua uitzet en methode nodig is deze respons te behalen. Hiervoor gelden de volgende criteria:</w:t>
      </w:r>
    </w:p>
    <w:p w14:paraId="29F39F52" w14:textId="47D443CF"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De peildatum van de enquête is 1 april. Gedurende de maanden april t/m september kan er geënquêteerd worden. </w:t>
      </w:r>
      <w:r w:rsidR="00B73BEF">
        <w:rPr>
          <w:rFonts w:ascii="Verdana" w:eastAsia="Arial" w:hAnsi="Verdana" w:cs="Arial"/>
          <w:sz w:val="18"/>
          <w:szCs w:val="18"/>
          <w:lang w:val="nl-NL"/>
        </w:rPr>
        <w:t xml:space="preserve">Voor 1 april </w:t>
      </w:r>
      <w:r w:rsidR="38D68A9A" w:rsidRPr="26EFC2A1">
        <w:rPr>
          <w:rFonts w:ascii="Verdana" w:eastAsia="Arial" w:hAnsi="Verdana" w:cs="Arial"/>
          <w:sz w:val="18"/>
          <w:szCs w:val="18"/>
          <w:lang w:val="nl-NL"/>
        </w:rPr>
        <w:t xml:space="preserve">van het enquetejaar </w:t>
      </w:r>
      <w:r w:rsidR="00B73BEF">
        <w:rPr>
          <w:rFonts w:ascii="Verdana" w:eastAsia="Arial" w:hAnsi="Verdana" w:cs="Arial"/>
          <w:sz w:val="18"/>
          <w:szCs w:val="18"/>
          <w:lang w:val="nl-NL"/>
        </w:rPr>
        <w:t>dient het register geactualiseerd te zijn</w:t>
      </w:r>
      <w:r w:rsidR="003D797F">
        <w:rPr>
          <w:rFonts w:ascii="Verdana" w:eastAsia="Arial" w:hAnsi="Verdana" w:cs="Arial"/>
          <w:sz w:val="18"/>
          <w:szCs w:val="18"/>
          <w:lang w:val="nl-NL"/>
        </w:rPr>
        <w:t xml:space="preserve">. </w:t>
      </w:r>
    </w:p>
    <w:p w14:paraId="48BF521E" w14:textId="4DC516C2"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De </w:t>
      </w:r>
      <w:r w:rsidR="000E6391"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is tot op zekere hoogte vrij in haar keuze in </w:t>
      </w:r>
      <w:r w:rsidR="00656198" w:rsidRPr="00EF2C29">
        <w:rPr>
          <w:rFonts w:ascii="Verdana" w:eastAsia="Arial" w:hAnsi="Verdana" w:cs="Arial"/>
          <w:sz w:val="18"/>
          <w:szCs w:val="18"/>
          <w:lang w:val="nl-NL"/>
        </w:rPr>
        <w:t xml:space="preserve">de </w:t>
      </w:r>
      <w:r w:rsidR="008D77D5" w:rsidRPr="00EF2C29">
        <w:rPr>
          <w:rFonts w:ascii="Verdana" w:eastAsia="Arial" w:hAnsi="Verdana" w:cs="Arial"/>
          <w:sz w:val="18"/>
          <w:szCs w:val="18"/>
          <w:lang w:val="nl-NL"/>
        </w:rPr>
        <w:t xml:space="preserve">wijze van </w:t>
      </w:r>
      <w:r w:rsidRPr="00EF2C29">
        <w:rPr>
          <w:rFonts w:ascii="Verdana" w:eastAsia="Arial" w:hAnsi="Verdana" w:cs="Arial"/>
          <w:sz w:val="18"/>
          <w:szCs w:val="18"/>
          <w:lang w:val="nl-NL"/>
        </w:rPr>
        <w:t>benadering van vestigingen. Van ruim de helft van de vestigingen is een mailadres bekend voor digitale benadering. Een deel zal ook schriftelijk benaderd moeten worden. De ervaring leert dat zeker bij de grotere vestigingen een telefonische enquête en/of rappel een pre is. Respons van een vestiging op een digitale, schriftelijke of telefonische enquête wordt gezien als harde respons. De respons is hierbij direct verkregen aan de hand van de LISA vraagstelling en normering. Voor een deel mag ook sprake zijn van zogenaamde zachte respons</w:t>
      </w:r>
      <w:r w:rsidR="5E3C97EC" w:rsidRPr="00EF2C29">
        <w:rPr>
          <w:rFonts w:ascii="Verdana" w:eastAsia="Arial" w:hAnsi="Verdana" w:cs="Arial"/>
          <w:sz w:val="18"/>
          <w:szCs w:val="18"/>
          <w:lang w:val="nl-NL"/>
        </w:rPr>
        <w:t>.</w:t>
      </w:r>
      <w:r w:rsidR="00F22613" w:rsidRPr="00EF2C29">
        <w:rPr>
          <w:rFonts w:ascii="Verdana" w:eastAsia="Arial" w:hAnsi="Verdana" w:cs="Arial"/>
          <w:sz w:val="18"/>
          <w:szCs w:val="18"/>
          <w:lang w:val="nl-NL"/>
        </w:rPr>
        <w:t xml:space="preserve"> </w:t>
      </w:r>
      <w:r w:rsidR="64644C65" w:rsidRPr="00EF2C29">
        <w:rPr>
          <w:rFonts w:ascii="Verdana" w:eastAsia="Arial" w:hAnsi="Verdana" w:cs="Arial"/>
          <w:sz w:val="18"/>
          <w:szCs w:val="18"/>
          <w:lang w:val="nl-NL"/>
        </w:rPr>
        <w:t xml:space="preserve">Zachte respons is toegestaan tot </w:t>
      </w:r>
      <w:r w:rsidRPr="00EF2C29">
        <w:rPr>
          <w:rFonts w:ascii="Verdana" w:eastAsia="Arial" w:hAnsi="Verdana" w:cs="Arial"/>
          <w:sz w:val="18"/>
          <w:szCs w:val="18"/>
          <w:lang w:val="nl-NL"/>
        </w:rPr>
        <w:t xml:space="preserve">maximaal 20% van de vestigingen binnen de responseis per grootteklasse: dus voor de grootteklasse 10-99 met een norm van 50%, betekent dit dat er in het geval 50% betrekking heeft op 10.000 vestigingen, de respons bij maximaal 2.000 vestigingen zachte respons mag zijn. </w:t>
      </w:r>
      <w:r w:rsidR="4EA7BF29" w:rsidRPr="00EF2C29">
        <w:rPr>
          <w:rFonts w:ascii="Verdana" w:eastAsia="Arial" w:hAnsi="Verdana" w:cs="Arial"/>
          <w:sz w:val="18"/>
          <w:szCs w:val="18"/>
          <w:lang w:val="nl-NL"/>
        </w:rPr>
        <w:t>Bij zachte respons</w:t>
      </w:r>
      <w:r w:rsidRPr="00EF2C29">
        <w:rPr>
          <w:rFonts w:ascii="Verdana" w:eastAsia="Arial" w:hAnsi="Verdana" w:cs="Arial"/>
          <w:sz w:val="18"/>
          <w:szCs w:val="18"/>
          <w:lang w:val="nl-NL"/>
        </w:rPr>
        <w:t xml:space="preserve"> gaat </w:t>
      </w:r>
      <w:r w:rsidR="4EA7BF29" w:rsidRPr="00EF2C29">
        <w:rPr>
          <w:rFonts w:ascii="Verdana" w:eastAsia="Arial" w:hAnsi="Verdana" w:cs="Arial"/>
          <w:sz w:val="18"/>
          <w:szCs w:val="18"/>
          <w:lang w:val="nl-NL"/>
        </w:rPr>
        <w:t>het</w:t>
      </w:r>
      <w:r w:rsidRPr="00EF2C29">
        <w:rPr>
          <w:rFonts w:ascii="Verdana" w:eastAsia="Arial" w:hAnsi="Verdana" w:cs="Arial"/>
          <w:sz w:val="18"/>
          <w:szCs w:val="18"/>
          <w:lang w:val="nl-NL"/>
        </w:rPr>
        <w:t xml:space="preserve"> om werkgelegenheidsgegevens van een vestiging welke is verkregen via (toedeling) uit externe bronnen zoals jaarverslagen, nieuwsberichten, websites e.d.) </w:t>
      </w:r>
    </w:p>
    <w:p w14:paraId="4EA1CB6E" w14:textId="0B52C879"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De responsnorm</w:t>
      </w:r>
      <w:r w:rsidR="7B425E42" w:rsidRPr="00EF2C29">
        <w:rPr>
          <w:rFonts w:ascii="Verdana" w:eastAsia="Arial" w:hAnsi="Verdana" w:cs="Arial"/>
          <w:sz w:val="18"/>
          <w:szCs w:val="18"/>
          <w:lang w:val="nl-NL"/>
        </w:rPr>
        <w:t>en per grootteklasse</w:t>
      </w:r>
      <w:r w:rsidRPr="00EF2C29">
        <w:rPr>
          <w:rFonts w:ascii="Verdana" w:eastAsia="Arial" w:hAnsi="Verdana" w:cs="Arial"/>
          <w:sz w:val="18"/>
          <w:szCs w:val="18"/>
          <w:lang w:val="nl-NL"/>
        </w:rPr>
        <w:t xml:space="preserve"> </w:t>
      </w:r>
      <w:r w:rsidR="008184C0" w:rsidRPr="00EF2C29">
        <w:rPr>
          <w:rFonts w:ascii="Verdana" w:eastAsia="Arial" w:hAnsi="Verdana" w:cs="Arial"/>
          <w:sz w:val="18"/>
          <w:szCs w:val="18"/>
          <w:lang w:val="nl-NL"/>
        </w:rPr>
        <w:t>gelden</w:t>
      </w:r>
      <w:r w:rsidRPr="00EF2C29">
        <w:rPr>
          <w:rFonts w:ascii="Verdana" w:eastAsia="Arial" w:hAnsi="Verdana" w:cs="Arial"/>
          <w:sz w:val="18"/>
          <w:szCs w:val="18"/>
          <w:lang w:val="nl-NL"/>
        </w:rPr>
        <w:t xml:space="preserve"> zowel voor Nederland totaal als per provincie.</w:t>
      </w:r>
    </w:p>
    <w:p w14:paraId="09B66F19" w14:textId="7E3B0C88"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Iedere vestiging dient minimaal eens per 4</w:t>
      </w:r>
      <w:r w:rsidR="007F236C">
        <w:rPr>
          <w:rFonts w:ascii="Verdana" w:eastAsia="Arial" w:hAnsi="Verdana" w:cs="Arial"/>
          <w:sz w:val="18"/>
          <w:szCs w:val="18"/>
          <w:lang w:val="nl-NL"/>
        </w:rPr>
        <w:t xml:space="preserve"> (vier)</w:t>
      </w:r>
      <w:r w:rsidRPr="00EF2C29">
        <w:rPr>
          <w:rFonts w:ascii="Verdana" w:eastAsia="Arial" w:hAnsi="Verdana" w:cs="Arial"/>
          <w:sz w:val="18"/>
          <w:szCs w:val="18"/>
          <w:lang w:val="nl-NL"/>
        </w:rPr>
        <w:t xml:space="preserve"> jaar bevraagd te zijn. </w:t>
      </w:r>
    </w:p>
    <w:p w14:paraId="2E896085" w14:textId="3F1077E9"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Vestigingen met meer dan 10 </w:t>
      </w:r>
      <w:r w:rsidR="007F236C">
        <w:rPr>
          <w:rFonts w:ascii="Verdana" w:eastAsia="Arial" w:hAnsi="Verdana" w:cs="Arial"/>
          <w:sz w:val="18"/>
          <w:szCs w:val="18"/>
          <w:lang w:val="nl-NL"/>
        </w:rPr>
        <w:t xml:space="preserve">(tien) </w:t>
      </w:r>
      <w:r w:rsidR="0E6CFD2A" w:rsidRPr="00EF2C29">
        <w:rPr>
          <w:rFonts w:ascii="Verdana" w:eastAsia="Arial" w:hAnsi="Verdana" w:cs="Arial"/>
          <w:sz w:val="18"/>
          <w:szCs w:val="18"/>
          <w:lang w:val="nl-NL"/>
        </w:rPr>
        <w:t xml:space="preserve">werkzame </w:t>
      </w:r>
      <w:r w:rsidR="588D8E5A" w:rsidRPr="00EF2C29">
        <w:rPr>
          <w:rFonts w:ascii="Verdana" w:eastAsia="Arial" w:hAnsi="Verdana" w:cs="Arial"/>
          <w:sz w:val="18"/>
          <w:szCs w:val="18"/>
          <w:lang w:val="nl-NL"/>
        </w:rPr>
        <w:t>personen</w:t>
      </w:r>
      <w:r w:rsidR="0E6CFD2A" w:rsidRPr="00EF2C29">
        <w:rPr>
          <w:rFonts w:ascii="Verdana" w:eastAsia="Arial" w:hAnsi="Verdana" w:cs="Arial"/>
          <w:sz w:val="18"/>
          <w:szCs w:val="18"/>
          <w:lang w:val="nl-NL"/>
        </w:rPr>
        <w:t>(</w:t>
      </w:r>
      <w:r w:rsidRPr="00EF2C29">
        <w:rPr>
          <w:rFonts w:ascii="Verdana" w:eastAsia="Arial" w:hAnsi="Verdana" w:cs="Arial"/>
          <w:sz w:val="18"/>
          <w:szCs w:val="18"/>
          <w:lang w:val="nl-NL"/>
        </w:rPr>
        <w:t>wp</w:t>
      </w:r>
      <w:r w:rsidR="41A4DC95" w:rsidRPr="00EF2C29">
        <w:rPr>
          <w:rFonts w:ascii="Verdana" w:eastAsia="Arial" w:hAnsi="Verdana" w:cs="Arial"/>
          <w:sz w:val="18"/>
          <w:szCs w:val="18"/>
          <w:lang w:val="nl-NL"/>
        </w:rPr>
        <w:t>)</w:t>
      </w:r>
      <w:r w:rsidRPr="00EF2C29">
        <w:rPr>
          <w:rFonts w:ascii="Verdana" w:eastAsia="Arial" w:hAnsi="Verdana" w:cs="Arial"/>
          <w:sz w:val="18"/>
          <w:szCs w:val="18"/>
          <w:lang w:val="nl-NL"/>
        </w:rPr>
        <w:t xml:space="preserve"> dienen jaarlijks in de enquête meegenomen te worden. Onder de vestigingen met 1-9 wp volstaat een steekproef met als voorwaarden: </w:t>
      </w:r>
    </w:p>
    <w:p w14:paraId="70238939" w14:textId="72EA946B" w:rsidR="41181E1E" w:rsidRPr="00EF2C29" w:rsidRDefault="41181E1E" w:rsidP="009C396F">
      <w:pPr>
        <w:pStyle w:val="Lijstalinea"/>
        <w:numPr>
          <w:ilvl w:val="1"/>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Iedere vest</w:t>
      </w:r>
      <w:r w:rsidR="6B04FDF1" w:rsidRPr="00EF2C29">
        <w:rPr>
          <w:rFonts w:ascii="Verdana" w:eastAsia="Arial" w:hAnsi="Verdana" w:cs="Arial"/>
          <w:sz w:val="18"/>
          <w:szCs w:val="18"/>
          <w:lang w:val="nl-NL"/>
        </w:rPr>
        <w:t>i</w:t>
      </w:r>
      <w:r w:rsidRPr="00EF2C29">
        <w:rPr>
          <w:rFonts w:ascii="Verdana" w:eastAsia="Arial" w:hAnsi="Verdana" w:cs="Arial"/>
          <w:sz w:val="18"/>
          <w:szCs w:val="18"/>
          <w:lang w:val="nl-NL"/>
        </w:rPr>
        <w:t xml:space="preserve">ging dient minimaal eens per vier jaar benaderd te worden. </w:t>
      </w:r>
    </w:p>
    <w:p w14:paraId="5423EDD2" w14:textId="14EB6E82" w:rsidR="41181E1E" w:rsidRPr="00EF2C29" w:rsidRDefault="41181E1E" w:rsidP="009C396F">
      <w:pPr>
        <w:pStyle w:val="Lijstalinea"/>
        <w:numPr>
          <w:ilvl w:val="1"/>
          <w:numId w:val="11"/>
        </w:numPr>
        <w:spacing w:line="257" w:lineRule="auto"/>
        <w:jc w:val="both"/>
        <w:rPr>
          <w:rFonts w:ascii="Verdana" w:eastAsia="Arial" w:hAnsi="Verdana" w:cs="Arial"/>
          <w:sz w:val="18"/>
          <w:szCs w:val="18"/>
        </w:rPr>
      </w:pPr>
      <w:r w:rsidRPr="00EF2C29">
        <w:rPr>
          <w:rFonts w:ascii="Verdana" w:eastAsia="Arial" w:hAnsi="Verdana" w:cs="Arial"/>
          <w:sz w:val="18"/>
          <w:szCs w:val="18"/>
        </w:rPr>
        <w:t xml:space="preserve">De responsnorm wordt behaald </w:t>
      </w:r>
    </w:p>
    <w:p w14:paraId="28D9D6F9" w14:textId="792C21B6"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Eenmansvestigingen mag gevraagd worden of ze de komende 4 jaar zelfstandig verwachten te blijven. Is dit het geval dan mag de wp voor 4 </w:t>
      </w:r>
      <w:r w:rsidR="007F236C">
        <w:rPr>
          <w:rFonts w:ascii="Verdana" w:eastAsia="Arial" w:hAnsi="Verdana" w:cs="Arial"/>
          <w:sz w:val="18"/>
          <w:szCs w:val="18"/>
          <w:lang w:val="nl-NL"/>
        </w:rPr>
        <w:t xml:space="preserve">(vier) </w:t>
      </w:r>
      <w:r w:rsidRPr="00EF2C29">
        <w:rPr>
          <w:rFonts w:ascii="Verdana" w:eastAsia="Arial" w:hAnsi="Verdana" w:cs="Arial"/>
          <w:sz w:val="18"/>
          <w:szCs w:val="18"/>
          <w:lang w:val="nl-NL"/>
        </w:rPr>
        <w:t xml:space="preserve">jaar als respons worden geteld. </w:t>
      </w:r>
      <w:r w:rsidR="19871237" w:rsidRPr="00EF2C29">
        <w:rPr>
          <w:rFonts w:ascii="Verdana" w:eastAsia="Arial" w:hAnsi="Verdana" w:cs="Arial"/>
          <w:sz w:val="18"/>
          <w:szCs w:val="18"/>
          <w:lang w:val="nl-NL"/>
        </w:rPr>
        <w:t xml:space="preserve">Deze eenmansvestigingen worden dan voor een periode van vier jaar niet benaderd </w:t>
      </w:r>
      <w:r w:rsidR="2D65B241" w:rsidRPr="00EF2C29">
        <w:rPr>
          <w:rFonts w:ascii="Verdana" w:eastAsia="Arial" w:hAnsi="Verdana" w:cs="Arial"/>
          <w:sz w:val="18"/>
          <w:szCs w:val="18"/>
          <w:lang w:val="nl-NL"/>
        </w:rPr>
        <w:t xml:space="preserve"> en automatisch van respons voorzien. </w:t>
      </w:r>
    </w:p>
    <w:p w14:paraId="6367B339" w14:textId="16DA9765"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Voor een groot deel van de vestigingen in de sector onderwijs kan gebruik worden gemaakt van de werkgelegenheidsgegevens van de Dienst Uitvoering Onderwijs (DUO). Deze zijn vrij opvraagbaar en kunnen worden ingelezen in het register. Eventuele controles en verdeling van wp op nevenlocaties zullen wel uitgevoerd moeten worden. </w:t>
      </w:r>
    </w:p>
    <w:p w14:paraId="7BEDB068" w14:textId="2631FD17"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Er is een lijst beschikbaar met circa 35 zogenaamde landelijke berichtgevers. Deze organisaties leveren op verzoek jaarlijks een landelijk overzicht van werkgelegenheidsgegevens van haar regionale vestigingen aan.</w:t>
      </w:r>
      <w:r w:rsidR="00F276B3" w:rsidRPr="00EF2C29">
        <w:rPr>
          <w:rFonts w:ascii="Verdana" w:eastAsia="Arial" w:hAnsi="Verdana" w:cs="Arial"/>
          <w:sz w:val="18"/>
          <w:szCs w:val="18"/>
          <w:lang w:val="nl-NL"/>
        </w:rPr>
        <w:t xml:space="preserve"> Op deze wijze hoeven aparte vestigingen </w:t>
      </w:r>
      <w:r w:rsidR="005627E9" w:rsidRPr="00EF2C29">
        <w:rPr>
          <w:rFonts w:ascii="Verdana" w:eastAsia="Arial" w:hAnsi="Verdana" w:cs="Arial"/>
          <w:sz w:val="18"/>
          <w:szCs w:val="18"/>
          <w:lang w:val="nl-NL"/>
        </w:rPr>
        <w:t>van – vaak grotere bedrijven – niet apart te worden aangeschreven.</w:t>
      </w:r>
      <w:r w:rsidRPr="00EF2C29">
        <w:rPr>
          <w:rFonts w:ascii="Verdana" w:eastAsia="Arial" w:hAnsi="Verdana" w:cs="Arial"/>
          <w:sz w:val="18"/>
          <w:szCs w:val="18"/>
          <w:lang w:val="nl-NL"/>
        </w:rPr>
        <w:t xml:space="preserve"> Dit vraagt enige controle en bewerking, waarna de data ingelezen kan worden. </w:t>
      </w:r>
      <w:r w:rsidR="005627E9" w:rsidRPr="00EF2C29">
        <w:rPr>
          <w:rFonts w:ascii="Verdana" w:eastAsia="Arial" w:hAnsi="Verdana" w:cs="Arial"/>
          <w:sz w:val="18"/>
          <w:szCs w:val="18"/>
          <w:lang w:val="nl-NL"/>
        </w:rPr>
        <w:t xml:space="preserve">Op regionaal niveau is ook sprake van </w:t>
      </w:r>
      <w:r w:rsidR="00711B92" w:rsidRPr="00EF2C29">
        <w:rPr>
          <w:rFonts w:ascii="Verdana" w:eastAsia="Arial" w:hAnsi="Verdana" w:cs="Arial"/>
          <w:sz w:val="18"/>
          <w:szCs w:val="18"/>
          <w:lang w:val="nl-NL"/>
        </w:rPr>
        <w:t xml:space="preserve">zogeheten centrale berichtgevers: bedrijven/instellingen met meerdere </w:t>
      </w:r>
      <w:r w:rsidR="00711B92" w:rsidRPr="00EF2C29">
        <w:rPr>
          <w:rFonts w:ascii="Verdana" w:eastAsia="Arial" w:hAnsi="Verdana" w:cs="Arial"/>
          <w:sz w:val="18"/>
          <w:szCs w:val="18"/>
          <w:lang w:val="nl-NL"/>
        </w:rPr>
        <w:lastRenderedPageBreak/>
        <w:t xml:space="preserve">vestigingen in de regio. </w:t>
      </w:r>
      <w:r w:rsidR="001967B7" w:rsidRPr="00EF2C29">
        <w:rPr>
          <w:rFonts w:ascii="Verdana" w:eastAsia="Arial" w:hAnsi="Verdana" w:cs="Arial"/>
          <w:sz w:val="18"/>
          <w:szCs w:val="18"/>
          <w:lang w:val="nl-NL"/>
        </w:rPr>
        <w:t>Vanuit het oogpunt van het beperken van de administratieve lasten voor dit soort respondenten wordt va</w:t>
      </w:r>
      <w:r w:rsidR="00711B92" w:rsidRPr="00EF2C29">
        <w:rPr>
          <w:rFonts w:ascii="Verdana" w:eastAsia="Arial" w:hAnsi="Verdana" w:cs="Arial"/>
          <w:sz w:val="18"/>
          <w:szCs w:val="18"/>
          <w:lang w:val="nl-NL"/>
        </w:rPr>
        <w:t xml:space="preserve">n de </w:t>
      </w:r>
      <w:r w:rsidR="00062F41" w:rsidRPr="00EF2C29">
        <w:rPr>
          <w:rFonts w:ascii="Verdana" w:eastAsia="Arial" w:hAnsi="Verdana" w:cs="Arial"/>
          <w:sz w:val="18"/>
          <w:szCs w:val="18"/>
          <w:lang w:val="nl-NL"/>
        </w:rPr>
        <w:t>Opdrachtnemer</w:t>
      </w:r>
      <w:r w:rsidR="00711B92" w:rsidRPr="00EF2C29">
        <w:rPr>
          <w:rFonts w:ascii="Verdana" w:eastAsia="Arial" w:hAnsi="Verdana" w:cs="Arial"/>
          <w:sz w:val="18"/>
          <w:szCs w:val="18"/>
          <w:lang w:val="nl-NL"/>
        </w:rPr>
        <w:t xml:space="preserve"> verwacht dat</w:t>
      </w:r>
      <w:r w:rsidR="00A14B6B" w:rsidRPr="00EF2C29">
        <w:rPr>
          <w:rFonts w:ascii="Verdana" w:eastAsia="Arial" w:hAnsi="Verdana" w:cs="Arial"/>
          <w:sz w:val="18"/>
          <w:szCs w:val="18"/>
          <w:lang w:val="nl-NL"/>
        </w:rPr>
        <w:t xml:space="preserve"> landelijke en regionale centrale berichtgevers centraal worden benaderd</w:t>
      </w:r>
      <w:r w:rsidR="001967B7" w:rsidRPr="00EF2C29">
        <w:rPr>
          <w:rFonts w:ascii="Verdana" w:eastAsia="Arial" w:hAnsi="Verdana" w:cs="Arial"/>
          <w:sz w:val="18"/>
          <w:szCs w:val="18"/>
          <w:lang w:val="nl-NL"/>
        </w:rPr>
        <w:t xml:space="preserve">. </w:t>
      </w:r>
    </w:p>
    <w:p w14:paraId="55E32AC5" w14:textId="56663302"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Provincies hebben de mogelijkheid tot het laten uitvoeren van enig maatwerk. Dit kan zijn in de vorm van extra respons, een aangepaste steekproefverhouding op een bepaalde (sub)sector en het laten meeliften van een beperkt aantal vragen. Dit meerwerk valt buiten </w:t>
      </w:r>
      <w:r w:rsidR="00C17D6F">
        <w:rPr>
          <w:rFonts w:ascii="Verdana" w:eastAsia="Arial" w:hAnsi="Verdana" w:cs="Arial"/>
          <w:sz w:val="18"/>
          <w:szCs w:val="18"/>
          <w:lang w:val="nl-NL"/>
        </w:rPr>
        <w:t>deze opdracht</w:t>
      </w:r>
      <w:r w:rsidRPr="00EF2C29">
        <w:rPr>
          <w:rFonts w:ascii="Verdana" w:eastAsia="Arial" w:hAnsi="Verdana" w:cs="Arial"/>
          <w:sz w:val="18"/>
          <w:szCs w:val="18"/>
          <w:lang w:val="nl-NL"/>
        </w:rPr>
        <w:t xml:space="preserve"> en hiervoor zal de desbetreffende provincie zelf opdracht (tegen betaling) voor moeten geven aan de </w:t>
      </w:r>
      <w:r w:rsidR="00062F41"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w:t>
      </w:r>
      <w:r w:rsidR="4B7AD1B9" w:rsidRPr="00EF2C29">
        <w:rPr>
          <w:rFonts w:ascii="Verdana" w:eastAsia="Arial" w:hAnsi="Verdana" w:cs="Arial"/>
          <w:sz w:val="18"/>
          <w:szCs w:val="18"/>
          <w:lang w:val="nl-NL"/>
        </w:rPr>
        <w:t xml:space="preserve">Meerwerk </w:t>
      </w:r>
      <w:r w:rsidR="00235416">
        <w:rPr>
          <w:rFonts w:ascii="Verdana" w:eastAsia="Arial" w:hAnsi="Verdana" w:cs="Arial"/>
          <w:sz w:val="18"/>
          <w:szCs w:val="18"/>
          <w:lang w:val="nl-NL"/>
        </w:rPr>
        <w:t xml:space="preserve">in opdracht van de provincie </w:t>
      </w:r>
      <w:r w:rsidR="4B7AD1B9" w:rsidRPr="00EF2C29">
        <w:rPr>
          <w:rFonts w:ascii="Verdana" w:eastAsia="Arial" w:hAnsi="Verdana" w:cs="Arial"/>
          <w:sz w:val="18"/>
          <w:szCs w:val="18"/>
          <w:lang w:val="nl-NL"/>
        </w:rPr>
        <w:t xml:space="preserve">is enkel toegestaan indien het niet ten koste gaat van de planning van het </w:t>
      </w:r>
      <w:r w:rsidR="4E550A92" w:rsidRPr="00EF2C29">
        <w:rPr>
          <w:rFonts w:ascii="Verdana" w:eastAsia="Arial" w:hAnsi="Verdana" w:cs="Arial"/>
          <w:sz w:val="18"/>
          <w:szCs w:val="18"/>
          <w:lang w:val="nl-NL"/>
        </w:rPr>
        <w:t xml:space="preserve">reguliere LISA werkgelegenheidsonderzoek. Meerwerk is enkel </w:t>
      </w:r>
      <w:r w:rsidR="4E550A92" w:rsidRPr="26EFC2A1">
        <w:rPr>
          <w:rFonts w:ascii="Verdana" w:eastAsia="Arial" w:hAnsi="Verdana" w:cs="Arial"/>
          <w:sz w:val="18"/>
          <w:szCs w:val="18"/>
          <w:lang w:val="nl-NL"/>
        </w:rPr>
        <w:t>toeg</w:t>
      </w:r>
      <w:r w:rsidR="52BE16F2" w:rsidRPr="26EFC2A1">
        <w:rPr>
          <w:rFonts w:ascii="Verdana" w:eastAsia="Arial" w:hAnsi="Verdana" w:cs="Arial"/>
          <w:sz w:val="18"/>
          <w:szCs w:val="18"/>
          <w:lang w:val="nl-NL"/>
        </w:rPr>
        <w:t>e</w:t>
      </w:r>
      <w:r w:rsidR="4E550A92" w:rsidRPr="26EFC2A1">
        <w:rPr>
          <w:rFonts w:ascii="Verdana" w:eastAsia="Arial" w:hAnsi="Verdana" w:cs="Arial"/>
          <w:sz w:val="18"/>
          <w:szCs w:val="18"/>
          <w:lang w:val="nl-NL"/>
        </w:rPr>
        <w:t>staan</w:t>
      </w:r>
      <w:r w:rsidR="4E550A92" w:rsidRPr="00EF2C29">
        <w:rPr>
          <w:rFonts w:ascii="Verdana" w:eastAsia="Arial" w:hAnsi="Verdana" w:cs="Arial"/>
          <w:sz w:val="18"/>
          <w:szCs w:val="18"/>
          <w:lang w:val="nl-NL"/>
        </w:rPr>
        <w:t xml:space="preserve"> in overleg met het LISA BIJ12 kernt</w:t>
      </w:r>
      <w:r w:rsidR="229223DD" w:rsidRPr="00EF2C29">
        <w:rPr>
          <w:rFonts w:ascii="Verdana" w:eastAsia="Arial" w:hAnsi="Verdana" w:cs="Arial"/>
          <w:sz w:val="18"/>
          <w:szCs w:val="18"/>
          <w:lang w:val="nl-NL"/>
        </w:rPr>
        <w:t xml:space="preserve">eam. </w:t>
      </w:r>
      <w:r w:rsidR="00DD4E4F">
        <w:rPr>
          <w:rFonts w:ascii="Verdana" w:eastAsia="Arial" w:hAnsi="Verdana" w:cs="Arial"/>
          <w:sz w:val="18"/>
          <w:szCs w:val="18"/>
          <w:lang w:val="nl-NL"/>
        </w:rPr>
        <w:t>Onder de minimale (landelijke)norm is niet toegestaan.</w:t>
      </w:r>
    </w:p>
    <w:p w14:paraId="1BAA757D" w14:textId="23F8F73B"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Het onderzoek wordt zoveel mogelijk uniform uitgevoerd. Dit houdt in een eenduidige uitnodigingsbrief/mail en een vragenlijst met standaardvragen. Enig maatwerk in de uitvoering moet bespreekbaar zijn. Denk bijvoorbeeld aan de uitgaande uitnodiging. </w:t>
      </w:r>
      <w:r w:rsidR="30A40EF6" w:rsidRPr="00EF2C29">
        <w:rPr>
          <w:rFonts w:ascii="Verdana" w:eastAsia="Arial" w:hAnsi="Verdana" w:cs="Arial"/>
          <w:sz w:val="18"/>
          <w:szCs w:val="18"/>
          <w:lang w:val="nl-NL"/>
        </w:rPr>
        <w:t xml:space="preserve">Er moet in ieder geval ruimte zijn voor provinciale logo's en ondertekening. </w:t>
      </w:r>
    </w:p>
    <w:p w14:paraId="5A56941F" w14:textId="524B0FC1" w:rsidR="118A2D46" w:rsidRPr="00EF2C29" w:rsidRDefault="1F55AC55" w:rsidP="118A2D46">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De benaderde vestigingen hebben de mogelijkheid tot het stellen van vragen aangaande de </w:t>
      </w:r>
      <w:r w:rsidR="2F6FB287" w:rsidRPr="00EF2C29">
        <w:rPr>
          <w:rFonts w:ascii="Verdana" w:eastAsia="Arial" w:hAnsi="Verdana" w:cs="Arial"/>
          <w:sz w:val="18"/>
          <w:szCs w:val="18"/>
          <w:lang w:val="nl-NL"/>
        </w:rPr>
        <w:t>enquête</w:t>
      </w:r>
      <w:r w:rsidRPr="00EF2C29">
        <w:rPr>
          <w:rFonts w:ascii="Verdana" w:eastAsia="Arial" w:hAnsi="Verdana" w:cs="Arial"/>
          <w:sz w:val="18"/>
          <w:szCs w:val="18"/>
          <w:lang w:val="nl-NL"/>
        </w:rPr>
        <w:t xml:space="preserve">. De </w:t>
      </w:r>
      <w:r w:rsidR="00242671"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w:t>
      </w:r>
      <w:r w:rsidR="41873CC7" w:rsidRPr="00EF2C29">
        <w:rPr>
          <w:rFonts w:ascii="Verdana" w:eastAsia="Arial" w:hAnsi="Verdana" w:cs="Arial"/>
          <w:sz w:val="18"/>
          <w:szCs w:val="18"/>
          <w:lang w:val="nl-NL"/>
        </w:rPr>
        <w:t xml:space="preserve">dient zowel per mail als telefonisch hiervoor bereikbaar te zijn </w:t>
      </w:r>
      <w:r w:rsidR="009754D2">
        <w:rPr>
          <w:rFonts w:ascii="Verdana" w:eastAsia="Arial" w:hAnsi="Verdana" w:cs="Arial"/>
          <w:sz w:val="18"/>
          <w:szCs w:val="18"/>
          <w:lang w:val="nl-NL"/>
        </w:rPr>
        <w:t xml:space="preserve">tijdens kantooruren </w:t>
      </w:r>
      <w:r w:rsidR="41873CC7" w:rsidRPr="00EF2C29">
        <w:rPr>
          <w:rFonts w:ascii="Verdana" w:eastAsia="Arial" w:hAnsi="Verdana" w:cs="Arial"/>
          <w:sz w:val="18"/>
          <w:szCs w:val="18"/>
          <w:lang w:val="nl-NL"/>
        </w:rPr>
        <w:t>en wordt geacht vragen binnen 5 werkdagen te beantwoorden.</w:t>
      </w:r>
    </w:p>
    <w:p w14:paraId="3B9D2C09" w14:textId="454C3318" w:rsidR="175286E2" w:rsidRPr="00EF2C29" w:rsidRDefault="175286E2" w:rsidP="5D9654FD">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De benaderde vestigingen wordt gevraagd de in het LISA register bekende geg</w:t>
      </w:r>
      <w:r w:rsidR="3E4D9B3E" w:rsidRPr="00EF2C29">
        <w:rPr>
          <w:rFonts w:ascii="Verdana" w:eastAsia="Arial" w:hAnsi="Verdana" w:cs="Arial"/>
          <w:sz w:val="18"/>
          <w:szCs w:val="18"/>
          <w:lang w:val="nl-NL"/>
        </w:rPr>
        <w:t>e</w:t>
      </w:r>
      <w:r w:rsidRPr="00EF2C29">
        <w:rPr>
          <w:rFonts w:ascii="Verdana" w:eastAsia="Arial" w:hAnsi="Verdana" w:cs="Arial"/>
          <w:sz w:val="18"/>
          <w:szCs w:val="18"/>
          <w:lang w:val="nl-NL"/>
        </w:rPr>
        <w:t xml:space="preserve">vens te controleren en waar nodig te corrigeren. De </w:t>
      </w:r>
      <w:r w:rsidR="00242671" w:rsidRPr="00EF2C29">
        <w:rPr>
          <w:rFonts w:ascii="Verdana" w:eastAsia="Arial" w:hAnsi="Verdana" w:cs="Arial"/>
          <w:sz w:val="18"/>
          <w:szCs w:val="18"/>
          <w:lang w:val="nl-NL"/>
        </w:rPr>
        <w:t>Opdrachtnemer</w:t>
      </w:r>
      <w:r w:rsidR="583AD043" w:rsidRPr="00EF2C29">
        <w:rPr>
          <w:rFonts w:ascii="Verdana" w:eastAsia="Arial" w:hAnsi="Verdana" w:cs="Arial"/>
          <w:sz w:val="18"/>
          <w:szCs w:val="18"/>
          <w:lang w:val="nl-NL"/>
        </w:rPr>
        <w:t xml:space="preserve"> dient deze mutaties in het register te verwerken. </w:t>
      </w:r>
      <w:r w:rsidR="3C4ECEC1" w:rsidRPr="00EF2C29">
        <w:rPr>
          <w:rFonts w:ascii="Verdana" w:eastAsia="Arial" w:hAnsi="Verdana" w:cs="Arial"/>
          <w:sz w:val="18"/>
          <w:szCs w:val="18"/>
          <w:lang w:val="nl-NL"/>
        </w:rPr>
        <w:t xml:space="preserve">Vestigingen in het LISA register kunnen hiermee afwijken van de gegevens waarmee ze ingeschreven staan bij de KvK. </w:t>
      </w:r>
    </w:p>
    <w:p w14:paraId="55DBE018" w14:textId="448FFD9A"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De gemeente Groningen en de provincie Limburg leveren de komende jaren vanuit eigen onderzoek de LISA data per vestiging op. </w:t>
      </w:r>
      <w:r w:rsidR="2D559071" w:rsidRPr="00EF2C29">
        <w:rPr>
          <w:rFonts w:ascii="Verdana" w:eastAsia="Arial" w:hAnsi="Verdana" w:cs="Arial"/>
          <w:sz w:val="18"/>
          <w:szCs w:val="18"/>
          <w:lang w:val="nl-NL"/>
        </w:rPr>
        <w:t xml:space="preserve">Deze provincie en gemeenten hebben van oudsher de LISA vragen gekoppeld aan eigen lopende onderzoeken. Afgesproken is dat dit </w:t>
      </w:r>
      <w:r w:rsidR="6A02ECD9" w:rsidRPr="00EF2C29">
        <w:rPr>
          <w:rFonts w:ascii="Verdana" w:eastAsia="Arial" w:hAnsi="Verdana" w:cs="Arial"/>
          <w:sz w:val="18"/>
          <w:szCs w:val="18"/>
          <w:lang w:val="nl-NL"/>
        </w:rPr>
        <w:t>de komende jaren gecon</w:t>
      </w:r>
      <w:r w:rsidR="1307CCEF" w:rsidRPr="00EF2C29">
        <w:rPr>
          <w:rFonts w:ascii="Verdana" w:eastAsia="Arial" w:hAnsi="Verdana" w:cs="Arial"/>
          <w:sz w:val="18"/>
          <w:szCs w:val="18"/>
          <w:lang w:val="nl-NL"/>
        </w:rPr>
        <w:t>t</w:t>
      </w:r>
      <w:r w:rsidR="6A02ECD9" w:rsidRPr="00EF2C29">
        <w:rPr>
          <w:rFonts w:ascii="Verdana" w:eastAsia="Arial" w:hAnsi="Verdana" w:cs="Arial"/>
          <w:sz w:val="18"/>
          <w:szCs w:val="18"/>
          <w:lang w:val="nl-NL"/>
        </w:rPr>
        <w:t xml:space="preserve">inueerd mag worden. </w:t>
      </w:r>
      <w:r w:rsidRPr="00EF2C29">
        <w:rPr>
          <w:rFonts w:ascii="Verdana" w:eastAsia="Arial" w:hAnsi="Verdana" w:cs="Arial"/>
          <w:sz w:val="18"/>
          <w:szCs w:val="18"/>
          <w:lang w:val="nl-NL"/>
        </w:rPr>
        <w:t>Deze data is kant en klaar om in te lezen</w:t>
      </w:r>
      <w:r w:rsidR="448577EF" w:rsidRPr="00EF2C29">
        <w:rPr>
          <w:rFonts w:ascii="Verdana" w:eastAsia="Arial" w:hAnsi="Verdana" w:cs="Arial"/>
          <w:sz w:val="18"/>
          <w:szCs w:val="18"/>
          <w:lang w:val="nl-NL"/>
        </w:rPr>
        <w:t xml:space="preserve"> en telt mee als respons</w:t>
      </w:r>
      <w:r w:rsidR="3544CD10" w:rsidRPr="26EFC2A1">
        <w:rPr>
          <w:rFonts w:ascii="Verdana" w:eastAsia="Arial" w:hAnsi="Verdana" w:cs="Arial"/>
          <w:sz w:val="18"/>
          <w:szCs w:val="18"/>
          <w:lang w:val="nl-NL"/>
        </w:rPr>
        <w:t>.</w:t>
      </w:r>
    </w:p>
    <w:p w14:paraId="4958317D" w14:textId="20550AA6" w:rsidR="41181E1E" w:rsidRPr="00EF2C29" w:rsidRDefault="41181E1E" w:rsidP="009C396F">
      <w:pPr>
        <w:spacing w:after="160" w:line="257" w:lineRule="auto"/>
        <w:jc w:val="both"/>
        <w:rPr>
          <w:rFonts w:eastAsia="Arial" w:cs="Arial"/>
          <w:b/>
        </w:rPr>
      </w:pPr>
      <w:r w:rsidRPr="00EF2C29">
        <w:rPr>
          <w:rFonts w:eastAsia="Arial" w:cs="Arial"/>
          <w:b/>
        </w:rPr>
        <w:t xml:space="preserve"> </w:t>
      </w:r>
    </w:p>
    <w:p w14:paraId="78306D27" w14:textId="40324E48" w:rsidR="41181E1E" w:rsidRPr="00EF2C29" w:rsidRDefault="41181E1E" w:rsidP="009C396F">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Controle en validatiewerkzaamheden</w:t>
      </w:r>
    </w:p>
    <w:p w14:paraId="539EEA2C" w14:textId="0F38053D" w:rsidR="41181E1E" w:rsidRPr="00EF2C29" w:rsidRDefault="41181E1E" w:rsidP="009C396F">
      <w:pPr>
        <w:spacing w:after="160" w:line="257" w:lineRule="auto"/>
        <w:ind w:left="360"/>
        <w:jc w:val="both"/>
        <w:rPr>
          <w:rFonts w:eastAsia="Arial" w:cs="Arial"/>
        </w:rPr>
      </w:pPr>
      <w:r w:rsidRPr="00EF2C29">
        <w:rPr>
          <w:rFonts w:eastAsia="Arial" w:cs="Arial"/>
        </w:rPr>
        <w:t xml:space="preserve">Om de kwaliteit van de gegevens van het betreffende enquêtejaar te borgen worden de volgende werkzaamheden gevraagd: </w:t>
      </w:r>
    </w:p>
    <w:p w14:paraId="3384909F" w14:textId="475E805F"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Opgegeven werkgelegenheid (respons) van het betreffende enquêtejaar dient gecontroleerd te worden op:</w:t>
      </w:r>
    </w:p>
    <w:p w14:paraId="141C5E99" w14:textId="7EC795D8" w:rsidR="41181E1E" w:rsidRPr="00EF2C29" w:rsidRDefault="41181E1E" w:rsidP="009C396F">
      <w:pPr>
        <w:pStyle w:val="Lijstalinea"/>
        <w:numPr>
          <w:ilvl w:val="1"/>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Controle van juistheid van nieuwe vestigingen van vestigingen met 20 </w:t>
      </w:r>
      <w:r w:rsidR="000F080B">
        <w:rPr>
          <w:rFonts w:ascii="Verdana" w:eastAsia="Arial" w:hAnsi="Verdana" w:cs="Arial"/>
          <w:sz w:val="18"/>
          <w:szCs w:val="18"/>
          <w:lang w:val="nl-NL"/>
        </w:rPr>
        <w:t xml:space="preserve">(twintig) </w:t>
      </w:r>
      <w:r w:rsidRPr="00EF2C29">
        <w:rPr>
          <w:rFonts w:ascii="Verdana" w:eastAsia="Arial" w:hAnsi="Verdana" w:cs="Arial"/>
          <w:sz w:val="18"/>
          <w:szCs w:val="18"/>
          <w:lang w:val="nl-NL"/>
        </w:rPr>
        <w:t>wp of meer.</w:t>
      </w:r>
    </w:p>
    <w:p w14:paraId="10497196" w14:textId="78A171ED" w:rsidR="41181E1E" w:rsidRPr="00EF2C29" w:rsidRDefault="41181E1E" w:rsidP="009C396F">
      <w:pPr>
        <w:pStyle w:val="Lijstalinea"/>
        <w:numPr>
          <w:ilvl w:val="1"/>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Controle van juistheid van afgevoerde vestigingen van vestigingen met 20 </w:t>
      </w:r>
      <w:r w:rsidR="000F080B">
        <w:rPr>
          <w:rFonts w:ascii="Verdana" w:eastAsia="Arial" w:hAnsi="Verdana" w:cs="Arial"/>
          <w:sz w:val="18"/>
          <w:szCs w:val="18"/>
          <w:lang w:val="nl-NL"/>
        </w:rPr>
        <w:t xml:space="preserve">(twintig) </w:t>
      </w:r>
      <w:r w:rsidRPr="00EF2C29">
        <w:rPr>
          <w:rFonts w:ascii="Verdana" w:eastAsia="Arial" w:hAnsi="Verdana" w:cs="Arial"/>
          <w:sz w:val="18"/>
          <w:szCs w:val="18"/>
          <w:lang w:val="nl-NL"/>
        </w:rPr>
        <w:t>wp of meer.</w:t>
      </w:r>
    </w:p>
    <w:p w14:paraId="2BFFFAD4" w14:textId="6E47C4C6" w:rsidR="41181E1E" w:rsidRPr="00EF2C29" w:rsidRDefault="1E36A191" w:rsidP="009C396F">
      <w:pPr>
        <w:pStyle w:val="Lijstalinea"/>
        <w:numPr>
          <w:ilvl w:val="1"/>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Controle van </w:t>
      </w:r>
      <w:r w:rsidR="380FC71E" w:rsidRPr="00EF2C29">
        <w:rPr>
          <w:rFonts w:ascii="Verdana" w:eastAsia="Arial" w:hAnsi="Verdana" w:cs="Arial"/>
          <w:sz w:val="18"/>
          <w:szCs w:val="18"/>
          <w:lang w:val="nl-NL"/>
        </w:rPr>
        <w:t>g</w:t>
      </w:r>
      <w:r w:rsidR="41181E1E" w:rsidRPr="00EF2C29">
        <w:rPr>
          <w:rFonts w:ascii="Verdana" w:eastAsia="Arial" w:hAnsi="Verdana" w:cs="Arial"/>
          <w:sz w:val="18"/>
          <w:szCs w:val="18"/>
          <w:lang w:val="nl-NL"/>
        </w:rPr>
        <w:t xml:space="preserve">rote verschillen in </w:t>
      </w:r>
      <w:r w:rsidR="01425B7E" w:rsidRPr="20799E22">
        <w:rPr>
          <w:rFonts w:ascii="Verdana" w:eastAsia="Arial" w:hAnsi="Verdana" w:cs="Arial"/>
          <w:sz w:val="18"/>
          <w:szCs w:val="18"/>
          <w:lang w:val="nl-NL"/>
        </w:rPr>
        <w:t>opgegeven</w:t>
      </w:r>
      <w:r w:rsidR="41181E1E" w:rsidRPr="00EF2C29">
        <w:rPr>
          <w:rFonts w:ascii="Verdana" w:eastAsia="Arial" w:hAnsi="Verdana" w:cs="Arial"/>
          <w:sz w:val="18"/>
          <w:szCs w:val="18"/>
          <w:lang w:val="nl-NL"/>
        </w:rPr>
        <w:t xml:space="preserve"> wp en deze zo nodig verklaren in het opmerkingenveld van het register. Het criterium daarvoor is ± 10 in absolute aantallen in de grootteklassen tot 50 werkzame personen, en daarboven ± 10% afwijking in wp. </w:t>
      </w:r>
      <w:r w:rsidR="64518BCC" w:rsidRPr="26EFC2A1">
        <w:rPr>
          <w:rFonts w:ascii="Verdana" w:eastAsia="Arial" w:hAnsi="Verdana" w:cs="Arial"/>
          <w:sz w:val="18"/>
          <w:szCs w:val="18"/>
          <w:lang w:val="nl-NL"/>
        </w:rPr>
        <w:t>Ook</w:t>
      </w:r>
      <w:r w:rsidR="37CE48E2" w:rsidRPr="26EFC2A1">
        <w:rPr>
          <w:rFonts w:ascii="Verdana" w:eastAsia="Arial" w:hAnsi="Verdana" w:cs="Arial"/>
          <w:sz w:val="18"/>
          <w:szCs w:val="18"/>
          <w:lang w:val="nl-NL"/>
        </w:rPr>
        <w:t xml:space="preserve"> </w:t>
      </w:r>
      <w:r w:rsidR="41181E1E" w:rsidRPr="26EFC2A1">
        <w:rPr>
          <w:rFonts w:ascii="Verdana" w:eastAsia="Arial" w:hAnsi="Verdana" w:cs="Arial"/>
          <w:sz w:val="18"/>
          <w:szCs w:val="18"/>
          <w:lang w:val="nl-NL"/>
        </w:rPr>
        <w:t>mogelijke</w:t>
      </w:r>
      <w:r w:rsidR="41181E1E" w:rsidRPr="00EF2C29">
        <w:rPr>
          <w:rFonts w:ascii="Verdana" w:eastAsia="Arial" w:hAnsi="Verdana" w:cs="Arial"/>
          <w:sz w:val="18"/>
          <w:szCs w:val="18"/>
          <w:lang w:val="nl-NL"/>
        </w:rPr>
        <w:t xml:space="preserve"> verschillen/verschuivingen tussen </w:t>
      </w:r>
      <w:r w:rsidR="73145EEE" w:rsidRPr="00EF2C29">
        <w:rPr>
          <w:rFonts w:ascii="Verdana" w:eastAsia="Arial" w:hAnsi="Verdana" w:cs="Arial"/>
          <w:sz w:val="18"/>
          <w:szCs w:val="18"/>
          <w:lang w:val="nl-NL"/>
        </w:rPr>
        <w:t>de wp velden</w:t>
      </w:r>
      <w:r w:rsidR="41181E1E" w:rsidRPr="00EF2C29">
        <w:rPr>
          <w:rFonts w:ascii="Verdana" w:eastAsia="Arial" w:hAnsi="Verdana" w:cs="Arial"/>
          <w:sz w:val="18"/>
          <w:szCs w:val="18"/>
          <w:lang w:val="nl-NL"/>
        </w:rPr>
        <w:t xml:space="preserve"> grote/kleine banen, geslacht en uitzend/niet uitzend</w:t>
      </w:r>
      <w:r w:rsidR="5E4499A6" w:rsidRPr="00EF2C29">
        <w:rPr>
          <w:rFonts w:ascii="Verdana" w:eastAsia="Arial" w:hAnsi="Verdana" w:cs="Arial"/>
          <w:sz w:val="18"/>
          <w:szCs w:val="18"/>
          <w:lang w:val="nl-NL"/>
        </w:rPr>
        <w:t xml:space="preserve"> dienen gecontroleerd te worden</w:t>
      </w:r>
      <w:r w:rsidR="41181E1E" w:rsidRPr="00EF2C29">
        <w:rPr>
          <w:rFonts w:ascii="Verdana" w:eastAsia="Arial" w:hAnsi="Verdana" w:cs="Arial"/>
          <w:sz w:val="18"/>
          <w:szCs w:val="18"/>
          <w:lang w:val="nl-NL"/>
        </w:rPr>
        <w:t xml:space="preserve">. Controlewerkzaamheden kunnen bestaan uit het checken van opgave van nevenvestigingen, zoeken op internet en het nabellen van een vestiging. </w:t>
      </w:r>
    </w:p>
    <w:p w14:paraId="445F8972" w14:textId="628E5D8F" w:rsidR="41181E1E" w:rsidRPr="00EF2C29" w:rsidRDefault="41181E1E" w:rsidP="009C396F">
      <w:pPr>
        <w:pStyle w:val="Lijstalinea"/>
        <w:numPr>
          <w:ilvl w:val="1"/>
          <w:numId w:val="11"/>
        </w:numPr>
        <w:spacing w:line="257" w:lineRule="auto"/>
        <w:jc w:val="both"/>
        <w:rPr>
          <w:rFonts w:ascii="Verdana" w:eastAsia="Arial" w:hAnsi="Verdana" w:cs="Arial"/>
          <w:sz w:val="18"/>
          <w:szCs w:val="18"/>
          <w:lang w:val="nl-NL"/>
        </w:rPr>
      </w:pPr>
      <w:r w:rsidRPr="26EFC2A1">
        <w:rPr>
          <w:rFonts w:ascii="Verdana" w:eastAsia="Arial" w:hAnsi="Verdana" w:cs="Arial"/>
          <w:sz w:val="18"/>
          <w:szCs w:val="18"/>
          <w:lang w:val="nl-NL"/>
        </w:rPr>
        <w:t xml:space="preserve">Controle op dubbele werkgelegenheid en dubbele vestigingen. Het is mogelijk dat een vestiging dezelfde werkgelegenheid op verschillende vestigingen van de onderneming noteert. </w:t>
      </w:r>
    </w:p>
    <w:p w14:paraId="19023240" w14:textId="61114A90" w:rsidR="41181E1E" w:rsidRPr="00EF2C29" w:rsidRDefault="7A1673E7" w:rsidP="009C396F">
      <w:pPr>
        <w:pStyle w:val="Lijstalinea"/>
        <w:numPr>
          <w:ilvl w:val="1"/>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Ieder jaar </w:t>
      </w:r>
      <w:r w:rsidR="00E95B64">
        <w:rPr>
          <w:rFonts w:ascii="Verdana" w:eastAsia="Arial" w:hAnsi="Verdana" w:cs="Arial"/>
          <w:sz w:val="18"/>
          <w:szCs w:val="18"/>
          <w:lang w:val="nl-NL"/>
        </w:rPr>
        <w:t>maakt</w:t>
      </w:r>
      <w:r w:rsidR="002A7936">
        <w:rPr>
          <w:rFonts w:ascii="Verdana" w:eastAsia="Arial" w:hAnsi="Verdana" w:cs="Arial"/>
          <w:sz w:val="18"/>
          <w:szCs w:val="18"/>
          <w:lang w:val="nl-NL"/>
        </w:rPr>
        <w:t xml:space="preserve"> de opdrachtnemer</w:t>
      </w:r>
      <w:r w:rsidRPr="00EF2C29">
        <w:rPr>
          <w:rFonts w:ascii="Verdana" w:eastAsia="Arial" w:hAnsi="Verdana" w:cs="Arial"/>
          <w:sz w:val="18"/>
          <w:szCs w:val="18"/>
          <w:lang w:val="nl-NL"/>
        </w:rPr>
        <w:t xml:space="preserve"> een aangepaste LISA datareeks van 10 jaar. </w:t>
      </w:r>
      <w:r w:rsidR="41181E1E" w:rsidRPr="00EF2C29">
        <w:rPr>
          <w:rFonts w:ascii="Verdana" w:eastAsia="Arial" w:hAnsi="Verdana" w:cs="Arial"/>
          <w:sz w:val="18"/>
          <w:szCs w:val="18"/>
          <w:lang w:val="nl-NL"/>
        </w:rPr>
        <w:t>Indien nodig</w:t>
      </w:r>
      <w:r w:rsidR="4842F8E5" w:rsidRPr="00EF2C29">
        <w:rPr>
          <w:rFonts w:ascii="Verdana" w:eastAsia="Arial" w:hAnsi="Verdana" w:cs="Arial"/>
          <w:sz w:val="18"/>
          <w:szCs w:val="18"/>
          <w:lang w:val="nl-NL"/>
        </w:rPr>
        <w:t xml:space="preserve"> worden</w:t>
      </w:r>
      <w:r w:rsidR="41181E1E" w:rsidRPr="00EF2C29">
        <w:rPr>
          <w:rFonts w:ascii="Verdana" w:eastAsia="Arial" w:hAnsi="Verdana" w:cs="Arial"/>
          <w:sz w:val="18"/>
          <w:szCs w:val="18"/>
          <w:lang w:val="nl-NL"/>
        </w:rPr>
        <w:t xml:space="preserve"> wp gegevens van een vestiging tot maximaal 10 jaar </w:t>
      </w:r>
      <w:r w:rsidR="5AED71E1" w:rsidRPr="00EF2C29">
        <w:rPr>
          <w:rFonts w:ascii="Verdana" w:eastAsia="Arial" w:hAnsi="Verdana" w:cs="Arial"/>
          <w:sz w:val="18"/>
          <w:szCs w:val="18"/>
          <w:lang w:val="nl-NL"/>
        </w:rPr>
        <w:t xml:space="preserve">terug </w:t>
      </w:r>
      <w:r w:rsidR="41181E1E" w:rsidRPr="00EF2C29">
        <w:rPr>
          <w:rFonts w:ascii="Verdana" w:eastAsia="Arial" w:hAnsi="Verdana" w:cs="Arial"/>
          <w:sz w:val="18"/>
          <w:szCs w:val="18"/>
          <w:lang w:val="nl-NL"/>
        </w:rPr>
        <w:t>met terugwerkende kracht</w:t>
      </w:r>
      <w:r w:rsidR="4CB742EA" w:rsidRPr="00EF2C29">
        <w:rPr>
          <w:rFonts w:ascii="Verdana" w:eastAsia="Arial" w:hAnsi="Verdana" w:cs="Arial"/>
          <w:sz w:val="18"/>
          <w:szCs w:val="18"/>
          <w:lang w:val="nl-NL"/>
        </w:rPr>
        <w:t xml:space="preserve"> gemuteerd</w:t>
      </w:r>
      <w:r w:rsidR="41181E1E" w:rsidRPr="00EF2C29">
        <w:rPr>
          <w:rFonts w:ascii="Verdana" w:eastAsia="Arial" w:hAnsi="Verdana" w:cs="Arial"/>
          <w:sz w:val="18"/>
          <w:szCs w:val="18"/>
          <w:lang w:val="nl-NL"/>
        </w:rPr>
        <w:t xml:space="preserve">. Dit als correctie van de wp in eerdere jaren op basis van huidig verkregen inzicht. Ook zullen waar nodig vestigingen met terugwerkende kracht moeten worden op- of afgevoerd. </w:t>
      </w:r>
    </w:p>
    <w:p w14:paraId="46FE1E73" w14:textId="6893AD05" w:rsidR="41181E1E" w:rsidRPr="00EF2C29" w:rsidRDefault="41181E1E" w:rsidP="009C396F">
      <w:pPr>
        <w:spacing w:line="257" w:lineRule="auto"/>
        <w:ind w:left="1440"/>
        <w:jc w:val="both"/>
        <w:rPr>
          <w:rFonts w:eastAsia="Arial" w:cs="Arial"/>
        </w:rPr>
      </w:pPr>
      <w:r w:rsidRPr="00EF2C29">
        <w:rPr>
          <w:rFonts w:eastAsia="Arial" w:cs="Arial"/>
        </w:rPr>
        <w:t xml:space="preserve"> </w:t>
      </w:r>
    </w:p>
    <w:p w14:paraId="337F5A68" w14:textId="61A65592"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Provincies hebben de mogelijkheid ook zelf controles uit te voeren. Om dit te faciliteren, </w:t>
      </w:r>
      <w:r w:rsidR="00140ED7">
        <w:rPr>
          <w:rFonts w:ascii="Verdana" w:eastAsia="Arial" w:hAnsi="Verdana" w:cs="Arial"/>
          <w:sz w:val="18"/>
          <w:szCs w:val="18"/>
          <w:lang w:val="nl-NL"/>
        </w:rPr>
        <w:t xml:space="preserve">zal </w:t>
      </w:r>
      <w:r w:rsidRPr="00EF2C29">
        <w:rPr>
          <w:rFonts w:ascii="Verdana" w:eastAsia="Arial" w:hAnsi="Verdana" w:cs="Arial"/>
          <w:sz w:val="18"/>
          <w:szCs w:val="18"/>
          <w:lang w:val="nl-NL"/>
        </w:rPr>
        <w:t xml:space="preserve">de </w:t>
      </w:r>
      <w:r w:rsidR="005016C4"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de grootste mutaties op vestigingsniveau</w:t>
      </w:r>
      <w:r w:rsidR="324BA9D3" w:rsidRPr="00EF2C29">
        <w:rPr>
          <w:rFonts w:ascii="Verdana" w:eastAsia="Arial" w:hAnsi="Verdana" w:cs="Arial"/>
          <w:sz w:val="18"/>
          <w:szCs w:val="18"/>
          <w:lang w:val="nl-NL"/>
        </w:rPr>
        <w:t xml:space="preserve"> </w:t>
      </w:r>
      <w:r w:rsidRPr="00EF2C29">
        <w:rPr>
          <w:rFonts w:ascii="Verdana" w:eastAsia="Arial" w:hAnsi="Verdana" w:cs="Arial"/>
          <w:sz w:val="18"/>
          <w:szCs w:val="18"/>
          <w:lang w:val="nl-NL"/>
        </w:rPr>
        <w:t xml:space="preserve"> per gemeente aanleveren aan de betreffende provincie ter controle en validatie. Een aantal provincies geeft aan </w:t>
      </w:r>
      <w:r w:rsidR="03FE57E4" w:rsidRPr="00EF2C29">
        <w:rPr>
          <w:rFonts w:ascii="Verdana" w:eastAsia="Arial" w:hAnsi="Verdana" w:cs="Arial"/>
          <w:sz w:val="18"/>
          <w:szCs w:val="18"/>
          <w:lang w:val="nl-NL"/>
        </w:rPr>
        <w:t>ook zelf</w:t>
      </w:r>
      <w:r w:rsidRPr="00EF2C29">
        <w:rPr>
          <w:rFonts w:ascii="Verdana" w:eastAsia="Arial" w:hAnsi="Verdana" w:cs="Arial"/>
          <w:sz w:val="18"/>
          <w:szCs w:val="18"/>
          <w:lang w:val="nl-NL"/>
        </w:rPr>
        <w:t xml:space="preserve"> mutaties in het register te willen doorvoeren. Andere provincies hebben de mogelijkheid een correctie door te geven aan de </w:t>
      </w:r>
      <w:r w:rsidR="005016C4"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welke deze dan zal doorvoeren. De </w:t>
      </w:r>
      <w:r w:rsidR="005016C4" w:rsidRPr="00EF2C29">
        <w:rPr>
          <w:rFonts w:ascii="Verdana" w:eastAsia="Arial" w:hAnsi="Verdana" w:cs="Arial"/>
          <w:sz w:val="18"/>
          <w:szCs w:val="18"/>
          <w:lang w:val="nl-NL"/>
        </w:rPr>
        <w:t xml:space="preserve"> </w:t>
      </w:r>
      <w:r w:rsidR="005016C4" w:rsidRPr="00EF2C29">
        <w:rPr>
          <w:rFonts w:ascii="Verdana" w:eastAsia="Arial" w:hAnsi="Verdana" w:cs="Arial"/>
          <w:sz w:val="18"/>
          <w:szCs w:val="18"/>
          <w:lang w:val="nl-NL"/>
        </w:rPr>
        <w:lastRenderedPageBreak/>
        <w:t>Opdrachtnemer</w:t>
      </w:r>
      <w:r w:rsidRPr="00EF2C29">
        <w:rPr>
          <w:rFonts w:ascii="Verdana" w:eastAsia="Arial" w:hAnsi="Verdana" w:cs="Arial"/>
          <w:sz w:val="18"/>
          <w:szCs w:val="18"/>
          <w:lang w:val="nl-NL"/>
        </w:rPr>
        <w:t xml:space="preserve"> levert op aanvraag overzichten van de grote stijgers/dalers in wp, grote nieuwe vestigingen en grote afvoerde vestigingen. </w:t>
      </w:r>
    </w:p>
    <w:p w14:paraId="7A668CE8" w14:textId="2A3CCDC2"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Wegen </w:t>
      </w:r>
      <w:r w:rsidR="42EBAA04" w:rsidRPr="00EF2C29">
        <w:rPr>
          <w:rFonts w:ascii="Verdana" w:eastAsia="Arial" w:hAnsi="Verdana" w:cs="Arial"/>
          <w:sz w:val="18"/>
          <w:szCs w:val="18"/>
          <w:lang w:val="nl-NL"/>
        </w:rPr>
        <w:t xml:space="preserve">en </w:t>
      </w:r>
      <w:r w:rsidRPr="00EF2C29">
        <w:rPr>
          <w:rFonts w:ascii="Verdana" w:eastAsia="Arial" w:hAnsi="Verdana" w:cs="Arial"/>
          <w:sz w:val="18"/>
          <w:szCs w:val="18"/>
          <w:lang w:val="nl-NL"/>
        </w:rPr>
        <w:t xml:space="preserve">ophogen </w:t>
      </w:r>
      <w:r w:rsidR="03CD33D3" w:rsidRPr="00EF2C29">
        <w:rPr>
          <w:rFonts w:ascii="Verdana" w:eastAsia="Arial" w:hAnsi="Verdana" w:cs="Arial"/>
          <w:sz w:val="18"/>
          <w:szCs w:val="18"/>
          <w:lang w:val="nl-NL"/>
        </w:rPr>
        <w:t xml:space="preserve">van </w:t>
      </w:r>
      <w:r w:rsidRPr="00EF2C29">
        <w:rPr>
          <w:rFonts w:ascii="Verdana" w:eastAsia="Arial" w:hAnsi="Verdana" w:cs="Arial"/>
          <w:sz w:val="18"/>
          <w:szCs w:val="18"/>
          <w:lang w:val="nl-NL"/>
        </w:rPr>
        <w:t xml:space="preserve">non-respons. Non respons vestigingen worden door middel van weging en ophoging van wp voorzien. Hiervoor is een protocol beschikbaar, wat uitgevoerd dient te worden. </w:t>
      </w:r>
    </w:p>
    <w:p w14:paraId="3A6B3250" w14:textId="4AB0ADFB" w:rsidR="41181E1E" w:rsidRPr="00EF2C29" w:rsidRDefault="41181E1E" w:rsidP="009C396F">
      <w:pPr>
        <w:spacing w:after="160" w:line="257" w:lineRule="auto"/>
        <w:jc w:val="both"/>
        <w:rPr>
          <w:rFonts w:eastAsia="Arial" w:cs="Arial"/>
          <w:b/>
        </w:rPr>
      </w:pPr>
      <w:r w:rsidRPr="00EF2C29">
        <w:rPr>
          <w:rFonts w:eastAsia="Arial" w:cs="Arial"/>
          <w:b/>
        </w:rPr>
        <w:t xml:space="preserve"> </w:t>
      </w:r>
    </w:p>
    <w:p w14:paraId="26D4593E" w14:textId="0B65CBD3" w:rsidR="41181E1E" w:rsidRPr="00EF2C29" w:rsidRDefault="41181E1E" w:rsidP="009C396F">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Data en analyse</w:t>
      </w:r>
    </w:p>
    <w:p w14:paraId="46615C49" w14:textId="0E1411E3" w:rsidR="41181E1E" w:rsidRPr="00EF2C29" w:rsidRDefault="41181E1E" w:rsidP="009C396F">
      <w:pPr>
        <w:spacing w:after="160" w:line="257" w:lineRule="auto"/>
        <w:ind w:left="360"/>
        <w:jc w:val="both"/>
        <w:rPr>
          <w:rFonts w:eastAsia="Arial" w:cs="Arial"/>
        </w:rPr>
      </w:pPr>
      <w:r w:rsidRPr="00EF2C29">
        <w:rPr>
          <w:rFonts w:eastAsia="Arial" w:cs="Arial"/>
        </w:rPr>
        <w:t xml:space="preserve">Op basis van de respons wordt van de </w:t>
      </w:r>
      <w:r w:rsidR="005016C4" w:rsidRPr="00EF2C29">
        <w:rPr>
          <w:rFonts w:eastAsia="Arial" w:cs="Arial"/>
        </w:rPr>
        <w:t>Opdrachtnemer</w:t>
      </w:r>
      <w:r w:rsidRPr="00EF2C29">
        <w:rPr>
          <w:rFonts w:eastAsia="Arial" w:cs="Arial"/>
        </w:rPr>
        <w:t xml:space="preserve"> verwacht dat </w:t>
      </w:r>
      <w:r w:rsidR="009B630E">
        <w:rPr>
          <w:rFonts w:eastAsia="Arial" w:cs="Arial"/>
        </w:rPr>
        <w:t>de</w:t>
      </w:r>
      <w:r w:rsidRPr="00EF2C29">
        <w:rPr>
          <w:rFonts w:eastAsia="Arial" w:cs="Arial"/>
        </w:rPr>
        <w:t xml:space="preserve">ze de volgende werkzaamheden verricht op het gebied van data en analyse: </w:t>
      </w:r>
    </w:p>
    <w:p w14:paraId="0F2B1855" w14:textId="5BF96BC4" w:rsidR="41181E1E" w:rsidRPr="00EF2C29" w:rsidRDefault="7C566D54" w:rsidP="527EF62D">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Uitdraaien concept statistieken. Er dienen </w:t>
      </w:r>
      <w:r w:rsidR="684B5E6C" w:rsidRPr="00EF2C29">
        <w:rPr>
          <w:rFonts w:ascii="Verdana" w:eastAsia="Arial" w:hAnsi="Verdana" w:cs="Arial"/>
          <w:sz w:val="18"/>
          <w:szCs w:val="18"/>
          <w:lang w:val="nl-NL"/>
        </w:rPr>
        <w:t xml:space="preserve">(concept) </w:t>
      </w:r>
      <w:r w:rsidRPr="00EF2C29">
        <w:rPr>
          <w:rFonts w:ascii="Verdana" w:eastAsia="Arial" w:hAnsi="Verdana" w:cs="Arial"/>
          <w:sz w:val="18"/>
          <w:szCs w:val="18"/>
          <w:lang w:val="nl-NL"/>
        </w:rPr>
        <w:t xml:space="preserve">statistieken te worden uitgedraaid op gemeentelijk </w:t>
      </w:r>
      <w:r w:rsidR="00CB2F5E">
        <w:rPr>
          <w:rFonts w:ascii="Verdana" w:eastAsia="Arial" w:hAnsi="Verdana" w:cs="Arial"/>
          <w:sz w:val="18"/>
          <w:szCs w:val="18"/>
          <w:lang w:val="nl-NL"/>
        </w:rPr>
        <w:t>(</w:t>
      </w:r>
      <w:r w:rsidRPr="00EF2C29">
        <w:rPr>
          <w:rFonts w:ascii="Verdana" w:eastAsia="Arial" w:hAnsi="Verdana" w:cs="Arial"/>
          <w:sz w:val="18"/>
          <w:szCs w:val="18"/>
          <w:lang w:val="nl-NL"/>
        </w:rPr>
        <w:t>sectie</w:t>
      </w:r>
      <w:r w:rsidR="00CB2F5E">
        <w:rPr>
          <w:rFonts w:ascii="Verdana" w:eastAsia="Arial" w:hAnsi="Verdana" w:cs="Arial"/>
          <w:sz w:val="18"/>
          <w:szCs w:val="18"/>
          <w:lang w:val="nl-NL"/>
        </w:rPr>
        <w:t>)</w:t>
      </w:r>
      <w:r w:rsidRPr="00EF2C29">
        <w:rPr>
          <w:rFonts w:ascii="Verdana" w:eastAsia="Arial" w:hAnsi="Verdana" w:cs="Arial"/>
          <w:sz w:val="18"/>
          <w:szCs w:val="18"/>
          <w:lang w:val="nl-NL"/>
        </w:rPr>
        <w:t xml:space="preserve"> niveau. Grote verschillen tussen het huidige en voorgaande jaar dienen hierbij verklaar</w:t>
      </w:r>
      <w:r w:rsidR="48D5E633" w:rsidRPr="00EF2C29">
        <w:rPr>
          <w:rFonts w:ascii="Verdana" w:eastAsia="Arial" w:hAnsi="Verdana" w:cs="Arial"/>
          <w:sz w:val="18"/>
          <w:szCs w:val="18"/>
          <w:lang w:val="nl-NL"/>
        </w:rPr>
        <w:t>d</w:t>
      </w:r>
      <w:r w:rsidRPr="00EF2C29">
        <w:rPr>
          <w:rFonts w:ascii="Verdana" w:eastAsia="Arial" w:hAnsi="Verdana" w:cs="Arial"/>
          <w:sz w:val="18"/>
          <w:szCs w:val="18"/>
          <w:lang w:val="nl-NL"/>
        </w:rPr>
        <w:t xml:space="preserve"> te worden. De uitgevoerde controles dienen hier grotendeels als input. </w:t>
      </w:r>
      <w:r w:rsidR="0432513A" w:rsidRPr="00EF2C29">
        <w:rPr>
          <w:rFonts w:ascii="Verdana" w:eastAsia="Arial" w:hAnsi="Verdana" w:cs="Arial"/>
          <w:sz w:val="18"/>
          <w:szCs w:val="18"/>
          <w:lang w:val="nl-NL"/>
        </w:rPr>
        <w:t xml:space="preserve">De concept statistieken worden door het LISA/BIJ12 kernteam gecontroleerd en waar nodig van feedback voorzien. </w:t>
      </w:r>
      <w:r w:rsidR="00240C8E" w:rsidRPr="00EF2C29">
        <w:rPr>
          <w:rFonts w:ascii="Verdana" w:eastAsia="Arial" w:hAnsi="Verdana" w:cs="Arial"/>
          <w:sz w:val="18"/>
          <w:szCs w:val="18"/>
          <w:lang w:val="nl-NL"/>
        </w:rPr>
        <w:t xml:space="preserve">Aanpassingen die hieruit volgen dienen te worden doorgevoerd. </w:t>
      </w:r>
      <w:r w:rsidR="0432513A" w:rsidRPr="00EF2C29">
        <w:rPr>
          <w:rFonts w:ascii="Verdana" w:eastAsia="Arial" w:hAnsi="Verdana" w:cs="Arial"/>
          <w:sz w:val="18"/>
          <w:szCs w:val="18"/>
          <w:lang w:val="nl-NL"/>
        </w:rPr>
        <w:t xml:space="preserve">Indien </w:t>
      </w:r>
      <w:r w:rsidR="722759FF" w:rsidRPr="00EF2C29">
        <w:rPr>
          <w:rFonts w:ascii="Verdana" w:eastAsia="Arial" w:hAnsi="Verdana" w:cs="Arial"/>
          <w:sz w:val="18"/>
          <w:szCs w:val="18"/>
          <w:lang w:val="nl-NL"/>
        </w:rPr>
        <w:t xml:space="preserve">gewenst krijgen provincies ook de mogelijkheid de concepten te beoordelen. </w:t>
      </w:r>
      <w:r w:rsidR="1AB3990F" w:rsidRPr="00EF2C29">
        <w:rPr>
          <w:rFonts w:ascii="Verdana" w:eastAsia="Arial" w:hAnsi="Verdana" w:cs="Arial"/>
          <w:sz w:val="18"/>
          <w:szCs w:val="18"/>
          <w:lang w:val="nl-NL"/>
        </w:rPr>
        <w:t xml:space="preserve">Er </w:t>
      </w:r>
      <w:r w:rsidR="7EA13E45" w:rsidRPr="00EF2C29">
        <w:rPr>
          <w:rFonts w:ascii="Verdana" w:eastAsia="Arial" w:hAnsi="Verdana" w:cs="Arial"/>
          <w:sz w:val="18"/>
          <w:szCs w:val="18"/>
          <w:lang w:val="nl-NL"/>
        </w:rPr>
        <w:t xml:space="preserve">dient </w:t>
      </w:r>
      <w:r w:rsidR="1AB3990F" w:rsidRPr="00EF2C29">
        <w:rPr>
          <w:rFonts w:ascii="Verdana" w:eastAsia="Arial" w:hAnsi="Verdana" w:cs="Arial"/>
          <w:sz w:val="18"/>
          <w:szCs w:val="18"/>
          <w:lang w:val="nl-NL"/>
        </w:rPr>
        <w:t xml:space="preserve">rekening </w:t>
      </w:r>
      <w:r w:rsidR="42CF7D5E" w:rsidRPr="00EF2C29">
        <w:rPr>
          <w:rFonts w:ascii="Verdana" w:eastAsia="Arial" w:hAnsi="Verdana" w:cs="Arial"/>
          <w:sz w:val="18"/>
          <w:szCs w:val="18"/>
          <w:lang w:val="nl-NL"/>
        </w:rPr>
        <w:t xml:space="preserve">te </w:t>
      </w:r>
      <w:r w:rsidR="1AB3990F" w:rsidRPr="00EF2C29">
        <w:rPr>
          <w:rFonts w:ascii="Verdana" w:eastAsia="Arial" w:hAnsi="Verdana" w:cs="Arial"/>
          <w:sz w:val="18"/>
          <w:szCs w:val="18"/>
          <w:lang w:val="nl-NL"/>
        </w:rPr>
        <w:t xml:space="preserve">worden gehouden met een looptijd van ongeveer 3 </w:t>
      </w:r>
      <w:r w:rsidR="005B429B">
        <w:rPr>
          <w:rFonts w:ascii="Verdana" w:eastAsia="Arial" w:hAnsi="Verdana" w:cs="Arial"/>
          <w:sz w:val="18"/>
          <w:szCs w:val="18"/>
          <w:lang w:val="nl-NL"/>
        </w:rPr>
        <w:t xml:space="preserve">(drie) </w:t>
      </w:r>
      <w:r w:rsidR="1AB3990F" w:rsidRPr="00EF2C29">
        <w:rPr>
          <w:rFonts w:ascii="Verdana" w:eastAsia="Arial" w:hAnsi="Verdana" w:cs="Arial"/>
          <w:sz w:val="18"/>
          <w:szCs w:val="18"/>
          <w:lang w:val="nl-NL"/>
        </w:rPr>
        <w:t>weken tussen de concepten, de verwerking van commentaar en de uiteindelijke definitieve dat</w:t>
      </w:r>
      <w:r w:rsidR="001F4A24" w:rsidRPr="00EF2C29">
        <w:rPr>
          <w:rFonts w:ascii="Verdana" w:eastAsia="Arial" w:hAnsi="Verdana" w:cs="Arial"/>
          <w:sz w:val="18"/>
          <w:szCs w:val="18"/>
          <w:lang w:val="nl-NL"/>
        </w:rPr>
        <w:t xml:space="preserve">alevering voor de deadline. </w:t>
      </w:r>
      <w:r w:rsidR="00D92C7A" w:rsidRPr="00EF2C29">
        <w:rPr>
          <w:rFonts w:ascii="Verdana" w:eastAsia="Arial" w:hAnsi="Verdana" w:cs="Arial"/>
          <w:sz w:val="18"/>
          <w:szCs w:val="18"/>
          <w:lang w:val="nl-NL"/>
        </w:rPr>
        <w:t>De feedback op de (concept) statistieken door het LISA/BIJ12 kernteam zal minimaal één week voor de deadline worden aangeleverd.</w:t>
      </w:r>
    </w:p>
    <w:p w14:paraId="43B38D9F" w14:textId="687FA15E"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Per gemeente wordt een overzicht verstrekt van de 10 </w:t>
      </w:r>
      <w:r w:rsidR="005B429B">
        <w:rPr>
          <w:rFonts w:ascii="Verdana" w:eastAsia="Arial" w:hAnsi="Verdana" w:cs="Arial"/>
          <w:sz w:val="18"/>
          <w:szCs w:val="18"/>
          <w:lang w:val="nl-NL"/>
        </w:rPr>
        <w:t xml:space="preserve">(tien) </w:t>
      </w:r>
      <w:r w:rsidRPr="00EF2C29">
        <w:rPr>
          <w:rFonts w:ascii="Verdana" w:eastAsia="Arial" w:hAnsi="Verdana" w:cs="Arial"/>
          <w:sz w:val="18"/>
          <w:szCs w:val="18"/>
          <w:lang w:val="nl-NL"/>
        </w:rPr>
        <w:t xml:space="preserve">grootste mutaties qua werkzame personen op vestigingsniveau. </w:t>
      </w:r>
    </w:p>
    <w:p w14:paraId="04C42249" w14:textId="25AF4377"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Statistieken en verklaringen worden aan het kernteam en indien gewenst ook aan provinciale registerhouders ter bespreking en goedkeuring voorgelegd. </w:t>
      </w:r>
    </w:p>
    <w:p w14:paraId="58EE6C25" w14:textId="6E344CEE"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Bij vaststelling van de statistieken wordt het register tot tien jaar terug bevroren en</w:t>
      </w:r>
      <w:r w:rsidR="282146F0" w:rsidRPr="00EF2C29">
        <w:rPr>
          <w:rFonts w:ascii="Verdana" w:eastAsia="Arial" w:hAnsi="Verdana" w:cs="Arial"/>
          <w:sz w:val="18"/>
          <w:szCs w:val="18"/>
          <w:lang w:val="nl-NL"/>
        </w:rPr>
        <w:t xml:space="preserve"> </w:t>
      </w:r>
      <w:r w:rsidR="4496FC99" w:rsidRPr="00EF2C29">
        <w:rPr>
          <w:rFonts w:ascii="Verdana" w:eastAsia="Arial" w:hAnsi="Verdana" w:cs="Arial"/>
          <w:sz w:val="18"/>
          <w:szCs w:val="18"/>
          <w:lang w:val="nl-NL"/>
        </w:rPr>
        <w:t>kunnen statistieken</w:t>
      </w:r>
      <w:r w:rsidRPr="00EF2C29">
        <w:rPr>
          <w:rFonts w:ascii="Verdana" w:eastAsia="Arial" w:hAnsi="Verdana" w:cs="Arial"/>
          <w:sz w:val="18"/>
          <w:szCs w:val="18"/>
          <w:lang w:val="nl-NL"/>
        </w:rPr>
        <w:t xml:space="preserve"> worden uitgedraaid. Iedere provincie ontvangt een uitdraai van de provinciale data in een reeks van 10 </w:t>
      </w:r>
      <w:r w:rsidR="005B429B">
        <w:rPr>
          <w:rFonts w:ascii="Verdana" w:eastAsia="Arial" w:hAnsi="Verdana" w:cs="Arial"/>
          <w:sz w:val="18"/>
          <w:szCs w:val="18"/>
          <w:lang w:val="nl-NL"/>
        </w:rPr>
        <w:t xml:space="preserve">(tien) </w:t>
      </w:r>
      <w:r w:rsidRPr="00EF2C29">
        <w:rPr>
          <w:rFonts w:ascii="Verdana" w:eastAsia="Arial" w:hAnsi="Verdana" w:cs="Arial"/>
          <w:sz w:val="18"/>
          <w:szCs w:val="18"/>
          <w:lang w:val="nl-NL"/>
        </w:rPr>
        <w:t>jaar. Wp en vestigingen per gemeente, per plaats, per sectie, per grootteklasse en per SBI-5.</w:t>
      </w:r>
    </w:p>
    <w:p w14:paraId="4D2D099A" w14:textId="61B4BC96" w:rsidR="41181E1E" w:rsidRPr="00743FF6"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In samenspraak met het LISA/BIJ12 kernteam wordt een pers/nieuwsbericht opgesteld. </w:t>
      </w:r>
    </w:p>
    <w:p w14:paraId="7CB9007D" w14:textId="1281B4C6" w:rsidR="6A713F69" w:rsidRPr="00EF2C29" w:rsidRDefault="03478F02"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Vaststelling</w:t>
      </w:r>
      <w:r w:rsidR="393617D1" w:rsidRPr="00EF2C29">
        <w:rPr>
          <w:rFonts w:ascii="Verdana" w:eastAsia="Arial" w:hAnsi="Verdana" w:cs="Arial"/>
          <w:sz w:val="18"/>
          <w:szCs w:val="18"/>
          <w:lang w:val="nl-NL"/>
        </w:rPr>
        <w:t xml:space="preserve">, </w:t>
      </w:r>
      <w:r w:rsidR="14C475DF" w:rsidRPr="00EF2C29">
        <w:rPr>
          <w:rFonts w:ascii="Verdana" w:eastAsia="Arial" w:hAnsi="Verdana" w:cs="Arial"/>
          <w:sz w:val="18"/>
          <w:szCs w:val="18"/>
          <w:lang w:val="nl-NL"/>
        </w:rPr>
        <w:t>publicatie</w:t>
      </w:r>
      <w:r w:rsidR="6A713F69" w:rsidRPr="00EF2C29">
        <w:rPr>
          <w:rFonts w:ascii="Verdana" w:eastAsia="Arial" w:hAnsi="Verdana" w:cs="Arial"/>
          <w:sz w:val="18"/>
          <w:szCs w:val="18"/>
          <w:lang w:val="nl-NL"/>
        </w:rPr>
        <w:t xml:space="preserve"> </w:t>
      </w:r>
      <w:r w:rsidR="5DF92818" w:rsidRPr="00EF2C29">
        <w:rPr>
          <w:rFonts w:ascii="Verdana" w:eastAsia="Arial" w:hAnsi="Verdana" w:cs="Arial"/>
          <w:sz w:val="18"/>
          <w:szCs w:val="18"/>
          <w:lang w:val="nl-NL"/>
        </w:rPr>
        <w:t xml:space="preserve">en oplevering </w:t>
      </w:r>
      <w:r w:rsidR="6A713F69" w:rsidRPr="00EF2C29">
        <w:rPr>
          <w:rFonts w:ascii="Verdana" w:eastAsia="Arial" w:hAnsi="Verdana" w:cs="Arial"/>
          <w:sz w:val="18"/>
          <w:szCs w:val="18"/>
          <w:lang w:val="nl-NL"/>
        </w:rPr>
        <w:t xml:space="preserve">van de </w:t>
      </w:r>
      <w:r w:rsidR="28518C77" w:rsidRPr="00EF2C29">
        <w:rPr>
          <w:rFonts w:ascii="Verdana" w:eastAsia="Arial" w:hAnsi="Verdana" w:cs="Arial"/>
          <w:sz w:val="18"/>
          <w:szCs w:val="18"/>
          <w:lang w:val="nl-NL"/>
        </w:rPr>
        <w:t>jaarlijkse</w:t>
      </w:r>
      <w:r w:rsidR="6A713F69" w:rsidRPr="00EF2C29">
        <w:rPr>
          <w:rFonts w:ascii="Verdana" w:eastAsia="Arial" w:hAnsi="Verdana" w:cs="Arial"/>
          <w:sz w:val="18"/>
          <w:szCs w:val="18"/>
          <w:lang w:val="nl-NL"/>
        </w:rPr>
        <w:t xml:space="preserve"> LISA </w:t>
      </w:r>
      <w:r w:rsidR="28518C77" w:rsidRPr="00EF2C29">
        <w:rPr>
          <w:rFonts w:ascii="Verdana" w:eastAsia="Arial" w:hAnsi="Verdana" w:cs="Arial"/>
          <w:sz w:val="18"/>
          <w:szCs w:val="18"/>
          <w:lang w:val="nl-NL"/>
        </w:rPr>
        <w:t xml:space="preserve">gegevens </w:t>
      </w:r>
      <w:r w:rsidR="7BF37D55" w:rsidRPr="00EF2C29">
        <w:rPr>
          <w:rFonts w:ascii="Verdana" w:eastAsia="Arial" w:hAnsi="Verdana" w:cs="Arial"/>
          <w:sz w:val="18"/>
          <w:szCs w:val="18"/>
          <w:lang w:val="nl-NL"/>
        </w:rPr>
        <w:t>dient</w:t>
      </w:r>
      <w:r w:rsidR="004C0E74" w:rsidRPr="00EF2C29">
        <w:rPr>
          <w:rFonts w:ascii="Verdana" w:eastAsia="Arial" w:hAnsi="Verdana" w:cs="Arial"/>
          <w:sz w:val="18"/>
          <w:szCs w:val="18"/>
          <w:lang w:val="nl-NL"/>
        </w:rPr>
        <w:t xml:space="preserve"> vóór vrijdag</w:t>
      </w:r>
      <w:r w:rsidR="5BFD2BBD" w:rsidRPr="00EF2C29">
        <w:rPr>
          <w:rFonts w:ascii="Verdana" w:eastAsia="Arial" w:hAnsi="Verdana" w:cs="Arial"/>
          <w:sz w:val="18"/>
          <w:szCs w:val="18"/>
          <w:lang w:val="nl-NL"/>
        </w:rPr>
        <w:t xml:space="preserve"> in de eerste week van </w:t>
      </w:r>
      <w:r w:rsidR="131A76D5" w:rsidRPr="00EF2C29">
        <w:rPr>
          <w:rFonts w:ascii="Verdana" w:eastAsia="Arial" w:hAnsi="Verdana" w:cs="Arial"/>
          <w:sz w:val="18"/>
          <w:szCs w:val="18"/>
          <w:lang w:val="nl-NL"/>
        </w:rPr>
        <w:t xml:space="preserve">januari </w:t>
      </w:r>
      <w:r w:rsidR="01EB59D5" w:rsidRPr="00EF2C29">
        <w:rPr>
          <w:rFonts w:ascii="Verdana" w:eastAsia="Arial" w:hAnsi="Verdana" w:cs="Arial"/>
          <w:sz w:val="18"/>
          <w:szCs w:val="18"/>
          <w:lang w:val="nl-NL"/>
        </w:rPr>
        <w:t>plaats te vinden</w:t>
      </w:r>
      <w:r w:rsidR="5BFD2BBD" w:rsidRPr="00EF2C29">
        <w:rPr>
          <w:rFonts w:ascii="Verdana" w:eastAsia="Arial" w:hAnsi="Verdana" w:cs="Arial"/>
          <w:sz w:val="18"/>
          <w:szCs w:val="18"/>
          <w:lang w:val="nl-NL"/>
        </w:rPr>
        <w:t>.</w:t>
      </w:r>
      <w:r w:rsidR="000E5FB0" w:rsidRPr="00EF2C29">
        <w:rPr>
          <w:rFonts w:ascii="Segoe UI" w:eastAsia="Times New Roman" w:hAnsi="Segoe UI" w:cs="Segoe UI"/>
          <w:sz w:val="18"/>
          <w:szCs w:val="18"/>
          <w:lang w:val="nl-NL" w:eastAsia="nl-NL"/>
        </w:rPr>
        <w:t xml:space="preserve"> </w:t>
      </w:r>
      <w:r w:rsidR="000E5FB0" w:rsidRPr="00EF2C29">
        <w:rPr>
          <w:rFonts w:ascii="Verdana" w:eastAsia="Arial" w:hAnsi="Verdana" w:cs="Arial"/>
          <w:sz w:val="18"/>
          <w:szCs w:val="18"/>
          <w:lang w:val="nl-NL"/>
        </w:rPr>
        <w:t xml:space="preserve">Bij </w:t>
      </w:r>
      <w:r w:rsidR="00B47ECC" w:rsidRPr="00EF2C29">
        <w:rPr>
          <w:rFonts w:ascii="Verdana" w:eastAsia="Arial" w:hAnsi="Verdana" w:cs="Arial"/>
          <w:sz w:val="18"/>
          <w:szCs w:val="18"/>
          <w:lang w:val="nl-NL"/>
        </w:rPr>
        <w:t xml:space="preserve">een </w:t>
      </w:r>
      <w:r w:rsidR="000E68AB" w:rsidRPr="00EF2C29">
        <w:rPr>
          <w:rFonts w:ascii="Verdana" w:eastAsia="Arial" w:hAnsi="Verdana" w:cs="Arial"/>
          <w:sz w:val="18"/>
          <w:szCs w:val="18"/>
          <w:lang w:val="nl-NL"/>
        </w:rPr>
        <w:t>aan Opdrachtnemer</w:t>
      </w:r>
      <w:r w:rsidR="0038293C" w:rsidRPr="00EF2C29">
        <w:rPr>
          <w:rFonts w:ascii="Verdana" w:eastAsia="Arial" w:hAnsi="Verdana" w:cs="Arial"/>
          <w:sz w:val="18"/>
          <w:szCs w:val="18"/>
          <w:lang w:val="nl-NL"/>
        </w:rPr>
        <w:t xml:space="preserve"> </w:t>
      </w:r>
      <w:r w:rsidR="00B47ECC" w:rsidRPr="00EF2C29">
        <w:rPr>
          <w:rFonts w:ascii="Verdana" w:eastAsia="Arial" w:hAnsi="Verdana" w:cs="Arial"/>
          <w:sz w:val="18"/>
          <w:szCs w:val="18"/>
          <w:lang w:val="nl-NL"/>
        </w:rPr>
        <w:t>verwij</w:t>
      </w:r>
      <w:r w:rsidR="00B66698" w:rsidRPr="00EF2C29">
        <w:rPr>
          <w:rFonts w:ascii="Verdana" w:eastAsia="Arial" w:hAnsi="Verdana" w:cs="Arial"/>
          <w:sz w:val="18"/>
          <w:szCs w:val="18"/>
          <w:lang w:val="nl-NL"/>
        </w:rPr>
        <w:t>t</w:t>
      </w:r>
      <w:r w:rsidR="00B47ECC" w:rsidRPr="00EF2C29">
        <w:rPr>
          <w:rFonts w:ascii="Verdana" w:eastAsia="Arial" w:hAnsi="Verdana" w:cs="Arial"/>
          <w:sz w:val="18"/>
          <w:szCs w:val="18"/>
          <w:lang w:val="nl-NL"/>
        </w:rPr>
        <w:t xml:space="preserve">bare </w:t>
      </w:r>
      <w:r w:rsidR="000E5FB0" w:rsidRPr="00EF2C29">
        <w:rPr>
          <w:rFonts w:ascii="Verdana" w:eastAsia="Arial" w:hAnsi="Verdana" w:cs="Arial"/>
          <w:sz w:val="18"/>
          <w:szCs w:val="18"/>
          <w:lang w:val="nl-NL"/>
        </w:rPr>
        <w:t>overschrijd</w:t>
      </w:r>
      <w:r w:rsidR="00B47ECC" w:rsidRPr="00EF2C29">
        <w:rPr>
          <w:rFonts w:ascii="Verdana" w:eastAsia="Arial" w:hAnsi="Verdana" w:cs="Arial"/>
          <w:sz w:val="18"/>
          <w:szCs w:val="18"/>
          <w:lang w:val="nl-NL"/>
        </w:rPr>
        <w:t>ing</w:t>
      </w:r>
      <w:r w:rsidR="000E5FB0" w:rsidRPr="00EF2C29">
        <w:rPr>
          <w:rFonts w:ascii="Verdana" w:eastAsia="Arial" w:hAnsi="Verdana" w:cs="Arial"/>
          <w:sz w:val="18"/>
          <w:szCs w:val="18"/>
          <w:lang w:val="nl-NL"/>
        </w:rPr>
        <w:t xml:space="preserve"> </w:t>
      </w:r>
      <w:r w:rsidR="00B47ECC" w:rsidRPr="00EF2C29">
        <w:rPr>
          <w:rFonts w:ascii="Verdana" w:eastAsia="Arial" w:hAnsi="Verdana" w:cs="Arial"/>
          <w:sz w:val="18"/>
          <w:szCs w:val="18"/>
          <w:lang w:val="nl-NL"/>
        </w:rPr>
        <w:t xml:space="preserve">van de </w:t>
      </w:r>
      <w:r w:rsidR="000E5FB0" w:rsidRPr="00EF2C29">
        <w:rPr>
          <w:rFonts w:ascii="Verdana" w:eastAsia="Arial" w:hAnsi="Verdana" w:cs="Arial"/>
          <w:sz w:val="18"/>
          <w:szCs w:val="18"/>
          <w:lang w:val="nl-NL"/>
        </w:rPr>
        <w:t xml:space="preserve">deadline </w:t>
      </w:r>
      <w:r w:rsidR="00B8164E" w:rsidRPr="00EF2C29">
        <w:rPr>
          <w:rFonts w:ascii="Verdana" w:eastAsia="Arial" w:hAnsi="Verdana" w:cs="Arial"/>
          <w:sz w:val="18"/>
          <w:szCs w:val="18"/>
          <w:lang w:val="nl-NL"/>
        </w:rPr>
        <w:t xml:space="preserve">treden Opdrachtnemer en Opdrachtgever in gesprek over een passende financiële compensatie. </w:t>
      </w:r>
    </w:p>
    <w:p w14:paraId="2C6F7E47" w14:textId="2E46915A" w:rsidR="41181E1E" w:rsidRPr="00EF2C29" w:rsidRDefault="41181E1E" w:rsidP="009C396F">
      <w:pPr>
        <w:spacing w:after="160" w:line="257" w:lineRule="auto"/>
        <w:jc w:val="both"/>
        <w:rPr>
          <w:rFonts w:eastAsia="Arial" w:cs="Arial"/>
        </w:rPr>
      </w:pPr>
      <w:r w:rsidRPr="00EF2C29">
        <w:rPr>
          <w:rFonts w:eastAsia="Arial" w:cs="Arial"/>
        </w:rPr>
        <w:t xml:space="preserve"> </w:t>
      </w:r>
    </w:p>
    <w:p w14:paraId="78978134" w14:textId="4221552E" w:rsidR="41181E1E" w:rsidRPr="00EF2C29" w:rsidRDefault="41181E1E" w:rsidP="009C396F">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Verantwoording</w:t>
      </w:r>
    </w:p>
    <w:p w14:paraId="2E10E980" w14:textId="529E6304" w:rsidR="41181E1E" w:rsidRPr="00EF2C29" w:rsidRDefault="41181E1E" w:rsidP="009C396F">
      <w:pPr>
        <w:spacing w:after="160" w:line="257" w:lineRule="auto"/>
        <w:ind w:left="360"/>
        <w:jc w:val="both"/>
        <w:rPr>
          <w:rFonts w:eastAsia="Arial" w:cs="Arial"/>
        </w:rPr>
      </w:pPr>
      <w:r w:rsidRPr="00EF2C29">
        <w:rPr>
          <w:rFonts w:eastAsia="Arial" w:cs="Arial"/>
        </w:rPr>
        <w:t xml:space="preserve">De </w:t>
      </w:r>
      <w:r w:rsidR="005016C4" w:rsidRPr="00EF2C29">
        <w:rPr>
          <w:rFonts w:eastAsia="Arial" w:cs="Arial"/>
        </w:rPr>
        <w:t>Opdrachtnemer</w:t>
      </w:r>
      <w:r w:rsidRPr="00EF2C29">
        <w:rPr>
          <w:rFonts w:eastAsia="Arial" w:cs="Arial"/>
        </w:rPr>
        <w:t xml:space="preserve"> levert na oplevering van het jaarlijkse databestand een overzicht van:</w:t>
      </w:r>
    </w:p>
    <w:p w14:paraId="7450C283" w14:textId="2E4AEEC2" w:rsidR="41181E1E" w:rsidRPr="00EF2C29" w:rsidRDefault="7C566D54" w:rsidP="527EF62D">
      <w:pPr>
        <w:pStyle w:val="Lijstalinea"/>
        <w:numPr>
          <w:ilvl w:val="1"/>
          <w:numId w:val="5"/>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Responspercentages per grootteklasse wp </w:t>
      </w:r>
      <w:r w:rsidR="746BB046" w:rsidRPr="00EF2C29">
        <w:rPr>
          <w:rFonts w:ascii="Verdana" w:eastAsia="Arial" w:hAnsi="Verdana" w:cs="Arial"/>
          <w:sz w:val="18"/>
          <w:szCs w:val="18"/>
          <w:lang w:val="nl-NL"/>
        </w:rPr>
        <w:t xml:space="preserve">landelijk en </w:t>
      </w:r>
      <w:r w:rsidRPr="00EF2C29">
        <w:rPr>
          <w:rFonts w:ascii="Verdana" w:eastAsia="Arial" w:hAnsi="Verdana" w:cs="Arial"/>
          <w:sz w:val="18"/>
          <w:szCs w:val="18"/>
          <w:lang w:val="nl-NL"/>
        </w:rPr>
        <w:t>per provincie</w:t>
      </w:r>
    </w:p>
    <w:p w14:paraId="1568FB58" w14:textId="4C8942AA" w:rsidR="41181E1E" w:rsidRPr="00EF2C29" w:rsidRDefault="41181E1E" w:rsidP="009C396F">
      <w:pPr>
        <w:pStyle w:val="Lijstalinea"/>
        <w:numPr>
          <w:ilvl w:val="1"/>
          <w:numId w:val="5"/>
        </w:numPr>
        <w:spacing w:line="257" w:lineRule="auto"/>
        <w:jc w:val="both"/>
        <w:rPr>
          <w:rFonts w:ascii="Verdana" w:eastAsia="Arial" w:hAnsi="Verdana" w:cs="Arial"/>
          <w:sz w:val="18"/>
          <w:szCs w:val="18"/>
        </w:rPr>
      </w:pPr>
      <w:r w:rsidRPr="00EF2C29">
        <w:rPr>
          <w:rFonts w:ascii="Verdana" w:eastAsia="Arial" w:hAnsi="Verdana" w:cs="Arial"/>
          <w:sz w:val="18"/>
          <w:szCs w:val="18"/>
        </w:rPr>
        <w:t>Responspercentages totaal verdeeld naar:</w:t>
      </w:r>
    </w:p>
    <w:p w14:paraId="00FA5DEB" w14:textId="29CA5B4B" w:rsidR="41181E1E" w:rsidRPr="00EF2C29" w:rsidRDefault="0BF0DD1C" w:rsidP="009C396F">
      <w:pPr>
        <w:pStyle w:val="Lijstalinea"/>
        <w:numPr>
          <w:ilvl w:val="2"/>
          <w:numId w:val="5"/>
        </w:numPr>
        <w:spacing w:line="257" w:lineRule="auto"/>
        <w:jc w:val="both"/>
        <w:rPr>
          <w:rFonts w:ascii="Verdana" w:eastAsia="Arial" w:hAnsi="Verdana" w:cs="Arial"/>
          <w:sz w:val="18"/>
          <w:szCs w:val="18"/>
        </w:rPr>
      </w:pPr>
      <w:r w:rsidRPr="00EF2C29">
        <w:rPr>
          <w:rFonts w:ascii="Verdana" w:eastAsia="Arial" w:hAnsi="Verdana" w:cs="Arial"/>
          <w:sz w:val="18"/>
          <w:szCs w:val="18"/>
        </w:rPr>
        <w:t xml:space="preserve">Aandeel </w:t>
      </w:r>
      <w:r w:rsidR="189F4BD7" w:rsidRPr="00EF2C29">
        <w:rPr>
          <w:rFonts w:ascii="Verdana" w:eastAsia="Arial" w:hAnsi="Verdana" w:cs="Arial"/>
          <w:sz w:val="18"/>
          <w:szCs w:val="18"/>
        </w:rPr>
        <w:t>s</w:t>
      </w:r>
      <w:r w:rsidR="41181E1E" w:rsidRPr="00EF2C29">
        <w:rPr>
          <w:rFonts w:ascii="Verdana" w:eastAsia="Arial" w:hAnsi="Verdana" w:cs="Arial"/>
          <w:sz w:val="18"/>
          <w:szCs w:val="18"/>
        </w:rPr>
        <w:t>chriftelijk</w:t>
      </w:r>
    </w:p>
    <w:p w14:paraId="36AD0878" w14:textId="531D1CCB" w:rsidR="41181E1E" w:rsidRPr="00EF2C29" w:rsidRDefault="1718A47C" w:rsidP="009C396F">
      <w:pPr>
        <w:pStyle w:val="Lijstalinea"/>
        <w:numPr>
          <w:ilvl w:val="2"/>
          <w:numId w:val="5"/>
        </w:numPr>
        <w:spacing w:line="257" w:lineRule="auto"/>
        <w:jc w:val="both"/>
        <w:rPr>
          <w:rFonts w:ascii="Verdana" w:eastAsia="Arial" w:hAnsi="Verdana" w:cs="Arial"/>
          <w:sz w:val="18"/>
          <w:szCs w:val="18"/>
        </w:rPr>
      </w:pPr>
      <w:r w:rsidRPr="00EF2C29">
        <w:rPr>
          <w:rFonts w:ascii="Verdana" w:eastAsia="Arial" w:hAnsi="Verdana" w:cs="Arial"/>
          <w:sz w:val="18"/>
          <w:szCs w:val="18"/>
        </w:rPr>
        <w:t xml:space="preserve">Aandeel </w:t>
      </w:r>
      <w:r w:rsidR="0B4B101E" w:rsidRPr="00EF2C29">
        <w:rPr>
          <w:rFonts w:ascii="Verdana" w:eastAsia="Arial" w:hAnsi="Verdana" w:cs="Arial"/>
          <w:sz w:val="18"/>
          <w:szCs w:val="18"/>
        </w:rPr>
        <w:t>d</w:t>
      </w:r>
      <w:r w:rsidR="41181E1E" w:rsidRPr="00EF2C29">
        <w:rPr>
          <w:rFonts w:ascii="Verdana" w:eastAsia="Arial" w:hAnsi="Verdana" w:cs="Arial"/>
          <w:sz w:val="18"/>
          <w:szCs w:val="18"/>
        </w:rPr>
        <w:t>igitaal</w:t>
      </w:r>
    </w:p>
    <w:p w14:paraId="6F4AD9F5" w14:textId="1EE67BB4" w:rsidR="41181E1E" w:rsidRPr="00EF2C29" w:rsidRDefault="1973073E" w:rsidP="009C396F">
      <w:pPr>
        <w:pStyle w:val="Lijstalinea"/>
        <w:numPr>
          <w:ilvl w:val="2"/>
          <w:numId w:val="5"/>
        </w:numPr>
        <w:spacing w:line="257" w:lineRule="auto"/>
        <w:jc w:val="both"/>
        <w:rPr>
          <w:rFonts w:ascii="Verdana" w:eastAsia="Arial" w:hAnsi="Verdana" w:cs="Arial"/>
          <w:sz w:val="18"/>
          <w:szCs w:val="18"/>
        </w:rPr>
      </w:pPr>
      <w:r w:rsidRPr="00EF2C29">
        <w:rPr>
          <w:rFonts w:ascii="Verdana" w:eastAsia="Arial" w:hAnsi="Verdana" w:cs="Arial"/>
          <w:sz w:val="18"/>
          <w:szCs w:val="18"/>
        </w:rPr>
        <w:t xml:space="preserve">Aandeel </w:t>
      </w:r>
      <w:r w:rsidR="7B45E758" w:rsidRPr="00EF2C29">
        <w:rPr>
          <w:rFonts w:ascii="Verdana" w:eastAsia="Arial" w:hAnsi="Verdana" w:cs="Arial"/>
          <w:sz w:val="18"/>
          <w:szCs w:val="18"/>
        </w:rPr>
        <w:t>t</w:t>
      </w:r>
      <w:r w:rsidR="41181E1E" w:rsidRPr="00EF2C29">
        <w:rPr>
          <w:rFonts w:ascii="Verdana" w:eastAsia="Arial" w:hAnsi="Verdana" w:cs="Arial"/>
          <w:sz w:val="18"/>
          <w:szCs w:val="18"/>
        </w:rPr>
        <w:t>elefonisch</w:t>
      </w:r>
    </w:p>
    <w:p w14:paraId="4549E72B" w14:textId="0B2467B5" w:rsidR="41181E1E" w:rsidRPr="00EF2C29" w:rsidRDefault="3B2CA989" w:rsidP="009C396F">
      <w:pPr>
        <w:pStyle w:val="Lijstalinea"/>
        <w:numPr>
          <w:ilvl w:val="2"/>
          <w:numId w:val="5"/>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Aandeel </w:t>
      </w:r>
      <w:r w:rsidR="3859D9F6" w:rsidRPr="00EF2C29">
        <w:rPr>
          <w:rFonts w:ascii="Verdana" w:eastAsia="Arial" w:hAnsi="Verdana" w:cs="Arial"/>
          <w:sz w:val="18"/>
          <w:szCs w:val="18"/>
          <w:lang w:val="nl-NL"/>
        </w:rPr>
        <w:t>v</w:t>
      </w:r>
      <w:r w:rsidR="41181E1E" w:rsidRPr="00EF2C29">
        <w:rPr>
          <w:rFonts w:ascii="Verdana" w:eastAsia="Arial" w:hAnsi="Verdana" w:cs="Arial"/>
          <w:sz w:val="18"/>
          <w:szCs w:val="18"/>
          <w:lang w:val="nl-NL"/>
        </w:rPr>
        <w:t>anuit de KvK (nieuwe vestigingen)</w:t>
      </w:r>
    </w:p>
    <w:p w14:paraId="130A46CD" w14:textId="0EAB50E4" w:rsidR="41181E1E" w:rsidRPr="00EF2C29" w:rsidRDefault="2BF7529A" w:rsidP="009C396F">
      <w:pPr>
        <w:pStyle w:val="Lijstalinea"/>
        <w:numPr>
          <w:ilvl w:val="2"/>
          <w:numId w:val="5"/>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Aandeel </w:t>
      </w:r>
      <w:r w:rsidR="453469B4" w:rsidRPr="00EF2C29">
        <w:rPr>
          <w:rFonts w:ascii="Verdana" w:eastAsia="Arial" w:hAnsi="Verdana" w:cs="Arial"/>
          <w:sz w:val="18"/>
          <w:szCs w:val="18"/>
          <w:lang w:val="nl-NL"/>
        </w:rPr>
        <w:t>z</w:t>
      </w:r>
      <w:r w:rsidR="41181E1E" w:rsidRPr="00EF2C29">
        <w:rPr>
          <w:rFonts w:ascii="Verdana" w:eastAsia="Arial" w:hAnsi="Verdana" w:cs="Arial"/>
          <w:sz w:val="18"/>
          <w:szCs w:val="18"/>
          <w:lang w:val="nl-NL"/>
        </w:rPr>
        <w:t xml:space="preserve">achte respons via jaarverslagen, websites etc. </w:t>
      </w:r>
    </w:p>
    <w:p w14:paraId="37CE81A9" w14:textId="31C030C2" w:rsidR="41181E1E" w:rsidRPr="00EF2C29" w:rsidRDefault="41181E1E" w:rsidP="009C396F">
      <w:pPr>
        <w:pStyle w:val="Lijstalinea"/>
        <w:numPr>
          <w:ilvl w:val="1"/>
          <w:numId w:val="5"/>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Percentage recentheid wp gegevens vestigingen per provincie (aandeel vestigingen wat de afgelopen x jaar per grootteklasse met harde respons)</w:t>
      </w:r>
    </w:p>
    <w:p w14:paraId="29CE1D4F" w14:textId="7A1C1DB1" w:rsidR="41181E1E" w:rsidRPr="00EF2C29" w:rsidRDefault="41181E1E" w:rsidP="009C396F">
      <w:pPr>
        <w:spacing w:after="160" w:line="257" w:lineRule="auto"/>
        <w:jc w:val="both"/>
        <w:rPr>
          <w:rFonts w:eastAsia="Arial" w:cs="Arial"/>
          <w:b/>
        </w:rPr>
      </w:pPr>
      <w:r w:rsidRPr="00EF2C29">
        <w:rPr>
          <w:rFonts w:eastAsia="Arial" w:cs="Arial"/>
          <w:b/>
        </w:rPr>
        <w:t xml:space="preserve"> </w:t>
      </w:r>
    </w:p>
    <w:p w14:paraId="083C8829" w14:textId="3FB12203" w:rsidR="41181E1E" w:rsidRPr="00EF2C29" w:rsidRDefault="41181E1E" w:rsidP="009C396F">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Datalevering</w:t>
      </w:r>
    </w:p>
    <w:p w14:paraId="29185117" w14:textId="6B3EC317" w:rsidR="41181E1E" w:rsidRPr="00EF2C29" w:rsidRDefault="00CE5326" w:rsidP="009C396F">
      <w:pPr>
        <w:pStyle w:val="Lijstalinea"/>
        <w:numPr>
          <w:ilvl w:val="0"/>
          <w:numId w:val="11"/>
        </w:numPr>
        <w:spacing w:line="257" w:lineRule="auto"/>
        <w:jc w:val="both"/>
        <w:rPr>
          <w:rFonts w:ascii="Verdana" w:eastAsia="Arial" w:hAnsi="Verdana" w:cs="Arial"/>
          <w:sz w:val="18"/>
          <w:szCs w:val="18"/>
          <w:lang w:val="nl-NL"/>
        </w:rPr>
      </w:pPr>
      <w:r>
        <w:rPr>
          <w:rFonts w:ascii="Verdana" w:eastAsia="Arial" w:hAnsi="Verdana" w:cs="Arial"/>
          <w:sz w:val="18"/>
          <w:szCs w:val="18"/>
          <w:lang w:val="nl-NL"/>
        </w:rPr>
        <w:t xml:space="preserve">In opdracht van </w:t>
      </w:r>
      <w:r w:rsidR="00851A03">
        <w:rPr>
          <w:rFonts w:ascii="Verdana" w:eastAsia="Arial" w:hAnsi="Verdana" w:cs="Arial"/>
          <w:sz w:val="18"/>
          <w:szCs w:val="18"/>
          <w:lang w:val="nl-NL"/>
        </w:rPr>
        <w:t xml:space="preserve">BIJ12/kernteam vinden er dataleveringen plaats. </w:t>
      </w:r>
      <w:r w:rsidR="41181E1E" w:rsidRPr="00EF2C29">
        <w:rPr>
          <w:rFonts w:ascii="Verdana" w:eastAsia="Arial" w:hAnsi="Verdana" w:cs="Arial"/>
          <w:sz w:val="18"/>
          <w:szCs w:val="18"/>
          <w:lang w:val="nl-NL"/>
        </w:rPr>
        <w:t xml:space="preserve">LISA heeft enkele structurele data afnemers waarvoor </w:t>
      </w:r>
      <w:r w:rsidR="00E32B0C">
        <w:rPr>
          <w:rFonts w:ascii="Verdana" w:eastAsia="Arial" w:hAnsi="Verdana" w:cs="Arial"/>
          <w:sz w:val="18"/>
          <w:szCs w:val="18"/>
          <w:lang w:val="nl-NL"/>
        </w:rPr>
        <w:t xml:space="preserve">de opdrachtnemer </w:t>
      </w:r>
      <w:r w:rsidR="41181E1E" w:rsidRPr="00EF2C29">
        <w:rPr>
          <w:rFonts w:ascii="Verdana" w:eastAsia="Arial" w:hAnsi="Verdana" w:cs="Arial"/>
          <w:sz w:val="18"/>
          <w:szCs w:val="18"/>
          <w:lang w:val="nl-NL"/>
        </w:rPr>
        <w:t xml:space="preserve">jaarlijks een databestand </w:t>
      </w:r>
      <w:r w:rsidR="00E32B0C">
        <w:rPr>
          <w:rFonts w:ascii="Verdana" w:eastAsia="Arial" w:hAnsi="Verdana" w:cs="Arial"/>
          <w:sz w:val="18"/>
          <w:szCs w:val="18"/>
          <w:lang w:val="nl-NL"/>
        </w:rPr>
        <w:t>levert.</w:t>
      </w:r>
    </w:p>
    <w:p w14:paraId="35747279" w14:textId="0A411251" w:rsidR="41181E1E" w:rsidRPr="003D18A9" w:rsidRDefault="00E32B0C" w:rsidP="009C396F">
      <w:pPr>
        <w:pStyle w:val="Lijstalinea"/>
        <w:numPr>
          <w:ilvl w:val="0"/>
          <w:numId w:val="11"/>
        </w:numPr>
        <w:spacing w:line="257" w:lineRule="auto"/>
        <w:jc w:val="both"/>
        <w:rPr>
          <w:rFonts w:ascii="Verdana" w:eastAsia="Arial" w:hAnsi="Verdana" w:cs="Arial"/>
          <w:sz w:val="18"/>
          <w:szCs w:val="18"/>
          <w:lang w:val="nl-NL"/>
        </w:rPr>
      </w:pPr>
      <w:r>
        <w:rPr>
          <w:rFonts w:ascii="Verdana" w:eastAsia="Arial" w:hAnsi="Verdana" w:cs="Arial"/>
          <w:sz w:val="18"/>
          <w:szCs w:val="18"/>
          <w:lang w:val="nl-NL"/>
        </w:rPr>
        <w:t>In opdracht van BIJ12</w:t>
      </w:r>
      <w:r w:rsidR="00F02E52">
        <w:rPr>
          <w:rFonts w:ascii="Verdana" w:eastAsia="Arial" w:hAnsi="Verdana" w:cs="Arial"/>
          <w:sz w:val="18"/>
          <w:szCs w:val="18"/>
          <w:lang w:val="nl-NL"/>
        </w:rPr>
        <w:t>/kernteam</w:t>
      </w:r>
      <w:r w:rsidR="41181E1E" w:rsidRPr="00EF2C29">
        <w:rPr>
          <w:rFonts w:ascii="Verdana" w:eastAsia="Arial" w:hAnsi="Verdana" w:cs="Arial"/>
          <w:sz w:val="18"/>
          <w:szCs w:val="18"/>
          <w:lang w:val="nl-NL"/>
        </w:rPr>
        <w:t xml:space="preserve"> dienen specifieke incidentele dataleveringen te worden gedaan. </w:t>
      </w:r>
    </w:p>
    <w:p w14:paraId="7EACB225" w14:textId="2A5718B3" w:rsidR="2386AE08" w:rsidRDefault="50801D34"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Het gaat</w:t>
      </w:r>
      <w:r w:rsidR="1A911D9B" w:rsidRPr="00EF2C29">
        <w:rPr>
          <w:rFonts w:ascii="Verdana" w:eastAsia="Arial" w:hAnsi="Verdana" w:cs="Arial"/>
          <w:sz w:val="18"/>
          <w:szCs w:val="18"/>
          <w:lang w:val="nl-NL"/>
        </w:rPr>
        <w:t xml:space="preserve"> om specifieke </w:t>
      </w:r>
      <w:r w:rsidR="4E975375" w:rsidRPr="00EF2C29">
        <w:rPr>
          <w:rFonts w:ascii="Verdana" w:eastAsia="Arial" w:hAnsi="Verdana" w:cs="Arial"/>
          <w:sz w:val="18"/>
          <w:szCs w:val="18"/>
          <w:lang w:val="nl-NL"/>
        </w:rPr>
        <w:t xml:space="preserve">datavragen vanuit provincies, gemeenten en externe partijen. </w:t>
      </w:r>
      <w:r w:rsidR="6B210AF6" w:rsidRPr="00EF2C29">
        <w:rPr>
          <w:rFonts w:ascii="Verdana" w:eastAsia="Arial" w:hAnsi="Verdana" w:cs="Arial"/>
          <w:sz w:val="18"/>
          <w:szCs w:val="18"/>
          <w:lang w:val="nl-NL"/>
        </w:rPr>
        <w:t>Het gaat hierbij om ca. 150 aanvragen op jaarbasis.</w:t>
      </w:r>
      <w:r w:rsidR="00F02E52" w:rsidRPr="00F02E52">
        <w:rPr>
          <w:rFonts w:ascii="Verdana" w:eastAsia="Arial" w:hAnsi="Verdana" w:cs="Arial"/>
          <w:sz w:val="18"/>
          <w:szCs w:val="18"/>
          <w:lang w:val="nl-NL"/>
        </w:rPr>
        <w:t xml:space="preserve"> </w:t>
      </w:r>
      <w:r w:rsidR="00F02E52" w:rsidRPr="003D18A9">
        <w:rPr>
          <w:rFonts w:ascii="Verdana" w:eastAsia="Arial" w:hAnsi="Verdana" w:cs="Arial"/>
          <w:sz w:val="18"/>
          <w:szCs w:val="18"/>
          <w:lang w:val="nl-NL"/>
        </w:rPr>
        <w:t>Het gaat hierbij om microdata bestanden en statistieken.</w:t>
      </w:r>
    </w:p>
    <w:p w14:paraId="7754C462" w14:textId="77777777" w:rsidR="00527C7E" w:rsidRPr="00527C7E" w:rsidRDefault="00527C7E" w:rsidP="00527C7E">
      <w:pPr>
        <w:spacing w:line="257" w:lineRule="auto"/>
        <w:jc w:val="both"/>
        <w:rPr>
          <w:rFonts w:eastAsia="Arial" w:cs="Arial"/>
        </w:rPr>
      </w:pPr>
    </w:p>
    <w:p w14:paraId="32B8F6F2" w14:textId="06C74DD2" w:rsidR="41181E1E" w:rsidRPr="00EF2C29" w:rsidRDefault="41181E1E" w:rsidP="009C396F">
      <w:pPr>
        <w:spacing w:after="160" w:line="257" w:lineRule="auto"/>
        <w:jc w:val="both"/>
        <w:rPr>
          <w:rFonts w:eastAsia="Arial" w:cs="Arial"/>
          <w:b/>
        </w:rPr>
      </w:pPr>
      <w:r w:rsidRPr="00EF2C29">
        <w:rPr>
          <w:rFonts w:eastAsia="Arial" w:cs="Arial"/>
          <w:b/>
        </w:rPr>
        <w:t xml:space="preserve"> </w:t>
      </w:r>
    </w:p>
    <w:p w14:paraId="4A282AFC" w14:textId="6EA4B36D" w:rsidR="41181E1E" w:rsidRPr="00EF2C29" w:rsidRDefault="41181E1E" w:rsidP="009C396F">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lastRenderedPageBreak/>
        <w:t>Communicatie en service</w:t>
      </w:r>
    </w:p>
    <w:p w14:paraId="4B2DDE43" w14:textId="53BEAE09" w:rsidR="41181E1E" w:rsidRPr="00EF2C29" w:rsidRDefault="41181E1E" w:rsidP="009C396F">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De </w:t>
      </w:r>
      <w:r w:rsidR="00B61C85" w:rsidRPr="00EF2C29">
        <w:rPr>
          <w:rFonts w:ascii="Verdana" w:eastAsia="Arial" w:hAnsi="Verdana" w:cs="Arial"/>
          <w:sz w:val="18"/>
          <w:szCs w:val="18"/>
          <w:lang w:val="nl-NL"/>
        </w:rPr>
        <w:t xml:space="preserve">Opdrachtnemer </w:t>
      </w:r>
      <w:r w:rsidRPr="00EF2C29">
        <w:rPr>
          <w:rFonts w:ascii="Verdana" w:eastAsia="Arial" w:hAnsi="Verdana" w:cs="Arial"/>
          <w:sz w:val="18"/>
          <w:szCs w:val="18"/>
          <w:lang w:val="nl-NL"/>
        </w:rPr>
        <w:t xml:space="preserve">dient op kantooruren </w:t>
      </w:r>
      <w:r w:rsidR="00527C7E">
        <w:rPr>
          <w:rFonts w:ascii="Verdana" w:eastAsia="Arial" w:hAnsi="Verdana" w:cs="Arial"/>
          <w:sz w:val="18"/>
          <w:szCs w:val="18"/>
          <w:lang w:val="nl-NL"/>
        </w:rPr>
        <w:t xml:space="preserve">(tenminste tussen 8:00u en 17:00u) </w:t>
      </w:r>
      <w:r w:rsidRPr="00EF2C29">
        <w:rPr>
          <w:rFonts w:ascii="Verdana" w:eastAsia="Arial" w:hAnsi="Verdana" w:cs="Arial"/>
          <w:sz w:val="18"/>
          <w:szCs w:val="18"/>
          <w:lang w:val="nl-NL"/>
        </w:rPr>
        <w:t xml:space="preserve">bereikbaar te zijn voor het LISA/BIJ12 kernteam en de provinciale registerhouders. </w:t>
      </w:r>
    </w:p>
    <w:p w14:paraId="5A879B9D" w14:textId="77777777" w:rsidR="00EF2C29" w:rsidRDefault="41181E1E" w:rsidP="00EF2C29">
      <w:pPr>
        <w:pStyle w:val="Lijstalinea"/>
        <w:numPr>
          <w:ilvl w:val="0"/>
          <w:numId w:val="11"/>
        </w:numPr>
        <w:spacing w:line="257" w:lineRule="auto"/>
        <w:jc w:val="both"/>
        <w:rPr>
          <w:rFonts w:ascii="Verdana" w:eastAsia="Arial" w:hAnsi="Verdana" w:cs="Arial"/>
          <w:sz w:val="18"/>
          <w:szCs w:val="18"/>
          <w:lang w:val="nl-NL"/>
        </w:rPr>
      </w:pPr>
      <w:r w:rsidRPr="00EF2C29">
        <w:rPr>
          <w:rFonts w:ascii="Verdana" w:eastAsia="Arial" w:hAnsi="Verdana" w:cs="Arial"/>
          <w:sz w:val="18"/>
          <w:szCs w:val="18"/>
          <w:lang w:val="nl-NL"/>
        </w:rPr>
        <w:t xml:space="preserve">Maandelijks vindt er een overleg plaats tussen het LISA/BIJ12 kernteam en de </w:t>
      </w:r>
      <w:r w:rsidR="00EF2C29" w:rsidRPr="00EF2C29">
        <w:rPr>
          <w:rFonts w:ascii="Verdana" w:eastAsia="Arial" w:hAnsi="Verdana" w:cs="Arial"/>
          <w:sz w:val="18"/>
          <w:szCs w:val="18"/>
          <w:lang w:val="nl-NL"/>
        </w:rPr>
        <w:t>Opdrachtnemer</w:t>
      </w:r>
      <w:r w:rsidRPr="00EF2C29">
        <w:rPr>
          <w:rFonts w:ascii="Verdana" w:eastAsia="Arial" w:hAnsi="Verdana" w:cs="Arial"/>
          <w:sz w:val="18"/>
          <w:szCs w:val="18"/>
          <w:lang w:val="nl-NL"/>
        </w:rPr>
        <w:t xml:space="preserve">. </w:t>
      </w:r>
    </w:p>
    <w:p w14:paraId="24EF62A1" w14:textId="77777777" w:rsidR="00EF2C29" w:rsidRPr="00EF2C29" w:rsidRDefault="00EF2C29" w:rsidP="00EF2C29">
      <w:pPr>
        <w:spacing w:line="257" w:lineRule="auto"/>
        <w:ind w:left="360"/>
        <w:jc w:val="both"/>
        <w:rPr>
          <w:rFonts w:eastAsia="Arial" w:cs="Arial"/>
        </w:rPr>
      </w:pPr>
    </w:p>
    <w:p w14:paraId="01450D32" w14:textId="54C93BCA" w:rsidR="009C396F" w:rsidRPr="00EF2C29" w:rsidRDefault="442925FD" w:rsidP="00EF2C29">
      <w:pPr>
        <w:pStyle w:val="Lijstalinea"/>
        <w:numPr>
          <w:ilvl w:val="0"/>
          <w:numId w:val="12"/>
        </w:numPr>
        <w:spacing w:line="257" w:lineRule="auto"/>
        <w:jc w:val="both"/>
        <w:rPr>
          <w:rFonts w:ascii="Verdana" w:eastAsia="Arial" w:hAnsi="Verdana" w:cs="Arial"/>
          <w:b/>
          <w:sz w:val="18"/>
          <w:szCs w:val="18"/>
          <w:lang w:val="nl-NL"/>
        </w:rPr>
      </w:pPr>
      <w:r w:rsidRPr="20799E22">
        <w:rPr>
          <w:rFonts w:ascii="Verdana" w:eastAsia="Arial" w:hAnsi="Verdana" w:cs="Arial"/>
          <w:b/>
          <w:bCs/>
          <w:sz w:val="18"/>
          <w:szCs w:val="18"/>
        </w:rPr>
        <w:t>Beher</w:t>
      </w:r>
      <w:r w:rsidR="797FAFC4" w:rsidRPr="20799E22">
        <w:rPr>
          <w:rFonts w:ascii="Verdana" w:eastAsia="Arial" w:hAnsi="Verdana" w:cs="Arial"/>
          <w:b/>
          <w:bCs/>
          <w:sz w:val="18"/>
          <w:szCs w:val="18"/>
        </w:rPr>
        <w:t>en</w:t>
      </w:r>
      <w:r w:rsidR="797FAFC4" w:rsidRPr="00EF2C29">
        <w:rPr>
          <w:rFonts w:ascii="Verdana" w:eastAsia="Arial" w:hAnsi="Verdana" w:cs="Arial"/>
          <w:b/>
          <w:sz w:val="18"/>
          <w:szCs w:val="18"/>
        </w:rPr>
        <w:t xml:space="preserve"> Toegevoegde waarde cijfers</w:t>
      </w:r>
    </w:p>
    <w:p w14:paraId="7D87902D" w14:textId="16DE05D5" w:rsidR="00EB5A13" w:rsidRPr="00EF2C29" w:rsidRDefault="00756BCB" w:rsidP="009C396F">
      <w:pPr>
        <w:spacing w:line="276" w:lineRule="auto"/>
        <w:ind w:left="720"/>
        <w:jc w:val="both"/>
      </w:pPr>
      <w:r w:rsidRPr="00EF2C29">
        <w:rPr>
          <w:color w:val="000000" w:themeColor="text1"/>
        </w:rPr>
        <w:t>Een externe partij</w:t>
      </w:r>
      <w:r w:rsidR="797FAFC4" w:rsidRPr="00EF2C29">
        <w:rPr>
          <w:color w:val="000000" w:themeColor="text1"/>
        </w:rPr>
        <w:t xml:space="preserve"> combineert de LISA data met toegevoegde waarde data van het CBS </w:t>
      </w:r>
      <w:r w:rsidR="6B7005A7" w:rsidRPr="00EF2C29">
        <w:rPr>
          <w:color w:val="000000" w:themeColor="text1"/>
        </w:rPr>
        <w:t>waar</w:t>
      </w:r>
      <w:r w:rsidR="593FDCC1" w:rsidRPr="00EF2C29">
        <w:rPr>
          <w:color w:val="000000" w:themeColor="text1"/>
        </w:rPr>
        <w:t>bij</w:t>
      </w:r>
      <w:r w:rsidR="797FAFC4" w:rsidRPr="00EF2C29">
        <w:rPr>
          <w:color w:val="000000" w:themeColor="text1"/>
        </w:rPr>
        <w:t xml:space="preserve"> iedere LISA vestiging wordt voorzien van toegevoegde waarde en productie waarde. </w:t>
      </w:r>
      <w:r w:rsidR="2D2600F8" w:rsidRPr="00EF2C29">
        <w:rPr>
          <w:color w:val="000000" w:themeColor="text1"/>
        </w:rPr>
        <w:t xml:space="preserve">De </w:t>
      </w:r>
      <w:r w:rsidR="00EF2C29" w:rsidRPr="00EF2C29">
        <w:rPr>
          <w:rFonts w:eastAsia="Arial" w:cs="Arial"/>
        </w:rPr>
        <w:t>Opdrachtnemer</w:t>
      </w:r>
      <w:r w:rsidR="00EF2C29" w:rsidRPr="00EF2C29">
        <w:rPr>
          <w:color w:val="000000" w:themeColor="text1"/>
        </w:rPr>
        <w:t xml:space="preserve"> </w:t>
      </w:r>
      <w:r w:rsidR="797FAFC4" w:rsidRPr="00EF2C29">
        <w:rPr>
          <w:color w:val="000000" w:themeColor="text1"/>
        </w:rPr>
        <w:t xml:space="preserve">zorgt voor de data-uitwisseling </w:t>
      </w:r>
      <w:r w:rsidR="0FB9045F" w:rsidRPr="00EF2C29">
        <w:rPr>
          <w:color w:val="000000" w:themeColor="text1"/>
        </w:rPr>
        <w:t xml:space="preserve">(beschikbaarstelling voor provincies) </w:t>
      </w:r>
      <w:r w:rsidR="797FAFC4" w:rsidRPr="00EF2C29">
        <w:rPr>
          <w:color w:val="000000" w:themeColor="text1"/>
        </w:rPr>
        <w:t xml:space="preserve">en begeleiding van </w:t>
      </w:r>
      <w:r w:rsidR="00015502" w:rsidRPr="00EF2C29">
        <w:rPr>
          <w:color w:val="000000" w:themeColor="text1"/>
        </w:rPr>
        <w:t>deze externe partij</w:t>
      </w:r>
      <w:r w:rsidR="797FAFC4" w:rsidRPr="00EF2C29">
        <w:rPr>
          <w:color w:val="000000" w:themeColor="text1"/>
        </w:rPr>
        <w:t xml:space="preserve">. </w:t>
      </w:r>
      <w:r w:rsidR="524BE8C6" w:rsidRPr="00EF2C29">
        <w:rPr>
          <w:color w:val="000000" w:themeColor="text1"/>
        </w:rPr>
        <w:t xml:space="preserve">E.e.a. onder regie van </w:t>
      </w:r>
      <w:r w:rsidR="009F74C6">
        <w:rPr>
          <w:color w:val="000000" w:themeColor="text1"/>
        </w:rPr>
        <w:t xml:space="preserve">de </w:t>
      </w:r>
      <w:r w:rsidR="524BE8C6" w:rsidRPr="00EF2C29">
        <w:rPr>
          <w:color w:val="000000" w:themeColor="text1"/>
        </w:rPr>
        <w:t>opdrachtgever.</w:t>
      </w:r>
      <w:r w:rsidR="00C44422" w:rsidRPr="00EF2C29">
        <w:rPr>
          <w:color w:val="000000" w:themeColor="text1"/>
        </w:rPr>
        <w:t xml:space="preserve"> </w:t>
      </w:r>
      <w:r w:rsidR="60B4E642" w:rsidRPr="00EF2C29">
        <w:rPr>
          <w:color w:val="000000" w:themeColor="text1"/>
        </w:rPr>
        <w:t xml:space="preserve">De dataset met toegevoegde waarde op vestigingsniveau zal door de </w:t>
      </w:r>
      <w:r w:rsidR="00EF2C29" w:rsidRPr="00EF2C29">
        <w:rPr>
          <w:rFonts w:eastAsia="Arial" w:cs="Arial"/>
        </w:rPr>
        <w:t>Opdrachtnemer</w:t>
      </w:r>
      <w:r w:rsidR="0547A06F" w:rsidRPr="00EF2C29">
        <w:rPr>
          <w:color w:val="000000" w:themeColor="text1"/>
        </w:rPr>
        <w:t xml:space="preserve"> worden beheer</w:t>
      </w:r>
      <w:r w:rsidR="4DED126D" w:rsidRPr="00EF2C29">
        <w:rPr>
          <w:color w:val="000000" w:themeColor="text1"/>
        </w:rPr>
        <w:t>d</w:t>
      </w:r>
      <w:r w:rsidR="0547A06F" w:rsidRPr="00EF2C29">
        <w:rPr>
          <w:color w:val="000000" w:themeColor="text1"/>
        </w:rPr>
        <w:t xml:space="preserve"> en onderdeel uitmaken van de LISA data. Ook zullen hiervoor dataleveringen plaats moeten vinden. </w:t>
      </w:r>
    </w:p>
    <w:p w14:paraId="69D7D2C8" w14:textId="231A3F4D" w:rsidR="797FAFC4" w:rsidRPr="00EF2C29" w:rsidRDefault="797FAFC4" w:rsidP="009C396F">
      <w:pPr>
        <w:spacing w:line="276" w:lineRule="auto"/>
        <w:ind w:left="720"/>
        <w:jc w:val="both"/>
        <w:rPr>
          <w:color w:val="000000" w:themeColor="text1"/>
        </w:rPr>
      </w:pPr>
    </w:p>
    <w:p w14:paraId="645B3940" w14:textId="568B34BF" w:rsidR="004A0B83" w:rsidRPr="00743FF6" w:rsidRDefault="36F8DDF9" w:rsidP="00EF2C29">
      <w:pPr>
        <w:pStyle w:val="Lijstalinea"/>
        <w:numPr>
          <w:ilvl w:val="0"/>
          <w:numId w:val="12"/>
        </w:numPr>
        <w:spacing w:line="257" w:lineRule="auto"/>
        <w:jc w:val="both"/>
        <w:rPr>
          <w:rFonts w:ascii="Verdana" w:eastAsia="Arial" w:hAnsi="Verdana" w:cs="Arial"/>
          <w:b/>
          <w:sz w:val="18"/>
          <w:szCs w:val="18"/>
          <w:lang w:val="nl-NL"/>
        </w:rPr>
      </w:pPr>
      <w:r w:rsidRPr="00743FF6">
        <w:rPr>
          <w:rFonts w:ascii="Verdana" w:eastAsia="Arial" w:hAnsi="Verdana" w:cs="Arial"/>
          <w:b/>
          <w:sz w:val="18"/>
          <w:szCs w:val="18"/>
          <w:lang w:val="nl-NL"/>
        </w:rPr>
        <w:t xml:space="preserve">Migratie en testen </w:t>
      </w:r>
      <w:r w:rsidR="2ABC875F" w:rsidRPr="00743FF6">
        <w:rPr>
          <w:rFonts w:ascii="Verdana" w:eastAsia="Arial" w:hAnsi="Verdana" w:cs="Arial"/>
          <w:b/>
          <w:sz w:val="18"/>
          <w:szCs w:val="18"/>
          <w:lang w:val="nl-NL"/>
        </w:rPr>
        <w:t xml:space="preserve">vestigingsregister- </w:t>
      </w:r>
      <w:r w:rsidR="00D4649F" w:rsidRPr="00743FF6">
        <w:rPr>
          <w:rFonts w:ascii="Verdana" w:eastAsia="Arial" w:hAnsi="Verdana" w:cs="Arial"/>
          <w:b/>
          <w:sz w:val="18"/>
          <w:szCs w:val="18"/>
          <w:lang w:val="nl-NL"/>
        </w:rPr>
        <w:t>applicatie</w:t>
      </w:r>
      <w:r w:rsidRPr="00743FF6">
        <w:rPr>
          <w:rFonts w:ascii="Verdana" w:eastAsia="Arial" w:hAnsi="Verdana" w:cs="Arial"/>
          <w:b/>
          <w:sz w:val="18"/>
          <w:szCs w:val="18"/>
          <w:lang w:val="nl-NL"/>
        </w:rPr>
        <w:t xml:space="preserve"> omgeving</w:t>
      </w:r>
    </w:p>
    <w:p w14:paraId="5F8C2156" w14:textId="2733AA4C" w:rsidR="7957E362" w:rsidRPr="00EF2C29" w:rsidRDefault="7957E362" w:rsidP="44A983E4">
      <w:pPr>
        <w:spacing w:line="276" w:lineRule="auto"/>
        <w:ind w:left="720"/>
        <w:jc w:val="both"/>
        <w:rPr>
          <w:color w:val="000000" w:themeColor="text1"/>
        </w:rPr>
      </w:pPr>
      <w:r w:rsidRPr="00EF2C29">
        <w:rPr>
          <w:color w:val="000000" w:themeColor="text1"/>
        </w:rPr>
        <w:t xml:space="preserve">In 2025 heeft een </w:t>
      </w:r>
      <w:r w:rsidR="36F8DDF9" w:rsidRPr="00EF2C29">
        <w:rPr>
          <w:color w:val="000000" w:themeColor="text1"/>
        </w:rPr>
        <w:t xml:space="preserve">migratie </w:t>
      </w:r>
      <w:r w:rsidRPr="00EF2C29">
        <w:rPr>
          <w:color w:val="000000" w:themeColor="text1"/>
        </w:rPr>
        <w:t>plaatsgevonden van decentrale LISA registers in de oude so</w:t>
      </w:r>
      <w:r w:rsidR="1C53E036" w:rsidRPr="00EF2C29">
        <w:rPr>
          <w:color w:val="000000" w:themeColor="text1"/>
        </w:rPr>
        <w:t>ftware</w:t>
      </w:r>
      <w:r w:rsidR="36F8DDF9" w:rsidRPr="00EF2C29">
        <w:rPr>
          <w:color w:val="000000" w:themeColor="text1"/>
        </w:rPr>
        <w:t xml:space="preserve"> naar </w:t>
      </w:r>
      <w:r w:rsidR="1C53E036" w:rsidRPr="00EF2C29">
        <w:rPr>
          <w:color w:val="000000" w:themeColor="text1"/>
        </w:rPr>
        <w:t>een centraal LISA register in nieuwe software. In 202</w:t>
      </w:r>
      <w:r w:rsidR="681A1542" w:rsidRPr="00EF2C29">
        <w:rPr>
          <w:color w:val="000000" w:themeColor="text1"/>
        </w:rPr>
        <w:t xml:space="preserve">6 </w:t>
      </w:r>
      <w:r w:rsidR="36F8DDF9" w:rsidRPr="00EF2C29">
        <w:rPr>
          <w:color w:val="000000" w:themeColor="text1"/>
        </w:rPr>
        <w:t xml:space="preserve">zal er nog sprake zijn van enige doorontwikkeling. </w:t>
      </w:r>
      <w:r w:rsidR="681A1542" w:rsidRPr="00EF2C29">
        <w:rPr>
          <w:color w:val="000000" w:themeColor="text1"/>
        </w:rPr>
        <w:t xml:space="preserve">De </w:t>
      </w:r>
      <w:r w:rsidR="00EF2C29" w:rsidRPr="00EF2C29">
        <w:rPr>
          <w:rFonts w:eastAsia="Arial" w:cs="Arial"/>
        </w:rPr>
        <w:t>Opdrachtnemer</w:t>
      </w:r>
      <w:r w:rsidR="00EF2C29" w:rsidRPr="00EF2C29">
        <w:rPr>
          <w:color w:val="000000" w:themeColor="text1"/>
        </w:rPr>
        <w:t xml:space="preserve"> </w:t>
      </w:r>
      <w:r w:rsidR="681A1542" w:rsidRPr="00EF2C29">
        <w:rPr>
          <w:color w:val="000000" w:themeColor="text1"/>
        </w:rPr>
        <w:t>wordt gevraagd hierin waar nodig act</w:t>
      </w:r>
      <w:r w:rsidR="029C336C" w:rsidRPr="00EF2C29">
        <w:rPr>
          <w:color w:val="000000" w:themeColor="text1"/>
        </w:rPr>
        <w:t xml:space="preserve">ief mee te werken. </w:t>
      </w:r>
    </w:p>
    <w:p w14:paraId="5EE84C33" w14:textId="22A99E77" w:rsidR="797FAFC4" w:rsidRPr="00EF2C29" w:rsidRDefault="36F8DDF9" w:rsidP="44A983E4">
      <w:pPr>
        <w:spacing w:line="276" w:lineRule="auto"/>
        <w:ind w:left="720"/>
        <w:jc w:val="both"/>
        <w:rPr>
          <w:color w:val="000000" w:themeColor="text1"/>
        </w:rPr>
      </w:pPr>
      <w:r w:rsidRPr="00EF2C29">
        <w:br/>
      </w:r>
      <w:r w:rsidRPr="00EF2C29">
        <w:rPr>
          <w:color w:val="000000" w:themeColor="text1"/>
        </w:rPr>
        <w:t>Graag voor deze werkzaamheden een uurtarief specificeren zodat wij op basis van nadere SMART opdrachten tot uitvoering overgegaan kan worden. Een strippenkaart model is ook mogelijk maar de opdracht moet wel controleerbaar z</w:t>
      </w:r>
      <w:r w:rsidR="004A0B83" w:rsidRPr="00EF2C29">
        <w:rPr>
          <w:color w:val="000000" w:themeColor="text1"/>
        </w:rPr>
        <w:t xml:space="preserve">ijn. </w:t>
      </w:r>
    </w:p>
    <w:p w14:paraId="628510B5" w14:textId="40E054AD" w:rsidR="797FAFC4" w:rsidRPr="00EF2C29" w:rsidRDefault="797FAFC4" w:rsidP="009C396F">
      <w:pPr>
        <w:spacing w:line="276" w:lineRule="auto"/>
        <w:ind w:left="720"/>
        <w:jc w:val="both"/>
        <w:rPr>
          <w:color w:val="000000" w:themeColor="text1"/>
        </w:rPr>
      </w:pPr>
    </w:p>
    <w:p w14:paraId="11EA769C" w14:textId="5B7CA2F5" w:rsidR="004A0B83" w:rsidRPr="00EF2C29" w:rsidRDefault="36F8DDF9" w:rsidP="00EF2C29">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LISA Nieuws</w:t>
      </w:r>
    </w:p>
    <w:p w14:paraId="31164E0C" w14:textId="7CD6BF7D" w:rsidR="797FAFC4" w:rsidRPr="00EF2C29" w:rsidRDefault="11AE28E0" w:rsidP="009C396F">
      <w:pPr>
        <w:spacing w:line="276" w:lineRule="auto"/>
        <w:ind w:left="720"/>
        <w:jc w:val="both"/>
      </w:pPr>
      <w:r w:rsidRPr="00EF2C29">
        <w:t xml:space="preserve">LISA Nieuws is een </w:t>
      </w:r>
      <w:r w:rsidR="0048617F" w:rsidRPr="00EF2C29">
        <w:t>éé</w:t>
      </w:r>
      <w:r w:rsidRPr="00EF2C29">
        <w:t>n of twee jaarlijkse uitgave</w:t>
      </w:r>
      <w:r w:rsidR="00BE6268" w:rsidRPr="00EF2C29">
        <w:t>.</w:t>
      </w:r>
      <w:r w:rsidRPr="00EF2C29">
        <w:t xml:space="preserve"> </w:t>
      </w:r>
      <w:r w:rsidR="7941B98A" w:rsidRPr="00EF2C29">
        <w:t xml:space="preserve">Een bijdrage kan worden gevraagd </w:t>
      </w:r>
      <w:r w:rsidR="61E971FA" w:rsidRPr="00EF2C29">
        <w:t>voor</w:t>
      </w:r>
      <w:r w:rsidR="7941B98A" w:rsidRPr="00EF2C29">
        <w:t xml:space="preserve"> het leveren van content of tekst.</w:t>
      </w:r>
    </w:p>
    <w:p w14:paraId="2882BE71" w14:textId="77777777" w:rsidR="00F962F3" w:rsidRPr="00EF2C29" w:rsidRDefault="00F962F3" w:rsidP="009C396F">
      <w:pPr>
        <w:spacing w:line="276" w:lineRule="auto"/>
        <w:ind w:left="720"/>
        <w:jc w:val="both"/>
      </w:pPr>
    </w:p>
    <w:p w14:paraId="74539864" w14:textId="460A1FED" w:rsidR="00F962F3" w:rsidRPr="00EF2C29" w:rsidRDefault="00F962F3" w:rsidP="009C396F">
      <w:pPr>
        <w:spacing w:line="276" w:lineRule="auto"/>
        <w:ind w:left="720"/>
        <w:jc w:val="both"/>
        <w:rPr>
          <w:color w:val="000000" w:themeColor="text1"/>
        </w:rPr>
      </w:pPr>
      <w:r w:rsidRPr="00EF2C29">
        <w:rPr>
          <w:color w:val="000000" w:themeColor="text1"/>
        </w:rPr>
        <w:t xml:space="preserve">Graag voor deze werkzaamheden een uurtarief specificeren zodat wij op basis van nadere SMART opdrachten tot uitvoering overgegaan kan worden. Een strippenkaart model is ook mogelijk maar de opdracht moet wel controleerbaar zijn. </w:t>
      </w:r>
    </w:p>
    <w:p w14:paraId="14974D2A" w14:textId="44240C46" w:rsidR="4EAF2BC7" w:rsidRPr="00EF2C29" w:rsidRDefault="4EAF2BC7" w:rsidP="009C396F">
      <w:pPr>
        <w:spacing w:line="276" w:lineRule="auto"/>
        <w:ind w:left="720"/>
        <w:jc w:val="both"/>
        <w:rPr>
          <w:color w:val="000000" w:themeColor="text1"/>
        </w:rPr>
      </w:pPr>
    </w:p>
    <w:p w14:paraId="1EB5BD00" w14:textId="7CD98E53" w:rsidR="004A0B83" w:rsidRPr="00EF2C29" w:rsidRDefault="797FAFC4" w:rsidP="00EF2C29">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LISA website</w:t>
      </w:r>
    </w:p>
    <w:p w14:paraId="0DF6D877" w14:textId="0BBB74F8" w:rsidR="797FAFC4" w:rsidRPr="00EF2C29" w:rsidRDefault="4E9571CB" w:rsidP="235BB341">
      <w:pPr>
        <w:spacing w:line="276" w:lineRule="auto"/>
        <w:ind w:left="720"/>
        <w:jc w:val="both"/>
      </w:pPr>
      <w:r w:rsidRPr="00EF2C29">
        <w:t xml:space="preserve">De webiste wordt beheert door BIJ12. De </w:t>
      </w:r>
      <w:r w:rsidR="00EF2C29" w:rsidRPr="00EF2C29">
        <w:rPr>
          <w:rFonts w:eastAsia="Arial" w:cs="Arial"/>
        </w:rPr>
        <w:t>Opdrachtnemer</w:t>
      </w:r>
      <w:r w:rsidRPr="00EF2C29">
        <w:t xml:space="preserve"> zal </w:t>
      </w:r>
      <w:r w:rsidR="2AC65BE7" w:rsidRPr="00EF2C29">
        <w:t>e</w:t>
      </w:r>
      <w:r w:rsidR="4E75580B" w:rsidRPr="00EF2C29">
        <w:t>en bijdrage worden gevraagd voor het leveren van content of tekst</w:t>
      </w:r>
      <w:r w:rsidR="6D177C6E" w:rsidRPr="00EF2C29">
        <w:t>.</w:t>
      </w:r>
    </w:p>
    <w:p w14:paraId="3C6B55F1" w14:textId="77777777" w:rsidR="00F962F3" w:rsidRPr="00EF2C29" w:rsidRDefault="00F962F3" w:rsidP="235BB341">
      <w:pPr>
        <w:spacing w:line="276" w:lineRule="auto"/>
        <w:ind w:left="720"/>
        <w:jc w:val="both"/>
      </w:pPr>
    </w:p>
    <w:p w14:paraId="5A961A7D" w14:textId="4B8317BC" w:rsidR="00F962F3" w:rsidRPr="00EF2C29" w:rsidRDefault="00F962F3" w:rsidP="235BB341">
      <w:pPr>
        <w:spacing w:line="276" w:lineRule="auto"/>
        <w:ind w:left="720"/>
        <w:jc w:val="both"/>
      </w:pPr>
      <w:r w:rsidRPr="00EF2C29">
        <w:rPr>
          <w:color w:val="000000" w:themeColor="text1"/>
        </w:rPr>
        <w:t xml:space="preserve">Graag voor deze werkzaamheden een uurtarief specificeren zodat wij op basis van nadere SMART opdrachten tot uitvoering overgegaan kan worden. Een strippenkaart model is ook mogelijk maar de opdracht moet wel controleerbaar zijn. </w:t>
      </w:r>
    </w:p>
    <w:p w14:paraId="7E64F4B9" w14:textId="77777777" w:rsidR="00F962F3" w:rsidRPr="00EF2C29" w:rsidRDefault="00F962F3" w:rsidP="00EF2C29">
      <w:pPr>
        <w:spacing w:line="276" w:lineRule="auto"/>
        <w:jc w:val="both"/>
        <w:rPr>
          <w:color w:val="000000" w:themeColor="text1"/>
        </w:rPr>
      </w:pPr>
    </w:p>
    <w:p w14:paraId="32DE6107" w14:textId="00C946C9" w:rsidR="004A0B83" w:rsidRPr="00EF2C29" w:rsidRDefault="797FAFC4" w:rsidP="00EF2C29">
      <w:pPr>
        <w:pStyle w:val="Lijstalinea"/>
        <w:numPr>
          <w:ilvl w:val="0"/>
          <w:numId w:val="12"/>
        </w:numPr>
        <w:spacing w:line="257" w:lineRule="auto"/>
        <w:jc w:val="both"/>
        <w:rPr>
          <w:rFonts w:ascii="Verdana" w:eastAsia="Arial" w:hAnsi="Verdana" w:cs="Arial"/>
          <w:b/>
          <w:sz w:val="18"/>
          <w:szCs w:val="18"/>
        </w:rPr>
      </w:pPr>
      <w:r w:rsidRPr="00EF2C29">
        <w:rPr>
          <w:rFonts w:ascii="Verdana" w:eastAsia="Arial" w:hAnsi="Verdana" w:cs="Arial"/>
          <w:b/>
          <w:sz w:val="18"/>
          <w:szCs w:val="18"/>
        </w:rPr>
        <w:t>Social Return</w:t>
      </w:r>
    </w:p>
    <w:p w14:paraId="7DA20ADC" w14:textId="6131F73B" w:rsidR="797FAFC4" w:rsidRPr="00EF2C29" w:rsidRDefault="797FAFC4" w:rsidP="009C396F">
      <w:pPr>
        <w:spacing w:line="276" w:lineRule="auto"/>
        <w:ind w:left="720"/>
        <w:jc w:val="both"/>
        <w:rPr>
          <w:color w:val="000000" w:themeColor="text1"/>
        </w:rPr>
      </w:pPr>
      <w:r w:rsidRPr="00EF2C29">
        <w:rPr>
          <w:color w:val="000000" w:themeColor="text1"/>
        </w:rPr>
        <w:t>Opdrachtnemer dient als social return minimaal 2% van de opdrachtsom</w:t>
      </w:r>
      <w:r w:rsidRPr="00EF2C29">
        <w:rPr>
          <w:i/>
          <w:color w:val="000000" w:themeColor="text1"/>
          <w:vertAlign w:val="superscript"/>
        </w:rPr>
        <w:t>1</w:t>
      </w:r>
      <w:r w:rsidRPr="00EF2C29">
        <w:rPr>
          <w:color w:val="000000" w:themeColor="text1"/>
        </w:rPr>
        <w:t xml:space="preserve"> (exclusief omzetbelasting) aan te wenden voor social return.</w:t>
      </w:r>
      <w:r w:rsidR="004A0B83" w:rsidRPr="00EF2C29">
        <w:rPr>
          <w:color w:val="000000" w:themeColor="text1"/>
        </w:rPr>
        <w:t xml:space="preserve"> </w:t>
      </w:r>
      <w:r w:rsidRPr="00EF2C29">
        <w:rPr>
          <w:color w:val="000000" w:themeColor="text1"/>
        </w:rPr>
        <w:t>Graag willen wij met de opdrachtnemer in gesprek om de inzet van Social Return verder te bespreken.</w:t>
      </w:r>
    </w:p>
    <w:p w14:paraId="26974366" w14:textId="24C999AB" w:rsidR="4EAF2BC7" w:rsidRPr="00EF2C29" w:rsidRDefault="4EAF2BC7" w:rsidP="009C396F">
      <w:pPr>
        <w:spacing w:line="276" w:lineRule="auto"/>
        <w:jc w:val="both"/>
        <w:rPr>
          <w:color w:val="000000" w:themeColor="text1"/>
          <w:highlight w:val="lightGray"/>
        </w:rPr>
      </w:pPr>
    </w:p>
    <w:p w14:paraId="59BDB2F4" w14:textId="55AB97B2" w:rsidR="00812EAA" w:rsidRPr="00EF2C29" w:rsidRDefault="00812EAA" w:rsidP="009C396F">
      <w:pPr>
        <w:pStyle w:val="Kop2"/>
        <w:tabs>
          <w:tab w:val="left" w:pos="6379"/>
        </w:tabs>
        <w:spacing w:before="240" w:after="120"/>
        <w:jc w:val="both"/>
        <w:rPr>
          <w:sz w:val="18"/>
        </w:rPr>
      </w:pPr>
      <w:bookmarkStart w:id="18" w:name="_Toc210644697"/>
      <w:r w:rsidRPr="00EF2C29">
        <w:rPr>
          <w:sz w:val="18"/>
        </w:rPr>
        <w:t>Programma van eisen</w:t>
      </w:r>
      <w:bookmarkEnd w:id="18"/>
    </w:p>
    <w:p w14:paraId="3A1EC1B4" w14:textId="77777777" w:rsidR="00664C42" w:rsidRPr="00EF2C29" w:rsidRDefault="00664C42" w:rsidP="009C396F">
      <w:pPr>
        <w:spacing w:line="276" w:lineRule="auto"/>
        <w:jc w:val="both"/>
      </w:pPr>
      <w:r w:rsidRPr="00EF2C29">
        <w:t>De minimumeisen waaraan Opdrachtnemer gehouden is bij de uitvoering van de Opdracht, zijn opgenomen in de Aanbestedingsstukken. Inschrijvers dienen zich hier, op straffe van uitsluiting, onvoorwaardelijk aan te conformeren hetgeen zij doen door het indienen van een Inschrijving.</w:t>
      </w:r>
    </w:p>
    <w:p w14:paraId="6B3D175F" w14:textId="0710D60A" w:rsidR="1581A81D" w:rsidRPr="00EF2C29" w:rsidRDefault="1581A81D" w:rsidP="009C396F">
      <w:pPr>
        <w:tabs>
          <w:tab w:val="left" w:pos="6379"/>
        </w:tabs>
        <w:jc w:val="both"/>
      </w:pPr>
      <w:r w:rsidRPr="00EF2C29">
        <w:t xml:space="preserve">Het programma van eisen </w:t>
      </w:r>
      <w:r w:rsidR="00A17211" w:rsidRPr="00EF2C29">
        <w:t xml:space="preserve">en akkoordverklaring </w:t>
      </w:r>
      <w:r w:rsidRPr="00EF2C29">
        <w:t xml:space="preserve">is opgenomen in bijlage </w:t>
      </w:r>
      <w:r w:rsidR="008C309B">
        <w:t>4</w:t>
      </w:r>
      <w:r w:rsidR="00D255C4" w:rsidRPr="00EF2C29">
        <w:t>.</w:t>
      </w:r>
    </w:p>
    <w:p w14:paraId="68D790B1" w14:textId="77777777" w:rsidR="00624471" w:rsidRPr="00EF2C29" w:rsidRDefault="00624471" w:rsidP="009C396F">
      <w:pPr>
        <w:jc w:val="both"/>
      </w:pPr>
    </w:p>
    <w:p w14:paraId="46170968" w14:textId="7B437593" w:rsidR="00470DA1" w:rsidRPr="00EF2C29" w:rsidRDefault="00470DA1" w:rsidP="009C396F">
      <w:pPr>
        <w:pStyle w:val="Kop2"/>
        <w:tabs>
          <w:tab w:val="left" w:pos="6379"/>
        </w:tabs>
        <w:spacing w:before="240" w:after="120"/>
        <w:jc w:val="both"/>
        <w:rPr>
          <w:sz w:val="18"/>
        </w:rPr>
      </w:pPr>
      <w:bookmarkStart w:id="19" w:name="_Toc210644698"/>
      <w:r w:rsidRPr="00EF2C29">
        <w:rPr>
          <w:sz w:val="18"/>
        </w:rPr>
        <w:lastRenderedPageBreak/>
        <w:t>Vorm en duur Overeenkomst</w:t>
      </w:r>
      <w:bookmarkEnd w:id="19"/>
    </w:p>
    <w:p w14:paraId="13F1C668" w14:textId="40FB3A73" w:rsidR="00470DA1" w:rsidRPr="00EF2C29" w:rsidRDefault="28E7367D" w:rsidP="009C396F">
      <w:pPr>
        <w:spacing w:line="276" w:lineRule="auto"/>
        <w:jc w:val="both"/>
      </w:pPr>
      <w:r w:rsidRPr="00EF2C29">
        <w:t xml:space="preserve">Er is sprake van een dienstverleningsovereenkomst met een initiële looptijd van </w:t>
      </w:r>
      <w:r w:rsidR="57CCF8D9" w:rsidRPr="00EF2C29">
        <w:t>1</w:t>
      </w:r>
      <w:r w:rsidR="6FBC843E" w:rsidRPr="00EF2C29">
        <w:t>2</w:t>
      </w:r>
      <w:r w:rsidRPr="00EF2C29">
        <w:t xml:space="preserve"> maanden. </w:t>
      </w:r>
      <w:r w:rsidR="091D6870" w:rsidRPr="00EF2C29">
        <w:t>Ingaande op 1-</w:t>
      </w:r>
      <w:r w:rsidR="70DC0C81" w:rsidRPr="00EF2C29">
        <w:t>2</w:t>
      </w:r>
      <w:r w:rsidR="091D6870" w:rsidRPr="00EF2C29">
        <w:t>-2026 met als einddatum 31-1-2027.</w:t>
      </w:r>
      <w:r w:rsidRPr="00EF2C29">
        <w:t xml:space="preserve"> Na </w:t>
      </w:r>
      <w:r w:rsidR="5529A56D" w:rsidRPr="00EF2C29">
        <w:t>het verstrijken van</w:t>
      </w:r>
      <w:r w:rsidRPr="00EF2C29">
        <w:t xml:space="preserve"> deze periode heeft de Aanbestedende dienst de mogelijkheid de Opdracht </w:t>
      </w:r>
      <w:r w:rsidR="2064AAAD" w:rsidRPr="00EF2C29">
        <w:t>3</w:t>
      </w:r>
      <w:r w:rsidRPr="00EF2C29">
        <w:t xml:space="preserve"> maal tegen dezelfde voorwaarden te verlengen voor een periode van telkens </w:t>
      </w:r>
      <w:r w:rsidR="6E1AD803" w:rsidRPr="00EF2C29">
        <w:t>12</w:t>
      </w:r>
      <w:r w:rsidR="0ABCCAF0" w:rsidRPr="00EF2C29">
        <w:t xml:space="preserve"> maanden.</w:t>
      </w:r>
      <w:r w:rsidR="5C597BDB" w:rsidRPr="00EF2C29">
        <w:t xml:space="preserve"> </w:t>
      </w:r>
    </w:p>
    <w:p w14:paraId="3D552D4B" w14:textId="77777777" w:rsidR="00470DA1" w:rsidRPr="00EF2C29" w:rsidRDefault="00470DA1" w:rsidP="009C396F">
      <w:pPr>
        <w:spacing w:line="276" w:lineRule="auto"/>
        <w:jc w:val="both"/>
      </w:pPr>
    </w:p>
    <w:p w14:paraId="2131A63D" w14:textId="30EAD80E" w:rsidR="00470DA1" w:rsidRPr="00EF2C29" w:rsidRDefault="00110933" w:rsidP="009C396F">
      <w:pPr>
        <w:spacing w:line="276" w:lineRule="auto"/>
        <w:jc w:val="both"/>
      </w:pPr>
      <w:r w:rsidRPr="00EF2C29">
        <w:t>D</w:t>
      </w:r>
      <w:r w:rsidR="00470DA1" w:rsidRPr="00EF2C29">
        <w:t xml:space="preserve">e Aanbestedende dienst heeft de mogelijkheid gedurende de gehele looptijd de Overeenkomsten tussentijds </w:t>
      </w:r>
      <w:r w:rsidR="001D6FF5" w:rsidRPr="00EF2C29">
        <w:t xml:space="preserve">zonder opgaaf van redenen </w:t>
      </w:r>
      <w:r w:rsidR="00470DA1" w:rsidRPr="00EF2C29">
        <w:t xml:space="preserve">op te zeggen met inachtneming van een opzegtermijn van </w:t>
      </w:r>
      <w:sdt>
        <w:sdtPr>
          <w:id w:val="655414008"/>
          <w:placeholder>
            <w:docPart w:val="F39C3BE322454332A4BE7BC13E5C9BC6"/>
          </w:placeholder>
        </w:sdtPr>
        <w:sdtEndPr/>
        <w:sdtContent>
          <w:r w:rsidRPr="00EF2C29">
            <w:t>6</w:t>
          </w:r>
        </w:sdtContent>
      </w:sdt>
      <w:r w:rsidR="00470DA1" w:rsidRPr="00EF2C29">
        <w:t xml:space="preserve"> maanden.</w:t>
      </w:r>
    </w:p>
    <w:p w14:paraId="13016F82" w14:textId="5CFCCB18" w:rsidR="00470DA1" w:rsidRPr="00EF2C29" w:rsidRDefault="00470DA1" w:rsidP="009C396F">
      <w:pPr>
        <w:pStyle w:val="Kop2"/>
        <w:tabs>
          <w:tab w:val="left" w:pos="6379"/>
        </w:tabs>
        <w:spacing w:before="240" w:after="120" w:line="276" w:lineRule="auto"/>
        <w:jc w:val="both"/>
        <w:rPr>
          <w:sz w:val="18"/>
        </w:rPr>
      </w:pPr>
      <w:bookmarkStart w:id="20" w:name="_Toc426018270"/>
      <w:bookmarkStart w:id="21" w:name="_Toc429654862"/>
      <w:bookmarkStart w:id="22" w:name="_Toc210644699"/>
      <w:r w:rsidRPr="00EF2C29">
        <w:rPr>
          <w:sz w:val="18"/>
        </w:rPr>
        <w:t>Wachtkamer</w:t>
      </w:r>
      <w:bookmarkEnd w:id="20"/>
      <w:bookmarkEnd w:id="21"/>
      <w:r w:rsidR="001D6FF5" w:rsidRPr="00EF2C29">
        <w:rPr>
          <w:sz w:val="18"/>
        </w:rPr>
        <w:t>constructie</w:t>
      </w:r>
      <w:bookmarkEnd w:id="22"/>
    </w:p>
    <w:p w14:paraId="391F8F1D" w14:textId="0942B92A" w:rsidR="00470DA1" w:rsidRPr="00EF2C29" w:rsidRDefault="00470DA1" w:rsidP="009C396F">
      <w:pPr>
        <w:spacing w:line="276" w:lineRule="auto"/>
        <w:jc w:val="both"/>
        <w:rPr>
          <w:rFonts w:cs="Arial"/>
        </w:rPr>
      </w:pPr>
      <w:r w:rsidRPr="00EF2C29">
        <w:rPr>
          <w:rFonts w:cs="Arial"/>
        </w:rPr>
        <w:t xml:space="preserve">Op de Overeenkomst is een wachtkamerconstructie van toepassing. Op basis van de beoordeling van de Inschrijvingen </w:t>
      </w:r>
      <w:r w:rsidRPr="00EF2C29">
        <w:t>overeenkomstig</w:t>
      </w:r>
      <w:r w:rsidRPr="00EF2C29">
        <w:rPr>
          <w:rFonts w:cs="Arial"/>
        </w:rPr>
        <w:t xml:space="preserve"> hoofdstuk 5 ontstaat een rangorde van Inschrijvers. De </w:t>
      </w:r>
      <w:r w:rsidR="001D6FF5" w:rsidRPr="00EF2C29">
        <w:rPr>
          <w:rFonts w:cs="Arial"/>
        </w:rPr>
        <w:t>Inschrijver die als eerste niet in aanmerking komt voor gunning</w:t>
      </w:r>
      <w:r w:rsidR="00930E10" w:rsidRPr="00EF2C29">
        <w:rPr>
          <w:rFonts w:cs="Arial"/>
        </w:rPr>
        <w:t xml:space="preserve"> </w:t>
      </w:r>
      <w:r w:rsidR="0056235A" w:rsidRPr="00EF2C29">
        <w:rPr>
          <w:rFonts w:cs="Arial"/>
        </w:rPr>
        <w:t>(</w:t>
      </w:r>
      <w:r w:rsidR="00930E10" w:rsidRPr="00EF2C29">
        <w:rPr>
          <w:rFonts w:cs="Arial"/>
        </w:rPr>
        <w:t>de Inschrijver die als</w:t>
      </w:r>
      <w:r w:rsidR="004C4EFA" w:rsidRPr="00EF2C29">
        <w:rPr>
          <w:rFonts w:cs="Arial"/>
        </w:rPr>
        <w:t xml:space="preserve"> nummer 2 </w:t>
      </w:r>
      <w:r w:rsidR="00930E10" w:rsidRPr="00EF2C29">
        <w:rPr>
          <w:rFonts w:cs="Arial"/>
        </w:rPr>
        <w:t>is gerangschikt)</w:t>
      </w:r>
      <w:r w:rsidR="001D6FF5" w:rsidRPr="00EF2C29">
        <w:rPr>
          <w:rFonts w:cs="Arial"/>
        </w:rPr>
        <w:t xml:space="preserve">, wordt </w:t>
      </w:r>
      <w:r w:rsidRPr="00EF2C29">
        <w:rPr>
          <w:rFonts w:cs="Arial"/>
        </w:rPr>
        <w:t xml:space="preserve">in de </w:t>
      </w:r>
      <w:r w:rsidR="001D6FF5" w:rsidRPr="00EF2C29">
        <w:rPr>
          <w:rFonts w:cs="Arial"/>
        </w:rPr>
        <w:t>wachtkamer geplaatst. Met deze</w:t>
      </w:r>
      <w:r w:rsidRPr="00EF2C29">
        <w:rPr>
          <w:rFonts w:cs="Arial"/>
        </w:rPr>
        <w:t xml:space="preserve"> partij wordt een wachtkamer</w:t>
      </w:r>
      <w:r w:rsidR="004149D6" w:rsidRPr="00EF2C29">
        <w:rPr>
          <w:rFonts w:cs="Arial"/>
        </w:rPr>
        <w:t>-</w:t>
      </w:r>
      <w:r w:rsidRPr="00EF2C29">
        <w:rPr>
          <w:rFonts w:cs="Arial"/>
        </w:rPr>
        <w:t>overeenkomst gesloten (wel</w:t>
      </w:r>
      <w:r w:rsidR="00AF3170" w:rsidRPr="00EF2C29">
        <w:rPr>
          <w:rFonts w:cs="Arial"/>
        </w:rPr>
        <w:t>ke als B</w:t>
      </w:r>
      <w:r w:rsidRPr="00EF2C29">
        <w:rPr>
          <w:rFonts w:cs="Arial"/>
        </w:rPr>
        <w:t>ijlage in concept deel uitmaakt van de Aanbestedingsstukken)</w:t>
      </w:r>
      <w:r w:rsidR="00612B91" w:rsidRPr="00EF2C29">
        <w:rPr>
          <w:rFonts w:cs="Arial"/>
        </w:rPr>
        <w:t>. Hierin is</w:t>
      </w:r>
      <w:r w:rsidRPr="00EF2C29">
        <w:rPr>
          <w:rFonts w:cs="Arial"/>
        </w:rPr>
        <w:t xml:space="preserve"> onder meer  opgenomen dat deze Inschrijver de gestanddoeningstermijn van zijn Inschrijving verlengt voor de duur van de wachtkamerovereenkomst.</w:t>
      </w:r>
    </w:p>
    <w:p w14:paraId="0AC230EB" w14:textId="77777777" w:rsidR="00930E10" w:rsidRPr="00EF2C29" w:rsidRDefault="00930E10" w:rsidP="009C396F">
      <w:pPr>
        <w:spacing w:line="276" w:lineRule="auto"/>
        <w:jc w:val="both"/>
        <w:rPr>
          <w:rFonts w:cs="Arial"/>
        </w:rPr>
      </w:pPr>
    </w:p>
    <w:p w14:paraId="36D77869" w14:textId="4C3163C7" w:rsidR="00470DA1" w:rsidRPr="00EF2C29" w:rsidRDefault="00470DA1" w:rsidP="009C396F">
      <w:pPr>
        <w:spacing w:line="276" w:lineRule="auto"/>
        <w:jc w:val="both"/>
        <w:rPr>
          <w:rFonts w:cs="Arial"/>
        </w:rPr>
      </w:pPr>
      <w:r w:rsidRPr="00EF2C29">
        <w:rPr>
          <w:rFonts w:cs="Arial"/>
        </w:rPr>
        <w:t xml:space="preserve">De </w:t>
      </w:r>
      <w:r w:rsidR="00F801A9" w:rsidRPr="00EF2C29">
        <w:rPr>
          <w:rFonts w:cs="Arial"/>
        </w:rPr>
        <w:t>Aanbestedende dienst</w:t>
      </w:r>
      <w:r w:rsidRPr="00EF2C29">
        <w:rPr>
          <w:rFonts w:cs="Arial"/>
        </w:rPr>
        <w:t xml:space="preserve"> behoudt zich overeenkomstig de wachtkamerovereenkomst het recht voor om, in geval van voortijdige </w:t>
      </w:r>
      <w:r w:rsidR="00993C20">
        <w:rPr>
          <w:rFonts w:cs="Arial"/>
        </w:rPr>
        <w:t xml:space="preserve">beëindiging </w:t>
      </w:r>
      <w:r w:rsidRPr="00EF2C29">
        <w:rPr>
          <w:rFonts w:cs="Arial"/>
        </w:rPr>
        <w:t>van</w:t>
      </w:r>
      <w:r w:rsidR="00F801A9" w:rsidRPr="00EF2C29">
        <w:rPr>
          <w:rFonts w:cs="Arial"/>
        </w:rPr>
        <w:t xml:space="preserve"> de Overeenkomst met de eerste O</w:t>
      </w:r>
      <w:r w:rsidRPr="00EF2C29">
        <w:rPr>
          <w:rFonts w:cs="Arial"/>
        </w:rPr>
        <w:t xml:space="preserve">pdrachtnemer, de Opdracht alsnog tegen de condities van deze aanbesteding te gunnen aan de Inschrijver waarmee de wachtkamerovereenkomst is aangegaan, overeenkomstig diens Inschrijving. De </w:t>
      </w:r>
      <w:r w:rsidR="001D6FF5" w:rsidRPr="00EF2C29">
        <w:rPr>
          <w:rFonts w:cs="Arial"/>
        </w:rPr>
        <w:t>Aanbestedende dienst</w:t>
      </w:r>
      <w:r w:rsidRPr="00EF2C29">
        <w:rPr>
          <w:rFonts w:cs="Arial"/>
        </w:rPr>
        <w:t xml:space="preserve"> kan voornoemd recht inroepen tot </w:t>
      </w:r>
      <w:r w:rsidR="0056235A" w:rsidRPr="00EF2C29">
        <w:t>12</w:t>
      </w:r>
      <w:r w:rsidR="00C95A79" w:rsidRPr="00EF2C29">
        <w:rPr>
          <w:rFonts w:cs="Arial"/>
        </w:rPr>
        <w:t xml:space="preserve"> maanden na het sluiten van de O</w:t>
      </w:r>
      <w:r w:rsidR="00930E10" w:rsidRPr="00EF2C29">
        <w:rPr>
          <w:rFonts w:cs="Arial"/>
        </w:rPr>
        <w:t>vereenkomst met de eerste Opdrachtnemer(s)</w:t>
      </w:r>
      <w:r w:rsidRPr="00EF2C29">
        <w:rPr>
          <w:rFonts w:cs="Arial"/>
        </w:rPr>
        <w:t>.</w:t>
      </w:r>
      <w:r w:rsidR="00612B91" w:rsidRPr="00EF2C29">
        <w:rPr>
          <w:rFonts w:cs="Arial"/>
        </w:rPr>
        <w:t xml:space="preserve"> De Aanbestedende dienst kan ook besluiten geen gebruik te maken van de wachtkamerovereenkomst.</w:t>
      </w:r>
    </w:p>
    <w:p w14:paraId="5EA000E6" w14:textId="77777777" w:rsidR="00F801A9" w:rsidRPr="00EF2C29" w:rsidRDefault="00AF6B84" w:rsidP="009C396F">
      <w:pPr>
        <w:pStyle w:val="Kop2"/>
        <w:tabs>
          <w:tab w:val="left" w:pos="6379"/>
        </w:tabs>
        <w:spacing w:before="240" w:after="120" w:line="276" w:lineRule="auto"/>
        <w:jc w:val="both"/>
        <w:rPr>
          <w:sz w:val="18"/>
        </w:rPr>
      </w:pPr>
      <w:bookmarkStart w:id="23" w:name="_Toc210644700"/>
      <w:bookmarkEnd w:id="0"/>
      <w:r w:rsidRPr="00EF2C29">
        <w:rPr>
          <w:sz w:val="18"/>
        </w:rPr>
        <w:t xml:space="preserve">Maatschappelijk verantwoord inkopen: </w:t>
      </w:r>
      <w:r w:rsidR="00F801A9" w:rsidRPr="00EF2C29">
        <w:rPr>
          <w:sz w:val="18"/>
        </w:rPr>
        <w:t>Duurzaamheid</w:t>
      </w:r>
      <w:bookmarkEnd w:id="23"/>
    </w:p>
    <w:p w14:paraId="3B4F4E79" w14:textId="0C68B793" w:rsidR="00F801A9" w:rsidRPr="00EF2C29" w:rsidRDefault="00DE5324" w:rsidP="009C396F">
      <w:pPr>
        <w:spacing w:line="276" w:lineRule="auto"/>
        <w:jc w:val="both"/>
      </w:pPr>
      <w:r w:rsidRPr="00EF2C29">
        <w:t>De Aanbestedende dienst volgt de door RVO (Rijksdienst voor Ondernemend Nederland) opgestelde milieucriteriadocumenten.</w:t>
      </w:r>
      <w:r w:rsidR="00326170" w:rsidRPr="00EF2C29">
        <w:rPr>
          <w:rStyle w:val="Voetnootmarkering"/>
        </w:rPr>
        <w:footnoteReference w:id="2"/>
      </w:r>
      <w:r w:rsidRPr="00EF2C29">
        <w:t xml:space="preserve"> </w:t>
      </w:r>
      <w:r w:rsidR="0096249F" w:rsidRPr="00EF2C29">
        <w:t>Voor de onderhavige Opdracht zijn</w:t>
      </w:r>
      <w:r w:rsidR="0029058B" w:rsidRPr="00EF2C29">
        <w:t xml:space="preserve"> </w:t>
      </w:r>
      <w:r w:rsidR="009248D5" w:rsidRPr="00EF2C29">
        <w:t>geen</w:t>
      </w:r>
      <w:r w:rsidR="0029058B" w:rsidRPr="00EF2C29">
        <w:t xml:space="preserve"> duurzaamheidscriteria voorhanden</w:t>
      </w:r>
      <w:r w:rsidR="00337E78" w:rsidRPr="00EF2C29">
        <w:t>.</w:t>
      </w:r>
    </w:p>
    <w:p w14:paraId="38E300C0" w14:textId="77777777" w:rsidR="00BB5C9A" w:rsidRPr="00EF2C29" w:rsidRDefault="00BB5C9A" w:rsidP="009C396F">
      <w:pPr>
        <w:jc w:val="both"/>
      </w:pPr>
    </w:p>
    <w:p w14:paraId="77A09000" w14:textId="77777777" w:rsidR="003B550B" w:rsidRPr="00EF2C29" w:rsidRDefault="009421BC" w:rsidP="009C396F">
      <w:pPr>
        <w:pStyle w:val="Kop1"/>
        <w:ind w:left="1701" w:hanging="1701"/>
        <w:jc w:val="both"/>
      </w:pPr>
      <w:bookmarkStart w:id="24" w:name="_Toc447882322"/>
      <w:bookmarkStart w:id="25" w:name="_Toc210644701"/>
      <w:bookmarkEnd w:id="1"/>
      <w:r w:rsidRPr="00EF2C29">
        <w:lastRenderedPageBreak/>
        <w:t>Procedurele aspecten en voorschriften</w:t>
      </w:r>
      <w:bookmarkEnd w:id="24"/>
      <w:bookmarkEnd w:id="25"/>
    </w:p>
    <w:p w14:paraId="65C1506D" w14:textId="77777777" w:rsidR="00826222" w:rsidRPr="00EF2C29" w:rsidRDefault="00826222" w:rsidP="009C396F">
      <w:pPr>
        <w:spacing w:line="276" w:lineRule="auto"/>
        <w:jc w:val="both"/>
      </w:pPr>
      <w:bookmarkStart w:id="26" w:name="_Toc250730220"/>
      <w:bookmarkStart w:id="27" w:name="_Toc250730223"/>
      <w:r w:rsidRPr="00EF2C29">
        <w:t xml:space="preserve">In dit hoofdstuk worden de procedurele aspecten rondom de aanbesteding besproken en de aanbestedingsvoorschriften </w:t>
      </w:r>
      <w:r w:rsidR="00BE2326" w:rsidRPr="00EF2C29">
        <w:t xml:space="preserve">uiteengezet. Ondernemers </w:t>
      </w:r>
      <w:r w:rsidRPr="00EF2C29">
        <w:t>dienen hieraan te voldoen. Indien dit niet het geval is kan de Aanbestedende dienst besluiten de Ondernemer uit te sluiten van deelname</w:t>
      </w:r>
      <w:r w:rsidR="00831896" w:rsidRPr="00EF2C29">
        <w:t>.</w:t>
      </w:r>
    </w:p>
    <w:p w14:paraId="44374C53" w14:textId="77777777" w:rsidR="008E0AAB" w:rsidRPr="00EF2C29" w:rsidRDefault="00826222" w:rsidP="009C396F">
      <w:pPr>
        <w:pStyle w:val="Kop2"/>
        <w:tabs>
          <w:tab w:val="left" w:pos="6379"/>
        </w:tabs>
        <w:spacing w:before="240" w:after="120" w:line="276" w:lineRule="auto"/>
        <w:jc w:val="both"/>
        <w:rPr>
          <w:sz w:val="18"/>
        </w:rPr>
      </w:pPr>
      <w:bookmarkStart w:id="28" w:name="_Toc447864211"/>
      <w:bookmarkStart w:id="29" w:name="_Toc210644702"/>
      <w:r w:rsidRPr="00EF2C29">
        <w:rPr>
          <w:sz w:val="18"/>
        </w:rPr>
        <w:t>Alge</w:t>
      </w:r>
      <w:r w:rsidR="00E20C95" w:rsidRPr="00EF2C29">
        <w:rPr>
          <w:sz w:val="18"/>
        </w:rPr>
        <w:t>me</w:t>
      </w:r>
      <w:r w:rsidRPr="00EF2C29">
        <w:rPr>
          <w:sz w:val="18"/>
        </w:rPr>
        <w:t>ne voorschriften voor de aanbesteding</w:t>
      </w:r>
      <w:bookmarkEnd w:id="26"/>
      <w:bookmarkEnd w:id="28"/>
      <w:bookmarkEnd w:id="29"/>
    </w:p>
    <w:p w14:paraId="1877E71E" w14:textId="77777777" w:rsidR="008E0AAB" w:rsidRPr="00EF2C29" w:rsidRDefault="008E0AAB" w:rsidP="009C396F">
      <w:pPr>
        <w:numPr>
          <w:ilvl w:val="0"/>
          <w:numId w:val="25"/>
        </w:numPr>
        <w:tabs>
          <w:tab w:val="clear" w:pos="720"/>
          <w:tab w:val="left" w:pos="567"/>
        </w:tabs>
        <w:spacing w:line="276" w:lineRule="auto"/>
        <w:ind w:left="567" w:hanging="425"/>
        <w:jc w:val="both"/>
      </w:pPr>
      <w:r w:rsidRPr="00EF2C29">
        <w:t>De Aanbestedende dienst is niet verplicht de Opdracht te gunnen.</w:t>
      </w:r>
    </w:p>
    <w:p w14:paraId="4AEA3101" w14:textId="77777777" w:rsidR="008E0AAB" w:rsidRPr="00EF2C29" w:rsidRDefault="008E0AAB" w:rsidP="009C396F">
      <w:pPr>
        <w:tabs>
          <w:tab w:val="left" w:pos="567"/>
        </w:tabs>
        <w:spacing w:line="276" w:lineRule="auto"/>
        <w:jc w:val="both"/>
      </w:pPr>
    </w:p>
    <w:p w14:paraId="1566DBAB" w14:textId="7095117A" w:rsidR="008633BE" w:rsidRPr="00EF2C29" w:rsidRDefault="00826222" w:rsidP="009C396F">
      <w:pPr>
        <w:numPr>
          <w:ilvl w:val="0"/>
          <w:numId w:val="25"/>
        </w:numPr>
        <w:tabs>
          <w:tab w:val="clear" w:pos="720"/>
          <w:tab w:val="left" w:pos="567"/>
        </w:tabs>
        <w:spacing w:line="276" w:lineRule="auto"/>
        <w:ind w:left="567" w:hanging="425"/>
        <w:jc w:val="both"/>
      </w:pPr>
      <w:r w:rsidRPr="00EF2C29">
        <w:t>Door de Aanbestedende dienst worden op geen enkele wijze kosten vergoed die door Ondernemer</w:t>
      </w:r>
      <w:r w:rsidR="00B15972" w:rsidRPr="00EF2C29">
        <w:t>s</w:t>
      </w:r>
      <w:r w:rsidRPr="00EF2C29">
        <w:t xml:space="preserve"> gemaakt zijn of worden in relatie tot deze </w:t>
      </w:r>
      <w:r w:rsidR="00B15972" w:rsidRPr="00EF2C29">
        <w:t>aanbestedingsprocedur</w:t>
      </w:r>
      <w:r w:rsidR="008E0AAB" w:rsidRPr="00EF2C29">
        <w:t xml:space="preserve">e. </w:t>
      </w:r>
      <w:r w:rsidRPr="00EF2C29">
        <w:t>De Aanbestedende dienst heeft zonder meer de intentie de</w:t>
      </w:r>
      <w:r w:rsidR="004612C5" w:rsidRPr="00EF2C29">
        <w:t xml:space="preserve"> </w:t>
      </w:r>
      <w:r w:rsidRPr="00EF2C29">
        <w:t xml:space="preserve">aanbestedingsprocedure succesvol af te ronden. Indien zich echter situaties voordoen die ertoe leiden dat besloten wordt het aanbestedingsproces geheel of gedeeltelijk, tijdelijk of volledig, stop te zetten </w:t>
      </w:r>
      <w:r w:rsidR="008E0AAB" w:rsidRPr="00EF2C29">
        <w:t xml:space="preserve">en/of de Opdracht niet te gunnen </w:t>
      </w:r>
      <w:r w:rsidRPr="00EF2C29">
        <w:t>dan heeft de betrokken Ondernemer geen recht op een vergoeding van welke aard dan ook.</w:t>
      </w:r>
      <w:r w:rsidR="00E93A16">
        <w:t xml:space="preserve"> </w:t>
      </w:r>
      <w:r w:rsidR="00E93A16" w:rsidRPr="00E93A16">
        <w:t>Hierbij zal Aanbestedende dienst rekening houden met Voorschrift 3.8B Gids proportionaliteit.</w:t>
      </w:r>
    </w:p>
    <w:p w14:paraId="1FE454C1" w14:textId="77777777" w:rsidR="00557ECB" w:rsidRPr="00EF2C29" w:rsidRDefault="00557ECB" w:rsidP="009C396F">
      <w:pPr>
        <w:spacing w:line="276" w:lineRule="auto"/>
        <w:jc w:val="both"/>
      </w:pPr>
    </w:p>
    <w:p w14:paraId="1594205F" w14:textId="77777777" w:rsidR="0056357E" w:rsidRPr="00EF2C29" w:rsidRDefault="0056357E" w:rsidP="009C396F">
      <w:pPr>
        <w:numPr>
          <w:ilvl w:val="0"/>
          <w:numId w:val="25"/>
        </w:numPr>
        <w:tabs>
          <w:tab w:val="clear" w:pos="720"/>
          <w:tab w:val="left" w:pos="567"/>
        </w:tabs>
        <w:spacing w:line="276" w:lineRule="auto"/>
        <w:ind w:left="567" w:hanging="425"/>
        <w:jc w:val="both"/>
      </w:pPr>
      <w:r w:rsidRPr="00EF2C29">
        <w:t>Op deze aanbesteding is uitsluitend Nederlands recht van toepassing.</w:t>
      </w:r>
    </w:p>
    <w:p w14:paraId="6EAA8F16" w14:textId="77777777" w:rsidR="0056357E" w:rsidRPr="00EF2C29" w:rsidRDefault="0056357E" w:rsidP="009C396F">
      <w:pPr>
        <w:spacing w:line="276" w:lineRule="auto"/>
        <w:ind w:left="567"/>
        <w:jc w:val="both"/>
      </w:pPr>
    </w:p>
    <w:p w14:paraId="59836CFB" w14:textId="3817F3ED" w:rsidR="00214242" w:rsidRPr="00EF2C29" w:rsidRDefault="0056357E" w:rsidP="009C396F">
      <w:pPr>
        <w:numPr>
          <w:ilvl w:val="0"/>
          <w:numId w:val="25"/>
        </w:numPr>
        <w:tabs>
          <w:tab w:val="clear" w:pos="720"/>
          <w:tab w:val="left" w:pos="567"/>
        </w:tabs>
        <w:spacing w:line="276" w:lineRule="auto"/>
        <w:ind w:left="567" w:hanging="425"/>
        <w:jc w:val="both"/>
      </w:pPr>
      <w:r w:rsidRPr="00EF2C29">
        <w:t>Een geschil tussen de bij de aanbesteding betrokkenen, daaronder begrepen een geschil dat slechts door een van de betrokkenen als zodanig wordt beschouwd, dat ontstaat naar aanleiding van deze aanbesteding wordt beslecht door de bevoegde rechter in het arrondissement waarin de Aanbestedende dienst is gevestigd</w:t>
      </w:r>
      <w:r w:rsidR="00EF5EC0" w:rsidRPr="00EF2C29">
        <w:t>.</w:t>
      </w:r>
    </w:p>
    <w:p w14:paraId="5CA5629A" w14:textId="7A2F13A4" w:rsidR="00214242" w:rsidRPr="00EF2C29" w:rsidRDefault="00214242" w:rsidP="009C396F">
      <w:pPr>
        <w:pStyle w:val="Kop2"/>
        <w:tabs>
          <w:tab w:val="left" w:pos="6379"/>
        </w:tabs>
        <w:spacing w:before="240" w:after="120" w:line="276" w:lineRule="auto"/>
        <w:jc w:val="both"/>
        <w:rPr>
          <w:sz w:val="18"/>
        </w:rPr>
      </w:pPr>
      <w:bookmarkStart w:id="30" w:name="_Toc210644703"/>
      <w:r w:rsidRPr="00EF2C29">
        <w:rPr>
          <w:sz w:val="18"/>
        </w:rPr>
        <w:t>Communicatie, vertrouwelijkheid van gegevens en publiciteit</w:t>
      </w:r>
      <w:bookmarkEnd w:id="30"/>
      <w:r w:rsidR="00246254" w:rsidRPr="00EF2C29">
        <w:rPr>
          <w:sz w:val="18"/>
        </w:rPr>
        <w:t xml:space="preserve"> </w:t>
      </w:r>
    </w:p>
    <w:p w14:paraId="4FC48BC1" w14:textId="77777777" w:rsidR="00214242" w:rsidRPr="00EF2C29" w:rsidRDefault="00214242" w:rsidP="009C396F">
      <w:pPr>
        <w:numPr>
          <w:ilvl w:val="0"/>
          <w:numId w:val="53"/>
        </w:numPr>
        <w:tabs>
          <w:tab w:val="left" w:pos="567"/>
        </w:tabs>
        <w:spacing w:line="276" w:lineRule="auto"/>
        <w:ind w:left="567" w:hanging="425"/>
        <w:jc w:val="both"/>
      </w:pPr>
      <w:r w:rsidRPr="00EF2C29">
        <w:t>De Ondernemer mag de gegevens die de Aanbestedende dienst in verband met deze aanbesteding ter beschikking stelt alleen gebruiken voor het doel waarvoor ze zijn verstrekt: (mogelijke) deelname aan de aanbesteding.</w:t>
      </w:r>
    </w:p>
    <w:p w14:paraId="423254D6" w14:textId="77777777" w:rsidR="00214242" w:rsidRPr="00EF2C29" w:rsidRDefault="00214242" w:rsidP="009C396F">
      <w:pPr>
        <w:tabs>
          <w:tab w:val="left" w:pos="567"/>
        </w:tabs>
        <w:spacing w:line="276" w:lineRule="auto"/>
        <w:ind w:left="567"/>
        <w:jc w:val="both"/>
      </w:pPr>
    </w:p>
    <w:p w14:paraId="1FED7AE6" w14:textId="77777777" w:rsidR="00214242" w:rsidRPr="00EF2C29" w:rsidRDefault="00214242" w:rsidP="009C396F">
      <w:pPr>
        <w:numPr>
          <w:ilvl w:val="0"/>
          <w:numId w:val="53"/>
        </w:numPr>
        <w:tabs>
          <w:tab w:val="left" w:pos="567"/>
        </w:tabs>
        <w:spacing w:line="276" w:lineRule="auto"/>
        <w:ind w:left="567" w:hanging="425"/>
        <w:jc w:val="both"/>
      </w:pPr>
      <w:r w:rsidRPr="00EF2C29">
        <w:t>De Ondernemer is gehouden de door de Aanbestedende dienst verstrekte gegevens vertrouwelijk te behandelen. Een Ondernemer zal deze verplichting eveneens opleggen aan de door hem in te schakelen Derden, bijvoorbeeld een adviesbureau dat Ondernemer begeleidt bij het doen van de Inschrijving of een Derde waar mogelijk een beroep op wordt gedaan. Vanzelfsprekend blijft deze geheimhouding ook na afloop van de aanbestedingsprocedure van kracht.</w:t>
      </w:r>
    </w:p>
    <w:p w14:paraId="74908545" w14:textId="77777777" w:rsidR="00214242" w:rsidRPr="00EF2C29" w:rsidRDefault="00214242" w:rsidP="009C396F">
      <w:pPr>
        <w:tabs>
          <w:tab w:val="left" w:pos="567"/>
        </w:tabs>
        <w:spacing w:line="276" w:lineRule="auto"/>
        <w:ind w:left="567" w:hanging="425"/>
        <w:jc w:val="both"/>
      </w:pPr>
    </w:p>
    <w:p w14:paraId="67559F5A" w14:textId="77777777" w:rsidR="00214242" w:rsidRPr="00EF2C29" w:rsidRDefault="00214242" w:rsidP="009C396F">
      <w:pPr>
        <w:numPr>
          <w:ilvl w:val="0"/>
          <w:numId w:val="53"/>
        </w:numPr>
        <w:tabs>
          <w:tab w:val="clear" w:pos="720"/>
          <w:tab w:val="left" w:pos="567"/>
        </w:tabs>
        <w:spacing w:line="276" w:lineRule="auto"/>
        <w:ind w:left="567" w:hanging="425"/>
        <w:jc w:val="both"/>
      </w:pPr>
      <w:r w:rsidRPr="00EF2C29">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5ACF2020" w14:textId="77777777" w:rsidR="008633BE" w:rsidRPr="00EF2C29" w:rsidRDefault="008633BE" w:rsidP="009C396F">
      <w:pPr>
        <w:tabs>
          <w:tab w:val="left" w:pos="567"/>
        </w:tabs>
        <w:spacing w:line="276" w:lineRule="auto"/>
        <w:ind w:left="567"/>
        <w:jc w:val="both"/>
      </w:pPr>
    </w:p>
    <w:p w14:paraId="5710630F" w14:textId="77777777" w:rsidR="00214242" w:rsidRPr="00EF2C29" w:rsidRDefault="008633BE" w:rsidP="009C396F">
      <w:pPr>
        <w:numPr>
          <w:ilvl w:val="0"/>
          <w:numId w:val="53"/>
        </w:numPr>
        <w:tabs>
          <w:tab w:val="left" w:pos="567"/>
        </w:tabs>
        <w:spacing w:line="276" w:lineRule="auto"/>
        <w:ind w:left="567" w:hanging="425"/>
        <w:jc w:val="both"/>
      </w:pPr>
      <w:r w:rsidRPr="00EF2C29">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r w:rsidRPr="00EF2C29">
        <w:br/>
      </w:r>
    </w:p>
    <w:p w14:paraId="2AB524D2" w14:textId="77777777" w:rsidR="0056357E" w:rsidRPr="00EF2C29" w:rsidRDefault="00557ECB" w:rsidP="009C396F">
      <w:pPr>
        <w:numPr>
          <w:ilvl w:val="0"/>
          <w:numId w:val="53"/>
        </w:numPr>
        <w:tabs>
          <w:tab w:val="left" w:pos="567"/>
        </w:tabs>
        <w:spacing w:line="276" w:lineRule="auto"/>
        <w:ind w:left="567" w:hanging="425"/>
        <w:jc w:val="both"/>
      </w:pPr>
      <w:r w:rsidRPr="00EF2C29">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02525520" w14:textId="77777777" w:rsidR="00557ECB" w:rsidRPr="00EF2C29" w:rsidRDefault="00557ECB" w:rsidP="009C396F">
      <w:pPr>
        <w:tabs>
          <w:tab w:val="left" w:pos="567"/>
        </w:tabs>
        <w:spacing w:line="276" w:lineRule="auto"/>
        <w:ind w:left="567"/>
        <w:jc w:val="both"/>
      </w:pPr>
    </w:p>
    <w:p w14:paraId="2B984F05" w14:textId="77777777" w:rsidR="00214242" w:rsidRPr="00EF2C29" w:rsidRDefault="00214242" w:rsidP="009C396F">
      <w:pPr>
        <w:numPr>
          <w:ilvl w:val="0"/>
          <w:numId w:val="53"/>
        </w:numPr>
        <w:spacing w:line="276" w:lineRule="auto"/>
        <w:ind w:left="567" w:hanging="425"/>
        <w:jc w:val="both"/>
      </w:pPr>
      <w:r w:rsidRPr="00EF2C29">
        <w:t>Alle gegevensuitwisseling, werkzaamheden en correspondentie tijdens de aanbestedingsprocedure en bij de uitvoering van de Opdracht zullen in de Nederlandse taal plaatsvinden, tenzij uitdrukkelijk anders bepaald.</w:t>
      </w:r>
    </w:p>
    <w:p w14:paraId="0D1C349C" w14:textId="77777777" w:rsidR="00A5368B" w:rsidRPr="00EF2C29" w:rsidRDefault="00826222" w:rsidP="009C396F">
      <w:pPr>
        <w:pStyle w:val="Kop2"/>
        <w:tabs>
          <w:tab w:val="left" w:pos="6379"/>
        </w:tabs>
        <w:spacing w:before="240" w:after="120" w:line="276" w:lineRule="auto"/>
        <w:jc w:val="both"/>
        <w:rPr>
          <w:sz w:val="18"/>
        </w:rPr>
      </w:pPr>
      <w:bookmarkStart w:id="31" w:name="_Toc447864212"/>
      <w:bookmarkStart w:id="32" w:name="_Toc210644704"/>
      <w:r w:rsidRPr="00EF2C29">
        <w:rPr>
          <w:sz w:val="18"/>
        </w:rPr>
        <w:t>Voorschriften voor het stellen van vragen</w:t>
      </w:r>
      <w:bookmarkEnd w:id="31"/>
      <w:bookmarkEnd w:id="32"/>
    </w:p>
    <w:p w14:paraId="0E1AFB39" w14:textId="07AAAF05" w:rsidR="00826222" w:rsidRPr="00EF2C29" w:rsidRDefault="00826222" w:rsidP="009C396F">
      <w:pPr>
        <w:spacing w:line="276" w:lineRule="auto"/>
        <w:jc w:val="both"/>
      </w:pPr>
      <w:r w:rsidRPr="00EF2C29">
        <w:t xml:space="preserve">De Aanbestedende dienst nodigt </w:t>
      </w:r>
      <w:r w:rsidR="00AA0E72" w:rsidRPr="00EF2C29">
        <w:t>Ondernemers</w:t>
      </w:r>
      <w:r w:rsidRPr="00EF2C29">
        <w:t xml:space="preserve"> uit vragen te stellen</w:t>
      </w:r>
      <w:r w:rsidR="00B15972" w:rsidRPr="00EF2C29">
        <w:t>, waaronder ook wordt begrepen het doen van tekstvoorstellen, plaatsen van opmerkingen et cetera</w:t>
      </w:r>
      <w:r w:rsidRPr="00EF2C29">
        <w:t xml:space="preserve">. Hierbij dienen de volgende voorschriften in acht te worden genomen: </w:t>
      </w:r>
    </w:p>
    <w:p w14:paraId="3C24762D" w14:textId="77777777" w:rsidR="00826222" w:rsidRPr="00EF2C29" w:rsidRDefault="00826222" w:rsidP="009C396F">
      <w:pPr>
        <w:spacing w:line="276" w:lineRule="auto"/>
        <w:jc w:val="both"/>
      </w:pPr>
    </w:p>
    <w:p w14:paraId="5DD6663A" w14:textId="065D4745" w:rsidR="00DE36B3" w:rsidRPr="00EF2C29" w:rsidRDefault="00DE36B3" w:rsidP="009C396F">
      <w:pPr>
        <w:numPr>
          <w:ilvl w:val="0"/>
          <w:numId w:val="45"/>
        </w:numPr>
        <w:tabs>
          <w:tab w:val="left" w:pos="567"/>
        </w:tabs>
        <w:spacing w:line="276" w:lineRule="auto"/>
        <w:ind w:left="567" w:hanging="425"/>
        <w:jc w:val="both"/>
      </w:pPr>
      <w:r w:rsidRPr="00EF2C29">
        <w:t xml:space="preserve">De Aanbestedingsstukken zijn met zorg vastgesteld. In geval van kennelijke of gepercipieerde fouten of omissies in de Aanbestedingsstukken, tegenstrijdigheden daaronder begrepen, zijn de Ondernemers gehouden de Aanbestedende dienst </w:t>
      </w:r>
      <w:r w:rsidRPr="00EF2C29">
        <w:rPr>
          <w:b/>
        </w:rPr>
        <w:t>uiterlijk voor de laatste sluitingsdatum voor het stellen van vragen zoals opgenomen in de planning</w:t>
      </w:r>
      <w:r w:rsidRPr="00EF2C29">
        <w:t xml:space="preserve"> ter zake te waarschuwen dan wel om opheldering te vragen. Het moment van ontvangst van de vragen is maatgevend. Op vragen die na de termijn zijn ontvangen is de Aanbestedende dienst niet verplicht te antwoorden. </w:t>
      </w:r>
    </w:p>
    <w:p w14:paraId="051C9CA9" w14:textId="77777777" w:rsidR="00DE36B3" w:rsidRPr="00EF2C29" w:rsidRDefault="00DE36B3" w:rsidP="009C396F">
      <w:pPr>
        <w:tabs>
          <w:tab w:val="left" w:pos="567"/>
        </w:tabs>
        <w:spacing w:line="276" w:lineRule="auto"/>
        <w:ind w:left="567"/>
        <w:jc w:val="both"/>
      </w:pPr>
    </w:p>
    <w:p w14:paraId="35B2ADDA" w14:textId="168DECBE" w:rsidR="00826222" w:rsidRPr="00EF2C29" w:rsidRDefault="00DE36B3" w:rsidP="00A250B6">
      <w:pPr>
        <w:numPr>
          <w:ilvl w:val="0"/>
          <w:numId w:val="45"/>
        </w:numPr>
        <w:tabs>
          <w:tab w:val="left" w:pos="567"/>
        </w:tabs>
        <w:spacing w:line="276" w:lineRule="auto"/>
        <w:ind w:left="567" w:hanging="425"/>
        <w:jc w:val="both"/>
      </w:pPr>
      <w:r w:rsidRPr="00EF2C29">
        <w:t xml:space="preserve">Indien </w:t>
      </w:r>
      <w:r w:rsidR="00A250B6" w:rsidRPr="00A250B6">
        <w:t xml:space="preserve">een Ondernemer verzuimt de Aanbestedende dienst tijdig te waarschuwen voor kennelijke of gepercipieerde fouten of omissies in de Aanbestedingsstukken dan wel om opheldering te vragen, verwerkt hij mogelijk zijn rechten dienaangaande en zijn de mogelijke gevolgen voor rekening en risico van de Ondernemer. In dat geval loopt een Ondernemer het risico op een later moment tijdens of na de aanbesteding dus niet meer met succes klagen, zowel bij de Aanbestedende dienst als in rechte, over deze onderwerpen. </w:t>
      </w:r>
    </w:p>
    <w:p w14:paraId="22C44F5A" w14:textId="77777777" w:rsidR="00DE36B3" w:rsidRPr="00EF2C29" w:rsidRDefault="00DE36B3" w:rsidP="009C396F">
      <w:pPr>
        <w:tabs>
          <w:tab w:val="left" w:pos="567"/>
        </w:tabs>
        <w:spacing w:line="276" w:lineRule="auto"/>
        <w:jc w:val="both"/>
      </w:pPr>
    </w:p>
    <w:p w14:paraId="6024EA4A" w14:textId="666BCB93" w:rsidR="00DE36B3" w:rsidRPr="00EF2C29" w:rsidRDefault="00DE36B3" w:rsidP="009C396F">
      <w:pPr>
        <w:numPr>
          <w:ilvl w:val="0"/>
          <w:numId w:val="45"/>
        </w:numPr>
        <w:tabs>
          <w:tab w:val="left" w:pos="567"/>
        </w:tabs>
        <w:spacing w:line="276" w:lineRule="auto"/>
        <w:ind w:left="567" w:hanging="425"/>
        <w:jc w:val="both"/>
      </w:pPr>
      <w:r w:rsidRPr="00EF2C29">
        <w:t xml:space="preserve">Vragen kunnen worden ingediend door de aanbesteding in TenderNed toe te voegen aan ‘Mijn aanbestedingen’ en vervolgens op het dashboard te klikken op ‘Vragen en antwoorden’ en vervolgens ‘Stel een vraag’. </w:t>
      </w:r>
    </w:p>
    <w:p w14:paraId="6BA3E125" w14:textId="77777777" w:rsidR="00DE36B3" w:rsidRPr="00EF2C29" w:rsidRDefault="00DE36B3" w:rsidP="009C396F">
      <w:pPr>
        <w:tabs>
          <w:tab w:val="left" w:pos="567"/>
        </w:tabs>
        <w:spacing w:line="276" w:lineRule="auto"/>
        <w:ind w:left="567"/>
        <w:jc w:val="both"/>
      </w:pPr>
    </w:p>
    <w:p w14:paraId="090142A7" w14:textId="77777777" w:rsidR="00A5368B" w:rsidRPr="00EF2C29" w:rsidRDefault="00D41E96" w:rsidP="009C396F">
      <w:pPr>
        <w:numPr>
          <w:ilvl w:val="0"/>
          <w:numId w:val="45"/>
        </w:numPr>
        <w:tabs>
          <w:tab w:val="left" w:pos="567"/>
        </w:tabs>
        <w:spacing w:line="276" w:lineRule="auto"/>
        <w:ind w:left="567" w:hanging="425"/>
        <w:jc w:val="both"/>
      </w:pPr>
      <w:r w:rsidRPr="00EF2C29">
        <w:t>Teneinde een goede verwerking door de Aanbestedende dienst mogelijk te maken dient</w:t>
      </w:r>
      <w:r w:rsidR="00826222" w:rsidRPr="00EF2C29">
        <w:t xml:space="preserve"> elke vraag </w:t>
      </w:r>
      <w:r w:rsidR="00826222" w:rsidRPr="00EF2C29">
        <w:rPr>
          <w:u w:val="single"/>
        </w:rPr>
        <w:t>separaat</w:t>
      </w:r>
      <w:r w:rsidRPr="00EF2C29">
        <w:t xml:space="preserve"> gesteld te worden</w:t>
      </w:r>
      <w:r w:rsidR="00826222" w:rsidRPr="00EF2C29">
        <w:t xml:space="preserve">, onder een </w:t>
      </w:r>
      <w:r w:rsidR="00826222" w:rsidRPr="00EF2C29">
        <w:rPr>
          <w:u w:val="single"/>
        </w:rPr>
        <w:t>duidelijke verwijzing</w:t>
      </w:r>
      <w:r w:rsidR="00826222" w:rsidRPr="00EF2C29">
        <w:t xml:space="preserve"> naar </w:t>
      </w:r>
      <w:r w:rsidR="007C1760" w:rsidRPr="00EF2C29">
        <w:t xml:space="preserve">het onderdeel van de </w:t>
      </w:r>
      <w:r w:rsidR="00826222" w:rsidRPr="00EF2C29">
        <w:t>Aanbestedingsstukken</w:t>
      </w:r>
      <w:r w:rsidR="007C1760" w:rsidRPr="00EF2C29">
        <w:t xml:space="preserve"> waar de vraag betrekking op heeft</w:t>
      </w:r>
      <w:r w:rsidR="00826222" w:rsidRPr="00EF2C29">
        <w:t xml:space="preserve"> en zonder bedrijfsgegevens te noemen</w:t>
      </w:r>
      <w:r w:rsidR="00A5368B" w:rsidRPr="00EF2C29">
        <w:t>.</w:t>
      </w:r>
    </w:p>
    <w:p w14:paraId="1066BE0A" w14:textId="77777777" w:rsidR="0056235A" w:rsidRPr="00EF2C29" w:rsidRDefault="0056235A" w:rsidP="009C396F">
      <w:pPr>
        <w:tabs>
          <w:tab w:val="left" w:pos="567"/>
        </w:tabs>
        <w:spacing w:line="276" w:lineRule="auto"/>
        <w:ind w:left="567"/>
        <w:jc w:val="both"/>
      </w:pPr>
    </w:p>
    <w:p w14:paraId="5095300B" w14:textId="77777777" w:rsidR="00A5368B" w:rsidRPr="00EF2C29" w:rsidRDefault="00A5368B" w:rsidP="009C396F">
      <w:pPr>
        <w:numPr>
          <w:ilvl w:val="0"/>
          <w:numId w:val="45"/>
        </w:numPr>
        <w:tabs>
          <w:tab w:val="left" w:pos="567"/>
        </w:tabs>
        <w:spacing w:line="276" w:lineRule="auto"/>
        <w:ind w:left="567" w:hanging="425"/>
        <w:jc w:val="both"/>
      </w:pPr>
      <w:r w:rsidRPr="00EF2C29">
        <w:t>De Aanbestedende dienst zal de Schriftelijk gestelde vragen beantwoorden in één of meerdere Nota’s van inlichtingen.</w:t>
      </w:r>
    </w:p>
    <w:p w14:paraId="0660E87F" w14:textId="06D0E3AC" w:rsidR="00A5368B" w:rsidRPr="00EF2C29" w:rsidRDefault="00A5368B" w:rsidP="009C396F">
      <w:pPr>
        <w:pStyle w:val="Kop2"/>
        <w:tabs>
          <w:tab w:val="left" w:pos="6379"/>
        </w:tabs>
        <w:spacing w:before="240" w:after="120" w:line="276" w:lineRule="auto"/>
        <w:jc w:val="both"/>
        <w:rPr>
          <w:sz w:val="18"/>
        </w:rPr>
      </w:pPr>
      <w:bookmarkStart w:id="33" w:name="_Toc210644705"/>
      <w:r w:rsidRPr="00EF2C29">
        <w:rPr>
          <w:sz w:val="18"/>
        </w:rPr>
        <w:t>Het stellen van individuele vragen</w:t>
      </w:r>
      <w:bookmarkEnd w:id="33"/>
    </w:p>
    <w:p w14:paraId="4EC40316" w14:textId="77777777" w:rsidR="00CE7568" w:rsidRPr="00EF2C29" w:rsidRDefault="00B9778E" w:rsidP="009C396F">
      <w:pPr>
        <w:numPr>
          <w:ilvl w:val="0"/>
          <w:numId w:val="55"/>
        </w:numPr>
        <w:tabs>
          <w:tab w:val="clear" w:pos="720"/>
          <w:tab w:val="num" w:pos="567"/>
        </w:tabs>
        <w:spacing w:line="276" w:lineRule="auto"/>
        <w:ind w:left="567" w:hanging="425"/>
        <w:jc w:val="both"/>
      </w:pPr>
      <w:r w:rsidRPr="00EF2C29">
        <w:t>Op grond van</w:t>
      </w:r>
      <w:r w:rsidR="00826222" w:rsidRPr="00EF2C29">
        <w:t xml:space="preserve"> art. 2:53</w:t>
      </w:r>
      <w:r w:rsidR="00BD00D9" w:rsidRPr="00EF2C29">
        <w:t xml:space="preserve"> lid 3 Aanbestedingswet 2012 hebben Ondernemers </w:t>
      </w:r>
      <w:r w:rsidR="00826222" w:rsidRPr="00EF2C29">
        <w:t>de mogelijkheid om vragen individueel te stellen indien openbaarmaking van deze informatie schade zou toebrengen aan de gerechtvaardigde economische belangen van de onderneming. Uitgangspunt is dat inlichtingen niet individueel verstrekt worden, tenzij</w:t>
      </w:r>
      <w:r w:rsidR="00831896" w:rsidRPr="00EF2C29">
        <w:t xml:space="preserve"> de Ondernemer</w:t>
      </w:r>
      <w:r w:rsidR="00826222" w:rsidRPr="00EF2C29">
        <w:t xml:space="preserve"> naar het oordeel van de Aanbestedende dienst daadwerkelijk heeft aangetoond dat sprake i</w:t>
      </w:r>
      <w:r w:rsidR="00831896" w:rsidRPr="00EF2C29">
        <w:t>s van voornoemd belang. Indien een Ondernemer</w:t>
      </w:r>
      <w:r w:rsidR="00826222" w:rsidRPr="00EF2C29">
        <w:t xml:space="preserve"> van deze mogelijkheid gebruik wenst te maken, dient hij de gronden hiervoor te motiveren in zijn vraag. Als motivering ontbreekt of deze naar het oordeel van de Aanbestedende dienst niet toereikend is zal de vraag worden afgewezen en desgewenst opnieuw moeten worden gesteld, als</w:t>
      </w:r>
      <w:r w:rsidR="00A5368B" w:rsidRPr="00EF2C29">
        <w:t xml:space="preserve"> zijnde niet-individuele vraag.</w:t>
      </w:r>
    </w:p>
    <w:p w14:paraId="50B7509D" w14:textId="77777777" w:rsidR="00DE36B3" w:rsidRPr="00EF2C29" w:rsidRDefault="00DE36B3" w:rsidP="009C396F">
      <w:pPr>
        <w:spacing w:line="276" w:lineRule="auto"/>
        <w:ind w:left="567"/>
        <w:jc w:val="both"/>
      </w:pPr>
    </w:p>
    <w:p w14:paraId="4A3A286B" w14:textId="1EA7A1D1" w:rsidR="00143A20" w:rsidRPr="00EF2C29" w:rsidRDefault="00DE36B3" w:rsidP="009C396F">
      <w:pPr>
        <w:numPr>
          <w:ilvl w:val="0"/>
          <w:numId w:val="55"/>
        </w:numPr>
        <w:tabs>
          <w:tab w:val="clear" w:pos="720"/>
          <w:tab w:val="num" w:pos="567"/>
        </w:tabs>
        <w:spacing w:line="276" w:lineRule="auto"/>
        <w:ind w:left="567" w:hanging="425"/>
        <w:jc w:val="both"/>
      </w:pPr>
      <w:r w:rsidRPr="00EF2C29">
        <w:t>De Aanbestedende dienst zal de Schriftelijk gestelde individuele vragen die naar haar oordeel individueel beantwoord kunnen worden, beantwoorden in een individuele Nota van inlichtingen.</w:t>
      </w:r>
    </w:p>
    <w:p w14:paraId="4224C43F" w14:textId="77777777" w:rsidR="00143A20" w:rsidRPr="00EF2C29" w:rsidRDefault="00143A20" w:rsidP="009C396F">
      <w:pPr>
        <w:pStyle w:val="Kop2"/>
        <w:tabs>
          <w:tab w:val="left" w:pos="6379"/>
        </w:tabs>
        <w:spacing w:before="240" w:after="120" w:line="276" w:lineRule="auto"/>
        <w:jc w:val="both"/>
        <w:rPr>
          <w:sz w:val="18"/>
        </w:rPr>
      </w:pPr>
      <w:bookmarkStart w:id="34" w:name="_Toc199189255"/>
      <w:bookmarkStart w:id="35" w:name="_Toc210644706"/>
      <w:r w:rsidRPr="00EF2C29">
        <w:rPr>
          <w:sz w:val="18"/>
        </w:rPr>
        <w:lastRenderedPageBreak/>
        <w:t>Klachtenregeling</w:t>
      </w:r>
      <w:bookmarkEnd w:id="34"/>
      <w:bookmarkEnd w:id="35"/>
    </w:p>
    <w:p w14:paraId="4BE26B1E" w14:textId="77777777" w:rsidR="00143A20" w:rsidRPr="00EF2C29" w:rsidRDefault="00143A20" w:rsidP="009C396F">
      <w:pPr>
        <w:jc w:val="both"/>
      </w:pPr>
      <w:r w:rsidRPr="00EF2C29">
        <w:t xml:space="preserve">Tijdens de procedure kunt u via </w:t>
      </w:r>
      <w:hyperlink r:id="rId26">
        <w:r w:rsidRPr="00EF2C29">
          <w:rPr>
            <w:rStyle w:val="Hyperlink"/>
          </w:rPr>
          <w:t>https://klachtenmeldpuntaanbesteden.nl/leden/interprovinciaal-overleg/</w:t>
        </w:r>
      </w:hyperlink>
      <w:r w:rsidRPr="00EF2C29">
        <w:t xml:space="preserve"> een klacht indienen bij het klachtenmeldpunt. U moet hierbij duidelijk en gemotiveerd aangeven op welk aspect van de aanbesteding uw klacht betrekking heeft.  </w:t>
      </w:r>
    </w:p>
    <w:p w14:paraId="4834466C" w14:textId="77777777" w:rsidR="00143A20" w:rsidRPr="00EF2C29" w:rsidRDefault="00143A20" w:rsidP="009C396F">
      <w:pPr>
        <w:jc w:val="both"/>
      </w:pPr>
    </w:p>
    <w:p w14:paraId="187E85FD" w14:textId="77777777" w:rsidR="00143A20" w:rsidRPr="00EF2C29" w:rsidRDefault="00143A20" w:rsidP="009C396F">
      <w:pPr>
        <w:numPr>
          <w:ilvl w:val="0"/>
          <w:numId w:val="54"/>
        </w:numPr>
        <w:tabs>
          <w:tab w:val="left" w:pos="567"/>
        </w:tabs>
        <w:spacing w:line="276" w:lineRule="auto"/>
        <w:ind w:left="567" w:hanging="425"/>
        <w:jc w:val="both"/>
      </w:pPr>
      <w:r w:rsidRPr="00EF2C29">
        <w:t xml:space="preserve">Wanneer uw klacht betrekking heeft op de geschiktheidseisen, selectiecriteria of contractvoorwaarden van deze aanbestedingsprocedure, moet u eerst gebruik maken van de vraag- en antwoordprocedure om uw bezwaar kenbaar te maken. Als de reactie van de Aanbestedende dienst naar uw mening niet voldoet, kunt u een klacht indienen bij het klachtenmeldpunt. De klacht zal zo spoedig mogelijk worden behandeld door een onafhankelijke deskundige van het klachtenmeldpunt. </w:t>
      </w:r>
    </w:p>
    <w:p w14:paraId="48E6EBD7" w14:textId="77777777" w:rsidR="00143A20" w:rsidRPr="00EF2C29" w:rsidRDefault="00143A20" w:rsidP="009C396F">
      <w:pPr>
        <w:jc w:val="both"/>
      </w:pPr>
    </w:p>
    <w:p w14:paraId="602D704D" w14:textId="5DF26208" w:rsidR="00143A20" w:rsidRPr="00EF2C29" w:rsidRDefault="00143A20" w:rsidP="009C396F">
      <w:pPr>
        <w:spacing w:line="276" w:lineRule="auto"/>
        <w:jc w:val="both"/>
      </w:pPr>
      <w:r w:rsidRPr="00EF2C29">
        <w:t>Als u het niet eens bent met de (uitkomst van de) klachtafhandeling van het klachtenmeldpunt, dan is het mogelijk de klacht voor te leggen aan de Commissie van Aanbestedingsexperts. Voor nadere informatie over de werkwijze van de Commissie kunt u terecht op www.commissievanaanbestedingsexperts.nl.</w:t>
      </w:r>
    </w:p>
    <w:p w14:paraId="333431D3" w14:textId="77777777" w:rsidR="00826222" w:rsidRPr="00EF2C29" w:rsidRDefault="00826222" w:rsidP="009C396F">
      <w:pPr>
        <w:pStyle w:val="Kop2"/>
        <w:tabs>
          <w:tab w:val="left" w:pos="6379"/>
        </w:tabs>
        <w:spacing w:before="240" w:after="120" w:line="276" w:lineRule="auto"/>
        <w:jc w:val="both"/>
        <w:rPr>
          <w:sz w:val="18"/>
        </w:rPr>
      </w:pPr>
      <w:bookmarkStart w:id="36" w:name="_Toc447864213"/>
      <w:bookmarkStart w:id="37" w:name="_Toc210644707"/>
      <w:bookmarkStart w:id="38" w:name="OLE_LINK11"/>
      <w:bookmarkStart w:id="39" w:name="OLE_LINK12"/>
      <w:r w:rsidRPr="00EF2C29">
        <w:rPr>
          <w:sz w:val="18"/>
        </w:rPr>
        <w:t>Voorschriften voor het indienen van een Inschrijving</w:t>
      </w:r>
      <w:bookmarkEnd w:id="36"/>
      <w:bookmarkEnd w:id="37"/>
    </w:p>
    <w:bookmarkEnd w:id="38"/>
    <w:bookmarkEnd w:id="39"/>
    <w:p w14:paraId="74683993" w14:textId="77777777" w:rsidR="00826222" w:rsidRPr="00EF2C29" w:rsidRDefault="00826222" w:rsidP="009C396F">
      <w:pPr>
        <w:numPr>
          <w:ilvl w:val="0"/>
          <w:numId w:val="56"/>
        </w:numPr>
        <w:tabs>
          <w:tab w:val="clear" w:pos="720"/>
          <w:tab w:val="num" w:pos="567"/>
        </w:tabs>
        <w:spacing w:line="276" w:lineRule="auto"/>
        <w:ind w:left="567" w:hanging="425"/>
        <w:jc w:val="both"/>
      </w:pPr>
      <w:r w:rsidRPr="00EF2C29">
        <w:t>Met het indienen van een Inschrijving stemt Inschrijver volledig en onvoorwaardelijk in met</w:t>
      </w:r>
      <w:r w:rsidR="00BD00D9" w:rsidRPr="00EF2C29">
        <w:t xml:space="preserve"> de in de Aanbestedingsstukken</w:t>
      </w:r>
      <w:r w:rsidRPr="00EF2C29">
        <w:t xml:space="preserve"> gestelde eisen en voorwaarden.</w:t>
      </w:r>
      <w:r w:rsidR="00EE4F8E" w:rsidRPr="00EF2C29">
        <w:t xml:space="preserve"> Een Inschrijving onder voorwaarde is niet toege</w:t>
      </w:r>
      <w:r w:rsidR="00831896" w:rsidRPr="00EF2C29">
        <w:t>staan en leidt tot uitsluiting.</w:t>
      </w:r>
    </w:p>
    <w:p w14:paraId="5D75B902" w14:textId="77777777" w:rsidR="004804B5" w:rsidRPr="00EF2C29" w:rsidRDefault="004804B5" w:rsidP="009C396F">
      <w:pPr>
        <w:spacing w:line="276" w:lineRule="auto"/>
        <w:ind w:left="502"/>
        <w:jc w:val="both"/>
      </w:pPr>
    </w:p>
    <w:p w14:paraId="08475E44" w14:textId="3C8D98AC" w:rsidR="00C02DDD" w:rsidRPr="00EF2C29" w:rsidRDefault="004804B5" w:rsidP="009C396F">
      <w:pPr>
        <w:numPr>
          <w:ilvl w:val="0"/>
          <w:numId w:val="56"/>
        </w:numPr>
        <w:tabs>
          <w:tab w:val="left" w:pos="567"/>
        </w:tabs>
        <w:spacing w:line="276" w:lineRule="auto"/>
        <w:ind w:left="567" w:hanging="425"/>
        <w:jc w:val="both"/>
      </w:pPr>
      <w:r w:rsidRPr="00EF2C29">
        <w:t xml:space="preserve">De Inschrijving </w:t>
      </w:r>
      <w:r w:rsidR="00831896" w:rsidRPr="00EF2C29">
        <w:t>heeft e</w:t>
      </w:r>
      <w:r w:rsidRPr="00EF2C29">
        <w:t>en gestanddoeningstermijn van ten</w:t>
      </w:r>
      <w:r w:rsidR="00E91BFF" w:rsidRPr="00EF2C29">
        <w:t xml:space="preserve"> </w:t>
      </w:r>
      <w:r w:rsidRPr="00EF2C29">
        <w:t xml:space="preserve">minste </w:t>
      </w:r>
      <w:r w:rsidR="003A4F52" w:rsidRPr="00EF2C29">
        <w:t>90</w:t>
      </w:r>
      <w:r w:rsidRPr="00EF2C29">
        <w:t xml:space="preserve"> dagen</w:t>
      </w:r>
      <w:r w:rsidR="00831896" w:rsidRPr="00EF2C29">
        <w:t xml:space="preserve"> gerekend vanaf de sluitingsdatum voor het indienen van de</w:t>
      </w:r>
      <w:r w:rsidR="004612C5" w:rsidRPr="00EF2C29">
        <w:t xml:space="preserve"> </w:t>
      </w:r>
      <w:r w:rsidR="00831896" w:rsidRPr="00EF2C29">
        <w:t>Inschrijving</w:t>
      </w:r>
      <w:r w:rsidRPr="00EF2C29">
        <w:t>. In het geval</w:t>
      </w:r>
      <w:r w:rsidR="00E91BFF" w:rsidRPr="00EF2C29">
        <w:t xml:space="preserve">. </w:t>
      </w:r>
      <w:r w:rsidR="00510259" w:rsidRPr="00EF2C29">
        <w:t xml:space="preserve">Indien </w:t>
      </w:r>
      <w:r w:rsidRPr="00EF2C29">
        <w:t xml:space="preserve">een kort geding aanhangig is gemaakt in het kader van deze aanbesteding </w:t>
      </w:r>
      <w:r w:rsidR="00A03291" w:rsidRPr="00EF2C29">
        <w:t xml:space="preserve">wordt de termijn van </w:t>
      </w:r>
      <w:r w:rsidR="003A4F52" w:rsidRPr="00EF2C29">
        <w:t>90</w:t>
      </w:r>
      <w:r w:rsidR="00A03291" w:rsidRPr="00EF2C29">
        <w:t xml:space="preserve"> dagen automatisch verlengd en </w:t>
      </w:r>
      <w:r w:rsidRPr="00EF2C29">
        <w:t xml:space="preserve">eindigt </w:t>
      </w:r>
      <w:r w:rsidR="00A03291" w:rsidRPr="00EF2C29">
        <w:t>deze</w:t>
      </w:r>
      <w:r w:rsidRPr="00EF2C29">
        <w:t xml:space="preserve"> </w:t>
      </w:r>
      <w:r w:rsidR="00C83E11" w:rsidRPr="00EF2C29">
        <w:t>dertig</w:t>
      </w:r>
      <w:r w:rsidR="00A501DA" w:rsidRPr="00EF2C29">
        <w:t xml:space="preserve"> </w:t>
      </w:r>
      <w:r w:rsidRPr="00EF2C29">
        <w:t xml:space="preserve">dagen na </w:t>
      </w:r>
      <w:r w:rsidR="00A501DA" w:rsidRPr="00EF2C29">
        <w:t>uitspraak in kort geding</w:t>
      </w:r>
      <w:r w:rsidR="00A03291" w:rsidRPr="00EF2C29">
        <w:t xml:space="preserve"> in ee</w:t>
      </w:r>
      <w:r w:rsidR="00133395" w:rsidRPr="00EF2C29">
        <w:t>r</w:t>
      </w:r>
      <w:r w:rsidR="00A03291" w:rsidRPr="00EF2C29">
        <w:t>ste aanleg</w:t>
      </w:r>
      <w:r w:rsidR="000C2C0F" w:rsidRPr="00EF2C29">
        <w:t>.</w:t>
      </w:r>
      <w:r w:rsidR="00A501DA" w:rsidRPr="00EF2C29">
        <w:t xml:space="preserve"> </w:t>
      </w:r>
    </w:p>
    <w:p w14:paraId="34F816B1" w14:textId="77777777" w:rsidR="00A03291" w:rsidRPr="00EF2C29" w:rsidRDefault="00A03291" w:rsidP="009C396F">
      <w:pPr>
        <w:tabs>
          <w:tab w:val="left" w:pos="567"/>
        </w:tabs>
        <w:spacing w:line="276" w:lineRule="auto"/>
        <w:jc w:val="both"/>
      </w:pPr>
    </w:p>
    <w:p w14:paraId="2C8B62C9" w14:textId="1792B3B1" w:rsidR="00C02DDD" w:rsidRPr="00EF2C29" w:rsidRDefault="00C02DDD" w:rsidP="009C396F">
      <w:pPr>
        <w:numPr>
          <w:ilvl w:val="0"/>
          <w:numId w:val="56"/>
        </w:numPr>
        <w:tabs>
          <w:tab w:val="left" w:pos="567"/>
        </w:tabs>
        <w:spacing w:line="276" w:lineRule="auto"/>
        <w:ind w:left="567" w:hanging="425"/>
        <w:jc w:val="both"/>
      </w:pPr>
      <w:r w:rsidRPr="00EF2C29">
        <w:t xml:space="preserve">Varianten worden </w:t>
      </w:r>
      <w:r w:rsidR="00A85C51" w:rsidRPr="00EF2C29">
        <w:t>niet geaccepteerd.</w:t>
      </w:r>
    </w:p>
    <w:p w14:paraId="7A5994BB" w14:textId="77777777" w:rsidR="00E91BFF" w:rsidRPr="00EF2C29" w:rsidRDefault="00E91BFF" w:rsidP="009C396F">
      <w:pPr>
        <w:tabs>
          <w:tab w:val="left" w:pos="567"/>
        </w:tabs>
        <w:spacing w:line="276" w:lineRule="auto"/>
        <w:ind w:left="567"/>
        <w:jc w:val="both"/>
        <w:rPr>
          <w:highlight w:val="lightGray"/>
        </w:rPr>
      </w:pPr>
    </w:p>
    <w:p w14:paraId="59ABB05C" w14:textId="415A7B98" w:rsidR="008621A3" w:rsidRPr="00EF2C29" w:rsidRDefault="00C02DDD" w:rsidP="009C396F">
      <w:pPr>
        <w:numPr>
          <w:ilvl w:val="0"/>
          <w:numId w:val="56"/>
        </w:numPr>
        <w:tabs>
          <w:tab w:val="left" w:pos="567"/>
        </w:tabs>
        <w:spacing w:line="276" w:lineRule="auto"/>
        <w:ind w:left="567" w:hanging="425"/>
        <w:jc w:val="both"/>
      </w:pPr>
      <w:r w:rsidRPr="00EF2C29">
        <w:t>Een Ondernemer</w:t>
      </w:r>
      <w:r w:rsidR="004804B5" w:rsidRPr="00EF2C29">
        <w:t xml:space="preserve"> mag </w:t>
      </w:r>
      <w:r w:rsidRPr="00EF2C29">
        <w:t xml:space="preserve">slechts éénmaal inschrijven, zelfstandig </w:t>
      </w:r>
      <w:r w:rsidR="004804B5" w:rsidRPr="00EF2C29">
        <w:t xml:space="preserve">dan wel als </w:t>
      </w:r>
      <w:r w:rsidR="00B14823" w:rsidRPr="00EF2C29">
        <w:t>deelnemer aan</w:t>
      </w:r>
      <w:r w:rsidR="004804B5" w:rsidRPr="00EF2C29">
        <w:t xml:space="preserve"> een Samenwerkingsverband (combinatie).</w:t>
      </w:r>
      <w:r w:rsidRPr="00EF2C29">
        <w:t xml:space="preserve"> I</w:t>
      </w:r>
      <w:r w:rsidR="00C83E11" w:rsidRPr="00EF2C29">
        <w:t xml:space="preserve">ndien een Ondernemer inschrijft, </w:t>
      </w:r>
      <w:r w:rsidRPr="00EF2C29">
        <w:t>mag hij niet tevens als Derde fungeren waarop door een andere Inschrijver beroep wordt gedaan</w:t>
      </w:r>
      <w:r w:rsidR="00A375E2" w:rsidRPr="00EF2C29">
        <w:t>. Een maatschap wordt hierbi</w:t>
      </w:r>
      <w:r w:rsidR="00B14823" w:rsidRPr="00EF2C29">
        <w:t>j</w:t>
      </w:r>
      <w:r w:rsidR="00C1705B" w:rsidRPr="00EF2C29">
        <w:t xml:space="preserve"> beschouwd als één Ondernemer. H</w:t>
      </w:r>
      <w:r w:rsidR="00B14823" w:rsidRPr="00EF2C29">
        <w:t xml:space="preserve">etzelfde geldt voor </w:t>
      </w:r>
      <w:r w:rsidR="00C1705B" w:rsidRPr="00EF2C29">
        <w:t xml:space="preserve">afzonderlijke </w:t>
      </w:r>
      <w:r w:rsidR="00B14823" w:rsidRPr="00EF2C29">
        <w:t>werkma</w:t>
      </w:r>
      <w:r w:rsidR="00C1705B" w:rsidRPr="00EF2C29">
        <w:t>atschappijen binnen een holding; binnen een holding is dus sprake van meerdere Ondernemers.</w:t>
      </w:r>
    </w:p>
    <w:p w14:paraId="0B072A6D" w14:textId="77777777" w:rsidR="00826222" w:rsidRPr="00EF2C29" w:rsidRDefault="00826222" w:rsidP="009C396F">
      <w:pPr>
        <w:spacing w:line="276" w:lineRule="auto"/>
        <w:jc w:val="both"/>
      </w:pPr>
    </w:p>
    <w:p w14:paraId="2CF3538B" w14:textId="77777777" w:rsidR="00C02DDD" w:rsidRPr="00EF2C29" w:rsidRDefault="00826222" w:rsidP="009C396F">
      <w:pPr>
        <w:numPr>
          <w:ilvl w:val="0"/>
          <w:numId w:val="56"/>
        </w:numPr>
        <w:tabs>
          <w:tab w:val="left" w:pos="567"/>
        </w:tabs>
        <w:spacing w:line="276" w:lineRule="auto"/>
        <w:ind w:left="567" w:hanging="425"/>
        <w:jc w:val="both"/>
      </w:pPr>
      <w:r w:rsidRPr="00EF2C29">
        <w:t xml:space="preserve">Een Inschrijving anders ingediend dan via TenderNed wordt niet geaccepteerd. </w:t>
      </w:r>
    </w:p>
    <w:p w14:paraId="0DD8BAF7" w14:textId="77777777" w:rsidR="00C02DDD" w:rsidRPr="00EF2C29" w:rsidRDefault="00C02DDD" w:rsidP="009C396F">
      <w:pPr>
        <w:tabs>
          <w:tab w:val="left" w:pos="567"/>
        </w:tabs>
        <w:spacing w:line="276" w:lineRule="auto"/>
        <w:ind w:left="567"/>
        <w:jc w:val="both"/>
      </w:pPr>
    </w:p>
    <w:p w14:paraId="4E894370" w14:textId="77777777" w:rsidR="00BD00D9" w:rsidRPr="00EF2C29" w:rsidRDefault="00826222" w:rsidP="009C396F">
      <w:pPr>
        <w:numPr>
          <w:ilvl w:val="0"/>
          <w:numId w:val="56"/>
        </w:numPr>
        <w:tabs>
          <w:tab w:val="left" w:pos="567"/>
        </w:tabs>
        <w:spacing w:line="276" w:lineRule="auto"/>
        <w:ind w:left="567" w:hanging="425"/>
        <w:jc w:val="both"/>
      </w:pPr>
      <w:r w:rsidRPr="00EF2C29">
        <w:t>De complete Inschrijving dient vóór de in de</w:t>
      </w:r>
      <w:r w:rsidR="00BD00D9" w:rsidRPr="00EF2C29">
        <w:t xml:space="preserve"> recentste</w:t>
      </w:r>
      <w:r w:rsidRPr="00EF2C29">
        <w:t xml:space="preserve"> planning genoemde sluitingsdatum en tijd te </w:t>
      </w:r>
      <w:r w:rsidR="00C02DDD" w:rsidRPr="00EF2C29">
        <w:t xml:space="preserve">zijn </w:t>
      </w:r>
      <w:r w:rsidRPr="00EF2C29">
        <w:t>ingediend. Na de sluitingstermijn kunnen geen Inschrijvingen worden ingediend. Te late ontvangst, ongeacht de oorzaak, is voor reke</w:t>
      </w:r>
      <w:r w:rsidR="00C02DDD" w:rsidRPr="00EF2C29">
        <w:t xml:space="preserve">ning en risico van </w:t>
      </w:r>
      <w:r w:rsidR="002246BB" w:rsidRPr="00EF2C29">
        <w:t>Ondernemers.</w:t>
      </w:r>
    </w:p>
    <w:p w14:paraId="02ECF1E3" w14:textId="77777777" w:rsidR="00C02DDD" w:rsidRPr="00EF2C29" w:rsidRDefault="00C02DDD" w:rsidP="009C396F">
      <w:pPr>
        <w:tabs>
          <w:tab w:val="left" w:pos="567"/>
        </w:tabs>
        <w:spacing w:line="276" w:lineRule="auto"/>
        <w:ind w:left="567"/>
        <w:jc w:val="both"/>
      </w:pPr>
    </w:p>
    <w:p w14:paraId="57084EE8" w14:textId="77777777" w:rsidR="004804B5" w:rsidRPr="00EF2C29" w:rsidRDefault="00826222" w:rsidP="009C396F">
      <w:pPr>
        <w:numPr>
          <w:ilvl w:val="0"/>
          <w:numId w:val="56"/>
        </w:numPr>
        <w:tabs>
          <w:tab w:val="left" w:pos="567"/>
        </w:tabs>
        <w:spacing w:line="276" w:lineRule="auto"/>
        <w:ind w:left="567" w:hanging="425"/>
        <w:jc w:val="both"/>
      </w:pPr>
      <w:r w:rsidRPr="00EF2C29">
        <w:t xml:space="preserve">In het geval van een algemene storing van TenderNed op </w:t>
      </w:r>
      <w:r w:rsidR="00C02DDD" w:rsidRPr="00EF2C29">
        <w:t>het moment van of nabij de sluiting van de indienings</w:t>
      </w:r>
      <w:r w:rsidRPr="00EF2C29">
        <w:t xml:space="preserve">termijn, behoudt de Aanbestedende dienst zich het recht voor de sluitingstermijn op te schuiven zolang de </w:t>
      </w:r>
      <w:r w:rsidR="00F55AAB" w:rsidRPr="00EF2C29">
        <w:t xml:space="preserve">kluis met </w:t>
      </w:r>
      <w:r w:rsidRPr="00EF2C29">
        <w:t xml:space="preserve">Inschrijvingen nog niet </w:t>
      </w:r>
      <w:r w:rsidR="00F55AAB" w:rsidRPr="00EF2C29">
        <w:t>is</w:t>
      </w:r>
      <w:r w:rsidRPr="00EF2C29">
        <w:t xml:space="preserve"> geopend, ook als de sluitingstermijn al gepasseerd is. Dit is een recht, geen plicht van de Aanbestedende dienst en doet derhalve niets af aan het feit dat te late ontvangst, ongeacht de oorzaak, voor rekenin</w:t>
      </w:r>
      <w:r w:rsidR="00BD00D9" w:rsidRPr="00EF2C29">
        <w:t xml:space="preserve">g en risico van </w:t>
      </w:r>
      <w:r w:rsidR="00C83E11" w:rsidRPr="00EF2C29">
        <w:t>Ondernemer</w:t>
      </w:r>
      <w:r w:rsidR="002246BB" w:rsidRPr="00EF2C29">
        <w:t xml:space="preserve"> is.</w:t>
      </w:r>
    </w:p>
    <w:p w14:paraId="74C7F206" w14:textId="77777777" w:rsidR="00C02DDD" w:rsidRPr="00EF2C29" w:rsidRDefault="00C02DDD" w:rsidP="009C396F">
      <w:pPr>
        <w:tabs>
          <w:tab w:val="left" w:pos="567"/>
        </w:tabs>
        <w:spacing w:line="276" w:lineRule="auto"/>
        <w:ind w:left="567"/>
        <w:jc w:val="both"/>
      </w:pPr>
    </w:p>
    <w:p w14:paraId="359CB58F" w14:textId="77777777" w:rsidR="00C02DDD" w:rsidRPr="00EF2C29" w:rsidRDefault="00C02DDD" w:rsidP="009C396F">
      <w:pPr>
        <w:numPr>
          <w:ilvl w:val="0"/>
          <w:numId w:val="56"/>
        </w:numPr>
        <w:tabs>
          <w:tab w:val="left" w:pos="567"/>
        </w:tabs>
        <w:spacing w:line="276" w:lineRule="auto"/>
        <w:ind w:left="567" w:hanging="425"/>
        <w:jc w:val="both"/>
      </w:pPr>
      <w:r w:rsidRPr="00EF2C29">
        <w:t>Indien de Inschrijving niet compleet is, kan de Aanbestedende dienst besluiten deze niet in behandeling te nemen.</w:t>
      </w:r>
    </w:p>
    <w:p w14:paraId="57EDFFA5" w14:textId="77777777" w:rsidR="004804B5" w:rsidRPr="00EF2C29" w:rsidRDefault="004804B5" w:rsidP="009C396F">
      <w:pPr>
        <w:spacing w:line="276" w:lineRule="auto"/>
        <w:ind w:left="567"/>
        <w:jc w:val="both"/>
      </w:pPr>
    </w:p>
    <w:p w14:paraId="60754ED5" w14:textId="77777777" w:rsidR="004804B5" w:rsidRPr="00EF2C29" w:rsidRDefault="00826222" w:rsidP="009C396F">
      <w:pPr>
        <w:numPr>
          <w:ilvl w:val="0"/>
          <w:numId w:val="56"/>
        </w:numPr>
        <w:tabs>
          <w:tab w:val="left" w:pos="567"/>
        </w:tabs>
        <w:spacing w:line="276" w:lineRule="auto"/>
        <w:ind w:left="567" w:hanging="425"/>
        <w:jc w:val="both"/>
      </w:pPr>
      <w:r w:rsidRPr="00EF2C29">
        <w:t xml:space="preserve">Alle stukken, informatie, toelichtingen </w:t>
      </w:r>
      <w:r w:rsidR="00BD00D9" w:rsidRPr="00EF2C29">
        <w:t>en dergelijke</w:t>
      </w:r>
      <w:r w:rsidRPr="00EF2C29">
        <w:t xml:space="preserve"> dienen te worden overlegd zoals gevraagd in de Aanbestedingsstukken.</w:t>
      </w:r>
      <w:r w:rsidR="00C02DDD" w:rsidRPr="00EF2C29">
        <w:t xml:space="preserve"> Indien</w:t>
      </w:r>
      <w:r w:rsidRPr="00EF2C29">
        <w:t xml:space="preserve"> van toepassing dient daarbij gebruik te worden gemaakt van de </w:t>
      </w:r>
      <w:r w:rsidR="00C02DDD" w:rsidRPr="00EF2C29">
        <w:t>formats</w:t>
      </w:r>
      <w:r w:rsidRPr="00EF2C29">
        <w:t xml:space="preserve"> zoals die bij de aanbest</w:t>
      </w:r>
      <w:r w:rsidR="00C02DDD" w:rsidRPr="00EF2C29">
        <w:t>eding beschikbaar zijn gesteld.</w:t>
      </w:r>
    </w:p>
    <w:p w14:paraId="0F5E1ED1" w14:textId="77777777" w:rsidR="0060636C" w:rsidRPr="00EF2C29" w:rsidRDefault="0060636C" w:rsidP="009C396F">
      <w:pPr>
        <w:spacing w:line="276" w:lineRule="auto"/>
        <w:jc w:val="both"/>
      </w:pPr>
    </w:p>
    <w:p w14:paraId="28D0FECF" w14:textId="089C4782" w:rsidR="00826222" w:rsidRPr="00EF2C29" w:rsidRDefault="00826222" w:rsidP="009C396F">
      <w:pPr>
        <w:numPr>
          <w:ilvl w:val="0"/>
          <w:numId w:val="56"/>
        </w:numPr>
        <w:tabs>
          <w:tab w:val="left" w:pos="567"/>
        </w:tabs>
        <w:spacing w:line="276" w:lineRule="auto"/>
        <w:ind w:left="567" w:hanging="425"/>
        <w:jc w:val="both"/>
      </w:pPr>
      <w:r w:rsidRPr="00EF2C29">
        <w:t xml:space="preserve">De Inschrijving wordt ingeleid door een </w:t>
      </w:r>
      <w:r w:rsidR="0060636C" w:rsidRPr="00EF2C29">
        <w:t xml:space="preserve">rechtsgeldig ondertekende </w:t>
      </w:r>
      <w:r w:rsidRPr="00EF2C29">
        <w:rPr>
          <w:b/>
          <w:bCs/>
        </w:rPr>
        <w:t>aanbiedingsbrief</w:t>
      </w:r>
      <w:r w:rsidR="002246BB" w:rsidRPr="00EF2C29">
        <w:rPr>
          <w:b/>
          <w:bCs/>
        </w:rPr>
        <w:t xml:space="preserve"> </w:t>
      </w:r>
      <w:r w:rsidR="00C83E11" w:rsidRPr="00EF2C29">
        <w:t>die bij de I</w:t>
      </w:r>
      <w:r w:rsidR="002246BB" w:rsidRPr="00EF2C29">
        <w:t>nschrijving is gevoegd.</w:t>
      </w:r>
      <w:r w:rsidRPr="00EF2C29">
        <w:t xml:space="preserve"> </w:t>
      </w:r>
      <w:r w:rsidR="00A375E2" w:rsidRPr="00EF2C29">
        <w:t>Hierin</w:t>
      </w:r>
      <w:r w:rsidRPr="00EF2C29">
        <w:rPr>
          <w:b/>
          <w:bCs/>
        </w:rPr>
        <w:t xml:space="preserve"> </w:t>
      </w:r>
      <w:r w:rsidRPr="00EF2C29">
        <w:t xml:space="preserve">dient </w:t>
      </w:r>
      <w:r w:rsidR="00FA51A4" w:rsidRPr="00EF2C29">
        <w:t>Inschrijver</w:t>
      </w:r>
      <w:r w:rsidRPr="00EF2C29">
        <w:t xml:space="preserve"> ten minste de naam en (contact)gegevens van de persoon te geven die gedurende de looptijd van de af te sluiten Overeenkomst fungeert als contactpersoon. Ook dient </w:t>
      </w:r>
      <w:r w:rsidR="00C83E11" w:rsidRPr="00EF2C29">
        <w:t>Inschrijver</w:t>
      </w:r>
      <w:r w:rsidRPr="00EF2C29">
        <w:t xml:space="preserve"> aan te geven in welke vo</w:t>
      </w:r>
      <w:r w:rsidR="00BD00D9" w:rsidRPr="00EF2C29">
        <w:t xml:space="preserve">rm hij inschrijft: zelfstandig, </w:t>
      </w:r>
      <w:r w:rsidRPr="00EF2C29">
        <w:t xml:space="preserve">als </w:t>
      </w:r>
      <w:r w:rsidR="00BD00D9" w:rsidRPr="00EF2C29">
        <w:t>Samenwerkingsverband (combinatie)</w:t>
      </w:r>
      <w:r w:rsidR="00C02DDD" w:rsidRPr="00EF2C29">
        <w:t xml:space="preserve"> en </w:t>
      </w:r>
      <w:r w:rsidRPr="00EF2C29">
        <w:t xml:space="preserve">of </w:t>
      </w:r>
      <w:r w:rsidR="00BD00D9" w:rsidRPr="00EF2C29">
        <w:t xml:space="preserve">een </w:t>
      </w:r>
      <w:r w:rsidRPr="00EF2C29">
        <w:t xml:space="preserve">beroep wordt gedaan op een </w:t>
      </w:r>
      <w:r w:rsidR="00C02DDD" w:rsidRPr="00EF2C29">
        <w:t>D</w:t>
      </w:r>
      <w:r w:rsidR="00A501DA" w:rsidRPr="00EF2C29">
        <w:t>erde</w:t>
      </w:r>
      <w:r w:rsidR="00C83E11" w:rsidRPr="00EF2C29">
        <w:t xml:space="preserve"> en voor welke werkzaamheden deze Derde eventueel ingezet</w:t>
      </w:r>
      <w:r w:rsidR="00A501DA" w:rsidRPr="00EF2C29">
        <w:t xml:space="preserve">. </w:t>
      </w:r>
      <w:r w:rsidRPr="00EF2C29">
        <w:br/>
      </w:r>
    </w:p>
    <w:p w14:paraId="70497EDF" w14:textId="77777777" w:rsidR="00155CA1" w:rsidRPr="00155CA1" w:rsidRDefault="00155CA1" w:rsidP="00155CA1">
      <w:pPr>
        <w:numPr>
          <w:ilvl w:val="0"/>
          <w:numId w:val="81"/>
        </w:numPr>
        <w:tabs>
          <w:tab w:val="num" w:pos="567"/>
        </w:tabs>
        <w:spacing w:line="276" w:lineRule="auto"/>
        <w:jc w:val="both"/>
      </w:pPr>
      <w:r w:rsidRPr="00155CA1">
        <w:t>Met het indienen van een Inschrijving stemt Inschrijver volledig en onvoorwaardelijk in met de in de Aanbestedingsstukken gestelde eisen en voorwaarden. Een Inschrijving onder voorwaarde is niet toegestaan en leidt tot uitsluiting. Voor zover de Aanbestedingsstukken met elkaar in tegenspraak zijn geldt de navolgende rangorde:</w:t>
      </w:r>
    </w:p>
    <w:p w14:paraId="4E9523A7" w14:textId="77777777" w:rsidR="00155CA1" w:rsidRPr="00155CA1" w:rsidRDefault="00155CA1" w:rsidP="00155CA1">
      <w:pPr>
        <w:tabs>
          <w:tab w:val="num" w:pos="567"/>
        </w:tabs>
        <w:spacing w:line="276" w:lineRule="auto"/>
        <w:ind w:left="567" w:hanging="425"/>
        <w:jc w:val="both"/>
        <w:rPr>
          <w:u w:val="single"/>
        </w:rPr>
      </w:pPr>
    </w:p>
    <w:p w14:paraId="4A859F99" w14:textId="77777777" w:rsidR="00155CA1" w:rsidRPr="00155CA1" w:rsidRDefault="00155CA1" w:rsidP="00155CA1">
      <w:pPr>
        <w:numPr>
          <w:ilvl w:val="0"/>
          <w:numId w:val="82"/>
        </w:numPr>
        <w:tabs>
          <w:tab w:val="num" w:pos="567"/>
        </w:tabs>
        <w:spacing w:line="276" w:lineRule="auto"/>
        <w:jc w:val="both"/>
      </w:pPr>
      <w:r w:rsidRPr="00155CA1">
        <w:t>Nota’s van inlichtingen, waarbij het gestelde in de meest recente Nota van inlichtingen prevaleert;</w:t>
      </w:r>
    </w:p>
    <w:p w14:paraId="034899EF" w14:textId="77777777" w:rsidR="00155CA1" w:rsidRPr="00155CA1" w:rsidRDefault="00155CA1" w:rsidP="00155CA1">
      <w:pPr>
        <w:numPr>
          <w:ilvl w:val="0"/>
          <w:numId w:val="82"/>
        </w:numPr>
        <w:tabs>
          <w:tab w:val="num" w:pos="567"/>
        </w:tabs>
        <w:spacing w:line="276" w:lineRule="auto"/>
        <w:jc w:val="both"/>
      </w:pPr>
      <w:r w:rsidRPr="00155CA1">
        <w:t>Concept Overeenkomst;</w:t>
      </w:r>
    </w:p>
    <w:p w14:paraId="13462824" w14:textId="77777777" w:rsidR="00155CA1" w:rsidRPr="00155CA1" w:rsidRDefault="00155CA1" w:rsidP="00155CA1">
      <w:pPr>
        <w:numPr>
          <w:ilvl w:val="0"/>
          <w:numId w:val="82"/>
        </w:numPr>
        <w:tabs>
          <w:tab w:val="num" w:pos="567"/>
        </w:tabs>
        <w:spacing w:line="276" w:lineRule="auto"/>
        <w:jc w:val="both"/>
      </w:pPr>
      <w:r w:rsidRPr="00155CA1">
        <w:t>Deze Aanbestedingsleidraad, inclusief Bijlagen;</w:t>
      </w:r>
    </w:p>
    <w:p w14:paraId="057E970B" w14:textId="77777777" w:rsidR="00155CA1" w:rsidRPr="00155CA1" w:rsidRDefault="00155CA1" w:rsidP="00155CA1">
      <w:pPr>
        <w:numPr>
          <w:ilvl w:val="0"/>
          <w:numId w:val="82"/>
        </w:numPr>
        <w:tabs>
          <w:tab w:val="num" w:pos="567"/>
        </w:tabs>
        <w:spacing w:line="276" w:lineRule="auto"/>
        <w:jc w:val="both"/>
      </w:pPr>
      <w:r w:rsidRPr="00155CA1">
        <w:t>Algemene inkoopvoorwaarden BIJ12.</w:t>
      </w:r>
    </w:p>
    <w:p w14:paraId="647540AF" w14:textId="77777777" w:rsidR="00155CA1" w:rsidRPr="00155CA1" w:rsidRDefault="00155CA1" w:rsidP="00155CA1">
      <w:pPr>
        <w:tabs>
          <w:tab w:val="num" w:pos="567"/>
        </w:tabs>
        <w:spacing w:line="276" w:lineRule="auto"/>
        <w:ind w:left="567" w:hanging="425"/>
        <w:jc w:val="both"/>
      </w:pPr>
    </w:p>
    <w:p w14:paraId="013F628E" w14:textId="77777777" w:rsidR="00155CA1" w:rsidRPr="00155CA1" w:rsidRDefault="00155CA1" w:rsidP="00155CA1">
      <w:pPr>
        <w:tabs>
          <w:tab w:val="num" w:pos="567"/>
        </w:tabs>
        <w:spacing w:line="276" w:lineRule="auto"/>
        <w:ind w:left="567" w:hanging="425"/>
        <w:jc w:val="both"/>
      </w:pPr>
      <w:r w:rsidRPr="00155CA1">
        <w:tab/>
      </w:r>
      <w:r w:rsidRPr="00155CA1">
        <w:rPr>
          <w:u w:val="single"/>
        </w:rPr>
        <w:t xml:space="preserve">Inschrijvers moeten terdege inhoudelijk kennis nemen van deze bescheiden aangezien deze belangrijke verplichtingen bevatten waaraan niet voorbij mag worden gegaan voordat Inschrijver een Inschrijving indient. Het indienen van een Inschrijving betekent de volledige acceptatie zonder enig voorbehoud van al de voorwaarden als gesteld in de Aanbestedingsstukken door de Inschrijver. </w:t>
      </w:r>
      <w:r w:rsidRPr="00155CA1">
        <w:t>Algemene voorwaarden van de Inschrijver of andere algemene of specifieke voorwaarden, zoals branchevoorwaarden, worden uitdrukkelijk van de hand gewezen.</w:t>
      </w:r>
    </w:p>
    <w:p w14:paraId="02CED140" w14:textId="77777777" w:rsidR="00DE36B3" w:rsidRPr="00EF2C29" w:rsidRDefault="00DE36B3" w:rsidP="009C396F">
      <w:pPr>
        <w:tabs>
          <w:tab w:val="num" w:pos="567"/>
        </w:tabs>
        <w:spacing w:line="276" w:lineRule="auto"/>
        <w:ind w:left="567" w:hanging="425"/>
        <w:jc w:val="both"/>
      </w:pPr>
    </w:p>
    <w:p w14:paraId="533E2DD6" w14:textId="77777777" w:rsidR="00DE36B3" w:rsidRPr="00EF2C29" w:rsidRDefault="00DE36B3" w:rsidP="009C396F">
      <w:pPr>
        <w:tabs>
          <w:tab w:val="left" w:pos="567"/>
        </w:tabs>
        <w:spacing w:line="276" w:lineRule="auto"/>
        <w:ind w:left="567"/>
        <w:jc w:val="both"/>
      </w:pPr>
      <w:r w:rsidRPr="00EF2C29">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voorwaarden definitief.</w:t>
      </w:r>
    </w:p>
    <w:p w14:paraId="13713D52" w14:textId="77777777" w:rsidR="00DE36B3" w:rsidRPr="00EF2C29" w:rsidRDefault="00DE36B3" w:rsidP="009C396F">
      <w:pPr>
        <w:tabs>
          <w:tab w:val="num" w:pos="567"/>
        </w:tabs>
        <w:spacing w:line="276" w:lineRule="auto"/>
        <w:ind w:left="567" w:hanging="425"/>
        <w:jc w:val="both"/>
      </w:pPr>
    </w:p>
    <w:p w14:paraId="7A4A1D58" w14:textId="77777777" w:rsidR="00F55AAB" w:rsidRPr="00EF2C29" w:rsidRDefault="00826222" w:rsidP="009C396F">
      <w:pPr>
        <w:numPr>
          <w:ilvl w:val="0"/>
          <w:numId w:val="56"/>
        </w:numPr>
        <w:tabs>
          <w:tab w:val="left" w:pos="567"/>
        </w:tabs>
        <w:spacing w:line="276" w:lineRule="auto"/>
        <w:ind w:left="567" w:hanging="425"/>
        <w:jc w:val="both"/>
        <w:rPr>
          <w:u w:val="single"/>
        </w:rPr>
      </w:pPr>
      <w:r w:rsidRPr="00EF2C29">
        <w:t xml:space="preserve">Inschrijvers dienen </w:t>
      </w:r>
      <w:r w:rsidR="006B3D99" w:rsidRPr="00EF2C29">
        <w:t>het</w:t>
      </w:r>
      <w:r w:rsidRPr="00EF2C29">
        <w:t xml:space="preserve"> </w:t>
      </w:r>
      <w:r w:rsidR="006B3D99" w:rsidRPr="00EF2C29">
        <w:rPr>
          <w:b/>
          <w:bCs/>
        </w:rPr>
        <w:t xml:space="preserve">Uniform Europees Aanbestedingsdocument </w:t>
      </w:r>
      <w:r w:rsidRPr="00EF2C29">
        <w:t>in te vullen, rechtsgeldig te ondertekenen en bij de Inschrijving te voegen.</w:t>
      </w:r>
      <w:r w:rsidR="000342F3" w:rsidRPr="00EF2C29">
        <w:rPr>
          <w:rStyle w:val="Voetnootmarkering"/>
        </w:rPr>
        <w:footnoteReference w:id="3"/>
      </w:r>
      <w:r w:rsidRPr="00EF2C29">
        <w:t xml:space="preserve"> </w:t>
      </w:r>
    </w:p>
    <w:p w14:paraId="0854BFC5" w14:textId="77777777" w:rsidR="0090221E" w:rsidRPr="00EF2C29" w:rsidRDefault="0090221E" w:rsidP="009C396F">
      <w:pPr>
        <w:jc w:val="both"/>
      </w:pPr>
    </w:p>
    <w:p w14:paraId="364D935A" w14:textId="3129D9C5" w:rsidR="00A501DA" w:rsidRPr="00EF2C29" w:rsidRDefault="00A501DA" w:rsidP="009C396F">
      <w:pPr>
        <w:numPr>
          <w:ilvl w:val="0"/>
          <w:numId w:val="56"/>
        </w:numPr>
        <w:tabs>
          <w:tab w:val="left" w:pos="567"/>
        </w:tabs>
        <w:spacing w:line="276" w:lineRule="auto"/>
        <w:ind w:left="567" w:hanging="425"/>
        <w:jc w:val="both"/>
      </w:pPr>
      <w:r w:rsidRPr="00EF2C29">
        <w:t>De rechtsgeldigheid van de ond</w:t>
      </w:r>
      <w:r w:rsidR="00901BE6" w:rsidRPr="00EF2C29">
        <w:t>ertekening door éé</w:t>
      </w:r>
      <w:r w:rsidRPr="00EF2C29">
        <w:t>n of meerdere natuurlijke personen namens de als Inschrijver optredende Ondernemer(s) dient te blijken uit het uittreksel van inschrijving van de onderneming in het handelsregister. Daartoe dient Inschrijver bij zijn Inschrijving</w:t>
      </w:r>
      <w:r w:rsidR="00390E02" w:rsidRPr="00EF2C29">
        <w:t xml:space="preserve"> </w:t>
      </w:r>
      <w:r w:rsidRPr="00EF2C29">
        <w:t>een uittreksel uit het handelsregister, niet ouder dan zes maanden, te overleggen. Indien Inschrijver deel uitmaakt</w:t>
      </w:r>
      <w:r w:rsidR="00901BE6" w:rsidRPr="00EF2C29">
        <w:t xml:space="preserve"> van een houdstermaatschappij, </w:t>
      </w:r>
      <w:r w:rsidRPr="00EF2C29">
        <w:t>kan het nodig zijn om ook uittreksels daarvan te overleggen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591AB2AB" w14:textId="77777777" w:rsidR="00A501DA" w:rsidRPr="00EF2C29" w:rsidRDefault="00A501DA" w:rsidP="009C396F">
      <w:pPr>
        <w:spacing w:line="276" w:lineRule="auto"/>
        <w:jc w:val="both"/>
      </w:pPr>
    </w:p>
    <w:p w14:paraId="70453531" w14:textId="77777777" w:rsidR="00E20C95" w:rsidRPr="00EF2C29" w:rsidRDefault="00A501DA" w:rsidP="009C396F">
      <w:pPr>
        <w:numPr>
          <w:ilvl w:val="0"/>
          <w:numId w:val="56"/>
        </w:numPr>
        <w:tabs>
          <w:tab w:val="left" w:pos="567"/>
        </w:tabs>
        <w:spacing w:line="276" w:lineRule="auto"/>
        <w:ind w:left="567" w:hanging="425"/>
        <w:jc w:val="both"/>
      </w:pPr>
      <w:r w:rsidRPr="00EF2C29">
        <w:t>Onder rechtsgeldige ondertekening wordt voorts verstaan een rechtsgeldige elektronische handtekening of een rechtsgeldige ‘natte’ handtekening, waarna de betref</w:t>
      </w:r>
      <w:r w:rsidR="00E20C95" w:rsidRPr="00EF2C29">
        <w:t>fende documenten zijn ingescand.</w:t>
      </w:r>
    </w:p>
    <w:p w14:paraId="2A16884C" w14:textId="77777777" w:rsidR="00E20C95" w:rsidRPr="00EF2C29" w:rsidRDefault="00E20C95" w:rsidP="009C396F">
      <w:pPr>
        <w:tabs>
          <w:tab w:val="left" w:pos="567"/>
        </w:tabs>
        <w:spacing w:line="276" w:lineRule="auto"/>
        <w:ind w:left="567"/>
        <w:jc w:val="both"/>
      </w:pPr>
    </w:p>
    <w:p w14:paraId="3D7789E0" w14:textId="77777777" w:rsidR="00E20C95" w:rsidRPr="00EF2C29" w:rsidRDefault="00E20C95" w:rsidP="009C396F">
      <w:pPr>
        <w:numPr>
          <w:ilvl w:val="0"/>
          <w:numId w:val="56"/>
        </w:numPr>
        <w:tabs>
          <w:tab w:val="left" w:pos="567"/>
        </w:tabs>
        <w:spacing w:line="276" w:lineRule="auto"/>
        <w:ind w:left="567" w:hanging="425"/>
        <w:jc w:val="both"/>
      </w:pPr>
      <w:r w:rsidRPr="00EF2C29">
        <w:t xml:space="preserve">Indien de Inschrijving onduidelijkheden bevat, kan de Aanbestedende dienst aan de Inschrijver om verduidelijking verzoeken. Deze toelichting dient Schriftelijk te worden verstrekt en zal </w:t>
      </w:r>
      <w:r w:rsidRPr="00EF2C29">
        <w:lastRenderedPageBreak/>
        <w:t>onlosmakelijk deel uitmaken van de Inschrijving. De toelichting mag niet leiden tot een wijziging van de Inschrijving.</w:t>
      </w:r>
    </w:p>
    <w:p w14:paraId="2DF12E0B" w14:textId="77777777" w:rsidR="00E20C95" w:rsidRPr="00EF2C29" w:rsidRDefault="00E20C95" w:rsidP="009C396F">
      <w:pPr>
        <w:tabs>
          <w:tab w:val="left" w:pos="567"/>
        </w:tabs>
        <w:spacing w:line="276" w:lineRule="auto"/>
        <w:ind w:left="567"/>
        <w:jc w:val="both"/>
      </w:pPr>
    </w:p>
    <w:p w14:paraId="18802368" w14:textId="77777777" w:rsidR="00E20C95" w:rsidRPr="00EF2C29" w:rsidRDefault="00E20C95" w:rsidP="009C396F">
      <w:pPr>
        <w:numPr>
          <w:ilvl w:val="0"/>
          <w:numId w:val="56"/>
        </w:numPr>
        <w:tabs>
          <w:tab w:val="left" w:pos="567"/>
        </w:tabs>
        <w:spacing w:line="276" w:lineRule="auto"/>
        <w:ind w:left="567" w:hanging="425"/>
        <w:jc w:val="both"/>
      </w:pPr>
      <w:r w:rsidRPr="00EF2C29">
        <w:t>De Aanbestedende dienst behoudt zich het recht voor zonder nadere toestemming alle door de Ondernemer verstrekte gegevens op juistheid te controleren en de opgegeven referenten te benaderen.</w:t>
      </w:r>
    </w:p>
    <w:p w14:paraId="06DB043B" w14:textId="77777777" w:rsidR="000D45F0" w:rsidRPr="00EF2C29" w:rsidRDefault="000D45F0" w:rsidP="009C396F">
      <w:pPr>
        <w:tabs>
          <w:tab w:val="left" w:pos="567"/>
        </w:tabs>
        <w:spacing w:line="276" w:lineRule="auto"/>
        <w:jc w:val="both"/>
      </w:pPr>
    </w:p>
    <w:p w14:paraId="10EF2FF0" w14:textId="36CF9FE7" w:rsidR="00357A5C" w:rsidRPr="00EF2C29" w:rsidRDefault="000D45F0" w:rsidP="00357A5C">
      <w:pPr>
        <w:numPr>
          <w:ilvl w:val="0"/>
          <w:numId w:val="56"/>
        </w:numPr>
        <w:tabs>
          <w:tab w:val="left" w:pos="567"/>
        </w:tabs>
        <w:spacing w:line="276" w:lineRule="auto"/>
        <w:ind w:left="567" w:hanging="425"/>
        <w:jc w:val="both"/>
      </w:pPr>
      <w:r w:rsidRPr="00EF2C29">
        <w:t>Inschrijvingen zullen na afloop van deze aanbestedingsprocedure niet worden geretourneerd.</w:t>
      </w:r>
    </w:p>
    <w:p w14:paraId="55A985C2" w14:textId="77777777" w:rsidR="00883DF6" w:rsidRPr="00EF2C29" w:rsidRDefault="00883DF6" w:rsidP="00883DF6">
      <w:pPr>
        <w:pStyle w:val="Kop2"/>
        <w:tabs>
          <w:tab w:val="left" w:pos="6379"/>
        </w:tabs>
        <w:spacing w:before="240" w:after="120" w:line="276" w:lineRule="auto"/>
        <w:jc w:val="both"/>
        <w:rPr>
          <w:sz w:val="18"/>
        </w:rPr>
      </w:pPr>
      <w:bookmarkStart w:id="40" w:name="_Toc354472069"/>
      <w:bookmarkStart w:id="41" w:name="_Toc356476830"/>
      <w:bookmarkStart w:id="42" w:name="_Toc356476926"/>
      <w:bookmarkStart w:id="43" w:name="_Toc356477000"/>
      <w:bookmarkStart w:id="44" w:name="_Toc356484235"/>
      <w:bookmarkStart w:id="45" w:name="_Toc356484344"/>
      <w:bookmarkStart w:id="46" w:name="_Toc356485231"/>
      <w:bookmarkStart w:id="47" w:name="_Toc357695129"/>
      <w:bookmarkStart w:id="48" w:name="_Toc358011557"/>
      <w:bookmarkStart w:id="49" w:name="_Toc379550302"/>
      <w:bookmarkStart w:id="50" w:name="_Toc423900671"/>
      <w:bookmarkStart w:id="51" w:name="_Toc445911300"/>
      <w:bookmarkStart w:id="52" w:name="_Toc447864214"/>
      <w:bookmarkStart w:id="53" w:name="_Toc210287527"/>
      <w:r w:rsidRPr="00EF2C29">
        <w:rPr>
          <w:sz w:val="18"/>
        </w:rPr>
        <w:t>Inschrijven als Samenwerkingsverband (combinatie)</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37D3752" w14:textId="77777777" w:rsidR="00883DF6" w:rsidRPr="00EF2C29" w:rsidRDefault="00883DF6" w:rsidP="00883DF6">
      <w:pPr>
        <w:spacing w:line="276" w:lineRule="auto"/>
        <w:jc w:val="both"/>
      </w:pPr>
      <w:r w:rsidRPr="00EF2C29">
        <w:t>Een Samenwerkingsverband van Ondernemers (combinatie) kan deelnemen als één Inschrijver. Voor de Inschrijving als Samenwerkingsverband (combinatie) gelden onderstaande aanvullende bepalingen.</w:t>
      </w:r>
    </w:p>
    <w:p w14:paraId="55C02871" w14:textId="77777777" w:rsidR="00883DF6" w:rsidRPr="00EF2C29" w:rsidRDefault="00883DF6" w:rsidP="00883DF6">
      <w:pPr>
        <w:spacing w:line="276" w:lineRule="auto"/>
        <w:jc w:val="both"/>
      </w:pPr>
    </w:p>
    <w:p w14:paraId="47DC6738" w14:textId="77777777" w:rsidR="00883DF6" w:rsidRPr="00EF2C29" w:rsidRDefault="00883DF6" w:rsidP="00883DF6">
      <w:pPr>
        <w:numPr>
          <w:ilvl w:val="0"/>
          <w:numId w:val="46"/>
        </w:numPr>
        <w:tabs>
          <w:tab w:val="clear" w:pos="720"/>
          <w:tab w:val="num" w:pos="567"/>
          <w:tab w:val="left" w:pos="709"/>
        </w:tabs>
        <w:spacing w:line="276" w:lineRule="auto"/>
        <w:ind w:left="567" w:hanging="425"/>
        <w:jc w:val="both"/>
      </w:pPr>
      <w:r w:rsidRPr="00EF2C29">
        <w:t xml:space="preserve">Indien Inschrijver gevormd wordt door een Samenwerkingsverband (combinatie), dan dient </w:t>
      </w:r>
      <w:r>
        <w:t>het Samenwerkingsverband</w:t>
      </w:r>
      <w:r w:rsidRPr="00EF2C29">
        <w:t xml:space="preserve"> de vorm en de samenstelling aan te geven in de</w:t>
      </w:r>
      <w:r w:rsidRPr="00EF2C29">
        <w:rPr>
          <w:b/>
          <w:bCs/>
        </w:rPr>
        <w:t xml:space="preserve"> aanbiedingsbrief</w:t>
      </w:r>
      <w:r w:rsidRPr="00EF2C29">
        <w:t xml:space="preserve"> die onderdeel van de Inschrijving uitmaakt, inclusief een beschrijving van de verdeling van de Opdracht over deze entiteiten.</w:t>
      </w:r>
      <w:r w:rsidRPr="007F1B5F">
        <w:rPr>
          <w:b/>
          <w:bCs/>
        </w:rPr>
        <w:t xml:space="preserve"> </w:t>
      </w:r>
      <w:r>
        <w:rPr>
          <w:b/>
          <w:bCs/>
        </w:rPr>
        <w:t xml:space="preserve">Ondertekening van de aanbiedingsbrief door het Samenwerkingsverband </w:t>
      </w:r>
      <w:r w:rsidRPr="00EF2C29">
        <w:rPr>
          <w:b/>
          <w:bCs/>
        </w:rPr>
        <w:t>geldt ook als een ondertekening van het UEA</w:t>
      </w:r>
      <w:r>
        <w:rPr>
          <w:b/>
          <w:bCs/>
        </w:rPr>
        <w:t>.</w:t>
      </w:r>
    </w:p>
    <w:p w14:paraId="6D70A5F5" w14:textId="77777777" w:rsidR="00883DF6" w:rsidRPr="00EF2C29" w:rsidRDefault="00883DF6" w:rsidP="00883DF6">
      <w:pPr>
        <w:tabs>
          <w:tab w:val="left" w:pos="567"/>
          <w:tab w:val="left" w:pos="709"/>
        </w:tabs>
        <w:spacing w:line="276" w:lineRule="auto"/>
        <w:ind w:left="567" w:hanging="425"/>
        <w:jc w:val="both"/>
      </w:pPr>
    </w:p>
    <w:p w14:paraId="159BA74F" w14:textId="77777777" w:rsidR="00883DF6" w:rsidRPr="00EF2C29" w:rsidRDefault="00883DF6" w:rsidP="00883DF6">
      <w:pPr>
        <w:pStyle w:val="Lijstalinea"/>
        <w:numPr>
          <w:ilvl w:val="0"/>
          <w:numId w:val="46"/>
        </w:numPr>
        <w:tabs>
          <w:tab w:val="clear" w:pos="720"/>
          <w:tab w:val="left" w:pos="567"/>
        </w:tabs>
        <w:spacing w:line="276" w:lineRule="auto"/>
        <w:ind w:left="567" w:hanging="425"/>
        <w:jc w:val="both"/>
        <w:rPr>
          <w:rFonts w:ascii="Verdana" w:hAnsi="Verdana"/>
          <w:b/>
          <w:bCs/>
          <w:sz w:val="18"/>
          <w:szCs w:val="18"/>
          <w:lang w:val="nl-NL" w:eastAsia="nl-NL"/>
        </w:rPr>
      </w:pPr>
      <w:r w:rsidRPr="00EF2C29">
        <w:rPr>
          <w:rFonts w:ascii="Verdana" w:hAnsi="Verdana"/>
          <w:sz w:val="18"/>
          <w:szCs w:val="18"/>
          <w:lang w:val="nl-NL"/>
        </w:rPr>
        <w:t xml:space="preserve">Alle Ondernemers die deelnemen in het Samenwerkingsverband (combinatie) (ook wel combinanten genoemd) dienen </w:t>
      </w:r>
      <w:r w:rsidRPr="00EF2C29">
        <w:rPr>
          <w:rFonts w:ascii="Verdana" w:hAnsi="Verdana"/>
          <w:sz w:val="18"/>
          <w:szCs w:val="18"/>
          <w:u w:val="single"/>
          <w:lang w:val="nl-NL"/>
        </w:rPr>
        <w:t>individueel een zelfstandig</w:t>
      </w:r>
      <w:r w:rsidRPr="00EF2C29">
        <w:rPr>
          <w:rFonts w:ascii="Verdana" w:hAnsi="Verdana"/>
          <w:b/>
          <w:bCs/>
          <w:sz w:val="18"/>
          <w:szCs w:val="18"/>
          <w:u w:val="single"/>
          <w:lang w:val="nl-NL"/>
        </w:rPr>
        <w:t xml:space="preserve"> Uniform Europees Aanbestedingsdocument</w:t>
      </w:r>
      <w:r w:rsidRPr="00EF2C29">
        <w:rPr>
          <w:rFonts w:ascii="Verdana" w:hAnsi="Verdana"/>
          <w:sz w:val="18"/>
          <w:szCs w:val="18"/>
          <w:u w:val="single"/>
          <w:lang w:val="nl-NL"/>
        </w:rPr>
        <w:t xml:space="preserve"> </w:t>
      </w:r>
      <w:r w:rsidRPr="00EF2C29">
        <w:rPr>
          <w:rFonts w:ascii="Verdana" w:hAnsi="Verdana"/>
          <w:sz w:val="18"/>
          <w:szCs w:val="18"/>
          <w:lang w:val="nl-NL"/>
        </w:rPr>
        <w:t>in te vullen en bij de Inschrijving te voegen.</w:t>
      </w:r>
    </w:p>
    <w:p w14:paraId="0F6E4C8E" w14:textId="77777777" w:rsidR="00883DF6" w:rsidRPr="00EF2C29" w:rsidRDefault="00883DF6" w:rsidP="00883DF6">
      <w:pPr>
        <w:tabs>
          <w:tab w:val="left" w:pos="567"/>
        </w:tabs>
        <w:spacing w:line="276" w:lineRule="auto"/>
        <w:ind w:left="567" w:hanging="425"/>
        <w:jc w:val="both"/>
      </w:pPr>
    </w:p>
    <w:p w14:paraId="157BA8AC" w14:textId="77777777" w:rsidR="00883DF6" w:rsidRPr="00EF2C29" w:rsidRDefault="00883DF6" w:rsidP="00883DF6">
      <w:pPr>
        <w:numPr>
          <w:ilvl w:val="0"/>
          <w:numId w:val="46"/>
        </w:numPr>
        <w:tabs>
          <w:tab w:val="left" w:pos="567"/>
        </w:tabs>
        <w:spacing w:line="276" w:lineRule="auto"/>
        <w:ind w:left="567" w:hanging="425"/>
        <w:jc w:val="both"/>
      </w:pPr>
      <w:r w:rsidRPr="00EF2C29">
        <w:t xml:space="preserve">Alle combinanten dienen in het </w:t>
      </w:r>
      <w:r w:rsidRPr="00EF2C29">
        <w:rPr>
          <w:b/>
          <w:bCs/>
        </w:rPr>
        <w:t xml:space="preserve">Uniform Europees Aanbestedingsdocument </w:t>
      </w:r>
      <w:r w:rsidRPr="00EF2C29">
        <w:t>de namen van de overige combinanten op te geven. Tevens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combinant adequaat is gemachtigd om namens het Samenwerkingsverband verplichtingen aan te gaan in het kader van deze aanbesteding. In het Uniform Europees Aanbestedingsdocument dienen combinanten op te geven voor welke geschiktheidseisen binnen het Samenwerkingsverband (combinatie) een beroep op zijn onderneming wordt gedaan.</w:t>
      </w:r>
    </w:p>
    <w:p w14:paraId="44029418" w14:textId="77777777" w:rsidR="00883DF6" w:rsidRPr="00EF2C29" w:rsidRDefault="00883DF6" w:rsidP="00883DF6">
      <w:pPr>
        <w:tabs>
          <w:tab w:val="left" w:pos="567"/>
        </w:tabs>
        <w:spacing w:line="276" w:lineRule="auto"/>
        <w:ind w:left="567" w:hanging="425"/>
        <w:jc w:val="both"/>
      </w:pPr>
    </w:p>
    <w:p w14:paraId="31F82CBE" w14:textId="77777777" w:rsidR="00883DF6" w:rsidRPr="00EF2C29" w:rsidRDefault="00883DF6" w:rsidP="00883DF6">
      <w:pPr>
        <w:numPr>
          <w:ilvl w:val="0"/>
          <w:numId w:val="46"/>
        </w:numPr>
        <w:tabs>
          <w:tab w:val="left" w:pos="567"/>
        </w:tabs>
        <w:spacing w:line="276" w:lineRule="auto"/>
        <w:ind w:left="567" w:hanging="425"/>
        <w:jc w:val="both"/>
      </w:pPr>
      <w:r w:rsidRPr="00EF2C29">
        <w:t xml:space="preserve">Door het invullen en rechtsgeldig ondertekenen van het </w:t>
      </w:r>
      <w:r w:rsidRPr="00EF2C29">
        <w:rPr>
          <w:b/>
          <w:bCs/>
        </w:rPr>
        <w:t xml:space="preserve">Uniform Europees Aanbestedingsdocument </w:t>
      </w:r>
      <w:r w:rsidRPr="00EF2C29">
        <w:t xml:space="preserve">verklaart elke combinant dat hij gezamenlijk en hoofdelijk aansprakelijk is voor de nakoming van de verplichtingen uit hoofde van de Inschrijving en de Overeenkomst.  </w:t>
      </w:r>
    </w:p>
    <w:p w14:paraId="18D94E91" w14:textId="77777777" w:rsidR="00883DF6" w:rsidRPr="00EF2C29" w:rsidRDefault="00883DF6" w:rsidP="00883DF6">
      <w:pPr>
        <w:tabs>
          <w:tab w:val="left" w:pos="567"/>
        </w:tabs>
        <w:spacing w:line="276" w:lineRule="auto"/>
        <w:jc w:val="both"/>
      </w:pPr>
    </w:p>
    <w:p w14:paraId="63A7C679" w14:textId="77777777" w:rsidR="00883DF6" w:rsidRPr="00EF2C29" w:rsidRDefault="00883DF6" w:rsidP="00883DF6">
      <w:pPr>
        <w:numPr>
          <w:ilvl w:val="0"/>
          <w:numId w:val="46"/>
        </w:numPr>
        <w:tabs>
          <w:tab w:val="left" w:pos="567"/>
        </w:tabs>
        <w:spacing w:line="276" w:lineRule="auto"/>
        <w:ind w:left="567" w:hanging="425"/>
        <w:jc w:val="both"/>
      </w:pPr>
      <w:r w:rsidRPr="00EF2C29">
        <w:t>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combinanten dienen dit in dat geval wel te doen.</w:t>
      </w:r>
    </w:p>
    <w:p w14:paraId="3675F9D5" w14:textId="77777777" w:rsidR="00883DF6" w:rsidRPr="00EF2C29" w:rsidRDefault="00883DF6" w:rsidP="00883DF6">
      <w:pPr>
        <w:tabs>
          <w:tab w:val="left" w:pos="567"/>
        </w:tabs>
        <w:spacing w:line="276" w:lineRule="auto"/>
        <w:ind w:left="567" w:hanging="425"/>
        <w:jc w:val="both"/>
      </w:pPr>
    </w:p>
    <w:p w14:paraId="7B1511DE" w14:textId="77777777" w:rsidR="00B30476" w:rsidRPr="00EF2C29" w:rsidRDefault="00B30476" w:rsidP="009C396F">
      <w:pPr>
        <w:tabs>
          <w:tab w:val="left" w:pos="567"/>
        </w:tabs>
        <w:spacing w:line="276" w:lineRule="auto"/>
        <w:ind w:left="567"/>
        <w:jc w:val="both"/>
      </w:pPr>
    </w:p>
    <w:p w14:paraId="725B7BD0" w14:textId="77777777" w:rsidR="00826222" w:rsidRPr="00EF2C29" w:rsidRDefault="00B14823" w:rsidP="009C396F">
      <w:pPr>
        <w:numPr>
          <w:ilvl w:val="0"/>
          <w:numId w:val="46"/>
        </w:numPr>
        <w:tabs>
          <w:tab w:val="left" w:pos="567"/>
        </w:tabs>
        <w:spacing w:line="276" w:lineRule="auto"/>
        <w:ind w:left="567" w:hanging="425"/>
        <w:jc w:val="both"/>
      </w:pPr>
      <w:r w:rsidRPr="00EF2C29">
        <w:t>Tijdens de looptijd van de Overeenkomst</w:t>
      </w:r>
      <w:r w:rsidR="00826222" w:rsidRPr="00EF2C29">
        <w:t xml:space="preserve"> mag het </w:t>
      </w:r>
      <w:r w:rsidR="00BD00D9" w:rsidRPr="00EF2C29">
        <w:t>Samenwerkingsverband (combinatie)</w:t>
      </w:r>
      <w:r w:rsidR="00826222" w:rsidRPr="00EF2C29">
        <w:t xml:space="preserve"> alleen </w:t>
      </w:r>
      <w:r w:rsidRPr="00EF2C29">
        <w:t xml:space="preserve">zijn </w:t>
      </w:r>
      <w:r w:rsidR="00826222" w:rsidRPr="00EF2C29">
        <w:t xml:space="preserve">samenstelling wijzigen na </w:t>
      </w:r>
      <w:r w:rsidR="003F6397" w:rsidRPr="00EF2C29">
        <w:t>Schriftelijk</w:t>
      </w:r>
      <w:r w:rsidR="00826222" w:rsidRPr="00EF2C29">
        <w:t>e toestemming van de Aanbestedende dienst.</w:t>
      </w:r>
    </w:p>
    <w:p w14:paraId="133B00F3" w14:textId="77777777" w:rsidR="0081390C" w:rsidRPr="00EF2C29" w:rsidRDefault="0081390C" w:rsidP="009C396F">
      <w:pPr>
        <w:pStyle w:val="Lijstalinea"/>
        <w:jc w:val="both"/>
        <w:rPr>
          <w:rFonts w:ascii="Verdana" w:hAnsi="Verdana"/>
          <w:lang w:val="nl-NL"/>
        </w:rPr>
      </w:pPr>
    </w:p>
    <w:p w14:paraId="2159F5E4" w14:textId="5B33A61A" w:rsidR="0081390C" w:rsidRPr="00357A5C" w:rsidRDefault="0081390C" w:rsidP="009C396F">
      <w:pPr>
        <w:numPr>
          <w:ilvl w:val="0"/>
          <w:numId w:val="46"/>
        </w:numPr>
        <w:tabs>
          <w:tab w:val="left" w:pos="567"/>
        </w:tabs>
        <w:spacing w:line="276" w:lineRule="auto"/>
        <w:ind w:left="567" w:hanging="425"/>
        <w:jc w:val="both"/>
        <w:rPr>
          <w:rStyle w:val="eop"/>
        </w:rPr>
      </w:pPr>
      <w:r w:rsidRPr="00EF2C29">
        <w:rPr>
          <w:rStyle w:val="normaltextrun"/>
          <w:color w:val="000000"/>
          <w:shd w:val="clear" w:color="auto" w:fill="FFFFFF"/>
        </w:rPr>
        <w:t>De penvoerder is de organisatie waarmee Opdrachtgever gedurende de looptijd van de Overeenkomst, namens de Combinatie, correspondentie voert over de voortgang van de uitvoering en waaraan Opdrachtgever de betalingen verricht. Het is niet toegestaan dat iedere combinant voor zijn eigen deel de Opdrachtgever factureert.</w:t>
      </w:r>
      <w:r w:rsidRPr="00EF2C29">
        <w:rPr>
          <w:rStyle w:val="eop"/>
          <w:color w:val="000000"/>
          <w:shd w:val="clear" w:color="auto" w:fill="FFFFFF"/>
        </w:rPr>
        <w:t> </w:t>
      </w:r>
    </w:p>
    <w:p w14:paraId="1D5B7B77" w14:textId="77777777" w:rsidR="00357A5C" w:rsidRPr="00663629" w:rsidRDefault="00357A5C" w:rsidP="00357A5C">
      <w:pPr>
        <w:pStyle w:val="Lijstalinea"/>
        <w:rPr>
          <w:lang w:val="nl-NL"/>
        </w:rPr>
      </w:pPr>
    </w:p>
    <w:p w14:paraId="599C58AC" w14:textId="77777777" w:rsidR="00357A5C" w:rsidRPr="00EF2C29" w:rsidRDefault="00357A5C" w:rsidP="00357A5C">
      <w:pPr>
        <w:numPr>
          <w:ilvl w:val="0"/>
          <w:numId w:val="46"/>
        </w:numPr>
        <w:tabs>
          <w:tab w:val="left" w:pos="567"/>
        </w:tabs>
        <w:spacing w:line="276" w:lineRule="auto"/>
        <w:ind w:left="567" w:hanging="425"/>
        <w:jc w:val="both"/>
      </w:pPr>
      <w:r w:rsidRPr="00EF2C29">
        <w:lastRenderedPageBreak/>
        <w:t>Tijdens de looptijd van de Overeenkomst mag het Samenwerkingsverband (combinatie) alleen zijn samenstelling wijzigen na Schriftelijke toestemming van de Aanbestedende dienst.</w:t>
      </w:r>
    </w:p>
    <w:p w14:paraId="5E02B385" w14:textId="77777777" w:rsidR="00357A5C" w:rsidRPr="00EF2C29" w:rsidRDefault="00357A5C" w:rsidP="00357A5C">
      <w:pPr>
        <w:pStyle w:val="Lijstalinea"/>
        <w:jc w:val="both"/>
        <w:rPr>
          <w:rFonts w:ascii="Verdana" w:hAnsi="Verdana"/>
          <w:lang w:val="nl-NL"/>
        </w:rPr>
      </w:pPr>
    </w:p>
    <w:p w14:paraId="28ADEAE1" w14:textId="77777777" w:rsidR="00357A5C" w:rsidRPr="00EF2C29" w:rsidRDefault="00357A5C" w:rsidP="00357A5C">
      <w:pPr>
        <w:numPr>
          <w:ilvl w:val="0"/>
          <w:numId w:val="46"/>
        </w:numPr>
        <w:tabs>
          <w:tab w:val="left" w:pos="567"/>
        </w:tabs>
        <w:spacing w:line="276" w:lineRule="auto"/>
        <w:ind w:left="567" w:hanging="425"/>
        <w:jc w:val="both"/>
      </w:pPr>
      <w:r w:rsidRPr="00EF2C29">
        <w:rPr>
          <w:rStyle w:val="normaltextrun"/>
          <w:color w:val="000000"/>
          <w:shd w:val="clear" w:color="auto" w:fill="FFFFFF"/>
        </w:rPr>
        <w:t>De penvoerder is de organisatie waarmee Opdrachtgever gedurende de looptijd van de Overeenkomst, namens de Combinatie, correspondentie voert over de voortgang van de uitvoering en waaraan Opdrachtgever de betalingen verricht. Het is niet toegestaan dat iedere combinant voor zijn eigen deel de Opdrachtgever factureert.</w:t>
      </w:r>
      <w:r w:rsidRPr="00EF2C29">
        <w:rPr>
          <w:rStyle w:val="eop"/>
          <w:color w:val="000000"/>
          <w:shd w:val="clear" w:color="auto" w:fill="FFFFFF"/>
        </w:rPr>
        <w:t> </w:t>
      </w:r>
    </w:p>
    <w:p w14:paraId="755FC559" w14:textId="77777777" w:rsidR="00357A5C" w:rsidRPr="00EF2C29" w:rsidRDefault="00357A5C" w:rsidP="00357A5C">
      <w:pPr>
        <w:tabs>
          <w:tab w:val="left" w:pos="567"/>
        </w:tabs>
        <w:spacing w:line="276" w:lineRule="auto"/>
        <w:jc w:val="both"/>
      </w:pPr>
    </w:p>
    <w:p w14:paraId="3AA9D8AB" w14:textId="77777777" w:rsidR="00826222" w:rsidRPr="00EF2C29" w:rsidRDefault="00826222" w:rsidP="009C396F">
      <w:pPr>
        <w:pStyle w:val="Kop2"/>
        <w:tabs>
          <w:tab w:val="left" w:pos="6379"/>
        </w:tabs>
        <w:spacing w:before="240" w:after="120" w:line="276" w:lineRule="auto"/>
        <w:jc w:val="both"/>
        <w:rPr>
          <w:sz w:val="18"/>
        </w:rPr>
      </w:pPr>
      <w:bookmarkStart w:id="54" w:name="_Toc379550303"/>
      <w:bookmarkStart w:id="55" w:name="_Toc423900672"/>
      <w:bookmarkStart w:id="56" w:name="_Toc445911301"/>
      <w:bookmarkStart w:id="57" w:name="OLE_LINK5"/>
      <w:bookmarkStart w:id="58" w:name="OLE_LINK6"/>
      <w:bookmarkStart w:id="59" w:name="_Toc447864215"/>
      <w:bookmarkStart w:id="60" w:name="_Toc210644709"/>
      <w:r w:rsidRPr="00EF2C29">
        <w:rPr>
          <w:sz w:val="18"/>
        </w:rPr>
        <w:t xml:space="preserve">Het doen van een beroep op een </w:t>
      </w:r>
      <w:r w:rsidR="00335FA8" w:rsidRPr="00EF2C29">
        <w:rPr>
          <w:sz w:val="18"/>
        </w:rPr>
        <w:t>D</w:t>
      </w:r>
      <w:r w:rsidRPr="00EF2C29">
        <w:rPr>
          <w:sz w:val="18"/>
        </w:rPr>
        <w:t>erde</w:t>
      </w:r>
      <w:bookmarkEnd w:id="54"/>
      <w:bookmarkEnd w:id="55"/>
      <w:bookmarkEnd w:id="56"/>
      <w:bookmarkEnd w:id="57"/>
      <w:bookmarkEnd w:id="58"/>
      <w:bookmarkEnd w:id="59"/>
      <w:bookmarkEnd w:id="60"/>
      <w:r w:rsidR="00335FA8" w:rsidRPr="00EF2C29">
        <w:rPr>
          <w:sz w:val="18"/>
        </w:rPr>
        <w:t xml:space="preserve"> </w:t>
      </w:r>
    </w:p>
    <w:p w14:paraId="20E9E693" w14:textId="77777777" w:rsidR="00B14823" w:rsidRPr="00EF2C29" w:rsidRDefault="00826222" w:rsidP="009C396F">
      <w:pPr>
        <w:tabs>
          <w:tab w:val="left" w:pos="567"/>
        </w:tabs>
        <w:spacing w:line="276" w:lineRule="auto"/>
        <w:jc w:val="both"/>
      </w:pPr>
      <w:r w:rsidRPr="00EF2C29">
        <w:t xml:space="preserve">Inschrijvers kunnen </w:t>
      </w:r>
      <w:r w:rsidR="00B14823" w:rsidRPr="00EF2C29">
        <w:t>zich om twee redenen beroepen op een Derde:</w:t>
      </w:r>
    </w:p>
    <w:p w14:paraId="483F4FB2" w14:textId="77777777" w:rsidR="00B14823" w:rsidRPr="00EF2C29" w:rsidRDefault="00B14823" w:rsidP="009C396F">
      <w:pPr>
        <w:tabs>
          <w:tab w:val="left" w:pos="567"/>
        </w:tabs>
        <w:spacing w:line="276" w:lineRule="auto"/>
        <w:jc w:val="both"/>
      </w:pPr>
    </w:p>
    <w:p w14:paraId="3FE145A4" w14:textId="77777777" w:rsidR="00B14823" w:rsidRPr="00EF2C29" w:rsidRDefault="00B14823" w:rsidP="009C396F">
      <w:pPr>
        <w:pStyle w:val="Lijstalinea"/>
        <w:numPr>
          <w:ilvl w:val="0"/>
          <w:numId w:val="40"/>
        </w:numPr>
        <w:tabs>
          <w:tab w:val="left" w:pos="567"/>
        </w:tabs>
        <w:spacing w:line="276" w:lineRule="auto"/>
        <w:jc w:val="both"/>
        <w:rPr>
          <w:rFonts w:ascii="Verdana" w:hAnsi="Verdana"/>
          <w:sz w:val="18"/>
          <w:szCs w:val="18"/>
          <w:lang w:val="nl-NL"/>
        </w:rPr>
      </w:pPr>
      <w:r w:rsidRPr="00EF2C29">
        <w:rPr>
          <w:rFonts w:ascii="Verdana" w:hAnsi="Verdana"/>
          <w:sz w:val="18"/>
          <w:szCs w:val="18"/>
          <w:lang w:val="nl-NL"/>
        </w:rPr>
        <w:t>om aan de geschiktheidseisen te kunnen voldoen, en/of</w:t>
      </w:r>
    </w:p>
    <w:p w14:paraId="40398696" w14:textId="77777777" w:rsidR="00B14823" w:rsidRPr="00EF2C29" w:rsidRDefault="00B14823" w:rsidP="009C396F">
      <w:pPr>
        <w:pStyle w:val="Lijstalinea"/>
        <w:numPr>
          <w:ilvl w:val="0"/>
          <w:numId w:val="40"/>
        </w:numPr>
        <w:tabs>
          <w:tab w:val="left" w:pos="567"/>
        </w:tabs>
        <w:spacing w:line="276" w:lineRule="auto"/>
        <w:jc w:val="both"/>
        <w:rPr>
          <w:rFonts w:ascii="Verdana" w:hAnsi="Verdana"/>
          <w:sz w:val="18"/>
          <w:szCs w:val="18"/>
          <w:lang w:val="nl-NL"/>
        </w:rPr>
      </w:pPr>
      <w:r w:rsidRPr="00EF2C29">
        <w:rPr>
          <w:rFonts w:ascii="Verdana" w:hAnsi="Verdana"/>
          <w:sz w:val="18"/>
          <w:szCs w:val="18"/>
          <w:lang w:val="nl-NL"/>
        </w:rPr>
        <w:t>(uitsluitend) rondom de uitvoering van de Opdracht.</w:t>
      </w:r>
    </w:p>
    <w:p w14:paraId="79ECF271" w14:textId="77777777" w:rsidR="00B14823" w:rsidRPr="00EF2C29" w:rsidRDefault="00B14823" w:rsidP="009C396F">
      <w:pPr>
        <w:tabs>
          <w:tab w:val="left" w:pos="567"/>
        </w:tabs>
        <w:spacing w:line="276" w:lineRule="auto"/>
        <w:jc w:val="both"/>
      </w:pPr>
    </w:p>
    <w:p w14:paraId="121DE3F9" w14:textId="77777777" w:rsidR="00335FA8" w:rsidRPr="00EF2C29" w:rsidRDefault="00DA1C21" w:rsidP="009C396F">
      <w:pPr>
        <w:tabs>
          <w:tab w:val="left" w:pos="567"/>
        </w:tabs>
        <w:spacing w:line="276" w:lineRule="auto"/>
        <w:jc w:val="both"/>
      </w:pPr>
      <w:r w:rsidRPr="00EF2C29">
        <w:t>Onder een Derde wordt onder andere verstaan: een onderaannemer, een onderneming uit dezelfde holding als waartoe de Inschrijver behoort en een andere Ondernemer waarmee de Inschrijver een overeenkomst heeft. Indien een beroep op een D</w:t>
      </w:r>
      <w:r w:rsidR="00595A00" w:rsidRPr="00EF2C29">
        <w:t>erde plaatsvindt gelden,</w:t>
      </w:r>
      <w:r w:rsidR="00335FA8" w:rsidRPr="00EF2C29">
        <w:t xml:space="preserve"> onderstaande </w:t>
      </w:r>
      <w:r w:rsidR="00676AAB" w:rsidRPr="00EF2C29">
        <w:t xml:space="preserve">aanvullende </w:t>
      </w:r>
      <w:r w:rsidR="00335FA8" w:rsidRPr="00EF2C29">
        <w:t>bepalingen:</w:t>
      </w:r>
      <w:r w:rsidR="004612C5" w:rsidRPr="00EF2C29">
        <w:t xml:space="preserve"> </w:t>
      </w:r>
    </w:p>
    <w:p w14:paraId="1FBF71F2" w14:textId="77777777" w:rsidR="00826222" w:rsidRPr="00EF2C29" w:rsidRDefault="00826222" w:rsidP="009C396F">
      <w:pPr>
        <w:tabs>
          <w:tab w:val="left" w:pos="567"/>
        </w:tabs>
        <w:spacing w:line="276" w:lineRule="auto"/>
        <w:ind w:left="567" w:hanging="425"/>
        <w:jc w:val="both"/>
      </w:pPr>
    </w:p>
    <w:p w14:paraId="0E830405" w14:textId="77777777" w:rsidR="00595A00" w:rsidRPr="00EF2C29" w:rsidRDefault="00595A00" w:rsidP="009C396F">
      <w:pPr>
        <w:numPr>
          <w:ilvl w:val="0"/>
          <w:numId w:val="47"/>
        </w:numPr>
        <w:tabs>
          <w:tab w:val="clear" w:pos="720"/>
          <w:tab w:val="num" w:pos="567"/>
        </w:tabs>
        <w:spacing w:line="276" w:lineRule="auto"/>
        <w:ind w:left="567" w:hanging="425"/>
        <w:jc w:val="both"/>
      </w:pPr>
      <w:r w:rsidRPr="00EF2C29">
        <w:t xml:space="preserve">Indien Inschrijver een beroep doet op Derden, dan dient Inschrijver de Derden in zijn </w:t>
      </w:r>
      <w:r w:rsidRPr="00EF2C29">
        <w:rPr>
          <w:b/>
        </w:rPr>
        <w:t xml:space="preserve">aanbiedingsbrief </w:t>
      </w:r>
      <w:r w:rsidRPr="00EF2C29">
        <w:t>te introduceren en aan te geven om welke reden een beroep op deze Derden wordt gedaan, inclusief een beschrijving van de verdeling van de Opdracht.</w:t>
      </w:r>
    </w:p>
    <w:p w14:paraId="533DE2A5" w14:textId="77777777" w:rsidR="00595A00" w:rsidRPr="00EF2C29" w:rsidRDefault="00595A00" w:rsidP="009C396F">
      <w:pPr>
        <w:tabs>
          <w:tab w:val="left" w:pos="567"/>
        </w:tabs>
        <w:spacing w:line="276" w:lineRule="auto"/>
        <w:jc w:val="both"/>
      </w:pPr>
    </w:p>
    <w:p w14:paraId="082CC1F1" w14:textId="2237118B" w:rsidR="00864E5A" w:rsidRPr="00EF2C29" w:rsidRDefault="00864E5A" w:rsidP="009C396F">
      <w:pPr>
        <w:numPr>
          <w:ilvl w:val="0"/>
          <w:numId w:val="47"/>
        </w:numPr>
        <w:tabs>
          <w:tab w:val="left" w:pos="567"/>
        </w:tabs>
        <w:spacing w:line="276" w:lineRule="auto"/>
        <w:ind w:left="567" w:hanging="425"/>
        <w:jc w:val="both"/>
      </w:pPr>
      <w:r w:rsidRPr="00EF2C29">
        <w:t xml:space="preserve">De Inschrijver die een beroep op een Derde doet om aan de geschiktheidseisen te voldoen dient in zijn </w:t>
      </w:r>
      <w:r w:rsidR="004E6F88" w:rsidRPr="00EF2C29">
        <w:rPr>
          <w:b/>
        </w:rPr>
        <w:t>Uniform Europees Aanbestedingsdocument</w:t>
      </w:r>
      <w:r w:rsidRPr="00EF2C29">
        <w:t xml:space="preserve"> op te geven op welke</w:t>
      </w:r>
      <w:r w:rsidR="00C95A79" w:rsidRPr="00EF2C29">
        <w:t xml:space="preserve"> Derde</w:t>
      </w:r>
      <w:r w:rsidRPr="00EF2C29">
        <w:t xml:space="preserve"> hij een beroep doet </w:t>
      </w:r>
      <w:r w:rsidR="00595A00" w:rsidRPr="00EF2C29">
        <w:t xml:space="preserve">voor welke geschiktheidseis(en). </w:t>
      </w:r>
    </w:p>
    <w:p w14:paraId="3818E08A" w14:textId="77777777" w:rsidR="00595A00" w:rsidRPr="00EF2C29" w:rsidRDefault="00595A00" w:rsidP="009C396F">
      <w:pPr>
        <w:tabs>
          <w:tab w:val="left" w:pos="567"/>
        </w:tabs>
        <w:spacing w:line="276" w:lineRule="auto"/>
        <w:jc w:val="both"/>
      </w:pPr>
    </w:p>
    <w:p w14:paraId="2D6AEB7F" w14:textId="16435C84" w:rsidR="009067BA" w:rsidRPr="00EF2C29" w:rsidRDefault="00595A00" w:rsidP="009C396F">
      <w:pPr>
        <w:numPr>
          <w:ilvl w:val="0"/>
          <w:numId w:val="47"/>
        </w:numPr>
        <w:tabs>
          <w:tab w:val="left" w:pos="567"/>
        </w:tabs>
        <w:spacing w:line="276" w:lineRule="auto"/>
        <w:ind w:left="567" w:hanging="425"/>
        <w:jc w:val="both"/>
      </w:pPr>
      <w:r w:rsidRPr="00EF2C29">
        <w:t xml:space="preserve">Derden hoeven bij Inschrijving </w:t>
      </w:r>
      <w:r w:rsidR="00D942C9" w:rsidRPr="00EF2C29">
        <w:rPr>
          <w:u w:val="single"/>
        </w:rPr>
        <w:t>niet</w:t>
      </w:r>
      <w:r w:rsidRPr="00EF2C29">
        <w:t xml:space="preserve"> individue</w:t>
      </w:r>
      <w:r w:rsidR="004E6F88" w:rsidRPr="00EF2C29">
        <w:t>e</w:t>
      </w:r>
      <w:r w:rsidRPr="00EF2C29">
        <w:t xml:space="preserve">l en zelfstandig </w:t>
      </w:r>
      <w:r w:rsidR="00D942C9" w:rsidRPr="00EF2C29">
        <w:t xml:space="preserve">een </w:t>
      </w:r>
      <w:r w:rsidR="004E6F88" w:rsidRPr="00EF2C29">
        <w:rPr>
          <w:b/>
          <w:bCs/>
        </w:rPr>
        <w:t>Uniform Europees Aanbestedingsdocument</w:t>
      </w:r>
      <w:r w:rsidRPr="00EF2C29">
        <w:t xml:space="preserve"> te voegen</w:t>
      </w:r>
      <w:r w:rsidR="0038184F">
        <w:t>, tenzij een beroep wordt gedaan op de Derde in het kader van een of meerdere geschiktheidseisen</w:t>
      </w:r>
      <w:r w:rsidR="0038184F" w:rsidRPr="00EF2C29">
        <w:t>.</w:t>
      </w:r>
      <w:r w:rsidR="0038184F">
        <w:t xml:space="preserve"> In dat geval dient ook deze Derde een Uniform Europees Aanbestedingsdocument in te vullen en te ondertekenen.</w:t>
      </w:r>
    </w:p>
    <w:p w14:paraId="79D9270C" w14:textId="77777777" w:rsidR="002D0963" w:rsidRPr="00EF2C29" w:rsidRDefault="002D0963" w:rsidP="009C396F">
      <w:pPr>
        <w:tabs>
          <w:tab w:val="left" w:pos="567"/>
        </w:tabs>
        <w:spacing w:line="276" w:lineRule="auto"/>
        <w:ind w:left="567"/>
        <w:jc w:val="both"/>
      </w:pPr>
    </w:p>
    <w:p w14:paraId="1ABBF53E" w14:textId="77777777" w:rsidR="009067BA" w:rsidRPr="00EF2C29" w:rsidRDefault="009067BA" w:rsidP="009C396F">
      <w:pPr>
        <w:numPr>
          <w:ilvl w:val="0"/>
          <w:numId w:val="47"/>
        </w:numPr>
        <w:tabs>
          <w:tab w:val="left" w:pos="567"/>
        </w:tabs>
        <w:spacing w:line="276" w:lineRule="auto"/>
        <w:ind w:left="567" w:hanging="425"/>
        <w:jc w:val="both"/>
      </w:pPr>
      <w:r w:rsidRPr="00EF2C29">
        <w:t>Indien de Inschrijver een beroep doet op een Derde dan dient deze op eerste verzoek van de Aanbestedende dienst binnen vijf dagen een Schriftelijke en rechtsgeldig ondertekende verklaring van deze Derde te overleggen waaruit blijkt dat Inschrijver over de</w:t>
      </w:r>
      <w:r w:rsidR="004612C5" w:rsidRPr="00EF2C29">
        <w:t xml:space="preserve"> </w:t>
      </w:r>
      <w:r w:rsidRPr="00EF2C29">
        <w:t xml:space="preserve">noodzakelijke middelen van deze Derde kan beschikken voor de uitvoering van de Opdracht, en dat tevens geen uitsluitingsgronden op de Derde van toepassing zijn, onverlet het recht van de Aanbestedende dienst nadere bewijsstukken op te vragen. </w:t>
      </w:r>
    </w:p>
    <w:p w14:paraId="37BC04FF" w14:textId="77777777" w:rsidR="009067BA" w:rsidRPr="00EF2C29" w:rsidRDefault="009067BA" w:rsidP="009C396F">
      <w:pPr>
        <w:tabs>
          <w:tab w:val="left" w:pos="567"/>
        </w:tabs>
        <w:spacing w:line="276" w:lineRule="auto"/>
        <w:jc w:val="both"/>
      </w:pPr>
    </w:p>
    <w:p w14:paraId="43186A53" w14:textId="77777777" w:rsidR="00595A00" w:rsidRPr="00EF2C29" w:rsidRDefault="009067BA" w:rsidP="009C396F">
      <w:pPr>
        <w:numPr>
          <w:ilvl w:val="0"/>
          <w:numId w:val="47"/>
        </w:numPr>
        <w:tabs>
          <w:tab w:val="left" w:pos="567"/>
        </w:tabs>
        <w:spacing w:line="276" w:lineRule="auto"/>
        <w:ind w:left="567" w:hanging="425"/>
        <w:jc w:val="both"/>
      </w:pPr>
      <w:r w:rsidRPr="00EF2C29">
        <w:t>De uitsluitingsgronden die van toepassing zijn op deze aanbesteding gelden ook voor Derden.</w:t>
      </w:r>
    </w:p>
    <w:p w14:paraId="1AB3DB21" w14:textId="77777777" w:rsidR="00676AAB" w:rsidRPr="00EF2C29" w:rsidRDefault="00676AAB" w:rsidP="009C396F">
      <w:pPr>
        <w:tabs>
          <w:tab w:val="left" w:pos="567"/>
        </w:tabs>
        <w:spacing w:line="276" w:lineRule="auto"/>
        <w:jc w:val="both"/>
        <w:rPr>
          <w:highlight w:val="yellow"/>
        </w:rPr>
      </w:pPr>
    </w:p>
    <w:p w14:paraId="00EA46D3" w14:textId="77777777" w:rsidR="00826222" w:rsidRPr="00EF2C29" w:rsidRDefault="00826222" w:rsidP="009C396F">
      <w:pPr>
        <w:numPr>
          <w:ilvl w:val="0"/>
          <w:numId w:val="47"/>
        </w:numPr>
        <w:tabs>
          <w:tab w:val="left" w:pos="567"/>
        </w:tabs>
        <w:spacing w:line="276" w:lineRule="auto"/>
        <w:ind w:left="567" w:hanging="425"/>
        <w:jc w:val="both"/>
      </w:pPr>
      <w:r w:rsidRPr="00EF2C29">
        <w:t>Bij de beoordeling van de Inschrijving zullen de In</w:t>
      </w:r>
      <w:r w:rsidR="00676AAB" w:rsidRPr="00EF2C29">
        <w:t xml:space="preserve">schrijver en de aldus benoemde Derde </w:t>
      </w:r>
      <w:r w:rsidRPr="00EF2C29">
        <w:t>met betrekking tot de geschiktheids</w:t>
      </w:r>
      <w:r w:rsidR="00676AAB" w:rsidRPr="00EF2C29">
        <w:t>eisen waarop op benoemde Derde</w:t>
      </w:r>
      <w:r w:rsidR="00DA1C21" w:rsidRPr="00EF2C29">
        <w:t xml:space="preserve"> </w:t>
      </w:r>
      <w:r w:rsidRPr="00EF2C29">
        <w:t>een beroep wordt gedaan, als één geheel worden beschouwd, tenzi</w:t>
      </w:r>
      <w:r w:rsidR="00512584" w:rsidRPr="00EF2C29">
        <w:t>j uitdrukkelijk anders bepaald.</w:t>
      </w:r>
    </w:p>
    <w:p w14:paraId="36ABCB38" w14:textId="77777777" w:rsidR="00676AAB" w:rsidRPr="00EF2C29" w:rsidRDefault="00676AAB" w:rsidP="009C396F">
      <w:pPr>
        <w:tabs>
          <w:tab w:val="left" w:pos="567"/>
        </w:tabs>
        <w:spacing w:line="276" w:lineRule="auto"/>
        <w:jc w:val="both"/>
      </w:pPr>
    </w:p>
    <w:p w14:paraId="779FF085" w14:textId="77777777" w:rsidR="00676AAB" w:rsidRPr="00EF2C29" w:rsidRDefault="00DA1C21" w:rsidP="009C396F">
      <w:pPr>
        <w:numPr>
          <w:ilvl w:val="0"/>
          <w:numId w:val="47"/>
        </w:numPr>
        <w:tabs>
          <w:tab w:val="left" w:pos="567"/>
        </w:tabs>
        <w:spacing w:line="276" w:lineRule="auto"/>
        <w:ind w:left="567" w:hanging="425"/>
        <w:jc w:val="both"/>
      </w:pPr>
      <w:r w:rsidRPr="00EF2C29">
        <w:t xml:space="preserve">Voor wat betreft </w:t>
      </w:r>
      <w:r w:rsidR="00676AAB" w:rsidRPr="00EF2C29">
        <w:t xml:space="preserve">geschiktheidseisen rondom </w:t>
      </w:r>
      <w:r w:rsidR="00512584" w:rsidRPr="00EF2C29">
        <w:t xml:space="preserve">financiële en </w:t>
      </w:r>
      <w:r w:rsidR="00676AAB" w:rsidRPr="00EF2C29">
        <w:t xml:space="preserve">economische draagkracht hoeft de Derde niet daadwerkelijk te worden ingezet voor de </w:t>
      </w:r>
      <w:r w:rsidR="00512584" w:rsidRPr="00EF2C29">
        <w:t xml:space="preserve">uitvoering van de </w:t>
      </w:r>
      <w:r w:rsidR="00676AAB" w:rsidRPr="00EF2C29">
        <w:t>Opdracht</w:t>
      </w:r>
      <w:r w:rsidRPr="00EF2C29">
        <w:t>.</w:t>
      </w:r>
    </w:p>
    <w:p w14:paraId="4DDB0711" w14:textId="77777777" w:rsidR="00826222" w:rsidRPr="00EF2C29" w:rsidRDefault="00826222" w:rsidP="009C396F">
      <w:pPr>
        <w:tabs>
          <w:tab w:val="left" w:pos="567"/>
        </w:tabs>
        <w:spacing w:line="276" w:lineRule="auto"/>
        <w:jc w:val="both"/>
      </w:pPr>
    </w:p>
    <w:p w14:paraId="66AAEE9D" w14:textId="77777777" w:rsidR="00676AAB" w:rsidRPr="00EF2C29" w:rsidRDefault="00676AAB" w:rsidP="009C396F">
      <w:pPr>
        <w:numPr>
          <w:ilvl w:val="0"/>
          <w:numId w:val="47"/>
        </w:numPr>
        <w:tabs>
          <w:tab w:val="left" w:pos="567"/>
        </w:tabs>
        <w:spacing w:line="276" w:lineRule="auto"/>
        <w:ind w:left="567" w:hanging="425"/>
        <w:jc w:val="both"/>
      </w:pPr>
      <w:r w:rsidRPr="00EF2C29">
        <w:t xml:space="preserve">Wanneer een </w:t>
      </w:r>
      <w:r w:rsidR="00512584" w:rsidRPr="00EF2C29">
        <w:t>beroep op een D</w:t>
      </w:r>
      <w:r w:rsidRPr="00EF2C29">
        <w:t>erde strekt tot het doen van een beroep op de financiële draagkracht van de moedermaatschappij</w:t>
      </w:r>
      <w:r w:rsidR="009067BA" w:rsidRPr="00EF2C29">
        <w:t xml:space="preserve"> </w:t>
      </w:r>
      <w:r w:rsidRPr="00EF2C29">
        <w:t>waartoe Inschrijver behoort, teneinde aan de geschik</w:t>
      </w:r>
      <w:r w:rsidR="00DA1C21" w:rsidRPr="00EF2C29">
        <w:t xml:space="preserve">theidseisen te voldoen, dan moet </w:t>
      </w:r>
      <w:r w:rsidRPr="00EF2C29">
        <w:t xml:space="preserve">na de </w:t>
      </w:r>
      <w:r w:rsidR="002D0963" w:rsidRPr="00EF2C29">
        <w:t>Gunningsbeslissing</w:t>
      </w:r>
      <w:r w:rsidRPr="00EF2C29">
        <w:t xml:space="preserve"> een concernverklaring, in de zin van artikel 2:403 sub f </w:t>
      </w:r>
      <w:r w:rsidR="00DA1C21" w:rsidRPr="00EF2C29">
        <w:t>van het Burgerlijk Wetboek,</w:t>
      </w:r>
      <w:r w:rsidRPr="00EF2C29">
        <w:t xml:space="preserve"> worden overlegd. Uit die verklaring moet blijken dat de moedermaatschappij onvoorwaardelijk garant staat voor de door de </w:t>
      </w:r>
      <w:r w:rsidRPr="00EF2C29">
        <w:lastRenderedPageBreak/>
        <w:t>dochtermaatschappij op zich te nemen verplichtingen. Deze verklaring dient door het concern / de moedermaatschappij rechtsgeldig ondertekend te zijn.</w:t>
      </w:r>
    </w:p>
    <w:p w14:paraId="4690FC43" w14:textId="77777777" w:rsidR="00676AAB" w:rsidRPr="00EF2C29" w:rsidRDefault="00676AAB" w:rsidP="009C396F">
      <w:pPr>
        <w:tabs>
          <w:tab w:val="left" w:pos="567"/>
        </w:tabs>
        <w:spacing w:line="276" w:lineRule="auto"/>
        <w:jc w:val="both"/>
      </w:pPr>
    </w:p>
    <w:p w14:paraId="432A8083" w14:textId="77777777" w:rsidR="009067BA" w:rsidRPr="00EF2C29" w:rsidRDefault="00826222" w:rsidP="009C396F">
      <w:pPr>
        <w:numPr>
          <w:ilvl w:val="0"/>
          <w:numId w:val="47"/>
        </w:numPr>
        <w:tabs>
          <w:tab w:val="left" w:pos="567"/>
        </w:tabs>
        <w:spacing w:line="276" w:lineRule="auto"/>
        <w:ind w:left="567" w:hanging="425"/>
        <w:jc w:val="both"/>
      </w:pPr>
      <w:r w:rsidRPr="00EF2C29">
        <w:t>Indien de Inschrijver voor de eisen met betrekking tot de technische</w:t>
      </w:r>
      <w:r w:rsidR="00676AAB" w:rsidRPr="00EF2C29">
        <w:t xml:space="preserve"> en </w:t>
      </w:r>
      <w:r w:rsidRPr="00EF2C29">
        <w:t>beroepsbekwaamheid ee</w:t>
      </w:r>
      <w:r w:rsidR="00676AAB" w:rsidRPr="00EF2C29">
        <w:t>n beroep doet op een Derde</w:t>
      </w:r>
      <w:r w:rsidRPr="00EF2C29">
        <w:t xml:space="preserve">, dient deze </w:t>
      </w:r>
      <w:r w:rsidR="00512584" w:rsidRPr="00EF2C29">
        <w:t>D</w:t>
      </w:r>
      <w:r w:rsidRPr="00EF2C29">
        <w:t xml:space="preserve">erde daadwerkelijk bij de uitvoering van de </w:t>
      </w:r>
      <w:r w:rsidR="00676AAB" w:rsidRPr="00EF2C29">
        <w:t>Opdracht</w:t>
      </w:r>
      <w:r w:rsidRPr="00EF2C29">
        <w:t xml:space="preserve"> te worden ingezet</w:t>
      </w:r>
      <w:r w:rsidR="00676AAB" w:rsidRPr="00EF2C29">
        <w:t xml:space="preserve"> voor het gedeelte waarop betreffende geschiktheidseis</w:t>
      </w:r>
      <w:r w:rsidR="009067BA" w:rsidRPr="00EF2C29">
        <w:t xml:space="preserve"> ziet, tenzij uitdrukkelijk anders bepaald. </w:t>
      </w:r>
    </w:p>
    <w:p w14:paraId="50910A30" w14:textId="77777777" w:rsidR="0010574D" w:rsidRPr="00EF2C29" w:rsidRDefault="0010574D" w:rsidP="009C396F">
      <w:pPr>
        <w:tabs>
          <w:tab w:val="left" w:pos="567"/>
        </w:tabs>
        <w:spacing w:line="276" w:lineRule="auto"/>
        <w:jc w:val="both"/>
      </w:pPr>
    </w:p>
    <w:p w14:paraId="6740C327" w14:textId="77777777" w:rsidR="00676AAB" w:rsidRPr="00EF2C29" w:rsidRDefault="00826222" w:rsidP="009C396F">
      <w:pPr>
        <w:numPr>
          <w:ilvl w:val="0"/>
          <w:numId w:val="47"/>
        </w:numPr>
        <w:tabs>
          <w:tab w:val="left" w:pos="567"/>
        </w:tabs>
        <w:spacing w:line="276" w:lineRule="auto"/>
        <w:ind w:left="567" w:hanging="425"/>
        <w:jc w:val="both"/>
      </w:pPr>
      <w:r w:rsidRPr="00EF2C29">
        <w:t>Bij gunning van de Overeenkomst aan Inschri</w:t>
      </w:r>
      <w:r w:rsidR="009067BA" w:rsidRPr="00EF2C29">
        <w:t xml:space="preserve">jver is deze als hoofdaannemer </w:t>
      </w:r>
      <w:r w:rsidR="00512584" w:rsidRPr="00EF2C29">
        <w:t>gehouden om het in de</w:t>
      </w:r>
      <w:r w:rsidR="009067BA" w:rsidRPr="00EF2C29">
        <w:t xml:space="preserve"> Inschrijving</w:t>
      </w:r>
      <w:r w:rsidRPr="00EF2C29">
        <w:t xml:space="preserve"> omschreven g</w:t>
      </w:r>
      <w:r w:rsidR="009067BA" w:rsidRPr="00EF2C29">
        <w:t>edeelte van de Opdracht aan de</w:t>
      </w:r>
      <w:r w:rsidRPr="00EF2C29">
        <w:t xml:space="preserve"> genoemde </w:t>
      </w:r>
      <w:r w:rsidR="00676AAB" w:rsidRPr="00EF2C29">
        <w:t>Derde</w:t>
      </w:r>
      <w:r w:rsidR="00DA1C21" w:rsidRPr="00EF2C29">
        <w:t>(</w:t>
      </w:r>
      <w:r w:rsidR="00676AAB" w:rsidRPr="00EF2C29">
        <w:t>n</w:t>
      </w:r>
      <w:r w:rsidR="00DA1C21" w:rsidRPr="00EF2C29">
        <w:t>)</w:t>
      </w:r>
      <w:r w:rsidRPr="00EF2C29">
        <w:t xml:space="preserve"> te gunnen.</w:t>
      </w:r>
    </w:p>
    <w:p w14:paraId="3A8BA8B4" w14:textId="77777777" w:rsidR="004A2007" w:rsidRPr="00EF2C29" w:rsidRDefault="004A2007" w:rsidP="009C396F">
      <w:pPr>
        <w:tabs>
          <w:tab w:val="left" w:pos="567"/>
        </w:tabs>
        <w:spacing w:line="276" w:lineRule="auto"/>
        <w:ind w:left="567"/>
        <w:jc w:val="both"/>
      </w:pPr>
    </w:p>
    <w:p w14:paraId="1AD3CCB2" w14:textId="77777777" w:rsidR="00826222" w:rsidRPr="00EF2C29" w:rsidRDefault="00826222" w:rsidP="009C396F">
      <w:pPr>
        <w:numPr>
          <w:ilvl w:val="0"/>
          <w:numId w:val="47"/>
        </w:numPr>
        <w:tabs>
          <w:tab w:val="left" w:pos="567"/>
        </w:tabs>
        <w:spacing w:line="276" w:lineRule="auto"/>
        <w:ind w:left="567" w:hanging="425"/>
        <w:jc w:val="both"/>
      </w:pPr>
      <w:r w:rsidRPr="00EF2C29">
        <w:t>Inschrijver is volledig en hoofdelijk aansprakelijk voor de nakoming van alle verplichtingen uit hoofde van de Inschrijving en de Overeenkomst, inclusief de verplichtingen die in onderaanneming worden gegeven.</w:t>
      </w:r>
    </w:p>
    <w:p w14:paraId="4A609132" w14:textId="77777777" w:rsidR="00826222" w:rsidRPr="00EF2C29" w:rsidRDefault="00826222" w:rsidP="009C396F">
      <w:pPr>
        <w:tabs>
          <w:tab w:val="left" w:pos="567"/>
        </w:tabs>
        <w:spacing w:line="276" w:lineRule="auto"/>
        <w:ind w:left="567" w:hanging="425"/>
        <w:jc w:val="both"/>
      </w:pPr>
    </w:p>
    <w:p w14:paraId="75AEFE68" w14:textId="77777777" w:rsidR="00826222" w:rsidRPr="00EF2C29" w:rsidRDefault="00826222" w:rsidP="009C396F">
      <w:pPr>
        <w:numPr>
          <w:ilvl w:val="0"/>
          <w:numId w:val="47"/>
        </w:numPr>
        <w:tabs>
          <w:tab w:val="left" w:pos="567"/>
        </w:tabs>
        <w:spacing w:line="276" w:lineRule="auto"/>
        <w:ind w:left="567" w:hanging="425"/>
        <w:jc w:val="both"/>
      </w:pPr>
      <w:r w:rsidRPr="00EF2C29">
        <w:t xml:space="preserve">Een valse verklaring van een </w:t>
      </w:r>
      <w:r w:rsidR="00463F55" w:rsidRPr="00EF2C29">
        <w:t>Derde</w:t>
      </w:r>
      <w:r w:rsidR="003801DE" w:rsidRPr="00EF2C29">
        <w:t xml:space="preserve"> met betrekking tot de Inschrijving</w:t>
      </w:r>
      <w:r w:rsidR="00463F55" w:rsidRPr="00EF2C29">
        <w:t xml:space="preserve"> </w:t>
      </w:r>
      <w:r w:rsidRPr="00EF2C29">
        <w:t>ontslaat Inschrijver niet van zijn volledige en</w:t>
      </w:r>
      <w:r w:rsidR="009067BA" w:rsidRPr="00EF2C29">
        <w:t xml:space="preserve"> hoofdelijke aansprakelijkheid.</w:t>
      </w:r>
    </w:p>
    <w:p w14:paraId="5562D46A" w14:textId="77777777" w:rsidR="00826222" w:rsidRPr="00EF2C29" w:rsidRDefault="00826222" w:rsidP="009C396F">
      <w:pPr>
        <w:tabs>
          <w:tab w:val="left" w:pos="567"/>
        </w:tabs>
        <w:spacing w:line="276" w:lineRule="auto"/>
        <w:ind w:left="567" w:hanging="425"/>
        <w:jc w:val="both"/>
      </w:pPr>
    </w:p>
    <w:p w14:paraId="4B7BD16E" w14:textId="77777777" w:rsidR="00826222" w:rsidRPr="00EF2C29" w:rsidRDefault="00826222" w:rsidP="009C396F">
      <w:pPr>
        <w:numPr>
          <w:ilvl w:val="0"/>
          <w:numId w:val="47"/>
        </w:numPr>
        <w:tabs>
          <w:tab w:val="left" w:pos="567"/>
        </w:tabs>
        <w:spacing w:line="276" w:lineRule="auto"/>
        <w:ind w:left="567" w:hanging="425"/>
        <w:jc w:val="both"/>
      </w:pPr>
      <w:r w:rsidRPr="00EF2C29">
        <w:t xml:space="preserve">In het geval van beroep op een </w:t>
      </w:r>
      <w:r w:rsidR="00676AAB" w:rsidRPr="00EF2C29">
        <w:t>Derde</w:t>
      </w:r>
      <w:r w:rsidRPr="00EF2C29">
        <w:t xml:space="preserve"> wordt alle communicatie</w:t>
      </w:r>
      <w:r w:rsidR="003801DE" w:rsidRPr="00EF2C29">
        <w:t xml:space="preserve"> uitsluitend</w:t>
      </w:r>
      <w:r w:rsidRPr="00EF2C29">
        <w:t xml:space="preserve"> gerich</w:t>
      </w:r>
      <w:r w:rsidR="009067BA" w:rsidRPr="00EF2C29">
        <w:t xml:space="preserve">t aan de </w:t>
      </w:r>
      <w:r w:rsidR="00463F55" w:rsidRPr="00EF2C29">
        <w:t xml:space="preserve">Inschrijver. </w:t>
      </w:r>
    </w:p>
    <w:p w14:paraId="681E4A84" w14:textId="77777777" w:rsidR="004C0CF3" w:rsidRPr="00EF2C29" w:rsidRDefault="004C0CF3" w:rsidP="009C396F">
      <w:pPr>
        <w:tabs>
          <w:tab w:val="left" w:pos="567"/>
        </w:tabs>
        <w:spacing w:line="276" w:lineRule="auto"/>
        <w:ind w:left="567"/>
        <w:jc w:val="both"/>
      </w:pPr>
    </w:p>
    <w:p w14:paraId="6D1D96D2" w14:textId="77777777" w:rsidR="00826222" w:rsidRPr="00EF2C29" w:rsidRDefault="009067BA" w:rsidP="009C396F">
      <w:pPr>
        <w:numPr>
          <w:ilvl w:val="0"/>
          <w:numId w:val="47"/>
        </w:numPr>
        <w:tabs>
          <w:tab w:val="left" w:pos="567"/>
        </w:tabs>
        <w:spacing w:line="276" w:lineRule="auto"/>
        <w:ind w:left="567" w:hanging="425"/>
        <w:jc w:val="both"/>
      </w:pPr>
      <w:r w:rsidRPr="00EF2C29">
        <w:t>Tijdens de looptijd van de Overeenkomst kan alleen een beroep op andere Derden dan tijdens de Inschrijving worden gedaan na</w:t>
      </w:r>
      <w:r w:rsidR="00826222" w:rsidRPr="00EF2C29">
        <w:t xml:space="preserve"> </w:t>
      </w:r>
      <w:r w:rsidR="003F6397" w:rsidRPr="00EF2C29">
        <w:t>Schriftelijk</w:t>
      </w:r>
      <w:r w:rsidR="00826222" w:rsidRPr="00EF2C29">
        <w:t>e toestemmi</w:t>
      </w:r>
      <w:r w:rsidRPr="00EF2C29">
        <w:t xml:space="preserve">ng van de </w:t>
      </w:r>
      <w:r w:rsidR="00A11849" w:rsidRPr="00EF2C29">
        <w:t>Opdrachtgever</w:t>
      </w:r>
      <w:r w:rsidRPr="00EF2C29">
        <w:t>.</w:t>
      </w:r>
    </w:p>
    <w:p w14:paraId="232FF392" w14:textId="77777777" w:rsidR="00B14823" w:rsidRPr="00EF2C29" w:rsidRDefault="00B14823" w:rsidP="009C396F">
      <w:pPr>
        <w:pStyle w:val="Kop2"/>
        <w:tabs>
          <w:tab w:val="left" w:pos="6379"/>
        </w:tabs>
        <w:spacing w:before="240" w:after="120" w:line="276" w:lineRule="auto"/>
        <w:jc w:val="both"/>
        <w:rPr>
          <w:sz w:val="18"/>
        </w:rPr>
      </w:pPr>
      <w:bookmarkStart w:id="61" w:name="_Toc210644710"/>
      <w:r w:rsidRPr="00EF2C29">
        <w:rPr>
          <w:sz w:val="18"/>
        </w:rPr>
        <w:t>Inschrijven</w:t>
      </w:r>
      <w:r w:rsidR="0056235A" w:rsidRPr="00EF2C29">
        <w:rPr>
          <w:sz w:val="18"/>
        </w:rPr>
        <w:t xml:space="preserve"> met meerdere Ondernemers</w:t>
      </w:r>
      <w:r w:rsidRPr="00EF2C29">
        <w:rPr>
          <w:sz w:val="18"/>
        </w:rPr>
        <w:t xml:space="preserve"> vanuit een holding</w:t>
      </w:r>
      <w:bookmarkEnd w:id="61"/>
    </w:p>
    <w:p w14:paraId="019FF67E" w14:textId="77777777" w:rsidR="00B14823" w:rsidRPr="00EF2C29" w:rsidRDefault="00B14823" w:rsidP="009C396F">
      <w:pPr>
        <w:numPr>
          <w:ilvl w:val="0"/>
          <w:numId w:val="48"/>
        </w:numPr>
        <w:tabs>
          <w:tab w:val="clear" w:pos="720"/>
          <w:tab w:val="num" w:pos="567"/>
        </w:tabs>
        <w:spacing w:line="276" w:lineRule="auto"/>
        <w:ind w:left="567" w:hanging="425"/>
        <w:jc w:val="both"/>
      </w:pPr>
      <w:r w:rsidRPr="00EF2C29">
        <w:t xml:space="preserve">Vanuit een holding mogen meerdere Ondernemers </w:t>
      </w:r>
      <w:r w:rsidR="00C1705B" w:rsidRPr="00EF2C29">
        <w:t xml:space="preserve">(lees: werkmaatschappijen) </w:t>
      </w:r>
      <w:r w:rsidRPr="00EF2C29">
        <w:t>een Inschrijving doen, zelfstandig</w:t>
      </w:r>
      <w:r w:rsidR="0056235A" w:rsidRPr="00EF2C29">
        <w:t>,</w:t>
      </w:r>
      <w:r w:rsidRPr="00EF2C29">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70BFFA11" w14:textId="0B2D7437" w:rsidR="00EB4D56" w:rsidRPr="00EF2C29" w:rsidRDefault="00EB4D56" w:rsidP="009C396F">
      <w:pPr>
        <w:pStyle w:val="Kop2"/>
        <w:tabs>
          <w:tab w:val="left" w:pos="6379"/>
        </w:tabs>
        <w:spacing w:before="240" w:after="120" w:line="276" w:lineRule="auto"/>
        <w:jc w:val="both"/>
        <w:rPr>
          <w:sz w:val="18"/>
        </w:rPr>
      </w:pPr>
      <w:bookmarkStart w:id="62" w:name="_Toc448087056"/>
      <w:bookmarkStart w:id="63" w:name="_Toc210644711"/>
      <w:r w:rsidRPr="00EF2C29">
        <w:rPr>
          <w:sz w:val="18"/>
        </w:rPr>
        <w:t>Opmaak en indeling van de Inschrijving</w:t>
      </w:r>
      <w:bookmarkEnd w:id="62"/>
      <w:bookmarkEnd w:id="63"/>
    </w:p>
    <w:p w14:paraId="0FE94428" w14:textId="77777777" w:rsidR="00EB4D56" w:rsidRPr="00EF2C29" w:rsidRDefault="00EB4D56" w:rsidP="009C396F">
      <w:pPr>
        <w:spacing w:line="276" w:lineRule="auto"/>
        <w:jc w:val="both"/>
      </w:pPr>
      <w:r w:rsidRPr="00EF2C29">
        <w:t>Met betrekking tot opmaak en indeling van de Inschrijving gelden de volgende voorschriften:</w:t>
      </w:r>
    </w:p>
    <w:p w14:paraId="02E879CB" w14:textId="77777777" w:rsidR="00EB4D56" w:rsidRPr="00EF2C29" w:rsidRDefault="00EB4D56" w:rsidP="009C396F">
      <w:pPr>
        <w:spacing w:line="276" w:lineRule="auto"/>
        <w:jc w:val="both"/>
      </w:pPr>
    </w:p>
    <w:p w14:paraId="2B950A42" w14:textId="77777777" w:rsidR="00EB4D56" w:rsidRPr="00EF2C29" w:rsidRDefault="00EB4D56" w:rsidP="009C396F">
      <w:pPr>
        <w:numPr>
          <w:ilvl w:val="0"/>
          <w:numId w:val="32"/>
        </w:numPr>
        <w:spacing w:line="276" w:lineRule="auto"/>
        <w:jc w:val="both"/>
      </w:pPr>
      <w:r w:rsidRPr="00EF2C29">
        <w:t xml:space="preserve">Alle documenten van het gunningscriterium Kwaliteit dienen te worden ingediend </w:t>
      </w:r>
      <w:r w:rsidRPr="00EF2C29">
        <w:rPr>
          <w:rFonts w:cs="AgencyFB-Reg"/>
        </w:rPr>
        <w:t>met de volgende opmaak:</w:t>
      </w:r>
      <w:r w:rsidRPr="00EF2C29">
        <w:t xml:space="preserve"> </w:t>
      </w:r>
      <w:r w:rsidRPr="00EF2C29">
        <w:rPr>
          <w:u w:val="single"/>
        </w:rPr>
        <w:t>lettertype Verdana, lettergrootte 9 pt, regelafstand 1.2 pt en binnen standaard marges (2,5 cm boven / onder / links / rechts).</w:t>
      </w:r>
    </w:p>
    <w:p w14:paraId="0FB75196" w14:textId="77777777" w:rsidR="00EB4D56" w:rsidRPr="00EF2C29" w:rsidRDefault="00EB4D56" w:rsidP="009C396F">
      <w:pPr>
        <w:spacing w:line="276" w:lineRule="auto"/>
        <w:ind w:left="284"/>
        <w:jc w:val="both"/>
      </w:pPr>
    </w:p>
    <w:p w14:paraId="06C1962D" w14:textId="15D0338B" w:rsidR="00EB4D56" w:rsidRPr="00EF2C29" w:rsidRDefault="00EB4D56" w:rsidP="009C396F">
      <w:pPr>
        <w:numPr>
          <w:ilvl w:val="0"/>
          <w:numId w:val="32"/>
        </w:numPr>
        <w:spacing w:line="276" w:lineRule="auto"/>
        <w:jc w:val="both"/>
      </w:pPr>
      <w:r w:rsidRPr="00EF2C29">
        <w:t xml:space="preserve">Inschrijvers dienen zich te houden aan het maximaal aantal A4 dat per onderdeel is aangegeven. Indien </w:t>
      </w:r>
      <w:r w:rsidR="00DA13C2" w:rsidRPr="00EF2C29">
        <w:t>meer ruimte wordt gebruikt dan toegestaan, word</w:t>
      </w:r>
      <w:r w:rsidR="00DA13C2">
        <w:t>en</w:t>
      </w:r>
      <w:r w:rsidR="00DA13C2" w:rsidRPr="00EF2C29">
        <w:t xml:space="preserve"> </w:t>
      </w:r>
      <w:r w:rsidR="00DA13C2">
        <w:t xml:space="preserve">uitsluitend pagina 1 en de daarop volgende pagina’s tot en met het maximum toegestane aantal pagina’s </w:t>
      </w:r>
      <w:r w:rsidR="00DA13C2" w:rsidRPr="00EF2C29">
        <w:t xml:space="preserve">meegenomen </w:t>
      </w:r>
      <w:r w:rsidRPr="00EF2C29">
        <w:t>meegenomen in de beoordeling. De omvang van deze documenten wordt bewust beperkt gehouden, vanuit de gedachte dat een “expert” die de Opdracht doorziet weinig tekst nodig heeft om de essentie vast te leggen.</w:t>
      </w:r>
    </w:p>
    <w:p w14:paraId="4BAAF60B" w14:textId="07D7516A" w:rsidR="00313006" w:rsidRPr="00EF2C29" w:rsidRDefault="00EB4D56" w:rsidP="009C396F">
      <w:pPr>
        <w:numPr>
          <w:ilvl w:val="0"/>
          <w:numId w:val="32"/>
        </w:numPr>
        <w:tabs>
          <w:tab w:val="left" w:pos="6379"/>
        </w:tabs>
        <w:spacing w:before="240" w:after="120" w:line="276" w:lineRule="auto"/>
        <w:jc w:val="both"/>
      </w:pPr>
      <w:r w:rsidRPr="00EF2C29">
        <w:t xml:space="preserve">Elk onderdeel van de Inschrijving dient conform de Checklist die onderaan deze leidraad is weergegeven in TenderNed bijgevoegd te worden als separaat bestand. Alle documenten dienen te worden geüpload als pdf-bestand. Het Format Prijzenblad daarentegen dient geüpload te worden in zowel </w:t>
      </w:r>
      <w:r w:rsidRPr="00EF2C29">
        <w:rPr>
          <w:u w:val="single"/>
        </w:rPr>
        <w:t>pdf- als .xls(x)-formaat.</w:t>
      </w:r>
      <w:bookmarkStart w:id="64" w:name="_Toc447864216"/>
    </w:p>
    <w:p w14:paraId="78ADD896" w14:textId="77777777" w:rsidR="00826222" w:rsidRPr="00EF2C29" w:rsidRDefault="00826222" w:rsidP="009C396F">
      <w:pPr>
        <w:pStyle w:val="Kop2"/>
        <w:tabs>
          <w:tab w:val="left" w:pos="6379"/>
        </w:tabs>
        <w:spacing w:before="240" w:after="120" w:line="276" w:lineRule="auto"/>
        <w:jc w:val="both"/>
        <w:rPr>
          <w:sz w:val="18"/>
        </w:rPr>
      </w:pPr>
      <w:bookmarkStart w:id="65" w:name="_Toc210644712"/>
      <w:r w:rsidRPr="00EF2C29">
        <w:rPr>
          <w:sz w:val="18"/>
        </w:rPr>
        <w:lastRenderedPageBreak/>
        <w:t>Openingsprocedure</w:t>
      </w:r>
      <w:bookmarkEnd w:id="64"/>
      <w:bookmarkEnd w:id="65"/>
    </w:p>
    <w:p w14:paraId="405AF578" w14:textId="77777777" w:rsidR="00826222" w:rsidRPr="00EF2C29" w:rsidRDefault="00826222" w:rsidP="009C396F">
      <w:pPr>
        <w:spacing w:line="276" w:lineRule="auto"/>
        <w:jc w:val="both"/>
      </w:pPr>
      <w:r w:rsidRPr="00EF2C29">
        <w:t>De volgende procedure zal worden gevolgd voor het openen van de kluis met Inschrijvingen:</w:t>
      </w:r>
    </w:p>
    <w:p w14:paraId="7C87C38C" w14:textId="77777777" w:rsidR="00826222" w:rsidRPr="00EF2C29" w:rsidRDefault="00826222" w:rsidP="009C396F">
      <w:pPr>
        <w:spacing w:line="276" w:lineRule="auto"/>
        <w:jc w:val="both"/>
      </w:pPr>
    </w:p>
    <w:p w14:paraId="7F65D295" w14:textId="77777777" w:rsidR="00826222" w:rsidRPr="00EF2C29" w:rsidRDefault="00826222" w:rsidP="009C396F">
      <w:pPr>
        <w:numPr>
          <w:ilvl w:val="0"/>
          <w:numId w:val="49"/>
        </w:numPr>
        <w:tabs>
          <w:tab w:val="clear" w:pos="720"/>
          <w:tab w:val="num" w:pos="567"/>
        </w:tabs>
        <w:spacing w:line="276" w:lineRule="auto"/>
        <w:ind w:left="567" w:hanging="425"/>
        <w:jc w:val="both"/>
      </w:pPr>
      <w:r w:rsidRPr="00EF2C29">
        <w:t xml:space="preserve">De (digitale) kluis met Inschrijvingen wordt na de in de planning genoemde sluitingsdatum geopend door </w:t>
      </w:r>
      <w:r w:rsidR="0032225C" w:rsidRPr="00EF2C29">
        <w:t xml:space="preserve">de Aanbestedende dienst. </w:t>
      </w:r>
      <w:r w:rsidRPr="00EF2C29">
        <w:t xml:space="preserve"> </w:t>
      </w:r>
    </w:p>
    <w:p w14:paraId="004CA0BC" w14:textId="77777777" w:rsidR="00826222" w:rsidRPr="00EF2C29" w:rsidRDefault="00826222" w:rsidP="009C396F">
      <w:pPr>
        <w:tabs>
          <w:tab w:val="left" w:pos="567"/>
        </w:tabs>
        <w:spacing w:line="276" w:lineRule="auto"/>
        <w:ind w:left="567"/>
        <w:jc w:val="both"/>
      </w:pPr>
    </w:p>
    <w:p w14:paraId="16BEF07D" w14:textId="77777777" w:rsidR="009067BA" w:rsidRPr="00EF2C29" w:rsidRDefault="00826222" w:rsidP="009C396F">
      <w:pPr>
        <w:numPr>
          <w:ilvl w:val="0"/>
          <w:numId w:val="49"/>
        </w:numPr>
        <w:tabs>
          <w:tab w:val="left" w:pos="567"/>
        </w:tabs>
        <w:spacing w:line="276" w:lineRule="auto"/>
        <w:ind w:left="567" w:hanging="425"/>
        <w:jc w:val="both"/>
      </w:pPr>
      <w:r w:rsidRPr="00EF2C29">
        <w:t xml:space="preserve">Van de opening wordt een proces-verbaal opgemaakt. </w:t>
      </w:r>
    </w:p>
    <w:p w14:paraId="361CBAFD" w14:textId="77777777" w:rsidR="009067BA" w:rsidRPr="00EF2C29" w:rsidRDefault="009067BA" w:rsidP="009C396F">
      <w:pPr>
        <w:tabs>
          <w:tab w:val="left" w:pos="567"/>
        </w:tabs>
        <w:spacing w:line="276" w:lineRule="auto"/>
        <w:ind w:left="567"/>
        <w:jc w:val="both"/>
      </w:pPr>
    </w:p>
    <w:p w14:paraId="073E3A03" w14:textId="77777777" w:rsidR="00826222" w:rsidRPr="00EF2C29" w:rsidRDefault="00826222" w:rsidP="009C396F">
      <w:pPr>
        <w:numPr>
          <w:ilvl w:val="0"/>
          <w:numId w:val="49"/>
        </w:numPr>
        <w:tabs>
          <w:tab w:val="left" w:pos="567"/>
        </w:tabs>
        <w:spacing w:line="276" w:lineRule="auto"/>
        <w:ind w:left="567" w:hanging="425"/>
        <w:jc w:val="both"/>
      </w:pPr>
      <w:r w:rsidRPr="00EF2C29">
        <w:t xml:space="preserve">Tijdens de opening worden de Inschrijvingen niet inhoudelijk behandeld. </w:t>
      </w:r>
    </w:p>
    <w:p w14:paraId="79443052" w14:textId="77777777" w:rsidR="00826222" w:rsidRPr="00EF2C29" w:rsidRDefault="00826222" w:rsidP="009C396F">
      <w:pPr>
        <w:tabs>
          <w:tab w:val="left" w:pos="567"/>
        </w:tabs>
        <w:spacing w:line="276" w:lineRule="auto"/>
        <w:ind w:left="567"/>
        <w:jc w:val="both"/>
      </w:pPr>
    </w:p>
    <w:p w14:paraId="47FEB293" w14:textId="77777777" w:rsidR="0010574D" w:rsidRPr="00EF2C29" w:rsidRDefault="00826222" w:rsidP="009C396F">
      <w:pPr>
        <w:numPr>
          <w:ilvl w:val="0"/>
          <w:numId w:val="49"/>
        </w:numPr>
        <w:tabs>
          <w:tab w:val="left" w:pos="567"/>
        </w:tabs>
        <w:spacing w:line="276" w:lineRule="auto"/>
        <w:ind w:left="567" w:hanging="425"/>
        <w:jc w:val="both"/>
      </w:pPr>
      <w:r w:rsidRPr="00EF2C29">
        <w:t>Inschrijvers worden niet</w:t>
      </w:r>
      <w:r w:rsidRPr="00EF2C29">
        <w:rPr>
          <w:b/>
          <w:bCs/>
        </w:rPr>
        <w:t xml:space="preserve"> </w:t>
      </w:r>
      <w:r w:rsidRPr="00EF2C29">
        <w:t>uitgenodigd om de openingsprocedure bij te wonen. De opening van de Inschrijvingen is slechts een formaliteit</w:t>
      </w:r>
      <w:r w:rsidR="0060636C" w:rsidRPr="00EF2C29">
        <w:t>.</w:t>
      </w:r>
    </w:p>
    <w:p w14:paraId="111583C0" w14:textId="77777777" w:rsidR="0010574D" w:rsidRPr="00EF2C29" w:rsidRDefault="00826222" w:rsidP="009C396F">
      <w:pPr>
        <w:pStyle w:val="Kop2"/>
        <w:tabs>
          <w:tab w:val="left" w:pos="6379"/>
        </w:tabs>
        <w:spacing w:before="240" w:after="120" w:line="276" w:lineRule="auto"/>
        <w:jc w:val="both"/>
        <w:rPr>
          <w:sz w:val="18"/>
        </w:rPr>
      </w:pPr>
      <w:bookmarkStart w:id="66" w:name="_Toc447864218"/>
      <w:bookmarkStart w:id="67" w:name="_Toc210644713"/>
      <w:r w:rsidRPr="00EF2C29">
        <w:rPr>
          <w:sz w:val="18"/>
        </w:rPr>
        <w:t>Gunningsbeslissing</w:t>
      </w:r>
      <w:bookmarkEnd w:id="66"/>
      <w:r w:rsidR="0010574D" w:rsidRPr="00EF2C29">
        <w:rPr>
          <w:sz w:val="18"/>
        </w:rPr>
        <w:t>,</w:t>
      </w:r>
      <w:r w:rsidR="00C95A79" w:rsidRPr="00EF2C29">
        <w:rPr>
          <w:sz w:val="18"/>
        </w:rPr>
        <w:t xml:space="preserve"> Overeenkomst</w:t>
      </w:r>
      <w:r w:rsidR="0010574D" w:rsidRPr="00EF2C29">
        <w:rPr>
          <w:sz w:val="18"/>
        </w:rPr>
        <w:t xml:space="preserve"> en rechtsbescherming</w:t>
      </w:r>
      <w:bookmarkEnd w:id="67"/>
    </w:p>
    <w:p w14:paraId="016C2822" w14:textId="77777777" w:rsidR="00AF6B84" w:rsidRPr="00EF2C29" w:rsidRDefault="00AF6B84" w:rsidP="009C396F">
      <w:pPr>
        <w:spacing w:line="276" w:lineRule="auto"/>
        <w:jc w:val="both"/>
      </w:pPr>
      <w:r w:rsidRPr="00EF2C29">
        <w:t>Na opening zal de Aanbestedende dienst de Inschrijvingen toetsen en beoordelen. Dit wordt uiteengezet in de volgende hoofdstukken. Uiteindelijk mondt dit uit in een Gunningsbeslissing, waartegen afgewezen en gepasseerde Inschrijvers bezwaar kunnen maken. Hierop zien de volgende voorschriften:</w:t>
      </w:r>
    </w:p>
    <w:p w14:paraId="2D4C497D" w14:textId="77777777" w:rsidR="00214242" w:rsidRPr="00EF2C29" w:rsidRDefault="00214242" w:rsidP="009C396F">
      <w:pPr>
        <w:spacing w:line="276" w:lineRule="auto"/>
        <w:ind w:left="567"/>
        <w:jc w:val="both"/>
      </w:pPr>
    </w:p>
    <w:p w14:paraId="62AC0F89" w14:textId="77777777" w:rsidR="00C411CE" w:rsidRPr="00EF2C29" w:rsidRDefault="0010574D" w:rsidP="009C396F">
      <w:pPr>
        <w:numPr>
          <w:ilvl w:val="0"/>
          <w:numId w:val="50"/>
        </w:numPr>
        <w:tabs>
          <w:tab w:val="clear" w:pos="720"/>
          <w:tab w:val="num" w:pos="567"/>
        </w:tabs>
        <w:spacing w:line="276" w:lineRule="auto"/>
        <w:ind w:left="567" w:hanging="425"/>
        <w:jc w:val="both"/>
      </w:pPr>
      <w:r w:rsidRPr="00EF2C29">
        <w:t xml:space="preserve">De Aanbestedende dienst zal Inschrijvers de Gunningsbeslissing </w:t>
      </w:r>
      <w:r w:rsidR="00463F55" w:rsidRPr="00EF2C29">
        <w:t xml:space="preserve">zo spoedig mogelijk, gelijktijdig en </w:t>
      </w:r>
      <w:r w:rsidR="003F6397" w:rsidRPr="00EF2C29">
        <w:t>Schriftelijk</w:t>
      </w:r>
      <w:r w:rsidRPr="00EF2C29">
        <w:t xml:space="preserve"> mededelen, inclusief de relevan</w:t>
      </w:r>
      <w:r w:rsidR="00C411CE" w:rsidRPr="00EF2C29">
        <w:t>te redenen voor die beslissing.</w:t>
      </w:r>
    </w:p>
    <w:p w14:paraId="7DDCD8EA" w14:textId="77777777" w:rsidR="00E30BEC" w:rsidRPr="00EF2C29" w:rsidRDefault="00E30BEC" w:rsidP="009C396F">
      <w:pPr>
        <w:tabs>
          <w:tab w:val="left" w:pos="567"/>
        </w:tabs>
        <w:spacing w:line="276" w:lineRule="auto"/>
        <w:ind w:left="567"/>
        <w:jc w:val="both"/>
      </w:pPr>
    </w:p>
    <w:p w14:paraId="1C7A7EF3" w14:textId="77777777" w:rsidR="00826222" w:rsidRPr="00EF2C29" w:rsidRDefault="00C411CE" w:rsidP="009C396F">
      <w:pPr>
        <w:numPr>
          <w:ilvl w:val="0"/>
          <w:numId w:val="50"/>
        </w:numPr>
        <w:tabs>
          <w:tab w:val="left" w:pos="567"/>
        </w:tabs>
        <w:spacing w:line="276" w:lineRule="auto"/>
        <w:ind w:left="567" w:hanging="425"/>
        <w:jc w:val="both"/>
      </w:pPr>
      <w:r w:rsidRPr="00EF2C29">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EF2C29">
        <w:t xml:space="preserve"> ondernemers zou kunnen schaden</w:t>
      </w:r>
      <w:r w:rsidRPr="00EF2C29">
        <w:t xml:space="preserve"> of afbreuk aan de eerlijke mededinging zou kunnen doen.</w:t>
      </w:r>
    </w:p>
    <w:p w14:paraId="2264E029" w14:textId="77777777" w:rsidR="00414C6A" w:rsidRPr="00EF2C29" w:rsidRDefault="00414C6A" w:rsidP="009C396F">
      <w:pPr>
        <w:tabs>
          <w:tab w:val="left" w:pos="567"/>
        </w:tabs>
        <w:spacing w:line="276" w:lineRule="auto"/>
        <w:ind w:left="567"/>
        <w:jc w:val="both"/>
      </w:pPr>
    </w:p>
    <w:p w14:paraId="12F83AFF" w14:textId="77777777" w:rsidR="0010574D" w:rsidRPr="00EF2C29" w:rsidRDefault="00826222" w:rsidP="009C396F">
      <w:pPr>
        <w:numPr>
          <w:ilvl w:val="0"/>
          <w:numId w:val="50"/>
        </w:numPr>
        <w:tabs>
          <w:tab w:val="left" w:pos="567"/>
        </w:tabs>
        <w:spacing w:line="276" w:lineRule="auto"/>
        <w:ind w:left="567" w:hanging="425"/>
        <w:jc w:val="both"/>
      </w:pPr>
      <w:r w:rsidRPr="00EF2C29">
        <w:t xml:space="preserve">Getracht wordt de </w:t>
      </w:r>
      <w:r w:rsidR="002D0963" w:rsidRPr="00EF2C29">
        <w:t>Gunningsbeslissing</w:t>
      </w:r>
      <w:r w:rsidRPr="00EF2C29">
        <w:t xml:space="preserve"> conform de in de planning genoemde termijn te verstrekken aan Inschrijvers. Indien deze termijn door omstandigheden niet kan worden </w:t>
      </w:r>
      <w:r w:rsidR="00AC6E03" w:rsidRPr="00EF2C29">
        <w:t>gehaald</w:t>
      </w:r>
      <w:r w:rsidRPr="00EF2C29">
        <w:t>, zal de Aanbestedende dienst Inschrijvers hierover informeren.</w:t>
      </w:r>
    </w:p>
    <w:p w14:paraId="57FC01A8" w14:textId="77777777" w:rsidR="00AF6B84" w:rsidRPr="00EF2C29" w:rsidRDefault="00AF6B84" w:rsidP="009C396F">
      <w:pPr>
        <w:tabs>
          <w:tab w:val="left" w:pos="567"/>
        </w:tabs>
        <w:spacing w:line="276" w:lineRule="auto"/>
        <w:ind w:left="567"/>
        <w:jc w:val="both"/>
      </w:pPr>
    </w:p>
    <w:p w14:paraId="79D86CA2" w14:textId="77777777" w:rsidR="00313006" w:rsidRPr="00EF2C29" w:rsidRDefault="00AF6B84" w:rsidP="009C396F">
      <w:pPr>
        <w:numPr>
          <w:ilvl w:val="0"/>
          <w:numId w:val="50"/>
        </w:numPr>
        <w:tabs>
          <w:tab w:val="left" w:pos="567"/>
        </w:tabs>
        <w:spacing w:line="276" w:lineRule="auto"/>
        <w:ind w:left="567" w:hanging="425"/>
        <w:jc w:val="both"/>
      </w:pPr>
      <w:r w:rsidRPr="00EF2C29">
        <w:t>Inschrijvers die een voorziening in rechte willen vragen tegen de Gunningsbeslissing zoals hiervoor bedoeld dienen dit tijdig, voor de afloop van de gestelde bezwaartermijn van twintig dagen</w:t>
      </w:r>
      <w:r w:rsidR="00313006" w:rsidRPr="00EF2C29">
        <w:t>,</w:t>
      </w:r>
      <w:r w:rsidRPr="00EF2C29">
        <w:t xml:space="preserve"> Schriftelijk mede te delen aan de Aanbestedende dienst onder gelijktijdige toezending van een kopie van de dagvaarding en met vermelding van de datum waarop de voorzieningenrechter de zaak zal behandelen.</w:t>
      </w:r>
    </w:p>
    <w:p w14:paraId="7ECC848D" w14:textId="77777777" w:rsidR="00313006" w:rsidRPr="00EF2C29" w:rsidRDefault="00313006" w:rsidP="009C396F">
      <w:pPr>
        <w:tabs>
          <w:tab w:val="left" w:pos="567"/>
        </w:tabs>
        <w:spacing w:line="276" w:lineRule="auto"/>
        <w:ind w:left="567"/>
        <w:jc w:val="both"/>
      </w:pPr>
    </w:p>
    <w:p w14:paraId="0705FF40" w14:textId="435F460E" w:rsidR="00AF6B84" w:rsidRPr="00EF2C29" w:rsidRDefault="00AF6B84" w:rsidP="009C396F">
      <w:pPr>
        <w:tabs>
          <w:tab w:val="left" w:pos="567"/>
        </w:tabs>
        <w:spacing w:line="276" w:lineRule="auto"/>
        <w:ind w:left="567"/>
        <w:jc w:val="both"/>
      </w:pPr>
      <w:r w:rsidRPr="00EF2C29">
        <w:t>Indien</w:t>
      </w:r>
      <w:r w:rsidR="00957FBE" w:rsidRPr="00EF2C29">
        <w:t xml:space="preserve"> </w:t>
      </w:r>
      <w:r w:rsidR="00313006" w:rsidRPr="00EF2C29">
        <w:t>door een</w:t>
      </w:r>
      <w:r w:rsidR="00957FBE" w:rsidRPr="00EF2C29">
        <w:t xml:space="preserve"> Inschrijver</w:t>
      </w:r>
      <w:r w:rsidRPr="00EF2C29">
        <w:t xml:space="preserve"> niet bin</w:t>
      </w:r>
      <w:r w:rsidR="00EC661B" w:rsidRPr="00EF2C29">
        <w:t xml:space="preserve">nen deze termijn </w:t>
      </w:r>
      <w:r w:rsidRPr="00EF2C29">
        <w:t>een kort geding aanhangig is gemaakt, k</w:t>
      </w:r>
      <w:r w:rsidR="00957FBE" w:rsidRPr="00EF2C29">
        <w:t xml:space="preserve">an deze </w:t>
      </w:r>
      <w:r w:rsidRPr="00EF2C29">
        <w:t xml:space="preserve">Inschrijver geen bezwaar meer maken naar aanleiding van de </w:t>
      </w:r>
      <w:r w:rsidR="0023588C" w:rsidRPr="00EF2C29">
        <w:t>Gunnings</w:t>
      </w:r>
      <w:r w:rsidRPr="00EF2C29">
        <w:t>beslissing en he</w:t>
      </w:r>
      <w:r w:rsidR="00957FBE" w:rsidRPr="00EF2C29">
        <w:t>eft hij</w:t>
      </w:r>
      <w:r w:rsidRPr="00EF2C29">
        <w:t xml:space="preserve"> zijn rechten ter zake verwerkt. De gepasseerde Inschrijvers hebben in genoemd geval evenzeer hun rechten verwerkt</w:t>
      </w:r>
      <w:r w:rsidR="00957FBE" w:rsidRPr="00EF2C29">
        <w:t xml:space="preserve"> om</w:t>
      </w:r>
      <w:r w:rsidRPr="00EF2C29">
        <w:t xml:space="preserve"> een (bodem)procedure</w:t>
      </w:r>
      <w:r w:rsidR="00957FBE" w:rsidRPr="00EF2C29">
        <w:t xml:space="preserve"> in te stellen, bijvoorbeeld tot</w:t>
      </w:r>
      <w:r w:rsidRPr="00EF2C29">
        <w:t xml:space="preserve"> een vordering tot schadevergoeding</w:t>
      </w:r>
      <w:r w:rsidR="00313006" w:rsidRPr="00EF2C29">
        <w:t xml:space="preserve">. </w:t>
      </w:r>
      <w:r w:rsidRPr="00EF2C29">
        <w:t xml:space="preserve">De Aanbestedende dienst is in dat geval dan ook vrij om gevolg te geven aan de geuite beslissing, mits hiertegen geen (overige) belemmeringen bestaan, zoals het niet succesvol geverifieerd zijn van de winnende Inschrijving. </w:t>
      </w:r>
    </w:p>
    <w:p w14:paraId="3EA74AFE" w14:textId="77777777" w:rsidR="00A55F57" w:rsidRPr="00EF2C29" w:rsidRDefault="00A55F57" w:rsidP="009C396F">
      <w:pPr>
        <w:tabs>
          <w:tab w:val="left" w:pos="567"/>
        </w:tabs>
        <w:spacing w:line="276" w:lineRule="auto"/>
        <w:jc w:val="both"/>
      </w:pPr>
    </w:p>
    <w:p w14:paraId="7601F24A" w14:textId="632850B6" w:rsidR="00A55F57" w:rsidRPr="00EF2C29" w:rsidRDefault="00A55F57" w:rsidP="009C396F">
      <w:pPr>
        <w:pStyle w:val="Lijstalinea"/>
        <w:numPr>
          <w:ilvl w:val="0"/>
          <w:numId w:val="50"/>
        </w:numPr>
        <w:tabs>
          <w:tab w:val="clear" w:pos="720"/>
          <w:tab w:val="num" w:pos="567"/>
        </w:tabs>
        <w:spacing w:line="276" w:lineRule="auto"/>
        <w:ind w:left="567" w:hanging="425"/>
        <w:jc w:val="both"/>
        <w:rPr>
          <w:rFonts w:ascii="Verdana" w:hAnsi="Verdana" w:cs="Arial"/>
          <w:sz w:val="18"/>
          <w:szCs w:val="18"/>
          <w:lang w:val="nl-NL"/>
        </w:rPr>
      </w:pPr>
      <w:r w:rsidRPr="00EF2C29">
        <w:rPr>
          <w:rFonts w:ascii="Verdana" w:hAnsi="Verdana" w:cs="Arial"/>
          <w:sz w:val="18"/>
          <w:szCs w:val="18"/>
          <w:lang w:val="nl-NL"/>
        </w:rPr>
        <w:t>De mededeling van de</w:t>
      </w:r>
      <w:r w:rsidR="00DC2295" w:rsidRPr="00EF2C29">
        <w:rPr>
          <w:rFonts w:ascii="Verdana" w:hAnsi="Verdana" w:cs="Arial"/>
          <w:sz w:val="18"/>
          <w:szCs w:val="18"/>
          <w:lang w:val="nl-NL"/>
        </w:rPr>
        <w:t xml:space="preserve"> Aanbestedende dienst</w:t>
      </w:r>
      <w:r w:rsidRPr="00EF2C29">
        <w:rPr>
          <w:rFonts w:ascii="Verdana" w:hAnsi="Verdana" w:cs="Arial"/>
          <w:sz w:val="18"/>
          <w:szCs w:val="18"/>
          <w:lang w:val="nl-NL"/>
        </w:rPr>
        <w:t xml:space="preserve"> van de </w:t>
      </w:r>
      <w:r w:rsidR="0061567C" w:rsidRPr="00EF2C29">
        <w:rPr>
          <w:rFonts w:ascii="Verdana" w:hAnsi="Verdana" w:cs="Arial"/>
          <w:sz w:val="18"/>
          <w:szCs w:val="18"/>
          <w:lang w:val="nl-NL"/>
        </w:rPr>
        <w:t>G</w:t>
      </w:r>
      <w:r w:rsidRPr="00EF2C29">
        <w:rPr>
          <w:rFonts w:ascii="Verdana" w:hAnsi="Verdana" w:cs="Arial"/>
          <w:sz w:val="18"/>
          <w:szCs w:val="18"/>
          <w:lang w:val="nl-NL"/>
        </w:rPr>
        <w:t xml:space="preserve">unningsbeslissing (artikel 2.129 en 2.130 Aanbestedingswet 2012) houdt geen aanvaarding in als bedoeld in artikel 217, eerste lid, van Boek 6 van het Burgerlijk Wetboek van een aanbod van een inschrijver. Een overeenkomst komt slechts tot stand nadat de opdrachtnemer een schriftelijke bevestiging van de </w:t>
      </w:r>
      <w:r w:rsidR="00EC61C8" w:rsidRPr="00EF2C29">
        <w:rPr>
          <w:rFonts w:ascii="Verdana" w:hAnsi="Verdana" w:cs="Arial"/>
          <w:sz w:val="18"/>
          <w:szCs w:val="18"/>
          <w:lang w:val="nl-NL"/>
        </w:rPr>
        <w:t>Aanbestedende dienst</w:t>
      </w:r>
      <w:r w:rsidRPr="00EF2C29">
        <w:rPr>
          <w:rFonts w:ascii="Verdana" w:hAnsi="Verdana" w:cs="Arial"/>
          <w:sz w:val="18"/>
          <w:szCs w:val="18"/>
          <w:lang w:val="nl-NL"/>
        </w:rPr>
        <w:t xml:space="preserve"> heeft ontvangen in de vorm van een door de</w:t>
      </w:r>
      <w:r w:rsidR="00EC61C8" w:rsidRPr="00EF2C29">
        <w:rPr>
          <w:rFonts w:ascii="Verdana" w:hAnsi="Verdana" w:cs="Arial"/>
          <w:sz w:val="18"/>
          <w:szCs w:val="18"/>
          <w:lang w:val="nl-NL"/>
        </w:rPr>
        <w:t xml:space="preserve"> Aanbestedende dienst</w:t>
      </w:r>
      <w:r w:rsidRPr="00EF2C29">
        <w:rPr>
          <w:rFonts w:ascii="Verdana" w:hAnsi="Verdana" w:cs="Arial"/>
          <w:sz w:val="18"/>
          <w:szCs w:val="18"/>
          <w:lang w:val="nl-NL"/>
        </w:rPr>
        <w:t xml:space="preserve"> ondertekende overeenkomst (zie bijlage concept</w:t>
      </w:r>
      <w:r w:rsidR="00654804" w:rsidRPr="00EF2C29">
        <w:rPr>
          <w:rFonts w:ascii="Verdana" w:hAnsi="Verdana" w:cs="Arial"/>
          <w:sz w:val="18"/>
          <w:szCs w:val="18"/>
          <w:lang w:val="nl-NL"/>
        </w:rPr>
        <w:t xml:space="preserve"> </w:t>
      </w:r>
      <w:r w:rsidRPr="00EF2C29">
        <w:rPr>
          <w:rFonts w:ascii="Verdana" w:hAnsi="Verdana" w:cs="Arial"/>
          <w:sz w:val="18"/>
          <w:szCs w:val="18"/>
          <w:lang w:val="nl-NL"/>
        </w:rPr>
        <w:t>overeenkomst).</w:t>
      </w:r>
    </w:p>
    <w:p w14:paraId="7E561EF8" w14:textId="77777777" w:rsidR="00611883" w:rsidRPr="00EF2C29" w:rsidRDefault="00611883" w:rsidP="009C396F">
      <w:pPr>
        <w:spacing w:line="276" w:lineRule="auto"/>
        <w:jc w:val="both"/>
        <w:rPr>
          <w:rFonts w:cs="Arial"/>
        </w:rPr>
      </w:pPr>
    </w:p>
    <w:p w14:paraId="1CE97C9A" w14:textId="2C1E9140" w:rsidR="00AF6B84" w:rsidRPr="00EF2C29" w:rsidRDefault="00626B4B" w:rsidP="009C396F">
      <w:pPr>
        <w:numPr>
          <w:ilvl w:val="0"/>
          <w:numId w:val="50"/>
        </w:numPr>
        <w:tabs>
          <w:tab w:val="left" w:pos="567"/>
        </w:tabs>
        <w:spacing w:line="276" w:lineRule="auto"/>
        <w:ind w:left="567" w:hanging="425"/>
        <w:jc w:val="both"/>
      </w:pPr>
      <w:r w:rsidRPr="00EF2C29">
        <w:t>De gunning is pas definitief zodra de Aanbestedende dienst de winnende Inschrijver(s) hier Schriftelijk over heeft geïnformeerd.</w:t>
      </w:r>
    </w:p>
    <w:p w14:paraId="633631D9" w14:textId="77777777" w:rsidR="001F3407" w:rsidRPr="00EF2C29" w:rsidRDefault="00AE0170" w:rsidP="009C396F">
      <w:pPr>
        <w:pStyle w:val="Kop1"/>
        <w:ind w:left="1701" w:hanging="1701"/>
        <w:jc w:val="both"/>
      </w:pPr>
      <w:bookmarkStart w:id="68" w:name="_Toc447882335"/>
      <w:bookmarkStart w:id="69" w:name="_Toc210644714"/>
      <w:bookmarkEnd w:id="27"/>
      <w:r w:rsidRPr="00EF2C29">
        <w:lastRenderedPageBreak/>
        <w:t>Toetsing van de Inschrijving</w:t>
      </w:r>
      <w:bookmarkEnd w:id="68"/>
      <w:bookmarkEnd w:id="69"/>
    </w:p>
    <w:p w14:paraId="2DCDB178" w14:textId="434A64C1" w:rsidR="00560A58" w:rsidRPr="00EF2C29" w:rsidRDefault="008E5655" w:rsidP="009C396F">
      <w:pPr>
        <w:spacing w:line="276" w:lineRule="auto"/>
        <w:jc w:val="both"/>
      </w:pPr>
      <w:r w:rsidRPr="00EF2C29">
        <w:t>In dit hoofdstuk wordt beschreven hoe wordt getoetst of aan de voorwaarden voor deelname</w:t>
      </w:r>
      <w:r w:rsidR="000870B8" w:rsidRPr="00EF2C29">
        <w:t xml:space="preserve"> aan de aanbesteding</w:t>
      </w:r>
      <w:r w:rsidRPr="00EF2C29">
        <w:t xml:space="preserve"> is voldaan</w:t>
      </w:r>
      <w:r w:rsidR="00560A58" w:rsidRPr="00EF2C29">
        <w:t xml:space="preserve">. </w:t>
      </w:r>
      <w:r w:rsidRPr="00EF2C29">
        <w:t xml:space="preserve">De toetsing van de Inschrijvingen bestaat uit drie stappen, waarbij geldt dat </w:t>
      </w:r>
      <w:r w:rsidR="00527BEE" w:rsidRPr="00EF2C29">
        <w:t xml:space="preserve">in beginsel </w:t>
      </w:r>
      <w:r w:rsidRPr="00EF2C29">
        <w:t>slechts aan de volgende stap wordt toegekomen als in de vorige stap niet geconcludeerd is dat de Inschrijvi</w:t>
      </w:r>
      <w:r w:rsidR="000870B8" w:rsidRPr="00EF2C29">
        <w:t>ng ter zijde moet worden gelegd en de Inschrijver moet worden uitgesloten van deelname.</w:t>
      </w:r>
    </w:p>
    <w:p w14:paraId="65DD3EE1" w14:textId="77777777" w:rsidR="008E5655" w:rsidRPr="00EF2C29" w:rsidRDefault="008E5655" w:rsidP="009C396F">
      <w:pPr>
        <w:pStyle w:val="Kop2"/>
        <w:tabs>
          <w:tab w:val="left" w:pos="6379"/>
        </w:tabs>
        <w:spacing w:before="240" w:after="120"/>
        <w:jc w:val="both"/>
        <w:rPr>
          <w:sz w:val="18"/>
        </w:rPr>
      </w:pPr>
      <w:bookmarkStart w:id="70" w:name="_Toc366096352"/>
      <w:bookmarkStart w:id="71" w:name="_Toc445911304"/>
      <w:bookmarkStart w:id="72" w:name="_Toc447882336"/>
      <w:bookmarkStart w:id="73" w:name="_Toc210644715"/>
      <w:r w:rsidRPr="00EF2C29">
        <w:rPr>
          <w:sz w:val="18"/>
        </w:rPr>
        <w:t>Stap 1: Toetsen of is voldaan aan de aanbestedingsvoorschriften</w:t>
      </w:r>
      <w:bookmarkEnd w:id="70"/>
      <w:bookmarkEnd w:id="71"/>
      <w:bookmarkEnd w:id="72"/>
      <w:bookmarkEnd w:id="73"/>
    </w:p>
    <w:p w14:paraId="73C22E5A" w14:textId="77777777" w:rsidR="008E5655" w:rsidRPr="00EF2C29" w:rsidRDefault="008E5655" w:rsidP="009C396F">
      <w:pPr>
        <w:spacing w:line="276" w:lineRule="auto"/>
        <w:jc w:val="both"/>
      </w:pPr>
      <w:r w:rsidRPr="00EF2C29">
        <w:t xml:space="preserve">De Inschrijving wordt na opening eerst getoetst aan de in </w:t>
      </w:r>
      <w:r w:rsidR="00560A58" w:rsidRPr="00EF2C29">
        <w:t>deze Aanbestedingsleidraad</w:t>
      </w:r>
      <w:r w:rsidRPr="00EF2C29">
        <w:t xml:space="preserve"> neergelegde voorschriften</w:t>
      </w:r>
      <w:r w:rsidR="000870B8" w:rsidRPr="00EF2C29">
        <w:t>.</w:t>
      </w:r>
      <w:r w:rsidRPr="00EF2C29">
        <w:t xml:space="preserve"> Indien een Inschrijving hier niet aan voldoet kan de </w:t>
      </w:r>
      <w:r w:rsidR="004A2007" w:rsidRPr="00EF2C29">
        <w:t xml:space="preserve">Inschrijver worden uitgesloten van deelname. </w:t>
      </w:r>
    </w:p>
    <w:p w14:paraId="7B79331E" w14:textId="77777777" w:rsidR="008E5655" w:rsidRPr="00EF2C29" w:rsidRDefault="008E5655" w:rsidP="009C396F">
      <w:pPr>
        <w:pStyle w:val="Kop2"/>
        <w:tabs>
          <w:tab w:val="left" w:pos="6379"/>
        </w:tabs>
        <w:spacing w:before="240" w:after="120"/>
        <w:jc w:val="both"/>
        <w:rPr>
          <w:sz w:val="18"/>
        </w:rPr>
      </w:pPr>
      <w:bookmarkStart w:id="74" w:name="_Toc366096353"/>
      <w:bookmarkStart w:id="75" w:name="_Toc445911305"/>
      <w:bookmarkStart w:id="76" w:name="OLE_LINK32"/>
      <w:bookmarkStart w:id="77" w:name="OLE_LINK33"/>
      <w:bookmarkStart w:id="78" w:name="_Toc447882337"/>
      <w:bookmarkStart w:id="79" w:name="_Toc210644716"/>
      <w:r w:rsidRPr="00EF2C29">
        <w:rPr>
          <w:sz w:val="18"/>
        </w:rPr>
        <w:t>Stap 2: Toetsen of geen uitsluitingsgronden van toepassing zijn</w:t>
      </w:r>
      <w:bookmarkEnd w:id="74"/>
      <w:bookmarkEnd w:id="75"/>
      <w:bookmarkEnd w:id="76"/>
      <w:bookmarkEnd w:id="77"/>
      <w:bookmarkEnd w:id="78"/>
      <w:bookmarkEnd w:id="79"/>
    </w:p>
    <w:p w14:paraId="73AB12FC" w14:textId="77777777" w:rsidR="00C25E4D" w:rsidRPr="00EF2C29" w:rsidRDefault="008E5655" w:rsidP="009C396F">
      <w:pPr>
        <w:suppressAutoHyphens/>
        <w:overflowPunct w:val="0"/>
        <w:autoSpaceDE w:val="0"/>
        <w:spacing w:line="276" w:lineRule="auto"/>
        <w:jc w:val="both"/>
        <w:textAlignment w:val="baseline"/>
      </w:pPr>
      <w:r w:rsidRPr="00EF2C29">
        <w:t xml:space="preserve">Tijdens de tweede stap wordt getoetst of op de Inschrijver geen uitsluitingsgronden van toepassing zijn. </w:t>
      </w:r>
      <w:r w:rsidR="00560A58" w:rsidRPr="00EF2C29">
        <w:t xml:space="preserve">Uitsluitingsgronden zien op omstandigheden die de persoon van Inschrijver betreffen en diens uitsluiting van deelneming aan deze aanbestedingsprocedure rechtvaardigen. </w:t>
      </w:r>
      <w:r w:rsidR="003466E6" w:rsidRPr="00EF2C29">
        <w:t xml:space="preserve">Indien </w:t>
      </w:r>
      <w:r w:rsidR="00560A58" w:rsidRPr="00EF2C29">
        <w:t>één van de uitsluitingsgronden van toepassing is zal Inschrijver worden</w:t>
      </w:r>
      <w:r w:rsidR="003466E6" w:rsidRPr="00EF2C29">
        <w:t xml:space="preserve"> uitgesloten</w:t>
      </w:r>
      <w:r w:rsidR="00560A58" w:rsidRPr="00EF2C29">
        <w:t xml:space="preserve"> van deelname</w:t>
      </w:r>
      <w:r w:rsidR="003466E6" w:rsidRPr="00EF2C29">
        <w:t>,</w:t>
      </w:r>
      <w:r w:rsidR="00EC661B" w:rsidRPr="00EF2C29">
        <w:t xml:space="preserve"> met inachtneming van de Aanbestedingswet 2012.</w:t>
      </w:r>
    </w:p>
    <w:p w14:paraId="05044EF4" w14:textId="77777777" w:rsidR="00560A58" w:rsidRPr="00EF2C29" w:rsidRDefault="00560A58" w:rsidP="009C396F">
      <w:pPr>
        <w:spacing w:line="276" w:lineRule="auto"/>
        <w:jc w:val="both"/>
      </w:pPr>
    </w:p>
    <w:p w14:paraId="11558E6E" w14:textId="640FB221" w:rsidR="004E1E2E" w:rsidRPr="00EF2C29" w:rsidRDefault="004A2007" w:rsidP="009C396F">
      <w:pPr>
        <w:spacing w:line="276" w:lineRule="auto"/>
        <w:jc w:val="both"/>
        <w:rPr>
          <w:b/>
          <w:bCs/>
        </w:rPr>
      </w:pPr>
      <w:r w:rsidRPr="00EF2C29">
        <w:t>Alle wettelijk verplichte uitsluitingsgronden en een aantal</w:t>
      </w:r>
      <w:r w:rsidR="004612C5" w:rsidRPr="00EF2C29">
        <w:t xml:space="preserve"> </w:t>
      </w:r>
      <w:r w:rsidRPr="00EF2C29">
        <w:t xml:space="preserve">facultatieve uitsluitingsgronden (onderdeel 3) </w:t>
      </w:r>
      <w:r w:rsidR="00FA22BB" w:rsidRPr="00EF2C29">
        <w:t xml:space="preserve">voor aanbestedingen boven de Europese drempels </w:t>
      </w:r>
      <w:r w:rsidRPr="00EF2C29">
        <w:t xml:space="preserve">zijn van toepassing op deze aanbesteding. </w:t>
      </w:r>
      <w:r w:rsidR="00166AAA" w:rsidRPr="00EF2C29">
        <w:t xml:space="preserve">De Aanbestedende dienst kiest hiervoor omdat zij geen zaken wil doen met een Ondernemer op wie één van deze omstandigheden van toepassing is. </w:t>
      </w:r>
      <w:r w:rsidRPr="00EF2C29">
        <w:t xml:space="preserve">De van toepassing zijnde uitsluitingsgronden zijn aangevinkt </w:t>
      </w:r>
      <w:r w:rsidR="00175A0B" w:rsidRPr="00EF2C29">
        <w:t>in</w:t>
      </w:r>
      <w:r w:rsidRPr="00EF2C29">
        <w:t xml:space="preserve"> </w:t>
      </w:r>
      <w:r w:rsidR="004E6F88" w:rsidRPr="00EF2C29">
        <w:t xml:space="preserve">het </w:t>
      </w:r>
      <w:r w:rsidR="004E6F88" w:rsidRPr="00EF2C29">
        <w:rPr>
          <w:b/>
          <w:bCs/>
        </w:rPr>
        <w:t>Uniform Europees Aanbestedingsdocument</w:t>
      </w:r>
      <w:r w:rsidR="004E1E2E" w:rsidRPr="00EF2C29">
        <w:rPr>
          <w:b/>
          <w:bCs/>
        </w:rPr>
        <w:t>.</w:t>
      </w:r>
    </w:p>
    <w:p w14:paraId="7979CE8D" w14:textId="77777777" w:rsidR="004A2007" w:rsidRPr="00EF2C29" w:rsidRDefault="004A2007" w:rsidP="009C396F">
      <w:pPr>
        <w:spacing w:line="276" w:lineRule="auto"/>
        <w:jc w:val="both"/>
      </w:pPr>
    </w:p>
    <w:p w14:paraId="50F5F5A0" w14:textId="77777777" w:rsidR="00970024" w:rsidRPr="00EF2C29" w:rsidRDefault="004A2007" w:rsidP="009C396F">
      <w:pPr>
        <w:shd w:val="clear" w:color="auto" w:fill="FFFFFF" w:themeFill="background1"/>
        <w:spacing w:line="276" w:lineRule="auto"/>
        <w:jc w:val="both"/>
      </w:pPr>
      <w:r w:rsidRPr="00EF2C29">
        <w:t>Voor wat betreft de bewijsvoering is het u</w:t>
      </w:r>
      <w:r w:rsidR="00B93314" w:rsidRPr="00EF2C29">
        <w:t>itgangspunt</w:t>
      </w:r>
      <w:r w:rsidRPr="00EF2C29">
        <w:t xml:space="preserve"> dat Inschrijvers bij hun Inschrijving kunnen volstaan met het bijvoegen van </w:t>
      </w:r>
      <w:r w:rsidR="004E6F88" w:rsidRPr="00EF2C29">
        <w:t xml:space="preserve">het </w:t>
      </w:r>
      <w:r w:rsidR="004E6F88" w:rsidRPr="00EF2C29">
        <w:rPr>
          <w:b/>
          <w:bCs/>
        </w:rPr>
        <w:t>Uniform Europees Aanbestedingsdocument</w:t>
      </w:r>
      <w:r w:rsidRPr="00EF2C29">
        <w:rPr>
          <w:b/>
          <w:bCs/>
        </w:rPr>
        <w:t xml:space="preserve"> </w:t>
      </w:r>
      <w:r w:rsidRPr="00EF2C29">
        <w:t xml:space="preserve">en dat de Aanbestedende dienst na de Gunningsbeslissing de bewijsstukken opvraagt bij de winnende Inschrijver(s). </w:t>
      </w:r>
      <w:r w:rsidR="00CB5103" w:rsidRPr="00EF2C29">
        <w:t>In voorkomende gevallen vraagt de Aanbestedende dienst de bewijsstukken ook op bij de tweede in de rangorde. Aan het opvragen van de bewijsstukken kan een Inschrijver geen rechten ontlenen.</w:t>
      </w:r>
      <w:r w:rsidR="00970024" w:rsidRPr="00EF2C29">
        <w:t xml:space="preserve"> </w:t>
      </w:r>
      <w:r w:rsidRPr="00EF2C29">
        <w:t xml:space="preserve">Dit neemt niet weg dat Aanbestedende </w:t>
      </w:r>
      <w:r w:rsidR="009E097D" w:rsidRPr="00EF2C29">
        <w:t xml:space="preserve">dienst </w:t>
      </w:r>
      <w:r w:rsidRPr="00EF2C29">
        <w:t xml:space="preserve">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06DCE574" w14:textId="77777777" w:rsidR="00970024" w:rsidRPr="00EF2C29" w:rsidRDefault="00970024" w:rsidP="009C396F">
      <w:pPr>
        <w:shd w:val="clear" w:color="auto" w:fill="FFFFFF" w:themeFill="background1"/>
        <w:spacing w:line="276" w:lineRule="auto"/>
        <w:jc w:val="both"/>
      </w:pPr>
    </w:p>
    <w:p w14:paraId="635B3CF3" w14:textId="4436EFE1" w:rsidR="004A2007" w:rsidRDefault="004A2007" w:rsidP="009C396F">
      <w:pPr>
        <w:shd w:val="clear" w:color="auto" w:fill="FFFFFF" w:themeFill="background1"/>
        <w:spacing w:line="276" w:lineRule="auto"/>
        <w:jc w:val="both"/>
      </w:pPr>
      <w:r w:rsidRPr="00EF2C29">
        <w:t xml:space="preserve">Een Inschrijver dient op eerste verzoek van de Aanbestedende binnen </w:t>
      </w:r>
      <w:r w:rsidR="00E46D1E" w:rsidRPr="00EF2C29">
        <w:t>tien (10)</w:t>
      </w:r>
      <w:r w:rsidRPr="00EF2C29">
        <w:t xml:space="preserve"> dagen nadere bewijsstukken te kunnen overleggen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w:t>
      </w:r>
      <w:r w:rsidR="00EC661B" w:rsidRPr="00EF2C29">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18D227A8" w14:textId="77777777" w:rsidR="000D568F" w:rsidRDefault="000D568F" w:rsidP="009C396F">
      <w:pPr>
        <w:shd w:val="clear" w:color="auto" w:fill="FFFFFF" w:themeFill="background1"/>
        <w:spacing w:line="276" w:lineRule="auto"/>
        <w:jc w:val="both"/>
      </w:pPr>
    </w:p>
    <w:p w14:paraId="560213F9" w14:textId="77777777" w:rsidR="000D568F" w:rsidRDefault="000D568F" w:rsidP="009C396F">
      <w:pPr>
        <w:shd w:val="clear" w:color="auto" w:fill="FFFFFF" w:themeFill="background1"/>
        <w:spacing w:line="276" w:lineRule="auto"/>
        <w:jc w:val="both"/>
      </w:pPr>
    </w:p>
    <w:p w14:paraId="2BDEFAA7" w14:textId="77777777" w:rsidR="000D568F" w:rsidRDefault="000D568F" w:rsidP="009C396F">
      <w:pPr>
        <w:shd w:val="clear" w:color="auto" w:fill="FFFFFF" w:themeFill="background1"/>
        <w:spacing w:line="276" w:lineRule="auto"/>
        <w:jc w:val="both"/>
      </w:pPr>
    </w:p>
    <w:p w14:paraId="2BC46E0D" w14:textId="77777777" w:rsidR="000D568F" w:rsidRDefault="000D568F" w:rsidP="009C396F">
      <w:pPr>
        <w:shd w:val="clear" w:color="auto" w:fill="FFFFFF" w:themeFill="background1"/>
        <w:spacing w:line="276" w:lineRule="auto"/>
        <w:jc w:val="both"/>
      </w:pPr>
    </w:p>
    <w:p w14:paraId="11BA33D9" w14:textId="77777777" w:rsidR="000D568F" w:rsidRDefault="000D568F" w:rsidP="009C396F">
      <w:pPr>
        <w:shd w:val="clear" w:color="auto" w:fill="FFFFFF" w:themeFill="background1"/>
        <w:spacing w:line="276" w:lineRule="auto"/>
        <w:jc w:val="both"/>
      </w:pPr>
    </w:p>
    <w:p w14:paraId="210DE71B" w14:textId="77777777" w:rsidR="000D568F" w:rsidRDefault="000D568F" w:rsidP="009C396F">
      <w:pPr>
        <w:shd w:val="clear" w:color="auto" w:fill="FFFFFF" w:themeFill="background1"/>
        <w:spacing w:line="276" w:lineRule="auto"/>
        <w:jc w:val="both"/>
      </w:pPr>
    </w:p>
    <w:p w14:paraId="7F8906D5" w14:textId="77777777" w:rsidR="000D568F" w:rsidRPr="00EF2C29" w:rsidRDefault="000D568F" w:rsidP="009C396F">
      <w:pPr>
        <w:shd w:val="clear" w:color="auto" w:fill="FFFFFF" w:themeFill="background1"/>
        <w:spacing w:line="276" w:lineRule="auto"/>
        <w:jc w:val="both"/>
      </w:pPr>
    </w:p>
    <w:p w14:paraId="13EA8546" w14:textId="77777777" w:rsidR="000B1396" w:rsidRPr="00EF2C29" w:rsidRDefault="000B1396" w:rsidP="009C396F">
      <w:pPr>
        <w:shd w:val="clear" w:color="auto" w:fill="FFFFFF" w:themeFill="background1"/>
        <w:spacing w:line="276" w:lineRule="auto"/>
        <w:jc w:val="both"/>
      </w:pPr>
    </w:p>
    <w:tbl>
      <w:tblPr>
        <w:tblStyle w:val="Eenvoudigetabel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99"/>
        <w:gridCol w:w="1047"/>
        <w:gridCol w:w="5415"/>
      </w:tblGrid>
      <w:tr w:rsidR="00086CE8" w:rsidRPr="00EF2C29" w14:paraId="07D04BB1" w14:textId="77777777" w:rsidTr="6BBD3879">
        <w:trPr>
          <w:cnfStyle w:val="100000000000" w:firstRow="1" w:lastRow="0" w:firstColumn="0" w:lastColumn="0" w:oddVBand="0" w:evenVBand="0" w:oddHBand="0" w:evenHBand="0" w:firstRowFirstColumn="0" w:firstRowLastColumn="0" w:lastRowFirstColumn="0" w:lastRowLastColumn="0"/>
          <w:trHeight w:val="444"/>
        </w:trPr>
        <w:tc>
          <w:tcPr>
            <w:tcW w:w="1434" w:type="pct"/>
            <w:shd w:val="clear" w:color="auto" w:fill="CE6106"/>
            <w:hideMark/>
          </w:tcPr>
          <w:p w14:paraId="3ABC69B3" w14:textId="77777777"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lastRenderedPageBreak/>
              <w:t>Verplichte Uitsluitingsgrond</w:t>
            </w:r>
          </w:p>
        </w:tc>
        <w:tc>
          <w:tcPr>
            <w:tcW w:w="578" w:type="pct"/>
            <w:shd w:val="clear" w:color="auto" w:fill="CE6106"/>
            <w:noWrap/>
            <w:hideMark/>
          </w:tcPr>
          <w:p w14:paraId="692FC1C1" w14:textId="7C604B11"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t>Deel</w:t>
            </w:r>
            <w:r w:rsidR="434A904E" w:rsidRPr="00EF2C29">
              <w:rPr>
                <w:rFonts w:cs="Arial"/>
                <w:b w:val="0"/>
                <w:bCs w:val="0"/>
                <w:sz w:val="16"/>
                <w:szCs w:val="16"/>
              </w:rPr>
              <w:t xml:space="preserve"> </w:t>
            </w:r>
            <w:r w:rsidRPr="00EF2C29">
              <w:rPr>
                <w:rFonts w:cs="Arial"/>
                <w:b w:val="0"/>
                <w:bCs w:val="0"/>
                <w:sz w:val="16"/>
                <w:szCs w:val="16"/>
              </w:rPr>
              <w:t xml:space="preserve">III A </w:t>
            </w:r>
          </w:p>
        </w:tc>
        <w:tc>
          <w:tcPr>
            <w:tcW w:w="2988" w:type="pct"/>
            <w:shd w:val="clear" w:color="auto" w:fill="CE6106"/>
            <w:hideMark/>
          </w:tcPr>
          <w:p w14:paraId="6828FF20" w14:textId="77777777"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t>Nadere bewijsstukken</w:t>
            </w:r>
          </w:p>
        </w:tc>
      </w:tr>
      <w:tr w:rsidR="00086CE8" w:rsidRPr="00EF2C29" w14:paraId="11C216A5" w14:textId="77777777" w:rsidTr="6BBD3879">
        <w:trPr>
          <w:trHeight w:val="444"/>
        </w:trPr>
        <w:tc>
          <w:tcPr>
            <w:tcW w:w="5000" w:type="pct"/>
            <w:gridSpan w:val="3"/>
          </w:tcPr>
          <w:p w14:paraId="5CF46957" w14:textId="77777777" w:rsidR="00086CE8" w:rsidRPr="00EF2C29" w:rsidRDefault="6F68A1E4" w:rsidP="009C396F">
            <w:pPr>
              <w:overflowPunct w:val="0"/>
              <w:autoSpaceDE w:val="0"/>
              <w:autoSpaceDN w:val="0"/>
              <w:adjustRightInd w:val="0"/>
              <w:spacing w:line="276" w:lineRule="auto"/>
              <w:jc w:val="both"/>
              <w:textAlignment w:val="baseline"/>
              <w:rPr>
                <w:rFonts w:cs="Arial"/>
                <w:b/>
                <w:bCs/>
                <w:sz w:val="16"/>
                <w:szCs w:val="16"/>
              </w:rPr>
            </w:pPr>
            <w:r w:rsidRPr="00EF2C29">
              <w:rPr>
                <w:rFonts w:cs="Arial"/>
                <w:b/>
                <w:bCs/>
                <w:sz w:val="16"/>
                <w:szCs w:val="16"/>
              </w:rPr>
              <w:t>Gronden die verband houden met strafrechtelijke veroordelingen in de zin van artikel 57 lid1, van de Richtlijn 2014/24/EU</w:t>
            </w:r>
          </w:p>
          <w:p w14:paraId="277A169C" w14:textId="77777777" w:rsidR="00086CE8" w:rsidRPr="00EF2C29" w:rsidRDefault="6F68A1E4" w:rsidP="009C396F">
            <w:pPr>
              <w:overflowPunct w:val="0"/>
              <w:autoSpaceDE w:val="0"/>
              <w:autoSpaceDN w:val="0"/>
              <w:adjustRightInd w:val="0"/>
              <w:spacing w:line="276" w:lineRule="auto"/>
              <w:jc w:val="both"/>
              <w:textAlignment w:val="baseline"/>
              <w:rPr>
                <w:rFonts w:cs="Arial"/>
                <w:b/>
                <w:bCs/>
                <w:sz w:val="16"/>
                <w:szCs w:val="16"/>
              </w:rPr>
            </w:pPr>
            <w:r w:rsidRPr="00EF2C29">
              <w:rPr>
                <w:rFonts w:cs="Arial"/>
                <w:b/>
                <w:bCs/>
                <w:sz w:val="16"/>
                <w:szCs w:val="16"/>
              </w:rPr>
              <w:t>UEA Deel IIIA</w:t>
            </w:r>
          </w:p>
        </w:tc>
      </w:tr>
      <w:tr w:rsidR="00086CE8" w:rsidRPr="00EF2C29" w14:paraId="2A84E3DD" w14:textId="77777777" w:rsidTr="6BBD3879">
        <w:trPr>
          <w:trHeight w:val="467"/>
        </w:trPr>
        <w:tc>
          <w:tcPr>
            <w:tcW w:w="1434" w:type="pct"/>
            <w:hideMark/>
          </w:tcPr>
          <w:p w14:paraId="5DEB85B7" w14:textId="77777777" w:rsidR="00086CE8" w:rsidRPr="00EF2C29" w:rsidRDefault="6F68A1E4" w:rsidP="009C396F">
            <w:pPr>
              <w:spacing w:line="276" w:lineRule="auto"/>
              <w:jc w:val="both"/>
              <w:rPr>
                <w:sz w:val="16"/>
                <w:szCs w:val="16"/>
              </w:rPr>
            </w:pPr>
            <w:r w:rsidRPr="00EF2C29">
              <w:rPr>
                <w:sz w:val="16"/>
                <w:szCs w:val="16"/>
              </w:rPr>
              <w:t>Geen deelneming aan criminele organisatie</w:t>
            </w:r>
          </w:p>
        </w:tc>
        <w:tc>
          <w:tcPr>
            <w:tcW w:w="578" w:type="pct"/>
            <w:hideMark/>
          </w:tcPr>
          <w:p w14:paraId="2F75AC27" w14:textId="77777777" w:rsidR="00086CE8" w:rsidRPr="00EF2C29" w:rsidRDefault="6F68A1E4" w:rsidP="009C396F">
            <w:pPr>
              <w:spacing w:line="276" w:lineRule="auto"/>
              <w:jc w:val="both"/>
              <w:rPr>
                <w:sz w:val="16"/>
                <w:szCs w:val="16"/>
              </w:rPr>
            </w:pPr>
            <w:r w:rsidRPr="00EF2C29">
              <w:rPr>
                <w:sz w:val="16"/>
                <w:szCs w:val="16"/>
              </w:rPr>
              <w:t>III A</w:t>
            </w:r>
          </w:p>
        </w:tc>
        <w:tc>
          <w:tcPr>
            <w:tcW w:w="2988" w:type="pct"/>
            <w:hideMark/>
          </w:tcPr>
          <w:p w14:paraId="505A1282" w14:textId="77777777" w:rsidR="00086CE8" w:rsidRPr="00EF2C29" w:rsidRDefault="6F68A1E4" w:rsidP="009C396F">
            <w:pPr>
              <w:spacing w:line="276" w:lineRule="auto"/>
              <w:jc w:val="both"/>
              <w:rPr>
                <w:sz w:val="16"/>
                <w:szCs w:val="16"/>
              </w:rPr>
            </w:pPr>
            <w:r w:rsidRPr="00EF2C29">
              <w:rPr>
                <w:sz w:val="16"/>
                <w:szCs w:val="16"/>
              </w:rPr>
              <w:t>Gedragsverklaring aanbesteden zoals bedoeld in artikel 4.1 van de Aanbestedingswet 2012</w:t>
            </w:r>
            <w:r w:rsidR="00086CE8" w:rsidRPr="00EF2C29">
              <w:rPr>
                <w:sz w:val="16"/>
                <w:szCs w:val="16"/>
                <w:vertAlign w:val="superscript"/>
              </w:rPr>
              <w:footnoteReference w:id="4"/>
            </w:r>
            <w:r w:rsidRPr="00EF2C29">
              <w:rPr>
                <w:sz w:val="16"/>
                <w:szCs w:val="16"/>
              </w:rPr>
              <w:t>, niet ouder dan twee jaar, gerekend vanaf de dag van sluiting van de inschrijftermijn.</w:t>
            </w:r>
          </w:p>
        </w:tc>
      </w:tr>
      <w:tr w:rsidR="00086CE8" w:rsidRPr="00EF2C29" w14:paraId="77641A30" w14:textId="77777777" w:rsidTr="6BBD3879">
        <w:trPr>
          <w:trHeight w:val="467"/>
        </w:trPr>
        <w:tc>
          <w:tcPr>
            <w:tcW w:w="1434" w:type="pct"/>
          </w:tcPr>
          <w:p w14:paraId="47265892" w14:textId="77777777" w:rsidR="00086CE8" w:rsidRPr="00EF2C29" w:rsidRDefault="6F68A1E4" w:rsidP="009C396F">
            <w:pPr>
              <w:spacing w:line="276" w:lineRule="auto"/>
              <w:jc w:val="both"/>
              <w:rPr>
                <w:sz w:val="16"/>
                <w:szCs w:val="16"/>
              </w:rPr>
            </w:pPr>
            <w:r w:rsidRPr="00EF2C29">
              <w:rPr>
                <w:sz w:val="16"/>
                <w:szCs w:val="16"/>
              </w:rPr>
              <w:t>Geen corruptie</w:t>
            </w:r>
          </w:p>
        </w:tc>
        <w:tc>
          <w:tcPr>
            <w:tcW w:w="578" w:type="pct"/>
          </w:tcPr>
          <w:p w14:paraId="2520B73A" w14:textId="77777777" w:rsidR="00086CE8" w:rsidRPr="00EF2C29" w:rsidRDefault="00086CE8" w:rsidP="009C396F">
            <w:pPr>
              <w:jc w:val="both"/>
            </w:pPr>
            <w:r w:rsidRPr="00EF2C29">
              <w:rPr>
                <w:sz w:val="16"/>
                <w:szCs w:val="16"/>
              </w:rPr>
              <w:t>III A</w:t>
            </w:r>
          </w:p>
        </w:tc>
        <w:tc>
          <w:tcPr>
            <w:tcW w:w="2988" w:type="pct"/>
          </w:tcPr>
          <w:p w14:paraId="7321EBE8" w14:textId="77777777" w:rsidR="00086CE8" w:rsidRPr="00EF2C29" w:rsidRDefault="6F68A1E4" w:rsidP="009C396F">
            <w:pPr>
              <w:jc w:val="both"/>
            </w:pPr>
            <w:r w:rsidRPr="00EF2C29">
              <w:rPr>
                <w:sz w:val="16"/>
                <w:szCs w:val="16"/>
              </w:rPr>
              <w:t>Gedragsverklaring aanbesteden zoals bedoeld in artikel 4.1 van de Aanbestedingswet 2012, niet ouder dan twee jaar, gerekend vanaf de dag van sluiting van de inschrijftermijn.</w:t>
            </w:r>
          </w:p>
        </w:tc>
      </w:tr>
      <w:tr w:rsidR="00086CE8" w:rsidRPr="00EF2C29" w14:paraId="6C86936B" w14:textId="77777777" w:rsidTr="6BBD3879">
        <w:trPr>
          <w:trHeight w:val="467"/>
        </w:trPr>
        <w:tc>
          <w:tcPr>
            <w:tcW w:w="1434" w:type="pct"/>
          </w:tcPr>
          <w:p w14:paraId="564DADD4" w14:textId="77777777" w:rsidR="00086CE8" w:rsidRPr="00EF2C29" w:rsidRDefault="6F68A1E4" w:rsidP="009C396F">
            <w:pPr>
              <w:spacing w:line="276" w:lineRule="auto"/>
              <w:jc w:val="both"/>
              <w:rPr>
                <w:sz w:val="16"/>
                <w:szCs w:val="16"/>
              </w:rPr>
            </w:pPr>
            <w:r w:rsidRPr="00EF2C29">
              <w:rPr>
                <w:sz w:val="16"/>
                <w:szCs w:val="16"/>
              </w:rPr>
              <w:t>Geen fraude</w:t>
            </w:r>
          </w:p>
        </w:tc>
        <w:tc>
          <w:tcPr>
            <w:tcW w:w="578" w:type="pct"/>
          </w:tcPr>
          <w:p w14:paraId="7D128ABC" w14:textId="77777777" w:rsidR="00086CE8" w:rsidRPr="00EF2C29" w:rsidRDefault="00086CE8" w:rsidP="009C396F">
            <w:pPr>
              <w:jc w:val="both"/>
            </w:pPr>
            <w:r w:rsidRPr="00EF2C29">
              <w:rPr>
                <w:sz w:val="16"/>
                <w:szCs w:val="16"/>
              </w:rPr>
              <w:t>III A</w:t>
            </w:r>
          </w:p>
        </w:tc>
        <w:tc>
          <w:tcPr>
            <w:tcW w:w="2988" w:type="pct"/>
          </w:tcPr>
          <w:p w14:paraId="4B613DA4" w14:textId="77777777" w:rsidR="00086CE8" w:rsidRPr="00EF2C29" w:rsidRDefault="6F68A1E4" w:rsidP="009C396F">
            <w:pPr>
              <w:jc w:val="both"/>
            </w:pPr>
            <w:r w:rsidRPr="00EF2C29">
              <w:rPr>
                <w:sz w:val="16"/>
                <w:szCs w:val="16"/>
              </w:rPr>
              <w:t>Gedragsverklaring aanbesteden zoals bedoeld in artikel 4.1 van de Aanbestedingswet 2012, niet ouder dan twee jaar, gerekend vanaf de dag van sluiting van de inschrijftermijn.</w:t>
            </w:r>
          </w:p>
        </w:tc>
      </w:tr>
      <w:tr w:rsidR="00086CE8" w:rsidRPr="00EF2C29" w14:paraId="3F056D27" w14:textId="77777777" w:rsidTr="6BBD3879">
        <w:trPr>
          <w:trHeight w:val="467"/>
        </w:trPr>
        <w:tc>
          <w:tcPr>
            <w:tcW w:w="1434" w:type="pct"/>
          </w:tcPr>
          <w:p w14:paraId="01D25DB8" w14:textId="77777777" w:rsidR="00086CE8" w:rsidRPr="00EF2C29" w:rsidRDefault="6F68A1E4" w:rsidP="009C396F">
            <w:pPr>
              <w:spacing w:line="276" w:lineRule="auto"/>
              <w:jc w:val="both"/>
              <w:rPr>
                <w:sz w:val="16"/>
                <w:szCs w:val="16"/>
              </w:rPr>
            </w:pPr>
            <w:r w:rsidRPr="00EF2C29">
              <w:rPr>
                <w:sz w:val="16"/>
                <w:szCs w:val="16"/>
              </w:rPr>
              <w:t>Geen terroristische misdrijven of strafbare feiten in verband met terroristische activiteiten</w:t>
            </w:r>
          </w:p>
        </w:tc>
        <w:tc>
          <w:tcPr>
            <w:tcW w:w="578" w:type="pct"/>
          </w:tcPr>
          <w:p w14:paraId="7E621A68" w14:textId="77777777" w:rsidR="00086CE8" w:rsidRPr="00EF2C29" w:rsidRDefault="00086CE8" w:rsidP="009C396F">
            <w:pPr>
              <w:jc w:val="both"/>
            </w:pPr>
            <w:r w:rsidRPr="00EF2C29">
              <w:rPr>
                <w:sz w:val="16"/>
                <w:szCs w:val="16"/>
              </w:rPr>
              <w:t>III A</w:t>
            </w:r>
          </w:p>
        </w:tc>
        <w:tc>
          <w:tcPr>
            <w:tcW w:w="2988" w:type="pct"/>
          </w:tcPr>
          <w:p w14:paraId="149BFB53" w14:textId="77777777" w:rsidR="00086CE8" w:rsidRPr="00EF2C29" w:rsidRDefault="6F68A1E4" w:rsidP="009C396F">
            <w:pPr>
              <w:jc w:val="both"/>
            </w:pPr>
            <w:r w:rsidRPr="00EF2C29">
              <w:rPr>
                <w:sz w:val="16"/>
                <w:szCs w:val="16"/>
              </w:rPr>
              <w:t>Gedragsverklaring aanbesteden zoals bedoeld in artikel 4.1 van de Aanbestedingswet 2012, niet ouder dan twee jaar, gerekend vanaf de dag van sluiting van de inschrijftermijn.</w:t>
            </w:r>
          </w:p>
        </w:tc>
      </w:tr>
      <w:tr w:rsidR="00086CE8" w:rsidRPr="00EF2C29" w14:paraId="1EF55BC4" w14:textId="77777777" w:rsidTr="6BBD3879">
        <w:trPr>
          <w:trHeight w:val="467"/>
        </w:trPr>
        <w:tc>
          <w:tcPr>
            <w:tcW w:w="1434" w:type="pct"/>
          </w:tcPr>
          <w:p w14:paraId="4E394E61" w14:textId="77777777" w:rsidR="00086CE8" w:rsidRPr="00EF2C29" w:rsidRDefault="6F68A1E4" w:rsidP="009C396F">
            <w:pPr>
              <w:spacing w:line="276" w:lineRule="auto"/>
              <w:jc w:val="both"/>
              <w:rPr>
                <w:sz w:val="16"/>
                <w:szCs w:val="16"/>
              </w:rPr>
            </w:pPr>
            <w:r w:rsidRPr="00EF2C29">
              <w:rPr>
                <w:sz w:val="16"/>
                <w:szCs w:val="16"/>
              </w:rPr>
              <w:t>Geen witwassen van geld of financiering van terrorisme</w:t>
            </w:r>
          </w:p>
        </w:tc>
        <w:tc>
          <w:tcPr>
            <w:tcW w:w="578" w:type="pct"/>
          </w:tcPr>
          <w:p w14:paraId="0780B795" w14:textId="77777777" w:rsidR="00086CE8" w:rsidRPr="00EF2C29" w:rsidRDefault="00086CE8" w:rsidP="009C396F">
            <w:pPr>
              <w:jc w:val="both"/>
            </w:pPr>
            <w:r w:rsidRPr="00EF2C29">
              <w:rPr>
                <w:sz w:val="16"/>
                <w:szCs w:val="16"/>
              </w:rPr>
              <w:t>III A</w:t>
            </w:r>
          </w:p>
        </w:tc>
        <w:tc>
          <w:tcPr>
            <w:tcW w:w="2988" w:type="pct"/>
          </w:tcPr>
          <w:p w14:paraId="700F8885" w14:textId="77777777" w:rsidR="00086CE8" w:rsidRPr="00EF2C29" w:rsidRDefault="6F68A1E4" w:rsidP="009C396F">
            <w:pPr>
              <w:jc w:val="both"/>
            </w:pPr>
            <w:r w:rsidRPr="00EF2C29">
              <w:rPr>
                <w:sz w:val="16"/>
                <w:szCs w:val="16"/>
              </w:rPr>
              <w:t>Gedragsverklaring aanbesteden zoals bedoeld in artikel 4.1 van de Aanbestedingswet 2012, niet ouder dan twee jaar, gerekend vanaf de dag van sluiting van de inschrijftermijn.</w:t>
            </w:r>
          </w:p>
        </w:tc>
      </w:tr>
      <w:tr w:rsidR="00086CE8" w:rsidRPr="00EF2C29" w14:paraId="7AD6A84F" w14:textId="77777777" w:rsidTr="6BBD3879">
        <w:trPr>
          <w:trHeight w:val="467"/>
        </w:trPr>
        <w:tc>
          <w:tcPr>
            <w:tcW w:w="1434" w:type="pct"/>
          </w:tcPr>
          <w:p w14:paraId="45CE3503" w14:textId="77777777" w:rsidR="00086CE8" w:rsidRPr="00EF2C29" w:rsidRDefault="6F68A1E4" w:rsidP="009C396F">
            <w:pPr>
              <w:spacing w:line="276" w:lineRule="auto"/>
              <w:jc w:val="both"/>
              <w:rPr>
                <w:sz w:val="16"/>
                <w:szCs w:val="16"/>
              </w:rPr>
            </w:pPr>
            <w:r w:rsidRPr="00EF2C29">
              <w:rPr>
                <w:sz w:val="16"/>
                <w:szCs w:val="16"/>
              </w:rPr>
              <w:t>Geen kinderarbeid en andere vormen van mensenhandel</w:t>
            </w:r>
          </w:p>
        </w:tc>
        <w:tc>
          <w:tcPr>
            <w:tcW w:w="578" w:type="pct"/>
          </w:tcPr>
          <w:p w14:paraId="12D48085" w14:textId="77777777" w:rsidR="00086CE8" w:rsidRPr="00EF2C29" w:rsidRDefault="00086CE8" w:rsidP="009C396F">
            <w:pPr>
              <w:jc w:val="both"/>
            </w:pPr>
            <w:r w:rsidRPr="00EF2C29">
              <w:rPr>
                <w:sz w:val="16"/>
                <w:szCs w:val="16"/>
              </w:rPr>
              <w:t>III A</w:t>
            </w:r>
          </w:p>
        </w:tc>
        <w:tc>
          <w:tcPr>
            <w:tcW w:w="2988" w:type="pct"/>
          </w:tcPr>
          <w:p w14:paraId="7D532C47" w14:textId="77777777" w:rsidR="00086CE8" w:rsidRPr="00EF2C29" w:rsidRDefault="6F68A1E4" w:rsidP="009C396F">
            <w:pPr>
              <w:jc w:val="both"/>
            </w:pPr>
            <w:r w:rsidRPr="00EF2C29">
              <w:rPr>
                <w:sz w:val="16"/>
                <w:szCs w:val="16"/>
              </w:rPr>
              <w:t>Gedragsverklaring aanbesteden zoals bedoeld in artikel 4.1 van de Aanbestedingswet 2012, niet ouder dan twee jaar, gerekend vanaf de dag van sluiting van de inschrijftermijn.</w:t>
            </w:r>
          </w:p>
        </w:tc>
      </w:tr>
    </w:tbl>
    <w:p w14:paraId="1803DD1B" w14:textId="77777777" w:rsidR="00086CE8" w:rsidRPr="00EF2C29" w:rsidRDefault="00086CE8" w:rsidP="009C396F">
      <w:pPr>
        <w:spacing w:line="276" w:lineRule="auto"/>
        <w:jc w:val="both"/>
      </w:pPr>
    </w:p>
    <w:tbl>
      <w:tblPr>
        <w:tblStyle w:val="Eenvoudigetabel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66"/>
        <w:gridCol w:w="1113"/>
        <w:gridCol w:w="5382"/>
      </w:tblGrid>
      <w:tr w:rsidR="00086CE8" w:rsidRPr="00EF2C29" w14:paraId="26C459A3" w14:textId="77777777" w:rsidTr="6BBD3879">
        <w:trPr>
          <w:cnfStyle w:val="100000000000" w:firstRow="1" w:lastRow="0" w:firstColumn="0" w:lastColumn="0" w:oddVBand="0" w:evenVBand="0" w:oddHBand="0" w:evenHBand="0" w:firstRowFirstColumn="0" w:firstRowLastColumn="0" w:lastRowFirstColumn="0" w:lastRowLastColumn="0"/>
          <w:trHeight w:val="444"/>
        </w:trPr>
        <w:tc>
          <w:tcPr>
            <w:tcW w:w="1416" w:type="pct"/>
            <w:shd w:val="clear" w:color="auto" w:fill="CE6106"/>
            <w:hideMark/>
          </w:tcPr>
          <w:p w14:paraId="674618C4" w14:textId="77777777"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t>Verplichte Uitsluitingsgrond</w:t>
            </w:r>
          </w:p>
        </w:tc>
        <w:tc>
          <w:tcPr>
            <w:tcW w:w="614" w:type="pct"/>
            <w:shd w:val="clear" w:color="auto" w:fill="CE6106"/>
            <w:noWrap/>
            <w:hideMark/>
          </w:tcPr>
          <w:p w14:paraId="07310DBE" w14:textId="77777777"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t>Deel III B</w:t>
            </w:r>
          </w:p>
        </w:tc>
        <w:tc>
          <w:tcPr>
            <w:tcW w:w="2970" w:type="pct"/>
            <w:shd w:val="clear" w:color="auto" w:fill="CE6106"/>
            <w:hideMark/>
          </w:tcPr>
          <w:p w14:paraId="7FE8F322" w14:textId="77777777" w:rsidR="00086CE8" w:rsidRPr="00EF2C29" w:rsidRDefault="6F68A1E4">
            <w:pPr>
              <w:overflowPunct w:val="0"/>
              <w:autoSpaceDE w:val="0"/>
              <w:autoSpaceDN w:val="0"/>
              <w:adjustRightInd w:val="0"/>
              <w:spacing w:line="276" w:lineRule="auto"/>
              <w:jc w:val="both"/>
              <w:textAlignment w:val="baseline"/>
              <w:rPr>
                <w:rFonts w:cs="Arial"/>
                <w:b w:val="0"/>
                <w:bCs w:val="0"/>
                <w:sz w:val="16"/>
                <w:szCs w:val="16"/>
              </w:rPr>
            </w:pPr>
            <w:r w:rsidRPr="00EF2C29">
              <w:rPr>
                <w:rFonts w:cs="Arial"/>
                <w:b w:val="0"/>
                <w:bCs w:val="0"/>
                <w:sz w:val="16"/>
                <w:szCs w:val="16"/>
              </w:rPr>
              <w:t>Nadere bewijsstukken</w:t>
            </w:r>
          </w:p>
        </w:tc>
      </w:tr>
      <w:tr w:rsidR="00086CE8" w:rsidRPr="00EF2C29" w14:paraId="6827495A" w14:textId="77777777" w:rsidTr="6BBD3879">
        <w:trPr>
          <w:trHeight w:val="444"/>
        </w:trPr>
        <w:tc>
          <w:tcPr>
            <w:tcW w:w="5000" w:type="pct"/>
            <w:gridSpan w:val="3"/>
          </w:tcPr>
          <w:p w14:paraId="55AF8679" w14:textId="77777777" w:rsidR="00086CE8" w:rsidRPr="00EF2C29" w:rsidRDefault="6F68A1E4" w:rsidP="009C396F">
            <w:pPr>
              <w:overflowPunct w:val="0"/>
              <w:autoSpaceDE w:val="0"/>
              <w:autoSpaceDN w:val="0"/>
              <w:adjustRightInd w:val="0"/>
              <w:spacing w:line="276" w:lineRule="auto"/>
              <w:jc w:val="both"/>
              <w:textAlignment w:val="baseline"/>
              <w:rPr>
                <w:rFonts w:cs="Arial"/>
                <w:b/>
                <w:bCs/>
                <w:sz w:val="16"/>
                <w:szCs w:val="16"/>
              </w:rPr>
            </w:pPr>
            <w:r w:rsidRPr="00EF2C29">
              <w:rPr>
                <w:rFonts w:cs="Arial"/>
                <w:b/>
                <w:bCs/>
                <w:sz w:val="16"/>
                <w:szCs w:val="16"/>
              </w:rPr>
              <w:t>Gronden die verband houden met de betaling van belastingen of sociale premies</w:t>
            </w:r>
          </w:p>
          <w:p w14:paraId="49C6BC01" w14:textId="77777777" w:rsidR="00086CE8" w:rsidRPr="00EF2C29" w:rsidRDefault="6F68A1E4" w:rsidP="009C396F">
            <w:pPr>
              <w:overflowPunct w:val="0"/>
              <w:autoSpaceDE w:val="0"/>
              <w:autoSpaceDN w:val="0"/>
              <w:adjustRightInd w:val="0"/>
              <w:spacing w:line="276" w:lineRule="auto"/>
              <w:jc w:val="both"/>
              <w:textAlignment w:val="baseline"/>
              <w:rPr>
                <w:rFonts w:cs="Arial"/>
                <w:b/>
                <w:bCs/>
                <w:sz w:val="16"/>
                <w:szCs w:val="16"/>
              </w:rPr>
            </w:pPr>
            <w:r w:rsidRPr="00EF2C29">
              <w:rPr>
                <w:rFonts w:cs="Arial"/>
                <w:b/>
                <w:bCs/>
                <w:sz w:val="16"/>
                <w:szCs w:val="16"/>
              </w:rPr>
              <w:t>UEA Deel III B</w:t>
            </w:r>
          </w:p>
        </w:tc>
      </w:tr>
      <w:tr w:rsidR="00086CE8" w:rsidRPr="00EF2C29" w14:paraId="7CB27920" w14:textId="77777777" w:rsidTr="6BBD3879">
        <w:trPr>
          <w:trHeight w:val="467"/>
        </w:trPr>
        <w:tc>
          <w:tcPr>
            <w:tcW w:w="1416" w:type="pct"/>
          </w:tcPr>
          <w:p w14:paraId="4635FD7A"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Betalingen belastingen en premies</w:t>
            </w:r>
          </w:p>
        </w:tc>
        <w:tc>
          <w:tcPr>
            <w:tcW w:w="614" w:type="pct"/>
          </w:tcPr>
          <w:p w14:paraId="204A0DDC"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III B</w:t>
            </w:r>
          </w:p>
        </w:tc>
        <w:tc>
          <w:tcPr>
            <w:tcW w:w="2970" w:type="pct"/>
          </w:tcPr>
          <w:p w14:paraId="540270E9"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Verklaring van de belastingdienst, niet ouder dan zes maanden</w:t>
            </w:r>
            <w:r w:rsidRPr="00EF2C29">
              <w:rPr>
                <w:sz w:val="16"/>
                <w:szCs w:val="16"/>
              </w:rPr>
              <w:t>, gerekend vanaf de dag van sluiting van de inschrijftermijn</w:t>
            </w:r>
            <w:r w:rsidRPr="00EF2C29">
              <w:rPr>
                <w:rFonts w:cs="Arial"/>
                <w:color w:val="000000" w:themeColor="text1"/>
                <w:sz w:val="16"/>
                <w:szCs w:val="16"/>
              </w:rPr>
              <w:t>.</w:t>
            </w:r>
          </w:p>
        </w:tc>
      </w:tr>
    </w:tbl>
    <w:p w14:paraId="65DDC2B3" w14:textId="77777777" w:rsidR="00086CE8" w:rsidRPr="00EF2C29" w:rsidRDefault="00086CE8" w:rsidP="009C396F">
      <w:pPr>
        <w:spacing w:line="276" w:lineRule="auto"/>
        <w:jc w:val="both"/>
      </w:pPr>
    </w:p>
    <w:tbl>
      <w:tblPr>
        <w:tblStyle w:val="Eenvoudigetabel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2"/>
        <w:gridCol w:w="1001"/>
        <w:gridCol w:w="5438"/>
      </w:tblGrid>
      <w:tr w:rsidR="00086CE8" w:rsidRPr="00EF2C29" w14:paraId="7B57B1EE" w14:textId="77777777" w:rsidTr="6BBD3879">
        <w:trPr>
          <w:cnfStyle w:val="100000000000" w:firstRow="1" w:lastRow="0" w:firstColumn="0" w:lastColumn="0" w:oddVBand="0" w:evenVBand="0" w:oddHBand="0" w:evenHBand="0" w:firstRowFirstColumn="0" w:firstRowLastColumn="0" w:lastRowFirstColumn="0" w:lastRowLastColumn="0"/>
          <w:trHeight w:val="444"/>
        </w:trPr>
        <w:tc>
          <w:tcPr>
            <w:tcW w:w="1459" w:type="pct"/>
            <w:shd w:val="clear" w:color="auto" w:fill="CE6106"/>
            <w:hideMark/>
          </w:tcPr>
          <w:p w14:paraId="07833375" w14:textId="77777777" w:rsidR="00086CE8" w:rsidRPr="00EF2C29" w:rsidRDefault="6F68A1E4">
            <w:pPr>
              <w:overflowPunct w:val="0"/>
              <w:autoSpaceDE w:val="0"/>
              <w:autoSpaceDN w:val="0"/>
              <w:adjustRightInd w:val="0"/>
              <w:spacing w:line="276" w:lineRule="auto"/>
              <w:jc w:val="both"/>
              <w:textAlignment w:val="baseline"/>
              <w:rPr>
                <w:rFonts w:cs="Arial"/>
                <w:b w:val="0"/>
                <w:sz w:val="16"/>
                <w:szCs w:val="16"/>
              </w:rPr>
            </w:pPr>
            <w:r w:rsidRPr="00EF2C29">
              <w:rPr>
                <w:rFonts w:cs="Arial"/>
                <w:b w:val="0"/>
                <w:sz w:val="16"/>
                <w:szCs w:val="16"/>
              </w:rPr>
              <w:t>Facultatieve Uitsluitingsgrond</w:t>
            </w:r>
          </w:p>
          <w:p w14:paraId="4F59CE98" w14:textId="77777777" w:rsidR="00086CE8" w:rsidRPr="00EF2C29" w:rsidRDefault="00086CE8">
            <w:pPr>
              <w:overflowPunct w:val="0"/>
              <w:autoSpaceDE w:val="0"/>
              <w:autoSpaceDN w:val="0"/>
              <w:adjustRightInd w:val="0"/>
              <w:spacing w:line="276" w:lineRule="auto"/>
              <w:jc w:val="both"/>
              <w:textAlignment w:val="baseline"/>
              <w:rPr>
                <w:rFonts w:cs="Arial"/>
                <w:b w:val="0"/>
                <w:sz w:val="16"/>
                <w:szCs w:val="16"/>
              </w:rPr>
            </w:pPr>
          </w:p>
        </w:tc>
        <w:tc>
          <w:tcPr>
            <w:tcW w:w="528" w:type="pct"/>
            <w:shd w:val="clear" w:color="auto" w:fill="CE6106"/>
            <w:noWrap/>
            <w:hideMark/>
          </w:tcPr>
          <w:p w14:paraId="435774CF" w14:textId="77777777" w:rsidR="00086CE8" w:rsidRPr="00EF2C29" w:rsidRDefault="6F68A1E4">
            <w:pPr>
              <w:overflowPunct w:val="0"/>
              <w:autoSpaceDE w:val="0"/>
              <w:autoSpaceDN w:val="0"/>
              <w:adjustRightInd w:val="0"/>
              <w:spacing w:line="276" w:lineRule="auto"/>
              <w:jc w:val="both"/>
              <w:textAlignment w:val="baseline"/>
              <w:rPr>
                <w:rFonts w:cs="Arial"/>
                <w:b w:val="0"/>
                <w:sz w:val="16"/>
                <w:szCs w:val="16"/>
              </w:rPr>
            </w:pPr>
            <w:r w:rsidRPr="00EF2C29">
              <w:rPr>
                <w:rFonts w:cs="Arial"/>
                <w:b w:val="0"/>
                <w:sz w:val="16"/>
                <w:szCs w:val="16"/>
              </w:rPr>
              <w:t>Deel III C</w:t>
            </w:r>
          </w:p>
        </w:tc>
        <w:tc>
          <w:tcPr>
            <w:tcW w:w="3013" w:type="pct"/>
            <w:shd w:val="clear" w:color="auto" w:fill="CE6106"/>
            <w:hideMark/>
          </w:tcPr>
          <w:p w14:paraId="0D291001" w14:textId="77777777" w:rsidR="00086CE8" w:rsidRPr="00EF2C29" w:rsidRDefault="6F68A1E4">
            <w:pPr>
              <w:overflowPunct w:val="0"/>
              <w:autoSpaceDE w:val="0"/>
              <w:autoSpaceDN w:val="0"/>
              <w:adjustRightInd w:val="0"/>
              <w:spacing w:line="276" w:lineRule="auto"/>
              <w:jc w:val="both"/>
              <w:textAlignment w:val="baseline"/>
              <w:rPr>
                <w:rFonts w:cs="Arial"/>
                <w:b w:val="0"/>
                <w:sz w:val="16"/>
                <w:szCs w:val="16"/>
              </w:rPr>
            </w:pPr>
            <w:r w:rsidRPr="00EF2C29">
              <w:rPr>
                <w:rFonts w:cs="Arial"/>
                <w:b w:val="0"/>
                <w:sz w:val="16"/>
                <w:szCs w:val="16"/>
              </w:rPr>
              <w:t>Nadere bewijsstukken</w:t>
            </w:r>
          </w:p>
        </w:tc>
      </w:tr>
      <w:tr w:rsidR="00086CE8" w:rsidRPr="00EF2C29" w14:paraId="30001A84" w14:textId="77777777" w:rsidTr="6BBD3879">
        <w:trPr>
          <w:trHeight w:val="444"/>
        </w:trPr>
        <w:tc>
          <w:tcPr>
            <w:tcW w:w="5000" w:type="pct"/>
            <w:gridSpan w:val="3"/>
          </w:tcPr>
          <w:p w14:paraId="6E51E0CF" w14:textId="77777777" w:rsidR="00086CE8" w:rsidRPr="00EF2C29" w:rsidRDefault="6F68A1E4" w:rsidP="009C396F">
            <w:pPr>
              <w:overflowPunct w:val="0"/>
              <w:autoSpaceDE w:val="0"/>
              <w:autoSpaceDN w:val="0"/>
              <w:adjustRightInd w:val="0"/>
              <w:spacing w:line="276" w:lineRule="auto"/>
              <w:jc w:val="both"/>
              <w:textAlignment w:val="baseline"/>
              <w:rPr>
                <w:rFonts w:cs="Arial"/>
                <w:b/>
                <w:sz w:val="16"/>
                <w:szCs w:val="16"/>
              </w:rPr>
            </w:pPr>
            <w:r w:rsidRPr="00EF2C29">
              <w:rPr>
                <w:rFonts w:cs="Arial"/>
                <w:b/>
                <w:sz w:val="16"/>
                <w:szCs w:val="16"/>
              </w:rPr>
              <w:t>Gronden met betrekking tot insolventie, belangenconflicten of beroepsfouten</w:t>
            </w:r>
          </w:p>
          <w:p w14:paraId="562A4E06" w14:textId="77777777" w:rsidR="00086CE8" w:rsidRPr="00EF2C29" w:rsidRDefault="6F68A1E4" w:rsidP="009C396F">
            <w:pPr>
              <w:overflowPunct w:val="0"/>
              <w:autoSpaceDE w:val="0"/>
              <w:autoSpaceDN w:val="0"/>
              <w:adjustRightInd w:val="0"/>
              <w:spacing w:line="276" w:lineRule="auto"/>
              <w:jc w:val="both"/>
              <w:textAlignment w:val="baseline"/>
              <w:rPr>
                <w:rFonts w:cs="Arial"/>
                <w:b/>
                <w:sz w:val="16"/>
                <w:szCs w:val="16"/>
              </w:rPr>
            </w:pPr>
            <w:r w:rsidRPr="00EF2C29">
              <w:rPr>
                <w:rFonts w:cs="Arial"/>
                <w:b/>
                <w:sz w:val="16"/>
                <w:szCs w:val="16"/>
              </w:rPr>
              <w:t>UEA Deel III C</w:t>
            </w:r>
          </w:p>
        </w:tc>
      </w:tr>
      <w:tr w:rsidR="00086CE8" w:rsidRPr="00EF2C29" w14:paraId="333227E0" w14:textId="77777777" w:rsidTr="6BBD3879">
        <w:trPr>
          <w:trHeight w:val="467"/>
        </w:trPr>
        <w:tc>
          <w:tcPr>
            <w:tcW w:w="1459" w:type="pct"/>
          </w:tcPr>
          <w:p w14:paraId="0F0607BB"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schending verplichtingen obv milieu, - sociaal of arbeidsrecht</w:t>
            </w:r>
          </w:p>
          <w:p w14:paraId="7563593D" w14:textId="77777777" w:rsidR="00086CE8" w:rsidRPr="00EF2C29" w:rsidRDefault="00086CE8" w:rsidP="009C396F">
            <w:pPr>
              <w:overflowPunct w:val="0"/>
              <w:autoSpaceDE w:val="0"/>
              <w:autoSpaceDN w:val="0"/>
              <w:adjustRightInd w:val="0"/>
              <w:spacing w:line="276" w:lineRule="auto"/>
              <w:jc w:val="both"/>
              <w:textAlignment w:val="baseline"/>
              <w:rPr>
                <w:rFonts w:cs="Arial"/>
                <w:color w:val="000000"/>
                <w:sz w:val="16"/>
                <w:szCs w:val="16"/>
              </w:rPr>
            </w:pPr>
          </w:p>
        </w:tc>
        <w:tc>
          <w:tcPr>
            <w:tcW w:w="528" w:type="pct"/>
          </w:tcPr>
          <w:p w14:paraId="7F635DDC"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III C</w:t>
            </w:r>
          </w:p>
        </w:tc>
        <w:tc>
          <w:tcPr>
            <w:tcW w:w="3013" w:type="pct"/>
          </w:tcPr>
          <w:p w14:paraId="2214C5EC" w14:textId="77777777" w:rsidR="00086CE8" w:rsidRPr="00EF2C29" w:rsidRDefault="6F68A1E4" w:rsidP="009C396F">
            <w:pPr>
              <w:overflowPunct w:val="0"/>
              <w:autoSpaceDE w:val="0"/>
              <w:autoSpaceDN w:val="0"/>
              <w:adjustRightInd w:val="0"/>
              <w:spacing w:line="276" w:lineRule="auto"/>
              <w:jc w:val="both"/>
              <w:textAlignment w:val="baseline"/>
              <w:rPr>
                <w:sz w:val="16"/>
                <w:szCs w:val="16"/>
              </w:rPr>
            </w:pPr>
            <w:r w:rsidRPr="00EF2C29">
              <w:rPr>
                <w:sz w:val="16"/>
                <w:szCs w:val="16"/>
              </w:rPr>
              <w:t>Gedragsverklaring aanbesteden zoals bedoeld in artikel 4.1 van de Aanbestedingswet 2012, niet ouder dan twee jaar, gerekend vanaf de dag van sluiting van de inschrijftermijn.</w:t>
            </w:r>
          </w:p>
          <w:p w14:paraId="11F9B219" w14:textId="77777777" w:rsidR="00086CE8" w:rsidRPr="00EF2C29" w:rsidRDefault="00086CE8" w:rsidP="009C396F">
            <w:pPr>
              <w:overflowPunct w:val="0"/>
              <w:autoSpaceDE w:val="0"/>
              <w:autoSpaceDN w:val="0"/>
              <w:adjustRightInd w:val="0"/>
              <w:spacing w:line="276" w:lineRule="auto"/>
              <w:jc w:val="both"/>
              <w:textAlignment w:val="baseline"/>
              <w:rPr>
                <w:rFonts w:cs="Arial"/>
                <w:color w:val="000000"/>
                <w:sz w:val="16"/>
                <w:szCs w:val="16"/>
              </w:rPr>
            </w:pPr>
          </w:p>
        </w:tc>
      </w:tr>
      <w:tr w:rsidR="00086CE8" w:rsidRPr="00EF2C29" w14:paraId="3FFA312A" w14:textId="77777777" w:rsidTr="6BBD3879">
        <w:trPr>
          <w:trHeight w:val="467"/>
        </w:trPr>
        <w:tc>
          <w:tcPr>
            <w:tcW w:w="1459" w:type="pct"/>
          </w:tcPr>
          <w:p w14:paraId="26307818"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faillissement</w:t>
            </w:r>
          </w:p>
        </w:tc>
        <w:tc>
          <w:tcPr>
            <w:tcW w:w="528" w:type="pct"/>
          </w:tcPr>
          <w:p w14:paraId="2C7C01A5"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III C</w:t>
            </w:r>
          </w:p>
        </w:tc>
        <w:tc>
          <w:tcPr>
            <w:tcW w:w="3013" w:type="pct"/>
          </w:tcPr>
          <w:p w14:paraId="2C57D103"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Uittreksel uit het handelsregister, niet ouder dan zes maanden</w:t>
            </w:r>
            <w:r w:rsidRPr="00EF2C29">
              <w:rPr>
                <w:sz w:val="16"/>
                <w:szCs w:val="16"/>
              </w:rPr>
              <w:t>, gerekend vanaf de dag van sluiting van de inschrijftermijn</w:t>
            </w:r>
            <w:r w:rsidRPr="00EF2C29">
              <w:rPr>
                <w:rFonts w:cs="Arial"/>
                <w:color w:val="000000" w:themeColor="text1"/>
                <w:sz w:val="16"/>
                <w:szCs w:val="16"/>
              </w:rPr>
              <w:t>.</w:t>
            </w:r>
          </w:p>
        </w:tc>
      </w:tr>
      <w:tr w:rsidR="00086CE8" w:rsidRPr="00EF2C29" w14:paraId="0629EDD5" w14:textId="77777777" w:rsidTr="6BBD3879">
        <w:trPr>
          <w:trHeight w:val="467"/>
        </w:trPr>
        <w:tc>
          <w:tcPr>
            <w:tcW w:w="1459" w:type="pct"/>
          </w:tcPr>
          <w:p w14:paraId="7C3CE043"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ernstige beroepsfout</w:t>
            </w:r>
          </w:p>
        </w:tc>
        <w:tc>
          <w:tcPr>
            <w:tcW w:w="528" w:type="pct"/>
          </w:tcPr>
          <w:p w14:paraId="46745989"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III C</w:t>
            </w:r>
          </w:p>
        </w:tc>
        <w:tc>
          <w:tcPr>
            <w:tcW w:w="3013" w:type="pct"/>
          </w:tcPr>
          <w:p w14:paraId="789BA586"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r w:rsidR="00086CE8" w:rsidRPr="00EF2C29" w14:paraId="15392901" w14:textId="77777777" w:rsidTr="6BBD3879">
        <w:trPr>
          <w:trHeight w:val="467"/>
        </w:trPr>
        <w:tc>
          <w:tcPr>
            <w:tcW w:w="1459" w:type="pct"/>
          </w:tcPr>
          <w:p w14:paraId="1195CA71"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lastRenderedPageBreak/>
              <w:t>Geen vervalsing van de mededinging</w:t>
            </w:r>
          </w:p>
        </w:tc>
        <w:tc>
          <w:tcPr>
            <w:tcW w:w="528" w:type="pct"/>
          </w:tcPr>
          <w:p w14:paraId="3A83FE29"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III C</w:t>
            </w:r>
          </w:p>
          <w:p w14:paraId="74BA2BB4" w14:textId="77777777" w:rsidR="00086CE8" w:rsidRPr="00EF2C29" w:rsidRDefault="00086CE8" w:rsidP="009C396F">
            <w:pPr>
              <w:overflowPunct w:val="0"/>
              <w:autoSpaceDE w:val="0"/>
              <w:autoSpaceDN w:val="0"/>
              <w:adjustRightInd w:val="0"/>
              <w:spacing w:line="276" w:lineRule="auto"/>
              <w:jc w:val="both"/>
              <w:textAlignment w:val="baseline"/>
              <w:rPr>
                <w:rFonts w:cs="Arial"/>
                <w:color w:val="000000"/>
                <w:sz w:val="16"/>
                <w:szCs w:val="16"/>
              </w:rPr>
            </w:pPr>
          </w:p>
        </w:tc>
        <w:tc>
          <w:tcPr>
            <w:tcW w:w="3013" w:type="pct"/>
          </w:tcPr>
          <w:p w14:paraId="252B9D2A" w14:textId="77777777" w:rsidR="00086CE8" w:rsidRPr="00EF2C29" w:rsidRDefault="6F68A1E4" w:rsidP="009C396F">
            <w:pPr>
              <w:overflowPunct w:val="0"/>
              <w:autoSpaceDE w:val="0"/>
              <w:autoSpaceDN w:val="0"/>
              <w:adjustRightInd w:val="0"/>
              <w:spacing w:line="276" w:lineRule="auto"/>
              <w:jc w:val="both"/>
              <w:textAlignment w:val="baseline"/>
              <w:rPr>
                <w:sz w:val="16"/>
                <w:szCs w:val="16"/>
              </w:rPr>
            </w:pPr>
            <w:r w:rsidRPr="00EF2C29">
              <w:rPr>
                <w:sz w:val="16"/>
                <w:szCs w:val="16"/>
              </w:rPr>
              <w:t>Gedragsverklaring aanbesteden zoals bedoeld in artikel 4.1 van de Aanbestedingswet 2012, niet ouder dan twee jaar, gerekend vanaf de dag van sluiting van de inschrijftermijn.</w:t>
            </w:r>
          </w:p>
        </w:tc>
      </w:tr>
      <w:tr w:rsidR="00086CE8" w:rsidRPr="00EF2C29" w14:paraId="5A75CB04" w14:textId="77777777" w:rsidTr="6BBD3879">
        <w:trPr>
          <w:trHeight w:val="467"/>
        </w:trPr>
        <w:tc>
          <w:tcPr>
            <w:tcW w:w="1459" w:type="pct"/>
          </w:tcPr>
          <w:p w14:paraId="4CE6CF8C"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belangenconflict</w:t>
            </w:r>
          </w:p>
        </w:tc>
        <w:tc>
          <w:tcPr>
            <w:tcW w:w="528" w:type="pct"/>
          </w:tcPr>
          <w:p w14:paraId="4DB512F0" w14:textId="77777777" w:rsidR="00086CE8" w:rsidRPr="00EF2C29" w:rsidRDefault="00086CE8" w:rsidP="009C396F">
            <w:pPr>
              <w:jc w:val="both"/>
            </w:pPr>
            <w:r w:rsidRPr="00EF2C29">
              <w:rPr>
                <w:rFonts w:cs="Arial"/>
                <w:color w:val="000000"/>
                <w:sz w:val="16"/>
                <w:szCs w:val="16"/>
              </w:rPr>
              <w:t>III C</w:t>
            </w:r>
          </w:p>
        </w:tc>
        <w:tc>
          <w:tcPr>
            <w:tcW w:w="3013" w:type="pct"/>
          </w:tcPr>
          <w:p w14:paraId="36A45C4D" w14:textId="77777777" w:rsidR="00086CE8" w:rsidRPr="00EF2C29" w:rsidRDefault="6F68A1E4" w:rsidP="009C396F">
            <w:pPr>
              <w:jc w:val="both"/>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r w:rsidR="00086CE8" w:rsidRPr="00EF2C29" w14:paraId="1AECAFC5" w14:textId="77777777" w:rsidTr="6BBD3879">
        <w:trPr>
          <w:trHeight w:val="467"/>
        </w:trPr>
        <w:tc>
          <w:tcPr>
            <w:tcW w:w="1459" w:type="pct"/>
          </w:tcPr>
          <w:p w14:paraId="73FA3882"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Niet betrokken bij de voorbereiding</w:t>
            </w:r>
          </w:p>
        </w:tc>
        <w:tc>
          <w:tcPr>
            <w:tcW w:w="528" w:type="pct"/>
          </w:tcPr>
          <w:p w14:paraId="6156CE2F" w14:textId="77777777" w:rsidR="00086CE8" w:rsidRPr="00EF2C29" w:rsidRDefault="6F68A1E4" w:rsidP="009C396F">
            <w:pPr>
              <w:jc w:val="both"/>
            </w:pPr>
            <w:r w:rsidRPr="00EF2C29">
              <w:rPr>
                <w:rFonts w:cs="Arial"/>
                <w:color w:val="000000" w:themeColor="text1"/>
                <w:sz w:val="16"/>
                <w:szCs w:val="16"/>
              </w:rPr>
              <w:t>III C</w:t>
            </w:r>
          </w:p>
        </w:tc>
        <w:tc>
          <w:tcPr>
            <w:tcW w:w="3013" w:type="pct"/>
          </w:tcPr>
          <w:p w14:paraId="5A30BDC2" w14:textId="77777777" w:rsidR="00086CE8" w:rsidRPr="00EF2C29" w:rsidRDefault="6F68A1E4" w:rsidP="009C396F">
            <w:pPr>
              <w:jc w:val="both"/>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r w:rsidR="00086CE8" w:rsidRPr="00EF2C29" w14:paraId="6B19EEF7" w14:textId="77777777" w:rsidTr="6BBD3879">
        <w:trPr>
          <w:trHeight w:val="467"/>
        </w:trPr>
        <w:tc>
          <w:tcPr>
            <w:tcW w:w="1459" w:type="pct"/>
          </w:tcPr>
          <w:p w14:paraId="051FC873"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valse verklaringen</w:t>
            </w:r>
          </w:p>
          <w:p w14:paraId="2F5999E0" w14:textId="77777777" w:rsidR="00086CE8" w:rsidRPr="00EF2C29" w:rsidRDefault="00086CE8" w:rsidP="009C396F">
            <w:pPr>
              <w:overflowPunct w:val="0"/>
              <w:autoSpaceDE w:val="0"/>
              <w:autoSpaceDN w:val="0"/>
              <w:adjustRightInd w:val="0"/>
              <w:spacing w:line="276" w:lineRule="auto"/>
              <w:jc w:val="both"/>
              <w:textAlignment w:val="baseline"/>
              <w:rPr>
                <w:rFonts w:cs="Arial"/>
                <w:color w:val="000000"/>
                <w:sz w:val="16"/>
                <w:szCs w:val="16"/>
              </w:rPr>
            </w:pPr>
          </w:p>
        </w:tc>
        <w:tc>
          <w:tcPr>
            <w:tcW w:w="528" w:type="pct"/>
          </w:tcPr>
          <w:p w14:paraId="1B7105C3" w14:textId="77777777" w:rsidR="00086CE8" w:rsidRPr="00EF2C29" w:rsidRDefault="00086CE8" w:rsidP="009C396F">
            <w:pPr>
              <w:jc w:val="both"/>
            </w:pPr>
            <w:r w:rsidRPr="00EF2C29">
              <w:rPr>
                <w:rFonts w:cs="Arial"/>
                <w:color w:val="000000"/>
                <w:sz w:val="16"/>
                <w:szCs w:val="16"/>
              </w:rPr>
              <w:t>III C</w:t>
            </w:r>
          </w:p>
        </w:tc>
        <w:tc>
          <w:tcPr>
            <w:tcW w:w="3013" w:type="pct"/>
          </w:tcPr>
          <w:p w14:paraId="59F6C615" w14:textId="77777777" w:rsidR="00086CE8" w:rsidRPr="00EF2C29" w:rsidRDefault="6F68A1E4" w:rsidP="009C396F">
            <w:pPr>
              <w:overflowPunct w:val="0"/>
              <w:autoSpaceDE w:val="0"/>
              <w:autoSpaceDN w:val="0"/>
              <w:adjustRightInd w:val="0"/>
              <w:spacing w:line="276" w:lineRule="auto"/>
              <w:jc w:val="both"/>
              <w:textAlignment w:val="baseline"/>
              <w:rPr>
                <w:sz w:val="16"/>
                <w:szCs w:val="16"/>
              </w:rPr>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r w:rsidR="00086CE8" w:rsidRPr="00EF2C29" w14:paraId="0B281CD5" w14:textId="77777777" w:rsidTr="6BBD3879">
        <w:trPr>
          <w:trHeight w:val="467"/>
        </w:trPr>
        <w:tc>
          <w:tcPr>
            <w:tcW w:w="1459" w:type="pct"/>
          </w:tcPr>
          <w:p w14:paraId="5CF163AD"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Geen onrechtmatige beïnvloeding</w:t>
            </w:r>
          </w:p>
        </w:tc>
        <w:tc>
          <w:tcPr>
            <w:tcW w:w="528" w:type="pct"/>
          </w:tcPr>
          <w:p w14:paraId="3389DE0F" w14:textId="77777777" w:rsidR="00086CE8" w:rsidRPr="00EF2C29" w:rsidRDefault="6F68A1E4" w:rsidP="009C396F">
            <w:pPr>
              <w:jc w:val="both"/>
            </w:pPr>
            <w:r w:rsidRPr="00EF2C29">
              <w:rPr>
                <w:rFonts w:cs="Arial"/>
                <w:color w:val="000000" w:themeColor="text1"/>
                <w:sz w:val="16"/>
                <w:szCs w:val="16"/>
              </w:rPr>
              <w:t>III C</w:t>
            </w:r>
          </w:p>
        </w:tc>
        <w:tc>
          <w:tcPr>
            <w:tcW w:w="3013" w:type="pct"/>
          </w:tcPr>
          <w:p w14:paraId="4B18A2BD"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r w:rsidR="00086CE8" w:rsidRPr="00EF2C29" w14:paraId="1DD9D129" w14:textId="77777777" w:rsidTr="6BBD3879">
        <w:trPr>
          <w:trHeight w:val="467"/>
        </w:trPr>
        <w:tc>
          <w:tcPr>
            <w:tcW w:w="1459" w:type="pct"/>
          </w:tcPr>
          <w:p w14:paraId="1CE6C7A3"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Slechte prestaties uit het verleden</w:t>
            </w:r>
          </w:p>
        </w:tc>
        <w:tc>
          <w:tcPr>
            <w:tcW w:w="528" w:type="pct"/>
          </w:tcPr>
          <w:p w14:paraId="5C856ACA" w14:textId="77777777" w:rsidR="00086CE8" w:rsidRPr="00EF2C29" w:rsidRDefault="6F68A1E4" w:rsidP="009C396F">
            <w:pPr>
              <w:jc w:val="both"/>
              <w:rPr>
                <w:rFonts w:cs="Arial"/>
                <w:color w:val="000000"/>
                <w:sz w:val="16"/>
                <w:szCs w:val="16"/>
              </w:rPr>
            </w:pPr>
            <w:r w:rsidRPr="00EF2C29">
              <w:rPr>
                <w:rFonts w:cs="Arial"/>
                <w:color w:val="000000" w:themeColor="text1"/>
                <w:sz w:val="16"/>
                <w:szCs w:val="16"/>
              </w:rPr>
              <w:t>III C</w:t>
            </w:r>
          </w:p>
        </w:tc>
        <w:tc>
          <w:tcPr>
            <w:tcW w:w="3013" w:type="pct"/>
          </w:tcPr>
          <w:p w14:paraId="055EB887" w14:textId="77777777" w:rsidR="00086CE8" w:rsidRPr="00EF2C29" w:rsidRDefault="6F68A1E4" w:rsidP="009C396F">
            <w:pPr>
              <w:overflowPunct w:val="0"/>
              <w:autoSpaceDE w:val="0"/>
              <w:autoSpaceDN w:val="0"/>
              <w:adjustRightInd w:val="0"/>
              <w:spacing w:line="276" w:lineRule="auto"/>
              <w:jc w:val="both"/>
              <w:textAlignment w:val="baseline"/>
              <w:rPr>
                <w:rFonts w:cs="Arial"/>
                <w:color w:val="000000"/>
                <w:sz w:val="16"/>
                <w:szCs w:val="16"/>
              </w:rPr>
            </w:pPr>
            <w:r w:rsidRPr="00EF2C29">
              <w:rPr>
                <w:rFonts w:cs="Arial"/>
                <w:color w:val="000000" w:themeColor="text1"/>
                <w:sz w:val="16"/>
                <w:szCs w:val="16"/>
              </w:rPr>
              <w:t>Indien de Aanbestedende dienst aanwijzingen heeft dat van deze uitsluitingsgrond sprake is zal dit aan de Inschrijver kenbaar worden gemaakt, waarna deze in de gelegenheid wordt gesteld zijn zienswijze hierop te geven.</w:t>
            </w:r>
          </w:p>
        </w:tc>
      </w:tr>
    </w:tbl>
    <w:p w14:paraId="55712025" w14:textId="658FCD76" w:rsidR="00941906" w:rsidRPr="00EF2C29" w:rsidRDefault="00F2338D" w:rsidP="009C396F">
      <w:pPr>
        <w:pStyle w:val="Kop2"/>
        <w:tabs>
          <w:tab w:val="left" w:pos="6379"/>
        </w:tabs>
        <w:spacing w:before="240" w:after="120"/>
        <w:jc w:val="both"/>
        <w:rPr>
          <w:sz w:val="18"/>
        </w:rPr>
      </w:pPr>
      <w:bookmarkStart w:id="80" w:name="_Toc210644717"/>
      <w:bookmarkStart w:id="81" w:name="_Toc447882338"/>
      <w:r w:rsidRPr="00EF2C29">
        <w:rPr>
          <w:sz w:val="18"/>
        </w:rPr>
        <w:t>Aanvullende uitsluitingsgrond</w:t>
      </w:r>
      <w:bookmarkEnd w:id="80"/>
    </w:p>
    <w:p w14:paraId="6FEB0BB9" w14:textId="5CF49D48" w:rsidR="00941906" w:rsidRPr="00EF2C29" w:rsidRDefault="00941906" w:rsidP="009C396F">
      <w:pPr>
        <w:jc w:val="both"/>
      </w:pPr>
      <w:r w:rsidRPr="00EF2C29">
        <w:t>Inschrijver, waaronder begrepen alle eventuele deelnemers aan het Samenwerkingsverband (combinatie) en tevens de Derde(n) waarop een beroep wordt gedaan dienen op het moment van inschrijven en tijdens de uitvoering van de Opdracht, te voldoen aan</w:t>
      </w:r>
      <w:r w:rsidR="00B84435" w:rsidRPr="00EF2C29">
        <w:t xml:space="preserve"> de volgende aanvullende uitsluitingsgrond</w:t>
      </w:r>
      <w:r w:rsidRPr="00EF2C29">
        <w:t>.</w:t>
      </w:r>
    </w:p>
    <w:p w14:paraId="4E085CCB" w14:textId="77777777" w:rsidR="00941906" w:rsidRPr="00EF2C29" w:rsidRDefault="00941906" w:rsidP="009C396F">
      <w:pPr>
        <w:pStyle w:val="Kop4"/>
        <w:jc w:val="both"/>
        <w:rPr>
          <w:b w:val="0"/>
          <w:bCs w:val="0"/>
          <w:i/>
          <w:iCs/>
        </w:rPr>
      </w:pPr>
      <w:r w:rsidRPr="00EF2C29">
        <w:rPr>
          <w:b w:val="0"/>
          <w:bCs w:val="0"/>
          <w:i/>
          <w:iCs/>
        </w:rPr>
        <w:t>Russische betrokkenheid uitvoering contract</w:t>
      </w:r>
    </w:p>
    <w:p w14:paraId="31DCC2D2" w14:textId="77777777"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EF2C29">
        <w:rPr>
          <w:rFonts w:ascii="Verdana" w:hAnsi="Verdana"/>
          <w:sz w:val="18"/>
          <w:szCs w:val="18"/>
        </w:rPr>
        <w:t>duodecies</w:t>
      </w:r>
      <w:proofErr w:type="spellEnd"/>
      <w:r w:rsidRPr="00EF2C29">
        <w:rPr>
          <w:rFonts w:ascii="Verdana" w:hAnsi="Verdana"/>
          <w:sz w:val="18"/>
          <w:szCs w:val="18"/>
        </w:rPr>
        <w:t xml:space="preserve"> van die Verordening overschrijdt, geen Russische betrokkenheid te zijn zoals bedoeld in voornoemde Verordening.</w:t>
      </w:r>
    </w:p>
    <w:p w14:paraId="7D2ABB6A" w14:textId="77777777" w:rsidR="00941906" w:rsidRPr="00EF2C29" w:rsidRDefault="00941906" w:rsidP="009C396F">
      <w:pPr>
        <w:pStyle w:val="Geenafstand"/>
        <w:jc w:val="both"/>
        <w:rPr>
          <w:rFonts w:ascii="Verdana" w:hAnsi="Verdana"/>
          <w:sz w:val="18"/>
          <w:szCs w:val="18"/>
        </w:rPr>
      </w:pPr>
    </w:p>
    <w:p w14:paraId="6B64DC7F" w14:textId="77777777" w:rsidR="00941906" w:rsidRPr="00EF2C29" w:rsidRDefault="00941906" w:rsidP="009C396F">
      <w:pPr>
        <w:pStyle w:val="Geenafstand"/>
        <w:jc w:val="both"/>
        <w:rPr>
          <w:rFonts w:ascii="Verdana" w:hAnsi="Verdana"/>
          <w:sz w:val="18"/>
          <w:szCs w:val="18"/>
        </w:rPr>
      </w:pPr>
      <w:r w:rsidRPr="00EF2C29">
        <w:rPr>
          <w:rFonts w:ascii="Verdana" w:hAnsi="Verdana"/>
          <w:sz w:val="18"/>
          <w:szCs w:val="18"/>
        </w:rPr>
        <w:t>Kort gezegd gaat het verbod over gunningen aan en in stand houden van contracten met:</w:t>
      </w:r>
    </w:p>
    <w:p w14:paraId="176BF23E" w14:textId="77777777" w:rsidR="00941906" w:rsidRPr="00EF2C29" w:rsidRDefault="00941906" w:rsidP="009C396F">
      <w:pPr>
        <w:pStyle w:val="Geenafstand"/>
        <w:jc w:val="both"/>
        <w:rPr>
          <w:rFonts w:ascii="Verdana" w:hAnsi="Verdana"/>
          <w:sz w:val="18"/>
          <w:szCs w:val="18"/>
        </w:rPr>
      </w:pPr>
    </w:p>
    <w:p w14:paraId="233902FA" w14:textId="77777777" w:rsidR="00941906" w:rsidRPr="00EF2C29" w:rsidRDefault="00941906" w:rsidP="009C396F">
      <w:pPr>
        <w:pStyle w:val="Geenafstand"/>
        <w:jc w:val="both"/>
        <w:rPr>
          <w:rFonts w:ascii="Verdana" w:hAnsi="Verdana"/>
          <w:sz w:val="18"/>
          <w:szCs w:val="18"/>
        </w:rPr>
      </w:pPr>
      <w:r w:rsidRPr="00EF2C29">
        <w:rPr>
          <w:rFonts w:ascii="Verdana" w:hAnsi="Verdana"/>
          <w:sz w:val="18"/>
          <w:szCs w:val="18"/>
        </w:rPr>
        <w:t>I (Rechts)personen welke een Russische entiteit zijn. Daaronder wordt op basis van de af te leggen verklaring het volgende begrepen:</w:t>
      </w:r>
    </w:p>
    <w:p w14:paraId="5D33EB1D" w14:textId="77777777" w:rsidR="00941906" w:rsidRPr="00EF2C29" w:rsidRDefault="00941906" w:rsidP="009C396F">
      <w:pPr>
        <w:pStyle w:val="Geenafstand"/>
        <w:numPr>
          <w:ilvl w:val="0"/>
          <w:numId w:val="66"/>
        </w:numPr>
        <w:jc w:val="both"/>
        <w:rPr>
          <w:rFonts w:ascii="Verdana" w:hAnsi="Verdana"/>
          <w:sz w:val="18"/>
          <w:szCs w:val="18"/>
        </w:rPr>
      </w:pPr>
      <w:r w:rsidRPr="00EF2C29">
        <w:rPr>
          <w:rFonts w:ascii="Verdana" w:hAnsi="Verdana"/>
          <w:sz w:val="18"/>
          <w:szCs w:val="18"/>
        </w:rPr>
        <w:t>personen met de Russische nationaliteit;</w:t>
      </w:r>
    </w:p>
    <w:p w14:paraId="2BCF9D84" w14:textId="77777777" w:rsidR="00941906" w:rsidRPr="00EF2C29" w:rsidRDefault="00941906" w:rsidP="009C396F">
      <w:pPr>
        <w:pStyle w:val="Geenafstand"/>
        <w:numPr>
          <w:ilvl w:val="0"/>
          <w:numId w:val="66"/>
        </w:numPr>
        <w:jc w:val="both"/>
        <w:rPr>
          <w:rFonts w:ascii="Verdana" w:hAnsi="Verdana"/>
          <w:sz w:val="18"/>
          <w:szCs w:val="18"/>
        </w:rPr>
      </w:pPr>
      <w:r w:rsidRPr="00EF2C29">
        <w:rPr>
          <w:rFonts w:ascii="Verdana" w:hAnsi="Verdana"/>
          <w:sz w:val="18"/>
          <w:szCs w:val="18"/>
        </w:rPr>
        <w:t>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w:t>
      </w:r>
    </w:p>
    <w:p w14:paraId="56DA8C98" w14:textId="77777777" w:rsidR="00941906" w:rsidRPr="00EF2C29" w:rsidRDefault="00941906" w:rsidP="009C396F">
      <w:pPr>
        <w:pStyle w:val="Geenafstand"/>
        <w:numPr>
          <w:ilvl w:val="0"/>
          <w:numId w:val="66"/>
        </w:numPr>
        <w:jc w:val="both"/>
        <w:rPr>
          <w:rFonts w:ascii="Verdana" w:hAnsi="Verdana"/>
          <w:sz w:val="18"/>
          <w:szCs w:val="18"/>
        </w:rPr>
      </w:pPr>
      <w:r w:rsidRPr="00EF2C29">
        <w:rPr>
          <w:rFonts w:ascii="Verdana" w:hAnsi="Verdana"/>
          <w:sz w:val="18"/>
          <w:szCs w:val="18"/>
        </w:rPr>
        <w:t>rechtspersonen (ook wanneer in Nederland of een ander land dan Rusland gevestigd) die voor meer dan 50% eigendom zijn van een persoon of rechtspersoon zoals genoemd hierboven;</w:t>
      </w:r>
    </w:p>
    <w:p w14:paraId="1950938A" w14:textId="77777777" w:rsidR="00941906" w:rsidRPr="00EF2C29" w:rsidRDefault="00941906" w:rsidP="009C396F">
      <w:pPr>
        <w:pStyle w:val="Geenafstand"/>
        <w:numPr>
          <w:ilvl w:val="0"/>
          <w:numId w:val="66"/>
        </w:numPr>
        <w:jc w:val="both"/>
        <w:rPr>
          <w:rFonts w:ascii="Verdana" w:hAnsi="Verdana"/>
          <w:sz w:val="18"/>
          <w:szCs w:val="18"/>
        </w:rPr>
      </w:pPr>
      <w:r w:rsidRPr="00EF2C29">
        <w:rPr>
          <w:rFonts w:ascii="Verdana" w:hAnsi="Verdana"/>
          <w:sz w:val="18"/>
          <w:szCs w:val="18"/>
        </w:rPr>
        <w:t>personen of rechtspersonen die handelen in belang van of op aanwijzing van een (rechts)persoon zoals genoemd hierboven.</w:t>
      </w:r>
    </w:p>
    <w:p w14:paraId="4338D353" w14:textId="77777777" w:rsidR="00941906" w:rsidRPr="00EF2C29" w:rsidRDefault="00941906" w:rsidP="009C396F">
      <w:pPr>
        <w:pStyle w:val="Geenafstand"/>
        <w:jc w:val="both"/>
        <w:rPr>
          <w:rFonts w:ascii="Verdana" w:hAnsi="Verdana"/>
          <w:sz w:val="18"/>
          <w:szCs w:val="18"/>
        </w:rPr>
      </w:pPr>
    </w:p>
    <w:p w14:paraId="760FE7D9" w14:textId="77777777" w:rsidR="00941906" w:rsidRPr="00EF2C29" w:rsidRDefault="00941906" w:rsidP="009C396F">
      <w:pPr>
        <w:pStyle w:val="Geenafstand"/>
        <w:jc w:val="both"/>
        <w:rPr>
          <w:rFonts w:ascii="Verdana" w:hAnsi="Verdana"/>
          <w:sz w:val="18"/>
          <w:szCs w:val="18"/>
        </w:rPr>
      </w:pPr>
      <w:r w:rsidRPr="00EF2C29">
        <w:rPr>
          <w:rFonts w:ascii="Verdana" w:hAnsi="Verdana"/>
          <w:sz w:val="18"/>
          <w:szCs w:val="18"/>
        </w:rPr>
        <w:t>II (Rechts)personen welke een niet-Russische entiteit zijn, waarbij aan de volgende voorwaarde is voldaan:</w:t>
      </w:r>
    </w:p>
    <w:p w14:paraId="5B3E61B9" w14:textId="77777777" w:rsidR="00941906" w:rsidRPr="00EF2C29" w:rsidRDefault="00941906" w:rsidP="009C396F">
      <w:pPr>
        <w:pStyle w:val="Geenafstand"/>
        <w:numPr>
          <w:ilvl w:val="0"/>
          <w:numId w:val="66"/>
        </w:numPr>
        <w:jc w:val="both"/>
        <w:rPr>
          <w:rFonts w:ascii="Verdana" w:hAnsi="Verdana"/>
          <w:sz w:val="18"/>
          <w:szCs w:val="18"/>
        </w:rPr>
      </w:pPr>
      <w:r w:rsidRPr="00EF2C29">
        <w:rPr>
          <w:rFonts w:ascii="Verdana" w:hAnsi="Verdana"/>
          <w:sz w:val="18"/>
          <w:szCs w:val="18"/>
        </w:rPr>
        <w:lastRenderedPageBreak/>
        <w:t>Niet-Russische entiteiten, waarbij meer dan 10% van de contractwaarde geleverd wordt door onderaannemers, leveranciers of entiteiten die als Russische entiteit kunnen worden aangemerkt op basis van het bovenstaande (zie I).</w:t>
      </w:r>
    </w:p>
    <w:p w14:paraId="0337D3A6" w14:textId="77777777" w:rsidR="00941906" w:rsidRPr="00DC158F" w:rsidRDefault="00941906" w:rsidP="009C396F">
      <w:pPr>
        <w:pStyle w:val="Geenafstand"/>
        <w:jc w:val="both"/>
        <w:rPr>
          <w:rFonts w:ascii="Verdana" w:hAnsi="Verdana"/>
          <w:sz w:val="18"/>
          <w:szCs w:val="18"/>
        </w:rPr>
      </w:pPr>
      <w:r w:rsidRPr="00EF2C29">
        <w:rPr>
          <w:rFonts w:ascii="Verdana" w:hAnsi="Verdana"/>
          <w:sz w:val="18"/>
          <w:szCs w:val="18"/>
        </w:rPr>
        <w:br/>
        <w:t xml:space="preserve">Dit verbod heeft zijn weerslag op zowel de </w:t>
      </w:r>
      <w:r w:rsidRPr="00DC158F">
        <w:rPr>
          <w:rFonts w:ascii="Verdana" w:hAnsi="Verdana"/>
          <w:sz w:val="18"/>
          <w:szCs w:val="18"/>
        </w:rPr>
        <w:t>Aanbesteding als de uitvoering van de overeenkomst zelf.</w:t>
      </w:r>
    </w:p>
    <w:p w14:paraId="0FBF27D4" w14:textId="7E14CD90" w:rsidR="00941906" w:rsidRPr="00EF2C29" w:rsidRDefault="00941906" w:rsidP="009C396F">
      <w:pPr>
        <w:pStyle w:val="Geenafstand"/>
        <w:jc w:val="both"/>
        <w:rPr>
          <w:rFonts w:ascii="Verdana" w:hAnsi="Verdana"/>
          <w:sz w:val="18"/>
          <w:szCs w:val="18"/>
          <w:u w:val="single"/>
        </w:rPr>
      </w:pPr>
      <w:r w:rsidRPr="00DC158F">
        <w:rPr>
          <w:rFonts w:ascii="Verdana" w:hAnsi="Verdana"/>
          <w:sz w:val="18"/>
          <w:szCs w:val="18"/>
          <w:u w:val="single"/>
        </w:rPr>
        <w:t xml:space="preserve">Om voor gunning in aanmerking te komen dient de Bijlage </w:t>
      </w:r>
      <w:r w:rsidR="00692E42" w:rsidRPr="00DC158F">
        <w:rPr>
          <w:rFonts w:ascii="Verdana" w:hAnsi="Verdana"/>
          <w:sz w:val="18"/>
          <w:szCs w:val="18"/>
          <w:u w:val="single"/>
        </w:rPr>
        <w:t>7</w:t>
      </w:r>
      <w:r w:rsidRPr="00DC158F">
        <w:rPr>
          <w:rFonts w:ascii="Verdana" w:hAnsi="Verdana"/>
          <w:sz w:val="18"/>
          <w:szCs w:val="18"/>
          <w:u w:val="single"/>
        </w:rPr>
        <w:t xml:space="preserve"> ‘Verklaring</w:t>
      </w:r>
      <w:r w:rsidRPr="00EF2C29">
        <w:rPr>
          <w:rFonts w:ascii="Verdana" w:hAnsi="Verdana"/>
          <w:sz w:val="18"/>
          <w:szCs w:val="18"/>
          <w:u w:val="single"/>
        </w:rPr>
        <w:t xml:space="preserve"> Russische betrokkenheid’ bij Inschrijving te worden ingediend en rechtsgeldig te zijn ondertekend. </w:t>
      </w:r>
    </w:p>
    <w:p w14:paraId="33679D0D" w14:textId="77777777" w:rsidR="00941906" w:rsidRPr="00EF2C29" w:rsidRDefault="00941906" w:rsidP="009C396F">
      <w:pPr>
        <w:pStyle w:val="Geenafstand"/>
        <w:jc w:val="both"/>
        <w:rPr>
          <w:rFonts w:ascii="Verdana" w:hAnsi="Verdana"/>
          <w:sz w:val="18"/>
          <w:szCs w:val="18"/>
        </w:rPr>
      </w:pPr>
    </w:p>
    <w:p w14:paraId="2900CC92" w14:textId="3A55C970" w:rsidR="00941906" w:rsidRPr="00EF2C29" w:rsidRDefault="00941906" w:rsidP="009C396F">
      <w:pPr>
        <w:pStyle w:val="Geenafstand"/>
        <w:jc w:val="both"/>
        <w:rPr>
          <w:rFonts w:ascii="Verdana" w:hAnsi="Verdana"/>
          <w:sz w:val="18"/>
          <w:szCs w:val="18"/>
        </w:rPr>
      </w:pPr>
      <w:r w:rsidRPr="00EF2C29">
        <w:rPr>
          <w:rFonts w:ascii="Verdana" w:hAnsi="Verdana"/>
          <w:sz w:val="18"/>
          <w:szCs w:val="18"/>
        </w:rPr>
        <w:t>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p>
    <w:p w14:paraId="1EB4D681" w14:textId="77777777" w:rsidR="00941906" w:rsidRPr="00EF2C29" w:rsidRDefault="00941906" w:rsidP="009C396F">
      <w:pPr>
        <w:pStyle w:val="Geenafstand"/>
        <w:jc w:val="both"/>
        <w:rPr>
          <w:rFonts w:ascii="Verdana" w:hAnsi="Verdana"/>
          <w:sz w:val="18"/>
          <w:szCs w:val="18"/>
        </w:rPr>
      </w:pPr>
    </w:p>
    <w:p w14:paraId="1A95E80F" w14:textId="77777777" w:rsidR="00941906" w:rsidRPr="00EF2C29" w:rsidRDefault="00941906" w:rsidP="009C396F">
      <w:pPr>
        <w:pStyle w:val="Geenafstand"/>
        <w:jc w:val="both"/>
        <w:rPr>
          <w:rFonts w:ascii="Verdana" w:hAnsi="Verdana"/>
          <w:sz w:val="18"/>
          <w:szCs w:val="18"/>
        </w:rPr>
      </w:pPr>
      <w:r w:rsidRPr="00EF2C29">
        <w:rPr>
          <w:rFonts w:ascii="Verdana" w:hAnsi="Verdana"/>
          <w:sz w:val="18"/>
          <w:szCs w:val="18"/>
        </w:rPr>
        <w:t>Indien de verklaring niet naar waarheid is opgemaakt is er sprake van een valse verklaring als bedoeld in art. 2.87 lid 1 sub h Aanbestedingswet 2012. Daarnaast is er, indien, naar aanleiding van de aanbesteding, een contract met de Inschrijver wordt gesloten sprake van een toerekenbare tekortkoming aan de zijde van de Inschrijver.</w:t>
      </w:r>
    </w:p>
    <w:p w14:paraId="03F44F16" w14:textId="77777777" w:rsidR="00941906" w:rsidRPr="00EF2C29" w:rsidRDefault="00941906" w:rsidP="009C396F">
      <w:pPr>
        <w:pStyle w:val="Geenafstand"/>
        <w:jc w:val="both"/>
        <w:rPr>
          <w:rFonts w:ascii="Verdana" w:hAnsi="Verdana"/>
          <w:sz w:val="18"/>
          <w:szCs w:val="18"/>
        </w:rPr>
      </w:pPr>
    </w:p>
    <w:p w14:paraId="4E8AA4FB" w14:textId="0FC5B0B9"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Alle schade als gevolg van het niet naar waarheid invullen van deze verklaring, zoals, maar niet alleen, de aan de </w:t>
      </w:r>
      <w:r w:rsidR="00D421E0" w:rsidRPr="00EF2C29">
        <w:rPr>
          <w:rFonts w:ascii="Verdana" w:hAnsi="Verdana"/>
          <w:sz w:val="18"/>
          <w:szCs w:val="18"/>
        </w:rPr>
        <w:t>Aanbestedende dienst</w:t>
      </w:r>
      <w:r w:rsidRPr="00EF2C29">
        <w:rPr>
          <w:rFonts w:ascii="Verdana" w:hAnsi="Verdana"/>
          <w:sz w:val="18"/>
          <w:szCs w:val="18"/>
        </w:rPr>
        <w:t xml:space="preserve"> opgelegde boetes en, indien van toepassing, daadwerkelijke proceskosten, zullen op de Inschrijver, die de verklaring niet naar waarheid heeft ingevuld worden verhaald.</w:t>
      </w:r>
    </w:p>
    <w:p w14:paraId="37E80E8C" w14:textId="77777777" w:rsidR="00941906" w:rsidRPr="00EF2C29" w:rsidRDefault="00941906" w:rsidP="009C396F">
      <w:pPr>
        <w:pStyle w:val="Geenafstand"/>
        <w:jc w:val="both"/>
        <w:rPr>
          <w:rFonts w:ascii="Verdana" w:hAnsi="Verdana"/>
          <w:sz w:val="18"/>
          <w:szCs w:val="18"/>
        </w:rPr>
      </w:pPr>
    </w:p>
    <w:p w14:paraId="5C82D0C6" w14:textId="102A3986" w:rsidR="00941906" w:rsidRPr="00EF2C29" w:rsidRDefault="00E4530A" w:rsidP="009C396F">
      <w:pPr>
        <w:pStyle w:val="Geenafstand"/>
        <w:jc w:val="both"/>
        <w:rPr>
          <w:rFonts w:ascii="Verdana" w:hAnsi="Verdana"/>
          <w:sz w:val="18"/>
          <w:szCs w:val="18"/>
        </w:rPr>
      </w:pPr>
      <w:r w:rsidRPr="00EF2C29">
        <w:rPr>
          <w:rFonts w:ascii="Verdana" w:hAnsi="Verdana"/>
          <w:sz w:val="18"/>
          <w:szCs w:val="18"/>
        </w:rPr>
        <w:t xml:space="preserve">De Aanbestedende dienst </w:t>
      </w:r>
      <w:r w:rsidR="00941906" w:rsidRPr="00EF2C29">
        <w:rPr>
          <w:rFonts w:ascii="Verdana" w:hAnsi="Verdana"/>
          <w:sz w:val="18"/>
          <w:szCs w:val="18"/>
        </w:rPr>
        <w:t xml:space="preserve">controleert alle geselecteerde gegadigden/Inschrijver(s) (inclusief derden waarop een beroep wordt gedaan), die gewonnen heeft (hebben), alsmede die onderaannemers waarvan reeds nu bekend is dat zij meer dan 10% van de opdracht zullen gaan uitvoeren. Indien de </w:t>
      </w:r>
      <w:r w:rsidR="00D421E0" w:rsidRPr="00EF2C29">
        <w:rPr>
          <w:rFonts w:ascii="Verdana" w:hAnsi="Verdana"/>
          <w:sz w:val="18"/>
          <w:szCs w:val="18"/>
        </w:rPr>
        <w:t xml:space="preserve">Aanbestedende dienst </w:t>
      </w:r>
      <w:r w:rsidR="00941906" w:rsidRPr="00EF2C29">
        <w:rPr>
          <w:rFonts w:ascii="Verdana" w:hAnsi="Verdana"/>
          <w:sz w:val="18"/>
          <w:szCs w:val="18"/>
        </w:rPr>
        <w:t>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21901373" w14:textId="77777777" w:rsidR="00941906" w:rsidRPr="00EF2C29" w:rsidRDefault="00941906" w:rsidP="009C396F">
      <w:pPr>
        <w:pStyle w:val="Geenafstand"/>
        <w:jc w:val="both"/>
        <w:rPr>
          <w:rFonts w:ascii="Verdana" w:hAnsi="Verdana"/>
          <w:sz w:val="18"/>
          <w:szCs w:val="18"/>
        </w:rPr>
      </w:pPr>
    </w:p>
    <w:p w14:paraId="2F46DC40" w14:textId="3021AF8D"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Bij een eventueel (gerechtelijke) procedure zal de Inschrijver door de </w:t>
      </w:r>
      <w:r w:rsidR="005E6758" w:rsidRPr="00EF2C29">
        <w:rPr>
          <w:rFonts w:ascii="Verdana" w:hAnsi="Verdana"/>
          <w:sz w:val="18"/>
          <w:szCs w:val="18"/>
        </w:rPr>
        <w:t xml:space="preserve">Aanbestedende dienst </w:t>
      </w:r>
      <w:r w:rsidRPr="00EF2C29">
        <w:rPr>
          <w:rFonts w:ascii="Verdana" w:hAnsi="Verdana"/>
          <w:sz w:val="18"/>
          <w:szCs w:val="18"/>
        </w:rPr>
        <w:t>in vrijwaring worden opgeroepen, zodat de Inschrijver gedurende de procedure de mogelijkheid heeft om hetgeen in deze verklaring is opgenomen te bewijzen.</w:t>
      </w:r>
    </w:p>
    <w:p w14:paraId="4C7C42F0" w14:textId="77777777" w:rsidR="00941906" w:rsidRPr="00EF2C29" w:rsidRDefault="00941906" w:rsidP="009C396F">
      <w:pPr>
        <w:pStyle w:val="Geenafstand"/>
        <w:jc w:val="both"/>
        <w:rPr>
          <w:rFonts w:ascii="Verdana" w:hAnsi="Verdana"/>
          <w:sz w:val="18"/>
          <w:szCs w:val="18"/>
        </w:rPr>
      </w:pPr>
    </w:p>
    <w:p w14:paraId="5620DA29" w14:textId="5634EC56"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Indien Inschrijver tijdens de uitvoering van de (concessie)overeenkomst onderaannemers inschakelt, dient hij hiertoe, mede op basis van de van toepassing verklaarde Algemene Inkoopvoorwaarden </w:t>
      </w:r>
      <w:r w:rsidR="006549E6" w:rsidRPr="00EF2C29">
        <w:rPr>
          <w:rFonts w:ascii="Verdana" w:hAnsi="Verdana"/>
          <w:sz w:val="18"/>
          <w:szCs w:val="18"/>
        </w:rPr>
        <w:t>BIJ12</w:t>
      </w:r>
      <w:r w:rsidRPr="00EF2C29">
        <w:rPr>
          <w:rFonts w:ascii="Verdana" w:hAnsi="Verdana"/>
          <w:sz w:val="18"/>
          <w:szCs w:val="18"/>
        </w:rPr>
        <w:t xml:space="preserve"> 2022, toestemming te vragen aan de </w:t>
      </w:r>
      <w:r w:rsidR="00525BC1" w:rsidRPr="00EF2C29">
        <w:rPr>
          <w:rFonts w:ascii="Verdana" w:hAnsi="Verdana"/>
          <w:sz w:val="18"/>
          <w:szCs w:val="18"/>
        </w:rPr>
        <w:t>Aanbestedende dienst</w:t>
      </w:r>
      <w:r w:rsidRPr="00EF2C29">
        <w:rPr>
          <w:rFonts w:ascii="Verdana" w:hAnsi="Verdana"/>
          <w:sz w:val="18"/>
          <w:szCs w:val="18"/>
        </w:rPr>
        <w:t xml:space="preserve">.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w:t>
      </w:r>
      <w:r w:rsidR="005E6758" w:rsidRPr="00EF2C29">
        <w:rPr>
          <w:rFonts w:ascii="Verdana" w:hAnsi="Verdana"/>
          <w:sz w:val="18"/>
          <w:szCs w:val="18"/>
        </w:rPr>
        <w:t>Aanbestedende dienst</w:t>
      </w:r>
      <w:r w:rsidRPr="00EF2C29">
        <w:rPr>
          <w:rFonts w:ascii="Verdana" w:hAnsi="Verdana"/>
          <w:sz w:val="18"/>
          <w:szCs w:val="18"/>
        </w:rPr>
        <w:t>, parallel, een derde onderzoek zal laten verrichten.</w:t>
      </w:r>
    </w:p>
    <w:p w14:paraId="455E4317" w14:textId="77777777" w:rsidR="00941906" w:rsidRPr="00EF2C29" w:rsidRDefault="00941906" w:rsidP="009C396F">
      <w:pPr>
        <w:pStyle w:val="Geenafstand"/>
        <w:jc w:val="both"/>
        <w:rPr>
          <w:rFonts w:ascii="Verdana" w:hAnsi="Verdana"/>
          <w:sz w:val="18"/>
          <w:szCs w:val="18"/>
        </w:rPr>
      </w:pPr>
    </w:p>
    <w:p w14:paraId="4C40AE49" w14:textId="1A1319E2"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w:t>
      </w:r>
      <w:r w:rsidR="005E6758" w:rsidRPr="00EF2C29">
        <w:rPr>
          <w:rFonts w:ascii="Verdana" w:hAnsi="Verdana"/>
          <w:sz w:val="18"/>
          <w:szCs w:val="18"/>
        </w:rPr>
        <w:t xml:space="preserve">Aanbestedende dienst </w:t>
      </w:r>
      <w:r w:rsidRPr="00EF2C29">
        <w:rPr>
          <w:rFonts w:ascii="Verdana" w:hAnsi="Verdana"/>
          <w:sz w:val="18"/>
          <w:szCs w:val="18"/>
        </w:rPr>
        <w:t xml:space="preserve">worden doorgegeven, indien de betreffende voorgenomen wijziging(en) ná implementatie van het voornemen het onmogelijk zouden maken om dan deze Verklaring te kunnen ondertekenen. Het niet (tijdig) informeren wordt beschouwd als een toerekenbare tekortkoming in nakoming van de overeenkomst. De </w:t>
      </w:r>
      <w:r w:rsidR="00525BC1" w:rsidRPr="00EF2C29">
        <w:rPr>
          <w:rFonts w:ascii="Verdana" w:hAnsi="Verdana"/>
          <w:sz w:val="18"/>
          <w:szCs w:val="18"/>
        </w:rPr>
        <w:t xml:space="preserve">Aanbestedende dienst </w:t>
      </w:r>
      <w:r w:rsidRPr="00EF2C29">
        <w:rPr>
          <w:rFonts w:ascii="Verdana" w:hAnsi="Verdana"/>
          <w:sz w:val="18"/>
          <w:szCs w:val="18"/>
        </w:rPr>
        <w:t xml:space="preserve">is op dat moment gerechtigd de overeenkomst te beëindigen en Inschrijver dient de volledige schade die door deze toerekenbare tekortkoming wordt geleden door de </w:t>
      </w:r>
      <w:r w:rsidR="006549E6" w:rsidRPr="00EF2C29">
        <w:rPr>
          <w:rFonts w:ascii="Verdana" w:hAnsi="Verdana"/>
          <w:sz w:val="18"/>
          <w:szCs w:val="18"/>
        </w:rPr>
        <w:t xml:space="preserve">Aanbestedende dienst </w:t>
      </w:r>
      <w:r w:rsidRPr="00EF2C29">
        <w:rPr>
          <w:rFonts w:ascii="Verdana" w:hAnsi="Verdana"/>
          <w:sz w:val="18"/>
          <w:szCs w:val="18"/>
        </w:rPr>
        <w:t>en eventuele andere aanbestedende diensten die bij het contract als opdrachtgever betrokken zijn te vergoeden.</w:t>
      </w:r>
    </w:p>
    <w:p w14:paraId="686AF3B2" w14:textId="77777777" w:rsidR="00941906" w:rsidRPr="00EF2C29" w:rsidRDefault="00941906" w:rsidP="009C396F">
      <w:pPr>
        <w:pStyle w:val="Geenafstand"/>
        <w:jc w:val="both"/>
        <w:rPr>
          <w:rFonts w:ascii="Verdana" w:hAnsi="Verdana"/>
          <w:sz w:val="18"/>
          <w:szCs w:val="18"/>
        </w:rPr>
      </w:pPr>
    </w:p>
    <w:p w14:paraId="7508DB13" w14:textId="7E62791F" w:rsidR="00941906" w:rsidRPr="00EF2C29" w:rsidRDefault="00941906" w:rsidP="009C396F">
      <w:pPr>
        <w:pStyle w:val="Geenafstand"/>
        <w:jc w:val="both"/>
        <w:rPr>
          <w:rFonts w:ascii="Verdana" w:hAnsi="Verdana"/>
          <w:sz w:val="18"/>
          <w:szCs w:val="18"/>
        </w:rPr>
      </w:pPr>
      <w:r w:rsidRPr="00EF2C29">
        <w:rPr>
          <w:rFonts w:ascii="Verdana" w:hAnsi="Verdana"/>
          <w:sz w:val="18"/>
          <w:szCs w:val="18"/>
        </w:rPr>
        <w:t xml:space="preserve">Indien een Inschrijver problemen heeft met hetgeen hier is opgenomen, dient Inschrijver per omgaande, maar in ieder geval voor de termijn waarop vragen voor de eerste </w:t>
      </w:r>
      <w:proofErr w:type="spellStart"/>
      <w:r w:rsidRPr="00EF2C29">
        <w:rPr>
          <w:rFonts w:ascii="Verdana" w:hAnsi="Verdana"/>
          <w:sz w:val="18"/>
          <w:szCs w:val="18"/>
        </w:rPr>
        <w:t>NvI</w:t>
      </w:r>
      <w:proofErr w:type="spellEnd"/>
      <w:r w:rsidRPr="00EF2C29">
        <w:rPr>
          <w:rFonts w:ascii="Verdana" w:hAnsi="Verdana"/>
          <w:sz w:val="18"/>
          <w:szCs w:val="18"/>
        </w:rPr>
        <w:t xml:space="preserve"> moeten zijn ingeleverd, gemotiveerd aan te geven waarop zijn bezwaren zien via een persoonlijk bericht via </w:t>
      </w:r>
      <w:proofErr w:type="spellStart"/>
      <w:r w:rsidRPr="00EF2C29">
        <w:rPr>
          <w:rFonts w:ascii="Verdana" w:hAnsi="Verdana"/>
          <w:sz w:val="18"/>
          <w:szCs w:val="18"/>
        </w:rPr>
        <w:t>TenderNed</w:t>
      </w:r>
      <w:proofErr w:type="spellEnd"/>
      <w:r w:rsidRPr="00EF2C29">
        <w:rPr>
          <w:rFonts w:ascii="Verdana" w:hAnsi="Verdana"/>
          <w:sz w:val="18"/>
          <w:szCs w:val="18"/>
        </w:rPr>
        <w:t xml:space="preserve">. De </w:t>
      </w:r>
      <w:r w:rsidR="005E6758" w:rsidRPr="00EF2C29">
        <w:rPr>
          <w:rFonts w:ascii="Verdana" w:hAnsi="Verdana"/>
          <w:sz w:val="18"/>
          <w:szCs w:val="18"/>
        </w:rPr>
        <w:t>Aanbestedende dienst</w:t>
      </w:r>
      <w:r w:rsidRPr="00EF2C29">
        <w:rPr>
          <w:rFonts w:ascii="Verdana" w:hAnsi="Verdana"/>
          <w:sz w:val="18"/>
          <w:szCs w:val="18"/>
        </w:rPr>
        <w:t xml:space="preserve"> zal naar aanleiding van genoemde berichten elke algemene handelswijze vermelden in een </w:t>
      </w:r>
      <w:proofErr w:type="spellStart"/>
      <w:r w:rsidRPr="00EF2C29">
        <w:rPr>
          <w:rFonts w:ascii="Verdana" w:hAnsi="Verdana"/>
          <w:sz w:val="18"/>
          <w:szCs w:val="18"/>
        </w:rPr>
        <w:t>NvI</w:t>
      </w:r>
      <w:proofErr w:type="spellEnd"/>
      <w:r w:rsidRPr="00EF2C29">
        <w:rPr>
          <w:rFonts w:ascii="Verdana" w:hAnsi="Verdana"/>
          <w:sz w:val="18"/>
          <w:szCs w:val="18"/>
        </w:rPr>
        <w:t>.</w:t>
      </w:r>
    </w:p>
    <w:p w14:paraId="7C225C08" w14:textId="143FF78F" w:rsidR="008E5655" w:rsidRPr="00EF2C29" w:rsidRDefault="008E5655" w:rsidP="009C396F">
      <w:pPr>
        <w:pStyle w:val="Kop2"/>
        <w:tabs>
          <w:tab w:val="left" w:pos="6379"/>
        </w:tabs>
        <w:spacing w:before="240" w:after="120"/>
        <w:jc w:val="both"/>
        <w:rPr>
          <w:sz w:val="18"/>
        </w:rPr>
      </w:pPr>
      <w:bookmarkStart w:id="82" w:name="_Toc210644718"/>
      <w:r w:rsidRPr="00EF2C29">
        <w:rPr>
          <w:sz w:val="18"/>
        </w:rPr>
        <w:lastRenderedPageBreak/>
        <w:t>Stap 3: Toetsen of aan de geschiktheidseisen is voldaan</w:t>
      </w:r>
      <w:bookmarkEnd w:id="81"/>
      <w:bookmarkEnd w:id="82"/>
    </w:p>
    <w:p w14:paraId="4D31A122" w14:textId="77777777" w:rsidR="008E5655" w:rsidRPr="00EF2C29" w:rsidRDefault="008E5655" w:rsidP="009C396F">
      <w:pPr>
        <w:spacing w:line="276" w:lineRule="auto"/>
        <w:jc w:val="both"/>
      </w:pPr>
      <w:r w:rsidRPr="00EF2C29">
        <w:t>Indien op de Inschrijver geen uitsluitingsgronden van toepassing zijn, wordt zijn geschiktheid beoordeeld aan de hand van een aanta</w:t>
      </w:r>
      <w:r w:rsidR="00EB71DD" w:rsidRPr="00EF2C29">
        <w:t>l eisen die gesteld worden aan zijn</w:t>
      </w:r>
      <w:r w:rsidRPr="00EF2C29">
        <w:t xml:space="preserve"> </w:t>
      </w:r>
      <w:r w:rsidR="00600104" w:rsidRPr="00EF2C29">
        <w:t xml:space="preserve">financiële en </w:t>
      </w:r>
      <w:r w:rsidR="00EB71DD" w:rsidRPr="00EF2C29">
        <w:t xml:space="preserve">economische draagkracht, </w:t>
      </w:r>
      <w:r w:rsidRPr="00EF2C29">
        <w:t>te</w:t>
      </w:r>
      <w:r w:rsidR="00EB71DD" w:rsidRPr="00EF2C29">
        <w:t>chnische en beroepsbekwaamheid en/of beroepsbevoegdheid.</w:t>
      </w:r>
      <w:r w:rsidR="00ED7F6F" w:rsidRPr="00EF2C29">
        <w:t xml:space="preserve"> De Aanbestedende dienst stelt deze eisen met het doel een Opdrachtnemer te contracteren die over de juridische capaciteiten, financiële capaciteiten en de technische en beroepsbekwaamheid beschikt om de Opdracht uit te kunnen voeren. </w:t>
      </w:r>
    </w:p>
    <w:p w14:paraId="03FF6381" w14:textId="77777777" w:rsidR="008E5655" w:rsidRPr="00EF2C29" w:rsidRDefault="008E5655" w:rsidP="009C396F">
      <w:pPr>
        <w:spacing w:line="276" w:lineRule="auto"/>
        <w:jc w:val="both"/>
      </w:pPr>
    </w:p>
    <w:p w14:paraId="779910A5" w14:textId="77777777" w:rsidR="00386EF9" w:rsidRPr="00EF2C29" w:rsidRDefault="008E5655" w:rsidP="009C396F">
      <w:pPr>
        <w:suppressAutoHyphens/>
        <w:overflowPunct w:val="0"/>
        <w:autoSpaceDE w:val="0"/>
        <w:spacing w:line="276" w:lineRule="auto"/>
        <w:jc w:val="both"/>
        <w:textAlignment w:val="baseline"/>
      </w:pPr>
      <w:r w:rsidRPr="00EF2C29">
        <w:t>Als de Inschrijver niet aan de gestelde geschiktheidseisen voldoet, zal de Inschrijving ter</w:t>
      </w:r>
      <w:r w:rsidR="00EB71DD" w:rsidRPr="00EF2C29">
        <w:t xml:space="preserve"> </w:t>
      </w:r>
      <w:r w:rsidRPr="00EF2C29">
        <w:t xml:space="preserve">zijde worden gelegd. </w:t>
      </w:r>
      <w:r w:rsidR="00600104" w:rsidRPr="00EF2C29">
        <w:t>Voor wat betreft de bewijsvoering rondom het</w:t>
      </w:r>
      <w:r w:rsidR="00CE576B" w:rsidRPr="00EF2C29">
        <w:t xml:space="preserve"> voldoen aan de geschiktheidseisen wordt aangesloten bij het </w:t>
      </w:r>
      <w:r w:rsidR="00970024" w:rsidRPr="00EF2C29">
        <w:t>regime dat is beschreven in de vorige paragraaf ten aanzien van de uitsluitingsgronden</w:t>
      </w:r>
      <w:r w:rsidR="00600104" w:rsidRPr="00EF2C29">
        <w:t xml:space="preserve">. Dit betekent dat het uitgangspunt is dat Inschrijvers bij hun Inschrijving kunnen volstaan met het bijvoegen van </w:t>
      </w:r>
      <w:r w:rsidR="004E6F88" w:rsidRPr="00EF2C29">
        <w:rPr>
          <w:b/>
          <w:bCs/>
        </w:rPr>
        <w:t>het Uniform Europees Aanbestedingsdocument</w:t>
      </w:r>
      <w:r w:rsidR="00166AAA" w:rsidRPr="00EF2C29">
        <w:t>, tenzij uitdrukkelijk anders bepaald</w:t>
      </w:r>
      <w:r w:rsidR="00970024" w:rsidRPr="00EF2C29">
        <w:t>.</w:t>
      </w:r>
      <w:r w:rsidR="00FE1CFA" w:rsidRPr="00EF2C29">
        <w:t xml:space="preserve"> </w:t>
      </w:r>
      <w:r w:rsidR="00CE576B" w:rsidRPr="00EF2C29">
        <w:t xml:space="preserve">In de volgende </w:t>
      </w:r>
      <w:r w:rsidR="00166AAA" w:rsidRPr="00EF2C29">
        <w:t>sub</w:t>
      </w:r>
      <w:r w:rsidR="004612C5" w:rsidRPr="00EF2C29">
        <w:t xml:space="preserve">paragrafen </w:t>
      </w:r>
      <w:r w:rsidR="00970024" w:rsidRPr="00EF2C29">
        <w:t>worden de</w:t>
      </w:r>
      <w:r w:rsidR="00CE576B" w:rsidRPr="00EF2C29">
        <w:t xml:space="preserve"> nadere bewijsstukken per geschiktheidseis</w:t>
      </w:r>
      <w:r w:rsidR="00970024" w:rsidRPr="00EF2C29">
        <w:t xml:space="preserve"> uiteengezet.</w:t>
      </w:r>
    </w:p>
    <w:p w14:paraId="4CFFD142" w14:textId="61CF43AB" w:rsidR="00A132B5" w:rsidRPr="00EF2C29" w:rsidRDefault="00CE576B" w:rsidP="009C396F">
      <w:pPr>
        <w:pStyle w:val="Kop2"/>
        <w:tabs>
          <w:tab w:val="left" w:pos="6379"/>
        </w:tabs>
        <w:spacing w:before="240" w:after="120"/>
        <w:jc w:val="both"/>
        <w:rPr>
          <w:sz w:val="18"/>
        </w:rPr>
      </w:pPr>
      <w:bookmarkStart w:id="83" w:name="_Toc447882340"/>
      <w:bookmarkStart w:id="84" w:name="_Toc210644719"/>
      <w:r w:rsidRPr="00EF2C29">
        <w:rPr>
          <w:sz w:val="18"/>
        </w:rPr>
        <w:t>Financiële en economische draagkracht</w:t>
      </w:r>
      <w:bookmarkEnd w:id="83"/>
      <w:bookmarkEnd w:id="84"/>
      <w:r w:rsidR="00A7435A" w:rsidRPr="00EF2C29">
        <w:rPr>
          <w:sz w:val="18"/>
        </w:rPr>
        <w:t xml:space="preserve"> </w:t>
      </w:r>
    </w:p>
    <w:p w14:paraId="7E5A0480" w14:textId="620A5472" w:rsidR="00894239" w:rsidRPr="00EF2C29" w:rsidRDefault="00A132B5" w:rsidP="009C396F">
      <w:pPr>
        <w:shd w:val="clear" w:color="auto" w:fill="FFFFFF"/>
        <w:spacing w:line="276" w:lineRule="auto"/>
        <w:jc w:val="both"/>
      </w:pPr>
      <w:r w:rsidRPr="00EF2C29">
        <w:t>De Aanbestedende dienst hecht waarde aan de financiële en economische draagkracht van ondernemingen en stelt daarom de volgende minimumeisen aan de draagkracht van Gegadigden:</w:t>
      </w:r>
    </w:p>
    <w:p w14:paraId="5722552F" w14:textId="77777777" w:rsidR="00FA340A" w:rsidRPr="00EF2C29" w:rsidRDefault="00FA340A" w:rsidP="009C396F">
      <w:pPr>
        <w:pStyle w:val="Kop4"/>
        <w:jc w:val="both"/>
        <w:rPr>
          <w:rStyle w:val="Kop4Char"/>
          <w:i/>
          <w:iCs/>
          <w:spacing w:val="0"/>
        </w:rPr>
      </w:pPr>
      <w:bookmarkStart w:id="85" w:name="_Hlk121432481"/>
      <w:r w:rsidRPr="00EF2C29">
        <w:rPr>
          <w:rStyle w:val="Kop4Char"/>
          <w:i/>
          <w:iCs/>
          <w:spacing w:val="0"/>
        </w:rPr>
        <w:t>Beroepsaansprakelijkheidsverzekering</w:t>
      </w:r>
    </w:p>
    <w:p w14:paraId="5B2ACBFB" w14:textId="77777777" w:rsidR="00FA340A" w:rsidRPr="00EF2C29" w:rsidRDefault="00FA340A" w:rsidP="009C396F">
      <w:pPr>
        <w:spacing w:line="276" w:lineRule="auto"/>
        <w:jc w:val="both"/>
      </w:pPr>
      <w:r w:rsidRPr="00EF2C29">
        <w:t>U dient adequaat verzekerd te zijn tegen beroepsaansprakelijkheid met een dekking van minimaal € 1.000.000, - per jaar, dan wel bereid te zijn bij Gunning een dergelijke verzekering af te sluiten.</w:t>
      </w:r>
    </w:p>
    <w:p w14:paraId="13E04935" w14:textId="77777777" w:rsidR="00FA340A" w:rsidRPr="00EF2C29" w:rsidRDefault="00FA340A" w:rsidP="009C396F">
      <w:pPr>
        <w:pStyle w:val="Kop4"/>
        <w:jc w:val="both"/>
        <w:rPr>
          <w:rStyle w:val="Kop4Char"/>
          <w:i/>
          <w:iCs/>
          <w:spacing w:val="0"/>
        </w:rPr>
      </w:pPr>
      <w:bookmarkStart w:id="86" w:name="_Hlk121432694"/>
      <w:bookmarkEnd w:id="85"/>
      <w:r w:rsidRPr="00EF2C29">
        <w:rPr>
          <w:rStyle w:val="Kop4Char"/>
          <w:i/>
          <w:iCs/>
          <w:spacing w:val="0"/>
        </w:rPr>
        <w:t>Verificatie en bewijsstukken minimumeisen financiële en economische draagkracht</w:t>
      </w:r>
    </w:p>
    <w:bookmarkEnd w:id="86"/>
    <w:p w14:paraId="49E91E36" w14:textId="77BBAEA9" w:rsidR="00FA340A" w:rsidRPr="00EF2C29" w:rsidRDefault="00FA340A" w:rsidP="009C396F">
      <w:pPr>
        <w:shd w:val="clear" w:color="auto" w:fill="FFFFFF" w:themeFill="background1"/>
        <w:spacing w:line="276" w:lineRule="auto"/>
        <w:jc w:val="both"/>
        <w:rPr>
          <w:i/>
          <w:iCs/>
          <w:highlight w:val="lightGray"/>
        </w:rPr>
      </w:pPr>
      <w:r w:rsidRPr="00EF2C29">
        <w:t>Op het moment van inschrijving kunt u volstaan met het ondertekenen van het Uniform Europees Aanbestedingsdocument. Door het ondertekenen van dit document geeft u aan dat u voldoet aan al het gestelde ten aanzien van de Minimumeisen betreffende de financiële en economische draagkracht en dat u in de verificatiefase de eventueel verlangde bewijsstukken kunt overleggen.</w:t>
      </w:r>
    </w:p>
    <w:p w14:paraId="20169A4D" w14:textId="77777777" w:rsidR="00A1187D" w:rsidRPr="00EF2C29" w:rsidRDefault="00A1187D" w:rsidP="009C396F">
      <w:pPr>
        <w:spacing w:line="276" w:lineRule="auto"/>
        <w:jc w:val="both"/>
        <w:rPr>
          <w:highlight w:val="lightGray"/>
        </w:rPr>
      </w:pPr>
    </w:p>
    <w:p w14:paraId="1E2A3957" w14:textId="60F48072" w:rsidR="00BC7775" w:rsidRPr="00EF2C29" w:rsidRDefault="00592638" w:rsidP="009C396F">
      <w:pPr>
        <w:spacing w:line="276" w:lineRule="auto"/>
        <w:jc w:val="both"/>
      </w:pPr>
      <w:r w:rsidRPr="00EF2C29">
        <w:t xml:space="preserve">Indien Inschrijver hier niet aan voldoet wordt hij uitgesloten van de </w:t>
      </w:r>
      <w:r w:rsidR="00E30BEC" w:rsidRPr="00EF2C29">
        <w:t>deelname</w:t>
      </w:r>
      <w:r w:rsidRPr="00EF2C29">
        <w:t>.</w:t>
      </w:r>
      <w:r w:rsidR="00A7435A" w:rsidRPr="00EF2C29">
        <w:t xml:space="preserve"> Op eerste verzoek van de Aanbestedende dienst dient Inschrijver nadere bewijsstukken te kunnen overleggen</w:t>
      </w:r>
      <w:r w:rsidR="006E6003" w:rsidRPr="00EF2C29">
        <w:t>, in lijn met art. 2.91 Aanbestedingswet 2012,</w:t>
      </w:r>
      <w:r w:rsidR="00A7435A" w:rsidRPr="00EF2C29">
        <w:t xml:space="preserve"> waaruit blijkt dat deze verklaring naar waarheid is afgegeven.</w:t>
      </w:r>
    </w:p>
    <w:p w14:paraId="54E68F61" w14:textId="77777777" w:rsidR="00BC7775" w:rsidRPr="00EF2C29" w:rsidRDefault="00BC7775" w:rsidP="009C396F">
      <w:pPr>
        <w:pStyle w:val="Kop2"/>
        <w:tabs>
          <w:tab w:val="left" w:pos="6379"/>
        </w:tabs>
        <w:spacing w:before="240" w:after="120"/>
        <w:jc w:val="both"/>
        <w:rPr>
          <w:sz w:val="18"/>
        </w:rPr>
      </w:pPr>
      <w:bookmarkStart w:id="87" w:name="_Toc448087051"/>
      <w:bookmarkStart w:id="88" w:name="_Toc210644720"/>
      <w:r w:rsidRPr="00EF2C29">
        <w:rPr>
          <w:sz w:val="18"/>
        </w:rPr>
        <w:t>Technische en beroepsbekwaamheid</w:t>
      </w:r>
      <w:bookmarkEnd w:id="87"/>
      <w:bookmarkEnd w:id="88"/>
    </w:p>
    <w:p w14:paraId="2C174EBC" w14:textId="3C91BA25" w:rsidR="00BC7775" w:rsidRPr="00EF2C29" w:rsidRDefault="00BC7775" w:rsidP="009C396F">
      <w:pPr>
        <w:jc w:val="both"/>
      </w:pPr>
      <w:r w:rsidRPr="00EF2C29">
        <w:t xml:space="preserve">Het is voor de Aanbestedende dienst van belang dat </w:t>
      </w:r>
      <w:r w:rsidR="00662671">
        <w:t xml:space="preserve">de </w:t>
      </w:r>
      <w:r w:rsidRPr="00EF2C29">
        <w:t xml:space="preserve">Opdrachtnemer qua </w:t>
      </w:r>
      <w:r w:rsidR="00D56662" w:rsidRPr="00EF2C29">
        <w:t>t</w:t>
      </w:r>
      <w:r w:rsidRPr="00EF2C29">
        <w:t>echnische en beroepsbekwaamheid geschikt is om de Opdracht uit te voeren. Daarom worden de volgende geschiktheidseisen gesteld:</w:t>
      </w:r>
    </w:p>
    <w:p w14:paraId="15345B9D" w14:textId="188B12AA" w:rsidR="00BC7775" w:rsidRPr="00EF2C29" w:rsidRDefault="00BC7775" w:rsidP="009C396F">
      <w:pPr>
        <w:pStyle w:val="Kop4"/>
        <w:jc w:val="both"/>
        <w:rPr>
          <w:b w:val="0"/>
          <w:bCs w:val="0"/>
          <w:i/>
          <w:iCs/>
        </w:rPr>
      </w:pPr>
      <w:r w:rsidRPr="00EF2C29">
        <w:rPr>
          <w:b w:val="0"/>
          <w:bCs w:val="0"/>
          <w:i/>
          <w:iCs/>
        </w:rPr>
        <w:t>Kerncompetenties</w:t>
      </w:r>
    </w:p>
    <w:p w14:paraId="14AB5D4C" w14:textId="3B0B72E7" w:rsidR="00BC7775" w:rsidRPr="00EF2C29" w:rsidRDefault="00BC7775" w:rsidP="009C396F">
      <w:pPr>
        <w:spacing w:line="276" w:lineRule="auto"/>
        <w:jc w:val="both"/>
      </w:pPr>
      <w:r w:rsidRPr="00EF2C29">
        <w:t xml:space="preserve">De Aanbestedende dienst heeft kerncompetenties geïdentificeerd waarover de Inschrijver naar haar oordeel moet beschikken om de Opdracht succesvol uit te kunnen voeren. Het betreft de volgende kerncompetenties waarover Inschrijver moet beschikken, en waartoe hij één </w:t>
      </w:r>
      <w:r w:rsidR="00612726">
        <w:t>referentieproject per kerncompetentie</w:t>
      </w:r>
      <w:r w:rsidRPr="00EF2C29">
        <w:t>, moet overleggen:</w:t>
      </w:r>
    </w:p>
    <w:p w14:paraId="617ACFF5" w14:textId="36C55517" w:rsidR="00BC7775" w:rsidRPr="00EF2C29" w:rsidRDefault="00BC7775" w:rsidP="00211400">
      <w:pPr>
        <w:spacing w:line="276" w:lineRule="auto"/>
        <w:jc w:val="both"/>
        <w:rPr>
          <w:rFonts w:eastAsia="Calibri" w:cs="Segoe UI"/>
          <w:b/>
          <w:lang w:eastAsia="en-US"/>
        </w:rPr>
      </w:pPr>
    </w:p>
    <w:p w14:paraId="3F88E3C3" w14:textId="6F28054E" w:rsidR="00211400" w:rsidRPr="00EF2C29" w:rsidRDefault="00211400" w:rsidP="00491011">
      <w:pPr>
        <w:pStyle w:val="Lijstalinea"/>
        <w:numPr>
          <w:ilvl w:val="0"/>
          <w:numId w:val="66"/>
        </w:numPr>
        <w:spacing w:line="276" w:lineRule="auto"/>
        <w:jc w:val="both"/>
        <w:rPr>
          <w:rFonts w:ascii="Verdana" w:hAnsi="Verdana" w:cs="Segoe UI"/>
          <w:noProof w:val="0"/>
          <w:sz w:val="18"/>
          <w:szCs w:val="18"/>
          <w:u w:val="single"/>
        </w:rPr>
      </w:pPr>
      <w:proofErr w:type="spellStart"/>
      <w:r w:rsidRPr="00EF2C29">
        <w:rPr>
          <w:rFonts w:ascii="Verdana" w:hAnsi="Verdana" w:cs="Segoe UI"/>
          <w:noProof w:val="0"/>
          <w:sz w:val="18"/>
          <w:szCs w:val="18"/>
          <w:u w:val="single"/>
        </w:rPr>
        <w:t>Kerncompetentie</w:t>
      </w:r>
      <w:proofErr w:type="spellEnd"/>
      <w:r w:rsidRPr="00EF2C29">
        <w:rPr>
          <w:rFonts w:ascii="Verdana" w:hAnsi="Verdana" w:cs="Segoe UI"/>
          <w:noProof w:val="0"/>
          <w:sz w:val="18"/>
          <w:szCs w:val="18"/>
          <w:u w:val="single"/>
        </w:rPr>
        <w:t xml:space="preserve"> 1: </w:t>
      </w:r>
      <w:proofErr w:type="spellStart"/>
      <w:r w:rsidRPr="00EF2C29">
        <w:rPr>
          <w:rFonts w:ascii="Verdana" w:hAnsi="Verdana" w:cs="Segoe UI"/>
          <w:noProof w:val="0"/>
          <w:sz w:val="18"/>
          <w:szCs w:val="18"/>
          <w:u w:val="single"/>
        </w:rPr>
        <w:t>Uitvoering</w:t>
      </w:r>
      <w:proofErr w:type="spellEnd"/>
      <w:r w:rsidRPr="00EF2C29">
        <w:rPr>
          <w:rFonts w:ascii="Verdana" w:hAnsi="Verdana" w:cs="Segoe UI"/>
          <w:noProof w:val="0"/>
          <w:sz w:val="18"/>
          <w:szCs w:val="18"/>
          <w:u w:val="single"/>
        </w:rPr>
        <w:t xml:space="preserve"> </w:t>
      </w:r>
      <w:proofErr w:type="spellStart"/>
      <w:r w:rsidRPr="00EF2C29">
        <w:rPr>
          <w:rFonts w:ascii="Verdana" w:hAnsi="Verdana" w:cs="Segoe UI"/>
          <w:noProof w:val="0"/>
          <w:sz w:val="18"/>
          <w:szCs w:val="18"/>
          <w:u w:val="single"/>
        </w:rPr>
        <w:t>enquêteopdracht</w:t>
      </w:r>
      <w:proofErr w:type="spellEnd"/>
    </w:p>
    <w:p w14:paraId="0F807662" w14:textId="73B5D555" w:rsidR="00211400" w:rsidRPr="00EF2C29" w:rsidRDefault="00211400" w:rsidP="00491011">
      <w:pPr>
        <w:spacing w:line="276" w:lineRule="auto"/>
        <w:ind w:left="1134"/>
        <w:jc w:val="both"/>
        <w:rPr>
          <w:rFonts w:eastAsia="Calibri" w:cs="Segoe UI"/>
          <w:noProof w:val="0"/>
          <w:lang w:eastAsia="en-US"/>
        </w:rPr>
      </w:pPr>
      <w:r w:rsidRPr="00EF2C29">
        <w:rPr>
          <w:rFonts w:eastAsia="Calibri" w:cs="Segoe UI"/>
          <w:noProof w:val="0"/>
          <w:lang w:eastAsia="en-US"/>
        </w:rPr>
        <w:t xml:space="preserve">Van Inschrijver wordt gedegen ervaring gevraagd in het enquêteren onder bedrijven. Hiertoe overlegt </w:t>
      </w:r>
      <w:r w:rsidR="00491011" w:rsidRPr="00EF2C29">
        <w:rPr>
          <w:rFonts w:eastAsia="Calibri" w:cs="Segoe UI"/>
          <w:noProof w:val="0"/>
          <w:lang w:eastAsia="en-US"/>
        </w:rPr>
        <w:t xml:space="preserve"> </w:t>
      </w:r>
      <w:r w:rsidRPr="00EF2C29">
        <w:rPr>
          <w:rFonts w:eastAsia="Calibri" w:cs="Segoe UI"/>
          <w:noProof w:val="0"/>
          <w:lang w:eastAsia="en-US"/>
        </w:rPr>
        <w:t>Inschrijver een referentieopdracht waaruit blijkt dat zij ervaring heeft met het uitvoeren van een enquêteopdracht onder bedrijven waarbij zowel schriftelijk als telefonisch is geënquêteerd. De referentieopdracht dient binnen 12 maanden te zijn uitgevoerd onder een populatie van minimaal 10.000</w:t>
      </w:r>
      <w:r w:rsidR="00491011" w:rsidRPr="00EF2C29">
        <w:rPr>
          <w:rFonts w:eastAsia="Calibri" w:cs="Segoe UI"/>
          <w:noProof w:val="0"/>
          <w:lang w:eastAsia="en-US"/>
        </w:rPr>
        <w:t xml:space="preserve"> </w:t>
      </w:r>
      <w:r w:rsidRPr="00EF2C29">
        <w:rPr>
          <w:rFonts w:eastAsia="Calibri" w:cs="Segoe UI"/>
          <w:noProof w:val="0"/>
          <w:lang w:eastAsia="en-US"/>
        </w:rPr>
        <w:t>bedrijven met een minimale response van 20%.</w:t>
      </w:r>
    </w:p>
    <w:p w14:paraId="4E4A3829" w14:textId="77777777" w:rsidR="00211400" w:rsidRPr="00EF2C29" w:rsidRDefault="00211400" w:rsidP="00211400">
      <w:pPr>
        <w:spacing w:line="276" w:lineRule="auto"/>
        <w:jc w:val="both"/>
        <w:rPr>
          <w:rFonts w:eastAsia="Calibri" w:cs="Segoe UI"/>
          <w:noProof w:val="0"/>
          <w:lang w:eastAsia="en-US"/>
        </w:rPr>
      </w:pPr>
      <w:r w:rsidRPr="00EF2C29">
        <w:rPr>
          <w:rFonts w:eastAsia="Calibri" w:cs="Segoe UI"/>
          <w:noProof w:val="0"/>
          <w:lang w:eastAsia="en-US"/>
        </w:rPr>
        <w:t xml:space="preserve"> </w:t>
      </w:r>
    </w:p>
    <w:p w14:paraId="10595D55" w14:textId="5BCFDB0A" w:rsidR="00211400" w:rsidRPr="00EF2C29" w:rsidRDefault="00211400" w:rsidP="00491011">
      <w:pPr>
        <w:pStyle w:val="Lijstalinea"/>
        <w:numPr>
          <w:ilvl w:val="0"/>
          <w:numId w:val="66"/>
        </w:numPr>
        <w:spacing w:line="276" w:lineRule="auto"/>
        <w:jc w:val="both"/>
        <w:rPr>
          <w:rFonts w:ascii="Verdana" w:hAnsi="Verdana" w:cs="Segoe UI"/>
          <w:noProof w:val="0"/>
          <w:sz w:val="18"/>
          <w:szCs w:val="18"/>
          <w:u w:val="single"/>
        </w:rPr>
      </w:pPr>
      <w:proofErr w:type="spellStart"/>
      <w:r w:rsidRPr="00EF2C29">
        <w:rPr>
          <w:rFonts w:ascii="Verdana" w:hAnsi="Verdana" w:cs="Segoe UI"/>
          <w:noProof w:val="0"/>
          <w:sz w:val="18"/>
          <w:szCs w:val="18"/>
          <w:u w:val="single"/>
        </w:rPr>
        <w:lastRenderedPageBreak/>
        <w:t>Kerncompetentie</w:t>
      </w:r>
      <w:proofErr w:type="spellEnd"/>
      <w:r w:rsidRPr="00EF2C29">
        <w:rPr>
          <w:rFonts w:ascii="Verdana" w:hAnsi="Verdana" w:cs="Segoe UI"/>
          <w:noProof w:val="0"/>
          <w:sz w:val="18"/>
          <w:szCs w:val="18"/>
          <w:u w:val="single"/>
        </w:rPr>
        <w:t xml:space="preserve"> 2: </w:t>
      </w:r>
      <w:proofErr w:type="spellStart"/>
      <w:r w:rsidRPr="00EF2C29">
        <w:rPr>
          <w:rFonts w:ascii="Verdana" w:hAnsi="Verdana" w:cs="Segoe UI"/>
          <w:noProof w:val="0"/>
          <w:sz w:val="18"/>
          <w:szCs w:val="18"/>
          <w:u w:val="single"/>
        </w:rPr>
        <w:t>Dataverwerking</w:t>
      </w:r>
      <w:proofErr w:type="spellEnd"/>
    </w:p>
    <w:p w14:paraId="2D6A3695" w14:textId="126F19F2" w:rsidR="00BC7775" w:rsidRPr="00EF2C29" w:rsidRDefault="00211400" w:rsidP="00507079">
      <w:pPr>
        <w:pStyle w:val="Lijstalinea"/>
        <w:spacing w:line="276" w:lineRule="auto"/>
        <w:ind w:left="1069"/>
        <w:jc w:val="both"/>
        <w:rPr>
          <w:rFonts w:ascii="Verdana" w:hAnsi="Verdana" w:cs="Segoe UI"/>
          <w:sz w:val="18"/>
          <w:szCs w:val="18"/>
          <w:lang w:val="nl-NL"/>
        </w:rPr>
      </w:pPr>
      <w:r w:rsidRPr="00EF2C29">
        <w:rPr>
          <w:rFonts w:ascii="Verdana" w:hAnsi="Verdana" w:cs="Segoe UI"/>
          <w:noProof w:val="0"/>
          <w:sz w:val="18"/>
          <w:szCs w:val="18"/>
          <w:lang w:val="nl-NL"/>
        </w:rPr>
        <w:t>Inschrijver verklaart door overlegging van een referentieproject waaruit dit aantoonbaar blijkt, dat zij</w:t>
      </w:r>
      <w:r w:rsidR="00507079" w:rsidRPr="00EF2C29">
        <w:rPr>
          <w:rFonts w:ascii="Verdana" w:hAnsi="Verdana" w:cs="Segoe UI"/>
          <w:noProof w:val="0"/>
          <w:sz w:val="18"/>
          <w:szCs w:val="18"/>
          <w:lang w:val="nl-NL"/>
        </w:rPr>
        <w:t xml:space="preserve"> </w:t>
      </w:r>
      <w:r w:rsidRPr="00EF2C29">
        <w:rPr>
          <w:rFonts w:ascii="Verdana" w:hAnsi="Verdana" w:cs="Segoe UI"/>
          <w:noProof w:val="0"/>
          <w:sz w:val="18"/>
          <w:szCs w:val="18"/>
          <w:lang w:val="nl-NL"/>
        </w:rPr>
        <w:t>ervaring heeft met het verwerken van data tot een bruikbaar databestand en met het verwerken van data in een extern systeem van een opdrachtgever. De verwerkte data is daarbij afkomstig uit meerdere bronnen waaronder enquêtes.</w:t>
      </w:r>
    </w:p>
    <w:p w14:paraId="5BAF5638" w14:textId="77777777" w:rsidR="00BC7775" w:rsidRPr="00EF2C29" w:rsidRDefault="00BC7775" w:rsidP="009C396F">
      <w:pPr>
        <w:spacing w:line="276" w:lineRule="auto"/>
        <w:jc w:val="both"/>
      </w:pPr>
    </w:p>
    <w:p w14:paraId="708B7F8D" w14:textId="09818B6F" w:rsidR="00FE1CFA" w:rsidRPr="00EF2C29" w:rsidRDefault="00BC7775" w:rsidP="009C396F">
      <w:pPr>
        <w:overflowPunct w:val="0"/>
        <w:autoSpaceDE w:val="0"/>
        <w:autoSpaceDN w:val="0"/>
        <w:adjustRightInd w:val="0"/>
        <w:spacing w:line="276" w:lineRule="auto"/>
        <w:jc w:val="both"/>
        <w:textAlignment w:val="baseline"/>
        <w:rPr>
          <w:lang w:val="nl"/>
        </w:rPr>
      </w:pPr>
      <w:r w:rsidRPr="00EF2C29">
        <w:t xml:space="preserve">Behalve het invullen van </w:t>
      </w:r>
      <w:r w:rsidR="00230A6D" w:rsidRPr="00EF2C29">
        <w:rPr>
          <w:b/>
          <w:bCs/>
        </w:rPr>
        <w:t>het Uniform Europees Aanbestedingsdocument</w:t>
      </w:r>
      <w:r w:rsidRPr="00EF2C29">
        <w:t xml:space="preserve"> (</w:t>
      </w:r>
      <w:r w:rsidR="00230A6D" w:rsidRPr="00EF2C29">
        <w:t>deel IV)</w:t>
      </w:r>
      <w:r w:rsidRPr="00EF2C29">
        <w:t xml:space="preserve"> dient Inschrijver één referentie per kerncompentie</w:t>
      </w:r>
      <w:r w:rsidR="00FE1CFA" w:rsidRPr="00EF2C29">
        <w:t xml:space="preserve"> </w:t>
      </w:r>
      <w:r w:rsidRPr="00EF2C29">
        <w:t>te overleggen waaruit blijkt dat de gevraagde werkzaamheden tot tevredenheid van de referentie-organisatie zijn uitgevoerd.</w:t>
      </w:r>
      <w:r w:rsidR="00FE1CFA" w:rsidRPr="00EF2C29">
        <w:t xml:space="preserve"> Het gaat dus om maximaal</w:t>
      </w:r>
      <w:r w:rsidR="008766C6" w:rsidRPr="00EF2C29">
        <w:t xml:space="preserve"> 2</w:t>
      </w:r>
      <w:r w:rsidR="00FE1CFA" w:rsidRPr="00EF2C29">
        <w:t xml:space="preserve"> referenties – het overleggen van meer referenties dan noodzakelijk om aan te tonen dat aan het geeiste is voldaan voegt niets toe.</w:t>
      </w:r>
    </w:p>
    <w:p w14:paraId="32A942ED" w14:textId="77777777" w:rsidR="00FE1CFA" w:rsidRPr="00EF2C29" w:rsidRDefault="00FE1CFA" w:rsidP="009C396F">
      <w:pPr>
        <w:overflowPunct w:val="0"/>
        <w:autoSpaceDE w:val="0"/>
        <w:autoSpaceDN w:val="0"/>
        <w:adjustRightInd w:val="0"/>
        <w:spacing w:line="276" w:lineRule="auto"/>
        <w:jc w:val="both"/>
        <w:textAlignment w:val="baseline"/>
        <w:rPr>
          <w:lang w:val="nl"/>
        </w:rPr>
      </w:pPr>
    </w:p>
    <w:p w14:paraId="753FADD7" w14:textId="3D589231" w:rsidR="00357C9A" w:rsidRPr="00EF2C29" w:rsidRDefault="00BC7775" w:rsidP="009C396F">
      <w:pPr>
        <w:overflowPunct w:val="0"/>
        <w:autoSpaceDE w:val="0"/>
        <w:autoSpaceDN w:val="0"/>
        <w:adjustRightInd w:val="0"/>
        <w:spacing w:line="276" w:lineRule="auto"/>
        <w:jc w:val="both"/>
        <w:textAlignment w:val="baseline"/>
      </w:pPr>
      <w:r w:rsidRPr="00EF2C29">
        <w:t xml:space="preserve">Voor het overleggen van de referentie-opdracht(en) dient Inschrijver gebruik te maken van het beschikbaar gestelde </w:t>
      </w:r>
      <w:r w:rsidR="00C9071D">
        <w:t xml:space="preserve">Bijlage 3. </w:t>
      </w:r>
      <w:r w:rsidRPr="00EF2C29">
        <w:t xml:space="preserve"> </w:t>
      </w:r>
    </w:p>
    <w:p w14:paraId="5545F8C1" w14:textId="77777777" w:rsidR="00357C9A" w:rsidRPr="00EF2C29" w:rsidRDefault="00357C9A" w:rsidP="009C396F">
      <w:pPr>
        <w:overflowPunct w:val="0"/>
        <w:autoSpaceDE w:val="0"/>
        <w:autoSpaceDN w:val="0"/>
        <w:adjustRightInd w:val="0"/>
        <w:spacing w:line="276" w:lineRule="auto"/>
        <w:jc w:val="both"/>
        <w:textAlignment w:val="baseline"/>
      </w:pPr>
    </w:p>
    <w:p w14:paraId="22795DEF" w14:textId="26FD0F70" w:rsidR="00BC7775" w:rsidRPr="00EF2C29" w:rsidRDefault="00BC7775" w:rsidP="009C396F">
      <w:pPr>
        <w:overflowPunct w:val="0"/>
        <w:autoSpaceDE w:val="0"/>
        <w:autoSpaceDN w:val="0"/>
        <w:adjustRightInd w:val="0"/>
        <w:spacing w:line="276" w:lineRule="auto"/>
        <w:jc w:val="both"/>
        <w:textAlignment w:val="baseline"/>
      </w:pPr>
      <w:r w:rsidRPr="00EF2C29">
        <w:t xml:space="preserve">NB. Indien Inschrijver een referentie-opdracht gebruikt om aan te tonen dat hij meerdere kerncompetenties voldoet, dan dient hij dit helder aan te geven in de beschrijving en de referentieopdracht in relatie tot alle gevraagde competenties </w:t>
      </w:r>
      <w:r w:rsidRPr="00EF2C29">
        <w:rPr>
          <w:u w:val="single"/>
        </w:rPr>
        <w:t>afzonderlijk</w:t>
      </w:r>
      <w:r w:rsidR="00FE1CFA" w:rsidRPr="00EF2C29">
        <w:t xml:space="preserve"> te overl</w:t>
      </w:r>
      <w:r w:rsidRPr="00EF2C29">
        <w:t>eggen.</w:t>
      </w:r>
      <w:r w:rsidR="00060C68" w:rsidRPr="00EF2C29">
        <w:t xml:space="preserve"> </w:t>
      </w:r>
    </w:p>
    <w:p w14:paraId="25155984" w14:textId="77777777" w:rsidR="00BC7775" w:rsidRPr="00EF2C29" w:rsidRDefault="00BC7775" w:rsidP="009C396F">
      <w:pPr>
        <w:overflowPunct w:val="0"/>
        <w:autoSpaceDE w:val="0"/>
        <w:autoSpaceDN w:val="0"/>
        <w:adjustRightInd w:val="0"/>
        <w:spacing w:line="276" w:lineRule="auto"/>
        <w:jc w:val="both"/>
        <w:textAlignment w:val="baseline"/>
      </w:pPr>
    </w:p>
    <w:p w14:paraId="3F17DF91" w14:textId="77777777" w:rsidR="00BC7775" w:rsidRPr="00EF2C29" w:rsidRDefault="00BC7775" w:rsidP="009C396F">
      <w:pPr>
        <w:overflowPunct w:val="0"/>
        <w:autoSpaceDE w:val="0"/>
        <w:autoSpaceDN w:val="0"/>
        <w:adjustRightInd w:val="0"/>
        <w:spacing w:line="276" w:lineRule="auto"/>
        <w:jc w:val="both"/>
        <w:textAlignment w:val="baseline"/>
      </w:pPr>
      <w:r w:rsidRPr="00EF2C29">
        <w:t>Voor de te overleggen referentie-opdrachten gelden, naast de inhoudelijke aspecten die terug moeten keren, de volgende minimumvereisten. Als niet aan deze vereisten is voldaan, wordt de referentie als ongeldig beschouwd:</w:t>
      </w:r>
    </w:p>
    <w:p w14:paraId="11E88383" w14:textId="77777777" w:rsidR="00BC7775" w:rsidRPr="00EF2C29" w:rsidRDefault="00BC7775" w:rsidP="009C396F">
      <w:pPr>
        <w:spacing w:line="276" w:lineRule="auto"/>
        <w:jc w:val="both"/>
      </w:pPr>
    </w:p>
    <w:p w14:paraId="2009F728" w14:textId="2A57CB8A" w:rsidR="00BC7775" w:rsidRPr="00EF2C29" w:rsidRDefault="00BC7775" w:rsidP="009C396F">
      <w:pPr>
        <w:numPr>
          <w:ilvl w:val="0"/>
          <w:numId w:val="31"/>
        </w:numPr>
        <w:spacing w:line="276" w:lineRule="auto"/>
        <w:ind w:left="360"/>
        <w:jc w:val="both"/>
      </w:pPr>
      <w:r w:rsidRPr="00EF2C29">
        <w:t>De gevraagde kerncompetenties zijn tot tevredenheid van de referentie-organisatie verricht in de periode van 36 maanden voorafgaand aan de sluitingsdatum voor het indienen van een Inschrijving. De referentie-opdracht hoeft nog niet volledig te zijn afgerond, maar de onderdelen waar de kerncompetenties betrekking op hebben moeten wel zijn uitgevoerd en geëvalueerd.</w:t>
      </w:r>
    </w:p>
    <w:p w14:paraId="395B86B5" w14:textId="77777777" w:rsidR="00BC7775" w:rsidRPr="00EF2C29" w:rsidRDefault="00BC7775" w:rsidP="009C396F">
      <w:pPr>
        <w:numPr>
          <w:ilvl w:val="0"/>
          <w:numId w:val="31"/>
        </w:numPr>
        <w:spacing w:line="276" w:lineRule="auto"/>
        <w:ind w:left="360"/>
        <w:jc w:val="both"/>
      </w:pPr>
      <w:r w:rsidRPr="00EF2C29">
        <w:t xml:space="preserve">Ter controle dienen bij de referentie-opdrachten de actuele contactgegevens van de contactpersonen </w:t>
      </w:r>
      <w:r w:rsidRPr="00EF2C29">
        <w:rPr>
          <w:u w:val="single"/>
        </w:rPr>
        <w:t>volledig en correct</w:t>
      </w:r>
      <w:r w:rsidRPr="00EF2C29">
        <w:t xml:space="preserve"> te worden opgegeven. Deze controle kan zonder verdere toestemming en raadpleging van Inschrijver worden uitgevoerd. Inschrijver dient de contactpersonen van de referentieorganisatie te verwittigen van het feit dat hij of zij in dit kader kan worden benaderd;</w:t>
      </w:r>
    </w:p>
    <w:p w14:paraId="074BAB0B" w14:textId="77777777" w:rsidR="00BC7775" w:rsidRPr="00EF2C29" w:rsidRDefault="00BC7775" w:rsidP="009C396F">
      <w:pPr>
        <w:numPr>
          <w:ilvl w:val="0"/>
          <w:numId w:val="31"/>
        </w:numPr>
        <w:spacing w:line="276" w:lineRule="auto"/>
        <w:ind w:left="360"/>
        <w:jc w:val="both"/>
      </w:pPr>
      <w:r w:rsidRPr="00EF2C29">
        <w:t>I</w:t>
      </w:r>
      <w:r w:rsidR="00D56662" w:rsidRPr="00EF2C29">
        <w:t xml:space="preserve">ndien de verklaring </w:t>
      </w:r>
      <w:r w:rsidRPr="00EF2C29">
        <w:t>van de referentieorganisatie niet overeenstemt met de verklaring van Inschrijver of de referentieorganisatie geen medewerking aan de controle wenst te verlenen</w:t>
      </w:r>
      <w:r w:rsidR="00D56662" w:rsidRPr="00EF2C29">
        <w:t xml:space="preserve"> en dus niet kan worden geverifieerd of aan het vereiste is voldoen, </w:t>
      </w:r>
      <w:r w:rsidRPr="00EF2C29">
        <w:t xml:space="preserve">kan de referentie als ongeldig beschouwd worden met uitsluiting tot gevolg. </w:t>
      </w:r>
    </w:p>
    <w:p w14:paraId="7CED7DF0" w14:textId="77777777" w:rsidR="00BC7775" w:rsidRPr="00EF2C29" w:rsidRDefault="00BC7775" w:rsidP="009C396F">
      <w:pPr>
        <w:numPr>
          <w:ilvl w:val="0"/>
          <w:numId w:val="31"/>
        </w:numPr>
        <w:spacing w:line="276" w:lineRule="auto"/>
        <w:ind w:left="360"/>
        <w:jc w:val="both"/>
      </w:pPr>
      <w:r w:rsidRPr="00EF2C29">
        <w:t xml:space="preserve">Referenties worden alleen als geldig beschouwd indien de betreffende </w:t>
      </w:r>
      <w:r w:rsidR="00D56662" w:rsidRPr="00EF2C29">
        <w:t>referentie-</w:t>
      </w:r>
      <w:r w:rsidRPr="00EF2C29">
        <w:t>opdracht is uitgevoerd door Inschrijver. In het geval van een Samenwerkingsverband (combinatie) is dit een der combinanten waarmee wordt ing</w:t>
      </w:r>
      <w:r w:rsidR="00D56662" w:rsidRPr="00EF2C29">
        <w:t>eschreven op deze aanbesteding. In het geval Inschrijver een beroep doet op een Derde, is dit de Inschrijver of de betreffende Derde.</w:t>
      </w:r>
    </w:p>
    <w:p w14:paraId="6F94AAF8" w14:textId="77777777" w:rsidR="00BC7775" w:rsidRPr="00EF2C29" w:rsidRDefault="00BC7775" w:rsidP="009C396F">
      <w:pPr>
        <w:spacing w:line="276" w:lineRule="auto"/>
        <w:ind w:left="360"/>
        <w:jc w:val="both"/>
      </w:pPr>
    </w:p>
    <w:p w14:paraId="356FDCA3" w14:textId="77777777" w:rsidR="00BC7775" w:rsidRPr="00EF2C29" w:rsidRDefault="00BC7775" w:rsidP="009C396F">
      <w:pPr>
        <w:spacing w:line="276" w:lineRule="auto"/>
        <w:jc w:val="both"/>
      </w:pPr>
      <w:r w:rsidRPr="00EF2C29">
        <w:t>De Aanbestedende dienst behoudt zich het recht voor nadere bewijsstukken te laten overleggen waaruit blijkt dat de verklaringen naar waarheid zijn ingevuld. Zij is daartoe niet verplicht.</w:t>
      </w:r>
    </w:p>
    <w:p w14:paraId="1F702C76" w14:textId="49CECF08" w:rsidR="00BC7775" w:rsidRPr="00EF2C29" w:rsidRDefault="00BC7775" w:rsidP="009C396F">
      <w:pPr>
        <w:pStyle w:val="Kop4"/>
        <w:jc w:val="both"/>
        <w:rPr>
          <w:b w:val="0"/>
          <w:bCs w:val="0"/>
          <w:i/>
          <w:iCs/>
          <w:lang w:val="nl"/>
        </w:rPr>
      </w:pPr>
      <w:r w:rsidRPr="00EF2C29">
        <w:rPr>
          <w:b w:val="0"/>
          <w:bCs w:val="0"/>
          <w:i/>
          <w:iCs/>
        </w:rPr>
        <w:t>Certificeringen</w:t>
      </w:r>
    </w:p>
    <w:p w14:paraId="2D667D24" w14:textId="77777777" w:rsidR="00BC7775" w:rsidRPr="00EF2C29" w:rsidRDefault="00BC7775" w:rsidP="009C396F">
      <w:pPr>
        <w:jc w:val="both"/>
        <w:rPr>
          <w:lang w:val="nl"/>
        </w:rPr>
      </w:pPr>
      <w:r w:rsidRPr="00EF2C29">
        <w:t>Voorts dient Inschrijver op het moment van het indienen van een Inschrijving en gedurende de looptijd van de Overeenkomst te beschikken over de volgende certificeringen:</w:t>
      </w:r>
    </w:p>
    <w:p w14:paraId="4FDB927D" w14:textId="77777777" w:rsidR="00BC7775" w:rsidRPr="00EF2C29" w:rsidRDefault="00BC7775" w:rsidP="009C396F">
      <w:pPr>
        <w:jc w:val="both"/>
        <w:rPr>
          <w:lang w:val="nl"/>
        </w:rPr>
      </w:pPr>
    </w:p>
    <w:p w14:paraId="358F9908" w14:textId="07336A12" w:rsidR="00BC7775" w:rsidRPr="00EF2C29" w:rsidRDefault="00BC7775" w:rsidP="009C396F">
      <w:pPr>
        <w:pStyle w:val="Lijstalinea"/>
        <w:numPr>
          <w:ilvl w:val="0"/>
          <w:numId w:val="30"/>
        </w:numPr>
        <w:spacing w:line="276" w:lineRule="auto"/>
        <w:jc w:val="both"/>
        <w:rPr>
          <w:rFonts w:ascii="Verdana" w:hAnsi="Verdana"/>
          <w:sz w:val="18"/>
          <w:szCs w:val="18"/>
          <w:lang w:val="nl-NL"/>
        </w:rPr>
      </w:pPr>
      <w:r w:rsidRPr="00EF2C29">
        <w:rPr>
          <w:rFonts w:ascii="Verdana" w:hAnsi="Verdana"/>
          <w:i/>
          <w:iCs/>
          <w:sz w:val="18"/>
          <w:szCs w:val="18"/>
          <w:lang w:val="nl-NL"/>
        </w:rPr>
        <w:t xml:space="preserve">Kwaliteitsmanagementsysteem: </w:t>
      </w:r>
      <w:r w:rsidR="00524B64" w:rsidRPr="00EF2C29">
        <w:rPr>
          <w:rFonts w:ascii="Verdana" w:hAnsi="Verdana"/>
          <w:i/>
          <w:sz w:val="18"/>
          <w:szCs w:val="18"/>
          <w:lang w:val="nl-NL"/>
        </w:rPr>
        <w:t>ISO 9001 of gelijkwaardig</w:t>
      </w:r>
    </w:p>
    <w:p w14:paraId="60EE96A7" w14:textId="1DE9381B" w:rsidR="00BC7775" w:rsidRPr="00EF2C29" w:rsidRDefault="00BC7775" w:rsidP="009C396F">
      <w:pPr>
        <w:pStyle w:val="Lijstalinea"/>
        <w:numPr>
          <w:ilvl w:val="0"/>
          <w:numId w:val="30"/>
        </w:numPr>
        <w:spacing w:line="276" w:lineRule="auto"/>
        <w:jc w:val="both"/>
        <w:rPr>
          <w:rFonts w:ascii="Verdana" w:hAnsi="Verdana"/>
          <w:sz w:val="18"/>
          <w:szCs w:val="18"/>
          <w:lang w:val="nl-NL"/>
        </w:rPr>
      </w:pPr>
      <w:r w:rsidRPr="00EF2C29">
        <w:rPr>
          <w:rFonts w:ascii="Verdana" w:hAnsi="Verdana"/>
          <w:i/>
          <w:iCs/>
          <w:sz w:val="18"/>
          <w:szCs w:val="18"/>
          <w:lang w:val="nl-NL"/>
        </w:rPr>
        <w:t xml:space="preserve">Milieumanagementsysteem: </w:t>
      </w:r>
      <w:r w:rsidR="00524B64" w:rsidRPr="00EF2C29">
        <w:rPr>
          <w:rFonts w:ascii="Verdana" w:hAnsi="Verdana"/>
          <w:i/>
          <w:sz w:val="18"/>
          <w:szCs w:val="18"/>
          <w:lang w:val="nl-NL"/>
        </w:rPr>
        <w:t>ISO 14001 of gelijkwaardig</w:t>
      </w:r>
    </w:p>
    <w:p w14:paraId="3C168133" w14:textId="171A2141" w:rsidR="00BC7775" w:rsidRPr="00EF2C29" w:rsidRDefault="00BC7775" w:rsidP="009C396F">
      <w:pPr>
        <w:pStyle w:val="Lijstalinea"/>
        <w:numPr>
          <w:ilvl w:val="0"/>
          <w:numId w:val="30"/>
        </w:numPr>
        <w:spacing w:line="276" w:lineRule="auto"/>
        <w:jc w:val="both"/>
        <w:rPr>
          <w:rFonts w:ascii="Verdana" w:hAnsi="Verdana"/>
          <w:sz w:val="18"/>
          <w:szCs w:val="18"/>
          <w:lang w:val="nl-NL"/>
        </w:rPr>
      </w:pPr>
      <w:r w:rsidRPr="00EF2C29">
        <w:rPr>
          <w:rFonts w:ascii="Verdana" w:hAnsi="Verdana"/>
          <w:i/>
          <w:iCs/>
          <w:sz w:val="18"/>
          <w:szCs w:val="18"/>
          <w:lang w:val="nl-NL"/>
        </w:rPr>
        <w:t xml:space="preserve">Veiligheidszorgsysteem: </w:t>
      </w:r>
      <w:r w:rsidR="00524B64" w:rsidRPr="00EF2C29">
        <w:rPr>
          <w:rFonts w:ascii="Verdana" w:hAnsi="Verdana"/>
          <w:i/>
          <w:sz w:val="18"/>
          <w:szCs w:val="18"/>
          <w:lang w:val="nl-NL"/>
        </w:rPr>
        <w:t>ISO27001 of gelijkwaardig</w:t>
      </w:r>
    </w:p>
    <w:p w14:paraId="6CC348AC" w14:textId="77777777" w:rsidR="00BC7775" w:rsidRPr="00EF2C29" w:rsidRDefault="00BC7775" w:rsidP="009C396F">
      <w:pPr>
        <w:spacing w:line="276" w:lineRule="auto"/>
        <w:jc w:val="both"/>
      </w:pPr>
    </w:p>
    <w:p w14:paraId="6A52495F" w14:textId="34CA0DAD" w:rsidR="00480C04" w:rsidRPr="00EF2C29" w:rsidRDefault="00480C04" w:rsidP="00480C04">
      <w:pPr>
        <w:spacing w:line="276" w:lineRule="auto"/>
        <w:jc w:val="both"/>
      </w:pPr>
      <w:bookmarkStart w:id="89" w:name="_Toc448087052"/>
      <w:bookmarkStart w:id="90" w:name="_Toc210644721"/>
      <w:r w:rsidRPr="00EF2C29">
        <w:t xml:space="preserve">Bij de Inschrijving volstaat het </w:t>
      </w:r>
      <w:r w:rsidRPr="00EF2C29">
        <w:rPr>
          <w:b/>
        </w:rPr>
        <w:t>Uniform Europees Aanbestedingswet</w:t>
      </w:r>
      <w:r w:rsidRPr="00EF2C29">
        <w:t xml:space="preserve"> (zie deel IV). Op eerste verzoek van de Aanbestedende dienst dient Inschrijver binnen </w:t>
      </w:r>
      <w:r>
        <w:t>tien</w:t>
      </w:r>
      <w:r w:rsidRPr="00EF2C29">
        <w:t xml:space="preserve"> dagen een kopie van het </w:t>
      </w:r>
      <w:r w:rsidRPr="00EF2C29">
        <w:lastRenderedPageBreak/>
        <w:t xml:space="preserve">betreffende certificaat te kunnen overleggen of andere bescheiden </w:t>
      </w:r>
      <w:r>
        <w:t xml:space="preserve">in geval van een situatie als bedoeld in artikel 2.96 Lid 2 Aw 2012, </w:t>
      </w:r>
      <w:r w:rsidRPr="00EF2C29">
        <w:t xml:space="preserve">waaruit onomstotelijk blijkt dat aan het vereiste is voldaan. </w:t>
      </w:r>
    </w:p>
    <w:p w14:paraId="1C14CD85" w14:textId="77777777" w:rsidR="00BC7775" w:rsidRPr="00EF2C29" w:rsidRDefault="00BC7775" w:rsidP="009C396F">
      <w:pPr>
        <w:pStyle w:val="Kop2"/>
        <w:tabs>
          <w:tab w:val="left" w:pos="6379"/>
        </w:tabs>
        <w:spacing w:before="240" w:after="120"/>
        <w:jc w:val="both"/>
        <w:rPr>
          <w:sz w:val="18"/>
        </w:rPr>
      </w:pPr>
      <w:r w:rsidRPr="00EF2C29">
        <w:rPr>
          <w:sz w:val="18"/>
        </w:rPr>
        <w:t>Beroepsbevoegdheid</w:t>
      </w:r>
      <w:bookmarkEnd w:id="89"/>
      <w:bookmarkEnd w:id="90"/>
    </w:p>
    <w:p w14:paraId="651D1D0A" w14:textId="77777777" w:rsidR="00BC7775" w:rsidRPr="00EF2C29" w:rsidRDefault="00BC7775" w:rsidP="009C396F">
      <w:pPr>
        <w:spacing w:line="276" w:lineRule="auto"/>
        <w:jc w:val="both"/>
      </w:pPr>
      <w:r w:rsidRPr="00EF2C29">
        <w:t>Inschrijver, waaronder begrepen alle eventuele deelnemers aan het Samenwerkingsverband (combinatie) e</w:t>
      </w:r>
      <w:r w:rsidR="005754DA" w:rsidRPr="00EF2C29">
        <w:t>n tevens de Derde(n)</w:t>
      </w:r>
      <w:r w:rsidRPr="00EF2C29">
        <w:t xml:space="preserve"> waarop een beroep wordt gedaan dienen te zijn ingeschreven in het nationale handelsregister. </w:t>
      </w:r>
    </w:p>
    <w:p w14:paraId="08EFBFA7" w14:textId="77777777" w:rsidR="00BC7775" w:rsidRPr="00EF2C29" w:rsidRDefault="00BC7775" w:rsidP="009C396F">
      <w:pPr>
        <w:jc w:val="both"/>
      </w:pPr>
    </w:p>
    <w:p w14:paraId="3AD32E52" w14:textId="5076AA04" w:rsidR="00347C04" w:rsidRPr="00EF2C29" w:rsidRDefault="00BC7775" w:rsidP="009C396F">
      <w:pPr>
        <w:jc w:val="both"/>
      </w:pPr>
      <w:r w:rsidRPr="00EF2C29">
        <w:t xml:space="preserve">Indien Inschrijver hier niet aan voldoet wordt hij uitgesloten van de aanbestedingsprocedure. Dat Inschrijver voldoet aan deze eisen rondom Beroepsbevoegdheid dient bij Inschrijving verklaard te worden bij </w:t>
      </w:r>
      <w:r w:rsidR="00050FA5" w:rsidRPr="00EF2C29">
        <w:t>d</w:t>
      </w:r>
      <w:r w:rsidRPr="00EF2C29">
        <w:t xml:space="preserve">eel </w:t>
      </w:r>
      <w:r w:rsidR="00050FA5" w:rsidRPr="00EF2C29">
        <w:t>IV</w:t>
      </w:r>
      <w:r w:rsidRPr="00EF2C29">
        <w:rPr>
          <w:b/>
          <w:bCs/>
        </w:rPr>
        <w:t xml:space="preserve"> </w:t>
      </w:r>
      <w:r w:rsidRPr="00EF2C29">
        <w:t xml:space="preserve">van </w:t>
      </w:r>
      <w:r w:rsidR="00050FA5" w:rsidRPr="00EF2C29">
        <w:t xml:space="preserve">het </w:t>
      </w:r>
      <w:r w:rsidR="00050FA5" w:rsidRPr="00EF2C29">
        <w:rPr>
          <w:b/>
          <w:bCs/>
        </w:rPr>
        <w:t>Uniform Europees Aanbestedingsdocument</w:t>
      </w:r>
      <w:r w:rsidRPr="00EF2C29">
        <w:t>. Daarnaast dient</w:t>
      </w:r>
      <w:r w:rsidR="005754DA" w:rsidRPr="00EF2C29">
        <w:t xml:space="preserve"> </w:t>
      </w:r>
      <w:r w:rsidRPr="00EF2C29">
        <w:t>bij de Inschrijving</w:t>
      </w:r>
      <w:r w:rsidR="00347C04" w:rsidRPr="00EF2C29">
        <w:t xml:space="preserve"> </w:t>
      </w:r>
      <w:r w:rsidRPr="00EF2C29">
        <w:t xml:space="preserve">een uittreksel van de inschrijving in handelsregister dat op het tijdstip van het indienen van de Inschrijving niet ouder is dan zes maanden bijgevoegd te worden. </w:t>
      </w:r>
    </w:p>
    <w:p w14:paraId="315977EC" w14:textId="77777777" w:rsidR="00FF0C66" w:rsidRPr="00EF2C29" w:rsidRDefault="00FF0C66" w:rsidP="009C396F">
      <w:pPr>
        <w:spacing w:after="160" w:line="259" w:lineRule="auto"/>
        <w:contextualSpacing/>
        <w:jc w:val="both"/>
        <w:rPr>
          <w:rFonts w:cs="Arial"/>
        </w:rPr>
      </w:pPr>
    </w:p>
    <w:p w14:paraId="24A1EA0E" w14:textId="77777777" w:rsidR="00D9666D" w:rsidRPr="00EF2C29" w:rsidRDefault="00D9666D" w:rsidP="009C396F">
      <w:pPr>
        <w:jc w:val="both"/>
      </w:pPr>
    </w:p>
    <w:p w14:paraId="15F0AE22" w14:textId="77777777" w:rsidR="00BC7775" w:rsidRPr="00EF2C29" w:rsidRDefault="00BC7775" w:rsidP="009C396F">
      <w:pPr>
        <w:spacing w:line="276" w:lineRule="auto"/>
        <w:jc w:val="both"/>
      </w:pPr>
    </w:p>
    <w:p w14:paraId="4D551AB4" w14:textId="7B9C89DD" w:rsidR="00BC7775" w:rsidRPr="00EF2C29" w:rsidRDefault="002F6DA8" w:rsidP="009C396F">
      <w:pPr>
        <w:pStyle w:val="Kop1"/>
        <w:ind w:left="1701" w:hanging="1701"/>
        <w:jc w:val="both"/>
      </w:pPr>
      <w:bookmarkStart w:id="91" w:name="_Toc448087053"/>
      <w:bookmarkStart w:id="92" w:name="_Toc210644722"/>
      <w:r w:rsidRPr="00EF2C29">
        <w:lastRenderedPageBreak/>
        <w:t>BPKV:</w:t>
      </w:r>
      <w:r w:rsidR="00BC7775" w:rsidRPr="00EF2C29">
        <w:t xml:space="preserve"> beoordeling van de Inschrijvingen</w:t>
      </w:r>
      <w:bookmarkEnd w:id="91"/>
      <w:bookmarkEnd w:id="92"/>
    </w:p>
    <w:p w14:paraId="7AF7E80E" w14:textId="6E2D7779" w:rsidR="00BC7775" w:rsidRPr="00EF2C29" w:rsidRDefault="00BC7775" w:rsidP="009C396F">
      <w:pPr>
        <w:spacing w:line="276" w:lineRule="auto"/>
        <w:jc w:val="both"/>
        <w:rPr>
          <w:rFonts w:cs="AgencyFB-Reg"/>
        </w:rPr>
      </w:pPr>
      <w:r w:rsidRPr="00EF2C29">
        <w:t xml:space="preserve">Indien een Inschrijving niet op eerdere gronden is uitgesloten, wordt overgegaan tot de inhoudelijke beoordeling van het aanbod van Inschrijver, </w:t>
      </w:r>
      <w:r w:rsidR="00EB4D56" w:rsidRPr="00EF2C29">
        <w:t>boven</w:t>
      </w:r>
      <w:r w:rsidR="5FD4193E" w:rsidRPr="00EF2C29">
        <w:t xml:space="preserve"> </w:t>
      </w:r>
      <w:r w:rsidR="00EB4D56" w:rsidRPr="00EF2C29">
        <w:t>op de minimumeisen.</w:t>
      </w:r>
    </w:p>
    <w:p w14:paraId="138E6749" w14:textId="77777777" w:rsidR="00BC7775" w:rsidRPr="00EF2C29" w:rsidRDefault="00BC7775" w:rsidP="009C396F">
      <w:pPr>
        <w:pStyle w:val="Kop2"/>
        <w:tabs>
          <w:tab w:val="left" w:pos="6379"/>
        </w:tabs>
        <w:spacing w:before="240" w:after="120"/>
        <w:jc w:val="both"/>
        <w:rPr>
          <w:rFonts w:cs="Helvetica"/>
          <w:sz w:val="18"/>
        </w:rPr>
      </w:pPr>
      <w:bookmarkStart w:id="93" w:name="_Toc448087054"/>
      <w:bookmarkStart w:id="94" w:name="_Toc210644723"/>
      <w:r w:rsidRPr="00EF2C29">
        <w:rPr>
          <w:rFonts w:cs="Helvetica"/>
          <w:sz w:val="18"/>
        </w:rPr>
        <w:t>Gunningscriterium</w:t>
      </w:r>
      <w:bookmarkEnd w:id="93"/>
      <w:bookmarkEnd w:id="94"/>
    </w:p>
    <w:p w14:paraId="591D1B48" w14:textId="1BB2C03D" w:rsidR="00BC7775" w:rsidRPr="00EF2C29" w:rsidRDefault="00BC7775" w:rsidP="009C396F">
      <w:pPr>
        <w:autoSpaceDE w:val="0"/>
        <w:autoSpaceDN w:val="0"/>
        <w:adjustRightInd w:val="0"/>
        <w:spacing w:line="276" w:lineRule="auto"/>
        <w:jc w:val="both"/>
        <w:rPr>
          <w:rFonts w:cs="AgencyFB-Reg"/>
        </w:rPr>
      </w:pPr>
      <w:r w:rsidRPr="00EF2C29">
        <w:rPr>
          <w:rFonts w:cs="AgencyFB-Reg"/>
        </w:rPr>
        <w:t xml:space="preserve">Er wordt gegund </w:t>
      </w:r>
      <w:r w:rsidR="00BA47E8" w:rsidRPr="00EF2C29">
        <w:rPr>
          <w:rFonts w:cs="AgencyFB-Reg"/>
        </w:rPr>
        <w:t>op basis van het criterium ‘beste prijs-kwaliteitverhouding’,</w:t>
      </w:r>
      <w:r w:rsidRPr="00EF2C29">
        <w:rPr>
          <w:rFonts w:cs="AgencyFB-Reg"/>
        </w:rPr>
        <w:t xml:space="preserve"> waarbij de Inschrijver met de Inschrijving die naar het oordeel van de Aanbestedende dienst de beste prijs-kwaliteitverhouding ken</w:t>
      </w:r>
      <w:r w:rsidR="008F47B8">
        <w:rPr>
          <w:rFonts w:cs="AgencyFB-Reg"/>
        </w:rPr>
        <w:t>t</w:t>
      </w:r>
      <w:r w:rsidRPr="00EF2C29">
        <w:rPr>
          <w:rFonts w:cs="AgencyFB-Reg"/>
        </w:rPr>
        <w:t xml:space="preserve"> de Opdracht gegund krijg</w:t>
      </w:r>
      <w:r w:rsidR="008F47B8">
        <w:rPr>
          <w:rFonts w:cs="AgencyFB-Reg"/>
        </w:rPr>
        <w:t>t.</w:t>
      </w:r>
    </w:p>
    <w:p w14:paraId="34861FD6" w14:textId="77777777" w:rsidR="00BC7775" w:rsidRPr="00EF2C29" w:rsidRDefault="00BC7775" w:rsidP="009C396F">
      <w:pPr>
        <w:autoSpaceDE w:val="0"/>
        <w:autoSpaceDN w:val="0"/>
        <w:adjustRightInd w:val="0"/>
        <w:spacing w:line="276" w:lineRule="auto"/>
        <w:jc w:val="both"/>
        <w:rPr>
          <w:rFonts w:cs="AgencyFB-Reg"/>
        </w:rPr>
      </w:pPr>
    </w:p>
    <w:p w14:paraId="18801E66" w14:textId="205817AF" w:rsidR="00BC7775" w:rsidRPr="00EF2C29" w:rsidRDefault="00BC7775" w:rsidP="009C396F">
      <w:pPr>
        <w:autoSpaceDE w:val="0"/>
        <w:autoSpaceDN w:val="0"/>
        <w:adjustRightInd w:val="0"/>
        <w:spacing w:line="276" w:lineRule="auto"/>
        <w:jc w:val="both"/>
      </w:pPr>
      <w:r w:rsidRPr="00EF2C29">
        <w:rPr>
          <w:rFonts w:cs="AgencyFB-Reg"/>
        </w:rPr>
        <w:t xml:space="preserve">In totaal zijn er </w:t>
      </w:r>
      <w:r w:rsidRPr="00EF2C29">
        <w:rPr>
          <w:rFonts w:cs="AgencyFB-Reg"/>
          <w:b/>
          <w:bCs/>
        </w:rPr>
        <w:t>1</w:t>
      </w:r>
      <w:r w:rsidR="00D942C9" w:rsidRPr="00EF2C29">
        <w:rPr>
          <w:rFonts w:cs="AgencyFB-Reg"/>
          <w:b/>
          <w:bCs/>
        </w:rPr>
        <w:t>00</w:t>
      </w:r>
      <w:r w:rsidR="00C2509C" w:rsidRPr="00EF2C29">
        <w:rPr>
          <w:rFonts w:cs="AgencyFB-Reg"/>
          <w:b/>
          <w:bCs/>
        </w:rPr>
        <w:t>0</w:t>
      </w:r>
      <w:r w:rsidRPr="00EF2C29">
        <w:rPr>
          <w:rFonts w:cs="AgencyFB-Reg"/>
          <w:b/>
          <w:bCs/>
        </w:rPr>
        <w:t xml:space="preserve"> punten</w:t>
      </w:r>
      <w:r w:rsidRPr="00EF2C29">
        <w:rPr>
          <w:rFonts w:cs="AgencyFB-Reg"/>
        </w:rPr>
        <w:t xml:space="preserve"> te behalen, verdeeld over de sub</w:t>
      </w:r>
      <w:r w:rsidR="4AEEB3F9" w:rsidRPr="00EF2C29">
        <w:rPr>
          <w:rFonts w:cs="AgencyFB-Reg"/>
        </w:rPr>
        <w:t>-</w:t>
      </w:r>
      <w:r w:rsidRPr="00EF2C29">
        <w:rPr>
          <w:rFonts w:cs="AgencyFB-Reg"/>
        </w:rPr>
        <w:t>gunningscriteria Kwaliteit en Prijs.</w:t>
      </w:r>
      <w:r w:rsidRPr="00EF2C29">
        <w:t xml:space="preserve"> Deze sub</w:t>
      </w:r>
      <w:r w:rsidR="7B2AEEC5" w:rsidRPr="00EF2C29">
        <w:t>-</w:t>
      </w:r>
      <w:r w:rsidRPr="00EF2C29">
        <w:t>gunningscriteria bestaan op hun beurt weer uit één of meerdere onderdelen.</w:t>
      </w:r>
      <w:r w:rsidR="00780A6F" w:rsidRPr="00EF2C29">
        <w:t xml:space="preserve"> </w:t>
      </w:r>
      <w:r w:rsidRPr="00EF2C29">
        <w:t xml:space="preserve">In onderstaand overzicht is per onderdeel weergegeven hoeveel punten maximaal kunnen worden toegekend. </w:t>
      </w:r>
    </w:p>
    <w:p w14:paraId="0D7DE0B7" w14:textId="77777777" w:rsidR="00BC7775" w:rsidRPr="00EF2C29" w:rsidRDefault="00BC7775" w:rsidP="009C396F">
      <w:pPr>
        <w:spacing w:line="276" w:lineRule="auto"/>
        <w:jc w:val="both"/>
        <w:rPr>
          <w:lang w:eastAsia="ar-SA"/>
        </w:rPr>
      </w:pPr>
    </w:p>
    <w:tbl>
      <w:tblPr>
        <w:tblStyle w:val="Eenvoudigetabel3"/>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5633"/>
        <w:gridCol w:w="990"/>
      </w:tblGrid>
      <w:tr w:rsidR="00BC7775" w:rsidRPr="00EF2C29" w14:paraId="3D1A133D" w14:textId="77777777" w:rsidTr="00316C5D">
        <w:trPr>
          <w:cnfStyle w:val="100000000000" w:firstRow="1" w:lastRow="0" w:firstColumn="0" w:lastColumn="0" w:oddVBand="0" w:evenVBand="0" w:oddHBand="0" w:evenHBand="0" w:firstRowFirstColumn="0" w:firstRowLastColumn="0" w:lastRowFirstColumn="0" w:lastRowLastColumn="0"/>
          <w:trHeight w:val="423"/>
        </w:trPr>
        <w:tc>
          <w:tcPr>
            <w:tcW w:w="1168" w:type="pct"/>
            <w:shd w:val="clear" w:color="auto" w:fill="CE6106"/>
            <w:vAlign w:val="center"/>
          </w:tcPr>
          <w:p w14:paraId="312291A4" w14:textId="77777777" w:rsidR="00BC7775" w:rsidRPr="00EF2C29" w:rsidRDefault="00BC7775" w:rsidP="009C396F">
            <w:pPr>
              <w:spacing w:line="276" w:lineRule="auto"/>
              <w:ind w:left="34" w:hanging="34"/>
              <w:jc w:val="both"/>
              <w:rPr>
                <w:b w:val="0"/>
                <w:bCs w:val="0"/>
                <w:color w:val="auto"/>
                <w:sz w:val="16"/>
                <w:szCs w:val="16"/>
                <w:lang w:val="nl"/>
              </w:rPr>
            </w:pPr>
            <w:r w:rsidRPr="00EF2C29">
              <w:rPr>
                <w:b w:val="0"/>
                <w:bCs w:val="0"/>
                <w:color w:val="auto"/>
                <w:sz w:val="16"/>
                <w:szCs w:val="16"/>
              </w:rPr>
              <w:t>Subgunningscriterium</w:t>
            </w:r>
          </w:p>
        </w:tc>
        <w:tc>
          <w:tcPr>
            <w:tcW w:w="3259" w:type="pct"/>
            <w:shd w:val="clear" w:color="auto" w:fill="CE6106"/>
            <w:vAlign w:val="center"/>
          </w:tcPr>
          <w:p w14:paraId="163A0D28" w14:textId="77777777" w:rsidR="00BC7775" w:rsidRPr="00EF2C29" w:rsidRDefault="00BC7775" w:rsidP="009C396F">
            <w:pPr>
              <w:spacing w:line="276" w:lineRule="auto"/>
              <w:jc w:val="both"/>
              <w:rPr>
                <w:b w:val="0"/>
                <w:bCs w:val="0"/>
                <w:color w:val="auto"/>
                <w:sz w:val="16"/>
                <w:szCs w:val="16"/>
                <w:lang w:val="nl"/>
              </w:rPr>
            </w:pPr>
            <w:r w:rsidRPr="00EF2C29">
              <w:rPr>
                <w:b w:val="0"/>
                <w:bCs w:val="0"/>
                <w:color w:val="auto"/>
                <w:sz w:val="16"/>
                <w:szCs w:val="16"/>
              </w:rPr>
              <w:t>Onderdeel</w:t>
            </w:r>
          </w:p>
        </w:tc>
        <w:tc>
          <w:tcPr>
            <w:tcW w:w="574" w:type="pct"/>
            <w:shd w:val="clear" w:color="auto" w:fill="CE6106"/>
            <w:vAlign w:val="center"/>
          </w:tcPr>
          <w:p w14:paraId="4C17836F" w14:textId="3840858E" w:rsidR="00BC7775" w:rsidRPr="00EF2C29" w:rsidRDefault="00BC7775" w:rsidP="009C396F">
            <w:pPr>
              <w:spacing w:line="276" w:lineRule="auto"/>
              <w:ind w:left="71"/>
              <w:jc w:val="both"/>
              <w:rPr>
                <w:b w:val="0"/>
                <w:bCs w:val="0"/>
                <w:color w:val="auto"/>
                <w:sz w:val="16"/>
                <w:szCs w:val="16"/>
                <w:lang w:val="nl"/>
              </w:rPr>
            </w:pPr>
            <w:r w:rsidRPr="00EF2C29">
              <w:rPr>
                <w:b w:val="0"/>
                <w:bCs w:val="0"/>
                <w:color w:val="auto"/>
                <w:sz w:val="16"/>
                <w:szCs w:val="16"/>
              </w:rPr>
              <w:t>Max</w:t>
            </w:r>
            <w:r w:rsidR="00316C5D">
              <w:rPr>
                <w:b w:val="0"/>
                <w:bCs w:val="0"/>
                <w:color w:val="auto"/>
                <w:sz w:val="16"/>
                <w:szCs w:val="16"/>
              </w:rPr>
              <w:t xml:space="preserve">. </w:t>
            </w:r>
            <w:r w:rsidRPr="00EF2C29">
              <w:rPr>
                <w:b w:val="0"/>
                <w:bCs w:val="0"/>
                <w:color w:val="auto"/>
                <w:sz w:val="16"/>
                <w:szCs w:val="16"/>
              </w:rPr>
              <w:t>aantal punten</w:t>
            </w:r>
          </w:p>
        </w:tc>
      </w:tr>
      <w:tr w:rsidR="00BC7775" w:rsidRPr="00EF2C29" w14:paraId="7134B15A" w14:textId="77777777" w:rsidTr="00316C5D">
        <w:trPr>
          <w:trHeight w:val="405"/>
        </w:trPr>
        <w:tc>
          <w:tcPr>
            <w:tcW w:w="1168" w:type="pct"/>
            <w:vAlign w:val="center"/>
          </w:tcPr>
          <w:p w14:paraId="2C60E3CD" w14:textId="77777777" w:rsidR="00BC7775" w:rsidRPr="00EF2C29" w:rsidRDefault="00BC7775" w:rsidP="009C396F">
            <w:pPr>
              <w:spacing w:line="276" w:lineRule="auto"/>
              <w:ind w:left="34" w:hanging="34"/>
              <w:jc w:val="both"/>
              <w:rPr>
                <w:b/>
                <w:bCs/>
                <w:sz w:val="16"/>
                <w:szCs w:val="16"/>
              </w:rPr>
            </w:pPr>
            <w:r w:rsidRPr="00EF2C29">
              <w:rPr>
                <w:b/>
                <w:bCs/>
                <w:sz w:val="16"/>
                <w:szCs w:val="16"/>
              </w:rPr>
              <w:t>Kwaliteit</w:t>
            </w:r>
          </w:p>
        </w:tc>
        <w:tc>
          <w:tcPr>
            <w:tcW w:w="3259" w:type="pct"/>
            <w:vAlign w:val="center"/>
          </w:tcPr>
          <w:p w14:paraId="1FFFD89A" w14:textId="77777777" w:rsidR="00BC7775" w:rsidRPr="00EF2C29" w:rsidRDefault="00780A6F" w:rsidP="009C396F">
            <w:pPr>
              <w:spacing w:line="276" w:lineRule="auto"/>
              <w:jc w:val="both"/>
              <w:rPr>
                <w:sz w:val="16"/>
                <w:szCs w:val="16"/>
              </w:rPr>
            </w:pPr>
            <w:r w:rsidRPr="00EF2C29">
              <w:rPr>
                <w:sz w:val="16"/>
                <w:szCs w:val="16"/>
              </w:rPr>
              <w:t>Plan van Aanpak</w:t>
            </w:r>
          </w:p>
          <w:p w14:paraId="4C3F5BC1" w14:textId="43F0B1C8" w:rsidR="001A43E6" w:rsidRPr="00EF2C29" w:rsidRDefault="00316C5D" w:rsidP="009C396F">
            <w:pPr>
              <w:spacing w:line="276" w:lineRule="auto"/>
              <w:jc w:val="both"/>
              <w:rPr>
                <w:i/>
                <w:iCs/>
                <w:sz w:val="16"/>
                <w:szCs w:val="16"/>
                <w:lang w:val="nl"/>
              </w:rPr>
            </w:pPr>
            <w:r>
              <w:rPr>
                <w:i/>
                <w:iCs/>
                <w:sz w:val="16"/>
                <w:szCs w:val="16"/>
                <w:lang w:val="nl"/>
              </w:rPr>
              <w:t>Onderdeel 1.1 :</w:t>
            </w:r>
            <w:r w:rsidR="001A43E6" w:rsidRPr="00EF2C29">
              <w:rPr>
                <w:i/>
                <w:iCs/>
                <w:sz w:val="16"/>
                <w:szCs w:val="16"/>
                <w:lang w:val="nl"/>
              </w:rPr>
              <w:t>Kwaliteit en expertise (300 punten)</w:t>
            </w:r>
          </w:p>
          <w:p w14:paraId="6B628FBA" w14:textId="321599C8" w:rsidR="001A43E6" w:rsidRPr="00EF2C29" w:rsidRDefault="00316C5D" w:rsidP="009C396F">
            <w:pPr>
              <w:spacing w:line="276" w:lineRule="auto"/>
              <w:jc w:val="both"/>
              <w:rPr>
                <w:i/>
                <w:iCs/>
                <w:sz w:val="16"/>
                <w:szCs w:val="16"/>
                <w:lang w:val="nl"/>
              </w:rPr>
            </w:pPr>
            <w:r>
              <w:rPr>
                <w:i/>
                <w:iCs/>
                <w:sz w:val="16"/>
                <w:szCs w:val="16"/>
                <w:lang w:val="nl"/>
              </w:rPr>
              <w:t xml:space="preserve">Onderdeel 1.2: </w:t>
            </w:r>
            <w:r w:rsidR="001A43E6" w:rsidRPr="00EF2C29">
              <w:rPr>
                <w:i/>
                <w:iCs/>
                <w:sz w:val="16"/>
                <w:szCs w:val="16"/>
                <w:lang w:val="nl"/>
              </w:rPr>
              <w:t>Planning, continuiteit en capaciteit (</w:t>
            </w:r>
            <w:r w:rsidR="00707B1A" w:rsidRPr="00EF2C29">
              <w:rPr>
                <w:i/>
                <w:iCs/>
                <w:sz w:val="16"/>
                <w:szCs w:val="16"/>
                <w:lang w:val="nl"/>
              </w:rPr>
              <w:t>3</w:t>
            </w:r>
            <w:r w:rsidR="001A43E6" w:rsidRPr="00EF2C29">
              <w:rPr>
                <w:i/>
                <w:iCs/>
                <w:sz w:val="16"/>
                <w:szCs w:val="16"/>
                <w:lang w:val="nl"/>
              </w:rPr>
              <w:t>00 punten)</w:t>
            </w:r>
          </w:p>
          <w:p w14:paraId="1C1004BE" w14:textId="20B9534C" w:rsidR="00BC7775" w:rsidRPr="00EF2C29" w:rsidRDefault="00316C5D" w:rsidP="009C396F">
            <w:pPr>
              <w:spacing w:line="276" w:lineRule="auto"/>
              <w:jc w:val="both"/>
              <w:rPr>
                <w:i/>
                <w:sz w:val="16"/>
                <w:szCs w:val="16"/>
                <w:lang w:val="nl"/>
              </w:rPr>
            </w:pPr>
            <w:r>
              <w:rPr>
                <w:i/>
                <w:iCs/>
                <w:sz w:val="16"/>
                <w:szCs w:val="16"/>
                <w:lang w:val="nl"/>
              </w:rPr>
              <w:t xml:space="preserve">Onderdeel 1.3: </w:t>
            </w:r>
            <w:r w:rsidR="001A43E6" w:rsidRPr="00EF2C29">
              <w:rPr>
                <w:i/>
                <w:iCs/>
                <w:sz w:val="16"/>
                <w:szCs w:val="16"/>
                <w:lang w:val="nl"/>
              </w:rPr>
              <w:t>Samenwerking en dienstverlening (</w:t>
            </w:r>
            <w:r w:rsidR="00707B1A" w:rsidRPr="00EF2C29">
              <w:rPr>
                <w:i/>
                <w:iCs/>
                <w:sz w:val="16"/>
                <w:szCs w:val="16"/>
                <w:lang w:val="nl"/>
              </w:rPr>
              <w:t>1</w:t>
            </w:r>
            <w:r w:rsidR="0039133D" w:rsidRPr="00EF2C29">
              <w:rPr>
                <w:i/>
                <w:iCs/>
                <w:sz w:val="16"/>
                <w:szCs w:val="16"/>
                <w:lang w:val="nl"/>
              </w:rPr>
              <w:t>50</w:t>
            </w:r>
            <w:r w:rsidR="001A43E6" w:rsidRPr="00EF2C29">
              <w:rPr>
                <w:i/>
                <w:iCs/>
                <w:sz w:val="16"/>
                <w:szCs w:val="16"/>
                <w:lang w:val="nl"/>
              </w:rPr>
              <w:t xml:space="preserve"> punten)</w:t>
            </w:r>
          </w:p>
        </w:tc>
        <w:tc>
          <w:tcPr>
            <w:tcW w:w="574" w:type="pct"/>
            <w:vAlign w:val="center"/>
          </w:tcPr>
          <w:p w14:paraId="2D92BBA0" w14:textId="32DEDD7C" w:rsidR="00BC7775" w:rsidRPr="00EF2C29" w:rsidRDefault="00507079" w:rsidP="009C396F">
            <w:pPr>
              <w:spacing w:line="276" w:lineRule="auto"/>
              <w:jc w:val="both"/>
              <w:rPr>
                <w:sz w:val="16"/>
                <w:szCs w:val="16"/>
                <w:lang w:val="nl"/>
              </w:rPr>
            </w:pPr>
            <w:r w:rsidRPr="00EF2C29">
              <w:rPr>
                <w:sz w:val="16"/>
                <w:szCs w:val="16"/>
                <w:lang w:val="nl"/>
              </w:rPr>
              <w:t>7</w:t>
            </w:r>
            <w:r w:rsidR="0039133D" w:rsidRPr="00EF2C29">
              <w:rPr>
                <w:sz w:val="16"/>
                <w:szCs w:val="16"/>
                <w:lang w:val="nl"/>
              </w:rPr>
              <w:t>50</w:t>
            </w:r>
          </w:p>
        </w:tc>
      </w:tr>
      <w:tr w:rsidR="00BC7775" w:rsidRPr="00EF2C29" w14:paraId="750733A4" w14:textId="77777777" w:rsidTr="00316C5D">
        <w:trPr>
          <w:trHeight w:val="375"/>
        </w:trPr>
        <w:tc>
          <w:tcPr>
            <w:tcW w:w="1168" w:type="pct"/>
            <w:vAlign w:val="center"/>
          </w:tcPr>
          <w:p w14:paraId="5BD99E7E" w14:textId="77777777" w:rsidR="00BC7775" w:rsidRPr="00EF2C29" w:rsidRDefault="00BC7775" w:rsidP="009C396F">
            <w:pPr>
              <w:spacing w:line="276" w:lineRule="auto"/>
              <w:ind w:left="34" w:hanging="34"/>
              <w:jc w:val="both"/>
              <w:rPr>
                <w:b/>
                <w:bCs/>
                <w:sz w:val="16"/>
                <w:szCs w:val="16"/>
                <w:lang w:val="nl"/>
              </w:rPr>
            </w:pPr>
            <w:r w:rsidRPr="00EF2C29">
              <w:rPr>
                <w:b/>
                <w:bCs/>
                <w:sz w:val="16"/>
                <w:szCs w:val="16"/>
              </w:rPr>
              <w:t>Prijs</w:t>
            </w:r>
          </w:p>
        </w:tc>
        <w:tc>
          <w:tcPr>
            <w:tcW w:w="3259" w:type="pct"/>
            <w:vAlign w:val="center"/>
          </w:tcPr>
          <w:p w14:paraId="46A2401C" w14:textId="13CF0D43" w:rsidR="00BC7775" w:rsidRPr="00EF2C29" w:rsidRDefault="00780A6F" w:rsidP="009C396F">
            <w:pPr>
              <w:spacing w:line="276" w:lineRule="auto"/>
              <w:jc w:val="both"/>
              <w:rPr>
                <w:sz w:val="16"/>
                <w:szCs w:val="16"/>
              </w:rPr>
            </w:pPr>
            <w:r w:rsidRPr="00EF2C29">
              <w:rPr>
                <w:sz w:val="16"/>
                <w:szCs w:val="16"/>
              </w:rPr>
              <w:t>Prijs</w:t>
            </w:r>
          </w:p>
        </w:tc>
        <w:tc>
          <w:tcPr>
            <w:tcW w:w="574" w:type="pct"/>
            <w:vAlign w:val="center"/>
          </w:tcPr>
          <w:p w14:paraId="59824112" w14:textId="7E31DCB8" w:rsidR="00BC7775" w:rsidRPr="00EF2C29" w:rsidRDefault="0039133D" w:rsidP="009C396F">
            <w:pPr>
              <w:spacing w:line="276" w:lineRule="auto"/>
              <w:jc w:val="both"/>
              <w:rPr>
                <w:bCs/>
                <w:sz w:val="16"/>
                <w:szCs w:val="16"/>
                <w:lang w:val="nl"/>
              </w:rPr>
            </w:pPr>
            <w:r w:rsidRPr="00EF2C29">
              <w:rPr>
                <w:bCs/>
                <w:sz w:val="16"/>
                <w:szCs w:val="16"/>
                <w:lang w:val="nl"/>
              </w:rPr>
              <w:t>250</w:t>
            </w:r>
          </w:p>
        </w:tc>
      </w:tr>
      <w:tr w:rsidR="00BC7775" w:rsidRPr="00EF2C29" w14:paraId="56954ECF" w14:textId="77777777" w:rsidTr="00316C5D">
        <w:trPr>
          <w:trHeight w:val="375"/>
        </w:trPr>
        <w:tc>
          <w:tcPr>
            <w:tcW w:w="4426" w:type="pct"/>
            <w:gridSpan w:val="2"/>
            <w:vAlign w:val="center"/>
          </w:tcPr>
          <w:p w14:paraId="7A549E30" w14:textId="77777777" w:rsidR="00BC7775" w:rsidRPr="00EF2C29" w:rsidRDefault="00BC7775" w:rsidP="009C396F">
            <w:pPr>
              <w:spacing w:line="276" w:lineRule="auto"/>
              <w:jc w:val="both"/>
              <w:rPr>
                <w:b/>
                <w:bCs/>
                <w:sz w:val="16"/>
                <w:szCs w:val="16"/>
                <w:lang w:val="nl"/>
              </w:rPr>
            </w:pPr>
            <w:r w:rsidRPr="00EF2C29">
              <w:rPr>
                <w:b/>
                <w:bCs/>
                <w:sz w:val="16"/>
                <w:szCs w:val="16"/>
              </w:rPr>
              <w:t>Totaal</w:t>
            </w:r>
          </w:p>
        </w:tc>
        <w:tc>
          <w:tcPr>
            <w:tcW w:w="574" w:type="pct"/>
            <w:vAlign w:val="center"/>
          </w:tcPr>
          <w:p w14:paraId="1B458F40" w14:textId="49A79224" w:rsidR="00BC7775" w:rsidRPr="00EF2C29" w:rsidRDefault="00BC7775" w:rsidP="009C396F">
            <w:pPr>
              <w:spacing w:line="276" w:lineRule="auto"/>
              <w:jc w:val="both"/>
              <w:rPr>
                <w:b/>
                <w:bCs/>
                <w:sz w:val="16"/>
                <w:szCs w:val="16"/>
                <w:lang w:val="nl"/>
              </w:rPr>
            </w:pPr>
            <w:r w:rsidRPr="00EF2C29">
              <w:rPr>
                <w:b/>
                <w:bCs/>
                <w:sz w:val="16"/>
                <w:szCs w:val="16"/>
              </w:rPr>
              <w:t>100</w:t>
            </w:r>
            <w:r w:rsidR="00780A6F" w:rsidRPr="00EF2C29">
              <w:rPr>
                <w:b/>
                <w:bCs/>
                <w:sz w:val="16"/>
                <w:szCs w:val="16"/>
              </w:rPr>
              <w:t>0</w:t>
            </w:r>
          </w:p>
        </w:tc>
      </w:tr>
    </w:tbl>
    <w:p w14:paraId="485A48DE" w14:textId="77777777" w:rsidR="00BC7775" w:rsidRPr="00EF2C29" w:rsidRDefault="00BC7775" w:rsidP="009C396F">
      <w:pPr>
        <w:pStyle w:val="Kop2"/>
        <w:tabs>
          <w:tab w:val="left" w:pos="6379"/>
        </w:tabs>
        <w:spacing w:before="240" w:after="120"/>
        <w:jc w:val="both"/>
        <w:rPr>
          <w:rFonts w:cs="Helvetica"/>
          <w:sz w:val="18"/>
        </w:rPr>
      </w:pPr>
      <w:bookmarkStart w:id="95" w:name="_Toc448087055"/>
      <w:bookmarkStart w:id="96" w:name="_Toc210644724"/>
      <w:r w:rsidRPr="00EF2C29">
        <w:rPr>
          <w:rFonts w:cs="Helvetica"/>
          <w:sz w:val="18"/>
        </w:rPr>
        <w:t>Beoordelingsprocedure</w:t>
      </w:r>
      <w:bookmarkEnd w:id="95"/>
      <w:bookmarkEnd w:id="96"/>
    </w:p>
    <w:p w14:paraId="7C62304D" w14:textId="24FA56DA" w:rsidR="00EB4D56" w:rsidRPr="00EF2C29" w:rsidRDefault="00BC7775" w:rsidP="009C396F">
      <w:pPr>
        <w:spacing w:line="276" w:lineRule="auto"/>
        <w:jc w:val="both"/>
      </w:pPr>
      <w:r w:rsidRPr="00EF2C29">
        <w:t xml:space="preserve">Voor de kwalitatieve beoordeling van de Inschrijvingen wordt </w:t>
      </w:r>
      <w:r w:rsidR="00EB4D56" w:rsidRPr="00EF2C29">
        <w:t xml:space="preserve">een beoordelingscommissie samengesteld. </w:t>
      </w:r>
      <w:r w:rsidR="00DE11AE" w:rsidRPr="00EF2C29">
        <w:t>D</w:t>
      </w:r>
      <w:r w:rsidR="00EB4D56" w:rsidRPr="00EF2C29">
        <w:t xml:space="preserve">e beoordelingscommissie bestaat uit minimaal </w:t>
      </w:r>
      <w:r w:rsidR="00DE11AE" w:rsidRPr="00EF2C29">
        <w:t>3</w:t>
      </w:r>
      <w:r w:rsidR="00EB4D56" w:rsidRPr="00EF2C29">
        <w:t xml:space="preserve"> leden die de volgende disciplines vertegenwoordigen: </w:t>
      </w:r>
      <w:r w:rsidR="00F51875" w:rsidRPr="00EF2C29">
        <w:t xml:space="preserve">Implementatiemanager BIJ12, </w:t>
      </w:r>
      <w:r w:rsidR="000302CE" w:rsidRPr="00EF2C29">
        <w:t xml:space="preserve">programmamanager, </w:t>
      </w:r>
      <w:r w:rsidR="00F51875" w:rsidRPr="00EF2C29">
        <w:t>l</w:t>
      </w:r>
      <w:r w:rsidR="005C0AF1">
        <w:t xml:space="preserve">id </w:t>
      </w:r>
      <w:r w:rsidR="00F51875" w:rsidRPr="00EF2C29">
        <w:t>vanuit het provinciale kernteam</w:t>
      </w:r>
      <w:r w:rsidR="0032775F" w:rsidRPr="00EF2C29">
        <w:t>.</w:t>
      </w:r>
      <w:r w:rsidR="00001FCF">
        <w:t xml:space="preserve"> De Aanbetedende Dienst behoud zich het recht voor </w:t>
      </w:r>
      <w:r w:rsidR="00001FCF" w:rsidRPr="00001FCF">
        <w:t>een vervanger aan te wijzen</w:t>
      </w:r>
      <w:r w:rsidR="00001FCF">
        <w:t xml:space="preserve"> indien </w:t>
      </w:r>
      <w:r w:rsidR="00001FCF" w:rsidRPr="00001FCF">
        <w:t>een beoordelingscommissielid uitvalt.</w:t>
      </w:r>
    </w:p>
    <w:p w14:paraId="5DE404E4" w14:textId="77777777" w:rsidR="00EB4D56" w:rsidRPr="00EF2C29" w:rsidRDefault="00EB4D56" w:rsidP="009C396F">
      <w:pPr>
        <w:spacing w:line="276" w:lineRule="auto"/>
        <w:jc w:val="both"/>
      </w:pPr>
    </w:p>
    <w:p w14:paraId="0F9C869B" w14:textId="41CC2C3C" w:rsidR="00BC7775" w:rsidRPr="00EF2C29" w:rsidRDefault="00BC7775" w:rsidP="009C396F">
      <w:pPr>
        <w:spacing w:line="276" w:lineRule="auto"/>
        <w:jc w:val="both"/>
      </w:pPr>
      <w:r w:rsidRPr="00EF2C29">
        <w:t xml:space="preserve">In eerste instantie zullen de leden </w:t>
      </w:r>
      <w:r w:rsidR="00EB4D56" w:rsidRPr="00EF2C29">
        <w:t xml:space="preserve">van de beoordelingscommissie </w:t>
      </w:r>
      <w:r w:rsidRPr="00EF2C29">
        <w:t xml:space="preserve">de Inschrijvingen individueel beoordelen op het </w:t>
      </w:r>
      <w:r w:rsidR="00355DC3" w:rsidRPr="00EF2C29">
        <w:t>s</w:t>
      </w:r>
      <w:r w:rsidRPr="00EF2C29">
        <w:t>chriftelijke deel van het subgunningscriterium Kwaliteit. De beoordelingscommissie beoordeelt de kwaliteit zonder kennis te hebben genomen van de prijzen.</w:t>
      </w:r>
      <w:r w:rsidR="00355DC3" w:rsidRPr="00EF2C29">
        <w:t xml:space="preserve"> </w:t>
      </w:r>
      <w:r w:rsidRPr="00EF2C29">
        <w:t>Vervolgens worden de definitieve scores plenair, met alle leden van de beoordelingscommissie gezamenlijk, op basis van consensus vastgesteld. Er wordt dus geen gemiddelde score berekend.</w:t>
      </w:r>
    </w:p>
    <w:p w14:paraId="40E474A8" w14:textId="77777777" w:rsidR="00BC7775" w:rsidRPr="00EF2C29" w:rsidRDefault="00BC7775" w:rsidP="009C396F">
      <w:pPr>
        <w:spacing w:line="276" w:lineRule="auto"/>
        <w:jc w:val="both"/>
      </w:pPr>
    </w:p>
    <w:p w14:paraId="175C30F1" w14:textId="1D532A88" w:rsidR="00BC7775" w:rsidRPr="00EF2C29" w:rsidRDefault="00BC7775" w:rsidP="009C396F">
      <w:pPr>
        <w:spacing w:line="276" w:lineRule="auto"/>
        <w:jc w:val="both"/>
      </w:pPr>
      <w:r w:rsidRPr="00EF2C29">
        <w:t xml:space="preserve">Na vaststelling van de punten van het gehele subgunningscriterium Kwaliteit worden hierbij de punten opgeteld die toegekend worden aan het subgunningscriterium Prijs en komt een totale score per Inschrijver </w:t>
      </w:r>
      <w:r w:rsidR="005E5603" w:rsidRPr="00EF2C29">
        <w:t>tot</w:t>
      </w:r>
      <w:r w:rsidRPr="00EF2C29">
        <w:t xml:space="preserve"> stand. De Inschrijving met het hoogste puntenaantal is de economisch meest voordelige</w:t>
      </w:r>
      <w:r w:rsidR="005E5603" w:rsidRPr="00EF2C29">
        <w:t>.</w:t>
      </w:r>
      <w:r w:rsidRPr="00EF2C29">
        <w:t xml:space="preserve"> </w:t>
      </w:r>
    </w:p>
    <w:p w14:paraId="46CE5435" w14:textId="77777777" w:rsidR="00BC7775" w:rsidRPr="00EF2C29" w:rsidRDefault="00BC7775" w:rsidP="009C396F">
      <w:pPr>
        <w:spacing w:line="276" w:lineRule="auto"/>
        <w:jc w:val="both"/>
      </w:pPr>
    </w:p>
    <w:p w14:paraId="74815A1B" w14:textId="76BD644A" w:rsidR="00BC7775" w:rsidRPr="00EF2C29" w:rsidRDefault="00BC7775" w:rsidP="009C396F">
      <w:pPr>
        <w:spacing w:line="276" w:lineRule="auto"/>
        <w:jc w:val="both"/>
      </w:pPr>
      <w:r w:rsidRPr="00EF2C29">
        <w:t xml:space="preserve">Indien meerdere Inschrijvingen met een gelijk puntenaantal gerangschikt worden en het op basis hiervan voor de Aanbestedende dienst onmogelijk is een Gunningsbeslissing te nemen, geeft het aantal punten op het subgunningscriterium Kwaliteit de doorslag. Indien ook dit geen doorslag geeft, zal de score op het in </w:t>
      </w:r>
      <w:r w:rsidRPr="00EF2C29">
        <w:rPr>
          <w:b/>
          <w:bCs/>
        </w:rPr>
        <w:t>de tabel beoordelingskader</w:t>
      </w:r>
      <w:r w:rsidRPr="00EF2C29">
        <w:t xml:space="preserve"> (zie 5.</w:t>
      </w:r>
      <w:r w:rsidR="00033881" w:rsidRPr="00EF2C29">
        <w:t>1</w:t>
      </w:r>
      <w:r w:rsidR="0039133D" w:rsidRPr="00EF2C29">
        <w:t xml:space="preserve">) </w:t>
      </w:r>
      <w:r w:rsidRPr="00EF2C29">
        <w:t xml:space="preserve">hoger genoemde onderdeel de doorslag geven en zo verder. Indien ook dat geen uitsluitsel geeft zal er worden geloot. </w:t>
      </w:r>
    </w:p>
    <w:p w14:paraId="216AAA62" w14:textId="77777777" w:rsidR="00BC7775" w:rsidRPr="00EF2C29" w:rsidRDefault="00BC7775" w:rsidP="009C396F">
      <w:pPr>
        <w:spacing w:line="276" w:lineRule="auto"/>
        <w:jc w:val="both"/>
      </w:pPr>
    </w:p>
    <w:p w14:paraId="14172CB9" w14:textId="7B22E3E8" w:rsidR="001A6DFF" w:rsidRPr="00EF2C29" w:rsidRDefault="001A6DFF" w:rsidP="009C396F">
      <w:pPr>
        <w:spacing w:line="276" w:lineRule="auto"/>
        <w:jc w:val="both"/>
      </w:pPr>
      <w:r w:rsidRPr="00EF2C29">
        <w:t>De prijzen van de ter zijde gelegde Inschrijvingen worden overigens niet bij de beoordeling betrokken. Indien een Inschrijver tijdens of na de beoordelingsprocedure wordt uitgesloten dan worden, indien uitsluiting kan leiden tot een andere score bij de andere Inschrijvers, de punten voor het sub</w:t>
      </w:r>
      <w:r w:rsidR="71435932" w:rsidRPr="00EF2C29">
        <w:t>-</w:t>
      </w:r>
      <w:r w:rsidRPr="00EF2C29">
        <w:t xml:space="preserve">gunningscriterium Prijs opnieuw berekend. Dit kan het geval zijn als de punten van de andere </w:t>
      </w:r>
      <w:r w:rsidRPr="00EF2C29">
        <w:lastRenderedPageBreak/>
        <w:t>Inschrijvingen hiertegen zijn afgezet. De punten voor de onderdelen van het sub</w:t>
      </w:r>
      <w:r w:rsidR="675961A6" w:rsidRPr="00EF2C29">
        <w:t>-</w:t>
      </w:r>
      <w:r w:rsidRPr="00EF2C29">
        <w:t>gunningscriterium kwaliteit blijven staan, er vindt dus geen herbeoordeling plaats. Dit geldt ook indien de voorlopig winnende Inschrijver tijdens de verificatie voorafgaand aan de definitieve gunning alsnog wordt uitgesloten.</w:t>
      </w:r>
    </w:p>
    <w:p w14:paraId="581B74BF" w14:textId="67E0FE7E" w:rsidR="00BC7775" w:rsidRPr="00EF2C29" w:rsidRDefault="001318A5" w:rsidP="009C396F">
      <w:pPr>
        <w:pStyle w:val="Kop2"/>
        <w:tabs>
          <w:tab w:val="left" w:pos="6379"/>
        </w:tabs>
        <w:spacing w:before="240" w:after="120"/>
        <w:jc w:val="both"/>
        <w:rPr>
          <w:rFonts w:cs="Helvetica"/>
          <w:sz w:val="18"/>
        </w:rPr>
      </w:pPr>
      <w:bookmarkStart w:id="97" w:name="_Toc448087057"/>
      <w:bookmarkStart w:id="98" w:name="_Toc210644725"/>
      <w:r>
        <w:rPr>
          <w:rFonts w:cs="Helvetica"/>
          <w:sz w:val="18"/>
        </w:rPr>
        <w:t>G</w:t>
      </w:r>
      <w:r w:rsidR="00BC7775" w:rsidRPr="00EF2C29">
        <w:rPr>
          <w:rFonts w:cs="Helvetica"/>
          <w:sz w:val="18"/>
        </w:rPr>
        <w:t>unningscriterium Kwaliteit</w:t>
      </w:r>
      <w:bookmarkEnd w:id="97"/>
      <w:bookmarkEnd w:id="98"/>
      <w:r w:rsidR="00BC7775" w:rsidRPr="00EF2C29">
        <w:rPr>
          <w:rFonts w:cs="Helvetica"/>
          <w:sz w:val="18"/>
        </w:rPr>
        <w:t xml:space="preserve"> </w:t>
      </w:r>
    </w:p>
    <w:p w14:paraId="1E1F4595" w14:textId="77777777" w:rsidR="00E2132C" w:rsidRPr="00EF2C29" w:rsidRDefault="00E2132C" w:rsidP="00E2132C">
      <w:pPr>
        <w:spacing w:line="276" w:lineRule="auto"/>
        <w:jc w:val="both"/>
      </w:pPr>
      <w:bookmarkStart w:id="99" w:name="_Toc448087058"/>
      <w:bookmarkStart w:id="100" w:name="_Toc210644726"/>
      <w:r>
        <w:t>In paragraaf 5.4</w:t>
      </w:r>
      <w:r w:rsidRPr="00EF2C29">
        <w:t xml:space="preserve"> worden de verschillende onderdelen binnen het gunningscriterium Kwaliteit </w:t>
      </w:r>
      <w:r>
        <w:t xml:space="preserve">(Plan van Aanpak) </w:t>
      </w:r>
      <w:r w:rsidRPr="00EF2C29">
        <w:t>beschreven</w:t>
      </w:r>
      <w:r>
        <w:t xml:space="preserve">. Daarvoor wordt ingegaan op </w:t>
      </w:r>
      <w:r w:rsidRPr="00EF2C29">
        <w:t xml:space="preserve">hetgeen gewenst wordt door de Aanbestedende dienst, op welke </w:t>
      </w:r>
      <w:r>
        <w:t>onderdelen</w:t>
      </w:r>
      <w:r w:rsidRPr="00EF2C29">
        <w:t xml:space="preserve"> Inschrijver </w:t>
      </w:r>
      <w:r>
        <w:t>in moet gaan in het Plan van Aanpak</w:t>
      </w:r>
      <w:r w:rsidRPr="00EF2C29">
        <w:t xml:space="preserve"> en hoe </w:t>
      </w:r>
      <w:r>
        <w:t>deze onderdelen</w:t>
      </w:r>
      <w:r w:rsidRPr="00EF2C29">
        <w:t xml:space="preserve"> door de beoordelingscommissie beoordeeld z</w:t>
      </w:r>
      <w:r>
        <w:t>u</w:t>
      </w:r>
      <w:r w:rsidRPr="00EF2C29">
        <w:t>l</w:t>
      </w:r>
      <w:r>
        <w:t>len</w:t>
      </w:r>
      <w:r w:rsidRPr="00EF2C29">
        <w:t xml:space="preserve"> worden. </w:t>
      </w:r>
    </w:p>
    <w:bookmarkEnd w:id="99"/>
    <w:p w14:paraId="1F7C89AD" w14:textId="50874D32" w:rsidR="00BC7775" w:rsidRPr="00EF2C29" w:rsidRDefault="00172E79" w:rsidP="009C396F">
      <w:pPr>
        <w:pStyle w:val="Kop2"/>
        <w:tabs>
          <w:tab w:val="left" w:pos="6379"/>
        </w:tabs>
        <w:spacing w:before="240" w:after="120"/>
        <w:jc w:val="both"/>
      </w:pPr>
      <w:r w:rsidRPr="00EF2C29">
        <w:rPr>
          <w:sz w:val="18"/>
        </w:rPr>
        <w:t>Plan van Aanpak</w:t>
      </w:r>
      <w:bookmarkEnd w:id="100"/>
    </w:p>
    <w:p w14:paraId="033FE03A" w14:textId="77777777" w:rsidR="005E72CB" w:rsidRPr="00EF2C29" w:rsidRDefault="005E72CB" w:rsidP="005E72CB">
      <w:pPr>
        <w:spacing w:line="276" w:lineRule="auto"/>
        <w:jc w:val="both"/>
      </w:pPr>
      <w:r w:rsidRPr="00EF2C29">
        <w:t>Aanbestedende dienst verwacht in de uitvoering van de opdracht kwalitatief hoogwaardige consistente dienstverlening van de Opdrachtnemer en een effectieve, constructieve samenwerking met haar Opdrachtnemer.</w:t>
      </w:r>
      <w:r w:rsidRPr="00DE0FE9">
        <w:t xml:space="preserve"> </w:t>
      </w:r>
      <w:r w:rsidRPr="00EF2C29">
        <w:t xml:space="preserve">De </w:t>
      </w:r>
      <w:r>
        <w:t>I</w:t>
      </w:r>
      <w:r w:rsidRPr="00EF2C29">
        <w:t>nschrijv</w:t>
      </w:r>
      <w:r>
        <w:t>er</w:t>
      </w:r>
      <w:r w:rsidRPr="00EF2C29">
        <w:t xml:space="preserve"> laat overtuigend zien bewezen expertise te hebben in de verwerking van bijzonderheden die gepaard gaan met, en te verwachten zijn bij, het uitvoeren van een arbeidsmarktonderzoek.</w:t>
      </w:r>
    </w:p>
    <w:p w14:paraId="73CA9A0E" w14:textId="77777777" w:rsidR="00172E79" w:rsidRPr="00EF2C29" w:rsidRDefault="00172E79" w:rsidP="009C396F">
      <w:pPr>
        <w:spacing w:line="276" w:lineRule="auto"/>
        <w:jc w:val="both"/>
      </w:pPr>
    </w:p>
    <w:p w14:paraId="0A1E1683" w14:textId="10C35AED" w:rsidR="009647BE" w:rsidRPr="00BF5D89" w:rsidRDefault="00172E79" w:rsidP="009C396F">
      <w:pPr>
        <w:spacing w:line="276" w:lineRule="auto"/>
        <w:jc w:val="both"/>
        <w:rPr>
          <w:i/>
        </w:rPr>
      </w:pPr>
      <w:r w:rsidRPr="00EF2C29">
        <w:t xml:space="preserve">Inschrijver wordt gevraagd een plan van aanpak in te dienen waarin ten minste wordt ingegaan op onderstaande </w:t>
      </w:r>
      <w:r w:rsidR="009647BE" w:rsidRPr="00EF2C29">
        <w:rPr>
          <w:i/>
          <w:iCs/>
        </w:rPr>
        <w:t>subgunningscriteria</w:t>
      </w:r>
      <w:r w:rsidRPr="00EF2C29">
        <w:rPr>
          <w:i/>
        </w:rPr>
        <w:t>:</w:t>
      </w:r>
    </w:p>
    <w:p w14:paraId="6488CA4C" w14:textId="77777777" w:rsidR="00B30E0B" w:rsidRPr="00EF2C29" w:rsidRDefault="00B30E0B" w:rsidP="00B30E0B">
      <w:pPr>
        <w:spacing w:line="276" w:lineRule="auto"/>
        <w:jc w:val="both"/>
        <w:rPr>
          <w:i/>
          <w:iCs/>
        </w:rPr>
      </w:pPr>
    </w:p>
    <w:p w14:paraId="6EC5C044" w14:textId="77777777" w:rsidR="00B30E0B" w:rsidRPr="00735380" w:rsidRDefault="00B30E0B" w:rsidP="00B30E0B">
      <w:pPr>
        <w:pStyle w:val="Lijstalinea"/>
        <w:numPr>
          <w:ilvl w:val="1"/>
          <w:numId w:val="79"/>
        </w:numPr>
        <w:spacing w:line="276" w:lineRule="auto"/>
        <w:jc w:val="both"/>
        <w:rPr>
          <w:rFonts w:ascii="Verdana" w:hAnsi="Verdana"/>
          <w:i/>
          <w:iCs/>
          <w:sz w:val="18"/>
          <w:szCs w:val="18"/>
          <w:lang w:val="nl-NL"/>
        </w:rPr>
      </w:pPr>
      <w:r w:rsidRPr="00735380">
        <w:rPr>
          <w:rFonts w:ascii="Verdana" w:hAnsi="Verdana"/>
          <w:i/>
          <w:iCs/>
          <w:sz w:val="18"/>
          <w:szCs w:val="18"/>
          <w:lang w:val="nl-NL"/>
        </w:rPr>
        <w:t>Subgunningscriterium Kwaliteit en expertise (300 punten)</w:t>
      </w:r>
    </w:p>
    <w:p w14:paraId="336DD7CE" w14:textId="77777777" w:rsidR="00B30E0B" w:rsidRPr="00EF2C29" w:rsidRDefault="00B30E0B" w:rsidP="00B30E0B">
      <w:pPr>
        <w:spacing w:line="276" w:lineRule="auto"/>
        <w:ind w:left="708"/>
        <w:jc w:val="both"/>
      </w:pPr>
      <w:r w:rsidRPr="00EF2C29">
        <w:t>Inschrijver gaat in dit onderdeel van het plan van aanpak in op de volgende punten;</w:t>
      </w:r>
    </w:p>
    <w:p w14:paraId="17FCD148" w14:textId="77777777" w:rsidR="00B30E0B" w:rsidRPr="00EF2C29" w:rsidRDefault="00B30E0B" w:rsidP="00B30E0B">
      <w:pPr>
        <w:spacing w:line="276" w:lineRule="auto"/>
        <w:ind w:left="708"/>
        <w:jc w:val="both"/>
      </w:pPr>
      <w:r w:rsidRPr="00EF2C29">
        <w:t>1. De wijze waarop Inschrijver de kwaliteit van de uitvoering en oplevering borgt (incl. bescherming data, controle en bijsturing tijdens de uitvoering) met nadruk op:</w:t>
      </w:r>
    </w:p>
    <w:p w14:paraId="58F569A8" w14:textId="77777777" w:rsidR="00B30E0B" w:rsidRPr="00EF2C29" w:rsidRDefault="00B30E0B" w:rsidP="00B30E0B">
      <w:pPr>
        <w:spacing w:line="276" w:lineRule="auto"/>
        <w:ind w:left="708" w:firstLine="709"/>
        <w:jc w:val="both"/>
      </w:pPr>
      <w:r w:rsidRPr="00EF2C29">
        <w:t>a. volledigheid</w:t>
      </w:r>
      <w:r>
        <w:t>,</w:t>
      </w:r>
    </w:p>
    <w:p w14:paraId="59E33C34" w14:textId="77777777" w:rsidR="00B30E0B" w:rsidRPr="00EF2C29" w:rsidRDefault="00B30E0B" w:rsidP="00B30E0B">
      <w:pPr>
        <w:spacing w:line="276" w:lineRule="auto"/>
        <w:ind w:left="1417" w:firstLine="1"/>
        <w:jc w:val="both"/>
      </w:pPr>
      <w:r w:rsidRPr="00EF2C29">
        <w:t>b. validiteit</w:t>
      </w:r>
      <w:r>
        <w:t>,</w:t>
      </w:r>
    </w:p>
    <w:p w14:paraId="7D897F7D" w14:textId="77777777" w:rsidR="00B30E0B" w:rsidRPr="00EF2C29" w:rsidRDefault="00B30E0B" w:rsidP="00B30E0B">
      <w:pPr>
        <w:spacing w:line="276" w:lineRule="auto"/>
        <w:ind w:left="1416" w:firstLine="1"/>
        <w:jc w:val="both"/>
      </w:pPr>
      <w:r w:rsidRPr="00EF2C29">
        <w:t>c. betrouwbaarheid</w:t>
      </w:r>
      <w:r>
        <w:t>,</w:t>
      </w:r>
    </w:p>
    <w:p w14:paraId="1EECCE21" w14:textId="77777777" w:rsidR="00B30E0B" w:rsidRPr="00EF2C29" w:rsidRDefault="00B30E0B" w:rsidP="00B30E0B">
      <w:pPr>
        <w:spacing w:line="276" w:lineRule="auto"/>
        <w:ind w:left="1415" w:firstLine="1"/>
        <w:jc w:val="both"/>
      </w:pPr>
      <w:r w:rsidRPr="00EF2C29">
        <w:t>d. onafhankelijkheid</w:t>
      </w:r>
      <w:r>
        <w:t>.</w:t>
      </w:r>
    </w:p>
    <w:p w14:paraId="7DAC9B3B" w14:textId="77777777" w:rsidR="00B30E0B" w:rsidRPr="00EF2C29" w:rsidRDefault="00B30E0B" w:rsidP="00B30E0B">
      <w:pPr>
        <w:spacing w:line="276" w:lineRule="auto"/>
        <w:ind w:left="708"/>
        <w:jc w:val="both"/>
      </w:pPr>
      <w:r w:rsidRPr="00EF2C29">
        <w:t>2. Welke (data)bronnen op welke wijze worden geraadpleegd, buiten de koppeling met de KVK om, om het vestigingenregister zo actueel en betrouwbaar mogelijk te houden en hoe Inschrijver volgens protocol het vestigingenbeheer gaat uitvoeren. Inschrijver laat</w:t>
      </w:r>
      <w:r>
        <w:t xml:space="preserve"> hierbij tevens</w:t>
      </w:r>
      <w:r w:rsidRPr="00EF2C29">
        <w:t xml:space="preserve"> zien over voldoende capaciteit en expertise te beschikken. Met name ook gericht op de circa 6.500 maandelijks handmatig te beoordelen mutaties. Hoe verwacht de inschrijver dit </w:t>
      </w:r>
      <w:r>
        <w:t xml:space="preserve">in een </w:t>
      </w:r>
      <w:r w:rsidRPr="00EF2C29">
        <w:t xml:space="preserve">korte termijn </w:t>
      </w:r>
      <w:r>
        <w:t xml:space="preserve">(een maand) </w:t>
      </w:r>
      <w:r w:rsidRPr="00EF2C29">
        <w:t xml:space="preserve">vorm te geven? </w:t>
      </w:r>
    </w:p>
    <w:p w14:paraId="61CC1F11" w14:textId="77777777" w:rsidR="00B30E0B" w:rsidRPr="00EF2C29" w:rsidRDefault="00B30E0B" w:rsidP="00B30E0B">
      <w:pPr>
        <w:spacing w:line="276" w:lineRule="auto"/>
        <w:ind w:left="708"/>
        <w:jc w:val="both"/>
      </w:pPr>
      <w:r w:rsidRPr="00EF2C29">
        <w:t>3. In hoeverre Inschrijver over de juiste expertise beschikt, binnen het in te zetten team, voor het uitvoeren van de opdracht. De Inschrijver laat zien affiniteit te hebben met arbeidsmarktonderzoeken, zowel op het gebied van inhoud alsmede op het gebied van volumes.</w:t>
      </w:r>
    </w:p>
    <w:p w14:paraId="6ED0BA19" w14:textId="77777777" w:rsidR="00B30E0B" w:rsidRPr="00EF2C29" w:rsidRDefault="00B30E0B" w:rsidP="00B30E0B">
      <w:pPr>
        <w:spacing w:line="276" w:lineRule="auto"/>
        <w:ind w:left="708"/>
        <w:jc w:val="both"/>
      </w:pPr>
      <w:r w:rsidRPr="00EF2C29">
        <w:t xml:space="preserve">4. Hoe Inschrijver omgaat met de verwerking van afwijkingen en/of bijzonderheden (denk hierbij aan – indicatief, maar niet uitsluitend - het verwerken van opmerkingen uit de enquete, het verwerken van opgeheven vestigingen, opgaves van 0 werkzame personen, verwerken en controleren van uitschieters). </w:t>
      </w:r>
    </w:p>
    <w:p w14:paraId="588032A3" w14:textId="77777777" w:rsidR="00B30E0B" w:rsidRPr="00EF2C29" w:rsidRDefault="00B30E0B" w:rsidP="00B30E0B">
      <w:pPr>
        <w:spacing w:line="276" w:lineRule="auto"/>
        <w:ind w:left="708"/>
        <w:jc w:val="both"/>
      </w:pPr>
      <w:r w:rsidRPr="00EF2C29">
        <w:t>5. Hoe Inschrijver denkt de gevraagde harde en zachte respons te gaan behalen, middels welke acties en in welke mate deze bewezen zijn</w:t>
      </w:r>
      <w:r>
        <w:t>.</w:t>
      </w:r>
    </w:p>
    <w:p w14:paraId="4923843C" w14:textId="77777777" w:rsidR="00B30E0B" w:rsidRPr="00EF2C29" w:rsidRDefault="00B30E0B" w:rsidP="00B30E0B">
      <w:pPr>
        <w:spacing w:line="276" w:lineRule="auto"/>
        <w:ind w:left="708"/>
        <w:jc w:val="both"/>
      </w:pPr>
      <w:r w:rsidRPr="00EF2C29">
        <w:t>6. Hoe Inschrijver zorgdraagt voor een zo efficiënt mogelijke uitvoering van de Opdracht.</w:t>
      </w:r>
    </w:p>
    <w:p w14:paraId="7294D6A6" w14:textId="77777777" w:rsidR="00B30E0B" w:rsidRPr="00EF2C29" w:rsidRDefault="00B30E0B" w:rsidP="00B30E0B">
      <w:pPr>
        <w:spacing w:line="276" w:lineRule="auto"/>
        <w:jc w:val="both"/>
      </w:pPr>
    </w:p>
    <w:p w14:paraId="52FB8AE0" w14:textId="77777777" w:rsidR="00B30E0B" w:rsidRPr="00EF2C29" w:rsidRDefault="00B30E0B" w:rsidP="00B30E0B">
      <w:pPr>
        <w:spacing w:line="276" w:lineRule="auto"/>
        <w:jc w:val="both"/>
      </w:pPr>
      <w:r w:rsidRPr="00EF2C29">
        <w:t>Voor dit onderdeel kan Inschrijver maximaal vier</w:t>
      </w:r>
      <w:r>
        <w:t xml:space="preserve"> (4) </w:t>
      </w:r>
      <w:r w:rsidRPr="00EF2C29">
        <w:t xml:space="preserve"> A4 (enkelzijdig) gebruiken</w:t>
      </w:r>
      <w:r>
        <w:t>.</w:t>
      </w:r>
    </w:p>
    <w:p w14:paraId="170B94DC" w14:textId="77777777" w:rsidR="00B30E0B" w:rsidRPr="00EF2C29" w:rsidRDefault="00B30E0B" w:rsidP="00B30E0B">
      <w:pPr>
        <w:spacing w:line="276" w:lineRule="auto"/>
        <w:ind w:left="708"/>
        <w:jc w:val="both"/>
      </w:pPr>
    </w:p>
    <w:p w14:paraId="325A7B76" w14:textId="77777777" w:rsidR="00B30E0B" w:rsidRDefault="00B30E0B" w:rsidP="00B30E0B">
      <w:pPr>
        <w:pStyle w:val="Lijstalinea"/>
        <w:numPr>
          <w:ilvl w:val="1"/>
          <w:numId w:val="79"/>
        </w:numPr>
        <w:spacing w:line="276" w:lineRule="auto"/>
        <w:jc w:val="both"/>
        <w:rPr>
          <w:rFonts w:ascii="Verdana" w:hAnsi="Verdana"/>
          <w:i/>
          <w:iCs/>
          <w:sz w:val="18"/>
          <w:szCs w:val="18"/>
          <w:lang w:val="nl-NL"/>
        </w:rPr>
      </w:pPr>
      <w:r>
        <w:rPr>
          <w:rFonts w:ascii="Verdana" w:hAnsi="Verdana"/>
          <w:i/>
          <w:iCs/>
          <w:sz w:val="18"/>
          <w:szCs w:val="18"/>
          <w:lang w:val="nl-NL"/>
        </w:rPr>
        <w:t xml:space="preserve">Subgunningscriterium </w:t>
      </w:r>
      <w:r w:rsidRPr="00EF2C29">
        <w:rPr>
          <w:rFonts w:ascii="Verdana" w:hAnsi="Verdana"/>
          <w:i/>
          <w:iCs/>
          <w:sz w:val="18"/>
          <w:szCs w:val="18"/>
          <w:lang w:val="nl-NL"/>
        </w:rPr>
        <w:t>Planning, continuïteit en capaciteit (300 punten)</w:t>
      </w:r>
    </w:p>
    <w:p w14:paraId="543F38E7" w14:textId="77777777" w:rsidR="00B30E0B" w:rsidRPr="00735380" w:rsidRDefault="00B30E0B" w:rsidP="00B30E0B">
      <w:pPr>
        <w:pStyle w:val="Lijstalinea"/>
        <w:spacing w:line="276" w:lineRule="auto"/>
        <w:ind w:left="708"/>
        <w:jc w:val="both"/>
        <w:rPr>
          <w:rFonts w:ascii="Verdana" w:hAnsi="Verdana"/>
          <w:sz w:val="18"/>
          <w:szCs w:val="18"/>
          <w:lang w:val="nl-NL"/>
        </w:rPr>
      </w:pPr>
      <w:r>
        <w:rPr>
          <w:rFonts w:ascii="Verdana" w:hAnsi="Verdana"/>
          <w:sz w:val="18"/>
          <w:szCs w:val="18"/>
          <w:lang w:val="nl-NL"/>
        </w:rPr>
        <w:t>Inschrijver dient in het plan van aanpak expliciet in te gaan op de volgende punten:</w:t>
      </w:r>
    </w:p>
    <w:p w14:paraId="1876EA5C"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 xml:space="preserve">1. </w:t>
      </w:r>
      <w:r>
        <w:rPr>
          <w:rFonts w:ascii="Verdana" w:hAnsi="Verdana"/>
          <w:sz w:val="18"/>
          <w:szCs w:val="18"/>
          <w:lang w:val="nl-NL"/>
        </w:rPr>
        <w:t xml:space="preserve">Welke </w:t>
      </w:r>
      <w:r w:rsidRPr="00EF2C29">
        <w:rPr>
          <w:rFonts w:ascii="Verdana" w:hAnsi="Verdana"/>
          <w:sz w:val="18"/>
          <w:szCs w:val="18"/>
          <w:lang w:val="nl-NL"/>
        </w:rPr>
        <w:t xml:space="preserve">planning </w:t>
      </w:r>
      <w:r>
        <w:rPr>
          <w:rFonts w:ascii="Verdana" w:hAnsi="Verdana"/>
          <w:sz w:val="18"/>
          <w:szCs w:val="18"/>
          <w:lang w:val="nl-NL"/>
        </w:rPr>
        <w:t xml:space="preserve">hanteert Inschrijver </w:t>
      </w:r>
      <w:r w:rsidRPr="00EF2C29">
        <w:rPr>
          <w:rFonts w:ascii="Verdana" w:hAnsi="Verdana"/>
          <w:sz w:val="18"/>
          <w:szCs w:val="18"/>
          <w:lang w:val="nl-NL"/>
        </w:rPr>
        <w:t>voor alle fases en op te leveren producten (per week/maand) per Grootteklasse;</w:t>
      </w:r>
    </w:p>
    <w:p w14:paraId="2509893D"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2. Hoe Inschrijver de planning gaat halen;</w:t>
      </w:r>
    </w:p>
    <w:p w14:paraId="79E2BD60"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3. Hoe Inschrijver continuïteit en capaciteit borgt, ook tijdens piekmomenten;</w:t>
      </w:r>
    </w:p>
    <w:p w14:paraId="0A881260" w14:textId="77777777" w:rsidR="00B30E0B" w:rsidRPr="00EF2C29" w:rsidRDefault="00B30E0B" w:rsidP="00B30E0B">
      <w:pPr>
        <w:spacing w:line="276" w:lineRule="auto"/>
        <w:jc w:val="both"/>
      </w:pPr>
    </w:p>
    <w:p w14:paraId="2135A227" w14:textId="77777777" w:rsidR="00B30E0B" w:rsidRPr="00EF2C29" w:rsidRDefault="00B30E0B" w:rsidP="00B30E0B">
      <w:pPr>
        <w:spacing w:line="276" w:lineRule="auto"/>
        <w:jc w:val="both"/>
      </w:pPr>
      <w:r w:rsidRPr="00EF2C29">
        <w:t xml:space="preserve">Voor dit onderdeel kan Inschrijver maximaal twee </w:t>
      </w:r>
      <w:r>
        <w:t xml:space="preserve">(2) </w:t>
      </w:r>
      <w:r w:rsidRPr="00EF2C29">
        <w:t>A4 (enkelzijdig) gebruiken</w:t>
      </w:r>
      <w:r>
        <w:t>.</w:t>
      </w:r>
    </w:p>
    <w:p w14:paraId="3C11D2EA" w14:textId="77777777" w:rsidR="00B30E0B" w:rsidRPr="00EF2C29" w:rsidRDefault="00B30E0B" w:rsidP="00B30E0B">
      <w:pPr>
        <w:pStyle w:val="Lijstalinea"/>
        <w:spacing w:line="276" w:lineRule="auto"/>
        <w:jc w:val="both"/>
        <w:rPr>
          <w:rFonts w:ascii="Verdana" w:hAnsi="Verdana"/>
          <w:sz w:val="18"/>
          <w:szCs w:val="18"/>
          <w:lang w:val="nl-NL"/>
        </w:rPr>
      </w:pPr>
    </w:p>
    <w:p w14:paraId="12D5323A" w14:textId="77777777" w:rsidR="00B30E0B" w:rsidRPr="00735380" w:rsidRDefault="00B30E0B" w:rsidP="00B30E0B">
      <w:pPr>
        <w:pStyle w:val="Lijstalinea"/>
        <w:numPr>
          <w:ilvl w:val="1"/>
          <w:numId w:val="79"/>
        </w:numPr>
        <w:spacing w:line="276" w:lineRule="auto"/>
        <w:jc w:val="both"/>
        <w:rPr>
          <w:rFonts w:ascii="Verdana" w:hAnsi="Verdana"/>
          <w:i/>
          <w:iCs/>
          <w:sz w:val="18"/>
          <w:szCs w:val="18"/>
          <w:lang w:val="nl-NL"/>
        </w:rPr>
      </w:pPr>
      <w:r w:rsidRPr="00735380">
        <w:rPr>
          <w:rFonts w:ascii="Verdana" w:hAnsi="Verdana"/>
          <w:i/>
          <w:iCs/>
          <w:sz w:val="18"/>
          <w:szCs w:val="18"/>
          <w:lang w:val="nl-NL"/>
        </w:rPr>
        <w:t>Subgunningscriterium Samenwerking en dienstverlening (150 punten)</w:t>
      </w:r>
    </w:p>
    <w:p w14:paraId="17F49F08" w14:textId="77777777" w:rsidR="00B30E0B" w:rsidRPr="00735380" w:rsidRDefault="00B30E0B" w:rsidP="00B30E0B">
      <w:pPr>
        <w:pStyle w:val="Lijstalinea"/>
        <w:spacing w:line="276" w:lineRule="auto"/>
        <w:ind w:left="708"/>
        <w:jc w:val="both"/>
        <w:rPr>
          <w:rFonts w:ascii="Verdana" w:hAnsi="Verdana"/>
          <w:sz w:val="18"/>
          <w:szCs w:val="18"/>
          <w:lang w:val="nl-NL"/>
        </w:rPr>
      </w:pPr>
      <w:r w:rsidRPr="00735380">
        <w:rPr>
          <w:rFonts w:ascii="Verdana" w:hAnsi="Verdana"/>
          <w:sz w:val="18"/>
          <w:szCs w:val="18"/>
          <w:lang w:val="nl-NL"/>
        </w:rPr>
        <w:t>Inschrijver dient in het plan van aan</w:t>
      </w:r>
      <w:r>
        <w:rPr>
          <w:rFonts w:ascii="Verdana" w:hAnsi="Verdana"/>
          <w:sz w:val="18"/>
          <w:szCs w:val="18"/>
          <w:lang w:val="nl-NL"/>
        </w:rPr>
        <w:t>pak expliciet in te gaan op de volgende punten:</w:t>
      </w:r>
    </w:p>
    <w:p w14:paraId="1E85C615"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 xml:space="preserve">1. </w:t>
      </w:r>
      <w:r>
        <w:rPr>
          <w:rFonts w:ascii="Verdana" w:hAnsi="Verdana"/>
          <w:sz w:val="18"/>
          <w:szCs w:val="18"/>
          <w:lang w:val="nl-NL"/>
        </w:rPr>
        <w:t>De m</w:t>
      </w:r>
      <w:r w:rsidRPr="00EF2C29">
        <w:rPr>
          <w:rFonts w:ascii="Verdana" w:hAnsi="Verdana"/>
          <w:sz w:val="18"/>
          <w:szCs w:val="18"/>
          <w:lang w:val="nl-NL"/>
        </w:rPr>
        <w:t>ate van gemak voor ondernemers in het beantwoorden van de enquête;</w:t>
      </w:r>
    </w:p>
    <w:p w14:paraId="0D0CD4BF"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 xml:space="preserve">2. </w:t>
      </w:r>
      <w:r>
        <w:rPr>
          <w:rFonts w:ascii="Verdana" w:hAnsi="Verdana"/>
          <w:sz w:val="18"/>
          <w:szCs w:val="18"/>
          <w:lang w:val="nl-NL"/>
        </w:rPr>
        <w:t>Hoe Inschrijver zorgdraagt voor de a</w:t>
      </w:r>
      <w:r w:rsidRPr="00EF2C29">
        <w:rPr>
          <w:rFonts w:ascii="Verdana" w:hAnsi="Verdana"/>
          <w:sz w:val="18"/>
          <w:szCs w:val="18"/>
          <w:lang w:val="nl-NL"/>
        </w:rPr>
        <w:t>fhandeling van vragen en klachten</w:t>
      </w:r>
      <w:r>
        <w:rPr>
          <w:rFonts w:ascii="Verdana" w:hAnsi="Verdana"/>
          <w:sz w:val="18"/>
          <w:szCs w:val="18"/>
          <w:lang w:val="nl-NL"/>
        </w:rPr>
        <w:t>;</w:t>
      </w:r>
    </w:p>
    <w:p w14:paraId="404A50F2"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 xml:space="preserve">3. De uitvoering van het plan van aanpak moet leiden tot een tijdig, volledige en betrouwbare update van het Vestigingenregister. Aanbestedende dienst wenst meer inzicht te krijgen in de kansen en risico’s die </w:t>
      </w:r>
      <w:r>
        <w:rPr>
          <w:rFonts w:ascii="Verdana" w:hAnsi="Verdana"/>
          <w:sz w:val="18"/>
          <w:szCs w:val="18"/>
          <w:lang w:val="nl-NL"/>
        </w:rPr>
        <w:t xml:space="preserve">Inschrijver </w:t>
      </w:r>
      <w:r w:rsidRPr="00EF2C29">
        <w:rPr>
          <w:rFonts w:ascii="Verdana" w:hAnsi="Verdana"/>
          <w:sz w:val="18"/>
          <w:szCs w:val="18"/>
          <w:lang w:val="nl-NL"/>
        </w:rPr>
        <w:t xml:space="preserve">hierbij ziet. Inschrijver dient aan te geven wat de top </w:t>
      </w:r>
      <w:r>
        <w:rPr>
          <w:rFonts w:ascii="Verdana" w:hAnsi="Verdana"/>
          <w:sz w:val="18"/>
          <w:szCs w:val="18"/>
          <w:lang w:val="nl-NL"/>
        </w:rPr>
        <w:t>drie (</w:t>
      </w:r>
      <w:r w:rsidRPr="00EF2C29">
        <w:rPr>
          <w:rFonts w:ascii="Verdana" w:hAnsi="Verdana"/>
          <w:sz w:val="18"/>
          <w:szCs w:val="18"/>
          <w:lang w:val="nl-NL"/>
        </w:rPr>
        <w:t>3</w:t>
      </w:r>
      <w:r>
        <w:rPr>
          <w:rFonts w:ascii="Verdana" w:hAnsi="Verdana"/>
          <w:sz w:val="18"/>
          <w:szCs w:val="18"/>
          <w:lang w:val="nl-NL"/>
        </w:rPr>
        <w:t>)</w:t>
      </w:r>
      <w:r w:rsidRPr="00EF2C29">
        <w:rPr>
          <w:rFonts w:ascii="Verdana" w:hAnsi="Verdana"/>
          <w:sz w:val="18"/>
          <w:szCs w:val="18"/>
          <w:lang w:val="nl-NL"/>
        </w:rPr>
        <w:t xml:space="preserve"> risico’s zijn die het succesvol uitvoeren van de Opdracht in de weg staan en/of compliceren en waarom. Daarbij geeft </w:t>
      </w:r>
      <w:r>
        <w:rPr>
          <w:rFonts w:ascii="Verdana" w:hAnsi="Verdana"/>
          <w:sz w:val="18"/>
          <w:szCs w:val="18"/>
          <w:lang w:val="nl-NL"/>
        </w:rPr>
        <w:t>Inschrijver</w:t>
      </w:r>
      <w:r w:rsidRPr="00EF2C29">
        <w:rPr>
          <w:rFonts w:ascii="Verdana" w:hAnsi="Verdana"/>
          <w:sz w:val="18"/>
          <w:szCs w:val="18"/>
          <w:lang w:val="nl-NL"/>
        </w:rPr>
        <w:t xml:space="preserve"> aan welke beheersmaatregelen </w:t>
      </w:r>
      <w:r>
        <w:rPr>
          <w:rFonts w:ascii="Verdana" w:hAnsi="Verdana"/>
          <w:sz w:val="18"/>
          <w:szCs w:val="18"/>
          <w:lang w:val="nl-NL"/>
        </w:rPr>
        <w:t>worden genomen</w:t>
      </w:r>
      <w:r w:rsidRPr="00EF2C29">
        <w:rPr>
          <w:rFonts w:ascii="Verdana" w:hAnsi="Verdana"/>
          <w:sz w:val="18"/>
          <w:szCs w:val="18"/>
          <w:lang w:val="nl-NL"/>
        </w:rPr>
        <w:t xml:space="preserve"> om de risico’s te beheersen, waarom </w:t>
      </w:r>
      <w:r>
        <w:rPr>
          <w:rFonts w:ascii="Verdana" w:hAnsi="Verdana"/>
          <w:sz w:val="18"/>
          <w:szCs w:val="18"/>
          <w:lang w:val="nl-NL"/>
        </w:rPr>
        <w:t xml:space="preserve">Inschrijver </w:t>
      </w:r>
      <w:r w:rsidRPr="00EF2C29">
        <w:rPr>
          <w:rFonts w:ascii="Verdana" w:hAnsi="Verdana"/>
          <w:sz w:val="18"/>
          <w:szCs w:val="18"/>
          <w:lang w:val="nl-NL"/>
        </w:rPr>
        <w:t xml:space="preserve">deze passend acht en hoe </w:t>
      </w:r>
      <w:r>
        <w:rPr>
          <w:rFonts w:ascii="Verdana" w:hAnsi="Verdana"/>
          <w:sz w:val="18"/>
          <w:szCs w:val="18"/>
          <w:lang w:val="nl-NL"/>
        </w:rPr>
        <w:t>Inschrijver</w:t>
      </w:r>
      <w:r w:rsidRPr="00EF2C29">
        <w:rPr>
          <w:rFonts w:ascii="Verdana" w:hAnsi="Verdana"/>
          <w:sz w:val="18"/>
          <w:szCs w:val="18"/>
          <w:lang w:val="nl-NL"/>
        </w:rPr>
        <w:t xml:space="preserve"> deze uitvoert</w:t>
      </w:r>
      <w:r>
        <w:rPr>
          <w:rFonts w:ascii="Verdana" w:hAnsi="Verdana"/>
          <w:sz w:val="18"/>
          <w:szCs w:val="18"/>
          <w:lang w:val="nl-NL"/>
        </w:rPr>
        <w:t>;</w:t>
      </w:r>
    </w:p>
    <w:p w14:paraId="7E10182C" w14:textId="77777777" w:rsidR="00B30E0B" w:rsidRPr="00EF2C29" w:rsidRDefault="00B30E0B" w:rsidP="00B30E0B">
      <w:pPr>
        <w:pStyle w:val="Lijstalinea"/>
        <w:spacing w:line="276" w:lineRule="auto"/>
        <w:jc w:val="both"/>
        <w:rPr>
          <w:rFonts w:ascii="Verdana" w:hAnsi="Verdana"/>
          <w:sz w:val="18"/>
          <w:szCs w:val="18"/>
          <w:lang w:val="nl-NL"/>
        </w:rPr>
      </w:pPr>
      <w:r w:rsidRPr="00EF2C29">
        <w:rPr>
          <w:rFonts w:ascii="Verdana" w:hAnsi="Verdana"/>
          <w:sz w:val="18"/>
          <w:szCs w:val="18"/>
          <w:lang w:val="nl-NL"/>
        </w:rPr>
        <w:t xml:space="preserve">4. Tevens dient Inschrijver de top </w:t>
      </w:r>
      <w:r>
        <w:rPr>
          <w:rFonts w:ascii="Verdana" w:hAnsi="Verdana"/>
          <w:sz w:val="18"/>
          <w:szCs w:val="18"/>
          <w:lang w:val="nl-NL"/>
        </w:rPr>
        <w:t>drie (</w:t>
      </w:r>
      <w:r w:rsidRPr="00EF2C29">
        <w:rPr>
          <w:rFonts w:ascii="Verdana" w:hAnsi="Verdana"/>
          <w:sz w:val="18"/>
          <w:szCs w:val="18"/>
          <w:lang w:val="nl-NL"/>
        </w:rPr>
        <w:t>3</w:t>
      </w:r>
      <w:r>
        <w:rPr>
          <w:rFonts w:ascii="Verdana" w:hAnsi="Verdana"/>
          <w:sz w:val="18"/>
          <w:szCs w:val="18"/>
          <w:lang w:val="nl-NL"/>
        </w:rPr>
        <w:t>)</w:t>
      </w:r>
      <w:r w:rsidRPr="00EF2C29">
        <w:rPr>
          <w:rFonts w:ascii="Verdana" w:hAnsi="Verdana"/>
          <w:sz w:val="18"/>
          <w:szCs w:val="18"/>
          <w:lang w:val="nl-NL"/>
        </w:rPr>
        <w:t xml:space="preserve"> van kansen aan te geven die </w:t>
      </w:r>
      <w:r>
        <w:rPr>
          <w:rFonts w:ascii="Verdana" w:hAnsi="Verdana"/>
          <w:sz w:val="18"/>
          <w:szCs w:val="18"/>
          <w:lang w:val="nl-NL"/>
        </w:rPr>
        <w:t>Inschrijver</w:t>
      </w:r>
      <w:r w:rsidRPr="00EF2C29">
        <w:rPr>
          <w:rFonts w:ascii="Verdana" w:hAnsi="Verdana"/>
          <w:sz w:val="18"/>
          <w:szCs w:val="18"/>
          <w:lang w:val="nl-NL"/>
        </w:rPr>
        <w:t xml:space="preserve"> ziet voor deze Opdracht. Daarbij geeft </w:t>
      </w:r>
      <w:r>
        <w:rPr>
          <w:rFonts w:ascii="Verdana" w:hAnsi="Verdana"/>
          <w:sz w:val="18"/>
          <w:szCs w:val="18"/>
          <w:lang w:val="nl-NL"/>
        </w:rPr>
        <w:t>Inschrijver</w:t>
      </w:r>
      <w:r w:rsidRPr="00EF2C29">
        <w:rPr>
          <w:rFonts w:ascii="Verdana" w:hAnsi="Verdana"/>
          <w:sz w:val="18"/>
          <w:szCs w:val="18"/>
          <w:lang w:val="nl-NL"/>
        </w:rPr>
        <w:t xml:space="preserve"> aan wat de meerwaarde is van de kans voor de Opdracht, wat eventuele kosten zijn om de kans te benutten en hoe </w:t>
      </w:r>
      <w:r>
        <w:rPr>
          <w:rFonts w:ascii="Verdana" w:hAnsi="Verdana"/>
          <w:sz w:val="18"/>
          <w:szCs w:val="18"/>
          <w:lang w:val="nl-NL"/>
        </w:rPr>
        <w:t xml:space="preserve">Inschrijver </w:t>
      </w:r>
      <w:r w:rsidRPr="00EF2C29">
        <w:rPr>
          <w:rFonts w:ascii="Verdana" w:hAnsi="Verdana"/>
          <w:sz w:val="18"/>
          <w:szCs w:val="18"/>
          <w:lang w:val="nl-NL"/>
        </w:rPr>
        <w:t>deze zou uitvoeren.</w:t>
      </w:r>
    </w:p>
    <w:p w14:paraId="4A7C3C08" w14:textId="77777777" w:rsidR="00B30E0B" w:rsidRPr="00EF2C29" w:rsidRDefault="00B30E0B" w:rsidP="00B30E0B">
      <w:pPr>
        <w:spacing w:line="276" w:lineRule="auto"/>
        <w:jc w:val="both"/>
      </w:pPr>
    </w:p>
    <w:p w14:paraId="1B17D60D" w14:textId="77777777" w:rsidR="00B30E0B" w:rsidRPr="00EF2C29" w:rsidRDefault="00B30E0B" w:rsidP="00B30E0B">
      <w:pPr>
        <w:spacing w:line="276" w:lineRule="auto"/>
        <w:jc w:val="both"/>
      </w:pPr>
      <w:r w:rsidRPr="00EF2C29">
        <w:t xml:space="preserve">Voor dit onderdeel kan Inschrijver maximaal twee </w:t>
      </w:r>
      <w:r>
        <w:t xml:space="preserve">(2) </w:t>
      </w:r>
      <w:r w:rsidRPr="00EF2C29">
        <w:t>A4 (enkelzijdig) gebruiken</w:t>
      </w:r>
      <w:r>
        <w:t>.</w:t>
      </w:r>
    </w:p>
    <w:p w14:paraId="7C7B6DB6" w14:textId="77777777" w:rsidR="00B30E0B" w:rsidRPr="00EF2C29" w:rsidRDefault="00B30E0B" w:rsidP="00B30E0B">
      <w:pPr>
        <w:spacing w:line="276" w:lineRule="auto"/>
        <w:jc w:val="both"/>
      </w:pPr>
    </w:p>
    <w:p w14:paraId="262CD9C7" w14:textId="77777777" w:rsidR="00B30E0B" w:rsidRPr="00EF2C29" w:rsidRDefault="00B30E0B" w:rsidP="00B30E0B">
      <w:pPr>
        <w:spacing w:line="276" w:lineRule="auto"/>
        <w:jc w:val="both"/>
      </w:pPr>
      <w:r w:rsidRPr="00EF2C29">
        <w:t xml:space="preserve">Deze </w:t>
      </w:r>
      <w:r>
        <w:t>subgunningscriteria</w:t>
      </w:r>
      <w:r w:rsidRPr="00EF2C29">
        <w:t xml:space="preserve"> worden beoordeeld op de volgende </w:t>
      </w:r>
      <w:r>
        <w:t>beoordelings</w:t>
      </w:r>
      <w:r w:rsidRPr="00EF2C29">
        <w:t>aspecten:</w:t>
      </w:r>
    </w:p>
    <w:p w14:paraId="21AB681C" w14:textId="77777777" w:rsidR="00B30E0B" w:rsidRPr="00EF2C29" w:rsidRDefault="00B30E0B" w:rsidP="00B30E0B">
      <w:pPr>
        <w:pStyle w:val="Lijstalinea"/>
        <w:numPr>
          <w:ilvl w:val="0"/>
          <w:numId w:val="77"/>
        </w:numPr>
        <w:spacing w:line="276" w:lineRule="auto"/>
        <w:jc w:val="both"/>
        <w:rPr>
          <w:rFonts w:ascii="Verdana" w:hAnsi="Verdana"/>
          <w:sz w:val="18"/>
          <w:szCs w:val="18"/>
          <w:lang w:val="nl-NL"/>
        </w:rPr>
      </w:pPr>
      <w:r w:rsidRPr="00EF2C29">
        <w:rPr>
          <w:rFonts w:ascii="Verdana" w:hAnsi="Verdana"/>
          <w:sz w:val="18"/>
          <w:szCs w:val="18"/>
          <w:lang w:val="nl-NL"/>
        </w:rPr>
        <w:t>De mate van volledigheid van uw plan van aanpak</w:t>
      </w:r>
      <w:r>
        <w:rPr>
          <w:rFonts w:ascii="Verdana" w:hAnsi="Verdana"/>
          <w:sz w:val="18"/>
          <w:szCs w:val="18"/>
          <w:lang w:val="nl-NL"/>
        </w:rPr>
        <w:t>;</w:t>
      </w:r>
    </w:p>
    <w:p w14:paraId="47C5B238" w14:textId="77777777" w:rsidR="00B30E0B" w:rsidRPr="00B30E0B" w:rsidRDefault="00B30E0B" w:rsidP="00B30E0B">
      <w:pPr>
        <w:pStyle w:val="Lijstalinea"/>
        <w:numPr>
          <w:ilvl w:val="0"/>
          <w:numId w:val="77"/>
        </w:numPr>
        <w:spacing w:line="276" w:lineRule="auto"/>
        <w:jc w:val="both"/>
        <w:rPr>
          <w:lang w:val="nl-NL"/>
        </w:rPr>
      </w:pPr>
      <w:r w:rsidRPr="00EF2C29">
        <w:rPr>
          <w:rFonts w:ascii="Verdana" w:hAnsi="Verdana"/>
          <w:sz w:val="18"/>
          <w:szCs w:val="18"/>
          <w:lang w:val="nl-NL"/>
        </w:rPr>
        <w:t xml:space="preserve">De bijdrage en effectiviteit van uw aanpak aan de volledigheid, validiteit, betrouwbaarheid en </w:t>
      </w:r>
      <w:r w:rsidRPr="00B30E0B">
        <w:rPr>
          <w:lang w:val="nl-NL"/>
        </w:rPr>
        <w:t>onafhankelijkheid van verzamelde gegevens;</w:t>
      </w:r>
    </w:p>
    <w:p w14:paraId="0652E317" w14:textId="77777777" w:rsidR="00B30E0B" w:rsidRPr="00EF2C29" w:rsidRDefault="00B30E0B" w:rsidP="00B30E0B">
      <w:pPr>
        <w:pStyle w:val="Lijstalinea"/>
        <w:numPr>
          <w:ilvl w:val="0"/>
          <w:numId w:val="77"/>
        </w:numPr>
        <w:spacing w:line="276" w:lineRule="auto"/>
        <w:jc w:val="both"/>
        <w:rPr>
          <w:rFonts w:ascii="Verdana" w:hAnsi="Verdana"/>
          <w:sz w:val="18"/>
          <w:szCs w:val="18"/>
          <w:lang w:val="nl-NL"/>
        </w:rPr>
      </w:pPr>
      <w:r w:rsidRPr="00EF2C29">
        <w:rPr>
          <w:rFonts w:ascii="Verdana" w:hAnsi="Verdana"/>
          <w:sz w:val="18"/>
          <w:szCs w:val="18"/>
          <w:lang w:val="nl-NL"/>
        </w:rPr>
        <w:t>De mate waarin de voorgestelde planning en de borging ervan concreet en reëel is</w:t>
      </w:r>
      <w:r>
        <w:rPr>
          <w:rFonts w:ascii="Verdana" w:hAnsi="Verdana"/>
          <w:sz w:val="18"/>
          <w:szCs w:val="18"/>
          <w:lang w:val="nl-NL"/>
        </w:rPr>
        <w:t>;</w:t>
      </w:r>
    </w:p>
    <w:p w14:paraId="34DEAD8B" w14:textId="77777777" w:rsidR="00B30E0B" w:rsidRPr="00EF2C29" w:rsidRDefault="00B30E0B" w:rsidP="00B30E0B">
      <w:pPr>
        <w:pStyle w:val="Lijstalinea"/>
        <w:numPr>
          <w:ilvl w:val="0"/>
          <w:numId w:val="77"/>
        </w:numPr>
        <w:spacing w:line="276" w:lineRule="auto"/>
        <w:jc w:val="both"/>
        <w:rPr>
          <w:rFonts w:ascii="Verdana" w:hAnsi="Verdana"/>
          <w:sz w:val="18"/>
          <w:szCs w:val="18"/>
          <w:lang w:val="nl-NL"/>
        </w:rPr>
      </w:pPr>
      <w:r w:rsidRPr="00EF2C29">
        <w:rPr>
          <w:rFonts w:ascii="Verdana" w:hAnsi="Verdana"/>
          <w:sz w:val="18"/>
          <w:szCs w:val="18"/>
          <w:lang w:val="nl-NL"/>
        </w:rPr>
        <w:t>De mate waarin de uitvoering efficiënt wordt gedaan</w:t>
      </w:r>
      <w:r>
        <w:rPr>
          <w:rFonts w:ascii="Verdana" w:hAnsi="Verdana"/>
          <w:sz w:val="18"/>
          <w:szCs w:val="18"/>
          <w:lang w:val="nl-NL"/>
        </w:rPr>
        <w:t>;</w:t>
      </w:r>
    </w:p>
    <w:p w14:paraId="5DB46C36" w14:textId="77777777" w:rsidR="00B30E0B" w:rsidRPr="00EF2C29" w:rsidRDefault="00B30E0B" w:rsidP="00B30E0B">
      <w:pPr>
        <w:pStyle w:val="Lijstalinea"/>
        <w:numPr>
          <w:ilvl w:val="0"/>
          <w:numId w:val="77"/>
        </w:numPr>
        <w:spacing w:line="276" w:lineRule="auto"/>
        <w:jc w:val="both"/>
        <w:rPr>
          <w:rFonts w:ascii="Verdana" w:hAnsi="Verdana"/>
          <w:sz w:val="18"/>
          <w:szCs w:val="18"/>
          <w:lang w:val="nl-NL"/>
        </w:rPr>
      </w:pPr>
      <w:r w:rsidRPr="00EF2C29">
        <w:rPr>
          <w:rFonts w:ascii="Verdana" w:hAnsi="Verdana"/>
          <w:sz w:val="18"/>
          <w:szCs w:val="18"/>
          <w:lang w:val="nl-NL"/>
        </w:rPr>
        <w:t>De mate waarin de uitvoering van de Opdracht ‘ondernemersvriendelijk’ is</w:t>
      </w:r>
      <w:r>
        <w:rPr>
          <w:rFonts w:ascii="Verdana" w:hAnsi="Verdana"/>
          <w:sz w:val="18"/>
          <w:szCs w:val="18"/>
          <w:lang w:val="nl-NL"/>
        </w:rPr>
        <w:t>;</w:t>
      </w:r>
    </w:p>
    <w:p w14:paraId="6DA82EBA" w14:textId="77777777" w:rsidR="00B30E0B" w:rsidRPr="00EF2C29" w:rsidRDefault="00B30E0B" w:rsidP="00B30E0B">
      <w:pPr>
        <w:pStyle w:val="Lijstalinea"/>
        <w:numPr>
          <w:ilvl w:val="0"/>
          <w:numId w:val="77"/>
        </w:numPr>
        <w:spacing w:line="276" w:lineRule="auto"/>
        <w:jc w:val="both"/>
        <w:rPr>
          <w:rFonts w:ascii="Verdana" w:hAnsi="Verdana"/>
          <w:sz w:val="18"/>
          <w:szCs w:val="18"/>
          <w:lang w:val="nl-NL"/>
        </w:rPr>
      </w:pPr>
      <w:r w:rsidRPr="00EF2C29">
        <w:rPr>
          <w:rFonts w:ascii="Verdana" w:hAnsi="Verdana"/>
          <w:sz w:val="18"/>
          <w:szCs w:val="18"/>
          <w:lang w:val="nl-NL"/>
        </w:rPr>
        <w:t>De mate waarin gebruikte databronnen bijdragen aan de betrouwbaarheid en actualiteit van het Vestigingenregister</w:t>
      </w:r>
      <w:r>
        <w:rPr>
          <w:rFonts w:ascii="Verdana" w:hAnsi="Verdana"/>
          <w:sz w:val="18"/>
          <w:szCs w:val="18"/>
          <w:lang w:val="nl-NL"/>
        </w:rPr>
        <w:t>.</w:t>
      </w:r>
    </w:p>
    <w:p w14:paraId="681590FA" w14:textId="77777777" w:rsidR="00B30E0B" w:rsidRPr="00EF2C29" w:rsidRDefault="00B30E0B" w:rsidP="00B30E0B">
      <w:pPr>
        <w:spacing w:line="276" w:lineRule="auto"/>
        <w:jc w:val="both"/>
      </w:pPr>
    </w:p>
    <w:p w14:paraId="1E67A6F5" w14:textId="77777777" w:rsidR="00B30E0B" w:rsidRDefault="00B30E0B" w:rsidP="00B30E0B">
      <w:pPr>
        <w:spacing w:line="276" w:lineRule="auto"/>
        <w:jc w:val="both"/>
      </w:pPr>
      <w:r w:rsidRPr="00EF2C29">
        <w:t>Het aantal punten dat maximaal aan de Inschrijving kan worden toegekend voor d</w:t>
      </w:r>
      <w:r>
        <w:t>eze</w:t>
      </w:r>
      <w:r w:rsidRPr="00EF2C29">
        <w:t xml:space="preserve"> </w:t>
      </w:r>
      <w:r>
        <w:t>onderdelen (1.1, 1.2 en 1.3)</w:t>
      </w:r>
      <w:r w:rsidRPr="00EF2C29">
        <w:t xml:space="preserve"> is weergegeven in de tabel hierboven onder 5.1. Bij de beoordeling worden de punten als volgt toegekend</w:t>
      </w:r>
      <w:r>
        <w:t xml:space="preserve"> per subgunningscriterium:</w:t>
      </w:r>
    </w:p>
    <w:p w14:paraId="6F2E8C01" w14:textId="77777777" w:rsidR="00B35F29" w:rsidRPr="00EF2C29" w:rsidRDefault="00B35F29" w:rsidP="009C396F">
      <w:pPr>
        <w:spacing w:line="276" w:lineRule="auto"/>
        <w:jc w:val="both"/>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66"/>
        <w:gridCol w:w="1238"/>
        <w:gridCol w:w="1367"/>
      </w:tblGrid>
      <w:tr w:rsidR="00FA058E" w:rsidRPr="00FA058E" w14:paraId="11107D9D" w14:textId="77777777" w:rsidTr="00076927">
        <w:trPr>
          <w:tblCellSpacing w:w="15" w:type="dxa"/>
        </w:trPr>
        <w:tc>
          <w:tcPr>
            <w:tcW w:w="0" w:type="auto"/>
            <w:vAlign w:val="center"/>
            <w:hideMark/>
          </w:tcPr>
          <w:p w14:paraId="79CD7C81" w14:textId="77777777" w:rsidR="00FA058E" w:rsidRPr="00FA058E" w:rsidRDefault="00FA058E" w:rsidP="00FA058E">
            <w:pPr>
              <w:spacing w:line="276" w:lineRule="auto"/>
              <w:jc w:val="both"/>
              <w:rPr>
                <w:sz w:val="16"/>
                <w:szCs w:val="16"/>
              </w:rPr>
            </w:pPr>
            <w:r w:rsidRPr="00FA058E">
              <w:rPr>
                <w:b/>
                <w:bCs/>
                <w:sz w:val="16"/>
                <w:szCs w:val="16"/>
              </w:rPr>
              <w:t>Waardering</w:t>
            </w:r>
          </w:p>
        </w:tc>
        <w:tc>
          <w:tcPr>
            <w:tcW w:w="0" w:type="auto"/>
            <w:vAlign w:val="center"/>
            <w:hideMark/>
          </w:tcPr>
          <w:p w14:paraId="5B2E5EBE" w14:textId="77777777" w:rsidR="00FA058E" w:rsidRPr="00FA058E" w:rsidRDefault="00FA058E" w:rsidP="00FA058E">
            <w:pPr>
              <w:spacing w:line="276" w:lineRule="auto"/>
              <w:jc w:val="both"/>
              <w:rPr>
                <w:sz w:val="16"/>
                <w:szCs w:val="16"/>
              </w:rPr>
            </w:pPr>
            <w:r w:rsidRPr="00FA058E">
              <w:rPr>
                <w:b/>
                <w:bCs/>
                <w:sz w:val="16"/>
                <w:szCs w:val="16"/>
              </w:rPr>
              <w:t>Cijfer</w:t>
            </w:r>
          </w:p>
        </w:tc>
        <w:tc>
          <w:tcPr>
            <w:tcW w:w="0" w:type="auto"/>
            <w:vAlign w:val="center"/>
            <w:hideMark/>
          </w:tcPr>
          <w:p w14:paraId="1CF57EDC" w14:textId="77777777" w:rsidR="00FA058E" w:rsidRPr="00FA058E" w:rsidRDefault="00FA058E" w:rsidP="00FA058E">
            <w:pPr>
              <w:spacing w:line="276" w:lineRule="auto"/>
              <w:jc w:val="both"/>
              <w:rPr>
                <w:sz w:val="16"/>
                <w:szCs w:val="16"/>
              </w:rPr>
            </w:pPr>
            <w:r w:rsidRPr="00FA058E">
              <w:rPr>
                <w:b/>
                <w:bCs/>
                <w:sz w:val="16"/>
                <w:szCs w:val="16"/>
              </w:rPr>
              <w:t>Score</w:t>
            </w:r>
          </w:p>
        </w:tc>
      </w:tr>
      <w:tr w:rsidR="00FA058E" w:rsidRPr="00FA058E" w14:paraId="548A0E1E" w14:textId="77777777" w:rsidTr="00076927">
        <w:trPr>
          <w:tblCellSpacing w:w="15" w:type="dxa"/>
        </w:trPr>
        <w:tc>
          <w:tcPr>
            <w:tcW w:w="0" w:type="auto"/>
            <w:vAlign w:val="center"/>
            <w:hideMark/>
          </w:tcPr>
          <w:p w14:paraId="40AFB2A6" w14:textId="1401B3DF" w:rsidR="00FA058E" w:rsidRPr="00FA058E" w:rsidRDefault="00A83DC7" w:rsidP="00FA058E">
            <w:pPr>
              <w:spacing w:line="276" w:lineRule="auto"/>
              <w:jc w:val="both"/>
              <w:rPr>
                <w:sz w:val="16"/>
                <w:szCs w:val="16"/>
              </w:rPr>
            </w:pPr>
            <w:r>
              <w:rPr>
                <w:sz w:val="16"/>
                <w:szCs w:val="16"/>
              </w:rPr>
              <w:t xml:space="preserve">De uitwerking </w:t>
            </w:r>
            <w:r w:rsidR="00163C7D">
              <w:rPr>
                <w:sz w:val="16"/>
                <w:szCs w:val="16"/>
              </w:rPr>
              <w:t xml:space="preserve">van het onderdeel </w:t>
            </w:r>
            <w:r w:rsidR="00FA058E" w:rsidRPr="00FA058E">
              <w:rPr>
                <w:sz w:val="16"/>
                <w:szCs w:val="16"/>
              </w:rPr>
              <w:t xml:space="preserve">getuigt integraal van optimale kennis en kunde, is zeer helder beschreven en roept daarmee geen vragen op. Onderdeel biedt daarbij </w:t>
            </w:r>
            <w:r w:rsidR="009714FB">
              <w:rPr>
                <w:sz w:val="16"/>
                <w:szCs w:val="16"/>
              </w:rPr>
              <w:t>grote meerwaarde</w:t>
            </w:r>
            <w:r w:rsidR="00FA058E" w:rsidRPr="00FA058E">
              <w:rPr>
                <w:sz w:val="16"/>
                <w:szCs w:val="16"/>
              </w:rPr>
              <w:t xml:space="preserve"> ten opzichte van uitvraag die getuigen van relevante kennis</w:t>
            </w:r>
            <w:r w:rsidR="009714FB">
              <w:rPr>
                <w:sz w:val="16"/>
                <w:szCs w:val="16"/>
              </w:rPr>
              <w:t>.</w:t>
            </w:r>
            <w:r w:rsidR="00FA058E" w:rsidRPr="00FA058E">
              <w:rPr>
                <w:sz w:val="16"/>
                <w:szCs w:val="16"/>
              </w:rPr>
              <w:t>.</w:t>
            </w:r>
          </w:p>
        </w:tc>
        <w:tc>
          <w:tcPr>
            <w:tcW w:w="0" w:type="auto"/>
            <w:vAlign w:val="center"/>
            <w:hideMark/>
          </w:tcPr>
          <w:p w14:paraId="2F655024" w14:textId="77777777" w:rsidR="00FA058E" w:rsidRPr="00FA058E" w:rsidRDefault="00FA058E" w:rsidP="00FA058E">
            <w:pPr>
              <w:spacing w:line="276" w:lineRule="auto"/>
              <w:jc w:val="both"/>
              <w:rPr>
                <w:sz w:val="16"/>
                <w:szCs w:val="16"/>
              </w:rPr>
            </w:pPr>
            <w:r w:rsidRPr="00FA058E">
              <w:rPr>
                <w:sz w:val="16"/>
                <w:szCs w:val="16"/>
              </w:rPr>
              <w:t>10 / Uitstekend</w:t>
            </w:r>
          </w:p>
        </w:tc>
        <w:tc>
          <w:tcPr>
            <w:tcW w:w="0" w:type="auto"/>
            <w:vAlign w:val="center"/>
            <w:hideMark/>
          </w:tcPr>
          <w:p w14:paraId="5CC033A4" w14:textId="77777777" w:rsidR="00FA058E" w:rsidRPr="00FA058E" w:rsidRDefault="00FA058E" w:rsidP="00FA058E">
            <w:pPr>
              <w:spacing w:line="276" w:lineRule="auto"/>
              <w:jc w:val="both"/>
              <w:rPr>
                <w:sz w:val="16"/>
                <w:szCs w:val="16"/>
              </w:rPr>
            </w:pPr>
            <w:r w:rsidRPr="00FA058E">
              <w:rPr>
                <w:sz w:val="16"/>
                <w:szCs w:val="16"/>
              </w:rPr>
              <w:t>100% van max. Aantal punten</w:t>
            </w:r>
          </w:p>
        </w:tc>
      </w:tr>
      <w:tr w:rsidR="00FA058E" w:rsidRPr="00FA058E" w14:paraId="52AC769E" w14:textId="77777777" w:rsidTr="00076927">
        <w:trPr>
          <w:tblCellSpacing w:w="15" w:type="dxa"/>
        </w:trPr>
        <w:tc>
          <w:tcPr>
            <w:tcW w:w="0" w:type="auto"/>
            <w:vAlign w:val="center"/>
            <w:hideMark/>
          </w:tcPr>
          <w:p w14:paraId="4F4C722F" w14:textId="13080E1E" w:rsidR="00FA058E" w:rsidRPr="00FA058E" w:rsidRDefault="00FA058E" w:rsidP="00FA058E">
            <w:pPr>
              <w:spacing w:line="276" w:lineRule="auto"/>
              <w:jc w:val="both"/>
              <w:rPr>
                <w:sz w:val="16"/>
                <w:szCs w:val="16"/>
              </w:rPr>
            </w:pPr>
            <w:r w:rsidRPr="00FA058E">
              <w:rPr>
                <w:sz w:val="16"/>
                <w:szCs w:val="16"/>
              </w:rPr>
              <w:t>Onderdeel wordt helder en overtuigend omschreven en biedt volledig comfort dat invulling geborgd is. Tekst roept weinig vraagpunten op omtrent invulling.</w:t>
            </w:r>
            <w:r w:rsidR="00024301">
              <w:rPr>
                <w:sz w:val="16"/>
                <w:szCs w:val="16"/>
              </w:rPr>
              <w:t xml:space="preserve"> Er is sprake van voldoende meerwaarde.</w:t>
            </w:r>
          </w:p>
        </w:tc>
        <w:tc>
          <w:tcPr>
            <w:tcW w:w="0" w:type="auto"/>
            <w:vAlign w:val="center"/>
            <w:hideMark/>
          </w:tcPr>
          <w:p w14:paraId="42C55462" w14:textId="77777777" w:rsidR="00FA058E" w:rsidRPr="00FA058E" w:rsidRDefault="00FA058E" w:rsidP="00FA058E">
            <w:pPr>
              <w:spacing w:line="276" w:lineRule="auto"/>
              <w:jc w:val="both"/>
              <w:rPr>
                <w:sz w:val="16"/>
                <w:szCs w:val="16"/>
              </w:rPr>
            </w:pPr>
            <w:r w:rsidRPr="00FA058E">
              <w:rPr>
                <w:sz w:val="16"/>
                <w:szCs w:val="16"/>
              </w:rPr>
              <w:t>8 / Goed</w:t>
            </w:r>
          </w:p>
        </w:tc>
        <w:tc>
          <w:tcPr>
            <w:tcW w:w="0" w:type="auto"/>
            <w:vAlign w:val="center"/>
            <w:hideMark/>
          </w:tcPr>
          <w:p w14:paraId="27430F3E" w14:textId="77777777" w:rsidR="00FA058E" w:rsidRPr="00FA058E" w:rsidRDefault="00FA058E" w:rsidP="00FA058E">
            <w:pPr>
              <w:spacing w:line="276" w:lineRule="auto"/>
              <w:jc w:val="both"/>
              <w:rPr>
                <w:sz w:val="16"/>
                <w:szCs w:val="16"/>
              </w:rPr>
            </w:pPr>
            <w:r w:rsidRPr="00FA058E">
              <w:rPr>
                <w:sz w:val="16"/>
                <w:szCs w:val="16"/>
              </w:rPr>
              <w:t>75% van max. Aantal punten</w:t>
            </w:r>
          </w:p>
        </w:tc>
      </w:tr>
      <w:tr w:rsidR="00FA058E" w:rsidRPr="00FA058E" w14:paraId="11B2A860" w14:textId="77777777" w:rsidTr="00076927">
        <w:trPr>
          <w:tblCellSpacing w:w="15" w:type="dxa"/>
        </w:trPr>
        <w:tc>
          <w:tcPr>
            <w:tcW w:w="0" w:type="auto"/>
            <w:vAlign w:val="center"/>
            <w:hideMark/>
          </w:tcPr>
          <w:p w14:paraId="3D4F74F9" w14:textId="6139DCAA" w:rsidR="00FA058E" w:rsidRPr="00FA058E" w:rsidRDefault="00FA058E" w:rsidP="00FA058E">
            <w:pPr>
              <w:spacing w:line="276" w:lineRule="auto"/>
              <w:jc w:val="both"/>
              <w:rPr>
                <w:sz w:val="16"/>
                <w:szCs w:val="16"/>
              </w:rPr>
            </w:pPr>
            <w:r w:rsidRPr="00FA058E">
              <w:rPr>
                <w:sz w:val="16"/>
                <w:szCs w:val="16"/>
              </w:rPr>
              <w:t xml:space="preserve">Onderdeel biedt voldoende aanknopingspunten om vertrouwen te bieden dat dit beheerst wordt of gaat worden. Tekst roept wel </w:t>
            </w:r>
            <w:r w:rsidR="00163C7D">
              <w:rPr>
                <w:sz w:val="16"/>
                <w:szCs w:val="16"/>
              </w:rPr>
              <w:t>vragen</w:t>
            </w:r>
            <w:r w:rsidRPr="00FA058E">
              <w:rPr>
                <w:sz w:val="16"/>
                <w:szCs w:val="16"/>
              </w:rPr>
              <w:t xml:space="preserve"> en op </w:t>
            </w:r>
            <w:r w:rsidR="00163C7D">
              <w:rPr>
                <w:sz w:val="16"/>
                <w:szCs w:val="16"/>
              </w:rPr>
              <w:t>e</w:t>
            </w:r>
            <w:r w:rsidR="00024301">
              <w:rPr>
                <w:sz w:val="16"/>
                <w:szCs w:val="16"/>
              </w:rPr>
              <w:t xml:space="preserve">nkele </w:t>
            </w:r>
            <w:r w:rsidRPr="00FA058E">
              <w:rPr>
                <w:sz w:val="16"/>
                <w:szCs w:val="16"/>
              </w:rPr>
              <w:t>onderdelen twijfels op.</w:t>
            </w:r>
          </w:p>
        </w:tc>
        <w:tc>
          <w:tcPr>
            <w:tcW w:w="0" w:type="auto"/>
            <w:vAlign w:val="center"/>
            <w:hideMark/>
          </w:tcPr>
          <w:p w14:paraId="2C474BAD" w14:textId="77777777" w:rsidR="00FA058E" w:rsidRPr="00FA058E" w:rsidRDefault="00FA058E" w:rsidP="00FA058E">
            <w:pPr>
              <w:spacing w:line="276" w:lineRule="auto"/>
              <w:jc w:val="both"/>
              <w:rPr>
                <w:sz w:val="16"/>
                <w:szCs w:val="16"/>
              </w:rPr>
            </w:pPr>
            <w:r w:rsidRPr="00FA058E">
              <w:rPr>
                <w:sz w:val="16"/>
                <w:szCs w:val="16"/>
              </w:rPr>
              <w:t>6 / Voldoende</w:t>
            </w:r>
          </w:p>
        </w:tc>
        <w:tc>
          <w:tcPr>
            <w:tcW w:w="0" w:type="auto"/>
            <w:vAlign w:val="center"/>
            <w:hideMark/>
          </w:tcPr>
          <w:p w14:paraId="462EEFCF" w14:textId="77777777" w:rsidR="00FA058E" w:rsidRPr="00FA058E" w:rsidRDefault="00FA058E" w:rsidP="00FA058E">
            <w:pPr>
              <w:spacing w:line="276" w:lineRule="auto"/>
              <w:jc w:val="both"/>
              <w:rPr>
                <w:sz w:val="16"/>
                <w:szCs w:val="16"/>
              </w:rPr>
            </w:pPr>
            <w:r w:rsidRPr="00FA058E">
              <w:rPr>
                <w:sz w:val="16"/>
                <w:szCs w:val="16"/>
              </w:rPr>
              <w:t>50% van max. Aantal punten</w:t>
            </w:r>
          </w:p>
        </w:tc>
      </w:tr>
      <w:tr w:rsidR="00FA058E" w:rsidRPr="00FA058E" w14:paraId="580D2843" w14:textId="77777777" w:rsidTr="00076927">
        <w:trPr>
          <w:tblCellSpacing w:w="15" w:type="dxa"/>
        </w:trPr>
        <w:tc>
          <w:tcPr>
            <w:tcW w:w="0" w:type="auto"/>
            <w:vAlign w:val="center"/>
            <w:hideMark/>
          </w:tcPr>
          <w:p w14:paraId="0DF22BFE" w14:textId="77777777" w:rsidR="00FA058E" w:rsidRPr="00FA058E" w:rsidRDefault="00FA058E" w:rsidP="00FA058E">
            <w:pPr>
              <w:spacing w:line="276" w:lineRule="auto"/>
              <w:jc w:val="both"/>
              <w:rPr>
                <w:sz w:val="16"/>
                <w:szCs w:val="16"/>
              </w:rPr>
            </w:pPr>
            <w:r w:rsidRPr="00FA058E">
              <w:rPr>
                <w:sz w:val="16"/>
                <w:szCs w:val="16"/>
              </w:rPr>
              <w:t>Onderdeel biedt deels aanknopingspunten om vertrouwen te bieden dat dit beheerst wordt of gaat worden. Ook roept de tekst vragen en/of twijfels op.</w:t>
            </w:r>
          </w:p>
        </w:tc>
        <w:tc>
          <w:tcPr>
            <w:tcW w:w="0" w:type="auto"/>
            <w:vAlign w:val="center"/>
            <w:hideMark/>
          </w:tcPr>
          <w:p w14:paraId="1E8E5CD5" w14:textId="77777777" w:rsidR="00FA058E" w:rsidRPr="00FA058E" w:rsidRDefault="00FA058E" w:rsidP="00FA058E">
            <w:pPr>
              <w:spacing w:line="276" w:lineRule="auto"/>
              <w:jc w:val="both"/>
              <w:rPr>
                <w:sz w:val="16"/>
                <w:szCs w:val="16"/>
              </w:rPr>
            </w:pPr>
            <w:r w:rsidRPr="00FA058E">
              <w:rPr>
                <w:sz w:val="16"/>
                <w:szCs w:val="16"/>
              </w:rPr>
              <w:t>4/ Matig</w:t>
            </w:r>
          </w:p>
        </w:tc>
        <w:tc>
          <w:tcPr>
            <w:tcW w:w="0" w:type="auto"/>
            <w:vAlign w:val="center"/>
            <w:hideMark/>
          </w:tcPr>
          <w:p w14:paraId="568C1BA3" w14:textId="77777777" w:rsidR="00FA058E" w:rsidRPr="00FA058E" w:rsidRDefault="00FA058E" w:rsidP="00FA058E">
            <w:pPr>
              <w:spacing w:line="276" w:lineRule="auto"/>
              <w:jc w:val="both"/>
              <w:rPr>
                <w:sz w:val="16"/>
                <w:szCs w:val="16"/>
              </w:rPr>
            </w:pPr>
            <w:r w:rsidRPr="00FA058E">
              <w:rPr>
                <w:sz w:val="16"/>
                <w:szCs w:val="16"/>
              </w:rPr>
              <w:t>25% van maximaal aantal punten</w:t>
            </w:r>
          </w:p>
        </w:tc>
      </w:tr>
      <w:tr w:rsidR="00FA058E" w:rsidRPr="00FA058E" w14:paraId="2A4F60CC" w14:textId="77777777" w:rsidTr="00076927">
        <w:trPr>
          <w:tblCellSpacing w:w="15" w:type="dxa"/>
        </w:trPr>
        <w:tc>
          <w:tcPr>
            <w:tcW w:w="0" w:type="auto"/>
            <w:vAlign w:val="center"/>
            <w:hideMark/>
          </w:tcPr>
          <w:p w14:paraId="0BCE6956" w14:textId="77777777" w:rsidR="00FA058E" w:rsidRPr="00FA058E" w:rsidRDefault="00FA058E" w:rsidP="00FA058E">
            <w:pPr>
              <w:spacing w:line="276" w:lineRule="auto"/>
              <w:jc w:val="both"/>
              <w:rPr>
                <w:sz w:val="16"/>
                <w:szCs w:val="16"/>
              </w:rPr>
            </w:pPr>
            <w:r w:rsidRPr="00FA058E">
              <w:rPr>
                <w:sz w:val="16"/>
                <w:szCs w:val="16"/>
              </w:rPr>
              <w:t xml:space="preserve">Onderdeel ontbreekt of mist iedere aansluiting op de verwachting ter zake. Onderdeel biedt geen enkel vertrouwen en roept over de hele linie vragen op omtrent de mate waarin dit beheerst wordt. </w:t>
            </w:r>
            <w:r w:rsidRPr="00FA058E">
              <w:rPr>
                <w:b/>
                <w:bCs/>
                <w:sz w:val="16"/>
                <w:szCs w:val="16"/>
              </w:rPr>
              <w:t>Met deze score wordt de inschrijver uitgesloten.</w:t>
            </w:r>
          </w:p>
        </w:tc>
        <w:tc>
          <w:tcPr>
            <w:tcW w:w="0" w:type="auto"/>
            <w:vAlign w:val="center"/>
            <w:hideMark/>
          </w:tcPr>
          <w:p w14:paraId="08ABB74D" w14:textId="77777777" w:rsidR="00FA058E" w:rsidRPr="00FA058E" w:rsidRDefault="00FA058E" w:rsidP="00FA058E">
            <w:pPr>
              <w:spacing w:line="276" w:lineRule="auto"/>
              <w:jc w:val="both"/>
              <w:rPr>
                <w:sz w:val="16"/>
                <w:szCs w:val="16"/>
              </w:rPr>
            </w:pPr>
            <w:r w:rsidRPr="00FA058E">
              <w:rPr>
                <w:sz w:val="16"/>
                <w:szCs w:val="16"/>
              </w:rPr>
              <w:t>0/ Slecht of niet ingevuld</w:t>
            </w:r>
          </w:p>
        </w:tc>
        <w:tc>
          <w:tcPr>
            <w:tcW w:w="0" w:type="auto"/>
            <w:vAlign w:val="center"/>
            <w:hideMark/>
          </w:tcPr>
          <w:p w14:paraId="3EA3BB25" w14:textId="77777777" w:rsidR="00FA058E" w:rsidRPr="00FA058E" w:rsidRDefault="00FA058E" w:rsidP="00FA058E">
            <w:pPr>
              <w:spacing w:line="276" w:lineRule="auto"/>
              <w:jc w:val="both"/>
              <w:rPr>
                <w:sz w:val="16"/>
                <w:szCs w:val="16"/>
              </w:rPr>
            </w:pPr>
            <w:r w:rsidRPr="00FA058E">
              <w:rPr>
                <w:sz w:val="16"/>
                <w:szCs w:val="16"/>
              </w:rPr>
              <w:t>0% van max. Aantal punten</w:t>
            </w:r>
          </w:p>
        </w:tc>
      </w:tr>
    </w:tbl>
    <w:p w14:paraId="6D7959E5" w14:textId="77777777" w:rsidR="00771958" w:rsidRPr="00EF2C29" w:rsidRDefault="00771958" w:rsidP="009C396F">
      <w:pPr>
        <w:spacing w:line="276" w:lineRule="auto"/>
        <w:jc w:val="both"/>
      </w:pPr>
    </w:p>
    <w:p w14:paraId="7EBF866F" w14:textId="1F009341" w:rsidR="00BC7775" w:rsidRPr="00EF2C29" w:rsidRDefault="7E48FDDE" w:rsidP="4D57EFE9">
      <w:pPr>
        <w:pStyle w:val="Kop2"/>
        <w:tabs>
          <w:tab w:val="left" w:pos="6379"/>
        </w:tabs>
        <w:spacing w:before="240" w:after="120"/>
        <w:jc w:val="both"/>
        <w:rPr>
          <w:rFonts w:cs="Helvetica"/>
          <w:sz w:val="18"/>
          <w:szCs w:val="18"/>
        </w:rPr>
      </w:pPr>
      <w:bookmarkStart w:id="101" w:name="_Toc448087062"/>
      <w:bookmarkStart w:id="102" w:name="_Toc210644727"/>
      <w:r w:rsidRPr="00EF2C29">
        <w:rPr>
          <w:rFonts w:cs="Helvetica"/>
          <w:sz w:val="18"/>
          <w:szCs w:val="18"/>
        </w:rPr>
        <w:lastRenderedPageBreak/>
        <w:t>Subgunningscriterium Prijs</w:t>
      </w:r>
      <w:bookmarkEnd w:id="101"/>
      <w:bookmarkEnd w:id="102"/>
      <w:r w:rsidRPr="00EF2C29">
        <w:rPr>
          <w:rFonts w:cs="Helvetica"/>
          <w:sz w:val="18"/>
          <w:szCs w:val="18"/>
        </w:rPr>
        <w:t xml:space="preserve"> </w:t>
      </w:r>
    </w:p>
    <w:p w14:paraId="14954358" w14:textId="366260DA" w:rsidR="00BC7775" w:rsidRPr="00EF2C29" w:rsidRDefault="00BC7775" w:rsidP="009C396F">
      <w:pPr>
        <w:spacing w:line="276" w:lineRule="auto"/>
        <w:jc w:val="both"/>
      </w:pPr>
      <w:r w:rsidRPr="00EF2C29">
        <w:rPr>
          <w:rFonts w:cs="AgencyFB-Reg"/>
        </w:rPr>
        <w:t xml:space="preserve">Inschrijvers dienen het bijgevoegde </w:t>
      </w:r>
      <w:r w:rsidRPr="00EF2C29">
        <w:rPr>
          <w:rFonts w:cs="AgencyFB-Reg"/>
          <w:b/>
        </w:rPr>
        <w:t xml:space="preserve">Format Prijzenblad </w:t>
      </w:r>
      <w:r w:rsidRPr="00EF2C29">
        <w:rPr>
          <w:rFonts w:cs="AgencyFB-Reg"/>
        </w:rPr>
        <w:t xml:space="preserve">volledig in te vullen en in TenderNed te uploaden als .xls(x)- </w:t>
      </w:r>
      <w:r w:rsidRPr="00EF2C29">
        <w:rPr>
          <w:rFonts w:cs="AgencyFB-Reg"/>
          <w:b/>
          <w:bCs/>
          <w:u w:val="single"/>
        </w:rPr>
        <w:t>en</w:t>
      </w:r>
      <w:r w:rsidRPr="00EF2C29">
        <w:rPr>
          <w:rFonts w:cs="AgencyFB-Reg"/>
        </w:rPr>
        <w:t xml:space="preserve"> .pdf-bestand. Het niet volledig invullen of wijzigen van het </w:t>
      </w:r>
      <w:r w:rsidRPr="00EF2C29">
        <w:rPr>
          <w:rFonts w:cs="AgencyFB-Reg"/>
          <w:b/>
        </w:rPr>
        <w:t>Format Prijzenblad</w:t>
      </w:r>
      <w:r w:rsidRPr="00EF2C29">
        <w:rPr>
          <w:rFonts w:cs="AgencyFB-Reg"/>
        </w:rPr>
        <w:t xml:space="preserve"> leidt tot uitsluiting van de Inschrijving. Het is enkel toegestaan positieve bedragen in te vullen. </w:t>
      </w:r>
      <w:r w:rsidR="00383112">
        <w:rPr>
          <w:rFonts w:cs="AgencyFB-Reg"/>
        </w:rPr>
        <w:t xml:space="preserve">Ook mag er geen €0,- worden ingevuld bij een onderdeel. </w:t>
      </w:r>
      <w:r w:rsidRPr="00EF2C29">
        <w:rPr>
          <w:rFonts w:cs="AgencyFB-Reg"/>
        </w:rPr>
        <w:t xml:space="preserve">De prijsopgave dient in Euro’s (€) (op 2 decimalen) en </w:t>
      </w:r>
      <w:r w:rsidRPr="00EF2C29">
        <w:rPr>
          <w:rFonts w:cs="AgencyFB-Reg"/>
          <w:u w:val="single"/>
        </w:rPr>
        <w:t>exclusief BTW</w:t>
      </w:r>
      <w:r w:rsidRPr="00EF2C29">
        <w:rPr>
          <w:rFonts w:cs="AgencyFB-Reg"/>
        </w:rPr>
        <w:t xml:space="preserve"> te geschieden. </w:t>
      </w:r>
    </w:p>
    <w:p w14:paraId="3D45338D" w14:textId="77777777" w:rsidR="00BC7775" w:rsidRPr="00EF2C29" w:rsidRDefault="00BC7775" w:rsidP="009C396F">
      <w:pPr>
        <w:spacing w:line="276" w:lineRule="auto"/>
        <w:jc w:val="both"/>
      </w:pPr>
    </w:p>
    <w:p w14:paraId="41158C71" w14:textId="1CD002EF" w:rsidR="00BC7775" w:rsidRPr="00EF2C29" w:rsidRDefault="00BC7775" w:rsidP="009C396F">
      <w:pPr>
        <w:spacing w:line="276" w:lineRule="auto"/>
        <w:jc w:val="both"/>
      </w:pPr>
      <w:r w:rsidRPr="00EF2C29">
        <w:t>Tenzij uitdrukkelijk anders bepaald in de Aanbestedingsstukken zijn prijzen all-in en exclusief BTW. Indexering van aangeboden prijzen is mogelijk conform het bepaalde in de Overeenkomst.</w:t>
      </w:r>
    </w:p>
    <w:p w14:paraId="29A4E1F4" w14:textId="77777777" w:rsidR="00250CB6" w:rsidRPr="00EF2C29" w:rsidRDefault="00250CB6" w:rsidP="009C396F">
      <w:pPr>
        <w:spacing w:line="276" w:lineRule="auto"/>
        <w:jc w:val="both"/>
        <w:rPr>
          <w:highlight w:val="lightGray"/>
        </w:rPr>
      </w:pPr>
    </w:p>
    <w:p w14:paraId="357D1D37" w14:textId="0446AF11" w:rsidR="00250CB6" w:rsidRPr="00B35F29" w:rsidRDefault="00250CB6" w:rsidP="009C396F">
      <w:pPr>
        <w:spacing w:line="276" w:lineRule="auto"/>
        <w:jc w:val="both"/>
      </w:pPr>
      <w:r w:rsidRPr="00B35F29">
        <w:rPr>
          <w:b/>
          <w:bCs/>
        </w:rPr>
        <w:t>Puntentoekenning</w:t>
      </w:r>
      <w:r w:rsidRPr="00B35F29">
        <w:t xml:space="preserve"> </w:t>
      </w:r>
    </w:p>
    <w:p w14:paraId="1BD69D13" w14:textId="77777777" w:rsidR="00250CB6" w:rsidRPr="00EF2C29" w:rsidRDefault="00250CB6" w:rsidP="009C396F">
      <w:pPr>
        <w:spacing w:line="276" w:lineRule="auto"/>
        <w:jc w:val="both"/>
      </w:pPr>
      <w:r w:rsidRPr="00EF2C29">
        <w:t>De punten op het subgunningscriterium Prijs worden als volgt toegekend:</w:t>
      </w:r>
    </w:p>
    <w:p w14:paraId="4B262D02" w14:textId="56F2F7B0" w:rsidR="00250CB6" w:rsidRPr="00EF2C29" w:rsidRDefault="00250CB6" w:rsidP="009C396F">
      <w:pPr>
        <w:pBdr>
          <w:top w:val="single" w:sz="4" w:space="1" w:color="auto"/>
          <w:left w:val="single" w:sz="4" w:space="4" w:color="auto"/>
          <w:bottom w:val="single" w:sz="4" w:space="1" w:color="auto"/>
          <w:right w:val="single" w:sz="4" w:space="4" w:color="auto"/>
        </w:pBdr>
        <w:spacing w:line="276" w:lineRule="auto"/>
        <w:jc w:val="both"/>
        <w:rPr>
          <w:rFonts w:cs="AgencyFB-Reg"/>
          <w:sz w:val="22"/>
          <w:szCs w:val="22"/>
          <w:highlight w:val="lightGray"/>
        </w:rPr>
      </w:pPr>
      <w:r w:rsidRPr="00EF2C29">
        <w:rPr>
          <w:rFonts w:cs="AgencyFB-Reg"/>
          <w:highlight w:val="lightGray"/>
        </w:rPr>
        <w:br/>
      </w:r>
      <m:oMathPara>
        <m:oMath>
          <m:f>
            <m:fPr>
              <m:ctrlPr>
                <w:rPr>
                  <w:rFonts w:ascii="Cambria Math" w:hAnsi="Cambria Math" w:cs="AgencyFB-Reg"/>
                  <w:i/>
                  <w:sz w:val="22"/>
                  <w:szCs w:val="22"/>
                  <w:highlight w:val="lightGray"/>
                </w:rPr>
              </m:ctrlPr>
            </m:fPr>
            <m:num>
              <m:r>
                <w:rPr>
                  <w:rFonts w:ascii="Cambria Math" w:hAnsi="Cambria Math" w:cs="AgencyFB-Reg"/>
                  <w:sz w:val="22"/>
                  <w:szCs w:val="22"/>
                  <w:highlight w:val="lightGray"/>
                </w:rPr>
                <m:t>laagste inschrijfsom</m:t>
              </m:r>
            </m:num>
            <m:den>
              <m:r>
                <w:rPr>
                  <w:rFonts w:ascii="Cambria Math" w:hAnsi="Cambria Math" w:cs="AgencyFB-Reg"/>
                  <w:sz w:val="22"/>
                  <w:szCs w:val="22"/>
                  <w:highlight w:val="lightGray"/>
                </w:rPr>
                <m:t>aangeboden inschrijfsom</m:t>
              </m:r>
            </m:den>
          </m:f>
          <m:r>
            <w:rPr>
              <w:rFonts w:ascii="Cambria Math" w:hAnsi="Cambria Math" w:cs="AgencyFB-Reg"/>
              <w:sz w:val="22"/>
              <w:szCs w:val="22"/>
              <w:highlight w:val="lightGray"/>
            </w:rPr>
            <m:t>×maximaal te behalen punten</m:t>
          </m:r>
        </m:oMath>
      </m:oMathPara>
    </w:p>
    <w:p w14:paraId="1299747B" w14:textId="77777777" w:rsidR="00250CB6" w:rsidRPr="00B35F29" w:rsidRDefault="00250CB6" w:rsidP="009C396F">
      <w:pPr>
        <w:pBdr>
          <w:top w:val="single" w:sz="4" w:space="1" w:color="auto"/>
          <w:left w:val="single" w:sz="4" w:space="4" w:color="auto"/>
          <w:bottom w:val="single" w:sz="4" w:space="1" w:color="auto"/>
          <w:right w:val="single" w:sz="4" w:space="4" w:color="auto"/>
        </w:pBdr>
        <w:spacing w:line="276" w:lineRule="auto"/>
        <w:jc w:val="both"/>
        <w:rPr>
          <w:rFonts w:cs="AgencyFB-Reg"/>
          <w:sz w:val="14"/>
          <w:szCs w:val="14"/>
          <w:highlight w:val="lightGray"/>
        </w:rPr>
      </w:pPr>
      <w:r w:rsidRPr="00B35F29">
        <w:rPr>
          <w:rFonts w:cs="AgencyFB-Reg"/>
          <w:sz w:val="14"/>
          <w:szCs w:val="14"/>
          <w:highlight w:val="lightGray"/>
        </w:rPr>
        <w:t>(afgerond op 2 decimalen)</w:t>
      </w:r>
    </w:p>
    <w:p w14:paraId="2416427D" w14:textId="77777777" w:rsidR="00250CB6" w:rsidRPr="00EF2C29" w:rsidRDefault="00250CB6" w:rsidP="009C396F">
      <w:pPr>
        <w:pBdr>
          <w:top w:val="single" w:sz="4" w:space="1" w:color="auto"/>
          <w:left w:val="single" w:sz="4" w:space="4" w:color="auto"/>
          <w:bottom w:val="single" w:sz="4" w:space="1" w:color="auto"/>
          <w:right w:val="single" w:sz="4" w:space="4" w:color="auto"/>
        </w:pBdr>
        <w:spacing w:line="276" w:lineRule="auto"/>
        <w:jc w:val="both"/>
        <w:rPr>
          <w:rFonts w:cs="AgencyFB-Reg"/>
          <w:highlight w:val="lightGray"/>
        </w:rPr>
      </w:pPr>
    </w:p>
    <w:p w14:paraId="5EB33F73" w14:textId="285476A5" w:rsidR="00EE28CD" w:rsidRPr="00EF2C29" w:rsidRDefault="00EE28CD" w:rsidP="009C396F">
      <w:pPr>
        <w:pStyle w:val="Kop2"/>
        <w:tabs>
          <w:tab w:val="left" w:pos="6379"/>
        </w:tabs>
        <w:spacing w:before="240" w:after="120"/>
        <w:jc w:val="both"/>
        <w:rPr>
          <w:rFonts w:cs="Helvetica"/>
          <w:sz w:val="18"/>
        </w:rPr>
      </w:pPr>
      <w:bookmarkStart w:id="103" w:name="_Toc210644728"/>
      <w:r w:rsidRPr="00EF2C29">
        <w:rPr>
          <w:rFonts w:cs="Helvetica"/>
          <w:sz w:val="18"/>
        </w:rPr>
        <w:t>Gunningsvoorbehoud</w:t>
      </w:r>
      <w:bookmarkEnd w:id="103"/>
    </w:p>
    <w:p w14:paraId="1D96140B" w14:textId="6F12C190" w:rsidR="00EE28CD" w:rsidRPr="00EF2C29" w:rsidRDefault="005C3D20" w:rsidP="009C396F">
      <w:pPr>
        <w:autoSpaceDE w:val="0"/>
        <w:autoSpaceDN w:val="0"/>
        <w:adjustRightInd w:val="0"/>
        <w:spacing w:line="276" w:lineRule="auto"/>
        <w:jc w:val="both"/>
        <w:rPr>
          <w:rFonts w:cs="AgencyFB-Reg"/>
        </w:rPr>
      </w:pPr>
      <w:r w:rsidRPr="00EF2C29">
        <w:rPr>
          <w:rFonts w:cs="AgencyFB-Reg"/>
        </w:rPr>
        <w:t xml:space="preserve">Binnen voorliggende aanbesteding geldt een gunningsvoorbehoud. Dat wil zeggen dat </w:t>
      </w:r>
      <w:r w:rsidR="00EA4A12" w:rsidRPr="00EF2C29">
        <w:rPr>
          <w:rFonts w:cs="AgencyFB-Reg"/>
        </w:rPr>
        <w:t xml:space="preserve">de Inschrijving(en) die naar het oordeel van de Aanbestedende dienst </w:t>
      </w:r>
      <w:r w:rsidR="00E5490B" w:rsidRPr="00EF2C29">
        <w:rPr>
          <w:rFonts w:cs="AgencyFB-Reg"/>
        </w:rPr>
        <w:t>voor gunning in aanmerking komt, gehouden is aan specifieke voorbehouden alvorens wordt overgegaan tot definitieve gunning.</w:t>
      </w:r>
    </w:p>
    <w:p w14:paraId="6608FA20" w14:textId="77777777" w:rsidR="00A92D79" w:rsidRPr="00EF2C29" w:rsidRDefault="00A92D79" w:rsidP="009C396F">
      <w:pPr>
        <w:autoSpaceDE w:val="0"/>
        <w:autoSpaceDN w:val="0"/>
        <w:adjustRightInd w:val="0"/>
        <w:spacing w:line="276" w:lineRule="auto"/>
        <w:jc w:val="both"/>
        <w:rPr>
          <w:rFonts w:cs="AgencyFB-Reg"/>
        </w:rPr>
      </w:pPr>
    </w:p>
    <w:p w14:paraId="11A8E9F9" w14:textId="77777777" w:rsidR="00BC7775" w:rsidRPr="00EF2C29" w:rsidRDefault="00BC7775" w:rsidP="009C396F">
      <w:pPr>
        <w:pStyle w:val="BestekKop1"/>
        <w:jc w:val="both"/>
        <w:rPr>
          <w:rFonts w:ascii="Verdana" w:hAnsi="Verdana"/>
        </w:rPr>
      </w:pPr>
      <w:bookmarkStart w:id="104" w:name="_Toc448087063"/>
      <w:bookmarkStart w:id="105" w:name="_Toc210644729"/>
      <w:r w:rsidRPr="00EF2C29">
        <w:rPr>
          <w:rFonts w:ascii="Verdana" w:hAnsi="Verdana"/>
        </w:rPr>
        <w:lastRenderedPageBreak/>
        <w:t>Checklist</w:t>
      </w:r>
      <w:bookmarkEnd w:id="104"/>
      <w:bookmarkEnd w:id="105"/>
    </w:p>
    <w:p w14:paraId="1824BFF0" w14:textId="41917F4A" w:rsidR="00BC7775" w:rsidRPr="00EF2C29" w:rsidRDefault="00BC7775" w:rsidP="009C396F">
      <w:pPr>
        <w:spacing w:line="276" w:lineRule="auto"/>
        <w:jc w:val="both"/>
      </w:pPr>
      <w:r w:rsidRPr="00EF2C29">
        <w:t xml:space="preserve">Hieronder treft u een checklist aan van alle documenten die u als Inschrijver in onderstaande volgorde dient te overleggen, welke formats u daarbij dient te hanteren en op welke wijze u uw Inschrijving dient samen te stellen. </w:t>
      </w:r>
    </w:p>
    <w:p w14:paraId="54E422CB" w14:textId="77777777" w:rsidR="00BC7775" w:rsidRPr="00EF2C29" w:rsidRDefault="00BC7775" w:rsidP="009C396F">
      <w:pPr>
        <w:spacing w:line="276" w:lineRule="auto"/>
        <w:jc w:val="both"/>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3064"/>
        <w:gridCol w:w="3804"/>
        <w:gridCol w:w="2197"/>
      </w:tblGrid>
      <w:tr w:rsidR="00BC7775" w:rsidRPr="00EF2C29" w14:paraId="067CA91B" w14:textId="77777777" w:rsidTr="6BBD3879">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CE6106"/>
            <w:vAlign w:val="center"/>
          </w:tcPr>
          <w:p w14:paraId="4F179FF6" w14:textId="77777777" w:rsidR="00BC7775" w:rsidRPr="00EF2C29" w:rsidRDefault="00BC7775" w:rsidP="009C396F">
            <w:pPr>
              <w:spacing w:line="276" w:lineRule="auto"/>
              <w:jc w:val="both"/>
              <w:rPr>
                <w:b/>
                <w:bCs/>
                <w:color w:val="FFFFFF"/>
                <w:sz w:val="16"/>
                <w:szCs w:val="16"/>
              </w:rPr>
            </w:pPr>
            <w:r w:rsidRPr="00EF2C29">
              <w:rPr>
                <w:b/>
                <w:bCs/>
                <w:color w:val="FFFFFF" w:themeColor="background1"/>
                <w:sz w:val="16"/>
                <w:szCs w:val="16"/>
              </w:rPr>
              <w:t>Checklist - documenten die de Inschrijver dient te overleggen</w:t>
            </w:r>
          </w:p>
        </w:tc>
        <w:tc>
          <w:tcPr>
            <w:tcW w:w="1212" w:type="pct"/>
            <w:tcBorders>
              <w:top w:val="single" w:sz="2" w:space="0" w:color="auto"/>
              <w:left w:val="single" w:sz="4" w:space="0" w:color="auto"/>
              <w:bottom w:val="single" w:sz="2" w:space="0" w:color="auto"/>
              <w:right w:val="single" w:sz="2" w:space="0" w:color="auto"/>
            </w:tcBorders>
            <w:shd w:val="clear" w:color="auto" w:fill="CE6106"/>
            <w:vAlign w:val="center"/>
          </w:tcPr>
          <w:p w14:paraId="58606E84" w14:textId="77777777" w:rsidR="00BC7775" w:rsidRPr="00EF2C29" w:rsidRDefault="00BC7775" w:rsidP="009C396F">
            <w:pPr>
              <w:spacing w:line="276" w:lineRule="auto"/>
              <w:jc w:val="both"/>
              <w:rPr>
                <w:b/>
                <w:bCs/>
                <w:color w:val="FFFFFF"/>
                <w:sz w:val="16"/>
                <w:szCs w:val="16"/>
              </w:rPr>
            </w:pPr>
          </w:p>
        </w:tc>
      </w:tr>
      <w:tr w:rsidR="00BC7775" w:rsidRPr="00EF2C29" w14:paraId="6F213EAA" w14:textId="77777777" w:rsidTr="6BBD3879">
        <w:trPr>
          <w:cantSplit/>
          <w:trHeight w:val="310"/>
          <w:jc w:val="center"/>
        </w:trPr>
        <w:tc>
          <w:tcPr>
            <w:tcW w:w="1690" w:type="pct"/>
            <w:tcBorders>
              <w:top w:val="single" w:sz="2" w:space="0" w:color="auto"/>
              <w:left w:val="single" w:sz="2" w:space="0" w:color="auto"/>
              <w:bottom w:val="single" w:sz="2" w:space="0" w:color="auto"/>
              <w:right w:val="single" w:sz="2" w:space="0" w:color="auto"/>
            </w:tcBorders>
            <w:shd w:val="clear" w:color="auto" w:fill="CE6106"/>
          </w:tcPr>
          <w:p w14:paraId="77701A8A" w14:textId="77777777" w:rsidR="00BC7775" w:rsidRPr="00EF2C29" w:rsidRDefault="00BC7775" w:rsidP="009C396F">
            <w:pPr>
              <w:spacing w:line="276" w:lineRule="auto"/>
              <w:jc w:val="both"/>
              <w:rPr>
                <w:b/>
                <w:bCs/>
                <w:color w:val="FFFFFF" w:themeColor="background1"/>
                <w:sz w:val="16"/>
                <w:szCs w:val="16"/>
              </w:rPr>
            </w:pPr>
            <w:r w:rsidRPr="00EF2C29">
              <w:rPr>
                <w:b/>
                <w:bCs/>
                <w:color w:val="FFFFFF" w:themeColor="background1"/>
                <w:sz w:val="16"/>
                <w:szCs w:val="16"/>
              </w:rPr>
              <w:t>Document</w:t>
            </w:r>
          </w:p>
        </w:tc>
        <w:tc>
          <w:tcPr>
            <w:tcW w:w="2098" w:type="pct"/>
            <w:tcBorders>
              <w:top w:val="single" w:sz="2" w:space="0" w:color="auto"/>
              <w:left w:val="single" w:sz="2" w:space="0" w:color="auto"/>
              <w:bottom w:val="single" w:sz="2" w:space="0" w:color="auto"/>
              <w:right w:val="single" w:sz="4" w:space="0" w:color="auto"/>
            </w:tcBorders>
            <w:shd w:val="clear" w:color="auto" w:fill="CE6106"/>
          </w:tcPr>
          <w:p w14:paraId="22B72701" w14:textId="77777777" w:rsidR="00BC7775" w:rsidRPr="00EF2C29" w:rsidRDefault="00BC7775" w:rsidP="009C396F">
            <w:pPr>
              <w:spacing w:line="276" w:lineRule="auto"/>
              <w:jc w:val="both"/>
              <w:rPr>
                <w:b/>
                <w:bCs/>
                <w:color w:val="FFFFFF" w:themeColor="background1"/>
                <w:sz w:val="16"/>
                <w:szCs w:val="16"/>
              </w:rPr>
            </w:pPr>
            <w:r w:rsidRPr="00EF2C29">
              <w:rPr>
                <w:b/>
                <w:bCs/>
                <w:color w:val="FFFFFF" w:themeColor="background1"/>
                <w:sz w:val="16"/>
                <w:szCs w:val="16"/>
              </w:rPr>
              <w:t>Actie</w:t>
            </w:r>
          </w:p>
        </w:tc>
        <w:tc>
          <w:tcPr>
            <w:tcW w:w="1212" w:type="pct"/>
            <w:tcBorders>
              <w:top w:val="single" w:sz="2" w:space="0" w:color="auto"/>
              <w:left w:val="single" w:sz="4" w:space="0" w:color="auto"/>
              <w:bottom w:val="single" w:sz="2" w:space="0" w:color="auto"/>
              <w:right w:val="single" w:sz="2" w:space="0" w:color="auto"/>
            </w:tcBorders>
            <w:shd w:val="clear" w:color="auto" w:fill="CE6106"/>
          </w:tcPr>
          <w:p w14:paraId="67602967" w14:textId="4FBF1657" w:rsidR="00BC7775" w:rsidRPr="00EF2C29" w:rsidRDefault="00BC7775" w:rsidP="009C396F">
            <w:pPr>
              <w:spacing w:line="276" w:lineRule="auto"/>
              <w:jc w:val="both"/>
              <w:rPr>
                <w:b/>
                <w:bCs/>
                <w:color w:val="FFFFFF" w:themeColor="background1"/>
                <w:sz w:val="16"/>
                <w:szCs w:val="16"/>
                <w:highlight w:val="lightGray"/>
              </w:rPr>
            </w:pPr>
          </w:p>
        </w:tc>
      </w:tr>
      <w:tr w:rsidR="00BC7775" w:rsidRPr="00EF2C29" w14:paraId="7C7D7633" w14:textId="77777777" w:rsidTr="6BBD3879">
        <w:trPr>
          <w:cantSplit/>
          <w:trHeight w:val="2393"/>
          <w:jc w:val="center"/>
        </w:trPr>
        <w:tc>
          <w:tcPr>
            <w:tcW w:w="1690" w:type="pct"/>
            <w:tcBorders>
              <w:top w:val="single" w:sz="2" w:space="0" w:color="auto"/>
            </w:tcBorders>
          </w:tcPr>
          <w:p w14:paraId="67264847" w14:textId="77777777" w:rsidR="00BC7775" w:rsidRPr="00EF2C29" w:rsidRDefault="00BC7775" w:rsidP="009C396F">
            <w:pPr>
              <w:spacing w:line="276" w:lineRule="auto"/>
              <w:jc w:val="both"/>
              <w:rPr>
                <w:sz w:val="16"/>
                <w:szCs w:val="16"/>
              </w:rPr>
            </w:pPr>
            <w:r w:rsidRPr="00EF2C29">
              <w:rPr>
                <w:sz w:val="16"/>
                <w:szCs w:val="16"/>
              </w:rPr>
              <w:t>Aanbiedingsbrief:</w:t>
            </w:r>
          </w:p>
          <w:p w14:paraId="42AFCCE5" w14:textId="77777777" w:rsidR="00BC7775" w:rsidRPr="00EF2C29" w:rsidRDefault="00BC7775" w:rsidP="009C396F">
            <w:pPr>
              <w:numPr>
                <w:ilvl w:val="0"/>
                <w:numId w:val="33"/>
              </w:numPr>
              <w:spacing w:line="276" w:lineRule="auto"/>
              <w:ind w:left="243" w:hanging="142"/>
              <w:jc w:val="both"/>
              <w:rPr>
                <w:sz w:val="16"/>
                <w:szCs w:val="16"/>
              </w:rPr>
            </w:pPr>
            <w:r w:rsidRPr="00EF2C29">
              <w:rPr>
                <w:sz w:val="16"/>
                <w:szCs w:val="16"/>
              </w:rPr>
              <w:t>Naam en contactgegevens contactpersoon Inschrijver.</w:t>
            </w:r>
          </w:p>
          <w:p w14:paraId="6D5445C1" w14:textId="77777777" w:rsidR="00BC7775" w:rsidRPr="00EF2C29" w:rsidRDefault="00BC7775" w:rsidP="009C396F">
            <w:pPr>
              <w:numPr>
                <w:ilvl w:val="0"/>
                <w:numId w:val="33"/>
              </w:numPr>
              <w:spacing w:line="276" w:lineRule="auto"/>
              <w:ind w:left="243" w:hanging="142"/>
              <w:jc w:val="both"/>
              <w:rPr>
                <w:sz w:val="16"/>
                <w:szCs w:val="16"/>
              </w:rPr>
            </w:pPr>
            <w:r w:rsidRPr="00EF2C29">
              <w:rPr>
                <w:sz w:val="16"/>
                <w:szCs w:val="16"/>
              </w:rPr>
              <w:t>Inzet / gebruik van Derde en toelichting werkverdeling (indien van toepassing).</w:t>
            </w:r>
          </w:p>
          <w:p w14:paraId="5504F1C7" w14:textId="77777777" w:rsidR="00BC7775" w:rsidRPr="00EF2C29" w:rsidRDefault="00BC7775" w:rsidP="009C396F">
            <w:pPr>
              <w:numPr>
                <w:ilvl w:val="0"/>
                <w:numId w:val="33"/>
              </w:numPr>
              <w:spacing w:line="276" w:lineRule="auto"/>
              <w:ind w:left="243" w:hanging="142"/>
              <w:jc w:val="both"/>
              <w:rPr>
                <w:sz w:val="16"/>
                <w:szCs w:val="16"/>
              </w:rPr>
            </w:pPr>
            <w:r w:rsidRPr="00EF2C29">
              <w:rPr>
                <w:sz w:val="16"/>
                <w:szCs w:val="16"/>
              </w:rPr>
              <w:t>Samenwerkingsverband (combinatie) en toelichting werkverdeling (indien van toepassing).</w:t>
            </w:r>
          </w:p>
        </w:tc>
        <w:tc>
          <w:tcPr>
            <w:tcW w:w="2098" w:type="pct"/>
            <w:tcBorders>
              <w:top w:val="single" w:sz="2" w:space="0" w:color="auto"/>
              <w:right w:val="single" w:sz="4" w:space="0" w:color="auto"/>
            </w:tcBorders>
          </w:tcPr>
          <w:p w14:paraId="39BC3217" w14:textId="77777777" w:rsidR="00BC7775" w:rsidRPr="00EF2C29" w:rsidRDefault="00BC7775" w:rsidP="009C396F">
            <w:pPr>
              <w:spacing w:line="276" w:lineRule="auto"/>
              <w:jc w:val="both"/>
              <w:rPr>
                <w:sz w:val="16"/>
                <w:szCs w:val="16"/>
              </w:rPr>
            </w:pPr>
            <w:r w:rsidRPr="00EF2C29">
              <w:rPr>
                <w:sz w:val="16"/>
                <w:szCs w:val="16"/>
              </w:rPr>
              <w:t xml:space="preserve">Rechtsgeldig ondertekenen en bijvoegen </w:t>
            </w:r>
          </w:p>
          <w:p w14:paraId="03DA6B2F" w14:textId="77777777" w:rsidR="00BC7775" w:rsidRPr="00EF2C29" w:rsidRDefault="00BC7775" w:rsidP="009C396F">
            <w:pPr>
              <w:spacing w:line="276" w:lineRule="auto"/>
              <w:jc w:val="both"/>
              <w:rPr>
                <w:sz w:val="16"/>
                <w:szCs w:val="16"/>
              </w:rPr>
            </w:pPr>
            <w:r w:rsidRPr="00EF2C29">
              <w:rPr>
                <w:sz w:val="16"/>
                <w:szCs w:val="16"/>
              </w:rPr>
              <w:t>(bij Samenwerkingsverband door penvoerder namens het Samenwerkingsverband (combinatie))</w:t>
            </w:r>
          </w:p>
        </w:tc>
        <w:tc>
          <w:tcPr>
            <w:tcW w:w="1212" w:type="pct"/>
            <w:tcBorders>
              <w:top w:val="single" w:sz="2" w:space="0" w:color="auto"/>
              <w:left w:val="single" w:sz="4" w:space="0" w:color="auto"/>
            </w:tcBorders>
          </w:tcPr>
          <w:p w14:paraId="6D4EA0D8" w14:textId="46F5132D" w:rsidR="00BC7775" w:rsidRPr="00EF2C29" w:rsidRDefault="00BC7775" w:rsidP="009C396F">
            <w:pPr>
              <w:spacing w:line="276" w:lineRule="auto"/>
              <w:jc w:val="both"/>
              <w:rPr>
                <w:sz w:val="16"/>
                <w:szCs w:val="16"/>
              </w:rPr>
            </w:pPr>
          </w:p>
        </w:tc>
      </w:tr>
      <w:tr w:rsidR="00BC7775" w:rsidRPr="00EF2C29" w14:paraId="18DE53B8" w14:textId="77777777" w:rsidTr="6BBD3879">
        <w:trPr>
          <w:cantSplit/>
          <w:trHeight w:val="1821"/>
          <w:jc w:val="center"/>
        </w:trPr>
        <w:tc>
          <w:tcPr>
            <w:tcW w:w="1690" w:type="pct"/>
          </w:tcPr>
          <w:p w14:paraId="742C8CEB" w14:textId="77777777" w:rsidR="00BC7775" w:rsidRPr="00EF2C29" w:rsidRDefault="196D9113" w:rsidP="009C396F">
            <w:pPr>
              <w:spacing w:line="276" w:lineRule="auto"/>
              <w:jc w:val="both"/>
              <w:rPr>
                <w:sz w:val="16"/>
                <w:szCs w:val="16"/>
              </w:rPr>
            </w:pPr>
            <w:r w:rsidRPr="00EF2C29">
              <w:rPr>
                <w:sz w:val="16"/>
                <w:szCs w:val="16"/>
              </w:rPr>
              <w:t>Eigen Verklaring</w:t>
            </w:r>
          </w:p>
        </w:tc>
        <w:tc>
          <w:tcPr>
            <w:tcW w:w="2098" w:type="pct"/>
          </w:tcPr>
          <w:p w14:paraId="6C270017" w14:textId="77777777" w:rsidR="00BC7775" w:rsidRPr="00EF2C29" w:rsidRDefault="00BC7775" w:rsidP="009C396F">
            <w:pPr>
              <w:spacing w:line="276" w:lineRule="auto"/>
              <w:jc w:val="both"/>
              <w:rPr>
                <w:sz w:val="16"/>
                <w:szCs w:val="16"/>
              </w:rPr>
            </w:pPr>
            <w:r w:rsidRPr="00EF2C29">
              <w:rPr>
                <w:sz w:val="16"/>
                <w:szCs w:val="16"/>
              </w:rPr>
              <w:t xml:space="preserve">Bijlage </w:t>
            </w:r>
            <w:r w:rsidR="00050FA5" w:rsidRPr="00EF2C29">
              <w:rPr>
                <w:sz w:val="16"/>
                <w:szCs w:val="16"/>
              </w:rPr>
              <w:t xml:space="preserve">het </w:t>
            </w:r>
            <w:r w:rsidR="00050FA5" w:rsidRPr="00EF2C29">
              <w:rPr>
                <w:b/>
                <w:bCs/>
                <w:sz w:val="16"/>
                <w:szCs w:val="16"/>
              </w:rPr>
              <w:t>Uniform Europees Aanbestedingsdocument</w:t>
            </w:r>
            <w:r w:rsidR="00050FA5" w:rsidRPr="00EF2C29">
              <w:rPr>
                <w:sz w:val="16"/>
                <w:szCs w:val="16"/>
              </w:rPr>
              <w:t xml:space="preserve"> </w:t>
            </w:r>
            <w:r w:rsidRPr="00EF2C29">
              <w:rPr>
                <w:sz w:val="16"/>
                <w:szCs w:val="16"/>
              </w:rPr>
              <w:t xml:space="preserve">invullen, </w:t>
            </w:r>
            <w:r w:rsidR="00514156" w:rsidRPr="00EF2C29">
              <w:rPr>
                <w:sz w:val="16"/>
                <w:szCs w:val="16"/>
              </w:rPr>
              <w:t xml:space="preserve">eventueel </w:t>
            </w:r>
            <w:r w:rsidRPr="00EF2C29">
              <w:rPr>
                <w:sz w:val="16"/>
                <w:szCs w:val="16"/>
              </w:rPr>
              <w:t>rechtsgeldig ondertekenen en bijvoegen.</w:t>
            </w:r>
            <w:r w:rsidR="000342F3" w:rsidRPr="00EF2C29">
              <w:rPr>
                <w:rStyle w:val="Voetnootmarkering"/>
                <w:sz w:val="16"/>
                <w:szCs w:val="16"/>
              </w:rPr>
              <w:footnoteReference w:id="5"/>
            </w:r>
            <w:r w:rsidRPr="00EF2C29">
              <w:rPr>
                <w:sz w:val="16"/>
                <w:szCs w:val="16"/>
              </w:rPr>
              <w:t xml:space="preserve"> </w:t>
            </w:r>
          </w:p>
          <w:p w14:paraId="2F3B61C6" w14:textId="77777777" w:rsidR="00BC7775" w:rsidRPr="00EF2C29" w:rsidRDefault="00BC7775" w:rsidP="009C396F">
            <w:pPr>
              <w:spacing w:line="276" w:lineRule="auto"/>
              <w:jc w:val="both"/>
              <w:rPr>
                <w:sz w:val="16"/>
                <w:szCs w:val="16"/>
              </w:rPr>
            </w:pPr>
          </w:p>
          <w:p w14:paraId="1422C6AB" w14:textId="77777777" w:rsidR="00BC7775" w:rsidRPr="00EF2C29" w:rsidRDefault="00BC7775" w:rsidP="009C396F">
            <w:pPr>
              <w:spacing w:line="276" w:lineRule="auto"/>
              <w:jc w:val="both"/>
              <w:rPr>
                <w:sz w:val="16"/>
                <w:szCs w:val="16"/>
              </w:rPr>
            </w:pPr>
            <w:r w:rsidRPr="00EF2C29">
              <w:rPr>
                <w:sz w:val="16"/>
                <w:szCs w:val="16"/>
                <w:u w:val="single"/>
              </w:rPr>
              <w:t>Let op</w:t>
            </w:r>
            <w:r w:rsidRPr="00EF2C29">
              <w:rPr>
                <w:sz w:val="16"/>
                <w:szCs w:val="16"/>
              </w:rPr>
              <w:t xml:space="preserve">: door iedere deelnemer aan het Samenwerkingsverband (combinatie) dient </w:t>
            </w:r>
            <w:r w:rsidRPr="00EF2C29">
              <w:rPr>
                <w:b/>
                <w:bCs/>
                <w:sz w:val="16"/>
                <w:szCs w:val="16"/>
              </w:rPr>
              <w:t xml:space="preserve">separaat </w:t>
            </w:r>
            <w:r w:rsidR="00050FA5" w:rsidRPr="00EF2C29">
              <w:rPr>
                <w:sz w:val="16"/>
                <w:szCs w:val="16"/>
              </w:rPr>
              <w:t xml:space="preserve">het </w:t>
            </w:r>
            <w:r w:rsidR="00050FA5" w:rsidRPr="00EF2C29">
              <w:rPr>
                <w:b/>
                <w:bCs/>
                <w:sz w:val="16"/>
                <w:szCs w:val="16"/>
              </w:rPr>
              <w:t>Uniform Europees Aanbestedingsdocument</w:t>
            </w:r>
            <w:r w:rsidR="00050FA5" w:rsidRPr="00EF2C29">
              <w:rPr>
                <w:sz w:val="16"/>
                <w:szCs w:val="16"/>
              </w:rPr>
              <w:t xml:space="preserve"> </w:t>
            </w:r>
            <w:r w:rsidRPr="00EF2C29">
              <w:rPr>
                <w:sz w:val="16"/>
                <w:szCs w:val="16"/>
              </w:rPr>
              <w:t>te worden</w:t>
            </w:r>
            <w:r w:rsidRPr="00EF2C29">
              <w:rPr>
                <w:b/>
                <w:bCs/>
                <w:sz w:val="16"/>
                <w:szCs w:val="16"/>
              </w:rPr>
              <w:t xml:space="preserve"> </w:t>
            </w:r>
            <w:r w:rsidRPr="00EF2C29">
              <w:rPr>
                <w:sz w:val="16"/>
                <w:szCs w:val="16"/>
              </w:rPr>
              <w:t>ingediend.</w:t>
            </w:r>
          </w:p>
        </w:tc>
        <w:tc>
          <w:tcPr>
            <w:tcW w:w="1212" w:type="pct"/>
          </w:tcPr>
          <w:p w14:paraId="152C4A84" w14:textId="31B7F394" w:rsidR="00BC7775" w:rsidRPr="00EF2C29" w:rsidRDefault="00BC7775" w:rsidP="009C396F">
            <w:pPr>
              <w:spacing w:line="276" w:lineRule="auto"/>
              <w:jc w:val="both"/>
              <w:rPr>
                <w:sz w:val="16"/>
                <w:szCs w:val="16"/>
              </w:rPr>
            </w:pPr>
            <w:r w:rsidRPr="00EF2C29">
              <w:rPr>
                <w:sz w:val="16"/>
                <w:szCs w:val="16"/>
              </w:rPr>
              <w:t xml:space="preserve">Eenmaal per entiteit. </w:t>
            </w:r>
          </w:p>
          <w:p w14:paraId="5F336CDD" w14:textId="77777777" w:rsidR="00BC7775" w:rsidRPr="00EF2C29" w:rsidRDefault="00BC7775" w:rsidP="009C396F">
            <w:pPr>
              <w:spacing w:line="276" w:lineRule="auto"/>
              <w:jc w:val="both"/>
              <w:rPr>
                <w:sz w:val="16"/>
                <w:szCs w:val="16"/>
              </w:rPr>
            </w:pPr>
          </w:p>
          <w:p w14:paraId="52E43BFE" w14:textId="79085558" w:rsidR="00BC7775" w:rsidRPr="00EF2C29" w:rsidRDefault="00BC7775" w:rsidP="009C396F">
            <w:pPr>
              <w:spacing w:line="276" w:lineRule="auto"/>
              <w:jc w:val="both"/>
              <w:rPr>
                <w:sz w:val="16"/>
                <w:szCs w:val="16"/>
              </w:rPr>
            </w:pPr>
          </w:p>
        </w:tc>
      </w:tr>
      <w:tr w:rsidR="00EB4D56" w:rsidRPr="00EF2C29" w14:paraId="0C2C411C" w14:textId="77777777" w:rsidTr="6BBD3879">
        <w:trPr>
          <w:cantSplit/>
          <w:trHeight w:val="775"/>
          <w:jc w:val="center"/>
        </w:trPr>
        <w:tc>
          <w:tcPr>
            <w:tcW w:w="1690" w:type="pct"/>
          </w:tcPr>
          <w:p w14:paraId="243E8885" w14:textId="7052BE7B" w:rsidR="00EB4D56" w:rsidRPr="00EF2C29" w:rsidRDefault="00EB4D56" w:rsidP="009C396F">
            <w:pPr>
              <w:spacing w:line="276" w:lineRule="auto"/>
              <w:jc w:val="both"/>
              <w:rPr>
                <w:sz w:val="16"/>
                <w:szCs w:val="16"/>
              </w:rPr>
            </w:pPr>
            <w:r w:rsidRPr="00EF2C29">
              <w:rPr>
                <w:sz w:val="16"/>
                <w:szCs w:val="16"/>
              </w:rPr>
              <w:t>Uittreksel inschrijving nationale handelsregister]</w:t>
            </w:r>
          </w:p>
        </w:tc>
        <w:tc>
          <w:tcPr>
            <w:tcW w:w="2098" w:type="pct"/>
          </w:tcPr>
          <w:p w14:paraId="0E082585" w14:textId="77777777" w:rsidR="00EB4D56" w:rsidRPr="00EF2C29" w:rsidRDefault="00EB4D56" w:rsidP="009C396F">
            <w:pPr>
              <w:spacing w:line="276" w:lineRule="auto"/>
              <w:jc w:val="both"/>
              <w:rPr>
                <w:sz w:val="16"/>
                <w:szCs w:val="16"/>
              </w:rPr>
            </w:pPr>
            <w:r w:rsidRPr="00EF2C29">
              <w:rPr>
                <w:sz w:val="16"/>
                <w:szCs w:val="16"/>
              </w:rPr>
              <w:t xml:space="preserve">Bijvoegen, niet ouder dan 6 maanden. </w:t>
            </w:r>
          </w:p>
          <w:p w14:paraId="69941291" w14:textId="77777777" w:rsidR="00EB4D56" w:rsidRPr="00EF2C29" w:rsidRDefault="00EB4D56" w:rsidP="009C396F">
            <w:pPr>
              <w:spacing w:line="276" w:lineRule="auto"/>
              <w:jc w:val="both"/>
              <w:rPr>
                <w:sz w:val="16"/>
                <w:szCs w:val="16"/>
              </w:rPr>
            </w:pPr>
          </w:p>
          <w:p w14:paraId="709927CE" w14:textId="77777777" w:rsidR="00EB4D56" w:rsidRPr="00EF2C29" w:rsidRDefault="00EB4D56" w:rsidP="009C396F">
            <w:pPr>
              <w:spacing w:line="276" w:lineRule="auto"/>
              <w:jc w:val="both"/>
              <w:rPr>
                <w:sz w:val="16"/>
                <w:szCs w:val="16"/>
              </w:rPr>
            </w:pPr>
            <w:r w:rsidRPr="00EF2C29">
              <w:rPr>
                <w:sz w:val="16"/>
                <w:szCs w:val="16"/>
                <w:u w:val="single"/>
              </w:rPr>
              <w:t>Let op:</w:t>
            </w:r>
            <w:r w:rsidRPr="00EF2C29">
              <w:rPr>
                <w:sz w:val="16"/>
                <w:szCs w:val="16"/>
              </w:rPr>
              <w:t xml:space="preserve"> door iedere deelnemer aan het Samenwerkingsverband (combinatie) dient dit </w:t>
            </w:r>
            <w:r w:rsidRPr="00EF2C29">
              <w:rPr>
                <w:b/>
                <w:bCs/>
                <w:sz w:val="16"/>
                <w:szCs w:val="16"/>
              </w:rPr>
              <w:t xml:space="preserve">separaat </w:t>
            </w:r>
            <w:r w:rsidRPr="00EF2C29">
              <w:rPr>
                <w:sz w:val="16"/>
                <w:szCs w:val="16"/>
              </w:rPr>
              <w:t>te worden ingediend.</w:t>
            </w:r>
          </w:p>
        </w:tc>
        <w:tc>
          <w:tcPr>
            <w:tcW w:w="1212" w:type="pct"/>
          </w:tcPr>
          <w:p w14:paraId="3E98EF97" w14:textId="77777777" w:rsidR="00EB4D56" w:rsidRPr="00EF2C29" w:rsidRDefault="00EB4D56" w:rsidP="009C396F">
            <w:pPr>
              <w:spacing w:line="276" w:lineRule="auto"/>
              <w:jc w:val="both"/>
              <w:rPr>
                <w:sz w:val="16"/>
                <w:szCs w:val="16"/>
              </w:rPr>
            </w:pPr>
            <w:r w:rsidRPr="00EF2C29">
              <w:rPr>
                <w:sz w:val="16"/>
                <w:szCs w:val="16"/>
              </w:rPr>
              <w:t>Eenmaal per entiteit.</w:t>
            </w:r>
          </w:p>
        </w:tc>
      </w:tr>
      <w:tr w:rsidR="001E5F02" w:rsidRPr="00EF2C29" w14:paraId="4D4073FD" w14:textId="77777777" w:rsidTr="6BBD3879">
        <w:trPr>
          <w:cantSplit/>
          <w:trHeight w:val="775"/>
          <w:jc w:val="center"/>
        </w:trPr>
        <w:tc>
          <w:tcPr>
            <w:tcW w:w="1690" w:type="pct"/>
          </w:tcPr>
          <w:p w14:paraId="713F105E" w14:textId="57211E64" w:rsidR="001E5F02" w:rsidRPr="00EF2C29" w:rsidRDefault="2B40ECF7" w:rsidP="009C396F">
            <w:pPr>
              <w:spacing w:line="276" w:lineRule="auto"/>
              <w:jc w:val="both"/>
              <w:rPr>
                <w:sz w:val="16"/>
                <w:szCs w:val="16"/>
              </w:rPr>
            </w:pPr>
            <w:r w:rsidRPr="00EF2C29">
              <w:rPr>
                <w:sz w:val="16"/>
                <w:szCs w:val="16"/>
              </w:rPr>
              <w:t>Verklaring Russische betrokkenheid</w:t>
            </w:r>
          </w:p>
        </w:tc>
        <w:tc>
          <w:tcPr>
            <w:tcW w:w="2098" w:type="pct"/>
          </w:tcPr>
          <w:p w14:paraId="53829491" w14:textId="77777777" w:rsidR="001E5F02" w:rsidRPr="00EF2C29" w:rsidRDefault="641280BC" w:rsidP="009C396F">
            <w:pPr>
              <w:spacing w:line="276" w:lineRule="auto"/>
              <w:jc w:val="both"/>
              <w:rPr>
                <w:sz w:val="16"/>
                <w:szCs w:val="16"/>
              </w:rPr>
            </w:pPr>
            <w:r w:rsidRPr="00EF2C29">
              <w:rPr>
                <w:sz w:val="16"/>
                <w:szCs w:val="16"/>
              </w:rPr>
              <w:t xml:space="preserve">Bijlage </w:t>
            </w:r>
            <w:r w:rsidRPr="00EF2C29">
              <w:rPr>
                <w:b/>
                <w:bCs/>
                <w:sz w:val="16"/>
                <w:szCs w:val="16"/>
              </w:rPr>
              <w:t>Verklaring Russische betrokkenheid</w:t>
            </w:r>
            <w:r w:rsidRPr="00EF2C29">
              <w:rPr>
                <w:sz w:val="16"/>
                <w:szCs w:val="16"/>
              </w:rPr>
              <w:t xml:space="preserve"> invullen, eventueel rechtsgeldig ondertekenen en bijvoegen.</w:t>
            </w:r>
          </w:p>
          <w:p w14:paraId="6AB0DA45" w14:textId="77777777" w:rsidR="00D301D3" w:rsidRPr="00EF2C29" w:rsidRDefault="00D301D3" w:rsidP="009C396F">
            <w:pPr>
              <w:spacing w:line="276" w:lineRule="auto"/>
              <w:jc w:val="both"/>
              <w:rPr>
                <w:sz w:val="16"/>
                <w:szCs w:val="16"/>
              </w:rPr>
            </w:pPr>
          </w:p>
          <w:p w14:paraId="1B63E1EF" w14:textId="1DB2756A" w:rsidR="00D301D3" w:rsidRPr="00EF2C29" w:rsidRDefault="649178BF" w:rsidP="009C396F">
            <w:pPr>
              <w:spacing w:line="276" w:lineRule="auto"/>
              <w:jc w:val="both"/>
              <w:rPr>
                <w:sz w:val="16"/>
                <w:szCs w:val="16"/>
              </w:rPr>
            </w:pPr>
            <w:r w:rsidRPr="00EF2C29">
              <w:rPr>
                <w:sz w:val="16"/>
                <w:szCs w:val="16"/>
                <w:u w:val="single"/>
              </w:rPr>
              <w:t>Let op:</w:t>
            </w:r>
            <w:r w:rsidRPr="00EF2C29">
              <w:rPr>
                <w:sz w:val="16"/>
                <w:szCs w:val="16"/>
              </w:rPr>
              <w:t xml:space="preserve"> door iedere deelnemer aan het Samenwerkingsverband (combinatie) dient dit </w:t>
            </w:r>
            <w:r w:rsidRPr="00EF2C29">
              <w:rPr>
                <w:b/>
                <w:bCs/>
                <w:sz w:val="16"/>
                <w:szCs w:val="16"/>
              </w:rPr>
              <w:t xml:space="preserve">separaat </w:t>
            </w:r>
            <w:r w:rsidRPr="00EF2C29">
              <w:rPr>
                <w:sz w:val="16"/>
                <w:szCs w:val="16"/>
              </w:rPr>
              <w:t>te worden ingediend.</w:t>
            </w:r>
          </w:p>
        </w:tc>
        <w:tc>
          <w:tcPr>
            <w:tcW w:w="1212" w:type="pct"/>
          </w:tcPr>
          <w:p w14:paraId="61DF43FF" w14:textId="0D6E4B4C" w:rsidR="001E5F02" w:rsidRPr="00EF2C29" w:rsidRDefault="649178BF" w:rsidP="009C396F">
            <w:pPr>
              <w:spacing w:line="276" w:lineRule="auto"/>
              <w:jc w:val="both"/>
              <w:rPr>
                <w:sz w:val="16"/>
                <w:szCs w:val="16"/>
              </w:rPr>
            </w:pPr>
            <w:r w:rsidRPr="00EF2C29">
              <w:rPr>
                <w:sz w:val="16"/>
                <w:szCs w:val="16"/>
              </w:rPr>
              <w:t>Eenmaal</w:t>
            </w:r>
            <w:r w:rsidR="007E5362">
              <w:rPr>
                <w:sz w:val="16"/>
                <w:szCs w:val="16"/>
              </w:rPr>
              <w:t xml:space="preserve"> per entiteit</w:t>
            </w:r>
          </w:p>
        </w:tc>
      </w:tr>
      <w:tr w:rsidR="00BC7775" w:rsidRPr="00EF2C29" w14:paraId="49750507" w14:textId="77777777" w:rsidTr="6BBD3879">
        <w:trPr>
          <w:cantSplit/>
          <w:trHeight w:val="541"/>
          <w:jc w:val="center"/>
        </w:trPr>
        <w:tc>
          <w:tcPr>
            <w:tcW w:w="1690" w:type="pct"/>
          </w:tcPr>
          <w:p w14:paraId="18CA8D11" w14:textId="77777777" w:rsidR="00BC7775" w:rsidRPr="00EF2C29" w:rsidRDefault="00BC7775" w:rsidP="009C396F">
            <w:pPr>
              <w:autoSpaceDE w:val="0"/>
              <w:autoSpaceDN w:val="0"/>
              <w:adjustRightInd w:val="0"/>
              <w:spacing w:line="276" w:lineRule="auto"/>
              <w:jc w:val="both"/>
              <w:rPr>
                <w:rFonts w:cs="Calibri"/>
                <w:color w:val="000000"/>
                <w:sz w:val="16"/>
                <w:szCs w:val="16"/>
              </w:rPr>
            </w:pPr>
            <w:r w:rsidRPr="00EF2C29">
              <w:rPr>
                <w:rFonts w:cs="Calibri"/>
                <w:color w:val="000000" w:themeColor="text1"/>
                <w:sz w:val="16"/>
                <w:szCs w:val="16"/>
              </w:rPr>
              <w:t>Format Kerncompetenties</w:t>
            </w:r>
          </w:p>
        </w:tc>
        <w:tc>
          <w:tcPr>
            <w:tcW w:w="2098" w:type="pct"/>
          </w:tcPr>
          <w:p w14:paraId="2D927A00" w14:textId="77777777" w:rsidR="00BC7775" w:rsidRPr="00EF2C29" w:rsidRDefault="00BC7775" w:rsidP="009C396F">
            <w:pPr>
              <w:autoSpaceDE w:val="0"/>
              <w:autoSpaceDN w:val="0"/>
              <w:adjustRightInd w:val="0"/>
              <w:spacing w:line="276" w:lineRule="auto"/>
              <w:jc w:val="both"/>
              <w:rPr>
                <w:rFonts w:cs="Calibri"/>
                <w:color w:val="000000"/>
                <w:sz w:val="16"/>
                <w:szCs w:val="16"/>
              </w:rPr>
            </w:pPr>
            <w:r w:rsidRPr="00EF2C29">
              <w:rPr>
                <w:rFonts w:cs="Calibri"/>
                <w:color w:val="000000" w:themeColor="text1"/>
                <w:sz w:val="16"/>
                <w:szCs w:val="16"/>
              </w:rPr>
              <w:t xml:space="preserve">Bijlage Format Kerncompetenties invullen en bijvoegen. </w:t>
            </w:r>
          </w:p>
        </w:tc>
        <w:tc>
          <w:tcPr>
            <w:tcW w:w="1212" w:type="pct"/>
          </w:tcPr>
          <w:p w14:paraId="675F2E03" w14:textId="1F0AD9ED" w:rsidR="00BC7775" w:rsidRPr="00EF2C29" w:rsidRDefault="00BC7775" w:rsidP="009C396F">
            <w:pPr>
              <w:autoSpaceDE w:val="0"/>
              <w:autoSpaceDN w:val="0"/>
              <w:adjustRightInd w:val="0"/>
              <w:spacing w:line="276" w:lineRule="auto"/>
              <w:jc w:val="both"/>
              <w:rPr>
                <w:rFonts w:cs="Calibri"/>
                <w:color w:val="000000"/>
                <w:sz w:val="16"/>
                <w:szCs w:val="16"/>
              </w:rPr>
            </w:pPr>
            <w:r w:rsidRPr="00EF2C29">
              <w:rPr>
                <w:rFonts w:cs="Calibri"/>
                <w:color w:val="000000" w:themeColor="text1"/>
                <w:sz w:val="16"/>
                <w:szCs w:val="16"/>
              </w:rPr>
              <w:t>Eenmaal</w:t>
            </w:r>
          </w:p>
        </w:tc>
      </w:tr>
      <w:tr w:rsidR="00BC7775" w:rsidRPr="00EF2C29" w14:paraId="0B610357" w14:textId="77777777" w:rsidTr="6BBD3879">
        <w:trPr>
          <w:cantSplit/>
          <w:trHeight w:val="195"/>
          <w:jc w:val="center"/>
        </w:trPr>
        <w:tc>
          <w:tcPr>
            <w:tcW w:w="1690" w:type="pct"/>
            <w:shd w:val="clear" w:color="auto" w:fill="CE6106"/>
            <w:vAlign w:val="center"/>
          </w:tcPr>
          <w:p w14:paraId="294EB283" w14:textId="77777777" w:rsidR="00BC7775" w:rsidRPr="00EF2C29" w:rsidRDefault="00BC7775" w:rsidP="009C396F">
            <w:pPr>
              <w:spacing w:line="276" w:lineRule="auto"/>
              <w:jc w:val="both"/>
              <w:rPr>
                <w:color w:val="FFFFFF" w:themeColor="background1"/>
                <w:sz w:val="16"/>
                <w:szCs w:val="16"/>
              </w:rPr>
            </w:pPr>
            <w:r w:rsidRPr="00EF2C29">
              <w:rPr>
                <w:b/>
                <w:bCs/>
                <w:color w:val="FFFFFF" w:themeColor="background1"/>
                <w:sz w:val="16"/>
                <w:szCs w:val="16"/>
              </w:rPr>
              <w:t xml:space="preserve">Gunningscriteria </w:t>
            </w:r>
          </w:p>
        </w:tc>
        <w:tc>
          <w:tcPr>
            <w:tcW w:w="2098" w:type="pct"/>
            <w:shd w:val="clear" w:color="auto" w:fill="CE6106"/>
            <w:vAlign w:val="center"/>
          </w:tcPr>
          <w:p w14:paraId="4B2324AE" w14:textId="77777777" w:rsidR="00BC7775" w:rsidRPr="00EF2C29" w:rsidRDefault="00BC7775" w:rsidP="009C396F">
            <w:pPr>
              <w:spacing w:line="276" w:lineRule="auto"/>
              <w:jc w:val="both"/>
              <w:rPr>
                <w:b/>
                <w:bCs/>
                <w:color w:val="FFFFFF" w:themeColor="background1"/>
                <w:sz w:val="16"/>
                <w:szCs w:val="16"/>
              </w:rPr>
            </w:pPr>
            <w:r w:rsidRPr="00EF2C29">
              <w:rPr>
                <w:b/>
                <w:bCs/>
                <w:color w:val="FFFFFF" w:themeColor="background1"/>
                <w:sz w:val="16"/>
                <w:szCs w:val="16"/>
              </w:rPr>
              <w:t>Actie</w:t>
            </w:r>
          </w:p>
        </w:tc>
        <w:tc>
          <w:tcPr>
            <w:tcW w:w="1212" w:type="pct"/>
            <w:shd w:val="clear" w:color="auto" w:fill="CE6106"/>
          </w:tcPr>
          <w:p w14:paraId="1E42FFEE" w14:textId="7E5729A4" w:rsidR="00BC7775" w:rsidRPr="00EF2C29" w:rsidRDefault="00BC7775" w:rsidP="009C396F">
            <w:pPr>
              <w:spacing w:line="276" w:lineRule="auto"/>
              <w:jc w:val="both"/>
              <w:rPr>
                <w:b/>
                <w:bCs/>
                <w:color w:val="FFFFFF" w:themeColor="background1"/>
                <w:sz w:val="16"/>
                <w:szCs w:val="16"/>
              </w:rPr>
            </w:pPr>
          </w:p>
        </w:tc>
      </w:tr>
      <w:tr w:rsidR="00BC7775" w:rsidRPr="00EF2C29" w14:paraId="5C018E71" w14:textId="77777777" w:rsidTr="6BBD3879">
        <w:trPr>
          <w:cantSplit/>
          <w:trHeight w:val="307"/>
          <w:jc w:val="center"/>
        </w:trPr>
        <w:tc>
          <w:tcPr>
            <w:tcW w:w="1690" w:type="pct"/>
            <w:vAlign w:val="center"/>
          </w:tcPr>
          <w:p w14:paraId="23C9C4B9" w14:textId="77777777" w:rsidR="00BC7775" w:rsidRPr="00EF2C29" w:rsidRDefault="00BC7775" w:rsidP="009C396F">
            <w:pPr>
              <w:spacing w:line="276" w:lineRule="auto"/>
              <w:jc w:val="both"/>
              <w:rPr>
                <w:sz w:val="16"/>
                <w:szCs w:val="16"/>
              </w:rPr>
            </w:pPr>
            <w:r w:rsidRPr="00EF2C29">
              <w:rPr>
                <w:sz w:val="16"/>
                <w:szCs w:val="16"/>
              </w:rPr>
              <w:t xml:space="preserve">Kwaliteit </w:t>
            </w:r>
          </w:p>
        </w:tc>
        <w:tc>
          <w:tcPr>
            <w:tcW w:w="2098" w:type="pct"/>
          </w:tcPr>
          <w:p w14:paraId="0E8CB5D1" w14:textId="7CBEA436" w:rsidR="00BC7775" w:rsidRPr="00EF2C29" w:rsidRDefault="00BC7775" w:rsidP="009C396F">
            <w:pPr>
              <w:spacing w:line="276" w:lineRule="auto"/>
              <w:jc w:val="both"/>
              <w:rPr>
                <w:sz w:val="16"/>
                <w:szCs w:val="16"/>
                <w:u w:val="single"/>
              </w:rPr>
            </w:pPr>
            <w:r w:rsidRPr="00EF2C29">
              <w:rPr>
                <w:sz w:val="16"/>
                <w:szCs w:val="16"/>
              </w:rPr>
              <w:t>Onderdeel</w:t>
            </w:r>
            <w:r w:rsidR="007E5362">
              <w:rPr>
                <w:sz w:val="16"/>
                <w:szCs w:val="16"/>
              </w:rPr>
              <w:t xml:space="preserve"> in </w:t>
            </w:r>
            <w:r w:rsidRPr="00EF2C29">
              <w:rPr>
                <w:sz w:val="16"/>
                <w:szCs w:val="16"/>
              </w:rPr>
              <w:t>.pdf</w:t>
            </w:r>
          </w:p>
        </w:tc>
        <w:tc>
          <w:tcPr>
            <w:tcW w:w="1212" w:type="pct"/>
            <w:vAlign w:val="center"/>
          </w:tcPr>
          <w:p w14:paraId="4727C6C7" w14:textId="38AEA680" w:rsidR="00BC7775" w:rsidRPr="00EF2C29" w:rsidRDefault="00BC7775" w:rsidP="009C396F">
            <w:pPr>
              <w:spacing w:line="276" w:lineRule="auto"/>
              <w:jc w:val="both"/>
              <w:rPr>
                <w:sz w:val="16"/>
                <w:szCs w:val="16"/>
              </w:rPr>
            </w:pPr>
          </w:p>
        </w:tc>
      </w:tr>
      <w:tr w:rsidR="00FF3644" w:rsidRPr="00EF2C29" w14:paraId="23A1FA27" w14:textId="77777777" w:rsidTr="6BBD3879">
        <w:trPr>
          <w:cantSplit/>
          <w:trHeight w:val="307"/>
          <w:jc w:val="center"/>
        </w:trPr>
        <w:tc>
          <w:tcPr>
            <w:tcW w:w="1690" w:type="pct"/>
            <w:vAlign w:val="center"/>
          </w:tcPr>
          <w:p w14:paraId="631F0198" w14:textId="78AD397B" w:rsidR="00FF3644" w:rsidRPr="00EF2C29" w:rsidRDefault="00FF3644" w:rsidP="009C396F">
            <w:pPr>
              <w:spacing w:line="276" w:lineRule="auto"/>
              <w:jc w:val="both"/>
              <w:rPr>
                <w:sz w:val="16"/>
                <w:szCs w:val="16"/>
              </w:rPr>
            </w:pPr>
            <w:r>
              <w:rPr>
                <w:sz w:val="16"/>
                <w:szCs w:val="16"/>
              </w:rPr>
              <w:t>Prijzenblad</w:t>
            </w:r>
          </w:p>
        </w:tc>
        <w:tc>
          <w:tcPr>
            <w:tcW w:w="2098" w:type="pct"/>
          </w:tcPr>
          <w:p w14:paraId="378D17C2" w14:textId="526DD98E" w:rsidR="00FF3644" w:rsidRPr="00EF2C29" w:rsidRDefault="00FF3644" w:rsidP="009C396F">
            <w:pPr>
              <w:spacing w:line="276" w:lineRule="auto"/>
              <w:jc w:val="both"/>
              <w:rPr>
                <w:sz w:val="16"/>
                <w:szCs w:val="16"/>
              </w:rPr>
            </w:pPr>
            <w:r>
              <w:rPr>
                <w:sz w:val="16"/>
                <w:szCs w:val="16"/>
              </w:rPr>
              <w:t>Onderdeel in .pdf én excel</w:t>
            </w:r>
          </w:p>
        </w:tc>
        <w:tc>
          <w:tcPr>
            <w:tcW w:w="1212" w:type="pct"/>
            <w:vAlign w:val="center"/>
          </w:tcPr>
          <w:p w14:paraId="3AD54AC3" w14:textId="77777777" w:rsidR="00FF3644" w:rsidRPr="00EF2C29" w:rsidRDefault="00FF3644" w:rsidP="009C396F">
            <w:pPr>
              <w:spacing w:line="276" w:lineRule="auto"/>
              <w:jc w:val="both"/>
              <w:rPr>
                <w:sz w:val="16"/>
                <w:szCs w:val="16"/>
              </w:rPr>
            </w:pPr>
          </w:p>
        </w:tc>
      </w:tr>
    </w:tbl>
    <w:p w14:paraId="617E132E" w14:textId="77777777" w:rsidR="00023964" w:rsidRDefault="00023964" w:rsidP="00023964">
      <w:pPr>
        <w:spacing w:line="276" w:lineRule="auto"/>
        <w:jc w:val="both"/>
        <w:rPr>
          <w:highlight w:val="yellow"/>
        </w:rPr>
      </w:pPr>
      <w:bookmarkStart w:id="106" w:name="_Toc448087066"/>
    </w:p>
    <w:p w14:paraId="761B151D" w14:textId="6FF95522" w:rsidR="00023964" w:rsidRDefault="00BC7775" w:rsidP="00A11EA9">
      <w:pPr>
        <w:pStyle w:val="Titel"/>
        <w:jc w:val="left"/>
      </w:pPr>
      <w:r w:rsidRPr="00A11EA9">
        <w:lastRenderedPageBreak/>
        <w:t xml:space="preserve">Bijlage </w:t>
      </w:r>
      <w:r w:rsidR="00C9071D" w:rsidRPr="00A11EA9">
        <w:t>1</w:t>
      </w:r>
      <w:r w:rsidR="00023964" w:rsidRPr="00A11EA9">
        <w:t xml:space="preserve"> - Uniform Europees Aanbestedingsdocument</w:t>
      </w:r>
      <w:r w:rsidR="00023964" w:rsidRPr="239EBE8C">
        <w:t xml:space="preserve"> </w:t>
      </w:r>
    </w:p>
    <w:p w14:paraId="36E68E0B" w14:textId="77777777" w:rsidR="00023964" w:rsidRDefault="00023964" w:rsidP="00023964">
      <w:pPr>
        <w:spacing w:line="276" w:lineRule="auto"/>
        <w:jc w:val="both"/>
      </w:pPr>
    </w:p>
    <w:p w14:paraId="57916228" w14:textId="7469D7EA" w:rsidR="00023964" w:rsidRPr="00A721A2" w:rsidRDefault="00A721A2" w:rsidP="00023964">
      <w:pPr>
        <w:spacing w:line="276" w:lineRule="auto"/>
        <w:jc w:val="both"/>
        <w:rPr>
          <w:i/>
          <w:iCs/>
        </w:rPr>
      </w:pPr>
      <w:r>
        <w:rPr>
          <w:i/>
          <w:iCs/>
        </w:rPr>
        <w:t xml:space="preserve">Bijlage is </w:t>
      </w:r>
      <w:r w:rsidR="00A11EA9">
        <w:rPr>
          <w:i/>
          <w:iCs/>
        </w:rPr>
        <w:t>een separaat document</w:t>
      </w:r>
    </w:p>
    <w:p w14:paraId="7582CA24" w14:textId="3591BDB1" w:rsidR="00023964" w:rsidRDefault="00023964">
      <w:pPr>
        <w:spacing w:line="240" w:lineRule="auto"/>
      </w:pPr>
      <w:r>
        <w:br w:type="page"/>
      </w:r>
    </w:p>
    <w:p w14:paraId="0805E37D" w14:textId="77777777" w:rsidR="00023964" w:rsidRDefault="00023964" w:rsidP="00A11EA9">
      <w:pPr>
        <w:pStyle w:val="Titel"/>
        <w:jc w:val="left"/>
        <w:rPr>
          <w:lang w:eastAsia="ar-SA"/>
        </w:rPr>
      </w:pPr>
      <w:r w:rsidRPr="00EF2C29">
        <w:rPr>
          <w:rStyle w:val="normaltextrun"/>
          <w:color w:val="000000"/>
          <w:shd w:val="clear" w:color="auto" w:fill="FFFFFF"/>
        </w:rPr>
        <w:lastRenderedPageBreak/>
        <w:t xml:space="preserve">Bijlage 2 - </w:t>
      </w:r>
      <w:r w:rsidRPr="00EF2C29">
        <w:rPr>
          <w:lang w:eastAsia="ar-SA"/>
        </w:rPr>
        <w:t>Format Prijzenblad</w:t>
      </w:r>
    </w:p>
    <w:p w14:paraId="121C95E1" w14:textId="77777777" w:rsidR="00023964" w:rsidRDefault="00023964" w:rsidP="00023964">
      <w:pPr>
        <w:spacing w:line="276" w:lineRule="auto"/>
        <w:jc w:val="both"/>
        <w:rPr>
          <w:lang w:eastAsia="ar-SA"/>
        </w:rPr>
      </w:pPr>
    </w:p>
    <w:p w14:paraId="185C20EA" w14:textId="77777777" w:rsidR="00A11EA9" w:rsidRPr="00A721A2" w:rsidRDefault="00A11EA9" w:rsidP="00A11EA9">
      <w:pPr>
        <w:spacing w:line="276" w:lineRule="auto"/>
        <w:jc w:val="both"/>
        <w:rPr>
          <w:i/>
          <w:iCs/>
        </w:rPr>
      </w:pPr>
      <w:r>
        <w:rPr>
          <w:i/>
          <w:iCs/>
        </w:rPr>
        <w:t>Bijlage is een separaat document</w:t>
      </w:r>
    </w:p>
    <w:p w14:paraId="5DEF5883" w14:textId="77777777" w:rsidR="00023964" w:rsidRDefault="00023964" w:rsidP="00023964">
      <w:pPr>
        <w:spacing w:line="276" w:lineRule="auto"/>
        <w:jc w:val="both"/>
        <w:rPr>
          <w:lang w:eastAsia="ar-SA"/>
        </w:rPr>
      </w:pPr>
    </w:p>
    <w:p w14:paraId="659A0E6C" w14:textId="77777777" w:rsidR="00023964" w:rsidRDefault="00023964" w:rsidP="00023964">
      <w:pPr>
        <w:spacing w:line="276" w:lineRule="auto"/>
        <w:jc w:val="both"/>
        <w:rPr>
          <w:lang w:eastAsia="ar-SA"/>
        </w:rPr>
      </w:pPr>
    </w:p>
    <w:p w14:paraId="3D05767B" w14:textId="159F2F38" w:rsidR="00023964" w:rsidRDefault="00023964">
      <w:pPr>
        <w:spacing w:line="240" w:lineRule="auto"/>
        <w:rPr>
          <w:lang w:eastAsia="ar-SA"/>
        </w:rPr>
      </w:pPr>
      <w:r>
        <w:rPr>
          <w:lang w:eastAsia="ar-SA"/>
        </w:rPr>
        <w:br w:type="page"/>
      </w:r>
    </w:p>
    <w:p w14:paraId="64F4DFE4" w14:textId="77777777" w:rsidR="00023964" w:rsidRDefault="00023964" w:rsidP="00A11EA9">
      <w:pPr>
        <w:pStyle w:val="Titel"/>
        <w:jc w:val="left"/>
        <w:rPr>
          <w:lang w:eastAsia="ar-SA"/>
        </w:rPr>
      </w:pPr>
      <w:r w:rsidRPr="00EF2C29">
        <w:rPr>
          <w:rStyle w:val="normaltextrun"/>
          <w:color w:val="000000"/>
          <w:shd w:val="clear" w:color="auto" w:fill="FFFFFF"/>
        </w:rPr>
        <w:lastRenderedPageBreak/>
        <w:t xml:space="preserve">Bijlage 3 - </w:t>
      </w:r>
      <w:r w:rsidRPr="00EF2C29">
        <w:rPr>
          <w:lang w:eastAsia="ar-SA"/>
        </w:rPr>
        <w:t>Format Kerncompetenties</w:t>
      </w:r>
    </w:p>
    <w:p w14:paraId="45675835" w14:textId="77777777" w:rsidR="00023964" w:rsidRDefault="00023964" w:rsidP="00023964">
      <w:pPr>
        <w:spacing w:line="276" w:lineRule="auto"/>
        <w:jc w:val="both"/>
        <w:rPr>
          <w:lang w:eastAsia="ar-SA"/>
        </w:rPr>
      </w:pPr>
    </w:p>
    <w:p w14:paraId="46155D55" w14:textId="77777777" w:rsidR="00A11EA9" w:rsidRPr="00A721A2" w:rsidRDefault="00A11EA9" w:rsidP="00A11EA9">
      <w:pPr>
        <w:spacing w:line="276" w:lineRule="auto"/>
        <w:jc w:val="both"/>
        <w:rPr>
          <w:i/>
          <w:iCs/>
        </w:rPr>
      </w:pPr>
      <w:r>
        <w:rPr>
          <w:i/>
          <w:iCs/>
        </w:rPr>
        <w:t>Bijlage is een separaat document</w:t>
      </w:r>
    </w:p>
    <w:p w14:paraId="7901CB37" w14:textId="77777777" w:rsidR="00023964" w:rsidRDefault="00023964" w:rsidP="00023964">
      <w:pPr>
        <w:spacing w:line="276" w:lineRule="auto"/>
        <w:jc w:val="both"/>
        <w:rPr>
          <w:lang w:eastAsia="ar-SA"/>
        </w:rPr>
      </w:pPr>
    </w:p>
    <w:p w14:paraId="6426FBBB" w14:textId="77777777" w:rsidR="00023964" w:rsidRDefault="00023964" w:rsidP="00023964">
      <w:pPr>
        <w:spacing w:line="276" w:lineRule="auto"/>
        <w:jc w:val="both"/>
        <w:rPr>
          <w:lang w:eastAsia="ar-SA"/>
        </w:rPr>
      </w:pPr>
    </w:p>
    <w:p w14:paraId="3D93BF3A" w14:textId="681BDA0D" w:rsidR="00023964" w:rsidRDefault="00023964">
      <w:pPr>
        <w:spacing w:line="240" w:lineRule="auto"/>
        <w:rPr>
          <w:lang w:eastAsia="ar-SA"/>
        </w:rPr>
      </w:pPr>
      <w:r>
        <w:rPr>
          <w:lang w:eastAsia="ar-SA"/>
        </w:rPr>
        <w:br w:type="page"/>
      </w:r>
    </w:p>
    <w:p w14:paraId="213E117C" w14:textId="77777777" w:rsidR="00023964" w:rsidRDefault="00023964" w:rsidP="00A11EA9">
      <w:pPr>
        <w:pStyle w:val="Titel"/>
        <w:jc w:val="left"/>
      </w:pPr>
      <w:r w:rsidRPr="00EF2C29">
        <w:lastRenderedPageBreak/>
        <w:t>Bijlage 4 – Akkoordverklaring Programma van Eisen</w:t>
      </w:r>
    </w:p>
    <w:p w14:paraId="2D710F82" w14:textId="77777777" w:rsidR="00023964" w:rsidRDefault="00023964" w:rsidP="00023964">
      <w:pPr>
        <w:spacing w:line="276" w:lineRule="auto"/>
        <w:jc w:val="both"/>
      </w:pPr>
    </w:p>
    <w:p w14:paraId="3FB9228C" w14:textId="77777777" w:rsidR="00A11EA9" w:rsidRPr="00A721A2" w:rsidRDefault="00A11EA9" w:rsidP="00A11EA9">
      <w:pPr>
        <w:spacing w:line="276" w:lineRule="auto"/>
        <w:jc w:val="both"/>
        <w:rPr>
          <w:i/>
          <w:iCs/>
        </w:rPr>
      </w:pPr>
      <w:r>
        <w:rPr>
          <w:i/>
          <w:iCs/>
        </w:rPr>
        <w:t>Bijlage is een separaat document</w:t>
      </w:r>
    </w:p>
    <w:p w14:paraId="14EB97E6" w14:textId="77777777" w:rsidR="00023964" w:rsidRDefault="00023964" w:rsidP="00023964">
      <w:pPr>
        <w:spacing w:line="276" w:lineRule="auto"/>
        <w:jc w:val="both"/>
      </w:pPr>
    </w:p>
    <w:p w14:paraId="03402D77" w14:textId="77777777" w:rsidR="00023964" w:rsidRDefault="00023964" w:rsidP="00023964">
      <w:pPr>
        <w:spacing w:line="276" w:lineRule="auto"/>
        <w:jc w:val="both"/>
      </w:pPr>
    </w:p>
    <w:p w14:paraId="7FF483F3" w14:textId="77777777" w:rsidR="00023964" w:rsidRDefault="00023964" w:rsidP="00023964">
      <w:pPr>
        <w:spacing w:line="276" w:lineRule="auto"/>
        <w:jc w:val="both"/>
      </w:pPr>
    </w:p>
    <w:p w14:paraId="09D9E4EF" w14:textId="073067AA" w:rsidR="00023964" w:rsidRDefault="00023964">
      <w:pPr>
        <w:spacing w:line="240" w:lineRule="auto"/>
      </w:pPr>
      <w:r>
        <w:br w:type="page"/>
      </w:r>
    </w:p>
    <w:p w14:paraId="65318BD9" w14:textId="77777777" w:rsidR="00023964" w:rsidRDefault="00023964" w:rsidP="00A11EA9">
      <w:pPr>
        <w:pStyle w:val="Titel"/>
        <w:jc w:val="left"/>
        <w:rPr>
          <w:lang w:eastAsia="ar-SA"/>
        </w:rPr>
      </w:pPr>
      <w:r w:rsidRPr="00EF2C29">
        <w:rPr>
          <w:rStyle w:val="normaltextrun"/>
          <w:color w:val="000000"/>
          <w:shd w:val="clear" w:color="auto" w:fill="FFFFFF"/>
        </w:rPr>
        <w:lastRenderedPageBreak/>
        <w:t xml:space="preserve">Bijlage 5 - </w:t>
      </w:r>
      <w:r w:rsidRPr="00EF2C29">
        <w:rPr>
          <w:lang w:eastAsia="ar-SA"/>
        </w:rPr>
        <w:t xml:space="preserve">Concept Overeenkomst </w:t>
      </w:r>
    </w:p>
    <w:p w14:paraId="112FD41D" w14:textId="77777777" w:rsidR="00023964" w:rsidRDefault="00023964" w:rsidP="00023964">
      <w:pPr>
        <w:spacing w:line="276" w:lineRule="auto"/>
        <w:jc w:val="both"/>
        <w:rPr>
          <w:lang w:eastAsia="ar-SA"/>
        </w:rPr>
      </w:pPr>
    </w:p>
    <w:p w14:paraId="0BD25087" w14:textId="77777777" w:rsidR="00A11EA9" w:rsidRPr="00A721A2" w:rsidRDefault="00A11EA9" w:rsidP="00A11EA9">
      <w:pPr>
        <w:spacing w:line="276" w:lineRule="auto"/>
        <w:jc w:val="both"/>
        <w:rPr>
          <w:i/>
          <w:iCs/>
        </w:rPr>
      </w:pPr>
      <w:r>
        <w:rPr>
          <w:i/>
          <w:iCs/>
        </w:rPr>
        <w:t>Bijlage is een separaat document</w:t>
      </w:r>
    </w:p>
    <w:p w14:paraId="7334A7F5" w14:textId="77777777" w:rsidR="00023964" w:rsidRDefault="00023964" w:rsidP="00023964">
      <w:pPr>
        <w:spacing w:line="276" w:lineRule="auto"/>
        <w:jc w:val="both"/>
        <w:rPr>
          <w:lang w:eastAsia="ar-SA"/>
        </w:rPr>
      </w:pPr>
    </w:p>
    <w:p w14:paraId="463BC7AE" w14:textId="77777777" w:rsidR="00023964" w:rsidRDefault="00023964" w:rsidP="00023964">
      <w:pPr>
        <w:spacing w:line="276" w:lineRule="auto"/>
        <w:jc w:val="both"/>
        <w:rPr>
          <w:lang w:eastAsia="ar-SA"/>
        </w:rPr>
      </w:pPr>
    </w:p>
    <w:p w14:paraId="7D0A959C" w14:textId="77777777" w:rsidR="00023964" w:rsidRDefault="00023964" w:rsidP="00023964">
      <w:pPr>
        <w:spacing w:line="276" w:lineRule="auto"/>
        <w:jc w:val="both"/>
        <w:rPr>
          <w:lang w:eastAsia="ar-SA"/>
        </w:rPr>
      </w:pPr>
    </w:p>
    <w:p w14:paraId="05994444" w14:textId="63DC891E" w:rsidR="00023964" w:rsidRDefault="00023964">
      <w:pPr>
        <w:spacing w:line="240" w:lineRule="auto"/>
        <w:rPr>
          <w:lang w:eastAsia="ar-SA"/>
        </w:rPr>
      </w:pPr>
      <w:r>
        <w:rPr>
          <w:lang w:eastAsia="ar-SA"/>
        </w:rPr>
        <w:br w:type="page"/>
      </w:r>
    </w:p>
    <w:p w14:paraId="38CF00D0" w14:textId="77777777" w:rsidR="00023964" w:rsidRDefault="00023964" w:rsidP="00A11EA9">
      <w:pPr>
        <w:pStyle w:val="Titel"/>
        <w:jc w:val="left"/>
        <w:rPr>
          <w:lang w:eastAsia="ar-SA"/>
        </w:rPr>
      </w:pPr>
      <w:r w:rsidRPr="00EF2C29">
        <w:rPr>
          <w:rStyle w:val="normaltextrun"/>
          <w:color w:val="000000"/>
          <w:shd w:val="clear" w:color="auto" w:fill="FFFFFF"/>
        </w:rPr>
        <w:lastRenderedPageBreak/>
        <w:t xml:space="preserve">Bijlage 6 - </w:t>
      </w:r>
      <w:r w:rsidRPr="00EF2C29">
        <w:rPr>
          <w:lang w:eastAsia="ar-SA"/>
        </w:rPr>
        <w:t>Algemene inkoopvoorwaarden IPO BIJ12 2022</w:t>
      </w:r>
    </w:p>
    <w:p w14:paraId="1D73EA5C" w14:textId="77777777" w:rsidR="002F330A" w:rsidRDefault="002F330A" w:rsidP="00023964">
      <w:pPr>
        <w:spacing w:line="276" w:lineRule="auto"/>
        <w:jc w:val="both"/>
        <w:rPr>
          <w:lang w:eastAsia="ar-SA"/>
        </w:rPr>
      </w:pPr>
    </w:p>
    <w:p w14:paraId="4D94155B" w14:textId="77777777" w:rsidR="00A11EA9" w:rsidRPr="00A721A2" w:rsidRDefault="00A11EA9" w:rsidP="00A11EA9">
      <w:pPr>
        <w:spacing w:line="276" w:lineRule="auto"/>
        <w:jc w:val="both"/>
        <w:rPr>
          <w:i/>
          <w:iCs/>
        </w:rPr>
      </w:pPr>
      <w:r>
        <w:rPr>
          <w:i/>
          <w:iCs/>
        </w:rPr>
        <w:t>Bijlage is een separaat document</w:t>
      </w:r>
    </w:p>
    <w:p w14:paraId="2FA42511" w14:textId="77777777" w:rsidR="002F330A" w:rsidRDefault="002F330A" w:rsidP="00023964">
      <w:pPr>
        <w:spacing w:line="276" w:lineRule="auto"/>
        <w:jc w:val="both"/>
        <w:rPr>
          <w:lang w:eastAsia="ar-SA"/>
        </w:rPr>
      </w:pPr>
    </w:p>
    <w:p w14:paraId="6ACD9F32" w14:textId="77777777" w:rsidR="002F330A" w:rsidRDefault="002F330A" w:rsidP="00023964">
      <w:pPr>
        <w:spacing w:line="276" w:lineRule="auto"/>
        <w:jc w:val="both"/>
        <w:rPr>
          <w:lang w:eastAsia="ar-SA"/>
        </w:rPr>
      </w:pPr>
    </w:p>
    <w:p w14:paraId="440A87DE" w14:textId="77777777" w:rsidR="002F330A" w:rsidRDefault="002F330A" w:rsidP="00023964">
      <w:pPr>
        <w:spacing w:line="276" w:lineRule="auto"/>
        <w:jc w:val="both"/>
        <w:rPr>
          <w:lang w:eastAsia="ar-SA"/>
        </w:rPr>
      </w:pPr>
    </w:p>
    <w:p w14:paraId="3ED8EB5C" w14:textId="22C9EB56" w:rsidR="002F330A" w:rsidRDefault="002F330A">
      <w:pPr>
        <w:spacing w:line="240" w:lineRule="auto"/>
        <w:rPr>
          <w:lang w:eastAsia="ar-SA"/>
        </w:rPr>
      </w:pPr>
      <w:r>
        <w:rPr>
          <w:lang w:eastAsia="ar-SA"/>
        </w:rPr>
        <w:br w:type="page"/>
      </w:r>
    </w:p>
    <w:p w14:paraId="785F0480" w14:textId="77777777" w:rsidR="00023964" w:rsidRDefault="00023964" w:rsidP="00A11EA9">
      <w:pPr>
        <w:pStyle w:val="Titel"/>
        <w:jc w:val="left"/>
        <w:rPr>
          <w:lang w:eastAsia="ar-SA"/>
        </w:rPr>
      </w:pPr>
      <w:r w:rsidRPr="00EF2C29">
        <w:rPr>
          <w:rStyle w:val="normaltextrun"/>
          <w:color w:val="000000"/>
          <w:shd w:val="clear" w:color="auto" w:fill="FFFFFF"/>
        </w:rPr>
        <w:lastRenderedPageBreak/>
        <w:t xml:space="preserve">Bijlage 7 - </w:t>
      </w:r>
      <w:r w:rsidRPr="00EF2C29">
        <w:rPr>
          <w:lang w:eastAsia="ar-SA"/>
        </w:rPr>
        <w:t>Verklaring Russische betrokkenheid</w:t>
      </w:r>
    </w:p>
    <w:p w14:paraId="6E5D0766" w14:textId="77777777" w:rsidR="002F330A" w:rsidRDefault="002F330A" w:rsidP="002F330A">
      <w:pPr>
        <w:spacing w:line="276" w:lineRule="auto"/>
        <w:jc w:val="both"/>
        <w:rPr>
          <w:lang w:eastAsia="ar-SA"/>
        </w:rPr>
      </w:pPr>
    </w:p>
    <w:p w14:paraId="32EFC011" w14:textId="77777777" w:rsidR="00A11EA9" w:rsidRPr="00A721A2" w:rsidRDefault="00A11EA9" w:rsidP="00A11EA9">
      <w:pPr>
        <w:spacing w:line="276" w:lineRule="auto"/>
        <w:jc w:val="both"/>
        <w:rPr>
          <w:i/>
          <w:iCs/>
        </w:rPr>
      </w:pPr>
      <w:r>
        <w:rPr>
          <w:i/>
          <w:iCs/>
        </w:rPr>
        <w:t>Bijlage is een separaat document</w:t>
      </w:r>
    </w:p>
    <w:p w14:paraId="3590F7EA" w14:textId="77777777" w:rsidR="002F330A" w:rsidRDefault="002F330A" w:rsidP="002F330A">
      <w:pPr>
        <w:spacing w:line="276" w:lineRule="auto"/>
        <w:jc w:val="both"/>
        <w:rPr>
          <w:lang w:eastAsia="ar-SA"/>
        </w:rPr>
      </w:pPr>
    </w:p>
    <w:p w14:paraId="7492D49E" w14:textId="77777777" w:rsidR="002F330A" w:rsidRDefault="002F330A" w:rsidP="002F330A">
      <w:pPr>
        <w:spacing w:line="276" w:lineRule="auto"/>
        <w:jc w:val="both"/>
        <w:rPr>
          <w:lang w:eastAsia="ar-SA"/>
        </w:rPr>
      </w:pPr>
    </w:p>
    <w:p w14:paraId="03A36AAE" w14:textId="77777777" w:rsidR="002F330A" w:rsidRDefault="002F330A" w:rsidP="002F330A">
      <w:pPr>
        <w:spacing w:line="276" w:lineRule="auto"/>
        <w:jc w:val="both"/>
        <w:rPr>
          <w:lang w:eastAsia="ar-SA"/>
        </w:rPr>
      </w:pPr>
    </w:p>
    <w:p w14:paraId="4D5FDA12" w14:textId="77777777" w:rsidR="002F330A" w:rsidRPr="00EF2C29" w:rsidRDefault="002F330A" w:rsidP="002F330A">
      <w:pPr>
        <w:spacing w:line="276" w:lineRule="auto"/>
        <w:jc w:val="both"/>
        <w:rPr>
          <w:lang w:eastAsia="ar-SA"/>
        </w:rPr>
      </w:pPr>
    </w:p>
    <w:p w14:paraId="4D658415" w14:textId="77777777" w:rsidR="002F330A" w:rsidRDefault="002F330A">
      <w:pPr>
        <w:spacing w:line="240" w:lineRule="auto"/>
      </w:pPr>
      <w:r>
        <w:br w:type="page"/>
      </w:r>
    </w:p>
    <w:p w14:paraId="703C93A4" w14:textId="1B8B6319" w:rsidR="00023964" w:rsidRDefault="00023964" w:rsidP="00A11EA9">
      <w:pPr>
        <w:pStyle w:val="Titel"/>
        <w:jc w:val="left"/>
      </w:pPr>
      <w:r w:rsidRPr="00EF2C29">
        <w:lastRenderedPageBreak/>
        <w:t xml:space="preserve">Bijlage 8 </w:t>
      </w:r>
      <w:r w:rsidR="002F330A">
        <w:t>–</w:t>
      </w:r>
      <w:r w:rsidRPr="00EF2C29">
        <w:t xml:space="preserve"> Klachtenregeling</w:t>
      </w:r>
    </w:p>
    <w:p w14:paraId="68758424" w14:textId="77777777" w:rsidR="002F330A" w:rsidRDefault="002F330A" w:rsidP="002F330A">
      <w:pPr>
        <w:spacing w:line="276" w:lineRule="auto"/>
        <w:jc w:val="both"/>
      </w:pPr>
    </w:p>
    <w:p w14:paraId="0BE96B9B" w14:textId="77777777" w:rsidR="00A11EA9" w:rsidRPr="00A721A2" w:rsidRDefault="00A11EA9" w:rsidP="00A11EA9">
      <w:pPr>
        <w:spacing w:line="276" w:lineRule="auto"/>
        <w:jc w:val="both"/>
        <w:rPr>
          <w:i/>
          <w:iCs/>
        </w:rPr>
      </w:pPr>
      <w:r>
        <w:rPr>
          <w:i/>
          <w:iCs/>
        </w:rPr>
        <w:t>Bijlage is een separaat document</w:t>
      </w:r>
    </w:p>
    <w:p w14:paraId="0392386D" w14:textId="77777777" w:rsidR="002F330A" w:rsidRDefault="002F330A" w:rsidP="002F330A">
      <w:pPr>
        <w:spacing w:line="276" w:lineRule="auto"/>
        <w:jc w:val="both"/>
        <w:rPr>
          <w:lang w:eastAsia="ar-SA"/>
        </w:rPr>
      </w:pPr>
    </w:p>
    <w:p w14:paraId="03726E73" w14:textId="77777777" w:rsidR="002F330A" w:rsidRDefault="002F330A" w:rsidP="002F330A">
      <w:pPr>
        <w:spacing w:line="276" w:lineRule="auto"/>
        <w:jc w:val="both"/>
        <w:rPr>
          <w:lang w:eastAsia="ar-SA"/>
        </w:rPr>
      </w:pPr>
    </w:p>
    <w:p w14:paraId="2961D612" w14:textId="77777777" w:rsidR="002F330A" w:rsidRDefault="002F330A" w:rsidP="002F330A">
      <w:pPr>
        <w:spacing w:line="276" w:lineRule="auto"/>
        <w:jc w:val="both"/>
        <w:rPr>
          <w:lang w:eastAsia="ar-SA"/>
        </w:rPr>
      </w:pPr>
    </w:p>
    <w:p w14:paraId="1E7B3DE4" w14:textId="77777777" w:rsidR="002F330A" w:rsidRDefault="002F330A" w:rsidP="002F330A">
      <w:pPr>
        <w:spacing w:line="276" w:lineRule="auto"/>
        <w:jc w:val="both"/>
        <w:rPr>
          <w:lang w:eastAsia="ar-SA"/>
        </w:rPr>
      </w:pPr>
    </w:p>
    <w:p w14:paraId="600F93CA" w14:textId="50A587DF" w:rsidR="002F330A" w:rsidRDefault="002F330A">
      <w:pPr>
        <w:spacing w:line="240" w:lineRule="auto"/>
        <w:rPr>
          <w:lang w:eastAsia="ar-SA"/>
        </w:rPr>
      </w:pPr>
      <w:r>
        <w:rPr>
          <w:lang w:eastAsia="ar-SA"/>
        </w:rPr>
        <w:br w:type="page"/>
      </w:r>
    </w:p>
    <w:p w14:paraId="5EF8DF35" w14:textId="06CE0920" w:rsidR="00023964" w:rsidRDefault="002F330A" w:rsidP="00A11EA9">
      <w:pPr>
        <w:pStyle w:val="Titel"/>
        <w:jc w:val="left"/>
      </w:pPr>
      <w:r>
        <w:lastRenderedPageBreak/>
        <w:t>B</w:t>
      </w:r>
      <w:r w:rsidR="00023964">
        <w:t xml:space="preserve">ijlage 9 </w:t>
      </w:r>
      <w:r>
        <w:t>–</w:t>
      </w:r>
      <w:r w:rsidR="00023964">
        <w:t xml:space="preserve"> Wachtkamerovereenkomst</w:t>
      </w:r>
    </w:p>
    <w:p w14:paraId="43697AC2" w14:textId="77777777" w:rsidR="002F330A" w:rsidRDefault="002F330A" w:rsidP="002F330A">
      <w:pPr>
        <w:spacing w:line="276" w:lineRule="auto"/>
        <w:jc w:val="both"/>
      </w:pPr>
    </w:p>
    <w:p w14:paraId="1B7B133A" w14:textId="77777777" w:rsidR="00A11EA9" w:rsidRPr="00A721A2" w:rsidRDefault="00A11EA9" w:rsidP="00A11EA9">
      <w:pPr>
        <w:spacing w:line="276" w:lineRule="auto"/>
        <w:jc w:val="both"/>
        <w:rPr>
          <w:i/>
          <w:iCs/>
        </w:rPr>
      </w:pPr>
      <w:r>
        <w:rPr>
          <w:i/>
          <w:iCs/>
        </w:rPr>
        <w:t>Bijlage is een separaat document</w:t>
      </w:r>
    </w:p>
    <w:p w14:paraId="3503475E" w14:textId="77777777" w:rsidR="002F330A" w:rsidRDefault="002F330A" w:rsidP="002F330A">
      <w:pPr>
        <w:spacing w:line="276" w:lineRule="auto"/>
        <w:jc w:val="both"/>
      </w:pPr>
    </w:p>
    <w:p w14:paraId="76B875FC" w14:textId="77777777" w:rsidR="002F330A" w:rsidRDefault="002F330A" w:rsidP="002F330A">
      <w:pPr>
        <w:spacing w:line="276" w:lineRule="auto"/>
        <w:jc w:val="both"/>
      </w:pPr>
    </w:p>
    <w:p w14:paraId="35962D5D" w14:textId="77777777" w:rsidR="002F330A" w:rsidRDefault="002F330A" w:rsidP="002F330A">
      <w:pPr>
        <w:spacing w:line="276" w:lineRule="auto"/>
        <w:jc w:val="both"/>
      </w:pPr>
    </w:p>
    <w:p w14:paraId="708AE04E" w14:textId="77777777" w:rsidR="002F330A" w:rsidRDefault="002F330A" w:rsidP="002F330A">
      <w:pPr>
        <w:spacing w:line="276" w:lineRule="auto"/>
        <w:jc w:val="both"/>
      </w:pPr>
    </w:p>
    <w:p w14:paraId="21B1AF29" w14:textId="38997CAE" w:rsidR="002F330A" w:rsidRDefault="002F330A">
      <w:pPr>
        <w:spacing w:line="240" w:lineRule="auto"/>
      </w:pPr>
      <w:r>
        <w:br w:type="page"/>
      </w:r>
    </w:p>
    <w:p w14:paraId="0C97CC00" w14:textId="5C169658" w:rsidR="00023964" w:rsidRDefault="00023964" w:rsidP="00A11EA9">
      <w:pPr>
        <w:pStyle w:val="Titel"/>
        <w:jc w:val="left"/>
      </w:pPr>
      <w:r>
        <w:lastRenderedPageBreak/>
        <w:t>Bijlage 10 - Handboek (alleen gele arceringen)</w:t>
      </w:r>
    </w:p>
    <w:p w14:paraId="36BE52DF" w14:textId="77777777" w:rsidR="002F330A" w:rsidRDefault="002F330A" w:rsidP="002F330A">
      <w:pPr>
        <w:spacing w:line="276" w:lineRule="auto"/>
        <w:jc w:val="both"/>
      </w:pPr>
    </w:p>
    <w:p w14:paraId="3F6DFEA8" w14:textId="77777777" w:rsidR="00A11EA9" w:rsidRPr="00A721A2" w:rsidRDefault="00A11EA9" w:rsidP="00A11EA9">
      <w:pPr>
        <w:spacing w:line="276" w:lineRule="auto"/>
        <w:jc w:val="both"/>
        <w:rPr>
          <w:i/>
          <w:iCs/>
        </w:rPr>
      </w:pPr>
      <w:r>
        <w:rPr>
          <w:i/>
          <w:iCs/>
        </w:rPr>
        <w:t>Bijlage is een separaat document</w:t>
      </w:r>
    </w:p>
    <w:p w14:paraId="0254F22B" w14:textId="77777777" w:rsidR="002F330A" w:rsidRDefault="002F330A" w:rsidP="002F330A">
      <w:pPr>
        <w:spacing w:line="276" w:lineRule="auto"/>
        <w:jc w:val="both"/>
      </w:pPr>
    </w:p>
    <w:p w14:paraId="61C804CA" w14:textId="77777777" w:rsidR="002F330A" w:rsidRDefault="002F330A" w:rsidP="002F330A">
      <w:pPr>
        <w:spacing w:line="276" w:lineRule="auto"/>
        <w:jc w:val="both"/>
      </w:pPr>
    </w:p>
    <w:p w14:paraId="4FEB05C3" w14:textId="77777777" w:rsidR="002F330A" w:rsidRDefault="002F330A" w:rsidP="002F330A">
      <w:pPr>
        <w:spacing w:line="276" w:lineRule="auto"/>
        <w:jc w:val="both"/>
      </w:pPr>
    </w:p>
    <w:p w14:paraId="6A5CF860" w14:textId="77777777" w:rsidR="002F330A" w:rsidRDefault="002F330A">
      <w:pPr>
        <w:spacing w:line="240" w:lineRule="auto"/>
        <w:rPr>
          <w:lang w:eastAsia="ar-SA"/>
        </w:rPr>
      </w:pPr>
      <w:r>
        <w:rPr>
          <w:lang w:eastAsia="ar-SA"/>
        </w:rPr>
        <w:br w:type="page"/>
      </w:r>
    </w:p>
    <w:p w14:paraId="3679C403" w14:textId="207602FA" w:rsidR="00023964" w:rsidRDefault="002F330A" w:rsidP="00A11EA9">
      <w:pPr>
        <w:pStyle w:val="Titel"/>
        <w:jc w:val="left"/>
        <w:rPr>
          <w:lang w:eastAsia="ar-SA"/>
        </w:rPr>
      </w:pPr>
      <w:r>
        <w:rPr>
          <w:lang w:eastAsia="ar-SA"/>
        </w:rPr>
        <w:lastRenderedPageBreak/>
        <w:t>B</w:t>
      </w:r>
      <w:r w:rsidR="00023964" w:rsidRPr="239EBE8C">
        <w:rPr>
          <w:lang w:eastAsia="ar-SA"/>
        </w:rPr>
        <w:t>ijlage 11 - CMA protocol</w:t>
      </w:r>
    </w:p>
    <w:p w14:paraId="0AC18020" w14:textId="77777777" w:rsidR="00A721A2" w:rsidRDefault="00A721A2" w:rsidP="002F330A">
      <w:pPr>
        <w:spacing w:line="276" w:lineRule="auto"/>
        <w:jc w:val="both"/>
        <w:rPr>
          <w:lang w:eastAsia="ar-SA"/>
        </w:rPr>
      </w:pPr>
    </w:p>
    <w:p w14:paraId="6FD5A287" w14:textId="77777777" w:rsidR="00A11EA9" w:rsidRPr="00A721A2" w:rsidRDefault="00A11EA9" w:rsidP="00A11EA9">
      <w:pPr>
        <w:spacing w:line="276" w:lineRule="auto"/>
        <w:jc w:val="both"/>
        <w:rPr>
          <w:i/>
          <w:iCs/>
        </w:rPr>
      </w:pPr>
      <w:r>
        <w:rPr>
          <w:i/>
          <w:iCs/>
        </w:rPr>
        <w:t>Bijlage is een separaat document</w:t>
      </w:r>
    </w:p>
    <w:p w14:paraId="54F5CE29" w14:textId="77777777" w:rsidR="00A721A2" w:rsidRDefault="00A721A2" w:rsidP="002F330A">
      <w:pPr>
        <w:spacing w:line="276" w:lineRule="auto"/>
        <w:jc w:val="both"/>
        <w:rPr>
          <w:lang w:eastAsia="ar-SA"/>
        </w:rPr>
      </w:pPr>
    </w:p>
    <w:p w14:paraId="2683F7AE" w14:textId="77777777" w:rsidR="00A721A2" w:rsidRDefault="00A721A2" w:rsidP="002F330A">
      <w:pPr>
        <w:spacing w:line="276" w:lineRule="auto"/>
        <w:jc w:val="both"/>
        <w:rPr>
          <w:lang w:eastAsia="ar-SA"/>
        </w:rPr>
      </w:pPr>
    </w:p>
    <w:p w14:paraId="328F9573" w14:textId="77777777" w:rsidR="00A721A2" w:rsidRDefault="00A721A2" w:rsidP="002F330A">
      <w:pPr>
        <w:spacing w:line="276" w:lineRule="auto"/>
        <w:jc w:val="both"/>
        <w:rPr>
          <w:lang w:eastAsia="ar-SA"/>
        </w:rPr>
      </w:pPr>
    </w:p>
    <w:p w14:paraId="4818BDA9" w14:textId="77777777" w:rsidR="00A721A2" w:rsidRPr="00EF2C29" w:rsidRDefault="00A721A2" w:rsidP="002F330A">
      <w:pPr>
        <w:spacing w:line="276" w:lineRule="auto"/>
        <w:jc w:val="both"/>
        <w:rPr>
          <w:lang w:eastAsia="ar-SA"/>
        </w:rPr>
      </w:pPr>
    </w:p>
    <w:bookmarkEnd w:id="106"/>
    <w:p w14:paraId="4BE0EF81" w14:textId="3E954144" w:rsidR="0090427F" w:rsidRPr="00EF2C29" w:rsidRDefault="0090427F" w:rsidP="009C396F">
      <w:pPr>
        <w:spacing w:line="240" w:lineRule="auto"/>
        <w:jc w:val="both"/>
        <w:rPr>
          <w:caps/>
          <w:sz w:val="24"/>
          <w:szCs w:val="24"/>
          <w:highlight w:val="cyan"/>
        </w:rPr>
      </w:pPr>
    </w:p>
    <w:sectPr w:rsidR="0090427F" w:rsidRPr="00EF2C29" w:rsidSect="002429BC">
      <w:headerReference w:type="even" r:id="rId27"/>
      <w:headerReference w:type="default" r:id="rId28"/>
      <w:footerReference w:type="default" r:id="rId29"/>
      <w:headerReference w:type="first" r:id="rId30"/>
      <w:footerReference w:type="first" r:id="rId31"/>
      <w:pgSz w:w="11907" w:h="16840" w:code="9"/>
      <w:pgMar w:top="1701" w:right="1418" w:bottom="1134" w:left="1418"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C52B" w14:textId="77777777" w:rsidR="00AB2AD8" w:rsidRDefault="00AB2AD8">
      <w:r>
        <w:separator/>
      </w:r>
    </w:p>
    <w:p w14:paraId="19E1BF9E" w14:textId="77777777" w:rsidR="00AB2AD8" w:rsidRDefault="00AB2AD8"/>
    <w:p w14:paraId="0480BE55" w14:textId="77777777" w:rsidR="00AB2AD8" w:rsidRDefault="00AB2AD8" w:rsidP="001A6D9C"/>
  </w:endnote>
  <w:endnote w:type="continuationSeparator" w:id="0">
    <w:p w14:paraId="13501BD8" w14:textId="77777777" w:rsidR="00AB2AD8" w:rsidRDefault="00AB2AD8">
      <w:r>
        <w:continuationSeparator/>
      </w:r>
    </w:p>
    <w:p w14:paraId="0348DFF9" w14:textId="77777777" w:rsidR="00AB2AD8" w:rsidRDefault="00AB2AD8"/>
    <w:p w14:paraId="1DC51745" w14:textId="77777777" w:rsidR="00AB2AD8" w:rsidRDefault="00AB2AD8" w:rsidP="001A6D9C"/>
  </w:endnote>
  <w:endnote w:type="continuationNotice" w:id="1">
    <w:p w14:paraId="6AECB4B1" w14:textId="77777777" w:rsidR="00AB2AD8" w:rsidRDefault="00AB2A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FB-Reg">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AC88" w14:textId="77777777" w:rsidR="002B453B" w:rsidRDefault="002B453B">
    <w:pPr>
      <w:pStyle w:val="Voettekst"/>
      <w:jc w:val="right"/>
    </w:pPr>
    <w:r w:rsidRPr="6BBD3879">
      <w:rPr>
        <w:sz w:val="18"/>
        <w:szCs w:val="18"/>
      </w:rPr>
      <w:fldChar w:fldCharType="begin"/>
    </w:r>
    <w:r w:rsidRPr="6BBD3879">
      <w:rPr>
        <w:sz w:val="18"/>
        <w:szCs w:val="18"/>
      </w:rPr>
      <w:instrText xml:space="preserve"> PAGE   \* MERGEFORMAT </w:instrText>
    </w:r>
    <w:r w:rsidRPr="6BBD3879">
      <w:rPr>
        <w:sz w:val="18"/>
        <w:szCs w:val="18"/>
      </w:rPr>
      <w:fldChar w:fldCharType="separate"/>
    </w:r>
    <w:r w:rsidR="6BBD3879" w:rsidRPr="6BBD3879">
      <w:rPr>
        <w:sz w:val="18"/>
        <w:szCs w:val="18"/>
      </w:rPr>
      <w:t>37</w:t>
    </w:r>
    <w:r w:rsidRPr="6BBD387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DFA6B99" w14:paraId="712BF894" w14:textId="77777777" w:rsidTr="6BBD3879">
      <w:trPr>
        <w:trHeight w:val="300"/>
      </w:trPr>
      <w:tc>
        <w:tcPr>
          <w:tcW w:w="3020" w:type="dxa"/>
        </w:tcPr>
        <w:p w14:paraId="0FE1E76A" w14:textId="489DB180" w:rsidR="2DFA6B99" w:rsidRDefault="2DFA6B99" w:rsidP="2DFA6B99">
          <w:pPr>
            <w:pStyle w:val="Koptekst"/>
            <w:ind w:left="-115"/>
          </w:pPr>
        </w:p>
      </w:tc>
      <w:tc>
        <w:tcPr>
          <w:tcW w:w="3020" w:type="dxa"/>
        </w:tcPr>
        <w:p w14:paraId="0F381C93" w14:textId="35D8FF6A" w:rsidR="2DFA6B99" w:rsidRDefault="2DFA6B99" w:rsidP="2DFA6B99">
          <w:pPr>
            <w:pStyle w:val="Koptekst"/>
            <w:jc w:val="center"/>
          </w:pPr>
        </w:p>
      </w:tc>
      <w:tc>
        <w:tcPr>
          <w:tcW w:w="3020" w:type="dxa"/>
        </w:tcPr>
        <w:p w14:paraId="3C9B34D6" w14:textId="72400F59" w:rsidR="2DFA6B99" w:rsidRDefault="2DFA6B99" w:rsidP="2DFA6B99">
          <w:pPr>
            <w:pStyle w:val="Koptekst"/>
            <w:ind w:right="-115"/>
            <w:jc w:val="right"/>
          </w:pPr>
        </w:p>
      </w:tc>
    </w:tr>
  </w:tbl>
  <w:p w14:paraId="3A384615" w14:textId="20E854B0" w:rsidR="2DFA6B99" w:rsidRDefault="2DFA6B99" w:rsidP="2DFA6B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3A02" w14:textId="77777777" w:rsidR="002B453B" w:rsidRDefault="002B453B" w:rsidP="00E02713">
    <w:pPr>
      <w:pStyle w:val="Voettekst"/>
      <w:jc w:val="right"/>
    </w:pPr>
    <w:r w:rsidRPr="6BBD3879">
      <w:rPr>
        <w:sz w:val="18"/>
        <w:szCs w:val="18"/>
      </w:rPr>
      <w:fldChar w:fldCharType="begin"/>
    </w:r>
    <w:r w:rsidRPr="6BBD3879">
      <w:rPr>
        <w:sz w:val="18"/>
        <w:szCs w:val="18"/>
      </w:rPr>
      <w:instrText xml:space="preserve"> PAGE   \* MERGEFORMAT </w:instrText>
    </w:r>
    <w:r w:rsidRPr="6BBD3879">
      <w:rPr>
        <w:sz w:val="18"/>
        <w:szCs w:val="18"/>
      </w:rPr>
      <w:fldChar w:fldCharType="separate"/>
    </w:r>
    <w:r w:rsidR="6BBD3879" w:rsidRPr="6BBD3879">
      <w:rPr>
        <w:sz w:val="18"/>
        <w:szCs w:val="18"/>
      </w:rPr>
      <w:t>39</w:t>
    </w:r>
    <w:r w:rsidRPr="6BBD3879">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C3568B1" w14:paraId="6F31F884" w14:textId="77777777" w:rsidTr="6BBD3879">
      <w:trPr>
        <w:trHeight w:val="300"/>
      </w:trPr>
      <w:tc>
        <w:tcPr>
          <w:tcW w:w="3020" w:type="dxa"/>
        </w:tcPr>
        <w:p w14:paraId="2C3FFFAC" w14:textId="2FFBAADA" w:rsidR="5C3568B1" w:rsidRDefault="5C3568B1" w:rsidP="5C3568B1">
          <w:pPr>
            <w:pStyle w:val="Koptekst"/>
            <w:ind w:left="-115"/>
          </w:pPr>
        </w:p>
      </w:tc>
      <w:tc>
        <w:tcPr>
          <w:tcW w:w="3020" w:type="dxa"/>
        </w:tcPr>
        <w:p w14:paraId="658E9F8F" w14:textId="2CD08389" w:rsidR="5C3568B1" w:rsidRDefault="5C3568B1" w:rsidP="5C3568B1">
          <w:pPr>
            <w:pStyle w:val="Koptekst"/>
            <w:jc w:val="center"/>
          </w:pPr>
        </w:p>
      </w:tc>
      <w:tc>
        <w:tcPr>
          <w:tcW w:w="3020" w:type="dxa"/>
        </w:tcPr>
        <w:p w14:paraId="742CDE1E" w14:textId="4753D0C9" w:rsidR="5C3568B1" w:rsidRDefault="5C3568B1" w:rsidP="5C3568B1">
          <w:pPr>
            <w:pStyle w:val="Koptekst"/>
            <w:ind w:right="-115"/>
            <w:jc w:val="right"/>
          </w:pPr>
        </w:p>
      </w:tc>
    </w:tr>
  </w:tbl>
  <w:p w14:paraId="55A31D42" w14:textId="1CC05DF5" w:rsidR="5C3568B1" w:rsidRDefault="5C3568B1" w:rsidP="5C3568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7257" w14:textId="77777777" w:rsidR="00AB2AD8" w:rsidRDefault="00AB2AD8" w:rsidP="001A6D9C">
      <w:r>
        <w:separator/>
      </w:r>
    </w:p>
  </w:footnote>
  <w:footnote w:type="continuationSeparator" w:id="0">
    <w:p w14:paraId="4B49EC8F" w14:textId="77777777" w:rsidR="00AB2AD8" w:rsidRDefault="00AB2AD8">
      <w:r>
        <w:continuationSeparator/>
      </w:r>
    </w:p>
    <w:p w14:paraId="6E04FADF" w14:textId="77777777" w:rsidR="00AB2AD8" w:rsidRDefault="00AB2AD8"/>
    <w:p w14:paraId="50191D72" w14:textId="77777777" w:rsidR="00AB2AD8" w:rsidRDefault="00AB2AD8" w:rsidP="001A6D9C"/>
  </w:footnote>
  <w:footnote w:type="continuationNotice" w:id="1">
    <w:p w14:paraId="7643B649" w14:textId="77777777" w:rsidR="00AB2AD8" w:rsidRDefault="00AB2AD8">
      <w:pPr>
        <w:spacing w:line="240" w:lineRule="auto"/>
      </w:pPr>
    </w:p>
  </w:footnote>
  <w:footnote w:id="2">
    <w:p w14:paraId="32B567C2" w14:textId="77777777" w:rsidR="002B453B" w:rsidRPr="00930E10" w:rsidRDefault="002B453B" w:rsidP="00326170">
      <w:pPr>
        <w:pStyle w:val="Voetnoottekst"/>
        <w:rPr>
          <w:rFonts w:ascii="Corbel" w:hAnsi="Corbel"/>
          <w:sz w:val="16"/>
          <w:szCs w:val="16"/>
        </w:rPr>
      </w:pPr>
      <w:r w:rsidRPr="004828CA">
        <w:rPr>
          <w:rStyle w:val="Voetnootmarkering"/>
          <w:rFonts w:ascii="Corbel" w:hAnsi="Corbel"/>
          <w:sz w:val="16"/>
          <w:szCs w:val="16"/>
        </w:rPr>
        <w:footnoteRef/>
      </w:r>
      <w:r w:rsidRPr="004828CA">
        <w:rPr>
          <w:rFonts w:ascii="Corbel" w:hAnsi="Corbel"/>
          <w:sz w:val="16"/>
          <w:szCs w:val="16"/>
        </w:rPr>
        <w:t xml:space="preserve"> </w:t>
      </w:r>
      <w:r w:rsidRPr="00930E10">
        <w:rPr>
          <w:rFonts w:ascii="Corbel" w:hAnsi="Corbel"/>
          <w:sz w:val="16"/>
          <w:szCs w:val="16"/>
        </w:rPr>
        <w:t xml:space="preserve">Zie de website van </w:t>
      </w:r>
      <w:hyperlink r:id="rId1" w:history="1">
        <w:r w:rsidRPr="00930E10">
          <w:rPr>
            <w:rStyle w:val="Hyperlink"/>
            <w:rFonts w:ascii="Corbel" w:hAnsi="Corbel"/>
            <w:sz w:val="16"/>
            <w:szCs w:val="16"/>
          </w:rPr>
          <w:t>PIANOo (klik voor link).</w:t>
        </w:r>
      </w:hyperlink>
      <w:r w:rsidRPr="00930E10">
        <w:rPr>
          <w:rFonts w:ascii="Corbel" w:hAnsi="Corbel"/>
          <w:sz w:val="16"/>
          <w:szCs w:val="16"/>
        </w:rPr>
        <w:t xml:space="preserve"> </w:t>
      </w:r>
    </w:p>
  </w:footnote>
  <w:footnote w:id="3">
    <w:p w14:paraId="745A5C08" w14:textId="77777777" w:rsidR="002B453B" w:rsidRPr="000342F3" w:rsidRDefault="002B453B">
      <w:pPr>
        <w:pStyle w:val="Voetnoottekst"/>
        <w:rPr>
          <w:i/>
          <w:sz w:val="16"/>
        </w:rPr>
      </w:pPr>
      <w:r>
        <w:rPr>
          <w:rStyle w:val="Voetnootmarkering"/>
        </w:rPr>
        <w:footnoteRef/>
      </w:r>
      <w:r>
        <w:t xml:space="preserve"> </w:t>
      </w:r>
      <w:r w:rsidRPr="00514156">
        <w:rPr>
          <w:rFonts w:ascii="Corbel" w:hAnsi="Corbel"/>
          <w:sz w:val="18"/>
        </w:rPr>
        <w:t xml:space="preserve">. </w:t>
      </w:r>
      <w:r w:rsidRPr="000342F3">
        <w:rPr>
          <w:rFonts w:ascii="Corbel" w:hAnsi="Corbel"/>
          <w:i/>
          <w:sz w:val="16"/>
        </w:rPr>
        <w:t>Ondertekening van het formulier is niet verplicht als de handtekening betrekking heeft op meerdere documenten waarvan de eigen verklaring er 1 is (artikel 2 lid 2 Aanbestedingsbesluit).</w:t>
      </w:r>
    </w:p>
  </w:footnote>
  <w:footnote w:id="4">
    <w:p w14:paraId="4839DBA0" w14:textId="77777777" w:rsidR="00086CE8" w:rsidRDefault="00086CE8" w:rsidP="00086CE8">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2"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5">
    <w:p w14:paraId="40FCF7A9" w14:textId="77777777" w:rsidR="002B453B" w:rsidRPr="000342F3" w:rsidRDefault="002B453B">
      <w:pPr>
        <w:pStyle w:val="Voetnoottekst"/>
        <w:rPr>
          <w:i/>
          <w:sz w:val="16"/>
          <w:szCs w:val="16"/>
        </w:rPr>
      </w:pPr>
      <w:r>
        <w:rPr>
          <w:rStyle w:val="Voetnootmarkering"/>
        </w:rPr>
        <w:footnoteRef/>
      </w:r>
      <w:r>
        <w:t xml:space="preserve"> </w:t>
      </w:r>
      <w:r w:rsidRPr="000342F3">
        <w:rPr>
          <w:rFonts w:ascii="Corbel" w:hAnsi="Corbel"/>
          <w:sz w:val="16"/>
          <w:szCs w:val="16"/>
        </w:rPr>
        <w:t xml:space="preserve">. </w:t>
      </w:r>
      <w:r w:rsidRPr="000342F3">
        <w:rPr>
          <w:rFonts w:ascii="Corbel" w:hAnsi="Corbel"/>
          <w:i/>
          <w:sz w:val="16"/>
          <w:szCs w:val="16"/>
        </w:rPr>
        <w:t>Ondertekening van het formulier is niet verplicht als de handtekening betrekking heeft op meerdere documenten waarvan de eigen verklaring er 1 is (artikel 2 lid 2 Aanbestedingsbesluit).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6960" w14:textId="77777777" w:rsidR="002B453B" w:rsidRPr="00C5696A" w:rsidRDefault="6BBD3879" w:rsidP="6BBD3879">
    <w:pPr>
      <w:pStyle w:val="Koptekst"/>
      <w:pBdr>
        <w:bottom w:val="single" w:sz="4" w:space="0" w:color="auto"/>
      </w:pBdr>
      <w:tabs>
        <w:tab w:val="clear" w:pos="4536"/>
        <w:tab w:val="clear" w:pos="9072"/>
      </w:tabs>
      <w:rPr>
        <w:rFonts w:ascii="Corbel" w:hAnsi="Corbel"/>
        <w:sz w:val="20"/>
        <w:szCs w:val="20"/>
      </w:rPr>
    </w:pPr>
    <w:r w:rsidRPr="6BBD3879">
      <w:rPr>
        <w:rFonts w:ascii="Corbel" w:hAnsi="Corbel"/>
        <w:sz w:val="18"/>
      </w:rPr>
      <w:t xml:space="preserve">Aanbestedingsleidraad </w:t>
    </w:r>
    <w:sdt>
      <w:sdtPr>
        <w:rPr>
          <w:rFonts w:ascii="Corbel" w:hAnsi="Corbel"/>
          <w:sz w:val="18"/>
        </w:rPr>
        <w:id w:val="-474612582"/>
        <w:placeholder>
          <w:docPart w:val="15C1A8BB93314E7DAE22AD9073093FA4"/>
        </w:placeholder>
      </w:sdtPr>
      <w:sdtEndPr/>
      <w:sdtContent>
        <w:r w:rsidRPr="6BBD3879">
          <w:rPr>
            <w:rFonts w:ascii="Corbel" w:hAnsi="Corbel"/>
            <w:sz w:val="18"/>
          </w:rPr>
          <w:t>&lt;titel&gt;</w:t>
        </w:r>
      </w:sdtContent>
    </w:sdt>
    <w:r w:rsidRPr="6BBD3879">
      <w:rPr>
        <w:rFonts w:ascii="Corbel" w:hAnsi="Corbel"/>
        <w:sz w:val="18"/>
      </w:rPr>
      <w:t xml:space="preserve"> </w:t>
    </w:r>
    <w:sdt>
      <w:sdtPr>
        <w:rPr>
          <w:rFonts w:ascii="Corbel" w:hAnsi="Corbel"/>
          <w:sz w:val="18"/>
        </w:rPr>
        <w:id w:val="333198803"/>
        <w:placeholder>
          <w:docPart w:val="AA062F964F38489884A834DF4571F983"/>
        </w:placeholder>
      </w:sdtPr>
      <w:sdtEndPr/>
      <w:sdtContent>
        <w:r w:rsidRPr="6BBD3879">
          <w:rPr>
            <w:rFonts w:ascii="Corbel" w:hAnsi="Corbel"/>
            <w:sz w:val="18"/>
          </w:rPr>
          <w:t>&lt;kenmerk&gt;</w:t>
        </w:r>
      </w:sdtContent>
    </w:sdt>
    <w:r w:rsidR="002B453B">
      <w:tab/>
    </w:r>
    <w:r w:rsidR="002B453B">
      <w:tab/>
    </w:r>
    <w:r w:rsidR="002B453B">
      <w:tab/>
    </w:r>
    <w:r w:rsidRPr="6BBD3879">
      <w:rPr>
        <w:rFonts w:ascii="Corbel" w:hAnsi="Corbel"/>
        <w:sz w:val="20"/>
        <w:szCs w:val="20"/>
      </w:rPr>
      <w:t xml:space="preserve"> </w:t>
    </w:r>
  </w:p>
  <w:p w14:paraId="77183F8B" w14:textId="77777777" w:rsidR="002B453B" w:rsidRPr="00CF4485" w:rsidRDefault="6BBD3879" w:rsidP="6BBD3879">
    <w:pPr>
      <w:pStyle w:val="Koptekst"/>
      <w:pBdr>
        <w:bottom w:val="single" w:sz="4" w:space="0" w:color="auto"/>
      </w:pBdr>
      <w:tabs>
        <w:tab w:val="clear" w:pos="4536"/>
        <w:tab w:val="clear" w:pos="9072"/>
      </w:tabs>
      <w:rPr>
        <w:snapToGrid w:val="0"/>
      </w:rPr>
    </w:pPr>
    <w:r w:rsidRPr="6BBD3879">
      <w:rPr>
        <w:rFonts w:ascii="Corbel" w:hAnsi="Corbel"/>
        <w:sz w:val="18"/>
      </w:rPr>
      <w:t xml:space="preserve">Provincie </w:t>
    </w:r>
    <w:sdt>
      <w:sdtPr>
        <w:rPr>
          <w:rFonts w:ascii="Corbel" w:hAnsi="Corbel"/>
          <w:sz w:val="18"/>
        </w:rPr>
        <w:id w:val="751551604"/>
        <w:placeholder>
          <w:docPart w:val="D9EA3C9DB41D430D854662B2F203CCDE"/>
        </w:placeholder>
      </w:sdtPr>
      <w:sdtEndPr/>
      <w:sdtContent>
        <w:r w:rsidRPr="6BBD3879">
          <w:rPr>
            <w:rFonts w:ascii="Corbel" w:hAnsi="Corbel"/>
            <w:sz w:val="18"/>
          </w:rPr>
          <w:t>&lt;Flevoland/Noord-Holland/Utrecht&gt;</w:t>
        </w:r>
      </w:sdtContent>
    </w:sdt>
    <w:r w:rsidR="002B453B">
      <w:tab/>
    </w:r>
    <w:r w:rsidR="002B453B">
      <w:tab/>
    </w:r>
    <w:r w:rsidR="002B453B">
      <w:tab/>
    </w:r>
    <w:r w:rsidR="002B453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5B14" w14:textId="1DA0EAA3" w:rsidR="04042A48" w:rsidRDefault="04042A48" w:rsidP="04042A48">
    <w:pPr>
      <w:pStyle w:val="Koptekst"/>
      <w:pBdr>
        <w:bottom w:val="single" w:sz="4" w:space="0" w:color="auto"/>
      </w:pBdr>
      <w:tabs>
        <w:tab w:val="clear" w:pos="4536"/>
        <w:tab w:val="clear" w:pos="9072"/>
      </w:tabs>
      <w:rPr>
        <w:rFonts w:ascii="Corbel" w:eastAsia="Corbel" w:hAnsi="Corbel" w:cs="Corbel"/>
        <w:sz w:val="18"/>
        <w:szCs w:val="18"/>
      </w:rPr>
    </w:pPr>
    <w:r w:rsidRPr="04042A48">
      <w:rPr>
        <w:rFonts w:ascii="Corbel" w:hAnsi="Corbel"/>
        <w:sz w:val="18"/>
        <w:szCs w:val="18"/>
      </w:rPr>
      <w:t>Aanbestedingsleidraad</w:t>
    </w:r>
    <w:r w:rsidRPr="04042A48">
      <w:rPr>
        <w:rFonts w:ascii="Corbel" w:eastAsia="Corbel" w:hAnsi="Corbel" w:cs="Corbel"/>
        <w:sz w:val="18"/>
        <w:szCs w:val="18"/>
      </w:rPr>
      <w:t xml:space="preserve"> Werkgelegenheidsenquête LISA 2025.532</w:t>
    </w:r>
    <w:r>
      <w:tab/>
    </w:r>
  </w:p>
  <w:p w14:paraId="46563C58" w14:textId="00555145" w:rsidR="04042A48" w:rsidRDefault="04042A48" w:rsidP="04042A48">
    <w:pPr>
      <w:pStyle w:val="Koptekst"/>
      <w:pBdr>
        <w:bottom w:val="single" w:sz="4" w:space="0" w:color="auto"/>
      </w:pBdr>
      <w:tabs>
        <w:tab w:val="clear" w:pos="4536"/>
        <w:tab w:val="clear" w:pos="9072"/>
      </w:tabs>
      <w:rPr>
        <w:rFonts w:ascii="Corbel" w:eastAsia="Corbel" w:hAnsi="Corbel" w:cs="Corbel"/>
        <w:sz w:val="18"/>
        <w:szCs w:val="18"/>
      </w:rPr>
    </w:pPr>
    <w:r w:rsidRPr="04042A48">
      <w:rPr>
        <w:rFonts w:ascii="Corbel" w:eastAsia="Corbel" w:hAnsi="Corbel" w:cs="Corbel"/>
        <w:sz w:val="18"/>
        <w:szCs w:val="18"/>
      </w:rPr>
      <w:t>BIJ12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DFA6B99" w14:paraId="35C03EA6" w14:textId="77777777" w:rsidTr="6BBD3879">
      <w:trPr>
        <w:trHeight w:val="300"/>
      </w:trPr>
      <w:tc>
        <w:tcPr>
          <w:tcW w:w="3020" w:type="dxa"/>
        </w:tcPr>
        <w:p w14:paraId="36F83F0C" w14:textId="41F88B85" w:rsidR="2DFA6B99" w:rsidRDefault="2DFA6B99" w:rsidP="2DFA6B99">
          <w:pPr>
            <w:pStyle w:val="Koptekst"/>
            <w:ind w:left="-115"/>
          </w:pPr>
        </w:p>
      </w:tc>
      <w:tc>
        <w:tcPr>
          <w:tcW w:w="3020" w:type="dxa"/>
        </w:tcPr>
        <w:p w14:paraId="165157ED" w14:textId="416BDFEE" w:rsidR="2DFA6B99" w:rsidRDefault="2DFA6B99" w:rsidP="2DFA6B99">
          <w:pPr>
            <w:pStyle w:val="Koptekst"/>
            <w:jc w:val="center"/>
          </w:pPr>
        </w:p>
      </w:tc>
      <w:tc>
        <w:tcPr>
          <w:tcW w:w="3020" w:type="dxa"/>
        </w:tcPr>
        <w:p w14:paraId="3848B398" w14:textId="6278B0D1" w:rsidR="2DFA6B99" w:rsidRDefault="2DFA6B99" w:rsidP="2DFA6B99">
          <w:pPr>
            <w:pStyle w:val="Koptekst"/>
            <w:ind w:right="-115"/>
            <w:jc w:val="right"/>
          </w:pPr>
        </w:p>
      </w:tc>
    </w:tr>
  </w:tbl>
  <w:p w14:paraId="46A570A6" w14:textId="7149B083" w:rsidR="2DFA6B99" w:rsidRDefault="2DFA6B99" w:rsidP="2DFA6B9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B652" w14:textId="77777777" w:rsidR="002B453B" w:rsidRPr="00C5696A" w:rsidRDefault="6BBD3879" w:rsidP="6BBD3879">
    <w:pPr>
      <w:pStyle w:val="Koptekst"/>
      <w:pBdr>
        <w:bottom w:val="single" w:sz="4" w:space="0" w:color="auto"/>
      </w:pBdr>
      <w:tabs>
        <w:tab w:val="clear" w:pos="4536"/>
        <w:tab w:val="clear" w:pos="9072"/>
      </w:tabs>
      <w:rPr>
        <w:rFonts w:ascii="Corbel" w:hAnsi="Corbel"/>
        <w:sz w:val="20"/>
        <w:szCs w:val="20"/>
      </w:rPr>
    </w:pPr>
    <w:r w:rsidRPr="6BBD3879">
      <w:rPr>
        <w:rFonts w:ascii="Corbel" w:hAnsi="Corbel"/>
        <w:sz w:val="18"/>
      </w:rPr>
      <w:t xml:space="preserve">Aanbestedingsleidraad </w:t>
    </w:r>
    <w:r w:rsidRPr="6BBD3879">
      <w:rPr>
        <w:rFonts w:ascii="Corbel" w:hAnsi="Corbel"/>
        <w:sz w:val="18"/>
        <w:highlight w:val="lightGray"/>
      </w:rPr>
      <w:t>&lt;titel&gt;</w:t>
    </w:r>
    <w:r w:rsidRPr="6BBD3879">
      <w:rPr>
        <w:rFonts w:ascii="Corbel" w:hAnsi="Corbel"/>
        <w:sz w:val="18"/>
      </w:rPr>
      <w:t xml:space="preserve"> </w:t>
    </w:r>
    <w:r w:rsidRPr="6BBD3879">
      <w:rPr>
        <w:rFonts w:ascii="Corbel" w:hAnsi="Corbel"/>
        <w:sz w:val="18"/>
        <w:highlight w:val="lightGray"/>
      </w:rPr>
      <w:t>&lt;kenmerk&gt;</w:t>
    </w:r>
    <w:r w:rsidR="002B453B">
      <w:tab/>
    </w:r>
    <w:r w:rsidR="002B453B">
      <w:tab/>
    </w:r>
    <w:r w:rsidR="002B453B">
      <w:tab/>
    </w:r>
    <w:r w:rsidRPr="6BBD3879">
      <w:rPr>
        <w:rFonts w:ascii="Corbel" w:hAnsi="Corbel"/>
        <w:sz w:val="20"/>
        <w:szCs w:val="20"/>
      </w:rPr>
      <w:t xml:space="preserve"> </w:t>
    </w:r>
  </w:p>
  <w:p w14:paraId="56671A37" w14:textId="77777777" w:rsidR="002B453B" w:rsidRPr="00CF4485" w:rsidRDefault="6BBD3879" w:rsidP="6BBD3879">
    <w:pPr>
      <w:pStyle w:val="Koptekst"/>
      <w:pBdr>
        <w:bottom w:val="single" w:sz="4" w:space="0" w:color="auto"/>
      </w:pBdr>
      <w:tabs>
        <w:tab w:val="clear" w:pos="4536"/>
        <w:tab w:val="clear" w:pos="9072"/>
      </w:tabs>
      <w:rPr>
        <w:snapToGrid w:val="0"/>
      </w:rPr>
    </w:pPr>
    <w:r w:rsidRPr="6BBD3879">
      <w:rPr>
        <w:rFonts w:ascii="Corbel" w:hAnsi="Corbel"/>
        <w:sz w:val="18"/>
      </w:rPr>
      <w:t xml:space="preserve">Provincie </w:t>
    </w:r>
    <w:r w:rsidRPr="6BBD3879">
      <w:rPr>
        <w:rFonts w:ascii="Corbel" w:hAnsi="Corbel"/>
        <w:sz w:val="18"/>
        <w:highlight w:val="lightGray"/>
      </w:rPr>
      <w:t>&lt;naam&gt;</w:t>
    </w:r>
    <w:r w:rsidR="002B453B">
      <w:tab/>
    </w:r>
    <w:r w:rsidR="002B453B">
      <w:tab/>
    </w:r>
    <w:r w:rsidR="002B453B">
      <w:tab/>
    </w:r>
    <w:r w:rsidR="002B453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ECB" w14:textId="7AFE6E52" w:rsidR="002B453B" w:rsidRPr="001D5052" w:rsidRDefault="1DE5D056" w:rsidP="1DE5D056">
    <w:pPr>
      <w:pStyle w:val="Koptekst"/>
      <w:pBdr>
        <w:bottom w:val="single" w:sz="4" w:space="0" w:color="auto"/>
      </w:pBdr>
      <w:tabs>
        <w:tab w:val="clear" w:pos="4536"/>
        <w:tab w:val="clear" w:pos="9072"/>
      </w:tabs>
      <w:rPr>
        <w:rFonts w:ascii="Corbel" w:hAnsi="Corbel"/>
        <w:sz w:val="20"/>
        <w:szCs w:val="20"/>
      </w:rPr>
    </w:pPr>
    <w:r w:rsidRPr="1DE5D056">
      <w:rPr>
        <w:rFonts w:ascii="Corbel" w:hAnsi="Corbel"/>
        <w:sz w:val="18"/>
        <w:szCs w:val="18"/>
      </w:rPr>
      <w:t xml:space="preserve">Aanbestedingsleidraad Werkgelegenheidsenquête LISA </w:t>
    </w:r>
    <w:r w:rsidR="003C74EF" w:rsidRPr="003C74EF">
      <w:rPr>
        <w:rFonts w:ascii="Corbel" w:hAnsi="Corbel"/>
        <w:sz w:val="18"/>
        <w:szCs w:val="18"/>
      </w:rPr>
      <w:t>2025.532</w:t>
    </w:r>
    <w:r w:rsidR="6BBD3879">
      <w:tab/>
    </w:r>
    <w:r w:rsidR="6BBD3879">
      <w:tab/>
    </w:r>
    <w:r w:rsidR="6BBD3879">
      <w:tab/>
    </w:r>
    <w:r w:rsidRPr="1DE5D056">
      <w:rPr>
        <w:rFonts w:ascii="Corbel" w:hAnsi="Corbel"/>
        <w:sz w:val="20"/>
        <w:szCs w:val="20"/>
      </w:rPr>
      <w:t xml:space="preserve"> </w:t>
    </w:r>
  </w:p>
  <w:p w14:paraId="0E5D8118" w14:textId="7FD56FD6" w:rsidR="002B453B" w:rsidRPr="001D5052" w:rsidRDefault="6BBD3879" w:rsidP="6BBD3879">
    <w:pPr>
      <w:pStyle w:val="Koptekst"/>
      <w:pBdr>
        <w:bottom w:val="single" w:sz="4" w:space="0" w:color="auto"/>
      </w:pBdr>
      <w:tabs>
        <w:tab w:val="clear" w:pos="4536"/>
        <w:tab w:val="clear" w:pos="9072"/>
      </w:tabs>
      <w:rPr>
        <w:rFonts w:ascii="Corbel" w:hAnsi="Corbel"/>
        <w:snapToGrid w:val="0"/>
      </w:rPr>
    </w:pPr>
    <w:r w:rsidRPr="6BBD3879">
      <w:rPr>
        <w:rFonts w:ascii="Corbel" w:hAnsi="Corbel"/>
        <w:sz w:val="18"/>
      </w:rPr>
      <w:t>BIJ12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D1C6" w14:textId="38018EBD" w:rsidR="5C3568B1" w:rsidRDefault="5C3568B1" w:rsidP="5C3568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0682B2C"/>
    <w:multiLevelType w:val="hybridMultilevel"/>
    <w:tmpl w:val="15B404A6"/>
    <w:lvl w:ilvl="0" w:tplc="9B36FBD8">
      <w:start w:val="1"/>
      <w:numFmt w:val="bullet"/>
      <w:lvlText w:val="-"/>
      <w:lvlJc w:val="left"/>
      <w:pPr>
        <w:ind w:left="720" w:hanging="360"/>
      </w:pPr>
      <w:rPr>
        <w:rFonts w:ascii="Symbol" w:hAnsi="Symbol" w:hint="default"/>
      </w:rPr>
    </w:lvl>
    <w:lvl w:ilvl="1" w:tplc="2216F784">
      <w:start w:val="1"/>
      <w:numFmt w:val="bullet"/>
      <w:lvlText w:val="o"/>
      <w:lvlJc w:val="left"/>
      <w:pPr>
        <w:ind w:left="1440" w:hanging="360"/>
      </w:pPr>
      <w:rPr>
        <w:rFonts w:ascii="Courier New" w:hAnsi="Courier New" w:hint="default"/>
      </w:rPr>
    </w:lvl>
    <w:lvl w:ilvl="2" w:tplc="38021564">
      <w:start w:val="1"/>
      <w:numFmt w:val="bullet"/>
      <w:lvlText w:val=""/>
      <w:lvlJc w:val="left"/>
      <w:pPr>
        <w:ind w:left="2160" w:hanging="360"/>
      </w:pPr>
      <w:rPr>
        <w:rFonts w:ascii="Wingdings" w:hAnsi="Wingdings" w:hint="default"/>
      </w:rPr>
    </w:lvl>
    <w:lvl w:ilvl="3" w:tplc="0CB49FB4">
      <w:start w:val="1"/>
      <w:numFmt w:val="bullet"/>
      <w:lvlText w:val=""/>
      <w:lvlJc w:val="left"/>
      <w:pPr>
        <w:ind w:left="2880" w:hanging="360"/>
      </w:pPr>
      <w:rPr>
        <w:rFonts w:ascii="Symbol" w:hAnsi="Symbol" w:hint="default"/>
      </w:rPr>
    </w:lvl>
    <w:lvl w:ilvl="4" w:tplc="667287E4">
      <w:start w:val="1"/>
      <w:numFmt w:val="bullet"/>
      <w:lvlText w:val="o"/>
      <w:lvlJc w:val="left"/>
      <w:pPr>
        <w:ind w:left="3600" w:hanging="360"/>
      </w:pPr>
      <w:rPr>
        <w:rFonts w:ascii="Courier New" w:hAnsi="Courier New" w:hint="default"/>
      </w:rPr>
    </w:lvl>
    <w:lvl w:ilvl="5" w:tplc="A3521F1C">
      <w:start w:val="1"/>
      <w:numFmt w:val="bullet"/>
      <w:lvlText w:val=""/>
      <w:lvlJc w:val="left"/>
      <w:pPr>
        <w:ind w:left="4320" w:hanging="360"/>
      </w:pPr>
      <w:rPr>
        <w:rFonts w:ascii="Wingdings" w:hAnsi="Wingdings" w:hint="default"/>
      </w:rPr>
    </w:lvl>
    <w:lvl w:ilvl="6" w:tplc="FEA0D310">
      <w:start w:val="1"/>
      <w:numFmt w:val="bullet"/>
      <w:lvlText w:val=""/>
      <w:lvlJc w:val="left"/>
      <w:pPr>
        <w:ind w:left="5040" w:hanging="360"/>
      </w:pPr>
      <w:rPr>
        <w:rFonts w:ascii="Symbol" w:hAnsi="Symbol" w:hint="default"/>
      </w:rPr>
    </w:lvl>
    <w:lvl w:ilvl="7" w:tplc="C9929578">
      <w:start w:val="1"/>
      <w:numFmt w:val="bullet"/>
      <w:lvlText w:val="o"/>
      <w:lvlJc w:val="left"/>
      <w:pPr>
        <w:ind w:left="5760" w:hanging="360"/>
      </w:pPr>
      <w:rPr>
        <w:rFonts w:ascii="Courier New" w:hAnsi="Courier New" w:hint="default"/>
      </w:rPr>
    </w:lvl>
    <w:lvl w:ilvl="8" w:tplc="A93E38C2">
      <w:start w:val="1"/>
      <w:numFmt w:val="bullet"/>
      <w:lvlText w:val=""/>
      <w:lvlJc w:val="left"/>
      <w:pPr>
        <w:ind w:left="6480" w:hanging="360"/>
      </w:pPr>
      <w:rPr>
        <w:rFonts w:ascii="Wingdings" w:hAnsi="Wingdings" w:hint="default"/>
      </w:rPr>
    </w:lvl>
  </w:abstractNum>
  <w:abstractNum w:abstractNumId="6" w15:restartNumberingAfterBreak="0">
    <w:nsid w:val="04137C85"/>
    <w:multiLevelType w:val="hybridMultilevel"/>
    <w:tmpl w:val="23EC8CEC"/>
    <w:lvl w:ilvl="0" w:tplc="CA00E5FA">
      <w:start w:val="7"/>
      <w:numFmt w:val="decimal"/>
      <w:lvlText w:val="%1."/>
      <w:lvlJc w:val="left"/>
      <w:pPr>
        <w:ind w:left="720" w:hanging="360"/>
      </w:pPr>
    </w:lvl>
    <w:lvl w:ilvl="1" w:tplc="22E4F1C6">
      <w:start w:val="1"/>
      <w:numFmt w:val="lowerLetter"/>
      <w:lvlText w:val="%2."/>
      <w:lvlJc w:val="left"/>
      <w:pPr>
        <w:ind w:left="1440" w:hanging="360"/>
      </w:pPr>
    </w:lvl>
    <w:lvl w:ilvl="2" w:tplc="F88EE4DA">
      <w:start w:val="1"/>
      <w:numFmt w:val="lowerRoman"/>
      <w:lvlText w:val="%3."/>
      <w:lvlJc w:val="right"/>
      <w:pPr>
        <w:ind w:left="2160" w:hanging="180"/>
      </w:pPr>
    </w:lvl>
    <w:lvl w:ilvl="3" w:tplc="3C7828CC">
      <w:start w:val="1"/>
      <w:numFmt w:val="decimal"/>
      <w:lvlText w:val="%4."/>
      <w:lvlJc w:val="left"/>
      <w:pPr>
        <w:ind w:left="2880" w:hanging="360"/>
      </w:pPr>
    </w:lvl>
    <w:lvl w:ilvl="4" w:tplc="7476543E">
      <w:start w:val="1"/>
      <w:numFmt w:val="lowerLetter"/>
      <w:lvlText w:val="%5."/>
      <w:lvlJc w:val="left"/>
      <w:pPr>
        <w:ind w:left="3600" w:hanging="360"/>
      </w:pPr>
    </w:lvl>
    <w:lvl w:ilvl="5" w:tplc="25544A10">
      <w:start w:val="1"/>
      <w:numFmt w:val="lowerRoman"/>
      <w:lvlText w:val="%6."/>
      <w:lvlJc w:val="right"/>
      <w:pPr>
        <w:ind w:left="4320" w:hanging="180"/>
      </w:pPr>
    </w:lvl>
    <w:lvl w:ilvl="6" w:tplc="D950586C">
      <w:start w:val="1"/>
      <w:numFmt w:val="decimal"/>
      <w:lvlText w:val="%7."/>
      <w:lvlJc w:val="left"/>
      <w:pPr>
        <w:ind w:left="5040" w:hanging="360"/>
      </w:pPr>
    </w:lvl>
    <w:lvl w:ilvl="7" w:tplc="AB0EDE90">
      <w:start w:val="1"/>
      <w:numFmt w:val="lowerLetter"/>
      <w:lvlText w:val="%8."/>
      <w:lvlJc w:val="left"/>
      <w:pPr>
        <w:ind w:left="5760" w:hanging="360"/>
      </w:pPr>
    </w:lvl>
    <w:lvl w:ilvl="8" w:tplc="C75ED5C8">
      <w:start w:val="1"/>
      <w:numFmt w:val="lowerRoman"/>
      <w:lvlText w:val="%9."/>
      <w:lvlJc w:val="right"/>
      <w:pPr>
        <w:ind w:left="6480" w:hanging="180"/>
      </w:pPr>
    </w:lvl>
  </w:abstractNum>
  <w:abstractNum w:abstractNumId="7" w15:restartNumberingAfterBreak="0">
    <w:nsid w:val="05535EF8"/>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09996302"/>
    <w:multiLevelType w:val="hybridMultilevel"/>
    <w:tmpl w:val="AD449F7E"/>
    <w:lvl w:ilvl="0" w:tplc="8A5449C8">
      <w:start w:val="1"/>
      <w:numFmt w:val="decimal"/>
      <w:lvlText w:val="%1."/>
      <w:lvlJc w:val="left"/>
      <w:pPr>
        <w:ind w:left="1065" w:hanging="705"/>
      </w:pPr>
      <w:rPr>
        <w:rFonts w:hint="default"/>
      </w:rPr>
    </w:lvl>
    <w:lvl w:ilvl="1" w:tplc="A5FC263C">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0212FE"/>
    <w:multiLevelType w:val="hybridMultilevel"/>
    <w:tmpl w:val="B54CAC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3" w15:restartNumberingAfterBreak="0">
    <w:nsid w:val="0C0547C4"/>
    <w:multiLevelType w:val="multilevel"/>
    <w:tmpl w:val="FBD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5" w15:restartNumberingAfterBreak="0">
    <w:nsid w:val="0CCA8CC6"/>
    <w:multiLevelType w:val="hybridMultilevel"/>
    <w:tmpl w:val="C89A5508"/>
    <w:lvl w:ilvl="0" w:tplc="7E60B160">
      <w:start w:val="1"/>
      <w:numFmt w:val="bullet"/>
      <w:lvlText w:val="-"/>
      <w:lvlJc w:val="left"/>
      <w:pPr>
        <w:ind w:left="720" w:hanging="360"/>
      </w:pPr>
      <w:rPr>
        <w:rFonts w:ascii="Symbol" w:hAnsi="Symbol" w:hint="default"/>
      </w:rPr>
    </w:lvl>
    <w:lvl w:ilvl="1" w:tplc="3594CB30">
      <w:start w:val="1"/>
      <w:numFmt w:val="bullet"/>
      <w:lvlText w:val="o"/>
      <w:lvlJc w:val="left"/>
      <w:pPr>
        <w:ind w:left="1440" w:hanging="360"/>
      </w:pPr>
      <w:rPr>
        <w:rFonts w:ascii="Courier New" w:hAnsi="Courier New" w:hint="default"/>
      </w:rPr>
    </w:lvl>
    <w:lvl w:ilvl="2" w:tplc="7026BA6A">
      <w:start w:val="1"/>
      <w:numFmt w:val="bullet"/>
      <w:lvlText w:val=""/>
      <w:lvlJc w:val="left"/>
      <w:pPr>
        <w:ind w:left="2160" w:hanging="360"/>
      </w:pPr>
      <w:rPr>
        <w:rFonts w:ascii="Wingdings" w:hAnsi="Wingdings" w:hint="default"/>
      </w:rPr>
    </w:lvl>
    <w:lvl w:ilvl="3" w:tplc="27F07102">
      <w:start w:val="1"/>
      <w:numFmt w:val="bullet"/>
      <w:lvlText w:val=""/>
      <w:lvlJc w:val="left"/>
      <w:pPr>
        <w:ind w:left="2880" w:hanging="360"/>
      </w:pPr>
      <w:rPr>
        <w:rFonts w:ascii="Symbol" w:hAnsi="Symbol" w:hint="default"/>
      </w:rPr>
    </w:lvl>
    <w:lvl w:ilvl="4" w:tplc="B7527B66">
      <w:start w:val="1"/>
      <w:numFmt w:val="bullet"/>
      <w:lvlText w:val="o"/>
      <w:lvlJc w:val="left"/>
      <w:pPr>
        <w:ind w:left="3600" w:hanging="360"/>
      </w:pPr>
      <w:rPr>
        <w:rFonts w:ascii="Courier New" w:hAnsi="Courier New" w:hint="default"/>
      </w:rPr>
    </w:lvl>
    <w:lvl w:ilvl="5" w:tplc="9CACF3BE">
      <w:start w:val="1"/>
      <w:numFmt w:val="bullet"/>
      <w:lvlText w:val=""/>
      <w:lvlJc w:val="left"/>
      <w:pPr>
        <w:ind w:left="4320" w:hanging="360"/>
      </w:pPr>
      <w:rPr>
        <w:rFonts w:ascii="Wingdings" w:hAnsi="Wingdings" w:hint="default"/>
      </w:rPr>
    </w:lvl>
    <w:lvl w:ilvl="6" w:tplc="5F06D34C">
      <w:start w:val="1"/>
      <w:numFmt w:val="bullet"/>
      <w:lvlText w:val=""/>
      <w:lvlJc w:val="left"/>
      <w:pPr>
        <w:ind w:left="5040" w:hanging="360"/>
      </w:pPr>
      <w:rPr>
        <w:rFonts w:ascii="Symbol" w:hAnsi="Symbol" w:hint="default"/>
      </w:rPr>
    </w:lvl>
    <w:lvl w:ilvl="7" w:tplc="BDB0954E">
      <w:start w:val="1"/>
      <w:numFmt w:val="bullet"/>
      <w:lvlText w:val="o"/>
      <w:lvlJc w:val="left"/>
      <w:pPr>
        <w:ind w:left="5760" w:hanging="360"/>
      </w:pPr>
      <w:rPr>
        <w:rFonts w:ascii="Courier New" w:hAnsi="Courier New" w:hint="default"/>
      </w:rPr>
    </w:lvl>
    <w:lvl w:ilvl="8" w:tplc="7E5AD87E">
      <w:start w:val="1"/>
      <w:numFmt w:val="bullet"/>
      <w:lvlText w:val=""/>
      <w:lvlJc w:val="left"/>
      <w:pPr>
        <w:ind w:left="6480" w:hanging="360"/>
      </w:pPr>
      <w:rPr>
        <w:rFonts w:ascii="Wingdings" w:hAnsi="Wingdings" w:hint="default"/>
      </w:rPr>
    </w:lvl>
  </w:abstractNum>
  <w:abstractNum w:abstractNumId="16" w15:restartNumberingAfterBreak="0">
    <w:nsid w:val="133B9792"/>
    <w:multiLevelType w:val="hybridMultilevel"/>
    <w:tmpl w:val="1FA8F7F8"/>
    <w:lvl w:ilvl="0" w:tplc="70E8F7C4">
      <w:start w:val="1"/>
      <w:numFmt w:val="bullet"/>
      <w:lvlText w:val="-"/>
      <w:lvlJc w:val="left"/>
      <w:pPr>
        <w:ind w:left="720" w:hanging="360"/>
      </w:pPr>
      <w:rPr>
        <w:rFonts w:ascii="Symbol" w:hAnsi="Symbol" w:hint="default"/>
      </w:rPr>
    </w:lvl>
    <w:lvl w:ilvl="1" w:tplc="AE7C61DA">
      <w:start w:val="1"/>
      <w:numFmt w:val="bullet"/>
      <w:lvlText w:val="o"/>
      <w:lvlJc w:val="left"/>
      <w:pPr>
        <w:ind w:left="1440" w:hanging="360"/>
      </w:pPr>
      <w:rPr>
        <w:rFonts w:ascii="Symbol" w:hAnsi="Symbol" w:hint="default"/>
      </w:rPr>
    </w:lvl>
    <w:lvl w:ilvl="2" w:tplc="6652E400">
      <w:start w:val="1"/>
      <w:numFmt w:val="bullet"/>
      <w:lvlText w:val=""/>
      <w:lvlJc w:val="left"/>
      <w:pPr>
        <w:ind w:left="2160" w:hanging="360"/>
      </w:pPr>
      <w:rPr>
        <w:rFonts w:ascii="Wingdings" w:hAnsi="Wingdings" w:hint="default"/>
      </w:rPr>
    </w:lvl>
    <w:lvl w:ilvl="3" w:tplc="98044118">
      <w:start w:val="1"/>
      <w:numFmt w:val="bullet"/>
      <w:lvlText w:val=""/>
      <w:lvlJc w:val="left"/>
      <w:pPr>
        <w:ind w:left="2880" w:hanging="360"/>
      </w:pPr>
      <w:rPr>
        <w:rFonts w:ascii="Symbol" w:hAnsi="Symbol" w:hint="default"/>
      </w:rPr>
    </w:lvl>
    <w:lvl w:ilvl="4" w:tplc="914C852C">
      <w:start w:val="1"/>
      <w:numFmt w:val="bullet"/>
      <w:lvlText w:val="o"/>
      <w:lvlJc w:val="left"/>
      <w:pPr>
        <w:ind w:left="3600" w:hanging="360"/>
      </w:pPr>
      <w:rPr>
        <w:rFonts w:ascii="Courier New" w:hAnsi="Courier New" w:hint="default"/>
      </w:rPr>
    </w:lvl>
    <w:lvl w:ilvl="5" w:tplc="7DB04440">
      <w:start w:val="1"/>
      <w:numFmt w:val="bullet"/>
      <w:lvlText w:val=""/>
      <w:lvlJc w:val="left"/>
      <w:pPr>
        <w:ind w:left="4320" w:hanging="360"/>
      </w:pPr>
      <w:rPr>
        <w:rFonts w:ascii="Wingdings" w:hAnsi="Wingdings" w:hint="default"/>
      </w:rPr>
    </w:lvl>
    <w:lvl w:ilvl="6" w:tplc="9C7A703E">
      <w:start w:val="1"/>
      <w:numFmt w:val="bullet"/>
      <w:lvlText w:val=""/>
      <w:lvlJc w:val="left"/>
      <w:pPr>
        <w:ind w:left="5040" w:hanging="360"/>
      </w:pPr>
      <w:rPr>
        <w:rFonts w:ascii="Symbol" w:hAnsi="Symbol" w:hint="default"/>
      </w:rPr>
    </w:lvl>
    <w:lvl w:ilvl="7" w:tplc="57DC0356">
      <w:start w:val="1"/>
      <w:numFmt w:val="bullet"/>
      <w:lvlText w:val="o"/>
      <w:lvlJc w:val="left"/>
      <w:pPr>
        <w:ind w:left="5760" w:hanging="360"/>
      </w:pPr>
      <w:rPr>
        <w:rFonts w:ascii="Courier New" w:hAnsi="Courier New" w:hint="default"/>
      </w:rPr>
    </w:lvl>
    <w:lvl w:ilvl="8" w:tplc="41CECFEE">
      <w:start w:val="1"/>
      <w:numFmt w:val="bullet"/>
      <w:lvlText w:val=""/>
      <w:lvlJc w:val="left"/>
      <w:pPr>
        <w:ind w:left="6480" w:hanging="360"/>
      </w:pPr>
      <w:rPr>
        <w:rFonts w:ascii="Wingdings" w:hAnsi="Wingdings" w:hint="default"/>
      </w:rPr>
    </w:lvl>
  </w:abstractNum>
  <w:abstractNum w:abstractNumId="17" w15:restartNumberingAfterBreak="0">
    <w:nsid w:val="13893148"/>
    <w:multiLevelType w:val="hybridMultilevel"/>
    <w:tmpl w:val="878A22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991FFC"/>
    <w:multiLevelType w:val="hybridMultilevel"/>
    <w:tmpl w:val="C47A1046"/>
    <w:lvl w:ilvl="0" w:tplc="D6AC306E">
      <w:start w:val="2"/>
      <w:numFmt w:val="bullet"/>
      <w:lvlText w:val="-"/>
      <w:lvlJc w:val="left"/>
      <w:pPr>
        <w:tabs>
          <w:tab w:val="num" w:pos="360"/>
        </w:tabs>
        <w:ind w:left="360" w:hanging="360"/>
      </w:pPr>
      <w:rPr>
        <w:rFonts w:ascii="Corbel" w:eastAsiaTheme="minorHAnsi" w:hAnsi="Corbel" w:cstheme="minorBid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C0746D"/>
    <w:multiLevelType w:val="hybridMultilevel"/>
    <w:tmpl w:val="3DAC6598"/>
    <w:lvl w:ilvl="0" w:tplc="CD3C09F0">
      <w:start w:val="6"/>
      <w:numFmt w:val="decimal"/>
      <w:lvlText w:val="%1."/>
      <w:lvlJc w:val="left"/>
      <w:pPr>
        <w:ind w:left="720" w:hanging="360"/>
      </w:pPr>
    </w:lvl>
    <w:lvl w:ilvl="1" w:tplc="85F48476">
      <w:start w:val="1"/>
      <w:numFmt w:val="lowerLetter"/>
      <w:lvlText w:val="%2."/>
      <w:lvlJc w:val="left"/>
      <w:pPr>
        <w:ind w:left="1440" w:hanging="360"/>
      </w:pPr>
    </w:lvl>
    <w:lvl w:ilvl="2" w:tplc="2C5AE186">
      <w:start w:val="1"/>
      <w:numFmt w:val="lowerRoman"/>
      <w:lvlText w:val="%3."/>
      <w:lvlJc w:val="right"/>
      <w:pPr>
        <w:ind w:left="2160" w:hanging="180"/>
      </w:pPr>
    </w:lvl>
    <w:lvl w:ilvl="3" w:tplc="4EA459B0">
      <w:start w:val="1"/>
      <w:numFmt w:val="decimal"/>
      <w:lvlText w:val="%4."/>
      <w:lvlJc w:val="left"/>
      <w:pPr>
        <w:ind w:left="2880" w:hanging="360"/>
      </w:pPr>
    </w:lvl>
    <w:lvl w:ilvl="4" w:tplc="4D485086">
      <w:start w:val="1"/>
      <w:numFmt w:val="lowerLetter"/>
      <w:lvlText w:val="%5."/>
      <w:lvlJc w:val="left"/>
      <w:pPr>
        <w:ind w:left="3600" w:hanging="360"/>
      </w:pPr>
    </w:lvl>
    <w:lvl w:ilvl="5" w:tplc="B1BE5F00">
      <w:start w:val="1"/>
      <w:numFmt w:val="lowerRoman"/>
      <w:lvlText w:val="%6."/>
      <w:lvlJc w:val="right"/>
      <w:pPr>
        <w:ind w:left="4320" w:hanging="180"/>
      </w:pPr>
    </w:lvl>
    <w:lvl w:ilvl="6" w:tplc="02BAF6C8">
      <w:start w:val="1"/>
      <w:numFmt w:val="decimal"/>
      <w:lvlText w:val="%7."/>
      <w:lvlJc w:val="left"/>
      <w:pPr>
        <w:ind w:left="5040" w:hanging="360"/>
      </w:pPr>
    </w:lvl>
    <w:lvl w:ilvl="7" w:tplc="F2A425DC">
      <w:start w:val="1"/>
      <w:numFmt w:val="lowerLetter"/>
      <w:lvlText w:val="%8."/>
      <w:lvlJc w:val="left"/>
      <w:pPr>
        <w:ind w:left="5760" w:hanging="360"/>
      </w:pPr>
    </w:lvl>
    <w:lvl w:ilvl="8" w:tplc="C61A6E3A">
      <w:start w:val="1"/>
      <w:numFmt w:val="lowerRoman"/>
      <w:lvlText w:val="%9."/>
      <w:lvlJc w:val="right"/>
      <w:pPr>
        <w:ind w:left="6480" w:hanging="180"/>
      </w:pPr>
    </w:lvl>
  </w:abstractNum>
  <w:abstractNum w:abstractNumId="22" w15:restartNumberingAfterBreak="0">
    <w:nsid w:val="1E446128"/>
    <w:multiLevelType w:val="hybridMultilevel"/>
    <w:tmpl w:val="4BF2DAC6"/>
    <w:lvl w:ilvl="0" w:tplc="0413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346E4D"/>
    <w:multiLevelType w:val="hybridMultilevel"/>
    <w:tmpl w:val="4D761990"/>
    <w:lvl w:ilvl="0" w:tplc="2AA46426">
      <w:start w:val="1"/>
      <w:numFmt w:val="bullet"/>
      <w:lvlText w:val="-"/>
      <w:lvlJc w:val="left"/>
      <w:pPr>
        <w:ind w:left="720" w:hanging="360"/>
      </w:pPr>
      <w:rPr>
        <w:rFonts w:ascii="Symbol" w:hAnsi="Symbol" w:hint="default"/>
      </w:rPr>
    </w:lvl>
    <w:lvl w:ilvl="1" w:tplc="9CDAE470">
      <w:start w:val="1"/>
      <w:numFmt w:val="bullet"/>
      <w:lvlText w:val="o"/>
      <w:lvlJc w:val="left"/>
      <w:pPr>
        <w:ind w:left="1440" w:hanging="360"/>
      </w:pPr>
      <w:rPr>
        <w:rFonts w:ascii="Courier New" w:hAnsi="Courier New" w:hint="default"/>
      </w:rPr>
    </w:lvl>
    <w:lvl w:ilvl="2" w:tplc="5B16B150">
      <w:start w:val="1"/>
      <w:numFmt w:val="bullet"/>
      <w:lvlText w:val=""/>
      <w:lvlJc w:val="left"/>
      <w:pPr>
        <w:ind w:left="2160" w:hanging="360"/>
      </w:pPr>
      <w:rPr>
        <w:rFonts w:ascii="Wingdings" w:hAnsi="Wingdings" w:hint="default"/>
      </w:rPr>
    </w:lvl>
    <w:lvl w:ilvl="3" w:tplc="C70CAE64">
      <w:start w:val="1"/>
      <w:numFmt w:val="bullet"/>
      <w:lvlText w:val=""/>
      <w:lvlJc w:val="left"/>
      <w:pPr>
        <w:ind w:left="2880" w:hanging="360"/>
      </w:pPr>
      <w:rPr>
        <w:rFonts w:ascii="Symbol" w:hAnsi="Symbol" w:hint="default"/>
      </w:rPr>
    </w:lvl>
    <w:lvl w:ilvl="4" w:tplc="D0222020">
      <w:start w:val="1"/>
      <w:numFmt w:val="bullet"/>
      <w:lvlText w:val="o"/>
      <w:lvlJc w:val="left"/>
      <w:pPr>
        <w:ind w:left="3600" w:hanging="360"/>
      </w:pPr>
      <w:rPr>
        <w:rFonts w:ascii="Courier New" w:hAnsi="Courier New" w:hint="default"/>
      </w:rPr>
    </w:lvl>
    <w:lvl w:ilvl="5" w:tplc="E6AA91E4">
      <w:start w:val="1"/>
      <w:numFmt w:val="bullet"/>
      <w:lvlText w:val=""/>
      <w:lvlJc w:val="left"/>
      <w:pPr>
        <w:ind w:left="4320" w:hanging="360"/>
      </w:pPr>
      <w:rPr>
        <w:rFonts w:ascii="Wingdings" w:hAnsi="Wingdings" w:hint="default"/>
      </w:rPr>
    </w:lvl>
    <w:lvl w:ilvl="6" w:tplc="541C242E">
      <w:start w:val="1"/>
      <w:numFmt w:val="bullet"/>
      <w:lvlText w:val=""/>
      <w:lvlJc w:val="left"/>
      <w:pPr>
        <w:ind w:left="5040" w:hanging="360"/>
      </w:pPr>
      <w:rPr>
        <w:rFonts w:ascii="Symbol" w:hAnsi="Symbol" w:hint="default"/>
      </w:rPr>
    </w:lvl>
    <w:lvl w:ilvl="7" w:tplc="6786EE84">
      <w:start w:val="1"/>
      <w:numFmt w:val="bullet"/>
      <w:lvlText w:val="o"/>
      <w:lvlJc w:val="left"/>
      <w:pPr>
        <w:ind w:left="5760" w:hanging="360"/>
      </w:pPr>
      <w:rPr>
        <w:rFonts w:ascii="Courier New" w:hAnsi="Courier New" w:hint="default"/>
      </w:rPr>
    </w:lvl>
    <w:lvl w:ilvl="8" w:tplc="C7685E98">
      <w:start w:val="1"/>
      <w:numFmt w:val="bullet"/>
      <w:lvlText w:val=""/>
      <w:lvlJc w:val="left"/>
      <w:pPr>
        <w:ind w:left="6480" w:hanging="360"/>
      </w:pPr>
      <w:rPr>
        <w:rFonts w:ascii="Wingdings" w:hAnsi="Wingdings" w:hint="default"/>
      </w:rPr>
    </w:lvl>
  </w:abstractNum>
  <w:abstractNum w:abstractNumId="24"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3F401A3"/>
    <w:multiLevelType w:val="hybridMultilevel"/>
    <w:tmpl w:val="E7DEBB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FB414D"/>
    <w:multiLevelType w:val="hybridMultilevel"/>
    <w:tmpl w:val="F3A46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C2120A9"/>
    <w:multiLevelType w:val="hybridMultilevel"/>
    <w:tmpl w:val="C114C98E"/>
    <w:lvl w:ilvl="0" w:tplc="F7841EB6">
      <w:start w:val="5"/>
      <w:numFmt w:val="decimal"/>
      <w:lvlText w:val="%1."/>
      <w:lvlJc w:val="left"/>
      <w:pPr>
        <w:ind w:left="720" w:hanging="360"/>
      </w:pPr>
    </w:lvl>
    <w:lvl w:ilvl="1" w:tplc="B2282E4E">
      <w:start w:val="1"/>
      <w:numFmt w:val="lowerLetter"/>
      <w:lvlText w:val="%2."/>
      <w:lvlJc w:val="left"/>
      <w:pPr>
        <w:ind w:left="1440" w:hanging="360"/>
      </w:pPr>
    </w:lvl>
    <w:lvl w:ilvl="2" w:tplc="BDEC7900">
      <w:start w:val="1"/>
      <w:numFmt w:val="lowerRoman"/>
      <w:lvlText w:val="%3."/>
      <w:lvlJc w:val="right"/>
      <w:pPr>
        <w:ind w:left="2160" w:hanging="180"/>
      </w:pPr>
    </w:lvl>
    <w:lvl w:ilvl="3" w:tplc="9600E946">
      <w:start w:val="1"/>
      <w:numFmt w:val="decimal"/>
      <w:lvlText w:val="%4."/>
      <w:lvlJc w:val="left"/>
      <w:pPr>
        <w:ind w:left="2880" w:hanging="360"/>
      </w:pPr>
    </w:lvl>
    <w:lvl w:ilvl="4" w:tplc="AEA819BA">
      <w:start w:val="1"/>
      <w:numFmt w:val="lowerLetter"/>
      <w:lvlText w:val="%5."/>
      <w:lvlJc w:val="left"/>
      <w:pPr>
        <w:ind w:left="3600" w:hanging="360"/>
      </w:pPr>
    </w:lvl>
    <w:lvl w:ilvl="5" w:tplc="588C4B52">
      <w:start w:val="1"/>
      <w:numFmt w:val="lowerRoman"/>
      <w:lvlText w:val="%6."/>
      <w:lvlJc w:val="right"/>
      <w:pPr>
        <w:ind w:left="4320" w:hanging="180"/>
      </w:pPr>
    </w:lvl>
    <w:lvl w:ilvl="6" w:tplc="18AE0E04">
      <w:start w:val="1"/>
      <w:numFmt w:val="decimal"/>
      <w:lvlText w:val="%7."/>
      <w:lvlJc w:val="left"/>
      <w:pPr>
        <w:ind w:left="5040" w:hanging="360"/>
      </w:pPr>
    </w:lvl>
    <w:lvl w:ilvl="7" w:tplc="12A80A46">
      <w:start w:val="1"/>
      <w:numFmt w:val="lowerLetter"/>
      <w:lvlText w:val="%8."/>
      <w:lvlJc w:val="left"/>
      <w:pPr>
        <w:ind w:left="5760" w:hanging="360"/>
      </w:pPr>
    </w:lvl>
    <w:lvl w:ilvl="8" w:tplc="8842F5D8">
      <w:start w:val="1"/>
      <w:numFmt w:val="lowerRoman"/>
      <w:lvlText w:val="%9."/>
      <w:lvlJc w:val="right"/>
      <w:pPr>
        <w:ind w:left="6480" w:hanging="180"/>
      </w:pPr>
    </w:lvl>
  </w:abstractNum>
  <w:abstractNum w:abstractNumId="29"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30" w15:restartNumberingAfterBreak="0">
    <w:nsid w:val="2D82027F"/>
    <w:multiLevelType w:val="hybridMultilevel"/>
    <w:tmpl w:val="C13CBF18"/>
    <w:lvl w:ilvl="0" w:tplc="0136BCEE">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E5A7D05"/>
    <w:multiLevelType w:val="hybridMultilevel"/>
    <w:tmpl w:val="254A0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33"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34" w15:restartNumberingAfterBreak="0">
    <w:nsid w:val="314D0371"/>
    <w:multiLevelType w:val="hybridMultilevel"/>
    <w:tmpl w:val="C7CA32E0"/>
    <w:lvl w:ilvl="0" w:tplc="3B0CC7AA">
      <w:start w:val="1"/>
      <w:numFmt w:val="bullet"/>
      <w:lvlText w:val=""/>
      <w:lvlJc w:val="left"/>
      <w:pPr>
        <w:ind w:left="720" w:hanging="360"/>
      </w:pPr>
      <w:rPr>
        <w:rFonts w:ascii="Symbol" w:hAnsi="Symbol" w:hint="default"/>
      </w:rPr>
    </w:lvl>
    <w:lvl w:ilvl="1" w:tplc="7F3E0D4C">
      <w:start w:val="1"/>
      <w:numFmt w:val="bullet"/>
      <w:lvlText w:val="o"/>
      <w:lvlJc w:val="left"/>
      <w:pPr>
        <w:ind w:left="1440" w:hanging="360"/>
      </w:pPr>
      <w:rPr>
        <w:rFonts w:ascii="&quot;Courier New&quot;" w:hAnsi="&quot;Courier New&quot;" w:hint="default"/>
      </w:rPr>
    </w:lvl>
    <w:lvl w:ilvl="2" w:tplc="8BDE2ACE">
      <w:start w:val="1"/>
      <w:numFmt w:val="bullet"/>
      <w:lvlText w:val="§"/>
      <w:lvlJc w:val="left"/>
      <w:pPr>
        <w:ind w:left="2160" w:hanging="360"/>
      </w:pPr>
      <w:rPr>
        <w:rFonts w:ascii="&quot;Courier New&quot;" w:hAnsi="&quot;Courier New&quot;" w:hint="default"/>
      </w:rPr>
    </w:lvl>
    <w:lvl w:ilvl="3" w:tplc="73E6D948">
      <w:start w:val="1"/>
      <w:numFmt w:val="bullet"/>
      <w:lvlText w:val=""/>
      <w:lvlJc w:val="left"/>
      <w:pPr>
        <w:ind w:left="2880" w:hanging="360"/>
      </w:pPr>
      <w:rPr>
        <w:rFonts w:ascii="Symbol" w:hAnsi="Symbol" w:hint="default"/>
      </w:rPr>
    </w:lvl>
    <w:lvl w:ilvl="4" w:tplc="287696E2">
      <w:start w:val="1"/>
      <w:numFmt w:val="bullet"/>
      <w:lvlText w:val="o"/>
      <w:lvlJc w:val="left"/>
      <w:pPr>
        <w:ind w:left="3600" w:hanging="360"/>
      </w:pPr>
      <w:rPr>
        <w:rFonts w:ascii="Courier New" w:hAnsi="Courier New" w:hint="default"/>
      </w:rPr>
    </w:lvl>
    <w:lvl w:ilvl="5" w:tplc="0AA81394">
      <w:start w:val="1"/>
      <w:numFmt w:val="bullet"/>
      <w:lvlText w:val=""/>
      <w:lvlJc w:val="left"/>
      <w:pPr>
        <w:ind w:left="4320" w:hanging="360"/>
      </w:pPr>
      <w:rPr>
        <w:rFonts w:ascii="Wingdings" w:hAnsi="Wingdings" w:hint="default"/>
      </w:rPr>
    </w:lvl>
    <w:lvl w:ilvl="6" w:tplc="85B61416">
      <w:start w:val="1"/>
      <w:numFmt w:val="bullet"/>
      <w:lvlText w:val=""/>
      <w:lvlJc w:val="left"/>
      <w:pPr>
        <w:ind w:left="5040" w:hanging="360"/>
      </w:pPr>
      <w:rPr>
        <w:rFonts w:ascii="Symbol" w:hAnsi="Symbol" w:hint="default"/>
      </w:rPr>
    </w:lvl>
    <w:lvl w:ilvl="7" w:tplc="E8603474">
      <w:start w:val="1"/>
      <w:numFmt w:val="bullet"/>
      <w:lvlText w:val="o"/>
      <w:lvlJc w:val="left"/>
      <w:pPr>
        <w:ind w:left="5760" w:hanging="360"/>
      </w:pPr>
      <w:rPr>
        <w:rFonts w:ascii="Courier New" w:hAnsi="Courier New" w:hint="default"/>
      </w:rPr>
    </w:lvl>
    <w:lvl w:ilvl="8" w:tplc="9E302120">
      <w:start w:val="1"/>
      <w:numFmt w:val="bullet"/>
      <w:lvlText w:val=""/>
      <w:lvlJc w:val="left"/>
      <w:pPr>
        <w:ind w:left="6480" w:hanging="360"/>
      </w:pPr>
      <w:rPr>
        <w:rFonts w:ascii="Wingdings" w:hAnsi="Wingdings" w:hint="default"/>
      </w:rPr>
    </w:lvl>
  </w:abstractNum>
  <w:abstractNum w:abstractNumId="35" w15:restartNumberingAfterBreak="0">
    <w:nsid w:val="3334F57C"/>
    <w:multiLevelType w:val="hybridMultilevel"/>
    <w:tmpl w:val="7C22C0CA"/>
    <w:lvl w:ilvl="0" w:tplc="89108B7E">
      <w:start w:val="3"/>
      <w:numFmt w:val="decimal"/>
      <w:lvlText w:val="%1."/>
      <w:lvlJc w:val="left"/>
      <w:pPr>
        <w:ind w:left="720" w:hanging="360"/>
      </w:pPr>
    </w:lvl>
    <w:lvl w:ilvl="1" w:tplc="C8782BFC">
      <w:start w:val="1"/>
      <w:numFmt w:val="lowerLetter"/>
      <w:lvlText w:val="%2."/>
      <w:lvlJc w:val="left"/>
      <w:pPr>
        <w:ind w:left="1440" w:hanging="360"/>
      </w:pPr>
    </w:lvl>
    <w:lvl w:ilvl="2" w:tplc="E6C6B8A6">
      <w:start w:val="1"/>
      <w:numFmt w:val="lowerRoman"/>
      <w:lvlText w:val="%3."/>
      <w:lvlJc w:val="right"/>
      <w:pPr>
        <w:ind w:left="2160" w:hanging="180"/>
      </w:pPr>
    </w:lvl>
    <w:lvl w:ilvl="3" w:tplc="6D109F5A">
      <w:start w:val="1"/>
      <w:numFmt w:val="decimal"/>
      <w:lvlText w:val="%4."/>
      <w:lvlJc w:val="left"/>
      <w:pPr>
        <w:ind w:left="2880" w:hanging="360"/>
      </w:pPr>
    </w:lvl>
    <w:lvl w:ilvl="4" w:tplc="A64EA2A0">
      <w:start w:val="1"/>
      <w:numFmt w:val="lowerLetter"/>
      <w:lvlText w:val="%5."/>
      <w:lvlJc w:val="left"/>
      <w:pPr>
        <w:ind w:left="3600" w:hanging="360"/>
      </w:pPr>
    </w:lvl>
    <w:lvl w:ilvl="5" w:tplc="77DCCF54">
      <w:start w:val="1"/>
      <w:numFmt w:val="lowerRoman"/>
      <w:lvlText w:val="%6."/>
      <w:lvlJc w:val="right"/>
      <w:pPr>
        <w:ind w:left="4320" w:hanging="180"/>
      </w:pPr>
    </w:lvl>
    <w:lvl w:ilvl="6" w:tplc="594E8CE0">
      <w:start w:val="1"/>
      <w:numFmt w:val="decimal"/>
      <w:lvlText w:val="%7."/>
      <w:lvlJc w:val="left"/>
      <w:pPr>
        <w:ind w:left="5040" w:hanging="360"/>
      </w:pPr>
    </w:lvl>
    <w:lvl w:ilvl="7" w:tplc="E5080C28">
      <w:start w:val="1"/>
      <w:numFmt w:val="lowerLetter"/>
      <w:lvlText w:val="%8."/>
      <w:lvlJc w:val="left"/>
      <w:pPr>
        <w:ind w:left="5760" w:hanging="360"/>
      </w:pPr>
    </w:lvl>
    <w:lvl w:ilvl="8" w:tplc="B48E3AD8">
      <w:start w:val="1"/>
      <w:numFmt w:val="lowerRoman"/>
      <w:lvlText w:val="%9."/>
      <w:lvlJc w:val="right"/>
      <w:pPr>
        <w:ind w:left="6480" w:hanging="180"/>
      </w:pPr>
    </w:lvl>
  </w:abstractNum>
  <w:abstractNum w:abstractNumId="36"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37"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35165187"/>
    <w:multiLevelType w:val="hybridMultilevel"/>
    <w:tmpl w:val="76CC0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577622B"/>
    <w:multiLevelType w:val="hybridMultilevel"/>
    <w:tmpl w:val="59C69D70"/>
    <w:lvl w:ilvl="0" w:tplc="FFFFFFFF">
      <w:start w:val="1"/>
      <w:numFmt w:val="decimal"/>
      <w:lvlText w:val="%1."/>
      <w:lvlJc w:val="left"/>
      <w:pPr>
        <w:tabs>
          <w:tab w:val="num" w:pos="360"/>
        </w:tabs>
        <w:ind w:left="36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42" w15:restartNumberingAfterBreak="0">
    <w:nsid w:val="3C7B002E"/>
    <w:multiLevelType w:val="multilevel"/>
    <w:tmpl w:val="45D0BEBA"/>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206C6F2"/>
    <w:multiLevelType w:val="hybridMultilevel"/>
    <w:tmpl w:val="A5A065D4"/>
    <w:lvl w:ilvl="0" w:tplc="CB4CDADA">
      <w:start w:val="2"/>
      <w:numFmt w:val="decimal"/>
      <w:lvlText w:val="(%1)"/>
      <w:lvlJc w:val="left"/>
      <w:pPr>
        <w:ind w:left="720" w:hanging="360"/>
      </w:pPr>
    </w:lvl>
    <w:lvl w:ilvl="1" w:tplc="8F0891A8">
      <w:start w:val="1"/>
      <w:numFmt w:val="lowerLetter"/>
      <w:lvlText w:val="%2."/>
      <w:lvlJc w:val="left"/>
      <w:pPr>
        <w:ind w:left="1440" w:hanging="360"/>
      </w:pPr>
    </w:lvl>
    <w:lvl w:ilvl="2" w:tplc="6D8C1E78">
      <w:start w:val="1"/>
      <w:numFmt w:val="lowerRoman"/>
      <w:lvlText w:val="%3."/>
      <w:lvlJc w:val="right"/>
      <w:pPr>
        <w:ind w:left="2160" w:hanging="180"/>
      </w:pPr>
    </w:lvl>
    <w:lvl w:ilvl="3" w:tplc="468CFC5C">
      <w:start w:val="1"/>
      <w:numFmt w:val="decimal"/>
      <w:lvlText w:val="%4."/>
      <w:lvlJc w:val="left"/>
      <w:pPr>
        <w:ind w:left="2880" w:hanging="360"/>
      </w:pPr>
    </w:lvl>
    <w:lvl w:ilvl="4" w:tplc="DF5C4BA0">
      <w:start w:val="1"/>
      <w:numFmt w:val="lowerLetter"/>
      <w:lvlText w:val="%5."/>
      <w:lvlJc w:val="left"/>
      <w:pPr>
        <w:ind w:left="3600" w:hanging="360"/>
      </w:pPr>
    </w:lvl>
    <w:lvl w:ilvl="5" w:tplc="90D81BB4">
      <w:start w:val="1"/>
      <w:numFmt w:val="lowerRoman"/>
      <w:lvlText w:val="%6."/>
      <w:lvlJc w:val="right"/>
      <w:pPr>
        <w:ind w:left="4320" w:hanging="180"/>
      </w:pPr>
    </w:lvl>
    <w:lvl w:ilvl="6" w:tplc="44AAA204">
      <w:start w:val="1"/>
      <w:numFmt w:val="decimal"/>
      <w:lvlText w:val="%7."/>
      <w:lvlJc w:val="left"/>
      <w:pPr>
        <w:ind w:left="5040" w:hanging="360"/>
      </w:pPr>
    </w:lvl>
    <w:lvl w:ilvl="7" w:tplc="225A4676">
      <w:start w:val="1"/>
      <w:numFmt w:val="lowerLetter"/>
      <w:lvlText w:val="%8."/>
      <w:lvlJc w:val="left"/>
      <w:pPr>
        <w:ind w:left="5760" w:hanging="360"/>
      </w:pPr>
    </w:lvl>
    <w:lvl w:ilvl="8" w:tplc="9DD8E8E6">
      <w:start w:val="1"/>
      <w:numFmt w:val="lowerRoman"/>
      <w:lvlText w:val="%9."/>
      <w:lvlJc w:val="right"/>
      <w:pPr>
        <w:ind w:left="6480" w:hanging="180"/>
      </w:pPr>
    </w:lvl>
  </w:abstractNum>
  <w:abstractNum w:abstractNumId="44"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45"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47" w15:restartNumberingAfterBreak="0">
    <w:nsid w:val="484D75BC"/>
    <w:multiLevelType w:val="hybridMultilevel"/>
    <w:tmpl w:val="0CE62616"/>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48" w15:restartNumberingAfterBreak="0">
    <w:nsid w:val="484E2913"/>
    <w:multiLevelType w:val="hybridMultilevel"/>
    <w:tmpl w:val="E97CF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50" w15:restartNumberingAfterBreak="0">
    <w:nsid w:val="4B32C1AB"/>
    <w:multiLevelType w:val="hybridMultilevel"/>
    <w:tmpl w:val="A1A48F80"/>
    <w:lvl w:ilvl="0" w:tplc="B62E7AA0">
      <w:start w:val="1"/>
      <w:numFmt w:val="decimal"/>
      <w:lvlText w:val="%1."/>
      <w:lvlJc w:val="left"/>
      <w:pPr>
        <w:ind w:left="720" w:hanging="360"/>
      </w:pPr>
    </w:lvl>
    <w:lvl w:ilvl="1" w:tplc="BA74ABC4">
      <w:start w:val="1"/>
      <w:numFmt w:val="lowerLetter"/>
      <w:lvlText w:val="%2."/>
      <w:lvlJc w:val="left"/>
      <w:pPr>
        <w:ind w:left="1440" w:hanging="360"/>
      </w:pPr>
    </w:lvl>
    <w:lvl w:ilvl="2" w:tplc="FE024000">
      <w:start w:val="1"/>
      <w:numFmt w:val="lowerRoman"/>
      <w:lvlText w:val="%3."/>
      <w:lvlJc w:val="right"/>
      <w:pPr>
        <w:ind w:left="2160" w:hanging="180"/>
      </w:pPr>
    </w:lvl>
    <w:lvl w:ilvl="3" w:tplc="BA8ADF0C">
      <w:start w:val="1"/>
      <w:numFmt w:val="decimal"/>
      <w:lvlText w:val="%4."/>
      <w:lvlJc w:val="left"/>
      <w:pPr>
        <w:ind w:left="2880" w:hanging="360"/>
      </w:pPr>
    </w:lvl>
    <w:lvl w:ilvl="4" w:tplc="54F0FDC0">
      <w:start w:val="1"/>
      <w:numFmt w:val="lowerLetter"/>
      <w:lvlText w:val="%5."/>
      <w:lvlJc w:val="left"/>
      <w:pPr>
        <w:ind w:left="3600" w:hanging="360"/>
      </w:pPr>
    </w:lvl>
    <w:lvl w:ilvl="5" w:tplc="5F084F98">
      <w:start w:val="1"/>
      <w:numFmt w:val="lowerRoman"/>
      <w:lvlText w:val="%6."/>
      <w:lvlJc w:val="right"/>
      <w:pPr>
        <w:ind w:left="4320" w:hanging="180"/>
      </w:pPr>
    </w:lvl>
    <w:lvl w:ilvl="6" w:tplc="F5E277D4">
      <w:start w:val="1"/>
      <w:numFmt w:val="decimal"/>
      <w:lvlText w:val="%7."/>
      <w:lvlJc w:val="left"/>
      <w:pPr>
        <w:ind w:left="5040" w:hanging="360"/>
      </w:pPr>
    </w:lvl>
    <w:lvl w:ilvl="7" w:tplc="968A9A2C">
      <w:start w:val="1"/>
      <w:numFmt w:val="lowerLetter"/>
      <w:lvlText w:val="%8."/>
      <w:lvlJc w:val="left"/>
      <w:pPr>
        <w:ind w:left="5760" w:hanging="360"/>
      </w:pPr>
    </w:lvl>
    <w:lvl w:ilvl="8" w:tplc="02DAB6DE">
      <w:start w:val="1"/>
      <w:numFmt w:val="lowerRoman"/>
      <w:lvlText w:val="%9."/>
      <w:lvlJc w:val="right"/>
      <w:pPr>
        <w:ind w:left="6480" w:hanging="180"/>
      </w:pPr>
    </w:lvl>
  </w:abstractNum>
  <w:abstractNum w:abstractNumId="51"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53" w15:restartNumberingAfterBreak="0">
    <w:nsid w:val="50E953B6"/>
    <w:multiLevelType w:val="hybridMultilevel"/>
    <w:tmpl w:val="4A366338"/>
    <w:lvl w:ilvl="0" w:tplc="D6AC306E">
      <w:start w:val="2"/>
      <w:numFmt w:val="bullet"/>
      <w:lvlText w:val="-"/>
      <w:lvlJc w:val="left"/>
      <w:pPr>
        <w:ind w:left="1069" w:hanging="360"/>
      </w:pPr>
      <w:rPr>
        <w:rFonts w:ascii="Corbel" w:eastAsiaTheme="minorHAnsi" w:hAnsi="Corbe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4" w15:restartNumberingAfterBreak="0">
    <w:nsid w:val="56820B10"/>
    <w:multiLevelType w:val="hybridMultilevel"/>
    <w:tmpl w:val="2D8E0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56" w15:restartNumberingAfterBreak="0">
    <w:nsid w:val="5A897049"/>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085E8B3"/>
    <w:multiLevelType w:val="hybridMultilevel"/>
    <w:tmpl w:val="710C53A0"/>
    <w:lvl w:ilvl="0" w:tplc="86F4C982">
      <w:start w:val="3"/>
      <w:numFmt w:val="decimal"/>
      <w:lvlText w:val="(%1)"/>
      <w:lvlJc w:val="left"/>
      <w:pPr>
        <w:ind w:left="720" w:hanging="360"/>
      </w:pPr>
    </w:lvl>
    <w:lvl w:ilvl="1" w:tplc="311EA2B6">
      <w:start w:val="1"/>
      <w:numFmt w:val="lowerLetter"/>
      <w:lvlText w:val="%2."/>
      <w:lvlJc w:val="left"/>
      <w:pPr>
        <w:ind w:left="1440" w:hanging="360"/>
      </w:pPr>
    </w:lvl>
    <w:lvl w:ilvl="2" w:tplc="AF18C16A">
      <w:start w:val="1"/>
      <w:numFmt w:val="lowerRoman"/>
      <w:lvlText w:val="%3."/>
      <w:lvlJc w:val="right"/>
      <w:pPr>
        <w:ind w:left="2160" w:hanging="180"/>
      </w:pPr>
    </w:lvl>
    <w:lvl w:ilvl="3" w:tplc="855ED042">
      <w:start w:val="1"/>
      <w:numFmt w:val="decimal"/>
      <w:lvlText w:val="%4."/>
      <w:lvlJc w:val="left"/>
      <w:pPr>
        <w:ind w:left="2880" w:hanging="360"/>
      </w:pPr>
    </w:lvl>
    <w:lvl w:ilvl="4" w:tplc="F90612D0">
      <w:start w:val="1"/>
      <w:numFmt w:val="lowerLetter"/>
      <w:lvlText w:val="%5."/>
      <w:lvlJc w:val="left"/>
      <w:pPr>
        <w:ind w:left="3600" w:hanging="360"/>
      </w:pPr>
    </w:lvl>
    <w:lvl w:ilvl="5" w:tplc="1346B500">
      <w:start w:val="1"/>
      <w:numFmt w:val="lowerRoman"/>
      <w:lvlText w:val="%6."/>
      <w:lvlJc w:val="right"/>
      <w:pPr>
        <w:ind w:left="4320" w:hanging="180"/>
      </w:pPr>
    </w:lvl>
    <w:lvl w:ilvl="6" w:tplc="2E6C5A56">
      <w:start w:val="1"/>
      <w:numFmt w:val="decimal"/>
      <w:lvlText w:val="%7."/>
      <w:lvlJc w:val="left"/>
      <w:pPr>
        <w:ind w:left="5040" w:hanging="360"/>
      </w:pPr>
    </w:lvl>
    <w:lvl w:ilvl="7" w:tplc="FEF251D4">
      <w:start w:val="1"/>
      <w:numFmt w:val="lowerLetter"/>
      <w:lvlText w:val="%8."/>
      <w:lvlJc w:val="left"/>
      <w:pPr>
        <w:ind w:left="5760" w:hanging="360"/>
      </w:pPr>
    </w:lvl>
    <w:lvl w:ilvl="8" w:tplc="BF14FC84">
      <w:start w:val="1"/>
      <w:numFmt w:val="lowerRoman"/>
      <w:lvlText w:val="%9."/>
      <w:lvlJc w:val="right"/>
      <w:pPr>
        <w:ind w:left="6480" w:hanging="180"/>
      </w:pPr>
    </w:lvl>
  </w:abstractNum>
  <w:abstractNum w:abstractNumId="58" w15:restartNumberingAfterBreak="0">
    <w:nsid w:val="60B9538A"/>
    <w:multiLevelType w:val="hybridMultilevel"/>
    <w:tmpl w:val="30D6D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0" w15:restartNumberingAfterBreak="0">
    <w:nsid w:val="63FB650F"/>
    <w:multiLevelType w:val="hybridMultilevel"/>
    <w:tmpl w:val="1BF4B0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4607015"/>
    <w:multiLevelType w:val="hybridMultilevel"/>
    <w:tmpl w:val="2D2C3D7A"/>
    <w:lvl w:ilvl="0" w:tplc="DBA027A0">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69897825"/>
    <w:multiLevelType w:val="hybridMultilevel"/>
    <w:tmpl w:val="336891A8"/>
    <w:lvl w:ilvl="0" w:tplc="4336F870">
      <w:start w:val="4"/>
      <w:numFmt w:val="decimal"/>
      <w:lvlText w:val="%1."/>
      <w:lvlJc w:val="left"/>
      <w:pPr>
        <w:ind w:left="720" w:hanging="360"/>
      </w:pPr>
    </w:lvl>
    <w:lvl w:ilvl="1" w:tplc="A0A6A926">
      <w:start w:val="1"/>
      <w:numFmt w:val="lowerLetter"/>
      <w:lvlText w:val="%2."/>
      <w:lvlJc w:val="left"/>
      <w:pPr>
        <w:ind w:left="1440" w:hanging="360"/>
      </w:pPr>
    </w:lvl>
    <w:lvl w:ilvl="2" w:tplc="BF76889C">
      <w:start w:val="1"/>
      <w:numFmt w:val="lowerRoman"/>
      <w:lvlText w:val="%3."/>
      <w:lvlJc w:val="right"/>
      <w:pPr>
        <w:ind w:left="2160" w:hanging="180"/>
      </w:pPr>
    </w:lvl>
    <w:lvl w:ilvl="3" w:tplc="4C96AABA">
      <w:start w:val="1"/>
      <w:numFmt w:val="decimal"/>
      <w:lvlText w:val="%4."/>
      <w:lvlJc w:val="left"/>
      <w:pPr>
        <w:ind w:left="2880" w:hanging="360"/>
      </w:pPr>
    </w:lvl>
    <w:lvl w:ilvl="4" w:tplc="4770F65C">
      <w:start w:val="1"/>
      <w:numFmt w:val="lowerLetter"/>
      <w:lvlText w:val="%5."/>
      <w:lvlJc w:val="left"/>
      <w:pPr>
        <w:ind w:left="3600" w:hanging="360"/>
      </w:pPr>
    </w:lvl>
    <w:lvl w:ilvl="5" w:tplc="B57285DA">
      <w:start w:val="1"/>
      <w:numFmt w:val="lowerRoman"/>
      <w:lvlText w:val="%6."/>
      <w:lvlJc w:val="right"/>
      <w:pPr>
        <w:ind w:left="4320" w:hanging="180"/>
      </w:pPr>
    </w:lvl>
    <w:lvl w:ilvl="6" w:tplc="77E057F6">
      <w:start w:val="1"/>
      <w:numFmt w:val="decimal"/>
      <w:lvlText w:val="%7."/>
      <w:lvlJc w:val="left"/>
      <w:pPr>
        <w:ind w:left="5040" w:hanging="360"/>
      </w:pPr>
    </w:lvl>
    <w:lvl w:ilvl="7" w:tplc="02E67114">
      <w:start w:val="1"/>
      <w:numFmt w:val="lowerLetter"/>
      <w:lvlText w:val="%8."/>
      <w:lvlJc w:val="left"/>
      <w:pPr>
        <w:ind w:left="5760" w:hanging="360"/>
      </w:pPr>
    </w:lvl>
    <w:lvl w:ilvl="8" w:tplc="64769C5A">
      <w:start w:val="1"/>
      <w:numFmt w:val="lowerRoman"/>
      <w:lvlText w:val="%9."/>
      <w:lvlJc w:val="right"/>
      <w:pPr>
        <w:ind w:left="6480" w:hanging="180"/>
      </w:pPr>
    </w:lvl>
  </w:abstractNum>
  <w:abstractNum w:abstractNumId="64"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65" w15:restartNumberingAfterBreak="0">
    <w:nsid w:val="6DBE609A"/>
    <w:multiLevelType w:val="hybridMultilevel"/>
    <w:tmpl w:val="86803F5C"/>
    <w:lvl w:ilvl="0" w:tplc="0136BCE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67"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68" w15:restartNumberingAfterBreak="0">
    <w:nsid w:val="723564A7"/>
    <w:multiLevelType w:val="hybridMultilevel"/>
    <w:tmpl w:val="AC20E450"/>
    <w:lvl w:ilvl="0" w:tplc="818EC928">
      <w:start w:val="1"/>
      <w:numFmt w:val="bullet"/>
      <w:lvlText w:val="-"/>
      <w:lvlJc w:val="left"/>
      <w:pPr>
        <w:ind w:left="720" w:hanging="360"/>
      </w:pPr>
      <w:rPr>
        <w:rFonts w:ascii="Symbol" w:hAnsi="Symbol" w:hint="default"/>
      </w:rPr>
    </w:lvl>
    <w:lvl w:ilvl="1" w:tplc="A7C0E522">
      <w:start w:val="1"/>
      <w:numFmt w:val="bullet"/>
      <w:lvlText w:val="o"/>
      <w:lvlJc w:val="left"/>
      <w:pPr>
        <w:ind w:left="1440" w:hanging="360"/>
      </w:pPr>
      <w:rPr>
        <w:rFonts w:ascii="Courier New" w:hAnsi="Courier New" w:hint="default"/>
      </w:rPr>
    </w:lvl>
    <w:lvl w:ilvl="2" w:tplc="DA30E16C">
      <w:start w:val="1"/>
      <w:numFmt w:val="bullet"/>
      <w:lvlText w:val=""/>
      <w:lvlJc w:val="left"/>
      <w:pPr>
        <w:ind w:left="2160" w:hanging="360"/>
      </w:pPr>
      <w:rPr>
        <w:rFonts w:ascii="Wingdings" w:hAnsi="Wingdings" w:hint="default"/>
      </w:rPr>
    </w:lvl>
    <w:lvl w:ilvl="3" w:tplc="6848FAA2">
      <w:start w:val="1"/>
      <w:numFmt w:val="bullet"/>
      <w:lvlText w:val=""/>
      <w:lvlJc w:val="left"/>
      <w:pPr>
        <w:ind w:left="2880" w:hanging="360"/>
      </w:pPr>
      <w:rPr>
        <w:rFonts w:ascii="Symbol" w:hAnsi="Symbol" w:hint="default"/>
      </w:rPr>
    </w:lvl>
    <w:lvl w:ilvl="4" w:tplc="CD0E1960">
      <w:start w:val="1"/>
      <w:numFmt w:val="bullet"/>
      <w:lvlText w:val="o"/>
      <w:lvlJc w:val="left"/>
      <w:pPr>
        <w:ind w:left="3600" w:hanging="360"/>
      </w:pPr>
      <w:rPr>
        <w:rFonts w:ascii="Courier New" w:hAnsi="Courier New" w:hint="default"/>
      </w:rPr>
    </w:lvl>
    <w:lvl w:ilvl="5" w:tplc="DDAA4552">
      <w:start w:val="1"/>
      <w:numFmt w:val="bullet"/>
      <w:lvlText w:val=""/>
      <w:lvlJc w:val="left"/>
      <w:pPr>
        <w:ind w:left="4320" w:hanging="360"/>
      </w:pPr>
      <w:rPr>
        <w:rFonts w:ascii="Wingdings" w:hAnsi="Wingdings" w:hint="default"/>
      </w:rPr>
    </w:lvl>
    <w:lvl w:ilvl="6" w:tplc="E0DAA10C">
      <w:start w:val="1"/>
      <w:numFmt w:val="bullet"/>
      <w:lvlText w:val=""/>
      <w:lvlJc w:val="left"/>
      <w:pPr>
        <w:ind w:left="5040" w:hanging="360"/>
      </w:pPr>
      <w:rPr>
        <w:rFonts w:ascii="Symbol" w:hAnsi="Symbol" w:hint="default"/>
      </w:rPr>
    </w:lvl>
    <w:lvl w:ilvl="7" w:tplc="D76E5044">
      <w:start w:val="1"/>
      <w:numFmt w:val="bullet"/>
      <w:lvlText w:val="o"/>
      <w:lvlJc w:val="left"/>
      <w:pPr>
        <w:ind w:left="5760" w:hanging="360"/>
      </w:pPr>
      <w:rPr>
        <w:rFonts w:ascii="Courier New" w:hAnsi="Courier New" w:hint="default"/>
      </w:rPr>
    </w:lvl>
    <w:lvl w:ilvl="8" w:tplc="BFFE077A">
      <w:start w:val="1"/>
      <w:numFmt w:val="bullet"/>
      <w:lvlText w:val=""/>
      <w:lvlJc w:val="left"/>
      <w:pPr>
        <w:ind w:left="6480" w:hanging="360"/>
      </w:pPr>
      <w:rPr>
        <w:rFonts w:ascii="Wingdings" w:hAnsi="Wingdings" w:hint="default"/>
      </w:rPr>
    </w:lvl>
  </w:abstractNum>
  <w:abstractNum w:abstractNumId="69" w15:restartNumberingAfterBreak="0">
    <w:nsid w:val="73C79BA2"/>
    <w:multiLevelType w:val="hybridMultilevel"/>
    <w:tmpl w:val="6380C090"/>
    <w:lvl w:ilvl="0" w:tplc="C5E0DDC8">
      <w:start w:val="1"/>
      <w:numFmt w:val="bullet"/>
      <w:lvlText w:val="-"/>
      <w:lvlJc w:val="left"/>
      <w:pPr>
        <w:ind w:left="720" w:hanging="360"/>
      </w:pPr>
      <w:rPr>
        <w:rFonts w:ascii="Courier New" w:hAnsi="Courier New" w:hint="default"/>
      </w:rPr>
    </w:lvl>
    <w:lvl w:ilvl="1" w:tplc="D2F21C80">
      <w:start w:val="1"/>
      <w:numFmt w:val="bullet"/>
      <w:lvlText w:val="o"/>
      <w:lvlJc w:val="left"/>
      <w:pPr>
        <w:ind w:left="1440" w:hanging="360"/>
      </w:pPr>
      <w:rPr>
        <w:rFonts w:ascii="Courier New" w:hAnsi="Courier New" w:hint="default"/>
      </w:rPr>
    </w:lvl>
    <w:lvl w:ilvl="2" w:tplc="C4C407F0">
      <w:start w:val="1"/>
      <w:numFmt w:val="bullet"/>
      <w:lvlText w:val=""/>
      <w:lvlJc w:val="left"/>
      <w:pPr>
        <w:ind w:left="2160" w:hanging="360"/>
      </w:pPr>
      <w:rPr>
        <w:rFonts w:ascii="Wingdings" w:hAnsi="Wingdings" w:hint="default"/>
      </w:rPr>
    </w:lvl>
    <w:lvl w:ilvl="3" w:tplc="D3C25E14">
      <w:start w:val="1"/>
      <w:numFmt w:val="bullet"/>
      <w:lvlText w:val=""/>
      <w:lvlJc w:val="left"/>
      <w:pPr>
        <w:ind w:left="2880" w:hanging="360"/>
      </w:pPr>
      <w:rPr>
        <w:rFonts w:ascii="Symbol" w:hAnsi="Symbol" w:hint="default"/>
      </w:rPr>
    </w:lvl>
    <w:lvl w:ilvl="4" w:tplc="A09ABCB6">
      <w:start w:val="1"/>
      <w:numFmt w:val="bullet"/>
      <w:lvlText w:val="o"/>
      <w:lvlJc w:val="left"/>
      <w:pPr>
        <w:ind w:left="3600" w:hanging="360"/>
      </w:pPr>
      <w:rPr>
        <w:rFonts w:ascii="Courier New" w:hAnsi="Courier New" w:hint="default"/>
      </w:rPr>
    </w:lvl>
    <w:lvl w:ilvl="5" w:tplc="1D3498EC">
      <w:start w:val="1"/>
      <w:numFmt w:val="bullet"/>
      <w:lvlText w:val=""/>
      <w:lvlJc w:val="left"/>
      <w:pPr>
        <w:ind w:left="4320" w:hanging="360"/>
      </w:pPr>
      <w:rPr>
        <w:rFonts w:ascii="Wingdings" w:hAnsi="Wingdings" w:hint="default"/>
      </w:rPr>
    </w:lvl>
    <w:lvl w:ilvl="6" w:tplc="0748D02E">
      <w:start w:val="1"/>
      <w:numFmt w:val="bullet"/>
      <w:lvlText w:val=""/>
      <w:lvlJc w:val="left"/>
      <w:pPr>
        <w:ind w:left="5040" w:hanging="360"/>
      </w:pPr>
      <w:rPr>
        <w:rFonts w:ascii="Symbol" w:hAnsi="Symbol" w:hint="default"/>
      </w:rPr>
    </w:lvl>
    <w:lvl w:ilvl="7" w:tplc="24B6D47C">
      <w:start w:val="1"/>
      <w:numFmt w:val="bullet"/>
      <w:lvlText w:val="o"/>
      <w:lvlJc w:val="left"/>
      <w:pPr>
        <w:ind w:left="5760" w:hanging="360"/>
      </w:pPr>
      <w:rPr>
        <w:rFonts w:ascii="Courier New" w:hAnsi="Courier New" w:hint="default"/>
      </w:rPr>
    </w:lvl>
    <w:lvl w:ilvl="8" w:tplc="5530636C">
      <w:start w:val="1"/>
      <w:numFmt w:val="bullet"/>
      <w:lvlText w:val=""/>
      <w:lvlJc w:val="left"/>
      <w:pPr>
        <w:ind w:left="6480" w:hanging="360"/>
      </w:pPr>
      <w:rPr>
        <w:rFonts w:ascii="Wingdings" w:hAnsi="Wingdings" w:hint="default"/>
      </w:rPr>
    </w:lvl>
  </w:abstractNum>
  <w:abstractNum w:abstractNumId="70" w15:restartNumberingAfterBreak="0">
    <w:nsid w:val="75DC51CC"/>
    <w:multiLevelType w:val="hybridMultilevel"/>
    <w:tmpl w:val="FB3E1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A3E6B3A"/>
    <w:multiLevelType w:val="hybridMultilevel"/>
    <w:tmpl w:val="6254B56A"/>
    <w:lvl w:ilvl="0" w:tplc="550C14B8">
      <w:start w:val="13"/>
      <w:numFmt w:val="bullet"/>
      <w:lvlText w:val="-"/>
      <w:lvlJc w:val="left"/>
      <w:pPr>
        <w:tabs>
          <w:tab w:val="num" w:pos="360"/>
        </w:tabs>
        <w:ind w:left="360" w:hanging="360"/>
      </w:pPr>
      <w:rPr>
        <w:rFonts w:ascii="Calibri" w:eastAsiaTheme="minorHAnsi" w:hAnsi="Calibri" w:cs="Calibri"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73"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3041432">
    <w:abstractNumId w:val="68"/>
  </w:num>
  <w:num w:numId="2" w16cid:durableId="698817269">
    <w:abstractNumId w:val="6"/>
  </w:num>
  <w:num w:numId="3" w16cid:durableId="714085312">
    <w:abstractNumId w:val="5"/>
  </w:num>
  <w:num w:numId="4" w16cid:durableId="952859867">
    <w:abstractNumId w:val="21"/>
  </w:num>
  <w:num w:numId="5" w16cid:durableId="435640862">
    <w:abstractNumId w:val="34"/>
  </w:num>
  <w:num w:numId="6" w16cid:durableId="25763590">
    <w:abstractNumId w:val="28"/>
  </w:num>
  <w:num w:numId="7" w16cid:durableId="1330602488">
    <w:abstractNumId w:val="15"/>
  </w:num>
  <w:num w:numId="8" w16cid:durableId="201480196">
    <w:abstractNumId w:val="63"/>
  </w:num>
  <w:num w:numId="9" w16cid:durableId="2043557166">
    <w:abstractNumId w:val="23"/>
  </w:num>
  <w:num w:numId="10" w16cid:durableId="661395075">
    <w:abstractNumId w:val="35"/>
  </w:num>
  <w:num w:numId="11" w16cid:durableId="1667005684">
    <w:abstractNumId w:val="16"/>
  </w:num>
  <w:num w:numId="12" w16cid:durableId="1618751167">
    <w:abstractNumId w:val="50"/>
  </w:num>
  <w:num w:numId="13" w16cid:durableId="166943812">
    <w:abstractNumId w:val="57"/>
  </w:num>
  <w:num w:numId="14" w16cid:durableId="2054844627">
    <w:abstractNumId w:val="69"/>
  </w:num>
  <w:num w:numId="15" w16cid:durableId="1556164225">
    <w:abstractNumId w:val="43"/>
  </w:num>
  <w:num w:numId="16" w16cid:durableId="900166859">
    <w:abstractNumId w:val="19"/>
  </w:num>
  <w:num w:numId="17" w16cid:durableId="2030788245">
    <w:abstractNumId w:val="52"/>
  </w:num>
  <w:num w:numId="18" w16cid:durableId="1236162516">
    <w:abstractNumId w:val="52"/>
  </w:num>
  <w:num w:numId="19" w16cid:durableId="625624252">
    <w:abstractNumId w:val="52"/>
  </w:num>
  <w:num w:numId="20" w16cid:durableId="1324704365">
    <w:abstractNumId w:val="8"/>
  </w:num>
  <w:num w:numId="21" w16cid:durableId="1633632965">
    <w:abstractNumId w:val="32"/>
  </w:num>
  <w:num w:numId="22" w16cid:durableId="1075082920">
    <w:abstractNumId w:val="64"/>
  </w:num>
  <w:num w:numId="23" w16cid:durableId="1939749964">
    <w:abstractNumId w:val="1"/>
  </w:num>
  <w:num w:numId="24" w16cid:durableId="277373818">
    <w:abstractNumId w:val="0"/>
  </w:num>
  <w:num w:numId="25" w16cid:durableId="252323099">
    <w:abstractNumId w:val="3"/>
  </w:num>
  <w:num w:numId="26" w16cid:durableId="2070834728">
    <w:abstractNumId w:val="20"/>
  </w:num>
  <w:num w:numId="27" w16cid:durableId="365302714">
    <w:abstractNumId w:val="33"/>
  </w:num>
  <w:num w:numId="28" w16cid:durableId="798301270">
    <w:abstractNumId w:val="18"/>
  </w:num>
  <w:num w:numId="29" w16cid:durableId="692848890">
    <w:abstractNumId w:val="73"/>
  </w:num>
  <w:num w:numId="30" w16cid:durableId="489829029">
    <w:abstractNumId w:val="74"/>
  </w:num>
  <w:num w:numId="31" w16cid:durableId="390348969">
    <w:abstractNumId w:val="59"/>
  </w:num>
  <w:num w:numId="32" w16cid:durableId="1278298897">
    <w:abstractNumId w:val="45"/>
  </w:num>
  <w:num w:numId="33" w16cid:durableId="874543323">
    <w:abstractNumId w:val="24"/>
  </w:num>
  <w:num w:numId="34" w16cid:durableId="1361472333">
    <w:abstractNumId w:val="11"/>
  </w:num>
  <w:num w:numId="35" w16cid:durableId="1513299774">
    <w:abstractNumId w:val="47"/>
  </w:num>
  <w:num w:numId="36" w16cid:durableId="2965667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2188373">
    <w:abstractNumId w:val="36"/>
  </w:num>
  <w:num w:numId="38" w16cid:durableId="374504836">
    <w:abstractNumId w:val="62"/>
  </w:num>
  <w:num w:numId="39" w16cid:durableId="1504321757">
    <w:abstractNumId w:val="56"/>
  </w:num>
  <w:num w:numId="40" w16cid:durableId="497035971">
    <w:abstractNumId w:val="12"/>
  </w:num>
  <w:num w:numId="41" w16cid:durableId="2015646520">
    <w:abstractNumId w:val="26"/>
  </w:num>
  <w:num w:numId="42" w16cid:durableId="206727761">
    <w:abstractNumId w:val="41"/>
  </w:num>
  <w:num w:numId="43" w16cid:durableId="2069760565">
    <w:abstractNumId w:val="51"/>
  </w:num>
  <w:num w:numId="44" w16cid:durableId="1281109662">
    <w:abstractNumId w:val="7"/>
  </w:num>
  <w:num w:numId="45" w16cid:durableId="1275792982">
    <w:abstractNumId w:val="72"/>
  </w:num>
  <w:num w:numId="46" w16cid:durableId="660886365">
    <w:abstractNumId w:val="14"/>
  </w:num>
  <w:num w:numId="47" w16cid:durableId="134102553">
    <w:abstractNumId w:val="37"/>
  </w:num>
  <w:num w:numId="48" w16cid:durableId="688609235">
    <w:abstractNumId w:val="55"/>
  </w:num>
  <w:num w:numId="49" w16cid:durableId="1146120107">
    <w:abstractNumId w:val="29"/>
  </w:num>
  <w:num w:numId="50" w16cid:durableId="1051416890">
    <w:abstractNumId w:val="66"/>
  </w:num>
  <w:num w:numId="51" w16cid:durableId="552153630">
    <w:abstractNumId w:val="40"/>
  </w:num>
  <w:num w:numId="52" w16cid:durableId="2147231904">
    <w:abstractNumId w:val="10"/>
  </w:num>
  <w:num w:numId="53" w16cid:durableId="1450903026">
    <w:abstractNumId w:val="44"/>
  </w:num>
  <w:num w:numId="54" w16cid:durableId="425226528">
    <w:abstractNumId w:val="49"/>
  </w:num>
  <w:num w:numId="55" w16cid:durableId="1391803779">
    <w:abstractNumId w:val="67"/>
  </w:num>
  <w:num w:numId="56" w16cid:durableId="1739546581">
    <w:abstractNumId w:val="46"/>
  </w:num>
  <w:num w:numId="57" w16cid:durableId="94373024">
    <w:abstractNumId w:val="58"/>
  </w:num>
  <w:num w:numId="58" w16cid:durableId="310409939">
    <w:abstractNumId w:val="60"/>
  </w:num>
  <w:num w:numId="59" w16cid:durableId="1703168427">
    <w:abstractNumId w:val="17"/>
  </w:num>
  <w:num w:numId="60" w16cid:durableId="329334948">
    <w:abstractNumId w:val="54"/>
  </w:num>
  <w:num w:numId="61" w16cid:durableId="1149324051">
    <w:abstractNumId w:val="61"/>
  </w:num>
  <w:num w:numId="62" w16cid:durableId="261305439">
    <w:abstractNumId w:val="38"/>
  </w:num>
  <w:num w:numId="63" w16cid:durableId="74018117">
    <w:abstractNumId w:val="70"/>
  </w:num>
  <w:num w:numId="64" w16cid:durableId="3627506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4999606">
    <w:abstractNumId w:val="31"/>
  </w:num>
  <w:num w:numId="66" w16cid:durableId="116415032">
    <w:abstractNumId w:val="53"/>
  </w:num>
  <w:num w:numId="67" w16cid:durableId="1566796963">
    <w:abstractNumId w:val="39"/>
  </w:num>
  <w:num w:numId="68" w16cid:durableId="1106651612">
    <w:abstractNumId w:val="9"/>
  </w:num>
  <w:num w:numId="69" w16cid:durableId="11103953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1788296">
    <w:abstractNumId w:val="27"/>
  </w:num>
  <w:num w:numId="71" w16cid:durableId="308051443">
    <w:abstractNumId w:val="25"/>
  </w:num>
  <w:num w:numId="72" w16cid:durableId="362944737">
    <w:abstractNumId w:val="22"/>
  </w:num>
  <w:num w:numId="73" w16cid:durableId="1434590580">
    <w:abstractNumId w:val="71"/>
  </w:num>
  <w:num w:numId="74" w16cid:durableId="699933001">
    <w:abstractNumId w:val="32"/>
  </w:num>
  <w:num w:numId="75" w16cid:durableId="221447664">
    <w:abstractNumId w:val="32"/>
  </w:num>
  <w:num w:numId="76" w16cid:durableId="339086204">
    <w:abstractNumId w:val="48"/>
  </w:num>
  <w:num w:numId="77" w16cid:durableId="850334438">
    <w:abstractNumId w:val="65"/>
  </w:num>
  <w:num w:numId="78" w16cid:durableId="100491041">
    <w:abstractNumId w:val="30"/>
  </w:num>
  <w:num w:numId="79" w16cid:durableId="793182657">
    <w:abstractNumId w:val="42"/>
  </w:num>
  <w:num w:numId="80" w16cid:durableId="1562859715">
    <w:abstractNumId w:val="13"/>
  </w:num>
  <w:num w:numId="81" w16cid:durableId="75059898">
    <w:abstractNumId w:val="46"/>
    <w:lvlOverride w:ilvl="0">
      <w:startOverride w:val="1"/>
    </w:lvlOverride>
  </w:num>
  <w:num w:numId="82" w16cid:durableId="2018385057">
    <w:abstractNumId w:val="36"/>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10CA"/>
    <w:rsid w:val="00001BAB"/>
    <w:rsid w:val="00001FCF"/>
    <w:rsid w:val="000021B6"/>
    <w:rsid w:val="00002391"/>
    <w:rsid w:val="000035E4"/>
    <w:rsid w:val="00003AAB"/>
    <w:rsid w:val="00003AD4"/>
    <w:rsid w:val="000045D1"/>
    <w:rsid w:val="000046BB"/>
    <w:rsid w:val="000050FD"/>
    <w:rsid w:val="000053F3"/>
    <w:rsid w:val="0000542E"/>
    <w:rsid w:val="00005500"/>
    <w:rsid w:val="00005502"/>
    <w:rsid w:val="0000604C"/>
    <w:rsid w:val="00006936"/>
    <w:rsid w:val="00006B43"/>
    <w:rsid w:val="00007503"/>
    <w:rsid w:val="00007AB4"/>
    <w:rsid w:val="00010AF9"/>
    <w:rsid w:val="00010D40"/>
    <w:rsid w:val="00010E90"/>
    <w:rsid w:val="00010EAF"/>
    <w:rsid w:val="000110A1"/>
    <w:rsid w:val="00011202"/>
    <w:rsid w:val="000126CE"/>
    <w:rsid w:val="00012F45"/>
    <w:rsid w:val="00015502"/>
    <w:rsid w:val="00015E2D"/>
    <w:rsid w:val="0001638A"/>
    <w:rsid w:val="00016AD3"/>
    <w:rsid w:val="00016FCB"/>
    <w:rsid w:val="00017D7B"/>
    <w:rsid w:val="00020142"/>
    <w:rsid w:val="00020E6D"/>
    <w:rsid w:val="000211FC"/>
    <w:rsid w:val="00021453"/>
    <w:rsid w:val="00021B62"/>
    <w:rsid w:val="00021EEF"/>
    <w:rsid w:val="00022D1A"/>
    <w:rsid w:val="00023964"/>
    <w:rsid w:val="000242D9"/>
    <w:rsid w:val="00024301"/>
    <w:rsid w:val="00025496"/>
    <w:rsid w:val="0002597A"/>
    <w:rsid w:val="0002607B"/>
    <w:rsid w:val="00026825"/>
    <w:rsid w:val="00026D86"/>
    <w:rsid w:val="000302CE"/>
    <w:rsid w:val="000305B5"/>
    <w:rsid w:val="000306E2"/>
    <w:rsid w:val="000336FF"/>
    <w:rsid w:val="000337FD"/>
    <w:rsid w:val="00033881"/>
    <w:rsid w:val="000342F3"/>
    <w:rsid w:val="00035162"/>
    <w:rsid w:val="00035296"/>
    <w:rsid w:val="000355BE"/>
    <w:rsid w:val="00035792"/>
    <w:rsid w:val="000367CC"/>
    <w:rsid w:val="000369B3"/>
    <w:rsid w:val="00037449"/>
    <w:rsid w:val="000375D8"/>
    <w:rsid w:val="000416CE"/>
    <w:rsid w:val="000428F6"/>
    <w:rsid w:val="00042FE2"/>
    <w:rsid w:val="00043CF5"/>
    <w:rsid w:val="00044696"/>
    <w:rsid w:val="00044BBB"/>
    <w:rsid w:val="000476E2"/>
    <w:rsid w:val="0004791F"/>
    <w:rsid w:val="00047F73"/>
    <w:rsid w:val="000500B6"/>
    <w:rsid w:val="0005057C"/>
    <w:rsid w:val="00050861"/>
    <w:rsid w:val="00050FA5"/>
    <w:rsid w:val="00051667"/>
    <w:rsid w:val="00051E8C"/>
    <w:rsid w:val="00052254"/>
    <w:rsid w:val="0005550E"/>
    <w:rsid w:val="000562AB"/>
    <w:rsid w:val="00056439"/>
    <w:rsid w:val="00057CEB"/>
    <w:rsid w:val="00057CF8"/>
    <w:rsid w:val="00060C68"/>
    <w:rsid w:val="000611AF"/>
    <w:rsid w:val="00061A03"/>
    <w:rsid w:val="00062F41"/>
    <w:rsid w:val="00062FB1"/>
    <w:rsid w:val="00063C8E"/>
    <w:rsid w:val="00063DE1"/>
    <w:rsid w:val="00065CF7"/>
    <w:rsid w:val="000660A5"/>
    <w:rsid w:val="00071ADA"/>
    <w:rsid w:val="0007236B"/>
    <w:rsid w:val="00072909"/>
    <w:rsid w:val="00073802"/>
    <w:rsid w:val="00073D56"/>
    <w:rsid w:val="0007413F"/>
    <w:rsid w:val="00074E37"/>
    <w:rsid w:val="0007585D"/>
    <w:rsid w:val="0007603B"/>
    <w:rsid w:val="00076927"/>
    <w:rsid w:val="00076C9F"/>
    <w:rsid w:val="00077161"/>
    <w:rsid w:val="00080D8D"/>
    <w:rsid w:val="00081BB4"/>
    <w:rsid w:val="00081F6D"/>
    <w:rsid w:val="0008232C"/>
    <w:rsid w:val="00082EE1"/>
    <w:rsid w:val="00083911"/>
    <w:rsid w:val="000859E9"/>
    <w:rsid w:val="000861C7"/>
    <w:rsid w:val="00086CE8"/>
    <w:rsid w:val="000870B8"/>
    <w:rsid w:val="00090C26"/>
    <w:rsid w:val="00090D05"/>
    <w:rsid w:val="00090E6D"/>
    <w:rsid w:val="00091D09"/>
    <w:rsid w:val="00092795"/>
    <w:rsid w:val="00092B72"/>
    <w:rsid w:val="00093B0B"/>
    <w:rsid w:val="00094E9C"/>
    <w:rsid w:val="0009545F"/>
    <w:rsid w:val="00095AA1"/>
    <w:rsid w:val="00095C59"/>
    <w:rsid w:val="0009604D"/>
    <w:rsid w:val="00096392"/>
    <w:rsid w:val="00097890"/>
    <w:rsid w:val="000A27B4"/>
    <w:rsid w:val="000A27D0"/>
    <w:rsid w:val="000A2871"/>
    <w:rsid w:val="000A47E3"/>
    <w:rsid w:val="000A60F1"/>
    <w:rsid w:val="000A6537"/>
    <w:rsid w:val="000B0067"/>
    <w:rsid w:val="000B0C94"/>
    <w:rsid w:val="000B10FB"/>
    <w:rsid w:val="000B1396"/>
    <w:rsid w:val="000B21B1"/>
    <w:rsid w:val="000B2FAD"/>
    <w:rsid w:val="000B3267"/>
    <w:rsid w:val="000B4096"/>
    <w:rsid w:val="000B40E8"/>
    <w:rsid w:val="000B4C27"/>
    <w:rsid w:val="000B5364"/>
    <w:rsid w:val="000B54A8"/>
    <w:rsid w:val="000B5907"/>
    <w:rsid w:val="000B5C8C"/>
    <w:rsid w:val="000B5F6B"/>
    <w:rsid w:val="000B6478"/>
    <w:rsid w:val="000B6584"/>
    <w:rsid w:val="000B794E"/>
    <w:rsid w:val="000B7AA9"/>
    <w:rsid w:val="000C013F"/>
    <w:rsid w:val="000C1E5C"/>
    <w:rsid w:val="000C21E0"/>
    <w:rsid w:val="000C2C0F"/>
    <w:rsid w:val="000C2D2F"/>
    <w:rsid w:val="000C2E31"/>
    <w:rsid w:val="000C3999"/>
    <w:rsid w:val="000C3C19"/>
    <w:rsid w:val="000C40B9"/>
    <w:rsid w:val="000C518B"/>
    <w:rsid w:val="000C588F"/>
    <w:rsid w:val="000C5F7A"/>
    <w:rsid w:val="000C6104"/>
    <w:rsid w:val="000C64EE"/>
    <w:rsid w:val="000C7008"/>
    <w:rsid w:val="000C70F9"/>
    <w:rsid w:val="000C75A0"/>
    <w:rsid w:val="000C7828"/>
    <w:rsid w:val="000C7FE1"/>
    <w:rsid w:val="000D11A1"/>
    <w:rsid w:val="000D1EFC"/>
    <w:rsid w:val="000D45F0"/>
    <w:rsid w:val="000D568F"/>
    <w:rsid w:val="000D61D8"/>
    <w:rsid w:val="000E0CFA"/>
    <w:rsid w:val="000E0EA5"/>
    <w:rsid w:val="000E21B7"/>
    <w:rsid w:val="000E225E"/>
    <w:rsid w:val="000E23F0"/>
    <w:rsid w:val="000E3090"/>
    <w:rsid w:val="000E57F5"/>
    <w:rsid w:val="000E5EC9"/>
    <w:rsid w:val="000E5FB0"/>
    <w:rsid w:val="000E607B"/>
    <w:rsid w:val="000E6391"/>
    <w:rsid w:val="000E65C3"/>
    <w:rsid w:val="000E68AB"/>
    <w:rsid w:val="000E7088"/>
    <w:rsid w:val="000F03F6"/>
    <w:rsid w:val="000F0555"/>
    <w:rsid w:val="000F062D"/>
    <w:rsid w:val="000F080B"/>
    <w:rsid w:val="000F38B6"/>
    <w:rsid w:val="000F46D7"/>
    <w:rsid w:val="000F476B"/>
    <w:rsid w:val="000F47B2"/>
    <w:rsid w:val="000F6FA2"/>
    <w:rsid w:val="00100BE8"/>
    <w:rsid w:val="00101FB1"/>
    <w:rsid w:val="00102E0C"/>
    <w:rsid w:val="001031C7"/>
    <w:rsid w:val="0010328B"/>
    <w:rsid w:val="00103385"/>
    <w:rsid w:val="0010390C"/>
    <w:rsid w:val="00105320"/>
    <w:rsid w:val="0010574D"/>
    <w:rsid w:val="00105DA3"/>
    <w:rsid w:val="001063BB"/>
    <w:rsid w:val="00106646"/>
    <w:rsid w:val="001073DA"/>
    <w:rsid w:val="0010767C"/>
    <w:rsid w:val="00107E73"/>
    <w:rsid w:val="00110933"/>
    <w:rsid w:val="00110973"/>
    <w:rsid w:val="00110D5C"/>
    <w:rsid w:val="00111489"/>
    <w:rsid w:val="0011176B"/>
    <w:rsid w:val="0011229C"/>
    <w:rsid w:val="0011297E"/>
    <w:rsid w:val="001129F3"/>
    <w:rsid w:val="001133A7"/>
    <w:rsid w:val="00113DC0"/>
    <w:rsid w:val="00113DE9"/>
    <w:rsid w:val="001169DC"/>
    <w:rsid w:val="0011707E"/>
    <w:rsid w:val="001220C5"/>
    <w:rsid w:val="0012293E"/>
    <w:rsid w:val="00122DC5"/>
    <w:rsid w:val="00122FFD"/>
    <w:rsid w:val="00123014"/>
    <w:rsid w:val="00123211"/>
    <w:rsid w:val="0012346F"/>
    <w:rsid w:val="00123F4C"/>
    <w:rsid w:val="00124266"/>
    <w:rsid w:val="00124D7D"/>
    <w:rsid w:val="00125646"/>
    <w:rsid w:val="00125743"/>
    <w:rsid w:val="001260D4"/>
    <w:rsid w:val="0012645F"/>
    <w:rsid w:val="00126A7B"/>
    <w:rsid w:val="00127386"/>
    <w:rsid w:val="00130802"/>
    <w:rsid w:val="001318A5"/>
    <w:rsid w:val="00132096"/>
    <w:rsid w:val="001329ED"/>
    <w:rsid w:val="00132AE8"/>
    <w:rsid w:val="00133395"/>
    <w:rsid w:val="0013468A"/>
    <w:rsid w:val="00134E5C"/>
    <w:rsid w:val="0013534E"/>
    <w:rsid w:val="0013558D"/>
    <w:rsid w:val="00136894"/>
    <w:rsid w:val="0013728E"/>
    <w:rsid w:val="00140646"/>
    <w:rsid w:val="00140ED7"/>
    <w:rsid w:val="00141890"/>
    <w:rsid w:val="00141D99"/>
    <w:rsid w:val="00142431"/>
    <w:rsid w:val="001428C6"/>
    <w:rsid w:val="001428E6"/>
    <w:rsid w:val="00142F66"/>
    <w:rsid w:val="00143A20"/>
    <w:rsid w:val="00143A7B"/>
    <w:rsid w:val="00144228"/>
    <w:rsid w:val="0014455C"/>
    <w:rsid w:val="001445AF"/>
    <w:rsid w:val="00145F6C"/>
    <w:rsid w:val="00147CCD"/>
    <w:rsid w:val="00150551"/>
    <w:rsid w:val="0015082A"/>
    <w:rsid w:val="00151218"/>
    <w:rsid w:val="001513AD"/>
    <w:rsid w:val="0015240B"/>
    <w:rsid w:val="00152E67"/>
    <w:rsid w:val="00153AD8"/>
    <w:rsid w:val="001547B6"/>
    <w:rsid w:val="00154DA2"/>
    <w:rsid w:val="00155390"/>
    <w:rsid w:val="00155CA1"/>
    <w:rsid w:val="00156257"/>
    <w:rsid w:val="00156C7F"/>
    <w:rsid w:val="00156E1D"/>
    <w:rsid w:val="001577DA"/>
    <w:rsid w:val="0016089D"/>
    <w:rsid w:val="00160991"/>
    <w:rsid w:val="00160A57"/>
    <w:rsid w:val="001627EF"/>
    <w:rsid w:val="0016354C"/>
    <w:rsid w:val="0016368C"/>
    <w:rsid w:val="00163BEF"/>
    <w:rsid w:val="00163C7D"/>
    <w:rsid w:val="00164666"/>
    <w:rsid w:val="001649A2"/>
    <w:rsid w:val="00164AAC"/>
    <w:rsid w:val="00164DF1"/>
    <w:rsid w:val="0016623E"/>
    <w:rsid w:val="00166896"/>
    <w:rsid w:val="00166AAA"/>
    <w:rsid w:val="0016754A"/>
    <w:rsid w:val="00167CD7"/>
    <w:rsid w:val="0017108E"/>
    <w:rsid w:val="00172180"/>
    <w:rsid w:val="001729BC"/>
    <w:rsid w:val="00172E79"/>
    <w:rsid w:val="0017377B"/>
    <w:rsid w:val="001747A1"/>
    <w:rsid w:val="00175880"/>
    <w:rsid w:val="00175A0B"/>
    <w:rsid w:val="00175C23"/>
    <w:rsid w:val="00175C2F"/>
    <w:rsid w:val="00175F68"/>
    <w:rsid w:val="00180586"/>
    <w:rsid w:val="00180BC9"/>
    <w:rsid w:val="00181302"/>
    <w:rsid w:val="0018197C"/>
    <w:rsid w:val="001822D5"/>
    <w:rsid w:val="00182828"/>
    <w:rsid w:val="00184862"/>
    <w:rsid w:val="00184A0A"/>
    <w:rsid w:val="00184DAE"/>
    <w:rsid w:val="00184FB3"/>
    <w:rsid w:val="001850DA"/>
    <w:rsid w:val="001861DE"/>
    <w:rsid w:val="001871BF"/>
    <w:rsid w:val="001901BF"/>
    <w:rsid w:val="00190231"/>
    <w:rsid w:val="0019030C"/>
    <w:rsid w:val="001909A0"/>
    <w:rsid w:val="00191092"/>
    <w:rsid w:val="0019261A"/>
    <w:rsid w:val="00192C34"/>
    <w:rsid w:val="001940F4"/>
    <w:rsid w:val="001949CE"/>
    <w:rsid w:val="00194CDF"/>
    <w:rsid w:val="00195EF3"/>
    <w:rsid w:val="001962CB"/>
    <w:rsid w:val="001967B7"/>
    <w:rsid w:val="001969B2"/>
    <w:rsid w:val="001A014B"/>
    <w:rsid w:val="001A07DA"/>
    <w:rsid w:val="001A1621"/>
    <w:rsid w:val="001A17B8"/>
    <w:rsid w:val="001A1F1F"/>
    <w:rsid w:val="001A3087"/>
    <w:rsid w:val="001A43E6"/>
    <w:rsid w:val="001A4878"/>
    <w:rsid w:val="001A4EB4"/>
    <w:rsid w:val="001A5472"/>
    <w:rsid w:val="001A554B"/>
    <w:rsid w:val="001A5D17"/>
    <w:rsid w:val="001A6D9C"/>
    <w:rsid w:val="001A6DFF"/>
    <w:rsid w:val="001A7FD7"/>
    <w:rsid w:val="001B09D8"/>
    <w:rsid w:val="001B2BAB"/>
    <w:rsid w:val="001B2F0E"/>
    <w:rsid w:val="001B3A08"/>
    <w:rsid w:val="001B3AAD"/>
    <w:rsid w:val="001B48C1"/>
    <w:rsid w:val="001B4B03"/>
    <w:rsid w:val="001B57DD"/>
    <w:rsid w:val="001B5F6E"/>
    <w:rsid w:val="001B610D"/>
    <w:rsid w:val="001B7797"/>
    <w:rsid w:val="001C0BE5"/>
    <w:rsid w:val="001C1C3D"/>
    <w:rsid w:val="001C2637"/>
    <w:rsid w:val="001C516E"/>
    <w:rsid w:val="001C69C7"/>
    <w:rsid w:val="001C6F82"/>
    <w:rsid w:val="001C7887"/>
    <w:rsid w:val="001D036B"/>
    <w:rsid w:val="001D0551"/>
    <w:rsid w:val="001D09E7"/>
    <w:rsid w:val="001D11B3"/>
    <w:rsid w:val="001D14D9"/>
    <w:rsid w:val="001D162B"/>
    <w:rsid w:val="001D162E"/>
    <w:rsid w:val="001D4BE5"/>
    <w:rsid w:val="001D5052"/>
    <w:rsid w:val="001D5610"/>
    <w:rsid w:val="001D5BB1"/>
    <w:rsid w:val="001D6FF5"/>
    <w:rsid w:val="001D7890"/>
    <w:rsid w:val="001D7F8B"/>
    <w:rsid w:val="001E016E"/>
    <w:rsid w:val="001E129A"/>
    <w:rsid w:val="001E30E9"/>
    <w:rsid w:val="001E3C78"/>
    <w:rsid w:val="001E4104"/>
    <w:rsid w:val="001E5F02"/>
    <w:rsid w:val="001E7993"/>
    <w:rsid w:val="001E7D1E"/>
    <w:rsid w:val="001F07CE"/>
    <w:rsid w:val="001F0B5A"/>
    <w:rsid w:val="001F0EE9"/>
    <w:rsid w:val="001F2F15"/>
    <w:rsid w:val="001F335C"/>
    <w:rsid w:val="001F3407"/>
    <w:rsid w:val="001F3B42"/>
    <w:rsid w:val="001F3F43"/>
    <w:rsid w:val="001F46B9"/>
    <w:rsid w:val="001F4A24"/>
    <w:rsid w:val="001F5300"/>
    <w:rsid w:val="001F5474"/>
    <w:rsid w:val="001F70B1"/>
    <w:rsid w:val="001F74EC"/>
    <w:rsid w:val="001F79DA"/>
    <w:rsid w:val="001F7DAD"/>
    <w:rsid w:val="0020088F"/>
    <w:rsid w:val="002017AB"/>
    <w:rsid w:val="00201FB8"/>
    <w:rsid w:val="0020203D"/>
    <w:rsid w:val="00202132"/>
    <w:rsid w:val="00202168"/>
    <w:rsid w:val="0020298F"/>
    <w:rsid w:val="00203364"/>
    <w:rsid w:val="00203A86"/>
    <w:rsid w:val="00204591"/>
    <w:rsid w:val="002047B5"/>
    <w:rsid w:val="0020481E"/>
    <w:rsid w:val="00204D53"/>
    <w:rsid w:val="00204FDD"/>
    <w:rsid w:val="002062A6"/>
    <w:rsid w:val="0020793C"/>
    <w:rsid w:val="00207CB1"/>
    <w:rsid w:val="002107A3"/>
    <w:rsid w:val="00211400"/>
    <w:rsid w:val="00211C08"/>
    <w:rsid w:val="00212C5E"/>
    <w:rsid w:val="00213240"/>
    <w:rsid w:val="00214171"/>
    <w:rsid w:val="00214242"/>
    <w:rsid w:val="00214AA6"/>
    <w:rsid w:val="00214B1F"/>
    <w:rsid w:val="00216A58"/>
    <w:rsid w:val="00217B7E"/>
    <w:rsid w:val="00220F89"/>
    <w:rsid w:val="002217EA"/>
    <w:rsid w:val="00223559"/>
    <w:rsid w:val="00223DE2"/>
    <w:rsid w:val="002246BB"/>
    <w:rsid w:val="002246BF"/>
    <w:rsid w:val="0022509A"/>
    <w:rsid w:val="002255BA"/>
    <w:rsid w:val="002256C6"/>
    <w:rsid w:val="00227CC6"/>
    <w:rsid w:val="00230A6D"/>
    <w:rsid w:val="00230EE8"/>
    <w:rsid w:val="00232C97"/>
    <w:rsid w:val="00234498"/>
    <w:rsid w:val="00234970"/>
    <w:rsid w:val="00234D6F"/>
    <w:rsid w:val="00235416"/>
    <w:rsid w:val="0023588C"/>
    <w:rsid w:val="00235AF5"/>
    <w:rsid w:val="00236BD7"/>
    <w:rsid w:val="00236EBF"/>
    <w:rsid w:val="0023767F"/>
    <w:rsid w:val="0023782D"/>
    <w:rsid w:val="002404A3"/>
    <w:rsid w:val="002408F9"/>
    <w:rsid w:val="00240AF6"/>
    <w:rsid w:val="00240C8E"/>
    <w:rsid w:val="00240D04"/>
    <w:rsid w:val="00241642"/>
    <w:rsid w:val="00242671"/>
    <w:rsid w:val="002429BC"/>
    <w:rsid w:val="002429F8"/>
    <w:rsid w:val="00243204"/>
    <w:rsid w:val="00243840"/>
    <w:rsid w:val="00243A2E"/>
    <w:rsid w:val="00243EEA"/>
    <w:rsid w:val="0024406D"/>
    <w:rsid w:val="002443F5"/>
    <w:rsid w:val="00246254"/>
    <w:rsid w:val="00246B9B"/>
    <w:rsid w:val="002471FA"/>
    <w:rsid w:val="00247701"/>
    <w:rsid w:val="002479C1"/>
    <w:rsid w:val="002501CA"/>
    <w:rsid w:val="00250C89"/>
    <w:rsid w:val="00250CB6"/>
    <w:rsid w:val="00251456"/>
    <w:rsid w:val="002518F0"/>
    <w:rsid w:val="0025193D"/>
    <w:rsid w:val="00253789"/>
    <w:rsid w:val="00254701"/>
    <w:rsid w:val="00255AB3"/>
    <w:rsid w:val="00255B1B"/>
    <w:rsid w:val="00256956"/>
    <w:rsid w:val="00256A42"/>
    <w:rsid w:val="002579EC"/>
    <w:rsid w:val="00257A6C"/>
    <w:rsid w:val="00257C00"/>
    <w:rsid w:val="00260F84"/>
    <w:rsid w:val="0026116C"/>
    <w:rsid w:val="00261340"/>
    <w:rsid w:val="002620B1"/>
    <w:rsid w:val="0026374C"/>
    <w:rsid w:val="002637C2"/>
    <w:rsid w:val="002643E6"/>
    <w:rsid w:val="00264517"/>
    <w:rsid w:val="00264B13"/>
    <w:rsid w:val="00264CF0"/>
    <w:rsid w:val="00265E19"/>
    <w:rsid w:val="002663B1"/>
    <w:rsid w:val="002668B8"/>
    <w:rsid w:val="00266B47"/>
    <w:rsid w:val="00266D9C"/>
    <w:rsid w:val="00267A0A"/>
    <w:rsid w:val="00267A6C"/>
    <w:rsid w:val="002706C3"/>
    <w:rsid w:val="00270CD6"/>
    <w:rsid w:val="0027363A"/>
    <w:rsid w:val="00274429"/>
    <w:rsid w:val="00274E83"/>
    <w:rsid w:val="002751B5"/>
    <w:rsid w:val="00275D91"/>
    <w:rsid w:val="00277221"/>
    <w:rsid w:val="00280135"/>
    <w:rsid w:val="00280165"/>
    <w:rsid w:val="00280E1C"/>
    <w:rsid w:val="00280E2F"/>
    <w:rsid w:val="00282CD5"/>
    <w:rsid w:val="00284F54"/>
    <w:rsid w:val="00285F41"/>
    <w:rsid w:val="00286738"/>
    <w:rsid w:val="0028691A"/>
    <w:rsid w:val="00286FAF"/>
    <w:rsid w:val="0028787F"/>
    <w:rsid w:val="0029058B"/>
    <w:rsid w:val="00290B3D"/>
    <w:rsid w:val="0029168F"/>
    <w:rsid w:val="002916E1"/>
    <w:rsid w:val="00291E6F"/>
    <w:rsid w:val="00292645"/>
    <w:rsid w:val="00293B3F"/>
    <w:rsid w:val="00293D28"/>
    <w:rsid w:val="00294991"/>
    <w:rsid w:val="0029524F"/>
    <w:rsid w:val="002954B6"/>
    <w:rsid w:val="00295C9E"/>
    <w:rsid w:val="002A0858"/>
    <w:rsid w:val="002A0A9A"/>
    <w:rsid w:val="002A25EF"/>
    <w:rsid w:val="002A2691"/>
    <w:rsid w:val="002A3A3A"/>
    <w:rsid w:val="002A426F"/>
    <w:rsid w:val="002A4EC3"/>
    <w:rsid w:val="002A588A"/>
    <w:rsid w:val="002A7832"/>
    <w:rsid w:val="002A7936"/>
    <w:rsid w:val="002A7943"/>
    <w:rsid w:val="002B1CDC"/>
    <w:rsid w:val="002B2428"/>
    <w:rsid w:val="002B2544"/>
    <w:rsid w:val="002B267F"/>
    <w:rsid w:val="002B339B"/>
    <w:rsid w:val="002B392E"/>
    <w:rsid w:val="002B453B"/>
    <w:rsid w:val="002B4BAB"/>
    <w:rsid w:val="002B4D00"/>
    <w:rsid w:val="002B4D27"/>
    <w:rsid w:val="002B5D19"/>
    <w:rsid w:val="002C0D6A"/>
    <w:rsid w:val="002C1326"/>
    <w:rsid w:val="002C27C6"/>
    <w:rsid w:val="002C2EBA"/>
    <w:rsid w:val="002C5118"/>
    <w:rsid w:val="002C6F0E"/>
    <w:rsid w:val="002C73FB"/>
    <w:rsid w:val="002C796C"/>
    <w:rsid w:val="002C7AA6"/>
    <w:rsid w:val="002D032A"/>
    <w:rsid w:val="002D0963"/>
    <w:rsid w:val="002D09DF"/>
    <w:rsid w:val="002D11B5"/>
    <w:rsid w:val="002D1D57"/>
    <w:rsid w:val="002D1D72"/>
    <w:rsid w:val="002D1F0E"/>
    <w:rsid w:val="002D2384"/>
    <w:rsid w:val="002D2E2E"/>
    <w:rsid w:val="002D3B68"/>
    <w:rsid w:val="002D4973"/>
    <w:rsid w:val="002D4A91"/>
    <w:rsid w:val="002D5680"/>
    <w:rsid w:val="002D786B"/>
    <w:rsid w:val="002E0D5C"/>
    <w:rsid w:val="002E0F36"/>
    <w:rsid w:val="002E11A2"/>
    <w:rsid w:val="002E276E"/>
    <w:rsid w:val="002E2A4A"/>
    <w:rsid w:val="002E3E88"/>
    <w:rsid w:val="002E3F71"/>
    <w:rsid w:val="002E42DE"/>
    <w:rsid w:val="002E4404"/>
    <w:rsid w:val="002E50CA"/>
    <w:rsid w:val="002E5B4A"/>
    <w:rsid w:val="002E7995"/>
    <w:rsid w:val="002F1061"/>
    <w:rsid w:val="002F1660"/>
    <w:rsid w:val="002F1C9E"/>
    <w:rsid w:val="002F2ABA"/>
    <w:rsid w:val="002F2D03"/>
    <w:rsid w:val="002F30C8"/>
    <w:rsid w:val="002F330A"/>
    <w:rsid w:val="002F34BE"/>
    <w:rsid w:val="002F36BD"/>
    <w:rsid w:val="002F421C"/>
    <w:rsid w:val="002F4347"/>
    <w:rsid w:val="002F4701"/>
    <w:rsid w:val="002F4A27"/>
    <w:rsid w:val="002F4A2C"/>
    <w:rsid w:val="002F4AC9"/>
    <w:rsid w:val="002F6898"/>
    <w:rsid w:val="002F6DA8"/>
    <w:rsid w:val="002F785B"/>
    <w:rsid w:val="002F7BE8"/>
    <w:rsid w:val="00301CD6"/>
    <w:rsid w:val="00302447"/>
    <w:rsid w:val="0030397B"/>
    <w:rsid w:val="00303D22"/>
    <w:rsid w:val="003044A8"/>
    <w:rsid w:val="0030470E"/>
    <w:rsid w:val="00304863"/>
    <w:rsid w:val="003048A3"/>
    <w:rsid w:val="00304B0E"/>
    <w:rsid w:val="00304B6A"/>
    <w:rsid w:val="0030574E"/>
    <w:rsid w:val="003107E7"/>
    <w:rsid w:val="003111D9"/>
    <w:rsid w:val="00311BAD"/>
    <w:rsid w:val="00311F4D"/>
    <w:rsid w:val="0031266C"/>
    <w:rsid w:val="003129AC"/>
    <w:rsid w:val="00312A26"/>
    <w:rsid w:val="00312C6F"/>
    <w:rsid w:val="00312ECF"/>
    <w:rsid w:val="00313006"/>
    <w:rsid w:val="003136B6"/>
    <w:rsid w:val="0031479C"/>
    <w:rsid w:val="0031486F"/>
    <w:rsid w:val="00314C34"/>
    <w:rsid w:val="00315815"/>
    <w:rsid w:val="003160FA"/>
    <w:rsid w:val="003163C3"/>
    <w:rsid w:val="003167E3"/>
    <w:rsid w:val="0031681B"/>
    <w:rsid w:val="00316C5D"/>
    <w:rsid w:val="00320BA9"/>
    <w:rsid w:val="00320C33"/>
    <w:rsid w:val="00321E16"/>
    <w:rsid w:val="00322003"/>
    <w:rsid w:val="003221BB"/>
    <w:rsid w:val="0032225C"/>
    <w:rsid w:val="003237E7"/>
    <w:rsid w:val="00323DC4"/>
    <w:rsid w:val="003244FA"/>
    <w:rsid w:val="00324D89"/>
    <w:rsid w:val="00326170"/>
    <w:rsid w:val="003269A0"/>
    <w:rsid w:val="00326EF0"/>
    <w:rsid w:val="003274B8"/>
    <w:rsid w:val="00327653"/>
    <w:rsid w:val="0032775F"/>
    <w:rsid w:val="003315AE"/>
    <w:rsid w:val="00333610"/>
    <w:rsid w:val="00334649"/>
    <w:rsid w:val="0033510D"/>
    <w:rsid w:val="00335AB8"/>
    <w:rsid w:val="00335FA8"/>
    <w:rsid w:val="00336C7D"/>
    <w:rsid w:val="003370B3"/>
    <w:rsid w:val="00337566"/>
    <w:rsid w:val="003377C6"/>
    <w:rsid w:val="00337E78"/>
    <w:rsid w:val="00337FD0"/>
    <w:rsid w:val="0034031A"/>
    <w:rsid w:val="0034045D"/>
    <w:rsid w:val="00343122"/>
    <w:rsid w:val="003447A1"/>
    <w:rsid w:val="0034506F"/>
    <w:rsid w:val="003450A1"/>
    <w:rsid w:val="003455C4"/>
    <w:rsid w:val="003466E6"/>
    <w:rsid w:val="00347C04"/>
    <w:rsid w:val="00350162"/>
    <w:rsid w:val="00350D9F"/>
    <w:rsid w:val="0035127C"/>
    <w:rsid w:val="003512FC"/>
    <w:rsid w:val="00352D52"/>
    <w:rsid w:val="003543A7"/>
    <w:rsid w:val="003544CA"/>
    <w:rsid w:val="00354D76"/>
    <w:rsid w:val="00355DC3"/>
    <w:rsid w:val="0035614C"/>
    <w:rsid w:val="00356B6C"/>
    <w:rsid w:val="00356D8A"/>
    <w:rsid w:val="0035753F"/>
    <w:rsid w:val="00357A5C"/>
    <w:rsid w:val="00357C9A"/>
    <w:rsid w:val="00357F90"/>
    <w:rsid w:val="003611F5"/>
    <w:rsid w:val="003612F4"/>
    <w:rsid w:val="003613E7"/>
    <w:rsid w:val="00361C57"/>
    <w:rsid w:val="00361E38"/>
    <w:rsid w:val="00361E9F"/>
    <w:rsid w:val="00361FB0"/>
    <w:rsid w:val="00362655"/>
    <w:rsid w:val="003630A8"/>
    <w:rsid w:val="0036460F"/>
    <w:rsid w:val="00365001"/>
    <w:rsid w:val="003652B1"/>
    <w:rsid w:val="003658FD"/>
    <w:rsid w:val="00365919"/>
    <w:rsid w:val="00366388"/>
    <w:rsid w:val="00366C6F"/>
    <w:rsid w:val="00366CA5"/>
    <w:rsid w:val="00366F94"/>
    <w:rsid w:val="00367194"/>
    <w:rsid w:val="00367B93"/>
    <w:rsid w:val="00370BA7"/>
    <w:rsid w:val="003710C1"/>
    <w:rsid w:val="003711ED"/>
    <w:rsid w:val="003712FE"/>
    <w:rsid w:val="003716BA"/>
    <w:rsid w:val="00371B07"/>
    <w:rsid w:val="003721CB"/>
    <w:rsid w:val="00373528"/>
    <w:rsid w:val="003738B8"/>
    <w:rsid w:val="00373CD9"/>
    <w:rsid w:val="003766FC"/>
    <w:rsid w:val="0037686E"/>
    <w:rsid w:val="00377827"/>
    <w:rsid w:val="003801DE"/>
    <w:rsid w:val="00381276"/>
    <w:rsid w:val="0038184F"/>
    <w:rsid w:val="003819B5"/>
    <w:rsid w:val="003823FF"/>
    <w:rsid w:val="0038293C"/>
    <w:rsid w:val="00382F4D"/>
    <w:rsid w:val="00383112"/>
    <w:rsid w:val="0038363C"/>
    <w:rsid w:val="003837F6"/>
    <w:rsid w:val="00384E4D"/>
    <w:rsid w:val="00385383"/>
    <w:rsid w:val="0038636D"/>
    <w:rsid w:val="003868E6"/>
    <w:rsid w:val="00386EF9"/>
    <w:rsid w:val="00387393"/>
    <w:rsid w:val="003874B0"/>
    <w:rsid w:val="003877D4"/>
    <w:rsid w:val="003901BD"/>
    <w:rsid w:val="00390E02"/>
    <w:rsid w:val="0039133D"/>
    <w:rsid w:val="003926C8"/>
    <w:rsid w:val="00392B45"/>
    <w:rsid w:val="00393EE9"/>
    <w:rsid w:val="003950C0"/>
    <w:rsid w:val="00395727"/>
    <w:rsid w:val="003957A5"/>
    <w:rsid w:val="003969CC"/>
    <w:rsid w:val="003A0A2E"/>
    <w:rsid w:val="003A0CDF"/>
    <w:rsid w:val="003A11FC"/>
    <w:rsid w:val="003A120A"/>
    <w:rsid w:val="003A1302"/>
    <w:rsid w:val="003A1872"/>
    <w:rsid w:val="003A26DA"/>
    <w:rsid w:val="003A2713"/>
    <w:rsid w:val="003A3925"/>
    <w:rsid w:val="003A4A07"/>
    <w:rsid w:val="003A4F52"/>
    <w:rsid w:val="003A51BC"/>
    <w:rsid w:val="003A56DD"/>
    <w:rsid w:val="003A5D2A"/>
    <w:rsid w:val="003A614B"/>
    <w:rsid w:val="003A6B87"/>
    <w:rsid w:val="003A6CF5"/>
    <w:rsid w:val="003B175F"/>
    <w:rsid w:val="003B1FD6"/>
    <w:rsid w:val="003B3D9F"/>
    <w:rsid w:val="003B550B"/>
    <w:rsid w:val="003B55AC"/>
    <w:rsid w:val="003B5B3A"/>
    <w:rsid w:val="003B606F"/>
    <w:rsid w:val="003B7CA2"/>
    <w:rsid w:val="003B7CCB"/>
    <w:rsid w:val="003C018C"/>
    <w:rsid w:val="003C096F"/>
    <w:rsid w:val="003C0A5D"/>
    <w:rsid w:val="003C1064"/>
    <w:rsid w:val="003C1772"/>
    <w:rsid w:val="003C1916"/>
    <w:rsid w:val="003C1B59"/>
    <w:rsid w:val="003C2789"/>
    <w:rsid w:val="003C2A64"/>
    <w:rsid w:val="003C3969"/>
    <w:rsid w:val="003C46B8"/>
    <w:rsid w:val="003C5878"/>
    <w:rsid w:val="003C58AF"/>
    <w:rsid w:val="003C61A4"/>
    <w:rsid w:val="003C71B2"/>
    <w:rsid w:val="003C7281"/>
    <w:rsid w:val="003C74EF"/>
    <w:rsid w:val="003C7AE0"/>
    <w:rsid w:val="003D02AA"/>
    <w:rsid w:val="003D05AB"/>
    <w:rsid w:val="003D15AA"/>
    <w:rsid w:val="003D18A9"/>
    <w:rsid w:val="003D18D0"/>
    <w:rsid w:val="003D2455"/>
    <w:rsid w:val="003D2998"/>
    <w:rsid w:val="003D303E"/>
    <w:rsid w:val="003D3C0F"/>
    <w:rsid w:val="003D41A5"/>
    <w:rsid w:val="003D49BE"/>
    <w:rsid w:val="003D4B35"/>
    <w:rsid w:val="003D4DFB"/>
    <w:rsid w:val="003D5423"/>
    <w:rsid w:val="003D5E56"/>
    <w:rsid w:val="003D797F"/>
    <w:rsid w:val="003D7AE0"/>
    <w:rsid w:val="003E00C7"/>
    <w:rsid w:val="003E0826"/>
    <w:rsid w:val="003E178F"/>
    <w:rsid w:val="003E192D"/>
    <w:rsid w:val="003E3492"/>
    <w:rsid w:val="003E3BD7"/>
    <w:rsid w:val="003E571B"/>
    <w:rsid w:val="003E5954"/>
    <w:rsid w:val="003E61C4"/>
    <w:rsid w:val="003E6D49"/>
    <w:rsid w:val="003E7249"/>
    <w:rsid w:val="003E7560"/>
    <w:rsid w:val="003E761C"/>
    <w:rsid w:val="003E78C9"/>
    <w:rsid w:val="003F006E"/>
    <w:rsid w:val="003F06BD"/>
    <w:rsid w:val="003F0DB2"/>
    <w:rsid w:val="003F0EED"/>
    <w:rsid w:val="003F1609"/>
    <w:rsid w:val="003F1FF4"/>
    <w:rsid w:val="003F2269"/>
    <w:rsid w:val="003F2563"/>
    <w:rsid w:val="003F384C"/>
    <w:rsid w:val="003F39CA"/>
    <w:rsid w:val="003F4FF7"/>
    <w:rsid w:val="003F6397"/>
    <w:rsid w:val="003F6420"/>
    <w:rsid w:val="003F65A2"/>
    <w:rsid w:val="003F65C7"/>
    <w:rsid w:val="003F6FB8"/>
    <w:rsid w:val="00401486"/>
    <w:rsid w:val="0040175F"/>
    <w:rsid w:val="00401840"/>
    <w:rsid w:val="00401E63"/>
    <w:rsid w:val="00404490"/>
    <w:rsid w:val="0040474C"/>
    <w:rsid w:val="00404AF2"/>
    <w:rsid w:val="00404BDB"/>
    <w:rsid w:val="00405AAD"/>
    <w:rsid w:val="00405CE5"/>
    <w:rsid w:val="00405F9B"/>
    <w:rsid w:val="00406D5F"/>
    <w:rsid w:val="00406DD6"/>
    <w:rsid w:val="00407018"/>
    <w:rsid w:val="0040728B"/>
    <w:rsid w:val="004077D8"/>
    <w:rsid w:val="00407C14"/>
    <w:rsid w:val="00410D02"/>
    <w:rsid w:val="004121A9"/>
    <w:rsid w:val="00413858"/>
    <w:rsid w:val="00413E38"/>
    <w:rsid w:val="00414334"/>
    <w:rsid w:val="004149D6"/>
    <w:rsid w:val="00414C6A"/>
    <w:rsid w:val="00414C96"/>
    <w:rsid w:val="004151EA"/>
    <w:rsid w:val="004152F8"/>
    <w:rsid w:val="004161CE"/>
    <w:rsid w:val="00416F15"/>
    <w:rsid w:val="004179DF"/>
    <w:rsid w:val="0042001B"/>
    <w:rsid w:val="00421669"/>
    <w:rsid w:val="00422B02"/>
    <w:rsid w:val="00423324"/>
    <w:rsid w:val="00423551"/>
    <w:rsid w:val="0042446F"/>
    <w:rsid w:val="00425328"/>
    <w:rsid w:val="004257C2"/>
    <w:rsid w:val="00426836"/>
    <w:rsid w:val="00426D57"/>
    <w:rsid w:val="00427CD6"/>
    <w:rsid w:val="004302C8"/>
    <w:rsid w:val="00430D50"/>
    <w:rsid w:val="004310D1"/>
    <w:rsid w:val="0043152D"/>
    <w:rsid w:val="00431910"/>
    <w:rsid w:val="00432996"/>
    <w:rsid w:val="00432BBB"/>
    <w:rsid w:val="0043389B"/>
    <w:rsid w:val="004338E2"/>
    <w:rsid w:val="00433DCB"/>
    <w:rsid w:val="00434272"/>
    <w:rsid w:val="00434621"/>
    <w:rsid w:val="00435E7F"/>
    <w:rsid w:val="00435EBC"/>
    <w:rsid w:val="004366BF"/>
    <w:rsid w:val="004371FD"/>
    <w:rsid w:val="00437496"/>
    <w:rsid w:val="00437BBC"/>
    <w:rsid w:val="00440CA1"/>
    <w:rsid w:val="00440D7C"/>
    <w:rsid w:val="004411D1"/>
    <w:rsid w:val="0044236D"/>
    <w:rsid w:val="00443530"/>
    <w:rsid w:val="00443DA8"/>
    <w:rsid w:val="0044429A"/>
    <w:rsid w:val="004468BC"/>
    <w:rsid w:val="0044703A"/>
    <w:rsid w:val="004471BF"/>
    <w:rsid w:val="0044732A"/>
    <w:rsid w:val="00450343"/>
    <w:rsid w:val="004503BB"/>
    <w:rsid w:val="00450C92"/>
    <w:rsid w:val="00451278"/>
    <w:rsid w:val="004515FF"/>
    <w:rsid w:val="00451B4D"/>
    <w:rsid w:val="00453717"/>
    <w:rsid w:val="00457638"/>
    <w:rsid w:val="00460C69"/>
    <w:rsid w:val="00460C93"/>
    <w:rsid w:val="004612C5"/>
    <w:rsid w:val="0046219C"/>
    <w:rsid w:val="004623E9"/>
    <w:rsid w:val="00462FC3"/>
    <w:rsid w:val="00463BB0"/>
    <w:rsid w:val="00463F55"/>
    <w:rsid w:val="00464A68"/>
    <w:rsid w:val="00464CE4"/>
    <w:rsid w:val="00465713"/>
    <w:rsid w:val="0046770C"/>
    <w:rsid w:val="004677CF"/>
    <w:rsid w:val="004700C5"/>
    <w:rsid w:val="004705CF"/>
    <w:rsid w:val="00470DA1"/>
    <w:rsid w:val="00470F7B"/>
    <w:rsid w:val="00472524"/>
    <w:rsid w:val="00472690"/>
    <w:rsid w:val="00472944"/>
    <w:rsid w:val="00473216"/>
    <w:rsid w:val="004736D8"/>
    <w:rsid w:val="004743A3"/>
    <w:rsid w:val="00475325"/>
    <w:rsid w:val="004755D1"/>
    <w:rsid w:val="004756DD"/>
    <w:rsid w:val="004770A1"/>
    <w:rsid w:val="00477765"/>
    <w:rsid w:val="0048023B"/>
    <w:rsid w:val="004804B5"/>
    <w:rsid w:val="004806AA"/>
    <w:rsid w:val="00480C04"/>
    <w:rsid w:val="00480E34"/>
    <w:rsid w:val="004817F5"/>
    <w:rsid w:val="00481A6F"/>
    <w:rsid w:val="00481B94"/>
    <w:rsid w:val="0048353B"/>
    <w:rsid w:val="004837A7"/>
    <w:rsid w:val="00484111"/>
    <w:rsid w:val="00484972"/>
    <w:rsid w:val="00484A84"/>
    <w:rsid w:val="0048511E"/>
    <w:rsid w:val="004855F9"/>
    <w:rsid w:val="00485601"/>
    <w:rsid w:val="0048617F"/>
    <w:rsid w:val="004873A9"/>
    <w:rsid w:val="00487648"/>
    <w:rsid w:val="004878AB"/>
    <w:rsid w:val="00487F02"/>
    <w:rsid w:val="00490033"/>
    <w:rsid w:val="00490B46"/>
    <w:rsid w:val="00491011"/>
    <w:rsid w:val="0049120C"/>
    <w:rsid w:val="004916E6"/>
    <w:rsid w:val="00492A7D"/>
    <w:rsid w:val="00492D1D"/>
    <w:rsid w:val="00492F98"/>
    <w:rsid w:val="00494B25"/>
    <w:rsid w:val="004954AE"/>
    <w:rsid w:val="00496052"/>
    <w:rsid w:val="004964B0"/>
    <w:rsid w:val="00497FBA"/>
    <w:rsid w:val="004A0B83"/>
    <w:rsid w:val="004A14DA"/>
    <w:rsid w:val="004A2007"/>
    <w:rsid w:val="004A3B05"/>
    <w:rsid w:val="004A3C33"/>
    <w:rsid w:val="004A47E1"/>
    <w:rsid w:val="004A533C"/>
    <w:rsid w:val="004A5871"/>
    <w:rsid w:val="004A5CE1"/>
    <w:rsid w:val="004A6D60"/>
    <w:rsid w:val="004A71A7"/>
    <w:rsid w:val="004A7E3A"/>
    <w:rsid w:val="004B00E1"/>
    <w:rsid w:val="004B0F03"/>
    <w:rsid w:val="004B2041"/>
    <w:rsid w:val="004B25F8"/>
    <w:rsid w:val="004B270B"/>
    <w:rsid w:val="004B2CC9"/>
    <w:rsid w:val="004B2D4C"/>
    <w:rsid w:val="004B2DC8"/>
    <w:rsid w:val="004B6E50"/>
    <w:rsid w:val="004B770C"/>
    <w:rsid w:val="004C0CF3"/>
    <w:rsid w:val="004C0E74"/>
    <w:rsid w:val="004C31A8"/>
    <w:rsid w:val="004C36B9"/>
    <w:rsid w:val="004C3E2C"/>
    <w:rsid w:val="004C3F34"/>
    <w:rsid w:val="004C40DA"/>
    <w:rsid w:val="004C4EFA"/>
    <w:rsid w:val="004C587D"/>
    <w:rsid w:val="004C5C54"/>
    <w:rsid w:val="004C5F87"/>
    <w:rsid w:val="004C6E93"/>
    <w:rsid w:val="004D0558"/>
    <w:rsid w:val="004D0C36"/>
    <w:rsid w:val="004D0CD2"/>
    <w:rsid w:val="004D2DB5"/>
    <w:rsid w:val="004D3614"/>
    <w:rsid w:val="004D3DF7"/>
    <w:rsid w:val="004D4C8D"/>
    <w:rsid w:val="004D6336"/>
    <w:rsid w:val="004D6FF7"/>
    <w:rsid w:val="004D76E4"/>
    <w:rsid w:val="004D7B0B"/>
    <w:rsid w:val="004E076B"/>
    <w:rsid w:val="004E17DF"/>
    <w:rsid w:val="004E1E2E"/>
    <w:rsid w:val="004E211C"/>
    <w:rsid w:val="004E2A26"/>
    <w:rsid w:val="004E4088"/>
    <w:rsid w:val="004E4C30"/>
    <w:rsid w:val="004E5B73"/>
    <w:rsid w:val="004E6F88"/>
    <w:rsid w:val="004E6FBD"/>
    <w:rsid w:val="004E74BA"/>
    <w:rsid w:val="004E76F5"/>
    <w:rsid w:val="004F0105"/>
    <w:rsid w:val="004F0913"/>
    <w:rsid w:val="004F0E41"/>
    <w:rsid w:val="004F2FAC"/>
    <w:rsid w:val="004F3BF1"/>
    <w:rsid w:val="004F54E4"/>
    <w:rsid w:val="004F5AD2"/>
    <w:rsid w:val="004F5E68"/>
    <w:rsid w:val="004F6A22"/>
    <w:rsid w:val="004F744D"/>
    <w:rsid w:val="004F7A83"/>
    <w:rsid w:val="005009F5"/>
    <w:rsid w:val="005016C4"/>
    <w:rsid w:val="00501CAA"/>
    <w:rsid w:val="00501EAD"/>
    <w:rsid w:val="00502F03"/>
    <w:rsid w:val="00502FD4"/>
    <w:rsid w:val="00503DAA"/>
    <w:rsid w:val="00504AF5"/>
    <w:rsid w:val="00505A31"/>
    <w:rsid w:val="00505D4E"/>
    <w:rsid w:val="005068CE"/>
    <w:rsid w:val="00506B5F"/>
    <w:rsid w:val="00507079"/>
    <w:rsid w:val="0050748F"/>
    <w:rsid w:val="00507711"/>
    <w:rsid w:val="005079E9"/>
    <w:rsid w:val="00507CF6"/>
    <w:rsid w:val="00510259"/>
    <w:rsid w:val="00510D0E"/>
    <w:rsid w:val="005110F4"/>
    <w:rsid w:val="00512584"/>
    <w:rsid w:val="00513E59"/>
    <w:rsid w:val="00514156"/>
    <w:rsid w:val="00514700"/>
    <w:rsid w:val="0051483E"/>
    <w:rsid w:val="005166AA"/>
    <w:rsid w:val="00516A06"/>
    <w:rsid w:val="00521286"/>
    <w:rsid w:val="005216B9"/>
    <w:rsid w:val="00522E87"/>
    <w:rsid w:val="00522F86"/>
    <w:rsid w:val="00524055"/>
    <w:rsid w:val="0052465B"/>
    <w:rsid w:val="00524B64"/>
    <w:rsid w:val="00524B6E"/>
    <w:rsid w:val="00524E38"/>
    <w:rsid w:val="0052527F"/>
    <w:rsid w:val="00525BC1"/>
    <w:rsid w:val="00525BF4"/>
    <w:rsid w:val="00525F9A"/>
    <w:rsid w:val="00527BEE"/>
    <w:rsid w:val="00527C7E"/>
    <w:rsid w:val="00530BF4"/>
    <w:rsid w:val="00530DE6"/>
    <w:rsid w:val="005314E0"/>
    <w:rsid w:val="005315B5"/>
    <w:rsid w:val="005317FA"/>
    <w:rsid w:val="00532134"/>
    <w:rsid w:val="005323FD"/>
    <w:rsid w:val="005324F5"/>
    <w:rsid w:val="005325D8"/>
    <w:rsid w:val="00532B81"/>
    <w:rsid w:val="00533D3C"/>
    <w:rsid w:val="005363BA"/>
    <w:rsid w:val="00536FEF"/>
    <w:rsid w:val="00540E33"/>
    <w:rsid w:val="00541725"/>
    <w:rsid w:val="00542C13"/>
    <w:rsid w:val="00543154"/>
    <w:rsid w:val="0054319F"/>
    <w:rsid w:val="00544E96"/>
    <w:rsid w:val="00545648"/>
    <w:rsid w:val="0054565A"/>
    <w:rsid w:val="00545C00"/>
    <w:rsid w:val="005461C8"/>
    <w:rsid w:val="00546AF7"/>
    <w:rsid w:val="00547640"/>
    <w:rsid w:val="005507C4"/>
    <w:rsid w:val="00550E7D"/>
    <w:rsid w:val="00550F0A"/>
    <w:rsid w:val="00551964"/>
    <w:rsid w:val="00552B4B"/>
    <w:rsid w:val="00553ECC"/>
    <w:rsid w:val="005548AD"/>
    <w:rsid w:val="00555159"/>
    <w:rsid w:val="005553C5"/>
    <w:rsid w:val="00556AF6"/>
    <w:rsid w:val="00556F8A"/>
    <w:rsid w:val="005578E9"/>
    <w:rsid w:val="00557ECB"/>
    <w:rsid w:val="00560504"/>
    <w:rsid w:val="00560A58"/>
    <w:rsid w:val="00560E1C"/>
    <w:rsid w:val="00561496"/>
    <w:rsid w:val="0056235A"/>
    <w:rsid w:val="005626B6"/>
    <w:rsid w:val="005627E9"/>
    <w:rsid w:val="0056357E"/>
    <w:rsid w:val="00563B08"/>
    <w:rsid w:val="005648E6"/>
    <w:rsid w:val="005652E2"/>
    <w:rsid w:val="005658B0"/>
    <w:rsid w:val="00566D17"/>
    <w:rsid w:val="005670B8"/>
    <w:rsid w:val="00567392"/>
    <w:rsid w:val="00567BAE"/>
    <w:rsid w:val="00570579"/>
    <w:rsid w:val="00572D5D"/>
    <w:rsid w:val="005731B9"/>
    <w:rsid w:val="0057371C"/>
    <w:rsid w:val="00573A2D"/>
    <w:rsid w:val="00574885"/>
    <w:rsid w:val="00574C1F"/>
    <w:rsid w:val="005754DA"/>
    <w:rsid w:val="005755AC"/>
    <w:rsid w:val="00577749"/>
    <w:rsid w:val="00580B4A"/>
    <w:rsid w:val="00581771"/>
    <w:rsid w:val="00581DDB"/>
    <w:rsid w:val="005823C3"/>
    <w:rsid w:val="00583BD9"/>
    <w:rsid w:val="00584EB1"/>
    <w:rsid w:val="00586256"/>
    <w:rsid w:val="00586DEA"/>
    <w:rsid w:val="005874CD"/>
    <w:rsid w:val="005907AA"/>
    <w:rsid w:val="00591916"/>
    <w:rsid w:val="0059227F"/>
    <w:rsid w:val="00592638"/>
    <w:rsid w:val="00593EB6"/>
    <w:rsid w:val="0059528E"/>
    <w:rsid w:val="00595A00"/>
    <w:rsid w:val="0059737A"/>
    <w:rsid w:val="0059776D"/>
    <w:rsid w:val="0059B4B1"/>
    <w:rsid w:val="005A12E0"/>
    <w:rsid w:val="005A1D78"/>
    <w:rsid w:val="005A2196"/>
    <w:rsid w:val="005A368B"/>
    <w:rsid w:val="005A4D7D"/>
    <w:rsid w:val="005A587C"/>
    <w:rsid w:val="005A7BC9"/>
    <w:rsid w:val="005B072B"/>
    <w:rsid w:val="005B1D2C"/>
    <w:rsid w:val="005B2B5E"/>
    <w:rsid w:val="005B34D9"/>
    <w:rsid w:val="005B37CE"/>
    <w:rsid w:val="005B3BBC"/>
    <w:rsid w:val="005B429B"/>
    <w:rsid w:val="005B4CEB"/>
    <w:rsid w:val="005B54B3"/>
    <w:rsid w:val="005B6ACB"/>
    <w:rsid w:val="005B6D84"/>
    <w:rsid w:val="005C0AF1"/>
    <w:rsid w:val="005C0BD8"/>
    <w:rsid w:val="005C21CC"/>
    <w:rsid w:val="005C3D20"/>
    <w:rsid w:val="005C3FCF"/>
    <w:rsid w:val="005C4282"/>
    <w:rsid w:val="005C4893"/>
    <w:rsid w:val="005C7B76"/>
    <w:rsid w:val="005D1E81"/>
    <w:rsid w:val="005D34C7"/>
    <w:rsid w:val="005D34DD"/>
    <w:rsid w:val="005D4032"/>
    <w:rsid w:val="005D489F"/>
    <w:rsid w:val="005D4EE4"/>
    <w:rsid w:val="005D5692"/>
    <w:rsid w:val="005D61B6"/>
    <w:rsid w:val="005D77C8"/>
    <w:rsid w:val="005D794D"/>
    <w:rsid w:val="005E08F6"/>
    <w:rsid w:val="005E113E"/>
    <w:rsid w:val="005E14F9"/>
    <w:rsid w:val="005E2D64"/>
    <w:rsid w:val="005E3E22"/>
    <w:rsid w:val="005E52B9"/>
    <w:rsid w:val="005E5603"/>
    <w:rsid w:val="005E590E"/>
    <w:rsid w:val="005E59F3"/>
    <w:rsid w:val="005E5C1A"/>
    <w:rsid w:val="005E6002"/>
    <w:rsid w:val="005E606C"/>
    <w:rsid w:val="005E6758"/>
    <w:rsid w:val="005E6E5D"/>
    <w:rsid w:val="005E72CB"/>
    <w:rsid w:val="005F015C"/>
    <w:rsid w:val="005F037A"/>
    <w:rsid w:val="005F06E5"/>
    <w:rsid w:val="005F08BC"/>
    <w:rsid w:val="005F095F"/>
    <w:rsid w:val="005F2090"/>
    <w:rsid w:val="005F2B10"/>
    <w:rsid w:val="005F3C7B"/>
    <w:rsid w:val="005F3D7D"/>
    <w:rsid w:val="005F5075"/>
    <w:rsid w:val="005F535A"/>
    <w:rsid w:val="005F6460"/>
    <w:rsid w:val="005F6DA2"/>
    <w:rsid w:val="005F7BFB"/>
    <w:rsid w:val="00600104"/>
    <w:rsid w:val="00601A44"/>
    <w:rsid w:val="00602006"/>
    <w:rsid w:val="00602C0A"/>
    <w:rsid w:val="006031AD"/>
    <w:rsid w:val="006031E1"/>
    <w:rsid w:val="0060322F"/>
    <w:rsid w:val="0060405E"/>
    <w:rsid w:val="006050BA"/>
    <w:rsid w:val="006053EF"/>
    <w:rsid w:val="006059FB"/>
    <w:rsid w:val="00605B08"/>
    <w:rsid w:val="0060636C"/>
    <w:rsid w:val="006065D4"/>
    <w:rsid w:val="00606B15"/>
    <w:rsid w:val="00606E3C"/>
    <w:rsid w:val="0061124A"/>
    <w:rsid w:val="00611883"/>
    <w:rsid w:val="00612726"/>
    <w:rsid w:val="00612B91"/>
    <w:rsid w:val="006133CE"/>
    <w:rsid w:val="00613A65"/>
    <w:rsid w:val="006142A8"/>
    <w:rsid w:val="00614F23"/>
    <w:rsid w:val="0061567C"/>
    <w:rsid w:val="006157AD"/>
    <w:rsid w:val="00615A7E"/>
    <w:rsid w:val="0062015B"/>
    <w:rsid w:val="00620345"/>
    <w:rsid w:val="0062059F"/>
    <w:rsid w:val="00622793"/>
    <w:rsid w:val="00624471"/>
    <w:rsid w:val="00624953"/>
    <w:rsid w:val="00624AC1"/>
    <w:rsid w:val="006254D7"/>
    <w:rsid w:val="006263AE"/>
    <w:rsid w:val="006265F2"/>
    <w:rsid w:val="00626B4B"/>
    <w:rsid w:val="00626DBB"/>
    <w:rsid w:val="00627C74"/>
    <w:rsid w:val="006316A7"/>
    <w:rsid w:val="00631EB6"/>
    <w:rsid w:val="006326C2"/>
    <w:rsid w:val="00632ACA"/>
    <w:rsid w:val="006335BC"/>
    <w:rsid w:val="00633BAF"/>
    <w:rsid w:val="00635FFB"/>
    <w:rsid w:val="00636E92"/>
    <w:rsid w:val="00641DE8"/>
    <w:rsid w:val="00642F14"/>
    <w:rsid w:val="00644A58"/>
    <w:rsid w:val="00645E05"/>
    <w:rsid w:val="00645ED8"/>
    <w:rsid w:val="006468F6"/>
    <w:rsid w:val="006473C9"/>
    <w:rsid w:val="006475BB"/>
    <w:rsid w:val="006476B6"/>
    <w:rsid w:val="00647C95"/>
    <w:rsid w:val="00651C85"/>
    <w:rsid w:val="00652053"/>
    <w:rsid w:val="00652CA7"/>
    <w:rsid w:val="00654579"/>
    <w:rsid w:val="006547B5"/>
    <w:rsid w:val="00654804"/>
    <w:rsid w:val="006549E6"/>
    <w:rsid w:val="006558E7"/>
    <w:rsid w:val="00656198"/>
    <w:rsid w:val="00656BBA"/>
    <w:rsid w:val="00657758"/>
    <w:rsid w:val="0066043B"/>
    <w:rsid w:val="006604D5"/>
    <w:rsid w:val="006608EF"/>
    <w:rsid w:val="00661CF8"/>
    <w:rsid w:val="00662073"/>
    <w:rsid w:val="00662671"/>
    <w:rsid w:val="00662918"/>
    <w:rsid w:val="00663629"/>
    <w:rsid w:val="00663E2B"/>
    <w:rsid w:val="00664C42"/>
    <w:rsid w:val="0066514B"/>
    <w:rsid w:val="00665227"/>
    <w:rsid w:val="00666E7B"/>
    <w:rsid w:val="00666F01"/>
    <w:rsid w:val="00670A77"/>
    <w:rsid w:val="0067178C"/>
    <w:rsid w:val="00673F36"/>
    <w:rsid w:val="00674653"/>
    <w:rsid w:val="006751C1"/>
    <w:rsid w:val="0067549E"/>
    <w:rsid w:val="00675594"/>
    <w:rsid w:val="00675954"/>
    <w:rsid w:val="006766A4"/>
    <w:rsid w:val="00676AAB"/>
    <w:rsid w:val="00677C9E"/>
    <w:rsid w:val="00683214"/>
    <w:rsid w:val="006846D1"/>
    <w:rsid w:val="00686526"/>
    <w:rsid w:val="006867EE"/>
    <w:rsid w:val="00686B31"/>
    <w:rsid w:val="00687016"/>
    <w:rsid w:val="00687BDF"/>
    <w:rsid w:val="0069149A"/>
    <w:rsid w:val="00692E42"/>
    <w:rsid w:val="00693581"/>
    <w:rsid w:val="00693585"/>
    <w:rsid w:val="0069360A"/>
    <w:rsid w:val="0069387E"/>
    <w:rsid w:val="00694677"/>
    <w:rsid w:val="00694B4A"/>
    <w:rsid w:val="00694DC8"/>
    <w:rsid w:val="006954B7"/>
    <w:rsid w:val="0069587A"/>
    <w:rsid w:val="00695A47"/>
    <w:rsid w:val="00696935"/>
    <w:rsid w:val="00697411"/>
    <w:rsid w:val="00697D64"/>
    <w:rsid w:val="006A155C"/>
    <w:rsid w:val="006A2B23"/>
    <w:rsid w:val="006A2D2C"/>
    <w:rsid w:val="006A32F2"/>
    <w:rsid w:val="006A368A"/>
    <w:rsid w:val="006A391D"/>
    <w:rsid w:val="006A3B32"/>
    <w:rsid w:val="006A3B40"/>
    <w:rsid w:val="006A4021"/>
    <w:rsid w:val="006A44FF"/>
    <w:rsid w:val="006A5110"/>
    <w:rsid w:val="006A53E2"/>
    <w:rsid w:val="006A59F0"/>
    <w:rsid w:val="006A684A"/>
    <w:rsid w:val="006A6B5A"/>
    <w:rsid w:val="006A7E01"/>
    <w:rsid w:val="006B024E"/>
    <w:rsid w:val="006B0877"/>
    <w:rsid w:val="006B0D6C"/>
    <w:rsid w:val="006B0F68"/>
    <w:rsid w:val="006B26E9"/>
    <w:rsid w:val="006B26FA"/>
    <w:rsid w:val="006B3880"/>
    <w:rsid w:val="006B3D99"/>
    <w:rsid w:val="006B4466"/>
    <w:rsid w:val="006B4BFD"/>
    <w:rsid w:val="006B54AE"/>
    <w:rsid w:val="006B5FDB"/>
    <w:rsid w:val="006B6694"/>
    <w:rsid w:val="006B6E0E"/>
    <w:rsid w:val="006B76EF"/>
    <w:rsid w:val="006B7840"/>
    <w:rsid w:val="006B797F"/>
    <w:rsid w:val="006B7FA2"/>
    <w:rsid w:val="006C0A7B"/>
    <w:rsid w:val="006C1907"/>
    <w:rsid w:val="006C1BFE"/>
    <w:rsid w:val="006C25C0"/>
    <w:rsid w:val="006C267F"/>
    <w:rsid w:val="006C288D"/>
    <w:rsid w:val="006C2E85"/>
    <w:rsid w:val="006C36AD"/>
    <w:rsid w:val="006C4215"/>
    <w:rsid w:val="006C4506"/>
    <w:rsid w:val="006C5B67"/>
    <w:rsid w:val="006C613B"/>
    <w:rsid w:val="006C636E"/>
    <w:rsid w:val="006C6AB3"/>
    <w:rsid w:val="006C6E14"/>
    <w:rsid w:val="006D039A"/>
    <w:rsid w:val="006D08AA"/>
    <w:rsid w:val="006D090B"/>
    <w:rsid w:val="006D0C95"/>
    <w:rsid w:val="006D11A1"/>
    <w:rsid w:val="006D2489"/>
    <w:rsid w:val="006D25A9"/>
    <w:rsid w:val="006D2ACE"/>
    <w:rsid w:val="006D4BAC"/>
    <w:rsid w:val="006D5330"/>
    <w:rsid w:val="006D53FE"/>
    <w:rsid w:val="006D6557"/>
    <w:rsid w:val="006D6DB1"/>
    <w:rsid w:val="006D7091"/>
    <w:rsid w:val="006D7530"/>
    <w:rsid w:val="006D78AC"/>
    <w:rsid w:val="006E0BA9"/>
    <w:rsid w:val="006E2B0D"/>
    <w:rsid w:val="006E30D6"/>
    <w:rsid w:val="006E35EB"/>
    <w:rsid w:val="006E38C0"/>
    <w:rsid w:val="006E4181"/>
    <w:rsid w:val="006E49E9"/>
    <w:rsid w:val="006E5BE6"/>
    <w:rsid w:val="006E5D13"/>
    <w:rsid w:val="006E6003"/>
    <w:rsid w:val="006E657B"/>
    <w:rsid w:val="006E72F7"/>
    <w:rsid w:val="006E7599"/>
    <w:rsid w:val="006E7E92"/>
    <w:rsid w:val="006F029B"/>
    <w:rsid w:val="006F04C4"/>
    <w:rsid w:val="006F0A75"/>
    <w:rsid w:val="006F14D2"/>
    <w:rsid w:val="006F3022"/>
    <w:rsid w:val="006F3310"/>
    <w:rsid w:val="006F5FFD"/>
    <w:rsid w:val="006F6007"/>
    <w:rsid w:val="006F6DDC"/>
    <w:rsid w:val="00700499"/>
    <w:rsid w:val="00702DF1"/>
    <w:rsid w:val="00703495"/>
    <w:rsid w:val="00703D64"/>
    <w:rsid w:val="007049E2"/>
    <w:rsid w:val="00704BAA"/>
    <w:rsid w:val="0070502C"/>
    <w:rsid w:val="007063EA"/>
    <w:rsid w:val="00707135"/>
    <w:rsid w:val="007077B5"/>
    <w:rsid w:val="00707810"/>
    <w:rsid w:val="00707B1A"/>
    <w:rsid w:val="00711B92"/>
    <w:rsid w:val="00711EA3"/>
    <w:rsid w:val="00711FC1"/>
    <w:rsid w:val="00713EE6"/>
    <w:rsid w:val="00714451"/>
    <w:rsid w:val="00715D0C"/>
    <w:rsid w:val="007169E0"/>
    <w:rsid w:val="0071729D"/>
    <w:rsid w:val="00717AA4"/>
    <w:rsid w:val="00717FE2"/>
    <w:rsid w:val="00720FFF"/>
    <w:rsid w:val="0072179C"/>
    <w:rsid w:val="00721D6A"/>
    <w:rsid w:val="0072224B"/>
    <w:rsid w:val="00722D14"/>
    <w:rsid w:val="00722E36"/>
    <w:rsid w:val="0072382E"/>
    <w:rsid w:val="007242E7"/>
    <w:rsid w:val="00725407"/>
    <w:rsid w:val="00725FC5"/>
    <w:rsid w:val="007263C4"/>
    <w:rsid w:val="007273BD"/>
    <w:rsid w:val="0073026A"/>
    <w:rsid w:val="00730530"/>
    <w:rsid w:val="00730BA1"/>
    <w:rsid w:val="00731675"/>
    <w:rsid w:val="00732780"/>
    <w:rsid w:val="00733942"/>
    <w:rsid w:val="00733EB8"/>
    <w:rsid w:val="00734674"/>
    <w:rsid w:val="00735B8D"/>
    <w:rsid w:val="00735CCA"/>
    <w:rsid w:val="00736AD9"/>
    <w:rsid w:val="00737853"/>
    <w:rsid w:val="00740FF4"/>
    <w:rsid w:val="0074163B"/>
    <w:rsid w:val="00742381"/>
    <w:rsid w:val="00742C0B"/>
    <w:rsid w:val="00742E78"/>
    <w:rsid w:val="00743FF6"/>
    <w:rsid w:val="00744230"/>
    <w:rsid w:val="00744825"/>
    <w:rsid w:val="00745869"/>
    <w:rsid w:val="00745EA5"/>
    <w:rsid w:val="00746246"/>
    <w:rsid w:val="007462E2"/>
    <w:rsid w:val="00746780"/>
    <w:rsid w:val="00747817"/>
    <w:rsid w:val="00750143"/>
    <w:rsid w:val="00750AEF"/>
    <w:rsid w:val="00751095"/>
    <w:rsid w:val="00751217"/>
    <w:rsid w:val="00751A33"/>
    <w:rsid w:val="0075234E"/>
    <w:rsid w:val="0075235B"/>
    <w:rsid w:val="00752428"/>
    <w:rsid w:val="00752679"/>
    <w:rsid w:val="00752965"/>
    <w:rsid w:val="00752FCD"/>
    <w:rsid w:val="0075385D"/>
    <w:rsid w:val="00756252"/>
    <w:rsid w:val="00756BCB"/>
    <w:rsid w:val="007607C2"/>
    <w:rsid w:val="00760D54"/>
    <w:rsid w:val="0076136C"/>
    <w:rsid w:val="00761859"/>
    <w:rsid w:val="00761F4F"/>
    <w:rsid w:val="00762658"/>
    <w:rsid w:val="0076388B"/>
    <w:rsid w:val="00764F41"/>
    <w:rsid w:val="00765DB6"/>
    <w:rsid w:val="0076612D"/>
    <w:rsid w:val="007668B6"/>
    <w:rsid w:val="00766E43"/>
    <w:rsid w:val="00767487"/>
    <w:rsid w:val="00770365"/>
    <w:rsid w:val="00770974"/>
    <w:rsid w:val="00771958"/>
    <w:rsid w:val="0077198C"/>
    <w:rsid w:val="00771E41"/>
    <w:rsid w:val="007721C3"/>
    <w:rsid w:val="0077228A"/>
    <w:rsid w:val="00772CFB"/>
    <w:rsid w:val="0077355E"/>
    <w:rsid w:val="00773B81"/>
    <w:rsid w:val="00773D43"/>
    <w:rsid w:val="007742FD"/>
    <w:rsid w:val="00774AF2"/>
    <w:rsid w:val="007750C9"/>
    <w:rsid w:val="0077512C"/>
    <w:rsid w:val="007752FD"/>
    <w:rsid w:val="00775630"/>
    <w:rsid w:val="0077586E"/>
    <w:rsid w:val="00775B01"/>
    <w:rsid w:val="00775DD9"/>
    <w:rsid w:val="007774DA"/>
    <w:rsid w:val="0078051D"/>
    <w:rsid w:val="00780A6F"/>
    <w:rsid w:val="00780A7B"/>
    <w:rsid w:val="00780CFA"/>
    <w:rsid w:val="0078302B"/>
    <w:rsid w:val="00784222"/>
    <w:rsid w:val="00785034"/>
    <w:rsid w:val="00785459"/>
    <w:rsid w:val="00785519"/>
    <w:rsid w:val="0078566F"/>
    <w:rsid w:val="007860D0"/>
    <w:rsid w:val="00786B18"/>
    <w:rsid w:val="00786DBD"/>
    <w:rsid w:val="0078701B"/>
    <w:rsid w:val="00790AEA"/>
    <w:rsid w:val="00790DB9"/>
    <w:rsid w:val="00791BDF"/>
    <w:rsid w:val="007926B7"/>
    <w:rsid w:val="00793913"/>
    <w:rsid w:val="00793957"/>
    <w:rsid w:val="00794523"/>
    <w:rsid w:val="00796D21"/>
    <w:rsid w:val="00797D39"/>
    <w:rsid w:val="007A00C7"/>
    <w:rsid w:val="007A0A59"/>
    <w:rsid w:val="007A0BEE"/>
    <w:rsid w:val="007A0CE2"/>
    <w:rsid w:val="007A1154"/>
    <w:rsid w:val="007A279A"/>
    <w:rsid w:val="007A3BE5"/>
    <w:rsid w:val="007A4C9D"/>
    <w:rsid w:val="007A5CB7"/>
    <w:rsid w:val="007A5F58"/>
    <w:rsid w:val="007A6326"/>
    <w:rsid w:val="007A6ADF"/>
    <w:rsid w:val="007A711D"/>
    <w:rsid w:val="007A7683"/>
    <w:rsid w:val="007A784C"/>
    <w:rsid w:val="007B0187"/>
    <w:rsid w:val="007B09CE"/>
    <w:rsid w:val="007B0A2D"/>
    <w:rsid w:val="007B1085"/>
    <w:rsid w:val="007B11B7"/>
    <w:rsid w:val="007B148C"/>
    <w:rsid w:val="007B1920"/>
    <w:rsid w:val="007B2167"/>
    <w:rsid w:val="007B2576"/>
    <w:rsid w:val="007B2997"/>
    <w:rsid w:val="007B3463"/>
    <w:rsid w:val="007B3722"/>
    <w:rsid w:val="007B3FCA"/>
    <w:rsid w:val="007B4064"/>
    <w:rsid w:val="007B4637"/>
    <w:rsid w:val="007B4E4B"/>
    <w:rsid w:val="007B57DF"/>
    <w:rsid w:val="007B6081"/>
    <w:rsid w:val="007B60C9"/>
    <w:rsid w:val="007B6C66"/>
    <w:rsid w:val="007B6FB5"/>
    <w:rsid w:val="007C00FD"/>
    <w:rsid w:val="007C1760"/>
    <w:rsid w:val="007C2448"/>
    <w:rsid w:val="007C26C6"/>
    <w:rsid w:val="007C4357"/>
    <w:rsid w:val="007C560A"/>
    <w:rsid w:val="007C6020"/>
    <w:rsid w:val="007C61E7"/>
    <w:rsid w:val="007C7538"/>
    <w:rsid w:val="007C7DDB"/>
    <w:rsid w:val="007D0628"/>
    <w:rsid w:val="007D16B9"/>
    <w:rsid w:val="007D215C"/>
    <w:rsid w:val="007D376B"/>
    <w:rsid w:val="007D3AFA"/>
    <w:rsid w:val="007D4671"/>
    <w:rsid w:val="007D472E"/>
    <w:rsid w:val="007D4A52"/>
    <w:rsid w:val="007D7240"/>
    <w:rsid w:val="007D7590"/>
    <w:rsid w:val="007E0E3F"/>
    <w:rsid w:val="007E0E89"/>
    <w:rsid w:val="007E1501"/>
    <w:rsid w:val="007E1A6E"/>
    <w:rsid w:val="007E5362"/>
    <w:rsid w:val="007E5477"/>
    <w:rsid w:val="007E7E93"/>
    <w:rsid w:val="007F0319"/>
    <w:rsid w:val="007F0C91"/>
    <w:rsid w:val="007F1510"/>
    <w:rsid w:val="007F236C"/>
    <w:rsid w:val="007F2650"/>
    <w:rsid w:val="007F2848"/>
    <w:rsid w:val="007F3A45"/>
    <w:rsid w:val="007F4E8A"/>
    <w:rsid w:val="007F4F23"/>
    <w:rsid w:val="007F53BE"/>
    <w:rsid w:val="007F6155"/>
    <w:rsid w:val="007F6264"/>
    <w:rsid w:val="007F717B"/>
    <w:rsid w:val="007F7EDC"/>
    <w:rsid w:val="007F7FED"/>
    <w:rsid w:val="0080034E"/>
    <w:rsid w:val="00800FD3"/>
    <w:rsid w:val="008018A2"/>
    <w:rsid w:val="00801BA1"/>
    <w:rsid w:val="008028C2"/>
    <w:rsid w:val="00802CD0"/>
    <w:rsid w:val="008036C7"/>
    <w:rsid w:val="00804189"/>
    <w:rsid w:val="008057C3"/>
    <w:rsid w:val="00805F7C"/>
    <w:rsid w:val="00806DCD"/>
    <w:rsid w:val="00807719"/>
    <w:rsid w:val="008077C2"/>
    <w:rsid w:val="00807C9E"/>
    <w:rsid w:val="00807E67"/>
    <w:rsid w:val="00810D6B"/>
    <w:rsid w:val="00811002"/>
    <w:rsid w:val="00811244"/>
    <w:rsid w:val="00811F8B"/>
    <w:rsid w:val="0081247D"/>
    <w:rsid w:val="00812566"/>
    <w:rsid w:val="00812C85"/>
    <w:rsid w:val="00812CB3"/>
    <w:rsid w:val="00812EAA"/>
    <w:rsid w:val="008130FC"/>
    <w:rsid w:val="00813902"/>
    <w:rsid w:val="0081390C"/>
    <w:rsid w:val="00813C9E"/>
    <w:rsid w:val="00815F6D"/>
    <w:rsid w:val="00817820"/>
    <w:rsid w:val="00817A28"/>
    <w:rsid w:val="00817D75"/>
    <w:rsid w:val="008184C0"/>
    <w:rsid w:val="008202F2"/>
    <w:rsid w:val="00821E75"/>
    <w:rsid w:val="0082254E"/>
    <w:rsid w:val="00822EB9"/>
    <w:rsid w:val="00826222"/>
    <w:rsid w:val="008264C0"/>
    <w:rsid w:val="00826CA7"/>
    <w:rsid w:val="00826E0E"/>
    <w:rsid w:val="00827599"/>
    <w:rsid w:val="00827624"/>
    <w:rsid w:val="00831896"/>
    <w:rsid w:val="0083327C"/>
    <w:rsid w:val="00833621"/>
    <w:rsid w:val="00833DD3"/>
    <w:rsid w:val="008344E0"/>
    <w:rsid w:val="00834C0C"/>
    <w:rsid w:val="00836859"/>
    <w:rsid w:val="00836DD5"/>
    <w:rsid w:val="00836DDB"/>
    <w:rsid w:val="00837212"/>
    <w:rsid w:val="00837A9F"/>
    <w:rsid w:val="0084114D"/>
    <w:rsid w:val="00842403"/>
    <w:rsid w:val="008425FD"/>
    <w:rsid w:val="00842B65"/>
    <w:rsid w:val="00842CA0"/>
    <w:rsid w:val="008437E1"/>
    <w:rsid w:val="00843C23"/>
    <w:rsid w:val="00843D6E"/>
    <w:rsid w:val="00844300"/>
    <w:rsid w:val="00844635"/>
    <w:rsid w:val="008450A9"/>
    <w:rsid w:val="0084545C"/>
    <w:rsid w:val="008457A9"/>
    <w:rsid w:val="00847549"/>
    <w:rsid w:val="00850767"/>
    <w:rsid w:val="00850EDB"/>
    <w:rsid w:val="00851A03"/>
    <w:rsid w:val="0085293F"/>
    <w:rsid w:val="00852B5A"/>
    <w:rsid w:val="00853C8F"/>
    <w:rsid w:val="00854741"/>
    <w:rsid w:val="00854C5F"/>
    <w:rsid w:val="00860216"/>
    <w:rsid w:val="00860F8F"/>
    <w:rsid w:val="00861D26"/>
    <w:rsid w:val="00861E73"/>
    <w:rsid w:val="008621A3"/>
    <w:rsid w:val="008633BE"/>
    <w:rsid w:val="008634E0"/>
    <w:rsid w:val="00863575"/>
    <w:rsid w:val="00863963"/>
    <w:rsid w:val="00863B92"/>
    <w:rsid w:val="00864E5A"/>
    <w:rsid w:val="008651B6"/>
    <w:rsid w:val="008651EA"/>
    <w:rsid w:val="00865342"/>
    <w:rsid w:val="00866A28"/>
    <w:rsid w:val="00866D92"/>
    <w:rsid w:val="008671BE"/>
    <w:rsid w:val="008703DF"/>
    <w:rsid w:val="00870C1C"/>
    <w:rsid w:val="00870EAB"/>
    <w:rsid w:val="0087279E"/>
    <w:rsid w:val="00872FFB"/>
    <w:rsid w:val="008737AF"/>
    <w:rsid w:val="00873C53"/>
    <w:rsid w:val="0087410F"/>
    <w:rsid w:val="008754C1"/>
    <w:rsid w:val="00875756"/>
    <w:rsid w:val="008766C6"/>
    <w:rsid w:val="00876BA8"/>
    <w:rsid w:val="0087726E"/>
    <w:rsid w:val="008772D9"/>
    <w:rsid w:val="008775E2"/>
    <w:rsid w:val="008779B8"/>
    <w:rsid w:val="00880FF5"/>
    <w:rsid w:val="00881327"/>
    <w:rsid w:val="0088185C"/>
    <w:rsid w:val="00882366"/>
    <w:rsid w:val="00882D16"/>
    <w:rsid w:val="00882E92"/>
    <w:rsid w:val="0088315A"/>
    <w:rsid w:val="00883D62"/>
    <w:rsid w:val="00883DF6"/>
    <w:rsid w:val="00884047"/>
    <w:rsid w:val="00885481"/>
    <w:rsid w:val="00885522"/>
    <w:rsid w:val="00886F6F"/>
    <w:rsid w:val="008870EF"/>
    <w:rsid w:val="00887C2F"/>
    <w:rsid w:val="00887F6D"/>
    <w:rsid w:val="008905DD"/>
    <w:rsid w:val="00890B12"/>
    <w:rsid w:val="00890E8C"/>
    <w:rsid w:val="0089163F"/>
    <w:rsid w:val="0089192E"/>
    <w:rsid w:val="00891ACD"/>
    <w:rsid w:val="00892346"/>
    <w:rsid w:val="00892A9D"/>
    <w:rsid w:val="008933DC"/>
    <w:rsid w:val="00893C71"/>
    <w:rsid w:val="00893E5E"/>
    <w:rsid w:val="00894239"/>
    <w:rsid w:val="0089567F"/>
    <w:rsid w:val="008963B4"/>
    <w:rsid w:val="00897759"/>
    <w:rsid w:val="00897AB6"/>
    <w:rsid w:val="008A1375"/>
    <w:rsid w:val="008A16B3"/>
    <w:rsid w:val="008A1974"/>
    <w:rsid w:val="008A19E9"/>
    <w:rsid w:val="008A1B2E"/>
    <w:rsid w:val="008A44AB"/>
    <w:rsid w:val="008A48DA"/>
    <w:rsid w:val="008A49DD"/>
    <w:rsid w:val="008A5053"/>
    <w:rsid w:val="008A5426"/>
    <w:rsid w:val="008A665A"/>
    <w:rsid w:val="008A67C6"/>
    <w:rsid w:val="008A7FCC"/>
    <w:rsid w:val="008B00EF"/>
    <w:rsid w:val="008B014A"/>
    <w:rsid w:val="008B0180"/>
    <w:rsid w:val="008B0285"/>
    <w:rsid w:val="008B1DC6"/>
    <w:rsid w:val="008B537B"/>
    <w:rsid w:val="008B65C4"/>
    <w:rsid w:val="008B6750"/>
    <w:rsid w:val="008B7882"/>
    <w:rsid w:val="008C0EDB"/>
    <w:rsid w:val="008C1903"/>
    <w:rsid w:val="008C309B"/>
    <w:rsid w:val="008C4012"/>
    <w:rsid w:val="008C489D"/>
    <w:rsid w:val="008C538E"/>
    <w:rsid w:val="008C5CD8"/>
    <w:rsid w:val="008D1186"/>
    <w:rsid w:val="008D1DEB"/>
    <w:rsid w:val="008D2F3D"/>
    <w:rsid w:val="008D31F7"/>
    <w:rsid w:val="008D4105"/>
    <w:rsid w:val="008D5A0C"/>
    <w:rsid w:val="008D5AC6"/>
    <w:rsid w:val="008D613A"/>
    <w:rsid w:val="008D658B"/>
    <w:rsid w:val="008D6F67"/>
    <w:rsid w:val="008D77D5"/>
    <w:rsid w:val="008D7979"/>
    <w:rsid w:val="008E0369"/>
    <w:rsid w:val="008E0AAB"/>
    <w:rsid w:val="008E17AB"/>
    <w:rsid w:val="008E1C3B"/>
    <w:rsid w:val="008E22CD"/>
    <w:rsid w:val="008E27D0"/>
    <w:rsid w:val="008E2C37"/>
    <w:rsid w:val="008E34C8"/>
    <w:rsid w:val="008E47EF"/>
    <w:rsid w:val="008E54D0"/>
    <w:rsid w:val="008E5655"/>
    <w:rsid w:val="008E5B38"/>
    <w:rsid w:val="008E64D7"/>
    <w:rsid w:val="008E788F"/>
    <w:rsid w:val="008E7DDC"/>
    <w:rsid w:val="008F017E"/>
    <w:rsid w:val="008F088A"/>
    <w:rsid w:val="008F1671"/>
    <w:rsid w:val="008F1BF7"/>
    <w:rsid w:val="008F2796"/>
    <w:rsid w:val="008F41CA"/>
    <w:rsid w:val="008F4324"/>
    <w:rsid w:val="008F47B8"/>
    <w:rsid w:val="008F5246"/>
    <w:rsid w:val="008F57B0"/>
    <w:rsid w:val="008F6570"/>
    <w:rsid w:val="008F7712"/>
    <w:rsid w:val="008F7F62"/>
    <w:rsid w:val="00901434"/>
    <w:rsid w:val="00901BE6"/>
    <w:rsid w:val="0090221E"/>
    <w:rsid w:val="009030F5"/>
    <w:rsid w:val="00904207"/>
    <w:rsid w:val="0090427F"/>
    <w:rsid w:val="0090574D"/>
    <w:rsid w:val="00905E7B"/>
    <w:rsid w:val="00906199"/>
    <w:rsid w:val="00906261"/>
    <w:rsid w:val="009067BA"/>
    <w:rsid w:val="00910CEA"/>
    <w:rsid w:val="00911181"/>
    <w:rsid w:val="00911CA1"/>
    <w:rsid w:val="0091383D"/>
    <w:rsid w:val="00914047"/>
    <w:rsid w:val="00914D51"/>
    <w:rsid w:val="009161DA"/>
    <w:rsid w:val="0091652F"/>
    <w:rsid w:val="009165B3"/>
    <w:rsid w:val="00920A1E"/>
    <w:rsid w:val="00921038"/>
    <w:rsid w:val="00922366"/>
    <w:rsid w:val="009248D5"/>
    <w:rsid w:val="00924A69"/>
    <w:rsid w:val="00924D7C"/>
    <w:rsid w:val="00925203"/>
    <w:rsid w:val="00925586"/>
    <w:rsid w:val="00925A1C"/>
    <w:rsid w:val="009279C0"/>
    <w:rsid w:val="00930E10"/>
    <w:rsid w:val="00931206"/>
    <w:rsid w:val="00931BC6"/>
    <w:rsid w:val="0093328C"/>
    <w:rsid w:val="009332D6"/>
    <w:rsid w:val="00933633"/>
    <w:rsid w:val="009338E9"/>
    <w:rsid w:val="00935E68"/>
    <w:rsid w:val="00936B30"/>
    <w:rsid w:val="00937F68"/>
    <w:rsid w:val="00940EE1"/>
    <w:rsid w:val="009412B0"/>
    <w:rsid w:val="00941906"/>
    <w:rsid w:val="009421BC"/>
    <w:rsid w:val="00942816"/>
    <w:rsid w:val="0094507D"/>
    <w:rsid w:val="009454E8"/>
    <w:rsid w:val="0094580F"/>
    <w:rsid w:val="00945AA5"/>
    <w:rsid w:val="00945F8A"/>
    <w:rsid w:val="0094712B"/>
    <w:rsid w:val="0094767D"/>
    <w:rsid w:val="00947DCE"/>
    <w:rsid w:val="009500CE"/>
    <w:rsid w:val="00950357"/>
    <w:rsid w:val="0095199F"/>
    <w:rsid w:val="00952155"/>
    <w:rsid w:val="00952C03"/>
    <w:rsid w:val="00954A24"/>
    <w:rsid w:val="00954B12"/>
    <w:rsid w:val="009560DF"/>
    <w:rsid w:val="009577C9"/>
    <w:rsid w:val="00957FBE"/>
    <w:rsid w:val="00960328"/>
    <w:rsid w:val="00960AD1"/>
    <w:rsid w:val="00960F73"/>
    <w:rsid w:val="009621D8"/>
    <w:rsid w:val="0096249F"/>
    <w:rsid w:val="009647BE"/>
    <w:rsid w:val="00964FCC"/>
    <w:rsid w:val="00966143"/>
    <w:rsid w:val="00966D7A"/>
    <w:rsid w:val="00967489"/>
    <w:rsid w:val="00967A38"/>
    <w:rsid w:val="00970024"/>
    <w:rsid w:val="00970C10"/>
    <w:rsid w:val="00971336"/>
    <w:rsid w:val="009714FB"/>
    <w:rsid w:val="00971A62"/>
    <w:rsid w:val="00972FEA"/>
    <w:rsid w:val="00973866"/>
    <w:rsid w:val="0097530A"/>
    <w:rsid w:val="0097533F"/>
    <w:rsid w:val="009754D2"/>
    <w:rsid w:val="009756DD"/>
    <w:rsid w:val="00976733"/>
    <w:rsid w:val="009805F9"/>
    <w:rsid w:val="009806E7"/>
    <w:rsid w:val="00980DE7"/>
    <w:rsid w:val="00980E30"/>
    <w:rsid w:val="00981766"/>
    <w:rsid w:val="00981C63"/>
    <w:rsid w:val="00982270"/>
    <w:rsid w:val="00982497"/>
    <w:rsid w:val="009824EB"/>
    <w:rsid w:val="0098270B"/>
    <w:rsid w:val="009828FC"/>
    <w:rsid w:val="009837EB"/>
    <w:rsid w:val="00984386"/>
    <w:rsid w:val="009849BC"/>
    <w:rsid w:val="00985BE9"/>
    <w:rsid w:val="0098657B"/>
    <w:rsid w:val="00986D9F"/>
    <w:rsid w:val="00986DC5"/>
    <w:rsid w:val="00990639"/>
    <w:rsid w:val="00991CB0"/>
    <w:rsid w:val="00993577"/>
    <w:rsid w:val="009937F5"/>
    <w:rsid w:val="00993C20"/>
    <w:rsid w:val="00993F02"/>
    <w:rsid w:val="009948DA"/>
    <w:rsid w:val="009958B1"/>
    <w:rsid w:val="00996114"/>
    <w:rsid w:val="00996161"/>
    <w:rsid w:val="009963AD"/>
    <w:rsid w:val="009975DC"/>
    <w:rsid w:val="009A2083"/>
    <w:rsid w:val="009A2090"/>
    <w:rsid w:val="009A2253"/>
    <w:rsid w:val="009A3758"/>
    <w:rsid w:val="009A5379"/>
    <w:rsid w:val="009A59F4"/>
    <w:rsid w:val="009A5B88"/>
    <w:rsid w:val="009A5FDA"/>
    <w:rsid w:val="009A672A"/>
    <w:rsid w:val="009A6AAA"/>
    <w:rsid w:val="009A6D02"/>
    <w:rsid w:val="009B1258"/>
    <w:rsid w:val="009B1A08"/>
    <w:rsid w:val="009B1D1D"/>
    <w:rsid w:val="009B1D57"/>
    <w:rsid w:val="009B30C9"/>
    <w:rsid w:val="009B3CDC"/>
    <w:rsid w:val="009B4411"/>
    <w:rsid w:val="009B5127"/>
    <w:rsid w:val="009B5361"/>
    <w:rsid w:val="009B538B"/>
    <w:rsid w:val="009B54C8"/>
    <w:rsid w:val="009B624E"/>
    <w:rsid w:val="009B630E"/>
    <w:rsid w:val="009B6637"/>
    <w:rsid w:val="009C0393"/>
    <w:rsid w:val="009C1042"/>
    <w:rsid w:val="009C156A"/>
    <w:rsid w:val="009C2903"/>
    <w:rsid w:val="009C309D"/>
    <w:rsid w:val="009C3314"/>
    <w:rsid w:val="009C36DB"/>
    <w:rsid w:val="009C396F"/>
    <w:rsid w:val="009C5C08"/>
    <w:rsid w:val="009C6FCE"/>
    <w:rsid w:val="009D0728"/>
    <w:rsid w:val="009D187A"/>
    <w:rsid w:val="009D2427"/>
    <w:rsid w:val="009D2E88"/>
    <w:rsid w:val="009D3C8C"/>
    <w:rsid w:val="009D4A69"/>
    <w:rsid w:val="009D51C1"/>
    <w:rsid w:val="009D5350"/>
    <w:rsid w:val="009D7C35"/>
    <w:rsid w:val="009E03BD"/>
    <w:rsid w:val="009E097D"/>
    <w:rsid w:val="009E1321"/>
    <w:rsid w:val="009E1A58"/>
    <w:rsid w:val="009E3BC4"/>
    <w:rsid w:val="009E46DE"/>
    <w:rsid w:val="009E4911"/>
    <w:rsid w:val="009E519F"/>
    <w:rsid w:val="009E528B"/>
    <w:rsid w:val="009E5941"/>
    <w:rsid w:val="009E5995"/>
    <w:rsid w:val="009E6151"/>
    <w:rsid w:val="009E6342"/>
    <w:rsid w:val="009E63A3"/>
    <w:rsid w:val="009E643B"/>
    <w:rsid w:val="009E67F7"/>
    <w:rsid w:val="009E6D92"/>
    <w:rsid w:val="009E77E6"/>
    <w:rsid w:val="009F1BF5"/>
    <w:rsid w:val="009F20F7"/>
    <w:rsid w:val="009F219D"/>
    <w:rsid w:val="009F28C9"/>
    <w:rsid w:val="009F2C36"/>
    <w:rsid w:val="009F2D31"/>
    <w:rsid w:val="009F3B88"/>
    <w:rsid w:val="009F3C5A"/>
    <w:rsid w:val="009F3C5D"/>
    <w:rsid w:val="009F52B7"/>
    <w:rsid w:val="009F61E3"/>
    <w:rsid w:val="009F70C2"/>
    <w:rsid w:val="009F74C6"/>
    <w:rsid w:val="009F753F"/>
    <w:rsid w:val="00A00542"/>
    <w:rsid w:val="00A00E9D"/>
    <w:rsid w:val="00A01A6F"/>
    <w:rsid w:val="00A0287F"/>
    <w:rsid w:val="00A03291"/>
    <w:rsid w:val="00A061D3"/>
    <w:rsid w:val="00A073FB"/>
    <w:rsid w:val="00A07426"/>
    <w:rsid w:val="00A10A91"/>
    <w:rsid w:val="00A10F3A"/>
    <w:rsid w:val="00A11849"/>
    <w:rsid w:val="00A1187D"/>
    <w:rsid w:val="00A11D8C"/>
    <w:rsid w:val="00A11EA9"/>
    <w:rsid w:val="00A12CD9"/>
    <w:rsid w:val="00A12CDC"/>
    <w:rsid w:val="00A13151"/>
    <w:rsid w:val="00A132B5"/>
    <w:rsid w:val="00A13CD7"/>
    <w:rsid w:val="00A13E0B"/>
    <w:rsid w:val="00A13FE6"/>
    <w:rsid w:val="00A144A5"/>
    <w:rsid w:val="00A14B59"/>
    <w:rsid w:val="00A14B6B"/>
    <w:rsid w:val="00A14C11"/>
    <w:rsid w:val="00A169F2"/>
    <w:rsid w:val="00A16C59"/>
    <w:rsid w:val="00A17211"/>
    <w:rsid w:val="00A178FC"/>
    <w:rsid w:val="00A204E8"/>
    <w:rsid w:val="00A21CAB"/>
    <w:rsid w:val="00A21E78"/>
    <w:rsid w:val="00A2310A"/>
    <w:rsid w:val="00A24288"/>
    <w:rsid w:val="00A250AA"/>
    <w:rsid w:val="00A250B6"/>
    <w:rsid w:val="00A25C98"/>
    <w:rsid w:val="00A26593"/>
    <w:rsid w:val="00A267CE"/>
    <w:rsid w:val="00A27A76"/>
    <w:rsid w:val="00A32649"/>
    <w:rsid w:val="00A32D58"/>
    <w:rsid w:val="00A32E19"/>
    <w:rsid w:val="00A342CD"/>
    <w:rsid w:val="00A34922"/>
    <w:rsid w:val="00A34A9E"/>
    <w:rsid w:val="00A34C72"/>
    <w:rsid w:val="00A34F49"/>
    <w:rsid w:val="00A3753C"/>
    <w:rsid w:val="00A375E2"/>
    <w:rsid w:val="00A3777F"/>
    <w:rsid w:val="00A37DAA"/>
    <w:rsid w:val="00A43132"/>
    <w:rsid w:val="00A436E2"/>
    <w:rsid w:val="00A45F63"/>
    <w:rsid w:val="00A464FF"/>
    <w:rsid w:val="00A468BA"/>
    <w:rsid w:val="00A46CE0"/>
    <w:rsid w:val="00A47CD0"/>
    <w:rsid w:val="00A501DA"/>
    <w:rsid w:val="00A505B6"/>
    <w:rsid w:val="00A507BB"/>
    <w:rsid w:val="00A50E79"/>
    <w:rsid w:val="00A5199D"/>
    <w:rsid w:val="00A52092"/>
    <w:rsid w:val="00A52B6F"/>
    <w:rsid w:val="00A531A4"/>
    <w:rsid w:val="00A532E4"/>
    <w:rsid w:val="00A533A8"/>
    <w:rsid w:val="00A535FB"/>
    <w:rsid w:val="00A535FC"/>
    <w:rsid w:val="00A5368B"/>
    <w:rsid w:val="00A54269"/>
    <w:rsid w:val="00A54457"/>
    <w:rsid w:val="00A55BB6"/>
    <w:rsid w:val="00A55F08"/>
    <w:rsid w:val="00A55F57"/>
    <w:rsid w:val="00A57713"/>
    <w:rsid w:val="00A5796A"/>
    <w:rsid w:val="00A602ED"/>
    <w:rsid w:val="00A60B9B"/>
    <w:rsid w:val="00A60C04"/>
    <w:rsid w:val="00A616DB"/>
    <w:rsid w:val="00A62A7E"/>
    <w:rsid w:val="00A63862"/>
    <w:rsid w:val="00A647FF"/>
    <w:rsid w:val="00A64A6F"/>
    <w:rsid w:val="00A6534F"/>
    <w:rsid w:val="00A65879"/>
    <w:rsid w:val="00A66006"/>
    <w:rsid w:val="00A66885"/>
    <w:rsid w:val="00A67269"/>
    <w:rsid w:val="00A67ABE"/>
    <w:rsid w:val="00A7103C"/>
    <w:rsid w:val="00A71AA5"/>
    <w:rsid w:val="00A721A2"/>
    <w:rsid w:val="00A7260E"/>
    <w:rsid w:val="00A73304"/>
    <w:rsid w:val="00A7435A"/>
    <w:rsid w:val="00A74394"/>
    <w:rsid w:val="00A747B3"/>
    <w:rsid w:val="00A7550C"/>
    <w:rsid w:val="00A75E19"/>
    <w:rsid w:val="00A76678"/>
    <w:rsid w:val="00A76961"/>
    <w:rsid w:val="00A773D4"/>
    <w:rsid w:val="00A77940"/>
    <w:rsid w:val="00A77B75"/>
    <w:rsid w:val="00A80887"/>
    <w:rsid w:val="00A81253"/>
    <w:rsid w:val="00A8236E"/>
    <w:rsid w:val="00A83AB4"/>
    <w:rsid w:val="00A83DC7"/>
    <w:rsid w:val="00A85C51"/>
    <w:rsid w:val="00A85EC4"/>
    <w:rsid w:val="00A868DC"/>
    <w:rsid w:val="00A90FB8"/>
    <w:rsid w:val="00A91756"/>
    <w:rsid w:val="00A92D79"/>
    <w:rsid w:val="00A936B8"/>
    <w:rsid w:val="00A93B07"/>
    <w:rsid w:val="00A93EF9"/>
    <w:rsid w:val="00A94243"/>
    <w:rsid w:val="00A95FB1"/>
    <w:rsid w:val="00A963B9"/>
    <w:rsid w:val="00A9645A"/>
    <w:rsid w:val="00A96D44"/>
    <w:rsid w:val="00A96E11"/>
    <w:rsid w:val="00A97820"/>
    <w:rsid w:val="00AA037F"/>
    <w:rsid w:val="00AA060B"/>
    <w:rsid w:val="00AA0E72"/>
    <w:rsid w:val="00AA0FBA"/>
    <w:rsid w:val="00AA43CC"/>
    <w:rsid w:val="00AA44BB"/>
    <w:rsid w:val="00AA5D7D"/>
    <w:rsid w:val="00AA5EDC"/>
    <w:rsid w:val="00AA671F"/>
    <w:rsid w:val="00AA6C07"/>
    <w:rsid w:val="00AA758F"/>
    <w:rsid w:val="00AB0838"/>
    <w:rsid w:val="00AB1010"/>
    <w:rsid w:val="00AB1383"/>
    <w:rsid w:val="00AB2AD8"/>
    <w:rsid w:val="00AB2F5C"/>
    <w:rsid w:val="00AB3C7C"/>
    <w:rsid w:val="00AB47DA"/>
    <w:rsid w:val="00AB4908"/>
    <w:rsid w:val="00AB4CDA"/>
    <w:rsid w:val="00AB4FEE"/>
    <w:rsid w:val="00AB5225"/>
    <w:rsid w:val="00AB5C0D"/>
    <w:rsid w:val="00AB6021"/>
    <w:rsid w:val="00AB67D1"/>
    <w:rsid w:val="00AB696E"/>
    <w:rsid w:val="00AB7576"/>
    <w:rsid w:val="00AB7F8F"/>
    <w:rsid w:val="00AC12C9"/>
    <w:rsid w:val="00AC1561"/>
    <w:rsid w:val="00AC223B"/>
    <w:rsid w:val="00AC39C3"/>
    <w:rsid w:val="00AC49F5"/>
    <w:rsid w:val="00AC4AB2"/>
    <w:rsid w:val="00AC5D54"/>
    <w:rsid w:val="00AC5E7F"/>
    <w:rsid w:val="00AC6ABB"/>
    <w:rsid w:val="00AC6E03"/>
    <w:rsid w:val="00AC6F00"/>
    <w:rsid w:val="00AD0AA7"/>
    <w:rsid w:val="00AD0EB9"/>
    <w:rsid w:val="00AD0FDA"/>
    <w:rsid w:val="00AD127D"/>
    <w:rsid w:val="00AD23E5"/>
    <w:rsid w:val="00AD2E9F"/>
    <w:rsid w:val="00AD2F38"/>
    <w:rsid w:val="00AD322F"/>
    <w:rsid w:val="00AD5395"/>
    <w:rsid w:val="00AD56AD"/>
    <w:rsid w:val="00AD56F4"/>
    <w:rsid w:val="00AD6452"/>
    <w:rsid w:val="00AD66F0"/>
    <w:rsid w:val="00AD69C4"/>
    <w:rsid w:val="00AD76FD"/>
    <w:rsid w:val="00AD7D74"/>
    <w:rsid w:val="00AE0170"/>
    <w:rsid w:val="00AE0EBC"/>
    <w:rsid w:val="00AE1E58"/>
    <w:rsid w:val="00AE20FB"/>
    <w:rsid w:val="00AE2C60"/>
    <w:rsid w:val="00AE2D15"/>
    <w:rsid w:val="00AE38EA"/>
    <w:rsid w:val="00AE41B9"/>
    <w:rsid w:val="00AE5171"/>
    <w:rsid w:val="00AE53A0"/>
    <w:rsid w:val="00AE6B1D"/>
    <w:rsid w:val="00AF0757"/>
    <w:rsid w:val="00AF145E"/>
    <w:rsid w:val="00AF241F"/>
    <w:rsid w:val="00AF2838"/>
    <w:rsid w:val="00AF30EB"/>
    <w:rsid w:val="00AF3170"/>
    <w:rsid w:val="00AF35A0"/>
    <w:rsid w:val="00AF5E2D"/>
    <w:rsid w:val="00AF6B84"/>
    <w:rsid w:val="00AF6D24"/>
    <w:rsid w:val="00AF7FF9"/>
    <w:rsid w:val="00B00813"/>
    <w:rsid w:val="00B00BA8"/>
    <w:rsid w:val="00B00D6F"/>
    <w:rsid w:val="00B00E2B"/>
    <w:rsid w:val="00B00EB7"/>
    <w:rsid w:val="00B02AE8"/>
    <w:rsid w:val="00B02C87"/>
    <w:rsid w:val="00B03ECA"/>
    <w:rsid w:val="00B045E5"/>
    <w:rsid w:val="00B04A2C"/>
    <w:rsid w:val="00B05E20"/>
    <w:rsid w:val="00B05E35"/>
    <w:rsid w:val="00B05F1C"/>
    <w:rsid w:val="00B077B7"/>
    <w:rsid w:val="00B11D8F"/>
    <w:rsid w:val="00B1266B"/>
    <w:rsid w:val="00B13617"/>
    <w:rsid w:val="00B138CC"/>
    <w:rsid w:val="00B13EB1"/>
    <w:rsid w:val="00B14115"/>
    <w:rsid w:val="00B141A0"/>
    <w:rsid w:val="00B14823"/>
    <w:rsid w:val="00B14BFA"/>
    <w:rsid w:val="00B15972"/>
    <w:rsid w:val="00B15C07"/>
    <w:rsid w:val="00B1655C"/>
    <w:rsid w:val="00B1670B"/>
    <w:rsid w:val="00B2077B"/>
    <w:rsid w:val="00B21A80"/>
    <w:rsid w:val="00B21D92"/>
    <w:rsid w:val="00B22371"/>
    <w:rsid w:val="00B22E44"/>
    <w:rsid w:val="00B2387E"/>
    <w:rsid w:val="00B25A9A"/>
    <w:rsid w:val="00B25DD9"/>
    <w:rsid w:val="00B2670C"/>
    <w:rsid w:val="00B26EB3"/>
    <w:rsid w:val="00B27972"/>
    <w:rsid w:val="00B27B19"/>
    <w:rsid w:val="00B30476"/>
    <w:rsid w:val="00B30CA3"/>
    <w:rsid w:val="00B30E0B"/>
    <w:rsid w:val="00B30F98"/>
    <w:rsid w:val="00B3320D"/>
    <w:rsid w:val="00B3457B"/>
    <w:rsid w:val="00B35465"/>
    <w:rsid w:val="00B35F29"/>
    <w:rsid w:val="00B36C2A"/>
    <w:rsid w:val="00B36CE3"/>
    <w:rsid w:val="00B377A6"/>
    <w:rsid w:val="00B37975"/>
    <w:rsid w:val="00B407E3"/>
    <w:rsid w:val="00B41CD9"/>
    <w:rsid w:val="00B42465"/>
    <w:rsid w:val="00B42D23"/>
    <w:rsid w:val="00B433B6"/>
    <w:rsid w:val="00B435CC"/>
    <w:rsid w:val="00B441A8"/>
    <w:rsid w:val="00B44542"/>
    <w:rsid w:val="00B44AF1"/>
    <w:rsid w:val="00B44E57"/>
    <w:rsid w:val="00B44F03"/>
    <w:rsid w:val="00B46793"/>
    <w:rsid w:val="00B479F7"/>
    <w:rsid w:val="00B47ECC"/>
    <w:rsid w:val="00B510E7"/>
    <w:rsid w:val="00B52760"/>
    <w:rsid w:val="00B52CA5"/>
    <w:rsid w:val="00B5365A"/>
    <w:rsid w:val="00B53998"/>
    <w:rsid w:val="00B556CF"/>
    <w:rsid w:val="00B55951"/>
    <w:rsid w:val="00B55A8F"/>
    <w:rsid w:val="00B56C75"/>
    <w:rsid w:val="00B56E6C"/>
    <w:rsid w:val="00B57911"/>
    <w:rsid w:val="00B61C85"/>
    <w:rsid w:val="00B6361B"/>
    <w:rsid w:val="00B636CD"/>
    <w:rsid w:val="00B63753"/>
    <w:rsid w:val="00B64249"/>
    <w:rsid w:val="00B651C8"/>
    <w:rsid w:val="00B654C2"/>
    <w:rsid w:val="00B65816"/>
    <w:rsid w:val="00B662E8"/>
    <w:rsid w:val="00B66698"/>
    <w:rsid w:val="00B7151D"/>
    <w:rsid w:val="00B715C5"/>
    <w:rsid w:val="00B71628"/>
    <w:rsid w:val="00B7176F"/>
    <w:rsid w:val="00B71777"/>
    <w:rsid w:val="00B71828"/>
    <w:rsid w:val="00B71A78"/>
    <w:rsid w:val="00B723C9"/>
    <w:rsid w:val="00B7254D"/>
    <w:rsid w:val="00B7271D"/>
    <w:rsid w:val="00B72785"/>
    <w:rsid w:val="00B72A84"/>
    <w:rsid w:val="00B73A32"/>
    <w:rsid w:val="00B73BEF"/>
    <w:rsid w:val="00B73E11"/>
    <w:rsid w:val="00B75170"/>
    <w:rsid w:val="00B7586C"/>
    <w:rsid w:val="00B767EC"/>
    <w:rsid w:val="00B7744F"/>
    <w:rsid w:val="00B80471"/>
    <w:rsid w:val="00B81475"/>
    <w:rsid w:val="00B8164E"/>
    <w:rsid w:val="00B839C1"/>
    <w:rsid w:val="00B84435"/>
    <w:rsid w:val="00B84F65"/>
    <w:rsid w:val="00B85406"/>
    <w:rsid w:val="00B85940"/>
    <w:rsid w:val="00B8656D"/>
    <w:rsid w:val="00B865DF"/>
    <w:rsid w:val="00B868B2"/>
    <w:rsid w:val="00B90A39"/>
    <w:rsid w:val="00B90A3B"/>
    <w:rsid w:val="00B90D91"/>
    <w:rsid w:val="00B90EBF"/>
    <w:rsid w:val="00B913A3"/>
    <w:rsid w:val="00B92A9C"/>
    <w:rsid w:val="00B92D52"/>
    <w:rsid w:val="00B93314"/>
    <w:rsid w:val="00B9410F"/>
    <w:rsid w:val="00B94A55"/>
    <w:rsid w:val="00B951AB"/>
    <w:rsid w:val="00B956B1"/>
    <w:rsid w:val="00B96135"/>
    <w:rsid w:val="00B962CB"/>
    <w:rsid w:val="00B967B6"/>
    <w:rsid w:val="00B96A6C"/>
    <w:rsid w:val="00B9778E"/>
    <w:rsid w:val="00B97AB9"/>
    <w:rsid w:val="00BA01C8"/>
    <w:rsid w:val="00BA08DA"/>
    <w:rsid w:val="00BA0F48"/>
    <w:rsid w:val="00BA10DB"/>
    <w:rsid w:val="00BA211D"/>
    <w:rsid w:val="00BA3386"/>
    <w:rsid w:val="00BA3EA9"/>
    <w:rsid w:val="00BA47E8"/>
    <w:rsid w:val="00BA4E6F"/>
    <w:rsid w:val="00BA5260"/>
    <w:rsid w:val="00BA5549"/>
    <w:rsid w:val="00BA6682"/>
    <w:rsid w:val="00BA700B"/>
    <w:rsid w:val="00BA7186"/>
    <w:rsid w:val="00BA7207"/>
    <w:rsid w:val="00BA745C"/>
    <w:rsid w:val="00BB05E7"/>
    <w:rsid w:val="00BB0E76"/>
    <w:rsid w:val="00BB1365"/>
    <w:rsid w:val="00BB1E6B"/>
    <w:rsid w:val="00BB37B1"/>
    <w:rsid w:val="00BB472E"/>
    <w:rsid w:val="00BB478F"/>
    <w:rsid w:val="00BB5C9A"/>
    <w:rsid w:val="00BB723C"/>
    <w:rsid w:val="00BB77C9"/>
    <w:rsid w:val="00BB7A6F"/>
    <w:rsid w:val="00BC06D2"/>
    <w:rsid w:val="00BC0E15"/>
    <w:rsid w:val="00BC26EB"/>
    <w:rsid w:val="00BC2E82"/>
    <w:rsid w:val="00BC35C0"/>
    <w:rsid w:val="00BC3DAA"/>
    <w:rsid w:val="00BC489E"/>
    <w:rsid w:val="00BC4F63"/>
    <w:rsid w:val="00BC5101"/>
    <w:rsid w:val="00BC52AE"/>
    <w:rsid w:val="00BC6BBD"/>
    <w:rsid w:val="00BC7775"/>
    <w:rsid w:val="00BC7B44"/>
    <w:rsid w:val="00BD00D9"/>
    <w:rsid w:val="00BD0103"/>
    <w:rsid w:val="00BD155F"/>
    <w:rsid w:val="00BD1652"/>
    <w:rsid w:val="00BD16B2"/>
    <w:rsid w:val="00BD1B76"/>
    <w:rsid w:val="00BD1C17"/>
    <w:rsid w:val="00BD200D"/>
    <w:rsid w:val="00BD2133"/>
    <w:rsid w:val="00BD486D"/>
    <w:rsid w:val="00BD53D7"/>
    <w:rsid w:val="00BD5F8A"/>
    <w:rsid w:val="00BD6255"/>
    <w:rsid w:val="00BD65A0"/>
    <w:rsid w:val="00BE08A5"/>
    <w:rsid w:val="00BE192C"/>
    <w:rsid w:val="00BE1A84"/>
    <w:rsid w:val="00BE2313"/>
    <w:rsid w:val="00BE2326"/>
    <w:rsid w:val="00BE307A"/>
    <w:rsid w:val="00BE3C5F"/>
    <w:rsid w:val="00BE6268"/>
    <w:rsid w:val="00BE628A"/>
    <w:rsid w:val="00BE65B5"/>
    <w:rsid w:val="00BE6F4A"/>
    <w:rsid w:val="00BE7E04"/>
    <w:rsid w:val="00BE7F5D"/>
    <w:rsid w:val="00BF2A5F"/>
    <w:rsid w:val="00BF303A"/>
    <w:rsid w:val="00BF50C5"/>
    <w:rsid w:val="00BF5A67"/>
    <w:rsid w:val="00BF5D89"/>
    <w:rsid w:val="00BF7627"/>
    <w:rsid w:val="00C01E63"/>
    <w:rsid w:val="00C01F71"/>
    <w:rsid w:val="00C02DDD"/>
    <w:rsid w:val="00C03509"/>
    <w:rsid w:val="00C03684"/>
    <w:rsid w:val="00C04456"/>
    <w:rsid w:val="00C06102"/>
    <w:rsid w:val="00C117B5"/>
    <w:rsid w:val="00C11EF0"/>
    <w:rsid w:val="00C11F4C"/>
    <w:rsid w:val="00C12AD9"/>
    <w:rsid w:val="00C12C8D"/>
    <w:rsid w:val="00C13BB3"/>
    <w:rsid w:val="00C14546"/>
    <w:rsid w:val="00C1476B"/>
    <w:rsid w:val="00C14D1D"/>
    <w:rsid w:val="00C16EBF"/>
    <w:rsid w:val="00C1705B"/>
    <w:rsid w:val="00C17A72"/>
    <w:rsid w:val="00C17D6F"/>
    <w:rsid w:val="00C2023B"/>
    <w:rsid w:val="00C22519"/>
    <w:rsid w:val="00C2280C"/>
    <w:rsid w:val="00C23BB0"/>
    <w:rsid w:val="00C243B2"/>
    <w:rsid w:val="00C244D1"/>
    <w:rsid w:val="00C24E55"/>
    <w:rsid w:val="00C2509C"/>
    <w:rsid w:val="00C253AB"/>
    <w:rsid w:val="00C25E4D"/>
    <w:rsid w:val="00C26043"/>
    <w:rsid w:val="00C267B2"/>
    <w:rsid w:val="00C2795F"/>
    <w:rsid w:val="00C27BD2"/>
    <w:rsid w:val="00C27FE7"/>
    <w:rsid w:val="00C30A8C"/>
    <w:rsid w:val="00C30F08"/>
    <w:rsid w:val="00C31110"/>
    <w:rsid w:val="00C314D7"/>
    <w:rsid w:val="00C31F8A"/>
    <w:rsid w:val="00C3218C"/>
    <w:rsid w:val="00C328AA"/>
    <w:rsid w:val="00C35CA7"/>
    <w:rsid w:val="00C37607"/>
    <w:rsid w:val="00C40D67"/>
    <w:rsid w:val="00C411CE"/>
    <w:rsid w:val="00C4197E"/>
    <w:rsid w:val="00C42BEE"/>
    <w:rsid w:val="00C437B5"/>
    <w:rsid w:val="00C43D64"/>
    <w:rsid w:val="00C44422"/>
    <w:rsid w:val="00C453FF"/>
    <w:rsid w:val="00C4573A"/>
    <w:rsid w:val="00C45BD3"/>
    <w:rsid w:val="00C4651C"/>
    <w:rsid w:val="00C46F78"/>
    <w:rsid w:val="00C5023A"/>
    <w:rsid w:val="00C510A3"/>
    <w:rsid w:val="00C51162"/>
    <w:rsid w:val="00C51F7C"/>
    <w:rsid w:val="00C52989"/>
    <w:rsid w:val="00C52A0C"/>
    <w:rsid w:val="00C55B51"/>
    <w:rsid w:val="00C56929"/>
    <w:rsid w:val="00C5696A"/>
    <w:rsid w:val="00C56E56"/>
    <w:rsid w:val="00C57334"/>
    <w:rsid w:val="00C573C1"/>
    <w:rsid w:val="00C57B50"/>
    <w:rsid w:val="00C60535"/>
    <w:rsid w:val="00C609FB"/>
    <w:rsid w:val="00C61161"/>
    <w:rsid w:val="00C61816"/>
    <w:rsid w:val="00C61A56"/>
    <w:rsid w:val="00C61CD4"/>
    <w:rsid w:val="00C62656"/>
    <w:rsid w:val="00C6427B"/>
    <w:rsid w:val="00C6430A"/>
    <w:rsid w:val="00C65125"/>
    <w:rsid w:val="00C6567C"/>
    <w:rsid w:val="00C67582"/>
    <w:rsid w:val="00C67CC9"/>
    <w:rsid w:val="00C67DFC"/>
    <w:rsid w:val="00C7109B"/>
    <w:rsid w:val="00C71CE6"/>
    <w:rsid w:val="00C724DF"/>
    <w:rsid w:val="00C72770"/>
    <w:rsid w:val="00C72EF9"/>
    <w:rsid w:val="00C73197"/>
    <w:rsid w:val="00C74A92"/>
    <w:rsid w:val="00C75BEE"/>
    <w:rsid w:val="00C77030"/>
    <w:rsid w:val="00C77047"/>
    <w:rsid w:val="00C77591"/>
    <w:rsid w:val="00C80150"/>
    <w:rsid w:val="00C80EFD"/>
    <w:rsid w:val="00C80F6C"/>
    <w:rsid w:val="00C81814"/>
    <w:rsid w:val="00C82A67"/>
    <w:rsid w:val="00C8331D"/>
    <w:rsid w:val="00C83E11"/>
    <w:rsid w:val="00C844B9"/>
    <w:rsid w:val="00C8550C"/>
    <w:rsid w:val="00C85657"/>
    <w:rsid w:val="00C85B41"/>
    <w:rsid w:val="00C872C2"/>
    <w:rsid w:val="00C90619"/>
    <w:rsid w:val="00C9071D"/>
    <w:rsid w:val="00C90FB6"/>
    <w:rsid w:val="00C91AA5"/>
    <w:rsid w:val="00C92DA0"/>
    <w:rsid w:val="00C92FC5"/>
    <w:rsid w:val="00C9358A"/>
    <w:rsid w:val="00C95A79"/>
    <w:rsid w:val="00C963AF"/>
    <w:rsid w:val="00C974F3"/>
    <w:rsid w:val="00C9762D"/>
    <w:rsid w:val="00C9764C"/>
    <w:rsid w:val="00C97C95"/>
    <w:rsid w:val="00C97D19"/>
    <w:rsid w:val="00CA2945"/>
    <w:rsid w:val="00CA32F8"/>
    <w:rsid w:val="00CA3533"/>
    <w:rsid w:val="00CA3D9D"/>
    <w:rsid w:val="00CA4419"/>
    <w:rsid w:val="00CA6A9C"/>
    <w:rsid w:val="00CA7766"/>
    <w:rsid w:val="00CA7EEF"/>
    <w:rsid w:val="00CB1588"/>
    <w:rsid w:val="00CB16E5"/>
    <w:rsid w:val="00CB207E"/>
    <w:rsid w:val="00CB2F5E"/>
    <w:rsid w:val="00CB37D5"/>
    <w:rsid w:val="00CB3D1B"/>
    <w:rsid w:val="00CB4375"/>
    <w:rsid w:val="00CB4883"/>
    <w:rsid w:val="00CB5103"/>
    <w:rsid w:val="00CB59D3"/>
    <w:rsid w:val="00CB76CE"/>
    <w:rsid w:val="00CC005F"/>
    <w:rsid w:val="00CC0265"/>
    <w:rsid w:val="00CC122E"/>
    <w:rsid w:val="00CC1270"/>
    <w:rsid w:val="00CC2DF4"/>
    <w:rsid w:val="00CC2E68"/>
    <w:rsid w:val="00CC3877"/>
    <w:rsid w:val="00CC3DC4"/>
    <w:rsid w:val="00CC3F29"/>
    <w:rsid w:val="00CC43A1"/>
    <w:rsid w:val="00CC46D9"/>
    <w:rsid w:val="00CC5617"/>
    <w:rsid w:val="00CC66A0"/>
    <w:rsid w:val="00CC6978"/>
    <w:rsid w:val="00CC69A1"/>
    <w:rsid w:val="00CD11C0"/>
    <w:rsid w:val="00CD1592"/>
    <w:rsid w:val="00CD1A8C"/>
    <w:rsid w:val="00CD1BD9"/>
    <w:rsid w:val="00CD34A4"/>
    <w:rsid w:val="00CD41BF"/>
    <w:rsid w:val="00CD51B2"/>
    <w:rsid w:val="00CD54EC"/>
    <w:rsid w:val="00CD624F"/>
    <w:rsid w:val="00CD6680"/>
    <w:rsid w:val="00CD67E1"/>
    <w:rsid w:val="00CD6C4B"/>
    <w:rsid w:val="00CD7C74"/>
    <w:rsid w:val="00CE013B"/>
    <w:rsid w:val="00CE0484"/>
    <w:rsid w:val="00CE0BCB"/>
    <w:rsid w:val="00CE10F1"/>
    <w:rsid w:val="00CE16CA"/>
    <w:rsid w:val="00CE1D98"/>
    <w:rsid w:val="00CE205B"/>
    <w:rsid w:val="00CE31EF"/>
    <w:rsid w:val="00CE34CF"/>
    <w:rsid w:val="00CE3FE6"/>
    <w:rsid w:val="00CE448F"/>
    <w:rsid w:val="00CE5326"/>
    <w:rsid w:val="00CE576B"/>
    <w:rsid w:val="00CE7568"/>
    <w:rsid w:val="00CF03A7"/>
    <w:rsid w:val="00CF11F0"/>
    <w:rsid w:val="00CF1502"/>
    <w:rsid w:val="00CF1BB1"/>
    <w:rsid w:val="00CF3E91"/>
    <w:rsid w:val="00CF4485"/>
    <w:rsid w:val="00CF4B1D"/>
    <w:rsid w:val="00CF7FA8"/>
    <w:rsid w:val="00D000B8"/>
    <w:rsid w:val="00D01241"/>
    <w:rsid w:val="00D01624"/>
    <w:rsid w:val="00D03E06"/>
    <w:rsid w:val="00D0402C"/>
    <w:rsid w:val="00D04A1E"/>
    <w:rsid w:val="00D05FED"/>
    <w:rsid w:val="00D06E99"/>
    <w:rsid w:val="00D0749A"/>
    <w:rsid w:val="00D100CD"/>
    <w:rsid w:val="00D10361"/>
    <w:rsid w:val="00D10A95"/>
    <w:rsid w:val="00D11087"/>
    <w:rsid w:val="00D12AE8"/>
    <w:rsid w:val="00D13277"/>
    <w:rsid w:val="00D14327"/>
    <w:rsid w:val="00D148EA"/>
    <w:rsid w:val="00D155E8"/>
    <w:rsid w:val="00D1655E"/>
    <w:rsid w:val="00D17555"/>
    <w:rsid w:val="00D17E6B"/>
    <w:rsid w:val="00D204A2"/>
    <w:rsid w:val="00D204DD"/>
    <w:rsid w:val="00D20AE6"/>
    <w:rsid w:val="00D218B8"/>
    <w:rsid w:val="00D22626"/>
    <w:rsid w:val="00D22870"/>
    <w:rsid w:val="00D22A2D"/>
    <w:rsid w:val="00D2303C"/>
    <w:rsid w:val="00D2351D"/>
    <w:rsid w:val="00D236CD"/>
    <w:rsid w:val="00D2395D"/>
    <w:rsid w:val="00D24392"/>
    <w:rsid w:val="00D24A10"/>
    <w:rsid w:val="00D25238"/>
    <w:rsid w:val="00D255C4"/>
    <w:rsid w:val="00D25816"/>
    <w:rsid w:val="00D25B4C"/>
    <w:rsid w:val="00D25BDF"/>
    <w:rsid w:val="00D27197"/>
    <w:rsid w:val="00D27AAA"/>
    <w:rsid w:val="00D27D55"/>
    <w:rsid w:val="00D301D3"/>
    <w:rsid w:val="00D324E6"/>
    <w:rsid w:val="00D33A9D"/>
    <w:rsid w:val="00D33B18"/>
    <w:rsid w:val="00D34282"/>
    <w:rsid w:val="00D34A1C"/>
    <w:rsid w:val="00D351D9"/>
    <w:rsid w:val="00D357DC"/>
    <w:rsid w:val="00D374C2"/>
    <w:rsid w:val="00D37891"/>
    <w:rsid w:val="00D41610"/>
    <w:rsid w:val="00D41653"/>
    <w:rsid w:val="00D419B1"/>
    <w:rsid w:val="00D41AB4"/>
    <w:rsid w:val="00D41E96"/>
    <w:rsid w:val="00D421E0"/>
    <w:rsid w:val="00D42F04"/>
    <w:rsid w:val="00D4313C"/>
    <w:rsid w:val="00D4360D"/>
    <w:rsid w:val="00D44179"/>
    <w:rsid w:val="00D45404"/>
    <w:rsid w:val="00D462E6"/>
    <w:rsid w:val="00D4649F"/>
    <w:rsid w:val="00D464F7"/>
    <w:rsid w:val="00D503C2"/>
    <w:rsid w:val="00D51365"/>
    <w:rsid w:val="00D51454"/>
    <w:rsid w:val="00D522BD"/>
    <w:rsid w:val="00D541D7"/>
    <w:rsid w:val="00D55159"/>
    <w:rsid w:val="00D5574B"/>
    <w:rsid w:val="00D55E22"/>
    <w:rsid w:val="00D565CE"/>
    <w:rsid w:val="00D56662"/>
    <w:rsid w:val="00D566D5"/>
    <w:rsid w:val="00D56944"/>
    <w:rsid w:val="00D60ACE"/>
    <w:rsid w:val="00D60EF8"/>
    <w:rsid w:val="00D612B3"/>
    <w:rsid w:val="00D6155F"/>
    <w:rsid w:val="00D61EE3"/>
    <w:rsid w:val="00D6271F"/>
    <w:rsid w:val="00D62A97"/>
    <w:rsid w:val="00D64F70"/>
    <w:rsid w:val="00D65E8B"/>
    <w:rsid w:val="00D66345"/>
    <w:rsid w:val="00D66492"/>
    <w:rsid w:val="00D66A32"/>
    <w:rsid w:val="00D66E1F"/>
    <w:rsid w:val="00D67191"/>
    <w:rsid w:val="00D70594"/>
    <w:rsid w:val="00D7105E"/>
    <w:rsid w:val="00D71B4F"/>
    <w:rsid w:val="00D71C43"/>
    <w:rsid w:val="00D73478"/>
    <w:rsid w:val="00D747AD"/>
    <w:rsid w:val="00D7494A"/>
    <w:rsid w:val="00D77484"/>
    <w:rsid w:val="00D77DC1"/>
    <w:rsid w:val="00D80BCC"/>
    <w:rsid w:val="00D80E08"/>
    <w:rsid w:val="00D81058"/>
    <w:rsid w:val="00D81226"/>
    <w:rsid w:val="00D81E80"/>
    <w:rsid w:val="00D826F0"/>
    <w:rsid w:val="00D82FCA"/>
    <w:rsid w:val="00D83334"/>
    <w:rsid w:val="00D83769"/>
    <w:rsid w:val="00D83F53"/>
    <w:rsid w:val="00D86CE8"/>
    <w:rsid w:val="00D9028C"/>
    <w:rsid w:val="00D90C73"/>
    <w:rsid w:val="00D928C5"/>
    <w:rsid w:val="00D92A80"/>
    <w:rsid w:val="00D92C7A"/>
    <w:rsid w:val="00D93B76"/>
    <w:rsid w:val="00D93CE2"/>
    <w:rsid w:val="00D93DDD"/>
    <w:rsid w:val="00D9414E"/>
    <w:rsid w:val="00D942C9"/>
    <w:rsid w:val="00D949A5"/>
    <w:rsid w:val="00D9666D"/>
    <w:rsid w:val="00D97050"/>
    <w:rsid w:val="00DA1117"/>
    <w:rsid w:val="00DA135B"/>
    <w:rsid w:val="00DA13C2"/>
    <w:rsid w:val="00DA1C21"/>
    <w:rsid w:val="00DA28C7"/>
    <w:rsid w:val="00DA33E6"/>
    <w:rsid w:val="00DA3664"/>
    <w:rsid w:val="00DA6B48"/>
    <w:rsid w:val="00DA6BFE"/>
    <w:rsid w:val="00DA6CFE"/>
    <w:rsid w:val="00DA77EB"/>
    <w:rsid w:val="00DA7B47"/>
    <w:rsid w:val="00DB0BCC"/>
    <w:rsid w:val="00DB1765"/>
    <w:rsid w:val="00DB24F6"/>
    <w:rsid w:val="00DB3268"/>
    <w:rsid w:val="00DB4885"/>
    <w:rsid w:val="00DB4D9A"/>
    <w:rsid w:val="00DB4F23"/>
    <w:rsid w:val="00DB6936"/>
    <w:rsid w:val="00DB6AC0"/>
    <w:rsid w:val="00DB6C62"/>
    <w:rsid w:val="00DC0722"/>
    <w:rsid w:val="00DC158F"/>
    <w:rsid w:val="00DC2295"/>
    <w:rsid w:val="00DC39D8"/>
    <w:rsid w:val="00DC3CD4"/>
    <w:rsid w:val="00DC4BD8"/>
    <w:rsid w:val="00DC5316"/>
    <w:rsid w:val="00DC57DC"/>
    <w:rsid w:val="00DC6679"/>
    <w:rsid w:val="00DC68D3"/>
    <w:rsid w:val="00DC76BC"/>
    <w:rsid w:val="00DD067B"/>
    <w:rsid w:val="00DD0876"/>
    <w:rsid w:val="00DD1311"/>
    <w:rsid w:val="00DD1338"/>
    <w:rsid w:val="00DD197B"/>
    <w:rsid w:val="00DD1EF7"/>
    <w:rsid w:val="00DD2955"/>
    <w:rsid w:val="00DD41F4"/>
    <w:rsid w:val="00DD4357"/>
    <w:rsid w:val="00DD49C9"/>
    <w:rsid w:val="00DD4E4F"/>
    <w:rsid w:val="00DD6662"/>
    <w:rsid w:val="00DD70BD"/>
    <w:rsid w:val="00DD7275"/>
    <w:rsid w:val="00DD79D4"/>
    <w:rsid w:val="00DD7D1B"/>
    <w:rsid w:val="00DE11AE"/>
    <w:rsid w:val="00DE1D43"/>
    <w:rsid w:val="00DE1DC7"/>
    <w:rsid w:val="00DE255C"/>
    <w:rsid w:val="00DE2C25"/>
    <w:rsid w:val="00DE329D"/>
    <w:rsid w:val="00DE36B3"/>
    <w:rsid w:val="00DE3808"/>
    <w:rsid w:val="00DE49BF"/>
    <w:rsid w:val="00DE4B64"/>
    <w:rsid w:val="00DE5324"/>
    <w:rsid w:val="00DE5D74"/>
    <w:rsid w:val="00DE78D6"/>
    <w:rsid w:val="00DF06F9"/>
    <w:rsid w:val="00DF0E4E"/>
    <w:rsid w:val="00DF1036"/>
    <w:rsid w:val="00DF113B"/>
    <w:rsid w:val="00DF1480"/>
    <w:rsid w:val="00DF1900"/>
    <w:rsid w:val="00DF2175"/>
    <w:rsid w:val="00DF312A"/>
    <w:rsid w:val="00DF35FC"/>
    <w:rsid w:val="00DF36C0"/>
    <w:rsid w:val="00DF421E"/>
    <w:rsid w:val="00DF6473"/>
    <w:rsid w:val="00DF729C"/>
    <w:rsid w:val="00DF75DA"/>
    <w:rsid w:val="00E001FE"/>
    <w:rsid w:val="00E0052A"/>
    <w:rsid w:val="00E02713"/>
    <w:rsid w:val="00E04910"/>
    <w:rsid w:val="00E04F3A"/>
    <w:rsid w:val="00E0521C"/>
    <w:rsid w:val="00E0615C"/>
    <w:rsid w:val="00E06C8B"/>
    <w:rsid w:val="00E10247"/>
    <w:rsid w:val="00E10A14"/>
    <w:rsid w:val="00E10DB5"/>
    <w:rsid w:val="00E111B7"/>
    <w:rsid w:val="00E1367F"/>
    <w:rsid w:val="00E1397C"/>
    <w:rsid w:val="00E13DB7"/>
    <w:rsid w:val="00E149F1"/>
    <w:rsid w:val="00E15486"/>
    <w:rsid w:val="00E15AD2"/>
    <w:rsid w:val="00E161B6"/>
    <w:rsid w:val="00E16373"/>
    <w:rsid w:val="00E165AA"/>
    <w:rsid w:val="00E16A69"/>
    <w:rsid w:val="00E16E4F"/>
    <w:rsid w:val="00E2025D"/>
    <w:rsid w:val="00E2055A"/>
    <w:rsid w:val="00E20C95"/>
    <w:rsid w:val="00E212F2"/>
    <w:rsid w:val="00E2132C"/>
    <w:rsid w:val="00E2170C"/>
    <w:rsid w:val="00E21ACD"/>
    <w:rsid w:val="00E2319B"/>
    <w:rsid w:val="00E23DC5"/>
    <w:rsid w:val="00E25B03"/>
    <w:rsid w:val="00E267D9"/>
    <w:rsid w:val="00E26A3D"/>
    <w:rsid w:val="00E30BEC"/>
    <w:rsid w:val="00E31470"/>
    <w:rsid w:val="00E3218F"/>
    <w:rsid w:val="00E3223D"/>
    <w:rsid w:val="00E3274B"/>
    <w:rsid w:val="00E32925"/>
    <w:rsid w:val="00E32B0C"/>
    <w:rsid w:val="00E33518"/>
    <w:rsid w:val="00E3402F"/>
    <w:rsid w:val="00E346BF"/>
    <w:rsid w:val="00E348E3"/>
    <w:rsid w:val="00E36F58"/>
    <w:rsid w:val="00E413DF"/>
    <w:rsid w:val="00E41EA3"/>
    <w:rsid w:val="00E43081"/>
    <w:rsid w:val="00E44482"/>
    <w:rsid w:val="00E45142"/>
    <w:rsid w:val="00E4530A"/>
    <w:rsid w:val="00E454E3"/>
    <w:rsid w:val="00E456C2"/>
    <w:rsid w:val="00E468EB"/>
    <w:rsid w:val="00E46B51"/>
    <w:rsid w:val="00E46D1E"/>
    <w:rsid w:val="00E47338"/>
    <w:rsid w:val="00E47A0E"/>
    <w:rsid w:val="00E50C68"/>
    <w:rsid w:val="00E50F56"/>
    <w:rsid w:val="00E511CD"/>
    <w:rsid w:val="00E52566"/>
    <w:rsid w:val="00E525CD"/>
    <w:rsid w:val="00E52E33"/>
    <w:rsid w:val="00E52F5F"/>
    <w:rsid w:val="00E539C9"/>
    <w:rsid w:val="00E53B0B"/>
    <w:rsid w:val="00E547BF"/>
    <w:rsid w:val="00E5490B"/>
    <w:rsid w:val="00E55EEE"/>
    <w:rsid w:val="00E55EF2"/>
    <w:rsid w:val="00E55F02"/>
    <w:rsid w:val="00E57E86"/>
    <w:rsid w:val="00E6105B"/>
    <w:rsid w:val="00E614E2"/>
    <w:rsid w:val="00E61C9B"/>
    <w:rsid w:val="00E625B1"/>
    <w:rsid w:val="00E655C1"/>
    <w:rsid w:val="00E65B9A"/>
    <w:rsid w:val="00E66647"/>
    <w:rsid w:val="00E6713F"/>
    <w:rsid w:val="00E69653"/>
    <w:rsid w:val="00E702BD"/>
    <w:rsid w:val="00E70CE2"/>
    <w:rsid w:val="00E72424"/>
    <w:rsid w:val="00E74AF8"/>
    <w:rsid w:val="00E76551"/>
    <w:rsid w:val="00E7717A"/>
    <w:rsid w:val="00E775C7"/>
    <w:rsid w:val="00E81530"/>
    <w:rsid w:val="00E8251C"/>
    <w:rsid w:val="00E82E34"/>
    <w:rsid w:val="00E82F9C"/>
    <w:rsid w:val="00E8542F"/>
    <w:rsid w:val="00E869FB"/>
    <w:rsid w:val="00E8717E"/>
    <w:rsid w:val="00E87B04"/>
    <w:rsid w:val="00E91BFF"/>
    <w:rsid w:val="00E91FAE"/>
    <w:rsid w:val="00E92006"/>
    <w:rsid w:val="00E93243"/>
    <w:rsid w:val="00E93A16"/>
    <w:rsid w:val="00E946CC"/>
    <w:rsid w:val="00E9530F"/>
    <w:rsid w:val="00E95B64"/>
    <w:rsid w:val="00E97025"/>
    <w:rsid w:val="00E976EE"/>
    <w:rsid w:val="00E977C6"/>
    <w:rsid w:val="00EA024C"/>
    <w:rsid w:val="00EA0862"/>
    <w:rsid w:val="00EA0E3D"/>
    <w:rsid w:val="00EA1AE5"/>
    <w:rsid w:val="00EA1CEC"/>
    <w:rsid w:val="00EA37AD"/>
    <w:rsid w:val="00EA39B8"/>
    <w:rsid w:val="00EA4A12"/>
    <w:rsid w:val="00EA5123"/>
    <w:rsid w:val="00EA51AF"/>
    <w:rsid w:val="00EA5938"/>
    <w:rsid w:val="00EA6A2F"/>
    <w:rsid w:val="00EA6AFA"/>
    <w:rsid w:val="00EA767E"/>
    <w:rsid w:val="00EA768F"/>
    <w:rsid w:val="00EB00CC"/>
    <w:rsid w:val="00EB0913"/>
    <w:rsid w:val="00EB108F"/>
    <w:rsid w:val="00EB1873"/>
    <w:rsid w:val="00EB2227"/>
    <w:rsid w:val="00EB343C"/>
    <w:rsid w:val="00EB3672"/>
    <w:rsid w:val="00EB4923"/>
    <w:rsid w:val="00EB4D56"/>
    <w:rsid w:val="00EB5A13"/>
    <w:rsid w:val="00EB6A54"/>
    <w:rsid w:val="00EB6A9B"/>
    <w:rsid w:val="00EB71DD"/>
    <w:rsid w:val="00EB78BF"/>
    <w:rsid w:val="00EC0968"/>
    <w:rsid w:val="00EC1141"/>
    <w:rsid w:val="00EC19CC"/>
    <w:rsid w:val="00EC1D77"/>
    <w:rsid w:val="00EC2B97"/>
    <w:rsid w:val="00EC3AB7"/>
    <w:rsid w:val="00EC405E"/>
    <w:rsid w:val="00EC41E8"/>
    <w:rsid w:val="00EC4263"/>
    <w:rsid w:val="00EC544A"/>
    <w:rsid w:val="00EC56EF"/>
    <w:rsid w:val="00EC578F"/>
    <w:rsid w:val="00EC61C8"/>
    <w:rsid w:val="00EC661B"/>
    <w:rsid w:val="00EC7B8E"/>
    <w:rsid w:val="00ED0C91"/>
    <w:rsid w:val="00ED0CCA"/>
    <w:rsid w:val="00ED19DB"/>
    <w:rsid w:val="00ED1AA3"/>
    <w:rsid w:val="00ED272C"/>
    <w:rsid w:val="00ED37D5"/>
    <w:rsid w:val="00ED3A53"/>
    <w:rsid w:val="00ED4A73"/>
    <w:rsid w:val="00ED4FC6"/>
    <w:rsid w:val="00ED654E"/>
    <w:rsid w:val="00ED7F6F"/>
    <w:rsid w:val="00EE13CE"/>
    <w:rsid w:val="00EE16B8"/>
    <w:rsid w:val="00EE2309"/>
    <w:rsid w:val="00EE28CD"/>
    <w:rsid w:val="00EE39E5"/>
    <w:rsid w:val="00EE40DF"/>
    <w:rsid w:val="00EE4429"/>
    <w:rsid w:val="00EE4F8E"/>
    <w:rsid w:val="00EE5472"/>
    <w:rsid w:val="00EE5920"/>
    <w:rsid w:val="00EE59EB"/>
    <w:rsid w:val="00EE65F4"/>
    <w:rsid w:val="00EE6F53"/>
    <w:rsid w:val="00EE7037"/>
    <w:rsid w:val="00EE76EF"/>
    <w:rsid w:val="00EE7A65"/>
    <w:rsid w:val="00EE7CDA"/>
    <w:rsid w:val="00EE7EA4"/>
    <w:rsid w:val="00EF0B87"/>
    <w:rsid w:val="00EF11CB"/>
    <w:rsid w:val="00EF298A"/>
    <w:rsid w:val="00EF2C29"/>
    <w:rsid w:val="00EF2C7B"/>
    <w:rsid w:val="00EF2DF1"/>
    <w:rsid w:val="00EF33FB"/>
    <w:rsid w:val="00EF37AB"/>
    <w:rsid w:val="00EF417F"/>
    <w:rsid w:val="00EF4CA3"/>
    <w:rsid w:val="00EF4E99"/>
    <w:rsid w:val="00EF5EC0"/>
    <w:rsid w:val="00EF61B2"/>
    <w:rsid w:val="00EF788F"/>
    <w:rsid w:val="00F005FF"/>
    <w:rsid w:val="00F00CEF"/>
    <w:rsid w:val="00F0196C"/>
    <w:rsid w:val="00F02119"/>
    <w:rsid w:val="00F021B9"/>
    <w:rsid w:val="00F02372"/>
    <w:rsid w:val="00F0296F"/>
    <w:rsid w:val="00F02A3D"/>
    <w:rsid w:val="00F02E52"/>
    <w:rsid w:val="00F03639"/>
    <w:rsid w:val="00F03CBC"/>
    <w:rsid w:val="00F0400A"/>
    <w:rsid w:val="00F04D10"/>
    <w:rsid w:val="00F05892"/>
    <w:rsid w:val="00F1047B"/>
    <w:rsid w:val="00F10ED6"/>
    <w:rsid w:val="00F113E4"/>
    <w:rsid w:val="00F11B58"/>
    <w:rsid w:val="00F11B64"/>
    <w:rsid w:val="00F11F06"/>
    <w:rsid w:val="00F13411"/>
    <w:rsid w:val="00F13D83"/>
    <w:rsid w:val="00F17694"/>
    <w:rsid w:val="00F17968"/>
    <w:rsid w:val="00F200E9"/>
    <w:rsid w:val="00F20188"/>
    <w:rsid w:val="00F210AD"/>
    <w:rsid w:val="00F21FC0"/>
    <w:rsid w:val="00F22613"/>
    <w:rsid w:val="00F2338D"/>
    <w:rsid w:val="00F23A25"/>
    <w:rsid w:val="00F23C8E"/>
    <w:rsid w:val="00F24E86"/>
    <w:rsid w:val="00F25B94"/>
    <w:rsid w:val="00F26245"/>
    <w:rsid w:val="00F26B59"/>
    <w:rsid w:val="00F2712D"/>
    <w:rsid w:val="00F276B3"/>
    <w:rsid w:val="00F301AE"/>
    <w:rsid w:val="00F3120E"/>
    <w:rsid w:val="00F34101"/>
    <w:rsid w:val="00F3429F"/>
    <w:rsid w:val="00F3460F"/>
    <w:rsid w:val="00F34C53"/>
    <w:rsid w:val="00F35A74"/>
    <w:rsid w:val="00F364F6"/>
    <w:rsid w:val="00F36F88"/>
    <w:rsid w:val="00F372C4"/>
    <w:rsid w:val="00F37B06"/>
    <w:rsid w:val="00F37C7D"/>
    <w:rsid w:val="00F37CC1"/>
    <w:rsid w:val="00F37FC2"/>
    <w:rsid w:val="00F4084F"/>
    <w:rsid w:val="00F4099E"/>
    <w:rsid w:val="00F4113E"/>
    <w:rsid w:val="00F417AF"/>
    <w:rsid w:val="00F42889"/>
    <w:rsid w:val="00F4299D"/>
    <w:rsid w:val="00F42B18"/>
    <w:rsid w:val="00F435B0"/>
    <w:rsid w:val="00F43CC9"/>
    <w:rsid w:val="00F446ED"/>
    <w:rsid w:val="00F44AC8"/>
    <w:rsid w:val="00F44DF0"/>
    <w:rsid w:val="00F44F75"/>
    <w:rsid w:val="00F45073"/>
    <w:rsid w:val="00F4529F"/>
    <w:rsid w:val="00F4530D"/>
    <w:rsid w:val="00F47892"/>
    <w:rsid w:val="00F5070A"/>
    <w:rsid w:val="00F50A07"/>
    <w:rsid w:val="00F5167C"/>
    <w:rsid w:val="00F51875"/>
    <w:rsid w:val="00F5199A"/>
    <w:rsid w:val="00F5357B"/>
    <w:rsid w:val="00F53DD6"/>
    <w:rsid w:val="00F5410E"/>
    <w:rsid w:val="00F55AAB"/>
    <w:rsid w:val="00F56970"/>
    <w:rsid w:val="00F574BE"/>
    <w:rsid w:val="00F60647"/>
    <w:rsid w:val="00F61281"/>
    <w:rsid w:val="00F61377"/>
    <w:rsid w:val="00F61FA3"/>
    <w:rsid w:val="00F622D5"/>
    <w:rsid w:val="00F62C7C"/>
    <w:rsid w:val="00F62D5C"/>
    <w:rsid w:val="00F62E33"/>
    <w:rsid w:val="00F639FB"/>
    <w:rsid w:val="00F64C2A"/>
    <w:rsid w:val="00F65843"/>
    <w:rsid w:val="00F67A4A"/>
    <w:rsid w:val="00F7019F"/>
    <w:rsid w:val="00F70E69"/>
    <w:rsid w:val="00F71B98"/>
    <w:rsid w:val="00F751B3"/>
    <w:rsid w:val="00F75B0C"/>
    <w:rsid w:val="00F75FC6"/>
    <w:rsid w:val="00F766DE"/>
    <w:rsid w:val="00F77C07"/>
    <w:rsid w:val="00F801A9"/>
    <w:rsid w:val="00F8062F"/>
    <w:rsid w:val="00F80A69"/>
    <w:rsid w:val="00F80ECE"/>
    <w:rsid w:val="00F81EDD"/>
    <w:rsid w:val="00F827FB"/>
    <w:rsid w:val="00F82CD2"/>
    <w:rsid w:val="00F83A08"/>
    <w:rsid w:val="00F83F60"/>
    <w:rsid w:val="00F83F8E"/>
    <w:rsid w:val="00F848D0"/>
    <w:rsid w:val="00F84EEA"/>
    <w:rsid w:val="00F85D9C"/>
    <w:rsid w:val="00F86206"/>
    <w:rsid w:val="00F862B7"/>
    <w:rsid w:val="00F87258"/>
    <w:rsid w:val="00F905CA"/>
    <w:rsid w:val="00F90600"/>
    <w:rsid w:val="00F9206D"/>
    <w:rsid w:val="00F927C6"/>
    <w:rsid w:val="00F92EBC"/>
    <w:rsid w:val="00F94EB3"/>
    <w:rsid w:val="00F95CD6"/>
    <w:rsid w:val="00F96109"/>
    <w:rsid w:val="00F962F3"/>
    <w:rsid w:val="00F9655C"/>
    <w:rsid w:val="00F968B5"/>
    <w:rsid w:val="00FA058E"/>
    <w:rsid w:val="00FA0CA7"/>
    <w:rsid w:val="00FA15C4"/>
    <w:rsid w:val="00FA20FE"/>
    <w:rsid w:val="00FA22BB"/>
    <w:rsid w:val="00FA2B2A"/>
    <w:rsid w:val="00FA340A"/>
    <w:rsid w:val="00FA4427"/>
    <w:rsid w:val="00FA44AC"/>
    <w:rsid w:val="00FA5158"/>
    <w:rsid w:val="00FA51A4"/>
    <w:rsid w:val="00FA646C"/>
    <w:rsid w:val="00FB0318"/>
    <w:rsid w:val="00FB0C43"/>
    <w:rsid w:val="00FB0C8A"/>
    <w:rsid w:val="00FB0E49"/>
    <w:rsid w:val="00FB0FC5"/>
    <w:rsid w:val="00FB1148"/>
    <w:rsid w:val="00FB29E2"/>
    <w:rsid w:val="00FB2BB1"/>
    <w:rsid w:val="00FB49F9"/>
    <w:rsid w:val="00FB5150"/>
    <w:rsid w:val="00FB576B"/>
    <w:rsid w:val="00FB5B20"/>
    <w:rsid w:val="00FB6A2F"/>
    <w:rsid w:val="00FB79B3"/>
    <w:rsid w:val="00FC007F"/>
    <w:rsid w:val="00FC0F7D"/>
    <w:rsid w:val="00FC1966"/>
    <w:rsid w:val="00FC5733"/>
    <w:rsid w:val="00FC5A0F"/>
    <w:rsid w:val="00FC7CBD"/>
    <w:rsid w:val="00FD054C"/>
    <w:rsid w:val="00FD1425"/>
    <w:rsid w:val="00FD2A24"/>
    <w:rsid w:val="00FD40C6"/>
    <w:rsid w:val="00FD47CA"/>
    <w:rsid w:val="00FD6F2C"/>
    <w:rsid w:val="00FE1CFA"/>
    <w:rsid w:val="00FE2904"/>
    <w:rsid w:val="00FE32BD"/>
    <w:rsid w:val="00FE3F30"/>
    <w:rsid w:val="00FE54D5"/>
    <w:rsid w:val="00FE6BCF"/>
    <w:rsid w:val="00FE7256"/>
    <w:rsid w:val="00FF00E6"/>
    <w:rsid w:val="00FF02FE"/>
    <w:rsid w:val="00FF05A1"/>
    <w:rsid w:val="00FF09B2"/>
    <w:rsid w:val="00FF0C66"/>
    <w:rsid w:val="00FF14BD"/>
    <w:rsid w:val="00FF1625"/>
    <w:rsid w:val="00FF1851"/>
    <w:rsid w:val="00FF34FC"/>
    <w:rsid w:val="00FF3644"/>
    <w:rsid w:val="00FF4129"/>
    <w:rsid w:val="00FF4FDE"/>
    <w:rsid w:val="00FF6642"/>
    <w:rsid w:val="00FF6F83"/>
    <w:rsid w:val="00FF7AD3"/>
    <w:rsid w:val="011F6F4F"/>
    <w:rsid w:val="012844F9"/>
    <w:rsid w:val="01425B7E"/>
    <w:rsid w:val="01EB59D5"/>
    <w:rsid w:val="01FA4A63"/>
    <w:rsid w:val="02303157"/>
    <w:rsid w:val="029B83B8"/>
    <w:rsid w:val="029C336C"/>
    <w:rsid w:val="02DE9611"/>
    <w:rsid w:val="03478F02"/>
    <w:rsid w:val="0378B817"/>
    <w:rsid w:val="03866C47"/>
    <w:rsid w:val="03CD33D3"/>
    <w:rsid w:val="03FE57E4"/>
    <w:rsid w:val="04042A48"/>
    <w:rsid w:val="0432513A"/>
    <w:rsid w:val="0443BBEA"/>
    <w:rsid w:val="04A7ADC9"/>
    <w:rsid w:val="0547A06F"/>
    <w:rsid w:val="054E29EF"/>
    <w:rsid w:val="0557447D"/>
    <w:rsid w:val="055D5B0C"/>
    <w:rsid w:val="05CBFF73"/>
    <w:rsid w:val="05D47587"/>
    <w:rsid w:val="067975AF"/>
    <w:rsid w:val="06BA0837"/>
    <w:rsid w:val="07164857"/>
    <w:rsid w:val="074A95E8"/>
    <w:rsid w:val="07AA23CA"/>
    <w:rsid w:val="07BB875D"/>
    <w:rsid w:val="082B1408"/>
    <w:rsid w:val="089588CB"/>
    <w:rsid w:val="091D6870"/>
    <w:rsid w:val="0930D89A"/>
    <w:rsid w:val="0A0439B6"/>
    <w:rsid w:val="0A53DAD5"/>
    <w:rsid w:val="0AA148C4"/>
    <w:rsid w:val="0ABCCAF0"/>
    <w:rsid w:val="0AD892E6"/>
    <w:rsid w:val="0ADA4536"/>
    <w:rsid w:val="0B15F805"/>
    <w:rsid w:val="0B4B101E"/>
    <w:rsid w:val="0B4F858B"/>
    <w:rsid w:val="0B7D1125"/>
    <w:rsid w:val="0B7D119E"/>
    <w:rsid w:val="0B8AAEE3"/>
    <w:rsid w:val="0BF0DD1C"/>
    <w:rsid w:val="0C01ECD3"/>
    <w:rsid w:val="0C63685F"/>
    <w:rsid w:val="0C7DDA8F"/>
    <w:rsid w:val="0C8D6665"/>
    <w:rsid w:val="0CC50C81"/>
    <w:rsid w:val="0D10F3F5"/>
    <w:rsid w:val="0D42A697"/>
    <w:rsid w:val="0D6A9710"/>
    <w:rsid w:val="0DA651D9"/>
    <w:rsid w:val="0DBFC190"/>
    <w:rsid w:val="0DE7A21E"/>
    <w:rsid w:val="0DF0AAE0"/>
    <w:rsid w:val="0E57D01E"/>
    <w:rsid w:val="0E678612"/>
    <w:rsid w:val="0E6CFD2A"/>
    <w:rsid w:val="0E7C27B5"/>
    <w:rsid w:val="0F8AE987"/>
    <w:rsid w:val="0FB9045F"/>
    <w:rsid w:val="105BF49C"/>
    <w:rsid w:val="1185834C"/>
    <w:rsid w:val="118A2D46"/>
    <w:rsid w:val="11AE28E0"/>
    <w:rsid w:val="11E0B5A8"/>
    <w:rsid w:val="120D7E52"/>
    <w:rsid w:val="124D654B"/>
    <w:rsid w:val="124E97CE"/>
    <w:rsid w:val="12A1977B"/>
    <w:rsid w:val="12DA256A"/>
    <w:rsid w:val="130669B9"/>
    <w:rsid w:val="1307CCEF"/>
    <w:rsid w:val="131A76D5"/>
    <w:rsid w:val="13A3BD16"/>
    <w:rsid w:val="14120BA3"/>
    <w:rsid w:val="143FFB86"/>
    <w:rsid w:val="148AB8D9"/>
    <w:rsid w:val="14C475DF"/>
    <w:rsid w:val="15732AC2"/>
    <w:rsid w:val="1581A81D"/>
    <w:rsid w:val="1582B96A"/>
    <w:rsid w:val="15FE425D"/>
    <w:rsid w:val="1676962A"/>
    <w:rsid w:val="16AA3F21"/>
    <w:rsid w:val="16E68599"/>
    <w:rsid w:val="16EFE300"/>
    <w:rsid w:val="1718A47C"/>
    <w:rsid w:val="175286E2"/>
    <w:rsid w:val="17633098"/>
    <w:rsid w:val="17E53C4D"/>
    <w:rsid w:val="17ED941D"/>
    <w:rsid w:val="17F141F5"/>
    <w:rsid w:val="1829637E"/>
    <w:rsid w:val="1871A722"/>
    <w:rsid w:val="18790D50"/>
    <w:rsid w:val="189F4BD7"/>
    <w:rsid w:val="18C6412D"/>
    <w:rsid w:val="18D3475B"/>
    <w:rsid w:val="18F5DD15"/>
    <w:rsid w:val="190C1C7F"/>
    <w:rsid w:val="19389121"/>
    <w:rsid w:val="196D9113"/>
    <w:rsid w:val="1973073E"/>
    <w:rsid w:val="19871237"/>
    <w:rsid w:val="19A0817F"/>
    <w:rsid w:val="19AB8D14"/>
    <w:rsid w:val="19BF29F3"/>
    <w:rsid w:val="1A43755A"/>
    <w:rsid w:val="1A908F9E"/>
    <w:rsid w:val="1A911D9B"/>
    <w:rsid w:val="1AA9A087"/>
    <w:rsid w:val="1AB3990F"/>
    <w:rsid w:val="1B4D543C"/>
    <w:rsid w:val="1B9773A1"/>
    <w:rsid w:val="1BBE1CD4"/>
    <w:rsid w:val="1C53E036"/>
    <w:rsid w:val="1C583FFC"/>
    <w:rsid w:val="1C768239"/>
    <w:rsid w:val="1C988B6A"/>
    <w:rsid w:val="1D0AA30F"/>
    <w:rsid w:val="1D687DB7"/>
    <w:rsid w:val="1D69AE18"/>
    <w:rsid w:val="1DE5D056"/>
    <w:rsid w:val="1E247BD4"/>
    <w:rsid w:val="1E36A191"/>
    <w:rsid w:val="1E70CBCE"/>
    <w:rsid w:val="1F3464CF"/>
    <w:rsid w:val="1F55AC55"/>
    <w:rsid w:val="1F6F0EE7"/>
    <w:rsid w:val="1F9E9994"/>
    <w:rsid w:val="1FA04483"/>
    <w:rsid w:val="1FDB5673"/>
    <w:rsid w:val="2064AAAD"/>
    <w:rsid w:val="20724ACA"/>
    <w:rsid w:val="20799E22"/>
    <w:rsid w:val="20A91B3E"/>
    <w:rsid w:val="21608004"/>
    <w:rsid w:val="21B5EF8C"/>
    <w:rsid w:val="21BF0D10"/>
    <w:rsid w:val="21D8E8EC"/>
    <w:rsid w:val="229223DD"/>
    <w:rsid w:val="2294AFA9"/>
    <w:rsid w:val="22C45DBE"/>
    <w:rsid w:val="235BB341"/>
    <w:rsid w:val="2386AE08"/>
    <w:rsid w:val="238C3FDA"/>
    <w:rsid w:val="239EBE8C"/>
    <w:rsid w:val="243A77CB"/>
    <w:rsid w:val="24D4B3C3"/>
    <w:rsid w:val="2500D3B1"/>
    <w:rsid w:val="251DCA2D"/>
    <w:rsid w:val="2685391B"/>
    <w:rsid w:val="26EFC2A1"/>
    <w:rsid w:val="27339DE8"/>
    <w:rsid w:val="281E4F7C"/>
    <w:rsid w:val="282146F0"/>
    <w:rsid w:val="28518C77"/>
    <w:rsid w:val="287461BF"/>
    <w:rsid w:val="28E7367D"/>
    <w:rsid w:val="28F868FB"/>
    <w:rsid w:val="291F1192"/>
    <w:rsid w:val="29638360"/>
    <w:rsid w:val="29A5FF60"/>
    <w:rsid w:val="29ADBA2C"/>
    <w:rsid w:val="29FDF76A"/>
    <w:rsid w:val="2A6C1D1D"/>
    <w:rsid w:val="2A7702A1"/>
    <w:rsid w:val="2ABC875F"/>
    <w:rsid w:val="2AC65BE7"/>
    <w:rsid w:val="2AC8B298"/>
    <w:rsid w:val="2ADD7B4E"/>
    <w:rsid w:val="2B40ECF7"/>
    <w:rsid w:val="2B6B14FA"/>
    <w:rsid w:val="2BF7529A"/>
    <w:rsid w:val="2BFE5049"/>
    <w:rsid w:val="2C0B3B3E"/>
    <w:rsid w:val="2C396CC2"/>
    <w:rsid w:val="2C4AC26B"/>
    <w:rsid w:val="2C6D1320"/>
    <w:rsid w:val="2C72BAEC"/>
    <w:rsid w:val="2CADFC96"/>
    <w:rsid w:val="2CE64A08"/>
    <w:rsid w:val="2D2600F8"/>
    <w:rsid w:val="2D482307"/>
    <w:rsid w:val="2D559071"/>
    <w:rsid w:val="2D5AE449"/>
    <w:rsid w:val="2D65B241"/>
    <w:rsid w:val="2DB11926"/>
    <w:rsid w:val="2DF1B17F"/>
    <w:rsid w:val="2DFA6B99"/>
    <w:rsid w:val="2E397FF6"/>
    <w:rsid w:val="2E9ED168"/>
    <w:rsid w:val="2F0223ED"/>
    <w:rsid w:val="2F12C59B"/>
    <w:rsid w:val="2F131F56"/>
    <w:rsid w:val="2F6FB287"/>
    <w:rsid w:val="2FC6D95C"/>
    <w:rsid w:val="3022016A"/>
    <w:rsid w:val="306822DE"/>
    <w:rsid w:val="3088B49C"/>
    <w:rsid w:val="30A40EF6"/>
    <w:rsid w:val="30DF889B"/>
    <w:rsid w:val="3141A130"/>
    <w:rsid w:val="31D6840F"/>
    <w:rsid w:val="31E8113C"/>
    <w:rsid w:val="3229D7AB"/>
    <w:rsid w:val="324BA9D3"/>
    <w:rsid w:val="32980002"/>
    <w:rsid w:val="32A2DC5D"/>
    <w:rsid w:val="33925774"/>
    <w:rsid w:val="33D88435"/>
    <w:rsid w:val="33F27053"/>
    <w:rsid w:val="33F8CF21"/>
    <w:rsid w:val="34A114E0"/>
    <w:rsid w:val="34AA1D18"/>
    <w:rsid w:val="3544CD10"/>
    <w:rsid w:val="362B1068"/>
    <w:rsid w:val="36F8DDF9"/>
    <w:rsid w:val="37165EE3"/>
    <w:rsid w:val="375AA78B"/>
    <w:rsid w:val="375E7CBA"/>
    <w:rsid w:val="37754B6E"/>
    <w:rsid w:val="37CE48E2"/>
    <w:rsid w:val="37F06467"/>
    <w:rsid w:val="380FC71E"/>
    <w:rsid w:val="3859D9F6"/>
    <w:rsid w:val="38D68A9A"/>
    <w:rsid w:val="393617D1"/>
    <w:rsid w:val="397E71F0"/>
    <w:rsid w:val="39CAD699"/>
    <w:rsid w:val="39D744C6"/>
    <w:rsid w:val="39DD10A4"/>
    <w:rsid w:val="39E86DF8"/>
    <w:rsid w:val="3A3D616D"/>
    <w:rsid w:val="3B18B050"/>
    <w:rsid w:val="3B2CA989"/>
    <w:rsid w:val="3B77133F"/>
    <w:rsid w:val="3BC4C806"/>
    <w:rsid w:val="3BDECB8B"/>
    <w:rsid w:val="3BE5C498"/>
    <w:rsid w:val="3C3991D5"/>
    <w:rsid w:val="3C4ECEC1"/>
    <w:rsid w:val="3C63E08D"/>
    <w:rsid w:val="3CB290E9"/>
    <w:rsid w:val="3CC0FAF1"/>
    <w:rsid w:val="3E4AA45E"/>
    <w:rsid w:val="3E4D9B3E"/>
    <w:rsid w:val="3E5EECB7"/>
    <w:rsid w:val="3EA2E674"/>
    <w:rsid w:val="3F0D5EAB"/>
    <w:rsid w:val="3F15BAFC"/>
    <w:rsid w:val="3F301C1E"/>
    <w:rsid w:val="3F606433"/>
    <w:rsid w:val="3FC0A795"/>
    <w:rsid w:val="3FCA67BA"/>
    <w:rsid w:val="402361AE"/>
    <w:rsid w:val="40387B34"/>
    <w:rsid w:val="4060EEB8"/>
    <w:rsid w:val="40967934"/>
    <w:rsid w:val="40AEF1A0"/>
    <w:rsid w:val="40B63C12"/>
    <w:rsid w:val="40D5311C"/>
    <w:rsid w:val="41181E1E"/>
    <w:rsid w:val="411A2C30"/>
    <w:rsid w:val="411E1A83"/>
    <w:rsid w:val="414D9413"/>
    <w:rsid w:val="41873CC7"/>
    <w:rsid w:val="41A4DC95"/>
    <w:rsid w:val="427C0E47"/>
    <w:rsid w:val="42CF7D5E"/>
    <w:rsid w:val="42EBAA04"/>
    <w:rsid w:val="434A904E"/>
    <w:rsid w:val="43960B0A"/>
    <w:rsid w:val="43B2A083"/>
    <w:rsid w:val="43B61ED4"/>
    <w:rsid w:val="442925FD"/>
    <w:rsid w:val="443936DA"/>
    <w:rsid w:val="4458CBFE"/>
    <w:rsid w:val="448577EF"/>
    <w:rsid w:val="4496FC99"/>
    <w:rsid w:val="44A983E4"/>
    <w:rsid w:val="44D1B901"/>
    <w:rsid w:val="453469B4"/>
    <w:rsid w:val="4564992F"/>
    <w:rsid w:val="459C7D97"/>
    <w:rsid w:val="45B54E48"/>
    <w:rsid w:val="45D58E12"/>
    <w:rsid w:val="461F3CE8"/>
    <w:rsid w:val="464F67AD"/>
    <w:rsid w:val="4842F8E5"/>
    <w:rsid w:val="486D9349"/>
    <w:rsid w:val="48A35E0D"/>
    <w:rsid w:val="48D5E633"/>
    <w:rsid w:val="48DF14A6"/>
    <w:rsid w:val="48F52519"/>
    <w:rsid w:val="49532420"/>
    <w:rsid w:val="496DB803"/>
    <w:rsid w:val="4A598300"/>
    <w:rsid w:val="4A60860C"/>
    <w:rsid w:val="4A821CEB"/>
    <w:rsid w:val="4ABD7D56"/>
    <w:rsid w:val="4AEEB3F9"/>
    <w:rsid w:val="4B0CC14D"/>
    <w:rsid w:val="4B4453A6"/>
    <w:rsid w:val="4B7AD1B9"/>
    <w:rsid w:val="4BA1B9B0"/>
    <w:rsid w:val="4C228DA1"/>
    <w:rsid w:val="4C3253E9"/>
    <w:rsid w:val="4C60613A"/>
    <w:rsid w:val="4CB742EA"/>
    <w:rsid w:val="4CD3DFA7"/>
    <w:rsid w:val="4D258107"/>
    <w:rsid w:val="4D57EFE9"/>
    <w:rsid w:val="4DC719F3"/>
    <w:rsid w:val="4DED126D"/>
    <w:rsid w:val="4E054E41"/>
    <w:rsid w:val="4E11BDA8"/>
    <w:rsid w:val="4E550A92"/>
    <w:rsid w:val="4E75580B"/>
    <w:rsid w:val="4E8A165E"/>
    <w:rsid w:val="4E901AE2"/>
    <w:rsid w:val="4E9571CB"/>
    <w:rsid w:val="4E975375"/>
    <w:rsid w:val="4E99099F"/>
    <w:rsid w:val="4EA7BF29"/>
    <w:rsid w:val="4EAF2BC7"/>
    <w:rsid w:val="4F5E2F7F"/>
    <w:rsid w:val="4FB56290"/>
    <w:rsid w:val="5012A100"/>
    <w:rsid w:val="50219ADB"/>
    <w:rsid w:val="50801D34"/>
    <w:rsid w:val="50B17321"/>
    <w:rsid w:val="50D2B301"/>
    <w:rsid w:val="514A49CF"/>
    <w:rsid w:val="5207127B"/>
    <w:rsid w:val="524BE8C6"/>
    <w:rsid w:val="5264AD3D"/>
    <w:rsid w:val="527EF62D"/>
    <w:rsid w:val="52BE16F2"/>
    <w:rsid w:val="52F39828"/>
    <w:rsid w:val="52F85288"/>
    <w:rsid w:val="535240B5"/>
    <w:rsid w:val="535B0484"/>
    <w:rsid w:val="537485B1"/>
    <w:rsid w:val="5388C0F2"/>
    <w:rsid w:val="53DF3DA8"/>
    <w:rsid w:val="53F28AF5"/>
    <w:rsid w:val="5529A56D"/>
    <w:rsid w:val="5561F378"/>
    <w:rsid w:val="55BD8AF7"/>
    <w:rsid w:val="55E714DF"/>
    <w:rsid w:val="56325922"/>
    <w:rsid w:val="569F0312"/>
    <w:rsid w:val="56C5795D"/>
    <w:rsid w:val="56EC0FF6"/>
    <w:rsid w:val="57853BF9"/>
    <w:rsid w:val="57CCF8D9"/>
    <w:rsid w:val="5831E708"/>
    <w:rsid w:val="583AD043"/>
    <w:rsid w:val="588D8E5A"/>
    <w:rsid w:val="589D68AE"/>
    <w:rsid w:val="58BCB2E3"/>
    <w:rsid w:val="59083B21"/>
    <w:rsid w:val="5921DFD6"/>
    <w:rsid w:val="593FDCC1"/>
    <w:rsid w:val="59E9F478"/>
    <w:rsid w:val="5A56B041"/>
    <w:rsid w:val="5AD46692"/>
    <w:rsid w:val="5AED71E1"/>
    <w:rsid w:val="5B97C790"/>
    <w:rsid w:val="5BAE5E14"/>
    <w:rsid w:val="5BFD2BBD"/>
    <w:rsid w:val="5C013969"/>
    <w:rsid w:val="5C3568B1"/>
    <w:rsid w:val="5C597BDB"/>
    <w:rsid w:val="5CA78E1F"/>
    <w:rsid w:val="5D4A81FA"/>
    <w:rsid w:val="5D65D4F3"/>
    <w:rsid w:val="5D9654FD"/>
    <w:rsid w:val="5DA241C9"/>
    <w:rsid w:val="5DCDDEDB"/>
    <w:rsid w:val="5DF92818"/>
    <w:rsid w:val="5E3C97EC"/>
    <w:rsid w:val="5E4499A6"/>
    <w:rsid w:val="5E81730E"/>
    <w:rsid w:val="5E90F545"/>
    <w:rsid w:val="5F7998E3"/>
    <w:rsid w:val="5F999CB1"/>
    <w:rsid w:val="5FA1C2F5"/>
    <w:rsid w:val="5FD4193E"/>
    <w:rsid w:val="60697532"/>
    <w:rsid w:val="60B4E642"/>
    <w:rsid w:val="60DF907B"/>
    <w:rsid w:val="61429D8F"/>
    <w:rsid w:val="617AD2B8"/>
    <w:rsid w:val="61E971FA"/>
    <w:rsid w:val="627CCD9D"/>
    <w:rsid w:val="62A25F74"/>
    <w:rsid w:val="62B397CA"/>
    <w:rsid w:val="6355A678"/>
    <w:rsid w:val="639987C3"/>
    <w:rsid w:val="639C2701"/>
    <w:rsid w:val="63C90BA0"/>
    <w:rsid w:val="63FAD0D1"/>
    <w:rsid w:val="641280BC"/>
    <w:rsid w:val="641F03C6"/>
    <w:rsid w:val="64383297"/>
    <w:rsid w:val="644C5974"/>
    <w:rsid w:val="64518BCC"/>
    <w:rsid w:val="64644C65"/>
    <w:rsid w:val="649178BF"/>
    <w:rsid w:val="652094FF"/>
    <w:rsid w:val="655B5E18"/>
    <w:rsid w:val="656940E2"/>
    <w:rsid w:val="6609FC85"/>
    <w:rsid w:val="6632C8E9"/>
    <w:rsid w:val="6674A50E"/>
    <w:rsid w:val="675961A6"/>
    <w:rsid w:val="67719766"/>
    <w:rsid w:val="6774C43F"/>
    <w:rsid w:val="681A1542"/>
    <w:rsid w:val="684B5E6C"/>
    <w:rsid w:val="68A716E0"/>
    <w:rsid w:val="6903DB01"/>
    <w:rsid w:val="691220D8"/>
    <w:rsid w:val="6966BBC9"/>
    <w:rsid w:val="6A02ECD9"/>
    <w:rsid w:val="6A6C002D"/>
    <w:rsid w:val="6A6D6355"/>
    <w:rsid w:val="6A713F69"/>
    <w:rsid w:val="6B04FDF1"/>
    <w:rsid w:val="6B210AF6"/>
    <w:rsid w:val="6B7005A7"/>
    <w:rsid w:val="6BBD3879"/>
    <w:rsid w:val="6BF38C0F"/>
    <w:rsid w:val="6C2E7F01"/>
    <w:rsid w:val="6C4CF39C"/>
    <w:rsid w:val="6C65A939"/>
    <w:rsid w:val="6C6FA98F"/>
    <w:rsid w:val="6D177C6E"/>
    <w:rsid w:val="6D338C53"/>
    <w:rsid w:val="6DAB423E"/>
    <w:rsid w:val="6DF0CB3C"/>
    <w:rsid w:val="6E05D335"/>
    <w:rsid w:val="6E1AD803"/>
    <w:rsid w:val="6E7C32BF"/>
    <w:rsid w:val="6E80E533"/>
    <w:rsid w:val="6EAD677B"/>
    <w:rsid w:val="6F4ADD18"/>
    <w:rsid w:val="6F5C0012"/>
    <w:rsid w:val="6F68A1E4"/>
    <w:rsid w:val="6F730E16"/>
    <w:rsid w:val="6FBC843E"/>
    <w:rsid w:val="700F2095"/>
    <w:rsid w:val="70949F09"/>
    <w:rsid w:val="709E18E8"/>
    <w:rsid w:val="70DC0C81"/>
    <w:rsid w:val="70E2C8D7"/>
    <w:rsid w:val="70E785C3"/>
    <w:rsid w:val="70F9768A"/>
    <w:rsid w:val="711230F7"/>
    <w:rsid w:val="71435932"/>
    <w:rsid w:val="71D86F79"/>
    <w:rsid w:val="722759FF"/>
    <w:rsid w:val="72C5C71F"/>
    <w:rsid w:val="73145EEE"/>
    <w:rsid w:val="734014E2"/>
    <w:rsid w:val="7364585E"/>
    <w:rsid w:val="737059F2"/>
    <w:rsid w:val="739E3F0C"/>
    <w:rsid w:val="73E21537"/>
    <w:rsid w:val="746BB046"/>
    <w:rsid w:val="7492D076"/>
    <w:rsid w:val="74A73E2D"/>
    <w:rsid w:val="74A79A1A"/>
    <w:rsid w:val="74BCB14A"/>
    <w:rsid w:val="74CE253D"/>
    <w:rsid w:val="754D0C6B"/>
    <w:rsid w:val="75ADE894"/>
    <w:rsid w:val="75E42BE6"/>
    <w:rsid w:val="780B7CAD"/>
    <w:rsid w:val="78C9729B"/>
    <w:rsid w:val="7941B98A"/>
    <w:rsid w:val="7957E362"/>
    <w:rsid w:val="797FAFC4"/>
    <w:rsid w:val="7A1673E7"/>
    <w:rsid w:val="7AAB2C5A"/>
    <w:rsid w:val="7AE2ABB3"/>
    <w:rsid w:val="7B2AEEC5"/>
    <w:rsid w:val="7B425E42"/>
    <w:rsid w:val="7B45E758"/>
    <w:rsid w:val="7B8FFA42"/>
    <w:rsid w:val="7B95F592"/>
    <w:rsid w:val="7BF37D55"/>
    <w:rsid w:val="7C566D54"/>
    <w:rsid w:val="7C76012E"/>
    <w:rsid w:val="7CE93CA9"/>
    <w:rsid w:val="7D03855A"/>
    <w:rsid w:val="7D2AA988"/>
    <w:rsid w:val="7E48FDDE"/>
    <w:rsid w:val="7EA13E45"/>
    <w:rsid w:val="7FE4C9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ACB65"/>
  <w15:docId w15:val="{3ED4B22A-7438-48F3-9871-57E82B6A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6BBD3879"/>
    <w:pPr>
      <w:spacing w:line="240" w:lineRule="atLeast"/>
    </w:pPr>
    <w:rPr>
      <w:rFonts w:ascii="Verdana" w:hAnsi="Verdana"/>
      <w:noProof/>
      <w:sz w:val="18"/>
      <w:szCs w:val="18"/>
    </w:rPr>
  </w:style>
  <w:style w:type="paragraph" w:styleId="Kop1">
    <w:name w:val="heading 1"/>
    <w:basedOn w:val="Standaard"/>
    <w:next w:val="Standaard"/>
    <w:link w:val="Kop1Char"/>
    <w:uiPriority w:val="1"/>
    <w:qFormat/>
    <w:rsid w:val="6BBD3879"/>
    <w:pPr>
      <w:pageBreakBefore/>
      <w:numPr>
        <w:numId w:val="21"/>
      </w:numPr>
      <w:spacing w:before="360" w:after="480"/>
      <w:outlineLvl w:val="0"/>
    </w:pPr>
    <w:rPr>
      <w:b/>
      <w:bCs/>
      <w:sz w:val="24"/>
      <w:szCs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uiPriority w:val="1"/>
    <w:qFormat/>
    <w:rsid w:val="6BBD3879"/>
    <w:pPr>
      <w:keepNext/>
      <w:numPr>
        <w:ilvl w:val="1"/>
        <w:numId w:val="21"/>
      </w:numPr>
      <w:tabs>
        <w:tab w:val="left" w:pos="993"/>
      </w:tabs>
      <w:spacing w:before="360" w:after="240"/>
      <w:outlineLvl w:val="1"/>
    </w:pPr>
    <w:rPr>
      <w:b/>
      <w:bCs/>
      <w:sz w:val="22"/>
      <w:szCs w:val="22"/>
    </w:rPr>
  </w:style>
  <w:style w:type="paragraph" w:styleId="Kop3">
    <w:name w:val="heading 3"/>
    <w:basedOn w:val="Standaard"/>
    <w:next w:val="Standaard"/>
    <w:uiPriority w:val="1"/>
    <w:qFormat/>
    <w:rsid w:val="6BBD3879"/>
    <w:pPr>
      <w:keepNext/>
      <w:numPr>
        <w:ilvl w:val="2"/>
        <w:numId w:val="26"/>
      </w:numPr>
      <w:spacing w:before="240" w:after="240"/>
      <w:outlineLvl w:val="2"/>
    </w:pPr>
    <w:rPr>
      <w:b/>
      <w:bCs/>
    </w:rPr>
  </w:style>
  <w:style w:type="paragraph" w:styleId="Kop4">
    <w:name w:val="heading 4"/>
    <w:basedOn w:val="Standaard"/>
    <w:next w:val="Standaard"/>
    <w:link w:val="Kop4Char"/>
    <w:uiPriority w:val="1"/>
    <w:qFormat/>
    <w:rsid w:val="6BBD3879"/>
    <w:pPr>
      <w:keepNext/>
      <w:numPr>
        <w:ilvl w:val="3"/>
        <w:numId w:val="21"/>
      </w:numPr>
      <w:tabs>
        <w:tab w:val="left" w:pos="3828"/>
      </w:tabs>
      <w:spacing w:before="240" w:after="120"/>
      <w:outlineLvl w:val="3"/>
    </w:pPr>
    <w:rPr>
      <w:b/>
      <w:bCs/>
    </w:rPr>
  </w:style>
  <w:style w:type="paragraph" w:styleId="Kop5">
    <w:name w:val="heading 5"/>
    <w:basedOn w:val="Standaard"/>
    <w:next w:val="Standaard"/>
    <w:uiPriority w:val="1"/>
    <w:qFormat/>
    <w:rsid w:val="6BBD3879"/>
    <w:pPr>
      <w:outlineLvl w:val="4"/>
    </w:pPr>
    <w:rPr>
      <w:b/>
      <w:bCs/>
    </w:rPr>
  </w:style>
  <w:style w:type="paragraph" w:styleId="Kop6">
    <w:name w:val="heading 6"/>
    <w:aliases w:val="Legal Level 1."/>
    <w:basedOn w:val="Standaard"/>
    <w:next w:val="Standaardinspringing"/>
    <w:uiPriority w:val="1"/>
    <w:qFormat/>
    <w:rsid w:val="6BBD3879"/>
    <w:pPr>
      <w:outlineLvl w:val="5"/>
    </w:pPr>
    <w:rPr>
      <w:sz w:val="20"/>
      <w:szCs w:val="20"/>
      <w:u w:val="single"/>
    </w:rPr>
  </w:style>
  <w:style w:type="paragraph" w:styleId="Kop7">
    <w:name w:val="heading 7"/>
    <w:aliases w:val="Legal Level 1.1."/>
    <w:basedOn w:val="Standaard"/>
    <w:next w:val="Standaardinspringing"/>
    <w:uiPriority w:val="1"/>
    <w:qFormat/>
    <w:rsid w:val="6BBD3879"/>
    <w:pPr>
      <w:outlineLvl w:val="6"/>
    </w:pPr>
    <w:rPr>
      <w:i/>
      <w:iCs/>
      <w:sz w:val="20"/>
      <w:szCs w:val="20"/>
    </w:rPr>
  </w:style>
  <w:style w:type="paragraph" w:styleId="Kop8">
    <w:name w:val="heading 8"/>
    <w:aliases w:val="Legal Level 1.1.1."/>
    <w:basedOn w:val="Standaard"/>
    <w:next w:val="Standaardinspringing"/>
    <w:uiPriority w:val="1"/>
    <w:qFormat/>
    <w:rsid w:val="6BBD3879"/>
    <w:pPr>
      <w:outlineLvl w:val="7"/>
    </w:pPr>
    <w:rPr>
      <w:i/>
      <w:iCs/>
      <w:sz w:val="20"/>
      <w:szCs w:val="20"/>
    </w:rPr>
  </w:style>
  <w:style w:type="paragraph" w:styleId="Kop9">
    <w:name w:val="heading 9"/>
    <w:aliases w:val="Legal Level 1.1.1.1.,Adreskop"/>
    <w:basedOn w:val="Standaard"/>
    <w:next w:val="Standaardinspringing"/>
    <w:uiPriority w:val="1"/>
    <w:qFormat/>
    <w:rsid w:val="6BBD3879"/>
    <w:pPr>
      <w:outlineLvl w:val="8"/>
    </w:pPr>
    <w:rPr>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uiPriority w:val="1"/>
    <w:rsid w:val="6BBD3879"/>
    <w:pPr>
      <w:ind w:left="714" w:hanging="357"/>
    </w:pPr>
  </w:style>
  <w:style w:type="paragraph" w:customStyle="1" w:styleId="Niveau3">
    <w:name w:val="Niveau 3"/>
    <w:basedOn w:val="Standaard"/>
    <w:uiPriority w:val="1"/>
    <w:rsid w:val="6BBD3879"/>
    <w:pPr>
      <w:ind w:left="1071" w:hanging="357"/>
    </w:pPr>
  </w:style>
  <w:style w:type="paragraph" w:customStyle="1" w:styleId="Niveau1">
    <w:name w:val="Niveau 1"/>
    <w:basedOn w:val="Standaard"/>
    <w:uiPriority w:val="1"/>
    <w:rsid w:val="6BBD3879"/>
    <w:pPr>
      <w:ind w:left="357" w:hanging="357"/>
    </w:pPr>
  </w:style>
  <w:style w:type="paragraph" w:customStyle="1" w:styleId="Niveau2">
    <w:name w:val="Niveau 2"/>
    <w:basedOn w:val="Standaard"/>
    <w:uiPriority w:val="1"/>
    <w:rsid w:val="6BBD3879"/>
    <w:pPr>
      <w:ind w:left="714" w:hanging="357"/>
    </w:pPr>
  </w:style>
  <w:style w:type="paragraph" w:styleId="Plattetekstinspringen">
    <w:name w:val="Body Text Indent"/>
    <w:basedOn w:val="Standaard"/>
    <w:uiPriority w:val="1"/>
    <w:rsid w:val="6BBD3879"/>
    <w:pPr>
      <w:ind w:left="708"/>
    </w:pPr>
  </w:style>
  <w:style w:type="paragraph" w:styleId="Plattetekstinspringen2">
    <w:name w:val="Body Text Indent 2"/>
    <w:basedOn w:val="Standaard"/>
    <w:next w:val="Standaard"/>
    <w:uiPriority w:val="1"/>
    <w:rsid w:val="6BBD3879"/>
    <w:pPr>
      <w:ind w:hanging="2268"/>
    </w:pPr>
    <w:rPr>
      <w:sz w:val="16"/>
      <w:szCs w:val="16"/>
    </w:rPr>
  </w:style>
  <w:style w:type="paragraph" w:styleId="Plattetekst">
    <w:name w:val="Body Text"/>
    <w:aliases w:val="normaal def"/>
    <w:basedOn w:val="Standaard"/>
    <w:uiPriority w:val="1"/>
    <w:rsid w:val="6BBD3879"/>
    <w:rPr>
      <w:i/>
      <w:iCs/>
    </w:rPr>
  </w:style>
  <w:style w:type="paragraph" w:styleId="Plattetekst2">
    <w:name w:val="Body Text 2"/>
    <w:aliases w:val="Cursief"/>
    <w:basedOn w:val="Standaard"/>
    <w:uiPriority w:val="1"/>
    <w:rsid w:val="6BBD3879"/>
    <w:pPr>
      <w:pBdr>
        <w:top w:val="single" w:sz="4" w:space="1" w:color="auto"/>
        <w:left w:val="single" w:sz="4" w:space="4" w:color="auto"/>
        <w:bottom w:val="single" w:sz="4" w:space="1" w:color="auto"/>
        <w:right w:val="single" w:sz="4" w:space="4" w:color="auto"/>
      </w:pBdr>
    </w:pPr>
    <w:rPr>
      <w:b/>
      <w:bCs/>
    </w:rPr>
  </w:style>
  <w:style w:type="paragraph" w:styleId="Koptekst">
    <w:name w:val="header"/>
    <w:basedOn w:val="Standaard"/>
    <w:uiPriority w:val="1"/>
    <w:rsid w:val="6BBD3879"/>
    <w:pPr>
      <w:pBdr>
        <w:bottom w:val="single" w:sz="4" w:space="1" w:color="auto"/>
      </w:pBdr>
      <w:tabs>
        <w:tab w:val="center" w:pos="4536"/>
        <w:tab w:val="right" w:pos="9072"/>
      </w:tabs>
    </w:pPr>
    <w:rPr>
      <w:sz w:val="16"/>
      <w:szCs w:val="16"/>
    </w:rPr>
  </w:style>
  <w:style w:type="paragraph" w:styleId="Voettekst">
    <w:name w:val="footer"/>
    <w:basedOn w:val="Standaard"/>
    <w:link w:val="VoettekstChar"/>
    <w:uiPriority w:val="99"/>
    <w:rsid w:val="6BBD3879"/>
    <w:pPr>
      <w:tabs>
        <w:tab w:val="center" w:pos="4536"/>
        <w:tab w:val="right" w:pos="9072"/>
      </w:tabs>
    </w:pPr>
    <w:rPr>
      <w:sz w:val="16"/>
      <w:szCs w:val="16"/>
    </w:rPr>
  </w:style>
  <w:style w:type="paragraph" w:styleId="Bijschrift">
    <w:name w:val="caption"/>
    <w:basedOn w:val="Standaard"/>
    <w:next w:val="Standaard"/>
    <w:uiPriority w:val="1"/>
    <w:qFormat/>
    <w:rsid w:val="6BBD3879"/>
    <w:pPr>
      <w:keepNext/>
      <w:keepLines/>
      <w:tabs>
        <w:tab w:val="left" w:pos="851"/>
      </w:tabs>
    </w:pPr>
    <w:rPr>
      <w:rFonts w:ascii="Tahoma" w:hAnsi="Tahoma"/>
      <w:sz w:val="16"/>
      <w:szCs w:val="16"/>
    </w:rPr>
  </w:style>
  <w:style w:type="paragraph" w:styleId="Documentstructuur">
    <w:name w:val="Document Map"/>
    <w:basedOn w:val="Standaard"/>
    <w:uiPriority w:val="1"/>
    <w:semiHidden/>
    <w:rsid w:val="6BBD3879"/>
    <w:pPr>
      <w:shd w:val="clear" w:color="auto" w:fill="000080"/>
    </w:pPr>
    <w:rPr>
      <w:rFonts w:ascii="Tahoma" w:hAnsi="Tahoma"/>
    </w:rPr>
  </w:style>
  <w:style w:type="paragraph" w:styleId="Inhopg1">
    <w:name w:val="toc 1"/>
    <w:basedOn w:val="Standaard"/>
    <w:next w:val="Standaard"/>
    <w:uiPriority w:val="39"/>
    <w:rsid w:val="6BBD3879"/>
    <w:pPr>
      <w:tabs>
        <w:tab w:val="left" w:pos="2268"/>
        <w:tab w:val="right" w:leader="dot" w:pos="9072"/>
      </w:tabs>
      <w:ind w:right="-416"/>
    </w:pPr>
    <w:rPr>
      <w:b/>
      <w:bCs/>
      <w:caps/>
      <w:sz w:val="20"/>
      <w:szCs w:val="20"/>
    </w:rPr>
  </w:style>
  <w:style w:type="paragraph" w:styleId="Inhopg2">
    <w:name w:val="toc 2"/>
    <w:basedOn w:val="Standaard"/>
    <w:next w:val="Standaard"/>
    <w:uiPriority w:val="39"/>
    <w:rsid w:val="6BBD3879"/>
    <w:pPr>
      <w:tabs>
        <w:tab w:val="left" w:pos="2268"/>
        <w:tab w:val="left" w:pos="2552"/>
        <w:tab w:val="right" w:leader="dot" w:pos="9072"/>
      </w:tabs>
      <w:ind w:left="2268" w:hanging="2030"/>
    </w:pPr>
  </w:style>
  <w:style w:type="paragraph" w:styleId="Inhopg3">
    <w:name w:val="toc 3"/>
    <w:basedOn w:val="Standaard"/>
    <w:next w:val="Standaard"/>
    <w:uiPriority w:val="39"/>
    <w:rsid w:val="6BBD3879"/>
    <w:pPr>
      <w:tabs>
        <w:tab w:val="left" w:pos="2268"/>
        <w:tab w:val="right" w:leader="dot" w:pos="9072"/>
      </w:tabs>
      <w:ind w:left="482"/>
    </w:pPr>
  </w:style>
  <w:style w:type="paragraph" w:styleId="Inhopg4">
    <w:name w:val="toc 4"/>
    <w:basedOn w:val="Standaard"/>
    <w:next w:val="Standaard"/>
    <w:uiPriority w:val="1"/>
    <w:semiHidden/>
    <w:rsid w:val="6BBD3879"/>
    <w:pPr>
      <w:tabs>
        <w:tab w:val="left" w:pos="2268"/>
        <w:tab w:val="right" w:leader="dot" w:pos="9072"/>
      </w:tabs>
      <w:ind w:left="2552" w:hanging="2268"/>
    </w:pPr>
    <w:rPr>
      <w:rFonts w:ascii="Times New Roman" w:hAnsi="Times New Roman"/>
    </w:rPr>
  </w:style>
  <w:style w:type="paragraph" w:styleId="Inhopg5">
    <w:name w:val="toc 5"/>
    <w:basedOn w:val="Standaard"/>
    <w:next w:val="Standaard"/>
    <w:uiPriority w:val="1"/>
    <w:semiHidden/>
    <w:rsid w:val="6BBD3879"/>
    <w:pPr>
      <w:ind w:left="760"/>
    </w:pPr>
    <w:rPr>
      <w:rFonts w:ascii="Times New Roman" w:hAnsi="Times New Roman"/>
    </w:rPr>
  </w:style>
  <w:style w:type="paragraph" w:styleId="Inhopg6">
    <w:name w:val="toc 6"/>
    <w:basedOn w:val="Standaard"/>
    <w:next w:val="Standaard"/>
    <w:uiPriority w:val="1"/>
    <w:semiHidden/>
    <w:rsid w:val="6BBD3879"/>
    <w:pPr>
      <w:ind w:left="950"/>
    </w:pPr>
    <w:rPr>
      <w:rFonts w:ascii="Times New Roman" w:hAnsi="Times New Roman"/>
    </w:rPr>
  </w:style>
  <w:style w:type="paragraph" w:styleId="Inhopg7">
    <w:name w:val="toc 7"/>
    <w:basedOn w:val="Standaard"/>
    <w:next w:val="Standaard"/>
    <w:uiPriority w:val="1"/>
    <w:semiHidden/>
    <w:rsid w:val="6BBD3879"/>
    <w:pPr>
      <w:ind w:left="1140"/>
    </w:pPr>
    <w:rPr>
      <w:rFonts w:ascii="Times New Roman" w:hAnsi="Times New Roman"/>
    </w:rPr>
  </w:style>
  <w:style w:type="paragraph" w:styleId="Inhopg8">
    <w:name w:val="toc 8"/>
    <w:basedOn w:val="Standaard"/>
    <w:next w:val="Standaard"/>
    <w:uiPriority w:val="1"/>
    <w:semiHidden/>
    <w:rsid w:val="6BBD3879"/>
    <w:pPr>
      <w:ind w:left="1330"/>
    </w:pPr>
    <w:rPr>
      <w:rFonts w:ascii="Times New Roman" w:hAnsi="Times New Roman"/>
    </w:rPr>
  </w:style>
  <w:style w:type="paragraph" w:styleId="Inhopg9">
    <w:name w:val="toc 9"/>
    <w:basedOn w:val="Standaard"/>
    <w:next w:val="Standaard"/>
    <w:uiPriority w:val="1"/>
    <w:semiHidden/>
    <w:rsid w:val="6BBD387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uiPriority w:val="1"/>
    <w:semiHidden/>
    <w:rsid w:val="6BBD3879"/>
    <w:pPr>
      <w:ind w:left="190" w:hanging="190"/>
    </w:pPr>
  </w:style>
  <w:style w:type="paragraph" w:styleId="Indexkop">
    <w:name w:val="index heading"/>
    <w:basedOn w:val="Standaard"/>
    <w:next w:val="Index1"/>
    <w:uiPriority w:val="1"/>
    <w:semiHidden/>
    <w:rsid w:val="6BBD3879"/>
    <w:pPr>
      <w:spacing w:after="120"/>
    </w:pPr>
  </w:style>
  <w:style w:type="paragraph" w:styleId="Plattetekstinspringen3">
    <w:name w:val="Body Text Indent 3"/>
    <w:basedOn w:val="Standaard"/>
    <w:uiPriority w:val="1"/>
    <w:rsid w:val="6BBD3879"/>
    <w:pPr>
      <w:ind w:left="1418" w:hanging="1418"/>
    </w:pPr>
  </w:style>
  <w:style w:type="paragraph" w:styleId="Tekstzonderopmaak">
    <w:name w:val="Plain Text"/>
    <w:basedOn w:val="Standaard"/>
    <w:uiPriority w:val="1"/>
    <w:rsid w:val="6BBD3879"/>
    <w:rPr>
      <w:rFonts w:ascii="Courier New" w:hAnsi="Courier New"/>
      <w:sz w:val="20"/>
      <w:szCs w:val="20"/>
    </w:rPr>
  </w:style>
  <w:style w:type="paragraph" w:styleId="Tekstopmerking">
    <w:name w:val="annotation text"/>
    <w:basedOn w:val="Standaard"/>
    <w:link w:val="TekstopmerkingChar"/>
    <w:uiPriority w:val="1"/>
    <w:rsid w:val="6BBD3879"/>
    <w:pPr>
      <w:spacing w:after="120"/>
    </w:pPr>
  </w:style>
  <w:style w:type="paragraph" w:styleId="Lijstmetafbeeldingen">
    <w:name w:val="table of figures"/>
    <w:basedOn w:val="Standaard"/>
    <w:next w:val="Standaard"/>
    <w:uiPriority w:val="1"/>
    <w:semiHidden/>
    <w:rsid w:val="6BBD3879"/>
    <w:pPr>
      <w:tabs>
        <w:tab w:val="left" w:pos="2977"/>
        <w:tab w:val="right" w:leader="dot" w:pos="9072"/>
      </w:tabs>
      <w:spacing w:after="120"/>
      <w:ind w:left="2977" w:hanging="709"/>
    </w:pPr>
  </w:style>
  <w:style w:type="paragraph" w:customStyle="1" w:styleId="normalextra">
    <w:name w:val="normal extra"/>
    <w:basedOn w:val="Standaard"/>
    <w:uiPriority w:val="1"/>
    <w:rsid w:val="6BBD3879"/>
  </w:style>
  <w:style w:type="character" w:styleId="Verwijzingopmerking">
    <w:name w:val="annotation reference"/>
    <w:basedOn w:val="Standaardalinea-lettertype"/>
    <w:rPr>
      <w:sz w:val="16"/>
    </w:rPr>
  </w:style>
  <w:style w:type="paragraph" w:styleId="Bloktekst">
    <w:name w:val="Block Text"/>
    <w:basedOn w:val="Standaard"/>
    <w:uiPriority w:val="1"/>
    <w:rsid w:val="6BBD3879"/>
    <w:pPr>
      <w:ind w:right="718"/>
    </w:pPr>
  </w:style>
  <w:style w:type="paragraph" w:customStyle="1" w:styleId="Bullet2">
    <w:name w:val="Bullet 2"/>
    <w:basedOn w:val="Standaard"/>
    <w:uiPriority w:val="1"/>
    <w:rsid w:val="6BBD3879"/>
    <w:pPr>
      <w:numPr>
        <w:numId w:val="20"/>
      </w:numPr>
    </w:pPr>
    <w:rPr>
      <w:lang w:val="en-GB"/>
    </w:rPr>
  </w:style>
  <w:style w:type="paragraph" w:customStyle="1" w:styleId="AlineaNum">
    <w:name w:val="AlineaNum"/>
    <w:basedOn w:val="Standaard"/>
    <w:uiPriority w:val="1"/>
    <w:rsid w:val="6BBD3879"/>
    <w:pPr>
      <w:numPr>
        <w:ilvl w:val="4"/>
        <w:numId w:val="18"/>
      </w:numPr>
      <w:tabs>
        <w:tab w:val="clear" w:pos="360"/>
        <w:tab w:val="left" w:pos="720"/>
      </w:tabs>
      <w:spacing w:before="240"/>
    </w:pPr>
  </w:style>
  <w:style w:type="paragraph" w:customStyle="1" w:styleId="AliBijlageNum">
    <w:name w:val="AliBijlageNum"/>
    <w:basedOn w:val="Standaard"/>
    <w:uiPriority w:val="1"/>
    <w:rsid w:val="6BBD3879"/>
    <w:pPr>
      <w:numPr>
        <w:ilvl w:val="5"/>
        <w:numId w:val="17"/>
      </w:numPr>
      <w:tabs>
        <w:tab w:val="clear" w:pos="360"/>
        <w:tab w:val="left" w:pos="720"/>
      </w:tabs>
      <w:spacing w:before="260"/>
    </w:pPr>
  </w:style>
  <w:style w:type="paragraph" w:customStyle="1" w:styleId="AliNormalNum">
    <w:name w:val="AliNormalNum"/>
    <w:basedOn w:val="Standaard"/>
    <w:uiPriority w:val="1"/>
    <w:rsid w:val="6BBD3879"/>
    <w:pPr>
      <w:numPr>
        <w:ilvl w:val="3"/>
        <w:numId w:val="19"/>
      </w:numPr>
      <w:tabs>
        <w:tab w:val="clear" w:pos="360"/>
        <w:tab w:val="left" w:pos="720"/>
      </w:tabs>
      <w:spacing w:before="240"/>
    </w:p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uiPriority w:val="1"/>
    <w:rsid w:val="6BBD3879"/>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uiPriority w:val="1"/>
    <w:rsid w:val="6BBD3879"/>
    <w:pPr>
      <w:ind w:left="2552" w:hanging="284"/>
      <w:jc w:val="both"/>
    </w:pPr>
  </w:style>
  <w:style w:type="paragraph" w:customStyle="1" w:styleId="KopInhoudsopgave">
    <w:name w:val="Kop Inhoudsopgave"/>
    <w:basedOn w:val="Standaard"/>
    <w:next w:val="Standaard"/>
    <w:uiPriority w:val="1"/>
    <w:rsid w:val="6BBD3879"/>
    <w:rPr>
      <w:b/>
      <w:bCs/>
      <w:sz w:val="24"/>
      <w:szCs w:val="24"/>
    </w:rPr>
  </w:style>
  <w:style w:type="paragraph" w:customStyle="1" w:styleId="Opsomming">
    <w:name w:val="Opsomming"/>
    <w:basedOn w:val="Standaard"/>
    <w:uiPriority w:val="1"/>
    <w:rsid w:val="6BBD3879"/>
    <w:pPr>
      <w:numPr>
        <w:numId w:val="22"/>
      </w:numPr>
    </w:pPr>
  </w:style>
  <w:style w:type="paragraph" w:customStyle="1" w:styleId="Plattetekstnietinspringen">
    <w:name w:val="Platte tekst niet inspringen"/>
    <w:basedOn w:val="Standaard"/>
    <w:uiPriority w:val="1"/>
    <w:rsid w:val="6BBD3879"/>
  </w:style>
  <w:style w:type="paragraph" w:customStyle="1" w:styleId="Plaatjecentreren">
    <w:name w:val="Plaatje centreren"/>
    <w:basedOn w:val="Standaard"/>
    <w:next w:val="Standaard"/>
    <w:uiPriority w:val="1"/>
    <w:rsid w:val="6BBD3879"/>
    <w:pPr>
      <w:ind w:left="66"/>
    </w:pPr>
  </w:style>
  <w:style w:type="paragraph" w:customStyle="1" w:styleId="Nummering1">
    <w:name w:val="Nummering 1"/>
    <w:basedOn w:val="Standaard"/>
    <w:uiPriority w:val="1"/>
    <w:rsid w:val="6BBD3879"/>
    <w:pPr>
      <w:keepNext/>
      <w:numPr>
        <w:numId w:val="16"/>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uiPriority w:val="1"/>
    <w:rsid w:val="6BBD3879"/>
    <w:rPr>
      <w:sz w:val="24"/>
      <w:szCs w:val="24"/>
    </w:rPr>
  </w:style>
  <w:style w:type="paragraph" w:customStyle="1" w:styleId="GrootVet">
    <w:name w:val="GrootVet"/>
    <w:basedOn w:val="Standaard"/>
    <w:next w:val="Standaard"/>
    <w:uiPriority w:val="1"/>
    <w:rsid w:val="6BBD3879"/>
    <w:rPr>
      <w:b/>
      <w:bCs/>
      <w:sz w:val="24"/>
      <w:szCs w:val="24"/>
    </w:rPr>
  </w:style>
  <w:style w:type="paragraph" w:customStyle="1" w:styleId="GrootVetKader">
    <w:name w:val="GrootVetKader"/>
    <w:basedOn w:val="Standaard"/>
    <w:next w:val="Standaard"/>
    <w:uiPriority w:val="1"/>
    <w:rsid w:val="6BBD3879"/>
    <w:pPr>
      <w:pBdr>
        <w:top w:val="single" w:sz="4" w:space="1" w:color="auto"/>
        <w:left w:val="single" w:sz="4" w:space="4" w:color="auto"/>
        <w:bottom w:val="single" w:sz="4" w:space="1" w:color="auto"/>
        <w:right w:val="single" w:sz="4" w:space="4" w:color="auto"/>
      </w:pBdr>
    </w:pPr>
    <w:rPr>
      <w:b/>
      <w:bCs/>
      <w:sz w:val="24"/>
      <w:szCs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uiPriority w:val="1"/>
    <w:qFormat/>
    <w:rsid w:val="6BBD3879"/>
    <w:pPr>
      <w:widowControl w:val="0"/>
      <w:jc w:val="center"/>
    </w:pPr>
    <w:rPr>
      <w:b/>
      <w:bCs/>
      <w:sz w:val="28"/>
      <w:szCs w:val="28"/>
    </w:rPr>
  </w:style>
  <w:style w:type="paragraph" w:styleId="Ballontekst">
    <w:name w:val="Balloon Text"/>
    <w:basedOn w:val="Standaard"/>
    <w:uiPriority w:val="1"/>
    <w:semiHidden/>
    <w:rsid w:val="6BBD3879"/>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rsid w:val="6BBD3879"/>
    <w:pPr>
      <w:spacing w:beforeAutospacing="1" w:afterAutospacing="1"/>
    </w:pPr>
    <w:rPr>
      <w:rFonts w:ascii="Arial Unicode MS" w:eastAsia="Arial Unicode MS" w:hAnsi="Arial Unicode MS" w:cs="Arial Unicode MS"/>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uiPriority w:val="1"/>
    <w:rsid w:val="6BBD3879"/>
    <w:pPr>
      <w:tabs>
        <w:tab w:val="left" w:pos="2268"/>
      </w:tabs>
    </w:pPr>
  </w:style>
  <w:style w:type="paragraph" w:styleId="Onderwerpvanopmerking">
    <w:name w:val="annotation subject"/>
    <w:basedOn w:val="Tekstopmerking"/>
    <w:next w:val="Tekstopmerking"/>
    <w:semiHidden/>
    <w:pPr>
      <w:spacing w:after="0"/>
    </w:pPr>
    <w:rPr>
      <w:b/>
      <w:bCs/>
      <w:sz w:val="20"/>
    </w:rPr>
  </w:style>
  <w:style w:type="paragraph" w:styleId="Plattetekst3">
    <w:name w:val="Body Text 3"/>
    <w:basedOn w:val="Standaard"/>
    <w:uiPriority w:val="1"/>
    <w:rsid w:val="6BBD3879"/>
    <w:rPr>
      <w:i/>
      <w:iCs/>
    </w:rPr>
  </w:style>
  <w:style w:type="paragraph" w:customStyle="1" w:styleId="Ballontekst1">
    <w:name w:val="Ballontekst1"/>
    <w:basedOn w:val="Standaard"/>
    <w:uiPriority w:val="1"/>
    <w:semiHidden/>
    <w:rsid w:val="6BBD3879"/>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uiPriority w:val="1"/>
    <w:rsid w:val="6BBD3879"/>
    <w:pPr>
      <w:ind w:left="283" w:hanging="283"/>
    </w:pPr>
  </w:style>
  <w:style w:type="paragraph" w:styleId="Lijst2">
    <w:name w:val="List 2"/>
    <w:basedOn w:val="Standaard"/>
    <w:uiPriority w:val="1"/>
    <w:rsid w:val="6BBD3879"/>
    <w:pPr>
      <w:ind w:left="566" w:hanging="283"/>
    </w:pPr>
  </w:style>
  <w:style w:type="paragraph" w:styleId="Lijst3">
    <w:name w:val="List 3"/>
    <w:basedOn w:val="Standaard"/>
    <w:uiPriority w:val="1"/>
    <w:rsid w:val="6BBD3879"/>
    <w:pPr>
      <w:ind w:left="849" w:hanging="283"/>
    </w:pPr>
  </w:style>
  <w:style w:type="paragraph" w:styleId="Lijst4">
    <w:name w:val="List 4"/>
    <w:basedOn w:val="Standaard"/>
    <w:uiPriority w:val="1"/>
    <w:rsid w:val="6BBD3879"/>
    <w:pPr>
      <w:ind w:left="1132" w:hanging="283"/>
    </w:pPr>
  </w:style>
  <w:style w:type="paragraph" w:styleId="Lijst5">
    <w:name w:val="List 5"/>
    <w:basedOn w:val="Standaard"/>
    <w:uiPriority w:val="1"/>
    <w:rsid w:val="6BBD3879"/>
    <w:pPr>
      <w:ind w:left="1415" w:hanging="283"/>
    </w:pPr>
  </w:style>
  <w:style w:type="paragraph" w:styleId="Berichtkop">
    <w:name w:val="Message Header"/>
    <w:basedOn w:val="Standaard"/>
    <w:uiPriority w:val="1"/>
    <w:rsid w:val="6BBD3879"/>
    <w:pPr>
      <w:pBdr>
        <w:top w:val="single" w:sz="6" w:space="1" w:color="auto"/>
        <w:left w:val="single" w:sz="6" w:space="1" w:color="auto"/>
        <w:bottom w:val="single" w:sz="6" w:space="1" w:color="auto"/>
        <w:right w:val="single" w:sz="6" w:space="1" w:color="auto"/>
      </w:pBdr>
      <w:ind w:left="1134" w:hanging="1134"/>
    </w:pPr>
    <w:rPr>
      <w:rFonts w:cs="Arial"/>
      <w:sz w:val="24"/>
      <w:szCs w:val="24"/>
    </w:rPr>
  </w:style>
  <w:style w:type="paragraph" w:styleId="Lijstopsomteken2">
    <w:name w:val="List Bullet 2"/>
    <w:basedOn w:val="Standaard"/>
    <w:uiPriority w:val="1"/>
    <w:rsid w:val="6BBD3879"/>
    <w:pPr>
      <w:numPr>
        <w:numId w:val="23"/>
      </w:numPr>
    </w:pPr>
  </w:style>
  <w:style w:type="paragraph" w:styleId="Lijstopsomteken3">
    <w:name w:val="List Bullet 3"/>
    <w:basedOn w:val="Standaard"/>
    <w:uiPriority w:val="1"/>
    <w:rsid w:val="6BBD3879"/>
    <w:pPr>
      <w:numPr>
        <w:numId w:val="24"/>
      </w:numPr>
    </w:pPr>
  </w:style>
  <w:style w:type="paragraph" w:styleId="Lijstvoortzetting">
    <w:name w:val="List Continue"/>
    <w:basedOn w:val="Standaard"/>
    <w:uiPriority w:val="1"/>
    <w:rsid w:val="6BBD3879"/>
    <w:pPr>
      <w:spacing w:after="120"/>
      <w:ind w:left="283"/>
    </w:pPr>
  </w:style>
  <w:style w:type="paragraph" w:styleId="Lijstvoortzetting2">
    <w:name w:val="List Continue 2"/>
    <w:basedOn w:val="Standaard"/>
    <w:uiPriority w:val="1"/>
    <w:rsid w:val="6BBD3879"/>
    <w:pPr>
      <w:spacing w:after="120"/>
      <w:ind w:left="566"/>
    </w:pPr>
  </w:style>
  <w:style w:type="paragraph" w:styleId="Lijstvoortzetting3">
    <w:name w:val="List Continue 3"/>
    <w:basedOn w:val="Standaard"/>
    <w:uiPriority w:val="1"/>
    <w:rsid w:val="6BBD3879"/>
    <w:pPr>
      <w:spacing w:after="120"/>
      <w:ind w:left="849"/>
    </w:pPr>
  </w:style>
  <w:style w:type="paragraph" w:styleId="Lijstvoortzetting4">
    <w:name w:val="List Continue 4"/>
    <w:basedOn w:val="Standaard"/>
    <w:uiPriority w:val="1"/>
    <w:rsid w:val="6BBD3879"/>
    <w:pPr>
      <w:spacing w:after="120"/>
      <w:ind w:left="1132"/>
    </w:pPr>
  </w:style>
  <w:style w:type="paragraph" w:styleId="Lijstvoortzetting5">
    <w:name w:val="List Continue 5"/>
    <w:basedOn w:val="Standaard"/>
    <w:uiPriority w:val="1"/>
    <w:rsid w:val="6BBD3879"/>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uiPriority w:val="1"/>
    <w:rsid w:val="6BBD3879"/>
    <w:pPr>
      <w:widowControl w:val="0"/>
    </w:pPr>
    <w:rPr>
      <w:rFonts w:ascii="TT E 153 7 DD 8t 00" w:hAnsi="TT E 153 7 DD 8t 00"/>
      <w:sz w:val="24"/>
      <w:szCs w:val="24"/>
    </w:rPr>
  </w:style>
  <w:style w:type="paragraph" w:customStyle="1" w:styleId="Auteurs">
    <w:name w:val="Auteurs"/>
    <w:basedOn w:val="Standaard"/>
    <w:uiPriority w:val="1"/>
    <w:rsid w:val="6BBD3879"/>
    <w:rPr>
      <w:rFonts w:ascii="Times New Roman" w:hAnsi="Times New Roman"/>
      <w:sz w:val="22"/>
      <w:szCs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1"/>
    <w:rsid w:val="6BBD3879"/>
    <w:rPr>
      <w:sz w:val="20"/>
      <w:szCs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uiPriority w:val="1"/>
    <w:rsid w:val="6BBD3879"/>
    <w:rPr>
      <w:rFonts w:cs="Arial"/>
      <w:sz w:val="20"/>
      <w:szCs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6BBD3879"/>
    <w:pPr>
      <w:ind w:left="720"/>
    </w:pPr>
    <w:rPr>
      <w:rFonts w:ascii="Calibri" w:eastAsia="Calibri" w:hAnsi="Calibri"/>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i/>
      <w:noProof w:val="0"/>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uiPriority w:val="1"/>
    <w:rsid w:val="6BBD3879"/>
    <w:rPr>
      <w:rFonts w:ascii="Plantin" w:eastAsia="Calibri" w:hAnsi="Plantin"/>
      <w:color w:val="000000" w:themeColor="text1"/>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uiPriority w:val="1"/>
    <w:rsid w:val="6BBD3879"/>
    <w:pPr>
      <w:ind w:left="720"/>
    </w:pPr>
    <w:rPr>
      <w:rFonts w:ascii="Calibri" w:hAnsi="Calibri"/>
      <w:sz w:val="22"/>
      <w:szCs w:val="22"/>
      <w:lang w:val="en-US" w:eastAsia="en-US"/>
    </w:rPr>
  </w:style>
  <w:style w:type="character" w:customStyle="1" w:styleId="Kop1Char">
    <w:name w:val="Kop 1 Char"/>
    <w:link w:val="Kop1"/>
    <w:uiPriority w:val="1"/>
    <w:rsid w:val="00AA5D7D"/>
    <w:rPr>
      <w:rFonts w:ascii="Verdana" w:hAnsi="Verdana"/>
      <w:b/>
      <w:noProof/>
      <w:sz w:val="24"/>
    </w:rPr>
  </w:style>
  <w:style w:type="character" w:customStyle="1" w:styleId="Kop4Char">
    <w:name w:val="Kop 4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wacimagecontainer">
    <w:name w:val="wacimagecontainer"/>
    <w:basedOn w:val="Standaardalinea-lettertype"/>
    <w:rsid w:val="000E0CFA"/>
  </w:style>
  <w:style w:type="character" w:customStyle="1" w:styleId="normaltextrun">
    <w:name w:val="normaltextrun"/>
    <w:basedOn w:val="Standaardalinea-lettertype"/>
    <w:rsid w:val="004C40DA"/>
  </w:style>
  <w:style w:type="character" w:customStyle="1" w:styleId="eop">
    <w:name w:val="eop"/>
    <w:basedOn w:val="Standaardalinea-lettertype"/>
    <w:rsid w:val="004C40DA"/>
  </w:style>
  <w:style w:type="paragraph" w:customStyle="1" w:styleId="paragraph">
    <w:name w:val="paragraph"/>
    <w:basedOn w:val="Standaard"/>
    <w:rsid w:val="6BBD3879"/>
    <w:pPr>
      <w:spacing w:beforeAutospacing="1"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6D7530"/>
    <w:rPr>
      <w:color w:val="605E5C"/>
      <w:shd w:val="clear" w:color="auto" w:fill="E1DFDD"/>
    </w:rPr>
  </w:style>
  <w:style w:type="character" w:styleId="Vermelding">
    <w:name w:val="Mention"/>
    <w:basedOn w:val="Standaardalinea-lettertype"/>
    <w:uiPriority w:val="99"/>
    <w:unhideWhenUsed/>
    <w:rsid w:val="00124D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50105007">
      <w:bodyDiv w:val="1"/>
      <w:marLeft w:val="0"/>
      <w:marRight w:val="0"/>
      <w:marTop w:val="0"/>
      <w:marBottom w:val="0"/>
      <w:divBdr>
        <w:top w:val="none" w:sz="0" w:space="0" w:color="auto"/>
        <w:left w:val="none" w:sz="0" w:space="0" w:color="auto"/>
        <w:bottom w:val="none" w:sz="0" w:space="0" w:color="auto"/>
        <w:right w:val="none" w:sz="0" w:space="0" w:color="auto"/>
      </w:divBdr>
      <w:divsChild>
        <w:div w:id="188027260">
          <w:marLeft w:val="0"/>
          <w:marRight w:val="0"/>
          <w:marTop w:val="0"/>
          <w:marBottom w:val="0"/>
          <w:divBdr>
            <w:top w:val="none" w:sz="0" w:space="0" w:color="auto"/>
            <w:left w:val="none" w:sz="0" w:space="0" w:color="auto"/>
            <w:bottom w:val="none" w:sz="0" w:space="0" w:color="auto"/>
            <w:right w:val="none" w:sz="0" w:space="0" w:color="auto"/>
          </w:divBdr>
        </w:div>
        <w:div w:id="1164324315">
          <w:marLeft w:val="0"/>
          <w:marRight w:val="0"/>
          <w:marTop w:val="0"/>
          <w:marBottom w:val="0"/>
          <w:divBdr>
            <w:top w:val="none" w:sz="0" w:space="0" w:color="auto"/>
            <w:left w:val="none" w:sz="0" w:space="0" w:color="auto"/>
            <w:bottom w:val="none" w:sz="0" w:space="0" w:color="auto"/>
            <w:right w:val="none" w:sz="0" w:space="0" w:color="auto"/>
          </w:divBdr>
        </w:div>
        <w:div w:id="1208878519">
          <w:marLeft w:val="0"/>
          <w:marRight w:val="0"/>
          <w:marTop w:val="0"/>
          <w:marBottom w:val="0"/>
          <w:divBdr>
            <w:top w:val="none" w:sz="0" w:space="0" w:color="auto"/>
            <w:left w:val="none" w:sz="0" w:space="0" w:color="auto"/>
            <w:bottom w:val="none" w:sz="0" w:space="0" w:color="auto"/>
            <w:right w:val="none" w:sz="0" w:space="0" w:color="auto"/>
          </w:divBdr>
        </w:div>
        <w:div w:id="1238368728">
          <w:marLeft w:val="0"/>
          <w:marRight w:val="0"/>
          <w:marTop w:val="0"/>
          <w:marBottom w:val="0"/>
          <w:divBdr>
            <w:top w:val="none" w:sz="0" w:space="0" w:color="auto"/>
            <w:left w:val="none" w:sz="0" w:space="0" w:color="auto"/>
            <w:bottom w:val="none" w:sz="0" w:space="0" w:color="auto"/>
            <w:right w:val="none" w:sz="0" w:space="0" w:color="auto"/>
          </w:divBdr>
        </w:div>
        <w:div w:id="1372414066">
          <w:marLeft w:val="0"/>
          <w:marRight w:val="0"/>
          <w:marTop w:val="0"/>
          <w:marBottom w:val="0"/>
          <w:divBdr>
            <w:top w:val="none" w:sz="0" w:space="0" w:color="auto"/>
            <w:left w:val="none" w:sz="0" w:space="0" w:color="auto"/>
            <w:bottom w:val="none" w:sz="0" w:space="0" w:color="auto"/>
            <w:right w:val="none" w:sz="0" w:space="0" w:color="auto"/>
          </w:divBdr>
        </w:div>
        <w:div w:id="1431387690">
          <w:marLeft w:val="0"/>
          <w:marRight w:val="0"/>
          <w:marTop w:val="0"/>
          <w:marBottom w:val="0"/>
          <w:divBdr>
            <w:top w:val="none" w:sz="0" w:space="0" w:color="auto"/>
            <w:left w:val="none" w:sz="0" w:space="0" w:color="auto"/>
            <w:bottom w:val="none" w:sz="0" w:space="0" w:color="auto"/>
            <w:right w:val="none" w:sz="0" w:space="0" w:color="auto"/>
          </w:divBdr>
        </w:div>
        <w:div w:id="1609855046">
          <w:marLeft w:val="0"/>
          <w:marRight w:val="0"/>
          <w:marTop w:val="0"/>
          <w:marBottom w:val="0"/>
          <w:divBdr>
            <w:top w:val="none" w:sz="0" w:space="0" w:color="auto"/>
            <w:left w:val="none" w:sz="0" w:space="0" w:color="auto"/>
            <w:bottom w:val="none" w:sz="0" w:space="0" w:color="auto"/>
            <w:right w:val="none" w:sz="0" w:space="0" w:color="auto"/>
          </w:divBdr>
        </w:div>
        <w:div w:id="1647935218">
          <w:marLeft w:val="0"/>
          <w:marRight w:val="0"/>
          <w:marTop w:val="0"/>
          <w:marBottom w:val="0"/>
          <w:divBdr>
            <w:top w:val="none" w:sz="0" w:space="0" w:color="auto"/>
            <w:left w:val="none" w:sz="0" w:space="0" w:color="auto"/>
            <w:bottom w:val="none" w:sz="0" w:space="0" w:color="auto"/>
            <w:right w:val="none" w:sz="0" w:space="0" w:color="auto"/>
          </w:divBdr>
        </w:div>
      </w:divsChild>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586576298">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8332319">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klachtenmeldpuntaanbesteden.nl/leden/interprovinciaal-overleg/" TargetMode="External"/><Relationship Id="rId3" Type="http://schemas.openxmlformats.org/officeDocument/2006/relationships/customXml" Target="../customXml/item3.xml"/><Relationship Id="rId21" Type="http://schemas.openxmlformats.org/officeDocument/2006/relationships/hyperlink" Target="http://www.tenderned.nl"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nderned.n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koop@bij12.n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servicedesk@TenderNed.nl"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tenderned.nl/voor-ondernemingen/ondersteuning" TargetMode="Externa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justis.nl/Producten/gedragsverklaring-aanbesteden/" TargetMode="External"/><Relationship Id="rId1" Type="http://schemas.openxmlformats.org/officeDocument/2006/relationships/hyperlink" Target="https://www.pianoo.nl/themas/maatschappelijk-verantwoord-inkopen-mvi-duurzaam-inkopen/productgroe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
      <w:docPartPr>
        <w:name w:val="F39C3BE322454332A4BE7BC13E5C9BC6"/>
        <w:category>
          <w:name w:val="Algemeen"/>
          <w:gallery w:val="placeholder"/>
        </w:category>
        <w:types>
          <w:type w:val="bbPlcHdr"/>
        </w:types>
        <w:behaviors>
          <w:behavior w:val="content"/>
        </w:behaviors>
        <w:guid w:val="{DA342FFF-0A7C-440C-BA3B-5C4F1AA5A8CA}"/>
      </w:docPartPr>
      <w:docPartBody>
        <w:p w:rsidR="00E61C9B" w:rsidRDefault="00E61C9B" w:rsidP="00E61C9B">
          <w:pPr>
            <w:pStyle w:val="F39C3BE322454332A4BE7BC13E5C9BC6"/>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FB-Reg">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2242A"/>
    <w:rsid w:val="00026BD9"/>
    <w:rsid w:val="0004666E"/>
    <w:rsid w:val="00051E83"/>
    <w:rsid w:val="00066AEE"/>
    <w:rsid w:val="0006733F"/>
    <w:rsid w:val="00072038"/>
    <w:rsid w:val="00081BB4"/>
    <w:rsid w:val="000945D0"/>
    <w:rsid w:val="000C79EA"/>
    <w:rsid w:val="000E53C8"/>
    <w:rsid w:val="000F32BD"/>
    <w:rsid w:val="000F702C"/>
    <w:rsid w:val="00126811"/>
    <w:rsid w:val="001643D4"/>
    <w:rsid w:val="00195872"/>
    <w:rsid w:val="001D162B"/>
    <w:rsid w:val="001D7EAE"/>
    <w:rsid w:val="00200400"/>
    <w:rsid w:val="0021333A"/>
    <w:rsid w:val="0022167C"/>
    <w:rsid w:val="002326D2"/>
    <w:rsid w:val="00261244"/>
    <w:rsid w:val="0027589F"/>
    <w:rsid w:val="00282AFA"/>
    <w:rsid w:val="00297EE1"/>
    <w:rsid w:val="003355A3"/>
    <w:rsid w:val="003E3B2F"/>
    <w:rsid w:val="003E571B"/>
    <w:rsid w:val="004151EA"/>
    <w:rsid w:val="00431463"/>
    <w:rsid w:val="00440D7C"/>
    <w:rsid w:val="00471CE5"/>
    <w:rsid w:val="004A7BC1"/>
    <w:rsid w:val="004D2C61"/>
    <w:rsid w:val="004F081D"/>
    <w:rsid w:val="004F5610"/>
    <w:rsid w:val="004F6A22"/>
    <w:rsid w:val="004F7F0A"/>
    <w:rsid w:val="00532D83"/>
    <w:rsid w:val="00576D6A"/>
    <w:rsid w:val="005A10AF"/>
    <w:rsid w:val="005D61B6"/>
    <w:rsid w:val="0060322F"/>
    <w:rsid w:val="0065267C"/>
    <w:rsid w:val="006D090B"/>
    <w:rsid w:val="006F65C1"/>
    <w:rsid w:val="0070502C"/>
    <w:rsid w:val="00715F94"/>
    <w:rsid w:val="00726322"/>
    <w:rsid w:val="00752428"/>
    <w:rsid w:val="007B00E6"/>
    <w:rsid w:val="007B57DF"/>
    <w:rsid w:val="007F2848"/>
    <w:rsid w:val="007F6377"/>
    <w:rsid w:val="008013A5"/>
    <w:rsid w:val="008036C7"/>
    <w:rsid w:val="00825278"/>
    <w:rsid w:val="008352F7"/>
    <w:rsid w:val="00842B65"/>
    <w:rsid w:val="008452AA"/>
    <w:rsid w:val="00885522"/>
    <w:rsid w:val="008A3FA4"/>
    <w:rsid w:val="008B0D63"/>
    <w:rsid w:val="008C4349"/>
    <w:rsid w:val="00904207"/>
    <w:rsid w:val="00982270"/>
    <w:rsid w:val="009937F5"/>
    <w:rsid w:val="009E1748"/>
    <w:rsid w:val="00A83AC4"/>
    <w:rsid w:val="00AD175C"/>
    <w:rsid w:val="00AF3C32"/>
    <w:rsid w:val="00AF6D24"/>
    <w:rsid w:val="00B350BC"/>
    <w:rsid w:val="00BD2C21"/>
    <w:rsid w:val="00C13BB3"/>
    <w:rsid w:val="00D3173D"/>
    <w:rsid w:val="00D4360D"/>
    <w:rsid w:val="00D91C42"/>
    <w:rsid w:val="00D94B69"/>
    <w:rsid w:val="00DA1CE6"/>
    <w:rsid w:val="00DB4918"/>
    <w:rsid w:val="00DF3680"/>
    <w:rsid w:val="00E151E6"/>
    <w:rsid w:val="00E456C2"/>
    <w:rsid w:val="00E55EF2"/>
    <w:rsid w:val="00E61C9B"/>
    <w:rsid w:val="00EB00CC"/>
    <w:rsid w:val="00EB5C22"/>
    <w:rsid w:val="00EC02D9"/>
    <w:rsid w:val="00EC70FD"/>
    <w:rsid w:val="00F827FB"/>
    <w:rsid w:val="00FA29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 w:type="paragraph" w:customStyle="1" w:styleId="F39C3BE322454332A4BE7BC13E5C9BC6">
    <w:name w:val="F39C3BE322454332A4BE7BC13E5C9BC6"/>
    <w:rsid w:val="00E61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c800735-cf70-4eec-ae5a-4ed9571f3e3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_dlc_DocId xmlns="ab766f15-1a6d-42ae-97a2-8854072b29d3">INKP-1358866967-6380</_dlc_DocId>
    <_dlc_DocIdUrl xmlns="ab766f15-1a6d-42ae-97a2-8854072b29d3">
      <Url>https://bij12kantoor.sharepoint.com/sites/Inkoop/_layouts/15/DocIdRedir.aspx?ID=INKP-1358866967-6380</Url>
      <Description>INKP-1358866967-6380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9F6C4E7D60D174396C0225AE7D465C1" ma:contentTypeVersion="7" ma:contentTypeDescription="Create a new document." ma:contentTypeScope="" ma:versionID="eb25f9535f8470150cfa87634a4391c6">
  <xsd:schema xmlns:xsd="http://www.w3.org/2001/XMLSchema" xmlns:xs="http://www.w3.org/2001/XMLSchema" xmlns:p="http://schemas.microsoft.com/office/2006/metadata/properties" xmlns:ns2="ab766f15-1a6d-42ae-97a2-8854072b29d3" xmlns:ns3="34d0a96e-2dc9-4915-9dfc-7ced0f66e447" targetNamespace="http://schemas.microsoft.com/office/2006/metadata/properties" ma:root="true" ma:fieldsID="8d16460a83d8dfe671ca2d9d19b5cf78" ns2:_="" ns3:_="">
    <xsd:import namespace="ab766f15-1a6d-42ae-97a2-8854072b29d3"/>
    <xsd:import namespace="34d0a96e-2dc9-4915-9dfc-7ced0f66e44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80f0e79-4e65-41ff-93c6-be5f4dcac779}" ma:internalName="TaxCatchAll" ma:showField="CatchAllData" ma:web="58820b81-f16c-46c4-bb16-0bfc1741426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80f0e79-4e65-41ff-93c6-be5f4dcac779}" ma:internalName="TaxCatchAllLabel" ma:readOnly="true" ma:showField="CatchAllDataLabel" ma:web="58820b81-f16c-46c4-bb16-0bfc174142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0a96e-2dc9-4915-9dfc-7ced0f66e44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2841F-C1BB-4B44-9F92-ED1ACECE5583}">
  <ds:schemaRefs>
    <ds:schemaRef ds:uri="http://schemas.openxmlformats.org/officeDocument/2006/bibliography"/>
  </ds:schemaRefs>
</ds:datastoreItem>
</file>

<file path=customXml/itemProps2.xml><?xml version="1.0" encoding="utf-8"?>
<ds:datastoreItem xmlns:ds="http://schemas.openxmlformats.org/officeDocument/2006/customXml" ds:itemID="{A4E0B751-9914-4D67-A79B-AE43A7FA6D67}">
  <ds:schemaRefs>
    <ds:schemaRef ds:uri="http://schemas.microsoft.com/sharepoint/events"/>
  </ds:schemaRefs>
</ds:datastoreItem>
</file>

<file path=customXml/itemProps3.xml><?xml version="1.0" encoding="utf-8"?>
<ds:datastoreItem xmlns:ds="http://schemas.openxmlformats.org/officeDocument/2006/customXml" ds:itemID="{7F6B107C-C761-43F9-A218-A57D1184B942}">
  <ds:schemaRefs>
    <ds:schemaRef ds:uri="http://schemas.openxmlformats.org/officeDocument/2006/bibliography"/>
  </ds:schemaRefs>
</ds:datastoreItem>
</file>

<file path=customXml/itemProps4.xml><?xml version="1.0" encoding="utf-8"?>
<ds:datastoreItem xmlns:ds="http://schemas.openxmlformats.org/officeDocument/2006/customXml" ds:itemID="{847F0426-B829-4831-B535-AF6C8BC72E5F}">
  <ds:schemaRefs>
    <ds:schemaRef ds:uri="Microsoft.SharePoint.Taxonomy.ContentTypeSync"/>
  </ds:schemaRefs>
</ds:datastoreItem>
</file>

<file path=customXml/itemProps5.xml><?xml version="1.0" encoding="utf-8"?>
<ds:datastoreItem xmlns:ds="http://schemas.openxmlformats.org/officeDocument/2006/customXml" ds:itemID="{1D7C3A9E-00D2-47FA-8E93-CA0A0F483CA9}">
  <ds:schemaRefs>
    <ds:schemaRef ds:uri="http://schemas.microsoft.com/office/2006/metadata/properties"/>
    <ds:schemaRef ds:uri="http://schemas.microsoft.com/office/infopath/2007/PartnerControls"/>
    <ds:schemaRef ds:uri="ab766f15-1a6d-42ae-97a2-8854072b29d3"/>
  </ds:schemaRefs>
</ds:datastoreItem>
</file>

<file path=customXml/itemProps6.xml><?xml version="1.0" encoding="utf-8"?>
<ds:datastoreItem xmlns:ds="http://schemas.openxmlformats.org/officeDocument/2006/customXml" ds:itemID="{1E0FACF1-3EDA-4AA5-8752-5D6E09B96EA3}">
  <ds:schemaRefs>
    <ds:schemaRef ds:uri="http://schemas.microsoft.com/sharepoint/v3/contenttype/forms"/>
  </ds:schemaRefs>
</ds:datastoreItem>
</file>

<file path=customXml/itemProps7.xml><?xml version="1.0" encoding="utf-8"?>
<ds:datastoreItem xmlns:ds="http://schemas.openxmlformats.org/officeDocument/2006/customXml" ds:itemID="{BF7B3614-D680-4BAB-BBC9-030FDE9C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34d0a96e-2dc9-4915-9dfc-7ced0f66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0</TotalTime>
  <Pages>46</Pages>
  <Words>13576</Words>
  <Characters>85606</Characters>
  <Application>Microsoft Office Word</Application>
  <DocSecurity>0</DocSecurity>
  <Lines>713</Lines>
  <Paragraphs>197</Paragraphs>
  <ScaleCrop>false</ScaleCrop>
  <Company>Pro 10</Company>
  <LinksUpToDate>false</LinksUpToDate>
  <CharactersWithSpaces>98985</CharactersWithSpaces>
  <SharedDoc>false</SharedDoc>
  <HLinks>
    <vt:vector size="318" baseType="variant">
      <vt:variant>
        <vt:i4>4063280</vt:i4>
      </vt:variant>
      <vt:variant>
        <vt:i4>288</vt:i4>
      </vt:variant>
      <vt:variant>
        <vt:i4>0</vt:i4>
      </vt:variant>
      <vt:variant>
        <vt:i4>5</vt:i4>
      </vt:variant>
      <vt:variant>
        <vt:lpwstr>https://klachtenmeldpuntaanbesteden.nl/leden/interprovinciaal-overleg/</vt:lpwstr>
      </vt:variant>
      <vt:variant>
        <vt:lpwstr/>
      </vt:variant>
      <vt:variant>
        <vt:i4>5570671</vt:i4>
      </vt:variant>
      <vt:variant>
        <vt:i4>285</vt:i4>
      </vt:variant>
      <vt:variant>
        <vt:i4>0</vt:i4>
      </vt:variant>
      <vt:variant>
        <vt:i4>5</vt:i4>
      </vt:variant>
      <vt:variant>
        <vt:lpwstr>mailto:inkoop@bij12.nl</vt:lpwstr>
      </vt:variant>
      <vt:variant>
        <vt:lpwstr/>
      </vt:variant>
      <vt:variant>
        <vt:i4>7995477</vt:i4>
      </vt:variant>
      <vt:variant>
        <vt:i4>282</vt:i4>
      </vt:variant>
      <vt:variant>
        <vt:i4>0</vt:i4>
      </vt:variant>
      <vt:variant>
        <vt:i4>5</vt:i4>
      </vt:variant>
      <vt:variant>
        <vt:lpwstr>mailto:servicedesk@TenderNed.nl</vt:lpwstr>
      </vt:variant>
      <vt:variant>
        <vt:lpwstr/>
      </vt:variant>
      <vt:variant>
        <vt:i4>524289</vt:i4>
      </vt:variant>
      <vt:variant>
        <vt:i4>279</vt:i4>
      </vt:variant>
      <vt:variant>
        <vt:i4>0</vt:i4>
      </vt:variant>
      <vt:variant>
        <vt:i4>5</vt:i4>
      </vt:variant>
      <vt:variant>
        <vt:lpwstr>http://www.tenderned.nl/voor-ondernemingen/ondersteuning</vt:lpwstr>
      </vt:variant>
      <vt:variant>
        <vt:lpwstr/>
      </vt:variant>
      <vt:variant>
        <vt:i4>2031620</vt:i4>
      </vt:variant>
      <vt:variant>
        <vt:i4>276</vt:i4>
      </vt:variant>
      <vt:variant>
        <vt:i4>0</vt:i4>
      </vt:variant>
      <vt:variant>
        <vt:i4>5</vt:i4>
      </vt:variant>
      <vt:variant>
        <vt:lpwstr>http://www.tenderned.nl/</vt:lpwstr>
      </vt:variant>
      <vt:variant>
        <vt:lpwstr/>
      </vt:variant>
      <vt:variant>
        <vt:i4>2031620</vt:i4>
      </vt:variant>
      <vt:variant>
        <vt:i4>273</vt:i4>
      </vt:variant>
      <vt:variant>
        <vt:i4>0</vt:i4>
      </vt:variant>
      <vt:variant>
        <vt:i4>5</vt:i4>
      </vt:variant>
      <vt:variant>
        <vt:lpwstr>http://www.tenderned.nl/</vt:lpwstr>
      </vt:variant>
      <vt:variant>
        <vt:lpwstr/>
      </vt:variant>
      <vt:variant>
        <vt:i4>1441841</vt:i4>
      </vt:variant>
      <vt:variant>
        <vt:i4>266</vt:i4>
      </vt:variant>
      <vt:variant>
        <vt:i4>0</vt:i4>
      </vt:variant>
      <vt:variant>
        <vt:i4>5</vt:i4>
      </vt:variant>
      <vt:variant>
        <vt:lpwstr/>
      </vt:variant>
      <vt:variant>
        <vt:lpwstr>_Toc210644729</vt:lpwstr>
      </vt:variant>
      <vt:variant>
        <vt:i4>1441841</vt:i4>
      </vt:variant>
      <vt:variant>
        <vt:i4>260</vt:i4>
      </vt:variant>
      <vt:variant>
        <vt:i4>0</vt:i4>
      </vt:variant>
      <vt:variant>
        <vt:i4>5</vt:i4>
      </vt:variant>
      <vt:variant>
        <vt:lpwstr/>
      </vt:variant>
      <vt:variant>
        <vt:lpwstr>_Toc210644728</vt:lpwstr>
      </vt:variant>
      <vt:variant>
        <vt:i4>1441841</vt:i4>
      </vt:variant>
      <vt:variant>
        <vt:i4>254</vt:i4>
      </vt:variant>
      <vt:variant>
        <vt:i4>0</vt:i4>
      </vt:variant>
      <vt:variant>
        <vt:i4>5</vt:i4>
      </vt:variant>
      <vt:variant>
        <vt:lpwstr/>
      </vt:variant>
      <vt:variant>
        <vt:lpwstr>_Toc210644727</vt:lpwstr>
      </vt:variant>
      <vt:variant>
        <vt:i4>1441841</vt:i4>
      </vt:variant>
      <vt:variant>
        <vt:i4>248</vt:i4>
      </vt:variant>
      <vt:variant>
        <vt:i4>0</vt:i4>
      </vt:variant>
      <vt:variant>
        <vt:i4>5</vt:i4>
      </vt:variant>
      <vt:variant>
        <vt:lpwstr/>
      </vt:variant>
      <vt:variant>
        <vt:lpwstr>_Toc210644726</vt:lpwstr>
      </vt:variant>
      <vt:variant>
        <vt:i4>1441841</vt:i4>
      </vt:variant>
      <vt:variant>
        <vt:i4>242</vt:i4>
      </vt:variant>
      <vt:variant>
        <vt:i4>0</vt:i4>
      </vt:variant>
      <vt:variant>
        <vt:i4>5</vt:i4>
      </vt:variant>
      <vt:variant>
        <vt:lpwstr/>
      </vt:variant>
      <vt:variant>
        <vt:lpwstr>_Toc210644725</vt:lpwstr>
      </vt:variant>
      <vt:variant>
        <vt:i4>1441841</vt:i4>
      </vt:variant>
      <vt:variant>
        <vt:i4>236</vt:i4>
      </vt:variant>
      <vt:variant>
        <vt:i4>0</vt:i4>
      </vt:variant>
      <vt:variant>
        <vt:i4>5</vt:i4>
      </vt:variant>
      <vt:variant>
        <vt:lpwstr/>
      </vt:variant>
      <vt:variant>
        <vt:lpwstr>_Toc210644724</vt:lpwstr>
      </vt:variant>
      <vt:variant>
        <vt:i4>1441841</vt:i4>
      </vt:variant>
      <vt:variant>
        <vt:i4>230</vt:i4>
      </vt:variant>
      <vt:variant>
        <vt:i4>0</vt:i4>
      </vt:variant>
      <vt:variant>
        <vt:i4>5</vt:i4>
      </vt:variant>
      <vt:variant>
        <vt:lpwstr/>
      </vt:variant>
      <vt:variant>
        <vt:lpwstr>_Toc210644723</vt:lpwstr>
      </vt:variant>
      <vt:variant>
        <vt:i4>1441841</vt:i4>
      </vt:variant>
      <vt:variant>
        <vt:i4>224</vt:i4>
      </vt:variant>
      <vt:variant>
        <vt:i4>0</vt:i4>
      </vt:variant>
      <vt:variant>
        <vt:i4>5</vt:i4>
      </vt:variant>
      <vt:variant>
        <vt:lpwstr/>
      </vt:variant>
      <vt:variant>
        <vt:lpwstr>_Toc210644722</vt:lpwstr>
      </vt:variant>
      <vt:variant>
        <vt:i4>1441841</vt:i4>
      </vt:variant>
      <vt:variant>
        <vt:i4>218</vt:i4>
      </vt:variant>
      <vt:variant>
        <vt:i4>0</vt:i4>
      </vt:variant>
      <vt:variant>
        <vt:i4>5</vt:i4>
      </vt:variant>
      <vt:variant>
        <vt:lpwstr/>
      </vt:variant>
      <vt:variant>
        <vt:lpwstr>_Toc210644721</vt:lpwstr>
      </vt:variant>
      <vt:variant>
        <vt:i4>1441841</vt:i4>
      </vt:variant>
      <vt:variant>
        <vt:i4>212</vt:i4>
      </vt:variant>
      <vt:variant>
        <vt:i4>0</vt:i4>
      </vt:variant>
      <vt:variant>
        <vt:i4>5</vt:i4>
      </vt:variant>
      <vt:variant>
        <vt:lpwstr/>
      </vt:variant>
      <vt:variant>
        <vt:lpwstr>_Toc210644720</vt:lpwstr>
      </vt:variant>
      <vt:variant>
        <vt:i4>1376305</vt:i4>
      </vt:variant>
      <vt:variant>
        <vt:i4>206</vt:i4>
      </vt:variant>
      <vt:variant>
        <vt:i4>0</vt:i4>
      </vt:variant>
      <vt:variant>
        <vt:i4>5</vt:i4>
      </vt:variant>
      <vt:variant>
        <vt:lpwstr/>
      </vt:variant>
      <vt:variant>
        <vt:lpwstr>_Toc210644719</vt:lpwstr>
      </vt:variant>
      <vt:variant>
        <vt:i4>1376305</vt:i4>
      </vt:variant>
      <vt:variant>
        <vt:i4>200</vt:i4>
      </vt:variant>
      <vt:variant>
        <vt:i4>0</vt:i4>
      </vt:variant>
      <vt:variant>
        <vt:i4>5</vt:i4>
      </vt:variant>
      <vt:variant>
        <vt:lpwstr/>
      </vt:variant>
      <vt:variant>
        <vt:lpwstr>_Toc210644718</vt:lpwstr>
      </vt:variant>
      <vt:variant>
        <vt:i4>1376305</vt:i4>
      </vt:variant>
      <vt:variant>
        <vt:i4>194</vt:i4>
      </vt:variant>
      <vt:variant>
        <vt:i4>0</vt:i4>
      </vt:variant>
      <vt:variant>
        <vt:i4>5</vt:i4>
      </vt:variant>
      <vt:variant>
        <vt:lpwstr/>
      </vt:variant>
      <vt:variant>
        <vt:lpwstr>_Toc210644717</vt:lpwstr>
      </vt:variant>
      <vt:variant>
        <vt:i4>1376305</vt:i4>
      </vt:variant>
      <vt:variant>
        <vt:i4>188</vt:i4>
      </vt:variant>
      <vt:variant>
        <vt:i4>0</vt:i4>
      </vt:variant>
      <vt:variant>
        <vt:i4>5</vt:i4>
      </vt:variant>
      <vt:variant>
        <vt:lpwstr/>
      </vt:variant>
      <vt:variant>
        <vt:lpwstr>_Toc210644716</vt:lpwstr>
      </vt:variant>
      <vt:variant>
        <vt:i4>1376305</vt:i4>
      </vt:variant>
      <vt:variant>
        <vt:i4>182</vt:i4>
      </vt:variant>
      <vt:variant>
        <vt:i4>0</vt:i4>
      </vt:variant>
      <vt:variant>
        <vt:i4>5</vt:i4>
      </vt:variant>
      <vt:variant>
        <vt:lpwstr/>
      </vt:variant>
      <vt:variant>
        <vt:lpwstr>_Toc210644715</vt:lpwstr>
      </vt:variant>
      <vt:variant>
        <vt:i4>1376305</vt:i4>
      </vt:variant>
      <vt:variant>
        <vt:i4>176</vt:i4>
      </vt:variant>
      <vt:variant>
        <vt:i4>0</vt:i4>
      </vt:variant>
      <vt:variant>
        <vt:i4>5</vt:i4>
      </vt:variant>
      <vt:variant>
        <vt:lpwstr/>
      </vt:variant>
      <vt:variant>
        <vt:lpwstr>_Toc210644714</vt:lpwstr>
      </vt:variant>
      <vt:variant>
        <vt:i4>1376305</vt:i4>
      </vt:variant>
      <vt:variant>
        <vt:i4>170</vt:i4>
      </vt:variant>
      <vt:variant>
        <vt:i4>0</vt:i4>
      </vt:variant>
      <vt:variant>
        <vt:i4>5</vt:i4>
      </vt:variant>
      <vt:variant>
        <vt:lpwstr/>
      </vt:variant>
      <vt:variant>
        <vt:lpwstr>_Toc210644713</vt:lpwstr>
      </vt:variant>
      <vt:variant>
        <vt:i4>1376305</vt:i4>
      </vt:variant>
      <vt:variant>
        <vt:i4>164</vt:i4>
      </vt:variant>
      <vt:variant>
        <vt:i4>0</vt:i4>
      </vt:variant>
      <vt:variant>
        <vt:i4>5</vt:i4>
      </vt:variant>
      <vt:variant>
        <vt:lpwstr/>
      </vt:variant>
      <vt:variant>
        <vt:lpwstr>_Toc210644712</vt:lpwstr>
      </vt:variant>
      <vt:variant>
        <vt:i4>1376305</vt:i4>
      </vt:variant>
      <vt:variant>
        <vt:i4>158</vt:i4>
      </vt:variant>
      <vt:variant>
        <vt:i4>0</vt:i4>
      </vt:variant>
      <vt:variant>
        <vt:i4>5</vt:i4>
      </vt:variant>
      <vt:variant>
        <vt:lpwstr/>
      </vt:variant>
      <vt:variant>
        <vt:lpwstr>_Toc210644711</vt:lpwstr>
      </vt:variant>
      <vt:variant>
        <vt:i4>1376305</vt:i4>
      </vt:variant>
      <vt:variant>
        <vt:i4>152</vt:i4>
      </vt:variant>
      <vt:variant>
        <vt:i4>0</vt:i4>
      </vt:variant>
      <vt:variant>
        <vt:i4>5</vt:i4>
      </vt:variant>
      <vt:variant>
        <vt:lpwstr/>
      </vt:variant>
      <vt:variant>
        <vt:lpwstr>_Toc210644710</vt:lpwstr>
      </vt:variant>
      <vt:variant>
        <vt:i4>1310769</vt:i4>
      </vt:variant>
      <vt:variant>
        <vt:i4>146</vt:i4>
      </vt:variant>
      <vt:variant>
        <vt:i4>0</vt:i4>
      </vt:variant>
      <vt:variant>
        <vt:i4>5</vt:i4>
      </vt:variant>
      <vt:variant>
        <vt:lpwstr/>
      </vt:variant>
      <vt:variant>
        <vt:lpwstr>_Toc210644709</vt:lpwstr>
      </vt:variant>
      <vt:variant>
        <vt:i4>1310769</vt:i4>
      </vt:variant>
      <vt:variant>
        <vt:i4>140</vt:i4>
      </vt:variant>
      <vt:variant>
        <vt:i4>0</vt:i4>
      </vt:variant>
      <vt:variant>
        <vt:i4>5</vt:i4>
      </vt:variant>
      <vt:variant>
        <vt:lpwstr/>
      </vt:variant>
      <vt:variant>
        <vt:lpwstr>_Toc210644708</vt:lpwstr>
      </vt:variant>
      <vt:variant>
        <vt:i4>1310769</vt:i4>
      </vt:variant>
      <vt:variant>
        <vt:i4>134</vt:i4>
      </vt:variant>
      <vt:variant>
        <vt:i4>0</vt:i4>
      </vt:variant>
      <vt:variant>
        <vt:i4>5</vt:i4>
      </vt:variant>
      <vt:variant>
        <vt:lpwstr/>
      </vt:variant>
      <vt:variant>
        <vt:lpwstr>_Toc210644707</vt:lpwstr>
      </vt:variant>
      <vt:variant>
        <vt:i4>1310769</vt:i4>
      </vt:variant>
      <vt:variant>
        <vt:i4>128</vt:i4>
      </vt:variant>
      <vt:variant>
        <vt:i4>0</vt:i4>
      </vt:variant>
      <vt:variant>
        <vt:i4>5</vt:i4>
      </vt:variant>
      <vt:variant>
        <vt:lpwstr/>
      </vt:variant>
      <vt:variant>
        <vt:lpwstr>_Toc210644706</vt:lpwstr>
      </vt:variant>
      <vt:variant>
        <vt:i4>1310769</vt:i4>
      </vt:variant>
      <vt:variant>
        <vt:i4>122</vt:i4>
      </vt:variant>
      <vt:variant>
        <vt:i4>0</vt:i4>
      </vt:variant>
      <vt:variant>
        <vt:i4>5</vt:i4>
      </vt:variant>
      <vt:variant>
        <vt:lpwstr/>
      </vt:variant>
      <vt:variant>
        <vt:lpwstr>_Toc210644705</vt:lpwstr>
      </vt:variant>
      <vt:variant>
        <vt:i4>1310769</vt:i4>
      </vt:variant>
      <vt:variant>
        <vt:i4>116</vt:i4>
      </vt:variant>
      <vt:variant>
        <vt:i4>0</vt:i4>
      </vt:variant>
      <vt:variant>
        <vt:i4>5</vt:i4>
      </vt:variant>
      <vt:variant>
        <vt:lpwstr/>
      </vt:variant>
      <vt:variant>
        <vt:lpwstr>_Toc210644704</vt:lpwstr>
      </vt:variant>
      <vt:variant>
        <vt:i4>1310769</vt:i4>
      </vt:variant>
      <vt:variant>
        <vt:i4>110</vt:i4>
      </vt:variant>
      <vt:variant>
        <vt:i4>0</vt:i4>
      </vt:variant>
      <vt:variant>
        <vt:i4>5</vt:i4>
      </vt:variant>
      <vt:variant>
        <vt:lpwstr/>
      </vt:variant>
      <vt:variant>
        <vt:lpwstr>_Toc210644703</vt:lpwstr>
      </vt:variant>
      <vt:variant>
        <vt:i4>1310769</vt:i4>
      </vt:variant>
      <vt:variant>
        <vt:i4>104</vt:i4>
      </vt:variant>
      <vt:variant>
        <vt:i4>0</vt:i4>
      </vt:variant>
      <vt:variant>
        <vt:i4>5</vt:i4>
      </vt:variant>
      <vt:variant>
        <vt:lpwstr/>
      </vt:variant>
      <vt:variant>
        <vt:lpwstr>_Toc210644702</vt:lpwstr>
      </vt:variant>
      <vt:variant>
        <vt:i4>1310769</vt:i4>
      </vt:variant>
      <vt:variant>
        <vt:i4>98</vt:i4>
      </vt:variant>
      <vt:variant>
        <vt:i4>0</vt:i4>
      </vt:variant>
      <vt:variant>
        <vt:i4>5</vt:i4>
      </vt:variant>
      <vt:variant>
        <vt:lpwstr/>
      </vt:variant>
      <vt:variant>
        <vt:lpwstr>_Toc210644701</vt:lpwstr>
      </vt:variant>
      <vt:variant>
        <vt:i4>1310769</vt:i4>
      </vt:variant>
      <vt:variant>
        <vt:i4>92</vt:i4>
      </vt:variant>
      <vt:variant>
        <vt:i4>0</vt:i4>
      </vt:variant>
      <vt:variant>
        <vt:i4>5</vt:i4>
      </vt:variant>
      <vt:variant>
        <vt:lpwstr/>
      </vt:variant>
      <vt:variant>
        <vt:lpwstr>_Toc210644700</vt:lpwstr>
      </vt:variant>
      <vt:variant>
        <vt:i4>1900592</vt:i4>
      </vt:variant>
      <vt:variant>
        <vt:i4>86</vt:i4>
      </vt:variant>
      <vt:variant>
        <vt:i4>0</vt:i4>
      </vt:variant>
      <vt:variant>
        <vt:i4>5</vt:i4>
      </vt:variant>
      <vt:variant>
        <vt:lpwstr/>
      </vt:variant>
      <vt:variant>
        <vt:lpwstr>_Toc210644699</vt:lpwstr>
      </vt:variant>
      <vt:variant>
        <vt:i4>1900592</vt:i4>
      </vt:variant>
      <vt:variant>
        <vt:i4>80</vt:i4>
      </vt:variant>
      <vt:variant>
        <vt:i4>0</vt:i4>
      </vt:variant>
      <vt:variant>
        <vt:i4>5</vt:i4>
      </vt:variant>
      <vt:variant>
        <vt:lpwstr/>
      </vt:variant>
      <vt:variant>
        <vt:lpwstr>_Toc210644698</vt:lpwstr>
      </vt:variant>
      <vt:variant>
        <vt:i4>1900592</vt:i4>
      </vt:variant>
      <vt:variant>
        <vt:i4>74</vt:i4>
      </vt:variant>
      <vt:variant>
        <vt:i4>0</vt:i4>
      </vt:variant>
      <vt:variant>
        <vt:i4>5</vt:i4>
      </vt:variant>
      <vt:variant>
        <vt:lpwstr/>
      </vt:variant>
      <vt:variant>
        <vt:lpwstr>_Toc210644697</vt:lpwstr>
      </vt:variant>
      <vt:variant>
        <vt:i4>1900592</vt:i4>
      </vt:variant>
      <vt:variant>
        <vt:i4>68</vt:i4>
      </vt:variant>
      <vt:variant>
        <vt:i4>0</vt:i4>
      </vt:variant>
      <vt:variant>
        <vt:i4>5</vt:i4>
      </vt:variant>
      <vt:variant>
        <vt:lpwstr/>
      </vt:variant>
      <vt:variant>
        <vt:lpwstr>_Toc210644696</vt:lpwstr>
      </vt:variant>
      <vt:variant>
        <vt:i4>1900592</vt:i4>
      </vt:variant>
      <vt:variant>
        <vt:i4>62</vt:i4>
      </vt:variant>
      <vt:variant>
        <vt:i4>0</vt:i4>
      </vt:variant>
      <vt:variant>
        <vt:i4>5</vt:i4>
      </vt:variant>
      <vt:variant>
        <vt:lpwstr/>
      </vt:variant>
      <vt:variant>
        <vt:lpwstr>_Toc210644695</vt:lpwstr>
      </vt:variant>
      <vt:variant>
        <vt:i4>1900592</vt:i4>
      </vt:variant>
      <vt:variant>
        <vt:i4>56</vt:i4>
      </vt:variant>
      <vt:variant>
        <vt:i4>0</vt:i4>
      </vt:variant>
      <vt:variant>
        <vt:i4>5</vt:i4>
      </vt:variant>
      <vt:variant>
        <vt:lpwstr/>
      </vt:variant>
      <vt:variant>
        <vt:lpwstr>_Toc210644694</vt:lpwstr>
      </vt:variant>
      <vt:variant>
        <vt:i4>1900592</vt:i4>
      </vt:variant>
      <vt:variant>
        <vt:i4>50</vt:i4>
      </vt:variant>
      <vt:variant>
        <vt:i4>0</vt:i4>
      </vt:variant>
      <vt:variant>
        <vt:i4>5</vt:i4>
      </vt:variant>
      <vt:variant>
        <vt:lpwstr/>
      </vt:variant>
      <vt:variant>
        <vt:lpwstr>_Toc210644693</vt:lpwstr>
      </vt:variant>
      <vt:variant>
        <vt:i4>1900592</vt:i4>
      </vt:variant>
      <vt:variant>
        <vt:i4>44</vt:i4>
      </vt:variant>
      <vt:variant>
        <vt:i4>0</vt:i4>
      </vt:variant>
      <vt:variant>
        <vt:i4>5</vt:i4>
      </vt:variant>
      <vt:variant>
        <vt:lpwstr/>
      </vt:variant>
      <vt:variant>
        <vt:lpwstr>_Toc210644692</vt:lpwstr>
      </vt:variant>
      <vt:variant>
        <vt:i4>1900592</vt:i4>
      </vt:variant>
      <vt:variant>
        <vt:i4>38</vt:i4>
      </vt:variant>
      <vt:variant>
        <vt:i4>0</vt:i4>
      </vt:variant>
      <vt:variant>
        <vt:i4>5</vt:i4>
      </vt:variant>
      <vt:variant>
        <vt:lpwstr/>
      </vt:variant>
      <vt:variant>
        <vt:lpwstr>_Toc210644691</vt:lpwstr>
      </vt:variant>
      <vt:variant>
        <vt:i4>1900592</vt:i4>
      </vt:variant>
      <vt:variant>
        <vt:i4>32</vt:i4>
      </vt:variant>
      <vt:variant>
        <vt:i4>0</vt:i4>
      </vt:variant>
      <vt:variant>
        <vt:i4>5</vt:i4>
      </vt:variant>
      <vt:variant>
        <vt:lpwstr/>
      </vt:variant>
      <vt:variant>
        <vt:lpwstr>_Toc210644690</vt:lpwstr>
      </vt:variant>
      <vt:variant>
        <vt:i4>1835056</vt:i4>
      </vt:variant>
      <vt:variant>
        <vt:i4>26</vt:i4>
      </vt:variant>
      <vt:variant>
        <vt:i4>0</vt:i4>
      </vt:variant>
      <vt:variant>
        <vt:i4>5</vt:i4>
      </vt:variant>
      <vt:variant>
        <vt:lpwstr/>
      </vt:variant>
      <vt:variant>
        <vt:lpwstr>_Toc210644689</vt:lpwstr>
      </vt:variant>
      <vt:variant>
        <vt:i4>1835056</vt:i4>
      </vt:variant>
      <vt:variant>
        <vt:i4>20</vt:i4>
      </vt:variant>
      <vt:variant>
        <vt:i4>0</vt:i4>
      </vt:variant>
      <vt:variant>
        <vt:i4>5</vt:i4>
      </vt:variant>
      <vt:variant>
        <vt:lpwstr/>
      </vt:variant>
      <vt:variant>
        <vt:lpwstr>_Toc210644688</vt:lpwstr>
      </vt:variant>
      <vt:variant>
        <vt:i4>1835056</vt:i4>
      </vt:variant>
      <vt:variant>
        <vt:i4>14</vt:i4>
      </vt:variant>
      <vt:variant>
        <vt:i4>0</vt:i4>
      </vt:variant>
      <vt:variant>
        <vt:i4>5</vt:i4>
      </vt:variant>
      <vt:variant>
        <vt:lpwstr/>
      </vt:variant>
      <vt:variant>
        <vt:lpwstr>_Toc210644687</vt:lpwstr>
      </vt:variant>
      <vt:variant>
        <vt:i4>1835056</vt:i4>
      </vt:variant>
      <vt:variant>
        <vt:i4>8</vt:i4>
      </vt:variant>
      <vt:variant>
        <vt:i4>0</vt:i4>
      </vt:variant>
      <vt:variant>
        <vt:i4>5</vt:i4>
      </vt:variant>
      <vt:variant>
        <vt:lpwstr/>
      </vt:variant>
      <vt:variant>
        <vt:lpwstr>_Toc210644686</vt:lpwstr>
      </vt:variant>
      <vt:variant>
        <vt:i4>1835056</vt:i4>
      </vt:variant>
      <vt:variant>
        <vt:i4>2</vt:i4>
      </vt:variant>
      <vt:variant>
        <vt:i4>0</vt:i4>
      </vt:variant>
      <vt:variant>
        <vt:i4>5</vt:i4>
      </vt:variant>
      <vt:variant>
        <vt:lpwstr/>
      </vt:variant>
      <vt:variant>
        <vt:lpwstr>_Toc210644685</vt:lpwstr>
      </vt:variant>
      <vt:variant>
        <vt:i4>851973</vt:i4>
      </vt:variant>
      <vt:variant>
        <vt:i4>3</vt:i4>
      </vt:variant>
      <vt:variant>
        <vt:i4>0</vt:i4>
      </vt:variant>
      <vt:variant>
        <vt:i4>5</vt:i4>
      </vt:variant>
      <vt:variant>
        <vt:lpwstr>http://www.justis.nl/Producten/gedragsverklaring-aanbesteden/</vt:lpwstr>
      </vt:variant>
      <vt:variant>
        <vt:lpwstr/>
      </vt:variant>
      <vt:variant>
        <vt:i4>1441862</vt:i4>
      </vt:variant>
      <vt:variant>
        <vt:i4>0</vt:i4>
      </vt:variant>
      <vt:variant>
        <vt:i4>0</vt:i4>
      </vt:variant>
      <vt:variant>
        <vt:i4>5</vt:i4>
      </vt:variant>
      <vt:variant>
        <vt:lpwstr>https://www.pianoo.nl/themas/maatschappelijk-verantwoord-inkopen-mvi-duurzaam-inkopen/productgroepen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keywords/>
  <cp:lastModifiedBy>Stefanie Lijs</cp:lastModifiedBy>
  <cp:revision>330</cp:revision>
  <cp:lastPrinted>2025-10-13T09:19:00Z</cp:lastPrinted>
  <dcterms:created xsi:type="dcterms:W3CDTF">2025-07-31T07:52:00Z</dcterms:created>
  <dcterms:modified xsi:type="dcterms:W3CDTF">2025-10-13T09:23:00Z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0x010100F9F6C4E7D60D174396C0225AE7D465C1</vt:lpwstr>
  </property>
  <property fmtid="{D5CDD505-2E9C-101B-9397-08002B2CF9AE}" pid="18" name="k7957b5f8f444a679b34b5b5923d672a">
    <vt:lpwstr>Lopend|dbd4ffdd-42b7-499f-b515-be6b43c64e3b</vt:lpwstr>
  </property>
  <property fmtid="{D5CDD505-2E9C-101B-9397-08002B2CF9AE}" pid="19" name="PUWaardering">
    <vt:lpwstr>5;#Vernietigen|90b47d01-38c6-4bfb-b527-d49e498a64bf</vt:lpwstr>
  </property>
  <property fmtid="{D5CDD505-2E9C-101B-9397-08002B2CF9AE}" pid="20" name="PUBewaartermijn">
    <vt:lpwstr>3;#1 jaar na vervallen belang|7d448653-d735-4568-aaef-793a9bf0942f</vt:lpwstr>
  </property>
  <property fmtid="{D5CDD505-2E9C-101B-9397-08002B2CF9AE}" pid="21" name="PUWBSTax">
    <vt:lpwstr>10;#P.0000 - Onbenoemd|3d735cab-bb43-4375-8d6c-aab7c97c3079</vt:lpwstr>
  </property>
  <property fmtid="{D5CDD505-2E9C-101B-9397-08002B2CF9AE}" pid="22" name="PUWerkproces">
    <vt:lpwstr>8;#Nog nader in te vullen|e20950c1-e059-4dd1-8571-f80d57af7540</vt:lpwstr>
  </property>
  <property fmtid="{D5CDD505-2E9C-101B-9397-08002B2CF9AE}" pid="23" name="PUWerkingsgebiedDossier">
    <vt:lpwstr>4;#Intern Provincie|189e3338-705c-4baf-9377-0e95b47bfb72</vt:lpwstr>
  </property>
  <property fmtid="{D5CDD505-2E9C-101B-9397-08002B2CF9AE}" pid="24" name="PUDomein">
    <vt:lpwstr>6;#Bedrijfsvoering (BDV)|302cfe91-8e34-4ae4-a64b-d2f9b2c8ff26</vt:lpwstr>
  </property>
  <property fmtid="{D5CDD505-2E9C-101B-9397-08002B2CF9AE}" pid="25" name="_dlc_DocIdItemGuid">
    <vt:lpwstr>4ba77d58-ce88-43dd-9769-8aab1b02cf56</vt:lpwstr>
  </property>
  <property fmtid="{D5CDD505-2E9C-101B-9397-08002B2CF9AE}" pid="26" name="PUProceseigenaar">
    <vt:lpwstr>7;#TL BDV-IJS, Teamleider Inkoop, juridische zaken en subsidies|6d5f48b5-6163-4758-bde9-f4abd201a57d</vt:lpwstr>
  </property>
  <property fmtid="{D5CDD505-2E9C-101B-9397-08002B2CF9AE}" pid="27" name="PUEindverantwoordelijkeProceseigenaar">
    <vt:lpwstr>9;#BDV - Concernmanager Bedrijfsvoering|89c0540d-8588-4a1f-b258-b707f9c3a29d</vt:lpwstr>
  </property>
  <property fmtid="{D5CDD505-2E9C-101B-9397-08002B2CF9AE}" pid="28" name="PUDoelenboom">
    <vt:lpwstr>1;#Onbenoemd|fb06c238-9fe8-4cf7-a2d9-a90b291e7d32</vt:lpwstr>
  </property>
  <property fmtid="{D5CDD505-2E9C-101B-9397-08002B2CF9AE}" pid="29" name="PUThema">
    <vt:lpwstr>2;#Inkoop|f634ae1c-74c7-4860-b755-4fc0e27d307a</vt:lpwstr>
  </property>
  <property fmtid="{D5CDD505-2E9C-101B-9397-08002B2CF9AE}" pid="30" name="_AdHocReviewCycleID">
    <vt:i4>1755466026</vt:i4>
  </property>
  <property fmtid="{D5CDD505-2E9C-101B-9397-08002B2CF9AE}" pid="31" name="_EmailSubject">
    <vt:lpwstr>sjabloon EA openbaar</vt:lpwstr>
  </property>
  <property fmtid="{D5CDD505-2E9C-101B-9397-08002B2CF9AE}" pid="32" name="_AuthorEmail">
    <vt:lpwstr>sharon.takens@provincie-utrecht.nl</vt:lpwstr>
  </property>
  <property fmtid="{D5CDD505-2E9C-101B-9397-08002B2CF9AE}" pid="33" name="_AuthorEmailDisplayName">
    <vt:lpwstr>Takens, Sharon</vt:lpwstr>
  </property>
  <property fmtid="{D5CDD505-2E9C-101B-9397-08002B2CF9AE}" pid="34" name="PUDossierStatus">
    <vt:lpwstr>11;#Lopend|dbd4ffdd-42b7-499f-b515-be6b43c64e3b</vt:lpwstr>
  </property>
  <property fmtid="{D5CDD505-2E9C-101B-9397-08002B2CF9AE}" pid="35" name="PUDocumentTrefwoorden">
    <vt:lpwstr/>
  </property>
  <property fmtid="{D5CDD505-2E9C-101B-9397-08002B2CF9AE}" pid="36" name="PUDossierResultaat">
    <vt:lpwstr/>
  </property>
  <property fmtid="{D5CDD505-2E9C-101B-9397-08002B2CF9AE}" pid="37" name="jac39c03a7c14cb08e70c160a38b370d">
    <vt:lpwstr/>
  </property>
  <property fmtid="{D5CDD505-2E9C-101B-9397-08002B2CF9AE}" pid="38" name="_PreviousAdHocReviewCycleID">
    <vt:i4>44243032</vt:i4>
  </property>
  <property fmtid="{D5CDD505-2E9C-101B-9397-08002B2CF9AE}" pid="39" name="_ReviewingToolsShownOnce">
    <vt:lpwstr/>
  </property>
  <property fmtid="{D5CDD505-2E9C-101B-9397-08002B2CF9AE}" pid="40" name="Type document">
    <vt:lpwstr/>
  </property>
  <property fmtid="{D5CDD505-2E9C-101B-9397-08002B2CF9AE}" pid="41" name="MediaServiceImageTags">
    <vt:lpwstr/>
  </property>
  <property fmtid="{D5CDD505-2E9C-101B-9397-08002B2CF9AE}" pid="42" name="m220e4a1e72f47f5ac5c877d71d3dca3">
    <vt:lpwstr/>
  </property>
  <property fmtid="{D5CDD505-2E9C-101B-9397-08002B2CF9AE}" pid="43" name="lcf76f155ced4ddcb4097134ff3c332f">
    <vt:lpwstr/>
  </property>
  <property fmtid="{D5CDD505-2E9C-101B-9397-08002B2CF9AE}" pid="44" name="Delen_x0020_met">
    <vt:lpwstr/>
  </property>
  <property fmtid="{D5CDD505-2E9C-101B-9397-08002B2CF9AE}" pid="45" name="Delen met">
    <vt:lpwstr/>
  </property>
  <property fmtid="{D5CDD505-2E9C-101B-9397-08002B2CF9AE}" pid="46" name="Type_x0020_document">
    <vt:lpwstr/>
  </property>
  <property fmtid="{D5CDD505-2E9C-101B-9397-08002B2CF9AE}" pid="47" name="kb1fed7297714dbb8c8a7b7f109c0ad0">
    <vt:lpwstr/>
  </property>
</Properties>
</file>