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0571" w14:textId="77777777" w:rsidR="00032134" w:rsidRDefault="00032134" w:rsidP="782065E5"/>
    <w:p w14:paraId="012B83E2" w14:textId="77777777" w:rsidR="00032134" w:rsidRPr="00032134" w:rsidRDefault="00032134" w:rsidP="782065E5">
      <w:pPr>
        <w:pStyle w:val="WWDefault"/>
        <w:rPr>
          <w:rFonts w:asciiTheme="minorHAnsi" w:hAnsiTheme="minorHAnsi" w:cstheme="minorBidi"/>
        </w:rPr>
      </w:pPr>
    </w:p>
    <w:p w14:paraId="0D1EF1BF" w14:textId="71F513C0" w:rsidR="00DD11D9" w:rsidRPr="00032134" w:rsidRDefault="675BE3F7" w:rsidP="5D7275B1">
      <w:pPr>
        <w:pStyle w:val="WWDefault"/>
        <w:rPr>
          <w:rFonts w:asciiTheme="minorHAnsi" w:hAnsiTheme="minorHAnsi" w:cstheme="minorBidi"/>
          <w:sz w:val="32"/>
          <w:szCs w:val="32"/>
        </w:rPr>
      </w:pPr>
      <w:r w:rsidRPr="5D7275B1">
        <w:rPr>
          <w:rFonts w:asciiTheme="minorHAnsi" w:hAnsiTheme="minorHAnsi" w:cstheme="minorBidi"/>
          <w:b/>
          <w:bCs/>
          <w:sz w:val="32"/>
          <w:szCs w:val="32"/>
        </w:rPr>
        <w:t>B</w:t>
      </w:r>
      <w:r w:rsidR="00032134" w:rsidRPr="5D7275B1">
        <w:rPr>
          <w:rFonts w:asciiTheme="minorHAnsi" w:hAnsiTheme="minorHAnsi" w:cstheme="minorBidi"/>
          <w:b/>
          <w:bCs/>
          <w:sz w:val="32"/>
          <w:szCs w:val="32"/>
        </w:rPr>
        <w:t>ijlage</w:t>
      </w:r>
      <w:r w:rsidRPr="5D7275B1">
        <w:rPr>
          <w:rFonts w:asciiTheme="minorHAnsi" w:hAnsiTheme="minorHAnsi" w:cstheme="minorBidi"/>
          <w:b/>
          <w:bCs/>
          <w:sz w:val="32"/>
          <w:szCs w:val="32"/>
        </w:rPr>
        <w:t xml:space="preserve"> </w:t>
      </w:r>
      <w:r w:rsidR="00EE4704">
        <w:rPr>
          <w:rFonts w:asciiTheme="minorHAnsi" w:hAnsiTheme="minorHAnsi" w:cstheme="minorBidi"/>
          <w:b/>
          <w:bCs/>
          <w:sz w:val="32"/>
          <w:szCs w:val="32"/>
        </w:rPr>
        <w:t>B</w:t>
      </w:r>
      <w:r w:rsidR="000B05E7">
        <w:rPr>
          <w:rFonts w:asciiTheme="minorHAnsi" w:hAnsiTheme="minorHAnsi" w:cstheme="minorBidi"/>
          <w:b/>
          <w:bCs/>
          <w:sz w:val="32"/>
          <w:szCs w:val="32"/>
        </w:rPr>
        <w:t>0</w:t>
      </w:r>
      <w:r w:rsidR="00EE4704">
        <w:rPr>
          <w:rFonts w:asciiTheme="minorHAnsi" w:hAnsiTheme="minorHAnsi" w:cstheme="minorBidi"/>
          <w:b/>
          <w:bCs/>
          <w:sz w:val="32"/>
          <w:szCs w:val="32"/>
        </w:rPr>
        <w:t>4</w:t>
      </w:r>
      <w:r w:rsidR="00032134" w:rsidRPr="5D7275B1">
        <w:rPr>
          <w:rFonts w:asciiTheme="minorHAnsi" w:hAnsiTheme="minorHAnsi" w:cstheme="minorBidi"/>
          <w:b/>
          <w:bCs/>
          <w:sz w:val="32"/>
          <w:szCs w:val="32"/>
        </w:rPr>
        <w:t xml:space="preserve"> – Geheimhoudingsovereenkomst</w:t>
      </w:r>
      <w:r w:rsidR="00EE4704">
        <w:rPr>
          <w:rFonts w:asciiTheme="minorHAnsi" w:hAnsiTheme="minorHAnsi" w:cstheme="minorBidi"/>
          <w:b/>
          <w:bCs/>
          <w:sz w:val="32"/>
          <w:szCs w:val="32"/>
        </w:rPr>
        <w:t xml:space="preserve"> informatie TNO</w:t>
      </w:r>
    </w:p>
    <w:p w14:paraId="0D1EF1C0" w14:textId="77777777" w:rsidR="00DD11D9" w:rsidRPr="00AE62B1" w:rsidRDefault="00DD11D9" w:rsidP="00DD11D9">
      <w:pPr>
        <w:pStyle w:val="WWDefault"/>
        <w:jc w:val="right"/>
        <w:rPr>
          <w:rFonts w:asciiTheme="minorHAnsi" w:hAnsiTheme="minorHAnsi" w:cstheme="minorHAnsi"/>
        </w:rPr>
      </w:pPr>
    </w:p>
    <w:p w14:paraId="0D1EF1C1" w14:textId="77777777" w:rsidR="00DD11D9" w:rsidRPr="00AE62B1" w:rsidRDefault="00DD11D9" w:rsidP="00DD11D9">
      <w:pPr>
        <w:pStyle w:val="WWDefault"/>
        <w:jc w:val="right"/>
        <w:rPr>
          <w:rFonts w:asciiTheme="minorHAnsi" w:hAnsiTheme="minorHAnsi" w:cstheme="minorHAnsi"/>
        </w:rPr>
      </w:pPr>
    </w:p>
    <w:p w14:paraId="0D1EF1C2" w14:textId="77777777" w:rsidR="00DD11D9" w:rsidRPr="00AE62B1" w:rsidRDefault="00DD11D9" w:rsidP="00DD11D9">
      <w:pPr>
        <w:pStyle w:val="WWDefault"/>
        <w:jc w:val="right"/>
        <w:rPr>
          <w:rFonts w:asciiTheme="minorHAnsi" w:hAnsiTheme="minorHAnsi" w:cstheme="minorHAnsi"/>
        </w:rPr>
      </w:pPr>
    </w:p>
    <w:p w14:paraId="0D1EF1C3" w14:textId="77777777" w:rsidR="00DD11D9" w:rsidRPr="00AE62B1" w:rsidRDefault="00DD11D9" w:rsidP="00DD11D9">
      <w:pPr>
        <w:pStyle w:val="WWDefault"/>
        <w:jc w:val="right"/>
        <w:rPr>
          <w:rFonts w:asciiTheme="minorHAnsi" w:hAnsiTheme="minorHAnsi" w:cstheme="minorHAnsi"/>
        </w:rPr>
      </w:pPr>
    </w:p>
    <w:p w14:paraId="0D1EF1C4" w14:textId="77777777" w:rsidR="00DD11D9" w:rsidRPr="00AE62B1" w:rsidRDefault="00DD11D9" w:rsidP="00DD11D9">
      <w:pPr>
        <w:pStyle w:val="WWDefault"/>
        <w:jc w:val="right"/>
        <w:rPr>
          <w:rFonts w:asciiTheme="minorHAnsi" w:hAnsiTheme="minorHAnsi" w:cstheme="minorHAnsi"/>
        </w:rPr>
      </w:pPr>
    </w:p>
    <w:p w14:paraId="0D1EF1C5" w14:textId="77777777" w:rsidR="00DD11D9" w:rsidRPr="00AE62B1" w:rsidRDefault="00DD11D9" w:rsidP="00DD11D9">
      <w:pPr>
        <w:pStyle w:val="WWDefault"/>
        <w:jc w:val="right"/>
        <w:rPr>
          <w:rFonts w:asciiTheme="minorHAnsi" w:hAnsiTheme="minorHAnsi" w:cstheme="minorHAnsi"/>
        </w:rPr>
      </w:pPr>
    </w:p>
    <w:p w14:paraId="0D1EF1C6" w14:textId="77777777" w:rsidR="00DD11D9" w:rsidRPr="00AE62B1" w:rsidRDefault="00DD11D9" w:rsidP="00DD11D9">
      <w:pPr>
        <w:pStyle w:val="WWDefault"/>
        <w:jc w:val="right"/>
        <w:rPr>
          <w:rFonts w:asciiTheme="minorHAnsi" w:hAnsiTheme="minorHAnsi" w:cstheme="minorHAnsi"/>
        </w:rPr>
      </w:pPr>
    </w:p>
    <w:p w14:paraId="0D1EF1C7" w14:textId="77777777" w:rsidR="00DD11D9" w:rsidRPr="00AE62B1" w:rsidRDefault="00DD11D9" w:rsidP="00DD11D9">
      <w:pPr>
        <w:pStyle w:val="WWDefault"/>
        <w:jc w:val="right"/>
        <w:rPr>
          <w:rFonts w:asciiTheme="minorHAnsi" w:hAnsiTheme="minorHAnsi" w:cstheme="minorHAnsi"/>
        </w:rPr>
      </w:pPr>
    </w:p>
    <w:p w14:paraId="0D1EF1C8" w14:textId="7777777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b/>
          <w:caps/>
        </w:rPr>
        <w:t>Geheimhoudingsovereenkomst</w:t>
      </w:r>
    </w:p>
    <w:p w14:paraId="0D1EF1C9" w14:textId="77777777" w:rsidR="00DD11D9" w:rsidRPr="00AE62B1" w:rsidRDefault="00DD11D9" w:rsidP="00DD11D9">
      <w:pPr>
        <w:pStyle w:val="WWDefault"/>
        <w:rPr>
          <w:rFonts w:asciiTheme="minorHAnsi" w:hAnsiTheme="minorHAnsi" w:cstheme="minorHAnsi"/>
        </w:rPr>
      </w:pPr>
    </w:p>
    <w:p w14:paraId="0D1EF1CA" w14:textId="77777777" w:rsidR="00DD11D9" w:rsidRPr="00AE62B1" w:rsidRDefault="00DD11D9" w:rsidP="00DD11D9">
      <w:pPr>
        <w:pStyle w:val="WWDefault"/>
        <w:rPr>
          <w:rFonts w:asciiTheme="minorHAnsi" w:hAnsiTheme="minorHAnsi" w:cstheme="minorHAnsi"/>
        </w:rPr>
      </w:pPr>
    </w:p>
    <w:p w14:paraId="0D1EF1CB" w14:textId="77777777" w:rsidR="00DD11D9" w:rsidRPr="00AE62B1" w:rsidRDefault="00DD11D9" w:rsidP="00DD11D9">
      <w:pPr>
        <w:pStyle w:val="WWDefault"/>
        <w:rPr>
          <w:rFonts w:asciiTheme="minorHAnsi" w:hAnsiTheme="minorHAnsi" w:cstheme="minorHAnsi"/>
        </w:rPr>
      </w:pPr>
    </w:p>
    <w:p w14:paraId="0D1EF1CC" w14:textId="7777777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rPr>
        <w:t>tussen</w:t>
      </w:r>
    </w:p>
    <w:p w14:paraId="0D1EF1CD" w14:textId="77777777" w:rsidR="00DD11D9" w:rsidRPr="00AE62B1" w:rsidRDefault="00DD11D9" w:rsidP="00DD11D9">
      <w:pPr>
        <w:pStyle w:val="WWDefault"/>
        <w:rPr>
          <w:rFonts w:asciiTheme="minorHAnsi" w:hAnsiTheme="minorHAnsi" w:cstheme="minorHAnsi"/>
        </w:rPr>
      </w:pPr>
    </w:p>
    <w:p w14:paraId="0D1EF1CE" w14:textId="77777777" w:rsidR="00DD11D9" w:rsidRPr="00AE62B1" w:rsidRDefault="00DD11D9" w:rsidP="00DD11D9">
      <w:pPr>
        <w:pStyle w:val="WWDefault"/>
        <w:rPr>
          <w:rFonts w:asciiTheme="minorHAnsi" w:hAnsiTheme="minorHAnsi" w:cstheme="minorHAnsi"/>
        </w:rPr>
      </w:pPr>
    </w:p>
    <w:p w14:paraId="0D1EF1CF" w14:textId="1A7ACB6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b/>
        </w:rPr>
        <w:t>Nederlandse Organisatie voor toegepast-natuurwetenschappelijk Onderzoek TNO</w:t>
      </w:r>
    </w:p>
    <w:p w14:paraId="0D1EF1D0" w14:textId="77777777" w:rsidR="00DD11D9" w:rsidRPr="00AE62B1" w:rsidRDefault="00DD11D9" w:rsidP="00DD11D9">
      <w:pPr>
        <w:pStyle w:val="WWDefault"/>
        <w:rPr>
          <w:rFonts w:asciiTheme="minorHAnsi" w:hAnsiTheme="minorHAnsi" w:cstheme="minorHAnsi"/>
        </w:rPr>
      </w:pPr>
    </w:p>
    <w:p w14:paraId="0D1EF1D1" w14:textId="77777777" w:rsidR="00DD11D9" w:rsidRPr="00AE62B1" w:rsidRDefault="00DD11D9" w:rsidP="00DD11D9">
      <w:pPr>
        <w:pStyle w:val="WWDefault"/>
        <w:rPr>
          <w:rFonts w:asciiTheme="minorHAnsi" w:hAnsiTheme="minorHAnsi" w:cstheme="minorHAnsi"/>
        </w:rPr>
      </w:pPr>
    </w:p>
    <w:p w14:paraId="0D1EF1D2" w14:textId="7777777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rPr>
        <w:t>en</w:t>
      </w:r>
    </w:p>
    <w:p w14:paraId="0D1EF1D3" w14:textId="77777777" w:rsidR="00DD11D9" w:rsidRPr="00AE62B1" w:rsidRDefault="00DD11D9" w:rsidP="00DD11D9">
      <w:pPr>
        <w:pStyle w:val="WWDefault"/>
        <w:rPr>
          <w:rFonts w:asciiTheme="minorHAnsi" w:hAnsiTheme="minorHAnsi" w:cstheme="minorHAnsi"/>
        </w:rPr>
      </w:pPr>
    </w:p>
    <w:p w14:paraId="0D1EF1D4" w14:textId="77777777" w:rsidR="00DD11D9" w:rsidRPr="00AE62B1" w:rsidRDefault="00DD11D9" w:rsidP="00DD11D9">
      <w:pPr>
        <w:pStyle w:val="WWDefault"/>
        <w:rPr>
          <w:rFonts w:asciiTheme="minorHAnsi" w:hAnsiTheme="minorHAnsi" w:cstheme="minorHAnsi"/>
        </w:rPr>
      </w:pPr>
    </w:p>
    <w:p w14:paraId="0D1EF1D5" w14:textId="73F482BF"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b/>
        </w:rPr>
        <w:t>[</w:t>
      </w:r>
      <w:r w:rsidR="0065279B">
        <w:rPr>
          <w:rFonts w:asciiTheme="minorHAnsi" w:eastAsia="Wingdings" w:hAnsiTheme="minorHAnsi" w:cstheme="minorHAnsi"/>
          <w:b/>
        </w:rPr>
        <w:t>naam potentiële inschrijver</w:t>
      </w:r>
      <w:r w:rsidRPr="00AE62B1">
        <w:rPr>
          <w:rFonts w:asciiTheme="minorHAnsi" w:hAnsiTheme="minorHAnsi" w:cstheme="minorHAnsi"/>
          <w:b/>
        </w:rPr>
        <w:t>]</w:t>
      </w:r>
    </w:p>
    <w:p w14:paraId="0D1EF1D6" w14:textId="77777777" w:rsidR="00DD11D9" w:rsidRPr="00AE62B1" w:rsidRDefault="00DD11D9" w:rsidP="00DD11D9">
      <w:pPr>
        <w:pStyle w:val="WWDefault"/>
        <w:rPr>
          <w:rFonts w:asciiTheme="minorHAnsi" w:hAnsiTheme="minorHAnsi" w:cstheme="minorHAnsi"/>
        </w:rPr>
      </w:pPr>
    </w:p>
    <w:p w14:paraId="0D1EF1D7" w14:textId="77777777" w:rsidR="00DD11D9" w:rsidRPr="00AE62B1" w:rsidRDefault="00DD11D9" w:rsidP="00DD11D9">
      <w:pPr>
        <w:pStyle w:val="WWDefault"/>
        <w:rPr>
          <w:rFonts w:asciiTheme="minorHAnsi" w:hAnsiTheme="minorHAnsi" w:cstheme="minorHAnsi"/>
        </w:rPr>
      </w:pPr>
    </w:p>
    <w:p w14:paraId="0D1EF1D8" w14:textId="77777777" w:rsidR="00DD11D9" w:rsidRPr="00AE62B1" w:rsidRDefault="00DD11D9" w:rsidP="00DD11D9">
      <w:pPr>
        <w:pStyle w:val="WWDefault"/>
        <w:rPr>
          <w:rFonts w:asciiTheme="minorHAnsi" w:hAnsiTheme="minorHAnsi" w:cstheme="minorHAnsi"/>
        </w:rPr>
      </w:pPr>
    </w:p>
    <w:p w14:paraId="0D1EF1D9" w14:textId="77777777" w:rsidR="00DD11D9" w:rsidRPr="00AE62B1" w:rsidRDefault="00DD11D9" w:rsidP="00DD11D9">
      <w:pPr>
        <w:pStyle w:val="WWDefault"/>
        <w:rPr>
          <w:rFonts w:asciiTheme="minorHAnsi" w:hAnsiTheme="minorHAnsi" w:cstheme="minorHAnsi"/>
        </w:rPr>
      </w:pPr>
    </w:p>
    <w:p w14:paraId="0D1EF1DA" w14:textId="77777777" w:rsidR="00DD11D9" w:rsidRPr="00AE62B1" w:rsidRDefault="00DD11D9" w:rsidP="00DD11D9">
      <w:pPr>
        <w:pStyle w:val="WWDefault"/>
        <w:rPr>
          <w:rFonts w:asciiTheme="minorHAnsi" w:hAnsiTheme="minorHAnsi" w:cstheme="minorHAnsi"/>
        </w:rPr>
      </w:pPr>
    </w:p>
    <w:p w14:paraId="0D1EF1DB" w14:textId="77777777" w:rsidR="00DD11D9" w:rsidRPr="00AE62B1" w:rsidRDefault="00DD11D9" w:rsidP="00DD11D9">
      <w:pPr>
        <w:pStyle w:val="WWDefault"/>
        <w:rPr>
          <w:rFonts w:asciiTheme="minorHAnsi" w:hAnsiTheme="minorHAnsi" w:cstheme="minorHAnsi"/>
        </w:rPr>
      </w:pPr>
    </w:p>
    <w:p w14:paraId="0D1EF1DC" w14:textId="77777777" w:rsidR="00DD11D9" w:rsidRPr="00AE62B1" w:rsidRDefault="00DD11D9" w:rsidP="00DD11D9">
      <w:pPr>
        <w:pStyle w:val="WWDefault"/>
        <w:rPr>
          <w:rFonts w:asciiTheme="minorHAnsi" w:hAnsiTheme="minorHAnsi" w:cstheme="minorHAnsi"/>
        </w:rPr>
      </w:pPr>
    </w:p>
    <w:p w14:paraId="0D1EF1DD" w14:textId="77777777" w:rsidR="00DD11D9" w:rsidRPr="00AE62B1" w:rsidRDefault="00DD11D9" w:rsidP="00DD11D9">
      <w:pPr>
        <w:pStyle w:val="WWDefault"/>
        <w:rPr>
          <w:rFonts w:asciiTheme="minorHAnsi" w:hAnsiTheme="minorHAnsi" w:cstheme="minorHAnsi"/>
        </w:rPr>
      </w:pPr>
    </w:p>
    <w:p w14:paraId="0D1EF1DE" w14:textId="77777777" w:rsidR="00DD11D9" w:rsidRPr="00AE62B1" w:rsidRDefault="00DD11D9" w:rsidP="00DD11D9">
      <w:pPr>
        <w:pStyle w:val="WWDefault"/>
        <w:rPr>
          <w:rFonts w:asciiTheme="minorHAnsi" w:hAnsiTheme="minorHAnsi" w:cstheme="minorHAnsi"/>
        </w:rPr>
      </w:pPr>
    </w:p>
    <w:p w14:paraId="0D1EF1DF" w14:textId="77777777" w:rsidR="00DD11D9" w:rsidRPr="00AE62B1" w:rsidRDefault="00DD11D9" w:rsidP="00DD11D9">
      <w:pPr>
        <w:pStyle w:val="WWDefault"/>
        <w:rPr>
          <w:rFonts w:asciiTheme="minorHAnsi" w:hAnsiTheme="minorHAnsi" w:cstheme="minorHAnsi"/>
        </w:rPr>
      </w:pPr>
    </w:p>
    <w:p w14:paraId="0D1EF1E0" w14:textId="77777777" w:rsidR="00DD11D9" w:rsidRPr="00AE62B1" w:rsidRDefault="00DD11D9" w:rsidP="00DD11D9">
      <w:pPr>
        <w:pStyle w:val="WWDefault"/>
        <w:rPr>
          <w:rFonts w:asciiTheme="minorHAnsi" w:hAnsiTheme="minorHAnsi" w:cstheme="minorHAnsi"/>
        </w:rPr>
      </w:pPr>
    </w:p>
    <w:p w14:paraId="0D1EF1E1" w14:textId="77777777" w:rsidR="00DD11D9" w:rsidRPr="00AE62B1" w:rsidRDefault="00DD11D9" w:rsidP="00DD11D9">
      <w:pPr>
        <w:pStyle w:val="WWDefault"/>
        <w:rPr>
          <w:rFonts w:asciiTheme="minorHAnsi" w:hAnsiTheme="minorHAnsi" w:cstheme="minorHAnsi"/>
        </w:rPr>
      </w:pPr>
    </w:p>
    <w:p w14:paraId="0D1EF1E2" w14:textId="77777777" w:rsidR="00DD11D9" w:rsidRPr="00AE62B1" w:rsidRDefault="00DD11D9" w:rsidP="00DD11D9">
      <w:pPr>
        <w:pStyle w:val="WWDefault"/>
        <w:rPr>
          <w:rFonts w:asciiTheme="minorHAnsi" w:hAnsiTheme="minorHAnsi" w:cstheme="minorHAnsi"/>
        </w:rPr>
      </w:pPr>
    </w:p>
    <w:p w14:paraId="0D1EF1E3" w14:textId="77777777" w:rsidR="00DD11D9" w:rsidRPr="00AE62B1" w:rsidRDefault="00DD11D9" w:rsidP="00DD11D9">
      <w:pPr>
        <w:pStyle w:val="WWDefault"/>
        <w:rPr>
          <w:rFonts w:asciiTheme="minorHAnsi" w:hAnsiTheme="minorHAnsi" w:cstheme="minorHAnsi"/>
        </w:rPr>
      </w:pPr>
    </w:p>
    <w:p w14:paraId="0D1EF1E4" w14:textId="77777777" w:rsidR="00DD11D9" w:rsidRPr="00AE62B1" w:rsidRDefault="00DD11D9" w:rsidP="00DD11D9">
      <w:pPr>
        <w:pStyle w:val="WWDefault"/>
        <w:rPr>
          <w:rFonts w:asciiTheme="minorHAnsi" w:hAnsiTheme="minorHAnsi" w:cstheme="minorHAnsi"/>
        </w:rPr>
      </w:pPr>
    </w:p>
    <w:p w14:paraId="0D1EF1E5" w14:textId="77777777" w:rsidR="00DD11D9" w:rsidRPr="00AE62B1" w:rsidRDefault="00DD11D9" w:rsidP="00DD11D9">
      <w:pPr>
        <w:pStyle w:val="WWDefault"/>
        <w:rPr>
          <w:rFonts w:asciiTheme="minorHAnsi" w:hAnsiTheme="minorHAnsi" w:cstheme="minorHAnsi"/>
        </w:rPr>
      </w:pPr>
    </w:p>
    <w:p w14:paraId="0D1EF1E6" w14:textId="77777777" w:rsidR="00DD11D9" w:rsidRPr="00AE62B1" w:rsidRDefault="00DD11D9" w:rsidP="00DD11D9">
      <w:pPr>
        <w:pStyle w:val="WWDefault"/>
        <w:rPr>
          <w:rFonts w:asciiTheme="minorHAnsi" w:hAnsiTheme="minorHAnsi" w:cstheme="minorHAnsi"/>
        </w:rPr>
      </w:pPr>
    </w:p>
    <w:p w14:paraId="0D1EF1E7" w14:textId="77777777" w:rsidR="00DD11D9" w:rsidRPr="00AE62B1" w:rsidRDefault="00DD11D9" w:rsidP="00DD11D9">
      <w:pPr>
        <w:pStyle w:val="WWDefault"/>
        <w:rPr>
          <w:rFonts w:asciiTheme="minorHAnsi" w:hAnsiTheme="minorHAnsi" w:cstheme="minorHAnsi"/>
        </w:rPr>
      </w:pPr>
    </w:p>
    <w:p w14:paraId="0D1EF1E8" w14:textId="77777777" w:rsidR="00DD11D9" w:rsidRPr="00AE62B1" w:rsidRDefault="00DD11D9" w:rsidP="00DD11D9">
      <w:pPr>
        <w:pStyle w:val="WWDefault"/>
        <w:rPr>
          <w:rFonts w:asciiTheme="minorHAnsi" w:hAnsiTheme="minorHAnsi" w:cstheme="minorHAnsi"/>
        </w:rPr>
      </w:pPr>
    </w:p>
    <w:p w14:paraId="0D1EF1E9" w14:textId="77777777" w:rsidR="00DD11D9" w:rsidRPr="00AE62B1" w:rsidRDefault="00DD11D9" w:rsidP="00DD11D9">
      <w:pPr>
        <w:pStyle w:val="WWDefault"/>
        <w:rPr>
          <w:rFonts w:asciiTheme="minorHAnsi" w:hAnsiTheme="minorHAnsi" w:cstheme="minorHAnsi"/>
        </w:rPr>
      </w:pPr>
    </w:p>
    <w:p w14:paraId="0D1EF1EA" w14:textId="77777777" w:rsidR="00DD11D9" w:rsidRPr="00AE62B1" w:rsidRDefault="00DD11D9" w:rsidP="00DD11D9">
      <w:pPr>
        <w:pStyle w:val="WWDefault"/>
        <w:rPr>
          <w:rFonts w:asciiTheme="minorHAnsi" w:hAnsiTheme="minorHAnsi" w:cstheme="minorHAnsi"/>
        </w:rPr>
      </w:pPr>
    </w:p>
    <w:p w14:paraId="0D1EF1EB" w14:textId="77777777" w:rsidR="00DD11D9" w:rsidRPr="00AE62B1" w:rsidRDefault="00DD11D9" w:rsidP="00DD11D9">
      <w:pPr>
        <w:pStyle w:val="WWDefault"/>
        <w:numPr>
          <w:ilvl w:val="0"/>
          <w:numId w:val="0"/>
        </w:numPr>
        <w:ind w:left="284"/>
        <w:rPr>
          <w:rFonts w:asciiTheme="minorHAnsi" w:hAnsiTheme="minorHAnsi" w:cstheme="minorHAnsi"/>
        </w:rPr>
      </w:pPr>
    </w:p>
    <w:p w14:paraId="0D1EF1EC" w14:textId="77777777" w:rsidR="00DD11D9" w:rsidRPr="00AE62B1" w:rsidRDefault="00DD11D9" w:rsidP="00DD11D9">
      <w:pPr>
        <w:pStyle w:val="WWDefault"/>
        <w:numPr>
          <w:ilvl w:val="0"/>
          <w:numId w:val="0"/>
        </w:numPr>
        <w:ind w:left="284"/>
        <w:rPr>
          <w:rFonts w:asciiTheme="minorHAnsi" w:hAnsiTheme="minorHAnsi" w:cstheme="minorHAnsi"/>
        </w:rPr>
      </w:pPr>
    </w:p>
    <w:p w14:paraId="0D1EF1ED" w14:textId="77777777" w:rsidR="00DD11D9" w:rsidRPr="00AE62B1" w:rsidRDefault="00DD11D9" w:rsidP="00DD11D9">
      <w:pPr>
        <w:pStyle w:val="WWDefault"/>
        <w:numPr>
          <w:ilvl w:val="0"/>
          <w:numId w:val="0"/>
        </w:numPr>
        <w:ind w:left="284"/>
        <w:rPr>
          <w:rFonts w:asciiTheme="minorHAnsi" w:hAnsiTheme="minorHAnsi" w:cstheme="minorHAnsi"/>
        </w:rPr>
      </w:pPr>
    </w:p>
    <w:p w14:paraId="0D1EF1EE" w14:textId="77777777" w:rsidR="00DD11D9" w:rsidRPr="00AE62B1" w:rsidRDefault="00DD11D9" w:rsidP="00DD11D9">
      <w:pPr>
        <w:pStyle w:val="WWDefault"/>
        <w:numPr>
          <w:ilvl w:val="0"/>
          <w:numId w:val="0"/>
        </w:numPr>
        <w:ind w:left="284"/>
        <w:rPr>
          <w:rFonts w:asciiTheme="minorHAnsi" w:hAnsiTheme="minorHAnsi" w:cstheme="minorHAnsi"/>
        </w:rPr>
      </w:pPr>
    </w:p>
    <w:p w14:paraId="0D1EF1EF" w14:textId="77777777" w:rsidR="00DD11D9" w:rsidRPr="00AE62B1" w:rsidRDefault="00DD11D9" w:rsidP="00DD11D9">
      <w:pPr>
        <w:pStyle w:val="WWDefault"/>
        <w:numPr>
          <w:ilvl w:val="0"/>
          <w:numId w:val="0"/>
        </w:numPr>
        <w:ind w:left="284"/>
        <w:rPr>
          <w:rFonts w:asciiTheme="minorHAnsi" w:hAnsiTheme="minorHAnsi" w:cstheme="minorHAnsi"/>
        </w:rPr>
      </w:pPr>
    </w:p>
    <w:p w14:paraId="0D1EF1F0" w14:textId="77777777" w:rsidR="00DD11D9" w:rsidRPr="00AE62B1" w:rsidRDefault="00DD11D9" w:rsidP="00DD11D9">
      <w:pPr>
        <w:pStyle w:val="WWDefault"/>
        <w:rPr>
          <w:rFonts w:asciiTheme="minorHAnsi" w:hAnsiTheme="minorHAnsi" w:cstheme="minorHAnsi"/>
        </w:rPr>
      </w:pPr>
    </w:p>
    <w:p w14:paraId="0D1EF1F1" w14:textId="77777777" w:rsidR="00DD11D9" w:rsidRPr="00AE62B1" w:rsidRDefault="00DD11D9" w:rsidP="00DD11D9">
      <w:pPr>
        <w:pStyle w:val="WWDefault"/>
        <w:rPr>
          <w:rFonts w:asciiTheme="minorHAnsi" w:hAnsiTheme="minorHAnsi" w:cstheme="minorHAnsi"/>
        </w:rPr>
      </w:pPr>
    </w:p>
    <w:p w14:paraId="0D1EF1F2" w14:textId="3E790033" w:rsidR="00DD11D9" w:rsidRPr="00AE62B1" w:rsidRDefault="00DD11D9" w:rsidP="00DD11D9">
      <w:pPr>
        <w:pStyle w:val="WWDefault"/>
        <w:rPr>
          <w:rFonts w:asciiTheme="minorHAnsi" w:hAnsiTheme="minorHAnsi" w:cstheme="minorHAnsi"/>
        </w:rPr>
      </w:pPr>
      <w:bookmarkStart w:id="0" w:name="Content"/>
      <w:r w:rsidRPr="00AE62B1">
        <w:rPr>
          <w:rFonts w:asciiTheme="minorHAnsi" w:hAnsiTheme="minorHAnsi" w:cstheme="minorHAnsi"/>
        </w:rPr>
        <w:t>Deze</w:t>
      </w:r>
      <w:r w:rsidRPr="00AE62B1">
        <w:rPr>
          <w:rFonts w:asciiTheme="minorHAnsi" w:hAnsiTheme="minorHAnsi" w:cstheme="minorHAnsi"/>
          <w:b/>
        </w:rPr>
        <w:t xml:space="preserve"> Geheimhoudingsovereenkomst</w:t>
      </w:r>
      <w:r w:rsidRPr="00AE62B1">
        <w:rPr>
          <w:rFonts w:asciiTheme="minorHAnsi" w:hAnsiTheme="minorHAnsi" w:cstheme="minorHAnsi"/>
        </w:rPr>
        <w:t xml:space="preserve"> treedt in werking op </w:t>
      </w:r>
      <w:r w:rsidR="00EE4704">
        <w:rPr>
          <w:rFonts w:asciiTheme="minorHAnsi" w:hAnsiTheme="minorHAnsi" w:cstheme="minorHAnsi"/>
        </w:rPr>
        <w:t>9</w:t>
      </w:r>
      <w:r w:rsidR="00CB6C7F">
        <w:rPr>
          <w:rFonts w:asciiTheme="minorHAnsi" w:hAnsiTheme="minorHAnsi" w:cstheme="minorHAnsi"/>
        </w:rPr>
        <w:t xml:space="preserve"> </w:t>
      </w:r>
      <w:r w:rsidR="00EE4704">
        <w:rPr>
          <w:rFonts w:asciiTheme="minorHAnsi" w:hAnsiTheme="minorHAnsi" w:cstheme="minorHAnsi"/>
        </w:rPr>
        <w:t>februari 2026</w:t>
      </w:r>
      <w:r w:rsidRPr="00AE62B1">
        <w:rPr>
          <w:rFonts w:asciiTheme="minorHAnsi" w:hAnsiTheme="minorHAnsi" w:cstheme="minorHAnsi"/>
        </w:rPr>
        <w:t xml:space="preserve"> (de </w:t>
      </w:r>
      <w:r w:rsidRPr="00AE62B1">
        <w:rPr>
          <w:rFonts w:asciiTheme="minorHAnsi" w:hAnsiTheme="minorHAnsi" w:cstheme="minorHAnsi"/>
          <w:b/>
        </w:rPr>
        <w:t>Ingangsdatum</w:t>
      </w:r>
      <w:r w:rsidRPr="00AE62B1">
        <w:rPr>
          <w:rFonts w:asciiTheme="minorHAnsi" w:hAnsiTheme="minorHAnsi" w:cstheme="minorHAnsi"/>
        </w:rPr>
        <w:t>),</w:t>
      </w:r>
    </w:p>
    <w:p w14:paraId="0D1EF1F3" w14:textId="77777777" w:rsidR="00DD11D9" w:rsidRPr="00AE62B1" w:rsidRDefault="00DD11D9" w:rsidP="00DD11D9">
      <w:pPr>
        <w:pStyle w:val="WWDefault"/>
        <w:rPr>
          <w:rFonts w:asciiTheme="minorHAnsi" w:hAnsiTheme="minorHAnsi" w:cstheme="minorHAnsi"/>
        </w:rPr>
      </w:pPr>
      <w:bookmarkStart w:id="1" w:name="18713"/>
      <w:bookmarkEnd w:id="1"/>
    </w:p>
    <w:p w14:paraId="0D1EF1F4" w14:textId="77777777" w:rsidR="00DD11D9" w:rsidRPr="00AE62B1" w:rsidRDefault="00DD11D9" w:rsidP="00DD11D9">
      <w:pPr>
        <w:pStyle w:val="WWBodytext"/>
        <w:rPr>
          <w:rFonts w:asciiTheme="minorHAnsi" w:hAnsiTheme="minorHAnsi" w:cstheme="minorHAnsi"/>
        </w:rPr>
      </w:pPr>
      <w:bookmarkStart w:id="2" w:name="18809"/>
      <w:r w:rsidRPr="00AE62B1">
        <w:rPr>
          <w:rFonts w:asciiTheme="minorHAnsi" w:hAnsiTheme="minorHAnsi" w:cstheme="minorHAnsi"/>
          <w:b/>
        </w:rPr>
        <w:t>tussen</w:t>
      </w:r>
      <w:r w:rsidRPr="00AE62B1">
        <w:rPr>
          <w:rFonts w:asciiTheme="minorHAnsi" w:hAnsiTheme="minorHAnsi" w:cstheme="minorHAnsi"/>
        </w:rPr>
        <w:t xml:space="preserve">: </w:t>
      </w:r>
      <w:bookmarkEnd w:id="2"/>
    </w:p>
    <w:p w14:paraId="0D1EF1F5" w14:textId="09AA9060" w:rsidR="00DD11D9" w:rsidRPr="0065279B" w:rsidRDefault="0065279B" w:rsidP="00DD11D9">
      <w:pPr>
        <w:pStyle w:val="WWParty"/>
        <w:rPr>
          <w:rFonts w:asciiTheme="minorHAnsi" w:hAnsiTheme="minorHAnsi" w:cstheme="minorHAnsi"/>
          <w:bCs w:val="0"/>
        </w:rPr>
      </w:pPr>
      <w:r w:rsidRPr="0065279B">
        <w:rPr>
          <w:rFonts w:asciiTheme="minorHAnsi" w:hAnsiTheme="minorHAnsi" w:cstheme="minorHAnsi"/>
          <w:bCs w:val="0"/>
        </w:rPr>
        <w:t xml:space="preserve">de Nederlandse Organisatie voor toegepast-natuurwetenschappelijk onderzoek TNO, publiekrechtelijke rechtspersoon op basis van artikel 3 van de TNO-wet, thans kantoorhoudend aan het Anna van Buerenplein 1, te 2595 DA Den Haag en ingeschreven in het handelsregister van de Kamer van Koophandel onder nummer 27376655, hierna te noemen </w:t>
      </w:r>
      <w:r>
        <w:rPr>
          <w:rFonts w:asciiTheme="minorHAnsi" w:hAnsiTheme="minorHAnsi" w:cstheme="minorHAnsi"/>
          <w:bCs w:val="0"/>
        </w:rPr>
        <w:t>Verstrekkende Partij</w:t>
      </w:r>
      <w:r w:rsidRPr="0065279B">
        <w:rPr>
          <w:rFonts w:asciiTheme="minorHAnsi" w:hAnsiTheme="minorHAnsi" w:cstheme="minorHAnsi"/>
          <w:bCs w:val="0"/>
        </w:rPr>
        <w:t>;</w:t>
      </w:r>
    </w:p>
    <w:p w14:paraId="0D1EF1F6" w14:textId="562F3DB9" w:rsidR="00DD11D9" w:rsidRPr="0065279B" w:rsidRDefault="0065279B" w:rsidP="00DD11D9">
      <w:pPr>
        <w:pStyle w:val="WWParty"/>
        <w:rPr>
          <w:rFonts w:asciiTheme="minorHAnsi" w:hAnsiTheme="minorHAnsi" w:cstheme="minorHAnsi"/>
          <w:bCs w:val="0"/>
        </w:rPr>
      </w:pPr>
      <w:r w:rsidRPr="0065279B">
        <w:rPr>
          <w:rFonts w:asciiTheme="minorHAnsi" w:hAnsiTheme="minorHAnsi" w:cstheme="minorHAnsi"/>
          <w:bCs w:val="0"/>
        </w:rPr>
        <w:t xml:space="preserve">[naam] thans kantoorhoudend aan [adres], te [(postcode)] [plaats] en ingeschreven in het handelsregister van de Kamer van Koophandel onder nummer [nummer], hierna te noemen </w:t>
      </w:r>
      <w:r>
        <w:rPr>
          <w:rFonts w:asciiTheme="minorHAnsi" w:hAnsiTheme="minorHAnsi" w:cstheme="minorHAnsi"/>
          <w:bCs w:val="0"/>
        </w:rPr>
        <w:t>Ontvangende Partij</w:t>
      </w:r>
      <w:r w:rsidRPr="0065279B">
        <w:rPr>
          <w:rFonts w:asciiTheme="minorHAnsi" w:hAnsiTheme="minorHAnsi" w:cstheme="minorHAnsi"/>
          <w:bCs w:val="0"/>
        </w:rPr>
        <w:t>,</w:t>
      </w:r>
    </w:p>
    <w:p w14:paraId="0D1EF1F8" w14:textId="77777777" w:rsidR="00DD11D9" w:rsidRPr="00AE62B1" w:rsidRDefault="00DD11D9" w:rsidP="00DD11D9">
      <w:pPr>
        <w:pStyle w:val="WWBodytext"/>
        <w:rPr>
          <w:rFonts w:asciiTheme="minorHAnsi" w:hAnsiTheme="minorHAnsi" w:cstheme="minorHAnsi"/>
        </w:rPr>
      </w:pPr>
      <w:r w:rsidRPr="00AE62B1">
        <w:rPr>
          <w:rFonts w:asciiTheme="minorHAnsi" w:hAnsiTheme="minorHAnsi" w:cstheme="minorHAnsi"/>
        </w:rPr>
        <w:t xml:space="preserve">hierna gezamenlijk aangeduid als de </w:t>
      </w:r>
      <w:r w:rsidRPr="00AE62B1">
        <w:rPr>
          <w:rFonts w:asciiTheme="minorHAnsi" w:hAnsiTheme="minorHAnsi" w:cstheme="minorHAnsi"/>
          <w:b/>
        </w:rPr>
        <w:t>Partijen</w:t>
      </w:r>
      <w:r w:rsidRPr="00AE62B1">
        <w:rPr>
          <w:rFonts w:asciiTheme="minorHAnsi" w:hAnsiTheme="minorHAnsi" w:cstheme="minorHAnsi"/>
        </w:rPr>
        <w:t xml:space="preserve"> en individueel ook aangeduid als </w:t>
      </w:r>
      <w:r w:rsidRPr="00AE62B1">
        <w:rPr>
          <w:rFonts w:asciiTheme="minorHAnsi" w:hAnsiTheme="minorHAnsi" w:cstheme="minorHAnsi"/>
          <w:b/>
        </w:rPr>
        <w:t>Partij</w:t>
      </w:r>
      <w:r w:rsidRPr="00AE62B1">
        <w:rPr>
          <w:rFonts w:asciiTheme="minorHAnsi" w:hAnsiTheme="minorHAnsi" w:cstheme="minorHAnsi"/>
        </w:rPr>
        <w:t>,</w:t>
      </w:r>
    </w:p>
    <w:p w14:paraId="0D1EF1FA" w14:textId="77777777" w:rsidR="00DD11D9" w:rsidRPr="00AE62B1" w:rsidRDefault="00DD11D9" w:rsidP="00DD11D9">
      <w:pPr>
        <w:pStyle w:val="WWBodytext"/>
        <w:rPr>
          <w:rFonts w:asciiTheme="minorHAnsi" w:hAnsiTheme="minorHAnsi" w:cstheme="minorHAnsi"/>
        </w:rPr>
      </w:pPr>
      <w:bookmarkStart w:id="3" w:name="18816"/>
      <w:bookmarkStart w:id="4" w:name="18718"/>
      <w:bookmarkEnd w:id="3"/>
      <w:r w:rsidRPr="00AE62B1">
        <w:rPr>
          <w:rFonts w:asciiTheme="minorHAnsi" w:hAnsiTheme="minorHAnsi" w:cstheme="minorHAnsi"/>
          <w:b/>
        </w:rPr>
        <w:t>overwegende</w:t>
      </w:r>
      <w:r w:rsidRPr="00AE62B1">
        <w:rPr>
          <w:rFonts w:asciiTheme="minorHAnsi" w:hAnsiTheme="minorHAnsi" w:cstheme="minorHAnsi"/>
        </w:rPr>
        <w:t xml:space="preserve">: </w:t>
      </w:r>
      <w:bookmarkEnd w:id="4"/>
    </w:p>
    <w:p w14:paraId="0D1EF1FB" w14:textId="41CCB8B7" w:rsidR="00DD11D9" w:rsidRPr="00AE62B1" w:rsidRDefault="00DD11D9" w:rsidP="00DD11D9">
      <w:pPr>
        <w:pStyle w:val="WWBodytext"/>
        <w:rPr>
          <w:rFonts w:asciiTheme="minorHAnsi" w:hAnsiTheme="minorHAnsi" w:cstheme="minorHAnsi"/>
        </w:rPr>
      </w:pPr>
      <w:bookmarkStart w:id="5" w:name="18719"/>
      <w:r w:rsidRPr="00AE62B1">
        <w:rPr>
          <w:rFonts w:asciiTheme="minorHAnsi" w:hAnsiTheme="minorHAnsi" w:cstheme="minorHAnsi"/>
        </w:rPr>
        <w:t xml:space="preserve">dat Partijen met elkaar vertrouwelijke informatie wensen uit te wisselen in het kader van </w:t>
      </w:r>
      <w:r w:rsidR="00CB6C7F">
        <w:rPr>
          <w:rFonts w:asciiTheme="minorHAnsi" w:hAnsiTheme="minorHAnsi" w:cstheme="minorHAnsi"/>
        </w:rPr>
        <w:t xml:space="preserve">de Europese Openbare </w:t>
      </w:r>
      <w:r w:rsidR="00EE4704">
        <w:rPr>
          <w:rFonts w:asciiTheme="minorHAnsi" w:hAnsiTheme="minorHAnsi" w:cstheme="minorHAnsi"/>
        </w:rPr>
        <w:t>Beveiligings- en receptiediensten</w:t>
      </w:r>
      <w:bookmarkEnd w:id="5"/>
      <w:r w:rsidR="00EE4704">
        <w:rPr>
          <w:rFonts w:asciiTheme="minorHAnsi" w:hAnsiTheme="minorHAnsi" w:cstheme="minorHAnsi"/>
        </w:rPr>
        <w:t xml:space="preserve"> met referentie </w:t>
      </w:r>
      <w:r w:rsidR="00EE4704" w:rsidRPr="00EE4704">
        <w:rPr>
          <w:rFonts w:asciiTheme="minorHAnsi" w:hAnsiTheme="minorHAnsi" w:cstheme="minorHAnsi"/>
        </w:rPr>
        <w:t>WS2708121875</w:t>
      </w:r>
      <w:r w:rsidR="00EE4704">
        <w:rPr>
          <w:rFonts w:asciiTheme="minorHAnsi" w:hAnsiTheme="minorHAnsi" w:cstheme="minorHAnsi"/>
        </w:rPr>
        <w:t>,</w:t>
      </w:r>
      <w:r w:rsidR="00694080">
        <w:rPr>
          <w:rFonts w:asciiTheme="minorHAnsi" w:hAnsiTheme="minorHAnsi" w:cstheme="minorHAnsi"/>
        </w:rPr>
        <w:t xml:space="preserve"> met als doel het kunnen doen van een inschrijving door Ontvangende Partij op de door Verstrekkende Partij gepubliceerde aanbesteding </w:t>
      </w:r>
      <w:r w:rsidRPr="00AE62B1">
        <w:rPr>
          <w:rFonts w:asciiTheme="minorHAnsi" w:hAnsiTheme="minorHAnsi" w:cstheme="minorHAnsi"/>
        </w:rPr>
        <w:t>(het Doel)</w:t>
      </w:r>
    </w:p>
    <w:p w14:paraId="0D1EF1FC" w14:textId="77777777" w:rsidR="00DD11D9" w:rsidRPr="00AE62B1" w:rsidRDefault="00DD11D9" w:rsidP="00DD11D9">
      <w:pPr>
        <w:pStyle w:val="WWBodytext"/>
        <w:rPr>
          <w:rFonts w:asciiTheme="minorHAnsi" w:hAnsiTheme="minorHAnsi" w:cstheme="minorHAnsi"/>
        </w:rPr>
      </w:pPr>
    </w:p>
    <w:p w14:paraId="0D1EF1FD" w14:textId="77777777" w:rsidR="00DD11D9" w:rsidRPr="00AE62B1" w:rsidRDefault="00DD11D9" w:rsidP="00DD11D9">
      <w:pPr>
        <w:pStyle w:val="WWBodytext"/>
        <w:rPr>
          <w:rFonts w:asciiTheme="minorHAnsi" w:hAnsiTheme="minorHAnsi" w:cstheme="minorHAnsi"/>
        </w:rPr>
      </w:pPr>
      <w:bookmarkStart w:id="6" w:name="18822"/>
      <w:r w:rsidRPr="00AE62B1">
        <w:rPr>
          <w:rFonts w:asciiTheme="minorHAnsi" w:hAnsiTheme="minorHAnsi" w:cstheme="minorHAnsi"/>
          <w:b/>
        </w:rPr>
        <w:t>ZIJN ALS VOLGT OVEREENGEKOMEN,</w:t>
      </w:r>
      <w:bookmarkEnd w:id="6"/>
    </w:p>
    <w:p w14:paraId="0D1EF1FE" w14:textId="77777777" w:rsidR="00DD11D9" w:rsidRPr="00AE62B1" w:rsidRDefault="00DD11D9" w:rsidP="00DD11D9">
      <w:pPr>
        <w:pStyle w:val="WW1"/>
        <w:rPr>
          <w:rFonts w:asciiTheme="minorHAnsi" w:hAnsiTheme="minorHAnsi" w:cstheme="minorHAnsi"/>
        </w:rPr>
      </w:pPr>
      <w:bookmarkStart w:id="7" w:name="18767"/>
      <w:r w:rsidRPr="00AE62B1">
        <w:rPr>
          <w:rFonts w:asciiTheme="minorHAnsi" w:hAnsiTheme="minorHAnsi" w:cstheme="minorHAnsi"/>
        </w:rPr>
        <w:t>Uitleg van de Overeenkomst</w:t>
      </w:r>
      <w:bookmarkEnd w:id="7"/>
    </w:p>
    <w:p w14:paraId="0D1EF1FF" w14:textId="77777777" w:rsidR="00DD11D9" w:rsidRPr="00AE62B1" w:rsidRDefault="00DD11D9" w:rsidP="00DD11D9">
      <w:pPr>
        <w:pStyle w:val="WW2"/>
        <w:rPr>
          <w:rFonts w:asciiTheme="minorHAnsi" w:hAnsiTheme="minorHAnsi" w:cstheme="minorHAnsi"/>
        </w:rPr>
      </w:pPr>
      <w:bookmarkStart w:id="8" w:name="18768"/>
      <w:r w:rsidRPr="00AE62B1">
        <w:rPr>
          <w:rFonts w:asciiTheme="minorHAnsi" w:hAnsiTheme="minorHAnsi" w:cstheme="minorHAnsi"/>
          <w:b/>
          <w:color w:val="4A8BBB"/>
        </w:rPr>
        <w:t>Toepasselijk recht</w:t>
      </w:r>
      <w:r w:rsidRPr="00AE62B1">
        <w:rPr>
          <w:rFonts w:asciiTheme="minorHAnsi" w:hAnsiTheme="minorHAnsi" w:cstheme="minorHAnsi"/>
        </w:rPr>
        <w:t>. Op deze Overeenkomst is Nederlands recht toepassing, met uitzondering van de daarin vervatte regels van het internationaal privaatrecht.</w:t>
      </w:r>
      <w:bookmarkEnd w:id="8"/>
    </w:p>
    <w:p w14:paraId="0D1EF200" w14:textId="77777777" w:rsidR="00DD11D9" w:rsidRPr="00AE62B1" w:rsidRDefault="00DD11D9" w:rsidP="00DD11D9">
      <w:pPr>
        <w:pStyle w:val="WW2"/>
        <w:rPr>
          <w:rFonts w:asciiTheme="minorHAnsi" w:hAnsiTheme="minorHAnsi" w:cstheme="minorHAnsi"/>
        </w:rPr>
      </w:pPr>
      <w:bookmarkStart w:id="9" w:name="18770"/>
      <w:r w:rsidRPr="00AE62B1">
        <w:rPr>
          <w:rFonts w:asciiTheme="minorHAnsi" w:hAnsiTheme="minorHAnsi" w:cstheme="minorHAnsi"/>
          <w:b/>
          <w:color w:val="4A8BBB"/>
        </w:rPr>
        <w:t>Definities</w:t>
      </w:r>
      <w:r w:rsidRPr="00AE62B1">
        <w:rPr>
          <w:rFonts w:asciiTheme="minorHAnsi" w:hAnsiTheme="minorHAnsi" w:cstheme="minorHAnsi"/>
        </w:rPr>
        <w:t xml:space="preserve">. In deze Overeenkomst: </w:t>
      </w:r>
      <w:bookmarkEnd w:id="9"/>
    </w:p>
    <w:p w14:paraId="0D1EF202" w14:textId="77777777" w:rsidR="00DD11D9" w:rsidRPr="00AE62B1" w:rsidRDefault="00DD11D9" w:rsidP="00DD11D9">
      <w:pPr>
        <w:pStyle w:val="WWDefinition"/>
        <w:rPr>
          <w:rFonts w:asciiTheme="minorHAnsi" w:hAnsiTheme="minorHAnsi" w:cstheme="minorHAnsi"/>
        </w:rPr>
      </w:pPr>
      <w:bookmarkStart w:id="10" w:name="18708"/>
      <w:r w:rsidRPr="00AE62B1">
        <w:rPr>
          <w:rFonts w:asciiTheme="minorHAnsi" w:hAnsiTheme="minorHAnsi" w:cstheme="minorHAnsi"/>
          <w:b/>
        </w:rPr>
        <w:t>Ingangsdatum</w:t>
      </w:r>
      <w:r w:rsidRPr="00AE62B1">
        <w:rPr>
          <w:rFonts w:asciiTheme="minorHAnsi" w:hAnsiTheme="minorHAnsi" w:cstheme="minorHAnsi"/>
        </w:rPr>
        <w:t xml:space="preserve"> is de datum vermeld in de eerste regel van deze Overeenkomst.</w:t>
      </w:r>
      <w:bookmarkEnd w:id="10"/>
    </w:p>
    <w:p w14:paraId="0D1EF203" w14:textId="77777777" w:rsidR="00DD11D9" w:rsidRPr="00AE62B1" w:rsidRDefault="00DD11D9" w:rsidP="00DD11D9">
      <w:pPr>
        <w:pStyle w:val="WWDefinition"/>
        <w:rPr>
          <w:rFonts w:asciiTheme="minorHAnsi" w:hAnsiTheme="minorHAnsi" w:cstheme="minorHAnsi"/>
        </w:rPr>
      </w:pPr>
      <w:bookmarkStart w:id="11" w:name="18711"/>
      <w:r w:rsidRPr="00AE62B1">
        <w:rPr>
          <w:rFonts w:asciiTheme="minorHAnsi" w:hAnsiTheme="minorHAnsi" w:cstheme="minorHAnsi"/>
        </w:rPr>
        <w:t xml:space="preserve">Onder </w:t>
      </w:r>
      <w:r w:rsidRPr="00AE62B1">
        <w:rPr>
          <w:rFonts w:asciiTheme="minorHAnsi" w:hAnsiTheme="minorHAnsi" w:cstheme="minorHAnsi"/>
          <w:b/>
        </w:rPr>
        <w:t xml:space="preserve">Vertrouwelijke Informatie </w:t>
      </w:r>
      <w:r w:rsidRPr="00AE62B1">
        <w:rPr>
          <w:rFonts w:asciiTheme="minorHAnsi" w:hAnsiTheme="minorHAnsi" w:cstheme="minorHAnsi"/>
        </w:rPr>
        <w:t>wordt verstaan alle informatie met een vertrouwelijk karakter ongeacht of deze commercieel, financieel of technisch van aard is, verband houdt met afnemers, leveranciers, producten of productie of anderszins zoals, ofschoon niet beperkt tot monsters, chemische formules, specificaties, programmatuur, gegevensverzamelingen, octrooiaanvragen, (technische) processen, procesmodellen en –ontwerpen en plannen, materialen, stoffen of ideeën verstrekt door of namens een Partij aan een andere Partij, ongeacht de wijze waarop deze is verschaft (met inbegrip van mondeling verschafte), en ongeacht het medium waarop deze is verschaft.</w:t>
      </w:r>
      <w:bookmarkEnd w:id="11"/>
    </w:p>
    <w:p w14:paraId="0D1EF204" w14:textId="77777777" w:rsidR="00DD11D9" w:rsidRPr="00AE62B1" w:rsidRDefault="00DD11D9" w:rsidP="00DD11D9">
      <w:pPr>
        <w:pStyle w:val="WWDefinition"/>
        <w:rPr>
          <w:rFonts w:asciiTheme="minorHAnsi" w:hAnsiTheme="minorHAnsi" w:cstheme="minorHAnsi"/>
        </w:rPr>
      </w:pPr>
      <w:bookmarkStart w:id="12" w:name="18709"/>
      <w:r w:rsidRPr="00AE62B1">
        <w:rPr>
          <w:rFonts w:asciiTheme="minorHAnsi" w:hAnsiTheme="minorHAnsi" w:cstheme="minorHAnsi"/>
          <w:b/>
        </w:rPr>
        <w:t>Ontvangende Partij</w:t>
      </w:r>
      <w:r w:rsidRPr="00AE62B1">
        <w:rPr>
          <w:rFonts w:asciiTheme="minorHAnsi" w:hAnsiTheme="minorHAnsi" w:cstheme="minorHAnsi"/>
        </w:rPr>
        <w:t xml:space="preserve"> heeft de betekenis bepaald in artikel </w:t>
      </w:r>
      <w:r w:rsidRPr="00AE62B1">
        <w:rPr>
          <w:rFonts w:asciiTheme="minorHAnsi" w:hAnsiTheme="minorHAnsi" w:cstheme="minorHAnsi"/>
        </w:rPr>
        <w:fldChar w:fldCharType="begin"/>
      </w:r>
      <w:r w:rsidRPr="00AE62B1">
        <w:rPr>
          <w:rFonts w:asciiTheme="minorHAnsi" w:hAnsiTheme="minorHAnsi" w:cstheme="minorHAnsi"/>
        </w:rPr>
        <w:instrText xml:space="preserve"> REF 18772  \r \h \* MERGEFORMAT </w:instrText>
      </w:r>
      <w:r w:rsidRPr="00AE62B1">
        <w:rPr>
          <w:rFonts w:asciiTheme="minorHAnsi" w:hAnsiTheme="minorHAnsi" w:cstheme="minorHAnsi"/>
        </w:rPr>
      </w:r>
      <w:r w:rsidRPr="00AE62B1">
        <w:rPr>
          <w:rFonts w:asciiTheme="minorHAnsi" w:hAnsiTheme="minorHAnsi" w:cstheme="minorHAnsi"/>
        </w:rPr>
        <w:fldChar w:fldCharType="separate"/>
      </w:r>
      <w:r w:rsidRPr="00AE62B1">
        <w:rPr>
          <w:rFonts w:asciiTheme="minorHAnsi" w:hAnsiTheme="minorHAnsi" w:cstheme="minorHAnsi"/>
        </w:rPr>
        <w:t>2.1</w:t>
      </w:r>
      <w:r w:rsidRPr="00AE62B1">
        <w:rPr>
          <w:rFonts w:asciiTheme="minorHAnsi" w:hAnsiTheme="minorHAnsi" w:cstheme="minorHAnsi"/>
        </w:rPr>
        <w:fldChar w:fldCharType="end"/>
      </w:r>
      <w:r w:rsidRPr="00AE62B1">
        <w:rPr>
          <w:rFonts w:asciiTheme="minorHAnsi" w:hAnsiTheme="minorHAnsi" w:cstheme="minorHAnsi"/>
        </w:rPr>
        <w:t>.</w:t>
      </w:r>
      <w:bookmarkEnd w:id="12"/>
    </w:p>
    <w:p w14:paraId="0D1EF205" w14:textId="77777777" w:rsidR="00DD11D9" w:rsidRPr="00AE62B1" w:rsidRDefault="00DD11D9" w:rsidP="00DD11D9">
      <w:pPr>
        <w:pStyle w:val="WWDefinition"/>
        <w:rPr>
          <w:rFonts w:asciiTheme="minorHAnsi" w:hAnsiTheme="minorHAnsi" w:cstheme="minorHAnsi"/>
        </w:rPr>
      </w:pPr>
      <w:bookmarkStart w:id="13" w:name="18710"/>
      <w:r w:rsidRPr="00AE62B1">
        <w:rPr>
          <w:rFonts w:asciiTheme="minorHAnsi" w:hAnsiTheme="minorHAnsi" w:cstheme="minorHAnsi"/>
          <w:b/>
        </w:rPr>
        <w:t>Verstrekkende Partij</w:t>
      </w:r>
      <w:r w:rsidRPr="00AE62B1">
        <w:rPr>
          <w:rFonts w:asciiTheme="minorHAnsi" w:hAnsiTheme="minorHAnsi" w:cstheme="minorHAnsi"/>
        </w:rPr>
        <w:t xml:space="preserve"> heeft de betekenis bepaald in artikel </w:t>
      </w:r>
      <w:r w:rsidRPr="00AE62B1">
        <w:rPr>
          <w:rFonts w:asciiTheme="minorHAnsi" w:hAnsiTheme="minorHAnsi" w:cstheme="minorHAnsi"/>
        </w:rPr>
        <w:fldChar w:fldCharType="begin"/>
      </w:r>
      <w:r w:rsidRPr="00AE62B1">
        <w:rPr>
          <w:rFonts w:asciiTheme="minorHAnsi" w:hAnsiTheme="minorHAnsi" w:cstheme="minorHAnsi"/>
        </w:rPr>
        <w:instrText xml:space="preserve"> REF 18772  \r \h \* MERGEFORMAT </w:instrText>
      </w:r>
      <w:r w:rsidRPr="00AE62B1">
        <w:rPr>
          <w:rFonts w:asciiTheme="minorHAnsi" w:hAnsiTheme="minorHAnsi" w:cstheme="minorHAnsi"/>
        </w:rPr>
      </w:r>
      <w:r w:rsidRPr="00AE62B1">
        <w:rPr>
          <w:rFonts w:asciiTheme="minorHAnsi" w:hAnsiTheme="minorHAnsi" w:cstheme="minorHAnsi"/>
        </w:rPr>
        <w:fldChar w:fldCharType="separate"/>
      </w:r>
      <w:r w:rsidRPr="00AE62B1">
        <w:rPr>
          <w:rFonts w:asciiTheme="minorHAnsi" w:hAnsiTheme="minorHAnsi" w:cstheme="minorHAnsi"/>
        </w:rPr>
        <w:t>2.1</w:t>
      </w:r>
      <w:r w:rsidRPr="00AE62B1">
        <w:rPr>
          <w:rFonts w:asciiTheme="minorHAnsi" w:hAnsiTheme="minorHAnsi" w:cstheme="minorHAnsi"/>
        </w:rPr>
        <w:fldChar w:fldCharType="end"/>
      </w:r>
      <w:r w:rsidRPr="00AE62B1">
        <w:rPr>
          <w:rFonts w:asciiTheme="minorHAnsi" w:hAnsiTheme="minorHAnsi" w:cstheme="minorHAnsi"/>
        </w:rPr>
        <w:t>.</w:t>
      </w:r>
      <w:bookmarkEnd w:id="13"/>
    </w:p>
    <w:p w14:paraId="0D1EF206" w14:textId="77777777" w:rsidR="00DD11D9" w:rsidRPr="00AE62B1" w:rsidRDefault="00DD11D9" w:rsidP="00DD11D9">
      <w:pPr>
        <w:pStyle w:val="WW1"/>
        <w:rPr>
          <w:rFonts w:asciiTheme="minorHAnsi" w:hAnsiTheme="minorHAnsi" w:cstheme="minorHAnsi"/>
        </w:rPr>
      </w:pPr>
      <w:bookmarkStart w:id="14" w:name="18771"/>
      <w:r w:rsidRPr="00AE62B1">
        <w:rPr>
          <w:rFonts w:asciiTheme="minorHAnsi" w:hAnsiTheme="minorHAnsi" w:cstheme="minorHAnsi"/>
        </w:rPr>
        <w:t>Gebruik van Informatie</w:t>
      </w:r>
      <w:bookmarkEnd w:id="14"/>
    </w:p>
    <w:p w14:paraId="0D1EF207" w14:textId="77777777" w:rsidR="00DD11D9" w:rsidRPr="00AE62B1" w:rsidRDefault="00DD11D9" w:rsidP="00DD11D9">
      <w:pPr>
        <w:pStyle w:val="WW2"/>
        <w:rPr>
          <w:rFonts w:asciiTheme="minorHAnsi" w:hAnsiTheme="minorHAnsi" w:cstheme="minorHAnsi"/>
        </w:rPr>
      </w:pPr>
      <w:bookmarkStart w:id="15" w:name="18772"/>
      <w:r w:rsidRPr="00AE62B1">
        <w:rPr>
          <w:rFonts w:asciiTheme="minorHAnsi" w:hAnsiTheme="minorHAnsi" w:cstheme="minorHAnsi"/>
          <w:b/>
          <w:color w:val="4A8BBB"/>
        </w:rPr>
        <w:t>Verstrekking</w:t>
      </w:r>
      <w:r w:rsidRPr="00AE62B1">
        <w:rPr>
          <w:rFonts w:asciiTheme="minorHAnsi" w:hAnsiTheme="minorHAnsi" w:cstheme="minorHAnsi"/>
        </w:rPr>
        <w:t xml:space="preserve">. Iedere Partij, vertegenwoordigd door haar directeuren, werknemers, functionarissen of andere vertegenwoordigers (een </w:t>
      </w:r>
      <w:r w:rsidRPr="00AE62B1">
        <w:rPr>
          <w:rFonts w:asciiTheme="minorHAnsi" w:hAnsiTheme="minorHAnsi" w:cstheme="minorHAnsi"/>
          <w:b/>
        </w:rPr>
        <w:t>Verstrekkende Partij</w:t>
      </w:r>
      <w:r w:rsidRPr="00AE62B1">
        <w:rPr>
          <w:rFonts w:asciiTheme="minorHAnsi" w:hAnsiTheme="minorHAnsi" w:cstheme="minorHAnsi"/>
        </w:rPr>
        <w:t xml:space="preserve">) kan Vertrouwelijke Informatie aan de andere Partij (een </w:t>
      </w:r>
      <w:r w:rsidRPr="00AE62B1">
        <w:rPr>
          <w:rFonts w:asciiTheme="minorHAnsi" w:hAnsiTheme="minorHAnsi" w:cstheme="minorHAnsi"/>
          <w:b/>
        </w:rPr>
        <w:t>Ontvangende Partij</w:t>
      </w:r>
      <w:r w:rsidRPr="00AE62B1">
        <w:rPr>
          <w:rFonts w:asciiTheme="minorHAnsi" w:hAnsiTheme="minorHAnsi" w:cstheme="minorHAnsi"/>
        </w:rPr>
        <w:t xml:space="preserve">) verschaffen indien zij dit noodzakelijk of nuttig acht ter verwezenlijking van het Doel. Iedere Partij zal diens Vertrouwelijke Informatie voorzien van een markering of, indien van toepassing, aanduiden als ‘vertrouwelijk’. Informatie die op het moment van verstrekking niet is gemarkeerd of aangeduid als ‘vertrouwelijk’ zal niettemin als Vertrouwelijke </w:t>
      </w:r>
      <w:r w:rsidRPr="00AE62B1">
        <w:rPr>
          <w:rFonts w:asciiTheme="minorHAnsi" w:hAnsiTheme="minorHAnsi" w:cstheme="minorHAnsi"/>
        </w:rPr>
        <w:lastRenderedPageBreak/>
        <w:t xml:space="preserve">Informatie worden behandeld na een schriftelijk verzoek van de Verstrekkende Partij aan de Ontvangende Partij binnen 30 (dertig) dagen na de verstrekking. </w:t>
      </w:r>
      <w:bookmarkEnd w:id="15"/>
    </w:p>
    <w:p w14:paraId="0D1EF209" w14:textId="77777777" w:rsidR="00DD11D9" w:rsidRPr="00AE62B1" w:rsidRDefault="00DD11D9" w:rsidP="00DD11D9">
      <w:pPr>
        <w:pStyle w:val="WW2"/>
        <w:rPr>
          <w:rFonts w:asciiTheme="minorHAnsi" w:hAnsiTheme="minorHAnsi" w:cstheme="minorHAnsi"/>
        </w:rPr>
      </w:pPr>
      <w:bookmarkStart w:id="16" w:name="18774"/>
      <w:r w:rsidRPr="00AE62B1">
        <w:rPr>
          <w:rFonts w:asciiTheme="minorHAnsi" w:hAnsiTheme="minorHAnsi" w:cstheme="minorHAnsi"/>
          <w:b/>
          <w:color w:val="4A8BBB"/>
        </w:rPr>
        <w:t>Uitzonderingen</w:t>
      </w:r>
      <w:r w:rsidRPr="00AE62B1">
        <w:rPr>
          <w:rFonts w:asciiTheme="minorHAnsi" w:hAnsiTheme="minorHAnsi" w:cstheme="minorHAnsi"/>
        </w:rPr>
        <w:t xml:space="preserve">. De beperkingen en verplichtingen vervat in deze Overeenkomst zijn niet van toepassing op Vertrouwelijke Informatie: </w:t>
      </w:r>
      <w:bookmarkEnd w:id="16"/>
    </w:p>
    <w:p w14:paraId="0D1EF20A" w14:textId="77777777" w:rsidR="00DD11D9" w:rsidRPr="00AE62B1" w:rsidRDefault="00DD11D9" w:rsidP="00DD11D9">
      <w:pPr>
        <w:pStyle w:val="WW3"/>
        <w:rPr>
          <w:rFonts w:asciiTheme="minorHAnsi" w:hAnsiTheme="minorHAnsi" w:cstheme="minorHAnsi"/>
        </w:rPr>
      </w:pPr>
      <w:bookmarkStart w:id="17" w:name="18830"/>
      <w:r w:rsidRPr="00AE62B1">
        <w:rPr>
          <w:rFonts w:asciiTheme="minorHAnsi" w:hAnsiTheme="minorHAnsi" w:cstheme="minorHAnsi"/>
        </w:rPr>
        <w:t>die reeds in het publiek domein is gekomen, anders dan als gevolg van schending van een geheimhoudingsverplichting uit deze Overeenkomst door de Ontvangende Partij;</w:t>
      </w:r>
      <w:bookmarkEnd w:id="17"/>
    </w:p>
    <w:p w14:paraId="0D1EF20B" w14:textId="77777777" w:rsidR="00DD11D9" w:rsidRPr="00AE62B1" w:rsidRDefault="00DD11D9" w:rsidP="00DD11D9">
      <w:pPr>
        <w:pStyle w:val="WW3"/>
        <w:rPr>
          <w:rFonts w:asciiTheme="minorHAnsi" w:hAnsiTheme="minorHAnsi" w:cstheme="minorHAnsi"/>
        </w:rPr>
      </w:pPr>
      <w:bookmarkStart w:id="18" w:name="18831"/>
      <w:r w:rsidRPr="00AE62B1">
        <w:rPr>
          <w:rFonts w:asciiTheme="minorHAnsi" w:hAnsiTheme="minorHAnsi" w:cstheme="minorHAnsi"/>
        </w:rPr>
        <w:t xml:space="preserve">die door de Ontvangende Partij is ontvangen van een derde en niet (indirect) van de Verstrekkende Partij door schending van een geheimhoudingsverplichting of een andere verplichting om deze </w:t>
      </w:r>
      <w:r w:rsidRPr="00AE62B1">
        <w:rPr>
          <w:rFonts w:asciiTheme="minorHAnsi" w:hAnsiTheme="minorHAnsi" w:cstheme="minorHAnsi"/>
          <w:bCs/>
        </w:rPr>
        <w:t xml:space="preserve">Vertrouwelijke Informatie </w:t>
      </w:r>
      <w:r w:rsidRPr="00AE62B1">
        <w:rPr>
          <w:rFonts w:asciiTheme="minorHAnsi" w:hAnsiTheme="minorHAnsi" w:cstheme="minorHAnsi"/>
        </w:rPr>
        <w:t>niet te gebruiken</w:t>
      </w:r>
      <w:bookmarkEnd w:id="18"/>
      <w:r w:rsidRPr="00AE62B1">
        <w:rPr>
          <w:rFonts w:asciiTheme="minorHAnsi" w:hAnsiTheme="minorHAnsi" w:cstheme="minorHAnsi"/>
        </w:rPr>
        <w:t>;</w:t>
      </w:r>
    </w:p>
    <w:p w14:paraId="0D1EF20C" w14:textId="77777777" w:rsidR="00DD11D9" w:rsidRPr="00AE62B1" w:rsidRDefault="00DD11D9" w:rsidP="00DD11D9">
      <w:pPr>
        <w:pStyle w:val="WW3"/>
        <w:rPr>
          <w:rFonts w:asciiTheme="minorHAnsi" w:hAnsiTheme="minorHAnsi" w:cstheme="minorHAnsi"/>
        </w:rPr>
      </w:pPr>
      <w:bookmarkStart w:id="19" w:name="18832"/>
      <w:r w:rsidRPr="00AE62B1">
        <w:rPr>
          <w:rFonts w:asciiTheme="minorHAnsi" w:hAnsiTheme="minorHAnsi" w:cstheme="minorHAnsi"/>
        </w:rPr>
        <w:t xml:space="preserve"> die is ontwikkeld onafhankelijk van de Vertrouwelijke Informatie door (hulp)personen die geen kennis droegen van of toegang hadden tot de Vertrouwelijke Informatie van de Verstrekkende Partij.</w:t>
      </w:r>
      <w:bookmarkEnd w:id="19"/>
    </w:p>
    <w:p w14:paraId="0D1EF20D" w14:textId="77777777" w:rsidR="00DD11D9" w:rsidRPr="00AE62B1" w:rsidRDefault="00DD11D9" w:rsidP="00DD11D9">
      <w:pPr>
        <w:pStyle w:val="WW3"/>
        <w:rPr>
          <w:rFonts w:asciiTheme="minorHAnsi" w:hAnsiTheme="minorHAnsi" w:cstheme="minorHAnsi"/>
        </w:rPr>
      </w:pPr>
      <w:r w:rsidRPr="00AE62B1">
        <w:rPr>
          <w:rFonts w:asciiTheme="minorHAnsi" w:hAnsiTheme="minorHAnsi" w:cstheme="minorHAnsi"/>
        </w:rPr>
        <w:t>die genoegzaam aantoonbaar reeds in het bezit was van de Ontvangende Partij</w:t>
      </w:r>
    </w:p>
    <w:p w14:paraId="0D1EF20E" w14:textId="77777777" w:rsidR="00DD11D9" w:rsidRPr="00AE62B1" w:rsidRDefault="00DD11D9" w:rsidP="00DD11D9">
      <w:pPr>
        <w:pStyle w:val="WW2"/>
        <w:rPr>
          <w:rFonts w:asciiTheme="minorHAnsi" w:hAnsiTheme="minorHAnsi" w:cstheme="minorHAnsi"/>
        </w:rPr>
      </w:pPr>
      <w:bookmarkStart w:id="20" w:name="18833"/>
      <w:r w:rsidRPr="00AE62B1">
        <w:rPr>
          <w:rFonts w:asciiTheme="minorHAnsi" w:hAnsiTheme="minorHAnsi" w:cstheme="minorHAnsi"/>
          <w:b/>
          <w:color w:val="4A8BBB"/>
        </w:rPr>
        <w:t>Niet uitgezonderd</w:t>
      </w:r>
      <w:r w:rsidRPr="00AE62B1">
        <w:rPr>
          <w:rFonts w:asciiTheme="minorHAnsi" w:hAnsiTheme="minorHAnsi" w:cstheme="minorHAnsi"/>
        </w:rPr>
        <w:t xml:space="preserve">. Bepaalde Vertrouwelijke Informatie zal niet worden beschouwd als een uitzondering als bedoeld in het vorige lid, indien deze onderdeel uitmaakt van meer algemene informatie in het publieke domein of in het bezit is van een Ontvangende Partij. Daarenboven, een combinatie van informatie zal niet worden geacht onder de bovengenoemde uitzonderingen te vallen omdat delen van die informatie deel uit maken van het publieke domein of reeds in het bezit zijn van de Ontvangende Partij. </w:t>
      </w:r>
      <w:bookmarkEnd w:id="20"/>
    </w:p>
    <w:p w14:paraId="0D1EF20F" w14:textId="77777777" w:rsidR="00DD11D9" w:rsidRPr="00AE62B1" w:rsidRDefault="00DD11D9" w:rsidP="00DD11D9">
      <w:pPr>
        <w:pStyle w:val="WW2"/>
        <w:rPr>
          <w:rFonts w:asciiTheme="minorHAnsi" w:hAnsiTheme="minorHAnsi" w:cstheme="minorHAnsi"/>
        </w:rPr>
      </w:pPr>
      <w:bookmarkStart w:id="21" w:name="18834"/>
      <w:r w:rsidRPr="00AE62B1">
        <w:rPr>
          <w:rFonts w:asciiTheme="minorHAnsi" w:hAnsiTheme="minorHAnsi" w:cstheme="minorHAnsi"/>
          <w:b/>
          <w:color w:val="4A8BBB"/>
        </w:rPr>
        <w:t>Uitspraak van een rechter</w:t>
      </w:r>
      <w:r w:rsidRPr="00AE62B1">
        <w:rPr>
          <w:rFonts w:asciiTheme="minorHAnsi" w:hAnsiTheme="minorHAnsi" w:cstheme="minorHAnsi"/>
        </w:rPr>
        <w:t xml:space="preserve">. Als een Ontvangende Partij krachtens een uitspraak van een rechter of publiekrechtelijk toezichtorgaan, verplicht is Vertrouwelijke Informatie van de Verstrekkende Partij te verstrekken, kan zij daaraan gehoor geven onder voorwaarde dat zij de Verstrekkende Partij tijdig in kennis stelt van die uitspraak en de Verstrekkende Partij voor zover redelijkerwijs mogelijk, in staat te stelt tegen die openbaarmaking bezwaar of beroep of anderszins verweer te voeren. </w:t>
      </w:r>
      <w:bookmarkEnd w:id="21"/>
    </w:p>
    <w:p w14:paraId="0D1EF210" w14:textId="77777777" w:rsidR="00DD11D9" w:rsidRPr="00AE62B1" w:rsidRDefault="00DD11D9" w:rsidP="00DD11D9">
      <w:pPr>
        <w:pStyle w:val="WW1"/>
        <w:rPr>
          <w:rFonts w:asciiTheme="minorHAnsi" w:hAnsiTheme="minorHAnsi" w:cstheme="minorHAnsi"/>
        </w:rPr>
      </w:pPr>
      <w:bookmarkStart w:id="22" w:name="18775"/>
      <w:r w:rsidRPr="00AE62B1">
        <w:rPr>
          <w:rFonts w:asciiTheme="minorHAnsi" w:hAnsiTheme="minorHAnsi" w:cstheme="minorHAnsi"/>
        </w:rPr>
        <w:t>Gebruiksbeperkingen</w:t>
      </w:r>
      <w:bookmarkEnd w:id="22"/>
    </w:p>
    <w:p w14:paraId="0D1EF211" w14:textId="77777777" w:rsidR="00DD11D9" w:rsidRPr="00AE62B1" w:rsidRDefault="00DD11D9" w:rsidP="00DD11D9">
      <w:pPr>
        <w:pStyle w:val="WW2"/>
        <w:rPr>
          <w:rFonts w:asciiTheme="minorHAnsi" w:hAnsiTheme="minorHAnsi" w:cstheme="minorHAnsi"/>
        </w:rPr>
      </w:pPr>
      <w:bookmarkStart w:id="23" w:name="18776"/>
      <w:r w:rsidRPr="00AE62B1">
        <w:rPr>
          <w:rFonts w:asciiTheme="minorHAnsi" w:hAnsiTheme="minorHAnsi" w:cstheme="minorHAnsi"/>
          <w:b/>
          <w:color w:val="4A8BBB"/>
        </w:rPr>
        <w:t>Algemene beperkingen</w:t>
      </w:r>
      <w:r w:rsidRPr="00AE62B1">
        <w:rPr>
          <w:rFonts w:asciiTheme="minorHAnsi" w:hAnsiTheme="minorHAnsi" w:cstheme="minorHAnsi"/>
        </w:rPr>
        <w:t xml:space="preserve">. </w:t>
      </w:r>
      <w:bookmarkStart w:id="24" w:name="_Hlk23857938"/>
      <w:r w:rsidRPr="00AE62B1">
        <w:rPr>
          <w:rFonts w:asciiTheme="minorHAnsi" w:hAnsiTheme="minorHAnsi" w:cstheme="minorHAnsi"/>
        </w:rPr>
        <w:t xml:space="preserve">Een Ontvangende Partij zal de Vertrouwelijke Informatie van de Verstrekkende Partij niet anders gebruiken dan in direct verband met de verwezenlijking van het Doel. </w:t>
      </w:r>
      <w:bookmarkEnd w:id="24"/>
      <w:r w:rsidRPr="00AE62B1">
        <w:rPr>
          <w:rFonts w:asciiTheme="minorHAnsi" w:hAnsiTheme="minorHAnsi" w:cstheme="minorHAnsi"/>
        </w:rPr>
        <w:t>De Ontvangende Partij zal de Vertrouwelijke Informatie van de Verstrekkende Partij zodanig beschermen als zij haar eigen vertrouwelijke informatie beschermt, doch tenminste zodanig als van een goed en zorgvuldig bruiklener mag worden verwacht. De Ontvangende Partij zal bij haar gebruik van de Vertrouwelijke Informatie van de Verstrekkende Partij alle toepasselijke wet- en regelgeving naleven. De Ontvangende Partij zal de Vertrouwelijke Informatie van de Verstrekkende Partij op geen enkele wijze, aan enige derde verstrekken, verspreiden of anderszins bekend maken, tenzij anders overeengekomen.</w:t>
      </w:r>
      <w:bookmarkEnd w:id="23"/>
    </w:p>
    <w:p w14:paraId="0D1EF212" w14:textId="77777777" w:rsidR="00DD11D9" w:rsidRPr="00AE62B1" w:rsidRDefault="00DD11D9" w:rsidP="00DD11D9">
      <w:pPr>
        <w:pStyle w:val="WW2"/>
        <w:rPr>
          <w:rFonts w:asciiTheme="minorHAnsi" w:hAnsiTheme="minorHAnsi" w:cstheme="minorHAnsi"/>
        </w:rPr>
      </w:pPr>
      <w:bookmarkStart w:id="25" w:name="18778"/>
      <w:r w:rsidRPr="00AE62B1">
        <w:rPr>
          <w:rFonts w:asciiTheme="minorHAnsi" w:hAnsiTheme="minorHAnsi" w:cstheme="minorHAnsi"/>
          <w:b/>
          <w:color w:val="4A8BBB"/>
        </w:rPr>
        <w:t>Verstrekking aan anderen</w:t>
      </w:r>
      <w:r w:rsidRPr="00AE62B1">
        <w:rPr>
          <w:rFonts w:asciiTheme="minorHAnsi" w:hAnsiTheme="minorHAnsi" w:cstheme="minorHAnsi"/>
        </w:rPr>
        <w:t>. De Ontvangende Partij zal Vertrouwelijke Informatie slechts verschaffen aan haar directeuren, werknemers, functionarissen of andere vertegenwoordigers die de Vertrouwelijke Informatie redelijkerwijs nodig hebben in direct verband met de verwezenlijking van het Doel. Voorafgaand aan die verstrekking van de Vertrouwelijke Informatie van de Verstrekkende Partij zal de Ontvangende Partij ieder van deze personen informeren over het vertrouwelijke karakter van deze Vertrouwelijke Informatie en er voor zorg dragen dat zij deze Vertrouwelijke Informatie overeenkomstig het bepaalde in deze Overeenkomst zullen behandelen. De Ontvangende Partij is (hoofdelijk) aansprakelijk voor enige niet-nakoming van de geheimhoudingsverplichtingen door de in dit artikel genoemde personen.</w:t>
      </w:r>
      <w:bookmarkEnd w:id="25"/>
    </w:p>
    <w:p w14:paraId="0D1EF213" w14:textId="256E5BE1" w:rsidR="00DD11D9" w:rsidRPr="00AE62B1" w:rsidRDefault="00DD11D9" w:rsidP="00DD11D9">
      <w:pPr>
        <w:pStyle w:val="WW2"/>
        <w:rPr>
          <w:rFonts w:asciiTheme="minorHAnsi" w:hAnsiTheme="minorHAnsi" w:cstheme="minorHAnsi"/>
        </w:rPr>
      </w:pPr>
      <w:bookmarkStart w:id="26" w:name="18781"/>
      <w:r w:rsidRPr="00AE62B1">
        <w:rPr>
          <w:rFonts w:asciiTheme="minorHAnsi" w:hAnsiTheme="minorHAnsi" w:cstheme="minorHAnsi"/>
          <w:b/>
          <w:color w:val="4A8BBB"/>
        </w:rPr>
        <w:lastRenderedPageBreak/>
        <w:t>Geen analyse</w:t>
      </w:r>
      <w:r w:rsidRPr="00AE62B1">
        <w:rPr>
          <w:rFonts w:asciiTheme="minorHAnsi" w:hAnsiTheme="minorHAnsi" w:cstheme="minorHAnsi"/>
        </w:rPr>
        <w:t>. De Ontvangende Partij zal de Vertrouwelijke Informatie geheel noch ten dele (a) niet verveelvoudigen, (b) niet (structureel) analyseren, anders dan strikt noodzakelijk ter verwezenlijking van het Doel.</w:t>
      </w:r>
      <w:bookmarkEnd w:id="26"/>
    </w:p>
    <w:p w14:paraId="0D1EF215" w14:textId="2BCA4B8E" w:rsidR="00DD11D9" w:rsidRPr="00AE62B1" w:rsidRDefault="00DD11D9" w:rsidP="00DD11D9">
      <w:pPr>
        <w:pStyle w:val="WW2"/>
        <w:rPr>
          <w:rFonts w:asciiTheme="minorHAnsi" w:hAnsiTheme="minorHAnsi" w:cstheme="minorHAnsi"/>
        </w:rPr>
      </w:pPr>
      <w:bookmarkStart w:id="27" w:name="18841"/>
      <w:r w:rsidRPr="00AE62B1">
        <w:rPr>
          <w:rFonts w:asciiTheme="minorHAnsi" w:hAnsiTheme="minorHAnsi" w:cstheme="minorHAnsi"/>
          <w:b/>
          <w:color w:val="4A8BBB"/>
        </w:rPr>
        <w:t>Publiciteit</w:t>
      </w:r>
      <w:r w:rsidRPr="00AE62B1">
        <w:rPr>
          <w:rFonts w:asciiTheme="minorHAnsi" w:hAnsiTheme="minorHAnsi" w:cstheme="minorHAnsi"/>
        </w:rPr>
        <w:t>. Geen der Partijen zal zonder de voorafgaande schriftelijke toestemming van de andere Partij, aan enige derde openbaar maken (a) dat terzake het Doel enige onderzoek, gesprekken of onderhandelingen plaats vinden of hebben plaatsgevonden (met inbegrip van de status daarvan) noch, (b) dat een Partij Vertrouwelijke Informatie heeft verzocht of ontvangen, of andere contractvoorwaarden of feiten terzake het Doel, tenzij anders overeengekomen of ter nakoming van een wettelijke verplichting, onverminderd het in artikel </w:t>
      </w:r>
      <w:r w:rsidR="00075272">
        <w:rPr>
          <w:rFonts w:asciiTheme="minorHAnsi" w:hAnsiTheme="minorHAnsi" w:cstheme="minorHAnsi"/>
        </w:rPr>
        <w:t>2.4</w:t>
      </w:r>
      <w:r w:rsidRPr="00AE62B1">
        <w:rPr>
          <w:rFonts w:asciiTheme="minorHAnsi" w:hAnsiTheme="minorHAnsi" w:cstheme="minorHAnsi"/>
        </w:rPr>
        <w:t xml:space="preserve"> bepaalde.</w:t>
      </w:r>
      <w:bookmarkEnd w:id="27"/>
    </w:p>
    <w:p w14:paraId="0D1EF216" w14:textId="0EF35DAA" w:rsidR="00DD11D9" w:rsidRPr="00AE62B1" w:rsidRDefault="00DD11D9" w:rsidP="00DD11D9">
      <w:pPr>
        <w:pStyle w:val="WW2"/>
        <w:rPr>
          <w:rFonts w:asciiTheme="minorHAnsi" w:hAnsiTheme="minorHAnsi" w:cstheme="minorHAnsi"/>
        </w:rPr>
      </w:pPr>
      <w:bookmarkStart w:id="28" w:name="18842"/>
      <w:r w:rsidRPr="00AE62B1">
        <w:rPr>
          <w:rFonts w:asciiTheme="minorHAnsi" w:hAnsiTheme="minorHAnsi" w:cstheme="minorHAnsi"/>
          <w:b/>
          <w:color w:val="4A8BBB"/>
        </w:rPr>
        <w:t>Retournering of vernietiging</w:t>
      </w:r>
      <w:r w:rsidRPr="00AE62B1">
        <w:rPr>
          <w:rFonts w:asciiTheme="minorHAnsi" w:hAnsiTheme="minorHAnsi" w:cstheme="minorHAnsi"/>
        </w:rPr>
        <w:t xml:space="preserve">. Niettegenstaande het anders bepaalde, zal de Ontvangende Partij op eerste verzoek van een Verstrekkende Partij onverwijld (a) alle kopieën, monsters en voorts alle andere fysieke media die Vertrouwelijke Informatie van de Verstrekkende Partij bevatten en (b) alle gegevensbestanden die Vertrouwelijke Informatie van de Verstrekkende Partij bevatten (doen) verwijderen of vernietigen. Op eerste schriftelijke verzoek van de Verstrekkende Partij zal de Ontvangende Partij haar naleving van deze verplichtingen bevestigen. De verplichting tot teruggave als in dit artikel bepaald, is niet van toepassing op (a) kopieën van Vertrouwelijke Informatie die redelijkerwijs niet eenvoudig is te lokaliseren of is te scheiden (zoals, bij voorbeeld, routinematige reservekopieën, elektronisch uitgewisselde (vertrouwelijke) informatie) of (b) kopieën die Partijen mogen behouden als bepaald in </w:t>
      </w:r>
      <w:r w:rsidR="009627FC">
        <w:rPr>
          <w:rFonts w:asciiTheme="minorHAnsi" w:hAnsiTheme="minorHAnsi" w:cstheme="minorHAnsi"/>
        </w:rPr>
        <w:t>3.6</w:t>
      </w:r>
      <w:r w:rsidRPr="00AE62B1">
        <w:rPr>
          <w:rFonts w:asciiTheme="minorHAnsi" w:hAnsiTheme="minorHAnsi" w:cstheme="minorHAnsi"/>
        </w:rPr>
        <w:t>. Ter voorkoming van enig misverstand: alle geheimhoudingsverplichtingen en andere (gebruiks-) beperkingen blijven onverkort van kracht tot deze kopieën zijn vernietigd</w:t>
      </w:r>
      <w:bookmarkEnd w:id="28"/>
    </w:p>
    <w:p w14:paraId="0D1EF217" w14:textId="77777777" w:rsidR="00DD11D9" w:rsidRPr="00AE62B1" w:rsidRDefault="00DD11D9" w:rsidP="00DD11D9">
      <w:pPr>
        <w:pStyle w:val="WW2"/>
        <w:rPr>
          <w:rFonts w:asciiTheme="minorHAnsi" w:hAnsiTheme="minorHAnsi" w:cstheme="minorHAnsi"/>
        </w:rPr>
      </w:pPr>
      <w:bookmarkStart w:id="29" w:name="18843"/>
      <w:r w:rsidRPr="00AE62B1">
        <w:rPr>
          <w:rFonts w:asciiTheme="minorHAnsi" w:hAnsiTheme="minorHAnsi" w:cstheme="minorHAnsi"/>
          <w:b/>
          <w:color w:val="4A8BBB"/>
        </w:rPr>
        <w:t>Kopieën die mogen worden behouden</w:t>
      </w:r>
      <w:r w:rsidRPr="00AE62B1">
        <w:rPr>
          <w:rFonts w:asciiTheme="minorHAnsi" w:hAnsiTheme="minorHAnsi" w:cstheme="minorHAnsi"/>
        </w:rPr>
        <w:t>. De juridische afdeling of externe juridisch adviseur van een Ontvangende Partij mag één kopie van de Vertrouwelijke Informatie van de Verstrekkende Partij bewaren (a) indien het toepasselijke recht haar daartoe verplicht (voor naleving van toepasselijke wet- en regelgeving, naleving van de rechten en verplichtingen uit hoofde van deze Overeenkomst of anderszins (b) voor bewijsdoeleinden (bijvoorbeeld voor gebruik in een geschil terzake deze Overeenkomst).</w:t>
      </w:r>
      <w:bookmarkEnd w:id="29"/>
    </w:p>
    <w:p w14:paraId="0D1EF21B" w14:textId="77777777" w:rsidR="00DD11D9" w:rsidRPr="00AE62B1" w:rsidRDefault="00DD11D9" w:rsidP="00DD11D9">
      <w:pPr>
        <w:pStyle w:val="WW1"/>
        <w:rPr>
          <w:rFonts w:asciiTheme="minorHAnsi" w:hAnsiTheme="minorHAnsi" w:cstheme="minorHAnsi"/>
        </w:rPr>
      </w:pPr>
      <w:bookmarkStart w:id="30" w:name="18785"/>
      <w:r w:rsidRPr="00AE62B1">
        <w:rPr>
          <w:rFonts w:asciiTheme="minorHAnsi" w:hAnsiTheme="minorHAnsi" w:cstheme="minorHAnsi"/>
        </w:rPr>
        <w:t>Disclaimer en vrijwaring</w:t>
      </w:r>
      <w:bookmarkEnd w:id="30"/>
    </w:p>
    <w:p w14:paraId="0D1EF21C" w14:textId="77777777" w:rsidR="00DD11D9" w:rsidRPr="00AE62B1" w:rsidRDefault="00DD11D9" w:rsidP="00DD11D9">
      <w:pPr>
        <w:pStyle w:val="WW2"/>
        <w:rPr>
          <w:rFonts w:asciiTheme="minorHAnsi" w:hAnsiTheme="minorHAnsi" w:cstheme="minorHAnsi"/>
        </w:rPr>
      </w:pPr>
      <w:bookmarkStart w:id="31" w:name="18846"/>
      <w:r w:rsidRPr="00AE62B1">
        <w:rPr>
          <w:rFonts w:asciiTheme="minorHAnsi" w:hAnsiTheme="minorHAnsi" w:cstheme="minorHAnsi"/>
          <w:b/>
          <w:color w:val="4A8BBB"/>
        </w:rPr>
        <w:t>Disclaimer</w:t>
      </w:r>
      <w:r w:rsidRPr="00AE62B1">
        <w:rPr>
          <w:rFonts w:asciiTheme="minorHAnsi" w:hAnsiTheme="minorHAnsi" w:cstheme="minorHAnsi"/>
        </w:rPr>
        <w:t>. Vertrouwelijke Informatie verstrekt in het kader van deze Overeenkomst wordt verstrekt zoals zij is’ (‘AS IS’). Impliciet noch expliciet, garandeert de Verstrekkende partij dat de door of namens haar verstrekte Vertrouwelijke Informatie (geheel) juist is, volledig is, geschikt is voor het beoogde gebruik of commercieel te exploiteren is, ongeacht enig andersluidende (schriftelijke of mondelinge) verklaring daaromtrent.</w:t>
      </w:r>
      <w:bookmarkEnd w:id="31"/>
    </w:p>
    <w:p w14:paraId="0D1EF21D" w14:textId="77777777" w:rsidR="00DD11D9" w:rsidRPr="00AE62B1" w:rsidRDefault="00DD11D9" w:rsidP="00DD11D9">
      <w:pPr>
        <w:pStyle w:val="WW2"/>
        <w:rPr>
          <w:rFonts w:asciiTheme="minorHAnsi" w:hAnsiTheme="minorHAnsi" w:cstheme="minorHAnsi"/>
        </w:rPr>
      </w:pPr>
      <w:bookmarkStart w:id="32" w:name="18847"/>
      <w:r w:rsidRPr="00AE62B1">
        <w:rPr>
          <w:rFonts w:asciiTheme="minorHAnsi" w:hAnsiTheme="minorHAnsi" w:cstheme="minorHAnsi"/>
          <w:b/>
          <w:color w:val="4A8BBB"/>
        </w:rPr>
        <w:t>Vrijwaring</w:t>
      </w:r>
      <w:r w:rsidRPr="00AE62B1">
        <w:rPr>
          <w:rFonts w:asciiTheme="minorHAnsi" w:hAnsiTheme="minorHAnsi" w:cstheme="minorHAnsi"/>
        </w:rPr>
        <w:t>. De Ontvangende Partij zal de Verstrekkende Partij en haar hulppersonen vrijwaren voor enige aanspraak en schade die direct of indirect voortvloeit uit het gebruik van de Vertrouwelijke Informatie van de Verstrekkende Partij door de Ontvangende Partij of enige derde die de Vertrouwelijke Informatie van de Verstrekkende Partij direct of indirect verkreeg van de Ontvangende Partij.</w:t>
      </w:r>
      <w:bookmarkEnd w:id="32"/>
    </w:p>
    <w:p w14:paraId="0D1EF21E" w14:textId="77777777" w:rsidR="00DD11D9" w:rsidRPr="00AE62B1" w:rsidRDefault="00DD11D9" w:rsidP="00DD11D9">
      <w:pPr>
        <w:pStyle w:val="WW1"/>
        <w:rPr>
          <w:rFonts w:asciiTheme="minorHAnsi" w:hAnsiTheme="minorHAnsi" w:cstheme="minorHAnsi"/>
        </w:rPr>
      </w:pPr>
      <w:bookmarkStart w:id="33" w:name="18786"/>
      <w:r w:rsidRPr="00AE62B1">
        <w:rPr>
          <w:rFonts w:asciiTheme="minorHAnsi" w:hAnsiTheme="minorHAnsi" w:cstheme="minorHAnsi"/>
        </w:rPr>
        <w:t>Duur</w:t>
      </w:r>
      <w:bookmarkEnd w:id="33"/>
    </w:p>
    <w:p w14:paraId="0D1EF21F" w14:textId="77777777" w:rsidR="00DD11D9" w:rsidRPr="00AE62B1" w:rsidRDefault="00DD11D9" w:rsidP="00DD11D9">
      <w:pPr>
        <w:pStyle w:val="WW2"/>
        <w:rPr>
          <w:rFonts w:asciiTheme="minorHAnsi" w:hAnsiTheme="minorHAnsi" w:cstheme="minorHAnsi"/>
        </w:rPr>
      </w:pPr>
      <w:bookmarkStart w:id="34" w:name="18787"/>
      <w:r w:rsidRPr="00AE62B1">
        <w:rPr>
          <w:rFonts w:asciiTheme="minorHAnsi" w:hAnsiTheme="minorHAnsi" w:cstheme="minorHAnsi"/>
          <w:b/>
          <w:color w:val="4A8BBB"/>
        </w:rPr>
        <w:t>Duur</w:t>
      </w:r>
      <w:r w:rsidRPr="00AE62B1">
        <w:rPr>
          <w:rFonts w:asciiTheme="minorHAnsi" w:hAnsiTheme="minorHAnsi" w:cstheme="minorHAnsi"/>
        </w:rPr>
        <w:t>. Deze Overeenkomst treedt in werking op de Ingangsdatum en eindigt twaalf maanden na de Ingangsdatum of eindigt eerder in het geval dat de uitwisseling van (Vertrouwelijke) informatie onder deze Overeenkomst heeft geleid tot een nieuwe overeenkomst tussen Partijen die de toepasselijkheid van deze Overeenkomst expliciet uitsluit. In het laatste geval is de ingangsdatum van de volgende overeenkomst automatisch de einddatum van deze Overeenkomst.</w:t>
      </w:r>
      <w:bookmarkEnd w:id="34"/>
    </w:p>
    <w:p w14:paraId="0D1EF221" w14:textId="6C67B83C" w:rsidR="00DD11D9" w:rsidRPr="009627FC" w:rsidRDefault="00DD11D9" w:rsidP="009627FC">
      <w:pPr>
        <w:pStyle w:val="WW2"/>
        <w:rPr>
          <w:rFonts w:asciiTheme="minorHAnsi" w:hAnsiTheme="minorHAnsi" w:cstheme="minorHAnsi"/>
        </w:rPr>
      </w:pPr>
      <w:r w:rsidRPr="00AE62B1">
        <w:rPr>
          <w:rFonts w:asciiTheme="minorHAnsi" w:hAnsiTheme="minorHAnsi" w:cstheme="minorHAnsi"/>
          <w:b/>
          <w:color w:val="4A8BBB"/>
        </w:rPr>
        <w:t>Verlengde werking</w:t>
      </w:r>
      <w:r w:rsidRPr="00AE62B1">
        <w:rPr>
          <w:rFonts w:asciiTheme="minorHAnsi" w:hAnsiTheme="minorHAnsi" w:cstheme="minorHAnsi"/>
        </w:rPr>
        <w:t xml:space="preserve">. Niettegenstaande beëindiging van deze Overeenkomst, ongeacht de reden daarvan, zullen de verplichtingen van de Ontvangende Partij tot geheimhouding en tot beperking van </w:t>
      </w:r>
      <w:r w:rsidRPr="00AE62B1">
        <w:rPr>
          <w:rFonts w:asciiTheme="minorHAnsi" w:hAnsiTheme="minorHAnsi" w:cstheme="minorHAnsi"/>
        </w:rPr>
        <w:lastRenderedPageBreak/>
        <w:t>het gebruik van de Vertrouwelijke Informatie nog drie jaren voortduren na de beëindiging van deze Overeenkomst.</w:t>
      </w:r>
    </w:p>
    <w:p w14:paraId="0D1EF222" w14:textId="77777777" w:rsidR="00DD11D9" w:rsidRPr="00AE62B1" w:rsidRDefault="00DD11D9" w:rsidP="00DD11D9">
      <w:pPr>
        <w:pStyle w:val="WW1"/>
        <w:rPr>
          <w:rFonts w:asciiTheme="minorHAnsi" w:hAnsiTheme="minorHAnsi" w:cstheme="minorHAnsi"/>
        </w:rPr>
      </w:pPr>
      <w:bookmarkStart w:id="35" w:name="18794"/>
      <w:r w:rsidRPr="00AE62B1">
        <w:rPr>
          <w:rFonts w:asciiTheme="minorHAnsi" w:hAnsiTheme="minorHAnsi" w:cstheme="minorHAnsi"/>
        </w:rPr>
        <w:t>Overige</w:t>
      </w:r>
      <w:bookmarkEnd w:id="35"/>
    </w:p>
    <w:p w14:paraId="0D1EF223" w14:textId="77777777" w:rsidR="00DD11D9" w:rsidRPr="00AE62B1" w:rsidRDefault="00DD11D9" w:rsidP="00DD11D9">
      <w:pPr>
        <w:pStyle w:val="WW2"/>
        <w:rPr>
          <w:rFonts w:asciiTheme="minorHAnsi" w:hAnsiTheme="minorHAnsi" w:cstheme="minorHAnsi"/>
        </w:rPr>
      </w:pPr>
      <w:bookmarkStart w:id="36" w:name="18701"/>
      <w:r w:rsidRPr="00AE62B1">
        <w:rPr>
          <w:rFonts w:asciiTheme="minorHAnsi" w:hAnsiTheme="minorHAnsi" w:cstheme="minorHAnsi"/>
          <w:b/>
          <w:color w:val="4A8BBB"/>
        </w:rPr>
        <w:t>Kennisgevingen</w:t>
      </w:r>
      <w:r w:rsidRPr="00AE62B1">
        <w:rPr>
          <w:rFonts w:asciiTheme="minorHAnsi" w:hAnsiTheme="minorHAnsi" w:cstheme="minorHAnsi"/>
        </w:rPr>
        <w:t>. Kennisgevingen in verband met deze Overeenkomst zullen als volgt worden geadresseerd:</w:t>
      </w:r>
      <w:bookmarkEnd w:id="36"/>
    </w:p>
    <w:tbl>
      <w:tblPr>
        <w:tblStyle w:val="WWTableNoBorders"/>
        <w:tblW w:w="9073" w:type="dxa"/>
        <w:tblInd w:w="284" w:type="dxa"/>
        <w:tblLayout w:type="fixed"/>
        <w:tblLook w:val="04A0" w:firstRow="1" w:lastRow="0" w:firstColumn="1" w:lastColumn="0" w:noHBand="0" w:noVBand="1"/>
      </w:tblPr>
      <w:tblGrid>
        <w:gridCol w:w="4536"/>
        <w:gridCol w:w="4537"/>
      </w:tblGrid>
      <w:tr w:rsidR="00DD11D9" w:rsidRPr="00AE62B1" w14:paraId="0D1EF226" w14:textId="77777777" w:rsidTr="003A5BF2">
        <w:trPr>
          <w:cantSplit/>
        </w:trPr>
        <w:tc>
          <w:tcPr>
            <w:tcW w:w="4536" w:type="dxa"/>
          </w:tcPr>
          <w:p w14:paraId="0D1EF224"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Als aan </w:t>
            </w:r>
            <w:r w:rsidRPr="00AE62B1">
              <w:rPr>
                <w:rFonts w:asciiTheme="minorHAnsi" w:hAnsiTheme="minorHAnsi" w:cstheme="minorHAnsi"/>
                <w:b/>
                <w:i/>
              </w:rPr>
              <w:t>TNO</w:t>
            </w:r>
            <w:r w:rsidRPr="00AE62B1">
              <w:rPr>
                <w:rFonts w:asciiTheme="minorHAnsi" w:hAnsiTheme="minorHAnsi" w:cstheme="minorHAnsi"/>
              </w:rPr>
              <w:t>, aan:</w:t>
            </w:r>
          </w:p>
        </w:tc>
        <w:tc>
          <w:tcPr>
            <w:tcW w:w="4536" w:type="dxa"/>
          </w:tcPr>
          <w:p w14:paraId="0D1EF225" w14:textId="0156C3A6"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Als aan </w:t>
            </w:r>
            <w:r w:rsidRPr="00AE62B1">
              <w:rPr>
                <w:rFonts w:asciiTheme="minorHAnsi" w:hAnsiTheme="minorHAnsi" w:cstheme="minorHAnsi"/>
                <w:b/>
                <w:i/>
              </w:rPr>
              <w:t>[</w:t>
            </w:r>
            <w:r w:rsidR="009627FC">
              <w:rPr>
                <w:rFonts w:asciiTheme="minorHAnsi" w:eastAsia="Wingdings" w:hAnsiTheme="minorHAnsi" w:cstheme="minorHAnsi"/>
                <w:b/>
                <w:i/>
              </w:rPr>
              <w:t>naam potentiële inschrijver</w:t>
            </w:r>
            <w:r w:rsidRPr="00AE62B1">
              <w:rPr>
                <w:rFonts w:asciiTheme="minorHAnsi" w:hAnsiTheme="minorHAnsi" w:cstheme="minorHAnsi"/>
                <w:b/>
                <w:i/>
              </w:rPr>
              <w:t>]</w:t>
            </w:r>
            <w:r w:rsidRPr="00AE62B1">
              <w:rPr>
                <w:rFonts w:asciiTheme="minorHAnsi" w:hAnsiTheme="minorHAnsi" w:cstheme="minorHAnsi"/>
              </w:rPr>
              <w:t>, aan:</w:t>
            </w:r>
          </w:p>
        </w:tc>
      </w:tr>
      <w:tr w:rsidR="00DD11D9" w:rsidRPr="00AE62B1" w14:paraId="0D1EF231" w14:textId="77777777" w:rsidTr="003A5BF2">
        <w:trPr>
          <w:cantSplit/>
        </w:trPr>
        <w:tc>
          <w:tcPr>
            <w:tcW w:w="4536" w:type="dxa"/>
          </w:tcPr>
          <w:p w14:paraId="0D1EF227"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Nederlandse Organisatie voor toegepast-natuurwetenschappelijk onderzoek TNO</w:t>
            </w:r>
          </w:p>
          <w:p w14:paraId="0D1EF228" w14:textId="3D94DC68"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T.a.v. </w:t>
            </w:r>
            <w:r w:rsidR="00AE62B1">
              <w:rPr>
                <w:rFonts w:asciiTheme="minorHAnsi" w:hAnsiTheme="minorHAnsi" w:cstheme="minorHAnsi"/>
              </w:rPr>
              <w:t>Ties Peeters</w:t>
            </w:r>
          </w:p>
          <w:p w14:paraId="0D1EF229" w14:textId="275831C3" w:rsidR="00DD11D9" w:rsidRPr="00AE62B1" w:rsidRDefault="00AE62B1" w:rsidP="003A5BF2">
            <w:pPr>
              <w:pStyle w:val="WWDefault"/>
              <w:rPr>
                <w:rFonts w:asciiTheme="minorHAnsi" w:hAnsiTheme="minorHAnsi" w:cstheme="minorHAnsi"/>
              </w:rPr>
            </w:pPr>
            <w:r>
              <w:rPr>
                <w:rFonts w:asciiTheme="minorHAnsi" w:hAnsiTheme="minorHAnsi" w:cstheme="minorHAnsi"/>
              </w:rPr>
              <w:t>Anna van Buerenplein 1</w:t>
            </w:r>
          </w:p>
          <w:p w14:paraId="123EC666" w14:textId="77777777" w:rsidR="00AE62B1" w:rsidRDefault="00AE62B1" w:rsidP="003A5BF2">
            <w:pPr>
              <w:pStyle w:val="WWDefault"/>
              <w:rPr>
                <w:rFonts w:asciiTheme="minorHAnsi" w:hAnsiTheme="minorHAnsi" w:cstheme="minorHAnsi"/>
              </w:rPr>
            </w:pPr>
            <w:r w:rsidRPr="00AE62B1">
              <w:rPr>
                <w:rFonts w:asciiTheme="minorHAnsi" w:hAnsiTheme="minorHAnsi" w:cstheme="minorHAnsi"/>
              </w:rPr>
              <w:t>2595 DA  Den Haag</w:t>
            </w:r>
          </w:p>
          <w:p w14:paraId="0D1EF22B" w14:textId="0D4DE92F"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Nederland</w:t>
            </w:r>
          </w:p>
        </w:tc>
        <w:tc>
          <w:tcPr>
            <w:tcW w:w="4536" w:type="dxa"/>
          </w:tcPr>
          <w:p w14:paraId="0D1EF22C" w14:textId="77062E5E" w:rsidR="00DD11D9" w:rsidRPr="00AE62B1" w:rsidRDefault="009627FC" w:rsidP="003A5BF2">
            <w:pPr>
              <w:pStyle w:val="WWDefault"/>
              <w:rPr>
                <w:rFonts w:asciiTheme="minorHAnsi" w:hAnsiTheme="minorHAnsi" w:cstheme="minorHAnsi"/>
              </w:rPr>
            </w:pPr>
            <w:r w:rsidRPr="00AE62B1">
              <w:rPr>
                <w:rFonts w:asciiTheme="minorHAnsi" w:hAnsiTheme="minorHAnsi" w:cstheme="minorHAnsi"/>
                <w:b/>
                <w:i/>
              </w:rPr>
              <w:t>[</w:t>
            </w:r>
            <w:r>
              <w:rPr>
                <w:rFonts w:asciiTheme="minorHAnsi" w:eastAsia="Wingdings" w:hAnsiTheme="minorHAnsi" w:cstheme="minorHAnsi"/>
                <w:b/>
                <w:i/>
              </w:rPr>
              <w:t>naam potentiële inschrijver</w:t>
            </w:r>
            <w:r w:rsidRPr="00AE62B1">
              <w:rPr>
                <w:rFonts w:asciiTheme="minorHAnsi" w:hAnsiTheme="minorHAnsi" w:cstheme="minorHAnsi"/>
                <w:b/>
                <w:i/>
              </w:rPr>
              <w:t>]</w:t>
            </w:r>
          </w:p>
          <w:p w14:paraId="0D1EF22D" w14:textId="0D89A03C"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T.a.v. [</w:t>
            </w:r>
            <w:r w:rsidR="009627FC">
              <w:rPr>
                <w:rFonts w:asciiTheme="minorHAnsi" w:eastAsia="Wingdings" w:hAnsiTheme="minorHAnsi" w:cstheme="minorHAnsi"/>
              </w:rPr>
              <w:t>voornaam en achternaam</w:t>
            </w:r>
            <w:r w:rsidRPr="00AE62B1">
              <w:rPr>
                <w:rFonts w:asciiTheme="minorHAnsi" w:hAnsiTheme="minorHAnsi" w:cstheme="minorHAnsi"/>
              </w:rPr>
              <w:t>]</w:t>
            </w:r>
          </w:p>
          <w:p w14:paraId="0D1EF22E"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[adres]</w:t>
            </w:r>
          </w:p>
          <w:p w14:paraId="0D1EF22F"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[postcode, plaats]</w:t>
            </w:r>
          </w:p>
          <w:p w14:paraId="0D1EF230"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[Nederland]</w:t>
            </w:r>
          </w:p>
        </w:tc>
      </w:tr>
      <w:tr w:rsidR="00DD11D9" w:rsidRPr="00AE62B1" w14:paraId="0D1EF234" w14:textId="77777777" w:rsidTr="003A5BF2">
        <w:trPr>
          <w:cantSplit/>
        </w:trPr>
        <w:tc>
          <w:tcPr>
            <w:tcW w:w="4536" w:type="dxa"/>
          </w:tcPr>
          <w:p w14:paraId="0D1EF232" w14:textId="77777777" w:rsidR="00DD11D9" w:rsidRPr="00AE62B1" w:rsidRDefault="00DD11D9" w:rsidP="003A5BF2">
            <w:pPr>
              <w:pStyle w:val="WWDefault"/>
              <w:rPr>
                <w:rFonts w:asciiTheme="minorHAnsi" w:hAnsiTheme="minorHAnsi" w:cstheme="minorHAnsi"/>
              </w:rPr>
            </w:pPr>
          </w:p>
        </w:tc>
        <w:tc>
          <w:tcPr>
            <w:tcW w:w="4536" w:type="dxa"/>
          </w:tcPr>
          <w:p w14:paraId="0D1EF233" w14:textId="77777777" w:rsidR="00DD11D9" w:rsidRPr="00AE62B1" w:rsidRDefault="00DD11D9" w:rsidP="003A5BF2">
            <w:pPr>
              <w:pStyle w:val="WWDefault"/>
              <w:rPr>
                <w:rFonts w:asciiTheme="minorHAnsi" w:hAnsiTheme="minorHAnsi" w:cstheme="minorHAnsi"/>
              </w:rPr>
            </w:pPr>
          </w:p>
        </w:tc>
      </w:tr>
    </w:tbl>
    <w:p w14:paraId="0D1EF236" w14:textId="77777777" w:rsidR="00DD11D9" w:rsidRPr="00AE62B1" w:rsidRDefault="00DD11D9" w:rsidP="00DD11D9">
      <w:pPr>
        <w:pStyle w:val="WW2"/>
        <w:rPr>
          <w:rFonts w:asciiTheme="minorHAnsi" w:hAnsiTheme="minorHAnsi" w:cstheme="minorHAnsi"/>
        </w:rPr>
      </w:pPr>
      <w:bookmarkStart w:id="37" w:name="18860"/>
      <w:r w:rsidRPr="00AE62B1">
        <w:rPr>
          <w:rFonts w:asciiTheme="minorHAnsi" w:hAnsiTheme="minorHAnsi" w:cstheme="minorHAnsi"/>
          <w:b/>
          <w:color w:val="4A8BBB"/>
        </w:rPr>
        <w:t>Geen verdere verplichtingen</w:t>
      </w:r>
      <w:r w:rsidRPr="00AE62B1">
        <w:rPr>
          <w:rFonts w:asciiTheme="minorHAnsi" w:hAnsiTheme="minorHAnsi" w:cstheme="minorHAnsi"/>
        </w:rPr>
        <w:t>. Geen der Partijen zal, uit hoofde van deze Overeenkomst, gehouden zijn om enige nadere overeenkomst aan te gaan met de andere Partij. Een Verstrekkende Partij staat het vrij om haar eigen Vertrouwelijke Informatie te verstrekken aan derden voor doeleinden gelijk of soortgelijk aan het Doel.</w:t>
      </w:r>
      <w:bookmarkEnd w:id="37"/>
    </w:p>
    <w:p w14:paraId="0D1EF237" w14:textId="77777777" w:rsidR="00DD11D9" w:rsidRPr="00AE62B1" w:rsidRDefault="00DD11D9" w:rsidP="00DD11D9">
      <w:pPr>
        <w:pStyle w:val="WW1"/>
        <w:rPr>
          <w:rFonts w:asciiTheme="minorHAnsi" w:hAnsiTheme="minorHAnsi" w:cstheme="minorHAnsi"/>
        </w:rPr>
      </w:pPr>
      <w:bookmarkStart w:id="38" w:name="18797"/>
      <w:r w:rsidRPr="00AE62B1">
        <w:rPr>
          <w:rFonts w:asciiTheme="minorHAnsi" w:hAnsiTheme="minorHAnsi" w:cstheme="minorHAnsi"/>
        </w:rPr>
        <w:t>Geschillenbeslechting</w:t>
      </w:r>
      <w:bookmarkEnd w:id="38"/>
    </w:p>
    <w:p w14:paraId="0D1EF238" w14:textId="77777777" w:rsidR="00DD11D9" w:rsidRPr="00AE62B1" w:rsidRDefault="00DD11D9" w:rsidP="00DD11D9">
      <w:pPr>
        <w:pStyle w:val="WW2"/>
        <w:rPr>
          <w:rFonts w:asciiTheme="minorHAnsi" w:hAnsiTheme="minorHAnsi" w:cstheme="minorHAnsi"/>
        </w:rPr>
      </w:pPr>
      <w:bookmarkStart w:id="39" w:name="18800"/>
      <w:r w:rsidRPr="00AE62B1">
        <w:rPr>
          <w:rFonts w:asciiTheme="minorHAnsi" w:hAnsiTheme="minorHAnsi" w:cstheme="minorHAnsi"/>
          <w:b/>
          <w:color w:val="4A8BBB"/>
        </w:rPr>
        <w:t>Bevoegde rechter</w:t>
      </w:r>
      <w:r w:rsidRPr="00AE62B1">
        <w:rPr>
          <w:rFonts w:asciiTheme="minorHAnsi" w:hAnsiTheme="minorHAnsi" w:cstheme="minorHAnsi"/>
        </w:rPr>
        <w:t>. Deze Overeenkomst en ieder geschil of vordering (met in begrip van niet-contractuele geschillen of vorderingen) daaruit voortvloeiend of daarmee verband houdend, welke daartoe bevoegde vertegenwoordigers van Partijen niet in onderling overleg kunnen oplossen, zullen bij uitsluiting worden beslecht door de bevoegde rechter te Den Haag, Nederland.</w:t>
      </w:r>
      <w:bookmarkEnd w:id="39"/>
      <w:r w:rsidRPr="00AE62B1">
        <w:rPr>
          <w:rFonts w:asciiTheme="minorHAnsi" w:hAnsiTheme="minorHAnsi" w:cstheme="minorHAnsi"/>
        </w:rPr>
        <w:t xml:space="preserve"> </w:t>
      </w:r>
    </w:p>
    <w:tbl>
      <w:tblPr>
        <w:tblStyle w:val="WWTableNoBorders"/>
        <w:tblW w:w="9073" w:type="dxa"/>
        <w:tblLayout w:type="fixed"/>
        <w:tblLook w:val="04A0" w:firstRow="1" w:lastRow="0" w:firstColumn="1" w:lastColumn="0" w:noHBand="0" w:noVBand="1"/>
      </w:tblPr>
      <w:tblGrid>
        <w:gridCol w:w="4536"/>
        <w:gridCol w:w="4537"/>
      </w:tblGrid>
      <w:tr w:rsidR="00DD11D9" w:rsidRPr="00AE62B1" w14:paraId="0D1EF23A" w14:textId="77777777" w:rsidTr="003A5BF2">
        <w:trPr>
          <w:cantSplit/>
        </w:trPr>
        <w:tc>
          <w:tcPr>
            <w:tcW w:w="9073" w:type="dxa"/>
            <w:gridSpan w:val="2"/>
          </w:tcPr>
          <w:p w14:paraId="0D1EF239" w14:textId="77777777" w:rsidR="00DD11D9" w:rsidRPr="00AE62B1" w:rsidRDefault="00DD11D9" w:rsidP="003A5BF2">
            <w:pPr>
              <w:pStyle w:val="WWDefault"/>
              <w:rPr>
                <w:rFonts w:asciiTheme="minorHAnsi" w:hAnsiTheme="minorHAnsi" w:cstheme="minorHAnsi"/>
              </w:rPr>
            </w:pPr>
          </w:p>
        </w:tc>
      </w:tr>
      <w:tr w:rsidR="00DD11D9" w:rsidRPr="00AE62B1" w14:paraId="0D1EF23E" w14:textId="77777777" w:rsidTr="003A5BF2">
        <w:trPr>
          <w:cantSplit/>
        </w:trPr>
        <w:tc>
          <w:tcPr>
            <w:tcW w:w="9073" w:type="dxa"/>
            <w:gridSpan w:val="2"/>
          </w:tcPr>
          <w:p w14:paraId="0D1EF23B"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b/>
              </w:rPr>
              <w:t xml:space="preserve">ALDUS overeengekomen </w:t>
            </w:r>
            <w:r w:rsidRPr="00AE62B1">
              <w:rPr>
                <w:rFonts w:asciiTheme="minorHAnsi" w:hAnsiTheme="minorHAnsi" w:cstheme="minorHAnsi"/>
              </w:rPr>
              <w:t>,en getekend op de datum hierboven als eerste geschreven</w:t>
            </w:r>
          </w:p>
          <w:p w14:paraId="0D1EF23C" w14:textId="77777777" w:rsidR="00DD11D9" w:rsidRPr="00AE62B1" w:rsidRDefault="00DD11D9" w:rsidP="003A5BF2">
            <w:pPr>
              <w:pStyle w:val="WWDefault"/>
              <w:numPr>
                <w:ilvl w:val="0"/>
                <w:numId w:val="0"/>
              </w:numPr>
              <w:ind w:left="284"/>
              <w:rPr>
                <w:rFonts w:asciiTheme="minorHAnsi" w:hAnsiTheme="minorHAnsi" w:cstheme="minorHAnsi"/>
              </w:rPr>
            </w:pPr>
          </w:p>
          <w:p w14:paraId="0D1EF23D" w14:textId="77777777" w:rsidR="00DD11D9" w:rsidRPr="00AE62B1" w:rsidRDefault="00DD11D9" w:rsidP="003A5BF2">
            <w:pPr>
              <w:pStyle w:val="WWDefault"/>
              <w:numPr>
                <w:ilvl w:val="0"/>
                <w:numId w:val="0"/>
              </w:numPr>
              <w:ind w:left="284"/>
              <w:rPr>
                <w:rFonts w:asciiTheme="minorHAnsi" w:hAnsiTheme="minorHAnsi" w:cstheme="minorHAnsi"/>
              </w:rPr>
            </w:pPr>
          </w:p>
        </w:tc>
      </w:tr>
      <w:tr w:rsidR="00DD11D9" w:rsidRPr="00AE62B1" w14:paraId="0D1EF241" w14:textId="77777777" w:rsidTr="003A5BF2">
        <w:trPr>
          <w:cantSplit/>
        </w:trPr>
        <w:tc>
          <w:tcPr>
            <w:tcW w:w="4536" w:type="dxa"/>
          </w:tcPr>
          <w:p w14:paraId="0D1EF23F" w14:textId="77777777" w:rsidR="00DD11D9" w:rsidRPr="00AE62B1" w:rsidRDefault="00DD11D9" w:rsidP="003A5BF2">
            <w:pPr>
              <w:pStyle w:val="WWDefault"/>
              <w:rPr>
                <w:rFonts w:asciiTheme="minorHAnsi" w:hAnsiTheme="minorHAnsi" w:cstheme="minorHAnsi"/>
              </w:rPr>
            </w:pPr>
          </w:p>
        </w:tc>
        <w:tc>
          <w:tcPr>
            <w:tcW w:w="4537" w:type="dxa"/>
          </w:tcPr>
          <w:p w14:paraId="0D1EF240" w14:textId="77777777" w:rsidR="00DD11D9" w:rsidRPr="00AE62B1" w:rsidRDefault="00DD11D9" w:rsidP="003A5BF2">
            <w:pPr>
              <w:pStyle w:val="WWDefault"/>
              <w:rPr>
                <w:rFonts w:asciiTheme="minorHAnsi" w:hAnsiTheme="minorHAnsi" w:cstheme="minorHAnsi"/>
              </w:rPr>
            </w:pPr>
          </w:p>
        </w:tc>
      </w:tr>
      <w:tr w:rsidR="00DD11D9" w:rsidRPr="00AE62B1" w14:paraId="0D1EF244" w14:textId="77777777" w:rsidTr="003A5BF2">
        <w:trPr>
          <w:cantSplit/>
        </w:trPr>
        <w:tc>
          <w:tcPr>
            <w:tcW w:w="4536" w:type="dxa"/>
          </w:tcPr>
          <w:p w14:paraId="0D1EF242"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b/>
              </w:rPr>
              <w:t>Nederlandse Organisatie voor toegepast- natuurwetenschappelijk onderzoek TNO</w:t>
            </w:r>
          </w:p>
        </w:tc>
        <w:tc>
          <w:tcPr>
            <w:tcW w:w="4537" w:type="dxa"/>
          </w:tcPr>
          <w:p w14:paraId="0D1EF243" w14:textId="0FB9B95F"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b/>
              </w:rPr>
              <w:t>[</w:t>
            </w:r>
            <w:r w:rsidR="009627FC">
              <w:rPr>
                <w:rFonts w:asciiTheme="minorHAnsi" w:eastAsia="Wingdings" w:hAnsiTheme="minorHAnsi" w:cstheme="minorHAnsi"/>
                <w:b/>
              </w:rPr>
              <w:t>naam potentiële inschrijver</w:t>
            </w:r>
            <w:r w:rsidRPr="00AE62B1">
              <w:rPr>
                <w:rFonts w:asciiTheme="minorHAnsi" w:hAnsiTheme="minorHAnsi" w:cstheme="minorHAnsi"/>
                <w:b/>
              </w:rPr>
              <w:t>]</w:t>
            </w:r>
          </w:p>
        </w:tc>
      </w:tr>
      <w:tr w:rsidR="00DD11D9" w:rsidRPr="00AE62B1" w14:paraId="0D1EF24F" w14:textId="77777777" w:rsidTr="003A5BF2">
        <w:trPr>
          <w:cantSplit/>
        </w:trPr>
        <w:tc>
          <w:tcPr>
            <w:tcW w:w="4536" w:type="dxa"/>
          </w:tcPr>
          <w:p w14:paraId="0D1EF245" w14:textId="77777777" w:rsidR="00DD11D9" w:rsidRPr="00AE62B1" w:rsidRDefault="00DD11D9" w:rsidP="003A5BF2">
            <w:pPr>
              <w:pStyle w:val="WWDefault"/>
              <w:rPr>
                <w:rFonts w:asciiTheme="minorHAnsi" w:hAnsiTheme="minorHAnsi" w:cstheme="minorHAnsi"/>
              </w:rPr>
            </w:pPr>
          </w:p>
          <w:p w14:paraId="0D1EF246" w14:textId="77777777" w:rsidR="00DD11D9" w:rsidRPr="00AE62B1" w:rsidRDefault="00DD11D9" w:rsidP="003A5BF2">
            <w:pPr>
              <w:pStyle w:val="WWDefault"/>
              <w:rPr>
                <w:rFonts w:asciiTheme="minorHAnsi" w:hAnsiTheme="minorHAnsi" w:cstheme="minorHAnsi"/>
              </w:rPr>
            </w:pPr>
          </w:p>
          <w:p w14:paraId="0D1EF247" w14:textId="77777777" w:rsidR="00DD11D9" w:rsidRPr="00AE62B1" w:rsidRDefault="00DD11D9" w:rsidP="003A5BF2">
            <w:pPr>
              <w:pStyle w:val="WWDefault"/>
              <w:rPr>
                <w:rFonts w:asciiTheme="minorHAnsi" w:hAnsiTheme="minorHAnsi" w:cstheme="minorHAnsi"/>
              </w:rPr>
            </w:pPr>
          </w:p>
          <w:p w14:paraId="0D1EF248" w14:textId="77777777" w:rsidR="00DD11D9" w:rsidRPr="00AE62B1" w:rsidRDefault="00DD11D9" w:rsidP="003A5BF2">
            <w:pPr>
              <w:pStyle w:val="WWDefault"/>
              <w:rPr>
                <w:rFonts w:asciiTheme="minorHAnsi" w:hAnsiTheme="minorHAnsi" w:cstheme="minorHAnsi"/>
              </w:rPr>
            </w:pPr>
          </w:p>
          <w:p w14:paraId="0D1EF249"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______________________________</w:t>
            </w:r>
          </w:p>
        </w:tc>
        <w:tc>
          <w:tcPr>
            <w:tcW w:w="4537" w:type="dxa"/>
          </w:tcPr>
          <w:p w14:paraId="0D1EF24A" w14:textId="77777777" w:rsidR="00DD11D9" w:rsidRPr="00AE62B1" w:rsidRDefault="00DD11D9" w:rsidP="003A5BF2">
            <w:pPr>
              <w:pStyle w:val="WWDefault"/>
              <w:rPr>
                <w:rFonts w:asciiTheme="minorHAnsi" w:hAnsiTheme="minorHAnsi" w:cstheme="minorHAnsi"/>
              </w:rPr>
            </w:pPr>
          </w:p>
          <w:p w14:paraId="0D1EF24B" w14:textId="77777777" w:rsidR="00DD11D9" w:rsidRPr="00AE62B1" w:rsidRDefault="00DD11D9" w:rsidP="003A5BF2">
            <w:pPr>
              <w:pStyle w:val="WWDefault"/>
              <w:rPr>
                <w:rFonts w:asciiTheme="minorHAnsi" w:hAnsiTheme="minorHAnsi" w:cstheme="minorHAnsi"/>
              </w:rPr>
            </w:pPr>
          </w:p>
          <w:p w14:paraId="0D1EF24C" w14:textId="77777777" w:rsidR="00DD11D9" w:rsidRPr="00AE62B1" w:rsidRDefault="00DD11D9" w:rsidP="003A5BF2">
            <w:pPr>
              <w:pStyle w:val="WWDefault"/>
              <w:rPr>
                <w:rFonts w:asciiTheme="minorHAnsi" w:hAnsiTheme="minorHAnsi" w:cstheme="minorHAnsi"/>
              </w:rPr>
            </w:pPr>
          </w:p>
          <w:p w14:paraId="0D1EF24D" w14:textId="77777777" w:rsidR="00DD11D9" w:rsidRPr="00AE62B1" w:rsidRDefault="00DD11D9" w:rsidP="003A5BF2">
            <w:pPr>
              <w:pStyle w:val="WWDefault"/>
              <w:rPr>
                <w:rFonts w:asciiTheme="minorHAnsi" w:hAnsiTheme="minorHAnsi" w:cstheme="minorHAnsi"/>
              </w:rPr>
            </w:pPr>
          </w:p>
          <w:p w14:paraId="0D1EF24E"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______________________________</w:t>
            </w:r>
          </w:p>
        </w:tc>
      </w:tr>
      <w:tr w:rsidR="00DD11D9" w:rsidRPr="00AE62B1" w14:paraId="0D1EF254" w14:textId="77777777" w:rsidTr="003A5BF2">
        <w:trPr>
          <w:cantSplit/>
        </w:trPr>
        <w:tc>
          <w:tcPr>
            <w:tcW w:w="4536" w:type="dxa"/>
          </w:tcPr>
          <w:p w14:paraId="0D1EF250"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Door: </w:t>
            </w:r>
          </w:p>
          <w:p w14:paraId="0D1EF251"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Functie:</w:t>
            </w:r>
          </w:p>
        </w:tc>
        <w:tc>
          <w:tcPr>
            <w:tcW w:w="4537" w:type="dxa"/>
          </w:tcPr>
          <w:p w14:paraId="0D1EF252"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Door: </w:t>
            </w:r>
          </w:p>
          <w:p w14:paraId="0D1EF253"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Functie:</w:t>
            </w:r>
          </w:p>
        </w:tc>
      </w:tr>
      <w:tr w:rsidR="00DD11D9" w:rsidRPr="00AE62B1" w14:paraId="0D1EF257" w14:textId="77777777" w:rsidTr="003A5BF2">
        <w:trPr>
          <w:cantSplit/>
        </w:trPr>
        <w:tc>
          <w:tcPr>
            <w:tcW w:w="4536" w:type="dxa"/>
          </w:tcPr>
          <w:p w14:paraId="0D1EF255"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w:t>
            </w:r>
          </w:p>
        </w:tc>
        <w:tc>
          <w:tcPr>
            <w:tcW w:w="4537" w:type="dxa"/>
          </w:tcPr>
          <w:p w14:paraId="0D1EF256" w14:textId="77777777" w:rsidR="00DD11D9" w:rsidRPr="00AE62B1" w:rsidRDefault="00DD11D9" w:rsidP="003A5BF2">
            <w:pPr>
              <w:pStyle w:val="WWDefault"/>
              <w:rPr>
                <w:rFonts w:asciiTheme="minorHAnsi" w:hAnsiTheme="minorHAnsi" w:cstheme="minorHAnsi"/>
              </w:rPr>
            </w:pPr>
          </w:p>
        </w:tc>
      </w:tr>
      <w:bookmarkEnd w:id="0"/>
    </w:tbl>
    <w:p w14:paraId="0D1EF25B" w14:textId="77777777" w:rsidR="00DD11D9" w:rsidRPr="00AE62B1" w:rsidRDefault="00DD11D9" w:rsidP="00AE62B1">
      <w:pPr>
        <w:rPr>
          <w:rFonts w:asciiTheme="minorHAnsi" w:hAnsiTheme="minorHAnsi" w:cstheme="minorHAnsi"/>
        </w:rPr>
      </w:pPr>
    </w:p>
    <w:sectPr w:rsidR="00DD11D9" w:rsidRPr="00AE62B1" w:rsidSect="005F1F51">
      <w:headerReference w:type="default" r:id="rId12"/>
      <w:headerReference w:type="first" r:id="rId13"/>
      <w:pgSz w:w="11907" w:h="16839" w:code="9"/>
      <w:pgMar w:top="1417" w:right="1417" w:bottom="1134" w:left="1417" w:header="39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421D" w14:textId="77777777" w:rsidR="000657D0" w:rsidRDefault="000657D0">
      <w:pPr>
        <w:spacing w:line="240" w:lineRule="auto"/>
      </w:pPr>
      <w:r>
        <w:separator/>
      </w:r>
    </w:p>
  </w:endnote>
  <w:endnote w:type="continuationSeparator" w:id="0">
    <w:p w14:paraId="1B8A7C3F" w14:textId="77777777" w:rsidR="000657D0" w:rsidRDefault="000657D0">
      <w:pPr>
        <w:spacing w:line="240" w:lineRule="auto"/>
      </w:pPr>
      <w:r>
        <w:continuationSeparator/>
      </w:r>
    </w:p>
  </w:endnote>
  <w:endnote w:type="continuationNotice" w:id="1">
    <w:p w14:paraId="1D7A4950" w14:textId="77777777" w:rsidR="000657D0" w:rsidRDefault="000657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72F9" w14:textId="77777777" w:rsidR="000657D0" w:rsidRDefault="000657D0">
      <w:pPr>
        <w:spacing w:line="240" w:lineRule="auto"/>
      </w:pPr>
      <w:r>
        <w:separator/>
      </w:r>
    </w:p>
  </w:footnote>
  <w:footnote w:type="continuationSeparator" w:id="0">
    <w:p w14:paraId="0BE45886" w14:textId="77777777" w:rsidR="000657D0" w:rsidRDefault="000657D0">
      <w:pPr>
        <w:spacing w:line="240" w:lineRule="auto"/>
      </w:pPr>
      <w:r>
        <w:continuationSeparator/>
      </w:r>
    </w:p>
  </w:footnote>
  <w:footnote w:type="continuationNotice" w:id="1">
    <w:p w14:paraId="69E64DEE" w14:textId="77777777" w:rsidR="000657D0" w:rsidRDefault="000657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C6DF" w14:textId="7384E084" w:rsidR="00AE62B1" w:rsidRDefault="00EE4704" w:rsidP="782065E5">
    <w:pPr>
      <w:pStyle w:val="Koptekst"/>
    </w:pPr>
    <w:r w:rsidRPr="0083637F">
      <w:rPr>
        <w:rFonts w:asciiTheme="minorHAnsi" w:hAnsiTheme="minorHAnsi" w:cstheme="minorHAnsi"/>
        <w:noProof/>
        <w:sz w:val="32"/>
      </w:rPr>
      <w:drawing>
        <wp:anchor distT="0" distB="0" distL="114300" distR="114300" simplePos="0" relativeHeight="251662337" behindDoc="1" locked="0" layoutInCell="0" allowOverlap="1" wp14:anchorId="4BA62B74" wp14:editId="40DDD297">
          <wp:simplePos x="0" y="0"/>
          <wp:positionH relativeFrom="margin">
            <wp:posOffset>3485515</wp:posOffset>
          </wp:positionH>
          <wp:positionV relativeFrom="page">
            <wp:posOffset>285750</wp:posOffset>
          </wp:positionV>
          <wp:extent cx="2088000" cy="356400"/>
          <wp:effectExtent l="0" t="0" r="7620" b="5715"/>
          <wp:wrapNone/>
          <wp:docPr id="1313308303"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2B9" w14:textId="77777777" w:rsidR="00032134" w:rsidRDefault="00032134" w:rsidP="782065E5">
    <w:pPr>
      <w:pStyle w:val="Koptekst"/>
    </w:pPr>
  </w:p>
  <w:p w14:paraId="11D1037C" w14:textId="77777777" w:rsidR="00032134" w:rsidRDefault="00032134" w:rsidP="782065E5">
    <w:pPr>
      <w:pStyle w:val="Koptekst"/>
    </w:pPr>
  </w:p>
  <w:p w14:paraId="27183FF8" w14:textId="77777777" w:rsidR="00032134" w:rsidRDefault="00032134" w:rsidP="782065E5">
    <w:pPr>
      <w:pStyle w:val="Koptekst"/>
    </w:pPr>
  </w:p>
  <w:p w14:paraId="0CBD70EB" w14:textId="76748CF6" w:rsidR="00AE62B1" w:rsidRPr="00EE4704" w:rsidRDefault="00032134" w:rsidP="00EE4704">
    <w:pPr>
      <w:pStyle w:val="Koptekst"/>
      <w:pBdr>
        <w:bottom w:val="single" w:sz="6" w:space="1" w:color="auto"/>
      </w:pBdr>
      <w:jc w:val="left"/>
      <w:rPr>
        <w:rFonts w:asciiTheme="minorHAnsi" w:hAnsiTheme="minorHAnsi" w:cstheme="minorHAnsi"/>
        <w:noProof/>
        <w:sz w:val="18"/>
      </w:rPr>
    </w:pPr>
    <w:r w:rsidRPr="00EE4704">
      <w:rPr>
        <w:rFonts w:asciiTheme="minorHAnsi" w:hAnsiTheme="minorHAnsi" w:cstheme="minorHAnsi"/>
        <w:noProof/>
        <w:sz w:val="18"/>
      </w:rPr>
      <w:t xml:space="preserve">Ref. </w:t>
    </w:r>
    <w:r w:rsidR="00EE4704" w:rsidRPr="00EE4704">
      <w:rPr>
        <w:rFonts w:asciiTheme="minorHAnsi" w:hAnsiTheme="minorHAnsi" w:cstheme="minorHAnsi"/>
        <w:noProof/>
        <w:sz w:val="18"/>
      </w:rPr>
      <w:t>WS2708121875</w:t>
    </w:r>
    <w:r w:rsidR="00EE4704" w:rsidRPr="00EE4704">
      <w:rPr>
        <w:rFonts w:asciiTheme="minorHAnsi" w:hAnsiTheme="minorHAnsi" w:cstheme="minorHAnsi"/>
        <w:noProof/>
        <w:sz w:val="18"/>
      </w:rPr>
      <w:t xml:space="preserve">                                   </w:t>
    </w:r>
    <w:r w:rsidR="00EE4704">
      <w:rPr>
        <w:rFonts w:asciiTheme="minorHAnsi" w:hAnsiTheme="minorHAnsi" w:cstheme="minorHAnsi"/>
        <w:noProof/>
        <w:sz w:val="18"/>
      </w:rPr>
      <w:t xml:space="preserve">                             </w:t>
    </w:r>
    <w:r w:rsidRPr="00EE4704">
      <w:rPr>
        <w:rFonts w:asciiTheme="minorHAnsi" w:hAnsiTheme="minorHAnsi" w:cstheme="minorHAnsi"/>
        <w:noProof/>
        <w:sz w:val="18"/>
      </w:rPr>
      <w:t xml:space="preserve">Bijlage </w:t>
    </w:r>
    <w:r w:rsidR="00EE4704" w:rsidRPr="00EE4704">
      <w:rPr>
        <w:rFonts w:asciiTheme="minorHAnsi" w:hAnsiTheme="minorHAnsi" w:cstheme="minorHAnsi"/>
        <w:noProof/>
        <w:sz w:val="18"/>
      </w:rPr>
      <w:t>B</w:t>
    </w:r>
    <w:r w:rsidR="000B05E7" w:rsidRPr="00EE4704">
      <w:rPr>
        <w:rFonts w:asciiTheme="minorHAnsi" w:hAnsiTheme="minorHAnsi" w:cstheme="minorHAnsi"/>
        <w:noProof/>
        <w:sz w:val="18"/>
      </w:rPr>
      <w:t>0</w:t>
    </w:r>
    <w:r w:rsidR="00EE4704" w:rsidRPr="00EE4704">
      <w:rPr>
        <w:rFonts w:asciiTheme="minorHAnsi" w:hAnsiTheme="minorHAnsi" w:cstheme="minorHAnsi"/>
        <w:noProof/>
        <w:sz w:val="18"/>
      </w:rPr>
      <w:t>4</w:t>
    </w:r>
    <w:r w:rsidRPr="00EE4704">
      <w:rPr>
        <w:rFonts w:asciiTheme="minorHAnsi" w:hAnsiTheme="minorHAnsi" w:cstheme="minorHAnsi"/>
        <w:noProof/>
        <w:sz w:val="18"/>
      </w:rPr>
      <w:t xml:space="preserve">  </w:t>
    </w:r>
    <w:r w:rsidR="00EE4704">
      <w:rPr>
        <w:rFonts w:asciiTheme="minorHAnsi" w:hAnsiTheme="minorHAnsi" w:cstheme="minorHAnsi"/>
        <w:noProof/>
        <w:sz w:val="18"/>
      </w:rPr>
      <w:t xml:space="preserve">                              </w:t>
    </w:r>
    <w:r w:rsidRPr="00EE4704">
      <w:rPr>
        <w:rFonts w:asciiTheme="minorHAnsi" w:hAnsiTheme="minorHAnsi" w:cstheme="minorHAnsi"/>
        <w:noProof/>
        <w:sz w:val="18"/>
      </w:rPr>
      <w:t xml:space="preserve">                           datum: </w:t>
    </w:r>
    <w:r w:rsidR="00EE4704" w:rsidRPr="00EE4704">
      <w:rPr>
        <w:rFonts w:asciiTheme="minorHAnsi" w:hAnsiTheme="minorHAnsi" w:cstheme="minorHAnsi"/>
        <w:noProof/>
        <w:sz w:val="18"/>
      </w:rPr>
      <w:drawing>
        <wp:anchor distT="0" distB="0" distL="114300" distR="114300" simplePos="0" relativeHeight="251660289" behindDoc="1" locked="0" layoutInCell="0" allowOverlap="1" wp14:anchorId="6BB39C91" wp14:editId="648A6082">
          <wp:simplePos x="0" y="0"/>
          <wp:positionH relativeFrom="margin">
            <wp:posOffset>3485515</wp:posOffset>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rsidR="00EE4704" w:rsidRPr="00EE4704">
      <w:rPr>
        <w:rFonts w:asciiTheme="minorHAnsi" w:hAnsiTheme="minorHAnsi" w:cstheme="minorHAnsi"/>
        <w:noProof/>
        <w:sz w:val="18"/>
      </w:rPr>
      <w:t>13 oktober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93176"/>
    <w:multiLevelType w:val="multilevel"/>
    <w:tmpl w:val="40960DD0"/>
    <w:styleLink w:val="WWListParties-Recitals"/>
    <w:lvl w:ilvl="0">
      <w:start w:val="1"/>
      <w:numFmt w:val="none"/>
      <w:pStyle w:val="WWDefault"/>
      <w:suff w:val="nothing"/>
      <w:lvlText w:val=""/>
      <w:lvlJc w:val="left"/>
      <w:pPr>
        <w:ind w:left="284" w:firstLine="0"/>
      </w:pPr>
      <w:rPr>
        <w:rFonts w:hint="default"/>
        <w:caps/>
      </w:rPr>
    </w:lvl>
    <w:lvl w:ilvl="1">
      <w:start w:val="1"/>
      <w:numFmt w:val="none"/>
      <w:pStyle w:val="WWBodytext"/>
      <w:suff w:val="nothing"/>
      <w:lvlText w:val=""/>
      <w:lvlJc w:val="left"/>
      <w:pPr>
        <w:ind w:left="284" w:firstLine="0"/>
      </w:pPr>
      <w:rPr>
        <w:rFonts w:hint="default"/>
        <w:b w:val="0"/>
        <w:i w:val="0"/>
        <w:caps w:val="0"/>
        <w:sz w:val="22"/>
      </w:rPr>
    </w:lvl>
    <w:lvl w:ilvl="2">
      <w:start w:val="1"/>
      <w:numFmt w:val="decimal"/>
      <w:pStyle w:val="WWParty"/>
      <w:lvlText w:val="%3."/>
      <w:lvlJc w:val="right"/>
      <w:pPr>
        <w:tabs>
          <w:tab w:val="num" w:pos="284"/>
        </w:tabs>
        <w:ind w:left="284" w:hanging="284"/>
      </w:pPr>
      <w:rPr>
        <w:rFonts w:ascii="Franklin Gothic Medium" w:hAnsi="Franklin Gothic Medium" w:hint="default"/>
      </w:rPr>
    </w:lvl>
    <w:lvl w:ilvl="3">
      <w:start w:val="1"/>
      <w:numFmt w:val="upperLetter"/>
      <w:pStyle w:val="WWRecital"/>
      <w:lvlText w:val="(%4)"/>
      <w:lvlJc w:val="right"/>
      <w:pPr>
        <w:tabs>
          <w:tab w:val="num" w:pos="284"/>
        </w:tabs>
        <w:ind w:left="284" w:hanging="284"/>
      </w:pPr>
      <w:rPr>
        <w:rFonts w:ascii="Franklin Gothic Medium" w:hAnsi="Franklin Gothic Medium"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37492C1A"/>
    <w:multiLevelType w:val="multilevel"/>
    <w:tmpl w:val="6E32F8CC"/>
    <w:styleLink w:val="WWListDefSubitems"/>
    <w:lvl w:ilvl="0">
      <w:start w:val="1"/>
      <w:numFmt w:val="none"/>
      <w:pStyle w:val="WW2nn"/>
      <w:suff w:val="nothing"/>
      <w:lvlText w:val=""/>
      <w:lvlJc w:val="left"/>
      <w:pPr>
        <w:ind w:left="284" w:firstLine="0"/>
      </w:pPr>
      <w:rPr>
        <w:rFonts w:hint="default"/>
      </w:rPr>
    </w:lvl>
    <w:lvl w:ilvl="1">
      <w:start w:val="1"/>
      <w:numFmt w:val="none"/>
      <w:pStyle w:val="WWDefinition"/>
      <w:suff w:val="nothing"/>
      <w:lvlText w:val=""/>
      <w:lvlJc w:val="left"/>
      <w:pPr>
        <w:ind w:left="284" w:firstLine="0"/>
      </w:pPr>
      <w:rPr>
        <w:rFonts w:hint="default"/>
      </w:rPr>
    </w:lvl>
    <w:lvl w:ilvl="2">
      <w:start w:val="1"/>
      <w:numFmt w:val="lowerLetter"/>
      <w:pStyle w:val="WWDefinitionSubitem"/>
      <w:lvlText w:val="(%3)"/>
      <w:lvlJc w:val="left"/>
      <w:pPr>
        <w:tabs>
          <w:tab w:val="num" w:pos="851"/>
        </w:tabs>
        <w:ind w:left="851" w:hanging="567"/>
      </w:pPr>
      <w:rPr>
        <w:rFonts w:ascii="Franklin Gothic Medium" w:hAnsi="Franklin Gothic Medium" w:hint="default"/>
      </w:rPr>
    </w:lvl>
    <w:lvl w:ilvl="3">
      <w:start w:val="1"/>
      <w:numFmt w:val="lowerRoman"/>
      <w:pStyle w:val="WWDefinitionSub-subitem"/>
      <w:lvlText w:val="(%4)"/>
      <w:lvlJc w:val="left"/>
      <w:pPr>
        <w:tabs>
          <w:tab w:val="num" w:pos="1418"/>
        </w:tabs>
        <w:ind w:left="1418" w:hanging="567"/>
      </w:pPr>
      <w:rPr>
        <w:rFonts w:ascii="Franklin Gothic Medium" w:hAnsi="Franklin Gothic Medium"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 w15:restartNumberingAfterBreak="0">
    <w:nsid w:val="40023DDE"/>
    <w:multiLevelType w:val="multilevel"/>
    <w:tmpl w:val="873CB2F4"/>
    <w:styleLink w:val="WWList"/>
    <w:lvl w:ilvl="0">
      <w:numFmt w:val="decimal"/>
      <w:pStyle w:val="WWHeadingSchedule"/>
      <w:suff w:val="space"/>
      <w:lvlText w:val="Schedule %1."/>
      <w:lvlJc w:val="left"/>
      <w:pPr>
        <w:ind w:left="284" w:firstLine="0"/>
      </w:pPr>
      <w:rPr>
        <w:rFonts w:hint="default"/>
        <w:spacing w:val="0"/>
        <w:kern w:val="0"/>
        <w:position w:val="0"/>
      </w:rPr>
    </w:lvl>
    <w:lvl w:ilvl="1">
      <w:numFmt w:val="decimal"/>
      <w:pStyle w:val="WWHeadingAnnex"/>
      <w:suff w:val="space"/>
      <w:lvlText w:val="Annex %2."/>
      <w:lvlJc w:val="left"/>
      <w:pPr>
        <w:ind w:left="284" w:firstLine="0"/>
      </w:pPr>
      <w:rPr>
        <w:rFonts w:hint="default"/>
        <w:kern w:val="0"/>
      </w:rPr>
    </w:lvl>
    <w:lvl w:ilvl="2">
      <w:start w:val="1"/>
      <w:numFmt w:val="upperRoman"/>
      <w:pStyle w:val="WWHeadingSchedulePart"/>
      <w:lvlText w:val="Part %3."/>
      <w:lvlJc w:val="right"/>
      <w:pPr>
        <w:tabs>
          <w:tab w:val="num" w:pos="284"/>
        </w:tabs>
        <w:ind w:left="284" w:hanging="284"/>
      </w:pPr>
      <w:rPr>
        <w:rFonts w:hint="default"/>
        <w:kern w:val="0"/>
      </w:rPr>
    </w:lvl>
    <w:lvl w:ilvl="3">
      <w:start w:val="1"/>
      <w:numFmt w:val="decimal"/>
      <w:pStyle w:val="WW1"/>
      <w:lvlText w:val="%4."/>
      <w:lvlJc w:val="right"/>
      <w:pPr>
        <w:tabs>
          <w:tab w:val="num" w:pos="284"/>
        </w:tabs>
        <w:ind w:left="284" w:hanging="284"/>
      </w:pPr>
      <w:rPr>
        <w:rFonts w:ascii="Franklin Gothic Medium" w:hAnsi="Franklin Gothic Medium" w:hint="default"/>
        <w:b/>
        <w:i w:val="0"/>
        <w:caps w:val="0"/>
        <w:kern w:val="0"/>
      </w:rPr>
    </w:lvl>
    <w:lvl w:ilvl="4">
      <w:start w:val="1"/>
      <w:numFmt w:val="decimal"/>
      <w:pStyle w:val="WW2"/>
      <w:lvlText w:val="%4.%5"/>
      <w:lvlJc w:val="right"/>
      <w:pPr>
        <w:tabs>
          <w:tab w:val="num" w:pos="284"/>
        </w:tabs>
        <w:ind w:left="284" w:hanging="284"/>
      </w:pPr>
    </w:lvl>
    <w:lvl w:ilvl="5">
      <w:start w:val="1"/>
      <w:numFmt w:val="lowerLetter"/>
      <w:pStyle w:val="WW3"/>
      <w:lvlText w:val="(%6)"/>
      <w:lvlJc w:val="left"/>
      <w:pPr>
        <w:tabs>
          <w:tab w:val="num" w:pos="851"/>
        </w:tabs>
        <w:ind w:left="851" w:hanging="567"/>
      </w:pPr>
      <w:rPr>
        <w:rFonts w:ascii="Franklin Gothic Medium" w:hAnsi="Franklin Gothic Medium" w:hint="default"/>
      </w:rPr>
    </w:lvl>
    <w:lvl w:ilvl="6">
      <w:start w:val="1"/>
      <w:numFmt w:val="lowerRoman"/>
      <w:pStyle w:val="WW4"/>
      <w:lvlText w:val="(%7)"/>
      <w:lvlJc w:val="left"/>
      <w:pPr>
        <w:tabs>
          <w:tab w:val="num" w:pos="1418"/>
        </w:tabs>
        <w:ind w:left="1418" w:hanging="567"/>
      </w:pPr>
      <w:rPr>
        <w:rFonts w:ascii="Franklin Gothic Medium" w:hAnsi="Franklin Gothic Medium" w:hint="default"/>
      </w:rPr>
    </w:lvl>
    <w:lvl w:ilvl="7">
      <w:start w:val="1"/>
      <w:numFmt w:val="upperLetter"/>
      <w:pStyle w:val="WW5"/>
      <w:lvlText w:val="(%8)"/>
      <w:lvlJc w:val="left"/>
      <w:pPr>
        <w:tabs>
          <w:tab w:val="num" w:pos="1134"/>
        </w:tabs>
        <w:ind w:left="0" w:firstLine="1134"/>
      </w:pPr>
      <w:rPr>
        <w:rFonts w:ascii="Franklin Gothic Medium" w:hAnsi="Franklin Gothic Medium" w:hint="default"/>
      </w:rPr>
    </w:lvl>
    <w:lvl w:ilvl="8">
      <w:start w:val="1"/>
      <w:numFmt w:val="decimal"/>
      <w:lvlText w:val="(%9)"/>
      <w:lvlJc w:val="left"/>
      <w:pPr>
        <w:tabs>
          <w:tab w:val="num" w:pos="567"/>
        </w:tabs>
        <w:ind w:left="1134" w:hanging="567"/>
      </w:pPr>
      <w:rPr>
        <w:rFonts w:ascii="Franklin Gothic Medium" w:hAnsi="Franklin Gothic Medium" w:hint="default"/>
      </w:rPr>
    </w:lvl>
  </w:abstractNum>
  <w:num w:numId="1" w16cid:durableId="360671916">
    <w:abstractNumId w:val="0"/>
  </w:num>
  <w:num w:numId="2" w16cid:durableId="14968253">
    <w:abstractNumId w:val="2"/>
  </w:num>
  <w:num w:numId="3" w16cid:durableId="256988358">
    <w:abstractNumId w:val="1"/>
  </w:num>
  <w:num w:numId="4" w16cid:durableId="206556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D9"/>
    <w:rsid w:val="00032134"/>
    <w:rsid w:val="000411C0"/>
    <w:rsid w:val="000657D0"/>
    <w:rsid w:val="00075272"/>
    <w:rsid w:val="000A09CD"/>
    <w:rsid w:val="000B05E7"/>
    <w:rsid w:val="000E2595"/>
    <w:rsid w:val="00120FE0"/>
    <w:rsid w:val="001566D0"/>
    <w:rsid w:val="0017571A"/>
    <w:rsid w:val="001932C9"/>
    <w:rsid w:val="001E2637"/>
    <w:rsid w:val="002610F7"/>
    <w:rsid w:val="00310A52"/>
    <w:rsid w:val="003C2441"/>
    <w:rsid w:val="004779FB"/>
    <w:rsid w:val="005D3752"/>
    <w:rsid w:val="005E06CC"/>
    <w:rsid w:val="0065279B"/>
    <w:rsid w:val="00675B34"/>
    <w:rsid w:val="00694080"/>
    <w:rsid w:val="007176F8"/>
    <w:rsid w:val="00863A6D"/>
    <w:rsid w:val="009627FC"/>
    <w:rsid w:val="00972ABD"/>
    <w:rsid w:val="009D38F8"/>
    <w:rsid w:val="00A95F28"/>
    <w:rsid w:val="00AA142D"/>
    <w:rsid w:val="00AE62B1"/>
    <w:rsid w:val="00CB6C7F"/>
    <w:rsid w:val="00D15708"/>
    <w:rsid w:val="00DD11D9"/>
    <w:rsid w:val="00EE4704"/>
    <w:rsid w:val="00F07A63"/>
    <w:rsid w:val="06DE0B98"/>
    <w:rsid w:val="15C0EB9D"/>
    <w:rsid w:val="5D7275B1"/>
    <w:rsid w:val="675BE3F7"/>
    <w:rsid w:val="78206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EF1BF"/>
  <w15:chartTrackingRefBased/>
  <w15:docId w15:val="{4004381E-2E71-4DF1-99B3-A255C7E9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D11D9"/>
    <w:pPr>
      <w:spacing w:after="0" w:line="280" w:lineRule="exact"/>
    </w:pPr>
    <w:rPr>
      <w:rFonts w:ascii="Times New Roman" w:eastAsia="Times New Roman" w:hAnsi="Times New Roman" w:cs="Times New Roman"/>
      <w:bCs/>
      <w:sz w:val="21"/>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WDefault">
    <w:name w:val="WW_Default"/>
    <w:qFormat/>
    <w:rsid w:val="00DD11D9"/>
    <w:pPr>
      <w:numPr>
        <w:numId w:val="1"/>
      </w:numPr>
      <w:spacing w:after="0" w:line="280" w:lineRule="exact"/>
    </w:pPr>
    <w:rPr>
      <w:rFonts w:ascii="Times New Roman" w:eastAsia="Times New Roman" w:hAnsi="Times New Roman" w:cs="Times New Roman"/>
      <w:sz w:val="21"/>
      <w:lang w:bidi="nl-NL"/>
    </w:rPr>
  </w:style>
  <w:style w:type="paragraph" w:customStyle="1" w:styleId="WWBodytext">
    <w:name w:val="WW_Body_text"/>
    <w:basedOn w:val="WWDefault"/>
    <w:qFormat/>
    <w:rsid w:val="00DD11D9"/>
    <w:pPr>
      <w:numPr>
        <w:ilvl w:val="1"/>
      </w:numPr>
      <w:spacing w:after="120"/>
    </w:pPr>
  </w:style>
  <w:style w:type="paragraph" w:customStyle="1" w:styleId="WW1">
    <w:name w:val="WW_1"/>
    <w:basedOn w:val="WWBodytext"/>
    <w:next w:val="WW2"/>
    <w:qFormat/>
    <w:rsid w:val="00DD11D9"/>
    <w:pPr>
      <w:keepNext/>
      <w:numPr>
        <w:ilvl w:val="3"/>
        <w:numId w:val="2"/>
      </w:numPr>
      <w:spacing w:before="240"/>
      <w:outlineLvl w:val="0"/>
    </w:pPr>
    <w:rPr>
      <w:rFonts w:ascii="Franklin Gothic Medium" w:hAnsi="Franklin Gothic Medium"/>
      <w:caps/>
    </w:rPr>
  </w:style>
  <w:style w:type="paragraph" w:customStyle="1" w:styleId="WW2">
    <w:name w:val="WW_2"/>
    <w:basedOn w:val="WWBodytext"/>
    <w:qFormat/>
    <w:rsid w:val="00DD11D9"/>
    <w:pPr>
      <w:numPr>
        <w:ilvl w:val="4"/>
        <w:numId w:val="2"/>
      </w:numPr>
      <w:outlineLvl w:val="1"/>
    </w:pPr>
  </w:style>
  <w:style w:type="paragraph" w:customStyle="1" w:styleId="WW3">
    <w:name w:val="WW_3"/>
    <w:basedOn w:val="WWBodytext"/>
    <w:qFormat/>
    <w:rsid w:val="00DD11D9"/>
    <w:pPr>
      <w:numPr>
        <w:ilvl w:val="5"/>
        <w:numId w:val="2"/>
      </w:numPr>
      <w:outlineLvl w:val="2"/>
    </w:pPr>
  </w:style>
  <w:style w:type="paragraph" w:customStyle="1" w:styleId="WW4">
    <w:name w:val="WW_4"/>
    <w:basedOn w:val="WWBodytext"/>
    <w:qFormat/>
    <w:rsid w:val="00DD11D9"/>
    <w:pPr>
      <w:numPr>
        <w:ilvl w:val="6"/>
        <w:numId w:val="2"/>
      </w:numPr>
      <w:outlineLvl w:val="3"/>
    </w:pPr>
  </w:style>
  <w:style w:type="paragraph" w:styleId="Koptekst">
    <w:name w:val="header"/>
    <w:basedOn w:val="WWDefault"/>
    <w:link w:val="KoptekstChar"/>
    <w:rsid w:val="00DD11D9"/>
    <w:pPr>
      <w:numPr>
        <w:numId w:val="0"/>
      </w:numPr>
      <w:tabs>
        <w:tab w:val="center" w:pos="4536"/>
        <w:tab w:val="right" w:pos="9072"/>
      </w:tabs>
      <w:spacing w:after="120" w:line="220" w:lineRule="exact"/>
      <w:jc w:val="center"/>
    </w:pPr>
    <w:rPr>
      <w:rFonts w:ascii="Franklin Gothic Medium" w:hAnsi="Franklin Gothic Medium"/>
      <w:bCs/>
      <w:sz w:val="16"/>
      <w:szCs w:val="18"/>
    </w:rPr>
  </w:style>
  <w:style w:type="character" w:customStyle="1" w:styleId="KoptekstChar">
    <w:name w:val="Koptekst Char"/>
    <w:basedOn w:val="Standaardalinea-lettertype"/>
    <w:link w:val="Koptekst"/>
    <w:uiPriority w:val="99"/>
    <w:rsid w:val="00DD11D9"/>
    <w:rPr>
      <w:rFonts w:ascii="Franklin Gothic Medium" w:eastAsia="Times New Roman" w:hAnsi="Franklin Gothic Medium" w:cs="Times New Roman"/>
      <w:bCs/>
      <w:sz w:val="16"/>
      <w:szCs w:val="18"/>
      <w:lang w:bidi="nl-NL"/>
    </w:rPr>
  </w:style>
  <w:style w:type="paragraph" w:styleId="Voettekst">
    <w:name w:val="footer"/>
    <w:basedOn w:val="Koptekst"/>
    <w:link w:val="VoettekstChar"/>
    <w:uiPriority w:val="99"/>
    <w:rsid w:val="00DD11D9"/>
    <w:pPr>
      <w:spacing w:before="120" w:after="0"/>
    </w:pPr>
  </w:style>
  <w:style w:type="character" w:customStyle="1" w:styleId="VoettekstChar">
    <w:name w:val="Voettekst Char"/>
    <w:basedOn w:val="Standaardalinea-lettertype"/>
    <w:link w:val="Voettekst"/>
    <w:uiPriority w:val="99"/>
    <w:rsid w:val="00DD11D9"/>
    <w:rPr>
      <w:rFonts w:ascii="Franklin Gothic Medium" w:eastAsia="Times New Roman" w:hAnsi="Franklin Gothic Medium" w:cs="Times New Roman"/>
      <w:bCs/>
      <w:sz w:val="16"/>
      <w:szCs w:val="18"/>
      <w:lang w:bidi="nl-NL"/>
    </w:rPr>
  </w:style>
  <w:style w:type="paragraph" w:customStyle="1" w:styleId="WW5">
    <w:name w:val="WW_5"/>
    <w:basedOn w:val="WWBodytext"/>
    <w:rsid w:val="00DD11D9"/>
    <w:pPr>
      <w:numPr>
        <w:ilvl w:val="7"/>
        <w:numId w:val="2"/>
      </w:numPr>
      <w:outlineLvl w:val="4"/>
    </w:pPr>
  </w:style>
  <w:style w:type="paragraph" w:customStyle="1" w:styleId="WWHeadingSchedulePart">
    <w:name w:val="WW_Heading_Schedule_Part"/>
    <w:basedOn w:val="Standaard"/>
    <w:next w:val="WWDefault"/>
    <w:rsid w:val="00DD11D9"/>
    <w:pPr>
      <w:keepNext/>
      <w:numPr>
        <w:ilvl w:val="2"/>
        <w:numId w:val="2"/>
      </w:numPr>
      <w:spacing w:before="360" w:after="240"/>
      <w:outlineLvl w:val="2"/>
    </w:pPr>
    <w:rPr>
      <w:rFonts w:ascii="Franklin Gothic Medium" w:hAnsi="Franklin Gothic Medium"/>
      <w:b/>
      <w:bCs w:val="0"/>
    </w:rPr>
  </w:style>
  <w:style w:type="numbering" w:customStyle="1" w:styleId="WWList">
    <w:name w:val="WW_List"/>
    <w:basedOn w:val="Geenlijst"/>
    <w:rsid w:val="00DD11D9"/>
    <w:pPr>
      <w:numPr>
        <w:numId w:val="2"/>
      </w:numPr>
    </w:pPr>
  </w:style>
  <w:style w:type="paragraph" w:customStyle="1" w:styleId="WWParty">
    <w:name w:val="WW_Party"/>
    <w:basedOn w:val="WWBodytext"/>
    <w:rsid w:val="00DD11D9"/>
    <w:pPr>
      <w:numPr>
        <w:ilvl w:val="2"/>
      </w:numPr>
      <w:tabs>
        <w:tab w:val="left" w:pos="1134"/>
      </w:tabs>
    </w:pPr>
    <w:rPr>
      <w:bCs/>
    </w:rPr>
  </w:style>
  <w:style w:type="paragraph" w:customStyle="1" w:styleId="WWRecital">
    <w:name w:val="WW_Recital"/>
    <w:basedOn w:val="WWBodytext"/>
    <w:rsid w:val="00DD11D9"/>
    <w:pPr>
      <w:numPr>
        <w:ilvl w:val="3"/>
      </w:numPr>
      <w:tabs>
        <w:tab w:val="left" w:pos="1134"/>
      </w:tabs>
    </w:pPr>
    <w:rPr>
      <w:bCs/>
    </w:rPr>
  </w:style>
  <w:style w:type="paragraph" w:customStyle="1" w:styleId="WWHeadingAnnex">
    <w:name w:val="WW_Heading_Annex"/>
    <w:basedOn w:val="WWHeadingSchedule"/>
    <w:next w:val="WWDefault"/>
    <w:qFormat/>
    <w:rsid w:val="00DD11D9"/>
    <w:pPr>
      <w:numPr>
        <w:ilvl w:val="1"/>
      </w:numPr>
      <w:outlineLvl w:val="1"/>
    </w:pPr>
  </w:style>
  <w:style w:type="paragraph" w:customStyle="1" w:styleId="WWHeadingSchedule">
    <w:name w:val="WW_Heading_Schedule"/>
    <w:basedOn w:val="WWDefault"/>
    <w:next w:val="WWDefault"/>
    <w:rsid w:val="00DD11D9"/>
    <w:pPr>
      <w:pageBreakBefore/>
      <w:numPr>
        <w:numId w:val="2"/>
      </w:numPr>
      <w:tabs>
        <w:tab w:val="left" w:pos="567"/>
        <w:tab w:val="left" w:pos="1701"/>
      </w:tabs>
      <w:spacing w:after="600"/>
      <w:outlineLvl w:val="0"/>
    </w:pPr>
    <w:rPr>
      <w:rFonts w:ascii="Franklin Gothic Medium" w:hAnsi="Franklin Gothic Medium"/>
      <w:b/>
      <w:bCs/>
    </w:rPr>
  </w:style>
  <w:style w:type="paragraph" w:customStyle="1" w:styleId="WW2nn">
    <w:name w:val="WW_2_nn"/>
    <w:basedOn w:val="WW2"/>
    <w:next w:val="WW2"/>
    <w:rsid w:val="00DD11D9"/>
    <w:pPr>
      <w:numPr>
        <w:ilvl w:val="0"/>
        <w:numId w:val="3"/>
      </w:numPr>
    </w:pPr>
  </w:style>
  <w:style w:type="paragraph" w:customStyle="1" w:styleId="WW6nn">
    <w:name w:val="WW_6_nn"/>
    <w:basedOn w:val="Standaard"/>
    <w:next w:val="WWBodytext"/>
    <w:qFormat/>
    <w:rsid w:val="00DD11D9"/>
    <w:pPr>
      <w:spacing w:after="120"/>
      <w:ind w:left="284"/>
      <w:jc w:val="right"/>
      <w:outlineLvl w:val="5"/>
    </w:pPr>
    <w:rPr>
      <w:rFonts w:ascii="Franklin Gothic Medium" w:hAnsi="Franklin Gothic Medium"/>
      <w:bCs w:val="0"/>
      <w:color w:val="FFFFFF" w:themeColor="background1"/>
      <w:sz w:val="2"/>
    </w:rPr>
  </w:style>
  <w:style w:type="paragraph" w:customStyle="1" w:styleId="WWDefinitionSubitem">
    <w:name w:val="WW_Definition_Subitem"/>
    <w:basedOn w:val="WW3"/>
    <w:qFormat/>
    <w:rsid w:val="00DD11D9"/>
    <w:pPr>
      <w:numPr>
        <w:ilvl w:val="2"/>
        <w:numId w:val="3"/>
      </w:numPr>
    </w:pPr>
  </w:style>
  <w:style w:type="paragraph" w:customStyle="1" w:styleId="WWDefinition">
    <w:name w:val="WW_Definition"/>
    <w:basedOn w:val="WW2nn"/>
    <w:qFormat/>
    <w:rsid w:val="00DD11D9"/>
    <w:pPr>
      <w:numPr>
        <w:ilvl w:val="1"/>
      </w:numPr>
    </w:pPr>
  </w:style>
  <w:style w:type="paragraph" w:customStyle="1" w:styleId="WWDefinitionSub-subitem">
    <w:name w:val="WW_Definition_Sub-subitem"/>
    <w:basedOn w:val="WW4"/>
    <w:rsid w:val="00DD11D9"/>
    <w:pPr>
      <w:numPr>
        <w:ilvl w:val="3"/>
        <w:numId w:val="3"/>
      </w:numPr>
    </w:pPr>
    <w:rPr>
      <w:bCs/>
      <w:szCs w:val="24"/>
    </w:rPr>
  </w:style>
  <w:style w:type="numbering" w:customStyle="1" w:styleId="WWListParties-Recitals">
    <w:name w:val="WW_List_Parties-Recitals"/>
    <w:basedOn w:val="Geenlijst"/>
    <w:rsid w:val="00DD11D9"/>
    <w:pPr>
      <w:numPr>
        <w:numId w:val="1"/>
      </w:numPr>
    </w:pPr>
  </w:style>
  <w:style w:type="numbering" w:customStyle="1" w:styleId="WWListDefSubitems">
    <w:name w:val="WW_List_Def_Subitems"/>
    <w:basedOn w:val="Geenlijst"/>
    <w:rsid w:val="00DD11D9"/>
    <w:pPr>
      <w:numPr>
        <w:numId w:val="3"/>
      </w:numPr>
    </w:pPr>
  </w:style>
  <w:style w:type="table" w:customStyle="1" w:styleId="WWTableNoBorders">
    <w:name w:val="WW_Table_NoBorders"/>
    <w:basedOn w:val="Standaardtabel"/>
    <w:rsid w:val="00DD11D9"/>
    <w:pPr>
      <w:keepLines/>
      <w:spacing w:after="0" w:line="280" w:lineRule="exact"/>
    </w:pPr>
    <w:rPr>
      <w:rFonts w:ascii="Arial" w:eastAsia="Times New Roman" w:hAnsi="Arial" w:cs="Times New Roman"/>
      <w:bCs/>
      <w:lang w:eastAsia="nl-NL" w:bidi="nl-NL"/>
    </w:rPr>
    <w:tblPr>
      <w:tblCellMar>
        <w:left w:w="0" w:type="dxa"/>
        <w:right w:w="0" w:type="dxa"/>
      </w:tblCellMar>
    </w:tblPr>
  </w:style>
  <w:style w:type="character" w:styleId="Verwijzingopmerking">
    <w:name w:val="annotation reference"/>
    <w:basedOn w:val="Standaardalinea-lettertype"/>
    <w:uiPriority w:val="99"/>
    <w:semiHidden/>
    <w:unhideWhenUsed/>
    <w:rsid w:val="00DD11D9"/>
    <w:rPr>
      <w:sz w:val="16"/>
      <w:szCs w:val="16"/>
    </w:rPr>
  </w:style>
  <w:style w:type="paragraph" w:styleId="Tekstopmerking">
    <w:name w:val="annotation text"/>
    <w:basedOn w:val="Standaard"/>
    <w:link w:val="TekstopmerkingChar"/>
    <w:uiPriority w:val="99"/>
    <w:unhideWhenUsed/>
    <w:rsid w:val="00DD11D9"/>
    <w:pPr>
      <w:spacing w:line="240" w:lineRule="auto"/>
    </w:pPr>
    <w:rPr>
      <w:sz w:val="20"/>
      <w:szCs w:val="20"/>
    </w:rPr>
  </w:style>
  <w:style w:type="character" w:customStyle="1" w:styleId="TekstopmerkingChar">
    <w:name w:val="Tekst opmerking Char"/>
    <w:basedOn w:val="Standaardalinea-lettertype"/>
    <w:link w:val="Tekstopmerking"/>
    <w:uiPriority w:val="99"/>
    <w:rsid w:val="00DD11D9"/>
    <w:rPr>
      <w:rFonts w:ascii="Times New Roman" w:eastAsia="Times New Roman" w:hAnsi="Times New Roman" w:cs="Times New Roman"/>
      <w:bCs/>
      <w:sz w:val="20"/>
      <w:szCs w:val="20"/>
      <w:lang w:bidi="nl-NL"/>
    </w:rPr>
  </w:style>
  <w:style w:type="paragraph" w:styleId="Ballontekst">
    <w:name w:val="Balloon Text"/>
    <w:basedOn w:val="Standaard"/>
    <w:link w:val="BallontekstChar"/>
    <w:uiPriority w:val="99"/>
    <w:semiHidden/>
    <w:unhideWhenUsed/>
    <w:rsid w:val="00972AB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2ABD"/>
    <w:rPr>
      <w:rFonts w:ascii="Segoe UI" w:eastAsia="Times New Roman" w:hAnsi="Segoe UI" w:cs="Segoe UI"/>
      <w:bCs/>
      <w:sz w:val="18"/>
      <w:szCs w:val="18"/>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096">
      <w:bodyDiv w:val="1"/>
      <w:marLeft w:val="0"/>
      <w:marRight w:val="0"/>
      <w:marTop w:val="0"/>
      <w:marBottom w:val="0"/>
      <w:divBdr>
        <w:top w:val="none" w:sz="0" w:space="0" w:color="auto"/>
        <w:left w:val="none" w:sz="0" w:space="0" w:color="auto"/>
        <w:bottom w:val="none" w:sz="0" w:space="0" w:color="auto"/>
        <w:right w:val="none" w:sz="0" w:space="0" w:color="auto"/>
      </w:divBdr>
    </w:div>
    <w:div w:id="1123038717">
      <w:bodyDiv w:val="1"/>
      <w:marLeft w:val="0"/>
      <w:marRight w:val="0"/>
      <w:marTop w:val="0"/>
      <w:marBottom w:val="0"/>
      <w:divBdr>
        <w:top w:val="none" w:sz="0" w:space="0" w:color="auto"/>
        <w:left w:val="none" w:sz="0" w:space="0" w:color="auto"/>
        <w:bottom w:val="none" w:sz="0" w:space="0" w:color="auto"/>
        <w:right w:val="none" w:sz="0" w:space="0" w:color="auto"/>
      </w:divBdr>
    </w:div>
    <w:div w:id="15487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NOC_ClusterName xmlns="2f6a910d-138e-42c1-8e8a-320c1b7cf3f7">Aanbesteding Catering</TNOC_ClusterName>
    <TNOC_ClusterId xmlns="2f6a910d-138e-42c1-8e8a-320c1b7cf3f7">93671</TNOC_ClusterId>
    <cf581d8792c646118aad2c2c4ecdfa8c xmlns="7c0781b4-3f81-473a-8586-32635e5a943e">
      <Terms xmlns="http://schemas.microsoft.com/office/infopath/2007/PartnerControls"/>
    </cf581d8792c646118aad2c2c4ecdfa8c>
    <TaxCatchAll xmlns="7c0781b4-3f81-473a-8586-32635e5a943e">
      <Value>2</Value>
      <Value>1</Value>
    </TaxCatchAll>
    <n2a7a23bcc2241cb9261f9a914c7c1bb xmlns="7c0781b4-3f81-473a-8586-32635e5a943e">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7c0781b4-3f81-473a-8586-32635e5a943e">
      <Terms xmlns="http://schemas.microsoft.com/office/infopath/2007/PartnerControls"/>
    </bac4ab11065f4f6c809c820c57e320e5>
    <h15fbb78f4cb41d290e72f301ea2865f xmlns="7c0781b4-3f81-473a-8586-32635e5a943e">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7c0781b4-3f81-473a-8586-32635e5a943e">
      <Terms xmlns="http://schemas.microsoft.com/office/infopath/2007/PartnerControls"/>
    </lca20d149a844688b6abf34073d5c21d>
    <_dlc_DocId xmlns="7c0781b4-3f81-473a-8586-32635e5a943e">ASA2DNWETMRP-1608757477-192</_dlc_DocId>
    <_dlc_DocIdUrl xmlns="7c0781b4-3f81-473a-8586-32635e5a943e">
      <Url>https://city.tno.nl/teams/T92461/_layouts/15/DocIdRedir.aspx?ID=ASA2DNWETMRP-1608757477-192</Url>
      <Description>ASA2DNWETMRP-1608757477-192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F2761B5D7D56074B9BE0CE95B28B5A59" ma:contentTypeVersion="2" ma:contentTypeDescription=" " ma:contentTypeScope="" ma:versionID="a272582e5a4815db3b0617a259da00fc">
  <xsd:schema xmlns:xsd="http://www.w3.org/2001/XMLSchema" xmlns:xs="http://www.w3.org/2001/XMLSchema" xmlns:p="http://schemas.microsoft.com/office/2006/metadata/properties" xmlns:ns2="7c0781b4-3f81-473a-8586-32635e5a943e" xmlns:ns3="2f6a910d-138e-42c1-8e8a-320c1b7cf3f7" targetNamespace="http://schemas.microsoft.com/office/2006/metadata/properties" ma:root="true" ma:fieldsID="c2c3ce06d08ec14b9b87866afee048df" ns2:_="" ns3:_="">
    <xsd:import namespace="7c0781b4-3f81-473a-8586-32635e5a943e"/>
    <xsd:import namespace="2f6a910d-138e-42c1-8e8a-320c1b7cf3f7"/>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781b4-3f81-473a-8586-32635e5a94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a682c4c3-502a-4a9b-b221-eaa5680648a3"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e240c044-e9e6-47a5-b5eb-b6dcea60d797}" ma:internalName="TaxCatchAll" ma:showField="CatchAllData" ma:web="7c0781b4-3f81-473a-8586-32635e5a943e">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240c044-e9e6-47a5-b5eb-b6dcea60d797}" ma:internalName="TaxCatchAllLabel" ma:readOnly="true" ma:showField="CatchAllDataLabel" ma:web="7c0781b4-3f81-473a-8586-32635e5a943e">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a682c4c3-502a-4a9b-b221-eaa5680648a3"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a682c4c3-502a-4a9b-b221-eaa5680648a3"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fieldId="{cf581d87-92c6-4611-8aad-2c2c4ecdfa8c}" ma:sspId="a682c4c3-502a-4a9b-b221-eaa5680648a3"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a682c4c3-502a-4a9b-b221-eaa5680648a3"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2FE90-BD8E-4AEA-A2BE-863E22B59BE1}">
  <ds:schemaRefs>
    <ds:schemaRef ds:uri="http://schemas.microsoft.com/office/2006/metadata/properties"/>
    <ds:schemaRef ds:uri="http://schemas.microsoft.com/office/infopath/2007/PartnerControls"/>
    <ds:schemaRef ds:uri="2f6a910d-138e-42c1-8e8a-320c1b7cf3f7"/>
    <ds:schemaRef ds:uri="46e3bcf1-c270-4532-9acb-cd8aa9940057"/>
    <ds:schemaRef ds:uri="7c0781b4-3f81-473a-8586-32635e5a943e"/>
  </ds:schemaRefs>
</ds:datastoreItem>
</file>

<file path=customXml/itemProps2.xml><?xml version="1.0" encoding="utf-8"?>
<ds:datastoreItem xmlns:ds="http://schemas.openxmlformats.org/officeDocument/2006/customXml" ds:itemID="{4623AABB-D8C4-4CB9-8FC8-C56E332B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781b4-3f81-473a-8586-32635e5a943e"/>
    <ds:schemaRef ds:uri="2f6a910d-138e-42c1-8e8a-320c1b7c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509B3-5A4A-4B30-99E1-2498FE6793A7}">
  <ds:schemaRefs>
    <ds:schemaRef ds:uri="http://schemas.microsoft.com/sharepoint/events"/>
  </ds:schemaRefs>
</ds:datastoreItem>
</file>

<file path=customXml/itemProps4.xml><?xml version="1.0" encoding="utf-8"?>
<ds:datastoreItem xmlns:ds="http://schemas.openxmlformats.org/officeDocument/2006/customXml" ds:itemID="{544BF7FB-0B2A-4A84-BD2D-8C071A49BE3B}">
  <ds:schemaRefs>
    <ds:schemaRef ds:uri="http://schemas.openxmlformats.org/officeDocument/2006/bibliography"/>
  </ds:schemaRefs>
</ds:datastoreItem>
</file>

<file path=customXml/itemProps5.xml><?xml version="1.0" encoding="utf-8"?>
<ds:datastoreItem xmlns:ds="http://schemas.openxmlformats.org/officeDocument/2006/customXml" ds:itemID="{D024734A-B66D-463C-90AC-0544FAAF9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1613</Words>
  <Characters>10439</Characters>
  <Application>Microsoft Office Word</Application>
  <DocSecurity>2</DocSecurity>
  <Lines>237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Schalkers, F. (Rick)</dc:creator>
  <cp:keywords/>
  <dc:description/>
  <cp:lastModifiedBy>Peeters, T. (Ties)</cp:lastModifiedBy>
  <cp:revision>4</cp:revision>
  <dcterms:created xsi:type="dcterms:W3CDTF">2023-02-02T09:35:00Z</dcterms:created>
  <dcterms:modified xsi:type="dcterms:W3CDTF">2025-10-08T16:18:00Z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0x010100A35317DCC28344A7B82488658A034A5C0100F2761B5D7D56074B9BE0CE95B28B5A59</vt:lpwstr>
  </property>
  <property fmtid="{D5CDD505-2E9C-101B-9397-08002B2CF9AE}" pid="3" name="vti_imgdate">
    <vt:lpwstr>2020-01-30T00:00:00Z</vt:lpwstr>
  </property>
  <property fmtid="{D5CDD505-2E9C-101B-9397-08002B2CF9AE}" pid="4" name="TNOC_DocumentClassification">
    <vt:lpwstr>1;#TNO Internal|1a23c89f-ef54-4907-86fd-8242403ff722</vt:lpwstr>
  </property>
  <property fmtid="{D5CDD505-2E9C-101B-9397-08002B2CF9AE}" pid="5" name="TNOC_DocumentType">
    <vt:lpwstr/>
  </property>
  <property fmtid="{D5CDD505-2E9C-101B-9397-08002B2CF9AE}" pid="6" name="TNOC_ClusterType">
    <vt:lpwstr>2;#Team|c614ed86-6527-4042-aa9d-da80e2b69463</vt:lpwstr>
  </property>
  <property fmtid="{D5CDD505-2E9C-101B-9397-08002B2CF9AE}" pid="7" name="TNOC_DocumentCategory">
    <vt:lpwstr/>
  </property>
  <property fmtid="{D5CDD505-2E9C-101B-9397-08002B2CF9AE}" pid="8" name="TNOC_DocumentSetType">
    <vt:lpwstr/>
  </property>
  <property fmtid="{D5CDD505-2E9C-101B-9397-08002B2CF9AE}" pid="9" name="_dlc_DocIdItemGuid">
    <vt:lpwstr>110d0468-3f4a-4ef5-b377-0b1e0394f2f3</vt:lpwstr>
  </property>
</Properties>
</file>