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E995" w14:textId="77777777" w:rsidR="001C40ED" w:rsidRPr="001C40ED" w:rsidRDefault="001C40ED" w:rsidP="001C40ED">
      <w:pPr>
        <w:pStyle w:val="Titel"/>
      </w:pPr>
    </w:p>
    <w:p w14:paraId="0094BDC4" w14:textId="77777777" w:rsidR="00057BDD" w:rsidRPr="006C19A0" w:rsidRDefault="00057BDD" w:rsidP="00347C58">
      <w:pPr>
        <w:jc w:val="center"/>
        <w:rPr>
          <w:rFonts w:cs="Arial"/>
          <w:color w:val="FF0000"/>
          <w:sz w:val="24"/>
        </w:rPr>
      </w:pPr>
    </w:p>
    <w:p w14:paraId="6540CA5D" w14:textId="77777777" w:rsidR="001C40ED" w:rsidRDefault="00A01EBF" w:rsidP="001C40ED">
      <w:pPr>
        <w:pStyle w:val="Titel"/>
      </w:pPr>
      <w:r>
        <w:rPr>
          <w:b/>
          <w:noProof/>
          <w:lang w:eastAsia="nl-NL"/>
        </w:rPr>
        <w:drawing>
          <wp:anchor distT="0" distB="0" distL="114300" distR="114300" simplePos="0" relativeHeight="251658240" behindDoc="1" locked="0" layoutInCell="1" allowOverlap="1" wp14:anchorId="7983D255" wp14:editId="5129056F">
            <wp:simplePos x="0" y="0"/>
            <wp:positionH relativeFrom="page">
              <wp:posOffset>-2198155</wp:posOffset>
            </wp:positionH>
            <wp:positionV relativeFrom="paragraph">
              <wp:posOffset>342109</wp:posOffset>
            </wp:positionV>
            <wp:extent cx="12126921" cy="8041592"/>
            <wp:effectExtent l="0" t="0" r="825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op van de vaart.jpg"/>
                    <pic:cNvPicPr/>
                  </pic:nvPicPr>
                  <pic:blipFill>
                    <a:blip r:embed="rId12">
                      <a:extLst>
                        <a:ext uri="{28A0092B-C50C-407E-A947-70E740481C1C}">
                          <a14:useLocalDpi xmlns:a14="http://schemas.microsoft.com/office/drawing/2010/main" val="0"/>
                        </a:ext>
                      </a:extLst>
                    </a:blip>
                    <a:stretch>
                      <a:fillRect/>
                    </a:stretch>
                  </pic:blipFill>
                  <pic:spPr>
                    <a:xfrm>
                      <a:off x="0" y="0"/>
                      <a:ext cx="12126921" cy="8041592"/>
                    </a:xfrm>
                    <a:prstGeom prst="rect">
                      <a:avLst/>
                    </a:prstGeom>
                  </pic:spPr>
                </pic:pic>
              </a:graphicData>
            </a:graphic>
            <wp14:sizeRelH relativeFrom="page">
              <wp14:pctWidth>0</wp14:pctWidth>
            </wp14:sizeRelH>
            <wp14:sizeRelV relativeFrom="page">
              <wp14:pctHeight>0</wp14:pctHeight>
            </wp14:sizeRelV>
          </wp:anchor>
        </w:drawing>
      </w:r>
    </w:p>
    <w:p w14:paraId="01A03A8A" w14:textId="77777777" w:rsidR="001C40ED" w:rsidRDefault="001C40ED" w:rsidP="001C40ED">
      <w:pPr>
        <w:jc w:val="center"/>
        <w:rPr>
          <w:rFonts w:ascii="Helvetica" w:hAnsi="Helvetica"/>
          <w:b/>
          <w:sz w:val="36"/>
          <w:szCs w:val="36"/>
        </w:rPr>
      </w:pPr>
    </w:p>
    <w:p w14:paraId="7AF27C86" w14:textId="77777777" w:rsidR="001C40ED" w:rsidRDefault="001C40ED" w:rsidP="001C40ED">
      <w:pPr>
        <w:jc w:val="center"/>
        <w:rPr>
          <w:rFonts w:ascii="Helvetica" w:hAnsi="Helvetica"/>
          <w:b/>
          <w:sz w:val="36"/>
          <w:szCs w:val="36"/>
        </w:rPr>
      </w:pPr>
    </w:p>
    <w:p w14:paraId="43A009F5" w14:textId="77777777" w:rsidR="001C40ED" w:rsidRDefault="001C40ED" w:rsidP="001C40ED">
      <w:pPr>
        <w:jc w:val="center"/>
        <w:rPr>
          <w:rFonts w:ascii="Helvetica" w:hAnsi="Helvetica"/>
          <w:b/>
          <w:sz w:val="36"/>
          <w:szCs w:val="36"/>
        </w:rPr>
      </w:pPr>
    </w:p>
    <w:p w14:paraId="6DAAC2F5" w14:textId="77777777" w:rsidR="001C40ED" w:rsidRDefault="001C40ED" w:rsidP="001C40ED">
      <w:pPr>
        <w:jc w:val="center"/>
        <w:rPr>
          <w:rFonts w:ascii="Helvetica" w:hAnsi="Helvetica"/>
          <w:b/>
          <w:sz w:val="36"/>
          <w:szCs w:val="36"/>
        </w:rPr>
      </w:pPr>
    </w:p>
    <w:p w14:paraId="4B0631BB" w14:textId="77777777" w:rsidR="001C40ED" w:rsidRDefault="001C40ED" w:rsidP="001C40ED">
      <w:pPr>
        <w:jc w:val="center"/>
        <w:rPr>
          <w:rFonts w:ascii="Helvetica" w:hAnsi="Helvetica"/>
          <w:b/>
          <w:sz w:val="36"/>
          <w:szCs w:val="36"/>
        </w:rPr>
      </w:pPr>
    </w:p>
    <w:p w14:paraId="47AEAF2C" w14:textId="77777777" w:rsidR="001C40ED" w:rsidRDefault="001C40ED" w:rsidP="001C40ED">
      <w:pPr>
        <w:jc w:val="center"/>
        <w:rPr>
          <w:rFonts w:ascii="Helvetica" w:hAnsi="Helvetica"/>
          <w:b/>
          <w:sz w:val="36"/>
          <w:szCs w:val="36"/>
        </w:rPr>
      </w:pPr>
    </w:p>
    <w:p w14:paraId="1382F577" w14:textId="77777777" w:rsidR="001C40ED" w:rsidRDefault="001C40ED" w:rsidP="001C40ED">
      <w:pPr>
        <w:jc w:val="center"/>
        <w:rPr>
          <w:rFonts w:ascii="Helvetica" w:hAnsi="Helvetica"/>
          <w:b/>
          <w:sz w:val="36"/>
          <w:szCs w:val="36"/>
        </w:rPr>
      </w:pPr>
    </w:p>
    <w:p w14:paraId="220F9ED7" w14:textId="77777777" w:rsidR="001C40ED" w:rsidRDefault="001C40ED" w:rsidP="001C40ED">
      <w:pPr>
        <w:jc w:val="center"/>
        <w:rPr>
          <w:rFonts w:ascii="Helvetica" w:hAnsi="Helvetica"/>
          <w:b/>
          <w:sz w:val="36"/>
          <w:szCs w:val="36"/>
        </w:rPr>
      </w:pPr>
    </w:p>
    <w:p w14:paraId="4C4D51F5" w14:textId="77777777" w:rsidR="001C40ED" w:rsidRDefault="001C40ED" w:rsidP="001C40ED">
      <w:pPr>
        <w:jc w:val="center"/>
        <w:rPr>
          <w:rFonts w:ascii="Helvetica" w:hAnsi="Helvetica"/>
          <w:b/>
          <w:sz w:val="36"/>
          <w:szCs w:val="36"/>
        </w:rPr>
      </w:pPr>
    </w:p>
    <w:p w14:paraId="4D4DF227" w14:textId="77777777" w:rsidR="001C40ED" w:rsidRDefault="001C40ED" w:rsidP="001C40ED">
      <w:pPr>
        <w:jc w:val="center"/>
        <w:rPr>
          <w:rFonts w:ascii="Helvetica" w:hAnsi="Helvetica"/>
          <w:b/>
          <w:sz w:val="36"/>
          <w:szCs w:val="36"/>
        </w:rPr>
      </w:pPr>
    </w:p>
    <w:p w14:paraId="424FAD51" w14:textId="77777777" w:rsidR="001C40ED" w:rsidRDefault="001C40ED" w:rsidP="001C40ED">
      <w:pPr>
        <w:rPr>
          <w:rFonts w:ascii="Helvetica" w:hAnsi="Helvetica"/>
          <w:b/>
          <w:sz w:val="36"/>
          <w:szCs w:val="36"/>
        </w:rPr>
      </w:pPr>
    </w:p>
    <w:p w14:paraId="05B8CC87" w14:textId="77777777" w:rsidR="001C40ED" w:rsidRDefault="001C40ED" w:rsidP="001C40ED">
      <w:pPr>
        <w:jc w:val="center"/>
        <w:rPr>
          <w:rFonts w:ascii="Helvetica" w:hAnsi="Helvetica"/>
          <w:b/>
          <w:sz w:val="36"/>
          <w:szCs w:val="36"/>
        </w:rPr>
      </w:pPr>
    </w:p>
    <w:p w14:paraId="1D8B1131" w14:textId="77777777" w:rsidR="001C40ED" w:rsidRDefault="001C40ED" w:rsidP="001C40ED">
      <w:pPr>
        <w:jc w:val="center"/>
        <w:rPr>
          <w:rFonts w:ascii="Helvetica" w:hAnsi="Helvetica"/>
          <w:b/>
          <w:sz w:val="36"/>
          <w:szCs w:val="36"/>
        </w:rPr>
      </w:pPr>
    </w:p>
    <w:p w14:paraId="7B1F367A" w14:textId="77777777" w:rsidR="001C40ED" w:rsidRDefault="001C40ED" w:rsidP="001C40ED">
      <w:pPr>
        <w:jc w:val="center"/>
        <w:rPr>
          <w:rFonts w:ascii="Helvetica" w:hAnsi="Helvetica"/>
          <w:b/>
          <w:sz w:val="36"/>
          <w:szCs w:val="36"/>
        </w:rPr>
      </w:pPr>
    </w:p>
    <w:p w14:paraId="7779D091" w14:textId="77777777" w:rsidR="001C40ED" w:rsidRDefault="001C40ED" w:rsidP="001C40ED">
      <w:pPr>
        <w:jc w:val="center"/>
        <w:rPr>
          <w:rFonts w:ascii="Helvetica" w:hAnsi="Helvetica"/>
          <w:b/>
          <w:sz w:val="36"/>
          <w:szCs w:val="36"/>
        </w:rPr>
      </w:pPr>
    </w:p>
    <w:p w14:paraId="17433A66" w14:textId="77777777" w:rsidR="001C40ED" w:rsidRDefault="001C40ED" w:rsidP="001C40ED">
      <w:pPr>
        <w:jc w:val="center"/>
        <w:rPr>
          <w:rFonts w:ascii="Helvetica" w:hAnsi="Helvetica"/>
          <w:b/>
          <w:sz w:val="36"/>
          <w:szCs w:val="36"/>
        </w:rPr>
      </w:pPr>
    </w:p>
    <w:p w14:paraId="092407F1" w14:textId="77777777" w:rsidR="001C40ED" w:rsidRPr="006B2483" w:rsidRDefault="001C40ED" w:rsidP="001C40ED">
      <w:pPr>
        <w:jc w:val="center"/>
        <w:rPr>
          <w:rFonts w:ascii="Helvetica" w:hAnsi="Helvetica"/>
          <w:b/>
          <w:color w:val="FFFFFF" w:themeColor="background1"/>
          <w:sz w:val="36"/>
          <w:szCs w:val="36"/>
        </w:rPr>
      </w:pPr>
      <w:r w:rsidRPr="006B2483">
        <w:rPr>
          <w:rFonts w:ascii="Helvetica" w:hAnsi="Helvetica"/>
          <w:b/>
          <w:color w:val="FFFFFF" w:themeColor="background1"/>
          <w:sz w:val="36"/>
          <w:szCs w:val="36"/>
        </w:rPr>
        <w:t>Onderwerp:</w:t>
      </w:r>
    </w:p>
    <w:p w14:paraId="656E9473" w14:textId="09D98D4A" w:rsidR="001C40ED" w:rsidRPr="006B2483" w:rsidRDefault="029970CF" w:rsidP="2B35E498">
      <w:pPr>
        <w:jc w:val="center"/>
        <w:rPr>
          <w:rFonts w:ascii="Helvetica" w:hAnsi="Helvetica" w:cs="Arial"/>
          <w:color w:val="FFFFFF" w:themeColor="background1"/>
          <w:sz w:val="36"/>
          <w:szCs w:val="36"/>
        </w:rPr>
      </w:pPr>
      <w:r w:rsidRPr="34DAB3BE">
        <w:rPr>
          <w:rFonts w:ascii="Helvetica" w:hAnsi="Helvetica" w:cs="Arial"/>
          <w:color w:val="FFFFFF" w:themeColor="background1"/>
          <w:sz w:val="36"/>
          <w:szCs w:val="36"/>
        </w:rPr>
        <w:t>Marktconsultatie</w:t>
      </w:r>
    </w:p>
    <w:p w14:paraId="46515475" w14:textId="50B744D2" w:rsidR="001C40ED" w:rsidRPr="006B2483" w:rsidRDefault="00294782" w:rsidP="001C40ED">
      <w:pPr>
        <w:jc w:val="center"/>
        <w:rPr>
          <w:rFonts w:ascii="Helvetica" w:hAnsi="Helvetica" w:cs="Arial"/>
          <w:color w:val="FFFFFF" w:themeColor="background1"/>
          <w:sz w:val="36"/>
          <w:szCs w:val="36"/>
        </w:rPr>
      </w:pPr>
      <w:r>
        <w:rPr>
          <w:rFonts w:ascii="Helvetica" w:hAnsi="Helvetica" w:cs="Arial"/>
          <w:color w:val="FFFFFF" w:themeColor="background1"/>
          <w:sz w:val="36"/>
          <w:szCs w:val="36"/>
        </w:rPr>
        <w:t xml:space="preserve">Digitale </w:t>
      </w:r>
      <w:r w:rsidR="00FC3CC2">
        <w:rPr>
          <w:rFonts w:ascii="Helvetica" w:hAnsi="Helvetica" w:cs="Arial"/>
          <w:color w:val="FFFFFF" w:themeColor="background1"/>
          <w:sz w:val="36"/>
          <w:szCs w:val="36"/>
        </w:rPr>
        <w:t>Adviestool</w:t>
      </w:r>
    </w:p>
    <w:p w14:paraId="3921F747" w14:textId="77777777" w:rsidR="006B2483" w:rsidRPr="006B2483" w:rsidRDefault="006B2483" w:rsidP="001C40ED">
      <w:pPr>
        <w:jc w:val="center"/>
        <w:rPr>
          <w:rFonts w:ascii="Helvetica" w:hAnsi="Helvetica"/>
          <w:color w:val="FFFFFF" w:themeColor="background1"/>
          <w:sz w:val="36"/>
          <w:szCs w:val="36"/>
        </w:rPr>
      </w:pPr>
    </w:p>
    <w:p w14:paraId="53B24925" w14:textId="77777777" w:rsidR="001C40ED" w:rsidRPr="006B2483" w:rsidRDefault="001C40ED" w:rsidP="001C40ED">
      <w:pPr>
        <w:jc w:val="center"/>
        <w:rPr>
          <w:rFonts w:ascii="Helvetica" w:hAnsi="Helvetica"/>
          <w:color w:val="FFFFFF" w:themeColor="background1"/>
          <w:sz w:val="36"/>
          <w:szCs w:val="36"/>
        </w:rPr>
      </w:pPr>
    </w:p>
    <w:p w14:paraId="79ACE5EE" w14:textId="548794DE" w:rsidR="001C40ED" w:rsidRPr="006B2483" w:rsidRDefault="001C40ED" w:rsidP="001C40ED">
      <w:pPr>
        <w:jc w:val="center"/>
        <w:rPr>
          <w:rFonts w:ascii="Helvetica" w:hAnsi="Helvetica"/>
          <w:b/>
          <w:color w:val="FFFFFF" w:themeColor="background1"/>
          <w:sz w:val="36"/>
          <w:szCs w:val="36"/>
        </w:rPr>
      </w:pPr>
      <w:r w:rsidRPr="2B35E498">
        <w:rPr>
          <w:rFonts w:ascii="Helvetica" w:hAnsi="Helvetica"/>
          <w:b/>
          <w:bCs/>
          <w:color w:val="FFFFFF" w:themeColor="background1"/>
          <w:sz w:val="36"/>
          <w:szCs w:val="36"/>
        </w:rPr>
        <w:t>Zaaknummer:</w:t>
      </w:r>
      <w:r w:rsidR="00497DFC" w:rsidRPr="00497DFC">
        <w:rPr>
          <w:rFonts w:ascii="Aptos" w:hAnsi="Aptos"/>
        </w:rPr>
        <w:t xml:space="preserve"> </w:t>
      </w:r>
      <w:r w:rsidR="00497DFC" w:rsidRPr="00497DFC">
        <w:rPr>
          <w:rFonts w:ascii="Helvetica" w:hAnsi="Helvetica"/>
          <w:b/>
          <w:bCs/>
          <w:color w:val="FFFFFF" w:themeColor="background1"/>
          <w:sz w:val="36"/>
          <w:szCs w:val="36"/>
        </w:rPr>
        <w:t xml:space="preserve">54432-2025 </w:t>
      </w:r>
      <w:r w:rsidR="00CB593C">
        <w:rPr>
          <w:rFonts w:ascii="Helvetica" w:hAnsi="Helvetica"/>
          <w:b/>
          <w:bCs/>
          <w:color w:val="FFFFFF" w:themeColor="background1"/>
          <w:sz w:val="36"/>
          <w:szCs w:val="36"/>
        </w:rPr>
        <w:t xml:space="preserve"> </w:t>
      </w:r>
      <w:r w:rsidRPr="2B35E498">
        <w:rPr>
          <w:rFonts w:ascii="Helvetica" w:hAnsi="Helvetica"/>
          <w:b/>
          <w:bCs/>
          <w:color w:val="FFFFFF" w:themeColor="background1"/>
          <w:sz w:val="36"/>
          <w:szCs w:val="36"/>
        </w:rPr>
        <w:t xml:space="preserve"> </w:t>
      </w:r>
    </w:p>
    <w:p w14:paraId="3A595AAB" w14:textId="282F4376" w:rsidR="69DDBEB9" w:rsidRDefault="69DDBEB9" w:rsidP="2B35E498">
      <w:pPr>
        <w:jc w:val="center"/>
        <w:rPr>
          <w:rFonts w:ascii="Helvetica" w:hAnsi="Helvetica" w:cs="Arial"/>
          <w:color w:val="FFFFFF" w:themeColor="background1"/>
          <w:sz w:val="36"/>
          <w:szCs w:val="36"/>
        </w:rPr>
      </w:pPr>
    </w:p>
    <w:p w14:paraId="3F53A9BF" w14:textId="77777777" w:rsidR="001C40ED" w:rsidRPr="00E53B7E" w:rsidRDefault="001C40ED" w:rsidP="001C40ED">
      <w:pPr>
        <w:jc w:val="center"/>
        <w:rPr>
          <w:rFonts w:ascii="Helvetica" w:hAnsi="Helvetica"/>
          <w:b/>
          <w:color w:val="FFFFFF" w:themeColor="background1"/>
          <w:sz w:val="36"/>
          <w:szCs w:val="36"/>
        </w:rPr>
      </w:pPr>
    </w:p>
    <w:p w14:paraId="07A3E353" w14:textId="77777777" w:rsidR="001C40ED" w:rsidRPr="00E53B7E" w:rsidRDefault="001C40ED" w:rsidP="001C40ED">
      <w:pPr>
        <w:jc w:val="center"/>
        <w:rPr>
          <w:rFonts w:ascii="Helvetica" w:hAnsi="Helvetica"/>
          <w:b/>
          <w:color w:val="FFFFFF" w:themeColor="background1"/>
          <w:sz w:val="36"/>
          <w:szCs w:val="36"/>
        </w:rPr>
      </w:pPr>
      <w:r w:rsidRPr="00E53B7E">
        <w:rPr>
          <w:rFonts w:ascii="Helvetica" w:hAnsi="Helvetica"/>
          <w:b/>
          <w:color w:val="FFFFFF" w:themeColor="background1"/>
          <w:sz w:val="36"/>
          <w:szCs w:val="36"/>
        </w:rPr>
        <w:t xml:space="preserve">Datum: </w:t>
      </w:r>
    </w:p>
    <w:p w14:paraId="35549FF3" w14:textId="5188E58A" w:rsidR="001C40ED" w:rsidRDefault="00620D5A" w:rsidP="001C40ED">
      <w:pPr>
        <w:jc w:val="center"/>
        <w:rPr>
          <w:rFonts w:ascii="Helvetica" w:hAnsi="Helvetica" w:cs="Arial"/>
          <w:color w:val="FFFFFF" w:themeColor="background1"/>
          <w:sz w:val="36"/>
          <w:szCs w:val="36"/>
        </w:rPr>
      </w:pPr>
      <w:r>
        <w:rPr>
          <w:rFonts w:ascii="Helvetica" w:hAnsi="Helvetica" w:cs="Arial"/>
          <w:color w:val="FFFFFF" w:themeColor="background1"/>
          <w:sz w:val="36"/>
          <w:szCs w:val="36"/>
        </w:rPr>
        <w:t xml:space="preserve">30 september </w:t>
      </w:r>
      <w:r w:rsidR="006467BF" w:rsidRPr="006467BF">
        <w:rPr>
          <w:rFonts w:ascii="Helvetica" w:hAnsi="Helvetica" w:cs="Arial"/>
          <w:color w:val="FFFFFF" w:themeColor="background1"/>
          <w:sz w:val="36"/>
          <w:szCs w:val="36"/>
        </w:rPr>
        <w:t>202</w:t>
      </w:r>
      <w:r>
        <w:rPr>
          <w:rFonts w:ascii="Helvetica" w:hAnsi="Helvetica" w:cs="Arial"/>
          <w:color w:val="FFFFFF" w:themeColor="background1"/>
          <w:sz w:val="36"/>
          <w:szCs w:val="36"/>
        </w:rPr>
        <w:t>5</w:t>
      </w:r>
    </w:p>
    <w:p w14:paraId="34530C49" w14:textId="77777777" w:rsidR="001176DA" w:rsidRPr="006467BF" w:rsidRDefault="001176DA" w:rsidP="001C40ED">
      <w:pPr>
        <w:jc w:val="center"/>
        <w:rPr>
          <w:rFonts w:ascii="Helvetica" w:hAnsi="Helvetica" w:cs="Arial"/>
          <w:color w:val="FFFFFF" w:themeColor="background1"/>
          <w:sz w:val="36"/>
          <w:szCs w:val="36"/>
        </w:rPr>
      </w:pPr>
    </w:p>
    <w:p w14:paraId="0A88FAFB" w14:textId="77777777" w:rsidR="001C40ED" w:rsidRPr="001C40ED" w:rsidRDefault="001C40ED" w:rsidP="001C40ED"/>
    <w:sdt>
      <w:sdtPr>
        <w:rPr>
          <w:rFonts w:asciiTheme="minorHAnsi" w:eastAsiaTheme="minorEastAsia" w:hAnsiTheme="minorHAnsi" w:cstheme="minorBidi"/>
          <w:color w:val="auto"/>
          <w:sz w:val="22"/>
          <w:szCs w:val="22"/>
          <w:lang w:eastAsia="en-US"/>
        </w:rPr>
        <w:id w:val="610053633"/>
        <w:docPartObj>
          <w:docPartGallery w:val="Table of Contents"/>
          <w:docPartUnique/>
        </w:docPartObj>
      </w:sdtPr>
      <w:sdtEndPr/>
      <w:sdtContent>
        <w:p w14:paraId="44113085" w14:textId="77777777" w:rsidR="00347C58" w:rsidRPr="00913FBA" w:rsidRDefault="00191C58" w:rsidP="00F049F8">
          <w:pPr>
            <w:pStyle w:val="Kopvaninhoudsopgave"/>
            <w:numPr>
              <w:ilvl w:val="0"/>
              <w:numId w:val="0"/>
            </w:numPr>
            <w:ind w:left="432" w:hanging="432"/>
            <w:rPr>
              <w:rStyle w:val="Kop1Char"/>
            </w:rPr>
          </w:pPr>
          <w:r w:rsidRPr="4475531B">
            <w:rPr>
              <w:rStyle w:val="Kop1Char"/>
            </w:rPr>
            <w:t>Inhoudsopgave</w:t>
          </w:r>
        </w:p>
        <w:p w14:paraId="44DEAB6E" w14:textId="5D58C746" w:rsidR="00093571" w:rsidRDefault="4475531B">
          <w:pPr>
            <w:pStyle w:val="Inhopg1"/>
            <w:tabs>
              <w:tab w:val="left" w:pos="480"/>
              <w:tab w:val="right" w:leader="dot" w:pos="9062"/>
            </w:tabs>
            <w:rPr>
              <w:rFonts w:eastAsiaTheme="minorEastAsia"/>
              <w:noProof/>
              <w:kern w:val="2"/>
              <w:sz w:val="24"/>
              <w:szCs w:val="24"/>
              <w:lang w:eastAsia="nl-NL"/>
              <w14:ligatures w14:val="standardContextual"/>
            </w:rPr>
          </w:pPr>
          <w:r>
            <w:fldChar w:fldCharType="begin"/>
          </w:r>
          <w:r w:rsidR="00347C58">
            <w:instrText>TOC \o "1-3" \h \z \u</w:instrText>
          </w:r>
          <w:r>
            <w:fldChar w:fldCharType="separate"/>
          </w:r>
          <w:hyperlink w:anchor="_Toc210228140" w:history="1">
            <w:r w:rsidR="00093571" w:rsidRPr="004859ED">
              <w:rPr>
                <w:rStyle w:val="Hyperlink"/>
                <w:noProof/>
              </w:rPr>
              <w:t>1.</w:t>
            </w:r>
            <w:r w:rsidR="00093571">
              <w:rPr>
                <w:rFonts w:eastAsiaTheme="minorEastAsia"/>
                <w:noProof/>
                <w:kern w:val="2"/>
                <w:sz w:val="24"/>
                <w:szCs w:val="24"/>
                <w:lang w:eastAsia="nl-NL"/>
                <w14:ligatures w14:val="standardContextual"/>
              </w:rPr>
              <w:tab/>
            </w:r>
            <w:r w:rsidR="00093571" w:rsidRPr="004859ED">
              <w:rPr>
                <w:rStyle w:val="Hyperlink"/>
                <w:noProof/>
              </w:rPr>
              <w:t>Inleiding en doelstelling</w:t>
            </w:r>
            <w:r w:rsidR="00093571">
              <w:rPr>
                <w:noProof/>
                <w:webHidden/>
              </w:rPr>
              <w:tab/>
            </w:r>
            <w:r w:rsidR="00093571">
              <w:rPr>
                <w:noProof/>
                <w:webHidden/>
              </w:rPr>
              <w:fldChar w:fldCharType="begin"/>
            </w:r>
            <w:r w:rsidR="00093571">
              <w:rPr>
                <w:noProof/>
                <w:webHidden/>
              </w:rPr>
              <w:instrText xml:space="preserve"> PAGEREF _Toc210228140 \h </w:instrText>
            </w:r>
            <w:r w:rsidR="00093571">
              <w:rPr>
                <w:noProof/>
                <w:webHidden/>
              </w:rPr>
            </w:r>
            <w:r w:rsidR="00093571">
              <w:rPr>
                <w:noProof/>
                <w:webHidden/>
              </w:rPr>
              <w:fldChar w:fldCharType="separate"/>
            </w:r>
            <w:r w:rsidR="00093571">
              <w:rPr>
                <w:noProof/>
                <w:webHidden/>
              </w:rPr>
              <w:t>2</w:t>
            </w:r>
            <w:r w:rsidR="00093571">
              <w:rPr>
                <w:noProof/>
                <w:webHidden/>
              </w:rPr>
              <w:fldChar w:fldCharType="end"/>
            </w:r>
          </w:hyperlink>
        </w:p>
        <w:p w14:paraId="2D637673" w14:textId="3943156B" w:rsidR="00093571" w:rsidRDefault="00093571">
          <w:pPr>
            <w:pStyle w:val="Inhopg1"/>
            <w:tabs>
              <w:tab w:val="left" w:pos="480"/>
              <w:tab w:val="right" w:leader="dot" w:pos="9062"/>
            </w:tabs>
            <w:rPr>
              <w:rFonts w:eastAsiaTheme="minorEastAsia"/>
              <w:noProof/>
              <w:kern w:val="2"/>
              <w:sz w:val="24"/>
              <w:szCs w:val="24"/>
              <w:lang w:eastAsia="nl-NL"/>
              <w14:ligatures w14:val="standardContextual"/>
            </w:rPr>
          </w:pPr>
          <w:hyperlink w:anchor="_Toc210228141" w:history="1">
            <w:r w:rsidRPr="004859ED">
              <w:rPr>
                <w:rStyle w:val="Hyperlink"/>
                <w:noProof/>
              </w:rPr>
              <w:t>2.</w:t>
            </w:r>
            <w:r>
              <w:rPr>
                <w:rFonts w:eastAsiaTheme="minorEastAsia"/>
                <w:noProof/>
                <w:kern w:val="2"/>
                <w:sz w:val="24"/>
                <w:szCs w:val="24"/>
                <w:lang w:eastAsia="nl-NL"/>
                <w14:ligatures w14:val="standardContextual"/>
              </w:rPr>
              <w:tab/>
            </w:r>
            <w:r w:rsidRPr="004859ED">
              <w:rPr>
                <w:rStyle w:val="Hyperlink"/>
                <w:noProof/>
              </w:rPr>
              <w:t>Procedure</w:t>
            </w:r>
            <w:r>
              <w:rPr>
                <w:noProof/>
                <w:webHidden/>
              </w:rPr>
              <w:tab/>
            </w:r>
            <w:r>
              <w:rPr>
                <w:noProof/>
                <w:webHidden/>
              </w:rPr>
              <w:fldChar w:fldCharType="begin"/>
            </w:r>
            <w:r>
              <w:rPr>
                <w:noProof/>
                <w:webHidden/>
              </w:rPr>
              <w:instrText xml:space="preserve"> PAGEREF _Toc210228141 \h </w:instrText>
            </w:r>
            <w:r>
              <w:rPr>
                <w:noProof/>
                <w:webHidden/>
              </w:rPr>
            </w:r>
            <w:r>
              <w:rPr>
                <w:noProof/>
                <w:webHidden/>
              </w:rPr>
              <w:fldChar w:fldCharType="separate"/>
            </w:r>
            <w:r>
              <w:rPr>
                <w:noProof/>
                <w:webHidden/>
              </w:rPr>
              <w:t>2</w:t>
            </w:r>
            <w:r>
              <w:rPr>
                <w:noProof/>
                <w:webHidden/>
              </w:rPr>
              <w:fldChar w:fldCharType="end"/>
            </w:r>
          </w:hyperlink>
        </w:p>
        <w:p w14:paraId="5BC3EB4C" w14:textId="64EE93D5" w:rsidR="00093571" w:rsidRDefault="00093571">
          <w:pPr>
            <w:pStyle w:val="Inhopg2"/>
            <w:tabs>
              <w:tab w:val="left" w:pos="960"/>
              <w:tab w:val="right" w:leader="dot" w:pos="9062"/>
            </w:tabs>
            <w:rPr>
              <w:rFonts w:eastAsiaTheme="minorEastAsia"/>
              <w:noProof/>
              <w:kern w:val="2"/>
              <w:sz w:val="24"/>
              <w:szCs w:val="24"/>
              <w:lang w:eastAsia="nl-NL"/>
              <w14:ligatures w14:val="standardContextual"/>
            </w:rPr>
          </w:pPr>
          <w:hyperlink w:anchor="_Toc210228142" w:history="1">
            <w:r w:rsidRPr="004859ED">
              <w:rPr>
                <w:rStyle w:val="Hyperlink"/>
                <w:noProof/>
              </w:rPr>
              <w:t>2.1.</w:t>
            </w:r>
            <w:r>
              <w:rPr>
                <w:rFonts w:eastAsiaTheme="minorEastAsia"/>
                <w:noProof/>
                <w:kern w:val="2"/>
                <w:sz w:val="24"/>
                <w:szCs w:val="24"/>
                <w:lang w:eastAsia="nl-NL"/>
                <w14:ligatures w14:val="standardContextual"/>
              </w:rPr>
              <w:tab/>
            </w:r>
            <w:r w:rsidRPr="004859ED">
              <w:rPr>
                <w:rStyle w:val="Hyperlink"/>
                <w:noProof/>
              </w:rPr>
              <w:t>Planning</w:t>
            </w:r>
            <w:r>
              <w:rPr>
                <w:noProof/>
                <w:webHidden/>
              </w:rPr>
              <w:tab/>
            </w:r>
            <w:r>
              <w:rPr>
                <w:noProof/>
                <w:webHidden/>
              </w:rPr>
              <w:fldChar w:fldCharType="begin"/>
            </w:r>
            <w:r>
              <w:rPr>
                <w:noProof/>
                <w:webHidden/>
              </w:rPr>
              <w:instrText xml:space="preserve"> PAGEREF _Toc210228142 \h </w:instrText>
            </w:r>
            <w:r>
              <w:rPr>
                <w:noProof/>
                <w:webHidden/>
              </w:rPr>
            </w:r>
            <w:r>
              <w:rPr>
                <w:noProof/>
                <w:webHidden/>
              </w:rPr>
              <w:fldChar w:fldCharType="separate"/>
            </w:r>
            <w:r>
              <w:rPr>
                <w:noProof/>
                <w:webHidden/>
              </w:rPr>
              <w:t>2</w:t>
            </w:r>
            <w:r>
              <w:rPr>
                <w:noProof/>
                <w:webHidden/>
              </w:rPr>
              <w:fldChar w:fldCharType="end"/>
            </w:r>
          </w:hyperlink>
        </w:p>
        <w:p w14:paraId="0626B46E" w14:textId="2F74C640" w:rsidR="00093571" w:rsidRDefault="00093571">
          <w:pPr>
            <w:pStyle w:val="Inhopg2"/>
            <w:tabs>
              <w:tab w:val="left" w:pos="960"/>
              <w:tab w:val="right" w:leader="dot" w:pos="9062"/>
            </w:tabs>
            <w:rPr>
              <w:rFonts w:eastAsiaTheme="minorEastAsia"/>
              <w:noProof/>
              <w:kern w:val="2"/>
              <w:sz w:val="24"/>
              <w:szCs w:val="24"/>
              <w:lang w:eastAsia="nl-NL"/>
              <w14:ligatures w14:val="standardContextual"/>
            </w:rPr>
          </w:pPr>
          <w:hyperlink w:anchor="_Toc210228143" w:history="1">
            <w:r w:rsidRPr="004859ED">
              <w:rPr>
                <w:rStyle w:val="Hyperlink"/>
                <w:noProof/>
              </w:rPr>
              <w:t>2.2.</w:t>
            </w:r>
            <w:r>
              <w:rPr>
                <w:rFonts w:eastAsiaTheme="minorEastAsia"/>
                <w:noProof/>
                <w:kern w:val="2"/>
                <w:sz w:val="24"/>
                <w:szCs w:val="24"/>
                <w:lang w:eastAsia="nl-NL"/>
                <w14:ligatures w14:val="standardContextual"/>
              </w:rPr>
              <w:tab/>
            </w:r>
            <w:r w:rsidRPr="004859ED">
              <w:rPr>
                <w:rStyle w:val="Hyperlink"/>
                <w:noProof/>
              </w:rPr>
              <w:t>Overige procesinformatie</w:t>
            </w:r>
            <w:r>
              <w:rPr>
                <w:noProof/>
                <w:webHidden/>
              </w:rPr>
              <w:tab/>
            </w:r>
            <w:r>
              <w:rPr>
                <w:noProof/>
                <w:webHidden/>
              </w:rPr>
              <w:fldChar w:fldCharType="begin"/>
            </w:r>
            <w:r>
              <w:rPr>
                <w:noProof/>
                <w:webHidden/>
              </w:rPr>
              <w:instrText xml:space="preserve"> PAGEREF _Toc210228143 \h </w:instrText>
            </w:r>
            <w:r>
              <w:rPr>
                <w:noProof/>
                <w:webHidden/>
              </w:rPr>
            </w:r>
            <w:r>
              <w:rPr>
                <w:noProof/>
                <w:webHidden/>
              </w:rPr>
              <w:fldChar w:fldCharType="separate"/>
            </w:r>
            <w:r>
              <w:rPr>
                <w:noProof/>
                <w:webHidden/>
              </w:rPr>
              <w:t>3</w:t>
            </w:r>
            <w:r>
              <w:rPr>
                <w:noProof/>
                <w:webHidden/>
              </w:rPr>
              <w:fldChar w:fldCharType="end"/>
            </w:r>
          </w:hyperlink>
        </w:p>
        <w:p w14:paraId="15E49011" w14:textId="75545B25" w:rsidR="00093571" w:rsidRDefault="00093571">
          <w:pPr>
            <w:pStyle w:val="Inhopg1"/>
            <w:tabs>
              <w:tab w:val="left" w:pos="480"/>
              <w:tab w:val="right" w:leader="dot" w:pos="9062"/>
            </w:tabs>
            <w:rPr>
              <w:rFonts w:eastAsiaTheme="minorEastAsia"/>
              <w:noProof/>
              <w:kern w:val="2"/>
              <w:sz w:val="24"/>
              <w:szCs w:val="24"/>
              <w:lang w:eastAsia="nl-NL"/>
              <w14:ligatures w14:val="standardContextual"/>
            </w:rPr>
          </w:pPr>
          <w:hyperlink w:anchor="_Toc210228144" w:history="1">
            <w:r w:rsidRPr="004859ED">
              <w:rPr>
                <w:rStyle w:val="Hyperlink"/>
                <w:noProof/>
              </w:rPr>
              <w:t>3.</w:t>
            </w:r>
            <w:r>
              <w:rPr>
                <w:rFonts w:eastAsiaTheme="minorEastAsia"/>
                <w:noProof/>
                <w:kern w:val="2"/>
                <w:sz w:val="24"/>
                <w:szCs w:val="24"/>
                <w:lang w:eastAsia="nl-NL"/>
                <w14:ligatures w14:val="standardContextual"/>
              </w:rPr>
              <w:tab/>
            </w:r>
            <w:r w:rsidRPr="004859ED">
              <w:rPr>
                <w:rStyle w:val="Hyperlink"/>
                <w:noProof/>
              </w:rPr>
              <w:t>Projectinformatie</w:t>
            </w:r>
            <w:r>
              <w:rPr>
                <w:noProof/>
                <w:webHidden/>
              </w:rPr>
              <w:tab/>
            </w:r>
            <w:r>
              <w:rPr>
                <w:noProof/>
                <w:webHidden/>
              </w:rPr>
              <w:fldChar w:fldCharType="begin"/>
            </w:r>
            <w:r>
              <w:rPr>
                <w:noProof/>
                <w:webHidden/>
              </w:rPr>
              <w:instrText xml:space="preserve"> PAGEREF _Toc210228144 \h </w:instrText>
            </w:r>
            <w:r>
              <w:rPr>
                <w:noProof/>
                <w:webHidden/>
              </w:rPr>
            </w:r>
            <w:r>
              <w:rPr>
                <w:noProof/>
                <w:webHidden/>
              </w:rPr>
              <w:fldChar w:fldCharType="separate"/>
            </w:r>
            <w:r>
              <w:rPr>
                <w:noProof/>
                <w:webHidden/>
              </w:rPr>
              <w:t>3</w:t>
            </w:r>
            <w:r>
              <w:rPr>
                <w:noProof/>
                <w:webHidden/>
              </w:rPr>
              <w:fldChar w:fldCharType="end"/>
            </w:r>
          </w:hyperlink>
        </w:p>
        <w:p w14:paraId="7C77A72D" w14:textId="78C9CD7B" w:rsidR="00093571" w:rsidRDefault="00093571">
          <w:pPr>
            <w:pStyle w:val="Inhopg2"/>
            <w:tabs>
              <w:tab w:val="left" w:pos="960"/>
              <w:tab w:val="right" w:leader="dot" w:pos="9062"/>
            </w:tabs>
            <w:rPr>
              <w:rFonts w:eastAsiaTheme="minorEastAsia"/>
              <w:noProof/>
              <w:kern w:val="2"/>
              <w:sz w:val="24"/>
              <w:szCs w:val="24"/>
              <w:lang w:eastAsia="nl-NL"/>
              <w14:ligatures w14:val="standardContextual"/>
            </w:rPr>
          </w:pPr>
          <w:hyperlink w:anchor="_Toc210228145" w:history="1">
            <w:r w:rsidRPr="004859ED">
              <w:rPr>
                <w:rStyle w:val="Hyperlink"/>
                <w:noProof/>
              </w:rPr>
              <w:t>3.1.</w:t>
            </w:r>
            <w:r>
              <w:rPr>
                <w:rFonts w:eastAsiaTheme="minorEastAsia"/>
                <w:noProof/>
                <w:kern w:val="2"/>
                <w:sz w:val="24"/>
                <w:szCs w:val="24"/>
                <w:lang w:eastAsia="nl-NL"/>
                <w14:ligatures w14:val="standardContextual"/>
              </w:rPr>
              <w:tab/>
            </w:r>
            <w:r w:rsidRPr="004859ED">
              <w:rPr>
                <w:rStyle w:val="Hyperlink"/>
                <w:noProof/>
              </w:rPr>
              <w:t>Algemene projectinformatie digitaal energieadvies</w:t>
            </w:r>
            <w:r>
              <w:rPr>
                <w:noProof/>
                <w:webHidden/>
              </w:rPr>
              <w:tab/>
            </w:r>
            <w:r>
              <w:rPr>
                <w:noProof/>
                <w:webHidden/>
              </w:rPr>
              <w:fldChar w:fldCharType="begin"/>
            </w:r>
            <w:r>
              <w:rPr>
                <w:noProof/>
                <w:webHidden/>
              </w:rPr>
              <w:instrText xml:space="preserve"> PAGEREF _Toc210228145 \h </w:instrText>
            </w:r>
            <w:r>
              <w:rPr>
                <w:noProof/>
                <w:webHidden/>
              </w:rPr>
            </w:r>
            <w:r>
              <w:rPr>
                <w:noProof/>
                <w:webHidden/>
              </w:rPr>
              <w:fldChar w:fldCharType="separate"/>
            </w:r>
            <w:r>
              <w:rPr>
                <w:noProof/>
                <w:webHidden/>
              </w:rPr>
              <w:t>3</w:t>
            </w:r>
            <w:r>
              <w:rPr>
                <w:noProof/>
                <w:webHidden/>
              </w:rPr>
              <w:fldChar w:fldCharType="end"/>
            </w:r>
          </w:hyperlink>
        </w:p>
        <w:p w14:paraId="155562BC" w14:textId="65AA61EE" w:rsidR="00093571" w:rsidRDefault="00093571">
          <w:pPr>
            <w:pStyle w:val="Inhopg1"/>
            <w:tabs>
              <w:tab w:val="left" w:pos="480"/>
              <w:tab w:val="right" w:leader="dot" w:pos="9062"/>
            </w:tabs>
            <w:rPr>
              <w:rFonts w:eastAsiaTheme="minorEastAsia"/>
              <w:noProof/>
              <w:kern w:val="2"/>
              <w:sz w:val="24"/>
              <w:szCs w:val="24"/>
              <w:lang w:eastAsia="nl-NL"/>
              <w14:ligatures w14:val="standardContextual"/>
            </w:rPr>
          </w:pPr>
          <w:hyperlink w:anchor="_Toc210228146" w:history="1">
            <w:r w:rsidRPr="004859ED">
              <w:rPr>
                <w:rStyle w:val="Hyperlink"/>
                <w:noProof/>
              </w:rPr>
              <w:t>4.</w:t>
            </w:r>
            <w:r>
              <w:rPr>
                <w:rFonts w:eastAsiaTheme="minorEastAsia"/>
                <w:noProof/>
                <w:kern w:val="2"/>
                <w:sz w:val="24"/>
                <w:szCs w:val="24"/>
                <w:lang w:eastAsia="nl-NL"/>
                <w14:ligatures w14:val="standardContextual"/>
              </w:rPr>
              <w:tab/>
            </w:r>
            <w:r w:rsidRPr="004859ED">
              <w:rPr>
                <w:rStyle w:val="Hyperlink"/>
                <w:noProof/>
              </w:rPr>
              <w:t>Minimumeisen</w:t>
            </w:r>
            <w:r>
              <w:rPr>
                <w:noProof/>
                <w:webHidden/>
              </w:rPr>
              <w:tab/>
            </w:r>
            <w:r>
              <w:rPr>
                <w:noProof/>
                <w:webHidden/>
              </w:rPr>
              <w:fldChar w:fldCharType="begin"/>
            </w:r>
            <w:r>
              <w:rPr>
                <w:noProof/>
                <w:webHidden/>
              </w:rPr>
              <w:instrText xml:space="preserve"> PAGEREF _Toc210228146 \h </w:instrText>
            </w:r>
            <w:r>
              <w:rPr>
                <w:noProof/>
                <w:webHidden/>
              </w:rPr>
            </w:r>
            <w:r>
              <w:rPr>
                <w:noProof/>
                <w:webHidden/>
              </w:rPr>
              <w:fldChar w:fldCharType="separate"/>
            </w:r>
            <w:r>
              <w:rPr>
                <w:noProof/>
                <w:webHidden/>
              </w:rPr>
              <w:t>5</w:t>
            </w:r>
            <w:r>
              <w:rPr>
                <w:noProof/>
                <w:webHidden/>
              </w:rPr>
              <w:fldChar w:fldCharType="end"/>
            </w:r>
          </w:hyperlink>
        </w:p>
        <w:p w14:paraId="07B983AB" w14:textId="2FD23DAC" w:rsidR="00093571" w:rsidRDefault="00093571">
          <w:pPr>
            <w:pStyle w:val="Inhopg2"/>
            <w:tabs>
              <w:tab w:val="left" w:pos="960"/>
              <w:tab w:val="right" w:leader="dot" w:pos="9062"/>
            </w:tabs>
            <w:rPr>
              <w:rFonts w:eastAsiaTheme="minorEastAsia"/>
              <w:noProof/>
              <w:kern w:val="2"/>
              <w:sz w:val="24"/>
              <w:szCs w:val="24"/>
              <w:lang w:eastAsia="nl-NL"/>
              <w14:ligatures w14:val="standardContextual"/>
            </w:rPr>
          </w:pPr>
          <w:hyperlink w:anchor="_Toc210228147" w:history="1">
            <w:r w:rsidRPr="004859ED">
              <w:rPr>
                <w:rStyle w:val="Hyperlink"/>
                <w:noProof/>
              </w:rPr>
              <w:t>4.1</w:t>
            </w:r>
            <w:r>
              <w:rPr>
                <w:rFonts w:eastAsiaTheme="minorEastAsia"/>
                <w:noProof/>
                <w:kern w:val="2"/>
                <w:sz w:val="24"/>
                <w:szCs w:val="24"/>
                <w:lang w:eastAsia="nl-NL"/>
                <w14:ligatures w14:val="standardContextual"/>
              </w:rPr>
              <w:tab/>
            </w:r>
            <w:r w:rsidRPr="004859ED">
              <w:rPr>
                <w:rStyle w:val="Hyperlink"/>
                <w:noProof/>
              </w:rPr>
              <w:t>Randvoorwaarden</w:t>
            </w:r>
            <w:r>
              <w:rPr>
                <w:noProof/>
                <w:webHidden/>
              </w:rPr>
              <w:tab/>
            </w:r>
            <w:r>
              <w:rPr>
                <w:noProof/>
                <w:webHidden/>
              </w:rPr>
              <w:fldChar w:fldCharType="begin"/>
            </w:r>
            <w:r>
              <w:rPr>
                <w:noProof/>
                <w:webHidden/>
              </w:rPr>
              <w:instrText xml:space="preserve"> PAGEREF _Toc210228147 \h </w:instrText>
            </w:r>
            <w:r>
              <w:rPr>
                <w:noProof/>
                <w:webHidden/>
              </w:rPr>
            </w:r>
            <w:r>
              <w:rPr>
                <w:noProof/>
                <w:webHidden/>
              </w:rPr>
              <w:fldChar w:fldCharType="separate"/>
            </w:r>
            <w:r>
              <w:rPr>
                <w:noProof/>
                <w:webHidden/>
              </w:rPr>
              <w:t>5</w:t>
            </w:r>
            <w:r>
              <w:rPr>
                <w:noProof/>
                <w:webHidden/>
              </w:rPr>
              <w:fldChar w:fldCharType="end"/>
            </w:r>
          </w:hyperlink>
        </w:p>
        <w:p w14:paraId="72FCE187" w14:textId="7A020690" w:rsidR="00093571" w:rsidRDefault="00093571">
          <w:pPr>
            <w:pStyle w:val="Inhopg2"/>
            <w:tabs>
              <w:tab w:val="left" w:pos="960"/>
              <w:tab w:val="right" w:leader="dot" w:pos="9062"/>
            </w:tabs>
            <w:rPr>
              <w:rFonts w:eastAsiaTheme="minorEastAsia"/>
              <w:noProof/>
              <w:kern w:val="2"/>
              <w:sz w:val="24"/>
              <w:szCs w:val="24"/>
              <w:lang w:eastAsia="nl-NL"/>
              <w14:ligatures w14:val="standardContextual"/>
            </w:rPr>
          </w:pPr>
          <w:hyperlink w:anchor="_Toc210228148" w:history="1">
            <w:r w:rsidRPr="004859ED">
              <w:rPr>
                <w:rStyle w:val="Hyperlink"/>
                <w:noProof/>
              </w:rPr>
              <w:t>4.2</w:t>
            </w:r>
            <w:r>
              <w:rPr>
                <w:rFonts w:eastAsiaTheme="minorEastAsia"/>
                <w:noProof/>
                <w:kern w:val="2"/>
                <w:sz w:val="24"/>
                <w:szCs w:val="24"/>
                <w:lang w:eastAsia="nl-NL"/>
                <w14:ligatures w14:val="standardContextual"/>
              </w:rPr>
              <w:tab/>
            </w:r>
            <w:r w:rsidRPr="004859ED">
              <w:rPr>
                <w:rStyle w:val="Hyperlink"/>
                <w:noProof/>
              </w:rPr>
              <w:t>Functionele wensen</w:t>
            </w:r>
            <w:r>
              <w:rPr>
                <w:noProof/>
                <w:webHidden/>
              </w:rPr>
              <w:tab/>
            </w:r>
            <w:r>
              <w:rPr>
                <w:noProof/>
                <w:webHidden/>
              </w:rPr>
              <w:fldChar w:fldCharType="begin"/>
            </w:r>
            <w:r>
              <w:rPr>
                <w:noProof/>
                <w:webHidden/>
              </w:rPr>
              <w:instrText xml:space="preserve"> PAGEREF _Toc210228148 \h </w:instrText>
            </w:r>
            <w:r>
              <w:rPr>
                <w:noProof/>
                <w:webHidden/>
              </w:rPr>
            </w:r>
            <w:r>
              <w:rPr>
                <w:noProof/>
                <w:webHidden/>
              </w:rPr>
              <w:fldChar w:fldCharType="separate"/>
            </w:r>
            <w:r>
              <w:rPr>
                <w:noProof/>
                <w:webHidden/>
              </w:rPr>
              <w:t>5</w:t>
            </w:r>
            <w:r>
              <w:rPr>
                <w:noProof/>
                <w:webHidden/>
              </w:rPr>
              <w:fldChar w:fldCharType="end"/>
            </w:r>
          </w:hyperlink>
        </w:p>
        <w:p w14:paraId="6A64F0E6" w14:textId="5B5FA2B3" w:rsidR="00093571" w:rsidRDefault="00093571">
          <w:pPr>
            <w:pStyle w:val="Inhopg2"/>
            <w:tabs>
              <w:tab w:val="left" w:pos="960"/>
              <w:tab w:val="right" w:leader="dot" w:pos="9062"/>
            </w:tabs>
            <w:rPr>
              <w:rFonts w:eastAsiaTheme="minorEastAsia"/>
              <w:noProof/>
              <w:kern w:val="2"/>
              <w:sz w:val="24"/>
              <w:szCs w:val="24"/>
              <w:lang w:eastAsia="nl-NL"/>
              <w14:ligatures w14:val="standardContextual"/>
            </w:rPr>
          </w:pPr>
          <w:hyperlink w:anchor="_Toc210228149" w:history="1">
            <w:r w:rsidRPr="004859ED">
              <w:rPr>
                <w:rStyle w:val="Hyperlink"/>
                <w:noProof/>
              </w:rPr>
              <w:t>4.3</w:t>
            </w:r>
            <w:r>
              <w:rPr>
                <w:rFonts w:eastAsiaTheme="minorEastAsia"/>
                <w:noProof/>
                <w:kern w:val="2"/>
                <w:sz w:val="24"/>
                <w:szCs w:val="24"/>
                <w:lang w:eastAsia="nl-NL"/>
                <w14:ligatures w14:val="standardContextual"/>
              </w:rPr>
              <w:tab/>
            </w:r>
            <w:r w:rsidRPr="004859ED">
              <w:rPr>
                <w:rStyle w:val="Hyperlink"/>
                <w:noProof/>
              </w:rPr>
              <w:t>Gebruikerswensen</w:t>
            </w:r>
            <w:r>
              <w:rPr>
                <w:noProof/>
                <w:webHidden/>
              </w:rPr>
              <w:tab/>
            </w:r>
            <w:r>
              <w:rPr>
                <w:noProof/>
                <w:webHidden/>
              </w:rPr>
              <w:fldChar w:fldCharType="begin"/>
            </w:r>
            <w:r>
              <w:rPr>
                <w:noProof/>
                <w:webHidden/>
              </w:rPr>
              <w:instrText xml:space="preserve"> PAGEREF _Toc210228149 \h </w:instrText>
            </w:r>
            <w:r>
              <w:rPr>
                <w:noProof/>
                <w:webHidden/>
              </w:rPr>
            </w:r>
            <w:r>
              <w:rPr>
                <w:noProof/>
                <w:webHidden/>
              </w:rPr>
              <w:fldChar w:fldCharType="separate"/>
            </w:r>
            <w:r>
              <w:rPr>
                <w:noProof/>
                <w:webHidden/>
              </w:rPr>
              <w:t>6</w:t>
            </w:r>
            <w:r>
              <w:rPr>
                <w:noProof/>
                <w:webHidden/>
              </w:rPr>
              <w:fldChar w:fldCharType="end"/>
            </w:r>
          </w:hyperlink>
        </w:p>
        <w:p w14:paraId="3D7AA74F" w14:textId="16703A8D" w:rsidR="00093571" w:rsidRDefault="00093571">
          <w:pPr>
            <w:pStyle w:val="Inhopg2"/>
            <w:tabs>
              <w:tab w:val="left" w:pos="960"/>
              <w:tab w:val="right" w:leader="dot" w:pos="9062"/>
            </w:tabs>
            <w:rPr>
              <w:rFonts w:eastAsiaTheme="minorEastAsia"/>
              <w:noProof/>
              <w:kern w:val="2"/>
              <w:sz w:val="24"/>
              <w:szCs w:val="24"/>
              <w:lang w:eastAsia="nl-NL"/>
              <w14:ligatures w14:val="standardContextual"/>
            </w:rPr>
          </w:pPr>
          <w:hyperlink w:anchor="_Toc210228150" w:history="1">
            <w:r w:rsidRPr="004859ED">
              <w:rPr>
                <w:rStyle w:val="Hyperlink"/>
                <w:noProof/>
              </w:rPr>
              <w:t>4.4</w:t>
            </w:r>
            <w:r>
              <w:rPr>
                <w:rFonts w:eastAsiaTheme="minorEastAsia"/>
                <w:noProof/>
                <w:kern w:val="2"/>
                <w:sz w:val="24"/>
                <w:szCs w:val="24"/>
                <w:lang w:eastAsia="nl-NL"/>
                <w14:ligatures w14:val="standardContextual"/>
              </w:rPr>
              <w:tab/>
            </w:r>
            <w:r w:rsidRPr="004859ED">
              <w:rPr>
                <w:rStyle w:val="Hyperlink"/>
                <w:noProof/>
              </w:rPr>
              <w:t>Ontwerpbeperkingen</w:t>
            </w:r>
            <w:r>
              <w:rPr>
                <w:noProof/>
                <w:webHidden/>
              </w:rPr>
              <w:tab/>
            </w:r>
            <w:r>
              <w:rPr>
                <w:noProof/>
                <w:webHidden/>
              </w:rPr>
              <w:fldChar w:fldCharType="begin"/>
            </w:r>
            <w:r>
              <w:rPr>
                <w:noProof/>
                <w:webHidden/>
              </w:rPr>
              <w:instrText xml:space="preserve"> PAGEREF _Toc210228150 \h </w:instrText>
            </w:r>
            <w:r>
              <w:rPr>
                <w:noProof/>
                <w:webHidden/>
              </w:rPr>
            </w:r>
            <w:r>
              <w:rPr>
                <w:noProof/>
                <w:webHidden/>
              </w:rPr>
              <w:fldChar w:fldCharType="separate"/>
            </w:r>
            <w:r>
              <w:rPr>
                <w:noProof/>
                <w:webHidden/>
              </w:rPr>
              <w:t>6</w:t>
            </w:r>
            <w:r>
              <w:rPr>
                <w:noProof/>
                <w:webHidden/>
              </w:rPr>
              <w:fldChar w:fldCharType="end"/>
            </w:r>
          </w:hyperlink>
        </w:p>
        <w:p w14:paraId="25714FED" w14:textId="3C885F4D" w:rsidR="00093571" w:rsidRDefault="00093571">
          <w:pPr>
            <w:pStyle w:val="Inhopg2"/>
            <w:tabs>
              <w:tab w:val="left" w:pos="960"/>
              <w:tab w:val="right" w:leader="dot" w:pos="9062"/>
            </w:tabs>
            <w:rPr>
              <w:rFonts w:eastAsiaTheme="minorEastAsia"/>
              <w:noProof/>
              <w:kern w:val="2"/>
              <w:sz w:val="24"/>
              <w:szCs w:val="24"/>
              <w:lang w:eastAsia="nl-NL"/>
              <w14:ligatures w14:val="standardContextual"/>
            </w:rPr>
          </w:pPr>
          <w:hyperlink w:anchor="_Toc210228151" w:history="1">
            <w:r w:rsidRPr="004859ED">
              <w:rPr>
                <w:rStyle w:val="Hyperlink"/>
                <w:noProof/>
              </w:rPr>
              <w:t>4.5</w:t>
            </w:r>
            <w:r>
              <w:rPr>
                <w:rFonts w:eastAsiaTheme="minorEastAsia"/>
                <w:noProof/>
                <w:kern w:val="2"/>
                <w:sz w:val="24"/>
                <w:szCs w:val="24"/>
                <w:lang w:eastAsia="nl-NL"/>
                <w14:ligatures w14:val="standardContextual"/>
              </w:rPr>
              <w:tab/>
            </w:r>
            <w:r w:rsidRPr="004859ED">
              <w:rPr>
                <w:rStyle w:val="Hyperlink"/>
                <w:noProof/>
              </w:rPr>
              <w:t>Overige eisen</w:t>
            </w:r>
            <w:r>
              <w:rPr>
                <w:noProof/>
                <w:webHidden/>
              </w:rPr>
              <w:tab/>
            </w:r>
            <w:r>
              <w:rPr>
                <w:noProof/>
                <w:webHidden/>
              </w:rPr>
              <w:fldChar w:fldCharType="begin"/>
            </w:r>
            <w:r>
              <w:rPr>
                <w:noProof/>
                <w:webHidden/>
              </w:rPr>
              <w:instrText xml:space="preserve"> PAGEREF _Toc210228151 \h </w:instrText>
            </w:r>
            <w:r>
              <w:rPr>
                <w:noProof/>
                <w:webHidden/>
              </w:rPr>
            </w:r>
            <w:r>
              <w:rPr>
                <w:noProof/>
                <w:webHidden/>
              </w:rPr>
              <w:fldChar w:fldCharType="separate"/>
            </w:r>
            <w:r>
              <w:rPr>
                <w:noProof/>
                <w:webHidden/>
              </w:rPr>
              <w:t>7</w:t>
            </w:r>
            <w:r>
              <w:rPr>
                <w:noProof/>
                <w:webHidden/>
              </w:rPr>
              <w:fldChar w:fldCharType="end"/>
            </w:r>
          </w:hyperlink>
        </w:p>
        <w:p w14:paraId="071402DB" w14:textId="27379383" w:rsidR="00093571" w:rsidRDefault="00093571">
          <w:pPr>
            <w:pStyle w:val="Inhopg1"/>
            <w:tabs>
              <w:tab w:val="left" w:pos="480"/>
              <w:tab w:val="right" w:leader="dot" w:pos="9062"/>
            </w:tabs>
            <w:rPr>
              <w:rFonts w:eastAsiaTheme="minorEastAsia"/>
              <w:noProof/>
              <w:kern w:val="2"/>
              <w:sz w:val="24"/>
              <w:szCs w:val="24"/>
              <w:lang w:eastAsia="nl-NL"/>
              <w14:ligatures w14:val="standardContextual"/>
            </w:rPr>
          </w:pPr>
          <w:hyperlink w:anchor="_Toc210228152" w:history="1">
            <w:r w:rsidRPr="004859ED">
              <w:rPr>
                <w:rStyle w:val="Hyperlink"/>
                <w:noProof/>
              </w:rPr>
              <w:t>5.</w:t>
            </w:r>
            <w:r>
              <w:rPr>
                <w:rFonts w:eastAsiaTheme="minorEastAsia"/>
                <w:noProof/>
                <w:kern w:val="2"/>
                <w:sz w:val="24"/>
                <w:szCs w:val="24"/>
                <w:lang w:eastAsia="nl-NL"/>
                <w14:ligatures w14:val="standardContextual"/>
              </w:rPr>
              <w:tab/>
            </w:r>
            <w:r w:rsidRPr="004859ED">
              <w:rPr>
                <w:rStyle w:val="Hyperlink"/>
                <w:noProof/>
              </w:rPr>
              <w:t>Voorwaarden behorend bij deze marktconsultatie</w:t>
            </w:r>
            <w:r>
              <w:rPr>
                <w:noProof/>
                <w:webHidden/>
              </w:rPr>
              <w:tab/>
            </w:r>
            <w:r>
              <w:rPr>
                <w:noProof/>
                <w:webHidden/>
              </w:rPr>
              <w:fldChar w:fldCharType="begin"/>
            </w:r>
            <w:r>
              <w:rPr>
                <w:noProof/>
                <w:webHidden/>
              </w:rPr>
              <w:instrText xml:space="preserve"> PAGEREF _Toc210228152 \h </w:instrText>
            </w:r>
            <w:r>
              <w:rPr>
                <w:noProof/>
                <w:webHidden/>
              </w:rPr>
            </w:r>
            <w:r>
              <w:rPr>
                <w:noProof/>
                <w:webHidden/>
              </w:rPr>
              <w:fldChar w:fldCharType="separate"/>
            </w:r>
            <w:r>
              <w:rPr>
                <w:noProof/>
                <w:webHidden/>
              </w:rPr>
              <w:t>8</w:t>
            </w:r>
            <w:r>
              <w:rPr>
                <w:noProof/>
                <w:webHidden/>
              </w:rPr>
              <w:fldChar w:fldCharType="end"/>
            </w:r>
          </w:hyperlink>
        </w:p>
        <w:p w14:paraId="25BE312D" w14:textId="468C30AF" w:rsidR="00093571" w:rsidRDefault="00093571">
          <w:pPr>
            <w:pStyle w:val="Inhopg1"/>
            <w:tabs>
              <w:tab w:val="left" w:pos="480"/>
              <w:tab w:val="right" w:leader="dot" w:pos="9062"/>
            </w:tabs>
            <w:rPr>
              <w:rFonts w:eastAsiaTheme="minorEastAsia"/>
              <w:noProof/>
              <w:kern w:val="2"/>
              <w:sz w:val="24"/>
              <w:szCs w:val="24"/>
              <w:lang w:eastAsia="nl-NL"/>
              <w14:ligatures w14:val="standardContextual"/>
            </w:rPr>
          </w:pPr>
          <w:hyperlink w:anchor="_Toc210228153" w:history="1">
            <w:r w:rsidRPr="004859ED">
              <w:rPr>
                <w:rStyle w:val="Hyperlink"/>
                <w:noProof/>
              </w:rPr>
              <w:t>6.</w:t>
            </w:r>
            <w:r>
              <w:rPr>
                <w:rFonts w:eastAsiaTheme="minorEastAsia"/>
                <w:noProof/>
                <w:kern w:val="2"/>
                <w:sz w:val="24"/>
                <w:szCs w:val="24"/>
                <w:lang w:eastAsia="nl-NL"/>
                <w14:ligatures w14:val="standardContextual"/>
              </w:rPr>
              <w:tab/>
            </w:r>
            <w:r w:rsidRPr="004859ED">
              <w:rPr>
                <w:rStyle w:val="Hyperlink"/>
                <w:noProof/>
              </w:rPr>
              <w:t>Bijlagen</w:t>
            </w:r>
            <w:r>
              <w:rPr>
                <w:noProof/>
                <w:webHidden/>
              </w:rPr>
              <w:tab/>
            </w:r>
            <w:r>
              <w:rPr>
                <w:noProof/>
                <w:webHidden/>
              </w:rPr>
              <w:fldChar w:fldCharType="begin"/>
            </w:r>
            <w:r>
              <w:rPr>
                <w:noProof/>
                <w:webHidden/>
              </w:rPr>
              <w:instrText xml:space="preserve"> PAGEREF _Toc210228153 \h </w:instrText>
            </w:r>
            <w:r>
              <w:rPr>
                <w:noProof/>
                <w:webHidden/>
              </w:rPr>
            </w:r>
            <w:r>
              <w:rPr>
                <w:noProof/>
                <w:webHidden/>
              </w:rPr>
              <w:fldChar w:fldCharType="separate"/>
            </w:r>
            <w:r>
              <w:rPr>
                <w:noProof/>
                <w:webHidden/>
              </w:rPr>
              <w:t>9</w:t>
            </w:r>
            <w:r>
              <w:rPr>
                <w:noProof/>
                <w:webHidden/>
              </w:rPr>
              <w:fldChar w:fldCharType="end"/>
            </w:r>
          </w:hyperlink>
        </w:p>
        <w:p w14:paraId="0C7145DF" w14:textId="7B8DA98D" w:rsidR="00093571" w:rsidRDefault="00093571">
          <w:pPr>
            <w:pStyle w:val="Inhopg2"/>
            <w:tabs>
              <w:tab w:val="right" w:leader="dot" w:pos="9062"/>
            </w:tabs>
            <w:rPr>
              <w:rFonts w:eastAsiaTheme="minorEastAsia"/>
              <w:noProof/>
              <w:kern w:val="2"/>
              <w:sz w:val="24"/>
              <w:szCs w:val="24"/>
              <w:lang w:eastAsia="nl-NL"/>
              <w14:ligatures w14:val="standardContextual"/>
            </w:rPr>
          </w:pPr>
          <w:hyperlink w:anchor="_Toc210228154" w:history="1">
            <w:r w:rsidRPr="004859ED">
              <w:rPr>
                <w:rStyle w:val="Hyperlink"/>
                <w:noProof/>
              </w:rPr>
              <w:t>Bijlage 1. Invuldocument vragen marktconsultatie</w:t>
            </w:r>
            <w:r>
              <w:rPr>
                <w:noProof/>
                <w:webHidden/>
              </w:rPr>
              <w:tab/>
            </w:r>
            <w:r>
              <w:rPr>
                <w:noProof/>
                <w:webHidden/>
              </w:rPr>
              <w:fldChar w:fldCharType="begin"/>
            </w:r>
            <w:r>
              <w:rPr>
                <w:noProof/>
                <w:webHidden/>
              </w:rPr>
              <w:instrText xml:space="preserve"> PAGEREF _Toc210228154 \h </w:instrText>
            </w:r>
            <w:r>
              <w:rPr>
                <w:noProof/>
                <w:webHidden/>
              </w:rPr>
            </w:r>
            <w:r>
              <w:rPr>
                <w:noProof/>
                <w:webHidden/>
              </w:rPr>
              <w:fldChar w:fldCharType="separate"/>
            </w:r>
            <w:r>
              <w:rPr>
                <w:noProof/>
                <w:webHidden/>
              </w:rPr>
              <w:t>9</w:t>
            </w:r>
            <w:r>
              <w:rPr>
                <w:noProof/>
                <w:webHidden/>
              </w:rPr>
              <w:fldChar w:fldCharType="end"/>
            </w:r>
          </w:hyperlink>
        </w:p>
        <w:p w14:paraId="0D634B32" w14:textId="70922A2A" w:rsidR="4475531B" w:rsidRDefault="4475531B" w:rsidP="4475531B">
          <w:pPr>
            <w:pStyle w:val="Inhopg1"/>
            <w:tabs>
              <w:tab w:val="left" w:pos="435"/>
              <w:tab w:val="right" w:leader="dot" w:pos="9060"/>
            </w:tabs>
            <w:rPr>
              <w:rStyle w:val="Hyperlink"/>
            </w:rPr>
          </w:pPr>
          <w:r>
            <w:fldChar w:fldCharType="end"/>
          </w:r>
        </w:p>
      </w:sdtContent>
    </w:sdt>
    <w:p w14:paraId="2BA47057" w14:textId="086D48A9" w:rsidR="00D23E4A" w:rsidRDefault="00D23E4A" w:rsidP="00F049F8"/>
    <w:p w14:paraId="042063D1" w14:textId="77777777" w:rsidR="00A81302" w:rsidRDefault="00A81302" w:rsidP="00F049F8">
      <w:pPr>
        <w:rPr>
          <w:bCs/>
        </w:rPr>
      </w:pPr>
    </w:p>
    <w:p w14:paraId="06908AC4" w14:textId="77777777" w:rsidR="00065771" w:rsidRDefault="00065771" w:rsidP="00F049F8">
      <w:pPr>
        <w:rPr>
          <w:bCs/>
        </w:rPr>
      </w:pPr>
    </w:p>
    <w:p w14:paraId="28976400" w14:textId="77777777" w:rsidR="00F049F8" w:rsidRPr="00BD46BD" w:rsidRDefault="00F049F8" w:rsidP="00BD46BD">
      <w:pPr>
        <w:rPr>
          <w:b/>
          <w:bCs/>
        </w:rPr>
      </w:pPr>
      <w:r w:rsidRPr="00BD46BD">
        <w:rPr>
          <w:b/>
          <w:bCs/>
        </w:rPr>
        <w:br w:type="page"/>
      </w:r>
    </w:p>
    <w:p w14:paraId="04FEC3F8" w14:textId="77777777" w:rsidR="00C651BE" w:rsidRDefault="00C651BE" w:rsidP="00C651BE">
      <w:pPr>
        <w:pStyle w:val="Kop1"/>
        <w:numPr>
          <w:ilvl w:val="0"/>
          <w:numId w:val="4"/>
        </w:numPr>
        <w:spacing w:before="320"/>
        <w:jc w:val="left"/>
      </w:pPr>
      <w:bookmarkStart w:id="0" w:name="_Toc838445387"/>
      <w:bookmarkStart w:id="1" w:name="_Toc207631722"/>
      <w:bookmarkStart w:id="2" w:name="_Toc210228140"/>
      <w:r>
        <w:lastRenderedPageBreak/>
        <w:t>Inleiding</w:t>
      </w:r>
      <w:bookmarkEnd w:id="0"/>
      <w:r>
        <w:t xml:space="preserve"> en doelstelling</w:t>
      </w:r>
      <w:bookmarkEnd w:id="1"/>
      <w:bookmarkEnd w:id="2"/>
    </w:p>
    <w:p w14:paraId="3FFF755C" w14:textId="77777777" w:rsidR="006711F9" w:rsidRDefault="00C651BE" w:rsidP="006711F9">
      <w:pPr>
        <w:jc w:val="left"/>
      </w:pPr>
      <w:r w:rsidRPr="006A72CC">
        <w:t>In Nederland hebben we met veel partijen het Klimaatakkoord gesloten. Hierin staat dat we in 2050 geen CO2 meer willen uitstoten. We stoten CO2 uit wanneer we autorijden, onze woning verwarmen, koken, werken en een vliegtuigreis maken. In Assen wordt een groot deel van de CO2 uitstoot veroorzaakt door het verwarmen van onze huizen. We zoeken naar alternatieve manieren om huizen in Assen te verwarmen, te koken en warm water te krijgen. We gaan uiteindelijk allemaal van het aardgas af. Dit doen we stap voor stap. In de Transitievisie Warmte beschrijven we hoe we dit willen doen.</w:t>
      </w:r>
    </w:p>
    <w:p w14:paraId="4FE8BFB6" w14:textId="2C547B00" w:rsidR="00F75676" w:rsidRDefault="00C651BE" w:rsidP="006711F9">
      <w:pPr>
        <w:jc w:val="left"/>
      </w:pPr>
      <w:r>
        <w:t xml:space="preserve"> </w:t>
      </w:r>
    </w:p>
    <w:p w14:paraId="3CB0A150" w14:textId="399F3813" w:rsidR="00C651BE" w:rsidRDefault="00C651BE" w:rsidP="006711F9">
      <w:pPr>
        <w:jc w:val="left"/>
      </w:pPr>
      <w:r>
        <w:t>Belangrijk</w:t>
      </w:r>
      <w:r w:rsidR="00F75676">
        <w:t xml:space="preserve"> </w:t>
      </w:r>
      <w:r>
        <w:t>zijn de pijlers:</w:t>
      </w:r>
      <w:r>
        <w:br/>
        <w:t xml:space="preserve">1) betaalbaar; </w:t>
      </w:r>
      <w:r>
        <w:br/>
        <w:t xml:space="preserve">2) stap voor stap; en </w:t>
      </w:r>
      <w:r>
        <w:br/>
        <w:t>3) besparen, isoleren en opwekken</w:t>
      </w:r>
      <w:r>
        <w:br/>
        <w:t xml:space="preserve">Om inwoners hierin te ondersteunen, is het Asser energieloket opgericht. </w:t>
      </w:r>
    </w:p>
    <w:p w14:paraId="56D1EAA0" w14:textId="77777777" w:rsidR="0033580E" w:rsidRDefault="0033580E" w:rsidP="006711F9">
      <w:pPr>
        <w:jc w:val="left"/>
      </w:pPr>
    </w:p>
    <w:p w14:paraId="5F2957F2" w14:textId="2C370BF1" w:rsidR="00C651BE" w:rsidRDefault="00C651BE" w:rsidP="006711F9">
      <w:pPr>
        <w:jc w:val="left"/>
      </w:pPr>
      <w:r>
        <w:t>In Assen zijn er inmiddels vijf fysieke Energieloketten. In deze Asser Energieloketten kunnen inwoners van de gemeente Assen terecht voor hun vragen rond de energietransitie en de verduurzaming van hun huis. In het Energieloket zijn loketmedewerkers aanwezig die de inwoner doorverwijzen naar een energiecoach, energieadviseur of financieel adviseur. Ook kunnen inwoners vragen stellen, een digitaal advies aanvragen, of contact opnemen over een wijkinitiatief. Via de website van het Asser Energieloket hebben inwoners dezelfde opties. Als inwoners energieadvies voor hun huis willen, bepaalt de loketmedewerker door middel van een (optioneel) huisbezoek wat precies de vraag is en welk type energieadvies daar bij past.</w:t>
      </w:r>
    </w:p>
    <w:p w14:paraId="2B03E48F" w14:textId="77777777" w:rsidR="0033580E" w:rsidRDefault="0033580E" w:rsidP="006711F9">
      <w:pPr>
        <w:jc w:val="left"/>
      </w:pPr>
    </w:p>
    <w:p w14:paraId="501FCF9B" w14:textId="4E22E04E" w:rsidR="00C651BE" w:rsidRDefault="00C651BE" w:rsidP="006711F9">
      <w:pPr>
        <w:jc w:val="left"/>
      </w:pPr>
      <w:r>
        <w:t xml:space="preserve">Gemeente Assen is op zoek naar een bedrijf die een digitale adviestool kan leveren. De gemeente wil namelijk haar inwoners een digitale adviestool ter beschikking stellen, die hen ondersteunt in de verduurzaming van hun woning. </w:t>
      </w:r>
      <w:r w:rsidRPr="007D32F4">
        <w:t>De tool is bestemd voor inwoners die zelfstandig hun woning willen en kunnen verduurzamen. De tool geeft een onafhankelijk maatwerkadvies en is kosteloos voor de bewoner. Het geeft de medewerkers van het loket ook de ruimte om de persoonlijke aandacht te geven aan de meest kwetsbare inwoners, die behoefte hebben aan een uitgebreider maatwerk traject. </w:t>
      </w:r>
      <w:bookmarkStart w:id="3" w:name="_Toc1727601088"/>
    </w:p>
    <w:p w14:paraId="49BC9D68" w14:textId="77777777" w:rsidR="0033580E" w:rsidRDefault="0033580E" w:rsidP="006711F9">
      <w:pPr>
        <w:jc w:val="left"/>
      </w:pPr>
    </w:p>
    <w:p w14:paraId="6F6C4E57" w14:textId="4F63FBB8" w:rsidR="00C651BE" w:rsidRDefault="00C651BE" w:rsidP="006711F9">
      <w:pPr>
        <w:jc w:val="left"/>
      </w:pPr>
      <w:r>
        <w:t xml:space="preserve">Deze marktconsultatie is bedoeld om input op te halen vanuit de markt om de uitvraag voor digitale maatwerkadviezen te toetsen en verbeteren. </w:t>
      </w:r>
      <w:r w:rsidRPr="00631BC5">
        <w:t xml:space="preserve">Na afloop van de marktconsultatie wil de gemeente een Open House inkoopprocedure gaan starten met als doel het contracteren van meerdere partijen die de opdracht binnen de gestelde kaders kunnen uitvoeren. Uiteraard is dit nog afhankelijk van de informatie die wij onder andere uit </w:t>
      </w:r>
      <w:r>
        <w:t xml:space="preserve">deze marktconsultatie verkrijgen. Deze marktconsultatie heeft als doel feedback te krijgen op de advies typen; het programma van eisen; en tarieven. </w:t>
      </w:r>
    </w:p>
    <w:p w14:paraId="29064210" w14:textId="1F70E8BC" w:rsidR="00C651BE" w:rsidRPr="00C73047" w:rsidRDefault="00C651BE" w:rsidP="006711F9">
      <w:pPr>
        <w:jc w:val="left"/>
        <w:rPr>
          <w:color w:val="FF0000"/>
        </w:rPr>
      </w:pPr>
      <w:r>
        <w:t xml:space="preserve">In de eerste hoofdstukken (1-4) vindt u informatie over de uitvraag. In de bijlage vindt u de vragen waarvan wij graag zien dat u deze beantwoordt. De gemeente Assen ontvangt uw antwoord op de vragen </w:t>
      </w:r>
      <w:r w:rsidRPr="00451521">
        <w:t xml:space="preserve">graag voorafgaand aan de </w:t>
      </w:r>
      <w:r>
        <w:t>marktconsultatie digitaal via TenderNed.</w:t>
      </w:r>
    </w:p>
    <w:p w14:paraId="70212D5C" w14:textId="77777777" w:rsidR="00C651BE" w:rsidRDefault="00C651BE" w:rsidP="00C651BE">
      <w:pPr>
        <w:pStyle w:val="Kop1"/>
        <w:numPr>
          <w:ilvl w:val="0"/>
          <w:numId w:val="4"/>
        </w:numPr>
        <w:spacing w:before="320"/>
        <w:jc w:val="left"/>
      </w:pPr>
      <w:bookmarkStart w:id="4" w:name="_Toc207631723"/>
      <w:bookmarkStart w:id="5" w:name="_Toc210228141"/>
      <w:r>
        <w:t>Procedure</w:t>
      </w:r>
      <w:bookmarkEnd w:id="4"/>
      <w:bookmarkEnd w:id="5"/>
    </w:p>
    <w:p w14:paraId="43D6228D" w14:textId="77777777" w:rsidR="00C651BE" w:rsidRDefault="00C651BE" w:rsidP="00C651BE">
      <w:pPr>
        <w:pStyle w:val="Kop2"/>
        <w:numPr>
          <w:ilvl w:val="1"/>
          <w:numId w:val="4"/>
        </w:numPr>
        <w:spacing w:before="80"/>
        <w:jc w:val="left"/>
      </w:pPr>
      <w:bookmarkStart w:id="6" w:name="_Toc207631724"/>
      <w:bookmarkStart w:id="7" w:name="_Toc210228142"/>
      <w:r>
        <w:t>Planning</w:t>
      </w:r>
      <w:bookmarkEnd w:id="6"/>
      <w:bookmarkEnd w:id="7"/>
    </w:p>
    <w:p w14:paraId="08F84614" w14:textId="7DD48213" w:rsidR="00C651BE" w:rsidRPr="000B6C44" w:rsidRDefault="00405C7D" w:rsidP="00C651BE">
      <w:pPr>
        <w:pStyle w:val="Geenafstand"/>
      </w:pPr>
      <w:r>
        <w:t xml:space="preserve">Als </w:t>
      </w:r>
      <w:r w:rsidR="00C651BE" w:rsidRPr="000B6C44">
        <w:t xml:space="preserve">toevoeging </w:t>
      </w:r>
      <w:r>
        <w:t xml:space="preserve">op </w:t>
      </w:r>
      <w:r w:rsidR="00C651BE" w:rsidRPr="000B6C44">
        <w:t xml:space="preserve">de eerdergenoemde marktconsultatie vragen (antwoorden via TenderNed), organiseert de gemeente ook een onlinebijeenkomst op </w:t>
      </w:r>
      <w:r w:rsidR="0050291F">
        <w:rPr>
          <w:b/>
          <w:bCs/>
        </w:rPr>
        <w:t>17</w:t>
      </w:r>
      <w:r w:rsidR="00C651BE" w:rsidRPr="000B6C44">
        <w:rPr>
          <w:b/>
          <w:bCs/>
        </w:rPr>
        <w:t xml:space="preserve"> oktober van 10</w:t>
      </w:r>
      <w:r w:rsidR="00C651BE">
        <w:rPr>
          <w:b/>
          <w:bCs/>
        </w:rPr>
        <w:t>.00</w:t>
      </w:r>
      <w:r w:rsidR="00C651BE" w:rsidRPr="000B6C44">
        <w:rPr>
          <w:b/>
          <w:bCs/>
        </w:rPr>
        <w:t xml:space="preserve"> tot 12</w:t>
      </w:r>
      <w:r w:rsidR="00C651BE">
        <w:rPr>
          <w:b/>
          <w:bCs/>
        </w:rPr>
        <w:t>.00</w:t>
      </w:r>
      <w:r w:rsidR="00C651BE" w:rsidRPr="000B6C44">
        <w:t xml:space="preserve">. Tijdens </w:t>
      </w:r>
      <w:r w:rsidR="00C651BE" w:rsidRPr="000B6C44">
        <w:lastRenderedPageBreak/>
        <w:t xml:space="preserve">deze bijeenkomst kunt u ons </w:t>
      </w:r>
      <w:r w:rsidR="00C651BE" w:rsidRPr="00451521">
        <w:t>vragen stellen over de opdracht / tender</w:t>
      </w:r>
      <w:r w:rsidR="00C651BE" w:rsidRPr="000B6C44">
        <w:t>. Het geanonimiseerde verslag van deze bijeenkomst publiceert de gemeente op TenderNed.</w:t>
      </w:r>
    </w:p>
    <w:p w14:paraId="37A5325A" w14:textId="77777777" w:rsidR="00C651BE" w:rsidRPr="000B6C44" w:rsidRDefault="00C651BE" w:rsidP="00C651BE">
      <w:pPr>
        <w:pStyle w:val="Geenafstand"/>
      </w:pPr>
    </w:p>
    <w:p w14:paraId="57896C4D" w14:textId="272213D5" w:rsidR="00C651BE" w:rsidRDefault="00C651BE" w:rsidP="00C651BE">
      <w:pPr>
        <w:pStyle w:val="Geenafstand"/>
      </w:pPr>
      <w:r w:rsidRPr="000B6C44">
        <w:t xml:space="preserve">De bijeenkomst zal online plaatsvinden via Microsoft Teams en u kunt zich hiervoor aanmelden met naam en </w:t>
      </w:r>
      <w:r w:rsidRPr="000B6C44">
        <w:rPr>
          <w:b/>
          <w:bCs/>
        </w:rPr>
        <w:t xml:space="preserve">mailadres tot en met </w:t>
      </w:r>
      <w:r w:rsidR="00E17464">
        <w:rPr>
          <w:b/>
          <w:bCs/>
        </w:rPr>
        <w:t>14 oktober</w:t>
      </w:r>
      <w:r w:rsidRPr="000B6C44">
        <w:t xml:space="preserve"> via TenderNed. De ingevulde formulieren ontvangen we graag uiterlijk </w:t>
      </w:r>
      <w:r w:rsidR="00E17464">
        <w:rPr>
          <w:b/>
          <w:bCs/>
        </w:rPr>
        <w:t>15 oktober</w:t>
      </w:r>
      <w:r w:rsidRPr="000B6C44">
        <w:rPr>
          <w:b/>
          <w:bCs/>
        </w:rPr>
        <w:t xml:space="preserve"> 12.00</w:t>
      </w:r>
      <w:r w:rsidRPr="000B6C44">
        <w:t xml:space="preserve">. U zult </w:t>
      </w:r>
      <w:r w:rsidRPr="000B6C44">
        <w:rPr>
          <w:b/>
          <w:bCs/>
        </w:rPr>
        <w:t xml:space="preserve">op </w:t>
      </w:r>
      <w:r w:rsidR="00E17464">
        <w:rPr>
          <w:b/>
          <w:bCs/>
        </w:rPr>
        <w:t>14 oktober</w:t>
      </w:r>
      <w:r w:rsidRPr="000B6C44">
        <w:t xml:space="preserve"> de link naar de Teams omgeving ontvangen. De marktconsultatieprocedure zal volgens de onderstaande planning verlopen:</w:t>
      </w:r>
      <w:r>
        <w:cr/>
      </w:r>
    </w:p>
    <w:p w14:paraId="4E0CBC5C" w14:textId="77777777" w:rsidR="00C651BE" w:rsidRPr="00580E37" w:rsidRDefault="00C651BE" w:rsidP="00C651BE">
      <w:pPr>
        <w:pStyle w:val="Geenafstand"/>
        <w:rPr>
          <w:b/>
          <w:bCs/>
        </w:rPr>
      </w:pPr>
      <w:r>
        <w:rPr>
          <w:b/>
          <w:bCs/>
        </w:rPr>
        <w:t>Planning marktconsultatie</w:t>
      </w:r>
      <w:r>
        <w:rPr>
          <w:b/>
          <w:bCs/>
        </w:rPr>
        <w:tab/>
      </w:r>
    </w:p>
    <w:tbl>
      <w:tblPr>
        <w:tblStyle w:val="Tabelraster"/>
        <w:tblW w:w="0" w:type="auto"/>
        <w:tblLook w:val="04A0" w:firstRow="1" w:lastRow="0" w:firstColumn="1" w:lastColumn="0" w:noHBand="0" w:noVBand="1"/>
      </w:tblPr>
      <w:tblGrid>
        <w:gridCol w:w="4531"/>
        <w:gridCol w:w="4531"/>
      </w:tblGrid>
      <w:tr w:rsidR="00E17464" w14:paraId="1A4A37EB" w14:textId="77777777" w:rsidTr="007A0044">
        <w:tc>
          <w:tcPr>
            <w:tcW w:w="4531" w:type="dxa"/>
          </w:tcPr>
          <w:p w14:paraId="59A2EEF6" w14:textId="3E94C8B1" w:rsidR="00E17464" w:rsidRDefault="00E17464" w:rsidP="00E17464">
            <w:pPr>
              <w:pStyle w:val="Geenafstand"/>
            </w:pPr>
            <w:r>
              <w:t>Publiceren Marktconsultatie op TenderNed</w:t>
            </w:r>
          </w:p>
        </w:tc>
        <w:tc>
          <w:tcPr>
            <w:tcW w:w="4531" w:type="dxa"/>
          </w:tcPr>
          <w:p w14:paraId="5AB62F87" w14:textId="00B4DA4D" w:rsidR="00E17464" w:rsidRDefault="00E17464" w:rsidP="00E17464">
            <w:pPr>
              <w:pStyle w:val="Geenafstand"/>
            </w:pPr>
            <w:r>
              <w:t>2 oktober 2025</w:t>
            </w:r>
          </w:p>
        </w:tc>
      </w:tr>
      <w:tr w:rsidR="00E17464" w14:paraId="01D99E69" w14:textId="77777777" w:rsidTr="007A0044">
        <w:tc>
          <w:tcPr>
            <w:tcW w:w="4531" w:type="dxa"/>
          </w:tcPr>
          <w:p w14:paraId="2C4FFF19" w14:textId="442DA8FC" w:rsidR="00E17464" w:rsidRDefault="00E17464" w:rsidP="00E17464">
            <w:pPr>
              <w:pStyle w:val="Geenafstand"/>
            </w:pPr>
            <w:r>
              <w:t>Aanmelden online marktconsultatiebijeenkomst</w:t>
            </w:r>
          </w:p>
        </w:tc>
        <w:tc>
          <w:tcPr>
            <w:tcW w:w="4531" w:type="dxa"/>
          </w:tcPr>
          <w:p w14:paraId="13FA3BED" w14:textId="16D9CFA7" w:rsidR="00E17464" w:rsidRDefault="00E17464" w:rsidP="00E17464">
            <w:pPr>
              <w:pStyle w:val="Geenafstand"/>
            </w:pPr>
            <w:r>
              <w:t>Tot en met 14 oktober 9:00 uur</w:t>
            </w:r>
          </w:p>
        </w:tc>
      </w:tr>
      <w:tr w:rsidR="00E17464" w14:paraId="313B4560" w14:textId="77777777" w:rsidTr="007A0044">
        <w:trPr>
          <w:trHeight w:val="77"/>
        </w:trPr>
        <w:tc>
          <w:tcPr>
            <w:tcW w:w="4531" w:type="dxa"/>
          </w:tcPr>
          <w:p w14:paraId="149ED52C" w14:textId="42E8A2B7" w:rsidR="00E17464" w:rsidRDefault="00E17464" w:rsidP="00E17464">
            <w:pPr>
              <w:pStyle w:val="Geenafstand"/>
            </w:pPr>
            <w:r>
              <w:t>Verzending Teams-link door opdrachtgever</w:t>
            </w:r>
          </w:p>
        </w:tc>
        <w:tc>
          <w:tcPr>
            <w:tcW w:w="4531" w:type="dxa"/>
          </w:tcPr>
          <w:p w14:paraId="2C64C737" w14:textId="18A7C3BE" w:rsidR="00E17464" w:rsidRDefault="00E17464" w:rsidP="00E17464">
            <w:pPr>
              <w:pStyle w:val="Geenafstand"/>
            </w:pPr>
            <w:r>
              <w:t xml:space="preserve">14 oktober 2025 </w:t>
            </w:r>
          </w:p>
        </w:tc>
      </w:tr>
      <w:tr w:rsidR="00E17464" w14:paraId="6C791A03" w14:textId="77777777" w:rsidTr="007A0044">
        <w:trPr>
          <w:trHeight w:val="77"/>
        </w:trPr>
        <w:tc>
          <w:tcPr>
            <w:tcW w:w="4531" w:type="dxa"/>
          </w:tcPr>
          <w:p w14:paraId="49E136C9" w14:textId="48889FF7" w:rsidR="00E17464" w:rsidRDefault="00E17464" w:rsidP="00E17464">
            <w:pPr>
              <w:pStyle w:val="Geenafstand"/>
            </w:pPr>
            <w:r>
              <w:t xml:space="preserve">Inleveren ingevulde document met vragen door deelnemers bijeenkomst. </w:t>
            </w:r>
          </w:p>
        </w:tc>
        <w:tc>
          <w:tcPr>
            <w:tcW w:w="4531" w:type="dxa"/>
          </w:tcPr>
          <w:p w14:paraId="5FFF9EB9" w14:textId="566ABF0D" w:rsidR="00E17464" w:rsidRDefault="00E17464" w:rsidP="00E17464">
            <w:pPr>
              <w:pStyle w:val="Geenafstand"/>
            </w:pPr>
            <w:r>
              <w:t xml:space="preserve">15 oktober 2025. </w:t>
            </w:r>
          </w:p>
        </w:tc>
      </w:tr>
      <w:tr w:rsidR="00E17464" w14:paraId="1D771D10" w14:textId="77777777" w:rsidTr="007A0044">
        <w:tc>
          <w:tcPr>
            <w:tcW w:w="4531" w:type="dxa"/>
          </w:tcPr>
          <w:p w14:paraId="63CD5381" w14:textId="5FCA13B2" w:rsidR="00E17464" w:rsidRPr="001F43A9" w:rsidRDefault="00E17464" w:rsidP="00E17464">
            <w:pPr>
              <w:pStyle w:val="Geenafstand"/>
              <w:rPr>
                <w:i/>
                <w:iCs/>
              </w:rPr>
            </w:pPr>
            <w:r>
              <w:t>Online marktconsultatiebijeenkomst-</w:t>
            </w:r>
          </w:p>
        </w:tc>
        <w:tc>
          <w:tcPr>
            <w:tcW w:w="4531" w:type="dxa"/>
          </w:tcPr>
          <w:p w14:paraId="57095E65" w14:textId="6AB92C65" w:rsidR="00E17464" w:rsidRDefault="00E17464" w:rsidP="00E17464">
            <w:pPr>
              <w:pStyle w:val="Geenafstand"/>
            </w:pPr>
            <w:r>
              <w:t xml:space="preserve">17 oktober (v.a. 10.00). </w:t>
            </w:r>
          </w:p>
        </w:tc>
      </w:tr>
      <w:tr w:rsidR="00E17464" w14:paraId="61D04974" w14:textId="77777777" w:rsidTr="007A0044">
        <w:tc>
          <w:tcPr>
            <w:tcW w:w="4531" w:type="dxa"/>
          </w:tcPr>
          <w:p w14:paraId="7DA2B684" w14:textId="5C8F095D" w:rsidR="00E17464" w:rsidRDefault="00E17464" w:rsidP="00E17464">
            <w:pPr>
              <w:pStyle w:val="Geenafstand"/>
            </w:pPr>
            <w:r>
              <w:t>Schriftelijke beantwoording vragen door gemeente en mogelijkheid aanvullend</w:t>
            </w:r>
            <w:r w:rsidR="00405C7D">
              <w:t>e</w:t>
            </w:r>
            <w:r>
              <w:t xml:space="preserve"> reacties TenderNed</w:t>
            </w:r>
          </w:p>
        </w:tc>
        <w:tc>
          <w:tcPr>
            <w:tcW w:w="4531" w:type="dxa"/>
          </w:tcPr>
          <w:p w14:paraId="6640DFA2" w14:textId="78B2BFA8" w:rsidR="00E17464" w:rsidRDefault="00E17464" w:rsidP="00E17464">
            <w:pPr>
              <w:pStyle w:val="Geenafstand"/>
            </w:pPr>
            <w:r>
              <w:t>t/m 29 oktober 2025.</w:t>
            </w:r>
          </w:p>
        </w:tc>
      </w:tr>
      <w:tr w:rsidR="00E17464" w14:paraId="10411C41" w14:textId="77777777" w:rsidTr="007A0044">
        <w:tc>
          <w:tcPr>
            <w:tcW w:w="4531" w:type="dxa"/>
          </w:tcPr>
          <w:p w14:paraId="0E9ECDCC" w14:textId="5CA45AA5" w:rsidR="00E17464" w:rsidRDefault="00E17464" w:rsidP="00E17464">
            <w:pPr>
              <w:pStyle w:val="Geenafstand"/>
            </w:pPr>
            <w:r w:rsidRPr="00451521">
              <w:t xml:space="preserve">Publiceren </w:t>
            </w:r>
            <w:r>
              <w:t>eindverslag marktconsultatie</w:t>
            </w:r>
          </w:p>
        </w:tc>
        <w:tc>
          <w:tcPr>
            <w:tcW w:w="4531" w:type="dxa"/>
          </w:tcPr>
          <w:p w14:paraId="7D49B8BD" w14:textId="49C0260C" w:rsidR="00E17464" w:rsidRDefault="00E17464" w:rsidP="00E17464">
            <w:pPr>
              <w:pStyle w:val="Geenafstand"/>
            </w:pPr>
            <w:r>
              <w:t xml:space="preserve">5 november 2025. </w:t>
            </w:r>
          </w:p>
        </w:tc>
      </w:tr>
      <w:tr w:rsidR="00E17464" w14:paraId="3DF5A261" w14:textId="77777777" w:rsidTr="007A0044">
        <w:tc>
          <w:tcPr>
            <w:tcW w:w="4531" w:type="dxa"/>
          </w:tcPr>
          <w:p w14:paraId="2CE5AB2D" w14:textId="3869EC0C" w:rsidR="00E17464" w:rsidRDefault="00E17464" w:rsidP="00E17464">
            <w:pPr>
              <w:pStyle w:val="Geenafstand"/>
            </w:pPr>
            <w:r>
              <w:t>Publiceren online aanbesteding/open house procedure</w:t>
            </w:r>
          </w:p>
        </w:tc>
        <w:tc>
          <w:tcPr>
            <w:tcW w:w="4531" w:type="dxa"/>
          </w:tcPr>
          <w:p w14:paraId="01E4B4B8" w14:textId="2D5D1C9E" w:rsidR="00E17464" w:rsidRDefault="00E17464" w:rsidP="00E17464">
            <w:pPr>
              <w:pStyle w:val="Geenafstand"/>
            </w:pPr>
            <w:r>
              <w:t xml:space="preserve">28 november. </w:t>
            </w:r>
          </w:p>
        </w:tc>
      </w:tr>
      <w:tr w:rsidR="00E17464" w14:paraId="5878E201" w14:textId="77777777" w:rsidTr="007A0044">
        <w:tc>
          <w:tcPr>
            <w:tcW w:w="4531" w:type="dxa"/>
          </w:tcPr>
          <w:p w14:paraId="13632B2D" w14:textId="1F26EB22" w:rsidR="00E17464" w:rsidRDefault="00E17464" w:rsidP="00E17464">
            <w:pPr>
              <w:pStyle w:val="Geenafstand"/>
            </w:pPr>
            <w:r>
              <w:t>Start</w:t>
            </w:r>
          </w:p>
        </w:tc>
        <w:tc>
          <w:tcPr>
            <w:tcW w:w="4531" w:type="dxa"/>
          </w:tcPr>
          <w:p w14:paraId="5E7C0FD9" w14:textId="1D623B34" w:rsidR="00E17464" w:rsidRDefault="00E17464" w:rsidP="00E17464">
            <w:pPr>
              <w:pStyle w:val="Geenafstand"/>
            </w:pPr>
            <w:r>
              <w:t xml:space="preserve">1 december. </w:t>
            </w:r>
          </w:p>
        </w:tc>
      </w:tr>
    </w:tbl>
    <w:p w14:paraId="308328F7" w14:textId="77777777" w:rsidR="00C651BE" w:rsidRDefault="00C651BE" w:rsidP="00C651BE">
      <w:pPr>
        <w:pStyle w:val="Geenafstand"/>
      </w:pPr>
    </w:p>
    <w:p w14:paraId="32C75516" w14:textId="77777777" w:rsidR="00C651BE" w:rsidRDefault="00C651BE" w:rsidP="00C651BE">
      <w:pPr>
        <w:pStyle w:val="Geenafstand"/>
      </w:pPr>
      <w:r w:rsidRPr="00F52BCE">
        <w:t>Het eindverslag van de marktconsultatie bevat alle schriftelijk ontvangen antwoorden op de marktconsultatie in geanonimiseerde vorm. Ook bevat het een verslag van de zaken die besproken zijn tijdens de online marktconsultatiebijeenkomst. De gemeente behoudt zich het recht om de planning aan te passen als dat nodig is. Als de gemeente de planning aanpast, zal dat gecommuniceerd worden via TenderNed.</w:t>
      </w:r>
    </w:p>
    <w:p w14:paraId="2418002A" w14:textId="77777777" w:rsidR="00C651BE" w:rsidRPr="00F52BCE" w:rsidRDefault="00C651BE" w:rsidP="00C651BE">
      <w:pPr>
        <w:pStyle w:val="Geenafstand"/>
      </w:pPr>
    </w:p>
    <w:p w14:paraId="47CB1690" w14:textId="77777777" w:rsidR="00C651BE" w:rsidRDefault="00C651BE" w:rsidP="00C651BE">
      <w:pPr>
        <w:pStyle w:val="Kop2"/>
        <w:numPr>
          <w:ilvl w:val="1"/>
          <w:numId w:val="4"/>
        </w:numPr>
        <w:spacing w:before="80"/>
        <w:jc w:val="left"/>
      </w:pPr>
      <w:bookmarkStart w:id="8" w:name="_Toc207631725"/>
      <w:bookmarkStart w:id="9" w:name="_Toc210228143"/>
      <w:r>
        <w:t>Overige procesinformatie</w:t>
      </w:r>
      <w:bookmarkEnd w:id="8"/>
      <w:bookmarkEnd w:id="9"/>
    </w:p>
    <w:p w14:paraId="552D5AD8" w14:textId="77777777" w:rsidR="00C651BE" w:rsidRDefault="00C651BE" w:rsidP="00C651BE">
      <w:pPr>
        <w:pStyle w:val="Geenafstand"/>
      </w:pPr>
      <w:r>
        <w:t>Uw schriftelijke antwoorden zullen niet gedeeld worden tezamen met uw naam en/of bedrijfsnaam.</w:t>
      </w:r>
    </w:p>
    <w:p w14:paraId="4802E3B7" w14:textId="77777777" w:rsidR="00C651BE" w:rsidRDefault="00C651BE" w:rsidP="00C651BE">
      <w:pPr>
        <w:pStyle w:val="Geenafstand"/>
      </w:pPr>
    </w:p>
    <w:p w14:paraId="299855A8" w14:textId="0AD96F73" w:rsidR="00C651BE" w:rsidRPr="005C6659" w:rsidRDefault="00C651BE" w:rsidP="00C651BE">
      <w:pPr>
        <w:pStyle w:val="Geenafstand"/>
      </w:pPr>
      <w:r>
        <w:t>Wilt u dat wij uw antwoord vertrouwelijk behandelen? Geef dan bij de schriftelijke beantwoording een duidelijke motivatie aan waarom u van mening bent dat openbaarmaking van deze informatie schade zou toebrengen aan de gerechtvaardigde economische belangen van uw onderneming. Zijn we het niet eens met uw motivering, dan nemen we met u contact op. Indien wij van mening zijn dat het</w:t>
      </w:r>
      <w:r w:rsidR="00852730">
        <w:t xml:space="preserve"> </w:t>
      </w:r>
      <w:r>
        <w:t>betreffende antwoord hier niet aan voldoet, dan krijgt u de mogelijkheid om uw beantwoording in te trekken. Als u de betreffende beantwoording niet intrekt, dan nemen wij deze in behandeling en publiceren wij geanonimiseerd het antwoord in het verslag van de marktconsultatie.</w:t>
      </w:r>
    </w:p>
    <w:p w14:paraId="541AC9E6" w14:textId="77777777" w:rsidR="00C651BE" w:rsidRDefault="00C651BE" w:rsidP="00C651BE">
      <w:pPr>
        <w:pStyle w:val="Kop1"/>
        <w:numPr>
          <w:ilvl w:val="0"/>
          <w:numId w:val="4"/>
        </w:numPr>
        <w:spacing w:before="320"/>
        <w:jc w:val="left"/>
      </w:pPr>
      <w:bookmarkStart w:id="10" w:name="_Toc207631726"/>
      <w:bookmarkStart w:id="11" w:name="_Toc210228144"/>
      <w:r>
        <w:t>Projectinformatie</w:t>
      </w:r>
      <w:bookmarkEnd w:id="3"/>
      <w:bookmarkEnd w:id="10"/>
      <w:bookmarkEnd w:id="11"/>
    </w:p>
    <w:p w14:paraId="22C05B6A" w14:textId="77777777" w:rsidR="00C651BE" w:rsidRDefault="00C651BE" w:rsidP="00C651BE">
      <w:pPr>
        <w:pStyle w:val="Kop2"/>
        <w:numPr>
          <w:ilvl w:val="1"/>
          <w:numId w:val="4"/>
        </w:numPr>
        <w:spacing w:before="80"/>
        <w:jc w:val="left"/>
      </w:pPr>
      <w:bookmarkStart w:id="12" w:name="_Toc556359352"/>
      <w:bookmarkStart w:id="13" w:name="_Toc207631727"/>
      <w:bookmarkStart w:id="14" w:name="_Toc210228145"/>
      <w:r>
        <w:t>Algemene projectinformatie</w:t>
      </w:r>
      <w:bookmarkEnd w:id="12"/>
      <w:r>
        <w:t xml:space="preserve"> digitaal energieadvies</w:t>
      </w:r>
      <w:bookmarkEnd w:id="13"/>
      <w:bookmarkEnd w:id="14"/>
    </w:p>
    <w:p w14:paraId="487FC9B3" w14:textId="77777777" w:rsidR="00C651BE" w:rsidRPr="00C73047" w:rsidRDefault="00C651BE" w:rsidP="00C651BE">
      <w:pPr>
        <w:rPr>
          <w:color w:val="FF0000"/>
        </w:rPr>
      </w:pPr>
      <w:r w:rsidRPr="008808C2">
        <w:t xml:space="preserve">Inwoners vragen energieadvies aan via het Asser Energieloket. Na een gesprek met de inwoner en een (optioneel) huisbezoek, bepaalt </w:t>
      </w:r>
      <w:r>
        <w:t>de</w:t>
      </w:r>
      <w:r w:rsidRPr="008808C2">
        <w:t xml:space="preserve"> loketmedewerker welk type voucher de inwoner krijgt. </w:t>
      </w:r>
      <w:r>
        <w:t xml:space="preserve">Indien er is gekozen voor een digitaal maatwerkadvies, kan </w:t>
      </w:r>
      <w:r w:rsidRPr="008808C2">
        <w:t>de inwoner</w:t>
      </w:r>
      <w:r>
        <w:t xml:space="preserve"> de voucher</w:t>
      </w:r>
      <w:r w:rsidRPr="008808C2">
        <w:t xml:space="preserve"> inleveren bij een </w:t>
      </w:r>
      <w:r>
        <w:t>adviesbureau</w:t>
      </w:r>
      <w:r w:rsidRPr="008808C2">
        <w:t xml:space="preserve"> naar keuze. De lijst met beschikbare </w:t>
      </w:r>
      <w:r>
        <w:t>bedrijven</w:t>
      </w:r>
      <w:r w:rsidRPr="008808C2">
        <w:t xml:space="preserve"> staat op de website van het Asser Energieloket. </w:t>
      </w:r>
      <w:r>
        <w:t>Een bedrijf</w:t>
      </w:r>
      <w:r w:rsidRPr="008808C2">
        <w:t xml:space="preserve"> </w:t>
      </w:r>
      <w:r>
        <w:t xml:space="preserve"> kan</w:t>
      </w:r>
      <w:r w:rsidRPr="008808C2">
        <w:t xml:space="preserve"> op deze lijst gezet worden als ze voldoen aan de eisen en zich inschrijven via de Open House procedure. Als de inwoner een </w:t>
      </w:r>
      <w:r>
        <w:t>bedrijf</w:t>
      </w:r>
      <w:r w:rsidRPr="008808C2">
        <w:t xml:space="preserve"> heeft gekozen, </w:t>
      </w:r>
      <w:r w:rsidRPr="00451521">
        <w:t xml:space="preserve">levert de inwoner de voucher in </w:t>
      </w:r>
      <w:r>
        <w:t xml:space="preserve">en krijgt toegang tot de digitale maatwerk-adviestool. Een voucher is 6 maanden </w:t>
      </w:r>
      <w:r w:rsidRPr="00451521">
        <w:t>geldig na datum afgifte.</w:t>
      </w:r>
    </w:p>
    <w:p w14:paraId="42252814" w14:textId="77777777" w:rsidR="009A4F3B" w:rsidRDefault="009A4F3B" w:rsidP="00C651BE"/>
    <w:p w14:paraId="6969A9D9" w14:textId="571B01E9" w:rsidR="00C651BE" w:rsidRDefault="00C651BE" w:rsidP="00C651BE">
      <w:r>
        <w:lastRenderedPageBreak/>
        <w:t xml:space="preserve">Eens per kwartaal stuurt het bedrijf informatie naar de gemeente over de door inwoner getekende en gedateerde vouchers en de in dat kwartaal behandelde adressen met bijbehorende vouchercodes. De gemeente betaalt vervolgens per digitaal maatwerkadvies. De tarieven zijn standaard. </w:t>
      </w:r>
      <w:bookmarkStart w:id="15" w:name="_Toc608037796"/>
    </w:p>
    <w:p w14:paraId="7E6CC99C" w14:textId="77777777" w:rsidR="009A4F3B" w:rsidRDefault="009A4F3B" w:rsidP="00C651BE"/>
    <w:p w14:paraId="15A5D129" w14:textId="669C3D22" w:rsidR="00C651BE" w:rsidRPr="0059439F" w:rsidRDefault="00C651BE" w:rsidP="00C651BE">
      <w:pPr>
        <w:rPr>
          <w:color w:val="FF0000"/>
        </w:rPr>
      </w:pPr>
      <w:r>
        <w:t xml:space="preserve">Met het voucher, kan de inwoner advies verkrijgen voor twee aanvullende scenario’s: aardgasvrij-ready, en aardgasvrij.  </w:t>
      </w:r>
      <w:r w:rsidRPr="00451521">
        <w:t>Hiermee bedoelen we een advies waarbij de inwoner wordt ondersteund in zowel het aardgasvrij-ready en aardgasvrij maken van de woning.</w:t>
      </w:r>
      <w:r w:rsidR="0059439F">
        <w:t xml:space="preserve"> </w:t>
      </w:r>
      <w:r w:rsidR="0059439F" w:rsidRPr="00852730">
        <w:t>Het advies moet bestaan uit beide onderdelen.</w:t>
      </w:r>
    </w:p>
    <w:p w14:paraId="65E79167" w14:textId="77777777" w:rsidR="009A4F3B" w:rsidRDefault="009A4F3B" w:rsidP="00C651BE">
      <w:pPr>
        <w:rPr>
          <w:i/>
          <w:iCs/>
        </w:rPr>
      </w:pPr>
    </w:p>
    <w:p w14:paraId="1555D7E1" w14:textId="2E7F54DE" w:rsidR="00C651BE" w:rsidRPr="0027587B" w:rsidRDefault="00C651BE" w:rsidP="00C651BE">
      <w:r w:rsidRPr="00472C41">
        <w:rPr>
          <w:i/>
          <w:iCs/>
        </w:rPr>
        <w:t>Aardgasvrij-ready</w:t>
      </w:r>
      <w:bookmarkEnd w:id="15"/>
    </w:p>
    <w:p w14:paraId="51361AF2" w14:textId="77777777" w:rsidR="009A4F3B" w:rsidRDefault="009A4F3B" w:rsidP="00C651BE"/>
    <w:p w14:paraId="19479F3E" w14:textId="1EDAC0E1" w:rsidR="00C651BE" w:rsidRPr="00C7573F" w:rsidRDefault="00C651BE" w:rsidP="00C651BE">
      <w:pPr>
        <w:rPr>
          <w:color w:val="FF0000"/>
        </w:rPr>
      </w:pPr>
      <w:r w:rsidRPr="00451521">
        <w:t xml:space="preserve">Dit betreft een praktisch digitaal maatwerkadvies, waarbij een stappenplan wordt gegenereerd om de woning </w:t>
      </w:r>
      <w:r>
        <w:t>te verbeteren tot een woning die aardgasvrij-ready is. Hierbij wordt uitgegaan van de s</w:t>
      </w:r>
      <w:r w:rsidRPr="000B34C8">
        <w:rPr>
          <w:i/>
          <w:iCs/>
        </w:rPr>
        <w:t>tandaard en streefwaarden voor woningisolatie van het RVO</w:t>
      </w:r>
      <w:r>
        <w:rPr>
          <w:rStyle w:val="Voetnootmarkering"/>
        </w:rPr>
        <w:footnoteReference w:id="2"/>
      </w:r>
      <w:r>
        <w:t xml:space="preserve"> </w:t>
      </w:r>
      <w:r w:rsidRPr="000B34C8">
        <w:t>en</w:t>
      </w:r>
      <w:r w:rsidRPr="000B34C8">
        <w:rPr>
          <w:i/>
          <w:iCs/>
        </w:rPr>
        <w:t xml:space="preserve"> de toekomstbestendige streefwaarden voor afzonderlijke bouwdelen</w:t>
      </w:r>
      <w:r>
        <w:rPr>
          <w:rStyle w:val="Voetnootmarkering"/>
        </w:rPr>
        <w:footnoteReference w:id="3"/>
      </w:r>
      <w:r w:rsidRPr="00DE441A">
        <w:t xml:space="preserve">. Hier </w:t>
      </w:r>
      <w:r>
        <w:t xml:space="preserve">hoort </w:t>
      </w:r>
      <w:r w:rsidRPr="00DE441A">
        <w:t>een advies</w:t>
      </w:r>
      <w:r>
        <w:t xml:space="preserve"> bij</w:t>
      </w:r>
      <w:r w:rsidRPr="00DE441A">
        <w:t xml:space="preserve"> over het </w:t>
      </w:r>
      <w:r w:rsidRPr="00451521">
        <w:t xml:space="preserve">verbeteren </w:t>
      </w:r>
      <w:r w:rsidRPr="00DE441A">
        <w:t>van de (spouw)muurisolatie, de isolatie van het dak en de vloer, glas en kozijnen, en het laten dichten van eventuele kieren en gaten. Elke geadviseerde maatregel is concreet in het benodigde aantal m</w:t>
      </w:r>
      <w:r w:rsidRPr="00693F77">
        <w:rPr>
          <w:vertAlign w:val="superscript"/>
        </w:rPr>
        <w:t>2</w:t>
      </w:r>
      <w:r w:rsidRPr="00DE441A">
        <w:t xml:space="preserve">, het te gebruiken materiaal en de technische specificaties (Rc-waardes etc.), </w:t>
      </w:r>
      <w:r w:rsidR="00405C7D">
        <w:t>zo</w:t>
      </w:r>
      <w:r w:rsidRPr="00DE441A">
        <w:t xml:space="preserve">dat een aannemer direct </w:t>
      </w:r>
      <w:r w:rsidRPr="00451521">
        <w:t xml:space="preserve">een offerte kan opstellen. </w:t>
      </w:r>
      <w:r w:rsidRPr="00DE441A">
        <w:t>Er wordt inwoners gewezen op het belang van ventilatie, bijvoorbeeld door hen te verwijzen naar de website van de Rijksoverheid hierover. De mogelijkheden voor het toevoegen van warmteterugwinning (</w:t>
      </w:r>
      <w:proofErr w:type="spellStart"/>
      <w:r w:rsidRPr="00DE441A">
        <w:t>wtw</w:t>
      </w:r>
      <w:proofErr w:type="spellEnd"/>
      <w:r w:rsidRPr="00DE441A">
        <w:t>) worden in kaart gebracht. In het stappenplan wordt rekening gehouden met de (financiële) wensen van de inwoner en worden de meest effectieve maatregelen als eerste stappen benoemd. Naast de uit te voeren maatregelen, bevat het plan een investeringsoverzicht, een schatting van de maandelijkse kosten in verschillende scenario's en beknopte informatie over welke subsidies voor welke maatregel aangevraagd kunnen worden. Er wordt ook gewezen op een hogere subsidie voor het gebruiken van bio-</w:t>
      </w:r>
      <w:proofErr w:type="spellStart"/>
      <w:r w:rsidRPr="00DE441A">
        <w:t>based</w:t>
      </w:r>
      <w:proofErr w:type="spellEnd"/>
      <w:r w:rsidRPr="00DE441A">
        <w:t xml:space="preserve"> (isolatie)materialen.</w:t>
      </w:r>
      <w:r>
        <w:t xml:space="preserve"> </w:t>
      </w:r>
      <w:r w:rsidRPr="00451521">
        <w:t xml:space="preserve">In het advies zit een directe link naar overheidssites </w:t>
      </w:r>
      <w:r w:rsidR="00C81597">
        <w:t xml:space="preserve">(incl. de gemeente) </w:t>
      </w:r>
      <w:r w:rsidRPr="00451521">
        <w:t>van subsidies en leningen van het warmte fonds.</w:t>
      </w:r>
    </w:p>
    <w:p w14:paraId="2E954647" w14:textId="77777777" w:rsidR="00505306" w:rsidRDefault="00505306" w:rsidP="00C651BE">
      <w:pPr>
        <w:rPr>
          <w:u w:val="single"/>
        </w:rPr>
      </w:pPr>
    </w:p>
    <w:p w14:paraId="6BB4D275" w14:textId="2591F51C" w:rsidR="00C651BE" w:rsidRPr="009656B3" w:rsidRDefault="00C651BE" w:rsidP="00C651BE">
      <w:r>
        <w:rPr>
          <w:u w:val="single"/>
        </w:rPr>
        <w:t>Doelgroep:</w:t>
      </w:r>
      <w:r>
        <w:t xml:space="preserve"> Woningbezitters die stappen </w:t>
      </w:r>
      <w:r w:rsidR="00C81597">
        <w:t xml:space="preserve">willen </w:t>
      </w:r>
      <w:r>
        <w:t xml:space="preserve">zetten richting aardgasrij-ready maken van hun woning, door middel van grotere verduurzamingsmaatregelen. </w:t>
      </w:r>
    </w:p>
    <w:p w14:paraId="6FD2E665" w14:textId="77777777" w:rsidR="00505306" w:rsidRDefault="00505306" w:rsidP="00C651BE">
      <w:pPr>
        <w:rPr>
          <w:i/>
          <w:iCs/>
        </w:rPr>
      </w:pPr>
      <w:bookmarkStart w:id="16" w:name="_Toc1349318646"/>
    </w:p>
    <w:p w14:paraId="12FAB08B" w14:textId="2FB5E304" w:rsidR="00C651BE" w:rsidRPr="00E23AF0" w:rsidRDefault="00C651BE" w:rsidP="00C651BE">
      <w:pPr>
        <w:rPr>
          <w:i/>
          <w:iCs/>
        </w:rPr>
      </w:pPr>
      <w:r w:rsidRPr="00E23AF0">
        <w:rPr>
          <w:i/>
          <w:iCs/>
        </w:rPr>
        <w:t>Aardgasvrij</w:t>
      </w:r>
      <w:bookmarkEnd w:id="16"/>
    </w:p>
    <w:p w14:paraId="380F5E99" w14:textId="77777777" w:rsidR="00505306" w:rsidRDefault="00505306" w:rsidP="00C651BE"/>
    <w:p w14:paraId="36537679" w14:textId="01638762" w:rsidR="00C651BE" w:rsidRDefault="00C651BE" w:rsidP="00C651BE">
      <w:r w:rsidRPr="00BE09E9">
        <w:t>Dit is een advies voor huizen die al aardgasvrij</w:t>
      </w:r>
      <w:r>
        <w:t>-</w:t>
      </w:r>
      <w:r w:rsidRPr="00BE09E9">
        <w:t xml:space="preserve">ready zijn en waarbij advies wordt </w:t>
      </w:r>
      <w:r>
        <w:t>gegenereerd</w:t>
      </w:r>
      <w:r w:rsidRPr="00BE09E9">
        <w:t xml:space="preserve"> over van het gas afgaan. Op basis van de warmteverliesberekening van de woning kan bijvoorbeeld advies </w:t>
      </w:r>
      <w:r>
        <w:t>gegenereerd</w:t>
      </w:r>
      <w:r w:rsidRPr="00BE09E9">
        <w:t xml:space="preserve"> worden over de soort warmtepomp die aangeschaft kan worden, al dan niet in combinatie met zonnepanelen, en welke aanpassingen er in de woning gedaan moeten worden. De mogelijkheden voor het toevoegen van warmteterugwinning (</w:t>
      </w:r>
      <w:proofErr w:type="spellStart"/>
      <w:r w:rsidRPr="00BE09E9">
        <w:t>wtw</w:t>
      </w:r>
      <w:proofErr w:type="spellEnd"/>
      <w:r w:rsidRPr="00BE09E9">
        <w:t>) worden in kaart gebracht. Er wordt inwoners gewezen op het belang van ventilatie, bijvoorbeeld door hen te verwijzen naar de website van de Rijksoverheid hierover. Ook wordt de optie van een smart energy manager benoemd</w:t>
      </w:r>
      <w:r w:rsidRPr="00451521">
        <w:t>. Ook dit onderdeel bevat een directe link naar specifieke subsidies en leningen van het warmtefonds. De lening / rentekorting van de provincie Drenthe wordt ook meegenomen.</w:t>
      </w:r>
    </w:p>
    <w:p w14:paraId="29412ACC" w14:textId="3DA8364F" w:rsidR="00512C48" w:rsidRPr="00852730" w:rsidRDefault="00512C48" w:rsidP="00512C48">
      <w:r w:rsidRPr="00852730">
        <w:t xml:space="preserve">Het digitaal advies moet in de toekomst de mogelijkheid van een warmtenet bevatten als één van de aardgasvrije verwarmingsopties. Dit moet inhouden: de vaste kosten, de variabele kosten, de aansluitkosten, en tarieven. Daarbij moet er een vergelijking kunnen worden gemaakt tussen </w:t>
      </w:r>
      <w:r w:rsidRPr="00852730">
        <w:lastRenderedPageBreak/>
        <w:t>verschillende manieren om aardgasvrij te verwarmen.</w:t>
      </w:r>
      <w:r w:rsidR="007747C0" w:rsidRPr="00852730">
        <w:t xml:space="preserve"> </w:t>
      </w:r>
      <w:r w:rsidRPr="00852730">
        <w:t>Er moet ruimte zijn voor de gemeente om aan te geven wat het tempo is bij het aanleggen van warmtenetten. Denk hierbij aan een overzichtskaart vanuit de gemeente, wanneer deze er is, van de gebieden en tijdspaden van aansluiting op warmtenet.</w:t>
      </w:r>
    </w:p>
    <w:p w14:paraId="57A9C0C5" w14:textId="77777777" w:rsidR="00B14C7F" w:rsidRPr="00451521" w:rsidRDefault="00B14C7F" w:rsidP="00C651BE"/>
    <w:p w14:paraId="3AF4DFB7" w14:textId="39422B7B" w:rsidR="00C651BE" w:rsidRPr="00F06ECB" w:rsidRDefault="00C651BE" w:rsidP="00C651BE">
      <w:r>
        <w:rPr>
          <w:u w:val="single"/>
        </w:rPr>
        <w:t>Doelgroep</w:t>
      </w:r>
      <w:r>
        <w:t xml:space="preserve">: woningbezitters met de wens om van aardgasvrij-ready naar nul-op-meter/ aardgasvrij te gaan. </w:t>
      </w:r>
    </w:p>
    <w:p w14:paraId="5F374E90" w14:textId="77777777" w:rsidR="00C651BE" w:rsidRPr="00B20F20" w:rsidRDefault="00C651BE" w:rsidP="00C651BE">
      <w:pPr>
        <w:pStyle w:val="Kop1"/>
        <w:numPr>
          <w:ilvl w:val="0"/>
          <w:numId w:val="4"/>
        </w:numPr>
        <w:spacing w:before="320"/>
        <w:jc w:val="left"/>
      </w:pPr>
      <w:bookmarkStart w:id="17" w:name="_Toc497042524"/>
      <w:bookmarkStart w:id="18" w:name="_Toc207631728"/>
      <w:bookmarkStart w:id="19" w:name="_Toc210228146"/>
      <w:r>
        <w:t>Minimumeisen</w:t>
      </w:r>
      <w:bookmarkEnd w:id="17"/>
      <w:bookmarkEnd w:id="18"/>
      <w:bookmarkEnd w:id="19"/>
    </w:p>
    <w:p w14:paraId="67CDD768" w14:textId="77777777" w:rsidR="00C651BE" w:rsidRPr="00B20F20" w:rsidRDefault="00C651BE" w:rsidP="00C651BE">
      <w:pPr>
        <w:pStyle w:val="Lijstalinea"/>
        <w:numPr>
          <w:ilvl w:val="1"/>
          <w:numId w:val="30"/>
        </w:numPr>
        <w:spacing w:after="120" w:line="264" w:lineRule="auto"/>
        <w:jc w:val="left"/>
      </w:pPr>
      <w:bookmarkStart w:id="20" w:name="_Toc723001067"/>
      <w:bookmarkStart w:id="21" w:name="_Toc207631729"/>
      <w:bookmarkStart w:id="22" w:name="_Toc210228147"/>
      <w:r w:rsidRPr="00B20F20">
        <w:rPr>
          <w:rStyle w:val="Kop2Char"/>
        </w:rPr>
        <w:t>Randvoorwaarden</w:t>
      </w:r>
      <w:bookmarkEnd w:id="20"/>
      <w:bookmarkEnd w:id="21"/>
      <w:bookmarkEnd w:id="22"/>
      <w:r w:rsidRPr="00B20F20">
        <w:rPr>
          <w:rStyle w:val="Kop2Char"/>
        </w:rPr>
        <w:t> </w:t>
      </w:r>
      <w:r>
        <w:br/>
      </w:r>
      <w:r w:rsidRPr="00986EE7">
        <w:rPr>
          <w:i/>
          <w:iCs/>
        </w:rPr>
        <w:t>Wet- en regelgeving; voorschriften, ...</w:t>
      </w:r>
      <w:r w:rsidRPr="00B20F20">
        <w:t> </w:t>
      </w:r>
    </w:p>
    <w:p w14:paraId="5ECD9C9A" w14:textId="77777777" w:rsidR="00C651BE" w:rsidRPr="0039431D" w:rsidRDefault="00C651BE" w:rsidP="00C651BE">
      <w:pPr>
        <w:pStyle w:val="Lijstalinea"/>
        <w:numPr>
          <w:ilvl w:val="0"/>
          <w:numId w:val="27"/>
        </w:numPr>
        <w:spacing w:after="120" w:line="264" w:lineRule="auto"/>
        <w:jc w:val="left"/>
      </w:pPr>
      <w:r w:rsidRPr="0039431D">
        <w:t>Als een bedrijf voldoet aan de gestelde eisen, wil de gemeente middels eigen voucher het systeem testen. Deze kwalitatieve toetsing vindt plaats na aanmelding, en vóór goedkeuring van deelname.</w:t>
      </w:r>
    </w:p>
    <w:p w14:paraId="10FDA866" w14:textId="77777777" w:rsidR="00C651BE" w:rsidRDefault="00C651BE" w:rsidP="00C651BE">
      <w:pPr>
        <w:numPr>
          <w:ilvl w:val="0"/>
          <w:numId w:val="27"/>
        </w:numPr>
        <w:spacing w:after="120" w:line="264" w:lineRule="auto"/>
        <w:jc w:val="left"/>
      </w:pPr>
      <w:r w:rsidRPr="00B20F20">
        <w:t>Het adviesbureau heeft een privacyreglement dat minimaal voldoet aan de uitgangspunten van de Algemene Verordening Gegevensbescherming (AVG); </w:t>
      </w:r>
    </w:p>
    <w:p w14:paraId="6E320C78" w14:textId="77777777" w:rsidR="00C651BE" w:rsidRDefault="00C651BE" w:rsidP="00C651BE">
      <w:pPr>
        <w:pStyle w:val="Lijstalinea"/>
        <w:numPr>
          <w:ilvl w:val="0"/>
          <w:numId w:val="27"/>
        </w:numPr>
        <w:spacing w:after="120" w:line="264" w:lineRule="auto"/>
        <w:ind w:left="714" w:hanging="357"/>
        <w:contextualSpacing w:val="0"/>
        <w:jc w:val="left"/>
      </w:pPr>
      <w:r w:rsidRPr="00037831">
        <w:t xml:space="preserve">Gegevens die door de </w:t>
      </w:r>
      <w:r w:rsidRPr="003D001D">
        <w:t xml:space="preserve">digitale tool worden </w:t>
      </w:r>
      <w:r w:rsidRPr="00037831">
        <w:t>gebruikt en verwerkt, worden uitsluitend opgeslagen op/via infrastructuur dat zich binnen een lidstaat van de EER bevindt;</w:t>
      </w:r>
    </w:p>
    <w:p w14:paraId="1115595F" w14:textId="77777777" w:rsidR="00C651BE" w:rsidRPr="00037831" w:rsidRDefault="00C651BE" w:rsidP="00C651BE">
      <w:pPr>
        <w:pStyle w:val="Lijstalinea"/>
        <w:numPr>
          <w:ilvl w:val="0"/>
          <w:numId w:val="27"/>
        </w:numPr>
        <w:spacing w:after="120" w:line="264" w:lineRule="auto"/>
        <w:ind w:left="714" w:hanging="357"/>
        <w:contextualSpacing w:val="0"/>
        <w:jc w:val="left"/>
      </w:pPr>
      <w:r>
        <w:t>Het adviesbureau verleent medewerking aan het uitvoeren van een Data Privacy Impact Assessment (DPIA);</w:t>
      </w:r>
    </w:p>
    <w:p w14:paraId="7B125C10" w14:textId="77777777" w:rsidR="00C651BE" w:rsidRPr="00B20F20" w:rsidRDefault="00C651BE" w:rsidP="00C651BE">
      <w:pPr>
        <w:numPr>
          <w:ilvl w:val="0"/>
          <w:numId w:val="27"/>
        </w:numPr>
        <w:spacing w:after="120" w:line="264" w:lineRule="auto"/>
        <w:jc w:val="left"/>
      </w:pPr>
      <w:r w:rsidRPr="00B20F20">
        <w:t xml:space="preserve">Het adviesbureau </w:t>
      </w:r>
      <w:r>
        <w:t xml:space="preserve">beschermt de </w:t>
      </w:r>
      <w:r w:rsidRPr="00B20F20">
        <w:t>verwerk</w:t>
      </w:r>
      <w:r>
        <w:t>ing van</w:t>
      </w:r>
      <w:r w:rsidRPr="00B20F20">
        <w:t xml:space="preserve"> persoonsgegevens van inwoners volgens een algemeen erkende norm voor informatiebeveiliging, NEN/ISO 27001 </w:t>
      </w:r>
      <w:r>
        <w:t>en/</w:t>
      </w:r>
      <w:r w:rsidRPr="00B20F20">
        <w:t>of BIO. </w:t>
      </w:r>
      <w:r>
        <w:br/>
      </w:r>
      <w:r w:rsidRPr="00B20F20">
        <w:t xml:space="preserve">De </w:t>
      </w:r>
      <w:proofErr w:type="spellStart"/>
      <w:r w:rsidRPr="00B20F20">
        <w:t>toereikendheid</w:t>
      </w:r>
      <w:proofErr w:type="spellEnd"/>
      <w:r w:rsidRPr="00B20F20">
        <w:t xml:space="preserve"> van de informatiebeveiliging </w:t>
      </w:r>
      <w:r>
        <w:t>kan op een van de onderstaande manieren worden aangetoond</w:t>
      </w:r>
      <w:r w:rsidRPr="00B20F20">
        <w:t>: </w:t>
      </w:r>
    </w:p>
    <w:p w14:paraId="0A62C7C1" w14:textId="77777777" w:rsidR="00C651BE" w:rsidRPr="00B20F20" w:rsidRDefault="00C651BE" w:rsidP="00C651BE">
      <w:pPr>
        <w:numPr>
          <w:ilvl w:val="0"/>
          <w:numId w:val="28"/>
        </w:numPr>
        <w:tabs>
          <w:tab w:val="clear" w:pos="720"/>
          <w:tab w:val="num" w:pos="1440"/>
        </w:tabs>
        <w:spacing w:after="120" w:line="264" w:lineRule="auto"/>
        <w:ind w:left="1440"/>
        <w:jc w:val="left"/>
      </w:pPr>
      <w:r w:rsidRPr="00B20F20">
        <w:t xml:space="preserve">Een actueel en geldig </w:t>
      </w:r>
      <w:r>
        <w:t xml:space="preserve">NEN/ISO 27001 </w:t>
      </w:r>
      <w:r w:rsidRPr="00B20F20">
        <w:t>certificaat en verklaring van toepasselijkheid (VVT); </w:t>
      </w:r>
    </w:p>
    <w:p w14:paraId="0A95E6FF" w14:textId="77777777" w:rsidR="00C651BE" w:rsidRDefault="00C651BE" w:rsidP="00C651BE">
      <w:pPr>
        <w:numPr>
          <w:ilvl w:val="0"/>
          <w:numId w:val="29"/>
        </w:numPr>
        <w:tabs>
          <w:tab w:val="clear" w:pos="720"/>
          <w:tab w:val="num" w:pos="1440"/>
        </w:tabs>
        <w:spacing w:after="120" w:line="264" w:lineRule="auto"/>
        <w:ind w:left="1440"/>
        <w:jc w:val="left"/>
      </w:pPr>
      <w:r w:rsidRPr="00B20F20">
        <w:t>Een Assurance rapport (TPM</w:t>
      </w:r>
      <w:r>
        <w:t>-verklaring</w:t>
      </w:r>
      <w:r w:rsidRPr="00B20F20">
        <w:t xml:space="preserve">) </w:t>
      </w:r>
      <w:r>
        <w:t>volgens erkende standaarden (</w:t>
      </w:r>
      <w:r w:rsidRPr="00B20F20">
        <w:t>bijv. ISAE3xxx SOC type II</w:t>
      </w:r>
      <w:r>
        <w:t xml:space="preserve">), </w:t>
      </w:r>
      <w:r w:rsidRPr="00B20F20">
        <w:t>van een auditor die is aangesloten bij NOREA;</w:t>
      </w:r>
    </w:p>
    <w:p w14:paraId="33CB7ABC" w14:textId="77777777" w:rsidR="00C651BE" w:rsidRDefault="00C651BE" w:rsidP="00C651BE">
      <w:pPr>
        <w:numPr>
          <w:ilvl w:val="0"/>
          <w:numId w:val="29"/>
        </w:numPr>
        <w:tabs>
          <w:tab w:val="clear" w:pos="720"/>
          <w:tab w:val="num" w:pos="1440"/>
        </w:tabs>
        <w:spacing w:after="120" w:line="264" w:lineRule="auto"/>
        <w:ind w:left="1440"/>
        <w:jc w:val="left"/>
      </w:pPr>
      <w:r w:rsidRPr="003F3F0F">
        <w:t>Een</w:t>
      </w:r>
      <w:r>
        <w:t xml:space="preserve"> </w:t>
      </w:r>
      <w:r w:rsidRPr="003F3F0F">
        <w:t xml:space="preserve">Statement of Compliance </w:t>
      </w:r>
      <w:r>
        <w:t xml:space="preserve">(In Control Verklaring, ICV) </w:t>
      </w:r>
      <w:r w:rsidRPr="00BE47B7">
        <w:t xml:space="preserve">zoals genoemd </w:t>
      </w:r>
      <w:r>
        <w:t xml:space="preserve">in </w:t>
      </w:r>
      <w:r w:rsidRPr="00B20F20">
        <w:t>hoofdstuk 4.4 uit de BIO</w:t>
      </w:r>
      <w:r>
        <w:t>.</w:t>
      </w:r>
    </w:p>
    <w:p w14:paraId="20305DAF" w14:textId="77777777" w:rsidR="00C651BE" w:rsidRDefault="00C651BE" w:rsidP="00C651BE">
      <w:r w:rsidRPr="00D72D96">
        <w:t> </w:t>
      </w:r>
    </w:p>
    <w:p w14:paraId="7A86BED0" w14:textId="77777777" w:rsidR="00C651BE" w:rsidRDefault="00C651BE" w:rsidP="00C651BE">
      <w:pPr>
        <w:pStyle w:val="Lijstalinea"/>
        <w:numPr>
          <w:ilvl w:val="1"/>
          <w:numId w:val="30"/>
        </w:numPr>
        <w:spacing w:after="120" w:line="264" w:lineRule="auto"/>
        <w:jc w:val="left"/>
      </w:pPr>
      <w:bookmarkStart w:id="23" w:name="_Toc1847812153"/>
      <w:r>
        <w:rPr>
          <w:rStyle w:val="Kop2Char"/>
        </w:rPr>
        <w:t xml:space="preserve"> </w:t>
      </w:r>
      <w:bookmarkStart w:id="24" w:name="_Toc207631730"/>
      <w:bookmarkStart w:id="25" w:name="_Toc210228148"/>
      <w:r w:rsidRPr="00D72D96">
        <w:rPr>
          <w:rStyle w:val="Kop2Char"/>
        </w:rPr>
        <w:t>Functionele wensen</w:t>
      </w:r>
      <w:bookmarkEnd w:id="23"/>
      <w:bookmarkEnd w:id="24"/>
      <w:bookmarkEnd w:id="25"/>
      <w:r w:rsidRPr="00D72D96">
        <w:t> </w:t>
      </w:r>
      <w:r w:rsidRPr="00D72D96">
        <w:br/>
      </w:r>
      <w:r w:rsidRPr="00986EE7">
        <w:rPr>
          <w:i/>
          <w:iCs/>
        </w:rPr>
        <w:t xml:space="preserve">Wat moet </w:t>
      </w:r>
      <w:r w:rsidRPr="003D001D">
        <w:rPr>
          <w:i/>
          <w:iCs/>
        </w:rPr>
        <w:t xml:space="preserve">de digitale tool </w:t>
      </w:r>
      <w:r w:rsidRPr="00986EE7">
        <w:rPr>
          <w:i/>
          <w:iCs/>
        </w:rPr>
        <w:t>kunnen?</w:t>
      </w:r>
      <w:r w:rsidRPr="00D72D96">
        <w:t> </w:t>
      </w:r>
    </w:p>
    <w:p w14:paraId="1E533344" w14:textId="77777777" w:rsidR="00C651BE" w:rsidRPr="00D72D96" w:rsidRDefault="00C651BE" w:rsidP="00C651BE">
      <w:pPr>
        <w:numPr>
          <w:ilvl w:val="0"/>
          <w:numId w:val="5"/>
        </w:numPr>
        <w:spacing w:after="120" w:line="264" w:lineRule="auto"/>
        <w:jc w:val="left"/>
      </w:pPr>
      <w:r w:rsidRPr="00462832">
        <w:rPr>
          <w:b/>
          <w:bCs/>
        </w:rPr>
        <w:t>Inhoud</w:t>
      </w:r>
      <w:r w:rsidRPr="00D72D96">
        <w:t> </w:t>
      </w:r>
      <w:r w:rsidRPr="00D72D96">
        <w:br/>
        <w:t xml:space="preserve">Het </w:t>
      </w:r>
      <w:r w:rsidRPr="00462832">
        <w:t>digitale maatwerkadvies</w:t>
      </w:r>
      <w:r w:rsidRPr="00D72D96">
        <w:t xml:space="preserve"> bevat minimaal de volgende informatie: </w:t>
      </w:r>
    </w:p>
    <w:p w14:paraId="78E27B5C" w14:textId="77777777" w:rsidR="00C651BE" w:rsidRPr="00D72D96" w:rsidRDefault="00C651BE" w:rsidP="00C651BE">
      <w:pPr>
        <w:numPr>
          <w:ilvl w:val="0"/>
          <w:numId w:val="6"/>
        </w:numPr>
        <w:tabs>
          <w:tab w:val="clear" w:pos="720"/>
          <w:tab w:val="num" w:pos="1440"/>
        </w:tabs>
        <w:spacing w:after="120" w:line="264" w:lineRule="auto"/>
        <w:ind w:left="1440"/>
        <w:jc w:val="left"/>
      </w:pPr>
      <w:r w:rsidRPr="00D72D96">
        <w:t>Algemene informatie over de inwoner en woning: NAW-gegevens, bouwjaar, woningtype, eigendomssituatie, energielabel; </w:t>
      </w:r>
    </w:p>
    <w:p w14:paraId="23A37973" w14:textId="77777777" w:rsidR="00C651BE" w:rsidRPr="00D72D96" w:rsidRDefault="00C651BE" w:rsidP="00C651BE">
      <w:pPr>
        <w:numPr>
          <w:ilvl w:val="0"/>
          <w:numId w:val="7"/>
        </w:numPr>
        <w:tabs>
          <w:tab w:val="clear" w:pos="720"/>
          <w:tab w:val="num" w:pos="1440"/>
        </w:tabs>
        <w:spacing w:after="120" w:line="264" w:lineRule="auto"/>
        <w:ind w:left="1440"/>
        <w:jc w:val="left"/>
      </w:pPr>
      <w:r w:rsidRPr="00D72D96">
        <w:t>De datum waarop het advies is gegeven; </w:t>
      </w:r>
    </w:p>
    <w:p w14:paraId="51770286" w14:textId="77777777" w:rsidR="00C651BE" w:rsidRPr="00D72D96" w:rsidRDefault="00C651BE" w:rsidP="00C651BE">
      <w:pPr>
        <w:numPr>
          <w:ilvl w:val="0"/>
          <w:numId w:val="8"/>
        </w:numPr>
        <w:tabs>
          <w:tab w:val="clear" w:pos="720"/>
          <w:tab w:val="num" w:pos="1440"/>
        </w:tabs>
        <w:spacing w:after="120" w:line="264" w:lineRule="auto"/>
        <w:ind w:left="1440"/>
        <w:jc w:val="left"/>
      </w:pPr>
      <w:r w:rsidRPr="00D72D96">
        <w:t>Specifieke informatie over de woning, zoals de bouwkundige staat en de kwaliteit van de bestaande installaties; </w:t>
      </w:r>
    </w:p>
    <w:p w14:paraId="5DA8AF09" w14:textId="77777777" w:rsidR="00C651BE" w:rsidRPr="00D72D96" w:rsidRDefault="00C651BE" w:rsidP="00C651BE">
      <w:pPr>
        <w:numPr>
          <w:ilvl w:val="0"/>
          <w:numId w:val="9"/>
        </w:numPr>
        <w:tabs>
          <w:tab w:val="clear" w:pos="720"/>
          <w:tab w:val="num" w:pos="1440"/>
        </w:tabs>
        <w:spacing w:after="120" w:line="264" w:lineRule="auto"/>
        <w:ind w:left="1440"/>
        <w:jc w:val="left"/>
      </w:pPr>
      <w:r w:rsidRPr="00D72D96">
        <w:lastRenderedPageBreak/>
        <w:t>Het energiegebruik van de inwoner. Hierbij wordt onderscheid gemaakt tussen het verwarmen van tapwater en van de centrale verwarming. Voor de centrale verwarming wordt het energiegebruik van de woning ook uitgedrukt in kWh/m2; </w:t>
      </w:r>
    </w:p>
    <w:p w14:paraId="2B4FDCBD" w14:textId="77777777" w:rsidR="00C651BE" w:rsidRPr="00D72D96" w:rsidRDefault="00C651BE" w:rsidP="00C651BE">
      <w:pPr>
        <w:numPr>
          <w:ilvl w:val="0"/>
          <w:numId w:val="10"/>
        </w:numPr>
        <w:tabs>
          <w:tab w:val="clear" w:pos="720"/>
          <w:tab w:val="num" w:pos="1440"/>
        </w:tabs>
        <w:spacing w:after="120" w:line="264" w:lineRule="auto"/>
        <w:ind w:left="1440"/>
        <w:jc w:val="left"/>
      </w:pPr>
      <w:r w:rsidRPr="00D72D96">
        <w:t>Een lijst met mogelijke verduurzamingsstappen en de effectiviteit ervan; </w:t>
      </w:r>
    </w:p>
    <w:p w14:paraId="31D40ACA" w14:textId="77777777" w:rsidR="00C651BE" w:rsidRPr="00D72D96" w:rsidRDefault="00C651BE" w:rsidP="00C651BE">
      <w:pPr>
        <w:numPr>
          <w:ilvl w:val="0"/>
          <w:numId w:val="11"/>
        </w:numPr>
        <w:tabs>
          <w:tab w:val="clear" w:pos="720"/>
          <w:tab w:val="num" w:pos="1440"/>
        </w:tabs>
        <w:spacing w:after="120" w:line="264" w:lineRule="auto"/>
        <w:ind w:left="1440"/>
        <w:jc w:val="left"/>
      </w:pPr>
      <w:r w:rsidRPr="00D72D96">
        <w:t>De wensen van de inwoner; </w:t>
      </w:r>
    </w:p>
    <w:p w14:paraId="2EAEAFD7" w14:textId="27D973FE" w:rsidR="00C651BE" w:rsidRPr="00D72D96" w:rsidRDefault="00C651BE" w:rsidP="00C651BE">
      <w:pPr>
        <w:numPr>
          <w:ilvl w:val="0"/>
          <w:numId w:val="12"/>
        </w:numPr>
        <w:tabs>
          <w:tab w:val="clear" w:pos="720"/>
          <w:tab w:val="num" w:pos="1440"/>
        </w:tabs>
        <w:spacing w:after="120" w:line="264" w:lineRule="auto"/>
        <w:ind w:left="1440"/>
        <w:jc w:val="left"/>
      </w:pPr>
      <w:r w:rsidRPr="00D72D96">
        <w:t>Een stappenplan voor verduurzaming met informatie wat te doen in welk jaar en specifieke informatie over de benodigde typen materiaal en/of apparatuur, rekening houdend met gepland onderhoud; </w:t>
      </w:r>
      <w:r w:rsidR="00E17464" w:rsidRPr="00D72D96">
        <w:t xml:space="preserve"> </w:t>
      </w:r>
    </w:p>
    <w:p w14:paraId="7E9C9761" w14:textId="77777777" w:rsidR="00C651BE" w:rsidRDefault="00C651BE" w:rsidP="00C651BE">
      <w:pPr>
        <w:numPr>
          <w:ilvl w:val="0"/>
          <w:numId w:val="13"/>
        </w:numPr>
        <w:tabs>
          <w:tab w:val="clear" w:pos="720"/>
          <w:tab w:val="num" w:pos="1440"/>
        </w:tabs>
        <w:spacing w:after="120" w:line="264" w:lineRule="auto"/>
        <w:ind w:left="1440"/>
        <w:jc w:val="left"/>
      </w:pPr>
      <w:r w:rsidRPr="00D72D96">
        <w:t>Een meerjarenplan met investeringen en terugverdientijden en informatie over subsidies en leningen. Hierin twee scenario's uitwerken:  </w:t>
      </w:r>
      <w:r w:rsidRPr="00D72D96">
        <w:br/>
      </w:r>
      <w:r w:rsidRPr="00D72D96">
        <w:rPr>
          <w:i/>
          <w:iCs/>
        </w:rPr>
        <w:t>1)</w:t>
      </w:r>
      <w:r>
        <w:rPr>
          <w:i/>
          <w:iCs/>
        </w:rPr>
        <w:t xml:space="preserve"> aardgasvrij-ready</w:t>
      </w:r>
      <w:r>
        <w:br/>
      </w:r>
      <w:r w:rsidRPr="003D001D">
        <w:rPr>
          <w:i/>
          <w:iCs/>
        </w:rPr>
        <w:t>2) aardgasvrij</w:t>
      </w:r>
    </w:p>
    <w:p w14:paraId="586860FE" w14:textId="77777777" w:rsidR="00C651BE" w:rsidRDefault="00C651BE" w:rsidP="00C651BE">
      <w:pPr>
        <w:ind w:left="1440"/>
      </w:pPr>
      <w:r w:rsidRPr="00D72D96">
        <w:t>Bij beide scenario's moet aandacht wo</w:t>
      </w:r>
      <w:r>
        <w:t>r</w:t>
      </w:r>
      <w:r w:rsidRPr="00D72D96">
        <w:t>den besteed aan de ventilatie. </w:t>
      </w:r>
    </w:p>
    <w:p w14:paraId="375DDABF" w14:textId="77777777" w:rsidR="00C651BE" w:rsidRDefault="00C651BE" w:rsidP="00C651BE">
      <w:pPr>
        <w:numPr>
          <w:ilvl w:val="0"/>
          <w:numId w:val="13"/>
        </w:numPr>
        <w:tabs>
          <w:tab w:val="clear" w:pos="720"/>
          <w:tab w:val="num" w:pos="1440"/>
        </w:tabs>
        <w:spacing w:after="120" w:line="264" w:lineRule="auto"/>
        <w:ind w:left="1440"/>
        <w:jc w:val="left"/>
      </w:pPr>
      <w:r w:rsidRPr="00D72D96">
        <w:t>Gegevens uit BAG register wordt gebruikt voor het genereren van het rapport.  </w:t>
      </w:r>
    </w:p>
    <w:p w14:paraId="269DAF80" w14:textId="77777777" w:rsidR="00C651BE" w:rsidRPr="00D72D96" w:rsidRDefault="00C651BE" w:rsidP="00C651BE">
      <w:pPr>
        <w:numPr>
          <w:ilvl w:val="0"/>
          <w:numId w:val="13"/>
        </w:numPr>
        <w:tabs>
          <w:tab w:val="clear" w:pos="720"/>
          <w:tab w:val="num" w:pos="1440"/>
        </w:tabs>
        <w:spacing w:after="120" w:line="264" w:lineRule="auto"/>
        <w:ind w:left="1440"/>
        <w:jc w:val="left"/>
      </w:pPr>
      <w:r>
        <w:t xml:space="preserve">Bij wijzigingen in subsidies en leningen, moeten de adviezen binnen een bepaalde tijd geactualiseerd worden. Er moet ook worden verwezen naar lokale subsidies.  </w:t>
      </w:r>
    </w:p>
    <w:p w14:paraId="0A627A60" w14:textId="77777777" w:rsidR="00C651BE" w:rsidRPr="00D72D96" w:rsidRDefault="00C651BE" w:rsidP="00C651BE">
      <w:pPr>
        <w:numPr>
          <w:ilvl w:val="0"/>
          <w:numId w:val="14"/>
        </w:numPr>
        <w:spacing w:after="120" w:line="264" w:lineRule="auto"/>
        <w:jc w:val="left"/>
      </w:pPr>
      <w:r w:rsidRPr="00462832">
        <w:rPr>
          <w:b/>
          <w:bCs/>
        </w:rPr>
        <w:t>Verantwoording</w:t>
      </w:r>
      <w:r w:rsidRPr="00D72D96">
        <w:t>: </w:t>
      </w:r>
    </w:p>
    <w:p w14:paraId="7EFD632D" w14:textId="77777777" w:rsidR="00C651BE" w:rsidRDefault="00C651BE" w:rsidP="00C651BE">
      <w:pPr>
        <w:ind w:left="708"/>
        <w:rPr>
          <w:i/>
          <w:iCs/>
        </w:rPr>
      </w:pPr>
      <w:r w:rsidRPr="00D72D96">
        <w:t>Het digitale maatwerkadvies geeft de gemeente inzicht in het effect van de geadviseerde maatregelen in gasbesparing; CO2 vermindering, ... over het geheel (niet herleidbaar naar specifiek adres). Dit hoeft niet in de rapportage naar de inwoners te worden gecommuniceerd. </w:t>
      </w:r>
      <w:r w:rsidRPr="00D72D96">
        <w:br/>
      </w:r>
      <w:r w:rsidRPr="00D72D96">
        <w:rPr>
          <w:i/>
          <w:iCs/>
        </w:rPr>
        <w:t>Graag prijs voor digitaal advies mét en zonder verantwoording.</w:t>
      </w:r>
    </w:p>
    <w:p w14:paraId="59D2BF4A" w14:textId="77777777" w:rsidR="00C651BE" w:rsidRPr="0058351D" w:rsidRDefault="00C651BE" w:rsidP="00C651BE">
      <w:pPr>
        <w:pStyle w:val="Lijstalinea"/>
        <w:numPr>
          <w:ilvl w:val="0"/>
          <w:numId w:val="14"/>
        </w:numPr>
        <w:spacing w:after="120" w:line="264" w:lineRule="auto"/>
        <w:jc w:val="left"/>
        <w:rPr>
          <w:i/>
          <w:iCs/>
        </w:rPr>
      </w:pPr>
      <w:r>
        <w:rPr>
          <w:b/>
          <w:bCs/>
        </w:rPr>
        <w:t>Helpdeskfunctie:</w:t>
      </w:r>
    </w:p>
    <w:p w14:paraId="05016329" w14:textId="77777777" w:rsidR="00C651BE" w:rsidRDefault="00C651BE" w:rsidP="00C651BE">
      <w:pPr>
        <w:ind w:left="708"/>
      </w:pPr>
      <w:r>
        <w:t>De aanbieder van het digitale advies, biedt ook de mogelijkheid voor een helpdeskfunctie.</w:t>
      </w:r>
      <w:bookmarkStart w:id="26" w:name="_Toc1015608709"/>
    </w:p>
    <w:p w14:paraId="7C4853F7" w14:textId="77777777" w:rsidR="00D50E23" w:rsidRDefault="00D50E23" w:rsidP="00C651BE">
      <w:pPr>
        <w:ind w:left="708"/>
      </w:pPr>
    </w:p>
    <w:p w14:paraId="2145D73D" w14:textId="77777777" w:rsidR="00C651BE" w:rsidRDefault="00C651BE" w:rsidP="00C651BE">
      <w:pPr>
        <w:pStyle w:val="Kop2"/>
        <w:numPr>
          <w:ilvl w:val="1"/>
          <w:numId w:val="30"/>
        </w:numPr>
        <w:spacing w:before="80"/>
        <w:jc w:val="left"/>
      </w:pPr>
      <w:bookmarkStart w:id="27" w:name="_Toc1926127393"/>
      <w:bookmarkEnd w:id="26"/>
      <w:r>
        <w:t xml:space="preserve"> </w:t>
      </w:r>
      <w:bookmarkStart w:id="28" w:name="_Toc207631731"/>
      <w:bookmarkStart w:id="29" w:name="_Toc210228149"/>
      <w:r>
        <w:t>Gebruikerswensen</w:t>
      </w:r>
      <w:bookmarkEnd w:id="28"/>
      <w:bookmarkEnd w:id="29"/>
    </w:p>
    <w:p w14:paraId="0F5F139C" w14:textId="77777777" w:rsidR="00C651BE" w:rsidRPr="00D72D96" w:rsidRDefault="00C651BE" w:rsidP="00C651BE">
      <w:r w:rsidRPr="00A97E6F">
        <w:rPr>
          <w:i/>
          <w:iCs/>
        </w:rPr>
        <w:t>Welke eisen stellen gebruikers aan</w:t>
      </w:r>
      <w:r>
        <w:rPr>
          <w:i/>
          <w:iCs/>
        </w:rPr>
        <w:t xml:space="preserve"> </w:t>
      </w:r>
      <w:r w:rsidRPr="003D001D">
        <w:rPr>
          <w:i/>
          <w:iCs/>
        </w:rPr>
        <w:t>de digitale adviestool?</w:t>
      </w:r>
      <w:r w:rsidRPr="003D001D">
        <w:t> </w:t>
      </w:r>
    </w:p>
    <w:p w14:paraId="4D7FEFFC" w14:textId="77777777" w:rsidR="00C651BE" w:rsidRPr="003D001D" w:rsidRDefault="00C651BE" w:rsidP="00C651BE">
      <w:pPr>
        <w:numPr>
          <w:ilvl w:val="0"/>
          <w:numId w:val="15"/>
        </w:numPr>
        <w:spacing w:after="120" w:line="264" w:lineRule="auto"/>
        <w:jc w:val="left"/>
      </w:pPr>
      <w:r w:rsidRPr="003D001D">
        <w:t>De communicatie is in ieder geval in het Nederlands.</w:t>
      </w:r>
    </w:p>
    <w:p w14:paraId="402665BF" w14:textId="77777777" w:rsidR="00C651BE" w:rsidRPr="003D001D" w:rsidRDefault="00C651BE" w:rsidP="00C651BE">
      <w:pPr>
        <w:numPr>
          <w:ilvl w:val="0"/>
          <w:numId w:val="16"/>
        </w:numPr>
        <w:spacing w:after="120" w:line="264" w:lineRule="auto"/>
        <w:jc w:val="left"/>
      </w:pPr>
      <w:r w:rsidRPr="003D001D">
        <w:t xml:space="preserve">Gebruikersvriendelijkheid. De digitale tool ondersteunt de inwoner in begrijpelijke stappen naar het advies. De tekst is </w:t>
      </w:r>
      <w:proofErr w:type="spellStart"/>
      <w:r w:rsidRPr="003D001D">
        <w:t>to</w:t>
      </w:r>
      <w:proofErr w:type="spellEnd"/>
      <w:r w:rsidRPr="003D001D">
        <w:t xml:space="preserve"> </w:t>
      </w:r>
      <w:proofErr w:type="spellStart"/>
      <w:r w:rsidRPr="003D001D">
        <w:t>the</w:t>
      </w:r>
      <w:proofErr w:type="spellEnd"/>
      <w:r w:rsidRPr="003D001D">
        <w:t xml:space="preserve"> point en gericht op het eindresultaat. Teksten zijn in B1 taal.</w:t>
      </w:r>
    </w:p>
    <w:p w14:paraId="1C1A2A01" w14:textId="77777777" w:rsidR="00C651BE" w:rsidRPr="00D72D96" w:rsidRDefault="00C651BE" w:rsidP="00C651BE">
      <w:pPr>
        <w:numPr>
          <w:ilvl w:val="0"/>
          <w:numId w:val="16"/>
        </w:numPr>
        <w:spacing w:after="120" w:line="264" w:lineRule="auto"/>
        <w:jc w:val="left"/>
      </w:pPr>
      <w:r w:rsidRPr="00D72D96">
        <w:t>Na gunning: opleveren informatie voor de website van gemeente Assen, zodat de klant een goed beeld heeft van het bedrijf. </w:t>
      </w:r>
      <w:r w:rsidRPr="003D001D">
        <w:t>Ook deze presentatie is kort en bondig en in B1 taal.</w:t>
      </w:r>
    </w:p>
    <w:p w14:paraId="32CA2522" w14:textId="77777777" w:rsidR="00C651BE" w:rsidRPr="00A97E6F" w:rsidRDefault="00C651BE" w:rsidP="00C651BE">
      <w:pPr>
        <w:numPr>
          <w:ilvl w:val="0"/>
          <w:numId w:val="17"/>
        </w:numPr>
        <w:spacing w:after="120" w:line="264" w:lineRule="auto"/>
        <w:jc w:val="left"/>
      </w:pPr>
      <w:r>
        <w:t xml:space="preserve">Indicatie van te nemen maatregelen en de terugverdientijd/ het break-even-point van de investering. </w:t>
      </w:r>
    </w:p>
    <w:p w14:paraId="0FFF48BF" w14:textId="53A9C70D" w:rsidR="00C651BE" w:rsidRPr="00D72D96" w:rsidRDefault="00C651BE" w:rsidP="00D50E23">
      <w:pPr>
        <w:pStyle w:val="Kop2"/>
        <w:numPr>
          <w:ilvl w:val="1"/>
          <w:numId w:val="30"/>
        </w:numPr>
        <w:spacing w:before="80"/>
        <w:jc w:val="left"/>
      </w:pPr>
      <w:bookmarkStart w:id="30" w:name="_Toc207631732"/>
      <w:bookmarkStart w:id="31" w:name="_Toc210228150"/>
      <w:r>
        <w:t>Ontwerpbeperkingen</w:t>
      </w:r>
      <w:bookmarkEnd w:id="27"/>
      <w:bookmarkEnd w:id="30"/>
      <w:bookmarkEnd w:id="31"/>
    </w:p>
    <w:p w14:paraId="4F966E20" w14:textId="77777777" w:rsidR="00C651BE" w:rsidRPr="00D72D96" w:rsidRDefault="00C651BE" w:rsidP="00C651BE">
      <w:pPr>
        <w:ind w:firstLine="360"/>
      </w:pPr>
      <w:r w:rsidRPr="00D72D96">
        <w:rPr>
          <w:i/>
          <w:iCs/>
        </w:rPr>
        <w:t>Eisen die te maken hebben met de bouw/ constructie</w:t>
      </w:r>
      <w:r w:rsidRPr="00D72D96">
        <w:t> </w:t>
      </w:r>
    </w:p>
    <w:p w14:paraId="590B97F1" w14:textId="77777777" w:rsidR="00C651BE" w:rsidRPr="00D72D96" w:rsidRDefault="00C651BE" w:rsidP="00C651BE">
      <w:pPr>
        <w:numPr>
          <w:ilvl w:val="0"/>
          <w:numId w:val="18"/>
        </w:numPr>
        <w:spacing w:after="120" w:line="264" w:lineRule="auto"/>
        <w:jc w:val="left"/>
      </w:pPr>
      <w:r w:rsidRPr="00D72D96">
        <w:t>Beschikbaarheid en kosten </w:t>
      </w:r>
    </w:p>
    <w:p w14:paraId="2CD0DBFB" w14:textId="77777777" w:rsidR="00C651BE" w:rsidRDefault="00C651BE" w:rsidP="00C651BE">
      <w:pPr>
        <w:numPr>
          <w:ilvl w:val="0"/>
          <w:numId w:val="19"/>
        </w:numPr>
        <w:tabs>
          <w:tab w:val="clear" w:pos="720"/>
          <w:tab w:val="num" w:pos="1080"/>
        </w:tabs>
        <w:spacing w:after="120" w:line="264" w:lineRule="auto"/>
        <w:ind w:left="1080"/>
        <w:jc w:val="left"/>
      </w:pPr>
      <w:r>
        <w:lastRenderedPageBreak/>
        <w:t xml:space="preserve">Het maatwerkadvies is enkel declarabel wanneer hier een </w:t>
      </w:r>
      <w:r>
        <w:rPr>
          <w:b/>
          <w:bCs/>
        </w:rPr>
        <w:t xml:space="preserve">geldige </w:t>
      </w:r>
      <w:r>
        <w:t>voucher voor is verzilverd (max. 6 maanden na uitgifte). Bewoners hebben met een ongeldig voucher géén toegang tot de online omgeving;</w:t>
      </w:r>
    </w:p>
    <w:p w14:paraId="63940772" w14:textId="77777777" w:rsidR="00C651BE" w:rsidRDefault="00C651BE" w:rsidP="00C651BE">
      <w:pPr>
        <w:numPr>
          <w:ilvl w:val="0"/>
          <w:numId w:val="19"/>
        </w:numPr>
        <w:tabs>
          <w:tab w:val="clear" w:pos="720"/>
          <w:tab w:val="num" w:pos="1080"/>
        </w:tabs>
        <w:spacing w:after="120" w:line="264" w:lineRule="auto"/>
        <w:ind w:left="1080"/>
        <w:jc w:val="left"/>
      </w:pPr>
      <w:r w:rsidRPr="0027249E">
        <w:t>Het</w:t>
      </w:r>
      <w:r w:rsidRPr="00D72D96">
        <w:t xml:space="preserve"> betreft een éénmalig product, en abonnements</w:t>
      </w:r>
      <w:r>
        <w:t>-</w:t>
      </w:r>
      <w:r w:rsidRPr="00D72D96">
        <w:t xml:space="preserve">vormen zijn dus uitgesloten. </w:t>
      </w:r>
      <w:r>
        <w:t xml:space="preserve">Het digitaal maatwerkadvies </w:t>
      </w:r>
      <w:r w:rsidRPr="00D72D96">
        <w:t>is één jaar beschikbaar en downloadbaar als pdf vanaf het moment waarop deze uitgevoerd is;  </w:t>
      </w:r>
    </w:p>
    <w:p w14:paraId="40EE8365" w14:textId="77777777" w:rsidR="00C651BE" w:rsidRPr="00D72D96" w:rsidRDefault="00C651BE" w:rsidP="00C651BE">
      <w:pPr>
        <w:numPr>
          <w:ilvl w:val="0"/>
          <w:numId w:val="19"/>
        </w:numPr>
        <w:tabs>
          <w:tab w:val="clear" w:pos="720"/>
          <w:tab w:val="num" w:pos="1080"/>
        </w:tabs>
        <w:spacing w:after="120" w:line="264" w:lineRule="auto"/>
        <w:ind w:left="1080"/>
        <w:jc w:val="left"/>
      </w:pPr>
      <w:r>
        <w:t>Er is een helpdeskfunctie beschikbaar;</w:t>
      </w:r>
    </w:p>
    <w:p w14:paraId="19339183" w14:textId="77777777" w:rsidR="00C651BE" w:rsidRPr="00055B41" w:rsidRDefault="00C651BE" w:rsidP="00C651BE">
      <w:pPr>
        <w:numPr>
          <w:ilvl w:val="0"/>
          <w:numId w:val="20"/>
        </w:numPr>
        <w:tabs>
          <w:tab w:val="clear" w:pos="720"/>
          <w:tab w:val="num" w:pos="1080"/>
        </w:tabs>
        <w:spacing w:after="120" w:line="264" w:lineRule="auto"/>
        <w:ind w:left="1080"/>
        <w:jc w:val="left"/>
      </w:pPr>
      <w:r w:rsidRPr="00055B41">
        <w:t>Alle genoemde producten worden aangeboden voor een vast bedrag, nader te bepalen;  </w:t>
      </w:r>
    </w:p>
    <w:p w14:paraId="6A61FD91" w14:textId="40E08584" w:rsidR="00C651BE" w:rsidRPr="00D72D96" w:rsidRDefault="00C651BE" w:rsidP="00C651BE">
      <w:pPr>
        <w:numPr>
          <w:ilvl w:val="0"/>
          <w:numId w:val="21"/>
        </w:numPr>
        <w:tabs>
          <w:tab w:val="clear" w:pos="720"/>
          <w:tab w:val="num" w:pos="1080"/>
        </w:tabs>
        <w:spacing w:after="120" w:line="264" w:lineRule="auto"/>
        <w:ind w:left="1080"/>
        <w:jc w:val="left"/>
      </w:pPr>
      <w:r w:rsidRPr="00D72D96">
        <w:t>Zonder een afnameverplichting</w:t>
      </w:r>
      <w:r w:rsidRPr="003D001D">
        <w:t xml:space="preserve">. De gemeente Assen maakt vooraf geen afspraken over </w:t>
      </w:r>
      <w:r w:rsidR="00C81597">
        <w:t xml:space="preserve">de hoeveelheid </w:t>
      </w:r>
      <w:r w:rsidRPr="003D001D">
        <w:t>af te nemen adviezen</w:t>
      </w:r>
      <w:r>
        <w:rPr>
          <w:color w:val="FF0000"/>
        </w:rPr>
        <w:t>.</w:t>
      </w:r>
    </w:p>
    <w:p w14:paraId="4C499F9B" w14:textId="77777777" w:rsidR="00C651BE" w:rsidRPr="00D72D96" w:rsidRDefault="00C651BE" w:rsidP="00C651BE">
      <w:pPr>
        <w:numPr>
          <w:ilvl w:val="0"/>
          <w:numId w:val="22"/>
        </w:numPr>
        <w:spacing w:after="120" w:line="264" w:lineRule="auto"/>
        <w:jc w:val="left"/>
      </w:pPr>
      <w:r w:rsidRPr="00D72D96">
        <w:t>Facturering </w:t>
      </w:r>
    </w:p>
    <w:p w14:paraId="3F7CE7C8" w14:textId="77777777" w:rsidR="00C651BE" w:rsidRDefault="00C651BE" w:rsidP="00C651BE">
      <w:pPr>
        <w:numPr>
          <w:ilvl w:val="0"/>
          <w:numId w:val="23"/>
        </w:numPr>
        <w:tabs>
          <w:tab w:val="clear" w:pos="720"/>
          <w:tab w:val="num" w:pos="1080"/>
        </w:tabs>
        <w:spacing w:after="120" w:line="264" w:lineRule="auto"/>
        <w:ind w:left="1080"/>
        <w:jc w:val="left"/>
      </w:pPr>
      <w:r>
        <w:t>Een digitaal maatwerkadvies via de tool is alleen te declareren, indien de voucher ook geldig is (binnen 6 maanden na uitgifte);</w:t>
      </w:r>
    </w:p>
    <w:p w14:paraId="35D4C1C4" w14:textId="77777777" w:rsidR="00C651BE" w:rsidRPr="00D72D96" w:rsidRDefault="00C651BE" w:rsidP="00C651BE">
      <w:pPr>
        <w:numPr>
          <w:ilvl w:val="0"/>
          <w:numId w:val="23"/>
        </w:numPr>
        <w:tabs>
          <w:tab w:val="clear" w:pos="720"/>
          <w:tab w:val="num" w:pos="1080"/>
        </w:tabs>
        <w:spacing w:after="120" w:line="264" w:lineRule="auto"/>
        <w:ind w:left="1080"/>
        <w:jc w:val="left"/>
      </w:pPr>
      <w:r w:rsidRPr="00D72D96">
        <w:t>De facturering van de gegeven energieadviezen vindt eens per kwartaal plaats middels een Excellijst aan de gemeente Assen met daarin de codes van de verzilverde vouchers op bijbehorende datums en als bijlagen de door de inwoners ondertekende en gedateerde vouchers</w:t>
      </w:r>
      <w:r>
        <w:t>;</w:t>
      </w:r>
      <w:r w:rsidRPr="00D72D96">
        <w:t> </w:t>
      </w:r>
    </w:p>
    <w:p w14:paraId="3E1A5B70" w14:textId="77777777" w:rsidR="00C651BE" w:rsidRPr="00D72D96" w:rsidRDefault="00C651BE" w:rsidP="00C651BE">
      <w:pPr>
        <w:numPr>
          <w:ilvl w:val="0"/>
          <w:numId w:val="24"/>
        </w:numPr>
        <w:tabs>
          <w:tab w:val="clear" w:pos="720"/>
          <w:tab w:val="num" w:pos="1080"/>
        </w:tabs>
        <w:spacing w:after="120" w:line="264" w:lineRule="auto"/>
        <w:ind w:left="1080"/>
        <w:jc w:val="left"/>
      </w:pPr>
      <w:r w:rsidRPr="003D001D">
        <w:t>De inkoopvoorwaarden van de gemeente Assen zijn van toepassing</w:t>
      </w:r>
      <w:r>
        <w:t xml:space="preserve"> (ook voor facturering). </w:t>
      </w:r>
      <w:r w:rsidRPr="00D72D96">
        <w:t xml:space="preserve">De voorwaarden zijn te vinden op de internet site van de gemeente Assen, </w:t>
      </w:r>
      <w:hyperlink r:id="rId13" w:tgtFrame="_blank" w:history="1">
        <w:r w:rsidRPr="00D72D96">
          <w:rPr>
            <w:rStyle w:val="Hyperlink"/>
          </w:rPr>
          <w:t>www.assen.nl</w:t>
        </w:r>
      </w:hyperlink>
      <w:r w:rsidRPr="00D72D96">
        <w:t xml:space="preserve"> onder het kopje </w:t>
      </w:r>
      <w:r>
        <w:t>“</w:t>
      </w:r>
      <w:r w:rsidRPr="00D72D96">
        <w:t>ondernemen</w:t>
      </w:r>
      <w:r>
        <w:t>”</w:t>
      </w:r>
      <w:r w:rsidRPr="00D72D96">
        <w:t>. </w:t>
      </w:r>
    </w:p>
    <w:p w14:paraId="1432AC5C" w14:textId="77777777" w:rsidR="00C651BE" w:rsidRPr="00D72D96" w:rsidRDefault="00C651BE" w:rsidP="00D50E23">
      <w:pPr>
        <w:pStyle w:val="Kop2"/>
        <w:numPr>
          <w:ilvl w:val="1"/>
          <w:numId w:val="30"/>
        </w:numPr>
        <w:spacing w:before="80"/>
        <w:jc w:val="left"/>
      </w:pPr>
      <w:bookmarkStart w:id="32" w:name="_Toc1799723592"/>
      <w:bookmarkStart w:id="33" w:name="_Toc207631733"/>
      <w:bookmarkStart w:id="34" w:name="_Toc210228151"/>
      <w:r w:rsidRPr="00D72D96">
        <w:t>Overige eisen</w:t>
      </w:r>
      <w:bookmarkEnd w:id="32"/>
      <w:bookmarkEnd w:id="33"/>
      <w:bookmarkEnd w:id="34"/>
      <w:r w:rsidRPr="00D72D96">
        <w:t> </w:t>
      </w:r>
    </w:p>
    <w:p w14:paraId="770B02A3" w14:textId="77777777" w:rsidR="00C651BE" w:rsidRDefault="00C651BE" w:rsidP="00C651BE">
      <w:pPr>
        <w:numPr>
          <w:ilvl w:val="0"/>
          <w:numId w:val="25"/>
        </w:numPr>
        <w:spacing w:after="120" w:line="264" w:lineRule="auto"/>
        <w:jc w:val="left"/>
      </w:pPr>
      <w:r>
        <w:t>Als een bedrijf voldoet aan de gestelde eisen, wil de gemeente middels eigen voucher het systeem testen. Deze kwalitatieve toetsing vindt plaats na aanmelding, en vóór goedkeuring van deelname.</w:t>
      </w:r>
    </w:p>
    <w:p w14:paraId="7C711069" w14:textId="77777777" w:rsidR="00C651BE" w:rsidRPr="00D72D96" w:rsidRDefault="00C651BE" w:rsidP="00C651BE">
      <w:pPr>
        <w:numPr>
          <w:ilvl w:val="0"/>
          <w:numId w:val="25"/>
        </w:numPr>
        <w:spacing w:after="120" w:line="264" w:lineRule="auto"/>
        <w:jc w:val="left"/>
      </w:pPr>
      <w:r w:rsidRPr="00D72D96">
        <w:t>Bij inlog in het systeem geen logo's van de gemeente gebruiken. Dit is bedrijfseigen. </w:t>
      </w:r>
    </w:p>
    <w:p w14:paraId="188F8D40" w14:textId="77777777" w:rsidR="00C651BE" w:rsidRDefault="00C651BE" w:rsidP="00C651BE">
      <w:pPr>
        <w:numPr>
          <w:ilvl w:val="0"/>
          <w:numId w:val="26"/>
        </w:numPr>
        <w:spacing w:after="120" w:line="264" w:lineRule="auto"/>
        <w:jc w:val="left"/>
      </w:pPr>
      <w:r w:rsidRPr="003D001D">
        <w:t xml:space="preserve">Toewijzing van de voucher </w:t>
      </w:r>
      <w:r w:rsidRPr="00D72D96">
        <w:t>wordt uitgevoerd bij het Asser Energieloket. De medewerker van het loket bepaalt of een bewoner in aanmerking komt voor een voucher voor het digitale maatwerkadvies of een andere vorm. Zo worden o.a. bewoners die onder een Vve vallen, of een complexe woning met monumentale status of gevoelige bouw op voorhand uitgesloten.  </w:t>
      </w:r>
      <w:r>
        <w:t xml:space="preserve">De inwoner kan vervolgens zelf kiezen voor één van de bedrijven die voldoen aan de eisen van de gemeente. </w:t>
      </w:r>
    </w:p>
    <w:p w14:paraId="562A8287" w14:textId="77777777" w:rsidR="00C651BE" w:rsidRDefault="00C651BE" w:rsidP="00C651BE"/>
    <w:p w14:paraId="65D5ADA9" w14:textId="77777777" w:rsidR="00C651BE" w:rsidRDefault="00C651BE" w:rsidP="00C651BE">
      <w:pPr>
        <w:rPr>
          <w:rFonts w:eastAsia="Calibri" w:cstheme="minorHAnsi"/>
        </w:rPr>
      </w:pPr>
      <w:r>
        <w:rPr>
          <w:rFonts w:eastAsia="Calibri" w:cstheme="minorHAnsi"/>
        </w:rPr>
        <w:br w:type="page"/>
      </w:r>
    </w:p>
    <w:p w14:paraId="537C1A75" w14:textId="77777777" w:rsidR="00294782" w:rsidRPr="00294782" w:rsidRDefault="00294782" w:rsidP="00294782">
      <w:pPr>
        <w:pStyle w:val="Kop1"/>
        <w:numPr>
          <w:ilvl w:val="0"/>
          <w:numId w:val="4"/>
        </w:numPr>
        <w:spacing w:before="320"/>
        <w:jc w:val="left"/>
      </w:pPr>
      <w:bookmarkStart w:id="35" w:name="_Toc1446432627"/>
      <w:bookmarkStart w:id="36" w:name="_Toc210228152"/>
      <w:r w:rsidRPr="00294782">
        <w:lastRenderedPageBreak/>
        <w:t>Voorwaarden behorend bij deze marktconsultatie</w:t>
      </w:r>
      <w:bookmarkEnd w:id="35"/>
      <w:bookmarkEnd w:id="36"/>
    </w:p>
    <w:p w14:paraId="01F34C1D" w14:textId="77777777" w:rsidR="004C6499" w:rsidRDefault="004C6499" w:rsidP="00C651BE">
      <w:pPr>
        <w:shd w:val="clear" w:color="auto" w:fill="FFFFFF"/>
        <w:rPr>
          <w:rFonts w:eastAsia="Calibri" w:cstheme="minorHAnsi"/>
        </w:rPr>
      </w:pPr>
    </w:p>
    <w:p w14:paraId="51741AFD" w14:textId="46D8B061" w:rsidR="00C651BE" w:rsidRPr="003A011D" w:rsidRDefault="00C651BE" w:rsidP="00C651BE">
      <w:pPr>
        <w:shd w:val="clear" w:color="auto" w:fill="FFFFFF"/>
        <w:rPr>
          <w:rFonts w:eastAsia="Calibri" w:cstheme="minorHAnsi"/>
        </w:rPr>
      </w:pPr>
      <w:r w:rsidRPr="003A011D">
        <w:rPr>
          <w:rFonts w:eastAsia="Calibri" w:cstheme="minorHAnsi"/>
        </w:rPr>
        <w:t xml:space="preserve">Door deelname aan deze marktconsultatie gaat u onvoorwaardelijk akkoord met uitgangspunten en randvoorwaarden zoals onderstaand vermeld. De uitgangspunten en randvoorwaarden voor deze marktconsultatie zijn als volgt: </w:t>
      </w:r>
    </w:p>
    <w:p w14:paraId="6E3C39A5" w14:textId="77777777" w:rsidR="00C651BE" w:rsidRPr="003A011D" w:rsidRDefault="00C651BE" w:rsidP="00C651BE">
      <w:pPr>
        <w:shd w:val="clear" w:color="auto" w:fill="FFFFFF"/>
        <w:rPr>
          <w:rFonts w:eastAsia="Calibri" w:cstheme="minorHAnsi"/>
        </w:rPr>
      </w:pPr>
    </w:p>
    <w:p w14:paraId="177C51B3"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De aanbestedende dienst neemt bij het doorlopen van deze marktconsultatie de beginselen van non-discriminatie en transparantie in acht, zoals bedoeld in de Aanbestedingswet 2012. </w:t>
      </w:r>
    </w:p>
    <w:p w14:paraId="17570317" w14:textId="77777777" w:rsidR="00C651BE" w:rsidRPr="003A011D" w:rsidRDefault="00C651BE" w:rsidP="00C651BE">
      <w:pPr>
        <w:shd w:val="clear" w:color="auto" w:fill="FFFFFF"/>
        <w:ind w:firstLine="360"/>
        <w:rPr>
          <w:rFonts w:eastAsia="Calibri" w:cstheme="minorHAnsi"/>
        </w:rPr>
      </w:pPr>
      <w:r w:rsidRPr="003A011D">
        <w:rPr>
          <w:rFonts w:eastAsia="Calibri" w:cstheme="minorHAnsi"/>
        </w:rPr>
        <w:t xml:space="preserve">• </w:t>
      </w:r>
      <w:r w:rsidRPr="003A011D">
        <w:rPr>
          <w:rFonts w:eastAsia="Calibri" w:cstheme="minorHAnsi"/>
        </w:rPr>
        <w:tab/>
        <w:t>Dit marktconsultatiedocument is uitsluitend bestemd voor marktconsultatie doeleinden;</w:t>
      </w:r>
    </w:p>
    <w:p w14:paraId="001E52A4" w14:textId="77777777" w:rsidR="00C651BE" w:rsidRPr="003A011D" w:rsidRDefault="00C651BE" w:rsidP="00C651BE">
      <w:pPr>
        <w:pStyle w:val="Lijstalinea"/>
        <w:numPr>
          <w:ilvl w:val="0"/>
          <w:numId w:val="24"/>
        </w:numPr>
        <w:shd w:val="clear" w:color="auto" w:fill="FFFFFF"/>
        <w:rPr>
          <w:rFonts w:eastAsia="Calibri" w:cstheme="minorHAnsi"/>
        </w:rPr>
      </w:pPr>
      <w:r w:rsidRPr="003A011D">
        <w:rPr>
          <w:rFonts w:eastAsia="Calibri" w:cstheme="minorHAnsi"/>
        </w:rPr>
        <w:t xml:space="preserve">Deze marktconsultatie dient uitdrukkelijk niet om een voorselectie te maken van gegadigden c.q. geïnteresseerden ondernemers in het kader van een voorgenomen inkooptraject; </w:t>
      </w:r>
    </w:p>
    <w:p w14:paraId="2655036B"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Partijen die niet meedoen aan deze marktconsultatie sluiten zich niet uit van verdere deelname aan een mogelijk inkooptraject. Partijen die deelnemen aan deze marktconsultatie sluiten zich op geen enkele wijze uit, of bevoorrechten zich in, voor een eventuele deelname aan een inkooptraject;</w:t>
      </w:r>
    </w:p>
    <w:p w14:paraId="2670EF4C"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De marktconsultatie is voor alle partijen als de aanbestedende dienst vrijblijvend;</w:t>
      </w:r>
    </w:p>
    <w:p w14:paraId="55990D27"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(Deelnemende) partijen kunnen geen rechten of verplichtingen ontlenen aan deze marktconsultatie tegen de aanbestedende dienst.</w:t>
      </w:r>
    </w:p>
    <w:p w14:paraId="6B9A6323"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Deelname door een partij aan deze marktconsultatie biedt geen enkel recht op het verkrijgen van een opdracht; </w:t>
      </w:r>
    </w:p>
    <w:p w14:paraId="1CDA2AFB"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Deelnemende partijen stemmen ermee in dat de aanbestedende dienst de door de partijen aangeleverde informatie geanonimiseerd mag verwerken in het door de aanbestedende dienst nader uit te werken programma van eisen; </w:t>
      </w:r>
    </w:p>
    <w:p w14:paraId="78AF9CFF"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Verstrekte informatie in het kader van deze marktconsultatie wijkt mogelijk af van in het inkooptraject te verstrekken informatie; </w:t>
      </w:r>
    </w:p>
    <w:p w14:paraId="0426DD39"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De aanbestedende dienst behandelt de inbreng van deelnemende partijen zoveel mogelijk vertrouwelijk, waarbij de aanbestedende dienst in ieder geval rekening houdt met de gerechtvaardigde (zakelijke) belangen van partijen; </w:t>
      </w:r>
    </w:p>
    <w:p w14:paraId="62018D7A"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De voertaal tijdens deze marktconsultatie is Nederlands; </w:t>
      </w:r>
    </w:p>
    <w:p w14:paraId="709D5CE1"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De aanbestedende dienst is op geen enkele wijze gebonden aan de uitkomsten van de marktconsultatie of verplicht tot realisatie en/of aanbesteding van het project waarop de marktconsultatie betrekking heeft; </w:t>
      </w:r>
    </w:p>
    <w:p w14:paraId="60012297"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De aanbestedende dienst honoreert claims over het gebruik van informatie, vertrouwelijkheid, of verzoeken om vergoedingen onder geen enkele mogelijkheid. </w:t>
      </w:r>
    </w:p>
    <w:p w14:paraId="2698E8A1"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De door deelnemende partijen ingezonden documenten beschouwen wij als openbare documenten en vrij van auteursrechten. Indien auteursrechten van toepassing zijn dan vrijwaren deze deelnemende partij(en) de aanbestedende dienst;</w:t>
      </w:r>
    </w:p>
    <w:p w14:paraId="53211FEF"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De aanbestedende dienst hangt geen waardeoordeel aan de door u gegeven antwoorden op de gestelde vragen; </w:t>
      </w:r>
    </w:p>
    <w:p w14:paraId="38D2FD8C"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 xml:space="preserve">De aanbestedende dienst hangt geen waardeoordeel aan de door u gegeven antwoorden. </w:t>
      </w:r>
    </w:p>
    <w:p w14:paraId="1155C904" w14:textId="77777777" w:rsidR="00C651BE" w:rsidRPr="003A011D" w:rsidRDefault="00C651BE" w:rsidP="00C651BE">
      <w:pPr>
        <w:pStyle w:val="Lijstalinea"/>
        <w:numPr>
          <w:ilvl w:val="0"/>
          <w:numId w:val="32"/>
        </w:numPr>
        <w:shd w:val="clear" w:color="auto" w:fill="FFFFFF"/>
        <w:rPr>
          <w:rFonts w:eastAsia="Calibri" w:cstheme="minorHAnsi"/>
        </w:rPr>
      </w:pPr>
      <w:r w:rsidRPr="003A011D">
        <w:rPr>
          <w:rFonts w:eastAsia="Calibri" w:cstheme="minorHAnsi"/>
        </w:rPr>
        <w:t>De aanbestedende dienst behoudt zich het recht voor: De planning zoals opgenomen in dit document te wijzigen, deze marktconsultatie tijdelijk of definitief te staken.</w:t>
      </w:r>
    </w:p>
    <w:p w14:paraId="230D5A2C" w14:textId="77777777" w:rsidR="00C651BE" w:rsidRPr="003A011D" w:rsidRDefault="00C651BE" w:rsidP="00C651BE">
      <w:pPr>
        <w:rPr>
          <w:rFonts w:cstheme="minorHAnsi"/>
        </w:rPr>
      </w:pPr>
    </w:p>
    <w:p w14:paraId="52491AE8" w14:textId="77777777" w:rsidR="00C651BE" w:rsidRDefault="00C651BE" w:rsidP="00C651BE"/>
    <w:p w14:paraId="599A16B6" w14:textId="77777777" w:rsidR="00C651BE" w:rsidRPr="00137641" w:rsidRDefault="00C651BE" w:rsidP="00C651BE">
      <w:r>
        <w:br w:type="page"/>
      </w:r>
    </w:p>
    <w:p w14:paraId="07663B8F" w14:textId="77777777" w:rsidR="00C651BE" w:rsidRDefault="00C651BE" w:rsidP="00294782">
      <w:pPr>
        <w:pStyle w:val="Kop1"/>
        <w:numPr>
          <w:ilvl w:val="0"/>
          <w:numId w:val="4"/>
        </w:numPr>
        <w:spacing w:before="320"/>
        <w:jc w:val="left"/>
      </w:pPr>
      <w:bookmarkStart w:id="37" w:name="_Toc2015643541"/>
      <w:bookmarkStart w:id="38" w:name="_Toc207631734"/>
      <w:bookmarkStart w:id="39" w:name="_Toc210228153"/>
      <w:r>
        <w:lastRenderedPageBreak/>
        <w:t>Bijlage</w:t>
      </w:r>
      <w:bookmarkEnd w:id="37"/>
      <w:r>
        <w:t>n</w:t>
      </w:r>
      <w:bookmarkEnd w:id="38"/>
      <w:bookmarkEnd w:id="39"/>
    </w:p>
    <w:p w14:paraId="78077E97" w14:textId="77777777" w:rsidR="00C651BE" w:rsidRDefault="00C651BE" w:rsidP="00294782">
      <w:pPr>
        <w:pStyle w:val="Kop2"/>
        <w:numPr>
          <w:ilvl w:val="0"/>
          <w:numId w:val="0"/>
        </w:numPr>
        <w:spacing w:before="80"/>
        <w:ind w:left="576" w:hanging="576"/>
        <w:jc w:val="left"/>
      </w:pPr>
      <w:bookmarkStart w:id="40" w:name="_Toc471953069"/>
      <w:bookmarkStart w:id="41" w:name="_Toc207631735"/>
      <w:bookmarkStart w:id="42" w:name="_Toc210228154"/>
      <w:r>
        <w:t>Bijlage 1. Invuldocument vragen marktconsultatie</w:t>
      </w:r>
      <w:bookmarkEnd w:id="40"/>
      <w:bookmarkEnd w:id="41"/>
      <w:bookmarkEnd w:id="42"/>
    </w:p>
    <w:p w14:paraId="5290560C" w14:textId="77777777" w:rsidR="00C651BE" w:rsidRDefault="00C651BE" w:rsidP="00C651BE">
      <w:r>
        <w:t>De gemeente wil zich graag verdiepen in de visie die marktpartijen hebben op de bedachte systematiek rond de digitale adviestool en de bijbehorende voorwaarden.</w:t>
      </w:r>
    </w:p>
    <w:p w14:paraId="0641F97B" w14:textId="77777777" w:rsidR="00C651BE" w:rsidRDefault="00C651BE" w:rsidP="00C651BE">
      <w:r>
        <w:t>Hieronder vindt u de vragen die de gemeente graag beantwoord wil zien.</w:t>
      </w:r>
    </w:p>
    <w:p w14:paraId="2C0CA579" w14:textId="77777777" w:rsidR="00C651BE" w:rsidRDefault="00C651BE" w:rsidP="00C651BE">
      <w:pPr>
        <w:pStyle w:val="Lijstalinea"/>
        <w:numPr>
          <w:ilvl w:val="0"/>
          <w:numId w:val="3"/>
        </w:numPr>
        <w:spacing w:after="120" w:line="264" w:lineRule="auto"/>
        <w:jc w:val="left"/>
      </w:pPr>
      <w:r>
        <w:t>Denkt u dat de digitale adviestool aansluit op de wensen van inwoners?</w:t>
      </w:r>
    </w:p>
    <w:p w14:paraId="7C34D8DD" w14:textId="77777777" w:rsidR="00C651BE" w:rsidRDefault="00C651BE" w:rsidP="00C651BE">
      <w:pPr>
        <w:pStyle w:val="Lijstalinea"/>
        <w:numPr>
          <w:ilvl w:val="0"/>
          <w:numId w:val="3"/>
        </w:numPr>
        <w:spacing w:after="120" w:line="264" w:lineRule="auto"/>
        <w:jc w:val="left"/>
      </w:pPr>
      <w:r>
        <w:t xml:space="preserve">Hoe staat u tegenover de twee scenario’s (aardgasvrij-ready en aardgasvrij) die wij willen gaan verstrekken? Is dit technisch mogelijk, en geeft het meerkosten? </w:t>
      </w:r>
      <w:r>
        <w:br/>
        <w:t>Kunt u een inschatting geven van eventuele meerkosten per advies?</w:t>
      </w:r>
    </w:p>
    <w:p w14:paraId="1270822F" w14:textId="77777777" w:rsidR="00C651BE" w:rsidRDefault="00C651BE" w:rsidP="00C651BE">
      <w:pPr>
        <w:pStyle w:val="Lijstalinea"/>
        <w:numPr>
          <w:ilvl w:val="0"/>
          <w:numId w:val="3"/>
        </w:numPr>
        <w:spacing w:after="120" w:line="264" w:lineRule="auto"/>
        <w:jc w:val="left"/>
      </w:pPr>
      <w:r>
        <w:t xml:space="preserve">Hoe ziet u de mogelijkheid voor een helpdesk voor u? </w:t>
      </w:r>
    </w:p>
    <w:p w14:paraId="013F0E22" w14:textId="77777777" w:rsidR="00C651BE" w:rsidRDefault="00C651BE" w:rsidP="00C651BE">
      <w:pPr>
        <w:pStyle w:val="Lijstalinea"/>
        <w:numPr>
          <w:ilvl w:val="0"/>
          <w:numId w:val="3"/>
        </w:numPr>
        <w:spacing w:after="120" w:line="264" w:lineRule="auto"/>
        <w:jc w:val="left"/>
      </w:pPr>
      <w:r>
        <w:t xml:space="preserve">Vragen over de door de gemeente opgestelde minimumeisen behorende bij de marktconsultatie: </w:t>
      </w:r>
    </w:p>
    <w:p w14:paraId="6B0DE5A5" w14:textId="77777777" w:rsidR="00C651BE" w:rsidRDefault="00C651BE" w:rsidP="00C651BE">
      <w:pPr>
        <w:pStyle w:val="Lijstalinea"/>
        <w:numPr>
          <w:ilvl w:val="1"/>
          <w:numId w:val="3"/>
        </w:numPr>
        <w:spacing w:after="120" w:line="264" w:lineRule="auto"/>
        <w:jc w:val="left"/>
      </w:pPr>
      <w:r>
        <w:t>Kunt u zich vinden in de eisen?</w:t>
      </w:r>
    </w:p>
    <w:p w14:paraId="0F2FED19" w14:textId="77777777" w:rsidR="00C651BE" w:rsidRDefault="00C651BE" w:rsidP="00C651BE">
      <w:pPr>
        <w:pStyle w:val="Lijstalinea"/>
        <w:numPr>
          <w:ilvl w:val="1"/>
          <w:numId w:val="3"/>
        </w:numPr>
        <w:spacing w:after="120" w:line="264" w:lineRule="auto"/>
        <w:jc w:val="left"/>
      </w:pPr>
      <w:r>
        <w:t>In hoeverre zijn de eisen duidelijk?</w:t>
      </w:r>
    </w:p>
    <w:p w14:paraId="3CA7845D" w14:textId="77777777" w:rsidR="00C651BE" w:rsidRDefault="00C651BE" w:rsidP="00C651BE">
      <w:pPr>
        <w:pStyle w:val="Lijstalinea"/>
        <w:numPr>
          <w:ilvl w:val="1"/>
          <w:numId w:val="3"/>
        </w:numPr>
        <w:spacing w:after="120" w:line="264" w:lineRule="auto"/>
        <w:jc w:val="left"/>
      </w:pPr>
      <w:r>
        <w:t>Heeft u nog aanvullingen op de eisen?</w:t>
      </w:r>
    </w:p>
    <w:p w14:paraId="018DCB0A" w14:textId="77777777" w:rsidR="00C651BE" w:rsidRDefault="00C651BE" w:rsidP="00C651BE">
      <w:pPr>
        <w:pStyle w:val="Lijstalinea"/>
        <w:numPr>
          <w:ilvl w:val="1"/>
          <w:numId w:val="3"/>
        </w:numPr>
        <w:spacing w:after="120" w:line="264" w:lineRule="auto"/>
        <w:jc w:val="left"/>
      </w:pPr>
      <w:r>
        <w:t>Is er een eis of zijn er eisen die wat u betreft overbodig is/ zijn?</w:t>
      </w:r>
    </w:p>
    <w:p w14:paraId="37B2FDA6" w14:textId="77777777" w:rsidR="00C651BE" w:rsidRDefault="00C651BE" w:rsidP="00C651BE">
      <w:pPr>
        <w:pStyle w:val="Lijstalinea"/>
        <w:numPr>
          <w:ilvl w:val="0"/>
          <w:numId w:val="3"/>
        </w:numPr>
        <w:spacing w:after="120" w:line="264" w:lineRule="auto"/>
        <w:jc w:val="left"/>
      </w:pPr>
      <w:r>
        <w:t>Vragen t.o.v. kosten:</w:t>
      </w:r>
    </w:p>
    <w:p w14:paraId="68B999ED" w14:textId="77777777" w:rsidR="00C651BE" w:rsidRDefault="00C651BE" w:rsidP="00C651BE">
      <w:pPr>
        <w:pStyle w:val="Lijstalinea"/>
        <w:numPr>
          <w:ilvl w:val="1"/>
          <w:numId w:val="3"/>
        </w:numPr>
        <w:spacing w:after="120" w:line="264" w:lineRule="auto"/>
        <w:jc w:val="left"/>
      </w:pPr>
      <w:r>
        <w:t>Wat zou volgens u de vergoeding moeten zijn voor een advies middels adviestool per woningeigenaar, inclusief opstartkosten, exclusief verantwoording? Exclusief en inclusief BTW?</w:t>
      </w:r>
    </w:p>
    <w:p w14:paraId="33530F7C" w14:textId="77777777" w:rsidR="00C651BE" w:rsidRDefault="00C651BE" w:rsidP="00C651BE">
      <w:pPr>
        <w:pStyle w:val="Lijstalinea"/>
        <w:numPr>
          <w:ilvl w:val="1"/>
          <w:numId w:val="3"/>
        </w:numPr>
        <w:spacing w:after="120" w:line="264" w:lineRule="auto"/>
        <w:jc w:val="left"/>
      </w:pPr>
      <w:r>
        <w:t xml:space="preserve">Wat zou volgens u de vergoeding moeten zijn voor het rapporteren over de totalen t.o.v. CO2 en energiebesparing indien al het gegeven advies wordt opgevolgd i.v.m. verantwoording gemeente? Exclusief en inclusief BTW? </w:t>
      </w:r>
      <w:r>
        <w:br/>
        <w:t xml:space="preserve">Hoe ziet u een dergelijke rapportage voor u? </w:t>
      </w:r>
    </w:p>
    <w:p w14:paraId="1485E197" w14:textId="77777777" w:rsidR="00C651BE" w:rsidRDefault="00C651BE" w:rsidP="00C651BE">
      <w:pPr>
        <w:pStyle w:val="Lijstalinea"/>
        <w:numPr>
          <w:ilvl w:val="0"/>
          <w:numId w:val="3"/>
        </w:numPr>
        <w:spacing w:after="120" w:line="264" w:lineRule="auto"/>
        <w:jc w:val="left"/>
      </w:pPr>
      <w:r>
        <w:t>Is het proces van het inleveren en declareren van vouchers duidelijk voor u?</w:t>
      </w:r>
    </w:p>
    <w:p w14:paraId="6F2C13A7" w14:textId="77777777" w:rsidR="00C651BE" w:rsidRDefault="00C651BE" w:rsidP="00C651BE">
      <w:pPr>
        <w:pStyle w:val="Lijstalinea"/>
        <w:numPr>
          <w:ilvl w:val="0"/>
          <w:numId w:val="3"/>
        </w:numPr>
        <w:spacing w:after="120" w:line="264" w:lineRule="auto"/>
        <w:jc w:val="left"/>
      </w:pPr>
      <w:r>
        <w:t xml:space="preserve">Heeft u ideeën voor het beveiligd delen van de vouchercodes met bijbehorende adressen t.b.v. facturering? </w:t>
      </w:r>
    </w:p>
    <w:p w14:paraId="08FAD78C" w14:textId="77777777" w:rsidR="00C651BE" w:rsidRDefault="00C651BE" w:rsidP="00C651BE">
      <w:pPr>
        <w:pStyle w:val="Lijstalinea"/>
        <w:numPr>
          <w:ilvl w:val="0"/>
          <w:numId w:val="3"/>
        </w:numPr>
        <w:spacing w:after="120" w:line="264" w:lineRule="auto"/>
        <w:jc w:val="left"/>
      </w:pPr>
      <w:r>
        <w:t xml:space="preserve">Heeft u nog vragen, opmerkingen, of adviezen voor de gemeente wat betreft de digitale adviestool? </w:t>
      </w:r>
    </w:p>
    <w:p w14:paraId="116BD59A" w14:textId="77777777" w:rsidR="00E2189A" w:rsidRPr="007B0746" w:rsidRDefault="00E2189A" w:rsidP="007B0746">
      <w:pPr>
        <w:pStyle w:val="Lijstalinea"/>
        <w:autoSpaceDE w:val="0"/>
        <w:autoSpaceDN w:val="0"/>
        <w:adjustRightInd w:val="0"/>
        <w:jc w:val="left"/>
        <w:rPr>
          <w:rFonts w:cstheme="minorHAnsi"/>
          <w:color w:val="FF0000"/>
        </w:rPr>
      </w:pPr>
    </w:p>
    <w:sectPr w:rsidR="00E2189A" w:rsidRPr="007B0746" w:rsidSect="00E32913">
      <w:headerReference w:type="default" r:id="rId14"/>
      <w:footerReference w:type="default" r:id="rId15"/>
      <w:headerReference w:type="first" r:id="rId16"/>
      <w:footerReference w:type="first" r:id="rId17"/>
      <w:pgSz w:w="11906" w:h="16838"/>
      <w:pgMar w:top="2269"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56C5" w14:textId="77777777" w:rsidR="00E32913" w:rsidRDefault="00E32913" w:rsidP="00347C58">
      <w:r>
        <w:separator/>
      </w:r>
    </w:p>
  </w:endnote>
  <w:endnote w:type="continuationSeparator" w:id="0">
    <w:p w14:paraId="225EE8B2" w14:textId="77777777" w:rsidR="00E32913" w:rsidRDefault="00E32913" w:rsidP="00347C58">
      <w:r>
        <w:continuationSeparator/>
      </w:r>
    </w:p>
  </w:endnote>
  <w:endnote w:type="continuationNotice" w:id="1">
    <w:p w14:paraId="798B5ACB" w14:textId="77777777" w:rsidR="00E32913" w:rsidRDefault="00E32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41243"/>
      <w:docPartObj>
        <w:docPartGallery w:val="Page Numbers (Bottom of Page)"/>
        <w:docPartUnique/>
      </w:docPartObj>
    </w:sdtPr>
    <w:sdtEndPr/>
    <w:sdtContent>
      <w:p w14:paraId="54D89322" w14:textId="45F3F08E" w:rsidR="001464FC" w:rsidRDefault="001464FC">
        <w:pPr>
          <w:pStyle w:val="Voettekst"/>
          <w:jc w:val="right"/>
        </w:pPr>
        <w:r>
          <w:rPr>
            <w:noProof/>
            <w:lang w:eastAsia="nl-NL"/>
          </w:rPr>
          <w:drawing>
            <wp:anchor distT="0" distB="0" distL="114300" distR="114300" simplePos="0" relativeHeight="251658242" behindDoc="1" locked="0" layoutInCell="1" allowOverlap="1" wp14:anchorId="67F7A74D" wp14:editId="22DA1808">
              <wp:simplePos x="0" y="0"/>
              <wp:positionH relativeFrom="page">
                <wp:align>left</wp:align>
              </wp:positionH>
              <wp:positionV relativeFrom="page">
                <wp:align>bottom</wp:align>
              </wp:positionV>
              <wp:extent cx="7543165" cy="318135"/>
              <wp:effectExtent l="0" t="0" r="635" b="5715"/>
              <wp:wrapTight wrapText="bothSides">
                <wp:wrapPolygon edited="0">
                  <wp:start x="0" y="0"/>
                  <wp:lineTo x="0" y="20695"/>
                  <wp:lineTo x="21547" y="20695"/>
                  <wp:lineTo x="21547" y="0"/>
                  <wp:lineTo x="0" y="0"/>
                </wp:wrapPolygon>
              </wp:wrapTight>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3.png"/>
                      <pic:cNvPicPr/>
                    </pic:nvPicPr>
                    <pic:blipFill rotWithShape="1">
                      <a:blip r:embed="rId1">
                        <a:extLst>
                          <a:ext uri="{28A0092B-C50C-407E-A947-70E740481C1C}">
                            <a14:useLocalDpi xmlns:a14="http://schemas.microsoft.com/office/drawing/2010/main" val="0"/>
                          </a:ext>
                        </a:extLst>
                      </a:blip>
                      <a:srcRect t="97014"/>
                      <a:stretch/>
                    </pic:blipFill>
                    <pic:spPr bwMode="auto">
                      <a:xfrm>
                        <a:off x="0" y="0"/>
                        <a:ext cx="7543165" cy="318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024A7">
          <w:rPr>
            <w:noProof/>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4E88" w14:textId="77777777" w:rsidR="001464FC" w:rsidRDefault="001464FC">
    <w:pPr>
      <w:pStyle w:val="Voettekst"/>
    </w:pPr>
    <w:r>
      <w:rPr>
        <w:noProof/>
        <w:lang w:eastAsia="nl-NL"/>
      </w:rPr>
      <w:drawing>
        <wp:anchor distT="0" distB="0" distL="114300" distR="114300" simplePos="0" relativeHeight="251658241" behindDoc="1" locked="0" layoutInCell="1" allowOverlap="1" wp14:anchorId="6B1C8E9A" wp14:editId="419790E6">
          <wp:simplePos x="0" y="0"/>
          <wp:positionH relativeFrom="page">
            <wp:align>right</wp:align>
          </wp:positionH>
          <wp:positionV relativeFrom="page">
            <wp:align>bottom</wp:align>
          </wp:positionV>
          <wp:extent cx="7543165" cy="318135"/>
          <wp:effectExtent l="0" t="0" r="635" b="5715"/>
          <wp:wrapTight wrapText="bothSides">
            <wp:wrapPolygon edited="0">
              <wp:start x="0" y="0"/>
              <wp:lineTo x="0" y="20695"/>
              <wp:lineTo x="21547" y="20695"/>
              <wp:lineTo x="21547" y="0"/>
              <wp:lineTo x="0" y="0"/>
            </wp:wrapPolygon>
          </wp:wrapTight>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3.png"/>
                  <pic:cNvPicPr/>
                </pic:nvPicPr>
                <pic:blipFill rotWithShape="1">
                  <a:blip r:embed="rId1">
                    <a:extLst>
                      <a:ext uri="{28A0092B-C50C-407E-A947-70E740481C1C}">
                        <a14:useLocalDpi xmlns:a14="http://schemas.microsoft.com/office/drawing/2010/main" val="0"/>
                      </a:ext>
                    </a:extLst>
                  </a:blip>
                  <a:srcRect t="97014"/>
                  <a:stretch/>
                </pic:blipFill>
                <pic:spPr bwMode="auto">
                  <a:xfrm>
                    <a:off x="0" y="0"/>
                    <a:ext cx="7543165" cy="318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1553" w14:textId="77777777" w:rsidR="00E32913" w:rsidRDefault="00E32913" w:rsidP="00347C58">
      <w:r>
        <w:separator/>
      </w:r>
    </w:p>
  </w:footnote>
  <w:footnote w:type="continuationSeparator" w:id="0">
    <w:p w14:paraId="697353CB" w14:textId="77777777" w:rsidR="00E32913" w:rsidRDefault="00E32913" w:rsidP="00347C58">
      <w:r>
        <w:continuationSeparator/>
      </w:r>
    </w:p>
  </w:footnote>
  <w:footnote w:type="continuationNotice" w:id="1">
    <w:p w14:paraId="4725578A" w14:textId="77777777" w:rsidR="00E32913" w:rsidRDefault="00E32913"/>
  </w:footnote>
  <w:footnote w:id="2">
    <w:p w14:paraId="38B307E7" w14:textId="77777777" w:rsidR="00C651BE" w:rsidRDefault="00C651BE" w:rsidP="00C651BE">
      <w:pPr>
        <w:pStyle w:val="Voetnoottekst"/>
      </w:pPr>
      <w:r>
        <w:rPr>
          <w:rStyle w:val="Voetnootmarkering"/>
        </w:rPr>
        <w:footnoteRef/>
      </w:r>
      <w:r>
        <w:t xml:space="preserve"> </w:t>
      </w:r>
      <w:hyperlink r:id="rId1" w:history="1">
        <w:r w:rsidRPr="009F76CD">
          <w:rPr>
            <w:rStyle w:val="Hyperlink"/>
          </w:rPr>
          <w:t>https://www.rvo.nl/onderwerpen/wetten-en-regels-gebouwen/standaard-streefwaarden-woningisolatie</w:t>
        </w:r>
      </w:hyperlink>
      <w:r>
        <w:t xml:space="preserve"> </w:t>
      </w:r>
    </w:p>
  </w:footnote>
  <w:footnote w:id="3">
    <w:p w14:paraId="4742F6C5" w14:textId="77777777" w:rsidR="00C651BE" w:rsidRDefault="00C651BE" w:rsidP="00C651BE">
      <w:pPr>
        <w:pStyle w:val="Voetnoottekst"/>
      </w:pPr>
      <w:r>
        <w:rPr>
          <w:rStyle w:val="Voetnootmarkering"/>
        </w:rPr>
        <w:footnoteRef/>
      </w:r>
      <w:r>
        <w:t xml:space="preserve"> </w:t>
      </w:r>
      <w:hyperlink r:id="rId2" w:anchor="streefwaarden" w:history="1">
        <w:r w:rsidRPr="009F76CD">
          <w:rPr>
            <w:rStyle w:val="Hyperlink"/>
          </w:rPr>
          <w:t>https://www.rvo.nl/onderwerpen/wetten-en-regels-gebouwen/standaard-streefwaarden-woningisolatie#streefwaarden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D158" w14:textId="77777777" w:rsidR="001464FC" w:rsidRDefault="001464FC">
    <w:pPr>
      <w:pStyle w:val="Koptekst"/>
    </w:pPr>
    <w:r>
      <w:rPr>
        <w:noProof/>
        <w:lang w:eastAsia="nl-NL"/>
      </w:rPr>
      <w:drawing>
        <wp:anchor distT="0" distB="0" distL="114300" distR="114300" simplePos="0" relativeHeight="251658243" behindDoc="1" locked="0" layoutInCell="1" allowOverlap="1" wp14:anchorId="552197EA" wp14:editId="04CDD882">
          <wp:simplePos x="0" y="0"/>
          <wp:positionH relativeFrom="page">
            <wp:align>left</wp:align>
          </wp:positionH>
          <wp:positionV relativeFrom="paragraph">
            <wp:posOffset>-449209</wp:posOffset>
          </wp:positionV>
          <wp:extent cx="7658306" cy="1333786"/>
          <wp:effectExtent l="0" t="0" r="0" b="0"/>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2.png"/>
                  <pic:cNvPicPr/>
                </pic:nvPicPr>
                <pic:blipFill rotWithShape="1">
                  <a:blip r:embed="rId1">
                    <a:extLst>
                      <a:ext uri="{28A0092B-C50C-407E-A947-70E740481C1C}">
                        <a14:useLocalDpi xmlns:a14="http://schemas.microsoft.com/office/drawing/2010/main" val="0"/>
                      </a:ext>
                    </a:extLst>
                  </a:blip>
                  <a:srcRect b="87678"/>
                  <a:stretch/>
                </pic:blipFill>
                <pic:spPr bwMode="auto">
                  <a:xfrm>
                    <a:off x="0" y="0"/>
                    <a:ext cx="7658306" cy="1333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7632" w14:textId="77AFE989" w:rsidR="001464FC" w:rsidRDefault="00B43423">
    <w:pPr>
      <w:pStyle w:val="Koptekst"/>
    </w:pPr>
    <w:r>
      <w:rPr>
        <w:noProof/>
      </w:rPr>
      <mc:AlternateContent>
        <mc:Choice Requires="wps">
          <w:drawing>
            <wp:anchor distT="45720" distB="45720" distL="114300" distR="114300" simplePos="0" relativeHeight="251658245" behindDoc="0" locked="0" layoutInCell="1" allowOverlap="1" wp14:anchorId="329F2E66" wp14:editId="6835D6BD">
              <wp:simplePos x="0" y="0"/>
              <wp:positionH relativeFrom="column">
                <wp:posOffset>1262380</wp:posOffset>
              </wp:positionH>
              <wp:positionV relativeFrom="paragraph">
                <wp:posOffset>1236345</wp:posOffset>
              </wp:positionV>
              <wp:extent cx="3506400" cy="1404620"/>
              <wp:effectExtent l="0" t="0" r="18415" b="254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00" cy="1404620"/>
                      </a:xfrm>
                      <a:prstGeom prst="rect">
                        <a:avLst/>
                      </a:prstGeom>
                      <a:noFill/>
                      <a:ln w="9525">
                        <a:solidFill>
                          <a:srgbClr val="000000"/>
                        </a:solidFill>
                        <a:miter lim="800000"/>
                        <a:headEnd/>
                        <a:tailEnd/>
                      </a:ln>
                    </wps:spPr>
                    <wps:txbx>
                      <w:txbxContent>
                        <w:p w14:paraId="5D09AAB7" w14:textId="3F54A023" w:rsidR="00B43423" w:rsidRPr="005B5A0B" w:rsidRDefault="005B5A0B">
                          <w:pPr>
                            <w:rPr>
                              <w:rFonts w:ascii="Helvetica" w:hAnsi="Helvetica" w:cs="Helvetica"/>
                              <w:b/>
                              <w:bCs/>
                              <w:color w:val="FFFFFF" w:themeColor="background1"/>
                              <w:sz w:val="48"/>
                              <w:szCs w:val="48"/>
                            </w:rPr>
                          </w:pPr>
                          <w:r w:rsidRPr="005B5A0B">
                            <w:rPr>
                              <w:rFonts w:ascii="Helvetica" w:hAnsi="Helvetica" w:cs="Helvetica"/>
                              <w:b/>
                              <w:bCs/>
                              <w:color w:val="FFFFFF" w:themeColor="background1"/>
                              <w:sz w:val="48"/>
                              <w:szCs w:val="48"/>
                            </w:rPr>
                            <w:t>MARKTCONSULTATIE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F2E66" id="_x0000_t202" coordsize="21600,21600" o:spt="202" path="m,l,21600r21600,l21600,xe">
              <v:stroke joinstyle="miter"/>
              <v:path gradientshapeok="t" o:connecttype="rect"/>
            </v:shapetype>
            <v:shape id="Tekstvak 2" o:spid="_x0000_s1026" type="#_x0000_t202" style="position:absolute;left:0;text-align:left;margin-left:99.4pt;margin-top:97.35pt;width:276.1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MsDQIAAPcDAAAOAAAAZHJzL2Uyb0RvYy54bWysU8tu2zAQvBfoPxC815Jd2U0Ey0Hq1EWB&#10;9AGk/QCKoiyiFJdd0pbSr8+SchyjvRXVgSC1y9md2eH6ZuwNOyr0GmzF57OcM2UlNNruK/7j++7N&#10;FWc+CNsIA1ZV/FF5frN5/Wo9uFItoAPTKGQEYn05uIp3Ibgyy7zsVC/8DJyyFGwBexHoiPusQTEQ&#10;em+yRZ6vsgGwcQhSeU9/76Yg3yT8tlUyfG1brwIzFafeQloxrXVcs81alHsUrtPy1Ib4hy56oS0V&#10;PUPdiSDYAfVfUL2WCB7aMJPQZ9C2WqrEgdjM8z/YPHTCqcSFxPHuLJP/f7Dyy/HBfUMWxvcw0gAT&#10;Ce/uQf70zMK2E3avbhFh6JRoqPA8SpYNzpenq1FqX/oIUg+foaEhi0OABDS22EdViCcjdBrA41l0&#10;NQYm6efbZb4qcgpJis2LvFgt0lgyUT5fd+jDRwU9i5uKI001wYvjvQ+xHVE+p8RqFnbamDRZY9lQ&#10;8evlYjkRA6ObGIxpHvf11iA7iuiN9CVuFLlM63UghxrdV/zqnCTKKMcH26QqQWgz7akTY0/6REkm&#10;ccJYj5QYdaqheSSlECYn0suhTQf4m7OBXFhx/+sgUHFmPllS+3peFNG26VAs35E0DC8j9WVEWElQ&#10;FQ+cTdttSFZPbN0tTWWnk14vnZx6JXclGU8vIdr38pyyXt7r5gkAAP//AwBQSwMEFAAGAAgAAAAh&#10;AM6NKS7gAAAACwEAAA8AAABkcnMvZG93bnJldi54bWxMj8FOwzAQRO9I/IO1SNyoE6hpmsapEFCV&#10;axqkXt1km0TE6yh228DXsz3BbUc7mnmTrSfbizOOvnOkIZ5FIJAqV3fUaPgsNw8JCB8M1aZ3hBq+&#10;0cM6v73JTFq7CxV43oVGcAj51GhoQxhSKX3VojV+5gYk/h3daE1gOTayHs2Fw20vH6PoWVrTETe0&#10;ZsDXFquv3clqeCrf98mkPkr1ti2KY+F+tmpTan1/N72sQAScwp8ZrviMDjkzHdyJai961suE0cP1&#10;mC9AsGOhYl530DCP1RJknsn/G/JfAAAA//8DAFBLAQItABQABgAIAAAAIQC2gziS/gAAAOEBAAAT&#10;AAAAAAAAAAAAAAAAAAAAAABbQ29udGVudF9UeXBlc10ueG1sUEsBAi0AFAAGAAgAAAAhADj9If/W&#10;AAAAlAEAAAsAAAAAAAAAAAAAAAAALwEAAF9yZWxzLy5yZWxzUEsBAi0AFAAGAAgAAAAhACWr0ywN&#10;AgAA9wMAAA4AAAAAAAAAAAAAAAAALgIAAGRycy9lMm9Eb2MueG1sUEsBAi0AFAAGAAgAAAAhAM6N&#10;KS7gAAAACwEAAA8AAAAAAAAAAAAAAAAAZwQAAGRycy9kb3ducmV2LnhtbFBLBQYAAAAABAAEAPMA&#10;AAB0BQAAAAA=&#10;" filled="f">
              <v:textbox style="mso-fit-shape-to-text:t">
                <w:txbxContent>
                  <w:p w14:paraId="5D09AAB7" w14:textId="3F54A023" w:rsidR="00B43423" w:rsidRPr="005B5A0B" w:rsidRDefault="005B5A0B">
                    <w:pPr>
                      <w:rPr>
                        <w:rFonts w:ascii="Helvetica" w:hAnsi="Helvetica" w:cs="Helvetica"/>
                        <w:b/>
                        <w:bCs/>
                        <w:color w:val="FFFFFF" w:themeColor="background1"/>
                        <w:sz w:val="48"/>
                        <w:szCs w:val="48"/>
                      </w:rPr>
                    </w:pPr>
                    <w:r w:rsidRPr="005B5A0B">
                      <w:rPr>
                        <w:rFonts w:ascii="Helvetica" w:hAnsi="Helvetica" w:cs="Helvetica"/>
                        <w:b/>
                        <w:bCs/>
                        <w:color w:val="FFFFFF" w:themeColor="background1"/>
                        <w:sz w:val="48"/>
                        <w:szCs w:val="48"/>
                      </w:rPr>
                      <w:t>MARKTCONSULTATIE</w:t>
                    </w:r>
                  </w:p>
                </w:txbxContent>
              </v:textbox>
              <w10:wrap type="square"/>
            </v:shape>
          </w:pict>
        </mc:Fallback>
      </mc:AlternateContent>
    </w:r>
    <w:r w:rsidR="00FD120A">
      <w:rPr>
        <w:noProof/>
        <w:lang w:eastAsia="nl-NL"/>
      </w:rPr>
      <mc:AlternateContent>
        <mc:Choice Requires="wps">
          <w:drawing>
            <wp:anchor distT="0" distB="0" distL="114300" distR="114300" simplePos="0" relativeHeight="251658244" behindDoc="0" locked="0" layoutInCell="1" allowOverlap="1" wp14:anchorId="58640F82" wp14:editId="2348A5F2">
              <wp:simplePos x="0" y="0"/>
              <wp:positionH relativeFrom="column">
                <wp:posOffset>405130</wp:posOffset>
              </wp:positionH>
              <wp:positionV relativeFrom="paragraph">
                <wp:posOffset>1217295</wp:posOffset>
              </wp:positionV>
              <wp:extent cx="4962525" cy="533400"/>
              <wp:effectExtent l="0" t="0" r="28575" b="19050"/>
              <wp:wrapNone/>
              <wp:docPr id="1428843199" name="Rechthoek 1"/>
              <wp:cNvGraphicFramePr/>
              <a:graphic xmlns:a="http://schemas.openxmlformats.org/drawingml/2006/main">
                <a:graphicData uri="http://schemas.microsoft.com/office/word/2010/wordprocessingShape">
                  <wps:wsp>
                    <wps:cNvSpPr/>
                    <wps:spPr>
                      <a:xfrm>
                        <a:off x="0" y="0"/>
                        <a:ext cx="4962525" cy="533400"/>
                      </a:xfrm>
                      <a:prstGeom prst="rect">
                        <a:avLst/>
                      </a:prstGeom>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5AD5B" id="Rechthoek 1" o:spid="_x0000_s1026" style="position:absolute;margin-left:31.9pt;margin-top:95.85pt;width:390.75pt;height:42pt;z-index:251659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3/FgAIAAHsFAAAOAAAAZHJzL2Uyb0RvYy54bWysVN9v2yAQfp+0/wHxvtpOk/6I6lRRq06T&#10;urZaO/WZYqiRgGNA4mR//Q7sOFHX7WHaCwbu7vu4z3d3cbkxmqyFDwpsTaujkhJhOTTKvtb0+9PN&#10;pzNKQmS2YRqsqOlWBHq5+PjhonNzMYEWdCM8QRAb5p2raRujmxdF4K0wLByBExaNErxhEY/+tWg8&#10;6xDd6GJSlidFB75xHrgIAW+veyNdZHwpBY/3UgYRia4pvi3m1ef1Ja3F4oLNXz1zreLDM9g/vMIw&#10;ZZF0hLpmkZGVV79BGcU9BJDxiIMpQErFRc4Bs6nKN9k8tsyJnAuKE9woU/h/sPxu/egePMrQuTAP&#10;uE1ZbKQ36YvvI5ss1nYUS2wi4Xg5PT+ZzCYzSjjaZsfH0zKrWeyjnQ/xswBD0qamHn9G1oitb0NE&#10;RnTduSQybdMaQKvmRmmdD6kMxJX2ZM3wBzLOhY2zDKJX5is0/f3prBzJc+WkkIx/gIZsiaHY55l3&#10;catFz/5NSKIazGySCUagQ+6qN7WsEf119UdqbREwIUtMZsQeAN7Lq0rFiK8c/FOoyBU8Bpd/e1gf&#10;PEZkZrBxDDbKgn8PQMeRufffidRLk1R6gWb74ImHvn+C4zcK/+ktC/GBeWwYbC0cAvEeF6mhqykM&#10;O0pa8D/fu0/+WMdopaTDBqxp+LFiXlCiv1is8PNqOk0dmw/T2ekED/7Q8nJosStzBVgiFY4bx/M2&#10;+Ue920oP5hlnxTKxoolZjtw15dHvDlexHww4bbhYLrMbdqlj8dY+Op7Ak6qpZp82z8y7obAjtsQd&#10;7JqVzd/Ud++bIi0sVxGkysW/13XQGzs8//9hGqURcnjOXvuZufgFAAD//wMAUEsDBBQABgAIAAAA&#10;IQAckze43wAAAAoBAAAPAAAAZHJzL2Rvd25yZXYueG1sTI/BTsMwEETvSPyDtUjcqJ2aNiXEqapK&#10;SCBOFMTZibdxRGxHsdOEv2c5wXFnRzNvyv3ienbBMXbBK8hWAhj6JpjOtwo+3p/udsBi0t7oPnhU&#10;8I0R9tX1VakLE2b/hpdTahmF+FhoBTaloeA8NhadjqswoKffOYxOJzrHlptRzxTuer4WYsud7jw1&#10;WD3g0WLzdZqcgpB9JnnW2aud6lk28lm8HA9Cqdub5fAILOGS/szwi0/oUBFTHSZvIusVbCWRJ9If&#10;shwYGXb3GwmsVrDONznwquT/J1Q/AAAA//8DAFBLAQItABQABgAIAAAAIQC2gziS/gAAAOEBAAAT&#10;AAAAAAAAAAAAAAAAAAAAAABbQ29udGVudF9UeXBlc10ueG1sUEsBAi0AFAAGAAgAAAAhADj9If/W&#10;AAAAlAEAAAsAAAAAAAAAAAAAAAAALwEAAF9yZWxzLy5yZWxzUEsBAi0AFAAGAAgAAAAhACc/f8WA&#10;AgAAewUAAA4AAAAAAAAAAAAAAAAALgIAAGRycy9lMm9Eb2MueG1sUEsBAi0AFAAGAAgAAAAhAByT&#10;N7jfAAAACgEAAA8AAAAAAAAAAAAAAAAA2gQAAGRycy9kb3ducmV2LnhtbFBLBQYAAAAABAAEAPMA&#10;AADmBQAAAAA=&#10;" fillcolor="#5b9bd5 [3204]" strokecolor="#2f5496 [2408]" strokeweight="1pt"/>
          </w:pict>
        </mc:Fallback>
      </mc:AlternateContent>
    </w:r>
    <w:r w:rsidR="001464FC">
      <w:rPr>
        <w:noProof/>
        <w:lang w:eastAsia="nl-NL"/>
      </w:rPr>
      <w:drawing>
        <wp:anchor distT="0" distB="0" distL="114300" distR="114300" simplePos="0" relativeHeight="251658240" behindDoc="1" locked="0" layoutInCell="1" allowOverlap="1" wp14:anchorId="23D8A354" wp14:editId="48FE9EBD">
          <wp:simplePos x="0" y="0"/>
          <wp:positionH relativeFrom="page">
            <wp:align>right</wp:align>
          </wp:positionH>
          <wp:positionV relativeFrom="paragraph">
            <wp:posOffset>-448945</wp:posOffset>
          </wp:positionV>
          <wp:extent cx="7543800" cy="2394856"/>
          <wp:effectExtent l="0" t="0" r="0" b="5715"/>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rotWithShape="1">
                  <a:blip r:embed="rId1">
                    <a:extLst>
                      <a:ext uri="{28A0092B-C50C-407E-A947-70E740481C1C}">
                        <a14:useLocalDpi xmlns:a14="http://schemas.microsoft.com/office/drawing/2010/main" val="0"/>
                      </a:ext>
                    </a:extLst>
                  </a:blip>
                  <a:srcRect b="77540"/>
                  <a:stretch/>
                </pic:blipFill>
                <pic:spPr bwMode="auto">
                  <a:xfrm>
                    <a:off x="0" y="0"/>
                    <a:ext cx="7543800" cy="23948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717"/>
    <w:multiLevelType w:val="multilevel"/>
    <w:tmpl w:val="4E209B5A"/>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asciiTheme="majorHAnsi" w:eastAsiaTheme="majorEastAsia" w:hAnsiTheme="majorHAnsi" w:cstheme="majorBidi" w:hint="default"/>
        <w:color w:val="404040" w:themeColor="text1" w:themeTint="BF"/>
        <w:sz w:val="28"/>
      </w:rPr>
    </w:lvl>
    <w:lvl w:ilvl="2">
      <w:start w:val="1"/>
      <w:numFmt w:val="decimal"/>
      <w:isLgl/>
      <w:lvlText w:val="%1.%2.%3."/>
      <w:lvlJc w:val="left"/>
      <w:pPr>
        <w:ind w:left="1440" w:hanging="720"/>
      </w:pPr>
      <w:rPr>
        <w:rFonts w:asciiTheme="majorHAnsi" w:eastAsiaTheme="majorEastAsia" w:hAnsiTheme="majorHAnsi" w:cstheme="majorBidi" w:hint="default"/>
        <w:color w:val="404040" w:themeColor="text1" w:themeTint="BF"/>
        <w:sz w:val="28"/>
      </w:rPr>
    </w:lvl>
    <w:lvl w:ilvl="3">
      <w:start w:val="1"/>
      <w:numFmt w:val="decimal"/>
      <w:isLgl/>
      <w:lvlText w:val="%1.%2.%3.%4."/>
      <w:lvlJc w:val="left"/>
      <w:pPr>
        <w:ind w:left="1800" w:hanging="720"/>
      </w:pPr>
      <w:rPr>
        <w:rFonts w:asciiTheme="majorHAnsi" w:eastAsiaTheme="majorEastAsia" w:hAnsiTheme="majorHAnsi" w:cstheme="majorBidi" w:hint="default"/>
        <w:color w:val="404040" w:themeColor="text1" w:themeTint="BF"/>
        <w:sz w:val="28"/>
      </w:rPr>
    </w:lvl>
    <w:lvl w:ilvl="4">
      <w:start w:val="1"/>
      <w:numFmt w:val="decimal"/>
      <w:isLgl/>
      <w:lvlText w:val="%1.%2.%3.%4.%5."/>
      <w:lvlJc w:val="left"/>
      <w:pPr>
        <w:ind w:left="2520" w:hanging="1080"/>
      </w:pPr>
      <w:rPr>
        <w:rFonts w:asciiTheme="majorHAnsi" w:eastAsiaTheme="majorEastAsia" w:hAnsiTheme="majorHAnsi" w:cstheme="majorBidi" w:hint="default"/>
        <w:color w:val="404040" w:themeColor="text1" w:themeTint="BF"/>
        <w:sz w:val="28"/>
      </w:rPr>
    </w:lvl>
    <w:lvl w:ilvl="5">
      <w:start w:val="1"/>
      <w:numFmt w:val="decimal"/>
      <w:isLgl/>
      <w:lvlText w:val="%1.%2.%3.%4.%5.%6."/>
      <w:lvlJc w:val="left"/>
      <w:pPr>
        <w:ind w:left="2880" w:hanging="1080"/>
      </w:pPr>
      <w:rPr>
        <w:rFonts w:asciiTheme="majorHAnsi" w:eastAsiaTheme="majorEastAsia" w:hAnsiTheme="majorHAnsi" w:cstheme="majorBidi" w:hint="default"/>
        <w:color w:val="404040" w:themeColor="text1" w:themeTint="BF"/>
        <w:sz w:val="28"/>
      </w:rPr>
    </w:lvl>
    <w:lvl w:ilvl="6">
      <w:start w:val="1"/>
      <w:numFmt w:val="decimal"/>
      <w:isLgl/>
      <w:lvlText w:val="%1.%2.%3.%4.%5.%6.%7."/>
      <w:lvlJc w:val="left"/>
      <w:pPr>
        <w:ind w:left="3240" w:hanging="1080"/>
      </w:pPr>
      <w:rPr>
        <w:rFonts w:asciiTheme="majorHAnsi" w:eastAsiaTheme="majorEastAsia" w:hAnsiTheme="majorHAnsi" w:cstheme="majorBidi" w:hint="default"/>
        <w:color w:val="404040" w:themeColor="text1" w:themeTint="BF"/>
        <w:sz w:val="28"/>
      </w:rPr>
    </w:lvl>
    <w:lvl w:ilvl="7">
      <w:start w:val="1"/>
      <w:numFmt w:val="decimal"/>
      <w:isLgl/>
      <w:lvlText w:val="%1.%2.%3.%4.%5.%6.%7.%8."/>
      <w:lvlJc w:val="left"/>
      <w:pPr>
        <w:ind w:left="3960" w:hanging="1440"/>
      </w:pPr>
      <w:rPr>
        <w:rFonts w:asciiTheme="majorHAnsi" w:eastAsiaTheme="majorEastAsia" w:hAnsiTheme="majorHAnsi" w:cstheme="majorBidi" w:hint="default"/>
        <w:color w:val="404040" w:themeColor="text1" w:themeTint="BF"/>
        <w:sz w:val="28"/>
      </w:rPr>
    </w:lvl>
    <w:lvl w:ilvl="8">
      <w:start w:val="1"/>
      <w:numFmt w:val="decimal"/>
      <w:isLgl/>
      <w:lvlText w:val="%1.%2.%3.%4.%5.%6.%7.%8.%9."/>
      <w:lvlJc w:val="left"/>
      <w:pPr>
        <w:ind w:left="4320" w:hanging="1440"/>
      </w:pPr>
      <w:rPr>
        <w:rFonts w:asciiTheme="majorHAnsi" w:eastAsiaTheme="majorEastAsia" w:hAnsiTheme="majorHAnsi" w:cstheme="majorBidi" w:hint="default"/>
        <w:color w:val="404040" w:themeColor="text1" w:themeTint="BF"/>
        <w:sz w:val="28"/>
      </w:rPr>
    </w:lvl>
  </w:abstractNum>
  <w:abstractNum w:abstractNumId="1" w15:restartNumberingAfterBreak="0">
    <w:nsid w:val="05FBEE9C"/>
    <w:multiLevelType w:val="hybridMultilevel"/>
    <w:tmpl w:val="FFFFFFFF"/>
    <w:lvl w:ilvl="0" w:tplc="1DD27BE8">
      <w:start w:val="1"/>
      <w:numFmt w:val="decimal"/>
      <w:lvlText w:val="%1."/>
      <w:lvlJc w:val="left"/>
      <w:pPr>
        <w:ind w:left="720" w:hanging="360"/>
      </w:pPr>
    </w:lvl>
    <w:lvl w:ilvl="1" w:tplc="0C125ACC">
      <w:start w:val="1"/>
      <w:numFmt w:val="lowerLetter"/>
      <w:lvlText w:val="%2."/>
      <w:lvlJc w:val="left"/>
      <w:pPr>
        <w:ind w:left="1440" w:hanging="360"/>
      </w:pPr>
    </w:lvl>
    <w:lvl w:ilvl="2" w:tplc="E1200B72">
      <w:start w:val="1"/>
      <w:numFmt w:val="lowerRoman"/>
      <w:lvlText w:val="%3."/>
      <w:lvlJc w:val="right"/>
      <w:pPr>
        <w:ind w:left="2160" w:hanging="180"/>
      </w:pPr>
    </w:lvl>
    <w:lvl w:ilvl="3" w:tplc="523E740C">
      <w:start w:val="1"/>
      <w:numFmt w:val="decimal"/>
      <w:lvlText w:val="%4."/>
      <w:lvlJc w:val="left"/>
      <w:pPr>
        <w:ind w:left="2880" w:hanging="360"/>
      </w:pPr>
    </w:lvl>
    <w:lvl w:ilvl="4" w:tplc="80560B90">
      <w:start w:val="1"/>
      <w:numFmt w:val="lowerLetter"/>
      <w:lvlText w:val="%5."/>
      <w:lvlJc w:val="left"/>
      <w:pPr>
        <w:ind w:left="3600" w:hanging="360"/>
      </w:pPr>
    </w:lvl>
    <w:lvl w:ilvl="5" w:tplc="EB6AF7D4">
      <w:start w:val="1"/>
      <w:numFmt w:val="lowerRoman"/>
      <w:lvlText w:val="%6."/>
      <w:lvlJc w:val="right"/>
      <w:pPr>
        <w:ind w:left="4320" w:hanging="180"/>
      </w:pPr>
    </w:lvl>
    <w:lvl w:ilvl="6" w:tplc="11F064DA">
      <w:start w:val="1"/>
      <w:numFmt w:val="decimal"/>
      <w:lvlText w:val="%7."/>
      <w:lvlJc w:val="left"/>
      <w:pPr>
        <w:ind w:left="5040" w:hanging="360"/>
      </w:pPr>
    </w:lvl>
    <w:lvl w:ilvl="7" w:tplc="95624C2E">
      <w:start w:val="1"/>
      <w:numFmt w:val="lowerLetter"/>
      <w:lvlText w:val="%8."/>
      <w:lvlJc w:val="left"/>
      <w:pPr>
        <w:ind w:left="5760" w:hanging="360"/>
      </w:pPr>
    </w:lvl>
    <w:lvl w:ilvl="8" w:tplc="E954BA80">
      <w:start w:val="1"/>
      <w:numFmt w:val="lowerRoman"/>
      <w:lvlText w:val="%9."/>
      <w:lvlJc w:val="right"/>
      <w:pPr>
        <w:ind w:left="6480" w:hanging="180"/>
      </w:pPr>
    </w:lvl>
  </w:abstractNum>
  <w:abstractNum w:abstractNumId="2" w15:restartNumberingAfterBreak="0">
    <w:nsid w:val="0A0800A9"/>
    <w:multiLevelType w:val="multilevel"/>
    <w:tmpl w:val="296800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D3585D"/>
    <w:multiLevelType w:val="multilevel"/>
    <w:tmpl w:val="42F2C3F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E6D24AD"/>
    <w:multiLevelType w:val="multilevel"/>
    <w:tmpl w:val="71A2DD3E"/>
    <w:lvl w:ilvl="0">
      <w:start w:val="4"/>
      <w:numFmt w:val="decimal"/>
      <w:lvlText w:val="%1"/>
      <w:lvlJc w:val="left"/>
      <w:pPr>
        <w:ind w:left="372" w:hanging="372"/>
      </w:pPr>
      <w:rPr>
        <w:rFonts w:asciiTheme="majorHAnsi" w:eastAsiaTheme="majorEastAsia" w:hAnsiTheme="majorHAnsi" w:cstheme="majorBidi" w:hint="default"/>
        <w:color w:val="404040" w:themeColor="text1" w:themeTint="BF"/>
        <w:sz w:val="28"/>
      </w:rPr>
    </w:lvl>
    <w:lvl w:ilvl="1">
      <w:start w:val="1"/>
      <w:numFmt w:val="decimal"/>
      <w:lvlText w:val="%1.%2"/>
      <w:lvlJc w:val="left"/>
      <w:pPr>
        <w:ind w:left="372" w:hanging="372"/>
      </w:pPr>
      <w:rPr>
        <w:rFonts w:asciiTheme="majorHAnsi" w:eastAsiaTheme="majorEastAsia" w:hAnsiTheme="majorHAnsi" w:cstheme="majorBidi" w:hint="default"/>
        <w:color w:val="404040" w:themeColor="text1" w:themeTint="BF"/>
        <w:sz w:val="28"/>
      </w:rPr>
    </w:lvl>
    <w:lvl w:ilvl="2">
      <w:start w:val="1"/>
      <w:numFmt w:val="decimal"/>
      <w:lvlText w:val="%1.%2.%3"/>
      <w:lvlJc w:val="left"/>
      <w:pPr>
        <w:ind w:left="720" w:hanging="720"/>
      </w:pPr>
      <w:rPr>
        <w:rFonts w:asciiTheme="majorHAnsi" w:eastAsiaTheme="majorEastAsia" w:hAnsiTheme="majorHAnsi" w:cstheme="majorBidi" w:hint="default"/>
        <w:color w:val="404040" w:themeColor="text1" w:themeTint="BF"/>
        <w:sz w:val="28"/>
      </w:rPr>
    </w:lvl>
    <w:lvl w:ilvl="3">
      <w:start w:val="1"/>
      <w:numFmt w:val="decimal"/>
      <w:lvlText w:val="%1.%2.%3.%4"/>
      <w:lvlJc w:val="left"/>
      <w:pPr>
        <w:ind w:left="720" w:hanging="720"/>
      </w:pPr>
      <w:rPr>
        <w:rFonts w:asciiTheme="majorHAnsi" w:eastAsiaTheme="majorEastAsia" w:hAnsiTheme="majorHAnsi" w:cstheme="majorBidi" w:hint="default"/>
        <w:color w:val="404040" w:themeColor="text1" w:themeTint="BF"/>
        <w:sz w:val="28"/>
      </w:rPr>
    </w:lvl>
    <w:lvl w:ilvl="4">
      <w:start w:val="1"/>
      <w:numFmt w:val="decimal"/>
      <w:lvlText w:val="%1.%2.%3.%4.%5"/>
      <w:lvlJc w:val="left"/>
      <w:pPr>
        <w:ind w:left="720" w:hanging="720"/>
      </w:pPr>
      <w:rPr>
        <w:rFonts w:asciiTheme="majorHAnsi" w:eastAsiaTheme="majorEastAsia" w:hAnsiTheme="majorHAnsi" w:cstheme="majorBidi" w:hint="default"/>
        <w:color w:val="404040" w:themeColor="text1" w:themeTint="BF"/>
        <w:sz w:val="28"/>
      </w:rPr>
    </w:lvl>
    <w:lvl w:ilvl="5">
      <w:start w:val="1"/>
      <w:numFmt w:val="decimal"/>
      <w:lvlText w:val="%1.%2.%3.%4.%5.%6"/>
      <w:lvlJc w:val="left"/>
      <w:pPr>
        <w:ind w:left="1080" w:hanging="1080"/>
      </w:pPr>
      <w:rPr>
        <w:rFonts w:asciiTheme="majorHAnsi" w:eastAsiaTheme="majorEastAsia" w:hAnsiTheme="majorHAnsi" w:cstheme="majorBidi" w:hint="default"/>
        <w:color w:val="404040" w:themeColor="text1" w:themeTint="BF"/>
        <w:sz w:val="28"/>
      </w:rPr>
    </w:lvl>
    <w:lvl w:ilvl="6">
      <w:start w:val="1"/>
      <w:numFmt w:val="decimal"/>
      <w:lvlText w:val="%1.%2.%3.%4.%5.%6.%7"/>
      <w:lvlJc w:val="left"/>
      <w:pPr>
        <w:ind w:left="1080" w:hanging="1080"/>
      </w:pPr>
      <w:rPr>
        <w:rFonts w:asciiTheme="majorHAnsi" w:eastAsiaTheme="majorEastAsia" w:hAnsiTheme="majorHAnsi" w:cstheme="majorBidi" w:hint="default"/>
        <w:color w:val="404040" w:themeColor="text1" w:themeTint="BF"/>
        <w:sz w:val="28"/>
      </w:rPr>
    </w:lvl>
    <w:lvl w:ilvl="7">
      <w:start w:val="1"/>
      <w:numFmt w:val="decimal"/>
      <w:lvlText w:val="%1.%2.%3.%4.%5.%6.%7.%8"/>
      <w:lvlJc w:val="left"/>
      <w:pPr>
        <w:ind w:left="1440" w:hanging="1440"/>
      </w:pPr>
      <w:rPr>
        <w:rFonts w:asciiTheme="majorHAnsi" w:eastAsiaTheme="majorEastAsia" w:hAnsiTheme="majorHAnsi" w:cstheme="majorBidi" w:hint="default"/>
        <w:color w:val="404040" w:themeColor="text1" w:themeTint="BF"/>
        <w:sz w:val="28"/>
      </w:rPr>
    </w:lvl>
    <w:lvl w:ilvl="8">
      <w:start w:val="1"/>
      <w:numFmt w:val="decimal"/>
      <w:lvlText w:val="%1.%2.%3.%4.%5.%6.%7.%8.%9"/>
      <w:lvlJc w:val="left"/>
      <w:pPr>
        <w:ind w:left="1440" w:hanging="1440"/>
      </w:pPr>
      <w:rPr>
        <w:rFonts w:asciiTheme="majorHAnsi" w:eastAsiaTheme="majorEastAsia" w:hAnsiTheme="majorHAnsi" w:cstheme="majorBidi" w:hint="default"/>
        <w:color w:val="404040" w:themeColor="text1" w:themeTint="BF"/>
        <w:sz w:val="28"/>
      </w:rPr>
    </w:lvl>
  </w:abstractNum>
  <w:abstractNum w:abstractNumId="5" w15:restartNumberingAfterBreak="0">
    <w:nsid w:val="1B0B32BC"/>
    <w:multiLevelType w:val="multilevel"/>
    <w:tmpl w:val="03F6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094871"/>
    <w:multiLevelType w:val="multilevel"/>
    <w:tmpl w:val="D016843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D0B754A"/>
    <w:multiLevelType w:val="multilevel"/>
    <w:tmpl w:val="E2DE1D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00D5AE8"/>
    <w:multiLevelType w:val="multilevel"/>
    <w:tmpl w:val="740C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DE4EDB"/>
    <w:multiLevelType w:val="multilevel"/>
    <w:tmpl w:val="DB04B9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CA36DB"/>
    <w:multiLevelType w:val="multilevel"/>
    <w:tmpl w:val="7EF0521A"/>
    <w:lvl w:ilvl="0">
      <w:start w:val="2"/>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33421"/>
    <w:multiLevelType w:val="hybridMultilevel"/>
    <w:tmpl w:val="028E6356"/>
    <w:lvl w:ilvl="0" w:tplc="B4F8424A">
      <w:start w:val="1"/>
      <w:numFmt w:val="bullet"/>
      <w:pStyle w:val="OpsNiv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00496E"/>
    <w:multiLevelType w:val="multilevel"/>
    <w:tmpl w:val="7C2C1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E492CB4"/>
    <w:multiLevelType w:val="multilevel"/>
    <w:tmpl w:val="E65A9D0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3F0C6B46"/>
    <w:multiLevelType w:val="multilevel"/>
    <w:tmpl w:val="7AAE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715819"/>
    <w:multiLevelType w:val="multilevel"/>
    <w:tmpl w:val="1078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191175"/>
    <w:multiLevelType w:val="multilevel"/>
    <w:tmpl w:val="E3664F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F75549"/>
    <w:multiLevelType w:val="multilevel"/>
    <w:tmpl w:val="208E5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6B3208"/>
    <w:multiLevelType w:val="multilevel"/>
    <w:tmpl w:val="2A54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960568"/>
    <w:multiLevelType w:val="hybridMultilevel"/>
    <w:tmpl w:val="0C4ACBDA"/>
    <w:lvl w:ilvl="0" w:tplc="3C4698D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CE5BAE"/>
    <w:multiLevelType w:val="multilevel"/>
    <w:tmpl w:val="E214D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BC4E86"/>
    <w:multiLevelType w:val="multilevel"/>
    <w:tmpl w:val="5EC2AEC4"/>
    <w:lvl w:ilvl="0">
      <w:start w:val="4"/>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1449BD"/>
    <w:multiLevelType w:val="multilevel"/>
    <w:tmpl w:val="596E2A1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8BA13AF"/>
    <w:multiLevelType w:val="multilevel"/>
    <w:tmpl w:val="196EE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9112A5F"/>
    <w:multiLevelType w:val="multilevel"/>
    <w:tmpl w:val="836069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9A130A6"/>
    <w:multiLevelType w:val="multilevel"/>
    <w:tmpl w:val="188C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9A5BD1"/>
    <w:multiLevelType w:val="multilevel"/>
    <w:tmpl w:val="78EEA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D70FE2"/>
    <w:multiLevelType w:val="multilevel"/>
    <w:tmpl w:val="066A57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8901986"/>
    <w:multiLevelType w:val="multilevel"/>
    <w:tmpl w:val="DE04D5F4"/>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CF6732F"/>
    <w:multiLevelType w:val="multilevel"/>
    <w:tmpl w:val="64DA9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8E2832"/>
    <w:multiLevelType w:val="multilevel"/>
    <w:tmpl w:val="692C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AF7528"/>
    <w:multiLevelType w:val="multilevel"/>
    <w:tmpl w:val="7CC2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545D8"/>
    <w:multiLevelType w:val="multilevel"/>
    <w:tmpl w:val="5CA8F9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85412232">
    <w:abstractNumId w:val="13"/>
  </w:num>
  <w:num w:numId="2" w16cid:durableId="247732319">
    <w:abstractNumId w:val="11"/>
  </w:num>
  <w:num w:numId="3" w16cid:durableId="110327361">
    <w:abstractNumId w:val="1"/>
  </w:num>
  <w:num w:numId="4" w16cid:durableId="1160658852">
    <w:abstractNumId w:val="0"/>
  </w:num>
  <w:num w:numId="5" w16cid:durableId="917132914">
    <w:abstractNumId w:val="30"/>
  </w:num>
  <w:num w:numId="6" w16cid:durableId="1759476855">
    <w:abstractNumId w:val="16"/>
  </w:num>
  <w:num w:numId="7" w16cid:durableId="1095595290">
    <w:abstractNumId w:val="27"/>
  </w:num>
  <w:num w:numId="8" w16cid:durableId="2071997112">
    <w:abstractNumId w:val="2"/>
  </w:num>
  <w:num w:numId="9" w16cid:durableId="1891065399">
    <w:abstractNumId w:val="24"/>
  </w:num>
  <w:num w:numId="10" w16cid:durableId="1978797831">
    <w:abstractNumId w:val="9"/>
  </w:num>
  <w:num w:numId="11" w16cid:durableId="475923116">
    <w:abstractNumId w:val="22"/>
  </w:num>
  <w:num w:numId="12" w16cid:durableId="1879661338">
    <w:abstractNumId w:val="6"/>
  </w:num>
  <w:num w:numId="13" w16cid:durableId="1296717077">
    <w:abstractNumId w:val="28"/>
  </w:num>
  <w:num w:numId="14" w16cid:durableId="947809455">
    <w:abstractNumId w:val="10"/>
  </w:num>
  <w:num w:numId="15" w16cid:durableId="1446844241">
    <w:abstractNumId w:val="5"/>
  </w:num>
  <w:num w:numId="16" w16cid:durableId="1871184034">
    <w:abstractNumId w:val="26"/>
  </w:num>
  <w:num w:numId="17" w16cid:durableId="1549681309">
    <w:abstractNumId w:val="17"/>
  </w:num>
  <w:num w:numId="18" w16cid:durableId="1799716173">
    <w:abstractNumId w:val="25"/>
  </w:num>
  <w:num w:numId="19" w16cid:durableId="419912969">
    <w:abstractNumId w:val="8"/>
  </w:num>
  <w:num w:numId="20" w16cid:durableId="572740100">
    <w:abstractNumId w:val="18"/>
  </w:num>
  <w:num w:numId="21" w16cid:durableId="1659454183">
    <w:abstractNumId w:val="14"/>
  </w:num>
  <w:num w:numId="22" w16cid:durableId="1961648525">
    <w:abstractNumId w:val="29"/>
  </w:num>
  <w:num w:numId="23" w16cid:durableId="1959599579">
    <w:abstractNumId w:val="31"/>
  </w:num>
  <w:num w:numId="24" w16cid:durableId="1783257426">
    <w:abstractNumId w:val="15"/>
  </w:num>
  <w:num w:numId="25" w16cid:durableId="1512331454">
    <w:abstractNumId w:val="12"/>
  </w:num>
  <w:num w:numId="26" w16cid:durableId="1997344567">
    <w:abstractNumId w:val="32"/>
  </w:num>
  <w:num w:numId="27" w16cid:durableId="1142966328">
    <w:abstractNumId w:val="20"/>
  </w:num>
  <w:num w:numId="28" w16cid:durableId="1124035786">
    <w:abstractNumId w:val="7"/>
  </w:num>
  <w:num w:numId="29" w16cid:durableId="2044744376">
    <w:abstractNumId w:val="3"/>
  </w:num>
  <w:num w:numId="30" w16cid:durableId="393894665">
    <w:abstractNumId w:val="4"/>
  </w:num>
  <w:num w:numId="31" w16cid:durableId="511602044">
    <w:abstractNumId w:val="21"/>
  </w:num>
  <w:num w:numId="32" w16cid:durableId="507715859">
    <w:abstractNumId w:val="19"/>
  </w:num>
  <w:num w:numId="33" w16cid:durableId="2020965382">
    <w:abstractNumId w:val="13"/>
  </w:num>
  <w:num w:numId="34" w16cid:durableId="1968925983">
    <w:abstractNumId w:val="13"/>
  </w:num>
  <w:num w:numId="35" w16cid:durableId="1804419780">
    <w:abstractNumId w:val="23"/>
  </w:num>
  <w:num w:numId="36" w16cid:durableId="1548881593">
    <w:abstractNumId w:val="13"/>
  </w:num>
  <w:num w:numId="37" w16cid:durableId="324474179">
    <w:abstractNumId w:val="13"/>
  </w:num>
  <w:num w:numId="38" w16cid:durableId="150400940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58"/>
    <w:rsid w:val="00010C4B"/>
    <w:rsid w:val="00013C97"/>
    <w:rsid w:val="00014569"/>
    <w:rsid w:val="00014763"/>
    <w:rsid w:val="00022061"/>
    <w:rsid w:val="00022C93"/>
    <w:rsid w:val="00050077"/>
    <w:rsid w:val="000518BA"/>
    <w:rsid w:val="00051E94"/>
    <w:rsid w:val="00054F54"/>
    <w:rsid w:val="000558EF"/>
    <w:rsid w:val="00055B41"/>
    <w:rsid w:val="0005762F"/>
    <w:rsid w:val="00057BDD"/>
    <w:rsid w:val="00062733"/>
    <w:rsid w:val="00062E0B"/>
    <w:rsid w:val="00063903"/>
    <w:rsid w:val="00065771"/>
    <w:rsid w:val="00066B36"/>
    <w:rsid w:val="00070C14"/>
    <w:rsid w:val="0007168D"/>
    <w:rsid w:val="000733DF"/>
    <w:rsid w:val="00074B38"/>
    <w:rsid w:val="000772C6"/>
    <w:rsid w:val="00080E12"/>
    <w:rsid w:val="00082123"/>
    <w:rsid w:val="00087CC9"/>
    <w:rsid w:val="00087CD3"/>
    <w:rsid w:val="0009274E"/>
    <w:rsid w:val="00092FC8"/>
    <w:rsid w:val="00093571"/>
    <w:rsid w:val="00093ADF"/>
    <w:rsid w:val="00093F5B"/>
    <w:rsid w:val="000A0F33"/>
    <w:rsid w:val="000A22D7"/>
    <w:rsid w:val="000A2951"/>
    <w:rsid w:val="000B1677"/>
    <w:rsid w:val="000B170D"/>
    <w:rsid w:val="000B2CE1"/>
    <w:rsid w:val="000B48FB"/>
    <w:rsid w:val="000B5995"/>
    <w:rsid w:val="000C4B08"/>
    <w:rsid w:val="000D0200"/>
    <w:rsid w:val="000D6E29"/>
    <w:rsid w:val="000E7DC1"/>
    <w:rsid w:val="000F2FCF"/>
    <w:rsid w:val="000F38A8"/>
    <w:rsid w:val="000F45DC"/>
    <w:rsid w:val="00104876"/>
    <w:rsid w:val="00105412"/>
    <w:rsid w:val="00105865"/>
    <w:rsid w:val="00107EC5"/>
    <w:rsid w:val="0011288E"/>
    <w:rsid w:val="00113D0E"/>
    <w:rsid w:val="00116AC0"/>
    <w:rsid w:val="001176BC"/>
    <w:rsid w:val="001176DA"/>
    <w:rsid w:val="00122DCB"/>
    <w:rsid w:val="00124EBD"/>
    <w:rsid w:val="00126CF0"/>
    <w:rsid w:val="00134B38"/>
    <w:rsid w:val="0013507A"/>
    <w:rsid w:val="001464FC"/>
    <w:rsid w:val="00147AA4"/>
    <w:rsid w:val="001528F6"/>
    <w:rsid w:val="00161E3A"/>
    <w:rsid w:val="0016211A"/>
    <w:rsid w:val="001638AF"/>
    <w:rsid w:val="00164AA6"/>
    <w:rsid w:val="00164E2B"/>
    <w:rsid w:val="001678DC"/>
    <w:rsid w:val="001748DB"/>
    <w:rsid w:val="001760F3"/>
    <w:rsid w:val="00180966"/>
    <w:rsid w:val="00181F1E"/>
    <w:rsid w:val="00183A98"/>
    <w:rsid w:val="00184338"/>
    <w:rsid w:val="00191C58"/>
    <w:rsid w:val="001930C9"/>
    <w:rsid w:val="00193F11"/>
    <w:rsid w:val="00194747"/>
    <w:rsid w:val="00196FF0"/>
    <w:rsid w:val="00197851"/>
    <w:rsid w:val="001A1C88"/>
    <w:rsid w:val="001A3FEC"/>
    <w:rsid w:val="001A40B0"/>
    <w:rsid w:val="001A6B03"/>
    <w:rsid w:val="001B10D5"/>
    <w:rsid w:val="001B125B"/>
    <w:rsid w:val="001B578C"/>
    <w:rsid w:val="001B5926"/>
    <w:rsid w:val="001B781D"/>
    <w:rsid w:val="001C34DA"/>
    <w:rsid w:val="001C40ED"/>
    <w:rsid w:val="001D08D5"/>
    <w:rsid w:val="001D4179"/>
    <w:rsid w:val="001D61E5"/>
    <w:rsid w:val="001D6287"/>
    <w:rsid w:val="001E01CE"/>
    <w:rsid w:val="001E5F19"/>
    <w:rsid w:val="001F1D8B"/>
    <w:rsid w:val="001F2501"/>
    <w:rsid w:val="001F4D8B"/>
    <w:rsid w:val="001F5429"/>
    <w:rsid w:val="001F7B40"/>
    <w:rsid w:val="001F7C77"/>
    <w:rsid w:val="001F7D52"/>
    <w:rsid w:val="002018F3"/>
    <w:rsid w:val="002030DD"/>
    <w:rsid w:val="002066E4"/>
    <w:rsid w:val="002101C7"/>
    <w:rsid w:val="0021156D"/>
    <w:rsid w:val="00212B48"/>
    <w:rsid w:val="00215100"/>
    <w:rsid w:val="0022596C"/>
    <w:rsid w:val="0022786A"/>
    <w:rsid w:val="0023304E"/>
    <w:rsid w:val="00233E80"/>
    <w:rsid w:val="002373CB"/>
    <w:rsid w:val="002374B1"/>
    <w:rsid w:val="002401C6"/>
    <w:rsid w:val="002418CE"/>
    <w:rsid w:val="00241A2C"/>
    <w:rsid w:val="0024364F"/>
    <w:rsid w:val="00243E74"/>
    <w:rsid w:val="0024459F"/>
    <w:rsid w:val="002453FD"/>
    <w:rsid w:val="00245CA8"/>
    <w:rsid w:val="00246042"/>
    <w:rsid w:val="0024662C"/>
    <w:rsid w:val="002471AE"/>
    <w:rsid w:val="00251506"/>
    <w:rsid w:val="0025150A"/>
    <w:rsid w:val="0025380B"/>
    <w:rsid w:val="00253DEA"/>
    <w:rsid w:val="00255901"/>
    <w:rsid w:val="00262D43"/>
    <w:rsid w:val="00264E20"/>
    <w:rsid w:val="00265F8A"/>
    <w:rsid w:val="0026624D"/>
    <w:rsid w:val="0026755F"/>
    <w:rsid w:val="00270328"/>
    <w:rsid w:val="00275BBB"/>
    <w:rsid w:val="00276F18"/>
    <w:rsid w:val="00277411"/>
    <w:rsid w:val="00277D9B"/>
    <w:rsid w:val="00283DF4"/>
    <w:rsid w:val="00291BF6"/>
    <w:rsid w:val="00294782"/>
    <w:rsid w:val="00297B5A"/>
    <w:rsid w:val="002A3439"/>
    <w:rsid w:val="002A3993"/>
    <w:rsid w:val="002A41DE"/>
    <w:rsid w:val="002A6BD7"/>
    <w:rsid w:val="002A6EA5"/>
    <w:rsid w:val="002A6F10"/>
    <w:rsid w:val="002B0840"/>
    <w:rsid w:val="002B7494"/>
    <w:rsid w:val="002D1B4A"/>
    <w:rsid w:val="002D2B4C"/>
    <w:rsid w:val="002D5198"/>
    <w:rsid w:val="002E0785"/>
    <w:rsid w:val="002E5620"/>
    <w:rsid w:val="002E5AC8"/>
    <w:rsid w:val="002E7482"/>
    <w:rsid w:val="002E77B5"/>
    <w:rsid w:val="002F2292"/>
    <w:rsid w:val="002F5FDA"/>
    <w:rsid w:val="002F6FEA"/>
    <w:rsid w:val="00300C67"/>
    <w:rsid w:val="003019F2"/>
    <w:rsid w:val="003023D7"/>
    <w:rsid w:val="003044AB"/>
    <w:rsid w:val="00304BAD"/>
    <w:rsid w:val="00304CED"/>
    <w:rsid w:val="00312008"/>
    <w:rsid w:val="003160EA"/>
    <w:rsid w:val="0032060F"/>
    <w:rsid w:val="0032177D"/>
    <w:rsid w:val="00321C57"/>
    <w:rsid w:val="00323205"/>
    <w:rsid w:val="00323BA1"/>
    <w:rsid w:val="003259AA"/>
    <w:rsid w:val="003263CC"/>
    <w:rsid w:val="00327CEE"/>
    <w:rsid w:val="0033107B"/>
    <w:rsid w:val="003327B4"/>
    <w:rsid w:val="0033580E"/>
    <w:rsid w:val="00336FCC"/>
    <w:rsid w:val="00337483"/>
    <w:rsid w:val="003405F3"/>
    <w:rsid w:val="003463AC"/>
    <w:rsid w:val="00346729"/>
    <w:rsid w:val="00347C58"/>
    <w:rsid w:val="00352F33"/>
    <w:rsid w:val="00352FF7"/>
    <w:rsid w:val="00353D3F"/>
    <w:rsid w:val="003603D4"/>
    <w:rsid w:val="003620CF"/>
    <w:rsid w:val="00365E42"/>
    <w:rsid w:val="0037181E"/>
    <w:rsid w:val="00371E15"/>
    <w:rsid w:val="00371F79"/>
    <w:rsid w:val="003722D4"/>
    <w:rsid w:val="00372888"/>
    <w:rsid w:val="00374623"/>
    <w:rsid w:val="0037578E"/>
    <w:rsid w:val="00376929"/>
    <w:rsid w:val="0038005F"/>
    <w:rsid w:val="00380113"/>
    <w:rsid w:val="0038086F"/>
    <w:rsid w:val="00380FA7"/>
    <w:rsid w:val="00381A0D"/>
    <w:rsid w:val="00381D54"/>
    <w:rsid w:val="00390662"/>
    <w:rsid w:val="00391CF1"/>
    <w:rsid w:val="003936CA"/>
    <w:rsid w:val="003951E0"/>
    <w:rsid w:val="00395561"/>
    <w:rsid w:val="00397FE8"/>
    <w:rsid w:val="003A0AEE"/>
    <w:rsid w:val="003A2476"/>
    <w:rsid w:val="003A3398"/>
    <w:rsid w:val="003A3711"/>
    <w:rsid w:val="003A387F"/>
    <w:rsid w:val="003A4268"/>
    <w:rsid w:val="003B3A36"/>
    <w:rsid w:val="003B502C"/>
    <w:rsid w:val="003B547B"/>
    <w:rsid w:val="003B622E"/>
    <w:rsid w:val="003C1BC0"/>
    <w:rsid w:val="003C2236"/>
    <w:rsid w:val="003C2A59"/>
    <w:rsid w:val="003C613E"/>
    <w:rsid w:val="003C6CF3"/>
    <w:rsid w:val="003D00E0"/>
    <w:rsid w:val="003D1FB6"/>
    <w:rsid w:val="003D6E4B"/>
    <w:rsid w:val="003E19EA"/>
    <w:rsid w:val="003E1C51"/>
    <w:rsid w:val="003E3510"/>
    <w:rsid w:val="003E4DE7"/>
    <w:rsid w:val="003E5F07"/>
    <w:rsid w:val="003E744B"/>
    <w:rsid w:val="003E75CE"/>
    <w:rsid w:val="003F4A26"/>
    <w:rsid w:val="003F5772"/>
    <w:rsid w:val="003F6A75"/>
    <w:rsid w:val="003F6BEA"/>
    <w:rsid w:val="003F771C"/>
    <w:rsid w:val="00402585"/>
    <w:rsid w:val="00402722"/>
    <w:rsid w:val="00405C7D"/>
    <w:rsid w:val="00411437"/>
    <w:rsid w:val="00413367"/>
    <w:rsid w:val="004141F9"/>
    <w:rsid w:val="00414C37"/>
    <w:rsid w:val="00417450"/>
    <w:rsid w:val="00420D7A"/>
    <w:rsid w:val="00424C6E"/>
    <w:rsid w:val="00425BEE"/>
    <w:rsid w:val="00426C84"/>
    <w:rsid w:val="00427937"/>
    <w:rsid w:val="004279CA"/>
    <w:rsid w:val="00430687"/>
    <w:rsid w:val="00432020"/>
    <w:rsid w:val="004350E5"/>
    <w:rsid w:val="00435CAB"/>
    <w:rsid w:val="00435F68"/>
    <w:rsid w:val="00443840"/>
    <w:rsid w:val="00444241"/>
    <w:rsid w:val="00444638"/>
    <w:rsid w:val="004462DC"/>
    <w:rsid w:val="004479F8"/>
    <w:rsid w:val="00450538"/>
    <w:rsid w:val="00451A21"/>
    <w:rsid w:val="0045201E"/>
    <w:rsid w:val="00454F12"/>
    <w:rsid w:val="00454F2C"/>
    <w:rsid w:val="00462F77"/>
    <w:rsid w:val="0046332E"/>
    <w:rsid w:val="00463AE5"/>
    <w:rsid w:val="00463E45"/>
    <w:rsid w:val="00464248"/>
    <w:rsid w:val="004653A2"/>
    <w:rsid w:val="004717D8"/>
    <w:rsid w:val="004720DB"/>
    <w:rsid w:val="00472A24"/>
    <w:rsid w:val="00473312"/>
    <w:rsid w:val="004743BE"/>
    <w:rsid w:val="00474E3B"/>
    <w:rsid w:val="00477406"/>
    <w:rsid w:val="00486799"/>
    <w:rsid w:val="004914B9"/>
    <w:rsid w:val="00492FB5"/>
    <w:rsid w:val="004962F3"/>
    <w:rsid w:val="00497DFC"/>
    <w:rsid w:val="004A0F28"/>
    <w:rsid w:val="004A79C0"/>
    <w:rsid w:val="004B1808"/>
    <w:rsid w:val="004B27B0"/>
    <w:rsid w:val="004C03F6"/>
    <w:rsid w:val="004C066A"/>
    <w:rsid w:val="004C43CE"/>
    <w:rsid w:val="004C6499"/>
    <w:rsid w:val="004D022F"/>
    <w:rsid w:val="004D0EE6"/>
    <w:rsid w:val="004D19CE"/>
    <w:rsid w:val="004D4917"/>
    <w:rsid w:val="004D54CE"/>
    <w:rsid w:val="004D5E5C"/>
    <w:rsid w:val="004D73AA"/>
    <w:rsid w:val="004D7F1D"/>
    <w:rsid w:val="004E05F1"/>
    <w:rsid w:val="004E1372"/>
    <w:rsid w:val="004E561D"/>
    <w:rsid w:val="004F08CD"/>
    <w:rsid w:val="004F431A"/>
    <w:rsid w:val="00500AC1"/>
    <w:rsid w:val="0050291F"/>
    <w:rsid w:val="00504762"/>
    <w:rsid w:val="00504EE1"/>
    <w:rsid w:val="00505306"/>
    <w:rsid w:val="00506190"/>
    <w:rsid w:val="005078CE"/>
    <w:rsid w:val="00507EB8"/>
    <w:rsid w:val="00512A7E"/>
    <w:rsid w:val="00512C48"/>
    <w:rsid w:val="005141A7"/>
    <w:rsid w:val="00516557"/>
    <w:rsid w:val="00517E64"/>
    <w:rsid w:val="005213E2"/>
    <w:rsid w:val="005220B6"/>
    <w:rsid w:val="00522FCB"/>
    <w:rsid w:val="0052363D"/>
    <w:rsid w:val="005348A1"/>
    <w:rsid w:val="00535B05"/>
    <w:rsid w:val="00536949"/>
    <w:rsid w:val="00541E98"/>
    <w:rsid w:val="00545923"/>
    <w:rsid w:val="00545AD3"/>
    <w:rsid w:val="00546E75"/>
    <w:rsid w:val="00546F89"/>
    <w:rsid w:val="00547C8B"/>
    <w:rsid w:val="00550F4A"/>
    <w:rsid w:val="005516AA"/>
    <w:rsid w:val="00551968"/>
    <w:rsid w:val="005523BB"/>
    <w:rsid w:val="0055403F"/>
    <w:rsid w:val="005578C6"/>
    <w:rsid w:val="00562AFD"/>
    <w:rsid w:val="00562E13"/>
    <w:rsid w:val="005631C1"/>
    <w:rsid w:val="005658A7"/>
    <w:rsid w:val="005716F5"/>
    <w:rsid w:val="0057351F"/>
    <w:rsid w:val="00577F90"/>
    <w:rsid w:val="00581EE7"/>
    <w:rsid w:val="00582AC2"/>
    <w:rsid w:val="00583B05"/>
    <w:rsid w:val="00587085"/>
    <w:rsid w:val="00587D90"/>
    <w:rsid w:val="00590635"/>
    <w:rsid w:val="0059439F"/>
    <w:rsid w:val="005A0970"/>
    <w:rsid w:val="005A2652"/>
    <w:rsid w:val="005A2D5C"/>
    <w:rsid w:val="005A6001"/>
    <w:rsid w:val="005A7C96"/>
    <w:rsid w:val="005B2EA0"/>
    <w:rsid w:val="005B38B1"/>
    <w:rsid w:val="005B4F7E"/>
    <w:rsid w:val="005B596F"/>
    <w:rsid w:val="005B5A0B"/>
    <w:rsid w:val="005B64C8"/>
    <w:rsid w:val="005C23E0"/>
    <w:rsid w:val="005C409E"/>
    <w:rsid w:val="005C6D15"/>
    <w:rsid w:val="005C7ED3"/>
    <w:rsid w:val="005D0943"/>
    <w:rsid w:val="005D0E16"/>
    <w:rsid w:val="005D1823"/>
    <w:rsid w:val="005D1A8A"/>
    <w:rsid w:val="005D5D60"/>
    <w:rsid w:val="005D6D85"/>
    <w:rsid w:val="005E2C59"/>
    <w:rsid w:val="005E2D4F"/>
    <w:rsid w:val="005E5E6F"/>
    <w:rsid w:val="00602587"/>
    <w:rsid w:val="006029EB"/>
    <w:rsid w:val="006035DB"/>
    <w:rsid w:val="006038FD"/>
    <w:rsid w:val="006067BC"/>
    <w:rsid w:val="00607618"/>
    <w:rsid w:val="006113B0"/>
    <w:rsid w:val="006132C0"/>
    <w:rsid w:val="00614EF2"/>
    <w:rsid w:val="00617B93"/>
    <w:rsid w:val="00620D5A"/>
    <w:rsid w:val="00623148"/>
    <w:rsid w:val="00624F12"/>
    <w:rsid w:val="006268E7"/>
    <w:rsid w:val="006305B6"/>
    <w:rsid w:val="006369CC"/>
    <w:rsid w:val="00640D26"/>
    <w:rsid w:val="006418AB"/>
    <w:rsid w:val="006438EC"/>
    <w:rsid w:val="00643FE3"/>
    <w:rsid w:val="006467BF"/>
    <w:rsid w:val="00650255"/>
    <w:rsid w:val="00650B48"/>
    <w:rsid w:val="00652893"/>
    <w:rsid w:val="00654C32"/>
    <w:rsid w:val="006565DF"/>
    <w:rsid w:val="00657CBD"/>
    <w:rsid w:val="0066448D"/>
    <w:rsid w:val="00666426"/>
    <w:rsid w:val="00666C1A"/>
    <w:rsid w:val="00670979"/>
    <w:rsid w:val="00670C8E"/>
    <w:rsid w:val="006711F9"/>
    <w:rsid w:val="0067724C"/>
    <w:rsid w:val="00682C2B"/>
    <w:rsid w:val="00685340"/>
    <w:rsid w:val="00685ED1"/>
    <w:rsid w:val="00691091"/>
    <w:rsid w:val="00693803"/>
    <w:rsid w:val="00697CBB"/>
    <w:rsid w:val="006A38BF"/>
    <w:rsid w:val="006A4EB0"/>
    <w:rsid w:val="006B1C4F"/>
    <w:rsid w:val="006B2483"/>
    <w:rsid w:val="006B2A41"/>
    <w:rsid w:val="006B385A"/>
    <w:rsid w:val="006B4E97"/>
    <w:rsid w:val="006B594A"/>
    <w:rsid w:val="006B5A35"/>
    <w:rsid w:val="006B7476"/>
    <w:rsid w:val="006B75B9"/>
    <w:rsid w:val="006C007A"/>
    <w:rsid w:val="006C13F9"/>
    <w:rsid w:val="006C17FD"/>
    <w:rsid w:val="006C19A0"/>
    <w:rsid w:val="006C20E9"/>
    <w:rsid w:val="006C33D1"/>
    <w:rsid w:val="006C7108"/>
    <w:rsid w:val="006D3E94"/>
    <w:rsid w:val="006D405B"/>
    <w:rsid w:val="006D5139"/>
    <w:rsid w:val="006E018E"/>
    <w:rsid w:val="006E3108"/>
    <w:rsid w:val="006E35EC"/>
    <w:rsid w:val="006E4CDE"/>
    <w:rsid w:val="006E6053"/>
    <w:rsid w:val="006F05D7"/>
    <w:rsid w:val="006F14EF"/>
    <w:rsid w:val="006F2EF4"/>
    <w:rsid w:val="006F3781"/>
    <w:rsid w:val="0070103A"/>
    <w:rsid w:val="007015EA"/>
    <w:rsid w:val="0070256A"/>
    <w:rsid w:val="00704AB7"/>
    <w:rsid w:val="0071058C"/>
    <w:rsid w:val="007114D8"/>
    <w:rsid w:val="00711737"/>
    <w:rsid w:val="00712A2E"/>
    <w:rsid w:val="00713362"/>
    <w:rsid w:val="0071470E"/>
    <w:rsid w:val="00714EDB"/>
    <w:rsid w:val="007150C0"/>
    <w:rsid w:val="00717256"/>
    <w:rsid w:val="00717935"/>
    <w:rsid w:val="00722181"/>
    <w:rsid w:val="007259D6"/>
    <w:rsid w:val="00725BCE"/>
    <w:rsid w:val="00726FD9"/>
    <w:rsid w:val="007313BA"/>
    <w:rsid w:val="00731A49"/>
    <w:rsid w:val="0073387B"/>
    <w:rsid w:val="00733D44"/>
    <w:rsid w:val="00736D99"/>
    <w:rsid w:val="007430C8"/>
    <w:rsid w:val="007446B3"/>
    <w:rsid w:val="00747F0A"/>
    <w:rsid w:val="00756BB2"/>
    <w:rsid w:val="00756C99"/>
    <w:rsid w:val="0075DE9A"/>
    <w:rsid w:val="007610AE"/>
    <w:rsid w:val="00761807"/>
    <w:rsid w:val="00763B02"/>
    <w:rsid w:val="007652A4"/>
    <w:rsid w:val="00765B45"/>
    <w:rsid w:val="00765D5F"/>
    <w:rsid w:val="00766101"/>
    <w:rsid w:val="007678C8"/>
    <w:rsid w:val="00770647"/>
    <w:rsid w:val="00770D94"/>
    <w:rsid w:val="00771FFB"/>
    <w:rsid w:val="00772649"/>
    <w:rsid w:val="00772ABE"/>
    <w:rsid w:val="00773E2A"/>
    <w:rsid w:val="007747C0"/>
    <w:rsid w:val="00775A57"/>
    <w:rsid w:val="00775C72"/>
    <w:rsid w:val="00775EC5"/>
    <w:rsid w:val="0079267E"/>
    <w:rsid w:val="007A006B"/>
    <w:rsid w:val="007A22B9"/>
    <w:rsid w:val="007A2953"/>
    <w:rsid w:val="007B0746"/>
    <w:rsid w:val="007B28B9"/>
    <w:rsid w:val="007B2CB0"/>
    <w:rsid w:val="007B31F9"/>
    <w:rsid w:val="007B3EE0"/>
    <w:rsid w:val="007C1372"/>
    <w:rsid w:val="007C36AE"/>
    <w:rsid w:val="007C510F"/>
    <w:rsid w:val="007C5859"/>
    <w:rsid w:val="007C5A22"/>
    <w:rsid w:val="007C73DD"/>
    <w:rsid w:val="007D1C9E"/>
    <w:rsid w:val="007E20F4"/>
    <w:rsid w:val="007E2B5F"/>
    <w:rsid w:val="007E6B2C"/>
    <w:rsid w:val="007F5751"/>
    <w:rsid w:val="007F6252"/>
    <w:rsid w:val="007F7494"/>
    <w:rsid w:val="00800387"/>
    <w:rsid w:val="00800FF2"/>
    <w:rsid w:val="00801E67"/>
    <w:rsid w:val="008032DE"/>
    <w:rsid w:val="00803A2B"/>
    <w:rsid w:val="00804CAB"/>
    <w:rsid w:val="00806B39"/>
    <w:rsid w:val="00813939"/>
    <w:rsid w:val="00815005"/>
    <w:rsid w:val="00815586"/>
    <w:rsid w:val="008165A8"/>
    <w:rsid w:val="00816A37"/>
    <w:rsid w:val="00817EF2"/>
    <w:rsid w:val="008222AF"/>
    <w:rsid w:val="00822FFA"/>
    <w:rsid w:val="00824FBB"/>
    <w:rsid w:val="008266A1"/>
    <w:rsid w:val="00831898"/>
    <w:rsid w:val="00833BBC"/>
    <w:rsid w:val="00834342"/>
    <w:rsid w:val="008345BB"/>
    <w:rsid w:val="00836B7E"/>
    <w:rsid w:val="008404FF"/>
    <w:rsid w:val="008454AB"/>
    <w:rsid w:val="00845576"/>
    <w:rsid w:val="00852730"/>
    <w:rsid w:val="008527F5"/>
    <w:rsid w:val="00854713"/>
    <w:rsid w:val="00856B41"/>
    <w:rsid w:val="00863BCE"/>
    <w:rsid w:val="00864B02"/>
    <w:rsid w:val="00866B76"/>
    <w:rsid w:val="00874031"/>
    <w:rsid w:val="0087470C"/>
    <w:rsid w:val="008775EF"/>
    <w:rsid w:val="0088134B"/>
    <w:rsid w:val="008863D5"/>
    <w:rsid w:val="00886FA4"/>
    <w:rsid w:val="008901CE"/>
    <w:rsid w:val="008915CC"/>
    <w:rsid w:val="00892AB6"/>
    <w:rsid w:val="0089353F"/>
    <w:rsid w:val="00893C94"/>
    <w:rsid w:val="00897B07"/>
    <w:rsid w:val="008A4F39"/>
    <w:rsid w:val="008A6BF5"/>
    <w:rsid w:val="008B3345"/>
    <w:rsid w:val="008B3C2C"/>
    <w:rsid w:val="008B56FD"/>
    <w:rsid w:val="008C1374"/>
    <w:rsid w:val="008C3919"/>
    <w:rsid w:val="008C3F21"/>
    <w:rsid w:val="008C4483"/>
    <w:rsid w:val="008C5CF8"/>
    <w:rsid w:val="008C7EE0"/>
    <w:rsid w:val="008D1974"/>
    <w:rsid w:val="008D258C"/>
    <w:rsid w:val="008E2E09"/>
    <w:rsid w:val="008E31AA"/>
    <w:rsid w:val="008E68F7"/>
    <w:rsid w:val="00900A61"/>
    <w:rsid w:val="00901EE3"/>
    <w:rsid w:val="009120BC"/>
    <w:rsid w:val="00913FBA"/>
    <w:rsid w:val="00917D51"/>
    <w:rsid w:val="00920F02"/>
    <w:rsid w:val="00923601"/>
    <w:rsid w:val="009249FF"/>
    <w:rsid w:val="00927460"/>
    <w:rsid w:val="00930F25"/>
    <w:rsid w:val="0093508A"/>
    <w:rsid w:val="00935CC8"/>
    <w:rsid w:val="00937329"/>
    <w:rsid w:val="00941286"/>
    <w:rsid w:val="0094189D"/>
    <w:rsid w:val="00942038"/>
    <w:rsid w:val="00950235"/>
    <w:rsid w:val="00952DFD"/>
    <w:rsid w:val="00953737"/>
    <w:rsid w:val="00954114"/>
    <w:rsid w:val="00957EA0"/>
    <w:rsid w:val="0096056D"/>
    <w:rsid w:val="00960DFA"/>
    <w:rsid w:val="00964538"/>
    <w:rsid w:val="009666B7"/>
    <w:rsid w:val="00972AF7"/>
    <w:rsid w:val="00976EA3"/>
    <w:rsid w:val="009772E5"/>
    <w:rsid w:val="00980FD3"/>
    <w:rsid w:val="009827A6"/>
    <w:rsid w:val="0098635C"/>
    <w:rsid w:val="00991CB5"/>
    <w:rsid w:val="0099397A"/>
    <w:rsid w:val="009943B4"/>
    <w:rsid w:val="009954FD"/>
    <w:rsid w:val="0099621E"/>
    <w:rsid w:val="0099724D"/>
    <w:rsid w:val="009A35D1"/>
    <w:rsid w:val="009A4F3B"/>
    <w:rsid w:val="009A5A3B"/>
    <w:rsid w:val="009A682E"/>
    <w:rsid w:val="009B169B"/>
    <w:rsid w:val="009B36B1"/>
    <w:rsid w:val="009B3C5E"/>
    <w:rsid w:val="009B4A83"/>
    <w:rsid w:val="009B51AF"/>
    <w:rsid w:val="009B7312"/>
    <w:rsid w:val="009C123E"/>
    <w:rsid w:val="009C219D"/>
    <w:rsid w:val="009C44A7"/>
    <w:rsid w:val="009C4BF2"/>
    <w:rsid w:val="009C5AC4"/>
    <w:rsid w:val="009D3528"/>
    <w:rsid w:val="009D6902"/>
    <w:rsid w:val="009D6E1A"/>
    <w:rsid w:val="009D71EE"/>
    <w:rsid w:val="009E0EC8"/>
    <w:rsid w:val="009F3CB0"/>
    <w:rsid w:val="009F3DA9"/>
    <w:rsid w:val="009F58FE"/>
    <w:rsid w:val="009F60D7"/>
    <w:rsid w:val="009F729A"/>
    <w:rsid w:val="00A01C90"/>
    <w:rsid w:val="00A01EBF"/>
    <w:rsid w:val="00A07E95"/>
    <w:rsid w:val="00A10936"/>
    <w:rsid w:val="00A11BEA"/>
    <w:rsid w:val="00A14484"/>
    <w:rsid w:val="00A16318"/>
    <w:rsid w:val="00A169CF"/>
    <w:rsid w:val="00A17749"/>
    <w:rsid w:val="00A17E48"/>
    <w:rsid w:val="00A23B12"/>
    <w:rsid w:val="00A24639"/>
    <w:rsid w:val="00A257C2"/>
    <w:rsid w:val="00A26248"/>
    <w:rsid w:val="00A34039"/>
    <w:rsid w:val="00A34C44"/>
    <w:rsid w:val="00A358C2"/>
    <w:rsid w:val="00A36513"/>
    <w:rsid w:val="00A37D2C"/>
    <w:rsid w:val="00A402DA"/>
    <w:rsid w:val="00A41E63"/>
    <w:rsid w:val="00A44233"/>
    <w:rsid w:val="00A4485D"/>
    <w:rsid w:val="00A45C59"/>
    <w:rsid w:val="00A47273"/>
    <w:rsid w:val="00A522E2"/>
    <w:rsid w:val="00A52CC2"/>
    <w:rsid w:val="00A5709D"/>
    <w:rsid w:val="00A66DFB"/>
    <w:rsid w:val="00A7271C"/>
    <w:rsid w:val="00A75AFD"/>
    <w:rsid w:val="00A77A4C"/>
    <w:rsid w:val="00A81302"/>
    <w:rsid w:val="00A81895"/>
    <w:rsid w:val="00A847DF"/>
    <w:rsid w:val="00A847F0"/>
    <w:rsid w:val="00A941A4"/>
    <w:rsid w:val="00AA028D"/>
    <w:rsid w:val="00AA0F19"/>
    <w:rsid w:val="00AA6346"/>
    <w:rsid w:val="00AA798E"/>
    <w:rsid w:val="00AB0E9F"/>
    <w:rsid w:val="00AB1615"/>
    <w:rsid w:val="00AB1A0E"/>
    <w:rsid w:val="00AB270F"/>
    <w:rsid w:val="00AB3427"/>
    <w:rsid w:val="00AB4BA0"/>
    <w:rsid w:val="00AC47C1"/>
    <w:rsid w:val="00AC534E"/>
    <w:rsid w:val="00AC5A64"/>
    <w:rsid w:val="00AC624F"/>
    <w:rsid w:val="00AC7BE6"/>
    <w:rsid w:val="00AC7FB7"/>
    <w:rsid w:val="00AD3F21"/>
    <w:rsid w:val="00AD4481"/>
    <w:rsid w:val="00AE7FE7"/>
    <w:rsid w:val="00AF0A8C"/>
    <w:rsid w:val="00AF5191"/>
    <w:rsid w:val="00AF7C9D"/>
    <w:rsid w:val="00B01FAB"/>
    <w:rsid w:val="00B04A54"/>
    <w:rsid w:val="00B05BFD"/>
    <w:rsid w:val="00B13FB9"/>
    <w:rsid w:val="00B14C7F"/>
    <w:rsid w:val="00B16DBB"/>
    <w:rsid w:val="00B20535"/>
    <w:rsid w:val="00B255F7"/>
    <w:rsid w:val="00B26F50"/>
    <w:rsid w:val="00B30A71"/>
    <w:rsid w:val="00B3158C"/>
    <w:rsid w:val="00B328E0"/>
    <w:rsid w:val="00B32DE7"/>
    <w:rsid w:val="00B33362"/>
    <w:rsid w:val="00B339B8"/>
    <w:rsid w:val="00B33C56"/>
    <w:rsid w:val="00B35AB7"/>
    <w:rsid w:val="00B4250B"/>
    <w:rsid w:val="00B43423"/>
    <w:rsid w:val="00B4411E"/>
    <w:rsid w:val="00B4597B"/>
    <w:rsid w:val="00B52517"/>
    <w:rsid w:val="00B52C0B"/>
    <w:rsid w:val="00B551C5"/>
    <w:rsid w:val="00B655F1"/>
    <w:rsid w:val="00B66459"/>
    <w:rsid w:val="00B668A6"/>
    <w:rsid w:val="00B6776A"/>
    <w:rsid w:val="00B67795"/>
    <w:rsid w:val="00B76950"/>
    <w:rsid w:val="00B80F63"/>
    <w:rsid w:val="00B825AF"/>
    <w:rsid w:val="00B86FED"/>
    <w:rsid w:val="00B91608"/>
    <w:rsid w:val="00B93615"/>
    <w:rsid w:val="00BA25A3"/>
    <w:rsid w:val="00BA2C33"/>
    <w:rsid w:val="00BA2D6A"/>
    <w:rsid w:val="00BA59F8"/>
    <w:rsid w:val="00BA5E34"/>
    <w:rsid w:val="00BA6038"/>
    <w:rsid w:val="00BB3327"/>
    <w:rsid w:val="00BB497F"/>
    <w:rsid w:val="00BB76AF"/>
    <w:rsid w:val="00BB7AC5"/>
    <w:rsid w:val="00BC1F80"/>
    <w:rsid w:val="00BC426E"/>
    <w:rsid w:val="00BD371F"/>
    <w:rsid w:val="00BD46BD"/>
    <w:rsid w:val="00BE2BB9"/>
    <w:rsid w:val="00BE34D0"/>
    <w:rsid w:val="00BE5AC8"/>
    <w:rsid w:val="00BE64C5"/>
    <w:rsid w:val="00BF0762"/>
    <w:rsid w:val="00BF0E63"/>
    <w:rsid w:val="00BF10B5"/>
    <w:rsid w:val="00BF2796"/>
    <w:rsid w:val="00BF4664"/>
    <w:rsid w:val="00BF5EA9"/>
    <w:rsid w:val="00BF6B16"/>
    <w:rsid w:val="00BF717F"/>
    <w:rsid w:val="00BF7B4D"/>
    <w:rsid w:val="00C01892"/>
    <w:rsid w:val="00C01A24"/>
    <w:rsid w:val="00C0527E"/>
    <w:rsid w:val="00C058FA"/>
    <w:rsid w:val="00C06352"/>
    <w:rsid w:val="00C07739"/>
    <w:rsid w:val="00C11B6B"/>
    <w:rsid w:val="00C164F7"/>
    <w:rsid w:val="00C1667D"/>
    <w:rsid w:val="00C205B2"/>
    <w:rsid w:val="00C23AC5"/>
    <w:rsid w:val="00C24EAB"/>
    <w:rsid w:val="00C25DF0"/>
    <w:rsid w:val="00C322DB"/>
    <w:rsid w:val="00C330E0"/>
    <w:rsid w:val="00C33170"/>
    <w:rsid w:val="00C345F5"/>
    <w:rsid w:val="00C357EB"/>
    <w:rsid w:val="00C36B10"/>
    <w:rsid w:val="00C404D8"/>
    <w:rsid w:val="00C40A8C"/>
    <w:rsid w:val="00C42C70"/>
    <w:rsid w:val="00C44CE1"/>
    <w:rsid w:val="00C4536F"/>
    <w:rsid w:val="00C4582F"/>
    <w:rsid w:val="00C45CCE"/>
    <w:rsid w:val="00C53E69"/>
    <w:rsid w:val="00C6211D"/>
    <w:rsid w:val="00C651BE"/>
    <w:rsid w:val="00C653AC"/>
    <w:rsid w:val="00C708E3"/>
    <w:rsid w:val="00C7391F"/>
    <w:rsid w:val="00C7496C"/>
    <w:rsid w:val="00C80AD3"/>
    <w:rsid w:val="00C81597"/>
    <w:rsid w:val="00C86318"/>
    <w:rsid w:val="00C86441"/>
    <w:rsid w:val="00C87670"/>
    <w:rsid w:val="00C923A6"/>
    <w:rsid w:val="00C92AE1"/>
    <w:rsid w:val="00C95022"/>
    <w:rsid w:val="00C95E4F"/>
    <w:rsid w:val="00CA3272"/>
    <w:rsid w:val="00CA3F61"/>
    <w:rsid w:val="00CA4DCC"/>
    <w:rsid w:val="00CB2128"/>
    <w:rsid w:val="00CB3F6B"/>
    <w:rsid w:val="00CB420C"/>
    <w:rsid w:val="00CB4779"/>
    <w:rsid w:val="00CB5622"/>
    <w:rsid w:val="00CB593C"/>
    <w:rsid w:val="00CB68A7"/>
    <w:rsid w:val="00CB7148"/>
    <w:rsid w:val="00CC60DC"/>
    <w:rsid w:val="00CC6C2C"/>
    <w:rsid w:val="00CC7B9A"/>
    <w:rsid w:val="00CD03E0"/>
    <w:rsid w:val="00CD1F4B"/>
    <w:rsid w:val="00CD2561"/>
    <w:rsid w:val="00CE249D"/>
    <w:rsid w:val="00CE318F"/>
    <w:rsid w:val="00CE4048"/>
    <w:rsid w:val="00CE4491"/>
    <w:rsid w:val="00CE5770"/>
    <w:rsid w:val="00CF1FCA"/>
    <w:rsid w:val="00CF456B"/>
    <w:rsid w:val="00D0075C"/>
    <w:rsid w:val="00D010DE"/>
    <w:rsid w:val="00D01D9C"/>
    <w:rsid w:val="00D024A7"/>
    <w:rsid w:val="00D02F8F"/>
    <w:rsid w:val="00D06DBD"/>
    <w:rsid w:val="00D0725E"/>
    <w:rsid w:val="00D1216B"/>
    <w:rsid w:val="00D12630"/>
    <w:rsid w:val="00D23E4A"/>
    <w:rsid w:val="00D241EE"/>
    <w:rsid w:val="00D30996"/>
    <w:rsid w:val="00D32708"/>
    <w:rsid w:val="00D374E5"/>
    <w:rsid w:val="00D403ED"/>
    <w:rsid w:val="00D44383"/>
    <w:rsid w:val="00D44959"/>
    <w:rsid w:val="00D464C0"/>
    <w:rsid w:val="00D50E23"/>
    <w:rsid w:val="00D51349"/>
    <w:rsid w:val="00D5177B"/>
    <w:rsid w:val="00D5557B"/>
    <w:rsid w:val="00D56B18"/>
    <w:rsid w:val="00D64694"/>
    <w:rsid w:val="00D64B91"/>
    <w:rsid w:val="00D67555"/>
    <w:rsid w:val="00D709BF"/>
    <w:rsid w:val="00D71AD8"/>
    <w:rsid w:val="00D72BE3"/>
    <w:rsid w:val="00D74566"/>
    <w:rsid w:val="00D82A2C"/>
    <w:rsid w:val="00D8395C"/>
    <w:rsid w:val="00D8582E"/>
    <w:rsid w:val="00D900BB"/>
    <w:rsid w:val="00D90463"/>
    <w:rsid w:val="00D91521"/>
    <w:rsid w:val="00D91891"/>
    <w:rsid w:val="00DA1BE3"/>
    <w:rsid w:val="00DA52DB"/>
    <w:rsid w:val="00DA5A0D"/>
    <w:rsid w:val="00DA72F4"/>
    <w:rsid w:val="00DB07DD"/>
    <w:rsid w:val="00DB1D06"/>
    <w:rsid w:val="00DB1F47"/>
    <w:rsid w:val="00DB2FA7"/>
    <w:rsid w:val="00DB6315"/>
    <w:rsid w:val="00DB6D6E"/>
    <w:rsid w:val="00DC243C"/>
    <w:rsid w:val="00DC2BFC"/>
    <w:rsid w:val="00DC39C3"/>
    <w:rsid w:val="00DC423C"/>
    <w:rsid w:val="00DC44A4"/>
    <w:rsid w:val="00DC5988"/>
    <w:rsid w:val="00DC6553"/>
    <w:rsid w:val="00DC7D94"/>
    <w:rsid w:val="00DD18E0"/>
    <w:rsid w:val="00DD2F12"/>
    <w:rsid w:val="00DD72E0"/>
    <w:rsid w:val="00DD73E1"/>
    <w:rsid w:val="00DE2852"/>
    <w:rsid w:val="00DE2A22"/>
    <w:rsid w:val="00DE2C11"/>
    <w:rsid w:val="00DE319A"/>
    <w:rsid w:val="00DE7AB1"/>
    <w:rsid w:val="00DF0507"/>
    <w:rsid w:val="00DF246C"/>
    <w:rsid w:val="00DF3F30"/>
    <w:rsid w:val="00DF436A"/>
    <w:rsid w:val="00DF59DD"/>
    <w:rsid w:val="00DF77A8"/>
    <w:rsid w:val="00E00219"/>
    <w:rsid w:val="00E008C0"/>
    <w:rsid w:val="00E06804"/>
    <w:rsid w:val="00E12190"/>
    <w:rsid w:val="00E1568D"/>
    <w:rsid w:val="00E157D8"/>
    <w:rsid w:val="00E16603"/>
    <w:rsid w:val="00E16E9F"/>
    <w:rsid w:val="00E17464"/>
    <w:rsid w:val="00E2189A"/>
    <w:rsid w:val="00E22641"/>
    <w:rsid w:val="00E25BD7"/>
    <w:rsid w:val="00E26883"/>
    <w:rsid w:val="00E30D07"/>
    <w:rsid w:val="00E325C5"/>
    <w:rsid w:val="00E32913"/>
    <w:rsid w:val="00E36645"/>
    <w:rsid w:val="00E40837"/>
    <w:rsid w:val="00E41261"/>
    <w:rsid w:val="00E43DA5"/>
    <w:rsid w:val="00E45A85"/>
    <w:rsid w:val="00E461DC"/>
    <w:rsid w:val="00E478EA"/>
    <w:rsid w:val="00E514A0"/>
    <w:rsid w:val="00E53A64"/>
    <w:rsid w:val="00E54EDE"/>
    <w:rsid w:val="00E573C0"/>
    <w:rsid w:val="00E57BBE"/>
    <w:rsid w:val="00E60816"/>
    <w:rsid w:val="00E60F6B"/>
    <w:rsid w:val="00E63313"/>
    <w:rsid w:val="00E65518"/>
    <w:rsid w:val="00E711B5"/>
    <w:rsid w:val="00E729D2"/>
    <w:rsid w:val="00E73673"/>
    <w:rsid w:val="00E759E6"/>
    <w:rsid w:val="00E8123D"/>
    <w:rsid w:val="00E8209E"/>
    <w:rsid w:val="00E971E0"/>
    <w:rsid w:val="00E97210"/>
    <w:rsid w:val="00E976D7"/>
    <w:rsid w:val="00EA3209"/>
    <w:rsid w:val="00EA35CF"/>
    <w:rsid w:val="00EA57B5"/>
    <w:rsid w:val="00EB319C"/>
    <w:rsid w:val="00EB5A6B"/>
    <w:rsid w:val="00EB69B5"/>
    <w:rsid w:val="00EC0E8C"/>
    <w:rsid w:val="00EC181B"/>
    <w:rsid w:val="00EC4CB5"/>
    <w:rsid w:val="00ED1CD0"/>
    <w:rsid w:val="00ED6BC9"/>
    <w:rsid w:val="00ED720C"/>
    <w:rsid w:val="00EE1805"/>
    <w:rsid w:val="00EE252C"/>
    <w:rsid w:val="00EE545B"/>
    <w:rsid w:val="00EF05C2"/>
    <w:rsid w:val="00EF2ABB"/>
    <w:rsid w:val="00F00713"/>
    <w:rsid w:val="00F03891"/>
    <w:rsid w:val="00F03F12"/>
    <w:rsid w:val="00F049F8"/>
    <w:rsid w:val="00F11E9E"/>
    <w:rsid w:val="00F12A2C"/>
    <w:rsid w:val="00F21082"/>
    <w:rsid w:val="00F21280"/>
    <w:rsid w:val="00F22190"/>
    <w:rsid w:val="00F245BF"/>
    <w:rsid w:val="00F25B6D"/>
    <w:rsid w:val="00F35930"/>
    <w:rsid w:val="00F36AFA"/>
    <w:rsid w:val="00F36F5D"/>
    <w:rsid w:val="00F42435"/>
    <w:rsid w:val="00F45B2C"/>
    <w:rsid w:val="00F46ECF"/>
    <w:rsid w:val="00F4733D"/>
    <w:rsid w:val="00F527D9"/>
    <w:rsid w:val="00F55CA6"/>
    <w:rsid w:val="00F55E5F"/>
    <w:rsid w:val="00F561A8"/>
    <w:rsid w:val="00F575A7"/>
    <w:rsid w:val="00F61D98"/>
    <w:rsid w:val="00F62F3A"/>
    <w:rsid w:val="00F665D2"/>
    <w:rsid w:val="00F70ABD"/>
    <w:rsid w:val="00F749BE"/>
    <w:rsid w:val="00F75676"/>
    <w:rsid w:val="00F76FE3"/>
    <w:rsid w:val="00F8491D"/>
    <w:rsid w:val="00F9079B"/>
    <w:rsid w:val="00F9368F"/>
    <w:rsid w:val="00F94B1C"/>
    <w:rsid w:val="00F9763A"/>
    <w:rsid w:val="00FA0BD6"/>
    <w:rsid w:val="00FA139E"/>
    <w:rsid w:val="00FA1A91"/>
    <w:rsid w:val="00FA51B9"/>
    <w:rsid w:val="00FA7AC7"/>
    <w:rsid w:val="00FA7CD6"/>
    <w:rsid w:val="00FB1308"/>
    <w:rsid w:val="00FB3C47"/>
    <w:rsid w:val="00FB3D07"/>
    <w:rsid w:val="00FB4E7A"/>
    <w:rsid w:val="00FB6754"/>
    <w:rsid w:val="00FB67DE"/>
    <w:rsid w:val="00FB6854"/>
    <w:rsid w:val="00FC3CC2"/>
    <w:rsid w:val="00FD120A"/>
    <w:rsid w:val="00FD17F5"/>
    <w:rsid w:val="00FD1C20"/>
    <w:rsid w:val="00FD2FDF"/>
    <w:rsid w:val="00FD4A9D"/>
    <w:rsid w:val="00FD511F"/>
    <w:rsid w:val="00FD5BAE"/>
    <w:rsid w:val="00FE01B5"/>
    <w:rsid w:val="00FE279F"/>
    <w:rsid w:val="00FF11E0"/>
    <w:rsid w:val="00FF2E75"/>
    <w:rsid w:val="00FF4E4A"/>
    <w:rsid w:val="029970CF"/>
    <w:rsid w:val="0326A320"/>
    <w:rsid w:val="0375E6E7"/>
    <w:rsid w:val="04D4DD48"/>
    <w:rsid w:val="053EF5B2"/>
    <w:rsid w:val="0548AFDD"/>
    <w:rsid w:val="05A90C3D"/>
    <w:rsid w:val="061970B7"/>
    <w:rsid w:val="08239F30"/>
    <w:rsid w:val="08F1E046"/>
    <w:rsid w:val="0921F7F5"/>
    <w:rsid w:val="0A3C9C7E"/>
    <w:rsid w:val="0C61B813"/>
    <w:rsid w:val="0E5742C4"/>
    <w:rsid w:val="0E7C323F"/>
    <w:rsid w:val="13505FA1"/>
    <w:rsid w:val="15C57D43"/>
    <w:rsid w:val="179E6894"/>
    <w:rsid w:val="185465AE"/>
    <w:rsid w:val="1EE18FA6"/>
    <w:rsid w:val="201204CC"/>
    <w:rsid w:val="24413E25"/>
    <w:rsid w:val="248112A9"/>
    <w:rsid w:val="25DCEE62"/>
    <w:rsid w:val="295E4C6B"/>
    <w:rsid w:val="2AB05F85"/>
    <w:rsid w:val="2B35E498"/>
    <w:rsid w:val="2BD8A186"/>
    <w:rsid w:val="2D58F319"/>
    <w:rsid w:val="2F29BFA6"/>
    <w:rsid w:val="2F3922D5"/>
    <w:rsid w:val="30A871C4"/>
    <w:rsid w:val="31265F9F"/>
    <w:rsid w:val="31F4188E"/>
    <w:rsid w:val="32785C1F"/>
    <w:rsid w:val="32F029BB"/>
    <w:rsid w:val="33543D3A"/>
    <w:rsid w:val="34DAB3BE"/>
    <w:rsid w:val="38C84F5E"/>
    <w:rsid w:val="3970706C"/>
    <w:rsid w:val="3989DEE4"/>
    <w:rsid w:val="39A7381C"/>
    <w:rsid w:val="3B88487D"/>
    <w:rsid w:val="3D2418DE"/>
    <w:rsid w:val="3EE2E8D7"/>
    <w:rsid w:val="405BB9A0"/>
    <w:rsid w:val="4088E685"/>
    <w:rsid w:val="40A1F180"/>
    <w:rsid w:val="42D982BA"/>
    <w:rsid w:val="4339F6D6"/>
    <w:rsid w:val="4345E176"/>
    <w:rsid w:val="43F5ED11"/>
    <w:rsid w:val="4475531B"/>
    <w:rsid w:val="45421956"/>
    <w:rsid w:val="461E129E"/>
    <w:rsid w:val="47530E3F"/>
    <w:rsid w:val="4873F5BC"/>
    <w:rsid w:val="4BE7D699"/>
    <w:rsid w:val="4ED48B4C"/>
    <w:rsid w:val="4FCDFE06"/>
    <w:rsid w:val="50ECBB80"/>
    <w:rsid w:val="542D96C3"/>
    <w:rsid w:val="5566117B"/>
    <w:rsid w:val="56827BD2"/>
    <w:rsid w:val="5701E1DC"/>
    <w:rsid w:val="5868DE30"/>
    <w:rsid w:val="587A23D9"/>
    <w:rsid w:val="5884DCD5"/>
    <w:rsid w:val="5A629DC3"/>
    <w:rsid w:val="5B430BCF"/>
    <w:rsid w:val="5C05E7E9"/>
    <w:rsid w:val="621296BE"/>
    <w:rsid w:val="6618BF98"/>
    <w:rsid w:val="6807805A"/>
    <w:rsid w:val="681E7D85"/>
    <w:rsid w:val="69864B91"/>
    <w:rsid w:val="69DDBEB9"/>
    <w:rsid w:val="6D5A2555"/>
    <w:rsid w:val="716F9CA1"/>
    <w:rsid w:val="71E93A7D"/>
    <w:rsid w:val="7401F9F4"/>
    <w:rsid w:val="7517EFDB"/>
    <w:rsid w:val="7889789F"/>
    <w:rsid w:val="79405BD7"/>
    <w:rsid w:val="79F2B002"/>
    <w:rsid w:val="7CC5436E"/>
    <w:rsid w:val="7D2D17C1"/>
    <w:rsid w:val="7DA5F88B"/>
    <w:rsid w:val="7F0D6505"/>
    <w:rsid w:val="7FC392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E5E84"/>
  <w15:docId w15:val="{621C59D2-AE42-4692-A287-F65EF629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02DA"/>
    <w:pPr>
      <w:spacing w:after="0" w:line="240" w:lineRule="auto"/>
      <w:jc w:val="both"/>
    </w:pPr>
  </w:style>
  <w:style w:type="paragraph" w:styleId="Kop1">
    <w:name w:val="heading 1"/>
    <w:basedOn w:val="Standaard"/>
    <w:next w:val="Standaard"/>
    <w:link w:val="Kop1Char"/>
    <w:uiPriority w:val="9"/>
    <w:qFormat/>
    <w:rsid w:val="00A402DA"/>
    <w:pPr>
      <w:keepNext/>
      <w:keepLines/>
      <w:numPr>
        <w:numId w:val="1"/>
      </w:numPr>
      <w:spacing w:before="240"/>
      <w:outlineLvl w:val="0"/>
    </w:pPr>
    <w:rPr>
      <w:rFonts w:asciiTheme="majorHAnsi" w:eastAsiaTheme="majorEastAsia" w:hAnsiTheme="majorHAnsi" w:cstheme="majorBidi"/>
      <w:color w:val="1F4E79" w:themeColor="accent1" w:themeShade="80"/>
      <w:sz w:val="36"/>
      <w:szCs w:val="32"/>
    </w:rPr>
  </w:style>
  <w:style w:type="paragraph" w:styleId="Kop2">
    <w:name w:val="heading 2"/>
    <w:basedOn w:val="Standaard"/>
    <w:next w:val="Standaard"/>
    <w:link w:val="Kop2Char"/>
    <w:uiPriority w:val="9"/>
    <w:unhideWhenUsed/>
    <w:qFormat/>
    <w:rsid w:val="00A402DA"/>
    <w:pPr>
      <w:keepNext/>
      <w:keepLines/>
      <w:numPr>
        <w:ilvl w:val="1"/>
        <w:numId w:val="1"/>
      </w:numPr>
      <w:spacing w:before="40"/>
      <w:outlineLvl w:val="1"/>
    </w:pPr>
    <w:rPr>
      <w:rFonts w:asciiTheme="majorHAnsi" w:eastAsiaTheme="majorEastAsia" w:hAnsiTheme="majorHAnsi" w:cstheme="majorBidi"/>
      <w:color w:val="2E74B5" w:themeColor="accent1" w:themeShade="BF"/>
      <w:sz w:val="24"/>
      <w:szCs w:val="26"/>
    </w:rPr>
  </w:style>
  <w:style w:type="paragraph" w:styleId="Kop3">
    <w:name w:val="heading 3"/>
    <w:basedOn w:val="Standaard"/>
    <w:next w:val="Standaard"/>
    <w:link w:val="Kop3Char"/>
    <w:uiPriority w:val="9"/>
    <w:semiHidden/>
    <w:unhideWhenUsed/>
    <w:qFormat/>
    <w:rsid w:val="006D5139"/>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6D513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6D513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D513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D513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D513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D513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47C5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7C58"/>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A402DA"/>
    <w:rPr>
      <w:rFonts w:asciiTheme="majorHAnsi" w:eastAsiaTheme="majorEastAsia" w:hAnsiTheme="majorHAnsi" w:cstheme="majorBidi"/>
      <w:color w:val="1F4E79" w:themeColor="accent1" w:themeShade="80"/>
      <w:sz w:val="36"/>
      <w:szCs w:val="32"/>
    </w:rPr>
  </w:style>
  <w:style w:type="paragraph" w:styleId="Kopvaninhoudsopgave">
    <w:name w:val="TOC Heading"/>
    <w:basedOn w:val="Kop1"/>
    <w:next w:val="Standaard"/>
    <w:uiPriority w:val="39"/>
    <w:unhideWhenUsed/>
    <w:qFormat/>
    <w:rsid w:val="00347C58"/>
    <w:pPr>
      <w:outlineLvl w:val="9"/>
    </w:pPr>
    <w:rPr>
      <w:lang w:eastAsia="nl-NL"/>
    </w:rPr>
  </w:style>
  <w:style w:type="paragraph" w:styleId="Koptekst">
    <w:name w:val="header"/>
    <w:basedOn w:val="Standaard"/>
    <w:link w:val="KoptekstChar"/>
    <w:unhideWhenUsed/>
    <w:rsid w:val="00347C58"/>
    <w:pPr>
      <w:tabs>
        <w:tab w:val="center" w:pos="4536"/>
        <w:tab w:val="right" w:pos="9072"/>
      </w:tabs>
    </w:pPr>
  </w:style>
  <w:style w:type="character" w:customStyle="1" w:styleId="KoptekstChar">
    <w:name w:val="Koptekst Char"/>
    <w:basedOn w:val="Standaardalinea-lettertype"/>
    <w:link w:val="Koptekst"/>
    <w:rsid w:val="00347C58"/>
  </w:style>
  <w:style w:type="paragraph" w:styleId="Voettekst">
    <w:name w:val="footer"/>
    <w:basedOn w:val="Standaard"/>
    <w:link w:val="VoettekstChar"/>
    <w:uiPriority w:val="99"/>
    <w:unhideWhenUsed/>
    <w:rsid w:val="00347C58"/>
    <w:pPr>
      <w:tabs>
        <w:tab w:val="center" w:pos="4536"/>
        <w:tab w:val="right" w:pos="9072"/>
      </w:tabs>
    </w:pPr>
  </w:style>
  <w:style w:type="character" w:customStyle="1" w:styleId="VoettekstChar">
    <w:name w:val="Voettekst Char"/>
    <w:basedOn w:val="Standaardalinea-lettertype"/>
    <w:link w:val="Voettekst"/>
    <w:uiPriority w:val="99"/>
    <w:rsid w:val="00347C58"/>
  </w:style>
  <w:style w:type="character" w:customStyle="1" w:styleId="Kop2Char">
    <w:name w:val="Kop 2 Char"/>
    <w:basedOn w:val="Standaardalinea-lettertype"/>
    <w:link w:val="Kop2"/>
    <w:uiPriority w:val="9"/>
    <w:rsid w:val="00A402DA"/>
    <w:rPr>
      <w:rFonts w:asciiTheme="majorHAnsi" w:eastAsiaTheme="majorEastAsia" w:hAnsiTheme="majorHAnsi" w:cstheme="majorBidi"/>
      <w:color w:val="2E74B5" w:themeColor="accent1" w:themeShade="BF"/>
      <w:sz w:val="24"/>
      <w:szCs w:val="26"/>
    </w:rPr>
  </w:style>
  <w:style w:type="paragraph" w:styleId="Geenafstand">
    <w:name w:val="No Spacing"/>
    <w:uiPriority w:val="1"/>
    <w:qFormat/>
    <w:rsid w:val="005E5E6F"/>
    <w:pPr>
      <w:spacing w:after="0" w:line="240" w:lineRule="auto"/>
    </w:pPr>
  </w:style>
  <w:style w:type="paragraph" w:styleId="Inhopg1">
    <w:name w:val="toc 1"/>
    <w:basedOn w:val="Standaard"/>
    <w:next w:val="Standaard"/>
    <w:autoRedefine/>
    <w:uiPriority w:val="39"/>
    <w:unhideWhenUsed/>
    <w:rsid w:val="00A402DA"/>
    <w:pPr>
      <w:spacing w:after="100"/>
    </w:pPr>
  </w:style>
  <w:style w:type="paragraph" w:styleId="Inhopg2">
    <w:name w:val="toc 2"/>
    <w:basedOn w:val="Standaard"/>
    <w:next w:val="Standaard"/>
    <w:autoRedefine/>
    <w:uiPriority w:val="39"/>
    <w:unhideWhenUsed/>
    <w:rsid w:val="00A402DA"/>
    <w:pPr>
      <w:spacing w:after="100"/>
      <w:ind w:left="220"/>
    </w:pPr>
  </w:style>
  <w:style w:type="character" w:styleId="Hyperlink">
    <w:name w:val="Hyperlink"/>
    <w:basedOn w:val="Standaardalinea-lettertype"/>
    <w:uiPriority w:val="99"/>
    <w:unhideWhenUsed/>
    <w:rsid w:val="00A402DA"/>
    <w:rPr>
      <w:color w:val="0563C1" w:themeColor="hyperlink"/>
      <w:u w:val="single"/>
    </w:rPr>
  </w:style>
  <w:style w:type="paragraph" w:styleId="Lijstalinea">
    <w:name w:val="List Paragraph"/>
    <w:basedOn w:val="Standaard"/>
    <w:uiPriority w:val="34"/>
    <w:qFormat/>
    <w:rsid w:val="00A402DA"/>
    <w:pPr>
      <w:ind w:left="720"/>
      <w:contextualSpacing/>
    </w:pPr>
  </w:style>
  <w:style w:type="paragraph" w:customStyle="1" w:styleId="Default">
    <w:name w:val="Default"/>
    <w:rsid w:val="007D1C9E"/>
    <w:pPr>
      <w:autoSpaceDE w:val="0"/>
      <w:autoSpaceDN w:val="0"/>
      <w:adjustRightInd w:val="0"/>
      <w:spacing w:after="0" w:line="240" w:lineRule="auto"/>
    </w:pPr>
    <w:rPr>
      <w:rFonts w:ascii="Helvetica" w:hAnsi="Helvetica" w:cs="Helvetica"/>
      <w:color w:val="000000"/>
      <w:sz w:val="24"/>
      <w:szCs w:val="24"/>
    </w:rPr>
  </w:style>
  <w:style w:type="paragraph" w:customStyle="1" w:styleId="Tekst">
    <w:name w:val="Tekst"/>
    <w:basedOn w:val="Standaard"/>
    <w:rsid w:val="007D1C9E"/>
    <w:pPr>
      <w:spacing w:line="264" w:lineRule="atLeast"/>
      <w:jc w:val="left"/>
    </w:pPr>
    <w:rPr>
      <w:rFonts w:ascii="Arial" w:eastAsia="Times New Roman" w:hAnsi="Arial" w:cs="Times New Roman"/>
      <w:sz w:val="20"/>
      <w:szCs w:val="20"/>
      <w:lang w:eastAsia="nl-NL"/>
    </w:rPr>
  </w:style>
  <w:style w:type="table" w:styleId="Tabelraster">
    <w:name w:val="Table Grid"/>
    <w:basedOn w:val="Standaardtabel"/>
    <w:rsid w:val="00DC423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semiHidden/>
    <w:unhideWhenUsed/>
    <w:qFormat/>
    <w:rsid w:val="0022596C"/>
    <w:pPr>
      <w:spacing w:after="200"/>
    </w:pPr>
    <w:rPr>
      <w:i/>
      <w:iCs/>
      <w:color w:val="44546A" w:themeColor="text2"/>
      <w:sz w:val="18"/>
      <w:szCs w:val="18"/>
    </w:rPr>
  </w:style>
  <w:style w:type="paragraph" w:styleId="Ballontekst">
    <w:name w:val="Balloon Text"/>
    <w:basedOn w:val="Standaard"/>
    <w:link w:val="BallontekstChar"/>
    <w:uiPriority w:val="99"/>
    <w:semiHidden/>
    <w:unhideWhenUsed/>
    <w:rsid w:val="00863BCE"/>
    <w:rPr>
      <w:rFonts w:ascii="Tahoma" w:hAnsi="Tahoma" w:cs="Tahoma"/>
      <w:sz w:val="16"/>
      <w:szCs w:val="16"/>
    </w:rPr>
  </w:style>
  <w:style w:type="character" w:customStyle="1" w:styleId="BallontekstChar">
    <w:name w:val="Ballontekst Char"/>
    <w:basedOn w:val="Standaardalinea-lettertype"/>
    <w:link w:val="Ballontekst"/>
    <w:uiPriority w:val="99"/>
    <w:semiHidden/>
    <w:rsid w:val="00863BCE"/>
    <w:rPr>
      <w:rFonts w:ascii="Tahoma" w:hAnsi="Tahoma" w:cs="Tahoma"/>
      <w:sz w:val="16"/>
      <w:szCs w:val="16"/>
    </w:rPr>
  </w:style>
  <w:style w:type="paragraph" w:styleId="Normaalweb">
    <w:name w:val="Normal (Web)"/>
    <w:basedOn w:val="Standaard"/>
    <w:uiPriority w:val="99"/>
    <w:semiHidden/>
    <w:rsid w:val="005C7ED3"/>
    <w:pPr>
      <w:spacing w:after="150" w:line="255" w:lineRule="atLeast"/>
      <w:jc w:val="left"/>
    </w:pPr>
    <w:rPr>
      <w:rFonts w:ascii="Arial Unicode MS" w:eastAsia="Arial Unicode MS" w:hAnsi="Arial Unicode MS" w:cs="Arial Unicode MS"/>
      <w:sz w:val="24"/>
      <w:szCs w:val="24"/>
      <w:lang w:eastAsia="nl-NL"/>
    </w:rPr>
  </w:style>
  <w:style w:type="character" w:customStyle="1" w:styleId="Kop3Char">
    <w:name w:val="Kop 3 Char"/>
    <w:basedOn w:val="Standaardalinea-lettertype"/>
    <w:link w:val="Kop3"/>
    <w:uiPriority w:val="9"/>
    <w:semiHidden/>
    <w:rsid w:val="006D5139"/>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6D5139"/>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6D5139"/>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D5139"/>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D513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D513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D5139"/>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semiHidden/>
    <w:unhideWhenUsed/>
    <w:rsid w:val="00913FBA"/>
    <w:pPr>
      <w:jc w:val="left"/>
    </w:pPr>
    <w:rPr>
      <w:rFonts w:ascii="Arial" w:eastAsia="Arial Unicode MS" w:hAnsi="Arial" w:cs="Arial Unicode MS"/>
      <w:color w:val="000000"/>
      <w:sz w:val="20"/>
      <w:szCs w:val="20"/>
      <w:u w:color="000000"/>
      <w:lang w:eastAsia="nl-NL"/>
    </w:rPr>
  </w:style>
  <w:style w:type="character" w:customStyle="1" w:styleId="VoetnoottekstChar">
    <w:name w:val="Voetnoottekst Char"/>
    <w:basedOn w:val="Standaardalinea-lettertype"/>
    <w:link w:val="Voetnoottekst"/>
    <w:semiHidden/>
    <w:rsid w:val="00913FBA"/>
    <w:rPr>
      <w:rFonts w:ascii="Arial" w:eastAsia="Arial Unicode MS" w:hAnsi="Arial" w:cs="Arial Unicode MS"/>
      <w:color w:val="000000"/>
      <w:sz w:val="20"/>
      <w:szCs w:val="20"/>
      <w:u w:color="000000"/>
      <w:lang w:eastAsia="nl-NL"/>
    </w:rPr>
  </w:style>
  <w:style w:type="paragraph" w:styleId="Tekstopmerking">
    <w:name w:val="annotation text"/>
    <w:basedOn w:val="Standaard"/>
    <w:link w:val="TekstopmerkingChar"/>
    <w:unhideWhenUsed/>
    <w:rsid w:val="00913FBA"/>
    <w:pPr>
      <w:jc w:val="left"/>
    </w:pPr>
    <w:rPr>
      <w:rFonts w:ascii="Arial" w:eastAsia="Arial Unicode MS" w:hAnsi="Arial" w:cs="Arial Unicode MS"/>
      <w:color w:val="000000"/>
      <w:sz w:val="20"/>
      <w:szCs w:val="20"/>
      <w:u w:color="000000"/>
      <w:lang w:eastAsia="nl-NL"/>
    </w:rPr>
  </w:style>
  <w:style w:type="character" w:customStyle="1" w:styleId="TekstopmerkingChar">
    <w:name w:val="Tekst opmerking Char"/>
    <w:basedOn w:val="Standaardalinea-lettertype"/>
    <w:link w:val="Tekstopmerking"/>
    <w:rsid w:val="00913FBA"/>
    <w:rPr>
      <w:rFonts w:ascii="Arial" w:eastAsia="Arial Unicode MS" w:hAnsi="Arial" w:cs="Arial Unicode MS"/>
      <w:color w:val="000000"/>
      <w:sz w:val="20"/>
      <w:szCs w:val="20"/>
      <w:u w:color="000000"/>
      <w:lang w:eastAsia="nl-NL"/>
    </w:rPr>
  </w:style>
  <w:style w:type="character" w:styleId="Voetnootmarkering">
    <w:name w:val="footnote reference"/>
    <w:basedOn w:val="Standaardalinea-lettertype"/>
    <w:semiHidden/>
    <w:unhideWhenUsed/>
    <w:rsid w:val="00913FBA"/>
    <w:rPr>
      <w:vertAlign w:val="superscript"/>
    </w:rPr>
  </w:style>
  <w:style w:type="character" w:styleId="Verwijzingopmerking">
    <w:name w:val="annotation reference"/>
    <w:basedOn w:val="Standaardalinea-lettertype"/>
    <w:unhideWhenUsed/>
    <w:rsid w:val="00913FBA"/>
    <w:rPr>
      <w:sz w:val="16"/>
      <w:szCs w:val="16"/>
    </w:rPr>
  </w:style>
  <w:style w:type="table" w:styleId="Lijsttabel3-Accent5">
    <w:name w:val="List Table 3 Accent 5"/>
    <w:basedOn w:val="Standaardtabel"/>
    <w:uiPriority w:val="48"/>
    <w:rsid w:val="00FA51B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4-Accent5">
    <w:name w:val="List Table 4 Accent 5"/>
    <w:basedOn w:val="Standaardtabel"/>
    <w:uiPriority w:val="49"/>
    <w:rsid w:val="00FA51B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5donker-Accent1">
    <w:name w:val="Grid Table 5 Dark Accent 1"/>
    <w:basedOn w:val="Standaardtabel"/>
    <w:uiPriority w:val="50"/>
    <w:rsid w:val="00FA51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jsttabel6kleurrijk-Accent1">
    <w:name w:val="List Table 6 Colorful Accent 1"/>
    <w:basedOn w:val="Standaardtabel"/>
    <w:uiPriority w:val="51"/>
    <w:rsid w:val="00DD72E0"/>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3-Accent1">
    <w:name w:val="Grid Table 3 Accent 1"/>
    <w:basedOn w:val="Standaardtabel"/>
    <w:uiPriority w:val="48"/>
    <w:rsid w:val="00DD72E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4-Accent5">
    <w:name w:val="Grid Table 4 Accent 5"/>
    <w:basedOn w:val="Standaardtabel"/>
    <w:uiPriority w:val="49"/>
    <w:rsid w:val="00DD72E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adruk1">
    <w:name w:val="Nadruk1"/>
    <w:rsid w:val="00EF05C2"/>
  </w:style>
  <w:style w:type="paragraph" w:customStyle="1" w:styleId="broodtekst">
    <w:name w:val="broodtekst"/>
    <w:link w:val="broodtekstChar"/>
    <w:rsid w:val="00EF05C2"/>
    <w:pPr>
      <w:spacing w:after="0" w:line="227" w:lineRule="atLeast"/>
    </w:pPr>
    <w:rPr>
      <w:rFonts w:ascii="Arial" w:eastAsia="Arial Unicode MS" w:hAnsi="Arial" w:cs="Arial Unicode MS"/>
      <w:color w:val="000000"/>
      <w:sz w:val="18"/>
      <w:szCs w:val="18"/>
      <w:u w:color="000000"/>
      <w:lang w:eastAsia="nl-NL"/>
    </w:rPr>
  </w:style>
  <w:style w:type="character" w:customStyle="1" w:styleId="broodtekstChar">
    <w:name w:val="broodtekst Char"/>
    <w:link w:val="broodtekst"/>
    <w:rsid w:val="00822FFA"/>
    <w:rPr>
      <w:rFonts w:ascii="Arial" w:eastAsia="Arial Unicode MS" w:hAnsi="Arial" w:cs="Arial Unicode MS"/>
      <w:color w:val="000000"/>
      <w:sz w:val="18"/>
      <w:szCs w:val="18"/>
      <w:u w:color="000000"/>
      <w:lang w:eastAsia="nl-NL"/>
    </w:rPr>
  </w:style>
  <w:style w:type="paragraph" w:customStyle="1" w:styleId="OpsNiv1">
    <w:name w:val="Ops_Niv1"/>
    <w:basedOn w:val="Standaard"/>
    <w:next w:val="Standaard"/>
    <w:qFormat/>
    <w:rsid w:val="00822FFA"/>
    <w:pPr>
      <w:numPr>
        <w:numId w:val="2"/>
      </w:numPr>
      <w:spacing w:line="300" w:lineRule="atLeast"/>
      <w:jc w:val="left"/>
    </w:pPr>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610AE"/>
    <w:pPr>
      <w:jc w:val="both"/>
    </w:pPr>
    <w:rPr>
      <w:rFonts w:asciiTheme="minorHAnsi" w:eastAsiaTheme="minorHAnsi" w:hAnsiTheme="minorHAnsi" w:cstheme="minorBidi"/>
      <w:b/>
      <w:bCs/>
      <w:color w:val="auto"/>
      <w:lang w:eastAsia="en-US"/>
    </w:rPr>
  </w:style>
  <w:style w:type="character" w:customStyle="1" w:styleId="OnderwerpvanopmerkingChar">
    <w:name w:val="Onderwerp van opmerking Char"/>
    <w:basedOn w:val="TekstopmerkingChar"/>
    <w:link w:val="Onderwerpvanopmerking"/>
    <w:uiPriority w:val="99"/>
    <w:semiHidden/>
    <w:rsid w:val="007610AE"/>
    <w:rPr>
      <w:rFonts w:ascii="Arial" w:eastAsia="Arial Unicode MS" w:hAnsi="Arial" w:cs="Arial Unicode MS"/>
      <w:b/>
      <w:bCs/>
      <w:color w:val="000000"/>
      <w:sz w:val="20"/>
      <w:szCs w:val="20"/>
      <w:u w:color="000000"/>
      <w:lang w:eastAsia="nl-NL"/>
    </w:rPr>
  </w:style>
  <w:style w:type="character" w:customStyle="1" w:styleId="hl2">
    <w:name w:val="hl2"/>
    <w:basedOn w:val="Standaardalinea-lettertype"/>
    <w:rsid w:val="002F5FDA"/>
  </w:style>
  <w:style w:type="character" w:styleId="GevolgdeHyperlink">
    <w:name w:val="FollowedHyperlink"/>
    <w:basedOn w:val="Standaardalinea-lettertype"/>
    <w:uiPriority w:val="99"/>
    <w:semiHidden/>
    <w:unhideWhenUsed/>
    <w:rsid w:val="0032060F"/>
    <w:rPr>
      <w:color w:val="954F72" w:themeColor="followedHyperlink"/>
      <w:u w:val="single"/>
    </w:rPr>
  </w:style>
  <w:style w:type="character" w:styleId="Onopgelostemelding">
    <w:name w:val="Unresolved Mention"/>
    <w:basedOn w:val="Standaardalinea-lettertype"/>
    <w:uiPriority w:val="99"/>
    <w:semiHidden/>
    <w:unhideWhenUsed/>
    <w:rsid w:val="00856B41"/>
    <w:rPr>
      <w:color w:val="605E5C"/>
      <w:shd w:val="clear" w:color="auto" w:fill="E1DFDD"/>
    </w:rPr>
  </w:style>
  <w:style w:type="character" w:styleId="Vermelding">
    <w:name w:val="Mention"/>
    <w:basedOn w:val="Standaardalinea-lettertype"/>
    <w:uiPriority w:val="99"/>
    <w:unhideWhenUsed/>
    <w:rsid w:val="004720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7120">
      <w:bodyDiv w:val="1"/>
      <w:marLeft w:val="0"/>
      <w:marRight w:val="0"/>
      <w:marTop w:val="0"/>
      <w:marBottom w:val="0"/>
      <w:divBdr>
        <w:top w:val="none" w:sz="0" w:space="0" w:color="auto"/>
        <w:left w:val="none" w:sz="0" w:space="0" w:color="auto"/>
        <w:bottom w:val="none" w:sz="0" w:space="0" w:color="auto"/>
        <w:right w:val="none" w:sz="0" w:space="0" w:color="auto"/>
      </w:divBdr>
    </w:div>
    <w:div w:id="185218292">
      <w:bodyDiv w:val="1"/>
      <w:marLeft w:val="0"/>
      <w:marRight w:val="0"/>
      <w:marTop w:val="0"/>
      <w:marBottom w:val="0"/>
      <w:divBdr>
        <w:top w:val="none" w:sz="0" w:space="0" w:color="auto"/>
        <w:left w:val="none" w:sz="0" w:space="0" w:color="auto"/>
        <w:bottom w:val="none" w:sz="0" w:space="0" w:color="auto"/>
        <w:right w:val="none" w:sz="0" w:space="0" w:color="auto"/>
      </w:divBdr>
    </w:div>
    <w:div w:id="240650371">
      <w:bodyDiv w:val="1"/>
      <w:marLeft w:val="0"/>
      <w:marRight w:val="0"/>
      <w:marTop w:val="0"/>
      <w:marBottom w:val="0"/>
      <w:divBdr>
        <w:top w:val="none" w:sz="0" w:space="0" w:color="auto"/>
        <w:left w:val="none" w:sz="0" w:space="0" w:color="auto"/>
        <w:bottom w:val="none" w:sz="0" w:space="0" w:color="auto"/>
        <w:right w:val="none" w:sz="0" w:space="0" w:color="auto"/>
      </w:divBdr>
    </w:div>
    <w:div w:id="259875244">
      <w:bodyDiv w:val="1"/>
      <w:marLeft w:val="0"/>
      <w:marRight w:val="0"/>
      <w:marTop w:val="0"/>
      <w:marBottom w:val="0"/>
      <w:divBdr>
        <w:top w:val="none" w:sz="0" w:space="0" w:color="auto"/>
        <w:left w:val="none" w:sz="0" w:space="0" w:color="auto"/>
        <w:bottom w:val="none" w:sz="0" w:space="0" w:color="auto"/>
        <w:right w:val="none" w:sz="0" w:space="0" w:color="auto"/>
      </w:divBdr>
    </w:div>
    <w:div w:id="404494481">
      <w:bodyDiv w:val="1"/>
      <w:marLeft w:val="0"/>
      <w:marRight w:val="0"/>
      <w:marTop w:val="0"/>
      <w:marBottom w:val="0"/>
      <w:divBdr>
        <w:top w:val="none" w:sz="0" w:space="0" w:color="auto"/>
        <w:left w:val="none" w:sz="0" w:space="0" w:color="auto"/>
        <w:bottom w:val="none" w:sz="0" w:space="0" w:color="auto"/>
        <w:right w:val="none" w:sz="0" w:space="0" w:color="auto"/>
      </w:divBdr>
    </w:div>
    <w:div w:id="451020085">
      <w:bodyDiv w:val="1"/>
      <w:marLeft w:val="0"/>
      <w:marRight w:val="0"/>
      <w:marTop w:val="0"/>
      <w:marBottom w:val="0"/>
      <w:divBdr>
        <w:top w:val="none" w:sz="0" w:space="0" w:color="auto"/>
        <w:left w:val="none" w:sz="0" w:space="0" w:color="auto"/>
        <w:bottom w:val="none" w:sz="0" w:space="0" w:color="auto"/>
        <w:right w:val="none" w:sz="0" w:space="0" w:color="auto"/>
      </w:divBdr>
    </w:div>
    <w:div w:id="458572773">
      <w:bodyDiv w:val="1"/>
      <w:marLeft w:val="0"/>
      <w:marRight w:val="0"/>
      <w:marTop w:val="0"/>
      <w:marBottom w:val="0"/>
      <w:divBdr>
        <w:top w:val="none" w:sz="0" w:space="0" w:color="auto"/>
        <w:left w:val="none" w:sz="0" w:space="0" w:color="auto"/>
        <w:bottom w:val="none" w:sz="0" w:space="0" w:color="auto"/>
        <w:right w:val="none" w:sz="0" w:space="0" w:color="auto"/>
      </w:divBdr>
    </w:div>
    <w:div w:id="560408527">
      <w:bodyDiv w:val="1"/>
      <w:marLeft w:val="0"/>
      <w:marRight w:val="0"/>
      <w:marTop w:val="0"/>
      <w:marBottom w:val="0"/>
      <w:divBdr>
        <w:top w:val="none" w:sz="0" w:space="0" w:color="auto"/>
        <w:left w:val="none" w:sz="0" w:space="0" w:color="auto"/>
        <w:bottom w:val="none" w:sz="0" w:space="0" w:color="auto"/>
        <w:right w:val="none" w:sz="0" w:space="0" w:color="auto"/>
      </w:divBdr>
    </w:div>
    <w:div w:id="598611136">
      <w:bodyDiv w:val="1"/>
      <w:marLeft w:val="0"/>
      <w:marRight w:val="0"/>
      <w:marTop w:val="0"/>
      <w:marBottom w:val="0"/>
      <w:divBdr>
        <w:top w:val="none" w:sz="0" w:space="0" w:color="auto"/>
        <w:left w:val="none" w:sz="0" w:space="0" w:color="auto"/>
        <w:bottom w:val="none" w:sz="0" w:space="0" w:color="auto"/>
        <w:right w:val="none" w:sz="0" w:space="0" w:color="auto"/>
      </w:divBdr>
    </w:div>
    <w:div w:id="673606683">
      <w:bodyDiv w:val="1"/>
      <w:marLeft w:val="0"/>
      <w:marRight w:val="0"/>
      <w:marTop w:val="0"/>
      <w:marBottom w:val="0"/>
      <w:divBdr>
        <w:top w:val="none" w:sz="0" w:space="0" w:color="auto"/>
        <w:left w:val="none" w:sz="0" w:space="0" w:color="auto"/>
        <w:bottom w:val="none" w:sz="0" w:space="0" w:color="auto"/>
        <w:right w:val="none" w:sz="0" w:space="0" w:color="auto"/>
      </w:divBdr>
    </w:div>
    <w:div w:id="762729676">
      <w:bodyDiv w:val="1"/>
      <w:marLeft w:val="0"/>
      <w:marRight w:val="0"/>
      <w:marTop w:val="0"/>
      <w:marBottom w:val="0"/>
      <w:divBdr>
        <w:top w:val="none" w:sz="0" w:space="0" w:color="auto"/>
        <w:left w:val="none" w:sz="0" w:space="0" w:color="auto"/>
        <w:bottom w:val="none" w:sz="0" w:space="0" w:color="auto"/>
        <w:right w:val="none" w:sz="0" w:space="0" w:color="auto"/>
      </w:divBdr>
    </w:div>
    <w:div w:id="808328518">
      <w:bodyDiv w:val="1"/>
      <w:marLeft w:val="0"/>
      <w:marRight w:val="0"/>
      <w:marTop w:val="0"/>
      <w:marBottom w:val="0"/>
      <w:divBdr>
        <w:top w:val="none" w:sz="0" w:space="0" w:color="auto"/>
        <w:left w:val="none" w:sz="0" w:space="0" w:color="auto"/>
        <w:bottom w:val="none" w:sz="0" w:space="0" w:color="auto"/>
        <w:right w:val="none" w:sz="0" w:space="0" w:color="auto"/>
      </w:divBdr>
    </w:div>
    <w:div w:id="896629159">
      <w:bodyDiv w:val="1"/>
      <w:marLeft w:val="0"/>
      <w:marRight w:val="0"/>
      <w:marTop w:val="0"/>
      <w:marBottom w:val="0"/>
      <w:divBdr>
        <w:top w:val="none" w:sz="0" w:space="0" w:color="auto"/>
        <w:left w:val="none" w:sz="0" w:space="0" w:color="auto"/>
        <w:bottom w:val="none" w:sz="0" w:space="0" w:color="auto"/>
        <w:right w:val="none" w:sz="0" w:space="0" w:color="auto"/>
      </w:divBdr>
    </w:div>
    <w:div w:id="1186095041">
      <w:bodyDiv w:val="1"/>
      <w:marLeft w:val="0"/>
      <w:marRight w:val="0"/>
      <w:marTop w:val="0"/>
      <w:marBottom w:val="0"/>
      <w:divBdr>
        <w:top w:val="none" w:sz="0" w:space="0" w:color="auto"/>
        <w:left w:val="none" w:sz="0" w:space="0" w:color="auto"/>
        <w:bottom w:val="none" w:sz="0" w:space="0" w:color="auto"/>
        <w:right w:val="none" w:sz="0" w:space="0" w:color="auto"/>
      </w:divBdr>
    </w:div>
    <w:div w:id="1203204248">
      <w:bodyDiv w:val="1"/>
      <w:marLeft w:val="0"/>
      <w:marRight w:val="0"/>
      <w:marTop w:val="0"/>
      <w:marBottom w:val="0"/>
      <w:divBdr>
        <w:top w:val="none" w:sz="0" w:space="0" w:color="auto"/>
        <w:left w:val="none" w:sz="0" w:space="0" w:color="auto"/>
        <w:bottom w:val="none" w:sz="0" w:space="0" w:color="auto"/>
        <w:right w:val="none" w:sz="0" w:space="0" w:color="auto"/>
      </w:divBdr>
    </w:div>
    <w:div w:id="1314094369">
      <w:bodyDiv w:val="1"/>
      <w:marLeft w:val="0"/>
      <w:marRight w:val="0"/>
      <w:marTop w:val="0"/>
      <w:marBottom w:val="0"/>
      <w:divBdr>
        <w:top w:val="none" w:sz="0" w:space="0" w:color="auto"/>
        <w:left w:val="none" w:sz="0" w:space="0" w:color="auto"/>
        <w:bottom w:val="none" w:sz="0" w:space="0" w:color="auto"/>
        <w:right w:val="none" w:sz="0" w:space="0" w:color="auto"/>
      </w:divBdr>
    </w:div>
    <w:div w:id="1412462942">
      <w:bodyDiv w:val="1"/>
      <w:marLeft w:val="0"/>
      <w:marRight w:val="0"/>
      <w:marTop w:val="0"/>
      <w:marBottom w:val="0"/>
      <w:divBdr>
        <w:top w:val="none" w:sz="0" w:space="0" w:color="auto"/>
        <w:left w:val="none" w:sz="0" w:space="0" w:color="auto"/>
        <w:bottom w:val="none" w:sz="0" w:space="0" w:color="auto"/>
        <w:right w:val="none" w:sz="0" w:space="0" w:color="auto"/>
      </w:divBdr>
    </w:div>
    <w:div w:id="1423381557">
      <w:bodyDiv w:val="1"/>
      <w:marLeft w:val="0"/>
      <w:marRight w:val="0"/>
      <w:marTop w:val="0"/>
      <w:marBottom w:val="0"/>
      <w:divBdr>
        <w:top w:val="none" w:sz="0" w:space="0" w:color="auto"/>
        <w:left w:val="none" w:sz="0" w:space="0" w:color="auto"/>
        <w:bottom w:val="none" w:sz="0" w:space="0" w:color="auto"/>
        <w:right w:val="none" w:sz="0" w:space="0" w:color="auto"/>
      </w:divBdr>
    </w:div>
    <w:div w:id="1451050927">
      <w:bodyDiv w:val="1"/>
      <w:marLeft w:val="0"/>
      <w:marRight w:val="0"/>
      <w:marTop w:val="0"/>
      <w:marBottom w:val="0"/>
      <w:divBdr>
        <w:top w:val="none" w:sz="0" w:space="0" w:color="auto"/>
        <w:left w:val="none" w:sz="0" w:space="0" w:color="auto"/>
        <w:bottom w:val="none" w:sz="0" w:space="0" w:color="auto"/>
        <w:right w:val="none" w:sz="0" w:space="0" w:color="auto"/>
      </w:divBdr>
    </w:div>
    <w:div w:id="1586496295">
      <w:bodyDiv w:val="1"/>
      <w:marLeft w:val="0"/>
      <w:marRight w:val="0"/>
      <w:marTop w:val="0"/>
      <w:marBottom w:val="0"/>
      <w:divBdr>
        <w:top w:val="none" w:sz="0" w:space="0" w:color="auto"/>
        <w:left w:val="none" w:sz="0" w:space="0" w:color="auto"/>
        <w:bottom w:val="none" w:sz="0" w:space="0" w:color="auto"/>
        <w:right w:val="none" w:sz="0" w:space="0" w:color="auto"/>
      </w:divBdr>
    </w:div>
    <w:div w:id="1596355076">
      <w:bodyDiv w:val="1"/>
      <w:marLeft w:val="0"/>
      <w:marRight w:val="0"/>
      <w:marTop w:val="0"/>
      <w:marBottom w:val="0"/>
      <w:divBdr>
        <w:top w:val="none" w:sz="0" w:space="0" w:color="auto"/>
        <w:left w:val="none" w:sz="0" w:space="0" w:color="auto"/>
        <w:bottom w:val="none" w:sz="0" w:space="0" w:color="auto"/>
        <w:right w:val="none" w:sz="0" w:space="0" w:color="auto"/>
      </w:divBdr>
    </w:div>
    <w:div w:id="160257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ssen.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wetten-en-regels-gebouwen/standaard-streefwaarden-woningisolatie" TargetMode="External"/><Relationship Id="rId1" Type="http://schemas.openxmlformats.org/officeDocument/2006/relationships/hyperlink" Target="https://www.rvo.nl/onderwerpen/wetten-en-regels-gebouwen/standaard-streefwaarden-woningiso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0dc69c-01b6-4280-8708-7f91e5d1e4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gekomen post" ma:contentTypeID="0x010100B8490113CE537749BB3E621DCFADEA770100CED53518443D1240A194105C89B88B0C" ma:contentTypeVersion="17" ma:contentTypeDescription=" " ma:contentTypeScope="" ma:versionID="5d3295037aaf9ee1e7dab55a6e0cb6d6">
  <xsd:schema xmlns:xsd="http://www.w3.org/2001/XMLSchema" xmlns:xs="http://www.w3.org/2001/XMLSchema" xmlns:p="http://schemas.microsoft.com/office/2006/metadata/properties" xmlns:ns2="22ecd8e0-b092-442a-82ee-68fd6d348c79" xmlns:ns3="3925ceee-f67a-443d-ae10-d79681bde658" xmlns:ns4="fcb03f65-fdc2-4fe9-8d9b-f6cf208639a8" targetNamespace="http://schemas.microsoft.com/office/2006/metadata/properties" ma:root="true" ma:fieldsID="0a32f63917af8b348b7d0a13a1709393" ns2:_="" ns3:_="" ns4:_="">
    <xsd:import namespace="22ecd8e0-b092-442a-82ee-68fd6d348c79"/>
    <xsd:import namespace="3925ceee-f67a-443d-ae10-d79681bde658"/>
    <xsd:import namespace="fcb03f65-fdc2-4fe9-8d9b-f6cf208639a8"/>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ntvangst" minOccurs="0"/>
                <xsd:element ref="ns2:pdDatumScannen" minOccurs="0"/>
                <xsd:element ref="ns2:pdDatumRegistratie" minOccurs="0"/>
                <xsd:element ref="ns2:pdContactpersoonEnAdres" minOccurs="0"/>
                <xsd:element ref="ns2:pdReferentienummer" minOccurs="0"/>
                <xsd:element ref="ns2:pdUwKenmerk" minOccurs="0"/>
                <xsd:element ref="ns2:TaxKeywordTaxHTField" minOccurs="0"/>
                <xsd:element ref="ns3:d2774709bc3a43da95d01931311adb2b" minOccurs="0"/>
                <xsd:element ref="ns2:_dlc_DocId" minOccurs="0"/>
                <xsd:element ref="ns2:_dlc_DocIdUrl" minOccurs="0"/>
                <xsd:element ref="ns2:_dlc_DocIdPersistId" minOccurs="0"/>
                <xsd:element ref="ns2:TaxCatchAll" minOccurs="0"/>
                <xsd:element ref="ns2:TaxCatchAllLabel" minOccurs="0"/>
                <xsd:element ref="ns2:e489fcd7a2464784ba14e15e40c16da6"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lcf76f155ced4ddcb4097134ff3c332f" minOccurs="0"/>
                <xsd:element ref="ns2:pdStartBewaartermijn" minOccurs="0"/>
                <xsd:element ref="ns2:pdEindeBewaartermijn" minOccurs="0"/>
                <xsd:element ref="ns2:pdAfgeslotenDo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cd8e0-b092-442a-82ee-68fd6d348c79"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ntvangst" ma:index="7" nillable="true" ma:displayName="Datum ontvangst" ma:default="[today]" ma:format="DateOnly" ma:internalName="pdDatumOntvangst">
      <xsd:simpleType>
        <xsd:restriction base="dms:DateTime"/>
      </xsd:simpleType>
    </xsd:element>
    <xsd:element name="pdDatumScannen" ma:index="8" nillable="true" ma:displayName="Datum scannen" ma:default="[today]" ma:format="DateOnly" ma:internalName="pdDatumScannen">
      <xsd:simpleType>
        <xsd:restriction base="dms:DateTime"/>
      </xsd:simpleType>
    </xsd:element>
    <xsd:element name="pdDatumRegistratie" ma:index="9" nillable="true" ma:displayName="Datum registratie" ma:default="[today]" ma:format="DateOnly" ma:internalName="pdDatumRegistratie">
      <xsd:simpleType>
        <xsd:restriction base="dms:DateTime"/>
      </xsd:simpleType>
    </xsd:element>
    <xsd:element name="pdContactpersoonEnAdres" ma:index="10" nillable="true" ma:displayName="Contactpersoon en adres" ma:internalName="pdContactpersoonEnAdres">
      <xsd:simpleType>
        <xsd:restriction base="dms:Note">
          <xsd:maxLength value="255"/>
        </xsd:restriction>
      </xsd:simpleType>
    </xsd:element>
    <xsd:element name="pdReferentienummer" ma:index="11" nillable="true" ma:displayName="Referentienummer" ma:internalName="pdReferentienummer">
      <xsd:simpleType>
        <xsd:restriction base="dms:Text">
          <xsd:maxLength value="255"/>
        </xsd:restriction>
      </xsd:simpleType>
    </xsd:element>
    <xsd:element name="pdUwKenmerk" ma:index="12" nillable="true" ma:displayName="Uw kenmerk" ma:internalName="pdUwKenmerk">
      <xsd:simpleType>
        <xsd:restriction base="dms:Text">
          <xsd:maxLength value="255"/>
        </xsd:restriction>
      </xsd:simpleType>
    </xsd:element>
    <xsd:element name="TaxKeywordTaxHTField" ma:index="13"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dad73a66-3aaf-4a0b-b9e7-0fcc8a38e112}" ma:internalName="TaxCatchAll" ma:showField="CatchAllData" ma:web="22ecd8e0-b092-442a-82ee-68fd6d348c79">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dad73a66-3aaf-4a0b-b9e7-0fcc8a38e112}" ma:internalName="TaxCatchAllLabel" ma:readOnly="true" ma:showField="CatchAllDataLabel" ma:web="22ecd8e0-b092-442a-82ee-68fd6d348c79">
      <xsd:complexType>
        <xsd:complexContent>
          <xsd:extension base="dms:MultiChoiceLookup">
            <xsd:sequence>
              <xsd:element name="Value" type="dms:Lookup" maxOccurs="unbounded" minOccurs="0" nillable="true"/>
            </xsd:sequence>
          </xsd:extension>
        </xsd:complexContent>
      </xsd:complexType>
    </xsd:element>
    <xsd:element name="e489fcd7a2464784ba14e15e40c16da6" ma:index="26"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pdOpdracht" ma:index="29" nillable="true" ma:displayName="Opdracht" ma:default="Flexteam Warmtetransitie" ma:internalName="pdOpdracht">
      <xsd:simpleType>
        <xsd:restriction base="dms:Text">
          <xsd:maxLength value="255"/>
        </xsd:restriction>
      </xsd:simpleType>
    </xsd:element>
    <xsd:element name="pdStartBewaartermijn" ma:index="39" nillable="true" ma:displayName="Start bewaartermijn" ma:hidden="true" ma:internalName="pdStartBewaartermijn">
      <xsd:simpleType>
        <xsd:restriction base="dms:DateTime"/>
      </xsd:simpleType>
    </xsd:element>
    <xsd:element name="pdEindeBewaartermijn" ma:index="40" nillable="true" ma:displayName="Einde bewaartermijn" ma:hidden="true" ma:internalName="pdEindeBewaartermijn">
      <xsd:simpleType>
        <xsd:restriction base="dms:DateTime"/>
      </xsd:simpleType>
    </xsd:element>
    <xsd:element name="pdAfgeslotenDoor" ma:index="41"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d2774709bc3a43da95d01931311adb2b" ma:index="16" nillable="true" ma:taxonomy="true" ma:internalName="d2774709bc3a43da95d01931311adb2b" ma:taxonomyFieldName="pdBeheerdeTrefwoorden" ma:displayName="Beheerde trefwoorden" ma:default="" ma:fieldId="{d2774709-bc3a-43da-95d0-1931311adb2b}" ma:sspId="f792b8c6-db8b-449c-87df-e210eb76498f" ma:termSetId="0d933ae3-993f-481a-b99b-5f4d0734df57" ma:anchorId="00000000-0000-0000-0000-000000000000" ma:open="true" ma:isKeyword="false">
      <xsd:complexType>
        <xsd:sequence>
          <xsd:element ref="pc:Terms" minOccurs="0" maxOccurs="1"/>
        </xsd:sequence>
      </xsd:complexType>
    </xsd:element>
    <xsd:element name="f8ef0eb3a4da459cae082aedfda32dcb" ma:index="30" ma:taxonomy="true" ma:internalName="f8ef0eb3a4da459cae082aedfda32dcb" ma:taxonomyFieldName="pdProces" ma:displayName="Proces" ma:default="3;#22|a7961c77-ccbe-4dfb-b6bb-d298c70939fb"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Klimaat en energie: Op zoek naar ruimte en draagvlak|14899b37-ff62-4027-b3cc-2812c9132dbf"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4.6 Duurzaamheid|6633f36a-b813-4aea-a934-0d6ae8218a9f"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b03f65-fdc2-4fe9-8d9b-f6cf208639a8" elementFormDefault="qualified">
    <xsd:import namespace="http://schemas.microsoft.com/office/2006/documentManagement/types"/>
    <xsd:import namespace="http://schemas.microsoft.com/office/infopath/2007/PartnerControls"/>
    <xsd:element name="lcf76f155ced4ddcb4097134ff3c332f" ma:index="38"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D411060DF4D1B94BB00A6EC204D009AA" ma:contentTypeVersion="10" ma:contentTypeDescription="Create a new document." ma:contentTypeScope="" ma:versionID="af59c79e117c9dc484ea2f2649e6e51f">
  <xsd:schema xmlns:xsd="http://www.w3.org/2001/XMLSchema" xmlns:xs="http://www.w3.org/2001/XMLSchema" xmlns:p="http://schemas.microsoft.com/office/2006/metadata/properties" xmlns:ns2="470dc69c-01b6-4280-8708-7f91e5d1e4b8" targetNamespace="http://schemas.microsoft.com/office/2006/metadata/properties" ma:root="true" ma:fieldsID="8e06c9afe3fb1e3388369af9a814659a" ns2:_="">
    <xsd:import namespace="470dc69c-01b6-4280-8708-7f91e5d1e4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dc69c-01b6-4280-8708-7f91e5d1e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E3EE8-1003-4FC4-991D-C4484412220D}">
  <ds:schemaRefs>
    <ds:schemaRef ds:uri="fcb03f65-fdc2-4fe9-8d9b-f6cf208639a8"/>
    <ds:schemaRef ds:uri="http://purl.org/dc/terms/"/>
    <ds:schemaRef ds:uri="http://schemas.openxmlformats.org/package/2006/metadata/core-properties"/>
    <ds:schemaRef ds:uri="http://schemas.microsoft.com/office/2006/documentManagement/types"/>
    <ds:schemaRef ds:uri="22ecd8e0-b092-442a-82ee-68fd6d348c79"/>
    <ds:schemaRef ds:uri="http://schemas.microsoft.com/office/infopath/2007/PartnerControls"/>
    <ds:schemaRef ds:uri="http://purl.org/dc/elements/1.1/"/>
    <ds:schemaRef ds:uri="http://schemas.microsoft.com/office/2006/metadata/properties"/>
    <ds:schemaRef ds:uri="3925ceee-f67a-443d-ae10-d79681bde658"/>
    <ds:schemaRef ds:uri="http://www.w3.org/XML/1998/namespace"/>
    <ds:schemaRef ds:uri="http://purl.org/dc/dcmitype/"/>
  </ds:schemaRefs>
</ds:datastoreItem>
</file>

<file path=customXml/itemProps2.xml><?xml version="1.0" encoding="utf-8"?>
<ds:datastoreItem xmlns:ds="http://schemas.openxmlformats.org/officeDocument/2006/customXml" ds:itemID="{8947EC9F-747C-45C6-8A21-E03672EA2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cd8e0-b092-442a-82ee-68fd6d348c79"/>
    <ds:schemaRef ds:uri="3925ceee-f67a-443d-ae10-d79681bde658"/>
    <ds:schemaRef ds:uri="fcb03f65-fdc2-4fe9-8d9b-f6cf20863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50194-1190-40E2-A9FC-D900F387F7A7}"/>
</file>

<file path=customXml/itemProps4.xml><?xml version="1.0" encoding="utf-8"?>
<ds:datastoreItem xmlns:ds="http://schemas.openxmlformats.org/officeDocument/2006/customXml" ds:itemID="{5B20F5F6-5447-4772-824B-67DC85EAF379}">
  <ds:schemaRefs>
    <ds:schemaRef ds:uri="http://schemas.microsoft.com/sharepoint/v3/contenttype/forms"/>
  </ds:schemaRefs>
</ds:datastoreItem>
</file>

<file path=customXml/itemProps5.xml><?xml version="1.0" encoding="utf-8"?>
<ds:datastoreItem xmlns:ds="http://schemas.openxmlformats.org/officeDocument/2006/customXml" ds:itemID="{D911C5EF-E4E7-4B48-9693-E3221C187FF7}">
  <ds:schemaRefs>
    <ds:schemaRef ds:uri="http://schemas.openxmlformats.org/officeDocument/2006/bibliography"/>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3395</Words>
  <Characters>18674</Characters>
  <Application>Microsoft Office Word</Application>
  <DocSecurity>4</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H.Mors@assen.nl</dc:creator>
  <cp:keywords/>
  <dc:description/>
  <cp:lastModifiedBy>Victor Jongman</cp:lastModifiedBy>
  <cp:revision>2</cp:revision>
  <cp:lastPrinted>2024-01-23T08:01:00Z</cp:lastPrinted>
  <dcterms:created xsi:type="dcterms:W3CDTF">2025-10-02T10:40:00Z</dcterms:created>
  <dcterms:modified xsi:type="dcterms:W3CDTF">2025-10-02T10:40:00Z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0x010100D411060DF4D1B94BB00A6EC204D009AA</vt:lpwstr>
  </property>
  <property fmtid="{D5CDD505-2E9C-101B-9397-08002B2CF9AE}" pid="3" name="MediaServiceImageTags">
    <vt:lpwstr/>
  </property>
  <property fmtid="{D5CDD505-2E9C-101B-9397-08002B2CF9AE}" pid="4" name="pdTaakveld">
    <vt:lpwstr>2;#4.6 Duurzaamheid|6633f36a-b813-4aea-a934-0d6ae8218a9f</vt:lpwstr>
  </property>
  <property fmtid="{D5CDD505-2E9C-101B-9397-08002B2CF9AE}" pid="5" name="TaxKeyword">
    <vt:lpwstr/>
  </property>
  <property fmtid="{D5CDD505-2E9C-101B-9397-08002B2CF9AE}" pid="6" name="pdProduct">
    <vt:lpwstr>4;#N.t.b.|6c37a61a-9dd2-4c1b-8282-22731eee7149</vt:lpwstr>
  </property>
  <property fmtid="{D5CDD505-2E9C-101B-9397-08002B2CF9AE}" pid="7" name="pdAmbitie">
    <vt:lpwstr>1;#Klimaat en energie: Op zoek naar ruimte en draagvlak|14899b37-ff62-4027-b3cc-2812c9132dbf</vt:lpwstr>
  </property>
  <property fmtid="{D5CDD505-2E9C-101B-9397-08002B2CF9AE}" pid="8" name="pdDocumentsoort">
    <vt:lpwstr/>
  </property>
  <property fmtid="{D5CDD505-2E9C-101B-9397-08002B2CF9AE}" pid="9" name="pdProces">
    <vt:lpwstr>3;#22|a7961c77-ccbe-4dfb-b6bb-d298c70939fb</vt:lpwstr>
  </property>
  <property fmtid="{D5CDD505-2E9C-101B-9397-08002B2CF9AE}" pid="10" name="pdBeheerdeTrefwoorden">
    <vt:lpwstr/>
  </property>
  <property fmtid="{D5CDD505-2E9C-101B-9397-08002B2CF9AE}" pid="11" name="_dlc_DocIdItemGuid">
    <vt:lpwstr>8535d4c9-285e-4d2e-9834-676cfc28f2a7</vt:lpwstr>
  </property>
  <property fmtid="{D5CDD505-2E9C-101B-9397-08002B2CF9AE}" pid="12" name="pdProvisanummer">
    <vt:lpwstr/>
  </property>
  <property fmtid="{D5CDD505-2E9C-101B-9397-08002B2CF9AE}" pid="13" name="nf271a217b334c1c9fab81af5eeb96a6">
    <vt:lpwstr/>
  </property>
</Properties>
</file>