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1608"/>
        <w:tblW w:w="9072" w:type="dxa"/>
        <w:tblLayout w:type="fixed"/>
        <w:tblCellMar>
          <w:left w:w="0" w:type="dxa"/>
          <w:right w:w="0" w:type="dxa"/>
        </w:tblCellMar>
        <w:tblLook w:val="0000" w:firstRow="0" w:lastRow="0" w:firstColumn="0" w:lastColumn="0" w:noHBand="0" w:noVBand="0"/>
      </w:tblPr>
      <w:tblGrid>
        <w:gridCol w:w="1560"/>
        <w:gridCol w:w="567"/>
        <w:gridCol w:w="6378"/>
        <w:gridCol w:w="567"/>
      </w:tblGrid>
      <w:tr w:rsidR="001A786E" w:rsidRPr="00BA23CE" w14:paraId="751A6570" w14:textId="77777777" w:rsidTr="001A786E">
        <w:trPr>
          <w:gridAfter w:val="1"/>
          <w:wAfter w:w="567" w:type="dxa"/>
          <w:cantSplit/>
          <w:trHeight w:val="240"/>
        </w:trPr>
        <w:tc>
          <w:tcPr>
            <w:tcW w:w="1560" w:type="dxa"/>
          </w:tcPr>
          <w:p w14:paraId="063844C8" w14:textId="65FCA71C" w:rsidR="001A786E" w:rsidRPr="00BA23CE" w:rsidRDefault="001A786E" w:rsidP="001A786E">
            <w:pPr>
              <w:spacing w:after="0" w:line="240" w:lineRule="auto"/>
              <w:ind w:hanging="283"/>
              <w:jc w:val="right"/>
              <w:rPr>
                <w:rFonts w:eastAsia="Times New Roman" w:cs="Arial"/>
                <w:szCs w:val="20"/>
                <w:lang w:eastAsia="nl-NL"/>
              </w:rPr>
            </w:pPr>
            <w:r w:rsidRPr="00DC75AB">
              <w:rPr>
                <w:rFonts w:eastAsia="Times New Roman" w:cs="Arial"/>
                <w:sz w:val="16"/>
                <w:szCs w:val="16"/>
                <w:lang w:eastAsia="nl-NL"/>
              </w:rPr>
              <w:t>Model:</w:t>
            </w:r>
          </w:p>
        </w:tc>
        <w:tc>
          <w:tcPr>
            <w:tcW w:w="6945" w:type="dxa"/>
            <w:gridSpan w:val="2"/>
          </w:tcPr>
          <w:p w14:paraId="37B3503F" w14:textId="5D8E54F5" w:rsidR="001A786E" w:rsidRPr="00BA23CE" w:rsidRDefault="001A786E" w:rsidP="001A786E">
            <w:pPr>
              <w:tabs>
                <w:tab w:val="left" w:pos="902"/>
              </w:tabs>
              <w:spacing w:after="0" w:line="240" w:lineRule="auto"/>
              <w:ind w:hanging="283"/>
              <w:rPr>
                <w:rFonts w:cs="Arial"/>
                <w:szCs w:val="20"/>
                <w:lang w:eastAsia="nl-NL"/>
              </w:rPr>
            </w:pPr>
            <w:r>
              <w:rPr>
                <w:rFonts w:eastAsia="Times New Roman" w:cs="Arial"/>
                <w:sz w:val="16"/>
                <w:szCs w:val="16"/>
                <w:lang w:eastAsia="nl-NL"/>
              </w:rPr>
              <w:t>6.1</w:t>
            </w:r>
          </w:p>
        </w:tc>
      </w:tr>
      <w:tr w:rsidR="001A786E" w:rsidRPr="00BA23CE" w14:paraId="0D83FE1A" w14:textId="77777777" w:rsidTr="001A786E">
        <w:trPr>
          <w:gridAfter w:val="1"/>
          <w:wAfter w:w="567" w:type="dxa"/>
          <w:cantSplit/>
          <w:trHeight w:val="240"/>
        </w:trPr>
        <w:tc>
          <w:tcPr>
            <w:tcW w:w="1560" w:type="dxa"/>
          </w:tcPr>
          <w:p w14:paraId="10B270C0" w14:textId="750B04B4" w:rsidR="001A786E" w:rsidRPr="001A786E" w:rsidRDefault="001A786E" w:rsidP="001A786E">
            <w:pPr>
              <w:spacing w:after="0" w:line="240" w:lineRule="auto"/>
              <w:ind w:hanging="283"/>
              <w:jc w:val="right"/>
              <w:rPr>
                <w:rFonts w:eastAsia="Times New Roman" w:cs="Arial"/>
                <w:szCs w:val="20"/>
                <w:u w:val="double"/>
                <w:lang w:eastAsia="nl-NL"/>
              </w:rPr>
            </w:pPr>
            <w:r w:rsidRPr="00DC75AB">
              <w:rPr>
                <w:rFonts w:eastAsia="Times New Roman" w:cs="Arial"/>
                <w:sz w:val="16"/>
                <w:szCs w:val="16"/>
                <w:lang w:eastAsia="nl-NL"/>
              </w:rPr>
              <w:t>Versie:</w:t>
            </w:r>
          </w:p>
        </w:tc>
        <w:tc>
          <w:tcPr>
            <w:tcW w:w="6945" w:type="dxa"/>
            <w:gridSpan w:val="2"/>
          </w:tcPr>
          <w:p w14:paraId="289C415B" w14:textId="35FC3322" w:rsidR="001A786E" w:rsidRPr="00C90EC1" w:rsidRDefault="00C90EC1" w:rsidP="001A786E">
            <w:pPr>
              <w:spacing w:after="0" w:line="240" w:lineRule="auto"/>
              <w:ind w:hanging="283"/>
              <w:rPr>
                <w:rFonts w:cs="Arial"/>
                <w:szCs w:val="20"/>
                <w:lang w:eastAsia="nl-NL"/>
              </w:rPr>
            </w:pPr>
            <w:r w:rsidRPr="00C90EC1">
              <w:rPr>
                <w:rFonts w:eastAsia="Times New Roman" w:cs="Arial"/>
                <w:sz w:val="16"/>
                <w:szCs w:val="16"/>
                <w:lang w:eastAsia="nl-NL"/>
              </w:rPr>
              <w:t>1.0</w:t>
            </w:r>
          </w:p>
        </w:tc>
      </w:tr>
      <w:tr w:rsidR="001A786E" w:rsidRPr="00BA23CE" w14:paraId="26F731DE" w14:textId="77777777" w:rsidTr="001A786E">
        <w:trPr>
          <w:gridAfter w:val="1"/>
          <w:wAfter w:w="567" w:type="dxa"/>
          <w:cantSplit/>
          <w:trHeight w:val="240"/>
        </w:trPr>
        <w:tc>
          <w:tcPr>
            <w:tcW w:w="1560" w:type="dxa"/>
          </w:tcPr>
          <w:p w14:paraId="1BB7EE35" w14:textId="3FE1E6AC" w:rsidR="001A786E" w:rsidRPr="00BA23CE" w:rsidRDefault="001A786E" w:rsidP="001A786E">
            <w:pPr>
              <w:spacing w:after="0" w:line="240" w:lineRule="auto"/>
              <w:ind w:hanging="283"/>
              <w:jc w:val="right"/>
              <w:rPr>
                <w:rFonts w:eastAsia="Times New Roman" w:cs="Arial"/>
                <w:szCs w:val="20"/>
                <w:lang w:eastAsia="nl-NL"/>
              </w:rPr>
            </w:pPr>
            <w:r w:rsidRPr="00DC75AB">
              <w:rPr>
                <w:rFonts w:eastAsia="Times New Roman" w:cs="Arial"/>
                <w:sz w:val="16"/>
                <w:szCs w:val="16"/>
                <w:lang w:eastAsia="nl-NL"/>
              </w:rPr>
              <w:t>Status:</w:t>
            </w:r>
          </w:p>
        </w:tc>
        <w:tc>
          <w:tcPr>
            <w:tcW w:w="6945" w:type="dxa"/>
            <w:gridSpan w:val="2"/>
          </w:tcPr>
          <w:p w14:paraId="7A3A3B05" w14:textId="76A88AE3" w:rsidR="001A786E" w:rsidRPr="00C90EC1" w:rsidRDefault="00C90EC1" w:rsidP="001A786E">
            <w:pPr>
              <w:spacing w:after="0" w:line="240" w:lineRule="auto"/>
              <w:ind w:hanging="283"/>
              <w:rPr>
                <w:rFonts w:eastAsia="Times New Roman" w:cs="Arial"/>
                <w:szCs w:val="20"/>
                <w:lang w:eastAsia="nl-NL"/>
              </w:rPr>
            </w:pPr>
            <w:r w:rsidRPr="00C90EC1">
              <w:rPr>
                <w:rFonts w:eastAsia="Times New Roman" w:cs="Arial"/>
                <w:sz w:val="16"/>
                <w:szCs w:val="16"/>
                <w:lang w:eastAsia="nl-NL"/>
              </w:rPr>
              <w:t>Definitief</w:t>
            </w:r>
          </w:p>
        </w:tc>
      </w:tr>
      <w:tr w:rsidR="001A786E" w:rsidRPr="00BA23CE" w14:paraId="1E76604C" w14:textId="77777777" w:rsidTr="001A786E">
        <w:trPr>
          <w:gridAfter w:val="1"/>
          <w:wAfter w:w="567" w:type="dxa"/>
          <w:cantSplit/>
          <w:trHeight w:val="240"/>
        </w:trPr>
        <w:tc>
          <w:tcPr>
            <w:tcW w:w="1560" w:type="dxa"/>
          </w:tcPr>
          <w:p w14:paraId="7440DFA5" w14:textId="610FDADA" w:rsidR="001A786E" w:rsidRPr="00BA23CE" w:rsidRDefault="001A786E" w:rsidP="001A786E">
            <w:pPr>
              <w:spacing w:after="0" w:line="240" w:lineRule="auto"/>
              <w:ind w:hanging="283"/>
              <w:jc w:val="right"/>
              <w:rPr>
                <w:rFonts w:eastAsia="Times New Roman" w:cs="Arial"/>
                <w:szCs w:val="20"/>
                <w:lang w:eastAsia="nl-NL"/>
              </w:rPr>
            </w:pPr>
            <w:r w:rsidRPr="00DC75AB">
              <w:rPr>
                <w:rFonts w:eastAsia="Times New Roman" w:cs="Arial"/>
                <w:sz w:val="16"/>
                <w:szCs w:val="16"/>
                <w:lang w:eastAsia="nl-NL"/>
              </w:rPr>
              <w:t>Datum:</w:t>
            </w:r>
          </w:p>
        </w:tc>
        <w:tc>
          <w:tcPr>
            <w:tcW w:w="6945" w:type="dxa"/>
            <w:gridSpan w:val="2"/>
          </w:tcPr>
          <w:p w14:paraId="77D0C083" w14:textId="2BF91EF1" w:rsidR="001A786E" w:rsidRPr="00C90EC1" w:rsidRDefault="00C90EC1" w:rsidP="001A786E">
            <w:pPr>
              <w:spacing w:after="0" w:line="240" w:lineRule="auto"/>
              <w:ind w:hanging="283"/>
              <w:rPr>
                <w:rFonts w:cs="Arial"/>
                <w:szCs w:val="20"/>
                <w:lang w:eastAsia="nl-NL"/>
              </w:rPr>
            </w:pPr>
            <w:r w:rsidRPr="00C90EC1">
              <w:rPr>
                <w:rFonts w:eastAsia="Times New Roman" w:cs="Arial"/>
                <w:sz w:val="16"/>
                <w:szCs w:val="16"/>
                <w:lang w:eastAsia="nl-NL"/>
              </w:rPr>
              <w:t>1</w:t>
            </w:r>
            <w:r w:rsidR="00DC7889">
              <w:rPr>
                <w:rFonts w:eastAsia="Times New Roman" w:cs="Arial"/>
                <w:sz w:val="16"/>
                <w:szCs w:val="16"/>
                <w:lang w:eastAsia="nl-NL"/>
              </w:rPr>
              <w:t>7</w:t>
            </w:r>
            <w:r w:rsidR="001A786E" w:rsidRPr="00C90EC1">
              <w:rPr>
                <w:rFonts w:eastAsia="Times New Roman" w:cs="Arial"/>
                <w:sz w:val="16"/>
                <w:szCs w:val="16"/>
                <w:lang w:eastAsia="nl-NL"/>
              </w:rPr>
              <w:t xml:space="preserve"> september 2025</w:t>
            </w:r>
          </w:p>
        </w:tc>
      </w:tr>
      <w:tr w:rsidR="001A786E" w:rsidRPr="00BA23CE" w14:paraId="3584E267" w14:textId="77777777" w:rsidTr="001A786E">
        <w:trPr>
          <w:cantSplit/>
          <w:trHeight w:val="240"/>
        </w:trPr>
        <w:tc>
          <w:tcPr>
            <w:tcW w:w="2127" w:type="dxa"/>
            <w:gridSpan w:val="2"/>
          </w:tcPr>
          <w:p w14:paraId="3E58FD14" w14:textId="3833FFB5" w:rsidR="001A786E" w:rsidRPr="00BA23CE" w:rsidRDefault="001A786E" w:rsidP="001A786E">
            <w:pPr>
              <w:spacing w:before="40" w:after="0" w:line="276" w:lineRule="auto"/>
              <w:ind w:left="1165" w:right="284" w:hanging="881"/>
              <w:jc w:val="right"/>
              <w:rPr>
                <w:rFonts w:eastAsia="Times New Roman" w:cs="Arial"/>
                <w:szCs w:val="20"/>
                <w:lang w:eastAsia="nl-NL"/>
              </w:rPr>
            </w:pPr>
          </w:p>
        </w:tc>
        <w:tc>
          <w:tcPr>
            <w:tcW w:w="6945" w:type="dxa"/>
            <w:gridSpan w:val="2"/>
          </w:tcPr>
          <w:p w14:paraId="76F1CE51" w14:textId="1CDBD2D5" w:rsidR="001A786E" w:rsidRPr="00BA23CE" w:rsidRDefault="001A786E" w:rsidP="001A786E">
            <w:pPr>
              <w:spacing w:before="40" w:after="0" w:line="276" w:lineRule="auto"/>
              <w:rPr>
                <w:rFonts w:eastAsia="Times New Roman" w:cs="Arial"/>
                <w:szCs w:val="20"/>
                <w:lang w:eastAsia="nl-NL"/>
              </w:rPr>
            </w:pPr>
          </w:p>
        </w:tc>
      </w:tr>
      <w:tr w:rsidR="001A786E" w:rsidRPr="00BA23CE" w14:paraId="005C2EC8" w14:textId="77777777" w:rsidTr="001A786E">
        <w:trPr>
          <w:cantSplit/>
          <w:trHeight w:val="240"/>
        </w:trPr>
        <w:tc>
          <w:tcPr>
            <w:tcW w:w="2127" w:type="dxa"/>
            <w:gridSpan w:val="2"/>
          </w:tcPr>
          <w:p w14:paraId="45EE4F53" w14:textId="2DC9387A" w:rsidR="001A786E" w:rsidRPr="00BA23CE" w:rsidRDefault="001A786E" w:rsidP="001A786E">
            <w:pPr>
              <w:spacing w:before="40" w:after="0" w:line="276" w:lineRule="auto"/>
              <w:ind w:left="1165" w:right="284" w:hanging="881"/>
              <w:jc w:val="right"/>
              <w:rPr>
                <w:rFonts w:eastAsia="Times New Roman" w:cs="Arial"/>
                <w:szCs w:val="20"/>
                <w:lang w:eastAsia="nl-NL"/>
              </w:rPr>
            </w:pPr>
          </w:p>
        </w:tc>
        <w:tc>
          <w:tcPr>
            <w:tcW w:w="6945" w:type="dxa"/>
            <w:gridSpan w:val="2"/>
          </w:tcPr>
          <w:p w14:paraId="62660F0C" w14:textId="3DE5A3C9" w:rsidR="001A786E" w:rsidRPr="00BA23CE" w:rsidRDefault="001A786E" w:rsidP="001A786E">
            <w:pPr>
              <w:spacing w:before="40" w:after="0" w:line="276" w:lineRule="auto"/>
              <w:rPr>
                <w:rFonts w:eastAsia="Times New Roman" w:cs="Arial"/>
                <w:noProof/>
                <w:color w:val="C00000"/>
                <w:szCs w:val="20"/>
              </w:rPr>
            </w:pPr>
          </w:p>
        </w:tc>
      </w:tr>
    </w:tbl>
    <w:p w14:paraId="12D9ED0D" w14:textId="2F90B739" w:rsidR="00E64FF0" w:rsidRPr="00E64FF0" w:rsidRDefault="00E64FF0" w:rsidP="00E64FF0">
      <w:pPr>
        <w:overflowPunct w:val="0"/>
        <w:autoSpaceDE w:val="0"/>
        <w:autoSpaceDN w:val="0"/>
        <w:adjustRightInd w:val="0"/>
        <w:rPr>
          <w:rFonts w:eastAsia="Times New Roman" w:cs="Arial"/>
          <w:szCs w:val="20"/>
          <w:lang w:eastAsia="nl-NL"/>
        </w:rPr>
      </w:pPr>
    </w:p>
    <w:p w14:paraId="4F009EDB" w14:textId="77777777" w:rsidR="001A786E" w:rsidRPr="00E64FF0" w:rsidRDefault="001A786E" w:rsidP="001A786E">
      <w:pPr>
        <w:overflowPunct w:val="0"/>
        <w:autoSpaceDE w:val="0"/>
        <w:autoSpaceDN w:val="0"/>
        <w:adjustRightInd w:val="0"/>
        <w:rPr>
          <w:rFonts w:eastAsia="Times New Roman" w:cs="Arial"/>
          <w:szCs w:val="20"/>
          <w:lang w:eastAsia="nl-NL"/>
        </w:rPr>
      </w:pPr>
      <w:r w:rsidRPr="00E64FF0">
        <w:rPr>
          <w:rFonts w:eastAsia="Times New Roman" w:cs="Arial"/>
          <w:noProof/>
          <w:szCs w:val="20"/>
          <w:lang w:eastAsia="nl-NL"/>
        </w:rPr>
        <mc:AlternateContent>
          <mc:Choice Requires="wps">
            <w:drawing>
              <wp:anchor distT="0" distB="0" distL="114300" distR="114300" simplePos="0" relativeHeight="251658240" behindDoc="0" locked="0" layoutInCell="0" allowOverlap="1" wp14:anchorId="405ABEFF" wp14:editId="75AAD644">
                <wp:simplePos x="0" y="0"/>
                <wp:positionH relativeFrom="column">
                  <wp:posOffset>380364</wp:posOffset>
                </wp:positionH>
                <wp:positionV relativeFrom="paragraph">
                  <wp:posOffset>1433664</wp:posOffset>
                </wp:positionV>
                <wp:extent cx="3983603" cy="3749040"/>
                <wp:effectExtent l="0" t="0" r="17145"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603" cy="3749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07ED61C2" w14:textId="77777777" w:rsidR="001A786E" w:rsidRPr="001A786E" w:rsidRDefault="001A786E" w:rsidP="001A786E">
                            <w:pPr>
                              <w:spacing w:line="240" w:lineRule="auto"/>
                              <w:rPr>
                                <w:b/>
                                <w:sz w:val="28"/>
                                <w:szCs w:val="28"/>
                              </w:rPr>
                            </w:pPr>
                            <w:r w:rsidRPr="001A786E">
                              <w:rPr>
                                <w:b/>
                                <w:sz w:val="28"/>
                                <w:szCs w:val="28"/>
                              </w:rPr>
                              <w:t>Gebied Zee Zevenaar</w:t>
                            </w:r>
                          </w:p>
                          <w:p w14:paraId="38CBF757" w14:textId="77777777" w:rsidR="001A786E" w:rsidRPr="001A786E" w:rsidRDefault="001A786E" w:rsidP="001A786E">
                            <w:pPr>
                              <w:spacing w:line="240" w:lineRule="auto"/>
                              <w:rPr>
                                <w:b/>
                                <w:sz w:val="28"/>
                                <w:szCs w:val="28"/>
                              </w:rPr>
                            </w:pPr>
                            <w:r w:rsidRPr="001A786E">
                              <w:rPr>
                                <w:b/>
                                <w:sz w:val="28"/>
                                <w:szCs w:val="28"/>
                              </w:rPr>
                              <w:t>Beheer en Onderhoud Calandbrug (BOC)</w:t>
                            </w:r>
                          </w:p>
                          <w:p w14:paraId="03DC905D" w14:textId="77777777" w:rsidR="001A786E" w:rsidRPr="001A786E" w:rsidRDefault="001A786E" w:rsidP="001A786E">
                            <w:pPr>
                              <w:spacing w:line="240" w:lineRule="auto"/>
                              <w:rPr>
                                <w:b/>
                                <w:sz w:val="28"/>
                                <w:szCs w:val="28"/>
                              </w:rPr>
                            </w:pPr>
                          </w:p>
                          <w:p w14:paraId="3F9AE566" w14:textId="77777777" w:rsidR="001A786E" w:rsidRPr="001A786E" w:rsidRDefault="001A786E" w:rsidP="001A786E">
                            <w:pPr>
                              <w:spacing w:line="240" w:lineRule="auto"/>
                              <w:rPr>
                                <w:b/>
                                <w:sz w:val="28"/>
                                <w:szCs w:val="28"/>
                              </w:rPr>
                            </w:pPr>
                            <w:r w:rsidRPr="001A786E">
                              <w:rPr>
                                <w:b/>
                                <w:sz w:val="28"/>
                                <w:szCs w:val="28"/>
                              </w:rPr>
                              <w:t>TN 538507</w:t>
                            </w:r>
                          </w:p>
                          <w:p w14:paraId="4F1279DD" w14:textId="0957CA02" w:rsidR="00E64FF0" w:rsidRPr="00FF7E05" w:rsidRDefault="00E64FF0" w:rsidP="001A786E">
                            <w:pPr>
                              <w:spacing w:line="240" w:lineRule="auto"/>
                              <w:rPr>
                                <w:sz w:val="28"/>
                                <w:szCs w:val="28"/>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ABEFF" id="Rectangle 2" o:spid="_x0000_s1026" style="position:absolute;left:0;text-align:left;margin-left:29.95pt;margin-top:112.9pt;width:313.65pt;height:29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" o:allowincell="f" filled="f" stroked="f" strokeweight="0">
                <v:textbox inset="0,0,0,0">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07ED61C2" w14:textId="77777777" w:rsidR="001A786E" w:rsidRPr="001A786E" w:rsidRDefault="001A786E" w:rsidP="001A786E">
                      <w:pPr>
                        <w:spacing w:line="240" w:lineRule="auto"/>
                        <w:rPr>
                          <w:b/>
                          <w:sz w:val="28"/>
                          <w:szCs w:val="28"/>
                        </w:rPr>
                      </w:pPr>
                      <w:r w:rsidRPr="001A786E">
                        <w:rPr>
                          <w:b/>
                          <w:sz w:val="28"/>
                          <w:szCs w:val="28"/>
                        </w:rPr>
                        <w:t>Gebied Zee Zevenaar</w:t>
                      </w:r>
                    </w:p>
                    <w:p w14:paraId="38CBF757" w14:textId="77777777" w:rsidR="001A786E" w:rsidRPr="001A786E" w:rsidRDefault="001A786E" w:rsidP="001A786E">
                      <w:pPr>
                        <w:spacing w:line="240" w:lineRule="auto"/>
                        <w:rPr>
                          <w:b/>
                          <w:sz w:val="28"/>
                          <w:szCs w:val="28"/>
                        </w:rPr>
                      </w:pPr>
                      <w:r w:rsidRPr="001A786E">
                        <w:rPr>
                          <w:b/>
                          <w:sz w:val="28"/>
                          <w:szCs w:val="28"/>
                        </w:rPr>
                        <w:t>Beheer en Onderhoud Calandbrug (BOC)</w:t>
                      </w:r>
                    </w:p>
                    <w:p w14:paraId="03DC905D" w14:textId="77777777" w:rsidR="001A786E" w:rsidRPr="001A786E" w:rsidRDefault="001A786E" w:rsidP="001A786E">
                      <w:pPr>
                        <w:spacing w:line="240" w:lineRule="auto"/>
                        <w:rPr>
                          <w:b/>
                          <w:sz w:val="28"/>
                          <w:szCs w:val="28"/>
                        </w:rPr>
                      </w:pPr>
                    </w:p>
                    <w:p w14:paraId="3F9AE566" w14:textId="77777777" w:rsidR="001A786E" w:rsidRPr="001A786E" w:rsidRDefault="001A786E" w:rsidP="001A786E">
                      <w:pPr>
                        <w:spacing w:line="240" w:lineRule="auto"/>
                        <w:rPr>
                          <w:b/>
                          <w:sz w:val="28"/>
                          <w:szCs w:val="28"/>
                        </w:rPr>
                      </w:pPr>
                      <w:r w:rsidRPr="001A786E">
                        <w:rPr>
                          <w:b/>
                          <w:sz w:val="28"/>
                          <w:szCs w:val="28"/>
                        </w:rPr>
                        <w:t>TN 538507</w:t>
                      </w:r>
                    </w:p>
                    <w:p w14:paraId="4F1279DD" w14:textId="0957CA02" w:rsidR="00E64FF0" w:rsidRPr="00FF7E05" w:rsidRDefault="00E64FF0" w:rsidP="001A786E">
                      <w:pPr>
                        <w:spacing w:line="240" w:lineRule="auto"/>
                        <w:rPr>
                          <w:sz w:val="28"/>
                          <w:szCs w:val="28"/>
                        </w:rPr>
                      </w:pPr>
                    </w:p>
                  </w:txbxContent>
                </v:textbox>
              </v:rect>
            </w:pict>
          </mc:Fallback>
        </mc:AlternateContent>
      </w:r>
      <w:r w:rsidR="00E64FF0" w:rsidRPr="00E64FF0">
        <w:rPr>
          <w:rFonts w:eastAsia="Times New Roman" w:cs="Arial"/>
          <w:szCs w:val="20"/>
          <w:lang w:eastAsia="nl-NL"/>
        </w:rPr>
        <w:br w:type="page"/>
      </w:r>
    </w:p>
    <w:p w14:paraId="4FDE6D2E" w14:textId="21C6498E" w:rsidR="001A786E" w:rsidRPr="00E64FF0" w:rsidRDefault="001A786E" w:rsidP="001A786E">
      <w:pPr>
        <w:overflowPunct w:val="0"/>
        <w:autoSpaceDE w:val="0"/>
        <w:autoSpaceDN w:val="0"/>
        <w:adjustRightInd w:val="0"/>
        <w:rPr>
          <w:rFonts w:eastAsia="Times New Roman" w:cs="Arial"/>
          <w:szCs w:val="20"/>
          <w:lang w:eastAsia="nl-NL"/>
        </w:rPr>
      </w:pPr>
    </w:p>
    <w:p w14:paraId="5E99B8B9" w14:textId="77777777" w:rsidR="00E64FF0" w:rsidRPr="00E64FF0" w:rsidRDefault="00E64FF0" w:rsidP="00E64FF0">
      <w:pPr>
        <w:overflowPunct w:val="0"/>
        <w:autoSpaceDE w:val="0"/>
        <w:autoSpaceDN w:val="0"/>
        <w:adjustRightInd w:val="0"/>
        <w:rPr>
          <w:rFonts w:eastAsia="Times New Roman" w:cs="Arial"/>
          <w:szCs w:val="20"/>
          <w:lang w:eastAsia="nl-NL"/>
        </w:rPr>
      </w:pPr>
    </w:p>
    <w:sdt>
      <w:sdtPr>
        <w:rPr>
          <w:rFonts w:ascii="Cambria" w:eastAsia="MS Gothic" w:hAnsi="Cambria" w:cs="Times New Roman"/>
          <w:b/>
          <w:bCs/>
          <w:noProof/>
          <w:kern w:val="28"/>
          <w:sz w:val="28"/>
          <w:szCs w:val="28"/>
          <w:lang w:eastAsia="nl-NL"/>
        </w:rPr>
        <w:id w:val="2026819216"/>
        <w:docPartObj>
          <w:docPartGallery w:val="Table of Contents"/>
          <w:docPartUnique/>
        </w:docPartObj>
      </w:sdtPr>
      <w:sdtEndPr/>
      <w:sdtContent>
        <w:p w14:paraId="4A507037" w14:textId="77777777" w:rsidR="00E64FF0" w:rsidRPr="00E64FF0" w:rsidRDefault="00E64FF0" w:rsidP="00C05211">
          <w:pPr>
            <w:keepNext/>
            <w:keepLines/>
            <w:spacing w:before="480" w:after="0" w:line="276" w:lineRule="auto"/>
            <w:ind w:left="-142"/>
            <w:rPr>
              <w:rFonts w:ascii="Cambria" w:eastAsia="MS Gothic" w:hAnsi="Cambria" w:cs="Times New Roman"/>
              <w:b/>
              <w:bCs/>
              <w:noProof/>
              <w:kern w:val="28"/>
              <w:sz w:val="28"/>
              <w:szCs w:val="28"/>
              <w:lang w:eastAsia="nl-NL"/>
            </w:rPr>
          </w:pPr>
          <w:r w:rsidRPr="00E64FF0">
            <w:rPr>
              <w:rFonts w:ascii="Cambria" w:eastAsia="MS Gothic" w:hAnsi="Cambria" w:cs="Times New Roman"/>
              <w:b/>
              <w:bCs/>
              <w:noProof/>
              <w:kern w:val="28"/>
              <w:sz w:val="28"/>
              <w:szCs w:val="28"/>
              <w:lang w:eastAsia="nl-NL"/>
            </w:rPr>
            <w:t>Inhoudsopgave</w:t>
          </w:r>
        </w:p>
        <w:p w14:paraId="0F8B1A48" w14:textId="0E5D6F10" w:rsidR="00DC7889" w:rsidRDefault="00E64FF0">
          <w:pPr>
            <w:pStyle w:val="Inhopg1"/>
            <w:tabs>
              <w:tab w:val="left" w:pos="440"/>
              <w:tab w:val="right" w:leader="dot" w:pos="9016"/>
            </w:tabs>
            <w:rPr>
              <w:rFonts w:asciiTheme="minorHAnsi" w:eastAsiaTheme="minorEastAsia" w:hAnsiTheme="minorHAnsi"/>
              <w:noProof/>
              <w:kern w:val="2"/>
              <w:sz w:val="24"/>
              <w:szCs w:val="24"/>
              <w:lang w:eastAsia="nl-NL"/>
              <w14:ligatures w14:val="standardContextual"/>
            </w:rPr>
          </w:pPr>
          <w:r w:rsidRPr="00E64FF0">
            <w:rPr>
              <w:rFonts w:eastAsia="Times New Roman" w:cs="Times New Roman"/>
              <w:b/>
              <w:bCs/>
              <w:szCs w:val="20"/>
              <w:lang w:eastAsia="nl-NL"/>
            </w:rPr>
            <w:fldChar w:fldCharType="begin"/>
          </w:r>
          <w:r w:rsidRPr="00E64FF0">
            <w:rPr>
              <w:rFonts w:eastAsia="Times New Roman" w:cs="Times New Roman"/>
              <w:b/>
              <w:bCs/>
              <w:szCs w:val="20"/>
              <w:lang w:eastAsia="nl-NL"/>
            </w:rPr>
            <w:instrText xml:space="preserve"> TOC \o "1-5" \h \z \u </w:instrText>
          </w:r>
          <w:r w:rsidRPr="00E64FF0">
            <w:rPr>
              <w:rFonts w:eastAsia="Times New Roman" w:cs="Times New Roman"/>
              <w:b/>
              <w:bCs/>
              <w:szCs w:val="20"/>
              <w:lang w:eastAsia="nl-NL"/>
            </w:rPr>
            <w:fldChar w:fldCharType="separate"/>
          </w:r>
          <w:hyperlink w:anchor="_Toc209008665" w:history="1">
            <w:r w:rsidR="00DC7889" w:rsidRPr="00D9121F">
              <w:rPr>
                <w:rStyle w:val="Hyperlink"/>
                <w:noProof/>
              </w:rPr>
              <w:t>1</w:t>
            </w:r>
            <w:r w:rsidR="00DC7889">
              <w:rPr>
                <w:rFonts w:asciiTheme="minorHAnsi" w:eastAsiaTheme="minorEastAsia" w:hAnsiTheme="minorHAnsi"/>
                <w:noProof/>
                <w:kern w:val="2"/>
                <w:sz w:val="24"/>
                <w:szCs w:val="24"/>
                <w:lang w:eastAsia="nl-NL"/>
                <w14:ligatures w14:val="standardContextual"/>
              </w:rPr>
              <w:tab/>
            </w:r>
            <w:r w:rsidR="00DC7889" w:rsidRPr="00D9121F">
              <w:rPr>
                <w:rStyle w:val="Hyperlink"/>
                <w:noProof/>
              </w:rPr>
              <w:t>Inleiding</w:t>
            </w:r>
            <w:r w:rsidR="00DC7889">
              <w:rPr>
                <w:noProof/>
                <w:webHidden/>
              </w:rPr>
              <w:tab/>
            </w:r>
            <w:r w:rsidR="00DC7889">
              <w:rPr>
                <w:noProof/>
                <w:webHidden/>
              </w:rPr>
              <w:fldChar w:fldCharType="begin"/>
            </w:r>
            <w:r w:rsidR="00DC7889">
              <w:rPr>
                <w:noProof/>
                <w:webHidden/>
              </w:rPr>
              <w:instrText xml:space="preserve"> PAGEREF _Toc209008665 \h </w:instrText>
            </w:r>
            <w:r w:rsidR="00DC7889">
              <w:rPr>
                <w:noProof/>
                <w:webHidden/>
              </w:rPr>
            </w:r>
            <w:r w:rsidR="00DC7889">
              <w:rPr>
                <w:noProof/>
                <w:webHidden/>
              </w:rPr>
              <w:fldChar w:fldCharType="separate"/>
            </w:r>
            <w:r w:rsidR="00DC7889">
              <w:rPr>
                <w:noProof/>
                <w:webHidden/>
              </w:rPr>
              <w:t>3</w:t>
            </w:r>
            <w:r w:rsidR="00DC7889">
              <w:rPr>
                <w:noProof/>
                <w:webHidden/>
              </w:rPr>
              <w:fldChar w:fldCharType="end"/>
            </w:r>
          </w:hyperlink>
        </w:p>
        <w:p w14:paraId="667C0583" w14:textId="3F8810D7" w:rsidR="00DC7889" w:rsidRDefault="00DC7889">
          <w:pPr>
            <w:pStyle w:val="Inhopg2"/>
            <w:tabs>
              <w:tab w:val="left" w:pos="720"/>
              <w:tab w:val="right" w:leader="dot" w:pos="9016"/>
            </w:tabs>
            <w:rPr>
              <w:rFonts w:asciiTheme="minorHAnsi" w:eastAsiaTheme="minorEastAsia" w:hAnsiTheme="minorHAnsi"/>
              <w:noProof/>
              <w:kern w:val="2"/>
              <w:sz w:val="24"/>
              <w:szCs w:val="24"/>
              <w:lang w:eastAsia="nl-NL"/>
              <w14:ligatures w14:val="standardContextual"/>
            </w:rPr>
          </w:pPr>
          <w:hyperlink w:anchor="_Toc209008666" w:history="1">
            <w:r w:rsidRPr="00D9121F">
              <w:rPr>
                <w:rStyle w:val="Hyperlink"/>
                <w:noProof/>
              </w:rPr>
              <w:t>1.1</w:t>
            </w:r>
            <w:r>
              <w:rPr>
                <w:rFonts w:asciiTheme="minorHAnsi" w:eastAsiaTheme="minorEastAsia" w:hAnsiTheme="minorHAnsi"/>
                <w:noProof/>
                <w:kern w:val="2"/>
                <w:sz w:val="24"/>
                <w:szCs w:val="24"/>
                <w:lang w:eastAsia="nl-NL"/>
                <w14:ligatures w14:val="standardContextual"/>
              </w:rPr>
              <w:tab/>
            </w:r>
            <w:r w:rsidRPr="00D9121F">
              <w:rPr>
                <w:rStyle w:val="Hyperlink"/>
                <w:noProof/>
              </w:rPr>
              <w:t>Achtergrond</w:t>
            </w:r>
            <w:r>
              <w:rPr>
                <w:noProof/>
                <w:webHidden/>
              </w:rPr>
              <w:tab/>
            </w:r>
            <w:r>
              <w:rPr>
                <w:noProof/>
                <w:webHidden/>
              </w:rPr>
              <w:fldChar w:fldCharType="begin"/>
            </w:r>
            <w:r>
              <w:rPr>
                <w:noProof/>
                <w:webHidden/>
              </w:rPr>
              <w:instrText xml:space="preserve"> PAGEREF _Toc209008666 \h </w:instrText>
            </w:r>
            <w:r>
              <w:rPr>
                <w:noProof/>
                <w:webHidden/>
              </w:rPr>
            </w:r>
            <w:r>
              <w:rPr>
                <w:noProof/>
                <w:webHidden/>
              </w:rPr>
              <w:fldChar w:fldCharType="separate"/>
            </w:r>
            <w:r>
              <w:rPr>
                <w:noProof/>
                <w:webHidden/>
              </w:rPr>
              <w:t>3</w:t>
            </w:r>
            <w:r>
              <w:rPr>
                <w:noProof/>
                <w:webHidden/>
              </w:rPr>
              <w:fldChar w:fldCharType="end"/>
            </w:r>
          </w:hyperlink>
        </w:p>
        <w:p w14:paraId="3EEC5143" w14:textId="71D765C8" w:rsidR="00DC7889" w:rsidRDefault="00DC7889">
          <w:pPr>
            <w:pStyle w:val="Inhopg2"/>
            <w:tabs>
              <w:tab w:val="left" w:pos="720"/>
              <w:tab w:val="right" w:leader="dot" w:pos="9016"/>
            </w:tabs>
            <w:rPr>
              <w:rFonts w:asciiTheme="minorHAnsi" w:eastAsiaTheme="minorEastAsia" w:hAnsiTheme="minorHAnsi"/>
              <w:noProof/>
              <w:kern w:val="2"/>
              <w:sz w:val="24"/>
              <w:szCs w:val="24"/>
              <w:lang w:eastAsia="nl-NL"/>
              <w14:ligatures w14:val="standardContextual"/>
            </w:rPr>
          </w:pPr>
          <w:hyperlink w:anchor="_Toc209008667" w:history="1">
            <w:r w:rsidRPr="00D9121F">
              <w:rPr>
                <w:rStyle w:val="Hyperlink"/>
                <w:noProof/>
              </w:rPr>
              <w:t>1.2</w:t>
            </w:r>
            <w:r>
              <w:rPr>
                <w:rFonts w:asciiTheme="minorHAnsi" w:eastAsiaTheme="minorEastAsia" w:hAnsiTheme="minorHAnsi"/>
                <w:noProof/>
                <w:kern w:val="2"/>
                <w:sz w:val="24"/>
                <w:szCs w:val="24"/>
                <w:lang w:eastAsia="nl-NL"/>
                <w14:ligatures w14:val="standardContextual"/>
              </w:rPr>
              <w:tab/>
            </w:r>
            <w:r w:rsidRPr="00D9121F">
              <w:rPr>
                <w:rStyle w:val="Hyperlink"/>
                <w:noProof/>
              </w:rPr>
              <w:t>Doel selectieleidraad</w:t>
            </w:r>
            <w:r>
              <w:rPr>
                <w:noProof/>
                <w:webHidden/>
              </w:rPr>
              <w:tab/>
            </w:r>
            <w:r>
              <w:rPr>
                <w:noProof/>
                <w:webHidden/>
              </w:rPr>
              <w:fldChar w:fldCharType="begin"/>
            </w:r>
            <w:r>
              <w:rPr>
                <w:noProof/>
                <w:webHidden/>
              </w:rPr>
              <w:instrText xml:space="preserve"> PAGEREF _Toc209008667 \h </w:instrText>
            </w:r>
            <w:r>
              <w:rPr>
                <w:noProof/>
                <w:webHidden/>
              </w:rPr>
            </w:r>
            <w:r>
              <w:rPr>
                <w:noProof/>
                <w:webHidden/>
              </w:rPr>
              <w:fldChar w:fldCharType="separate"/>
            </w:r>
            <w:r>
              <w:rPr>
                <w:noProof/>
                <w:webHidden/>
              </w:rPr>
              <w:t>3</w:t>
            </w:r>
            <w:r>
              <w:rPr>
                <w:noProof/>
                <w:webHidden/>
              </w:rPr>
              <w:fldChar w:fldCharType="end"/>
            </w:r>
          </w:hyperlink>
        </w:p>
        <w:p w14:paraId="0AF65142" w14:textId="1991B967" w:rsidR="00DC7889" w:rsidRDefault="00DC7889">
          <w:pPr>
            <w:pStyle w:val="Inhopg2"/>
            <w:tabs>
              <w:tab w:val="left" w:pos="720"/>
              <w:tab w:val="right" w:leader="dot" w:pos="9016"/>
            </w:tabs>
            <w:rPr>
              <w:rFonts w:asciiTheme="minorHAnsi" w:eastAsiaTheme="minorEastAsia" w:hAnsiTheme="minorHAnsi"/>
              <w:noProof/>
              <w:kern w:val="2"/>
              <w:sz w:val="24"/>
              <w:szCs w:val="24"/>
              <w:lang w:eastAsia="nl-NL"/>
              <w14:ligatures w14:val="standardContextual"/>
            </w:rPr>
          </w:pPr>
          <w:hyperlink w:anchor="_Toc209008668" w:history="1">
            <w:r w:rsidRPr="00D9121F">
              <w:rPr>
                <w:rStyle w:val="Hyperlink"/>
                <w:noProof/>
              </w:rPr>
              <w:t>1.3</w:t>
            </w:r>
            <w:r>
              <w:rPr>
                <w:rFonts w:asciiTheme="minorHAnsi" w:eastAsiaTheme="minorEastAsia" w:hAnsiTheme="minorHAnsi"/>
                <w:noProof/>
                <w:kern w:val="2"/>
                <w:sz w:val="24"/>
                <w:szCs w:val="24"/>
                <w:lang w:eastAsia="nl-NL"/>
                <w14:ligatures w14:val="standardContextual"/>
              </w:rPr>
              <w:tab/>
            </w:r>
            <w:r w:rsidRPr="00D9121F">
              <w:rPr>
                <w:rStyle w:val="Hyperlink"/>
                <w:noProof/>
              </w:rPr>
              <w:t>Nadere informatie over de opdracht</w:t>
            </w:r>
            <w:r>
              <w:rPr>
                <w:noProof/>
                <w:webHidden/>
              </w:rPr>
              <w:tab/>
            </w:r>
            <w:r>
              <w:rPr>
                <w:noProof/>
                <w:webHidden/>
              </w:rPr>
              <w:fldChar w:fldCharType="begin"/>
            </w:r>
            <w:r>
              <w:rPr>
                <w:noProof/>
                <w:webHidden/>
              </w:rPr>
              <w:instrText xml:space="preserve"> PAGEREF _Toc209008668 \h </w:instrText>
            </w:r>
            <w:r>
              <w:rPr>
                <w:noProof/>
                <w:webHidden/>
              </w:rPr>
            </w:r>
            <w:r>
              <w:rPr>
                <w:noProof/>
                <w:webHidden/>
              </w:rPr>
              <w:fldChar w:fldCharType="separate"/>
            </w:r>
            <w:r>
              <w:rPr>
                <w:noProof/>
                <w:webHidden/>
              </w:rPr>
              <w:t>3</w:t>
            </w:r>
            <w:r>
              <w:rPr>
                <w:noProof/>
                <w:webHidden/>
              </w:rPr>
              <w:fldChar w:fldCharType="end"/>
            </w:r>
          </w:hyperlink>
        </w:p>
        <w:p w14:paraId="26980341" w14:textId="549799A7" w:rsidR="00DC7889" w:rsidRDefault="00DC7889">
          <w:pPr>
            <w:pStyle w:val="Inhopg3"/>
            <w:tabs>
              <w:tab w:val="left" w:pos="1200"/>
              <w:tab w:val="right" w:leader="dot" w:pos="9016"/>
            </w:tabs>
            <w:rPr>
              <w:rFonts w:asciiTheme="minorHAnsi" w:eastAsiaTheme="minorEastAsia" w:hAnsiTheme="minorHAnsi"/>
              <w:noProof/>
              <w:kern w:val="2"/>
              <w:sz w:val="24"/>
              <w:szCs w:val="24"/>
              <w:lang w:eastAsia="nl-NL"/>
              <w14:ligatures w14:val="standardContextual"/>
            </w:rPr>
          </w:pPr>
          <w:hyperlink w:anchor="_Toc209008669" w:history="1">
            <w:r w:rsidRPr="00D9121F">
              <w:rPr>
                <w:rStyle w:val="Hyperlink"/>
                <w:noProof/>
              </w:rPr>
              <w:t>1.3.1</w:t>
            </w:r>
            <w:r>
              <w:rPr>
                <w:rFonts w:asciiTheme="minorHAnsi" w:eastAsiaTheme="minorEastAsia" w:hAnsiTheme="minorHAnsi"/>
                <w:noProof/>
                <w:kern w:val="2"/>
                <w:sz w:val="24"/>
                <w:szCs w:val="24"/>
                <w:lang w:eastAsia="nl-NL"/>
                <w14:ligatures w14:val="standardContextual"/>
              </w:rPr>
              <w:tab/>
            </w:r>
            <w:r w:rsidRPr="00D9121F">
              <w:rPr>
                <w:rStyle w:val="Hyperlink"/>
                <w:noProof/>
              </w:rPr>
              <w:t>Doel van de aanbesteding</w:t>
            </w:r>
            <w:r>
              <w:rPr>
                <w:noProof/>
                <w:webHidden/>
              </w:rPr>
              <w:tab/>
            </w:r>
            <w:r>
              <w:rPr>
                <w:noProof/>
                <w:webHidden/>
              </w:rPr>
              <w:fldChar w:fldCharType="begin"/>
            </w:r>
            <w:r>
              <w:rPr>
                <w:noProof/>
                <w:webHidden/>
              </w:rPr>
              <w:instrText xml:space="preserve"> PAGEREF _Toc209008669 \h </w:instrText>
            </w:r>
            <w:r>
              <w:rPr>
                <w:noProof/>
                <w:webHidden/>
              </w:rPr>
            </w:r>
            <w:r>
              <w:rPr>
                <w:noProof/>
                <w:webHidden/>
              </w:rPr>
              <w:fldChar w:fldCharType="separate"/>
            </w:r>
            <w:r>
              <w:rPr>
                <w:noProof/>
                <w:webHidden/>
              </w:rPr>
              <w:t>3</w:t>
            </w:r>
            <w:r>
              <w:rPr>
                <w:noProof/>
                <w:webHidden/>
              </w:rPr>
              <w:fldChar w:fldCharType="end"/>
            </w:r>
          </w:hyperlink>
        </w:p>
        <w:p w14:paraId="30C1A9E2" w14:textId="149A93DA" w:rsidR="00DC7889" w:rsidRDefault="00DC7889">
          <w:pPr>
            <w:pStyle w:val="Inhopg3"/>
            <w:tabs>
              <w:tab w:val="left" w:pos="1200"/>
              <w:tab w:val="right" w:leader="dot" w:pos="9016"/>
            </w:tabs>
            <w:rPr>
              <w:rFonts w:asciiTheme="minorHAnsi" w:eastAsiaTheme="minorEastAsia" w:hAnsiTheme="minorHAnsi"/>
              <w:noProof/>
              <w:kern w:val="2"/>
              <w:sz w:val="24"/>
              <w:szCs w:val="24"/>
              <w:lang w:eastAsia="nl-NL"/>
              <w14:ligatures w14:val="standardContextual"/>
            </w:rPr>
          </w:pPr>
          <w:hyperlink w:anchor="_Toc209008670" w:history="1">
            <w:r w:rsidRPr="00D9121F">
              <w:rPr>
                <w:rStyle w:val="Hyperlink"/>
                <w:noProof/>
              </w:rPr>
              <w:t>1.3.2</w:t>
            </w:r>
            <w:r>
              <w:rPr>
                <w:rFonts w:asciiTheme="minorHAnsi" w:eastAsiaTheme="minorEastAsia" w:hAnsiTheme="minorHAnsi"/>
                <w:noProof/>
                <w:kern w:val="2"/>
                <w:sz w:val="24"/>
                <w:szCs w:val="24"/>
                <w:lang w:eastAsia="nl-NL"/>
                <w14:ligatures w14:val="standardContextual"/>
              </w:rPr>
              <w:tab/>
            </w:r>
            <w:r w:rsidRPr="00D9121F">
              <w:rPr>
                <w:rStyle w:val="Hyperlink"/>
                <w:noProof/>
              </w:rPr>
              <w:t>Scope van de opdracht</w:t>
            </w:r>
            <w:r>
              <w:rPr>
                <w:noProof/>
                <w:webHidden/>
              </w:rPr>
              <w:tab/>
            </w:r>
            <w:r>
              <w:rPr>
                <w:noProof/>
                <w:webHidden/>
              </w:rPr>
              <w:fldChar w:fldCharType="begin"/>
            </w:r>
            <w:r>
              <w:rPr>
                <w:noProof/>
                <w:webHidden/>
              </w:rPr>
              <w:instrText xml:space="preserve"> PAGEREF _Toc209008670 \h </w:instrText>
            </w:r>
            <w:r>
              <w:rPr>
                <w:noProof/>
                <w:webHidden/>
              </w:rPr>
            </w:r>
            <w:r>
              <w:rPr>
                <w:noProof/>
                <w:webHidden/>
              </w:rPr>
              <w:fldChar w:fldCharType="separate"/>
            </w:r>
            <w:r>
              <w:rPr>
                <w:noProof/>
                <w:webHidden/>
              </w:rPr>
              <w:t>4</w:t>
            </w:r>
            <w:r>
              <w:rPr>
                <w:noProof/>
                <w:webHidden/>
              </w:rPr>
              <w:fldChar w:fldCharType="end"/>
            </w:r>
          </w:hyperlink>
        </w:p>
        <w:p w14:paraId="109F11B4" w14:textId="2F12ADD0" w:rsidR="00DC7889" w:rsidRDefault="00DC7889">
          <w:pPr>
            <w:pStyle w:val="Inhopg3"/>
            <w:tabs>
              <w:tab w:val="left" w:pos="1200"/>
              <w:tab w:val="right" w:leader="dot" w:pos="9016"/>
            </w:tabs>
            <w:rPr>
              <w:rFonts w:asciiTheme="minorHAnsi" w:eastAsiaTheme="minorEastAsia" w:hAnsiTheme="minorHAnsi"/>
              <w:noProof/>
              <w:kern w:val="2"/>
              <w:sz w:val="24"/>
              <w:szCs w:val="24"/>
              <w:lang w:eastAsia="nl-NL"/>
              <w14:ligatures w14:val="standardContextual"/>
            </w:rPr>
          </w:pPr>
          <w:hyperlink w:anchor="_Toc209008671" w:history="1">
            <w:r w:rsidRPr="00D9121F">
              <w:rPr>
                <w:rStyle w:val="Hyperlink"/>
                <w:noProof/>
              </w:rPr>
              <w:t>1.3.3</w:t>
            </w:r>
            <w:r>
              <w:rPr>
                <w:rFonts w:asciiTheme="minorHAnsi" w:eastAsiaTheme="minorEastAsia" w:hAnsiTheme="minorHAnsi"/>
                <w:noProof/>
                <w:kern w:val="2"/>
                <w:sz w:val="24"/>
                <w:szCs w:val="24"/>
                <w:lang w:eastAsia="nl-NL"/>
                <w14:ligatures w14:val="standardContextual"/>
              </w:rPr>
              <w:tab/>
            </w:r>
            <w:r w:rsidRPr="00D9121F">
              <w:rPr>
                <w:rStyle w:val="Hyperlink"/>
                <w:noProof/>
              </w:rPr>
              <w:t>Gunningscriterium</w:t>
            </w:r>
            <w:r>
              <w:rPr>
                <w:noProof/>
                <w:webHidden/>
              </w:rPr>
              <w:tab/>
            </w:r>
            <w:r>
              <w:rPr>
                <w:noProof/>
                <w:webHidden/>
              </w:rPr>
              <w:fldChar w:fldCharType="begin"/>
            </w:r>
            <w:r>
              <w:rPr>
                <w:noProof/>
                <w:webHidden/>
              </w:rPr>
              <w:instrText xml:space="preserve"> PAGEREF _Toc209008671 \h </w:instrText>
            </w:r>
            <w:r>
              <w:rPr>
                <w:noProof/>
                <w:webHidden/>
              </w:rPr>
            </w:r>
            <w:r>
              <w:rPr>
                <w:noProof/>
                <w:webHidden/>
              </w:rPr>
              <w:fldChar w:fldCharType="separate"/>
            </w:r>
            <w:r>
              <w:rPr>
                <w:noProof/>
                <w:webHidden/>
              </w:rPr>
              <w:t>4</w:t>
            </w:r>
            <w:r>
              <w:rPr>
                <w:noProof/>
                <w:webHidden/>
              </w:rPr>
              <w:fldChar w:fldCharType="end"/>
            </w:r>
          </w:hyperlink>
        </w:p>
        <w:p w14:paraId="4176EE9F" w14:textId="546630A9" w:rsidR="00DC7889" w:rsidRDefault="00DC7889">
          <w:pPr>
            <w:pStyle w:val="Inhopg3"/>
            <w:tabs>
              <w:tab w:val="left" w:pos="1200"/>
              <w:tab w:val="right" w:leader="dot" w:pos="9016"/>
            </w:tabs>
            <w:rPr>
              <w:rFonts w:asciiTheme="minorHAnsi" w:eastAsiaTheme="minorEastAsia" w:hAnsiTheme="minorHAnsi"/>
              <w:noProof/>
              <w:kern w:val="2"/>
              <w:sz w:val="24"/>
              <w:szCs w:val="24"/>
              <w:lang w:eastAsia="nl-NL"/>
              <w14:ligatures w14:val="standardContextual"/>
            </w:rPr>
          </w:pPr>
          <w:hyperlink w:anchor="_Toc209008672" w:history="1">
            <w:r w:rsidRPr="00D9121F">
              <w:rPr>
                <w:rStyle w:val="Hyperlink"/>
                <w:noProof/>
              </w:rPr>
              <w:t>1.3.4</w:t>
            </w:r>
            <w:r>
              <w:rPr>
                <w:rFonts w:asciiTheme="minorHAnsi" w:eastAsiaTheme="minorEastAsia" w:hAnsiTheme="minorHAnsi"/>
                <w:noProof/>
                <w:kern w:val="2"/>
                <w:sz w:val="24"/>
                <w:szCs w:val="24"/>
                <w:lang w:eastAsia="nl-NL"/>
                <w14:ligatures w14:val="standardContextual"/>
              </w:rPr>
              <w:tab/>
            </w:r>
            <w:r w:rsidRPr="00D9121F">
              <w:rPr>
                <w:rStyle w:val="Hyperlink"/>
                <w:noProof/>
              </w:rPr>
              <w:t>Tenderkostenvergoeding</w:t>
            </w:r>
            <w:r>
              <w:rPr>
                <w:noProof/>
                <w:webHidden/>
              </w:rPr>
              <w:tab/>
            </w:r>
            <w:r>
              <w:rPr>
                <w:noProof/>
                <w:webHidden/>
              </w:rPr>
              <w:fldChar w:fldCharType="begin"/>
            </w:r>
            <w:r>
              <w:rPr>
                <w:noProof/>
                <w:webHidden/>
              </w:rPr>
              <w:instrText xml:space="preserve"> PAGEREF _Toc209008672 \h </w:instrText>
            </w:r>
            <w:r>
              <w:rPr>
                <w:noProof/>
                <w:webHidden/>
              </w:rPr>
            </w:r>
            <w:r>
              <w:rPr>
                <w:noProof/>
                <w:webHidden/>
              </w:rPr>
              <w:fldChar w:fldCharType="separate"/>
            </w:r>
            <w:r>
              <w:rPr>
                <w:noProof/>
                <w:webHidden/>
              </w:rPr>
              <w:t>4</w:t>
            </w:r>
            <w:r>
              <w:rPr>
                <w:noProof/>
                <w:webHidden/>
              </w:rPr>
              <w:fldChar w:fldCharType="end"/>
            </w:r>
          </w:hyperlink>
        </w:p>
        <w:p w14:paraId="0AAD2780" w14:textId="27F1DC9C" w:rsidR="00DC7889" w:rsidRDefault="00DC7889">
          <w:pPr>
            <w:pStyle w:val="Inhopg3"/>
            <w:tabs>
              <w:tab w:val="left" w:pos="1200"/>
              <w:tab w:val="right" w:leader="dot" w:pos="9016"/>
            </w:tabs>
            <w:rPr>
              <w:rFonts w:asciiTheme="minorHAnsi" w:eastAsiaTheme="minorEastAsia" w:hAnsiTheme="minorHAnsi"/>
              <w:noProof/>
              <w:kern w:val="2"/>
              <w:sz w:val="24"/>
              <w:szCs w:val="24"/>
              <w:lang w:eastAsia="nl-NL"/>
              <w14:ligatures w14:val="standardContextual"/>
            </w:rPr>
          </w:pPr>
          <w:hyperlink w:anchor="_Toc209008673" w:history="1">
            <w:r w:rsidRPr="00D9121F">
              <w:rPr>
                <w:rStyle w:val="Hyperlink"/>
                <w:noProof/>
              </w:rPr>
              <w:t>1.3.5</w:t>
            </w:r>
            <w:r>
              <w:rPr>
                <w:rFonts w:asciiTheme="minorHAnsi" w:eastAsiaTheme="minorEastAsia" w:hAnsiTheme="minorHAnsi"/>
                <w:noProof/>
                <w:kern w:val="2"/>
                <w:sz w:val="24"/>
                <w:szCs w:val="24"/>
                <w:lang w:eastAsia="nl-NL"/>
                <w14:ligatures w14:val="standardContextual"/>
              </w:rPr>
              <w:tab/>
            </w:r>
            <w:r w:rsidRPr="00D9121F">
              <w:rPr>
                <w:rStyle w:val="Hyperlink"/>
                <w:noProof/>
              </w:rPr>
              <w:t>Inlichtingen</w:t>
            </w:r>
            <w:r>
              <w:rPr>
                <w:noProof/>
                <w:webHidden/>
              </w:rPr>
              <w:tab/>
            </w:r>
            <w:r>
              <w:rPr>
                <w:noProof/>
                <w:webHidden/>
              </w:rPr>
              <w:fldChar w:fldCharType="begin"/>
            </w:r>
            <w:r>
              <w:rPr>
                <w:noProof/>
                <w:webHidden/>
              </w:rPr>
              <w:instrText xml:space="preserve"> PAGEREF _Toc209008673 \h </w:instrText>
            </w:r>
            <w:r>
              <w:rPr>
                <w:noProof/>
                <w:webHidden/>
              </w:rPr>
            </w:r>
            <w:r>
              <w:rPr>
                <w:noProof/>
                <w:webHidden/>
              </w:rPr>
              <w:fldChar w:fldCharType="separate"/>
            </w:r>
            <w:r>
              <w:rPr>
                <w:noProof/>
                <w:webHidden/>
              </w:rPr>
              <w:t>5</w:t>
            </w:r>
            <w:r>
              <w:rPr>
                <w:noProof/>
                <w:webHidden/>
              </w:rPr>
              <w:fldChar w:fldCharType="end"/>
            </w:r>
          </w:hyperlink>
        </w:p>
        <w:p w14:paraId="2FD115E5" w14:textId="64EFE706" w:rsidR="00DC7889" w:rsidRDefault="00DC7889">
          <w:pPr>
            <w:pStyle w:val="Inhopg1"/>
            <w:tabs>
              <w:tab w:val="left" w:pos="440"/>
              <w:tab w:val="right" w:leader="dot" w:pos="9016"/>
            </w:tabs>
            <w:rPr>
              <w:rFonts w:asciiTheme="minorHAnsi" w:eastAsiaTheme="minorEastAsia" w:hAnsiTheme="minorHAnsi"/>
              <w:noProof/>
              <w:kern w:val="2"/>
              <w:sz w:val="24"/>
              <w:szCs w:val="24"/>
              <w:lang w:eastAsia="nl-NL"/>
              <w14:ligatures w14:val="standardContextual"/>
            </w:rPr>
          </w:pPr>
          <w:hyperlink w:anchor="_Toc209008674" w:history="1">
            <w:r w:rsidRPr="00D9121F">
              <w:rPr>
                <w:rStyle w:val="Hyperlink"/>
                <w:noProof/>
              </w:rPr>
              <w:t>2</w:t>
            </w:r>
            <w:r>
              <w:rPr>
                <w:rFonts w:asciiTheme="minorHAnsi" w:eastAsiaTheme="minorEastAsia" w:hAnsiTheme="minorHAnsi"/>
                <w:noProof/>
                <w:kern w:val="2"/>
                <w:sz w:val="24"/>
                <w:szCs w:val="24"/>
                <w:lang w:eastAsia="nl-NL"/>
                <w14:ligatures w14:val="standardContextual"/>
              </w:rPr>
              <w:tab/>
            </w:r>
            <w:r w:rsidRPr="00D9121F">
              <w:rPr>
                <w:rStyle w:val="Hyperlink"/>
                <w:noProof/>
              </w:rPr>
              <w:t>Selectieprocedure</w:t>
            </w:r>
            <w:r>
              <w:rPr>
                <w:noProof/>
                <w:webHidden/>
              </w:rPr>
              <w:tab/>
            </w:r>
            <w:r>
              <w:rPr>
                <w:noProof/>
                <w:webHidden/>
              </w:rPr>
              <w:fldChar w:fldCharType="begin"/>
            </w:r>
            <w:r>
              <w:rPr>
                <w:noProof/>
                <w:webHidden/>
              </w:rPr>
              <w:instrText xml:space="preserve"> PAGEREF _Toc209008674 \h </w:instrText>
            </w:r>
            <w:r>
              <w:rPr>
                <w:noProof/>
                <w:webHidden/>
              </w:rPr>
            </w:r>
            <w:r>
              <w:rPr>
                <w:noProof/>
                <w:webHidden/>
              </w:rPr>
              <w:fldChar w:fldCharType="separate"/>
            </w:r>
            <w:r>
              <w:rPr>
                <w:noProof/>
                <w:webHidden/>
              </w:rPr>
              <w:t>6</w:t>
            </w:r>
            <w:r>
              <w:rPr>
                <w:noProof/>
                <w:webHidden/>
              </w:rPr>
              <w:fldChar w:fldCharType="end"/>
            </w:r>
          </w:hyperlink>
        </w:p>
        <w:p w14:paraId="0341B51B" w14:textId="327ED8F4" w:rsidR="00DC7889" w:rsidRDefault="00DC7889">
          <w:pPr>
            <w:pStyle w:val="Inhopg2"/>
            <w:tabs>
              <w:tab w:val="left" w:pos="720"/>
              <w:tab w:val="right" w:leader="dot" w:pos="9016"/>
            </w:tabs>
            <w:rPr>
              <w:rFonts w:asciiTheme="minorHAnsi" w:eastAsiaTheme="minorEastAsia" w:hAnsiTheme="minorHAnsi"/>
              <w:noProof/>
              <w:kern w:val="2"/>
              <w:sz w:val="24"/>
              <w:szCs w:val="24"/>
              <w:lang w:eastAsia="nl-NL"/>
              <w14:ligatures w14:val="standardContextual"/>
            </w:rPr>
          </w:pPr>
          <w:hyperlink w:anchor="_Toc209008675" w:history="1">
            <w:r w:rsidRPr="00D9121F">
              <w:rPr>
                <w:rStyle w:val="Hyperlink"/>
                <w:noProof/>
              </w:rPr>
              <w:t>2.1</w:t>
            </w:r>
            <w:r>
              <w:rPr>
                <w:rFonts w:asciiTheme="minorHAnsi" w:eastAsiaTheme="minorEastAsia" w:hAnsiTheme="minorHAnsi"/>
                <w:noProof/>
                <w:kern w:val="2"/>
                <w:sz w:val="24"/>
                <w:szCs w:val="24"/>
                <w:lang w:eastAsia="nl-NL"/>
                <w14:ligatures w14:val="standardContextual"/>
              </w:rPr>
              <w:tab/>
            </w:r>
            <w:r w:rsidRPr="00D9121F">
              <w:rPr>
                <w:rStyle w:val="Hyperlink"/>
                <w:noProof/>
              </w:rPr>
              <w:t>Voorwaarden</w:t>
            </w:r>
            <w:r>
              <w:rPr>
                <w:noProof/>
                <w:webHidden/>
              </w:rPr>
              <w:tab/>
            </w:r>
            <w:r>
              <w:rPr>
                <w:noProof/>
                <w:webHidden/>
              </w:rPr>
              <w:fldChar w:fldCharType="begin"/>
            </w:r>
            <w:r>
              <w:rPr>
                <w:noProof/>
                <w:webHidden/>
              </w:rPr>
              <w:instrText xml:space="preserve"> PAGEREF _Toc209008675 \h </w:instrText>
            </w:r>
            <w:r>
              <w:rPr>
                <w:noProof/>
                <w:webHidden/>
              </w:rPr>
            </w:r>
            <w:r>
              <w:rPr>
                <w:noProof/>
                <w:webHidden/>
              </w:rPr>
              <w:fldChar w:fldCharType="separate"/>
            </w:r>
            <w:r>
              <w:rPr>
                <w:noProof/>
                <w:webHidden/>
              </w:rPr>
              <w:t>6</w:t>
            </w:r>
            <w:r>
              <w:rPr>
                <w:noProof/>
                <w:webHidden/>
              </w:rPr>
              <w:fldChar w:fldCharType="end"/>
            </w:r>
          </w:hyperlink>
        </w:p>
        <w:p w14:paraId="0ACD8828" w14:textId="41A27F9A" w:rsidR="00DC7889" w:rsidRDefault="00DC7889">
          <w:pPr>
            <w:pStyle w:val="Inhopg3"/>
            <w:tabs>
              <w:tab w:val="left" w:pos="1200"/>
              <w:tab w:val="right" w:leader="dot" w:pos="9016"/>
            </w:tabs>
            <w:rPr>
              <w:rFonts w:asciiTheme="minorHAnsi" w:eastAsiaTheme="minorEastAsia" w:hAnsiTheme="minorHAnsi"/>
              <w:noProof/>
              <w:kern w:val="2"/>
              <w:sz w:val="24"/>
              <w:szCs w:val="24"/>
              <w:lang w:eastAsia="nl-NL"/>
              <w14:ligatures w14:val="standardContextual"/>
            </w:rPr>
          </w:pPr>
          <w:hyperlink w:anchor="_Toc209008676" w:history="1">
            <w:r w:rsidRPr="00D9121F">
              <w:rPr>
                <w:rStyle w:val="Hyperlink"/>
                <w:noProof/>
              </w:rPr>
              <w:t>2.1.1</w:t>
            </w:r>
            <w:r>
              <w:rPr>
                <w:rFonts w:asciiTheme="minorHAnsi" w:eastAsiaTheme="minorEastAsia" w:hAnsiTheme="minorHAnsi"/>
                <w:noProof/>
                <w:kern w:val="2"/>
                <w:sz w:val="24"/>
                <w:szCs w:val="24"/>
                <w:lang w:eastAsia="nl-NL"/>
                <w14:ligatures w14:val="standardContextual"/>
              </w:rPr>
              <w:tab/>
            </w:r>
            <w:r w:rsidRPr="00D9121F">
              <w:rPr>
                <w:rStyle w:val="Hyperlink"/>
                <w:noProof/>
              </w:rPr>
              <w:t>ARN</w:t>
            </w:r>
            <w:r>
              <w:rPr>
                <w:noProof/>
                <w:webHidden/>
              </w:rPr>
              <w:tab/>
            </w:r>
            <w:r>
              <w:rPr>
                <w:noProof/>
                <w:webHidden/>
              </w:rPr>
              <w:fldChar w:fldCharType="begin"/>
            </w:r>
            <w:r>
              <w:rPr>
                <w:noProof/>
                <w:webHidden/>
              </w:rPr>
              <w:instrText xml:space="preserve"> PAGEREF _Toc209008676 \h </w:instrText>
            </w:r>
            <w:r>
              <w:rPr>
                <w:noProof/>
                <w:webHidden/>
              </w:rPr>
            </w:r>
            <w:r>
              <w:rPr>
                <w:noProof/>
                <w:webHidden/>
              </w:rPr>
              <w:fldChar w:fldCharType="separate"/>
            </w:r>
            <w:r>
              <w:rPr>
                <w:noProof/>
                <w:webHidden/>
              </w:rPr>
              <w:t>6</w:t>
            </w:r>
            <w:r>
              <w:rPr>
                <w:noProof/>
                <w:webHidden/>
              </w:rPr>
              <w:fldChar w:fldCharType="end"/>
            </w:r>
          </w:hyperlink>
        </w:p>
        <w:p w14:paraId="09ED149E" w14:textId="0D51859C" w:rsidR="00DC7889" w:rsidRDefault="00DC7889">
          <w:pPr>
            <w:pStyle w:val="Inhopg3"/>
            <w:tabs>
              <w:tab w:val="left" w:pos="1200"/>
              <w:tab w:val="right" w:leader="dot" w:pos="9016"/>
            </w:tabs>
            <w:rPr>
              <w:rFonts w:asciiTheme="minorHAnsi" w:eastAsiaTheme="minorEastAsia" w:hAnsiTheme="minorHAnsi"/>
              <w:noProof/>
              <w:kern w:val="2"/>
              <w:sz w:val="24"/>
              <w:szCs w:val="24"/>
              <w:lang w:eastAsia="nl-NL"/>
              <w14:ligatures w14:val="standardContextual"/>
            </w:rPr>
          </w:pPr>
          <w:hyperlink w:anchor="_Toc209008677" w:history="1">
            <w:r w:rsidRPr="00D9121F">
              <w:rPr>
                <w:rStyle w:val="Hyperlink"/>
                <w:noProof/>
              </w:rPr>
              <w:t>2.1.2</w:t>
            </w:r>
            <w:r>
              <w:rPr>
                <w:rFonts w:asciiTheme="minorHAnsi" w:eastAsiaTheme="minorEastAsia" w:hAnsiTheme="minorHAnsi"/>
                <w:noProof/>
                <w:kern w:val="2"/>
                <w:sz w:val="24"/>
                <w:szCs w:val="24"/>
                <w:lang w:eastAsia="nl-NL"/>
                <w14:ligatures w14:val="standardContextual"/>
              </w:rPr>
              <w:tab/>
            </w:r>
            <w:r w:rsidRPr="00D9121F">
              <w:rPr>
                <w:rStyle w:val="Hyperlink"/>
                <w:noProof/>
              </w:rPr>
              <w:t>Aanbesteden in vakantieperioden</w:t>
            </w:r>
            <w:r>
              <w:rPr>
                <w:noProof/>
                <w:webHidden/>
              </w:rPr>
              <w:tab/>
            </w:r>
            <w:r>
              <w:rPr>
                <w:noProof/>
                <w:webHidden/>
              </w:rPr>
              <w:fldChar w:fldCharType="begin"/>
            </w:r>
            <w:r>
              <w:rPr>
                <w:noProof/>
                <w:webHidden/>
              </w:rPr>
              <w:instrText xml:space="preserve"> PAGEREF _Toc209008677 \h </w:instrText>
            </w:r>
            <w:r>
              <w:rPr>
                <w:noProof/>
                <w:webHidden/>
              </w:rPr>
            </w:r>
            <w:r>
              <w:rPr>
                <w:noProof/>
                <w:webHidden/>
              </w:rPr>
              <w:fldChar w:fldCharType="separate"/>
            </w:r>
            <w:r>
              <w:rPr>
                <w:noProof/>
                <w:webHidden/>
              </w:rPr>
              <w:t>6</w:t>
            </w:r>
            <w:r>
              <w:rPr>
                <w:noProof/>
                <w:webHidden/>
              </w:rPr>
              <w:fldChar w:fldCharType="end"/>
            </w:r>
          </w:hyperlink>
        </w:p>
        <w:p w14:paraId="673CB0B4" w14:textId="31BFAFD2" w:rsidR="00DC7889" w:rsidRDefault="00DC7889">
          <w:pPr>
            <w:pStyle w:val="Inhopg3"/>
            <w:tabs>
              <w:tab w:val="left" w:pos="1200"/>
              <w:tab w:val="right" w:leader="dot" w:pos="9016"/>
            </w:tabs>
            <w:rPr>
              <w:rFonts w:asciiTheme="minorHAnsi" w:eastAsiaTheme="minorEastAsia" w:hAnsiTheme="minorHAnsi"/>
              <w:noProof/>
              <w:kern w:val="2"/>
              <w:sz w:val="24"/>
              <w:szCs w:val="24"/>
              <w:lang w:eastAsia="nl-NL"/>
              <w14:ligatures w14:val="standardContextual"/>
            </w:rPr>
          </w:pPr>
          <w:hyperlink w:anchor="_Toc209008678" w:history="1">
            <w:r w:rsidRPr="00D9121F">
              <w:rPr>
                <w:rStyle w:val="Hyperlink"/>
                <w:noProof/>
              </w:rPr>
              <w:t>2.1.3</w:t>
            </w:r>
            <w:r>
              <w:rPr>
                <w:rFonts w:asciiTheme="minorHAnsi" w:eastAsiaTheme="minorEastAsia" w:hAnsiTheme="minorHAnsi"/>
                <w:noProof/>
                <w:kern w:val="2"/>
                <w:sz w:val="24"/>
                <w:szCs w:val="24"/>
                <w:lang w:eastAsia="nl-NL"/>
                <w14:ligatures w14:val="standardContextual"/>
              </w:rPr>
              <w:tab/>
            </w:r>
            <w:r w:rsidRPr="00D9121F">
              <w:rPr>
                <w:rStyle w:val="Hyperlink"/>
                <w:noProof/>
              </w:rPr>
              <w:t>Gebruik TenderNed</w:t>
            </w:r>
            <w:r>
              <w:rPr>
                <w:noProof/>
                <w:webHidden/>
              </w:rPr>
              <w:tab/>
            </w:r>
            <w:r>
              <w:rPr>
                <w:noProof/>
                <w:webHidden/>
              </w:rPr>
              <w:fldChar w:fldCharType="begin"/>
            </w:r>
            <w:r>
              <w:rPr>
                <w:noProof/>
                <w:webHidden/>
              </w:rPr>
              <w:instrText xml:space="preserve"> PAGEREF _Toc209008678 \h </w:instrText>
            </w:r>
            <w:r>
              <w:rPr>
                <w:noProof/>
                <w:webHidden/>
              </w:rPr>
            </w:r>
            <w:r>
              <w:rPr>
                <w:noProof/>
                <w:webHidden/>
              </w:rPr>
              <w:fldChar w:fldCharType="separate"/>
            </w:r>
            <w:r>
              <w:rPr>
                <w:noProof/>
                <w:webHidden/>
              </w:rPr>
              <w:t>6</w:t>
            </w:r>
            <w:r>
              <w:rPr>
                <w:noProof/>
                <w:webHidden/>
              </w:rPr>
              <w:fldChar w:fldCharType="end"/>
            </w:r>
          </w:hyperlink>
        </w:p>
        <w:p w14:paraId="1E53C6A2" w14:textId="33BD2CA5" w:rsidR="00DC7889" w:rsidRDefault="00DC7889">
          <w:pPr>
            <w:pStyle w:val="Inhopg3"/>
            <w:tabs>
              <w:tab w:val="left" w:pos="1200"/>
              <w:tab w:val="right" w:leader="dot" w:pos="9016"/>
            </w:tabs>
            <w:rPr>
              <w:rFonts w:asciiTheme="minorHAnsi" w:eastAsiaTheme="minorEastAsia" w:hAnsiTheme="minorHAnsi"/>
              <w:noProof/>
              <w:kern w:val="2"/>
              <w:sz w:val="24"/>
              <w:szCs w:val="24"/>
              <w:lang w:eastAsia="nl-NL"/>
              <w14:ligatures w14:val="standardContextual"/>
            </w:rPr>
          </w:pPr>
          <w:hyperlink w:anchor="_Toc209008679" w:history="1">
            <w:r w:rsidRPr="00D9121F">
              <w:rPr>
                <w:rStyle w:val="Hyperlink"/>
                <w:noProof/>
              </w:rPr>
              <w:t>2.1.4</w:t>
            </w:r>
            <w:r>
              <w:rPr>
                <w:rFonts w:asciiTheme="minorHAnsi" w:eastAsiaTheme="minorEastAsia" w:hAnsiTheme="minorHAnsi"/>
                <w:noProof/>
                <w:kern w:val="2"/>
                <w:sz w:val="24"/>
                <w:szCs w:val="24"/>
                <w:lang w:eastAsia="nl-NL"/>
                <w14:ligatures w14:val="standardContextual"/>
              </w:rPr>
              <w:tab/>
            </w:r>
            <w:r w:rsidRPr="00D9121F">
              <w:rPr>
                <w:rStyle w:val="Hyperlink"/>
                <w:noProof/>
              </w:rPr>
              <w:t>Uniform Europees Aanbestedingsdocument (UEA)</w:t>
            </w:r>
            <w:r>
              <w:rPr>
                <w:noProof/>
                <w:webHidden/>
              </w:rPr>
              <w:tab/>
            </w:r>
            <w:r>
              <w:rPr>
                <w:noProof/>
                <w:webHidden/>
              </w:rPr>
              <w:fldChar w:fldCharType="begin"/>
            </w:r>
            <w:r>
              <w:rPr>
                <w:noProof/>
                <w:webHidden/>
              </w:rPr>
              <w:instrText xml:space="preserve"> PAGEREF _Toc209008679 \h </w:instrText>
            </w:r>
            <w:r>
              <w:rPr>
                <w:noProof/>
                <w:webHidden/>
              </w:rPr>
            </w:r>
            <w:r>
              <w:rPr>
                <w:noProof/>
                <w:webHidden/>
              </w:rPr>
              <w:fldChar w:fldCharType="separate"/>
            </w:r>
            <w:r>
              <w:rPr>
                <w:noProof/>
                <w:webHidden/>
              </w:rPr>
              <w:t>6</w:t>
            </w:r>
            <w:r>
              <w:rPr>
                <w:noProof/>
                <w:webHidden/>
              </w:rPr>
              <w:fldChar w:fldCharType="end"/>
            </w:r>
          </w:hyperlink>
        </w:p>
        <w:p w14:paraId="0EF7EE40" w14:textId="24C9E9D1" w:rsidR="00DC7889" w:rsidRDefault="00DC7889">
          <w:pPr>
            <w:pStyle w:val="Inhopg2"/>
            <w:tabs>
              <w:tab w:val="left" w:pos="720"/>
              <w:tab w:val="right" w:leader="dot" w:pos="9016"/>
            </w:tabs>
            <w:rPr>
              <w:rFonts w:asciiTheme="minorHAnsi" w:eastAsiaTheme="minorEastAsia" w:hAnsiTheme="minorHAnsi"/>
              <w:noProof/>
              <w:kern w:val="2"/>
              <w:sz w:val="24"/>
              <w:szCs w:val="24"/>
              <w:lang w:eastAsia="nl-NL"/>
              <w14:ligatures w14:val="standardContextual"/>
            </w:rPr>
          </w:pPr>
          <w:hyperlink w:anchor="_Toc209008680" w:history="1">
            <w:r w:rsidRPr="00D9121F">
              <w:rPr>
                <w:rStyle w:val="Hyperlink"/>
                <w:noProof/>
              </w:rPr>
              <w:t>2.2</w:t>
            </w:r>
            <w:r>
              <w:rPr>
                <w:rFonts w:asciiTheme="minorHAnsi" w:eastAsiaTheme="minorEastAsia" w:hAnsiTheme="minorHAnsi"/>
                <w:noProof/>
                <w:kern w:val="2"/>
                <w:sz w:val="24"/>
                <w:szCs w:val="24"/>
                <w:lang w:eastAsia="nl-NL"/>
                <w14:ligatures w14:val="standardContextual"/>
              </w:rPr>
              <w:tab/>
            </w:r>
            <w:r w:rsidRPr="00D9121F">
              <w:rPr>
                <w:rStyle w:val="Hyperlink"/>
                <w:noProof/>
              </w:rPr>
              <w:t>Procedure</w:t>
            </w:r>
            <w:r>
              <w:rPr>
                <w:noProof/>
                <w:webHidden/>
              </w:rPr>
              <w:tab/>
            </w:r>
            <w:r>
              <w:rPr>
                <w:noProof/>
                <w:webHidden/>
              </w:rPr>
              <w:fldChar w:fldCharType="begin"/>
            </w:r>
            <w:r>
              <w:rPr>
                <w:noProof/>
                <w:webHidden/>
              </w:rPr>
              <w:instrText xml:space="preserve"> PAGEREF _Toc209008680 \h </w:instrText>
            </w:r>
            <w:r>
              <w:rPr>
                <w:noProof/>
                <w:webHidden/>
              </w:rPr>
            </w:r>
            <w:r>
              <w:rPr>
                <w:noProof/>
                <w:webHidden/>
              </w:rPr>
              <w:fldChar w:fldCharType="separate"/>
            </w:r>
            <w:r>
              <w:rPr>
                <w:noProof/>
                <w:webHidden/>
              </w:rPr>
              <w:t>7</w:t>
            </w:r>
            <w:r>
              <w:rPr>
                <w:noProof/>
                <w:webHidden/>
              </w:rPr>
              <w:fldChar w:fldCharType="end"/>
            </w:r>
          </w:hyperlink>
        </w:p>
        <w:p w14:paraId="587BC5F8" w14:textId="52D4447F" w:rsidR="00DC7889" w:rsidRDefault="00DC7889">
          <w:pPr>
            <w:pStyle w:val="Inhopg3"/>
            <w:tabs>
              <w:tab w:val="left" w:pos="1200"/>
              <w:tab w:val="right" w:leader="dot" w:pos="9016"/>
            </w:tabs>
            <w:rPr>
              <w:rFonts w:asciiTheme="minorHAnsi" w:eastAsiaTheme="minorEastAsia" w:hAnsiTheme="minorHAnsi"/>
              <w:noProof/>
              <w:kern w:val="2"/>
              <w:sz w:val="24"/>
              <w:szCs w:val="24"/>
              <w:lang w:eastAsia="nl-NL"/>
              <w14:ligatures w14:val="standardContextual"/>
            </w:rPr>
          </w:pPr>
          <w:hyperlink w:anchor="_Toc209008681" w:history="1">
            <w:r w:rsidRPr="00D9121F">
              <w:rPr>
                <w:rStyle w:val="Hyperlink"/>
                <w:noProof/>
              </w:rPr>
              <w:t>2.2.1</w:t>
            </w:r>
            <w:r>
              <w:rPr>
                <w:rFonts w:asciiTheme="minorHAnsi" w:eastAsiaTheme="minorEastAsia" w:hAnsiTheme="minorHAnsi"/>
                <w:noProof/>
                <w:kern w:val="2"/>
                <w:sz w:val="24"/>
                <w:szCs w:val="24"/>
                <w:lang w:eastAsia="nl-NL"/>
                <w14:ligatures w14:val="standardContextual"/>
              </w:rPr>
              <w:tab/>
            </w:r>
            <w:r w:rsidRPr="00D9121F">
              <w:rPr>
                <w:rStyle w:val="Hyperlink"/>
                <w:noProof/>
              </w:rPr>
              <w:t>Stap 1: Aanmelding</w:t>
            </w:r>
            <w:r>
              <w:rPr>
                <w:noProof/>
                <w:webHidden/>
              </w:rPr>
              <w:tab/>
            </w:r>
            <w:r>
              <w:rPr>
                <w:noProof/>
                <w:webHidden/>
              </w:rPr>
              <w:fldChar w:fldCharType="begin"/>
            </w:r>
            <w:r>
              <w:rPr>
                <w:noProof/>
                <w:webHidden/>
              </w:rPr>
              <w:instrText xml:space="preserve"> PAGEREF _Toc209008681 \h </w:instrText>
            </w:r>
            <w:r>
              <w:rPr>
                <w:noProof/>
                <w:webHidden/>
              </w:rPr>
            </w:r>
            <w:r>
              <w:rPr>
                <w:noProof/>
                <w:webHidden/>
              </w:rPr>
              <w:fldChar w:fldCharType="separate"/>
            </w:r>
            <w:r>
              <w:rPr>
                <w:noProof/>
                <w:webHidden/>
              </w:rPr>
              <w:t>7</w:t>
            </w:r>
            <w:r>
              <w:rPr>
                <w:noProof/>
                <w:webHidden/>
              </w:rPr>
              <w:fldChar w:fldCharType="end"/>
            </w:r>
          </w:hyperlink>
        </w:p>
        <w:p w14:paraId="1F66A831" w14:textId="2C0A697E" w:rsidR="00DC7889" w:rsidRDefault="00DC7889">
          <w:pPr>
            <w:pStyle w:val="Inhopg3"/>
            <w:tabs>
              <w:tab w:val="left" w:pos="1200"/>
              <w:tab w:val="right" w:leader="dot" w:pos="9016"/>
            </w:tabs>
            <w:rPr>
              <w:rFonts w:asciiTheme="minorHAnsi" w:eastAsiaTheme="minorEastAsia" w:hAnsiTheme="minorHAnsi"/>
              <w:noProof/>
              <w:kern w:val="2"/>
              <w:sz w:val="24"/>
              <w:szCs w:val="24"/>
              <w:lang w:eastAsia="nl-NL"/>
              <w14:ligatures w14:val="standardContextual"/>
            </w:rPr>
          </w:pPr>
          <w:hyperlink w:anchor="_Toc209008682" w:history="1">
            <w:r w:rsidRPr="00D9121F">
              <w:rPr>
                <w:rStyle w:val="Hyperlink"/>
                <w:noProof/>
              </w:rPr>
              <w:t>2.2.2</w:t>
            </w:r>
            <w:r>
              <w:rPr>
                <w:rFonts w:asciiTheme="minorHAnsi" w:eastAsiaTheme="minorEastAsia" w:hAnsiTheme="minorHAnsi"/>
                <w:noProof/>
                <w:kern w:val="2"/>
                <w:sz w:val="24"/>
                <w:szCs w:val="24"/>
                <w:lang w:eastAsia="nl-NL"/>
                <w14:ligatures w14:val="standardContextual"/>
              </w:rPr>
              <w:tab/>
            </w:r>
            <w:r w:rsidRPr="00D9121F">
              <w:rPr>
                <w:rStyle w:val="Hyperlink"/>
                <w:noProof/>
              </w:rPr>
              <w:t>Stap 2: Indienen bewijsstukken - artikel 8.2 ARN2016</w:t>
            </w:r>
            <w:r>
              <w:rPr>
                <w:noProof/>
                <w:webHidden/>
              </w:rPr>
              <w:tab/>
            </w:r>
            <w:r>
              <w:rPr>
                <w:noProof/>
                <w:webHidden/>
              </w:rPr>
              <w:fldChar w:fldCharType="begin"/>
            </w:r>
            <w:r>
              <w:rPr>
                <w:noProof/>
                <w:webHidden/>
              </w:rPr>
              <w:instrText xml:space="preserve"> PAGEREF _Toc209008682 \h </w:instrText>
            </w:r>
            <w:r>
              <w:rPr>
                <w:noProof/>
                <w:webHidden/>
              </w:rPr>
            </w:r>
            <w:r>
              <w:rPr>
                <w:noProof/>
                <w:webHidden/>
              </w:rPr>
              <w:fldChar w:fldCharType="separate"/>
            </w:r>
            <w:r>
              <w:rPr>
                <w:noProof/>
                <w:webHidden/>
              </w:rPr>
              <w:t>8</w:t>
            </w:r>
            <w:r>
              <w:rPr>
                <w:noProof/>
                <w:webHidden/>
              </w:rPr>
              <w:fldChar w:fldCharType="end"/>
            </w:r>
          </w:hyperlink>
        </w:p>
        <w:p w14:paraId="404F2542" w14:textId="460D797C" w:rsidR="00DC7889" w:rsidRDefault="00DC7889">
          <w:pPr>
            <w:pStyle w:val="Inhopg3"/>
            <w:tabs>
              <w:tab w:val="left" w:pos="1200"/>
              <w:tab w:val="right" w:leader="dot" w:pos="9016"/>
            </w:tabs>
            <w:rPr>
              <w:rFonts w:asciiTheme="minorHAnsi" w:eastAsiaTheme="minorEastAsia" w:hAnsiTheme="minorHAnsi"/>
              <w:noProof/>
              <w:kern w:val="2"/>
              <w:sz w:val="24"/>
              <w:szCs w:val="24"/>
              <w:lang w:eastAsia="nl-NL"/>
              <w14:ligatures w14:val="standardContextual"/>
            </w:rPr>
          </w:pPr>
          <w:hyperlink w:anchor="_Toc209008683" w:history="1">
            <w:r w:rsidRPr="00D9121F">
              <w:rPr>
                <w:rStyle w:val="Hyperlink"/>
                <w:noProof/>
              </w:rPr>
              <w:t>2.2.3</w:t>
            </w:r>
            <w:r>
              <w:rPr>
                <w:rFonts w:asciiTheme="minorHAnsi" w:eastAsiaTheme="minorEastAsia" w:hAnsiTheme="minorHAnsi"/>
                <w:noProof/>
                <w:kern w:val="2"/>
                <w:sz w:val="24"/>
                <w:szCs w:val="24"/>
                <w:lang w:eastAsia="nl-NL"/>
                <w14:ligatures w14:val="standardContextual"/>
              </w:rPr>
              <w:tab/>
            </w:r>
            <w:r w:rsidRPr="00D9121F">
              <w:rPr>
                <w:rStyle w:val="Hyperlink"/>
                <w:noProof/>
              </w:rPr>
              <w:t>Stap 3: Beoordeling bewijsstukken</w:t>
            </w:r>
            <w:r>
              <w:rPr>
                <w:noProof/>
                <w:webHidden/>
              </w:rPr>
              <w:tab/>
            </w:r>
            <w:r>
              <w:rPr>
                <w:noProof/>
                <w:webHidden/>
              </w:rPr>
              <w:fldChar w:fldCharType="begin"/>
            </w:r>
            <w:r>
              <w:rPr>
                <w:noProof/>
                <w:webHidden/>
              </w:rPr>
              <w:instrText xml:space="preserve"> PAGEREF _Toc209008683 \h </w:instrText>
            </w:r>
            <w:r>
              <w:rPr>
                <w:noProof/>
                <w:webHidden/>
              </w:rPr>
            </w:r>
            <w:r>
              <w:rPr>
                <w:noProof/>
                <w:webHidden/>
              </w:rPr>
              <w:fldChar w:fldCharType="separate"/>
            </w:r>
            <w:r>
              <w:rPr>
                <w:noProof/>
                <w:webHidden/>
              </w:rPr>
              <w:t>9</w:t>
            </w:r>
            <w:r>
              <w:rPr>
                <w:noProof/>
                <w:webHidden/>
              </w:rPr>
              <w:fldChar w:fldCharType="end"/>
            </w:r>
          </w:hyperlink>
        </w:p>
        <w:p w14:paraId="37553D6D" w14:textId="57BA6573" w:rsidR="00DC7889" w:rsidRDefault="00DC7889">
          <w:pPr>
            <w:pStyle w:val="Inhopg3"/>
            <w:tabs>
              <w:tab w:val="left" w:pos="1200"/>
              <w:tab w:val="right" w:leader="dot" w:pos="9016"/>
            </w:tabs>
            <w:rPr>
              <w:rFonts w:asciiTheme="minorHAnsi" w:eastAsiaTheme="minorEastAsia" w:hAnsiTheme="minorHAnsi"/>
              <w:noProof/>
              <w:kern w:val="2"/>
              <w:sz w:val="24"/>
              <w:szCs w:val="24"/>
              <w:lang w:eastAsia="nl-NL"/>
              <w14:ligatures w14:val="standardContextual"/>
            </w:rPr>
          </w:pPr>
          <w:hyperlink w:anchor="_Toc209008684" w:history="1">
            <w:r w:rsidRPr="00D9121F">
              <w:rPr>
                <w:rStyle w:val="Hyperlink"/>
                <w:noProof/>
              </w:rPr>
              <w:t>2.2.4</w:t>
            </w:r>
            <w:r>
              <w:rPr>
                <w:rFonts w:asciiTheme="minorHAnsi" w:eastAsiaTheme="minorEastAsia" w:hAnsiTheme="minorHAnsi"/>
                <w:noProof/>
                <w:kern w:val="2"/>
                <w:sz w:val="24"/>
                <w:szCs w:val="24"/>
                <w:lang w:eastAsia="nl-NL"/>
                <w14:ligatures w14:val="standardContextual"/>
              </w:rPr>
              <w:tab/>
            </w:r>
            <w:r w:rsidRPr="00D9121F">
              <w:rPr>
                <w:rStyle w:val="Hyperlink"/>
                <w:noProof/>
              </w:rPr>
              <w:t>Stap 4: Nadere selectie</w:t>
            </w:r>
            <w:r>
              <w:rPr>
                <w:noProof/>
                <w:webHidden/>
              </w:rPr>
              <w:tab/>
            </w:r>
            <w:r>
              <w:rPr>
                <w:noProof/>
                <w:webHidden/>
              </w:rPr>
              <w:fldChar w:fldCharType="begin"/>
            </w:r>
            <w:r>
              <w:rPr>
                <w:noProof/>
                <w:webHidden/>
              </w:rPr>
              <w:instrText xml:space="preserve"> PAGEREF _Toc209008684 \h </w:instrText>
            </w:r>
            <w:r>
              <w:rPr>
                <w:noProof/>
                <w:webHidden/>
              </w:rPr>
            </w:r>
            <w:r>
              <w:rPr>
                <w:noProof/>
                <w:webHidden/>
              </w:rPr>
              <w:fldChar w:fldCharType="separate"/>
            </w:r>
            <w:r>
              <w:rPr>
                <w:noProof/>
                <w:webHidden/>
              </w:rPr>
              <w:t>9</w:t>
            </w:r>
            <w:r>
              <w:rPr>
                <w:noProof/>
                <w:webHidden/>
              </w:rPr>
              <w:fldChar w:fldCharType="end"/>
            </w:r>
          </w:hyperlink>
        </w:p>
        <w:p w14:paraId="5C226061" w14:textId="4628A0EA" w:rsidR="00DC7889" w:rsidRDefault="00DC7889">
          <w:pPr>
            <w:pStyle w:val="Inhopg3"/>
            <w:tabs>
              <w:tab w:val="left" w:pos="1200"/>
              <w:tab w:val="right" w:leader="dot" w:pos="9016"/>
            </w:tabs>
            <w:rPr>
              <w:rFonts w:asciiTheme="minorHAnsi" w:eastAsiaTheme="minorEastAsia" w:hAnsiTheme="minorHAnsi"/>
              <w:noProof/>
              <w:kern w:val="2"/>
              <w:sz w:val="24"/>
              <w:szCs w:val="24"/>
              <w:lang w:eastAsia="nl-NL"/>
              <w14:ligatures w14:val="standardContextual"/>
            </w:rPr>
          </w:pPr>
          <w:hyperlink w:anchor="_Toc209008685" w:history="1">
            <w:r w:rsidRPr="00D9121F">
              <w:rPr>
                <w:rStyle w:val="Hyperlink"/>
                <w:noProof/>
              </w:rPr>
              <w:t>2.2.5</w:t>
            </w:r>
            <w:r>
              <w:rPr>
                <w:rFonts w:asciiTheme="minorHAnsi" w:eastAsiaTheme="minorEastAsia" w:hAnsiTheme="minorHAnsi"/>
                <w:noProof/>
                <w:kern w:val="2"/>
                <w:sz w:val="24"/>
                <w:szCs w:val="24"/>
                <w:lang w:eastAsia="nl-NL"/>
                <w14:ligatures w14:val="standardContextual"/>
              </w:rPr>
              <w:tab/>
            </w:r>
            <w:r w:rsidRPr="00D9121F">
              <w:rPr>
                <w:rStyle w:val="Hyperlink"/>
                <w:noProof/>
              </w:rPr>
              <w:t>Stap 5: Bepalen rangorde door ProRail</w:t>
            </w:r>
            <w:r>
              <w:rPr>
                <w:noProof/>
                <w:webHidden/>
              </w:rPr>
              <w:tab/>
            </w:r>
            <w:r>
              <w:rPr>
                <w:noProof/>
                <w:webHidden/>
              </w:rPr>
              <w:fldChar w:fldCharType="begin"/>
            </w:r>
            <w:r>
              <w:rPr>
                <w:noProof/>
                <w:webHidden/>
              </w:rPr>
              <w:instrText xml:space="preserve"> PAGEREF _Toc209008685 \h </w:instrText>
            </w:r>
            <w:r>
              <w:rPr>
                <w:noProof/>
                <w:webHidden/>
              </w:rPr>
            </w:r>
            <w:r>
              <w:rPr>
                <w:noProof/>
                <w:webHidden/>
              </w:rPr>
              <w:fldChar w:fldCharType="separate"/>
            </w:r>
            <w:r>
              <w:rPr>
                <w:noProof/>
                <w:webHidden/>
              </w:rPr>
              <w:t>9</w:t>
            </w:r>
            <w:r>
              <w:rPr>
                <w:noProof/>
                <w:webHidden/>
              </w:rPr>
              <w:fldChar w:fldCharType="end"/>
            </w:r>
          </w:hyperlink>
        </w:p>
        <w:p w14:paraId="2DD844A7" w14:textId="0BB5FFC0" w:rsidR="00DC7889" w:rsidRDefault="00DC7889">
          <w:pPr>
            <w:pStyle w:val="Inhopg3"/>
            <w:tabs>
              <w:tab w:val="left" w:pos="1200"/>
              <w:tab w:val="right" w:leader="dot" w:pos="9016"/>
            </w:tabs>
            <w:rPr>
              <w:rFonts w:asciiTheme="minorHAnsi" w:eastAsiaTheme="minorEastAsia" w:hAnsiTheme="minorHAnsi"/>
              <w:noProof/>
              <w:kern w:val="2"/>
              <w:sz w:val="24"/>
              <w:szCs w:val="24"/>
              <w:lang w:eastAsia="nl-NL"/>
              <w14:ligatures w14:val="standardContextual"/>
            </w:rPr>
          </w:pPr>
          <w:hyperlink w:anchor="_Toc209008686" w:history="1">
            <w:r w:rsidRPr="00D9121F">
              <w:rPr>
                <w:rStyle w:val="Hyperlink"/>
                <w:noProof/>
              </w:rPr>
              <w:t>2.2.6</w:t>
            </w:r>
            <w:r>
              <w:rPr>
                <w:rFonts w:asciiTheme="minorHAnsi" w:eastAsiaTheme="minorEastAsia" w:hAnsiTheme="minorHAnsi"/>
                <w:noProof/>
                <w:kern w:val="2"/>
                <w:sz w:val="24"/>
                <w:szCs w:val="24"/>
                <w:lang w:eastAsia="nl-NL"/>
                <w14:ligatures w14:val="standardContextual"/>
              </w:rPr>
              <w:tab/>
            </w:r>
            <w:r w:rsidRPr="00D9121F">
              <w:rPr>
                <w:rStyle w:val="Hyperlink"/>
                <w:noProof/>
              </w:rPr>
              <w:t>Stap 6: Mededeling selectiebeslissing</w:t>
            </w:r>
            <w:r>
              <w:rPr>
                <w:noProof/>
                <w:webHidden/>
              </w:rPr>
              <w:tab/>
            </w:r>
            <w:r>
              <w:rPr>
                <w:noProof/>
                <w:webHidden/>
              </w:rPr>
              <w:fldChar w:fldCharType="begin"/>
            </w:r>
            <w:r>
              <w:rPr>
                <w:noProof/>
                <w:webHidden/>
              </w:rPr>
              <w:instrText xml:space="preserve"> PAGEREF _Toc209008686 \h </w:instrText>
            </w:r>
            <w:r>
              <w:rPr>
                <w:noProof/>
                <w:webHidden/>
              </w:rPr>
            </w:r>
            <w:r>
              <w:rPr>
                <w:noProof/>
                <w:webHidden/>
              </w:rPr>
              <w:fldChar w:fldCharType="separate"/>
            </w:r>
            <w:r>
              <w:rPr>
                <w:noProof/>
                <w:webHidden/>
              </w:rPr>
              <w:t>10</w:t>
            </w:r>
            <w:r>
              <w:rPr>
                <w:noProof/>
                <w:webHidden/>
              </w:rPr>
              <w:fldChar w:fldCharType="end"/>
            </w:r>
          </w:hyperlink>
        </w:p>
        <w:p w14:paraId="5CCE8538" w14:textId="714A6E7B" w:rsidR="00DC7889" w:rsidRDefault="00DC7889">
          <w:pPr>
            <w:pStyle w:val="Inhopg2"/>
            <w:tabs>
              <w:tab w:val="left" w:pos="720"/>
              <w:tab w:val="right" w:leader="dot" w:pos="9016"/>
            </w:tabs>
            <w:rPr>
              <w:rFonts w:asciiTheme="minorHAnsi" w:eastAsiaTheme="minorEastAsia" w:hAnsiTheme="minorHAnsi"/>
              <w:noProof/>
              <w:kern w:val="2"/>
              <w:sz w:val="24"/>
              <w:szCs w:val="24"/>
              <w:lang w:eastAsia="nl-NL"/>
              <w14:ligatures w14:val="standardContextual"/>
            </w:rPr>
          </w:pPr>
          <w:hyperlink w:anchor="_Toc209008687" w:history="1">
            <w:r w:rsidRPr="00D9121F">
              <w:rPr>
                <w:rStyle w:val="Hyperlink"/>
                <w:noProof/>
              </w:rPr>
              <w:t>2.3</w:t>
            </w:r>
            <w:r>
              <w:rPr>
                <w:rFonts w:asciiTheme="minorHAnsi" w:eastAsiaTheme="minorEastAsia" w:hAnsiTheme="minorHAnsi"/>
                <w:noProof/>
                <w:kern w:val="2"/>
                <w:sz w:val="24"/>
                <w:szCs w:val="24"/>
                <w:lang w:eastAsia="nl-NL"/>
                <w14:ligatures w14:val="standardContextual"/>
              </w:rPr>
              <w:tab/>
            </w:r>
            <w:r w:rsidRPr="00D9121F">
              <w:rPr>
                <w:rStyle w:val="Hyperlink"/>
                <w:noProof/>
              </w:rPr>
              <w:t>Aanbestedingsplanning</w:t>
            </w:r>
            <w:r>
              <w:rPr>
                <w:noProof/>
                <w:webHidden/>
              </w:rPr>
              <w:tab/>
            </w:r>
            <w:r>
              <w:rPr>
                <w:noProof/>
                <w:webHidden/>
              </w:rPr>
              <w:fldChar w:fldCharType="begin"/>
            </w:r>
            <w:r>
              <w:rPr>
                <w:noProof/>
                <w:webHidden/>
              </w:rPr>
              <w:instrText xml:space="preserve"> PAGEREF _Toc209008687 \h </w:instrText>
            </w:r>
            <w:r>
              <w:rPr>
                <w:noProof/>
                <w:webHidden/>
              </w:rPr>
            </w:r>
            <w:r>
              <w:rPr>
                <w:noProof/>
                <w:webHidden/>
              </w:rPr>
              <w:fldChar w:fldCharType="separate"/>
            </w:r>
            <w:r>
              <w:rPr>
                <w:noProof/>
                <w:webHidden/>
              </w:rPr>
              <w:t>10</w:t>
            </w:r>
            <w:r>
              <w:rPr>
                <w:noProof/>
                <w:webHidden/>
              </w:rPr>
              <w:fldChar w:fldCharType="end"/>
            </w:r>
          </w:hyperlink>
        </w:p>
        <w:p w14:paraId="3FADCC17" w14:textId="79D9AB47" w:rsidR="00E64FF0" w:rsidRPr="00E64FF0" w:rsidRDefault="00E64FF0" w:rsidP="00E64FF0">
          <w:pPr>
            <w:keepNext/>
            <w:keepLines/>
            <w:spacing w:before="480" w:after="0" w:line="276" w:lineRule="auto"/>
            <w:rPr>
              <w:rFonts w:ascii="Cambria" w:eastAsia="MS Gothic" w:hAnsi="Cambria" w:cs="Times New Roman"/>
              <w:b/>
              <w:bCs/>
              <w:noProof/>
              <w:kern w:val="28"/>
              <w:sz w:val="28"/>
              <w:szCs w:val="28"/>
              <w:lang w:eastAsia="nl-NL"/>
            </w:rPr>
          </w:pPr>
          <w:r w:rsidRPr="00E64FF0">
            <w:rPr>
              <w:rFonts w:eastAsia="Times New Roman" w:cs="Times New Roman"/>
              <w:b/>
              <w:noProof/>
              <w:kern w:val="28"/>
              <w:szCs w:val="20"/>
              <w:lang w:eastAsia="nl-NL"/>
            </w:rPr>
            <w:fldChar w:fldCharType="end"/>
          </w:r>
        </w:p>
      </w:sdtContent>
    </w:sdt>
    <w:p w14:paraId="097B67B6" w14:textId="77777777" w:rsidR="00E64FF0" w:rsidRPr="00E64FF0" w:rsidRDefault="00E64FF0" w:rsidP="00E64FF0">
      <w:pPr>
        <w:overflowPunct w:val="0"/>
        <w:autoSpaceDE w:val="0"/>
        <w:autoSpaceDN w:val="0"/>
        <w:adjustRightInd w:val="0"/>
        <w:rPr>
          <w:rFonts w:eastAsia="Times New Roman" w:cs="Arial"/>
          <w:noProof/>
          <w:szCs w:val="20"/>
          <w:lang w:eastAsia="nl-NL"/>
        </w:rPr>
      </w:pPr>
    </w:p>
    <w:p w14:paraId="5E4668B6" w14:textId="08F3BAB2" w:rsidR="001A786E" w:rsidRDefault="001A786E">
      <w:pPr>
        <w:spacing w:line="259" w:lineRule="auto"/>
        <w:ind w:left="0"/>
        <w:jc w:val="left"/>
        <w:rPr>
          <w:rFonts w:eastAsia="Times New Roman" w:cs="Arial"/>
          <w:noProof/>
          <w:szCs w:val="20"/>
          <w:lang w:eastAsia="nl-NL"/>
        </w:rPr>
      </w:pPr>
      <w:r>
        <w:rPr>
          <w:rFonts w:eastAsia="Times New Roman" w:cs="Arial"/>
          <w:noProof/>
          <w:szCs w:val="20"/>
          <w:lang w:eastAsia="nl-NL"/>
        </w:rPr>
        <w:br w:type="page"/>
      </w:r>
    </w:p>
    <w:p w14:paraId="5C8EA37C" w14:textId="77777777" w:rsidR="001A786E" w:rsidRDefault="001A786E" w:rsidP="001A786E">
      <w:pPr>
        <w:pStyle w:val="Kop1"/>
        <w:jc w:val="left"/>
      </w:pPr>
      <w:bookmarkStart w:id="0" w:name="_Toc209008665"/>
      <w:r>
        <w:lastRenderedPageBreak/>
        <w:t>Inleiding</w:t>
      </w:r>
      <w:bookmarkEnd w:id="0"/>
    </w:p>
    <w:p w14:paraId="6722B0AC" w14:textId="77777777" w:rsidR="001A786E" w:rsidRPr="00B30167" w:rsidRDefault="001A786E" w:rsidP="001A786E">
      <w:pPr>
        <w:pStyle w:val="Kop2"/>
        <w:jc w:val="left"/>
      </w:pPr>
      <w:bookmarkStart w:id="1" w:name="_Toc209008666"/>
      <w:r>
        <w:t>Achtergrond</w:t>
      </w:r>
      <w:bookmarkEnd w:id="1"/>
    </w:p>
    <w:p w14:paraId="38E0B484" w14:textId="77777777" w:rsidR="001A786E" w:rsidRPr="00B30167" w:rsidRDefault="001A786E" w:rsidP="001A786E">
      <w:pPr>
        <w:jc w:val="left"/>
        <w:rPr>
          <w:rFonts w:eastAsia="Times New Roman" w:cs="Arial"/>
          <w:szCs w:val="20"/>
          <w:lang w:eastAsia="nl-NL"/>
        </w:rPr>
      </w:pPr>
      <w:r w:rsidRPr="00B30167">
        <w:rPr>
          <w:lang w:eastAsia="nl-NL"/>
        </w:rPr>
        <w:t>ProRail B.V. (hierna: ProRail) is verantwoordelijk voor het spoorwegnet van Nederland: aanleg,</w:t>
      </w:r>
      <w:r>
        <w:rPr>
          <w:lang w:eastAsia="nl-NL"/>
        </w:rPr>
        <w:t xml:space="preserve"> </w:t>
      </w:r>
      <w:r w:rsidRPr="00B30167">
        <w:rPr>
          <w:lang w:eastAsia="nl-NL"/>
        </w:rPr>
        <w:t>onderhoud, beheer en veiligheid. Medewerkers zorgen ervoor dat elke dag, 24/7, 1.200.000 reizigers en 100.000 ton goederen op hun plaats van bestemming komen, met 6550 treinen over ruim 7000 kilometer spoor en circa 400 stations. Het spoorwegnet is met recht het kloppend hart van mobiel Nederland.</w:t>
      </w:r>
    </w:p>
    <w:p w14:paraId="1F79F35D" w14:textId="77777777" w:rsidR="001A786E" w:rsidRPr="00B30167" w:rsidRDefault="001A786E" w:rsidP="001A786E">
      <w:pPr>
        <w:jc w:val="left"/>
        <w:rPr>
          <w:rFonts w:eastAsia="Times New Roman" w:cs="Arial"/>
          <w:szCs w:val="20"/>
          <w:lang w:eastAsia="nl-NL"/>
        </w:rPr>
      </w:pPr>
      <w:r w:rsidRPr="00B30167">
        <w:rPr>
          <w:rFonts w:eastAsia="Times New Roman" w:cs="Arial"/>
          <w:szCs w:val="20"/>
          <w:lang w:eastAsia="nl-NL"/>
        </w:rPr>
        <w:t>ProRail werkt aan de bereikbaarheid van Nederland door te zorgen voor een optimaal spoornetwerk. We verdelen de capaciteit op het spoor, regelen alle treinverkeer, bouwen en beheren stations en leggen nieuw spoor aan. Tevens onderhoudt ProRail bestaande infrastructuur zoals spoor, wissels, seinen en overwegen.</w:t>
      </w:r>
    </w:p>
    <w:p w14:paraId="2479EE3C" w14:textId="77777777" w:rsidR="001A786E" w:rsidRPr="00B30167" w:rsidRDefault="001A786E" w:rsidP="001A786E">
      <w:pPr>
        <w:jc w:val="left"/>
        <w:rPr>
          <w:rFonts w:eastAsia="Times New Roman" w:cs="Arial"/>
          <w:szCs w:val="20"/>
          <w:lang w:eastAsia="nl-NL"/>
        </w:rPr>
      </w:pPr>
      <w:r w:rsidRPr="00B30167">
        <w:rPr>
          <w:rFonts w:eastAsia="Times New Roman" w:cs="Arial"/>
          <w:szCs w:val="20"/>
          <w:lang w:eastAsia="nl-NL"/>
        </w:rPr>
        <w:t>ProRail levert een belangrijke bijdrage aan het toegankelijk houden van Nederland. Daarvoor wordt samen gewerkt met reizigers- en goederenvervoerders, waarbij we de belangen van hun klanten niet uit het oog verliezen. Samen met gemeenten en provincies wordt gekeken op welke wijze het beste aan hun vraag naar treinvervoer en station</w:t>
      </w:r>
      <w:r>
        <w:rPr>
          <w:rFonts w:eastAsia="Times New Roman" w:cs="Arial"/>
          <w:szCs w:val="20"/>
          <w:lang w:eastAsia="nl-NL"/>
        </w:rPr>
        <w:t xml:space="preserve"> </w:t>
      </w:r>
      <w:r w:rsidRPr="00B30167">
        <w:rPr>
          <w:rFonts w:eastAsia="Times New Roman" w:cs="Arial"/>
          <w:szCs w:val="20"/>
          <w:lang w:eastAsia="nl-NL"/>
        </w:rPr>
        <w:t xml:space="preserve">voorzieningen kan worden voldaan. </w:t>
      </w:r>
    </w:p>
    <w:p w14:paraId="74B53728" w14:textId="77777777" w:rsidR="001A786E" w:rsidRDefault="001A786E" w:rsidP="001A786E">
      <w:pPr>
        <w:jc w:val="left"/>
        <w:rPr>
          <w:rFonts w:eastAsia="Times New Roman" w:cs="Arial"/>
          <w:szCs w:val="20"/>
          <w:lang w:eastAsia="nl-NL"/>
        </w:rPr>
      </w:pPr>
      <w:r w:rsidRPr="00B30167">
        <w:rPr>
          <w:rFonts w:eastAsia="Times New Roman" w:cs="Arial"/>
          <w:szCs w:val="20"/>
          <w:lang w:eastAsia="nl-NL"/>
        </w:rPr>
        <w:t>De mobiliteitsbehoefte groeit. We moeten de capaciteit van ons al druk bereden netwerk daarom nog verder uitbreiden. Doen we dat niet? Dan komt Nederland vast te staan. Nieuwe technologieënbieden bieden daarbij nieuwe kansen. Denk aan autonoom rijdende treinen, sensortechniek en big data. Andere vervoersvormen zoals de auto en bus ontwikkelen zich hierdoor in rap tempo. Het spoor kan daar niet bij achterblijven. Ook wij gaan deze kansen grijpen om meer treinen, frequenter en efficiënter en met minder hinder te laten rijden. Daarnaast is duurzaamheid essentieel. Voor de wereld, voor Nederland en dus ook voor ons.</w:t>
      </w:r>
    </w:p>
    <w:p w14:paraId="6711DEAF" w14:textId="77777777" w:rsidR="001A786E" w:rsidRPr="00B30167" w:rsidRDefault="001A786E" w:rsidP="001A786E">
      <w:pPr>
        <w:spacing w:after="0"/>
        <w:jc w:val="left"/>
        <w:rPr>
          <w:rFonts w:eastAsia="Times New Roman" w:cs="Arial"/>
          <w:szCs w:val="20"/>
          <w:lang w:eastAsia="nl-NL"/>
        </w:rPr>
      </w:pPr>
      <w:r w:rsidRPr="00B30167">
        <w:rPr>
          <w:rFonts w:eastAsia="Times New Roman" w:cs="Arial"/>
          <w:szCs w:val="20"/>
          <w:lang w:eastAsia="nl-NL"/>
        </w:rPr>
        <w:t>Om op onze toekomst voorbereid te zijn, geven wij als ProRail een antwoord op deze ontwikkelingen. Dit doen wij door ons te richten op drie ambities:</w:t>
      </w:r>
    </w:p>
    <w:p w14:paraId="3398C1CE" w14:textId="77777777" w:rsidR="001A786E" w:rsidRPr="00B30167" w:rsidRDefault="001A786E" w:rsidP="001A786E">
      <w:pPr>
        <w:pStyle w:val="Opsommingbullets"/>
        <w:ind w:left="998" w:hanging="210"/>
        <w:jc w:val="left"/>
      </w:pPr>
      <w:r w:rsidRPr="00B30167">
        <w:t>ProRail verbindt: meer mobiliteit</w:t>
      </w:r>
      <w:r>
        <w:t>;</w:t>
      </w:r>
    </w:p>
    <w:p w14:paraId="064FDAB3" w14:textId="77777777" w:rsidR="001A786E" w:rsidRPr="00B30167" w:rsidRDefault="001A786E" w:rsidP="001A786E">
      <w:pPr>
        <w:pStyle w:val="Opsommingbullets"/>
        <w:ind w:left="998" w:hanging="210"/>
        <w:jc w:val="left"/>
      </w:pPr>
      <w:r w:rsidRPr="00B30167">
        <w:t>ProRail verbetert: betrouwbaardere mobiliteit</w:t>
      </w:r>
      <w:r>
        <w:t>;</w:t>
      </w:r>
    </w:p>
    <w:p w14:paraId="4085B6DB" w14:textId="77777777" w:rsidR="001A786E" w:rsidRPr="00B30167" w:rsidRDefault="001A786E" w:rsidP="001A786E">
      <w:pPr>
        <w:pStyle w:val="Opsommingbullets"/>
        <w:ind w:left="998" w:hanging="210"/>
        <w:jc w:val="left"/>
      </w:pPr>
      <w:r w:rsidRPr="00B30167">
        <w:t>ProRail verduurzaamt: duurzamere mobiliteit</w:t>
      </w:r>
      <w:r>
        <w:t>.</w:t>
      </w:r>
    </w:p>
    <w:p w14:paraId="64C4C161" w14:textId="77777777" w:rsidR="001A786E" w:rsidRDefault="001A786E" w:rsidP="001A786E">
      <w:pPr>
        <w:spacing w:after="0"/>
        <w:jc w:val="left"/>
        <w:rPr>
          <w:rFonts w:eastAsia="Times New Roman" w:cs="Arial"/>
          <w:szCs w:val="20"/>
          <w:lang w:eastAsia="nl-NL"/>
        </w:rPr>
      </w:pPr>
    </w:p>
    <w:p w14:paraId="6B3B8D90" w14:textId="77777777" w:rsidR="001A786E" w:rsidRDefault="001A786E" w:rsidP="001A786E">
      <w:pPr>
        <w:spacing w:after="0"/>
        <w:jc w:val="left"/>
        <w:rPr>
          <w:rFonts w:eastAsia="Times New Roman" w:cs="Arial"/>
          <w:szCs w:val="20"/>
          <w:lang w:eastAsia="nl-NL"/>
        </w:rPr>
      </w:pPr>
      <w:r w:rsidRPr="00B30167">
        <w:rPr>
          <w:rFonts w:eastAsia="Times New Roman" w:cs="Arial"/>
          <w:szCs w:val="20"/>
          <w:lang w:eastAsia="nl-NL"/>
        </w:rPr>
        <w:t>ProRail besteedt werkzaamheden uit die marktpartijen kunnen uitvoeren. De aandacht van ProRail is gericht op het specificeren, het in concurrentie brengen en het in onderling verband managen van contracten. ProRail heeft daartoe contracteringsbeleid vastgesteld. Het contracteringsbeleid is te vinden op</w:t>
      </w:r>
      <w:r>
        <w:rPr>
          <w:rFonts w:eastAsia="Times New Roman" w:cs="Arial"/>
          <w:szCs w:val="20"/>
          <w:lang w:eastAsia="nl-NL"/>
        </w:rPr>
        <w:t>:</w:t>
      </w:r>
    </w:p>
    <w:p w14:paraId="66B2B9A8" w14:textId="77777777" w:rsidR="001A786E" w:rsidRPr="00B30167" w:rsidRDefault="001A786E" w:rsidP="001A786E">
      <w:pPr>
        <w:jc w:val="left"/>
        <w:rPr>
          <w:rFonts w:eastAsia="Times New Roman" w:cs="Arial"/>
          <w:szCs w:val="20"/>
          <w:lang w:eastAsia="nl-NL"/>
        </w:rPr>
      </w:pPr>
      <w:hyperlink r:id="rId12" w:history="1">
        <w:r w:rsidRPr="007B787A">
          <w:rPr>
            <w:rStyle w:val="Hyperlink"/>
            <w:rFonts w:eastAsia="Times New Roman" w:cs="Arial"/>
            <w:szCs w:val="20"/>
            <w:lang w:eastAsia="nl-NL"/>
          </w:rPr>
          <w:t>http://www.prorail.nl/leveranciers/aanbesteden-en-inkoop/documenten-en-juridische-voorwaarden</w:t>
        </w:r>
      </w:hyperlink>
      <w:r w:rsidRPr="00B30167">
        <w:rPr>
          <w:rFonts w:eastAsia="Times New Roman" w:cs="Arial"/>
          <w:szCs w:val="20"/>
          <w:lang w:eastAsia="nl-NL"/>
        </w:rPr>
        <w:t>.</w:t>
      </w:r>
    </w:p>
    <w:p w14:paraId="7189550B" w14:textId="77777777" w:rsidR="001A786E" w:rsidRDefault="001A786E" w:rsidP="001A786E">
      <w:pPr>
        <w:jc w:val="left"/>
        <w:rPr>
          <w:rFonts w:eastAsia="Times New Roman" w:cs="Arial"/>
          <w:szCs w:val="20"/>
          <w:lang w:eastAsia="nl-NL"/>
        </w:rPr>
      </w:pPr>
      <w:r w:rsidRPr="00B30167">
        <w:rPr>
          <w:rFonts w:eastAsia="Times New Roman" w:cs="Arial"/>
          <w:szCs w:val="20"/>
          <w:lang w:eastAsia="nl-NL"/>
        </w:rPr>
        <w:t>De contractering is gericht op het behalen van kosteneffectieve resultaten. Voor nieuwbouw, instandhouding, bij levering van producten en diensten streeft ProRail naar kwaliteit en functionaliteit tegen een reële prijs, en een zo hoog mogelijk rendement op het vlak van beschikbaarheid, betrouwbaarheid en veiligheid van het spoor. ProRail streeft tegelijkertijd naar zo min mogelijk overlast voor vervoerder en omgeving. Tot slot beoogt ProRail optimaal gebruik te maken van het innovatieve vermogen van de markt waarbij ProRail een continue ontwikkeling nastreeft waarin wordt gezocht naar betere samenwerkingsvormen met marktpartijen.</w:t>
      </w:r>
    </w:p>
    <w:p w14:paraId="3C90803B" w14:textId="77777777" w:rsidR="001A786E" w:rsidRPr="007B787A" w:rsidRDefault="001A786E" w:rsidP="001A786E">
      <w:pPr>
        <w:pStyle w:val="Kop2"/>
        <w:jc w:val="left"/>
      </w:pPr>
      <w:bookmarkStart w:id="2" w:name="_Toc209008667"/>
      <w:r w:rsidRPr="007B787A">
        <w:t>Doel selectieleidraad</w:t>
      </w:r>
      <w:bookmarkEnd w:id="2"/>
    </w:p>
    <w:p w14:paraId="0E942D61" w14:textId="77777777" w:rsidR="001A786E" w:rsidRPr="007B787A" w:rsidRDefault="001A786E" w:rsidP="001A786E">
      <w:pPr>
        <w:jc w:val="left"/>
        <w:rPr>
          <w:rFonts w:eastAsia="Times New Roman" w:cs="Arial"/>
          <w:szCs w:val="20"/>
          <w:lang w:eastAsia="nl-NL"/>
        </w:rPr>
      </w:pPr>
      <w:r w:rsidRPr="007B787A">
        <w:rPr>
          <w:rFonts w:eastAsia="Times New Roman" w:cs="Arial"/>
          <w:szCs w:val="20"/>
          <w:lang w:eastAsia="nl-NL"/>
        </w:rPr>
        <w:t xml:space="preserve">Dit document bevat aanvullende informatie over de selectiefase van de aanbestedingsprocedure, als aanvulling op hetgeen vermeld op TenderNed. </w:t>
      </w:r>
    </w:p>
    <w:p w14:paraId="659DA2D3" w14:textId="77777777" w:rsidR="001A786E" w:rsidRPr="007B787A" w:rsidRDefault="001A786E" w:rsidP="001A786E">
      <w:pPr>
        <w:pStyle w:val="Kop2"/>
        <w:jc w:val="left"/>
      </w:pPr>
      <w:bookmarkStart w:id="3" w:name="_Toc209008668"/>
      <w:r w:rsidRPr="007B787A">
        <w:t>Nadere informatie over de opdracht</w:t>
      </w:r>
      <w:bookmarkEnd w:id="3"/>
    </w:p>
    <w:p w14:paraId="6B7C6885" w14:textId="77777777" w:rsidR="001A786E" w:rsidRDefault="001A786E" w:rsidP="001A786E">
      <w:pPr>
        <w:jc w:val="left"/>
        <w:rPr>
          <w:rFonts w:eastAsia="Times New Roman" w:cs="Arial"/>
          <w:szCs w:val="20"/>
          <w:lang w:eastAsia="nl-NL"/>
        </w:rPr>
      </w:pPr>
      <w:r w:rsidRPr="007B787A">
        <w:rPr>
          <w:rFonts w:eastAsia="Times New Roman" w:cs="Arial"/>
          <w:szCs w:val="20"/>
          <w:lang w:eastAsia="nl-NL"/>
        </w:rPr>
        <w:t>Teneinde de juiste partijen voor deze opdracht te selecteren en om partijen beter inzicht te geven in de aard, en omvang van de werkzaamheden, volgt een nadere beschrijving van de te verrichten werkzaamheden.</w:t>
      </w:r>
    </w:p>
    <w:p w14:paraId="74EA3F63" w14:textId="77777777" w:rsidR="008B1D81" w:rsidRDefault="00152302" w:rsidP="00721041">
      <w:pPr>
        <w:pStyle w:val="Kop3"/>
        <w:ind w:left="567" w:hanging="567"/>
      </w:pPr>
      <w:bookmarkStart w:id="4" w:name="_Toc209008669"/>
      <w:r>
        <w:t xml:space="preserve">Doel </w:t>
      </w:r>
      <w:r w:rsidR="008B1D81">
        <w:t>van de aanbesteding</w:t>
      </w:r>
      <w:bookmarkEnd w:id="4"/>
    </w:p>
    <w:p w14:paraId="670BFAAA" w14:textId="77777777" w:rsidR="008B1D81" w:rsidRPr="00993970" w:rsidRDefault="008B1D81" w:rsidP="008B1D81">
      <w:pPr>
        <w:overflowPunct w:val="0"/>
        <w:autoSpaceDE w:val="0"/>
        <w:autoSpaceDN w:val="0"/>
        <w:adjustRightInd w:val="0"/>
        <w:jc w:val="left"/>
        <w:rPr>
          <w:rFonts w:eastAsia="Times New Roman" w:cs="Arial"/>
          <w:szCs w:val="20"/>
          <w:lang w:eastAsia="nl-NL"/>
        </w:rPr>
      </w:pPr>
      <w:r w:rsidRPr="00A16C5C">
        <w:rPr>
          <w:rFonts w:eastAsia="Times New Roman" w:cs="Arial"/>
          <w:szCs w:val="20"/>
          <w:lang w:eastAsia="nl-NL"/>
        </w:rPr>
        <w:t xml:space="preserve">Het doel van deze aanbesteding is om met één partij een exclusieve raamovereenkomst te sluiten betreffende </w:t>
      </w:r>
      <w:r w:rsidRPr="00993970">
        <w:rPr>
          <w:rFonts w:eastAsia="Times New Roman" w:cs="Arial"/>
          <w:szCs w:val="20"/>
          <w:lang w:eastAsia="nl-NL"/>
        </w:rPr>
        <w:t>het beheer en onderhoud van de Calandbrug. Tot 1 maart 2026 wordt het beheer en onderhoud uitgevoerd door VolkerRail vanuit het Prestatiegericht Onderhoud (PGO) contract Zee-Zevenaar. Gezien er geen spoorfaciliteiten meer op de brug aanwezig zijn en er een grote renovatie van de brug is voorzien is besloten om het beheer en onderhoud</w:t>
      </w:r>
      <w:r>
        <w:rPr>
          <w:rFonts w:eastAsia="Times New Roman" w:cs="Arial"/>
          <w:szCs w:val="20"/>
          <w:lang w:eastAsia="nl-NL"/>
        </w:rPr>
        <w:t>,</w:t>
      </w:r>
      <w:r w:rsidRPr="00993970">
        <w:rPr>
          <w:rFonts w:eastAsia="Times New Roman" w:cs="Arial"/>
          <w:szCs w:val="20"/>
          <w:lang w:eastAsia="nl-NL"/>
        </w:rPr>
        <w:t xml:space="preserve"> tot start fysieke renovatie</w:t>
      </w:r>
      <w:r>
        <w:rPr>
          <w:rFonts w:eastAsia="Times New Roman" w:cs="Arial"/>
          <w:szCs w:val="20"/>
          <w:lang w:eastAsia="nl-NL"/>
        </w:rPr>
        <w:t>,</w:t>
      </w:r>
      <w:r w:rsidRPr="00993970">
        <w:rPr>
          <w:rFonts w:eastAsia="Times New Roman" w:cs="Arial"/>
          <w:szCs w:val="20"/>
          <w:lang w:eastAsia="nl-NL"/>
        </w:rPr>
        <w:t xml:space="preserve"> separaat (buiten het nieuwe PGO contract om) te contracteren. </w:t>
      </w:r>
    </w:p>
    <w:p w14:paraId="1EC2976D" w14:textId="2D5D71FA" w:rsidR="001A786E" w:rsidRPr="007B787A" w:rsidRDefault="001A786E" w:rsidP="00721041">
      <w:pPr>
        <w:pStyle w:val="Kop3"/>
        <w:ind w:left="567" w:hanging="567"/>
      </w:pPr>
      <w:bookmarkStart w:id="5" w:name="_Toc209008670"/>
      <w:r>
        <w:lastRenderedPageBreak/>
        <w:t>Scope van de opdracht</w:t>
      </w:r>
      <w:bookmarkEnd w:id="5"/>
    </w:p>
    <w:p w14:paraId="7E18C207" w14:textId="47BF0F41" w:rsidR="00C8059B" w:rsidRPr="00993970" w:rsidRDefault="00C8059B" w:rsidP="00C8059B">
      <w:pPr>
        <w:spacing w:after="0"/>
        <w:jc w:val="left"/>
        <w:rPr>
          <w:lang w:eastAsia="nl-NL"/>
        </w:rPr>
      </w:pPr>
      <w:r w:rsidRPr="00993970">
        <w:rPr>
          <w:lang w:eastAsia="nl-NL"/>
        </w:rPr>
        <w:t xml:space="preserve">De raamovereenkomst </w:t>
      </w:r>
      <w:r w:rsidR="003C1996" w:rsidRPr="00993970">
        <w:rPr>
          <w:lang w:eastAsia="nl-NL"/>
        </w:rPr>
        <w:t xml:space="preserve">Beheer en Onderhoud Calandbrug (BOC) </w:t>
      </w:r>
      <w:r w:rsidRPr="00993970">
        <w:rPr>
          <w:lang w:eastAsia="nl-NL"/>
        </w:rPr>
        <w:t xml:space="preserve">omvat de volgende activiteiten: </w:t>
      </w:r>
    </w:p>
    <w:p w14:paraId="143A502D" w14:textId="069DF24E" w:rsidR="00C8059B" w:rsidRPr="00993970" w:rsidRDefault="00C8059B" w:rsidP="00C8059B">
      <w:pPr>
        <w:pStyle w:val="Opsommingbullets"/>
        <w:ind w:left="998" w:hanging="210"/>
        <w:jc w:val="left"/>
      </w:pPr>
      <w:r w:rsidRPr="00993970">
        <w:t xml:space="preserve">Wp1: Regulier (klein) onderhoud (= onderhoud, inspectie en testen); </w:t>
      </w:r>
    </w:p>
    <w:p w14:paraId="71D898F6" w14:textId="746560C4" w:rsidR="00C8059B" w:rsidRPr="00993970" w:rsidRDefault="00C8059B" w:rsidP="00C8059B">
      <w:pPr>
        <w:pStyle w:val="Opsommingbullets"/>
        <w:ind w:left="998" w:hanging="210"/>
        <w:jc w:val="left"/>
      </w:pPr>
      <w:r w:rsidRPr="00993970">
        <w:t xml:space="preserve">Wp2: Storingsafhandeling; </w:t>
      </w:r>
    </w:p>
    <w:p w14:paraId="145B6A8D" w14:textId="703E3583" w:rsidR="00C8059B" w:rsidRPr="00993970" w:rsidRDefault="00C8059B" w:rsidP="00C8059B">
      <w:pPr>
        <w:pStyle w:val="Opsommingbullets"/>
        <w:ind w:left="998" w:hanging="210"/>
        <w:jc w:val="left"/>
      </w:pPr>
      <w:r w:rsidRPr="00993970">
        <w:t xml:space="preserve">Wp3: Schadeafhandeling; </w:t>
      </w:r>
    </w:p>
    <w:p w14:paraId="234B31E0" w14:textId="1D97DB9A" w:rsidR="00C8059B" w:rsidRPr="00993970" w:rsidRDefault="00C8059B" w:rsidP="00C8059B">
      <w:pPr>
        <w:pStyle w:val="Opsommingbullets"/>
        <w:ind w:left="998" w:hanging="210"/>
        <w:jc w:val="left"/>
      </w:pPr>
      <w:r w:rsidRPr="00993970">
        <w:t>Wp4: Voorraadbeheer (reserveonderdelen).</w:t>
      </w:r>
    </w:p>
    <w:p w14:paraId="4DF1733A" w14:textId="77777777" w:rsidR="00993970" w:rsidRPr="00993970" w:rsidRDefault="00993970" w:rsidP="00993970">
      <w:pPr>
        <w:pStyle w:val="Opsommingbullets"/>
        <w:numPr>
          <w:ilvl w:val="0"/>
          <w:numId w:val="0"/>
        </w:numPr>
        <w:ind w:left="998"/>
        <w:jc w:val="left"/>
      </w:pPr>
    </w:p>
    <w:p w14:paraId="7C105A9C" w14:textId="77777777" w:rsidR="000571D9" w:rsidRDefault="00334B1F" w:rsidP="000571D9">
      <w:pPr>
        <w:overflowPunct w:val="0"/>
        <w:autoSpaceDE w:val="0"/>
        <w:autoSpaceDN w:val="0"/>
        <w:adjustRightInd w:val="0"/>
        <w:jc w:val="left"/>
        <w:rPr>
          <w:rFonts w:eastAsia="Times New Roman" w:cs="Arial"/>
          <w:szCs w:val="20"/>
          <w:lang w:eastAsia="nl-NL"/>
        </w:rPr>
      </w:pPr>
      <w:r w:rsidRPr="00993970">
        <w:rPr>
          <w:rFonts w:eastAsia="Times New Roman" w:cs="Arial"/>
          <w:szCs w:val="20"/>
          <w:lang w:eastAsia="nl-NL"/>
        </w:rPr>
        <w:t xml:space="preserve">De raamovereenkomst </w:t>
      </w:r>
      <w:r w:rsidR="00071D42" w:rsidRPr="00993970">
        <w:rPr>
          <w:rFonts w:eastAsia="Times New Roman" w:cs="Arial"/>
          <w:szCs w:val="20"/>
          <w:lang w:eastAsia="nl-NL"/>
        </w:rPr>
        <w:t xml:space="preserve">vangt aan op </w:t>
      </w:r>
      <w:r w:rsidR="00A16C5C" w:rsidRPr="00993970">
        <w:rPr>
          <w:rFonts w:eastAsia="Times New Roman" w:cs="Arial"/>
          <w:szCs w:val="20"/>
          <w:lang w:eastAsia="nl-NL"/>
        </w:rPr>
        <w:t xml:space="preserve">1 maart 2026 00.00 uur </w:t>
      </w:r>
      <w:r w:rsidR="00071D42" w:rsidRPr="00993970">
        <w:rPr>
          <w:rFonts w:eastAsia="Times New Roman" w:cs="Arial"/>
          <w:szCs w:val="20"/>
          <w:lang w:eastAsia="nl-NL"/>
        </w:rPr>
        <w:t xml:space="preserve">en loopt tenminste door </w:t>
      </w:r>
      <w:r w:rsidR="00A16C5C" w:rsidRPr="00993970">
        <w:rPr>
          <w:rFonts w:eastAsia="Times New Roman" w:cs="Arial"/>
          <w:szCs w:val="20"/>
          <w:lang w:eastAsia="nl-NL"/>
        </w:rPr>
        <w:t>tot 31 augustus 2028 23:59</w:t>
      </w:r>
      <w:r w:rsidRPr="00993970">
        <w:rPr>
          <w:rFonts w:eastAsia="Times New Roman" w:cs="Arial"/>
          <w:szCs w:val="20"/>
          <w:lang w:eastAsia="nl-NL"/>
        </w:rPr>
        <w:t xml:space="preserve">. </w:t>
      </w:r>
      <w:r w:rsidR="00071D42" w:rsidRPr="00993970">
        <w:rPr>
          <w:rFonts w:eastAsia="Times New Roman" w:cs="Arial"/>
          <w:szCs w:val="20"/>
          <w:lang w:eastAsia="nl-NL"/>
        </w:rPr>
        <w:t>Pro</w:t>
      </w:r>
      <w:r w:rsidR="00A16C5C" w:rsidRPr="00993970">
        <w:rPr>
          <w:rFonts w:eastAsia="Times New Roman" w:cs="Arial"/>
          <w:szCs w:val="20"/>
          <w:lang w:eastAsia="nl-NL"/>
        </w:rPr>
        <w:t>Rail</w:t>
      </w:r>
      <w:r w:rsidR="00071D42" w:rsidRPr="00993970">
        <w:rPr>
          <w:rFonts w:eastAsia="Times New Roman" w:cs="Arial"/>
          <w:szCs w:val="20"/>
          <w:lang w:eastAsia="nl-NL"/>
        </w:rPr>
        <w:t xml:space="preserve"> heeft </w:t>
      </w:r>
      <w:r w:rsidR="005B11E3" w:rsidRPr="00993970">
        <w:rPr>
          <w:rFonts w:eastAsia="Times New Roman" w:cs="Arial"/>
          <w:szCs w:val="20"/>
          <w:lang w:eastAsia="nl-NL"/>
        </w:rPr>
        <w:t xml:space="preserve">11 maal </w:t>
      </w:r>
      <w:r w:rsidR="00071D42" w:rsidRPr="00993970">
        <w:rPr>
          <w:rFonts w:eastAsia="Times New Roman" w:cs="Arial"/>
          <w:szCs w:val="20"/>
          <w:lang w:eastAsia="nl-NL"/>
        </w:rPr>
        <w:t xml:space="preserve">de </w:t>
      </w:r>
      <w:r w:rsidR="00A16C5C" w:rsidRPr="00993970">
        <w:rPr>
          <w:rFonts w:eastAsia="Times New Roman" w:cs="Arial"/>
          <w:szCs w:val="20"/>
          <w:lang w:eastAsia="nl-NL"/>
        </w:rPr>
        <w:t>mogelijkheid om de raamovereenkomst eenzijdig</w:t>
      </w:r>
      <w:r w:rsidR="005B11E3" w:rsidRPr="00993970">
        <w:rPr>
          <w:rFonts w:eastAsia="Times New Roman" w:cs="Arial"/>
          <w:szCs w:val="20"/>
          <w:lang w:eastAsia="nl-NL"/>
        </w:rPr>
        <w:t>,</w:t>
      </w:r>
      <w:r w:rsidR="00A16C5C" w:rsidRPr="00993970">
        <w:rPr>
          <w:rFonts w:eastAsia="Times New Roman" w:cs="Arial"/>
          <w:szCs w:val="20"/>
          <w:lang w:eastAsia="nl-NL"/>
        </w:rPr>
        <w:t xml:space="preserve"> in zijn geheel of gedeeltelijk</w:t>
      </w:r>
      <w:r w:rsidR="005B11E3" w:rsidRPr="00993970">
        <w:rPr>
          <w:rFonts w:eastAsia="Times New Roman" w:cs="Arial"/>
          <w:szCs w:val="20"/>
          <w:lang w:eastAsia="nl-NL"/>
        </w:rPr>
        <w:t>,</w:t>
      </w:r>
      <w:r w:rsidR="00A16C5C" w:rsidRPr="00993970">
        <w:rPr>
          <w:rFonts w:eastAsia="Times New Roman" w:cs="Arial"/>
          <w:szCs w:val="20"/>
          <w:lang w:eastAsia="nl-NL"/>
        </w:rPr>
        <w:t xml:space="preserve"> voor een periode van 6 maanden te verlengen</w:t>
      </w:r>
      <w:r w:rsidR="00A16C5C" w:rsidRPr="00A16C5C">
        <w:rPr>
          <w:rFonts w:eastAsia="Times New Roman" w:cs="Arial"/>
          <w:szCs w:val="20"/>
          <w:lang w:eastAsia="nl-NL"/>
        </w:rPr>
        <w:t>.</w:t>
      </w:r>
      <w:r w:rsidR="00A16C5C">
        <w:rPr>
          <w:rFonts w:eastAsia="Times New Roman" w:cs="Arial"/>
          <w:szCs w:val="20"/>
          <w:lang w:eastAsia="nl-NL"/>
        </w:rPr>
        <w:t xml:space="preserve"> </w:t>
      </w:r>
      <w:r w:rsidR="0025293D">
        <w:rPr>
          <w:rFonts w:eastAsia="Times New Roman" w:cs="Arial"/>
          <w:szCs w:val="20"/>
          <w:lang w:eastAsia="nl-NL"/>
        </w:rPr>
        <w:t xml:space="preserve">De </w:t>
      </w:r>
      <w:r w:rsidR="00ED03A7">
        <w:rPr>
          <w:rFonts w:eastAsia="Times New Roman" w:cs="Arial"/>
          <w:szCs w:val="20"/>
          <w:lang w:eastAsia="nl-NL"/>
        </w:rPr>
        <w:t>vaste</w:t>
      </w:r>
      <w:r w:rsidR="006B1112">
        <w:rPr>
          <w:rFonts w:eastAsia="Times New Roman" w:cs="Arial"/>
          <w:szCs w:val="20"/>
          <w:lang w:eastAsia="nl-NL"/>
        </w:rPr>
        <w:t xml:space="preserve"> looptijd van de raamovereenkomst is 2,5 jaar</w:t>
      </w:r>
      <w:r w:rsidR="00ED03A7">
        <w:rPr>
          <w:rFonts w:eastAsia="Times New Roman" w:cs="Arial"/>
          <w:szCs w:val="20"/>
          <w:lang w:eastAsia="nl-NL"/>
        </w:rPr>
        <w:t>. Indien alle verlen</w:t>
      </w:r>
      <w:r w:rsidR="00AE5640">
        <w:rPr>
          <w:rFonts w:eastAsia="Times New Roman" w:cs="Arial"/>
          <w:szCs w:val="20"/>
          <w:lang w:eastAsia="nl-NL"/>
        </w:rPr>
        <w:t xml:space="preserve">gopties worden afgeroepen dan </w:t>
      </w:r>
      <w:r w:rsidR="006C59B9">
        <w:rPr>
          <w:rFonts w:eastAsia="Times New Roman" w:cs="Arial"/>
          <w:szCs w:val="20"/>
          <w:lang w:eastAsia="nl-NL"/>
        </w:rPr>
        <w:t>is de</w:t>
      </w:r>
      <w:r w:rsidR="0025293D">
        <w:rPr>
          <w:rFonts w:eastAsia="Times New Roman" w:cs="Arial"/>
          <w:szCs w:val="20"/>
          <w:lang w:eastAsia="nl-NL"/>
        </w:rPr>
        <w:t xml:space="preserve"> </w:t>
      </w:r>
      <w:r w:rsidR="006B1112">
        <w:rPr>
          <w:rFonts w:eastAsia="Times New Roman" w:cs="Arial"/>
          <w:szCs w:val="20"/>
          <w:lang w:eastAsia="nl-NL"/>
        </w:rPr>
        <w:t xml:space="preserve">looptijd </w:t>
      </w:r>
      <w:r w:rsidR="006C59B9">
        <w:rPr>
          <w:rFonts w:eastAsia="Times New Roman" w:cs="Arial"/>
          <w:szCs w:val="20"/>
          <w:lang w:eastAsia="nl-NL"/>
        </w:rPr>
        <w:t xml:space="preserve">2,5 + 11 x 0,5 = </w:t>
      </w:r>
      <w:r w:rsidR="003C1EB1">
        <w:rPr>
          <w:rFonts w:eastAsia="Times New Roman" w:cs="Arial"/>
          <w:szCs w:val="20"/>
          <w:lang w:eastAsia="nl-NL"/>
        </w:rPr>
        <w:t>8 jaar.</w:t>
      </w:r>
    </w:p>
    <w:p w14:paraId="1B29B4CB" w14:textId="19E777C4" w:rsidR="000571D9" w:rsidRPr="00F904C0" w:rsidRDefault="004A4147" w:rsidP="00F904C0">
      <w:pPr>
        <w:spacing w:after="0"/>
        <w:jc w:val="left"/>
        <w:rPr>
          <w:lang w:eastAsia="nl-NL"/>
        </w:rPr>
      </w:pPr>
      <w:r w:rsidRPr="00F904C0">
        <w:rPr>
          <w:lang w:eastAsia="nl-NL"/>
        </w:rPr>
        <w:t xml:space="preserve">Een deel van de raamovereenkomst </w:t>
      </w:r>
      <w:r w:rsidR="00115769" w:rsidRPr="00F904C0">
        <w:rPr>
          <w:lang w:eastAsia="nl-NL"/>
        </w:rPr>
        <w:t xml:space="preserve">heeft betrekking </w:t>
      </w:r>
      <w:r w:rsidR="003E7583">
        <w:rPr>
          <w:lang w:eastAsia="nl-NL"/>
        </w:rPr>
        <w:t xml:space="preserve">op </w:t>
      </w:r>
      <w:r w:rsidR="00115769" w:rsidRPr="00F904C0">
        <w:rPr>
          <w:lang w:eastAsia="nl-NL"/>
        </w:rPr>
        <w:t>gegarandeerde werkzaamheden</w:t>
      </w:r>
      <w:r w:rsidR="000571D9" w:rsidRPr="00F904C0">
        <w:rPr>
          <w:lang w:eastAsia="nl-NL"/>
        </w:rPr>
        <w:t xml:space="preserve">: </w:t>
      </w:r>
    </w:p>
    <w:p w14:paraId="6A815E9E" w14:textId="0106529F" w:rsidR="00D35F29" w:rsidRDefault="00D35F29" w:rsidP="000571D9">
      <w:pPr>
        <w:pStyle w:val="Opsommingbullets"/>
        <w:ind w:left="998" w:hanging="210"/>
        <w:jc w:val="left"/>
      </w:pPr>
      <w:r w:rsidRPr="000571D9">
        <w:t xml:space="preserve">Regulier (klein) onderhoud </w:t>
      </w:r>
      <w:r w:rsidR="00F904C0">
        <w:t>(</w:t>
      </w:r>
      <w:r w:rsidR="00862774">
        <w:t xml:space="preserve">= </w:t>
      </w:r>
      <w:r w:rsidR="00F904C0">
        <w:t>het gehele werkpakket 1)</w:t>
      </w:r>
    </w:p>
    <w:p w14:paraId="6134A79F" w14:textId="59E1E6A7" w:rsidR="00F904C0" w:rsidRDefault="001C0AD3" w:rsidP="000571D9">
      <w:pPr>
        <w:pStyle w:val="Opsommingbullets"/>
        <w:ind w:left="998" w:hanging="210"/>
        <w:jc w:val="left"/>
      </w:pPr>
      <w:r>
        <w:t xml:space="preserve">Het inrichten </w:t>
      </w:r>
      <w:r w:rsidR="006F5E9C">
        <w:t xml:space="preserve">en 24/7 in de lucht houden van een </w:t>
      </w:r>
      <w:r w:rsidR="00862774" w:rsidRPr="000571D9">
        <w:t>storingswachtdienst</w:t>
      </w:r>
      <w:r>
        <w:t xml:space="preserve"> </w:t>
      </w:r>
      <w:r w:rsidR="00862774">
        <w:t xml:space="preserve">(= </w:t>
      </w:r>
      <w:r w:rsidR="00B40E5B">
        <w:t>deel van werkpakket 2)</w:t>
      </w:r>
    </w:p>
    <w:p w14:paraId="1C876F63" w14:textId="11244756" w:rsidR="00B40E5B" w:rsidRDefault="0076516F" w:rsidP="000571D9">
      <w:pPr>
        <w:pStyle w:val="Opsommingbullets"/>
        <w:ind w:left="998" w:hanging="210"/>
        <w:jc w:val="left"/>
      </w:pPr>
      <w:r>
        <w:t>Het voorraadbeheer en de</w:t>
      </w:r>
      <w:r w:rsidR="00B40E5B">
        <w:t xml:space="preserve"> initiële </w:t>
      </w:r>
      <w:r w:rsidR="00A45524">
        <w:t xml:space="preserve">leveringen om de </w:t>
      </w:r>
      <w:r>
        <w:t>reserve</w:t>
      </w:r>
      <w:r w:rsidR="00A45524">
        <w:t>voorraad op orde te brengen</w:t>
      </w:r>
      <w:r>
        <w:t xml:space="preserve"> (= deel van werkpakket 4)</w:t>
      </w:r>
    </w:p>
    <w:p w14:paraId="5036C411" w14:textId="77777777" w:rsidR="00A45524" w:rsidRPr="000571D9" w:rsidRDefault="00A45524" w:rsidP="00A45524">
      <w:pPr>
        <w:pStyle w:val="Opsommingbullets"/>
        <w:numPr>
          <w:ilvl w:val="0"/>
          <w:numId w:val="0"/>
        </w:numPr>
        <w:ind w:left="998"/>
        <w:jc w:val="left"/>
      </w:pPr>
    </w:p>
    <w:p w14:paraId="6BB3B525" w14:textId="355A77D8" w:rsidR="00A45524" w:rsidRPr="00F904C0" w:rsidRDefault="00A45524" w:rsidP="00A45524">
      <w:pPr>
        <w:spacing w:after="0"/>
        <w:jc w:val="left"/>
        <w:rPr>
          <w:lang w:eastAsia="nl-NL"/>
        </w:rPr>
      </w:pPr>
      <w:r w:rsidRPr="00F904C0">
        <w:rPr>
          <w:lang w:eastAsia="nl-NL"/>
        </w:rPr>
        <w:t xml:space="preserve">Een </w:t>
      </w:r>
      <w:r>
        <w:rPr>
          <w:lang w:eastAsia="nl-NL"/>
        </w:rPr>
        <w:t xml:space="preserve">ander </w:t>
      </w:r>
      <w:r w:rsidRPr="00F904C0">
        <w:rPr>
          <w:lang w:eastAsia="nl-NL"/>
        </w:rPr>
        <w:t xml:space="preserve">deel van de raamovereenkomst </w:t>
      </w:r>
      <w:r w:rsidR="006E7A99">
        <w:rPr>
          <w:lang w:eastAsia="nl-NL"/>
        </w:rPr>
        <w:t xml:space="preserve">betreft niet </w:t>
      </w:r>
      <w:r w:rsidRPr="00F904C0">
        <w:rPr>
          <w:lang w:eastAsia="nl-NL"/>
        </w:rPr>
        <w:t xml:space="preserve">gegarandeerde werkzaamheden: </w:t>
      </w:r>
    </w:p>
    <w:p w14:paraId="74C05B6A" w14:textId="4C52E64F" w:rsidR="00A45524" w:rsidRDefault="006E7A99" w:rsidP="00A45524">
      <w:pPr>
        <w:pStyle w:val="Opsommingbullets"/>
        <w:ind w:left="998" w:hanging="210"/>
        <w:jc w:val="left"/>
      </w:pPr>
      <w:r>
        <w:t>Afhandeling van storingen</w:t>
      </w:r>
      <w:r w:rsidR="009C747C">
        <w:t xml:space="preserve"> </w:t>
      </w:r>
      <w:r w:rsidR="00A45524">
        <w:t>(= deel van werkpakket 2)</w:t>
      </w:r>
    </w:p>
    <w:p w14:paraId="575A8E99" w14:textId="1F44B605" w:rsidR="003F3203" w:rsidRDefault="003F3203" w:rsidP="00A45524">
      <w:pPr>
        <w:pStyle w:val="Opsommingbullets"/>
        <w:ind w:left="998" w:hanging="210"/>
        <w:jc w:val="left"/>
      </w:pPr>
      <w:r>
        <w:t>Afhandeling van schades (</w:t>
      </w:r>
      <w:r w:rsidR="00B90F81">
        <w:t>werkpakket 3)</w:t>
      </w:r>
    </w:p>
    <w:p w14:paraId="127FF708" w14:textId="74263536" w:rsidR="00A45524" w:rsidRDefault="00A85CB6" w:rsidP="00A45524">
      <w:pPr>
        <w:pStyle w:val="Opsommingbullets"/>
        <w:ind w:left="998" w:hanging="210"/>
        <w:jc w:val="left"/>
      </w:pPr>
      <w:r>
        <w:t xml:space="preserve">Bijkomende </w:t>
      </w:r>
      <w:r w:rsidR="00A45524">
        <w:t xml:space="preserve">leveringen om de reservevoorraad op orde te </w:t>
      </w:r>
      <w:r>
        <w:t>houden</w:t>
      </w:r>
      <w:r w:rsidR="00A45524">
        <w:t xml:space="preserve"> (= deel van werkpakket 4)</w:t>
      </w:r>
    </w:p>
    <w:p w14:paraId="28BCA97E" w14:textId="77777777" w:rsidR="00CF0700" w:rsidRPr="000571D9" w:rsidRDefault="00CF0700" w:rsidP="00CF0700">
      <w:pPr>
        <w:pStyle w:val="Opsommingbullets"/>
        <w:numPr>
          <w:ilvl w:val="0"/>
          <w:numId w:val="0"/>
        </w:numPr>
        <w:ind w:left="998"/>
        <w:jc w:val="left"/>
      </w:pPr>
    </w:p>
    <w:p w14:paraId="2AB8C817" w14:textId="081ECB24" w:rsidR="006B47BF" w:rsidRPr="00441E48" w:rsidRDefault="00CF0700" w:rsidP="00441E48">
      <w:pPr>
        <w:spacing w:after="0"/>
        <w:jc w:val="left"/>
        <w:rPr>
          <w:lang w:eastAsia="nl-NL"/>
        </w:rPr>
      </w:pPr>
      <w:r w:rsidRPr="00441E48">
        <w:rPr>
          <w:lang w:eastAsia="nl-NL"/>
        </w:rPr>
        <w:t>De maximale waarde van de raamovereenkomst</w:t>
      </w:r>
      <w:r w:rsidR="00B13CE6" w:rsidRPr="00441E48">
        <w:rPr>
          <w:lang w:eastAsia="nl-NL"/>
        </w:rPr>
        <w:t xml:space="preserve">, uitgaande van </w:t>
      </w:r>
      <w:r w:rsidR="00507A6B">
        <w:rPr>
          <w:lang w:eastAsia="nl-NL"/>
        </w:rPr>
        <w:t>een</w:t>
      </w:r>
      <w:r w:rsidR="00B13CE6" w:rsidRPr="00441E48">
        <w:rPr>
          <w:lang w:eastAsia="nl-NL"/>
        </w:rPr>
        <w:t xml:space="preserve"> looptijd </w:t>
      </w:r>
      <w:r w:rsidR="006B47BF" w:rsidRPr="00441E48">
        <w:rPr>
          <w:lang w:eastAsia="nl-NL"/>
        </w:rPr>
        <w:t>van 8 jaar</w:t>
      </w:r>
      <w:r w:rsidR="00177223">
        <w:rPr>
          <w:lang w:eastAsia="nl-NL"/>
        </w:rPr>
        <w:t xml:space="preserve"> en een post onvoorzien</w:t>
      </w:r>
      <w:r w:rsidR="00441E48">
        <w:rPr>
          <w:lang w:eastAsia="nl-NL"/>
        </w:rPr>
        <w:t>,</w:t>
      </w:r>
      <w:r w:rsidR="006B47BF" w:rsidRPr="00441E48">
        <w:rPr>
          <w:lang w:eastAsia="nl-NL"/>
        </w:rPr>
        <w:t xml:space="preserve"> is opgenomen in de raamovereenkomst. </w:t>
      </w:r>
      <w:r w:rsidR="00441E48">
        <w:rPr>
          <w:lang w:eastAsia="nl-NL"/>
        </w:rPr>
        <w:t xml:space="preserve">Op het moment van opstellen van deze selectieleidraad </w:t>
      </w:r>
      <w:r w:rsidR="002E330E">
        <w:rPr>
          <w:lang w:eastAsia="nl-NL"/>
        </w:rPr>
        <w:t>verwacht P</w:t>
      </w:r>
      <w:r w:rsidR="006B47BF" w:rsidRPr="00441E48">
        <w:rPr>
          <w:lang w:eastAsia="nl-NL"/>
        </w:rPr>
        <w:t>roRa</w:t>
      </w:r>
      <w:r w:rsidR="00B6665C" w:rsidRPr="00441E48">
        <w:rPr>
          <w:lang w:eastAsia="nl-NL"/>
        </w:rPr>
        <w:t xml:space="preserve">il </w:t>
      </w:r>
      <w:r w:rsidR="00507A6B">
        <w:rPr>
          <w:lang w:eastAsia="nl-NL"/>
        </w:rPr>
        <w:t xml:space="preserve">dat in de raamovereenkomst </w:t>
      </w:r>
      <w:r w:rsidR="006D12FE">
        <w:rPr>
          <w:lang w:eastAsia="nl-NL"/>
        </w:rPr>
        <w:t>een bedrag van € 4.200.000,00</w:t>
      </w:r>
      <w:r w:rsidR="00507A6B">
        <w:rPr>
          <w:lang w:eastAsia="nl-NL"/>
        </w:rPr>
        <w:t xml:space="preserve"> als maximale opdrachtsom wordt opgenomen</w:t>
      </w:r>
      <w:r w:rsidR="0054389F">
        <w:rPr>
          <w:lang w:eastAsia="nl-NL"/>
        </w:rPr>
        <w:t xml:space="preserve">. Bij deze maximale opdrachtsom moet </w:t>
      </w:r>
      <w:r w:rsidR="00F71E5B">
        <w:rPr>
          <w:lang w:eastAsia="nl-NL"/>
        </w:rPr>
        <w:t xml:space="preserve">worden vermeld dat </w:t>
      </w:r>
      <w:r w:rsidR="00A47BB3">
        <w:rPr>
          <w:lang w:eastAsia="nl-NL"/>
        </w:rPr>
        <w:t xml:space="preserve">ProRail stuurt op een looptijd van </w:t>
      </w:r>
      <w:r w:rsidR="0015212F">
        <w:rPr>
          <w:lang w:eastAsia="nl-NL"/>
        </w:rPr>
        <w:t>2,5 jaar</w:t>
      </w:r>
      <w:r w:rsidR="00735FD8">
        <w:rPr>
          <w:lang w:eastAsia="nl-NL"/>
        </w:rPr>
        <w:t xml:space="preserve"> in plaats van 8 jaar</w:t>
      </w:r>
      <w:r w:rsidR="0054389F">
        <w:rPr>
          <w:lang w:eastAsia="nl-NL"/>
        </w:rPr>
        <w:t xml:space="preserve">. De op dit moment </w:t>
      </w:r>
      <w:r w:rsidR="0015212F">
        <w:rPr>
          <w:lang w:eastAsia="nl-NL"/>
        </w:rPr>
        <w:t>verwacht</w:t>
      </w:r>
      <w:r w:rsidR="0054389F">
        <w:rPr>
          <w:lang w:eastAsia="nl-NL"/>
        </w:rPr>
        <w:t xml:space="preserve">te uiteindelijke </w:t>
      </w:r>
      <w:r w:rsidR="00F65328">
        <w:rPr>
          <w:lang w:eastAsia="nl-NL"/>
        </w:rPr>
        <w:t xml:space="preserve">opdrachtsom </w:t>
      </w:r>
      <w:r w:rsidR="0054389F">
        <w:rPr>
          <w:lang w:eastAsia="nl-NL"/>
        </w:rPr>
        <w:t xml:space="preserve">is dan ook </w:t>
      </w:r>
      <w:r w:rsidR="0015212F">
        <w:rPr>
          <w:lang w:eastAsia="nl-NL"/>
        </w:rPr>
        <w:t xml:space="preserve">aanzienlijk lager </w:t>
      </w:r>
      <w:r w:rsidR="002824B8">
        <w:rPr>
          <w:lang w:eastAsia="nl-NL"/>
        </w:rPr>
        <w:t>a</w:t>
      </w:r>
      <w:r w:rsidR="00086D6B">
        <w:rPr>
          <w:lang w:eastAsia="nl-NL"/>
        </w:rPr>
        <w:t xml:space="preserve">ls de </w:t>
      </w:r>
      <w:r w:rsidR="002824B8">
        <w:rPr>
          <w:lang w:eastAsia="nl-NL"/>
        </w:rPr>
        <w:t xml:space="preserve">in de raamovereenkomst opgegeven </w:t>
      </w:r>
      <w:r w:rsidR="00086D6B">
        <w:rPr>
          <w:lang w:eastAsia="nl-NL"/>
        </w:rPr>
        <w:t>maximale opdrachtsom.</w:t>
      </w:r>
    </w:p>
    <w:p w14:paraId="73A18EAB" w14:textId="77777777" w:rsidR="00441E48" w:rsidRPr="00441E48" w:rsidRDefault="00441E48" w:rsidP="00441E48">
      <w:pPr>
        <w:spacing w:after="0"/>
        <w:jc w:val="left"/>
        <w:rPr>
          <w:lang w:eastAsia="nl-NL"/>
        </w:rPr>
      </w:pPr>
    </w:p>
    <w:p w14:paraId="23569625" w14:textId="49E462FC" w:rsidR="00086D6B" w:rsidRPr="00BB60A5" w:rsidRDefault="00E66113" w:rsidP="00086D6B">
      <w:pPr>
        <w:spacing w:line="276" w:lineRule="auto"/>
        <w:jc w:val="left"/>
        <w:rPr>
          <w:lang w:eastAsia="nl-NL"/>
        </w:rPr>
      </w:pPr>
      <w:r w:rsidRPr="00BB60A5">
        <w:rPr>
          <w:lang w:eastAsia="nl-NL"/>
        </w:rPr>
        <w:t xml:space="preserve">Aan </w:t>
      </w:r>
      <w:r w:rsidR="00BB60A5" w:rsidRPr="00BB60A5">
        <w:rPr>
          <w:lang w:eastAsia="nl-NL"/>
        </w:rPr>
        <w:t xml:space="preserve">het bovengenoemde bedrag kan </w:t>
      </w:r>
      <w:r w:rsidRPr="00BB60A5">
        <w:rPr>
          <w:lang w:eastAsia="nl-NL"/>
        </w:rPr>
        <w:t xml:space="preserve">op geen enkele wijze rechten </w:t>
      </w:r>
      <w:r w:rsidR="002824B8" w:rsidRPr="00BB60A5">
        <w:rPr>
          <w:lang w:eastAsia="nl-NL"/>
        </w:rPr>
        <w:t xml:space="preserve">worden </w:t>
      </w:r>
      <w:r w:rsidRPr="00BB60A5">
        <w:rPr>
          <w:lang w:eastAsia="nl-NL"/>
        </w:rPr>
        <w:t xml:space="preserve">ontleend. </w:t>
      </w:r>
    </w:p>
    <w:p w14:paraId="43664A11" w14:textId="23B20933" w:rsidR="00086D6B" w:rsidRPr="007B787A" w:rsidRDefault="008B1D81" w:rsidP="00721041">
      <w:pPr>
        <w:pStyle w:val="Kop3"/>
        <w:ind w:left="567" w:hanging="567"/>
      </w:pPr>
      <w:bookmarkStart w:id="6" w:name="_Toc209008671"/>
      <w:r>
        <w:t>Gunningscriterium</w:t>
      </w:r>
      <w:bookmarkEnd w:id="6"/>
    </w:p>
    <w:p w14:paraId="3F72A723" w14:textId="36D4D4CB" w:rsidR="00765DC1" w:rsidRDefault="00960072" w:rsidP="00086D6B">
      <w:pPr>
        <w:spacing w:after="0"/>
        <w:jc w:val="left"/>
        <w:rPr>
          <w:lang w:eastAsia="nl-NL"/>
        </w:rPr>
      </w:pPr>
      <w:r>
        <w:rPr>
          <w:lang w:eastAsia="nl-NL"/>
        </w:rPr>
        <w:t xml:space="preserve">Het gunningscriterium is BPKV. </w:t>
      </w:r>
    </w:p>
    <w:p w14:paraId="3FE5CF18" w14:textId="77777777" w:rsidR="00960072" w:rsidRDefault="00960072" w:rsidP="00086D6B">
      <w:pPr>
        <w:spacing w:after="0"/>
        <w:jc w:val="left"/>
        <w:rPr>
          <w:lang w:eastAsia="nl-NL"/>
        </w:rPr>
      </w:pPr>
    </w:p>
    <w:p w14:paraId="6354433E" w14:textId="6E46AFE5" w:rsidR="00960072" w:rsidRDefault="00960072" w:rsidP="00960072">
      <w:pPr>
        <w:spacing w:after="0"/>
        <w:jc w:val="left"/>
        <w:rPr>
          <w:lang w:eastAsia="nl-NL"/>
        </w:rPr>
      </w:pPr>
      <w:r w:rsidRPr="00960072">
        <w:rPr>
          <w:lang w:eastAsia="nl-NL"/>
        </w:rPr>
        <w:t xml:space="preserve">Inschrijvers dienen het beheer en onderhoud af te prijzen conform de door ProRail aangeleverde onderhoudsconcepten (Wp1). Daarnaast dienen ze prijzen af te geven voor </w:t>
      </w:r>
      <w:bookmarkStart w:id="7" w:name="_Hlk207627464"/>
      <w:r w:rsidRPr="00960072">
        <w:rPr>
          <w:lang w:eastAsia="nl-NL"/>
        </w:rPr>
        <w:t>storingswachtdienst, inzet monteurs, inzet materieel en de (initiële) leveringen reserveonderdelen</w:t>
      </w:r>
      <w:bookmarkEnd w:id="7"/>
      <w:r w:rsidRPr="00960072">
        <w:rPr>
          <w:lang w:eastAsia="nl-NL"/>
        </w:rPr>
        <w:t>. Door de afgegeven prijzen zo te wegen dat deze, naar verwachting, overeenkomen met de daadwerkelijke inzet gedurende de looptijd, volgt een (fictieve) inschrijfsom.</w:t>
      </w:r>
    </w:p>
    <w:p w14:paraId="562D3210" w14:textId="77777777" w:rsidR="00960072" w:rsidRDefault="00960072" w:rsidP="00960072">
      <w:pPr>
        <w:spacing w:after="0"/>
        <w:jc w:val="left"/>
        <w:rPr>
          <w:lang w:eastAsia="nl-NL"/>
        </w:rPr>
      </w:pPr>
    </w:p>
    <w:p w14:paraId="315EA097" w14:textId="723C4767" w:rsidR="001A2D4E" w:rsidRPr="00BE73E3" w:rsidRDefault="00960072" w:rsidP="00960072">
      <w:pPr>
        <w:spacing w:after="0"/>
        <w:jc w:val="left"/>
        <w:rPr>
          <w:lang w:eastAsia="nl-NL"/>
        </w:rPr>
      </w:pPr>
      <w:r>
        <w:rPr>
          <w:lang w:eastAsia="nl-NL"/>
        </w:rPr>
        <w:t>Daarnaast wegen de</w:t>
      </w:r>
      <w:r w:rsidR="001A2D4E">
        <w:rPr>
          <w:lang w:eastAsia="nl-NL"/>
        </w:rPr>
        <w:t xml:space="preserve"> volgende </w:t>
      </w:r>
      <w:r w:rsidR="001A2D4E" w:rsidRPr="00BE73E3">
        <w:rPr>
          <w:lang w:eastAsia="nl-NL"/>
        </w:rPr>
        <w:t>kwalitatieve criteria mee bij gunning:</w:t>
      </w:r>
    </w:p>
    <w:p w14:paraId="21AF89A3" w14:textId="5C00E027" w:rsidR="001A2D4E" w:rsidRPr="001A2D4E" w:rsidRDefault="001A2D4E" w:rsidP="001A2D4E">
      <w:pPr>
        <w:pStyle w:val="Opsommingbullets"/>
        <w:ind w:left="998" w:hanging="210"/>
        <w:jc w:val="left"/>
      </w:pPr>
      <w:r w:rsidRPr="001A2D4E">
        <w:t>CO2-prestatieladder</w:t>
      </w:r>
      <w:r w:rsidR="00BE73E3">
        <w:t>;</w:t>
      </w:r>
    </w:p>
    <w:p w14:paraId="730A0A67" w14:textId="77777777" w:rsidR="00B96ECD" w:rsidRPr="00453FE0" w:rsidRDefault="00B96ECD" w:rsidP="00086D6B">
      <w:pPr>
        <w:spacing w:after="0"/>
        <w:jc w:val="left"/>
        <w:rPr>
          <w:lang w:eastAsia="nl-NL"/>
        </w:rPr>
      </w:pPr>
    </w:p>
    <w:p w14:paraId="6331B4C0" w14:textId="77777777" w:rsidR="00727E63" w:rsidRPr="00453FE0" w:rsidRDefault="00727E63" w:rsidP="00453FE0">
      <w:pPr>
        <w:spacing w:after="0"/>
        <w:jc w:val="left"/>
        <w:rPr>
          <w:lang w:eastAsia="nl-NL"/>
        </w:rPr>
      </w:pPr>
      <w:r w:rsidRPr="00453FE0">
        <w:rPr>
          <w:lang w:eastAsia="nl-NL"/>
        </w:rPr>
        <w:t>Er is afgezien van een aanbesteding met een plan van aanpak, daar:</w:t>
      </w:r>
    </w:p>
    <w:p w14:paraId="3F7884DA" w14:textId="77777777" w:rsidR="00040854" w:rsidRPr="00453FE0" w:rsidRDefault="00040854" w:rsidP="00B13F03">
      <w:pPr>
        <w:pStyle w:val="Lijstalinea"/>
        <w:numPr>
          <w:ilvl w:val="0"/>
          <w:numId w:val="5"/>
        </w:numPr>
        <w:spacing w:after="0"/>
        <w:jc w:val="left"/>
        <w:rPr>
          <w:lang w:eastAsia="nl-NL"/>
        </w:rPr>
      </w:pPr>
      <w:r w:rsidRPr="00453FE0">
        <w:rPr>
          <w:lang w:eastAsia="nl-NL"/>
        </w:rPr>
        <w:t>Er geen sprake is van “complex” beheer en onderhoud;</w:t>
      </w:r>
    </w:p>
    <w:p w14:paraId="60D8B1B9" w14:textId="73737799" w:rsidR="00727E63" w:rsidRPr="00453FE0" w:rsidRDefault="003305C6" w:rsidP="00B13F03">
      <w:pPr>
        <w:pStyle w:val="Lijstalinea"/>
        <w:numPr>
          <w:ilvl w:val="0"/>
          <w:numId w:val="5"/>
        </w:numPr>
        <w:spacing w:after="0"/>
        <w:jc w:val="left"/>
        <w:rPr>
          <w:lang w:eastAsia="nl-NL"/>
        </w:rPr>
      </w:pPr>
      <w:r w:rsidRPr="00453FE0">
        <w:rPr>
          <w:lang w:eastAsia="nl-NL"/>
        </w:rPr>
        <w:t xml:space="preserve">Het beheer en onderhoud exact is gespecificeerd: inschrijver hebben hierdoor geen ruimte om </w:t>
      </w:r>
      <w:r w:rsidR="002A0328">
        <w:rPr>
          <w:lang w:eastAsia="nl-NL"/>
        </w:rPr>
        <w:t xml:space="preserve">met een andere onderhoudsaanpak </w:t>
      </w:r>
      <w:r w:rsidRPr="00453FE0">
        <w:rPr>
          <w:lang w:eastAsia="nl-NL"/>
        </w:rPr>
        <w:t>meerwaarde te leveren</w:t>
      </w:r>
      <w:r w:rsidR="002A0328">
        <w:rPr>
          <w:lang w:eastAsia="nl-NL"/>
        </w:rPr>
        <w:t>;</w:t>
      </w:r>
    </w:p>
    <w:p w14:paraId="1E3C850A" w14:textId="7073E373" w:rsidR="00DA16F6" w:rsidRPr="00727E63" w:rsidRDefault="00DA16F6" w:rsidP="00B13F03">
      <w:pPr>
        <w:pStyle w:val="Lijstalinea"/>
        <w:numPr>
          <w:ilvl w:val="0"/>
          <w:numId w:val="5"/>
        </w:numPr>
        <w:spacing w:after="0"/>
        <w:jc w:val="left"/>
        <w:rPr>
          <w:lang w:eastAsia="nl-NL"/>
        </w:rPr>
      </w:pPr>
      <w:r w:rsidRPr="00453FE0">
        <w:rPr>
          <w:lang w:eastAsia="nl-NL"/>
        </w:rPr>
        <w:t>Er geen bijzondere risicobeheerinspanningen van ON worden verlangd</w:t>
      </w:r>
      <w:r w:rsidR="00BE1F13">
        <w:rPr>
          <w:lang w:eastAsia="nl-NL"/>
        </w:rPr>
        <w:t>;</w:t>
      </w:r>
    </w:p>
    <w:p w14:paraId="34A64C6D" w14:textId="2DB0BDF3" w:rsidR="00B96ECD" w:rsidRPr="00453FE0" w:rsidRDefault="00A47F46" w:rsidP="00B13F03">
      <w:pPr>
        <w:pStyle w:val="Lijstalinea"/>
        <w:numPr>
          <w:ilvl w:val="0"/>
          <w:numId w:val="5"/>
        </w:numPr>
        <w:spacing w:after="0"/>
        <w:jc w:val="left"/>
        <w:rPr>
          <w:lang w:eastAsia="nl-NL"/>
        </w:rPr>
      </w:pPr>
      <w:r w:rsidRPr="00453FE0">
        <w:rPr>
          <w:lang w:eastAsia="nl-NL"/>
        </w:rPr>
        <w:t>Aannemers geen mogelijkheid hebben om zich</w:t>
      </w:r>
      <w:r w:rsidR="00BE1F13">
        <w:rPr>
          <w:lang w:eastAsia="nl-NL"/>
        </w:rPr>
        <w:t>, ten opzichte van elkaar,</w:t>
      </w:r>
      <w:r w:rsidRPr="00453FE0">
        <w:rPr>
          <w:lang w:eastAsia="nl-NL"/>
        </w:rPr>
        <w:t xml:space="preserve"> kwalitatief te onderscheiden</w:t>
      </w:r>
      <w:r w:rsidR="00BE1F13">
        <w:rPr>
          <w:lang w:eastAsia="nl-NL"/>
        </w:rPr>
        <w:t>;</w:t>
      </w:r>
    </w:p>
    <w:p w14:paraId="6DD273D1" w14:textId="0B18FE10" w:rsidR="00A47F46" w:rsidRDefault="00453FE0" w:rsidP="00B13F03">
      <w:pPr>
        <w:pStyle w:val="Lijstalinea"/>
        <w:numPr>
          <w:ilvl w:val="0"/>
          <w:numId w:val="5"/>
        </w:numPr>
        <w:spacing w:after="0"/>
        <w:jc w:val="left"/>
        <w:rPr>
          <w:lang w:eastAsia="nl-NL"/>
        </w:rPr>
      </w:pPr>
      <w:r w:rsidRPr="00453FE0">
        <w:rPr>
          <w:lang w:eastAsia="nl-NL"/>
        </w:rPr>
        <w:t>ProRail de wens he</w:t>
      </w:r>
      <w:r w:rsidR="00BE1F13">
        <w:rPr>
          <w:lang w:eastAsia="nl-NL"/>
        </w:rPr>
        <w:t xml:space="preserve">eft </w:t>
      </w:r>
      <w:r w:rsidRPr="00453FE0">
        <w:rPr>
          <w:lang w:eastAsia="nl-NL"/>
        </w:rPr>
        <w:t>om tenderkosten en -inspanningen te beperken</w:t>
      </w:r>
      <w:r w:rsidR="00BE1F13">
        <w:rPr>
          <w:lang w:eastAsia="nl-NL"/>
        </w:rPr>
        <w:t>.</w:t>
      </w:r>
    </w:p>
    <w:p w14:paraId="0FDE45A7" w14:textId="77777777" w:rsidR="009E5A01" w:rsidRDefault="009E5A01" w:rsidP="009E5A01">
      <w:pPr>
        <w:spacing w:after="0"/>
        <w:jc w:val="left"/>
        <w:rPr>
          <w:lang w:eastAsia="nl-NL"/>
        </w:rPr>
      </w:pPr>
    </w:p>
    <w:p w14:paraId="4E01A77B" w14:textId="455B1142" w:rsidR="009E5A01" w:rsidRPr="00453FE0" w:rsidRDefault="009E5A01" w:rsidP="009E5A01">
      <w:pPr>
        <w:spacing w:after="0"/>
        <w:jc w:val="left"/>
        <w:rPr>
          <w:lang w:eastAsia="nl-NL"/>
        </w:rPr>
      </w:pPr>
      <w:r>
        <w:rPr>
          <w:lang w:eastAsia="nl-NL"/>
        </w:rPr>
        <w:t>D</w:t>
      </w:r>
      <w:r w:rsidRPr="009E5A01">
        <w:rPr>
          <w:lang w:eastAsia="nl-NL"/>
        </w:rPr>
        <w:t xml:space="preserve">e gunningsmethodiek </w:t>
      </w:r>
      <w:r>
        <w:rPr>
          <w:lang w:eastAsia="nl-NL"/>
        </w:rPr>
        <w:t xml:space="preserve">wordt </w:t>
      </w:r>
      <w:r w:rsidRPr="009E5A01">
        <w:rPr>
          <w:lang w:eastAsia="nl-NL"/>
        </w:rPr>
        <w:t>in de aanbestedingsleidraad</w:t>
      </w:r>
      <w:r>
        <w:rPr>
          <w:lang w:eastAsia="nl-NL"/>
        </w:rPr>
        <w:t xml:space="preserve"> nader uitgewerkt.</w:t>
      </w:r>
    </w:p>
    <w:p w14:paraId="4BAD7F31" w14:textId="77777777" w:rsidR="00453FE0" w:rsidRPr="00AF2F44" w:rsidRDefault="00453FE0" w:rsidP="00086D6B">
      <w:pPr>
        <w:spacing w:after="0"/>
        <w:jc w:val="left"/>
        <w:rPr>
          <w:lang w:eastAsia="nl-NL"/>
        </w:rPr>
      </w:pPr>
    </w:p>
    <w:p w14:paraId="3F347445" w14:textId="77777777" w:rsidR="00F36B73" w:rsidRPr="00BA23CE" w:rsidRDefault="00F36B73" w:rsidP="00F36B73">
      <w:pPr>
        <w:pStyle w:val="Kop3"/>
        <w:ind w:left="567" w:hanging="567"/>
        <w:jc w:val="left"/>
      </w:pPr>
      <w:bookmarkStart w:id="8" w:name="_Toc112940092"/>
      <w:bookmarkStart w:id="9" w:name="_Toc178149448"/>
      <w:bookmarkStart w:id="10" w:name="_Toc209008672"/>
      <w:r w:rsidRPr="00BA23CE">
        <w:t>Tenderkostenvergoeding</w:t>
      </w:r>
      <w:bookmarkEnd w:id="8"/>
      <w:bookmarkEnd w:id="9"/>
      <w:bookmarkEnd w:id="10"/>
    </w:p>
    <w:p w14:paraId="5DBAE4E6" w14:textId="2A3E4C2E" w:rsidR="00F36B73" w:rsidRDefault="00F36B73" w:rsidP="00F36B73">
      <w:pPr>
        <w:spacing w:after="0"/>
        <w:ind w:left="0" w:firstLine="567"/>
        <w:jc w:val="left"/>
        <w:rPr>
          <w:lang w:eastAsia="nl-NL"/>
        </w:rPr>
      </w:pPr>
      <w:r w:rsidRPr="00F36B73">
        <w:rPr>
          <w:lang w:eastAsia="nl-NL"/>
        </w:rPr>
        <w:t>ProRail kent in het kader van deze aanbestedingsprocedure geen tenderkostenvergoeding toe.</w:t>
      </w:r>
    </w:p>
    <w:p w14:paraId="7D11F8D3" w14:textId="77777777" w:rsidR="00F36B73" w:rsidRPr="007B787A" w:rsidRDefault="00F36B73" w:rsidP="00F36B73">
      <w:pPr>
        <w:pStyle w:val="Kop3"/>
        <w:ind w:left="567" w:hanging="567"/>
        <w:jc w:val="left"/>
      </w:pPr>
      <w:bookmarkStart w:id="11" w:name="_Toc209008673"/>
      <w:r>
        <w:lastRenderedPageBreak/>
        <w:t>Inlichtingen</w:t>
      </w:r>
      <w:bookmarkEnd w:id="11"/>
    </w:p>
    <w:p w14:paraId="3583A8D8" w14:textId="20B01121" w:rsidR="00F36B73" w:rsidRDefault="00F36B73" w:rsidP="00F36B73">
      <w:pPr>
        <w:spacing w:after="0"/>
        <w:jc w:val="left"/>
        <w:rPr>
          <w:lang w:eastAsia="nl-NL"/>
        </w:rPr>
      </w:pPr>
      <w:r w:rsidRPr="001D0CF3">
        <w:rPr>
          <w:lang w:eastAsia="nl-NL"/>
        </w:rPr>
        <w:t>He</w:t>
      </w:r>
      <w:r>
        <w:rPr>
          <w:lang w:eastAsia="nl-NL"/>
        </w:rPr>
        <w:t>t is mogelijk om schriftelijk vragen te stellen over deze aanbesteding.</w:t>
      </w:r>
      <w:r w:rsidRPr="001D0CF3">
        <w:rPr>
          <w:lang w:eastAsia="nl-NL"/>
        </w:rPr>
        <w:t xml:space="preserve"> </w:t>
      </w:r>
      <w:r w:rsidRPr="004A46F8">
        <w:rPr>
          <w:lang w:eastAsia="nl-NL"/>
        </w:rPr>
        <w:t>Vragen dienen helder en eenduidig geformuleerd te worden met een verwijzing naar waarop de vraag betrekking heeft</w:t>
      </w:r>
      <w:r>
        <w:rPr>
          <w:lang w:eastAsia="nl-NL"/>
        </w:rPr>
        <w:t xml:space="preserve">. </w:t>
      </w:r>
      <w:r w:rsidRPr="001D0CF3">
        <w:rPr>
          <w:lang w:eastAsia="nl-NL"/>
        </w:rPr>
        <w:t xml:space="preserve">De uiterlijke ontvangst van vragen voor aanmelding kunt u vinden op TenderNed. Vragen kunt u indienen </w:t>
      </w:r>
      <w:r>
        <w:rPr>
          <w:lang w:eastAsia="nl-NL"/>
        </w:rPr>
        <w:t xml:space="preserve">door deze </w:t>
      </w:r>
      <w:r w:rsidRPr="000E5430">
        <w:rPr>
          <w:u w:val="single"/>
          <w:lang w:eastAsia="nl-NL"/>
        </w:rPr>
        <w:t>via de Berichtenmodule</w:t>
      </w:r>
      <w:r w:rsidRPr="001D0CF3">
        <w:rPr>
          <w:lang w:eastAsia="nl-NL"/>
        </w:rPr>
        <w:t xml:space="preserve"> </w:t>
      </w:r>
      <w:r>
        <w:rPr>
          <w:lang w:eastAsia="nl-NL"/>
        </w:rPr>
        <w:t>op</w:t>
      </w:r>
      <w:r w:rsidRPr="001D0CF3">
        <w:rPr>
          <w:lang w:eastAsia="nl-NL"/>
        </w:rPr>
        <w:t xml:space="preserve"> te sturen. </w:t>
      </w:r>
      <w:r>
        <w:rPr>
          <w:lang w:eastAsia="nl-NL"/>
        </w:rPr>
        <w:t>De gestelde vragen en a</w:t>
      </w:r>
      <w:r w:rsidRPr="001D0CF3">
        <w:rPr>
          <w:lang w:eastAsia="nl-NL"/>
        </w:rPr>
        <w:t xml:space="preserve">ntwoorden zullen </w:t>
      </w:r>
      <w:r>
        <w:rPr>
          <w:lang w:eastAsia="nl-NL"/>
        </w:rPr>
        <w:t xml:space="preserve">in de aanmeldfase op TenderNed </w:t>
      </w:r>
      <w:r w:rsidRPr="001D0CF3">
        <w:rPr>
          <w:lang w:eastAsia="nl-NL"/>
        </w:rPr>
        <w:t xml:space="preserve">worden </w:t>
      </w:r>
      <w:r>
        <w:rPr>
          <w:lang w:eastAsia="nl-NL"/>
        </w:rPr>
        <w:t>gepubliceerd</w:t>
      </w:r>
      <w:r w:rsidRPr="001D0CF3">
        <w:rPr>
          <w:lang w:eastAsia="nl-NL"/>
        </w:rPr>
        <w:t xml:space="preserve"> middels een Nota van Inlichtinge</w:t>
      </w:r>
      <w:r>
        <w:rPr>
          <w:lang w:eastAsia="nl-NL"/>
        </w:rPr>
        <w:t xml:space="preserve">n. De berichtenmodule wordt </w:t>
      </w:r>
      <w:r w:rsidRPr="00F36B73">
        <w:rPr>
          <w:u w:val="single"/>
          <w:lang w:eastAsia="nl-NL"/>
        </w:rPr>
        <w:t>nie</w:t>
      </w:r>
      <w:r>
        <w:rPr>
          <w:lang w:eastAsia="nl-NL"/>
        </w:rPr>
        <w:t>t gebruikt voor beantwoorden van vragen.</w:t>
      </w:r>
    </w:p>
    <w:p w14:paraId="7C948CFF" w14:textId="77777777" w:rsidR="00F36B73" w:rsidRDefault="00F36B73">
      <w:pPr>
        <w:spacing w:line="259" w:lineRule="auto"/>
        <w:ind w:left="0"/>
        <w:jc w:val="left"/>
        <w:rPr>
          <w:lang w:eastAsia="nl-NL"/>
        </w:rPr>
      </w:pPr>
      <w:r>
        <w:rPr>
          <w:lang w:eastAsia="nl-NL"/>
        </w:rPr>
        <w:br w:type="page"/>
      </w:r>
    </w:p>
    <w:p w14:paraId="5752DE3A" w14:textId="77777777" w:rsidR="001A786E" w:rsidRPr="007B787A" w:rsidRDefault="001A786E" w:rsidP="001A786E">
      <w:pPr>
        <w:pStyle w:val="Kop1"/>
        <w:jc w:val="left"/>
      </w:pPr>
      <w:bookmarkStart w:id="12" w:name="_Toc209008674"/>
      <w:r w:rsidRPr="007B787A">
        <w:lastRenderedPageBreak/>
        <w:t>Selectieprocedure</w:t>
      </w:r>
      <w:bookmarkEnd w:id="12"/>
    </w:p>
    <w:p w14:paraId="21243FF9" w14:textId="77777777" w:rsidR="001A786E" w:rsidRPr="007B787A" w:rsidRDefault="001A786E" w:rsidP="001A786E">
      <w:pPr>
        <w:pStyle w:val="Kop2"/>
        <w:jc w:val="left"/>
      </w:pPr>
      <w:bookmarkStart w:id="13" w:name="_Toc209008675"/>
      <w:r w:rsidRPr="007B787A">
        <w:t>Voorwaarden</w:t>
      </w:r>
      <w:bookmarkEnd w:id="13"/>
    </w:p>
    <w:p w14:paraId="06B6F253" w14:textId="77777777" w:rsidR="001A786E" w:rsidRPr="007B787A" w:rsidRDefault="001A786E" w:rsidP="00721041">
      <w:pPr>
        <w:pStyle w:val="Kop3"/>
        <w:ind w:left="567" w:hanging="567"/>
      </w:pPr>
      <w:bookmarkStart w:id="14" w:name="_Toc209008676"/>
      <w:r w:rsidRPr="007B787A">
        <w:t>ARN</w:t>
      </w:r>
      <w:bookmarkEnd w:id="14"/>
    </w:p>
    <w:p w14:paraId="337B1CD7" w14:textId="77777777" w:rsidR="001A786E" w:rsidRDefault="001A786E" w:rsidP="001A786E">
      <w:pPr>
        <w:spacing w:after="0"/>
        <w:jc w:val="left"/>
        <w:rPr>
          <w:lang w:eastAsia="nl-NL"/>
        </w:rPr>
      </w:pPr>
      <w:r w:rsidRPr="007B787A">
        <w:rPr>
          <w:lang w:eastAsia="nl-NL"/>
        </w:rPr>
        <w:t>Op deze aanbestedingsprocedure is het Aanbestedingsreglement Nutssectoren 2016 (ARN</w:t>
      </w:r>
      <w:r w:rsidRPr="007B787A">
        <w:rPr>
          <w:vertAlign w:val="superscript"/>
          <w:lang w:eastAsia="nl-NL"/>
        </w:rPr>
        <w:t>2016</w:t>
      </w:r>
      <w:r w:rsidRPr="007B787A">
        <w:rPr>
          <w:lang w:eastAsia="nl-NL"/>
        </w:rPr>
        <w:t>) van toepassing. Een gegadigde geeft door aanmelding aan te hebben ingestemd met de toepassing van het ARN</w:t>
      </w:r>
      <w:r w:rsidRPr="007B787A">
        <w:rPr>
          <w:vertAlign w:val="superscript"/>
          <w:lang w:eastAsia="nl-NL"/>
        </w:rPr>
        <w:t>2016</w:t>
      </w:r>
      <w:r w:rsidRPr="007B787A">
        <w:rPr>
          <w:lang w:eastAsia="nl-NL"/>
        </w:rPr>
        <w:t>. Het ARN</w:t>
      </w:r>
      <w:r w:rsidRPr="007B787A">
        <w:rPr>
          <w:vertAlign w:val="superscript"/>
          <w:lang w:eastAsia="nl-NL"/>
        </w:rPr>
        <w:t>2016</w:t>
      </w:r>
      <w:r w:rsidRPr="007B787A">
        <w:rPr>
          <w:lang w:eastAsia="nl-NL"/>
        </w:rPr>
        <w:t xml:space="preserve"> is te vinden op</w:t>
      </w:r>
      <w:r>
        <w:rPr>
          <w:lang w:eastAsia="nl-NL"/>
        </w:rPr>
        <w:t>:</w:t>
      </w:r>
    </w:p>
    <w:p w14:paraId="150E30E9" w14:textId="77777777" w:rsidR="001A786E" w:rsidRPr="007B787A" w:rsidRDefault="001A786E" w:rsidP="001A786E">
      <w:pPr>
        <w:jc w:val="left"/>
        <w:rPr>
          <w:lang w:eastAsia="nl-NL"/>
        </w:rPr>
      </w:pPr>
      <w:hyperlink r:id="rId13" w:history="1">
        <w:r w:rsidRPr="007B787A">
          <w:rPr>
            <w:rStyle w:val="Hyperlink"/>
            <w:lang w:eastAsia="nl-NL"/>
          </w:rPr>
          <w:t>http://www.prorail.nl/leveranciers/aanbesteden-en-inkoop/documenten-en-juridische-voorwaarden</w:t>
        </w:r>
      </w:hyperlink>
    </w:p>
    <w:p w14:paraId="5C771516" w14:textId="77777777" w:rsidR="001A786E" w:rsidRPr="007B787A" w:rsidRDefault="001A786E" w:rsidP="00721041">
      <w:pPr>
        <w:pStyle w:val="Kop3"/>
        <w:ind w:left="567" w:hanging="567"/>
      </w:pPr>
      <w:bookmarkStart w:id="15" w:name="_Toc209008677"/>
      <w:r w:rsidRPr="007B787A">
        <w:t>Aanbesteden in vakantieperioden</w:t>
      </w:r>
      <w:bookmarkEnd w:id="15"/>
    </w:p>
    <w:p w14:paraId="5F70E0E8" w14:textId="77777777" w:rsidR="001A786E" w:rsidRPr="007B787A" w:rsidRDefault="001A786E" w:rsidP="001A786E">
      <w:pPr>
        <w:jc w:val="left"/>
        <w:rPr>
          <w:lang w:eastAsia="nl-NL"/>
        </w:rPr>
      </w:pPr>
      <w:r w:rsidRPr="007B787A">
        <w:rPr>
          <w:lang w:eastAsia="nl-NL"/>
        </w:rPr>
        <w:t xml:space="preserve">Op de aanbestedingsprocedure is het document Aanbesteden in vakantieperioden van toepassing, zoals te vinden op </w:t>
      </w:r>
      <w:hyperlink r:id="rId14" w:history="1">
        <w:r w:rsidRPr="007B787A">
          <w:rPr>
            <w:rStyle w:val="Hyperlink"/>
            <w:lang w:eastAsia="nl-NL"/>
          </w:rPr>
          <w:t>www.prorail.nl</w:t>
        </w:r>
      </w:hyperlink>
      <w:r w:rsidRPr="007B787A">
        <w:rPr>
          <w:lang w:eastAsia="nl-NL"/>
        </w:rPr>
        <w:t xml:space="preserve">. </w:t>
      </w:r>
    </w:p>
    <w:p w14:paraId="0870FE0D" w14:textId="77777777" w:rsidR="001A786E" w:rsidRPr="007B787A" w:rsidRDefault="001A786E" w:rsidP="00721041">
      <w:pPr>
        <w:pStyle w:val="Kop3"/>
        <w:ind w:left="567" w:hanging="567"/>
      </w:pPr>
      <w:bookmarkStart w:id="16" w:name="_Toc209008678"/>
      <w:r w:rsidRPr="007B787A">
        <w:t>Gebruik TenderNed</w:t>
      </w:r>
      <w:bookmarkEnd w:id="16"/>
    </w:p>
    <w:p w14:paraId="71CEDD0F" w14:textId="77777777" w:rsidR="001A786E" w:rsidRPr="007B787A" w:rsidRDefault="001A786E" w:rsidP="001A786E">
      <w:pPr>
        <w:jc w:val="left"/>
        <w:rPr>
          <w:lang w:eastAsia="nl-NL"/>
        </w:rPr>
      </w:pPr>
      <w:r w:rsidRPr="007B787A">
        <w:rPr>
          <w:lang w:eastAsia="nl-NL"/>
        </w:rPr>
        <w:t xml:space="preserve">De aanbestedingsprocedure verloopt via TenderNed. Om te kunnen deelnemen aan de aanbesteding dient u te zijn geregistreerd in TenderNed. Per 20 december 2014 heeft u een eHerkenningsmiddel nodig om een onderneming in TenderNed te registreren. Deze kunt u aanschaffen bij een eHerkenningsleverancier. Voor meer informatie zie </w:t>
      </w:r>
      <w:hyperlink r:id="rId15" w:history="1">
        <w:r w:rsidRPr="007B787A">
          <w:rPr>
            <w:rStyle w:val="Hyperlink"/>
            <w:lang w:eastAsia="nl-NL"/>
          </w:rPr>
          <w:t>www.TenderNed.nl</w:t>
        </w:r>
      </w:hyperlink>
      <w:r w:rsidRPr="007B787A">
        <w:rPr>
          <w:lang w:eastAsia="nl-NL"/>
        </w:rPr>
        <w:t xml:space="preserve">. </w:t>
      </w:r>
    </w:p>
    <w:p w14:paraId="28038C53" w14:textId="77777777" w:rsidR="001A786E" w:rsidRPr="007B787A" w:rsidRDefault="001A786E" w:rsidP="001A786E">
      <w:pPr>
        <w:jc w:val="left"/>
        <w:rPr>
          <w:lang w:eastAsia="nl-NL"/>
        </w:rPr>
      </w:pPr>
      <w:r w:rsidRPr="007B787A">
        <w:rPr>
          <w:lang w:eastAsia="nl-NL"/>
        </w:rPr>
        <w:t>Alle correspondentie met betrekking tot deze aanbestedingsprocedure dient schriftelijk te verlopen via de module ‘Berichten’ in TenderNed (gebruik hiervoor de optie ‘Verstuur een bericht over deze aanbesteding naar ProRail B.V.’). Correspondentie verzonden via een andere weg wordt niet in behandeling genomen.</w:t>
      </w:r>
    </w:p>
    <w:p w14:paraId="2B2B1A01" w14:textId="77777777" w:rsidR="001A786E" w:rsidRPr="007B787A" w:rsidRDefault="001A786E" w:rsidP="001A786E">
      <w:pPr>
        <w:jc w:val="left"/>
        <w:rPr>
          <w:lang w:eastAsia="nl-NL"/>
        </w:rPr>
      </w:pPr>
      <w:r w:rsidRPr="007B787A">
        <w:rPr>
          <w:lang w:eastAsia="nl-NL"/>
        </w:rPr>
        <w:t>In geval van tegenstrijdigheid tussen de informatie in TenderNed en deze selectieleidraad, prevaleert hetgeen bepaald is in TenderNed.</w:t>
      </w:r>
    </w:p>
    <w:p w14:paraId="2F9167A4" w14:textId="77777777" w:rsidR="001A786E" w:rsidRPr="007B787A" w:rsidRDefault="001A786E" w:rsidP="001A786E">
      <w:pPr>
        <w:jc w:val="left"/>
        <w:rPr>
          <w:lang w:eastAsia="nl-NL"/>
        </w:rPr>
      </w:pPr>
      <w:r w:rsidRPr="007B787A">
        <w:rPr>
          <w:lang w:eastAsia="nl-NL"/>
        </w:rPr>
        <w:t>De in TenderNed genoemde uiterste datum met tijdstip onder het kopje “Uiterlijke ontvangst van deelnemingsaanvragen” geldt als een fatale termijn. De overig genoemde termijnen in de aanmeldingsfase in TenderNed zijn indicatief.</w:t>
      </w:r>
    </w:p>
    <w:p w14:paraId="7841B8CB" w14:textId="77777777" w:rsidR="001A786E" w:rsidRPr="007B787A" w:rsidRDefault="001A786E" w:rsidP="001A786E">
      <w:pPr>
        <w:jc w:val="left"/>
        <w:rPr>
          <w:lang w:eastAsia="nl-NL"/>
        </w:rPr>
      </w:pPr>
      <w:r w:rsidRPr="007B787A">
        <w:rPr>
          <w:lang w:eastAsia="nl-NL"/>
        </w:rPr>
        <w:t xml:space="preserve">De kluis op TenderNed sluit automatisch op het in TenderNed genoemde tijdstip; uploaden van aanmeldingen is dan niet meer mogelijk. </w:t>
      </w:r>
    </w:p>
    <w:p w14:paraId="0C5B491F" w14:textId="77777777" w:rsidR="001A786E" w:rsidRPr="007B787A" w:rsidRDefault="001A786E" w:rsidP="001A786E">
      <w:pPr>
        <w:jc w:val="left"/>
        <w:rPr>
          <w:lang w:eastAsia="nl-NL"/>
        </w:rPr>
      </w:pPr>
      <w:r w:rsidRPr="007B787A">
        <w:rPr>
          <w:lang w:eastAsia="nl-NL"/>
        </w:rPr>
        <w:t>Gegadigde is zelf verantwoordelijk voor het tijdig uploaden van alle documenten en tijdig ter beschikkingstelling van alle documenten aan ProRail. ProRail is niet verantwoordelijk voor het niet kunnen aanmelden vanwege automatiserings-, internet- of ICT-problemen van de aanmelder.</w:t>
      </w:r>
    </w:p>
    <w:p w14:paraId="2510EA07" w14:textId="77777777" w:rsidR="001A786E" w:rsidRPr="007B787A" w:rsidRDefault="001A786E" w:rsidP="001A786E">
      <w:pPr>
        <w:jc w:val="left"/>
        <w:rPr>
          <w:lang w:eastAsia="nl-NL"/>
        </w:rPr>
      </w:pPr>
      <w:r w:rsidRPr="007B787A">
        <w:rPr>
          <w:lang w:eastAsia="nl-NL"/>
        </w:rPr>
        <w:t>Te late of op andere wijze dan voorgeschreven in deze selectieleidraad ingediende aanmeldingen worden niet beoordeeld en zullen als niet gedaan worden beschouwd.</w:t>
      </w:r>
    </w:p>
    <w:p w14:paraId="14EED820" w14:textId="77777777" w:rsidR="001A786E" w:rsidRPr="007B787A" w:rsidRDefault="001A786E" w:rsidP="001A786E">
      <w:pPr>
        <w:jc w:val="left"/>
        <w:rPr>
          <w:lang w:eastAsia="nl-NL"/>
        </w:rPr>
      </w:pPr>
      <w:r w:rsidRPr="007B787A">
        <w:rPr>
          <w:lang w:eastAsia="nl-NL"/>
        </w:rPr>
        <w:t>In geval TenderNed op het uiterste tijdstip van ontvangst van de aanmelding niet toegankelijk is als gevolg van een storing in TenderNed kan ProRail, afhankelijk van de situatie en de gevolgen, besluiten om het uiterste tijdstip voor ontvangst van de aanmelding uit te stellen. ProRail zal alsdan, zodra dat mogelijk is, het gewijzigde uiterste tijdstip voor ontvangst van de aanmelding bekendmaken via TenderNed.</w:t>
      </w:r>
    </w:p>
    <w:p w14:paraId="29E60557" w14:textId="77777777" w:rsidR="001A786E" w:rsidRPr="007B787A" w:rsidRDefault="001A786E" w:rsidP="00721041">
      <w:pPr>
        <w:pStyle w:val="Kop3"/>
        <w:ind w:left="567" w:hanging="567"/>
      </w:pPr>
      <w:bookmarkStart w:id="17" w:name="_Toc209008679"/>
      <w:r w:rsidRPr="007B787A">
        <w:t>Uniform Europees Aanbestedingsdocument (UEA)</w:t>
      </w:r>
      <w:bookmarkEnd w:id="17"/>
    </w:p>
    <w:p w14:paraId="7867998B" w14:textId="77777777" w:rsidR="001A786E" w:rsidRPr="007B787A" w:rsidRDefault="001A786E" w:rsidP="001A786E">
      <w:pPr>
        <w:jc w:val="left"/>
        <w:rPr>
          <w:lang w:eastAsia="nl-NL"/>
        </w:rPr>
      </w:pPr>
      <w:r w:rsidRPr="007B787A">
        <w:rPr>
          <w:lang w:eastAsia="nl-NL"/>
        </w:rPr>
        <w:t>Met inachtneming van het gestelde in het ARN</w:t>
      </w:r>
      <w:r w:rsidRPr="00B42F73">
        <w:rPr>
          <w:vertAlign w:val="superscript"/>
          <w:lang w:eastAsia="nl-NL"/>
        </w:rPr>
        <w:t>2016</w:t>
      </w:r>
      <w:r w:rsidRPr="007B787A">
        <w:rPr>
          <w:lang w:eastAsia="nl-NL"/>
        </w:rPr>
        <w:t xml:space="preserve"> zijn voor elke aanbesteding de bij de selectie te hanteren voorschriften en criteria aangegeven in het Uniform Europees Aanbestedingsdocument (UEA) en in TenderNed. De antwoorden in het UEA en de ingediende bewijzen dienen er enerzijds toe ProRail ervan te overtuigen dat de gegadigde geschikt is voor de uitvoering van de werkzaamheden, anderzijds om de nodige bewijzen van geschiktheid jegens andere gegadigden op te kunnen leveren. </w:t>
      </w:r>
    </w:p>
    <w:p w14:paraId="397A5984" w14:textId="77777777" w:rsidR="001A786E" w:rsidRPr="007B787A" w:rsidRDefault="001A786E" w:rsidP="001A786E">
      <w:pPr>
        <w:jc w:val="left"/>
        <w:rPr>
          <w:lang w:eastAsia="nl-NL"/>
        </w:rPr>
      </w:pPr>
      <w:r w:rsidRPr="007B787A">
        <w:rPr>
          <w:lang w:eastAsia="nl-NL"/>
        </w:rPr>
        <w:t>In het geval van een gebrek in het Uniform Europees Aanbestedingsdocument (UEA) of in geval van een gebrek met betrekking tot de bewijsmiddelen stelt ProRail de betreffende ondernemer in de gelegenheid om het gebrek te herstellen. Indien ProRail het gevraagde niet binnen de daartoe gestelde termijn heeft ontvangen of indien het gebrek niet door het antwoord is hersteld, komt de ondernemer niet in aanmerking voor verdere deelname aan de procedure.</w:t>
      </w:r>
    </w:p>
    <w:p w14:paraId="25C8E5B6" w14:textId="77777777" w:rsidR="001A786E" w:rsidRPr="007B787A" w:rsidRDefault="001A786E" w:rsidP="001A786E">
      <w:pPr>
        <w:spacing w:after="0"/>
        <w:jc w:val="left"/>
        <w:rPr>
          <w:lang w:eastAsia="nl-NL"/>
        </w:rPr>
      </w:pPr>
      <w:r w:rsidRPr="007B787A">
        <w:rPr>
          <w:lang w:eastAsia="nl-NL"/>
        </w:rPr>
        <w:lastRenderedPageBreak/>
        <w:t xml:space="preserve">De volgende gebreken in het UEA komen in ieder geval niet voor herstel in aanmerking: </w:t>
      </w:r>
    </w:p>
    <w:p w14:paraId="272138E8" w14:textId="77777777" w:rsidR="001A786E" w:rsidRPr="007B787A" w:rsidRDefault="001A786E" w:rsidP="001A786E">
      <w:pPr>
        <w:pStyle w:val="Opsommingbullets"/>
        <w:ind w:left="998" w:hanging="210"/>
        <w:jc w:val="left"/>
      </w:pPr>
      <w:r>
        <w:t>b</w:t>
      </w:r>
      <w:r w:rsidRPr="007B787A">
        <w:t xml:space="preserve">ij aanmelding ontbreekt UEA van gegadigde; </w:t>
      </w:r>
    </w:p>
    <w:p w14:paraId="4090E231" w14:textId="77777777" w:rsidR="001A786E" w:rsidRPr="007B787A" w:rsidRDefault="001A786E" w:rsidP="001A786E">
      <w:pPr>
        <w:pStyle w:val="Opsommingbullets"/>
        <w:ind w:left="998" w:hanging="210"/>
        <w:jc w:val="left"/>
      </w:pPr>
      <w:r>
        <w:t>h</w:t>
      </w:r>
      <w:r w:rsidRPr="007B787A">
        <w:t>et te laat indienen van het UEA van gegadigde;</w:t>
      </w:r>
    </w:p>
    <w:p w14:paraId="11423756" w14:textId="77777777" w:rsidR="001A786E" w:rsidRPr="007B787A" w:rsidRDefault="001A786E" w:rsidP="001A786E">
      <w:pPr>
        <w:pStyle w:val="Opsommingbullets"/>
        <w:ind w:left="998" w:hanging="210"/>
        <w:jc w:val="left"/>
      </w:pPr>
      <w:r>
        <w:t>h</w:t>
      </w:r>
      <w:r w:rsidRPr="007B787A">
        <w:t xml:space="preserve">et toevoegen of schrappen van een genomineerd onderaannemer; </w:t>
      </w:r>
    </w:p>
    <w:p w14:paraId="3451A74C" w14:textId="77777777" w:rsidR="001A786E" w:rsidRDefault="001A786E" w:rsidP="001A786E">
      <w:pPr>
        <w:pStyle w:val="Opsommingbullets"/>
        <w:ind w:left="998" w:hanging="210"/>
        <w:jc w:val="left"/>
      </w:pPr>
      <w:r>
        <w:t>h</w:t>
      </w:r>
      <w:r w:rsidRPr="007B787A">
        <w:t>et toevoegen of schrappen van de partijen in het kader van combinatievorming.</w:t>
      </w:r>
    </w:p>
    <w:p w14:paraId="3B8BEC45" w14:textId="77777777" w:rsidR="001A786E" w:rsidRPr="007B787A" w:rsidRDefault="001A786E" w:rsidP="001A786E">
      <w:pPr>
        <w:pStyle w:val="Kop2"/>
        <w:jc w:val="left"/>
      </w:pPr>
      <w:bookmarkStart w:id="18" w:name="_Toc209008680"/>
      <w:r w:rsidRPr="007B787A">
        <w:t>Procedure</w:t>
      </w:r>
      <w:bookmarkEnd w:id="18"/>
    </w:p>
    <w:p w14:paraId="01F3EEDC" w14:textId="77777777" w:rsidR="001A786E" w:rsidRPr="007B787A" w:rsidRDefault="001A786E" w:rsidP="001A786E">
      <w:pPr>
        <w:spacing w:after="0"/>
        <w:jc w:val="left"/>
        <w:rPr>
          <w:lang w:eastAsia="nl-NL"/>
        </w:rPr>
      </w:pPr>
      <w:r w:rsidRPr="007B787A">
        <w:rPr>
          <w:lang w:eastAsia="nl-NL"/>
        </w:rPr>
        <w:t>De selectiefase verloopt volgens onderstaande zes stappen welke in de volgende sub-paragraven uitgebreid worden beschreven:</w:t>
      </w:r>
    </w:p>
    <w:p w14:paraId="061F0E98" w14:textId="77777777" w:rsidR="001A786E" w:rsidRPr="007B787A" w:rsidRDefault="001A786E" w:rsidP="001A786E">
      <w:pPr>
        <w:spacing w:after="0"/>
        <w:jc w:val="left"/>
        <w:rPr>
          <w:lang w:eastAsia="nl-NL"/>
        </w:rPr>
      </w:pPr>
      <w:r w:rsidRPr="007B787A">
        <w:rPr>
          <w:lang w:eastAsia="nl-NL"/>
        </w:rPr>
        <w:t>Stap 1: Aanmelding (keuze uit a/b/c)</w:t>
      </w:r>
    </w:p>
    <w:p w14:paraId="707F9830" w14:textId="77777777" w:rsidR="001A786E" w:rsidRPr="007B787A" w:rsidRDefault="001A786E" w:rsidP="001A786E">
      <w:pPr>
        <w:spacing w:after="0"/>
        <w:jc w:val="left"/>
        <w:rPr>
          <w:lang w:eastAsia="nl-NL"/>
        </w:rPr>
      </w:pPr>
      <w:r w:rsidRPr="007B787A">
        <w:rPr>
          <w:lang w:eastAsia="nl-NL"/>
        </w:rPr>
        <w:t>Stap 2: Indienen bewijsstukken</w:t>
      </w:r>
    </w:p>
    <w:p w14:paraId="69FE5865" w14:textId="77777777" w:rsidR="001A786E" w:rsidRPr="007B787A" w:rsidRDefault="001A786E" w:rsidP="001A786E">
      <w:pPr>
        <w:spacing w:after="0"/>
        <w:jc w:val="left"/>
        <w:rPr>
          <w:lang w:eastAsia="nl-NL"/>
        </w:rPr>
      </w:pPr>
      <w:r w:rsidRPr="007B787A">
        <w:rPr>
          <w:lang w:eastAsia="nl-NL"/>
        </w:rPr>
        <w:t xml:space="preserve">Stap 3: Beoordeling bewijsstukken </w:t>
      </w:r>
    </w:p>
    <w:p w14:paraId="5D920C0E" w14:textId="77777777" w:rsidR="001A786E" w:rsidRPr="007B787A" w:rsidRDefault="001A786E" w:rsidP="001A786E">
      <w:pPr>
        <w:spacing w:after="0"/>
        <w:jc w:val="left"/>
        <w:rPr>
          <w:lang w:eastAsia="nl-NL"/>
        </w:rPr>
      </w:pPr>
      <w:r w:rsidRPr="007B787A">
        <w:rPr>
          <w:lang w:eastAsia="nl-NL"/>
        </w:rPr>
        <w:t xml:space="preserve">Stap 4: Nadere selectie (optioneel) </w:t>
      </w:r>
    </w:p>
    <w:p w14:paraId="46E56E78" w14:textId="77777777" w:rsidR="001A786E" w:rsidRPr="007B787A" w:rsidRDefault="001A786E" w:rsidP="001A786E">
      <w:pPr>
        <w:spacing w:after="0"/>
        <w:jc w:val="left"/>
        <w:rPr>
          <w:lang w:eastAsia="nl-NL"/>
        </w:rPr>
      </w:pPr>
      <w:r w:rsidRPr="007B787A">
        <w:rPr>
          <w:lang w:eastAsia="nl-NL"/>
        </w:rPr>
        <w:t>Stap 5: Bepalen rangorde door ProRail (optioneel)</w:t>
      </w:r>
    </w:p>
    <w:p w14:paraId="6ACBD552" w14:textId="77777777" w:rsidR="001A786E" w:rsidRPr="007B787A" w:rsidRDefault="001A786E" w:rsidP="001A786E">
      <w:pPr>
        <w:jc w:val="left"/>
        <w:rPr>
          <w:lang w:eastAsia="nl-NL"/>
        </w:rPr>
      </w:pPr>
      <w:r w:rsidRPr="007B787A">
        <w:rPr>
          <w:lang w:eastAsia="nl-NL"/>
        </w:rPr>
        <w:t xml:space="preserve">Stap 6: Selectiebeslissing </w:t>
      </w:r>
    </w:p>
    <w:p w14:paraId="28C3A1ED" w14:textId="77777777" w:rsidR="001A786E" w:rsidRPr="007B787A" w:rsidRDefault="001A786E" w:rsidP="00721041">
      <w:pPr>
        <w:pStyle w:val="Kop3"/>
        <w:ind w:left="567" w:hanging="567"/>
      </w:pPr>
      <w:bookmarkStart w:id="19" w:name="_Toc209008681"/>
      <w:r w:rsidRPr="007B787A">
        <w:t>Stap 1: Aanmelding</w:t>
      </w:r>
      <w:bookmarkEnd w:id="19"/>
      <w:r w:rsidRPr="007B787A">
        <w:t xml:space="preserve"> </w:t>
      </w:r>
    </w:p>
    <w:p w14:paraId="7427D3BE" w14:textId="77777777" w:rsidR="001A786E" w:rsidRPr="00847D2E" w:rsidRDefault="001A786E" w:rsidP="00B13F03">
      <w:pPr>
        <w:pStyle w:val="Lijstalinea"/>
        <w:numPr>
          <w:ilvl w:val="0"/>
          <w:numId w:val="4"/>
        </w:numPr>
        <w:ind w:left="851" w:hanging="284"/>
        <w:jc w:val="left"/>
        <w:rPr>
          <w:b/>
          <w:bCs/>
          <w:lang w:eastAsia="nl-NL"/>
        </w:rPr>
      </w:pPr>
      <w:r w:rsidRPr="00847D2E">
        <w:rPr>
          <w:b/>
          <w:bCs/>
          <w:lang w:eastAsia="nl-NL"/>
        </w:rPr>
        <w:t>UEA bij zelfstandige deelname</w:t>
      </w:r>
    </w:p>
    <w:p w14:paraId="36F30747" w14:textId="77777777" w:rsidR="001A786E" w:rsidRPr="007B787A" w:rsidRDefault="001A786E" w:rsidP="001A786E">
      <w:pPr>
        <w:jc w:val="left"/>
        <w:rPr>
          <w:lang w:eastAsia="nl-NL"/>
        </w:rPr>
      </w:pPr>
      <w:r w:rsidRPr="007B787A">
        <w:rPr>
          <w:lang w:eastAsia="nl-NL"/>
        </w:rPr>
        <w:t>Een gegadigde dient zich aan te melden via TenderNed door onder “Mijn aanmelding” de stappen voor de Aanmeldfase te doorlopen.</w:t>
      </w:r>
    </w:p>
    <w:p w14:paraId="246AEDF6" w14:textId="77777777" w:rsidR="001A786E" w:rsidRPr="007B787A" w:rsidRDefault="001A786E" w:rsidP="001A786E">
      <w:pPr>
        <w:jc w:val="left"/>
        <w:rPr>
          <w:lang w:eastAsia="nl-NL"/>
        </w:rPr>
      </w:pPr>
      <w:r w:rsidRPr="007B787A">
        <w:rPr>
          <w:lang w:eastAsia="nl-NL"/>
        </w:rPr>
        <w:t>Bij de aanmelding in TenderNed dient het UEA door de gegadigde te worden geüpload bij de eis “Uniform Europees Aanbestedingsdocument”.</w:t>
      </w:r>
    </w:p>
    <w:p w14:paraId="3537AE90" w14:textId="77777777" w:rsidR="001A786E" w:rsidRPr="007B787A" w:rsidRDefault="001A786E" w:rsidP="001A786E">
      <w:pPr>
        <w:jc w:val="left"/>
        <w:rPr>
          <w:lang w:eastAsia="nl-NL"/>
        </w:rPr>
      </w:pPr>
      <w:r w:rsidRPr="007B787A">
        <w:rPr>
          <w:lang w:eastAsia="nl-NL"/>
        </w:rPr>
        <w:t xml:space="preserve">Het ontbreken van het UEA bij aanmelding leidt tot een ongeldige aanmelding van gegadigde. </w:t>
      </w:r>
    </w:p>
    <w:p w14:paraId="3430ACFE" w14:textId="77777777" w:rsidR="001A786E" w:rsidRPr="007B787A" w:rsidRDefault="001A786E" w:rsidP="001A786E">
      <w:pPr>
        <w:jc w:val="left"/>
        <w:rPr>
          <w:lang w:eastAsia="nl-NL"/>
        </w:rPr>
      </w:pPr>
      <w:r w:rsidRPr="007B787A">
        <w:rPr>
          <w:lang w:eastAsia="nl-NL"/>
        </w:rPr>
        <w:t>De in TenderNed genoemde uiterste datum met tijdstip onder het kopje “Uiterlijke ontvangst van deelnemingsaanvragen” geldt als een fatale termijn. (zie verder over TenderNed paragraaf 2.1)</w:t>
      </w:r>
    </w:p>
    <w:p w14:paraId="4A696E94" w14:textId="77777777" w:rsidR="001A786E" w:rsidRPr="00DD4FD6" w:rsidRDefault="001A786E" w:rsidP="001A786E">
      <w:pPr>
        <w:jc w:val="left"/>
        <w:rPr>
          <w:b/>
          <w:bCs/>
          <w:lang w:eastAsia="nl-NL"/>
        </w:rPr>
      </w:pPr>
      <w:r w:rsidRPr="007B787A">
        <w:rPr>
          <w:lang w:eastAsia="nl-NL"/>
        </w:rPr>
        <w:t>Er wordt met klem op gewezen dat verklaringen, die achteraf (al dan niet na verificatie) onjuistheden blijken te bevatten, of toezeggingen die niet (kunnen) worden waargemaakt, door ProRail kunnen worden opgevat als valse verklaringen. Dit kan uitsluiting van verdere aanbestedingsprocedures van ProRail tot gevolg hebben.</w:t>
      </w:r>
    </w:p>
    <w:p w14:paraId="49C40998" w14:textId="77777777" w:rsidR="001A786E" w:rsidRPr="00DD4FD6" w:rsidRDefault="001A786E" w:rsidP="001A786E">
      <w:pPr>
        <w:ind w:left="851" w:hanging="284"/>
        <w:jc w:val="left"/>
        <w:rPr>
          <w:b/>
          <w:bCs/>
          <w:lang w:eastAsia="nl-NL"/>
        </w:rPr>
      </w:pPr>
      <w:r w:rsidRPr="00DD4FD6">
        <w:rPr>
          <w:b/>
          <w:bCs/>
          <w:lang w:eastAsia="nl-NL"/>
        </w:rPr>
        <w:t>b)</w:t>
      </w:r>
      <w:r w:rsidRPr="00DD4FD6">
        <w:rPr>
          <w:b/>
          <w:bCs/>
          <w:lang w:eastAsia="nl-NL"/>
        </w:rPr>
        <w:tab/>
        <w:t>UEA bij aanmelding door een combinatie</w:t>
      </w:r>
      <w:r w:rsidRPr="00DD4FD6">
        <w:rPr>
          <w:rStyle w:val="Voetnootmarkering"/>
          <w:b/>
          <w:bCs/>
          <w:lang w:eastAsia="nl-NL"/>
        </w:rPr>
        <w:footnoteReference w:id="2"/>
      </w:r>
      <w:r w:rsidRPr="00DD4FD6">
        <w:rPr>
          <w:b/>
          <w:bCs/>
          <w:lang w:eastAsia="nl-NL"/>
        </w:rPr>
        <w:t xml:space="preserve">  </w:t>
      </w:r>
    </w:p>
    <w:p w14:paraId="00B0E04B" w14:textId="77777777" w:rsidR="001A786E" w:rsidRPr="007B787A" w:rsidRDefault="001A786E" w:rsidP="001A786E">
      <w:pPr>
        <w:spacing w:after="0"/>
        <w:jc w:val="left"/>
        <w:rPr>
          <w:lang w:eastAsia="nl-NL"/>
        </w:rPr>
      </w:pPr>
      <w:r w:rsidRPr="007B787A">
        <w:rPr>
          <w:lang w:eastAsia="nl-NL"/>
        </w:rPr>
        <w:t>Een ondernemer die in combinatie met (een) andere ondernemer(s)</w:t>
      </w:r>
      <w:r>
        <w:rPr>
          <w:lang w:eastAsia="nl-NL"/>
        </w:rPr>
        <w:t xml:space="preserve"> </w:t>
      </w:r>
      <w:r w:rsidRPr="007B787A">
        <w:rPr>
          <w:lang w:eastAsia="nl-NL"/>
        </w:rPr>
        <w:t>- waaronder tijdelijke samenwerkingsverbanden</w:t>
      </w:r>
      <w:r>
        <w:rPr>
          <w:lang w:eastAsia="nl-NL"/>
        </w:rPr>
        <w:t xml:space="preserve"> </w:t>
      </w:r>
      <w:r w:rsidRPr="007B787A">
        <w:rPr>
          <w:lang w:eastAsia="nl-NL"/>
        </w:rPr>
        <w:t xml:space="preserve">- </w:t>
      </w:r>
      <w:r>
        <w:rPr>
          <w:lang w:eastAsia="nl-NL"/>
        </w:rPr>
        <w:t>of als VOF</w:t>
      </w:r>
      <w:r w:rsidRPr="007B787A">
        <w:rPr>
          <w:lang w:eastAsia="nl-NL"/>
        </w:rPr>
        <w:t xml:space="preserve"> deelneemt aan een aanbestedingsprocedure, moet zowel zijn eigen UEA, alsook het afzonderlijke UEA van de combinant</w:t>
      </w:r>
      <w:r>
        <w:rPr>
          <w:lang w:eastAsia="nl-NL"/>
        </w:rPr>
        <w:t xml:space="preserve"> of VOF,</w:t>
      </w:r>
      <w:r w:rsidRPr="007B787A">
        <w:rPr>
          <w:lang w:eastAsia="nl-NL"/>
        </w:rPr>
        <w:t xml:space="preserve"> indienen met daarin ingevuld de gevraagde gegevens in de delen II tot en met VI. Als er meerdere combinanten zijn, moet voor elke combinant een afzonderlijke UEA worden ingediend. </w:t>
      </w:r>
      <w:r>
        <w:rPr>
          <w:lang w:eastAsia="nl-NL"/>
        </w:rPr>
        <w:t>Daarbij geldt:</w:t>
      </w:r>
    </w:p>
    <w:p w14:paraId="1C994915" w14:textId="77777777" w:rsidR="001A786E" w:rsidRPr="007B787A" w:rsidRDefault="001A786E" w:rsidP="001A786E">
      <w:pPr>
        <w:pStyle w:val="Opsommingbullets"/>
        <w:ind w:left="998" w:hanging="210"/>
        <w:jc w:val="left"/>
      </w:pPr>
      <w:r>
        <w:t>a</w:t>
      </w:r>
      <w:r w:rsidRPr="007B787A">
        <w:t>lle UEA’s dienen naar behoren te worden ingevuld en ondertekend en in TenderNed te worden geüpload</w:t>
      </w:r>
      <w:r>
        <w:t>;</w:t>
      </w:r>
    </w:p>
    <w:p w14:paraId="3F956812" w14:textId="77777777" w:rsidR="001A786E" w:rsidRPr="007B787A" w:rsidRDefault="001A786E" w:rsidP="001A786E">
      <w:pPr>
        <w:pStyle w:val="Opsommingbullets"/>
        <w:ind w:left="998" w:hanging="210"/>
        <w:jc w:val="left"/>
      </w:pPr>
      <w:r>
        <w:t>i</w:t>
      </w:r>
      <w:r w:rsidRPr="007B787A">
        <w:t>n elk UEA dient onder deel IIA, op pagina 3 van het UEA onder ‘’wijze van deelneming’’ de optie ‘’ja’’ aangevinkt te worden</w:t>
      </w:r>
      <w:r>
        <w:t>;</w:t>
      </w:r>
    </w:p>
    <w:p w14:paraId="61C65DC8" w14:textId="77777777" w:rsidR="001A786E" w:rsidRPr="007B787A" w:rsidRDefault="001A786E" w:rsidP="001A786E">
      <w:pPr>
        <w:pStyle w:val="Opsommingbullets"/>
        <w:ind w:left="998" w:hanging="210"/>
        <w:jc w:val="left"/>
      </w:pPr>
      <w:r>
        <w:t>t</w:t>
      </w:r>
      <w:r w:rsidRPr="007B787A">
        <w:t>evens dient op elk UEA de rol van de ondernemer binnen de combinatie alsmede de identiteit van de andere combinant (bedrijfsnaam) te worden vermeld</w:t>
      </w:r>
      <w:r>
        <w:t>;</w:t>
      </w:r>
    </w:p>
    <w:p w14:paraId="12089EB8" w14:textId="77777777" w:rsidR="001A786E" w:rsidRDefault="001A786E" w:rsidP="001A786E">
      <w:pPr>
        <w:pStyle w:val="Opsommingbullets"/>
        <w:ind w:left="998" w:hanging="210"/>
        <w:jc w:val="left"/>
      </w:pPr>
      <w:r>
        <w:t>i</w:t>
      </w:r>
      <w:r w:rsidRPr="007B787A">
        <w:t>ndien de identiteit niet is vermeld en het UEA van de andere combinant(en) is niet ingediend, leidt dit tot ongeldigheid van de aanmelding.</w:t>
      </w:r>
    </w:p>
    <w:p w14:paraId="6FBDC33F" w14:textId="77777777" w:rsidR="001A786E" w:rsidRPr="009B083D" w:rsidRDefault="001A786E" w:rsidP="001A786E">
      <w:pPr>
        <w:pStyle w:val="Opsommingbullets"/>
        <w:numPr>
          <w:ilvl w:val="0"/>
          <w:numId w:val="0"/>
        </w:numPr>
        <w:ind w:left="998"/>
        <w:jc w:val="left"/>
      </w:pPr>
    </w:p>
    <w:p w14:paraId="5DF82FE3" w14:textId="77777777" w:rsidR="001A786E" w:rsidRPr="00A16185" w:rsidRDefault="001A786E" w:rsidP="001A786E">
      <w:pPr>
        <w:jc w:val="left"/>
        <w:rPr>
          <w:b/>
          <w:bCs/>
          <w:lang w:eastAsia="nl-NL"/>
        </w:rPr>
      </w:pPr>
      <w:r w:rsidRPr="00A16185">
        <w:rPr>
          <w:b/>
          <w:bCs/>
          <w:lang w:eastAsia="nl-NL"/>
        </w:rPr>
        <w:t>Bewijsstukken bij aanmelding als een combinatie - artikel 10 ARN</w:t>
      </w:r>
      <w:r w:rsidRPr="00A16185">
        <w:rPr>
          <w:b/>
          <w:bCs/>
          <w:vertAlign w:val="superscript"/>
          <w:lang w:eastAsia="nl-NL"/>
        </w:rPr>
        <w:t>2016</w:t>
      </w:r>
    </w:p>
    <w:p w14:paraId="1551F5CD" w14:textId="77777777" w:rsidR="001A786E" w:rsidRDefault="001A786E" w:rsidP="001A786E">
      <w:pPr>
        <w:jc w:val="left"/>
        <w:rPr>
          <w:lang w:eastAsia="nl-NL"/>
        </w:rPr>
      </w:pPr>
      <w:r w:rsidRPr="007B787A">
        <w:rPr>
          <w:lang w:eastAsia="nl-NL"/>
        </w:rPr>
        <w:t>Daar waar sprake is van aanmelding in een combinatie dienen, naast het UEA, alle voor de betreffende situatie van toepassing zijnde documenten (verklaring(en)/overeenkomst(en)), zoals vermeld in het ARN</w:t>
      </w:r>
      <w:r w:rsidRPr="00A16185">
        <w:rPr>
          <w:vertAlign w:val="superscript"/>
          <w:lang w:eastAsia="nl-NL"/>
        </w:rPr>
        <w:t>2016</w:t>
      </w:r>
      <w:r w:rsidRPr="007B787A">
        <w:rPr>
          <w:lang w:eastAsia="nl-NL"/>
        </w:rPr>
        <w:t xml:space="preserve"> door de gegadigde als bewijs ingediend te worden. Dit betreft de volgende documenten</w:t>
      </w:r>
      <w:r>
        <w:rPr>
          <w:lang w:eastAsia="nl-NL"/>
        </w:rPr>
        <w:t>.</w:t>
      </w:r>
    </w:p>
    <w:p w14:paraId="044F8741" w14:textId="77777777" w:rsidR="001A786E" w:rsidRPr="007B787A" w:rsidRDefault="001A786E" w:rsidP="001A786E">
      <w:pPr>
        <w:spacing w:after="0"/>
        <w:jc w:val="left"/>
        <w:rPr>
          <w:lang w:eastAsia="nl-NL"/>
        </w:rPr>
      </w:pPr>
      <w:r w:rsidRPr="007B787A">
        <w:rPr>
          <w:lang w:eastAsia="nl-NL"/>
        </w:rPr>
        <w:t xml:space="preserve">Van de combinanten samen (invullen/bijvoegen Bijlage </w:t>
      </w:r>
      <w:r>
        <w:rPr>
          <w:lang w:eastAsia="nl-NL"/>
        </w:rPr>
        <w:t>3</w:t>
      </w:r>
      <w:r w:rsidRPr="007B787A">
        <w:rPr>
          <w:lang w:eastAsia="nl-NL"/>
        </w:rPr>
        <w:t>):</w:t>
      </w:r>
    </w:p>
    <w:p w14:paraId="7A046A8D" w14:textId="77777777" w:rsidR="001A786E" w:rsidRPr="007B787A" w:rsidRDefault="001A786E" w:rsidP="001A786E">
      <w:pPr>
        <w:pStyle w:val="Opsommingbullets"/>
        <w:ind w:left="998" w:hanging="210"/>
        <w:jc w:val="left"/>
      </w:pPr>
      <w:r>
        <w:t>c</w:t>
      </w:r>
      <w:r w:rsidRPr="007B787A">
        <w:t xml:space="preserve">ombinatieovereenkomst met organisatieschema, waaruit tenminste blijkt welke onderneming voor welke werkzaamheden verantwoordelijk zal zijn en; </w:t>
      </w:r>
    </w:p>
    <w:p w14:paraId="1678AE4B" w14:textId="77777777" w:rsidR="001A786E" w:rsidRPr="007B787A" w:rsidRDefault="001A786E" w:rsidP="001A786E">
      <w:pPr>
        <w:pStyle w:val="Opsommingbullets"/>
        <w:ind w:left="998" w:hanging="210"/>
        <w:jc w:val="left"/>
      </w:pPr>
      <w:r w:rsidRPr="007B787A">
        <w:lastRenderedPageBreak/>
        <w:t>een verklaring, dat indien de opdracht mocht worden verkregen, de in de combinatieovereenkomst opgenomen werkverdeling ook daadwerkelijk zal worden nageleefd (artikel 10.2 ARN</w:t>
      </w:r>
      <w:r w:rsidRPr="00DD4FD6">
        <w:rPr>
          <w:vertAlign w:val="superscript"/>
        </w:rPr>
        <w:t>2016</w:t>
      </w:r>
      <w:r w:rsidRPr="007B787A">
        <w:t>).</w:t>
      </w:r>
    </w:p>
    <w:p w14:paraId="2EC32B85" w14:textId="77777777" w:rsidR="001A786E" w:rsidRDefault="001A786E" w:rsidP="001A786E">
      <w:pPr>
        <w:spacing w:after="0"/>
        <w:jc w:val="left"/>
        <w:rPr>
          <w:lang w:eastAsia="nl-NL"/>
        </w:rPr>
      </w:pPr>
    </w:p>
    <w:p w14:paraId="1069509B" w14:textId="77777777" w:rsidR="001A786E" w:rsidRPr="007B787A" w:rsidRDefault="001A786E" w:rsidP="001A786E">
      <w:pPr>
        <w:spacing w:after="0"/>
        <w:jc w:val="left"/>
        <w:rPr>
          <w:lang w:eastAsia="nl-NL"/>
        </w:rPr>
      </w:pPr>
      <w:r w:rsidRPr="007B787A">
        <w:rPr>
          <w:lang w:eastAsia="nl-NL"/>
        </w:rPr>
        <w:t xml:space="preserve">Van iedere afzonderlijke combinant: </w:t>
      </w:r>
    </w:p>
    <w:p w14:paraId="33460222" w14:textId="77777777" w:rsidR="001A786E" w:rsidRPr="007B787A" w:rsidRDefault="001A786E" w:rsidP="001A786E">
      <w:pPr>
        <w:pStyle w:val="Opsommingbullets"/>
        <w:ind w:left="998" w:hanging="210"/>
        <w:jc w:val="left"/>
      </w:pPr>
      <w:r w:rsidRPr="007B787A">
        <w:t>de bewijsstukken voor de uitsluitingscriteria zoals genoemd in TenderNed (artikel 10.3 ARN</w:t>
      </w:r>
      <w:r w:rsidRPr="00DD4FD6">
        <w:rPr>
          <w:vertAlign w:val="superscript"/>
        </w:rPr>
        <w:t>2016</w:t>
      </w:r>
      <w:r w:rsidRPr="007B787A">
        <w:t>);</w:t>
      </w:r>
    </w:p>
    <w:p w14:paraId="1FCC9231" w14:textId="77777777" w:rsidR="001A786E" w:rsidRPr="007B787A" w:rsidRDefault="001A786E" w:rsidP="001A786E">
      <w:pPr>
        <w:pStyle w:val="Opsommingbullets"/>
        <w:ind w:left="998" w:hanging="210"/>
        <w:jc w:val="left"/>
      </w:pPr>
      <w:r>
        <w:t>v</w:t>
      </w:r>
      <w:r w:rsidRPr="007B787A">
        <w:t>erklaring hoofdelijke aansprakelijkheid (artikel 10.4 ARN</w:t>
      </w:r>
      <w:r w:rsidRPr="00DD4FD6">
        <w:rPr>
          <w:vertAlign w:val="superscript"/>
        </w:rPr>
        <w:t>2016</w:t>
      </w:r>
      <w:r w:rsidRPr="007B787A">
        <w:t xml:space="preserve">). </w:t>
      </w:r>
    </w:p>
    <w:p w14:paraId="0611325A" w14:textId="77777777" w:rsidR="001A786E" w:rsidRPr="007B787A" w:rsidRDefault="001A786E" w:rsidP="001A786E">
      <w:pPr>
        <w:jc w:val="left"/>
        <w:rPr>
          <w:lang w:eastAsia="nl-NL"/>
        </w:rPr>
      </w:pPr>
    </w:p>
    <w:p w14:paraId="5CC56449" w14:textId="77777777" w:rsidR="001A786E" w:rsidRPr="00DD4FD6" w:rsidRDefault="001A786E" w:rsidP="001A786E">
      <w:pPr>
        <w:ind w:left="851" w:hanging="284"/>
        <w:jc w:val="left"/>
        <w:rPr>
          <w:b/>
          <w:bCs/>
          <w:lang w:eastAsia="nl-NL"/>
        </w:rPr>
      </w:pPr>
      <w:r w:rsidRPr="00DD4FD6">
        <w:rPr>
          <w:b/>
          <w:bCs/>
          <w:lang w:eastAsia="nl-NL"/>
        </w:rPr>
        <w:t>c)</w:t>
      </w:r>
      <w:r w:rsidRPr="00DD4FD6">
        <w:rPr>
          <w:b/>
          <w:bCs/>
          <w:lang w:eastAsia="nl-NL"/>
        </w:rPr>
        <w:tab/>
        <w:t>UEA bij aanmelding met beroep op draagkracht van andere entiteiten (natuurlijke personen of rechtspersonen)</w:t>
      </w:r>
    </w:p>
    <w:p w14:paraId="1BA52A33" w14:textId="77777777" w:rsidR="001A786E" w:rsidRPr="007B787A" w:rsidRDefault="001A786E" w:rsidP="001A786E">
      <w:pPr>
        <w:spacing w:after="0"/>
        <w:jc w:val="left"/>
        <w:rPr>
          <w:lang w:eastAsia="nl-NL"/>
        </w:rPr>
      </w:pPr>
      <w:r w:rsidRPr="007B787A">
        <w:rPr>
          <w:lang w:eastAsia="nl-NL"/>
        </w:rPr>
        <w:t xml:space="preserve">Een ondernemer die zelfstandig (of in combinatie) deelneemt en zich beroept op de draagkracht van één of meer andere entiteiten (voor technische of beroepsbekwaamheid en/of financiële en economische draagkracht), moet zijn eigen UEA samen met het UEA van de derde op wiens draagkracht hij een beroep doet, samen met de relevante informatie, indienen. Als er meerdere derden zijn moet voor elke derde een afzonderlijke UEA worden ingediend. </w:t>
      </w:r>
    </w:p>
    <w:p w14:paraId="2A50ACA9" w14:textId="77777777" w:rsidR="001A786E" w:rsidRPr="007B787A" w:rsidRDefault="001A786E" w:rsidP="001A786E">
      <w:pPr>
        <w:pStyle w:val="Opsommingbullets"/>
        <w:ind w:left="998" w:hanging="210"/>
        <w:jc w:val="left"/>
      </w:pPr>
      <w:r>
        <w:t>a</w:t>
      </w:r>
      <w:r w:rsidRPr="007B787A">
        <w:t>lle UEA’s dienen naar behoren te worden ingevuld en ondertekend en in TenderNed te worden geüpload</w:t>
      </w:r>
      <w:r>
        <w:t>;</w:t>
      </w:r>
    </w:p>
    <w:p w14:paraId="73FCA9D5" w14:textId="77777777" w:rsidR="001A786E" w:rsidRPr="007B787A" w:rsidRDefault="001A786E" w:rsidP="001A786E">
      <w:pPr>
        <w:pStyle w:val="Opsommingbullets"/>
        <w:ind w:left="998" w:hanging="210"/>
        <w:jc w:val="left"/>
      </w:pPr>
      <w:r>
        <w:t>d</w:t>
      </w:r>
      <w:r w:rsidRPr="007B787A">
        <w:t>e hoofdaannemer (en eventueel de combinant) dient onder deel IIC op het UEA onder ’informatie over beroep op draagkracht van andere entiteiten’ de optie ‘ja’ aan te vinken. De genomineerde onderaannemer kan daar de optie ‘nee’ aan vinken</w:t>
      </w:r>
      <w:r>
        <w:t>;</w:t>
      </w:r>
    </w:p>
    <w:p w14:paraId="3F0C336F" w14:textId="77777777" w:rsidR="001A786E" w:rsidRPr="007B787A" w:rsidRDefault="001A786E" w:rsidP="001A786E">
      <w:pPr>
        <w:pStyle w:val="Opsommingbullets"/>
        <w:ind w:left="998" w:hanging="210"/>
        <w:jc w:val="left"/>
      </w:pPr>
      <w:r>
        <w:t>t</w:t>
      </w:r>
      <w:r w:rsidRPr="007B787A">
        <w:t>evens dient op de UEA van gegadigde de identiteit van de derde (bedrijfsnaam) op wiens draagkracht een beroep wordt gedaan te worden vermeld</w:t>
      </w:r>
      <w:r>
        <w:t>;</w:t>
      </w:r>
    </w:p>
    <w:p w14:paraId="521E0842" w14:textId="77777777" w:rsidR="001A786E" w:rsidRPr="007B787A" w:rsidRDefault="001A786E" w:rsidP="001A786E">
      <w:pPr>
        <w:pStyle w:val="Opsommingbullets"/>
        <w:ind w:left="998" w:hanging="210"/>
        <w:jc w:val="left"/>
      </w:pPr>
      <w:r>
        <w:t>i</w:t>
      </w:r>
      <w:r w:rsidRPr="007B787A">
        <w:t>ndien de identiteit niet is vermeld op het UEA van de gegadigde en het UEA van de derde(n) is niet ingediend leidt dit tot ongeldigheid van de aanmelding.</w:t>
      </w:r>
    </w:p>
    <w:p w14:paraId="652FAB22" w14:textId="77777777" w:rsidR="001A786E" w:rsidRPr="007B787A" w:rsidRDefault="001A786E" w:rsidP="001A786E">
      <w:pPr>
        <w:jc w:val="left"/>
        <w:rPr>
          <w:lang w:eastAsia="nl-NL"/>
        </w:rPr>
      </w:pPr>
    </w:p>
    <w:p w14:paraId="70C52B6A" w14:textId="77777777" w:rsidR="001A786E" w:rsidRPr="00DD4FD6" w:rsidRDefault="001A786E" w:rsidP="001A786E">
      <w:pPr>
        <w:jc w:val="left"/>
        <w:rPr>
          <w:b/>
          <w:bCs/>
          <w:lang w:eastAsia="nl-NL"/>
        </w:rPr>
      </w:pPr>
      <w:r w:rsidRPr="00DD4FD6">
        <w:rPr>
          <w:b/>
          <w:bCs/>
          <w:lang w:eastAsia="nl-NL"/>
        </w:rPr>
        <w:t>Bewijsstukken bij aanmelding met een beroep op draagkracht van derden (natuurlijke of rechts</w:t>
      </w:r>
      <w:r>
        <w:rPr>
          <w:b/>
          <w:bCs/>
          <w:lang w:eastAsia="nl-NL"/>
        </w:rPr>
        <w:t>-</w:t>
      </w:r>
      <w:r>
        <w:rPr>
          <w:b/>
          <w:bCs/>
          <w:lang w:eastAsia="nl-NL"/>
        </w:rPr>
        <w:br/>
      </w:r>
      <w:r w:rsidRPr="00DD4FD6">
        <w:rPr>
          <w:b/>
          <w:bCs/>
          <w:lang w:eastAsia="nl-NL"/>
        </w:rPr>
        <w:t>personen) - artikel 11 ARN</w:t>
      </w:r>
      <w:r w:rsidRPr="007514F0">
        <w:rPr>
          <w:b/>
          <w:bCs/>
          <w:vertAlign w:val="superscript"/>
          <w:lang w:eastAsia="nl-NL"/>
        </w:rPr>
        <w:t>2016</w:t>
      </w:r>
    </w:p>
    <w:p w14:paraId="571F6935" w14:textId="77777777" w:rsidR="001A786E" w:rsidRPr="007B787A" w:rsidRDefault="001A786E" w:rsidP="001A786E">
      <w:pPr>
        <w:jc w:val="left"/>
        <w:rPr>
          <w:lang w:eastAsia="nl-NL"/>
        </w:rPr>
      </w:pPr>
      <w:r w:rsidRPr="007B787A">
        <w:rPr>
          <w:lang w:eastAsia="nl-NL"/>
        </w:rPr>
        <w:t>Daar waar sprake is van aanmelding met een beroep op de draagkracht van derden (technische of beroepsbekwaamheid en/of financiële en economische draagkracht) dienen alle voor de betreffende situatie van toepassing zijnde documenten zoals vermeld in het ARN</w:t>
      </w:r>
      <w:r w:rsidRPr="007514F0">
        <w:rPr>
          <w:vertAlign w:val="superscript"/>
          <w:lang w:eastAsia="nl-NL"/>
        </w:rPr>
        <w:t>2016</w:t>
      </w:r>
      <w:r w:rsidRPr="007B787A">
        <w:rPr>
          <w:lang w:eastAsia="nl-NL"/>
        </w:rPr>
        <w:t xml:space="preserve"> door de gegadigde als bewijs ingediend te worden. Dit betreft de volgende documenten</w:t>
      </w:r>
      <w:r>
        <w:rPr>
          <w:lang w:eastAsia="nl-NL"/>
        </w:rPr>
        <w:t>.</w:t>
      </w:r>
    </w:p>
    <w:p w14:paraId="6B13FF14" w14:textId="77777777" w:rsidR="001A786E" w:rsidRPr="007B787A" w:rsidRDefault="001A786E" w:rsidP="001A786E">
      <w:pPr>
        <w:spacing w:after="0"/>
        <w:jc w:val="left"/>
        <w:rPr>
          <w:lang w:eastAsia="nl-NL"/>
        </w:rPr>
      </w:pPr>
      <w:r w:rsidRPr="007B787A">
        <w:rPr>
          <w:lang w:eastAsia="nl-NL"/>
        </w:rPr>
        <w:t>Verklaring draagkracht derden ex artikel 11 ARN</w:t>
      </w:r>
      <w:r w:rsidRPr="00DD4FD6">
        <w:rPr>
          <w:vertAlign w:val="superscript"/>
          <w:lang w:eastAsia="nl-NL"/>
        </w:rPr>
        <w:t>2016</w:t>
      </w:r>
      <w:r w:rsidRPr="007B787A">
        <w:rPr>
          <w:lang w:eastAsia="nl-NL"/>
        </w:rPr>
        <w:t xml:space="preserve"> (invullen/bijvoegen Bijlage </w:t>
      </w:r>
      <w:r>
        <w:rPr>
          <w:lang w:eastAsia="nl-NL"/>
        </w:rPr>
        <w:t>1</w:t>
      </w:r>
      <w:r w:rsidRPr="007B787A">
        <w:rPr>
          <w:lang w:eastAsia="nl-NL"/>
        </w:rPr>
        <w:t xml:space="preserve">): </w:t>
      </w:r>
    </w:p>
    <w:p w14:paraId="792D8086" w14:textId="77777777" w:rsidR="001A786E" w:rsidRPr="007B787A" w:rsidRDefault="001A786E" w:rsidP="001A786E">
      <w:pPr>
        <w:pStyle w:val="Opsommingbullets"/>
        <w:ind w:left="998" w:hanging="210"/>
        <w:jc w:val="left"/>
      </w:pPr>
      <w:r w:rsidRPr="007B787A">
        <w:t>ten aanzien van de technische bekwaamheid en beroepsbekwaamheid van een derde waarbij gegadigde/inschrijver en derde verklaren over de voor de uitvoering van de opdracht noodzakelijke middelen te beschikken (art. 11.1 ARN</w:t>
      </w:r>
      <w:r w:rsidRPr="00DD4FD6">
        <w:rPr>
          <w:vertAlign w:val="superscript"/>
        </w:rPr>
        <w:t>2016</w:t>
      </w:r>
      <w:r w:rsidRPr="007B787A">
        <w:t>) en</w:t>
      </w:r>
    </w:p>
    <w:p w14:paraId="61A88200" w14:textId="77777777" w:rsidR="001A786E" w:rsidRPr="007B787A" w:rsidRDefault="001A786E" w:rsidP="001A786E">
      <w:pPr>
        <w:pStyle w:val="Opsommingbullets"/>
        <w:ind w:left="998" w:hanging="210"/>
        <w:jc w:val="left"/>
      </w:pPr>
      <w:r w:rsidRPr="007B787A">
        <w:t>vergezeld van een organisatieschema, waaruit ten minste blijkt welke onderneming voor welke werkzaamheden verantwoordelijk zal zijn (art. 11.2 ARN</w:t>
      </w:r>
      <w:r w:rsidRPr="00DD4FD6">
        <w:rPr>
          <w:vertAlign w:val="superscript"/>
        </w:rPr>
        <w:t>2016</w:t>
      </w:r>
      <w:r w:rsidRPr="007B787A">
        <w:t xml:space="preserve">) en </w:t>
      </w:r>
    </w:p>
    <w:p w14:paraId="18901471" w14:textId="77777777" w:rsidR="001A786E" w:rsidRPr="007B787A" w:rsidRDefault="001A786E" w:rsidP="001A786E">
      <w:pPr>
        <w:pStyle w:val="Opsommingbullets"/>
        <w:ind w:left="998" w:hanging="210"/>
        <w:jc w:val="left"/>
      </w:pPr>
      <w:r w:rsidRPr="007B787A">
        <w:t>een verklaring, dat indien de opdracht mocht worden verkregen, de opgenomen werkverdeling ook daadwerkelijk zal worden nageleefd (art. 11.2 ARN</w:t>
      </w:r>
      <w:r w:rsidRPr="00DD4FD6">
        <w:rPr>
          <w:vertAlign w:val="superscript"/>
        </w:rPr>
        <w:t>2016</w:t>
      </w:r>
      <w:r w:rsidRPr="007B787A">
        <w:t>)</w:t>
      </w:r>
      <w:r>
        <w:t>;</w:t>
      </w:r>
    </w:p>
    <w:p w14:paraId="6A6CEFBE" w14:textId="77777777" w:rsidR="001A786E" w:rsidRDefault="001A786E" w:rsidP="001A786E">
      <w:pPr>
        <w:pStyle w:val="Opsommingbullets"/>
        <w:ind w:left="998" w:hanging="210"/>
        <w:jc w:val="left"/>
      </w:pPr>
      <w:r w:rsidRPr="007B787A">
        <w:t>Voor zover een gegadigde/inschrijver zich wenst te beroepen op de financiële en economische draagkracht van een derde dan dient uit de verklaring te blijken dat de derde hoofdelijke aansprakelijkheid aanvaardt voor de uitvoering van de opdracht voor het geval de opdracht aan gegadigde/inschrijver wordt gegund (art. 11.3 ARN</w:t>
      </w:r>
      <w:r w:rsidRPr="00DD4FD6">
        <w:rPr>
          <w:vertAlign w:val="superscript"/>
        </w:rPr>
        <w:t>2016</w:t>
      </w:r>
      <w:r w:rsidRPr="007B787A">
        <w:t>)</w:t>
      </w:r>
      <w:r>
        <w:t>.</w:t>
      </w:r>
    </w:p>
    <w:p w14:paraId="6D74B565" w14:textId="77777777" w:rsidR="00030B6B" w:rsidRPr="007B787A" w:rsidRDefault="00030B6B" w:rsidP="00030B6B">
      <w:pPr>
        <w:pStyle w:val="Opsommingbullets"/>
        <w:numPr>
          <w:ilvl w:val="0"/>
          <w:numId w:val="0"/>
        </w:numPr>
        <w:ind w:left="998"/>
        <w:jc w:val="left"/>
      </w:pPr>
    </w:p>
    <w:p w14:paraId="70362ACE" w14:textId="77777777" w:rsidR="001A786E" w:rsidRPr="00DD4FD6" w:rsidRDefault="001A786E" w:rsidP="001A786E">
      <w:pPr>
        <w:jc w:val="left"/>
        <w:rPr>
          <w:b/>
          <w:bCs/>
          <w:lang w:eastAsia="nl-NL"/>
        </w:rPr>
      </w:pPr>
      <w:r w:rsidRPr="00DD4FD6">
        <w:rPr>
          <w:b/>
          <w:bCs/>
          <w:lang w:eastAsia="nl-NL"/>
        </w:rPr>
        <w:t>Facultatief: direct uploaden overige bewijsstukken</w:t>
      </w:r>
    </w:p>
    <w:p w14:paraId="6915186B" w14:textId="77777777" w:rsidR="001A786E" w:rsidRPr="007B787A" w:rsidRDefault="001A786E" w:rsidP="001A786E">
      <w:pPr>
        <w:jc w:val="left"/>
        <w:rPr>
          <w:lang w:eastAsia="nl-NL"/>
        </w:rPr>
      </w:pPr>
      <w:r w:rsidRPr="007B787A">
        <w:rPr>
          <w:lang w:eastAsia="nl-NL"/>
        </w:rPr>
        <w:t>Desgewenst (niet verplicht) kan de gegadigde gelijktijdig met de aanmelding in TenderNed ook de overige bewijsstukken indienen via TenderNed bij de stap “Eisen en selectiecriteria beantwoorden”. Later indienen van de overige bewijsstukken dient binnen de daarvoor gestelde termijn te geschieden via de module “Berichten” in TenderNed (zie ook stap 3 van deze procedure).</w:t>
      </w:r>
    </w:p>
    <w:p w14:paraId="6956BD2D" w14:textId="77777777" w:rsidR="001A786E" w:rsidRPr="007B787A" w:rsidRDefault="001A786E" w:rsidP="00721041">
      <w:pPr>
        <w:pStyle w:val="Kop3"/>
        <w:ind w:left="567" w:hanging="567"/>
      </w:pPr>
      <w:bookmarkStart w:id="20" w:name="_Toc209008682"/>
      <w:r w:rsidRPr="007B787A">
        <w:t>Stap 2: Indienen bewijsstukken - artikel 8.2 ARN</w:t>
      </w:r>
      <w:r w:rsidRPr="00721041">
        <w:t>2016</w:t>
      </w:r>
      <w:bookmarkEnd w:id="20"/>
    </w:p>
    <w:p w14:paraId="3FA44E4D" w14:textId="77777777" w:rsidR="001A786E" w:rsidRPr="007B787A" w:rsidRDefault="001A786E" w:rsidP="001A786E">
      <w:pPr>
        <w:jc w:val="left"/>
        <w:rPr>
          <w:lang w:eastAsia="nl-NL"/>
        </w:rPr>
      </w:pPr>
      <w:r w:rsidRPr="007B787A">
        <w:rPr>
          <w:lang w:eastAsia="nl-NL"/>
        </w:rPr>
        <w:t xml:space="preserve">Indien bewijsstukken niet bij de aanmelding zijn ingediend , zal ProRail verzoeken de in TenderNed genoemde bewijsstukken binnen 48 uur in te dienen via de module “Berichten” in TenderNed. </w:t>
      </w:r>
    </w:p>
    <w:p w14:paraId="1D5CA97B" w14:textId="77777777" w:rsidR="001A786E" w:rsidRPr="007B787A" w:rsidRDefault="001A786E" w:rsidP="001A786E">
      <w:pPr>
        <w:jc w:val="left"/>
        <w:rPr>
          <w:lang w:eastAsia="nl-NL"/>
        </w:rPr>
      </w:pPr>
      <w:r w:rsidRPr="007B787A">
        <w:rPr>
          <w:lang w:eastAsia="nl-NL"/>
        </w:rPr>
        <w:lastRenderedPageBreak/>
        <w:t xml:space="preserve">NB: Indien referenties worden ingediend, dient de </w:t>
      </w:r>
      <w:r>
        <w:rPr>
          <w:lang w:eastAsia="nl-NL"/>
        </w:rPr>
        <w:t>aanmelder</w:t>
      </w:r>
      <w:r w:rsidRPr="007B787A">
        <w:rPr>
          <w:lang w:eastAsia="nl-NL"/>
        </w:rPr>
        <w:t xml:space="preserve"> aan te geven voor welke geschiktheidseisen, dan wel voor welke selectiecriteria, de betreffende referenties worden ingediend.</w:t>
      </w:r>
    </w:p>
    <w:p w14:paraId="06DE8E6E" w14:textId="77777777" w:rsidR="001A786E" w:rsidRPr="007B787A" w:rsidRDefault="001A786E" w:rsidP="001A786E">
      <w:pPr>
        <w:spacing w:after="0"/>
        <w:jc w:val="left"/>
        <w:rPr>
          <w:lang w:eastAsia="nl-NL"/>
        </w:rPr>
      </w:pPr>
      <w:r w:rsidRPr="007B787A">
        <w:rPr>
          <w:lang w:eastAsia="nl-NL"/>
        </w:rPr>
        <w:t>Naast de bewijsstukken ten aanzien van de geschiktheidseisen, dienen in het geval van een combinatie en/of in geval van een beroep op draagkracht van derden tevens de volgende bewijsstukken worden ingediend:</w:t>
      </w:r>
    </w:p>
    <w:p w14:paraId="230AD506" w14:textId="77777777" w:rsidR="001A786E" w:rsidRPr="007B787A" w:rsidRDefault="001A786E" w:rsidP="001A786E">
      <w:pPr>
        <w:pStyle w:val="Opsommingbullets"/>
        <w:ind w:left="998" w:hanging="210"/>
        <w:jc w:val="left"/>
      </w:pPr>
      <w:r w:rsidRPr="007B787A">
        <w:t>Bewijsstukken bij aanmelding als een combinatie - artikel 10 ARN</w:t>
      </w:r>
      <w:r w:rsidRPr="00CD540D">
        <w:rPr>
          <w:vertAlign w:val="superscript"/>
        </w:rPr>
        <w:t>2016</w:t>
      </w:r>
      <w:r>
        <w:t>;</w:t>
      </w:r>
    </w:p>
    <w:p w14:paraId="719B1075" w14:textId="77777777" w:rsidR="001A786E" w:rsidRPr="007B787A" w:rsidRDefault="001A786E" w:rsidP="001A786E">
      <w:pPr>
        <w:pStyle w:val="Opsommingbullets"/>
        <w:ind w:left="998" w:hanging="210"/>
        <w:jc w:val="left"/>
      </w:pPr>
      <w:r w:rsidRPr="007B787A">
        <w:t>Bewijsstukken bij aanmelding met een beroep op draagkracht van derden (natuurlijke of rechtspersonen) - artikel 11 ARN</w:t>
      </w:r>
      <w:r w:rsidRPr="00CD540D">
        <w:rPr>
          <w:vertAlign w:val="superscript"/>
        </w:rPr>
        <w:t>2016</w:t>
      </w:r>
      <w:r>
        <w:t>.</w:t>
      </w:r>
    </w:p>
    <w:p w14:paraId="64D34B11" w14:textId="77777777" w:rsidR="001A786E" w:rsidRPr="007B787A" w:rsidRDefault="001A786E" w:rsidP="00721041">
      <w:pPr>
        <w:pStyle w:val="Kop3"/>
        <w:ind w:left="567" w:hanging="567"/>
      </w:pPr>
      <w:bookmarkStart w:id="21" w:name="_Toc209008683"/>
      <w:r w:rsidRPr="007B787A">
        <w:t>Stap 3: Beoordeling bewijsstukken</w:t>
      </w:r>
      <w:bookmarkEnd w:id="21"/>
    </w:p>
    <w:p w14:paraId="18F3C10A" w14:textId="77777777" w:rsidR="001A786E" w:rsidRPr="007B787A" w:rsidRDefault="001A786E" w:rsidP="001A786E">
      <w:pPr>
        <w:jc w:val="left"/>
        <w:rPr>
          <w:lang w:eastAsia="nl-NL"/>
        </w:rPr>
      </w:pPr>
      <w:r w:rsidRPr="007B787A">
        <w:rPr>
          <w:lang w:eastAsia="nl-NL"/>
        </w:rPr>
        <w:t xml:space="preserve">Op grond van de uitkomst van de toetsing van de bewijsstukken wordt vastgesteld of wordt voldaan aan alle geschiktheidseisen. Gebreken ten aanzien van het Uniform Europees Aanbestedingsdocument (UEA) en/of de in te dienen bewijsstukken mogen op verzoek van ProRail worden hersteld, mits dit herstel er niet toe leidt dat in werkelijkheid een gewijzigde aanmelding wordt ingediend. Onder aanmelding wordt in dit verband verstaan de aanmelding in TenderNed met het UEA. </w:t>
      </w:r>
    </w:p>
    <w:p w14:paraId="5A416BC1" w14:textId="77777777" w:rsidR="001A786E" w:rsidRPr="007B787A" w:rsidRDefault="001A786E" w:rsidP="001A786E">
      <w:pPr>
        <w:jc w:val="left"/>
        <w:rPr>
          <w:lang w:eastAsia="nl-NL"/>
        </w:rPr>
      </w:pPr>
      <w:r w:rsidRPr="007B787A">
        <w:rPr>
          <w:lang w:eastAsia="nl-NL"/>
        </w:rPr>
        <w:t xml:space="preserve">Herstel van gebreken dient binnen 48 uur na het verzoek van ProRail daartoe plaats te vinden. Indien herstel van gebreken niet plaatsvindt binnen deze termijn van 48 uur of indien het gebrek niet door het antwoord is hersteld kan ProRail de aanmelding afwijzen. </w:t>
      </w:r>
    </w:p>
    <w:p w14:paraId="1ACFC420" w14:textId="77777777" w:rsidR="001A786E" w:rsidRPr="007B787A" w:rsidRDefault="001A786E" w:rsidP="001A786E">
      <w:pPr>
        <w:jc w:val="left"/>
        <w:rPr>
          <w:lang w:eastAsia="nl-NL"/>
        </w:rPr>
      </w:pPr>
      <w:r w:rsidRPr="007B787A">
        <w:rPr>
          <w:lang w:eastAsia="nl-NL"/>
        </w:rPr>
        <w:t>In het geval van ongeschiktheid wordt de gegadigde hierover geïnformeerd met de gemotiveerde reden van deze afwijzing. Tegen deze beslissing is bezwaar mogelijk op grond van het ARN</w:t>
      </w:r>
      <w:r w:rsidRPr="007514F0">
        <w:rPr>
          <w:vertAlign w:val="superscript"/>
          <w:lang w:eastAsia="nl-NL"/>
        </w:rPr>
        <w:t>2016</w:t>
      </w:r>
      <w:r w:rsidRPr="007B787A">
        <w:rPr>
          <w:lang w:eastAsia="nl-NL"/>
        </w:rPr>
        <w:t xml:space="preserve"> en de Klachtenregeling Aanbesteden. </w:t>
      </w:r>
    </w:p>
    <w:p w14:paraId="2FA3C084" w14:textId="77777777" w:rsidR="001A786E" w:rsidRDefault="001A786E" w:rsidP="001A786E">
      <w:pPr>
        <w:jc w:val="left"/>
        <w:rPr>
          <w:lang w:eastAsia="nl-NL"/>
        </w:rPr>
      </w:pPr>
      <w:r w:rsidRPr="007B787A">
        <w:rPr>
          <w:lang w:eastAsia="nl-NL"/>
        </w:rPr>
        <w:t>Er wordt verder met klem op gewezen dat verklaringen, die achteraf (al dan niet na verificatie) onjuistheden dan wel toezeggingen die niet (kunnen) worden waargemaakt blijken te bevatten, door ProRail kunnen worden opgevat als valse verklaringen. Dit kan uitsluiting van deze en toekomstige aanbestedingsprocedure(s) van ProRail tot gevolg hebben.</w:t>
      </w:r>
    </w:p>
    <w:p w14:paraId="381D46F8" w14:textId="77777777" w:rsidR="001A786E" w:rsidRDefault="001A786E" w:rsidP="00721041">
      <w:pPr>
        <w:pStyle w:val="Kop3"/>
        <w:ind w:left="567" w:hanging="567"/>
      </w:pPr>
      <w:bookmarkStart w:id="22" w:name="_Toc209008684"/>
      <w:r>
        <w:t>Stap 4: Nadere selectie</w:t>
      </w:r>
      <w:bookmarkEnd w:id="22"/>
    </w:p>
    <w:p w14:paraId="4D161F67" w14:textId="77777777" w:rsidR="001A786E" w:rsidRDefault="001A786E" w:rsidP="001A786E">
      <w:pPr>
        <w:jc w:val="left"/>
        <w:rPr>
          <w:rFonts w:eastAsia="Times New Roman" w:cs="Arial"/>
          <w:szCs w:val="20"/>
          <w:lang w:eastAsia="nl-NL"/>
        </w:rPr>
      </w:pPr>
      <w:r>
        <w:rPr>
          <w:rFonts w:eastAsia="Times New Roman" w:cs="Arial"/>
          <w:szCs w:val="20"/>
          <w:lang w:eastAsia="nl-NL"/>
        </w:rPr>
        <w:t>In deze aanbesteding vindt een nadere selectie plaats. In TenderNed zijn de criteria ten behoeve van de nadere selectie vermeld onder “selectiecriteria”.</w:t>
      </w:r>
    </w:p>
    <w:p w14:paraId="64BF93F9" w14:textId="77777777" w:rsidR="001A786E" w:rsidRDefault="001A786E" w:rsidP="001A786E">
      <w:pPr>
        <w:jc w:val="left"/>
        <w:rPr>
          <w:rFonts w:eastAsia="Times New Roman" w:cs="Arial"/>
          <w:szCs w:val="20"/>
          <w:lang w:eastAsia="nl-NL"/>
        </w:rPr>
      </w:pPr>
      <w:r>
        <w:rPr>
          <w:rFonts w:eastAsia="Times New Roman" w:cs="Arial"/>
          <w:szCs w:val="20"/>
          <w:lang w:eastAsia="nl-NL"/>
        </w:rPr>
        <w:t xml:space="preserve">Ten behoeve van de nadere selectie dienen referenties aangeleverd te worden. Hiervoor dient het format </w:t>
      </w:r>
      <w:r w:rsidRPr="003358B4">
        <w:rPr>
          <w:rFonts w:eastAsia="Times New Roman" w:cs="Arial"/>
          <w:szCs w:val="20"/>
          <w:lang w:eastAsia="nl-NL"/>
        </w:rPr>
        <w:t>conform bijlage 2 van de selectieleidraad</w:t>
      </w:r>
      <w:r>
        <w:rPr>
          <w:rFonts w:eastAsia="Times New Roman" w:cs="Arial"/>
          <w:szCs w:val="20"/>
          <w:lang w:eastAsia="nl-NL"/>
        </w:rPr>
        <w:t xml:space="preserve"> te worden gebruikt. </w:t>
      </w:r>
    </w:p>
    <w:p w14:paraId="2859016F" w14:textId="77777777" w:rsidR="001A786E" w:rsidRPr="00721041" w:rsidRDefault="001A786E" w:rsidP="00721041">
      <w:pPr>
        <w:pStyle w:val="Kop3"/>
        <w:ind w:left="567" w:hanging="567"/>
      </w:pPr>
      <w:bookmarkStart w:id="23" w:name="_Toc209008685"/>
      <w:r w:rsidRPr="007B787A">
        <w:t>Stap 5: Bepalen rangorde door ProRail</w:t>
      </w:r>
      <w:bookmarkEnd w:id="23"/>
    </w:p>
    <w:p w14:paraId="761B0596" w14:textId="77777777" w:rsidR="001A786E" w:rsidRPr="007B787A" w:rsidRDefault="001A786E" w:rsidP="001A786E">
      <w:pPr>
        <w:jc w:val="left"/>
        <w:rPr>
          <w:lang w:eastAsia="nl-NL"/>
        </w:rPr>
      </w:pPr>
      <w:r w:rsidRPr="007B787A">
        <w:rPr>
          <w:lang w:eastAsia="nl-NL"/>
        </w:rPr>
        <w:t>ProRail kan op grond van artikel 12 ARN</w:t>
      </w:r>
      <w:r w:rsidRPr="00CD540D">
        <w:rPr>
          <w:vertAlign w:val="superscript"/>
          <w:lang w:eastAsia="nl-NL"/>
        </w:rPr>
        <w:t>2016</w:t>
      </w:r>
      <w:r w:rsidRPr="007B787A">
        <w:rPr>
          <w:lang w:eastAsia="nl-NL"/>
        </w:rPr>
        <w:t xml:space="preserve"> een nadere selectie houden tussen de gegadigden die niet zijn uitgesloten en die voldoen aan de geschiktheidseisen. </w:t>
      </w:r>
    </w:p>
    <w:p w14:paraId="05B231A0" w14:textId="77777777" w:rsidR="001A786E" w:rsidRDefault="001A786E" w:rsidP="001A786E">
      <w:pPr>
        <w:jc w:val="left"/>
        <w:rPr>
          <w:lang w:eastAsia="nl-NL"/>
        </w:rPr>
      </w:pPr>
      <w:r w:rsidRPr="007B787A">
        <w:rPr>
          <w:lang w:eastAsia="nl-NL"/>
        </w:rPr>
        <w:t>Indien er sprake is van een nadere selectie middels selectiecriteria zijn deze benoemd in TenderNed.</w:t>
      </w:r>
    </w:p>
    <w:p w14:paraId="5CE53A56" w14:textId="6C39F839" w:rsidR="008E4211" w:rsidRDefault="008E4211" w:rsidP="008E4211">
      <w:pPr>
        <w:spacing w:after="0"/>
        <w:jc w:val="left"/>
        <w:rPr>
          <w:lang w:eastAsia="nl-NL"/>
        </w:rPr>
      </w:pPr>
      <w:r>
        <w:rPr>
          <w:lang w:eastAsia="nl-NL"/>
        </w:rPr>
        <w:t>D</w:t>
      </w:r>
      <w:r w:rsidR="002509BA">
        <w:rPr>
          <w:lang w:eastAsia="nl-NL"/>
        </w:rPr>
        <w:t xml:space="preserve">e </w:t>
      </w:r>
      <w:r w:rsidR="00805C8D">
        <w:rPr>
          <w:lang w:eastAsia="nl-NL"/>
        </w:rPr>
        <w:t xml:space="preserve">nadere selectie </w:t>
      </w:r>
      <w:r w:rsidR="002509BA">
        <w:rPr>
          <w:lang w:eastAsia="nl-NL"/>
        </w:rPr>
        <w:t>score wordt bepaald</w:t>
      </w:r>
      <w:r w:rsidR="00805C8D">
        <w:rPr>
          <w:lang w:eastAsia="nl-NL"/>
        </w:rPr>
        <w:t xml:space="preserve"> aan de hand van</w:t>
      </w:r>
      <w:r>
        <w:rPr>
          <w:lang w:eastAsia="nl-NL"/>
        </w:rPr>
        <w:t>:</w:t>
      </w:r>
    </w:p>
    <w:p w14:paraId="3EBF288F" w14:textId="15ACA01A" w:rsidR="008E4211" w:rsidRDefault="00C90EC1" w:rsidP="008E4211">
      <w:pPr>
        <w:pStyle w:val="Opsommingbullets"/>
        <w:ind w:left="998" w:hanging="210"/>
        <w:jc w:val="left"/>
      </w:pPr>
      <w:r>
        <w:t>Type</w:t>
      </w:r>
      <w:r w:rsidR="00805C8D">
        <w:t xml:space="preserve"> weg welke van de brug gebruik maakt</w:t>
      </w:r>
      <w:r w:rsidR="008E4211">
        <w:t>;</w:t>
      </w:r>
    </w:p>
    <w:p w14:paraId="271DC201" w14:textId="5932B322" w:rsidR="008E4211" w:rsidRDefault="00EC51A4" w:rsidP="008E4211">
      <w:pPr>
        <w:pStyle w:val="Opsommingbullets"/>
        <w:ind w:left="998" w:hanging="210"/>
        <w:jc w:val="left"/>
      </w:pPr>
      <w:r>
        <w:t xml:space="preserve">CEMT-klasse van de vaarweg welke </w:t>
      </w:r>
      <w:r w:rsidR="008E4211">
        <w:t xml:space="preserve">het beweegbare deel van de </w:t>
      </w:r>
      <w:r>
        <w:t xml:space="preserve">brug overbrugt. </w:t>
      </w:r>
    </w:p>
    <w:p w14:paraId="0D25BA77" w14:textId="77777777" w:rsidR="008E4211" w:rsidRDefault="008E4211" w:rsidP="008E4211">
      <w:pPr>
        <w:pStyle w:val="Opsommingbullets"/>
        <w:numPr>
          <w:ilvl w:val="0"/>
          <w:numId w:val="0"/>
        </w:numPr>
        <w:ind w:left="998"/>
        <w:jc w:val="left"/>
      </w:pPr>
    </w:p>
    <w:p w14:paraId="2CB711D3" w14:textId="6ECF0538" w:rsidR="002509BA" w:rsidRDefault="00EC51A4" w:rsidP="008E4211">
      <w:pPr>
        <w:spacing w:after="0"/>
        <w:jc w:val="left"/>
        <w:rPr>
          <w:lang w:eastAsia="nl-NL"/>
        </w:rPr>
      </w:pPr>
      <w:r>
        <w:rPr>
          <w:lang w:eastAsia="nl-NL"/>
        </w:rPr>
        <w:t xml:space="preserve">Voor de </w:t>
      </w:r>
      <w:r w:rsidR="008E4211">
        <w:rPr>
          <w:lang w:eastAsia="nl-NL"/>
        </w:rPr>
        <w:t xml:space="preserve">nadere selectie </w:t>
      </w:r>
      <w:r>
        <w:rPr>
          <w:lang w:eastAsia="nl-NL"/>
        </w:rPr>
        <w:t xml:space="preserve">score </w:t>
      </w:r>
      <w:r w:rsidR="008E4211">
        <w:rPr>
          <w:lang w:eastAsia="nl-NL"/>
        </w:rPr>
        <w:t>geldt</w:t>
      </w:r>
      <w:r>
        <w:rPr>
          <w:lang w:eastAsia="nl-NL"/>
        </w:rPr>
        <w:t xml:space="preserve"> onderstaande </w:t>
      </w:r>
      <w:r w:rsidR="008E4211">
        <w:rPr>
          <w:lang w:eastAsia="nl-NL"/>
        </w:rPr>
        <w:t>score</w:t>
      </w:r>
      <w:r>
        <w:rPr>
          <w:lang w:eastAsia="nl-NL"/>
        </w:rPr>
        <w:t>tabel</w:t>
      </w:r>
      <w:r w:rsidR="002509BA">
        <w:rPr>
          <w:lang w:eastAsia="nl-NL"/>
        </w:rPr>
        <w:t>:</w:t>
      </w:r>
    </w:p>
    <w:tbl>
      <w:tblPr>
        <w:tblW w:w="734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2387"/>
        <w:gridCol w:w="3544"/>
      </w:tblGrid>
      <w:tr w:rsidR="002509BA" w:rsidRPr="002509BA" w14:paraId="0A01DAA1"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2CA94889"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Score</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755070CE" w14:textId="1088DF8D" w:rsidR="002509BA" w:rsidRPr="002509BA" w:rsidRDefault="002509BA" w:rsidP="002509BA">
            <w:pPr>
              <w:spacing w:after="0" w:line="240" w:lineRule="auto"/>
              <w:jc w:val="left"/>
              <w:rPr>
                <w:rFonts w:cs="Arial"/>
                <w:szCs w:val="17"/>
                <w:lang w:eastAsia="nl-NL"/>
              </w:rPr>
            </w:pPr>
            <w:r>
              <w:rPr>
                <w:rFonts w:cs="Arial"/>
                <w:szCs w:val="17"/>
                <w:lang w:eastAsia="nl-NL"/>
              </w:rPr>
              <w:t>Type weg over brug</w:t>
            </w: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2A048227" w14:textId="565D7E35" w:rsidR="002509BA" w:rsidRPr="002509BA" w:rsidRDefault="008E4211" w:rsidP="002509BA">
            <w:pPr>
              <w:spacing w:after="0" w:line="240" w:lineRule="auto"/>
              <w:jc w:val="left"/>
              <w:rPr>
                <w:rFonts w:cs="Arial"/>
                <w:szCs w:val="17"/>
                <w:lang w:eastAsia="nl-NL"/>
              </w:rPr>
            </w:pPr>
            <w:r>
              <w:rPr>
                <w:lang w:eastAsia="nl-NL"/>
              </w:rPr>
              <w:t>CEMT-klasse van de vaarweg</w:t>
            </w:r>
          </w:p>
        </w:tc>
      </w:tr>
      <w:tr w:rsidR="002509BA" w:rsidRPr="002509BA" w14:paraId="41579CB9"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042CF868"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18*</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4C425DCF"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Stroomweg type 2</w:t>
            </w: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2915B899"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VII of groter</w:t>
            </w:r>
          </w:p>
        </w:tc>
      </w:tr>
      <w:tr w:rsidR="002509BA" w:rsidRPr="002509BA" w14:paraId="0EE3A097"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59244890"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17</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6000909B"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Stroomweg type 2</w:t>
            </w: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10B8716A"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Vic</w:t>
            </w:r>
          </w:p>
        </w:tc>
      </w:tr>
      <w:tr w:rsidR="002509BA" w:rsidRPr="002509BA" w14:paraId="0824D6A1"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4D94735B"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16</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531A543B"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Stroomweg type 2</w:t>
            </w: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341E4409"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VIb</w:t>
            </w:r>
          </w:p>
        </w:tc>
      </w:tr>
      <w:tr w:rsidR="002509BA" w:rsidRPr="002509BA" w14:paraId="7EB82B60"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084A8B4D"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15</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2ECEADEA"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Stroomweg type 2</w:t>
            </w: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49F2B28A"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VIa</w:t>
            </w:r>
          </w:p>
        </w:tc>
      </w:tr>
      <w:tr w:rsidR="002509BA" w:rsidRPr="002509BA" w14:paraId="59B5F52A"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7A64FA82"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14</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0EEB3827"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Stroomweg type 2</w:t>
            </w: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70D5EB6F"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Vb</w:t>
            </w:r>
          </w:p>
        </w:tc>
      </w:tr>
      <w:tr w:rsidR="002509BA" w:rsidRPr="002509BA" w14:paraId="75D6AF6E"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348B1F34"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13</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5838EAA7"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Stroomweg type 2</w:t>
            </w: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1A8EDD90"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Va</w:t>
            </w:r>
          </w:p>
        </w:tc>
      </w:tr>
      <w:tr w:rsidR="002509BA" w:rsidRPr="002509BA" w14:paraId="1C404993"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48151229"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12</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6B668AD4"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Stroomweg type 2</w:t>
            </w: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57E8E259" w14:textId="77777777" w:rsidR="002509BA" w:rsidRPr="002509BA" w:rsidRDefault="002509BA" w:rsidP="002509BA">
            <w:pPr>
              <w:spacing w:after="0" w:line="240" w:lineRule="auto"/>
              <w:jc w:val="left"/>
              <w:rPr>
                <w:rFonts w:cs="Arial"/>
                <w:szCs w:val="17"/>
                <w:lang w:eastAsia="nl-NL"/>
              </w:rPr>
            </w:pPr>
          </w:p>
        </w:tc>
      </w:tr>
      <w:tr w:rsidR="002509BA" w:rsidRPr="002509BA" w14:paraId="5521D5AB"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69534CB0"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11</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3BB1F64C"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Stroomweg type 1</w:t>
            </w: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35428CD7"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VIc</w:t>
            </w:r>
          </w:p>
        </w:tc>
      </w:tr>
      <w:tr w:rsidR="002509BA" w:rsidRPr="002509BA" w14:paraId="4B735BB7"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0E0ED87E"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10</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6A94054E"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Stroomweg type 1</w:t>
            </w: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4B9C6FA1"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VIb</w:t>
            </w:r>
          </w:p>
        </w:tc>
      </w:tr>
      <w:tr w:rsidR="002509BA" w:rsidRPr="002509BA" w14:paraId="4AB4C31F"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2392485C"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lastRenderedPageBreak/>
              <w:t>9</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3DEEB2D6"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Stroomweg type 1</w:t>
            </w: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094F852D"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VIa</w:t>
            </w:r>
          </w:p>
        </w:tc>
      </w:tr>
      <w:tr w:rsidR="002509BA" w:rsidRPr="002509BA" w14:paraId="7EAD9F6F"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13AE69CF"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8</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251DF31B"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Stroomweg type 1</w:t>
            </w: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09042289"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Vb</w:t>
            </w:r>
          </w:p>
        </w:tc>
      </w:tr>
      <w:tr w:rsidR="002509BA" w:rsidRPr="002509BA" w14:paraId="7476BE18"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65CA51F8"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7</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1DB77F9F"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Stroomweg type 1</w:t>
            </w: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23A7B926"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Va</w:t>
            </w:r>
          </w:p>
        </w:tc>
      </w:tr>
      <w:tr w:rsidR="002509BA" w:rsidRPr="002509BA" w14:paraId="7A8D5DDB"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0A679004"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6</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420C8F24" w14:textId="77777777" w:rsidR="002509BA" w:rsidRPr="002509BA" w:rsidRDefault="002509BA" w:rsidP="002509BA">
            <w:pPr>
              <w:spacing w:after="0" w:line="240" w:lineRule="auto"/>
              <w:jc w:val="left"/>
              <w:rPr>
                <w:rFonts w:cs="Arial"/>
                <w:szCs w:val="17"/>
                <w:lang w:eastAsia="nl-NL"/>
              </w:rPr>
            </w:pP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76DC3FED"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VII</w:t>
            </w:r>
          </w:p>
        </w:tc>
      </w:tr>
      <w:tr w:rsidR="002509BA" w:rsidRPr="002509BA" w14:paraId="08DE592A"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1C569704"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5</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40EC430E" w14:textId="77777777" w:rsidR="002509BA" w:rsidRPr="002509BA" w:rsidRDefault="002509BA" w:rsidP="002509BA">
            <w:pPr>
              <w:spacing w:after="0" w:line="240" w:lineRule="auto"/>
              <w:jc w:val="left"/>
              <w:rPr>
                <w:rFonts w:cs="Arial"/>
                <w:szCs w:val="17"/>
                <w:lang w:eastAsia="nl-NL"/>
              </w:rPr>
            </w:pP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42D53851"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VIc</w:t>
            </w:r>
          </w:p>
        </w:tc>
      </w:tr>
      <w:tr w:rsidR="002509BA" w:rsidRPr="002509BA" w14:paraId="55520666"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550F5CA6"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4</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49623594" w14:textId="77777777" w:rsidR="002509BA" w:rsidRPr="002509BA" w:rsidRDefault="002509BA" w:rsidP="002509BA">
            <w:pPr>
              <w:spacing w:after="0" w:line="240" w:lineRule="auto"/>
              <w:jc w:val="left"/>
              <w:rPr>
                <w:rFonts w:cs="Arial"/>
                <w:szCs w:val="17"/>
                <w:lang w:eastAsia="nl-NL"/>
              </w:rPr>
            </w:pP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57AE5079"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VIb</w:t>
            </w:r>
          </w:p>
        </w:tc>
      </w:tr>
      <w:tr w:rsidR="002509BA" w:rsidRPr="002509BA" w14:paraId="6D5271AD"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46CC6C18"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3</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2B5BA3EB" w14:textId="77777777" w:rsidR="002509BA" w:rsidRPr="002509BA" w:rsidRDefault="002509BA" w:rsidP="002509BA">
            <w:pPr>
              <w:spacing w:after="0" w:line="240" w:lineRule="auto"/>
              <w:jc w:val="left"/>
              <w:rPr>
                <w:rFonts w:cs="Arial"/>
                <w:szCs w:val="17"/>
                <w:lang w:eastAsia="nl-NL"/>
              </w:rPr>
            </w:pP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75AC47FB"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VIa</w:t>
            </w:r>
          </w:p>
        </w:tc>
      </w:tr>
      <w:tr w:rsidR="002509BA" w:rsidRPr="002509BA" w14:paraId="35F6685F"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0EDFDFAE"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2</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3D94C3FE" w14:textId="77777777" w:rsidR="002509BA" w:rsidRPr="002509BA" w:rsidRDefault="002509BA" w:rsidP="002509BA">
            <w:pPr>
              <w:spacing w:after="0" w:line="240" w:lineRule="auto"/>
              <w:jc w:val="left"/>
              <w:rPr>
                <w:rFonts w:cs="Arial"/>
                <w:szCs w:val="17"/>
                <w:lang w:eastAsia="nl-NL"/>
              </w:rPr>
            </w:pP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0F2FC071"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Vb</w:t>
            </w:r>
          </w:p>
        </w:tc>
      </w:tr>
      <w:tr w:rsidR="002509BA" w:rsidRPr="002509BA" w14:paraId="1180AEB3" w14:textId="77777777" w:rsidTr="008E4211">
        <w:trPr>
          <w:trHeight w:val="252"/>
        </w:trPr>
        <w:tc>
          <w:tcPr>
            <w:tcW w:w="141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490EDCA1"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1</w:t>
            </w:r>
          </w:p>
        </w:tc>
        <w:tc>
          <w:tcPr>
            <w:tcW w:w="238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5A32D757" w14:textId="77777777" w:rsidR="002509BA" w:rsidRPr="002509BA" w:rsidRDefault="002509BA" w:rsidP="002509BA">
            <w:pPr>
              <w:spacing w:after="0" w:line="240" w:lineRule="auto"/>
              <w:jc w:val="left"/>
              <w:rPr>
                <w:rFonts w:cs="Arial"/>
                <w:szCs w:val="17"/>
                <w:lang w:eastAsia="nl-NL"/>
              </w:rPr>
            </w:pPr>
          </w:p>
        </w:tc>
        <w:tc>
          <w:tcPr>
            <w:tcW w:w="354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6B7C100D" w14:textId="77777777" w:rsidR="002509BA" w:rsidRPr="002509BA" w:rsidRDefault="002509BA" w:rsidP="002509BA">
            <w:pPr>
              <w:spacing w:after="0" w:line="240" w:lineRule="auto"/>
              <w:jc w:val="left"/>
              <w:rPr>
                <w:rFonts w:cs="Arial"/>
                <w:szCs w:val="17"/>
                <w:lang w:eastAsia="nl-NL"/>
              </w:rPr>
            </w:pPr>
            <w:r w:rsidRPr="002509BA">
              <w:rPr>
                <w:rFonts w:cs="Arial"/>
                <w:szCs w:val="17"/>
                <w:lang w:eastAsia="nl-NL"/>
              </w:rPr>
              <w:t>CEMT-klasse Va</w:t>
            </w:r>
          </w:p>
        </w:tc>
      </w:tr>
    </w:tbl>
    <w:p w14:paraId="37ED9DD3" w14:textId="77777777" w:rsidR="008E4211" w:rsidRDefault="008E4211" w:rsidP="008E4211">
      <w:pPr>
        <w:spacing w:after="0"/>
        <w:jc w:val="left"/>
        <w:rPr>
          <w:lang w:eastAsia="nl-NL"/>
        </w:rPr>
      </w:pPr>
    </w:p>
    <w:p w14:paraId="20266A6B" w14:textId="1563FD00" w:rsidR="001A786E" w:rsidRPr="007B787A" w:rsidRDefault="001A786E" w:rsidP="001A786E">
      <w:pPr>
        <w:jc w:val="left"/>
        <w:rPr>
          <w:lang w:eastAsia="nl-NL"/>
        </w:rPr>
      </w:pPr>
      <w:r w:rsidRPr="007B787A">
        <w:rPr>
          <w:lang w:eastAsia="nl-NL"/>
        </w:rPr>
        <w:t>NB: Ten aanzien van ingediende stukken ten behoeve van de nadere selectie is geen inhoudelijk herstel mogelijk. Deze stukken dienen uiterlijk binnen de termijn, zoals genoemd in het verzoek tot indienen bewijs, te zijn ingediend.</w:t>
      </w:r>
    </w:p>
    <w:p w14:paraId="7CCD538C" w14:textId="77777777" w:rsidR="001A786E" w:rsidRDefault="001A786E" w:rsidP="001A786E">
      <w:pPr>
        <w:jc w:val="left"/>
        <w:rPr>
          <w:lang w:eastAsia="nl-NL"/>
        </w:rPr>
      </w:pPr>
      <w:r w:rsidRPr="007B787A">
        <w:rPr>
          <w:lang w:eastAsia="nl-NL"/>
        </w:rPr>
        <w:t xml:space="preserve">Na beoordeling van de bewijsstukken en het toekennen van scores per selectiecriterium ontstaat er een rangorde van aanmelders waarbij een betere score leidt tot een hogere plaats in de rangorde. Indien dit als gevolg van gelijke score leidt tot méér gegadigden dan het - op TenderNed aangegeven - beoogd aantal ondernemingen, zal een loting plaatsvinden. </w:t>
      </w:r>
    </w:p>
    <w:p w14:paraId="6C0B2967" w14:textId="77777777" w:rsidR="001A786E" w:rsidRDefault="001A786E" w:rsidP="001A786E">
      <w:pPr>
        <w:jc w:val="left"/>
        <w:rPr>
          <w:lang w:eastAsia="nl-NL"/>
        </w:rPr>
      </w:pPr>
      <w:r w:rsidRPr="007B787A">
        <w:rPr>
          <w:lang w:eastAsia="nl-NL"/>
        </w:rPr>
        <w:t>Indien er geen selectiecriteria zijn opgesteld, en er hebben zich meer aanmelders aangemeld (die voldoen aan de geschiktheidseisen en niet zijn uitgesloten) dan het - op TenderNed aangegeven - beoogd aantal ondernemingen, zal een loting plaatsvinden</w:t>
      </w:r>
      <w:r>
        <w:rPr>
          <w:lang w:eastAsia="nl-NL"/>
        </w:rPr>
        <w:t>.</w:t>
      </w:r>
    </w:p>
    <w:p w14:paraId="034044E4" w14:textId="77777777" w:rsidR="001A786E" w:rsidRPr="007B787A" w:rsidRDefault="001A786E" w:rsidP="001A786E">
      <w:pPr>
        <w:jc w:val="left"/>
        <w:rPr>
          <w:lang w:eastAsia="nl-NL"/>
        </w:rPr>
      </w:pPr>
      <w:r w:rsidRPr="007B787A">
        <w:rPr>
          <w:lang w:eastAsia="nl-NL"/>
        </w:rPr>
        <w:t>In het geval loting plaats dient te vinden zal ProRail de betrokken partijen de mogelijkheid bieden om bij de loting aanwezig te zijn.</w:t>
      </w:r>
    </w:p>
    <w:p w14:paraId="539F84AB" w14:textId="77777777" w:rsidR="001A786E" w:rsidRPr="00CD540D" w:rsidRDefault="001A786E" w:rsidP="001A786E">
      <w:pPr>
        <w:jc w:val="left"/>
        <w:rPr>
          <w:b/>
          <w:bCs/>
          <w:lang w:eastAsia="nl-NL"/>
        </w:rPr>
      </w:pPr>
      <w:r w:rsidRPr="00CD540D">
        <w:rPr>
          <w:b/>
          <w:bCs/>
          <w:lang w:eastAsia="nl-NL"/>
        </w:rPr>
        <w:t>Protocol van loting</w:t>
      </w:r>
    </w:p>
    <w:p w14:paraId="29B1638D" w14:textId="77777777" w:rsidR="001A786E" w:rsidRPr="007B787A" w:rsidRDefault="001A786E" w:rsidP="001A786E">
      <w:pPr>
        <w:spacing w:after="0"/>
        <w:jc w:val="left"/>
        <w:rPr>
          <w:lang w:eastAsia="nl-NL"/>
        </w:rPr>
      </w:pPr>
      <w:r w:rsidRPr="007B787A">
        <w:rPr>
          <w:lang w:eastAsia="nl-NL"/>
        </w:rPr>
        <w:t>Ten aanzien van het verloop van de loting gelden de volgende spelregels:</w:t>
      </w:r>
    </w:p>
    <w:p w14:paraId="1544D105" w14:textId="77777777" w:rsidR="001A786E" w:rsidRPr="007B787A" w:rsidRDefault="001A786E" w:rsidP="001A786E">
      <w:pPr>
        <w:spacing w:after="0"/>
        <w:jc w:val="left"/>
        <w:rPr>
          <w:lang w:eastAsia="nl-NL"/>
        </w:rPr>
      </w:pPr>
      <w:r w:rsidRPr="007B787A">
        <w:rPr>
          <w:lang w:eastAsia="nl-NL"/>
        </w:rPr>
        <w:t>1</w:t>
      </w:r>
      <w:r>
        <w:rPr>
          <w:lang w:eastAsia="nl-NL"/>
        </w:rPr>
        <w:t>: p</w:t>
      </w:r>
      <w:r w:rsidRPr="007B787A">
        <w:rPr>
          <w:lang w:eastAsia="nl-NL"/>
        </w:rPr>
        <w:t>artijen kunnen via een afgevaardigde de (online) loting bijwonen;</w:t>
      </w:r>
    </w:p>
    <w:p w14:paraId="0C137A85" w14:textId="77777777" w:rsidR="001A786E" w:rsidRPr="007B787A" w:rsidRDefault="001A786E" w:rsidP="001A786E">
      <w:pPr>
        <w:spacing w:after="0"/>
        <w:jc w:val="left"/>
        <w:rPr>
          <w:lang w:eastAsia="nl-NL"/>
        </w:rPr>
      </w:pPr>
      <w:r w:rsidRPr="007B787A">
        <w:rPr>
          <w:lang w:eastAsia="nl-NL"/>
        </w:rPr>
        <w:t>2</w:t>
      </w:r>
      <w:r>
        <w:rPr>
          <w:lang w:eastAsia="nl-NL"/>
        </w:rPr>
        <w:t>: d</w:t>
      </w:r>
      <w:r w:rsidRPr="007B787A">
        <w:rPr>
          <w:lang w:eastAsia="nl-NL"/>
        </w:rPr>
        <w:t xml:space="preserve">e loting geschiedt door medewerkers van </w:t>
      </w:r>
      <w:r>
        <w:rPr>
          <w:lang w:eastAsia="nl-NL"/>
        </w:rPr>
        <w:t>het cluster</w:t>
      </w:r>
      <w:r w:rsidRPr="007B787A">
        <w:rPr>
          <w:lang w:eastAsia="nl-NL"/>
        </w:rPr>
        <w:t xml:space="preserve"> Procurement;</w:t>
      </w:r>
    </w:p>
    <w:p w14:paraId="625001A7" w14:textId="77777777" w:rsidR="001A786E" w:rsidRPr="007B787A" w:rsidRDefault="001A786E" w:rsidP="001A786E">
      <w:pPr>
        <w:spacing w:after="0"/>
        <w:jc w:val="left"/>
        <w:rPr>
          <w:lang w:eastAsia="nl-NL"/>
        </w:rPr>
      </w:pPr>
      <w:r w:rsidRPr="007B787A">
        <w:rPr>
          <w:lang w:eastAsia="nl-NL"/>
        </w:rPr>
        <w:t>3</w:t>
      </w:r>
      <w:r>
        <w:rPr>
          <w:lang w:eastAsia="nl-NL"/>
        </w:rPr>
        <w:t>: d</w:t>
      </w:r>
      <w:r w:rsidRPr="007B787A">
        <w:rPr>
          <w:lang w:eastAsia="nl-NL"/>
        </w:rPr>
        <w:t>e loting geschiedt door papieren lootjes met op elk lootje de naam van een aangemelde</w:t>
      </w:r>
      <w:r>
        <w:rPr>
          <w:lang w:eastAsia="nl-NL"/>
        </w:rPr>
        <w:t xml:space="preserve"> </w:t>
      </w:r>
      <w:r w:rsidRPr="007B787A">
        <w:rPr>
          <w:lang w:eastAsia="nl-NL"/>
        </w:rPr>
        <w:t>onderneming in een anonieme capsule te doen en de capsules in een doorzichtige kom te</w:t>
      </w:r>
      <w:r>
        <w:rPr>
          <w:lang w:eastAsia="nl-NL"/>
        </w:rPr>
        <w:t xml:space="preserve"> </w:t>
      </w:r>
      <w:r w:rsidRPr="007B787A">
        <w:rPr>
          <w:lang w:eastAsia="nl-NL"/>
        </w:rPr>
        <w:t>plaatsen;</w:t>
      </w:r>
    </w:p>
    <w:p w14:paraId="325C4C7E" w14:textId="77777777" w:rsidR="001A786E" w:rsidRPr="007B787A" w:rsidRDefault="001A786E" w:rsidP="001A786E">
      <w:pPr>
        <w:spacing w:after="0"/>
        <w:jc w:val="left"/>
        <w:rPr>
          <w:lang w:eastAsia="nl-NL"/>
        </w:rPr>
      </w:pPr>
      <w:r w:rsidRPr="007B787A">
        <w:rPr>
          <w:lang w:eastAsia="nl-NL"/>
        </w:rPr>
        <w:t>4</w:t>
      </w:r>
      <w:r>
        <w:rPr>
          <w:lang w:eastAsia="nl-NL"/>
        </w:rPr>
        <w:t>: d</w:t>
      </w:r>
      <w:r w:rsidRPr="007B787A">
        <w:rPr>
          <w:lang w:eastAsia="nl-NL"/>
        </w:rPr>
        <w:t>e eerste medewerker trekt zo veel maal een capsule als in de kom geplaatst, opent deze</w:t>
      </w:r>
      <w:r>
        <w:rPr>
          <w:lang w:eastAsia="nl-NL"/>
        </w:rPr>
        <w:t xml:space="preserve"> </w:t>
      </w:r>
      <w:r w:rsidRPr="007B787A">
        <w:rPr>
          <w:lang w:eastAsia="nl-NL"/>
        </w:rPr>
        <w:t>capsules en leest de namen op volgorde van trekking voor</w:t>
      </w:r>
      <w:r>
        <w:rPr>
          <w:lang w:eastAsia="nl-NL"/>
        </w:rPr>
        <w:t>, d</w:t>
      </w:r>
      <w:r w:rsidRPr="007B787A">
        <w:rPr>
          <w:lang w:eastAsia="nl-NL"/>
        </w:rPr>
        <w:t>e andere medewerker schrijft de respectievelijke namen in volgorde van trekken op;</w:t>
      </w:r>
    </w:p>
    <w:p w14:paraId="19EF5C09" w14:textId="77777777" w:rsidR="001A786E" w:rsidRPr="007B787A" w:rsidRDefault="001A786E" w:rsidP="001A786E">
      <w:pPr>
        <w:spacing w:after="0"/>
        <w:jc w:val="left"/>
        <w:rPr>
          <w:lang w:eastAsia="nl-NL"/>
        </w:rPr>
      </w:pPr>
      <w:r w:rsidRPr="007B787A">
        <w:rPr>
          <w:lang w:eastAsia="nl-NL"/>
        </w:rPr>
        <w:t>5</w:t>
      </w:r>
      <w:r>
        <w:rPr>
          <w:lang w:eastAsia="nl-NL"/>
        </w:rPr>
        <w:t>: d</w:t>
      </w:r>
      <w:r w:rsidRPr="007B787A">
        <w:rPr>
          <w:lang w:eastAsia="nl-NL"/>
        </w:rPr>
        <w:t>e loting levert de definitieve volgorde op, waarbij de partijen die als eerste worden getrokken tot het aantal beoogde ondernemingen worden toegelaten tot de inschrijffase</w:t>
      </w:r>
      <w:r>
        <w:rPr>
          <w:lang w:eastAsia="nl-NL"/>
        </w:rPr>
        <w:t>, d</w:t>
      </w:r>
      <w:r w:rsidRPr="007B787A">
        <w:rPr>
          <w:lang w:eastAsia="nl-NL"/>
        </w:rPr>
        <w:t>e partijen die daarna volgen worden niet toegelaten tot de inschrijffase</w:t>
      </w:r>
      <w:r>
        <w:rPr>
          <w:lang w:eastAsia="nl-NL"/>
        </w:rPr>
        <w:t>;</w:t>
      </w:r>
    </w:p>
    <w:p w14:paraId="0EAA8C15" w14:textId="77777777" w:rsidR="001A786E" w:rsidRPr="007B787A" w:rsidRDefault="001A786E" w:rsidP="001A786E">
      <w:pPr>
        <w:spacing w:after="0"/>
        <w:jc w:val="left"/>
        <w:rPr>
          <w:lang w:eastAsia="nl-NL"/>
        </w:rPr>
      </w:pPr>
      <w:r w:rsidRPr="007B787A">
        <w:rPr>
          <w:lang w:eastAsia="nl-NL"/>
        </w:rPr>
        <w:t>6</w:t>
      </w:r>
      <w:r>
        <w:rPr>
          <w:lang w:eastAsia="nl-NL"/>
        </w:rPr>
        <w:t>: v</w:t>
      </w:r>
      <w:r w:rsidRPr="007B787A">
        <w:rPr>
          <w:lang w:eastAsia="nl-NL"/>
        </w:rPr>
        <w:t>an de uitkomst van de loting wordt een proces-verbaal gemaakt, ondertekend door de betrokken medewerkers</w:t>
      </w:r>
      <w:r>
        <w:rPr>
          <w:lang w:eastAsia="nl-NL"/>
        </w:rPr>
        <w:t>, h</w:t>
      </w:r>
      <w:r w:rsidRPr="007B787A">
        <w:rPr>
          <w:lang w:eastAsia="nl-NL"/>
        </w:rPr>
        <w:t>et proces-verbaal van de loting zal aan de loting deelnemende</w:t>
      </w:r>
      <w:r>
        <w:rPr>
          <w:lang w:eastAsia="nl-NL"/>
        </w:rPr>
        <w:t xml:space="preserve"> </w:t>
      </w:r>
      <w:r w:rsidRPr="007B787A">
        <w:rPr>
          <w:lang w:eastAsia="nl-NL"/>
        </w:rPr>
        <w:t>partijen worden toegezonden</w:t>
      </w:r>
      <w:r>
        <w:rPr>
          <w:lang w:eastAsia="nl-NL"/>
        </w:rPr>
        <w:t>;</w:t>
      </w:r>
    </w:p>
    <w:p w14:paraId="3FCCA7B1" w14:textId="77777777" w:rsidR="001A786E" w:rsidRDefault="001A786E" w:rsidP="001A786E">
      <w:pPr>
        <w:spacing w:after="0"/>
        <w:jc w:val="left"/>
        <w:rPr>
          <w:lang w:eastAsia="nl-NL"/>
        </w:rPr>
      </w:pPr>
      <w:r w:rsidRPr="007B787A">
        <w:rPr>
          <w:lang w:eastAsia="nl-NL"/>
        </w:rPr>
        <w:t>7</w:t>
      </w:r>
      <w:r>
        <w:rPr>
          <w:lang w:eastAsia="nl-NL"/>
        </w:rPr>
        <w:t>: b</w:t>
      </w:r>
      <w:r w:rsidRPr="007B787A">
        <w:rPr>
          <w:lang w:eastAsia="nl-NL"/>
        </w:rPr>
        <w:t>innen 48 uur na het verzenden van de uitslag van de loting via TenderNed kan een</w:t>
      </w:r>
      <w:r>
        <w:rPr>
          <w:lang w:eastAsia="nl-NL"/>
        </w:rPr>
        <w:t xml:space="preserve"> </w:t>
      </w:r>
      <w:r w:rsidRPr="007B787A">
        <w:rPr>
          <w:lang w:eastAsia="nl-NL"/>
        </w:rPr>
        <w:t>partij zich nog terugtrekken van inschrijving</w:t>
      </w:r>
      <w:r>
        <w:rPr>
          <w:lang w:eastAsia="nl-NL"/>
        </w:rPr>
        <w:t>, d</w:t>
      </w:r>
      <w:r w:rsidRPr="007B787A">
        <w:rPr>
          <w:lang w:eastAsia="nl-NL"/>
        </w:rPr>
        <w:t>e vrijgekomen plaats wordt binnen die</w:t>
      </w:r>
      <w:r>
        <w:rPr>
          <w:lang w:eastAsia="nl-NL"/>
        </w:rPr>
        <w:t xml:space="preserve"> </w:t>
      </w:r>
      <w:r w:rsidRPr="007B787A">
        <w:rPr>
          <w:lang w:eastAsia="nl-NL"/>
        </w:rPr>
        <w:t>periode ingenomen door de eerstvolgende, niet reeds uitgenodigde, onderneming op</w:t>
      </w:r>
      <w:r>
        <w:rPr>
          <w:lang w:eastAsia="nl-NL"/>
        </w:rPr>
        <w:t xml:space="preserve"> </w:t>
      </w:r>
      <w:r w:rsidRPr="007B787A">
        <w:rPr>
          <w:lang w:eastAsia="nl-NL"/>
        </w:rPr>
        <w:t>de volgorde van de loting.</w:t>
      </w:r>
    </w:p>
    <w:p w14:paraId="294A15A2" w14:textId="77777777" w:rsidR="001A786E" w:rsidRPr="007B787A" w:rsidRDefault="001A786E" w:rsidP="00721041">
      <w:pPr>
        <w:pStyle w:val="Kop3"/>
        <w:ind w:left="567" w:hanging="567"/>
      </w:pPr>
      <w:bookmarkStart w:id="24" w:name="_Toc209008686"/>
      <w:r w:rsidRPr="007B787A">
        <w:t>Stap 6: Mededeling selectiebeslissing</w:t>
      </w:r>
      <w:bookmarkEnd w:id="24"/>
    </w:p>
    <w:p w14:paraId="1A2CA3A6" w14:textId="77777777" w:rsidR="001A786E" w:rsidRDefault="001A786E" w:rsidP="001A786E">
      <w:pPr>
        <w:jc w:val="left"/>
        <w:rPr>
          <w:lang w:eastAsia="nl-NL"/>
        </w:rPr>
      </w:pPr>
      <w:r w:rsidRPr="007B787A">
        <w:rPr>
          <w:lang w:eastAsia="nl-NL"/>
        </w:rPr>
        <w:t>Na afronding van de selectieprocedure deelt ProRail de selectiebeslissing mede aan de gegadigden.</w:t>
      </w:r>
    </w:p>
    <w:p w14:paraId="3D8EC8D5" w14:textId="77777777" w:rsidR="001A786E" w:rsidRPr="007B787A" w:rsidRDefault="001A786E" w:rsidP="001A786E">
      <w:pPr>
        <w:jc w:val="left"/>
        <w:rPr>
          <w:lang w:eastAsia="nl-NL"/>
        </w:rPr>
      </w:pPr>
      <w:r w:rsidRPr="007B787A">
        <w:rPr>
          <w:lang w:eastAsia="nl-NL"/>
        </w:rPr>
        <w:t xml:space="preserve">Hierna volgt de uitnodiging tot inschrijving, waarbij gegadigden die geschikt zijn bevonden, gelijktijdig worden uitgenodigd om een inschrijving te doen. </w:t>
      </w:r>
    </w:p>
    <w:p w14:paraId="29BB6FB1" w14:textId="77777777" w:rsidR="001A786E" w:rsidRPr="007B787A" w:rsidRDefault="001A786E" w:rsidP="001A786E">
      <w:pPr>
        <w:pStyle w:val="Kop2"/>
        <w:jc w:val="left"/>
      </w:pPr>
      <w:bookmarkStart w:id="25" w:name="_Toc209008687"/>
      <w:r w:rsidRPr="007B787A">
        <w:t>Aanbestedingsplanning</w:t>
      </w:r>
      <w:bookmarkEnd w:id="25"/>
    </w:p>
    <w:p w14:paraId="32AB31D2" w14:textId="77777777" w:rsidR="00DC7889" w:rsidRDefault="001A786E" w:rsidP="001A786E">
      <w:pPr>
        <w:jc w:val="left"/>
        <w:rPr>
          <w:lang w:eastAsia="nl-NL"/>
        </w:rPr>
      </w:pPr>
      <w:r w:rsidRPr="007B787A">
        <w:rPr>
          <w:lang w:eastAsia="nl-NL"/>
        </w:rPr>
        <w:t>Bij deze aanbestedingsprocedure geldt de planning zoals opgenomen in TenderNed</w:t>
      </w:r>
      <w:r w:rsidR="006313BF">
        <w:rPr>
          <w:lang w:eastAsia="nl-NL"/>
        </w:rPr>
        <w:t xml:space="preserve">. </w:t>
      </w:r>
    </w:p>
    <w:p w14:paraId="16B8AAC0" w14:textId="67C95ABF" w:rsidR="001A786E" w:rsidRDefault="006313BF" w:rsidP="001A786E">
      <w:pPr>
        <w:jc w:val="left"/>
        <w:rPr>
          <w:lang w:eastAsia="nl-NL"/>
        </w:rPr>
      </w:pPr>
      <w:r>
        <w:rPr>
          <w:lang w:eastAsia="nl-NL"/>
        </w:rPr>
        <w:t xml:space="preserve">Graag willen we u specifiek attenderen op de datum van de startbijeenkomst/aanwijzing, daar deze kort na selectie is ingepland. </w:t>
      </w:r>
    </w:p>
    <w:p w14:paraId="0E12B8F7" w14:textId="13062DB2" w:rsidR="00D254C7" w:rsidRPr="00E64FF0" w:rsidRDefault="001A786E" w:rsidP="00721041">
      <w:pPr>
        <w:jc w:val="left"/>
        <w:rPr>
          <w:lang w:eastAsia="nl-NL"/>
        </w:rPr>
      </w:pPr>
      <w:r>
        <w:rPr>
          <w:lang w:eastAsia="nl-NL"/>
        </w:rPr>
        <w:lastRenderedPageBreak/>
        <w:t xml:space="preserve">Het </w:t>
      </w:r>
      <w:r w:rsidR="00DC7889">
        <w:rPr>
          <w:lang w:eastAsia="nl-NL"/>
        </w:rPr>
        <w:t xml:space="preserve">in TenderNed </w:t>
      </w:r>
      <w:r>
        <w:rPr>
          <w:lang w:eastAsia="nl-NL"/>
        </w:rPr>
        <w:t xml:space="preserve">vermelde </w:t>
      </w:r>
      <w:r w:rsidRPr="007B787A">
        <w:rPr>
          <w:lang w:eastAsia="nl-NL"/>
        </w:rPr>
        <w:t xml:space="preserve">uiterste tijdstip </w:t>
      </w:r>
      <w:r>
        <w:rPr>
          <w:lang w:eastAsia="nl-NL"/>
        </w:rPr>
        <w:t>‘Sluiting aanmelding’</w:t>
      </w:r>
      <w:r w:rsidRPr="007B787A">
        <w:rPr>
          <w:lang w:eastAsia="nl-NL"/>
        </w:rPr>
        <w:t xml:space="preserve"> geldt als een fatale termijn. Te laat binnengekomen aanmeldingen worden niet beoordeeld. De overige termijnen zijn indicatief. Op het moment dat de datum en het tijdstip van aanbesteding in het aanbestedingsdossier worden vastgelegd gelden deze voor de aanbieders als fatale termijn.</w:t>
      </w:r>
    </w:p>
    <w:sectPr w:rsidR="00D254C7" w:rsidRPr="00E64FF0" w:rsidSect="001A786E">
      <w:footerReference w:type="default" r:id="rId16"/>
      <w:head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034F" w14:textId="77777777" w:rsidR="00BC0DA9" w:rsidRDefault="00BC0DA9" w:rsidP="00E64FF0">
      <w:pPr>
        <w:spacing w:after="0" w:line="240" w:lineRule="auto"/>
      </w:pPr>
      <w:r>
        <w:separator/>
      </w:r>
    </w:p>
  </w:endnote>
  <w:endnote w:type="continuationSeparator" w:id="0">
    <w:p w14:paraId="02771444" w14:textId="77777777" w:rsidR="00BC0DA9" w:rsidRDefault="00BC0DA9" w:rsidP="00E64FF0">
      <w:pPr>
        <w:spacing w:after="0" w:line="240" w:lineRule="auto"/>
      </w:pPr>
      <w:r>
        <w:continuationSeparator/>
      </w:r>
    </w:p>
  </w:endnote>
  <w:endnote w:type="continuationNotice" w:id="1">
    <w:p w14:paraId="1D84FE21" w14:textId="77777777" w:rsidR="00BC0DA9" w:rsidRDefault="00BC0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84A0" w14:textId="04521C47" w:rsidR="00A22789" w:rsidRPr="00A22789" w:rsidRDefault="00B30167" w:rsidP="00B76420">
    <w:pPr>
      <w:spacing w:line="240" w:lineRule="auto"/>
      <w:ind w:left="0"/>
      <w:rPr>
        <w:rFonts w:eastAsia="Times New Roman" w:cs="Arial"/>
        <w:szCs w:val="20"/>
        <w:lang w:eastAsia="nl-NL"/>
      </w:rPr>
    </w:pPr>
    <w:r>
      <w:rPr>
        <w:rFonts w:eastAsia="Times New Roman" w:cs="Arial"/>
        <w:szCs w:val="20"/>
        <w:lang w:eastAsia="nl-NL"/>
      </w:rPr>
      <w:t>Selectie</w:t>
    </w:r>
    <w:r w:rsidRPr="00A22789">
      <w:rPr>
        <w:rFonts w:eastAsia="Times New Roman" w:cs="Arial"/>
        <w:szCs w:val="20"/>
        <w:lang w:eastAsia="nl-NL"/>
      </w:rPr>
      <w:t xml:space="preserve">leidraad - </w:t>
    </w:r>
    <w:r w:rsidR="001A786E" w:rsidRPr="001A786E">
      <w:rPr>
        <w:rFonts w:eastAsia="Times New Roman" w:cs="Arial"/>
        <w:szCs w:val="20"/>
        <w:lang w:eastAsia="nl-NL"/>
      </w:rPr>
      <w:t>Beheer en Onderhoud Calandbrug (BOC)</w:t>
    </w:r>
    <w:r w:rsidR="00A22789" w:rsidRPr="00A22789">
      <w:rPr>
        <w:rFonts w:eastAsia="Times New Roman" w:cs="Arial"/>
        <w:szCs w:val="20"/>
        <w:lang w:eastAsia="nl-NL"/>
      </w:rPr>
      <w:tab/>
    </w:r>
    <w:r w:rsidR="001A786E">
      <w:rPr>
        <w:rFonts w:eastAsia="Times New Roman" w:cs="Arial"/>
        <w:szCs w:val="20"/>
        <w:lang w:eastAsia="nl-NL"/>
      </w:rPr>
      <w:tab/>
    </w:r>
    <w:r w:rsidR="001A786E">
      <w:rPr>
        <w:rFonts w:eastAsia="Times New Roman" w:cs="Arial"/>
        <w:szCs w:val="20"/>
        <w:lang w:eastAsia="nl-NL"/>
      </w:rPr>
      <w:tab/>
    </w:r>
    <w:r w:rsidR="00B76420">
      <w:rPr>
        <w:rFonts w:eastAsia="Times New Roman" w:cs="Arial"/>
        <w:szCs w:val="20"/>
        <w:lang w:eastAsia="nl-NL"/>
      </w:rPr>
      <w:tab/>
    </w:r>
    <w:r w:rsidR="001A786E">
      <w:rPr>
        <w:rFonts w:eastAsia="Times New Roman" w:cs="Arial"/>
        <w:szCs w:val="20"/>
        <w:lang w:eastAsia="nl-NL"/>
      </w:rPr>
      <w:tab/>
    </w:r>
    <w:r w:rsidR="00A22789" w:rsidRPr="00A22789">
      <w:rPr>
        <w:rFonts w:eastAsia="Times New Roman" w:cs="Arial"/>
        <w:szCs w:val="20"/>
        <w:lang w:eastAsia="nl-NL"/>
      </w:rPr>
      <w:tab/>
    </w:r>
    <w:r w:rsidR="00A22789" w:rsidRPr="00A22789">
      <w:rPr>
        <w:rFonts w:eastAsia="Times New Roman" w:cs="Arial"/>
        <w:szCs w:val="20"/>
        <w:lang w:eastAsia="nl-NL"/>
      </w:rPr>
      <w:fldChar w:fldCharType="begin"/>
    </w:r>
    <w:r w:rsidR="00A22789" w:rsidRPr="00A22789">
      <w:rPr>
        <w:rFonts w:eastAsia="Times New Roman" w:cs="Arial"/>
        <w:szCs w:val="20"/>
        <w:lang w:eastAsia="nl-NL"/>
      </w:rPr>
      <w:instrText>PAGE   \* MERGEFORMAT</w:instrText>
    </w:r>
    <w:r w:rsidR="00A22789" w:rsidRPr="00A22789">
      <w:rPr>
        <w:rFonts w:eastAsia="Times New Roman" w:cs="Arial"/>
        <w:szCs w:val="20"/>
        <w:lang w:eastAsia="nl-NL"/>
      </w:rPr>
      <w:fldChar w:fldCharType="separate"/>
    </w:r>
    <w:r w:rsidR="00A22789" w:rsidRPr="00A22789">
      <w:rPr>
        <w:rFonts w:eastAsia="Times New Roman" w:cs="Arial"/>
        <w:szCs w:val="20"/>
        <w:lang w:eastAsia="nl-NL"/>
      </w:rPr>
      <w:t>1</w:t>
    </w:r>
    <w:r w:rsidR="00A22789" w:rsidRPr="00A22789">
      <w:rPr>
        <w:rFonts w:eastAsia="Times New Roman" w:cs="Arial"/>
        <w:szCs w:val="20"/>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76F6" w14:textId="77777777" w:rsidR="00BC0DA9" w:rsidRDefault="00BC0DA9" w:rsidP="00E64FF0">
      <w:pPr>
        <w:spacing w:after="0" w:line="240" w:lineRule="auto"/>
      </w:pPr>
      <w:r>
        <w:separator/>
      </w:r>
    </w:p>
  </w:footnote>
  <w:footnote w:type="continuationSeparator" w:id="0">
    <w:p w14:paraId="08C0EF4F" w14:textId="77777777" w:rsidR="00BC0DA9" w:rsidRDefault="00BC0DA9" w:rsidP="00E64FF0">
      <w:pPr>
        <w:spacing w:after="0" w:line="240" w:lineRule="auto"/>
      </w:pPr>
      <w:r>
        <w:continuationSeparator/>
      </w:r>
    </w:p>
  </w:footnote>
  <w:footnote w:type="continuationNotice" w:id="1">
    <w:p w14:paraId="3AF1FBCB" w14:textId="77777777" w:rsidR="00BC0DA9" w:rsidRDefault="00BC0DA9">
      <w:pPr>
        <w:spacing w:after="0" w:line="240" w:lineRule="auto"/>
      </w:pPr>
    </w:p>
  </w:footnote>
  <w:footnote w:id="2">
    <w:p w14:paraId="26287463" w14:textId="77777777" w:rsidR="001A786E" w:rsidRPr="001A786E" w:rsidRDefault="001A786E" w:rsidP="001A786E">
      <w:pPr>
        <w:pStyle w:val="Voetnoottekst"/>
        <w:rPr>
          <w:sz w:val="17"/>
          <w:szCs w:val="17"/>
          <w:lang w:val="en-US"/>
        </w:rPr>
      </w:pPr>
      <w:r>
        <w:rPr>
          <w:rStyle w:val="Voetnootmarkering"/>
        </w:rPr>
        <w:footnoteRef/>
      </w:r>
      <w:r w:rsidRPr="001A786E">
        <w:rPr>
          <w:lang w:val="en-US"/>
        </w:rPr>
        <w:t xml:space="preserve"> </w:t>
      </w:r>
      <w:r w:rsidRPr="00DD4FD6">
        <w:rPr>
          <w:sz w:val="17"/>
          <w:szCs w:val="17"/>
          <w:lang w:val="en-US"/>
        </w:rPr>
        <w:t>Combinaties of consortiums,</w:t>
      </w:r>
      <w:r>
        <w:rPr>
          <w:sz w:val="17"/>
          <w:szCs w:val="17"/>
          <w:lang w:val="en-US"/>
        </w:rPr>
        <w:t xml:space="preserve"> VOF,</w:t>
      </w:r>
      <w:r w:rsidRPr="00DD4FD6">
        <w:rPr>
          <w:sz w:val="17"/>
          <w:szCs w:val="17"/>
          <w:lang w:val="en-US"/>
        </w:rPr>
        <w:t xml:space="preserve"> joint ventures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513D" w14:textId="5E3AAF36" w:rsidR="00030B6B" w:rsidRDefault="00030B6B">
    <w:pPr>
      <w:pStyle w:val="Koptekst"/>
    </w:pPr>
    <w:r>
      <w:rPr>
        <w:noProof/>
      </w:rPr>
      <w:drawing>
        <wp:anchor distT="0" distB="0" distL="114300" distR="114300" simplePos="0" relativeHeight="251659264" behindDoc="0" locked="0" layoutInCell="1" allowOverlap="1" wp14:anchorId="0C60A308" wp14:editId="725B1968">
          <wp:simplePos x="0" y="0"/>
          <wp:positionH relativeFrom="column">
            <wp:posOffset>0</wp:posOffset>
          </wp:positionH>
          <wp:positionV relativeFrom="paragraph">
            <wp:posOffset>-635</wp:posOffset>
          </wp:positionV>
          <wp:extent cx="1327785" cy="852805"/>
          <wp:effectExtent l="0" t="0" r="5715" b="4445"/>
          <wp:wrapNone/>
          <wp:docPr id="9" name="Afbeelding 9"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64F37"/>
    <w:multiLevelType w:val="hybridMultilevel"/>
    <w:tmpl w:val="EC249E7A"/>
    <w:lvl w:ilvl="0" w:tplc="48FA0828">
      <w:start w:val="1"/>
      <w:numFmt w:val="bullet"/>
      <w:pStyle w:val="Opsommingbullets"/>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 w15:restartNumberingAfterBreak="0">
    <w:nsid w:val="2B4D6EA0"/>
    <w:multiLevelType w:val="hybridMultilevel"/>
    <w:tmpl w:val="F2868BF0"/>
    <w:lvl w:ilvl="0" w:tplc="EE9429EA">
      <w:start w:val="1"/>
      <w:numFmt w:val="decimal"/>
      <w:lvlText w:val="%1."/>
      <w:lvlJc w:val="left"/>
      <w:pPr>
        <w:ind w:left="644" w:hanging="360"/>
      </w:pPr>
      <w:rPr>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C13B10"/>
    <w:multiLevelType w:val="multilevel"/>
    <w:tmpl w:val="F1A86B6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1855" w:hanging="720"/>
      </w:pPr>
      <w:rPr>
        <w:b/>
        <w:bCs/>
      </w:rPr>
    </w:lvl>
    <w:lvl w:ilvl="3">
      <w:start w:val="1"/>
      <w:numFmt w:val="decimal"/>
      <w:pStyle w:val="Kop4"/>
      <w:lvlText w:val="%1.%2.%3.%4"/>
      <w:lvlJc w:val="left"/>
      <w:pPr>
        <w:ind w:left="7385" w:hanging="864"/>
      </w:pPr>
      <w:rPr>
        <w:b/>
        <w:bCs/>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63E876B7"/>
    <w:multiLevelType w:val="hybridMultilevel"/>
    <w:tmpl w:val="63E0FED4"/>
    <w:lvl w:ilvl="0" w:tplc="625A8A2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6FE61E3E"/>
    <w:multiLevelType w:val="hybridMultilevel"/>
    <w:tmpl w:val="B8729918"/>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7F4557AD"/>
    <w:multiLevelType w:val="hybridMultilevel"/>
    <w:tmpl w:val="2A50A692"/>
    <w:lvl w:ilvl="0" w:tplc="A39C245C">
      <w:start w:val="1"/>
      <w:numFmt w:val="decimal"/>
      <w:pStyle w:val="Opsommingnummers"/>
      <w:lvlText w:val="%1."/>
      <w:lvlJc w:val="left"/>
      <w:pPr>
        <w:ind w:left="3054" w:hanging="360"/>
      </w:pPr>
      <w:rPr>
        <w:rFonts w:hint="default"/>
        <w:b w:val="0"/>
        <w:i w:val="0"/>
      </w:rPr>
    </w:lvl>
    <w:lvl w:ilvl="1" w:tplc="04130003">
      <w:start w:val="1"/>
      <w:numFmt w:val="bullet"/>
      <w:lvlText w:val="o"/>
      <w:lvlJc w:val="left"/>
      <w:pPr>
        <w:ind w:left="3774" w:hanging="360"/>
      </w:pPr>
      <w:rPr>
        <w:rFonts w:ascii="Courier New" w:hAnsi="Courier New" w:cs="Courier New" w:hint="default"/>
      </w:rPr>
    </w:lvl>
    <w:lvl w:ilvl="2" w:tplc="04130005">
      <w:start w:val="1"/>
      <w:numFmt w:val="bullet"/>
      <w:lvlText w:val=""/>
      <w:lvlJc w:val="left"/>
      <w:pPr>
        <w:ind w:left="4494" w:hanging="360"/>
      </w:pPr>
      <w:rPr>
        <w:rFonts w:ascii="Wingdings" w:hAnsi="Wingdings" w:hint="default"/>
      </w:rPr>
    </w:lvl>
    <w:lvl w:ilvl="3" w:tplc="04130001">
      <w:start w:val="1"/>
      <w:numFmt w:val="bullet"/>
      <w:lvlText w:val=""/>
      <w:lvlJc w:val="left"/>
      <w:pPr>
        <w:ind w:left="5214" w:hanging="360"/>
      </w:pPr>
      <w:rPr>
        <w:rFonts w:ascii="Symbol" w:hAnsi="Symbol" w:hint="default"/>
      </w:rPr>
    </w:lvl>
    <w:lvl w:ilvl="4" w:tplc="04130003">
      <w:start w:val="1"/>
      <w:numFmt w:val="bullet"/>
      <w:lvlText w:val="o"/>
      <w:lvlJc w:val="left"/>
      <w:pPr>
        <w:ind w:left="5934" w:hanging="360"/>
      </w:pPr>
      <w:rPr>
        <w:rFonts w:ascii="Courier New" w:hAnsi="Courier New" w:cs="Courier New" w:hint="default"/>
      </w:rPr>
    </w:lvl>
    <w:lvl w:ilvl="5" w:tplc="04130005">
      <w:start w:val="1"/>
      <w:numFmt w:val="bullet"/>
      <w:lvlText w:val=""/>
      <w:lvlJc w:val="left"/>
      <w:pPr>
        <w:ind w:left="6654" w:hanging="360"/>
      </w:pPr>
      <w:rPr>
        <w:rFonts w:ascii="Wingdings" w:hAnsi="Wingdings" w:hint="default"/>
      </w:rPr>
    </w:lvl>
    <w:lvl w:ilvl="6" w:tplc="04130001">
      <w:start w:val="1"/>
      <w:numFmt w:val="bullet"/>
      <w:lvlText w:val=""/>
      <w:lvlJc w:val="left"/>
      <w:pPr>
        <w:ind w:left="7374" w:hanging="360"/>
      </w:pPr>
      <w:rPr>
        <w:rFonts w:ascii="Symbol" w:hAnsi="Symbol" w:hint="default"/>
      </w:rPr>
    </w:lvl>
    <w:lvl w:ilvl="7" w:tplc="04130003">
      <w:start w:val="1"/>
      <w:numFmt w:val="bullet"/>
      <w:lvlText w:val="o"/>
      <w:lvlJc w:val="left"/>
      <w:pPr>
        <w:ind w:left="8094" w:hanging="360"/>
      </w:pPr>
      <w:rPr>
        <w:rFonts w:ascii="Courier New" w:hAnsi="Courier New" w:cs="Courier New" w:hint="default"/>
      </w:rPr>
    </w:lvl>
    <w:lvl w:ilvl="8" w:tplc="04130005">
      <w:start w:val="1"/>
      <w:numFmt w:val="bullet"/>
      <w:lvlText w:val=""/>
      <w:lvlJc w:val="left"/>
      <w:pPr>
        <w:ind w:left="8814" w:hanging="360"/>
      </w:pPr>
      <w:rPr>
        <w:rFonts w:ascii="Wingdings" w:hAnsi="Wingdings" w:hint="default"/>
      </w:rPr>
    </w:lvl>
  </w:abstractNum>
  <w:num w:numId="1" w16cid:durableId="51125841">
    <w:abstractNumId w:val="5"/>
  </w:num>
  <w:num w:numId="2" w16cid:durableId="342099271">
    <w:abstractNumId w:val="0"/>
  </w:num>
  <w:num w:numId="3" w16cid:durableId="492840513">
    <w:abstractNumId w:val="2"/>
  </w:num>
  <w:num w:numId="4" w16cid:durableId="841041574">
    <w:abstractNumId w:val="3"/>
  </w:num>
  <w:num w:numId="5" w16cid:durableId="320159754">
    <w:abstractNumId w:val="4"/>
  </w:num>
  <w:num w:numId="6" w16cid:durableId="1649747504">
    <w:abstractNumId w:val="1"/>
  </w:num>
  <w:num w:numId="7" w16cid:durableId="670763975">
    <w:abstractNumId w:val="2"/>
  </w:num>
  <w:num w:numId="8" w16cid:durableId="711810595">
    <w:abstractNumId w:val="2"/>
  </w:num>
  <w:num w:numId="9" w16cid:durableId="43598709">
    <w:abstractNumId w:val="2"/>
  </w:num>
  <w:num w:numId="10" w16cid:durableId="740449153">
    <w:abstractNumId w:val="2"/>
  </w:num>
  <w:num w:numId="11" w16cid:durableId="1670862237">
    <w:abstractNumId w:val="2"/>
  </w:num>
  <w:num w:numId="12" w16cid:durableId="956570275">
    <w:abstractNumId w:val="2"/>
  </w:num>
  <w:num w:numId="13" w16cid:durableId="1419449135">
    <w:abstractNumId w:val="2"/>
  </w:num>
  <w:num w:numId="14" w16cid:durableId="608389326">
    <w:abstractNumId w:val="2"/>
  </w:num>
  <w:num w:numId="15" w16cid:durableId="668875295">
    <w:abstractNumId w:val="2"/>
  </w:num>
  <w:num w:numId="16" w16cid:durableId="1557273458">
    <w:abstractNumId w:val="2"/>
  </w:num>
  <w:num w:numId="17" w16cid:durableId="239609013">
    <w:abstractNumId w:val="2"/>
  </w:num>
  <w:num w:numId="18" w16cid:durableId="1567840137">
    <w:abstractNumId w:val="2"/>
  </w:num>
  <w:num w:numId="19" w16cid:durableId="1098792516">
    <w:abstractNumId w:val="2"/>
  </w:num>
  <w:num w:numId="20" w16cid:durableId="892081944">
    <w:abstractNumId w:val="2"/>
  </w:num>
  <w:num w:numId="21" w16cid:durableId="163047946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F0"/>
    <w:rsid w:val="00024A1F"/>
    <w:rsid w:val="00030B6B"/>
    <w:rsid w:val="00033A67"/>
    <w:rsid w:val="00036472"/>
    <w:rsid w:val="00037847"/>
    <w:rsid w:val="00040854"/>
    <w:rsid w:val="00047907"/>
    <w:rsid w:val="000528DD"/>
    <w:rsid w:val="000571D9"/>
    <w:rsid w:val="000609F2"/>
    <w:rsid w:val="00063DF2"/>
    <w:rsid w:val="00064CE9"/>
    <w:rsid w:val="000659FC"/>
    <w:rsid w:val="00071D42"/>
    <w:rsid w:val="00075324"/>
    <w:rsid w:val="00075798"/>
    <w:rsid w:val="00077F2A"/>
    <w:rsid w:val="00086D6B"/>
    <w:rsid w:val="00087693"/>
    <w:rsid w:val="000B6BF5"/>
    <w:rsid w:val="000B734A"/>
    <w:rsid w:val="000C3918"/>
    <w:rsid w:val="000D1909"/>
    <w:rsid w:val="000D35EC"/>
    <w:rsid w:val="000D413D"/>
    <w:rsid w:val="000E1573"/>
    <w:rsid w:val="000E5430"/>
    <w:rsid w:val="000E69F8"/>
    <w:rsid w:val="000F0543"/>
    <w:rsid w:val="000F0C16"/>
    <w:rsid w:val="00100F15"/>
    <w:rsid w:val="00115769"/>
    <w:rsid w:val="0012254B"/>
    <w:rsid w:val="00122C8D"/>
    <w:rsid w:val="00123FF7"/>
    <w:rsid w:val="00125B5D"/>
    <w:rsid w:val="00142CC6"/>
    <w:rsid w:val="00150C12"/>
    <w:rsid w:val="0015212F"/>
    <w:rsid w:val="00152302"/>
    <w:rsid w:val="00170220"/>
    <w:rsid w:val="001719C6"/>
    <w:rsid w:val="001733CF"/>
    <w:rsid w:val="00177223"/>
    <w:rsid w:val="00180B6A"/>
    <w:rsid w:val="00181C31"/>
    <w:rsid w:val="00190CDA"/>
    <w:rsid w:val="00190DD2"/>
    <w:rsid w:val="00193065"/>
    <w:rsid w:val="00195C94"/>
    <w:rsid w:val="00196444"/>
    <w:rsid w:val="00197B77"/>
    <w:rsid w:val="001A1FF6"/>
    <w:rsid w:val="001A2D4E"/>
    <w:rsid w:val="001A7861"/>
    <w:rsid w:val="001A786E"/>
    <w:rsid w:val="001B24FD"/>
    <w:rsid w:val="001B5CB5"/>
    <w:rsid w:val="001C0AD3"/>
    <w:rsid w:val="001C1D4B"/>
    <w:rsid w:val="001D0CF3"/>
    <w:rsid w:val="001D1C38"/>
    <w:rsid w:val="001D1F40"/>
    <w:rsid w:val="001D6635"/>
    <w:rsid w:val="001E46F5"/>
    <w:rsid w:val="001E4ABD"/>
    <w:rsid w:val="00204298"/>
    <w:rsid w:val="00215D7A"/>
    <w:rsid w:val="00222248"/>
    <w:rsid w:val="0022778B"/>
    <w:rsid w:val="00232471"/>
    <w:rsid w:val="002359AD"/>
    <w:rsid w:val="002416DB"/>
    <w:rsid w:val="0024728C"/>
    <w:rsid w:val="002509BA"/>
    <w:rsid w:val="00251866"/>
    <w:rsid w:val="0025293D"/>
    <w:rsid w:val="00266F5F"/>
    <w:rsid w:val="00276A2A"/>
    <w:rsid w:val="002824B8"/>
    <w:rsid w:val="00287A2F"/>
    <w:rsid w:val="00292A1A"/>
    <w:rsid w:val="00296930"/>
    <w:rsid w:val="002A0328"/>
    <w:rsid w:val="002A6035"/>
    <w:rsid w:val="002B70D0"/>
    <w:rsid w:val="002E330E"/>
    <w:rsid w:val="002E3F46"/>
    <w:rsid w:val="002F384D"/>
    <w:rsid w:val="00302874"/>
    <w:rsid w:val="003134EE"/>
    <w:rsid w:val="0031579E"/>
    <w:rsid w:val="00317ED2"/>
    <w:rsid w:val="00325215"/>
    <w:rsid w:val="0032797F"/>
    <w:rsid w:val="003305C6"/>
    <w:rsid w:val="00330F0A"/>
    <w:rsid w:val="00331E0F"/>
    <w:rsid w:val="00334B1F"/>
    <w:rsid w:val="003358B4"/>
    <w:rsid w:val="00335E58"/>
    <w:rsid w:val="00350A71"/>
    <w:rsid w:val="00352656"/>
    <w:rsid w:val="00353681"/>
    <w:rsid w:val="00375338"/>
    <w:rsid w:val="0037738A"/>
    <w:rsid w:val="00386197"/>
    <w:rsid w:val="00390FF7"/>
    <w:rsid w:val="00392321"/>
    <w:rsid w:val="00396CDD"/>
    <w:rsid w:val="003A103A"/>
    <w:rsid w:val="003A31D8"/>
    <w:rsid w:val="003A7827"/>
    <w:rsid w:val="003B69F0"/>
    <w:rsid w:val="003C1996"/>
    <w:rsid w:val="003C1EB1"/>
    <w:rsid w:val="003C2F48"/>
    <w:rsid w:val="003C31B5"/>
    <w:rsid w:val="003C4171"/>
    <w:rsid w:val="003C5C9E"/>
    <w:rsid w:val="003E7038"/>
    <w:rsid w:val="003E7583"/>
    <w:rsid w:val="003F2CE5"/>
    <w:rsid w:val="003F3203"/>
    <w:rsid w:val="0040016D"/>
    <w:rsid w:val="0040031B"/>
    <w:rsid w:val="00402D2F"/>
    <w:rsid w:val="00407C7F"/>
    <w:rsid w:val="0041030E"/>
    <w:rsid w:val="004333B5"/>
    <w:rsid w:val="00441E48"/>
    <w:rsid w:val="00442F90"/>
    <w:rsid w:val="004449CE"/>
    <w:rsid w:val="00444E91"/>
    <w:rsid w:val="004467EC"/>
    <w:rsid w:val="00453FE0"/>
    <w:rsid w:val="0046581C"/>
    <w:rsid w:val="00470D82"/>
    <w:rsid w:val="004836CC"/>
    <w:rsid w:val="00490677"/>
    <w:rsid w:val="00496036"/>
    <w:rsid w:val="004A4147"/>
    <w:rsid w:val="004A46F8"/>
    <w:rsid w:val="004A57EF"/>
    <w:rsid w:val="004B047C"/>
    <w:rsid w:val="004B3BBA"/>
    <w:rsid w:val="004C6A46"/>
    <w:rsid w:val="004D705A"/>
    <w:rsid w:val="004D7270"/>
    <w:rsid w:val="004E00E4"/>
    <w:rsid w:val="004E1226"/>
    <w:rsid w:val="004E3489"/>
    <w:rsid w:val="004E37E0"/>
    <w:rsid w:val="004E7C74"/>
    <w:rsid w:val="004F115E"/>
    <w:rsid w:val="004F3583"/>
    <w:rsid w:val="00503F40"/>
    <w:rsid w:val="00505A7D"/>
    <w:rsid w:val="00507A6B"/>
    <w:rsid w:val="00524120"/>
    <w:rsid w:val="0052458A"/>
    <w:rsid w:val="00530133"/>
    <w:rsid w:val="0053246A"/>
    <w:rsid w:val="00537AD3"/>
    <w:rsid w:val="00541348"/>
    <w:rsid w:val="00543484"/>
    <w:rsid w:val="0054389F"/>
    <w:rsid w:val="005440B9"/>
    <w:rsid w:val="00545E73"/>
    <w:rsid w:val="0055240E"/>
    <w:rsid w:val="00571EC7"/>
    <w:rsid w:val="00574870"/>
    <w:rsid w:val="005811CE"/>
    <w:rsid w:val="00584D5E"/>
    <w:rsid w:val="00594D2A"/>
    <w:rsid w:val="00596E01"/>
    <w:rsid w:val="005A4891"/>
    <w:rsid w:val="005B11E3"/>
    <w:rsid w:val="005B61F4"/>
    <w:rsid w:val="005C124A"/>
    <w:rsid w:val="005E1098"/>
    <w:rsid w:val="005E1A78"/>
    <w:rsid w:val="00601655"/>
    <w:rsid w:val="006057DC"/>
    <w:rsid w:val="00606749"/>
    <w:rsid w:val="00606A07"/>
    <w:rsid w:val="00620CEB"/>
    <w:rsid w:val="00621877"/>
    <w:rsid w:val="006229C9"/>
    <w:rsid w:val="006313BF"/>
    <w:rsid w:val="00652E65"/>
    <w:rsid w:val="00653CA2"/>
    <w:rsid w:val="00656C3F"/>
    <w:rsid w:val="00660701"/>
    <w:rsid w:val="00662F4B"/>
    <w:rsid w:val="0067332F"/>
    <w:rsid w:val="0068406E"/>
    <w:rsid w:val="00684273"/>
    <w:rsid w:val="006A5000"/>
    <w:rsid w:val="006B1112"/>
    <w:rsid w:val="006B1417"/>
    <w:rsid w:val="006B3767"/>
    <w:rsid w:val="006B47BF"/>
    <w:rsid w:val="006B6961"/>
    <w:rsid w:val="006C0386"/>
    <w:rsid w:val="006C1D3A"/>
    <w:rsid w:val="006C59B9"/>
    <w:rsid w:val="006D12FE"/>
    <w:rsid w:val="006D28C1"/>
    <w:rsid w:val="006E5062"/>
    <w:rsid w:val="006E7A99"/>
    <w:rsid w:val="006F1794"/>
    <w:rsid w:val="006F5E9C"/>
    <w:rsid w:val="007142EF"/>
    <w:rsid w:val="00721041"/>
    <w:rsid w:val="00722B1E"/>
    <w:rsid w:val="00727E63"/>
    <w:rsid w:val="00735FD8"/>
    <w:rsid w:val="00737143"/>
    <w:rsid w:val="00737A71"/>
    <w:rsid w:val="0074037E"/>
    <w:rsid w:val="00744225"/>
    <w:rsid w:val="0074783B"/>
    <w:rsid w:val="007514F0"/>
    <w:rsid w:val="00754729"/>
    <w:rsid w:val="00755448"/>
    <w:rsid w:val="0076516F"/>
    <w:rsid w:val="00765DC1"/>
    <w:rsid w:val="007738B4"/>
    <w:rsid w:val="00775846"/>
    <w:rsid w:val="007774B3"/>
    <w:rsid w:val="00780949"/>
    <w:rsid w:val="007A3C58"/>
    <w:rsid w:val="007A7E33"/>
    <w:rsid w:val="007B6430"/>
    <w:rsid w:val="007B6A0C"/>
    <w:rsid w:val="007B74F8"/>
    <w:rsid w:val="007B787A"/>
    <w:rsid w:val="007B7A13"/>
    <w:rsid w:val="007D1364"/>
    <w:rsid w:val="007D3002"/>
    <w:rsid w:val="007E16F6"/>
    <w:rsid w:val="007F67D3"/>
    <w:rsid w:val="00805C8D"/>
    <w:rsid w:val="00806F45"/>
    <w:rsid w:val="00810594"/>
    <w:rsid w:val="00812F43"/>
    <w:rsid w:val="00817D77"/>
    <w:rsid w:val="00827374"/>
    <w:rsid w:val="008329A8"/>
    <w:rsid w:val="00837FEA"/>
    <w:rsid w:val="00840972"/>
    <w:rsid w:val="00847D2E"/>
    <w:rsid w:val="00855B44"/>
    <w:rsid w:val="00862774"/>
    <w:rsid w:val="00874CFC"/>
    <w:rsid w:val="0087568B"/>
    <w:rsid w:val="0088120F"/>
    <w:rsid w:val="00883128"/>
    <w:rsid w:val="00887221"/>
    <w:rsid w:val="008973B4"/>
    <w:rsid w:val="008A35D6"/>
    <w:rsid w:val="008A4D42"/>
    <w:rsid w:val="008B1D81"/>
    <w:rsid w:val="008B1E5D"/>
    <w:rsid w:val="008B7445"/>
    <w:rsid w:val="008C0E18"/>
    <w:rsid w:val="008D33F3"/>
    <w:rsid w:val="008D55CA"/>
    <w:rsid w:val="008D63A9"/>
    <w:rsid w:val="008E4211"/>
    <w:rsid w:val="008E607D"/>
    <w:rsid w:val="008F3732"/>
    <w:rsid w:val="00900450"/>
    <w:rsid w:val="0090580F"/>
    <w:rsid w:val="00921BB2"/>
    <w:rsid w:val="009306D7"/>
    <w:rsid w:val="0094560E"/>
    <w:rsid w:val="009457EA"/>
    <w:rsid w:val="0095220B"/>
    <w:rsid w:val="00953C28"/>
    <w:rsid w:val="00960072"/>
    <w:rsid w:val="0096374D"/>
    <w:rsid w:val="00974031"/>
    <w:rsid w:val="00975E35"/>
    <w:rsid w:val="009763FA"/>
    <w:rsid w:val="009777CE"/>
    <w:rsid w:val="00982027"/>
    <w:rsid w:val="00987CDC"/>
    <w:rsid w:val="009910BC"/>
    <w:rsid w:val="00993970"/>
    <w:rsid w:val="009A1ABF"/>
    <w:rsid w:val="009B083D"/>
    <w:rsid w:val="009B463B"/>
    <w:rsid w:val="009C3952"/>
    <w:rsid w:val="009C747C"/>
    <w:rsid w:val="009D26D2"/>
    <w:rsid w:val="009E5A01"/>
    <w:rsid w:val="009F6D92"/>
    <w:rsid w:val="00A00ACC"/>
    <w:rsid w:val="00A138CC"/>
    <w:rsid w:val="00A15210"/>
    <w:rsid w:val="00A16185"/>
    <w:rsid w:val="00A16C5C"/>
    <w:rsid w:val="00A22789"/>
    <w:rsid w:val="00A45524"/>
    <w:rsid w:val="00A4578D"/>
    <w:rsid w:val="00A47BB3"/>
    <w:rsid w:val="00A47F46"/>
    <w:rsid w:val="00A516B3"/>
    <w:rsid w:val="00A63840"/>
    <w:rsid w:val="00A65616"/>
    <w:rsid w:val="00A6603E"/>
    <w:rsid w:val="00A67713"/>
    <w:rsid w:val="00A729CB"/>
    <w:rsid w:val="00A74C81"/>
    <w:rsid w:val="00A85CB6"/>
    <w:rsid w:val="00A90FA0"/>
    <w:rsid w:val="00AA685A"/>
    <w:rsid w:val="00AB1651"/>
    <w:rsid w:val="00AB6F52"/>
    <w:rsid w:val="00AB77B3"/>
    <w:rsid w:val="00AD1CC0"/>
    <w:rsid w:val="00AD3433"/>
    <w:rsid w:val="00AE5640"/>
    <w:rsid w:val="00AF2F44"/>
    <w:rsid w:val="00B0338F"/>
    <w:rsid w:val="00B1087B"/>
    <w:rsid w:val="00B12E44"/>
    <w:rsid w:val="00B13CE6"/>
    <w:rsid w:val="00B13F03"/>
    <w:rsid w:val="00B250A7"/>
    <w:rsid w:val="00B2598F"/>
    <w:rsid w:val="00B30167"/>
    <w:rsid w:val="00B30565"/>
    <w:rsid w:val="00B40E5B"/>
    <w:rsid w:val="00B42F73"/>
    <w:rsid w:val="00B46A02"/>
    <w:rsid w:val="00B46D50"/>
    <w:rsid w:val="00B57E08"/>
    <w:rsid w:val="00B611F9"/>
    <w:rsid w:val="00B64EE8"/>
    <w:rsid w:val="00B6665C"/>
    <w:rsid w:val="00B670C0"/>
    <w:rsid w:val="00B76420"/>
    <w:rsid w:val="00B81EB9"/>
    <w:rsid w:val="00B90F81"/>
    <w:rsid w:val="00B90F8C"/>
    <w:rsid w:val="00B92CB7"/>
    <w:rsid w:val="00B943D4"/>
    <w:rsid w:val="00B96ECD"/>
    <w:rsid w:val="00BA237A"/>
    <w:rsid w:val="00BA2930"/>
    <w:rsid w:val="00BA3BC7"/>
    <w:rsid w:val="00BA6921"/>
    <w:rsid w:val="00BB60A5"/>
    <w:rsid w:val="00BC0DA9"/>
    <w:rsid w:val="00BC28C9"/>
    <w:rsid w:val="00BD05B9"/>
    <w:rsid w:val="00BD1560"/>
    <w:rsid w:val="00BD5987"/>
    <w:rsid w:val="00BE1F13"/>
    <w:rsid w:val="00BE5E06"/>
    <w:rsid w:val="00BE73E3"/>
    <w:rsid w:val="00BF2161"/>
    <w:rsid w:val="00BF4257"/>
    <w:rsid w:val="00BF6243"/>
    <w:rsid w:val="00BF7ABA"/>
    <w:rsid w:val="00C05027"/>
    <w:rsid w:val="00C05211"/>
    <w:rsid w:val="00C052DA"/>
    <w:rsid w:val="00C14EFD"/>
    <w:rsid w:val="00C16C11"/>
    <w:rsid w:val="00C21FE8"/>
    <w:rsid w:val="00C24C06"/>
    <w:rsid w:val="00C2623B"/>
    <w:rsid w:val="00C31245"/>
    <w:rsid w:val="00C34034"/>
    <w:rsid w:val="00C42791"/>
    <w:rsid w:val="00C4287E"/>
    <w:rsid w:val="00C5467E"/>
    <w:rsid w:val="00C55753"/>
    <w:rsid w:val="00C8059B"/>
    <w:rsid w:val="00C812CC"/>
    <w:rsid w:val="00C81F70"/>
    <w:rsid w:val="00C909D0"/>
    <w:rsid w:val="00C90D1D"/>
    <w:rsid w:val="00C90EC1"/>
    <w:rsid w:val="00CA5532"/>
    <w:rsid w:val="00CB157C"/>
    <w:rsid w:val="00CB18C0"/>
    <w:rsid w:val="00CC4670"/>
    <w:rsid w:val="00CC561F"/>
    <w:rsid w:val="00CC6157"/>
    <w:rsid w:val="00CD0624"/>
    <w:rsid w:val="00CD0716"/>
    <w:rsid w:val="00CD540D"/>
    <w:rsid w:val="00CD592A"/>
    <w:rsid w:val="00CD7EFF"/>
    <w:rsid w:val="00CE356C"/>
    <w:rsid w:val="00CE4804"/>
    <w:rsid w:val="00CE7062"/>
    <w:rsid w:val="00CF0700"/>
    <w:rsid w:val="00CF113A"/>
    <w:rsid w:val="00CF3535"/>
    <w:rsid w:val="00D0328D"/>
    <w:rsid w:val="00D07843"/>
    <w:rsid w:val="00D124CC"/>
    <w:rsid w:val="00D13042"/>
    <w:rsid w:val="00D1647F"/>
    <w:rsid w:val="00D20C94"/>
    <w:rsid w:val="00D254C7"/>
    <w:rsid w:val="00D31F91"/>
    <w:rsid w:val="00D35F29"/>
    <w:rsid w:val="00D41254"/>
    <w:rsid w:val="00D412D3"/>
    <w:rsid w:val="00D47BC2"/>
    <w:rsid w:val="00D50A23"/>
    <w:rsid w:val="00D53090"/>
    <w:rsid w:val="00D5730F"/>
    <w:rsid w:val="00D57D82"/>
    <w:rsid w:val="00D60752"/>
    <w:rsid w:val="00D63490"/>
    <w:rsid w:val="00D7123A"/>
    <w:rsid w:val="00D80B0F"/>
    <w:rsid w:val="00D83853"/>
    <w:rsid w:val="00D91292"/>
    <w:rsid w:val="00D93418"/>
    <w:rsid w:val="00D94DB3"/>
    <w:rsid w:val="00D97718"/>
    <w:rsid w:val="00DA16F6"/>
    <w:rsid w:val="00DB1B40"/>
    <w:rsid w:val="00DB25EA"/>
    <w:rsid w:val="00DB60E9"/>
    <w:rsid w:val="00DC7889"/>
    <w:rsid w:val="00DD4FD6"/>
    <w:rsid w:val="00DD58CB"/>
    <w:rsid w:val="00DE3B75"/>
    <w:rsid w:val="00DF05DA"/>
    <w:rsid w:val="00E0194A"/>
    <w:rsid w:val="00E0403A"/>
    <w:rsid w:val="00E06726"/>
    <w:rsid w:val="00E1623C"/>
    <w:rsid w:val="00E16996"/>
    <w:rsid w:val="00E201E9"/>
    <w:rsid w:val="00E21E58"/>
    <w:rsid w:val="00E30F6D"/>
    <w:rsid w:val="00E611DF"/>
    <w:rsid w:val="00E62292"/>
    <w:rsid w:val="00E64FF0"/>
    <w:rsid w:val="00E66113"/>
    <w:rsid w:val="00E6682B"/>
    <w:rsid w:val="00E675E3"/>
    <w:rsid w:val="00E721D3"/>
    <w:rsid w:val="00E76013"/>
    <w:rsid w:val="00EA153D"/>
    <w:rsid w:val="00EA400D"/>
    <w:rsid w:val="00EA43F3"/>
    <w:rsid w:val="00EB0127"/>
    <w:rsid w:val="00EB5AD7"/>
    <w:rsid w:val="00EC17C8"/>
    <w:rsid w:val="00EC4602"/>
    <w:rsid w:val="00EC51A4"/>
    <w:rsid w:val="00EC6C1A"/>
    <w:rsid w:val="00EC7CA8"/>
    <w:rsid w:val="00EC7F84"/>
    <w:rsid w:val="00ED03A7"/>
    <w:rsid w:val="00ED1A40"/>
    <w:rsid w:val="00EE0B7F"/>
    <w:rsid w:val="00EF028E"/>
    <w:rsid w:val="00F06136"/>
    <w:rsid w:val="00F12FAC"/>
    <w:rsid w:val="00F17EDE"/>
    <w:rsid w:val="00F2750D"/>
    <w:rsid w:val="00F32A80"/>
    <w:rsid w:val="00F36B73"/>
    <w:rsid w:val="00F42F20"/>
    <w:rsid w:val="00F5036A"/>
    <w:rsid w:val="00F51038"/>
    <w:rsid w:val="00F52746"/>
    <w:rsid w:val="00F65328"/>
    <w:rsid w:val="00F660F9"/>
    <w:rsid w:val="00F674E0"/>
    <w:rsid w:val="00F71E5B"/>
    <w:rsid w:val="00F77B1D"/>
    <w:rsid w:val="00F904C0"/>
    <w:rsid w:val="00F90A97"/>
    <w:rsid w:val="00FA3484"/>
    <w:rsid w:val="00FC2933"/>
    <w:rsid w:val="00FD2733"/>
    <w:rsid w:val="00FD69B1"/>
    <w:rsid w:val="00FE2A92"/>
    <w:rsid w:val="00FE7D4D"/>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E382"/>
  <w15:chartTrackingRefBased/>
  <w15:docId w15:val="{CF96DACB-D495-4664-9440-B3B4405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42EF"/>
    <w:pPr>
      <w:spacing w:line="240" w:lineRule="exact"/>
      <w:ind w:left="567"/>
      <w:jc w:val="both"/>
    </w:pPr>
    <w:rPr>
      <w:rFonts w:ascii="Arial" w:hAnsi="Arial"/>
      <w:sz w:val="17"/>
    </w:rPr>
  </w:style>
  <w:style w:type="paragraph" w:styleId="Kop1">
    <w:name w:val="heading 1"/>
    <w:aliases w:val="Hoofdstukkopje"/>
    <w:next w:val="Standaard"/>
    <w:link w:val="Kop1Char"/>
    <w:qFormat/>
    <w:rsid w:val="00330F0A"/>
    <w:pPr>
      <w:keepNext/>
      <w:numPr>
        <w:numId w:val="3"/>
      </w:numPr>
      <w:overflowPunct w:val="0"/>
      <w:autoSpaceDE w:val="0"/>
      <w:autoSpaceDN w:val="0"/>
      <w:adjustRightInd w:val="0"/>
      <w:spacing w:before="360" w:after="240" w:line="240" w:lineRule="exact"/>
      <w:ind w:left="567" w:hanging="567"/>
      <w:jc w:val="both"/>
      <w:outlineLvl w:val="0"/>
    </w:pPr>
    <w:rPr>
      <w:rFonts w:ascii="Arial" w:eastAsia="Times New Roman" w:hAnsi="Arial" w:cs="Arial"/>
      <w:b/>
      <w:bCs/>
      <w:noProof/>
      <w:kern w:val="28"/>
      <w:sz w:val="24"/>
      <w:szCs w:val="20"/>
      <w:lang w:eastAsia="nl-NL"/>
    </w:rPr>
  </w:style>
  <w:style w:type="paragraph" w:styleId="Kop2">
    <w:name w:val="heading 2"/>
    <w:aliases w:val="Paragraafkopje"/>
    <w:basedOn w:val="Kop1"/>
    <w:next w:val="Standaard"/>
    <w:link w:val="Kop2Char"/>
    <w:qFormat/>
    <w:rsid w:val="00330F0A"/>
    <w:pPr>
      <w:numPr>
        <w:ilvl w:val="1"/>
      </w:numPr>
      <w:spacing w:before="240" w:after="120"/>
      <w:outlineLvl w:val="1"/>
    </w:pPr>
    <w:rPr>
      <w:rFonts w:cs="Times New Roman"/>
      <w:sz w:val="20"/>
    </w:rPr>
  </w:style>
  <w:style w:type="paragraph" w:styleId="Kop3">
    <w:name w:val="heading 3"/>
    <w:aliases w:val="Subparagraafkopje,subparagraaf"/>
    <w:basedOn w:val="Standaard"/>
    <w:next w:val="Standaard"/>
    <w:link w:val="Kop3Char"/>
    <w:qFormat/>
    <w:rsid w:val="00974031"/>
    <w:pPr>
      <w:keepNext/>
      <w:keepLines/>
      <w:numPr>
        <w:ilvl w:val="2"/>
        <w:numId w:val="3"/>
      </w:numPr>
      <w:spacing w:before="240" w:after="120"/>
      <w:outlineLvl w:val="2"/>
    </w:pPr>
    <w:rPr>
      <w:rFonts w:eastAsia="Times New Roman" w:cs="Arial"/>
      <w:b/>
      <w:bCs/>
      <w:sz w:val="20"/>
      <w:szCs w:val="20"/>
    </w:rPr>
  </w:style>
  <w:style w:type="paragraph" w:styleId="Kop4">
    <w:name w:val="heading 4"/>
    <w:aliases w:val="Sub4"/>
    <w:basedOn w:val="Kop3"/>
    <w:next w:val="Standaard"/>
    <w:link w:val="Kop4Char"/>
    <w:qFormat/>
    <w:rsid w:val="00F660F9"/>
    <w:pPr>
      <w:keepLines w:val="0"/>
      <w:numPr>
        <w:ilvl w:val="3"/>
      </w:numPr>
      <w:tabs>
        <w:tab w:val="right" w:pos="567"/>
      </w:tabs>
      <w:overflowPunct w:val="0"/>
      <w:autoSpaceDE w:val="0"/>
      <w:autoSpaceDN w:val="0"/>
      <w:adjustRightInd w:val="0"/>
      <w:spacing w:before="120" w:after="80"/>
      <w:ind w:left="864"/>
      <w:outlineLvl w:val="3"/>
    </w:pPr>
    <w:rPr>
      <w:sz w:val="17"/>
      <w:lang w:eastAsia="nl-NL"/>
    </w:rPr>
  </w:style>
  <w:style w:type="paragraph" w:styleId="Kop5">
    <w:name w:val="heading 5"/>
    <w:aliases w:val="TbsKop 5"/>
    <w:basedOn w:val="Kop4"/>
    <w:next w:val="Standaard"/>
    <w:link w:val="Kop5Char"/>
    <w:qFormat/>
    <w:rsid w:val="00E64FF0"/>
    <w:pPr>
      <w:numPr>
        <w:ilvl w:val="4"/>
      </w:numPr>
      <w:outlineLvl w:val="4"/>
    </w:pPr>
  </w:style>
  <w:style w:type="paragraph" w:styleId="Kop6">
    <w:name w:val="heading 6"/>
    <w:basedOn w:val="Standaard"/>
    <w:next w:val="Standaard"/>
    <w:link w:val="Kop6Char"/>
    <w:qFormat/>
    <w:rsid w:val="00330F0A"/>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qFormat/>
    <w:rsid w:val="00330F0A"/>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qFormat/>
    <w:rsid w:val="00330F0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qFormat/>
    <w:rsid w:val="00330F0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E64FF0"/>
    <w:pPr>
      <w:spacing w:after="0" w:line="240" w:lineRule="auto"/>
    </w:pPr>
    <w:rPr>
      <w:sz w:val="20"/>
      <w:szCs w:val="20"/>
    </w:rPr>
  </w:style>
  <w:style w:type="character" w:customStyle="1" w:styleId="VoetnoottekstChar">
    <w:name w:val="Voetnoottekst Char"/>
    <w:basedOn w:val="Standaardalinea-lettertype"/>
    <w:link w:val="Voetnoottekst"/>
    <w:uiPriority w:val="99"/>
    <w:rsid w:val="00E64FF0"/>
    <w:rPr>
      <w:sz w:val="20"/>
      <w:szCs w:val="20"/>
    </w:rPr>
  </w:style>
  <w:style w:type="character" w:customStyle="1" w:styleId="Kop1Char">
    <w:name w:val="Kop 1 Char"/>
    <w:aliases w:val="Hoofdstukkopje Char"/>
    <w:basedOn w:val="Standaardalinea-lettertype"/>
    <w:link w:val="Kop1"/>
    <w:rsid w:val="00330F0A"/>
    <w:rPr>
      <w:rFonts w:ascii="Arial" w:eastAsia="Times New Roman" w:hAnsi="Arial" w:cs="Arial"/>
      <w:b/>
      <w:bCs/>
      <w:noProof/>
      <w:kern w:val="28"/>
      <w:sz w:val="24"/>
      <w:szCs w:val="20"/>
      <w:lang w:eastAsia="nl-NL"/>
    </w:rPr>
  </w:style>
  <w:style w:type="character" w:customStyle="1" w:styleId="Kop2Char">
    <w:name w:val="Kop 2 Char"/>
    <w:aliases w:val="Paragraafkopje Char"/>
    <w:basedOn w:val="Standaardalinea-lettertype"/>
    <w:link w:val="Kop2"/>
    <w:rsid w:val="00330F0A"/>
    <w:rPr>
      <w:rFonts w:ascii="Arial" w:eastAsia="Times New Roman" w:hAnsi="Arial" w:cs="Times New Roman"/>
      <w:b/>
      <w:bCs/>
      <w:noProof/>
      <w:kern w:val="28"/>
      <w:sz w:val="20"/>
      <w:szCs w:val="20"/>
      <w:lang w:eastAsia="nl-NL"/>
    </w:rPr>
  </w:style>
  <w:style w:type="character" w:customStyle="1" w:styleId="Kop4Char">
    <w:name w:val="Kop 4 Char"/>
    <w:aliases w:val="Sub4 Char"/>
    <w:basedOn w:val="Standaardalinea-lettertype"/>
    <w:link w:val="Kop4"/>
    <w:rsid w:val="00F660F9"/>
    <w:rPr>
      <w:rFonts w:ascii="Arial" w:eastAsia="Times New Roman" w:hAnsi="Arial" w:cs="Arial"/>
      <w:b/>
      <w:bCs/>
      <w:sz w:val="17"/>
      <w:szCs w:val="20"/>
      <w:lang w:eastAsia="nl-NL"/>
    </w:rPr>
  </w:style>
  <w:style w:type="character" w:customStyle="1" w:styleId="Kop5Char">
    <w:name w:val="Kop 5 Char"/>
    <w:aliases w:val="TbsKop 5 Char"/>
    <w:basedOn w:val="Standaardalinea-lettertype"/>
    <w:link w:val="Kop5"/>
    <w:rsid w:val="00E64FF0"/>
    <w:rPr>
      <w:rFonts w:ascii="Arial" w:eastAsia="Times New Roman" w:hAnsi="Arial" w:cs="Arial"/>
      <w:b/>
      <w:bCs/>
      <w:sz w:val="17"/>
      <w:szCs w:val="20"/>
      <w:lang w:eastAsia="nl-NL"/>
    </w:rPr>
  </w:style>
  <w:style w:type="character" w:styleId="Hyperlink">
    <w:name w:val="Hyperlink"/>
    <w:uiPriority w:val="99"/>
    <w:rsid w:val="00E64FF0"/>
    <w:rPr>
      <w:color w:val="0000FF"/>
      <w:u w:val="single"/>
    </w:rPr>
  </w:style>
  <w:style w:type="paragraph" w:styleId="Tekstopmerking">
    <w:name w:val="annotation text"/>
    <w:basedOn w:val="Standaard"/>
    <w:link w:val="TekstopmerkingChar"/>
    <w:uiPriority w:val="99"/>
    <w:rsid w:val="00E64FF0"/>
    <w:pPr>
      <w:overflowPunct w:val="0"/>
      <w:autoSpaceDE w:val="0"/>
      <w:autoSpaceDN w:val="0"/>
      <w:adjustRightInd w:val="0"/>
      <w:spacing w:line="240" w:lineRule="auto"/>
    </w:pPr>
    <w:rPr>
      <w:rFonts w:eastAsia="Times New Roman" w:cs="Arial"/>
      <w:sz w:val="20"/>
      <w:szCs w:val="20"/>
      <w:lang w:eastAsia="nl-NL"/>
    </w:rPr>
  </w:style>
  <w:style w:type="character" w:customStyle="1" w:styleId="TekstopmerkingChar">
    <w:name w:val="Tekst opmerking Char"/>
    <w:basedOn w:val="Standaardalinea-lettertype"/>
    <w:link w:val="Tekstopmerking"/>
    <w:uiPriority w:val="99"/>
    <w:rsid w:val="00E64FF0"/>
    <w:rPr>
      <w:rFonts w:ascii="Arial" w:eastAsia="Times New Roman" w:hAnsi="Arial" w:cs="Arial"/>
      <w:sz w:val="20"/>
      <w:szCs w:val="20"/>
      <w:lang w:eastAsia="nl-NL"/>
    </w:rPr>
  </w:style>
  <w:style w:type="character" w:styleId="Voetnootmarkering">
    <w:name w:val="footnote reference"/>
    <w:rsid w:val="00E64FF0"/>
    <w:rPr>
      <w:vertAlign w:val="superscript"/>
    </w:rPr>
  </w:style>
  <w:style w:type="character" w:styleId="Verwijzingopmerking">
    <w:name w:val="annotation reference"/>
    <w:basedOn w:val="Standaardalinea-lettertype"/>
    <w:rsid w:val="00E64FF0"/>
    <w:rPr>
      <w:sz w:val="16"/>
      <w:szCs w:val="16"/>
    </w:rPr>
  </w:style>
  <w:style w:type="table" w:styleId="Tabelraster">
    <w:name w:val="Table Grid"/>
    <w:basedOn w:val="Standaardtabel"/>
    <w:rsid w:val="00E64F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Subparagraafkopje Char,subparagraaf Char"/>
    <w:basedOn w:val="Standaardalinea-lettertype"/>
    <w:link w:val="Kop3"/>
    <w:rsid w:val="00974031"/>
    <w:rPr>
      <w:rFonts w:ascii="Arial" w:eastAsia="Times New Roman" w:hAnsi="Arial" w:cs="Arial"/>
      <w:b/>
      <w:bCs/>
      <w:sz w:val="20"/>
      <w:szCs w:val="20"/>
    </w:rPr>
  </w:style>
  <w:style w:type="paragraph" w:styleId="Koptekst">
    <w:name w:val="header"/>
    <w:basedOn w:val="Standaard"/>
    <w:link w:val="KoptekstChar"/>
    <w:uiPriority w:val="99"/>
    <w:rsid w:val="00A227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2789"/>
  </w:style>
  <w:style w:type="paragraph" w:styleId="Voettekst">
    <w:name w:val="footer"/>
    <w:basedOn w:val="Standaard"/>
    <w:link w:val="VoettekstChar"/>
    <w:uiPriority w:val="99"/>
    <w:rsid w:val="00A22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789"/>
  </w:style>
  <w:style w:type="character" w:customStyle="1" w:styleId="Kop6Char">
    <w:name w:val="Kop 6 Char"/>
    <w:basedOn w:val="Standaardalinea-lettertype"/>
    <w:link w:val="Kop6"/>
    <w:rsid w:val="00330F0A"/>
    <w:rPr>
      <w:rFonts w:asciiTheme="majorHAnsi" w:eastAsiaTheme="majorEastAsia" w:hAnsiTheme="majorHAnsi" w:cstheme="majorBidi"/>
      <w:color w:val="1F3763" w:themeColor="accent1" w:themeShade="7F"/>
      <w:sz w:val="17"/>
    </w:rPr>
  </w:style>
  <w:style w:type="character" w:customStyle="1" w:styleId="Kop7Char">
    <w:name w:val="Kop 7 Char"/>
    <w:basedOn w:val="Standaardalinea-lettertype"/>
    <w:link w:val="Kop7"/>
    <w:rsid w:val="00330F0A"/>
    <w:rPr>
      <w:rFonts w:asciiTheme="majorHAnsi" w:eastAsiaTheme="majorEastAsia" w:hAnsiTheme="majorHAnsi" w:cstheme="majorBidi"/>
      <w:i/>
      <w:iCs/>
      <w:color w:val="1F3763" w:themeColor="accent1" w:themeShade="7F"/>
      <w:sz w:val="17"/>
    </w:rPr>
  </w:style>
  <w:style w:type="character" w:customStyle="1" w:styleId="Kop8Char">
    <w:name w:val="Kop 8 Char"/>
    <w:basedOn w:val="Standaardalinea-lettertype"/>
    <w:link w:val="Kop8"/>
    <w:rsid w:val="00330F0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rsid w:val="00330F0A"/>
    <w:rPr>
      <w:rFonts w:asciiTheme="majorHAnsi" w:eastAsiaTheme="majorEastAsia" w:hAnsiTheme="majorHAnsi" w:cstheme="majorBidi"/>
      <w:i/>
      <w:iCs/>
      <w:color w:val="272727" w:themeColor="text1" w:themeTint="D8"/>
      <w:sz w:val="21"/>
      <w:szCs w:val="21"/>
    </w:rPr>
  </w:style>
  <w:style w:type="paragraph" w:customStyle="1" w:styleId="Tabelopmaak">
    <w:name w:val="Tabel opmaak"/>
    <w:link w:val="TabelopmaakChar"/>
    <w:qFormat/>
    <w:rsid w:val="00251866"/>
    <w:pPr>
      <w:autoSpaceDN w:val="0"/>
      <w:spacing w:after="0" w:line="276" w:lineRule="auto"/>
    </w:pPr>
    <w:rPr>
      <w:rFonts w:ascii="Arial" w:eastAsia="Verdana" w:hAnsi="Arial" w:cs="Arial"/>
      <w:bCs/>
      <w:sz w:val="17"/>
      <w:szCs w:val="17"/>
    </w:rPr>
  </w:style>
  <w:style w:type="character" w:customStyle="1" w:styleId="TabelopmaakChar">
    <w:name w:val="Tabel opmaak Char"/>
    <w:basedOn w:val="Standaardalinea-lettertype"/>
    <w:link w:val="Tabelopmaak"/>
    <w:rsid w:val="00251866"/>
    <w:rPr>
      <w:rFonts w:ascii="Arial" w:eastAsia="Verdana" w:hAnsi="Arial" w:cs="Arial"/>
      <w:bCs/>
      <w:sz w:val="17"/>
      <w:szCs w:val="17"/>
    </w:rPr>
  </w:style>
  <w:style w:type="paragraph" w:styleId="Inhopg1">
    <w:name w:val="toc 1"/>
    <w:basedOn w:val="Standaard"/>
    <w:next w:val="Standaard"/>
    <w:autoRedefine/>
    <w:uiPriority w:val="39"/>
    <w:rsid w:val="00EA400D"/>
    <w:pPr>
      <w:spacing w:after="100"/>
      <w:ind w:left="0"/>
    </w:pPr>
  </w:style>
  <w:style w:type="paragraph" w:styleId="Inhopg2">
    <w:name w:val="toc 2"/>
    <w:basedOn w:val="Standaard"/>
    <w:next w:val="Standaard"/>
    <w:autoRedefine/>
    <w:uiPriority w:val="39"/>
    <w:rsid w:val="00EA400D"/>
    <w:pPr>
      <w:spacing w:after="100"/>
      <w:ind w:left="220"/>
    </w:pPr>
  </w:style>
  <w:style w:type="paragraph" w:styleId="Inhopg3">
    <w:name w:val="toc 3"/>
    <w:basedOn w:val="Standaard"/>
    <w:next w:val="Standaard"/>
    <w:autoRedefine/>
    <w:uiPriority w:val="39"/>
    <w:rsid w:val="00EA400D"/>
    <w:pPr>
      <w:spacing w:after="100"/>
      <w:ind w:left="440"/>
    </w:pPr>
  </w:style>
  <w:style w:type="paragraph" w:styleId="Onderwerpvanopmerking">
    <w:name w:val="annotation subject"/>
    <w:basedOn w:val="Tekstopmerking"/>
    <w:next w:val="Tekstopmerking"/>
    <w:link w:val="OnderwerpvanopmerkingChar"/>
    <w:uiPriority w:val="99"/>
    <w:rsid w:val="00755448"/>
    <w:pPr>
      <w:overflowPunct/>
      <w:autoSpaceDE/>
      <w:autoSpaceDN/>
      <w:adjustRightInd/>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755448"/>
    <w:rPr>
      <w:rFonts w:ascii="Arial" w:eastAsia="Times New Roman" w:hAnsi="Arial" w:cs="Arial"/>
      <w:b/>
      <w:bCs/>
      <w:sz w:val="20"/>
      <w:szCs w:val="20"/>
      <w:lang w:eastAsia="nl-NL"/>
    </w:rPr>
  </w:style>
  <w:style w:type="paragraph" w:styleId="Lijstalinea">
    <w:name w:val="List Paragraph"/>
    <w:basedOn w:val="Standaard"/>
    <w:uiPriority w:val="34"/>
    <w:qFormat/>
    <w:rsid w:val="00EB5AD7"/>
    <w:pPr>
      <w:ind w:left="720"/>
      <w:contextualSpacing/>
    </w:pPr>
  </w:style>
  <w:style w:type="paragraph" w:styleId="Ballontekst">
    <w:name w:val="Balloon Text"/>
    <w:basedOn w:val="Standaard"/>
    <w:link w:val="BallontekstChar"/>
    <w:uiPriority w:val="99"/>
    <w:rsid w:val="00D607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D60752"/>
    <w:rPr>
      <w:rFonts w:ascii="Segoe UI" w:hAnsi="Segoe UI" w:cs="Segoe UI"/>
      <w:sz w:val="18"/>
      <w:szCs w:val="18"/>
    </w:rPr>
  </w:style>
  <w:style w:type="paragraph" w:customStyle="1" w:styleId="paragraph">
    <w:name w:val="paragraph"/>
    <w:basedOn w:val="Standaard"/>
    <w:rsid w:val="00A74C81"/>
    <w:pPr>
      <w:spacing w:before="100" w:beforeAutospacing="1" w:after="100" w:afterAutospacing="1" w:line="240" w:lineRule="auto"/>
      <w:ind w:left="0"/>
      <w:jc w:val="left"/>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4C81"/>
  </w:style>
  <w:style w:type="character" w:customStyle="1" w:styleId="eop">
    <w:name w:val="eop"/>
    <w:basedOn w:val="Standaardalinea-lettertype"/>
    <w:rsid w:val="00A74C81"/>
  </w:style>
  <w:style w:type="paragraph" w:styleId="Revisie">
    <w:name w:val="Revision"/>
    <w:hidden/>
    <w:uiPriority w:val="99"/>
    <w:semiHidden/>
    <w:rsid w:val="00C4287E"/>
    <w:pPr>
      <w:spacing w:after="0" w:line="240" w:lineRule="auto"/>
    </w:pPr>
    <w:rPr>
      <w:rFonts w:ascii="Arial" w:hAnsi="Arial"/>
      <w:sz w:val="17"/>
    </w:rPr>
  </w:style>
  <w:style w:type="paragraph" w:styleId="Geenafstand">
    <w:name w:val="No Spacing"/>
    <w:uiPriority w:val="1"/>
    <w:qFormat/>
    <w:rsid w:val="0032797F"/>
    <w:pPr>
      <w:spacing w:after="0" w:line="240" w:lineRule="auto"/>
    </w:pPr>
    <w:rPr>
      <w:rFonts w:ascii="Arial" w:eastAsia="Times New Roman" w:hAnsi="Arial" w:cs="Times New Roman"/>
      <w:spacing w:val="-4"/>
      <w:sz w:val="20"/>
      <w:szCs w:val="20"/>
      <w:lang w:eastAsia="nl-NL"/>
    </w:rPr>
  </w:style>
  <w:style w:type="paragraph" w:customStyle="1" w:styleId="Opsommingnummers">
    <w:name w:val="Opsomming nummers"/>
    <w:basedOn w:val="Standaard"/>
    <w:link w:val="OpsommingnummersChar"/>
    <w:qFormat/>
    <w:rsid w:val="004E1226"/>
    <w:pPr>
      <w:numPr>
        <w:numId w:val="1"/>
      </w:numPr>
      <w:overflowPunct w:val="0"/>
      <w:autoSpaceDE w:val="0"/>
      <w:autoSpaceDN w:val="0"/>
      <w:adjustRightInd w:val="0"/>
      <w:spacing w:after="0"/>
      <w:ind w:left="1135" w:hanging="284"/>
    </w:pPr>
    <w:rPr>
      <w:rFonts w:eastAsia="Arial Unicode MS" w:cs="Arial"/>
      <w:lang w:eastAsia="nl-NL"/>
    </w:rPr>
  </w:style>
  <w:style w:type="paragraph" w:customStyle="1" w:styleId="Opsommingbullets">
    <w:name w:val="Opsomming bullets"/>
    <w:basedOn w:val="Standaard"/>
    <w:link w:val="OpsommingbulletsChar"/>
    <w:qFormat/>
    <w:rsid w:val="009777CE"/>
    <w:pPr>
      <w:numPr>
        <w:numId w:val="2"/>
      </w:numPr>
      <w:overflowPunct w:val="0"/>
      <w:autoSpaceDE w:val="0"/>
      <w:autoSpaceDN w:val="0"/>
      <w:adjustRightInd w:val="0"/>
      <w:spacing w:after="0"/>
    </w:pPr>
    <w:rPr>
      <w:rFonts w:eastAsia="Arial Unicode MS" w:cs="Arial"/>
      <w:lang w:eastAsia="nl-NL"/>
    </w:rPr>
  </w:style>
  <w:style w:type="character" w:customStyle="1" w:styleId="OpsommingnummersChar">
    <w:name w:val="Opsomming nummers Char"/>
    <w:basedOn w:val="Standaardalinea-lettertype"/>
    <w:link w:val="Opsommingnummers"/>
    <w:rsid w:val="004E1226"/>
    <w:rPr>
      <w:rFonts w:ascii="Arial" w:eastAsia="Arial Unicode MS" w:hAnsi="Arial" w:cs="Arial"/>
      <w:sz w:val="17"/>
      <w:lang w:eastAsia="nl-NL"/>
    </w:rPr>
  </w:style>
  <w:style w:type="character" w:customStyle="1" w:styleId="OpsommingbulletsChar">
    <w:name w:val="Opsomming bullets Char"/>
    <w:basedOn w:val="Standaardalinea-lettertype"/>
    <w:link w:val="Opsommingbullets"/>
    <w:rsid w:val="009777CE"/>
    <w:rPr>
      <w:rFonts w:ascii="Arial" w:eastAsia="Arial Unicode MS" w:hAnsi="Arial" w:cs="Arial"/>
      <w:sz w:val="17"/>
      <w:lang w:eastAsia="nl-NL"/>
    </w:rPr>
  </w:style>
  <w:style w:type="character" w:styleId="Onopgelostemelding">
    <w:name w:val="Unresolved Mention"/>
    <w:basedOn w:val="Standaardalinea-lettertype"/>
    <w:uiPriority w:val="99"/>
    <w:rsid w:val="007B787A"/>
    <w:rPr>
      <w:color w:val="605E5C"/>
      <w:shd w:val="clear" w:color="auto" w:fill="E1DFDD"/>
    </w:rPr>
  </w:style>
  <w:style w:type="character" w:styleId="GevolgdeHyperlink">
    <w:name w:val="FollowedHyperlink"/>
    <w:basedOn w:val="Standaardalinea-lettertype"/>
    <w:uiPriority w:val="99"/>
    <w:rsid w:val="001A786E"/>
    <w:rPr>
      <w:color w:val="954F72" w:themeColor="followedHyperlink"/>
      <w:u w:val="single"/>
    </w:rPr>
  </w:style>
  <w:style w:type="character" w:styleId="Tekstvantijdelijkeaanduiding">
    <w:name w:val="Placeholder Text"/>
    <w:basedOn w:val="Standaardalinea-lettertype"/>
    <w:uiPriority w:val="99"/>
    <w:rsid w:val="00E66113"/>
    <w:rPr>
      <w:color w:val="80808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0264">
      <w:bodyDiv w:val="1"/>
      <w:marLeft w:val="0"/>
      <w:marRight w:val="0"/>
      <w:marTop w:val="0"/>
      <w:marBottom w:val="0"/>
      <w:divBdr>
        <w:top w:val="none" w:sz="0" w:space="0" w:color="auto"/>
        <w:left w:val="none" w:sz="0" w:space="0" w:color="auto"/>
        <w:bottom w:val="none" w:sz="0" w:space="0" w:color="auto"/>
        <w:right w:val="none" w:sz="0" w:space="0" w:color="auto"/>
      </w:divBdr>
    </w:div>
    <w:div w:id="336806664">
      <w:bodyDiv w:val="1"/>
      <w:marLeft w:val="0"/>
      <w:marRight w:val="0"/>
      <w:marTop w:val="0"/>
      <w:marBottom w:val="0"/>
      <w:divBdr>
        <w:top w:val="none" w:sz="0" w:space="0" w:color="auto"/>
        <w:left w:val="none" w:sz="0" w:space="0" w:color="auto"/>
        <w:bottom w:val="none" w:sz="0" w:space="0" w:color="auto"/>
        <w:right w:val="none" w:sz="0" w:space="0" w:color="auto"/>
      </w:divBdr>
    </w:div>
    <w:div w:id="734813380">
      <w:bodyDiv w:val="1"/>
      <w:marLeft w:val="0"/>
      <w:marRight w:val="0"/>
      <w:marTop w:val="0"/>
      <w:marBottom w:val="0"/>
      <w:divBdr>
        <w:top w:val="none" w:sz="0" w:space="0" w:color="auto"/>
        <w:left w:val="none" w:sz="0" w:space="0" w:color="auto"/>
        <w:bottom w:val="none" w:sz="0" w:space="0" w:color="auto"/>
        <w:right w:val="none" w:sz="0" w:space="0" w:color="auto"/>
      </w:divBdr>
    </w:div>
    <w:div w:id="951519214">
      <w:bodyDiv w:val="1"/>
      <w:marLeft w:val="0"/>
      <w:marRight w:val="0"/>
      <w:marTop w:val="0"/>
      <w:marBottom w:val="0"/>
      <w:divBdr>
        <w:top w:val="none" w:sz="0" w:space="0" w:color="auto"/>
        <w:left w:val="none" w:sz="0" w:space="0" w:color="auto"/>
        <w:bottom w:val="none" w:sz="0" w:space="0" w:color="auto"/>
        <w:right w:val="none" w:sz="0" w:space="0" w:color="auto"/>
      </w:divBdr>
    </w:div>
    <w:div w:id="1045175554">
      <w:bodyDiv w:val="1"/>
      <w:marLeft w:val="0"/>
      <w:marRight w:val="0"/>
      <w:marTop w:val="0"/>
      <w:marBottom w:val="0"/>
      <w:divBdr>
        <w:top w:val="none" w:sz="0" w:space="0" w:color="auto"/>
        <w:left w:val="none" w:sz="0" w:space="0" w:color="auto"/>
        <w:bottom w:val="none" w:sz="0" w:space="0" w:color="auto"/>
        <w:right w:val="none" w:sz="0" w:space="0" w:color="auto"/>
      </w:divBdr>
    </w:div>
    <w:div w:id="1198857962">
      <w:bodyDiv w:val="1"/>
      <w:marLeft w:val="0"/>
      <w:marRight w:val="0"/>
      <w:marTop w:val="0"/>
      <w:marBottom w:val="0"/>
      <w:divBdr>
        <w:top w:val="none" w:sz="0" w:space="0" w:color="auto"/>
        <w:left w:val="none" w:sz="0" w:space="0" w:color="auto"/>
        <w:bottom w:val="none" w:sz="0" w:space="0" w:color="auto"/>
        <w:right w:val="none" w:sz="0" w:space="0" w:color="auto"/>
      </w:divBdr>
    </w:div>
    <w:div w:id="1447192050">
      <w:bodyDiv w:val="1"/>
      <w:marLeft w:val="0"/>
      <w:marRight w:val="0"/>
      <w:marTop w:val="0"/>
      <w:marBottom w:val="0"/>
      <w:divBdr>
        <w:top w:val="none" w:sz="0" w:space="0" w:color="auto"/>
        <w:left w:val="none" w:sz="0" w:space="0" w:color="auto"/>
        <w:bottom w:val="none" w:sz="0" w:space="0" w:color="auto"/>
        <w:right w:val="none" w:sz="0" w:space="0" w:color="auto"/>
      </w:divBdr>
      <w:divsChild>
        <w:div w:id="1258364585">
          <w:marLeft w:val="0"/>
          <w:marRight w:val="0"/>
          <w:marTop w:val="0"/>
          <w:marBottom w:val="0"/>
          <w:divBdr>
            <w:top w:val="none" w:sz="0" w:space="0" w:color="auto"/>
            <w:left w:val="none" w:sz="0" w:space="0" w:color="auto"/>
            <w:bottom w:val="none" w:sz="0" w:space="0" w:color="auto"/>
            <w:right w:val="none" w:sz="0" w:space="0" w:color="auto"/>
          </w:divBdr>
          <w:divsChild>
            <w:div w:id="1928230592">
              <w:marLeft w:val="0"/>
              <w:marRight w:val="0"/>
              <w:marTop w:val="0"/>
              <w:marBottom w:val="0"/>
              <w:divBdr>
                <w:top w:val="none" w:sz="0" w:space="0" w:color="auto"/>
                <w:left w:val="none" w:sz="0" w:space="0" w:color="auto"/>
                <w:bottom w:val="none" w:sz="0" w:space="0" w:color="auto"/>
                <w:right w:val="none" w:sz="0" w:space="0" w:color="auto"/>
              </w:divBdr>
            </w:div>
            <w:div w:id="1438479430">
              <w:marLeft w:val="0"/>
              <w:marRight w:val="0"/>
              <w:marTop w:val="0"/>
              <w:marBottom w:val="0"/>
              <w:divBdr>
                <w:top w:val="none" w:sz="0" w:space="0" w:color="auto"/>
                <w:left w:val="none" w:sz="0" w:space="0" w:color="auto"/>
                <w:bottom w:val="none" w:sz="0" w:space="0" w:color="auto"/>
                <w:right w:val="none" w:sz="0" w:space="0" w:color="auto"/>
              </w:divBdr>
            </w:div>
          </w:divsChild>
        </w:div>
        <w:div w:id="1176730752">
          <w:marLeft w:val="0"/>
          <w:marRight w:val="0"/>
          <w:marTop w:val="0"/>
          <w:marBottom w:val="0"/>
          <w:divBdr>
            <w:top w:val="none" w:sz="0" w:space="0" w:color="auto"/>
            <w:left w:val="none" w:sz="0" w:space="0" w:color="auto"/>
            <w:bottom w:val="none" w:sz="0" w:space="0" w:color="auto"/>
            <w:right w:val="none" w:sz="0" w:space="0" w:color="auto"/>
          </w:divBdr>
        </w:div>
        <w:div w:id="1876774698">
          <w:marLeft w:val="0"/>
          <w:marRight w:val="0"/>
          <w:marTop w:val="0"/>
          <w:marBottom w:val="0"/>
          <w:divBdr>
            <w:top w:val="none" w:sz="0" w:space="0" w:color="auto"/>
            <w:left w:val="none" w:sz="0" w:space="0" w:color="auto"/>
            <w:bottom w:val="none" w:sz="0" w:space="0" w:color="auto"/>
            <w:right w:val="none" w:sz="0" w:space="0" w:color="auto"/>
          </w:divBdr>
        </w:div>
        <w:div w:id="538324134">
          <w:marLeft w:val="0"/>
          <w:marRight w:val="0"/>
          <w:marTop w:val="0"/>
          <w:marBottom w:val="0"/>
          <w:divBdr>
            <w:top w:val="none" w:sz="0" w:space="0" w:color="auto"/>
            <w:left w:val="none" w:sz="0" w:space="0" w:color="auto"/>
            <w:bottom w:val="none" w:sz="0" w:space="0" w:color="auto"/>
            <w:right w:val="none" w:sz="0" w:space="0" w:color="auto"/>
          </w:divBdr>
        </w:div>
        <w:div w:id="1886015442">
          <w:marLeft w:val="0"/>
          <w:marRight w:val="0"/>
          <w:marTop w:val="0"/>
          <w:marBottom w:val="0"/>
          <w:divBdr>
            <w:top w:val="none" w:sz="0" w:space="0" w:color="auto"/>
            <w:left w:val="none" w:sz="0" w:space="0" w:color="auto"/>
            <w:bottom w:val="none" w:sz="0" w:space="0" w:color="auto"/>
            <w:right w:val="none" w:sz="0" w:space="0" w:color="auto"/>
          </w:divBdr>
        </w:div>
      </w:divsChild>
    </w:div>
    <w:div w:id="1823355059">
      <w:bodyDiv w:val="1"/>
      <w:marLeft w:val="0"/>
      <w:marRight w:val="0"/>
      <w:marTop w:val="0"/>
      <w:marBottom w:val="0"/>
      <w:divBdr>
        <w:top w:val="none" w:sz="0" w:space="0" w:color="auto"/>
        <w:left w:val="none" w:sz="0" w:space="0" w:color="auto"/>
        <w:bottom w:val="none" w:sz="0" w:space="0" w:color="auto"/>
        <w:right w:val="none" w:sz="0" w:space="0" w:color="auto"/>
      </w:divBdr>
    </w:div>
    <w:div w:id="19656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rorail.nl/leveranciers/aanbesteden-en-inkoop/documenten-en-juridische-voorwaard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rorail.nl/leveranciers/aanbesteden-en-inkoop/documenten-en-juridische-voorwaard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ka.prorail.nl\users\homefolder\1\Michiel.Linsen\Mijn%20documenten\Aangepaste%20Office-sjablonen\Leidraden%20op%20SharePoint\www.TenderNed.n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ka.prorail.nl\users\homefolder\1\Michiel.Linsen\Mijn%20documenten\Aangepaste%20Office-sjablonen\Leidraden%20op%20SharePoint\www.prorail.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Integraal overleg</Kennisteam>
    <Eigenaar xmlns="feef5865-a982-42aa-8640-9d4286765ef6">
      <UserInfo>
        <DisplayName>Linsen, M.V.J. (Michiel)</DisplayName>
        <AccountId>148</AccountId>
        <AccountType/>
      </UserInfo>
    </Eigenaa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5CDFE-9F90-47BD-A3E6-3C423CAB7F60}">
  <ds:schemaRefs>
    <ds:schemaRef ds:uri="http://schemas.microsoft.com/sharepoint/v3/contenttype/forms"/>
  </ds:schemaRefs>
</ds:datastoreItem>
</file>

<file path=customXml/itemProps2.xml><?xml version="1.0" encoding="utf-8"?>
<ds:datastoreItem xmlns:ds="http://schemas.openxmlformats.org/officeDocument/2006/customXml" ds:itemID="{59D8271B-AF31-47ED-BD81-4F8D4FC06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4F6CA-B707-4AD4-ACB7-C7A59A56AC29}">
  <ds:schemaRefs>
    <ds:schemaRef ds:uri="http://schemas.microsoft.com/office/2006/metadata/properties"/>
    <ds:schemaRef ds:uri="http://schemas.microsoft.com/office/infopath/2007/PartnerControls"/>
    <ds:schemaRef ds:uri="feef5865-a982-42aa-8640-9d4286765ef6"/>
    <ds:schemaRef ds:uri="671b2d17-92d9-401e-b3f5-399c0e34e711"/>
  </ds:schemaRefs>
</ds:datastoreItem>
</file>

<file path=customXml/itemProps4.xml><?xml version="1.0" encoding="utf-8"?>
<ds:datastoreItem xmlns:ds="http://schemas.openxmlformats.org/officeDocument/2006/customXml" ds:itemID="{361E7E30-0EE4-488C-91E6-1BB71005F2E3}">
  <ds:schemaRefs>
    <ds:schemaRef ds:uri="http://schemas.microsoft.com/sharepoint/events"/>
  </ds:schemaRefs>
</ds:datastoreItem>
</file>

<file path=customXml/itemProps5.xml><?xml version="1.0" encoding="utf-8"?>
<ds:datastoreItem xmlns:ds="http://schemas.openxmlformats.org/officeDocument/2006/customXml" ds:itemID="{ACE8ED3C-FCDD-4FF9-B559-065697C4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4251</Words>
  <Characters>23381</Characters>
  <Application>Microsoft Office Word</Application>
  <DocSecurity>0</DocSecurity>
  <Lines>194</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Rieder, F.W. (Frans)</dc:creator>
  <cp:keywords/>
  <dc:description/>
  <cp:lastModifiedBy>Rieder, F.W. (Frans)</cp:lastModifiedBy>
  <cp:revision>3</cp:revision>
  <dcterms:created xsi:type="dcterms:W3CDTF">2025-09-16T10:43:00Z</dcterms:created>
  <dcterms:modified xsi:type="dcterms:W3CDTF">2025-09-17T11:38:00Z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2023-01-16T18:17:39Z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a486e4b8-d91e-4bbc-a804-09a3ab1df709</vt:lpwstr>
  </property>
  <property fmtid="{D5CDD505-2E9C-101B-9397-08002B2CF9AE}" pid="8" name="MSIP_Label_24e57bac-d225-40fb-8a9e-62b5be587a96_ContentBits">
    <vt:lpwstr>0</vt:lpwstr>
  </property>
  <property fmtid="{D5CDD505-2E9C-101B-9397-08002B2CF9AE}" pid="9" name="ContentTypeId">
    <vt:lpwstr>0x010100312431369DD2D14184CF6F0AD1667A08</vt:lpwstr>
  </property>
  <property fmtid="{D5CDD505-2E9C-101B-9397-08002B2CF9AE}" pid="10" name="_dlc_DocIdItemGuid">
    <vt:lpwstr>76047d14-e50d-4b8c-af28-c18c00d8fd28</vt:lpwstr>
  </property>
</Properties>
</file>