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B0050D4" w:rsidR="001A3EA1" w:rsidRDefault="004C4E0C" w:rsidP="001A3EA1">
      <w:pPr>
        <w:pStyle w:val="Kop1"/>
        <w:rPr>
          <w:lang w:eastAsia="nl-NL"/>
        </w:rPr>
      </w:pPr>
      <w:r w:rsidRPr="120FD201">
        <w:rPr>
          <w:lang w:eastAsia="nl-NL"/>
        </w:rPr>
        <w:t xml:space="preserve">Concept </w:t>
      </w:r>
      <w:r w:rsidR="001A3EA1" w:rsidRPr="120FD201">
        <w:rPr>
          <w:lang w:eastAsia="nl-NL"/>
        </w:rPr>
        <w:t xml:space="preserve">Overeenkomst </w:t>
      </w:r>
    </w:p>
    <w:p w14:paraId="232E7866" w14:textId="2B9D5AFA" w:rsidR="003E79FE" w:rsidRDefault="003E79FE" w:rsidP="120FD201">
      <w:pPr>
        <w:pStyle w:val="Geenafstand"/>
        <w:rPr>
          <w:lang w:eastAsia="nl-NL"/>
        </w:rPr>
      </w:pPr>
      <w:r w:rsidRPr="001B0883">
        <w:rPr>
          <w:rFonts w:eastAsiaTheme="majorEastAsia" w:cstheme="majorBidi"/>
          <w:b/>
          <w:bCs/>
          <w:sz w:val="24"/>
          <w:szCs w:val="24"/>
          <w:lang w:eastAsia="nl-NL"/>
        </w:rPr>
        <w:t xml:space="preserve">Europees openbare aanbesteding </w:t>
      </w:r>
      <w:r w:rsidR="001B0883">
        <w:rPr>
          <w:rFonts w:eastAsiaTheme="majorEastAsia" w:cstheme="majorBidi"/>
          <w:b/>
          <w:bCs/>
          <w:sz w:val="24"/>
          <w:szCs w:val="24"/>
          <w:lang w:eastAsia="nl-NL"/>
        </w:rPr>
        <w:t>Levering en onderhoud robotmaaiers</w:t>
      </w:r>
    </w:p>
    <w:p w14:paraId="48CD9B59" w14:textId="77777777" w:rsidR="001A3EA1" w:rsidRPr="001A3EA1" w:rsidRDefault="001A3EA1" w:rsidP="3D9D2EFB">
      <w:pPr>
        <w:widowControl w:val="0"/>
        <w:autoSpaceDE w:val="0"/>
        <w:autoSpaceDN w:val="0"/>
        <w:adjustRightInd w:val="0"/>
        <w:spacing w:line="240" w:lineRule="auto"/>
        <w:rPr>
          <w:rFonts w:eastAsia="MS Mincho" w:cs="Arial"/>
          <w:b/>
          <w:bCs/>
          <w:color w:val="312E2F"/>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27BB7675"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Kenmerk/Contractnummer: </w:t>
      </w:r>
      <w:r w:rsidRPr="001A3EA1">
        <w:rPr>
          <w:rFonts w:eastAsia="MS Mincho" w:cs="Arial"/>
          <w:color w:val="312E2F"/>
          <w:szCs w:val="20"/>
          <w:lang w:eastAsia="nl-NL"/>
        </w:rPr>
        <w:tab/>
      </w:r>
      <w:r w:rsidR="001B0883" w:rsidRPr="001B0883">
        <w:rPr>
          <w:rFonts w:eastAsia="MS Mincho" w:cs="Arial"/>
          <w:color w:val="312E2F"/>
          <w:szCs w:val="20"/>
          <w:lang w:eastAsia="nl-NL"/>
        </w:rPr>
        <w:t>Z.HHL.083990</w:t>
      </w:r>
      <w:r w:rsidR="00C2672B">
        <w:rPr>
          <w:rFonts w:eastAsia="MS Mincho" w:cs="Arial"/>
          <w:color w:val="312E2F"/>
          <w:szCs w:val="20"/>
          <w:lang w:eastAsia="nl-NL"/>
        </w:rPr>
        <w:t>/</w:t>
      </w:r>
      <w:r w:rsidRPr="001A3EA1">
        <w:rPr>
          <w:rFonts w:eastAsia="MS Mincho" w:cs="Arial"/>
          <w:color w:val="312E2F"/>
          <w:szCs w:val="20"/>
          <w:shd w:val="clear" w:color="auto" w:fill="BFBFBF"/>
          <w:lang w:eastAsia="nl-NL"/>
        </w:rPr>
        <w:t>&lt;</w:t>
      </w:r>
      <w:proofErr w:type="spellStart"/>
      <w:r w:rsidRPr="001A3EA1">
        <w:rPr>
          <w:rFonts w:eastAsia="MS Mincho" w:cs="Arial"/>
          <w:color w:val="312E2F"/>
          <w:szCs w:val="20"/>
          <w:shd w:val="clear" w:color="auto" w:fill="BFBFBF"/>
          <w:lang w:eastAsia="nl-NL"/>
        </w:rPr>
        <w:t>xxxxxx</w:t>
      </w:r>
      <w:proofErr w:type="spellEnd"/>
      <w:r w:rsidRPr="001A3EA1">
        <w:rPr>
          <w:rFonts w:eastAsia="MS Mincho" w:cs="Arial"/>
          <w:color w:val="312E2F"/>
          <w:szCs w:val="20"/>
          <w:shd w:val="clear" w:color="auto" w:fill="BFBFBF"/>
          <w:lang w:eastAsia="nl-NL"/>
        </w:rPr>
        <w:t>&gt;</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08283DFC"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vertegenwoordigd door </w:t>
      </w:r>
      <w:r w:rsidR="002545F1" w:rsidRPr="00A0679D">
        <w:rPr>
          <w:rFonts w:asciiTheme="majorHAnsi" w:hAnsiTheme="majorHAnsi" w:cstheme="majorHAnsi"/>
          <w:szCs w:val="20"/>
        </w:rPr>
        <w:t>de Burgemeester</w:t>
      </w:r>
      <w:r w:rsidRPr="00A0679D">
        <w:rPr>
          <w:rFonts w:asciiTheme="majorHAnsi" w:hAnsiTheme="majorHAnsi" w:cstheme="majorHAnsi"/>
          <w:szCs w:val="20"/>
        </w:rPr>
        <w:t>, de heer</w:t>
      </w:r>
      <w:r w:rsidR="00A0679D" w:rsidRPr="00A0679D">
        <w:rPr>
          <w:rFonts w:asciiTheme="majorHAnsi" w:hAnsiTheme="majorHAnsi" w:cstheme="majorHAnsi"/>
          <w:szCs w:val="20"/>
        </w:rPr>
        <w:t xml:space="preserve"> J.C.F. Broekhuizen</w:t>
      </w:r>
      <w:r w:rsidR="00A0679D">
        <w:rPr>
          <w:rFonts w:asciiTheme="majorHAnsi" w:hAnsiTheme="majorHAnsi" w:cstheme="majorHAnsi"/>
          <w:szCs w:val="20"/>
        </w:rPr>
        <w:t>,</w:t>
      </w:r>
      <w:r w:rsidRPr="00A0679D">
        <w:rPr>
          <w:rFonts w:asciiTheme="majorHAnsi" w:hAnsiTheme="majorHAnsi" w:cstheme="majorHAnsi"/>
          <w:szCs w:val="20"/>
        </w:rPr>
        <w:t xml:space="preserve"> hierna te</w:t>
      </w:r>
      <w:r w:rsidRPr="003E79FE">
        <w:rPr>
          <w:rFonts w:asciiTheme="majorHAnsi" w:hAnsiTheme="majorHAnsi" w:cstheme="majorHAnsi"/>
          <w:szCs w:val="20"/>
        </w:rPr>
        <w:t xml:space="preserv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74AEB6B8"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Opdrachtgever een </w:t>
      </w:r>
      <w:r w:rsidRPr="00A0679D">
        <w:rPr>
          <w:rFonts w:asciiTheme="majorHAnsi" w:hAnsiTheme="majorHAnsi" w:cstheme="majorHAnsi"/>
          <w:szCs w:val="20"/>
        </w:rPr>
        <w:t>Europese</w:t>
      </w:r>
      <w:r w:rsidR="00A0679D" w:rsidRPr="00A0679D">
        <w:rPr>
          <w:rFonts w:asciiTheme="majorHAnsi" w:hAnsiTheme="majorHAnsi" w:cstheme="majorHAnsi"/>
          <w:szCs w:val="20"/>
        </w:rPr>
        <w:t xml:space="preserve"> </w:t>
      </w:r>
      <w:r w:rsidRPr="00A0679D">
        <w:rPr>
          <w:rFonts w:asciiTheme="majorHAnsi" w:hAnsiTheme="majorHAnsi" w:cstheme="majorHAnsi"/>
          <w:szCs w:val="20"/>
        </w:rPr>
        <w:t xml:space="preserve">aanbestedingsprocedure is gestart voor </w:t>
      </w:r>
      <w:r w:rsidR="00A0679D" w:rsidRPr="00A0679D">
        <w:rPr>
          <w:rFonts w:asciiTheme="majorHAnsi" w:hAnsiTheme="majorHAnsi" w:cstheme="majorHAnsi"/>
          <w:szCs w:val="20"/>
        </w:rPr>
        <w:t>het leveren en onderhouden van robotmaaiers</w:t>
      </w:r>
      <w:r w:rsidR="00C2672B" w:rsidRPr="00A0679D">
        <w:rPr>
          <w:rFonts w:asciiTheme="majorHAnsi" w:hAnsiTheme="majorHAnsi" w:cstheme="majorHAnsi"/>
          <w:szCs w:val="20"/>
        </w:rPr>
        <w:t xml:space="preserve"> </w:t>
      </w:r>
      <w:r w:rsidRPr="00A0679D">
        <w:rPr>
          <w:rFonts w:asciiTheme="majorHAnsi" w:hAnsiTheme="majorHAnsi" w:cstheme="majorHAnsi"/>
          <w:szCs w:val="20"/>
        </w:rPr>
        <w:t>met</w:t>
      </w:r>
      <w:r w:rsidRPr="003E79FE">
        <w:rPr>
          <w:rFonts w:asciiTheme="majorHAnsi" w:hAnsiTheme="majorHAnsi" w:cstheme="majorHAnsi"/>
          <w:szCs w:val="20"/>
        </w:rPr>
        <w:t xml:space="preserve"> kenmerk: </w:t>
      </w:r>
      <w:r w:rsidR="00A0679D" w:rsidRPr="00A0679D">
        <w:rPr>
          <w:rFonts w:asciiTheme="majorHAnsi" w:hAnsiTheme="majorHAnsi" w:cstheme="majorHAnsi"/>
          <w:szCs w:val="20"/>
        </w:rPr>
        <w:t>Z.HHL.083990</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1D5F7632" w14:textId="6DA4ADAC"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naar aanleiding van deze aanbestedingsprocedure de inschrijving van Opdrachtnemer als </w:t>
      </w:r>
      <w:r w:rsidRPr="00A0679D">
        <w:rPr>
          <w:rFonts w:asciiTheme="majorHAnsi" w:hAnsiTheme="majorHAnsi" w:cstheme="majorHAnsi"/>
          <w:szCs w:val="20"/>
        </w:rPr>
        <w:t xml:space="preserve">‘’economisch meest voordelige inschrijving op basis van beste prijs-kwaliteitverhouding” </w:t>
      </w:r>
      <w:r w:rsidRPr="003E79FE">
        <w:rPr>
          <w:rFonts w:asciiTheme="majorHAnsi" w:hAnsiTheme="majorHAnsi" w:cstheme="majorHAnsi"/>
          <w:szCs w:val="20"/>
        </w:rPr>
        <w:t>naar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211266A3"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overeenkomst.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3C44F625"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Aard van de overeenkomst</w:t>
      </w:r>
    </w:p>
    <w:p w14:paraId="4B64675A" w14:textId="4EBE3204"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overeenkomst heeft betrekking op </w:t>
      </w:r>
      <w:r w:rsidR="00A0679D">
        <w:rPr>
          <w:rFonts w:asciiTheme="majorHAnsi" w:hAnsiTheme="majorHAnsi" w:cstheme="majorHAnsi"/>
          <w:szCs w:val="20"/>
        </w:rPr>
        <w:t>het leveren en onderhouden van robotmaaiers.</w:t>
      </w:r>
    </w:p>
    <w:p w14:paraId="65DDBCBD" w14:textId="77777777"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De voorwaarden van deze overeenkomst zijn, voor zover aan de orde, van toepassing op alle nadere overeenkomsten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17885D19"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overeenkomst zijn de Algemene </w:t>
      </w:r>
      <w:r w:rsidR="00EB6AEB">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338EB740"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De in de overeenkomst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overeenkomst. Voor zover de overeenkomst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2D5E7E11"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w:t>
      </w:r>
    </w:p>
    <w:p w14:paraId="7F189A93" w14:textId="11BA1F67"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nhoud van deze overeenkomst;</w:t>
      </w:r>
    </w:p>
    <w:p w14:paraId="0BED61CD" w14:textId="799B5598"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w:t>
      </w:r>
      <w:r w:rsidR="00426B15">
        <w:rPr>
          <w:rFonts w:cs="Arial"/>
          <w:szCs w:val="20"/>
        </w:rPr>
        <w:t xml:space="preserve">Mercell </w:t>
      </w:r>
      <w:r>
        <w:rPr>
          <w:rFonts w:cs="Arial"/>
          <w:szCs w:val="20"/>
        </w:rPr>
        <w:t xml:space="preserve">opgenomen informatie, als de vragenlijst) </w:t>
      </w:r>
      <w:r w:rsidR="002B3CD8">
        <w:rPr>
          <w:rFonts w:cs="Arial"/>
          <w:szCs w:val="20"/>
        </w:rPr>
        <w:t xml:space="preserve">ten behoeve van de </w:t>
      </w:r>
      <w:r w:rsidR="002B3CD8" w:rsidRPr="00A0679D">
        <w:rPr>
          <w:rFonts w:cs="Arial"/>
          <w:szCs w:val="20"/>
        </w:rPr>
        <w:t>Europese  aanbesteding</w:t>
      </w:r>
      <w:r w:rsidR="002B3CD8">
        <w:rPr>
          <w:rFonts w:cs="Arial"/>
          <w:szCs w:val="20"/>
        </w:rPr>
        <w:t xml:space="preserve"> d.d. </w:t>
      </w:r>
      <w:r w:rsidR="00742878">
        <w:rPr>
          <w:rFonts w:cs="Arial"/>
          <w:szCs w:val="20"/>
        </w:rPr>
        <w:t>16 september 2025</w:t>
      </w:r>
      <w:r w:rsidR="002B3CD8">
        <w:rPr>
          <w:rFonts w:cs="Arial"/>
          <w:szCs w:val="20"/>
        </w:rPr>
        <w:t xml:space="preserve"> inclusief bijlagen</w:t>
      </w:r>
      <w:r w:rsidR="00A0679D">
        <w:rPr>
          <w:rFonts w:cs="Arial"/>
          <w:szCs w:val="20"/>
        </w:rPr>
        <w:t>;</w:t>
      </w:r>
    </w:p>
    <w:p w14:paraId="2117AA7A" w14:textId="1E728BB5"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EB6AEB">
        <w:rPr>
          <w:rFonts w:asciiTheme="majorHAnsi" w:hAnsiTheme="majorHAnsi" w:cstheme="majorHAnsi"/>
          <w:szCs w:val="20"/>
        </w:rPr>
        <w:t>Inkoopv</w:t>
      </w:r>
      <w:r w:rsidR="000858EA" w:rsidRPr="003E79FE">
        <w:rPr>
          <w:rFonts w:asciiTheme="majorHAnsi" w:hAnsiTheme="majorHAnsi" w:cstheme="majorHAnsi"/>
          <w:szCs w:val="20"/>
        </w:rPr>
        <w:t xml:space="preserve">oorwaarden van de </w:t>
      </w:r>
      <w:r w:rsidR="000858EA" w:rsidRPr="00742878">
        <w:rPr>
          <w:rFonts w:asciiTheme="majorHAnsi" w:hAnsiTheme="majorHAnsi" w:cstheme="majorHAnsi"/>
          <w:szCs w:val="20"/>
        </w:rPr>
        <w:t>VNG</w:t>
      </w:r>
      <w:r w:rsidR="00DC2DAB">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A209F6E"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Duur van de overeenkomst</w:t>
      </w:r>
    </w:p>
    <w:p w14:paraId="63C12CBD" w14:textId="3BC4F94D"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overeenkomst gaat in op </w:t>
      </w:r>
      <w:r w:rsidR="00A4232F">
        <w:rPr>
          <w:rFonts w:asciiTheme="majorHAnsi" w:hAnsiTheme="majorHAnsi" w:cstheme="majorHAnsi"/>
          <w:szCs w:val="20"/>
        </w:rPr>
        <w:t>1 januari 2026</w:t>
      </w:r>
      <w:r w:rsidRPr="003E79FE">
        <w:rPr>
          <w:rFonts w:asciiTheme="majorHAnsi" w:hAnsiTheme="majorHAnsi" w:cstheme="majorHAnsi"/>
          <w:szCs w:val="20"/>
        </w:rPr>
        <w:t xml:space="preserve"> en eindigt van rechtswege na </w:t>
      </w:r>
      <w:r w:rsidR="00E34304">
        <w:rPr>
          <w:rFonts w:asciiTheme="majorHAnsi" w:hAnsiTheme="majorHAnsi" w:cstheme="majorHAnsi"/>
          <w:szCs w:val="20"/>
        </w:rPr>
        <w:t>6</w:t>
      </w:r>
      <w:r w:rsidRPr="003E79FE">
        <w:rPr>
          <w:rFonts w:asciiTheme="majorHAnsi" w:hAnsiTheme="majorHAnsi" w:cstheme="majorHAnsi"/>
          <w:szCs w:val="20"/>
        </w:rPr>
        <w:t xml:space="preserve"> jaar op </w:t>
      </w:r>
      <w:r w:rsidR="00E34304">
        <w:rPr>
          <w:rFonts w:asciiTheme="majorHAnsi" w:hAnsiTheme="majorHAnsi" w:cstheme="majorHAnsi"/>
          <w:szCs w:val="20"/>
        </w:rPr>
        <w:t>31 december 2031.</w:t>
      </w:r>
    </w:p>
    <w:p w14:paraId="256F77B7" w14:textId="4194091E" w:rsidR="00EB3531" w:rsidRPr="00004719"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overeenkomst maximaal </w:t>
      </w:r>
      <w:r w:rsidR="00E34304">
        <w:rPr>
          <w:rFonts w:asciiTheme="majorHAnsi" w:hAnsiTheme="majorHAnsi" w:cstheme="majorHAnsi"/>
          <w:szCs w:val="20"/>
        </w:rPr>
        <w:t>2</w:t>
      </w:r>
      <w:r w:rsidRPr="003E79FE">
        <w:rPr>
          <w:rFonts w:asciiTheme="majorHAnsi" w:hAnsiTheme="majorHAnsi" w:cstheme="majorHAnsi"/>
          <w:szCs w:val="20"/>
        </w:rPr>
        <w:t xml:space="preserve"> keer met </w:t>
      </w:r>
      <w:r w:rsidR="0097100C">
        <w:rPr>
          <w:rFonts w:asciiTheme="majorHAnsi" w:hAnsiTheme="majorHAnsi" w:cstheme="majorHAnsi"/>
          <w:szCs w:val="20"/>
        </w:rPr>
        <w:t>1</w:t>
      </w:r>
      <w:r w:rsidRPr="003E79FE">
        <w:rPr>
          <w:rFonts w:asciiTheme="majorHAnsi" w:hAnsiTheme="majorHAnsi" w:cstheme="majorHAnsi"/>
          <w:szCs w:val="20"/>
        </w:rPr>
        <w:t xml:space="preserve"> 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0097100C">
        <w:rPr>
          <w:rFonts w:asciiTheme="majorHAnsi" w:hAnsiTheme="majorHAnsi" w:cstheme="majorHAnsi"/>
          <w:szCs w:val="20"/>
        </w:rPr>
        <w:t>3</w:t>
      </w:r>
      <w:r w:rsidRPr="00004719">
        <w:rPr>
          <w:rFonts w:asciiTheme="majorHAnsi" w:hAnsiTheme="majorHAnsi" w:cstheme="majorHAnsi"/>
          <w:szCs w:val="20"/>
        </w:rPr>
        <w:t xml:space="preserve"> maanden voor het einde van de overeenkomst schriftelijk kenbaar maken aan Opdrachtnemer of hij gebruik maakt van het recht op verlenging en in welke omvang qua volume deze verlenging plaatsvindt.</w:t>
      </w:r>
    </w:p>
    <w:p w14:paraId="227A3A9D" w14:textId="52F402C6"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overeenkomst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2C6143CC" w14:textId="682D7832" w:rsidR="00EB3531" w:rsidRPr="003E79FE"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bedraagt: €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r w:rsidRPr="003E79FE">
        <w:rPr>
          <w:rFonts w:asciiTheme="majorHAnsi" w:hAnsiTheme="majorHAnsi" w:cstheme="majorHAnsi"/>
          <w:szCs w:val="20"/>
        </w:rPr>
        <w:t xml:space="preserve"> exclusief BTW.</w:t>
      </w:r>
    </w:p>
    <w:p w14:paraId="578C4F0F" w14:textId="5DCEB0E2" w:rsidR="00EB3531"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De geoffreerde prijzen zijn vast voor de duur van de overeenkomst, inclusief een eventuele verlenging.</w:t>
      </w:r>
    </w:p>
    <w:p w14:paraId="346BB296" w14:textId="3B6DFD2F" w:rsidR="002B15B8" w:rsidRPr="002B15B8" w:rsidRDefault="00EE32F6" w:rsidP="002B15B8">
      <w:pPr>
        <w:pStyle w:val="Lijstalinea"/>
        <w:numPr>
          <w:ilvl w:val="1"/>
          <w:numId w:val="12"/>
        </w:numPr>
        <w:jc w:val="both"/>
        <w:rPr>
          <w:rFonts w:asciiTheme="majorHAnsi" w:hAnsiTheme="majorHAnsi" w:cstheme="majorHAnsi"/>
          <w:szCs w:val="20"/>
        </w:rPr>
      </w:pPr>
      <w:r>
        <w:rPr>
          <w:rFonts w:asciiTheme="majorHAnsi" w:hAnsiTheme="majorHAnsi" w:cstheme="majorHAnsi"/>
          <w:szCs w:val="20"/>
        </w:rPr>
        <w:t xml:space="preserve">Indien de </w:t>
      </w:r>
      <w:r w:rsidR="0049061B">
        <w:rPr>
          <w:rFonts w:asciiTheme="majorHAnsi" w:hAnsiTheme="majorHAnsi" w:cstheme="majorHAnsi"/>
          <w:szCs w:val="20"/>
        </w:rPr>
        <w:t xml:space="preserve">personele kosten ten behoeve van het onderhoud voor opdrachtnemer aanzienlijk stijgen, kan zij een verzoek indienen om dat deel van de prijzen te verhogen. </w:t>
      </w:r>
      <w:r w:rsidR="00CD084A">
        <w:rPr>
          <w:rFonts w:asciiTheme="majorHAnsi" w:hAnsiTheme="majorHAnsi" w:cstheme="majorHAnsi"/>
          <w:szCs w:val="20"/>
        </w:rPr>
        <w:t>Het looncomponent kan alleen verhoogd worden met schriftelijke toestemming van Opdrachtgever.</w:t>
      </w:r>
    </w:p>
    <w:p w14:paraId="72D841B0" w14:textId="7867B116"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Pr="00587ED5">
        <w:rPr>
          <w:rFonts w:asciiTheme="majorHAnsi" w:hAnsiTheme="majorHAnsi" w:cstheme="majorHAnsi"/>
          <w:szCs w:val="20"/>
        </w:rPr>
        <w:t xml:space="preserve"> </w:t>
      </w:r>
      <w:hyperlink r:id="rId11" w:history="1">
        <w:r w:rsidR="00A053C3" w:rsidRPr="00941D5D">
          <w:rPr>
            <w:rStyle w:val="Hyperlink"/>
            <w:rFonts w:asciiTheme="majorHAnsi" w:hAnsiTheme="majorHAnsi" w:cstheme="majorHAnsi"/>
            <w:szCs w:val="20"/>
          </w:rPr>
          <w:t>facturen@hethogeland.nl</w:t>
        </w:r>
      </w:hyperlink>
      <w:r w:rsidR="00A053C3">
        <w:rPr>
          <w:rFonts w:asciiTheme="majorHAnsi" w:hAnsiTheme="majorHAnsi" w:cstheme="majorHAnsi"/>
          <w:szCs w:val="20"/>
        </w:rPr>
        <w:t xml:space="preserve">. </w:t>
      </w:r>
    </w:p>
    <w:p w14:paraId="4D90AAFB" w14:textId="0C268AF9"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w:t>
      </w:r>
      <w:r w:rsidR="00A053C3">
        <w:rPr>
          <w:rFonts w:asciiTheme="majorHAnsi" w:hAnsiTheme="majorHAnsi" w:cstheme="majorHAnsi"/>
          <w:szCs w:val="20"/>
        </w:rPr>
        <w:t>het programma van eisen.</w:t>
      </w:r>
    </w:p>
    <w:p w14:paraId="1B4F7EA5" w14:textId="77777777" w:rsidR="00587ED5" w:rsidRPr="00587ED5" w:rsidRDefault="00587ED5" w:rsidP="003E79FE">
      <w:pPr>
        <w:jc w:val="both"/>
        <w:rPr>
          <w:rFonts w:asciiTheme="majorHAnsi" w:hAnsiTheme="majorHAnsi" w:cstheme="majorHAnsi"/>
          <w:sz w:val="24"/>
        </w:rPr>
      </w:pPr>
    </w:p>
    <w:p w14:paraId="611F0C15" w14:textId="5FFBACAC"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t>Aansprakelijkheid</w:t>
      </w:r>
    </w:p>
    <w:p w14:paraId="17563935" w14:textId="3957E5E3"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is jegens derden en de Opdrachtgever aansprakelijk voor diens handelen of na</w:t>
      </w:r>
      <w:r w:rsidR="004010F7">
        <w:rPr>
          <w:rFonts w:asciiTheme="majorHAnsi" w:hAnsiTheme="majorHAnsi" w:cstheme="majorHAnsi"/>
          <w:szCs w:val="20"/>
        </w:rPr>
        <w:t>laten bij de uitvoering van de o</w:t>
      </w:r>
      <w:r w:rsidRPr="003E79FE">
        <w:rPr>
          <w:rFonts w:asciiTheme="majorHAnsi" w:hAnsiTheme="majorHAnsi" w:cstheme="majorHAnsi"/>
          <w:szCs w:val="20"/>
        </w:rPr>
        <w:t xml:space="preserve">vereenkomst. Indien de Opdrachtgever als gevolg van een </w:t>
      </w:r>
      <w:r w:rsidR="00031AB9">
        <w:rPr>
          <w:rFonts w:asciiTheme="majorHAnsi" w:hAnsiTheme="majorHAnsi" w:cstheme="majorHAnsi"/>
          <w:szCs w:val="20"/>
        </w:rPr>
        <w:t xml:space="preserve">toerekenbare </w:t>
      </w:r>
      <w:r w:rsidRPr="003E79FE">
        <w:rPr>
          <w:rFonts w:asciiTheme="majorHAnsi" w:hAnsiTheme="majorHAnsi" w:cstheme="majorHAnsi"/>
          <w:szCs w:val="20"/>
        </w:rPr>
        <w:t>tekortkoming van Opdrachtnemer zelf schade lijdt of aansprakelijk wordt gehouden voor schade van een derde, vergoedt respectievelijk vrijwaart Opdrachtnemer de Opdrachtgever voor die schade.</w:t>
      </w:r>
    </w:p>
    <w:p w14:paraId="426D4F0B" w14:textId="7A71E18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sluit ter zake van de aansprakelijkheid en vrijwaringsverplichting een adequate verzekering af en houdt zich verzekerd</w:t>
      </w:r>
      <w:r w:rsidR="00F8200C">
        <w:rPr>
          <w:rFonts w:asciiTheme="majorHAnsi" w:hAnsiTheme="majorHAnsi" w:cstheme="majorHAnsi"/>
          <w:szCs w:val="20"/>
        </w:rPr>
        <w:t xml:space="preserve"> gedurende de loopduur van deze overeenkomst</w:t>
      </w:r>
      <w:r w:rsidRPr="003E79FE">
        <w:rPr>
          <w:rFonts w:asciiTheme="majorHAnsi" w:hAnsiTheme="majorHAnsi" w:cstheme="majorHAnsi"/>
          <w:szCs w:val="20"/>
        </w:rPr>
        <w:t xml:space="preserve">. </w:t>
      </w:r>
    </w:p>
    <w:p w14:paraId="08AFD183" w14:textId="7777777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in het kader van de opdracht door de Opdrachtnemer te vergoeden schade is per gebeurtenis beperkt tot een bedrag van:</w:t>
      </w:r>
    </w:p>
    <w:p w14:paraId="03B479BC" w14:textId="7777777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 voor opdrachten waarvan de waarde kleiner is dan of gelijk aan € 50.000;</w:t>
      </w:r>
    </w:p>
    <w:p w14:paraId="3DAED586" w14:textId="501DD6B9"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lastRenderedPageBreak/>
        <w:t>€ 300.000 voor opdrachten waarvan de waarde meer is dan €</w:t>
      </w:r>
      <w:r w:rsidR="00FC5ABE" w:rsidRPr="003E79FE">
        <w:rPr>
          <w:rFonts w:asciiTheme="majorHAnsi" w:hAnsiTheme="majorHAnsi" w:cstheme="majorHAnsi"/>
          <w:szCs w:val="20"/>
        </w:rPr>
        <w:t xml:space="preserve"> 50.000 maar kleiner dan of </w:t>
      </w:r>
      <w:r w:rsidRPr="003E79FE">
        <w:rPr>
          <w:rFonts w:asciiTheme="majorHAnsi" w:hAnsiTheme="majorHAnsi" w:cstheme="majorHAnsi"/>
          <w:szCs w:val="20"/>
        </w:rPr>
        <w:t>gelijk aan € 100.000;</w:t>
      </w:r>
    </w:p>
    <w:p w14:paraId="7742404E" w14:textId="53A1085B"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€ 500.000 voor opdrachten waarvan de waarde meer is d</w:t>
      </w:r>
      <w:r w:rsidR="00FC5ABE" w:rsidRPr="003E79FE">
        <w:rPr>
          <w:rFonts w:asciiTheme="majorHAnsi" w:hAnsiTheme="majorHAnsi" w:cstheme="majorHAnsi"/>
          <w:szCs w:val="20"/>
        </w:rPr>
        <w:t xml:space="preserve">an € 100.000 maar kleiner dan of </w:t>
      </w:r>
      <w:r w:rsidRPr="003E79FE">
        <w:rPr>
          <w:rFonts w:asciiTheme="majorHAnsi" w:hAnsiTheme="majorHAnsi" w:cstheme="majorHAnsi"/>
          <w:szCs w:val="20"/>
        </w:rPr>
        <w:t>gelijk aan € 150.000;</w:t>
      </w:r>
    </w:p>
    <w:p w14:paraId="43A9ED3E" w14:textId="2B6656E1"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€ 1.500.000 voor opdrachten waarvan de waarde meer is dan € 150.000</w:t>
      </w:r>
      <w:r w:rsidR="00A65260">
        <w:rPr>
          <w:rFonts w:asciiTheme="majorHAnsi" w:hAnsiTheme="majorHAnsi" w:cstheme="majorHAnsi"/>
          <w:szCs w:val="20"/>
        </w:rPr>
        <w:t>.</w:t>
      </w:r>
    </w:p>
    <w:p w14:paraId="6C675103" w14:textId="5D35D3FA" w:rsidR="00EB3531" w:rsidRPr="003E79FE" w:rsidRDefault="00FC5ABE"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beperking van de aansprakelijkheid als hiervoor bedoeld komt te vervallen:</w:t>
      </w:r>
    </w:p>
    <w:p w14:paraId="52A00A6E" w14:textId="52DE79D7"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 geval van aanspraken van derden op schadevergoeding ten gevolge van dood of letsel;</w:t>
      </w:r>
    </w:p>
    <w:p w14:paraId="60BCF7A6" w14:textId="7A2612E3"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ndien sprake is van opzet of grove schuld aan de zijde van Opdrachtnemer of personeel van de Opdrachtnemer;</w:t>
      </w:r>
    </w:p>
    <w:p w14:paraId="751215D8" w14:textId="4AB95D76"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 xml:space="preserve">n geval van schending van intellectuele eigendomsrechten als bedoeld in artikel 8 van de Algemene </w:t>
      </w:r>
      <w:r w:rsidR="00EB6AEB">
        <w:rPr>
          <w:rFonts w:asciiTheme="majorHAnsi" w:hAnsiTheme="majorHAnsi" w:cstheme="majorHAnsi"/>
          <w:szCs w:val="20"/>
        </w:rPr>
        <w:t>Inkoopv</w:t>
      </w:r>
      <w:r w:rsidR="00FC5ABE" w:rsidRPr="003E79FE">
        <w:rPr>
          <w:rFonts w:asciiTheme="majorHAnsi" w:hAnsiTheme="majorHAnsi" w:cstheme="majorHAnsi"/>
          <w:szCs w:val="20"/>
        </w:rPr>
        <w:t>oorwaarden van de VNG.</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3F0372A6"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en de o</w:t>
      </w:r>
      <w:r w:rsidRPr="003E79FE">
        <w:rPr>
          <w:rFonts w:asciiTheme="majorHAnsi" w:hAnsiTheme="majorHAnsi" w:cstheme="majorHAnsi"/>
          <w:szCs w:val="20"/>
        </w:rPr>
        <w:t>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o</w:t>
      </w:r>
      <w:r w:rsidRPr="003E79FE">
        <w:rPr>
          <w:rFonts w:asciiTheme="majorHAnsi" w:hAnsiTheme="majorHAnsi" w:cstheme="majorHAnsi"/>
          <w:szCs w:val="20"/>
        </w:rPr>
        <w:t>vereenkomst.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03C8B88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overeenkomst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361B813D"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die haar verplichtingen voortvloeiende uit deze overeenkomst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overeenkomst blijvend niet kan nakomen; </w:t>
      </w:r>
    </w:p>
    <w:p w14:paraId="266B4DB1"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overeenkomst;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een rechterlijke uitspraak de Opdrachtgever of Opdrachtnemer verbiedt uitvoering te geven aan deze overeenkomst;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34013F05"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overeenkomst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overeenkomst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7777777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lastRenderedPageBreak/>
        <w:t xml:space="preserve">Ontbinding van de overeenkomst laat onverlet het recht van Opdrachtgever om schadevergoeding te vorderen. </w:t>
      </w:r>
    </w:p>
    <w:p w14:paraId="711063AC" w14:textId="0FAD2F2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overeenkomst </w:t>
      </w:r>
      <w:r w:rsidRPr="003E79FE">
        <w:rPr>
          <w:rFonts w:asciiTheme="majorHAnsi" w:hAnsiTheme="majorHAnsi" w:cstheme="majorHAnsi"/>
          <w:szCs w:val="20"/>
        </w:rPr>
        <w:t>ontbinden ingeval Opdrachtgever haar verplichtingen voortvloeiende uit de overeenkomst,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overeenkomst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77777777"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Op de Opdrachtnemer rust de verplichting om direct en schriftelijk bij de Opdrachtgever te melden dat sprake is van één van de beëindigingsgronden genoemd in deze overeenkomst of dat redelijkerwijs voorzienbaar is dat er sprake zal zijn van één van deze gronden. De Opdrachtgever overlegt met de Opdrachtnemer over de consequenties voor de uitvoering van de overeenkomst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42AF6A30"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overeenkomst ieder een contactpersoon binnen de organisatie aan.</w:t>
      </w:r>
    </w:p>
    <w:p w14:paraId="28AB1646" w14:textId="037F92CD"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00CD084A">
        <w:rPr>
          <w:rFonts w:asciiTheme="majorHAnsi" w:hAnsiTheme="majorHAnsi" w:cstheme="majorHAnsi"/>
          <w:szCs w:val="20"/>
        </w:rPr>
        <w:t>2</w:t>
      </w:r>
      <w:r w:rsidRPr="00823052">
        <w:rPr>
          <w:rFonts w:asciiTheme="majorHAnsi" w:hAnsiTheme="majorHAnsi" w:cstheme="majorHAnsi"/>
          <w:szCs w:val="20"/>
        </w:rPr>
        <w:t xml:space="preserve"> maal per jaar overleg plaatsvinden tussen </w:t>
      </w:r>
      <w:r>
        <w:rPr>
          <w:rFonts w:asciiTheme="majorHAnsi" w:hAnsiTheme="majorHAnsi" w:cstheme="majorHAnsi"/>
          <w:szCs w:val="20"/>
        </w:rPr>
        <w:t>Opdrachtnemer</w:t>
      </w:r>
      <w:r w:rsidRPr="00823052">
        <w:rPr>
          <w:rFonts w:asciiTheme="majorHAnsi" w:hAnsiTheme="majorHAnsi" w:cstheme="majorHAnsi"/>
          <w:szCs w:val="20"/>
        </w:rPr>
        <w:t xml:space="preserve"> en </w:t>
      </w:r>
      <w:r>
        <w:rPr>
          <w:rFonts w:asciiTheme="majorHAnsi" w:hAnsiTheme="majorHAnsi" w:cstheme="majorHAnsi"/>
          <w:szCs w:val="20"/>
        </w:rPr>
        <w:t xml:space="preserve">Opdrachtgever </w:t>
      </w:r>
      <w:r w:rsidRPr="00823052">
        <w:rPr>
          <w:rFonts w:asciiTheme="majorHAnsi" w:hAnsiTheme="majorHAnsi" w:cstheme="majorHAnsi"/>
          <w:szCs w:val="20"/>
        </w:rPr>
        <w:t>over de wijze waarop deze overeenkomst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t>
      </w:r>
      <w:r w:rsidR="00797232">
        <w:rPr>
          <w:rFonts w:asciiTheme="majorHAnsi" w:hAnsiTheme="majorHAnsi" w:cstheme="majorHAnsi"/>
          <w:szCs w:val="20"/>
        </w:rPr>
        <w:t>in overleg worden aangepast.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1502EDF3"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t>Bibob</w:t>
      </w:r>
    </w:p>
    <w:p w14:paraId="49404225" w14:textId="3BE6F20F" w:rsidR="00C621C6" w:rsidRDefault="00C621C6" w:rsidP="002954E9">
      <w:pPr>
        <w:pStyle w:val="Lijstalinea"/>
        <w:numPr>
          <w:ilvl w:val="1"/>
          <w:numId w:val="20"/>
        </w:numPr>
        <w:ind w:left="851" w:hanging="491"/>
        <w:jc w:val="both"/>
        <w:rPr>
          <w:rFonts w:asciiTheme="majorHAnsi" w:hAnsiTheme="majorHAnsi" w:cstheme="majorHAnsi"/>
          <w:szCs w:val="20"/>
        </w:rPr>
      </w:pPr>
      <w:r w:rsidRPr="00C621C6">
        <w:rPr>
          <w:rFonts w:asciiTheme="majorHAnsi" w:hAnsiTheme="majorHAnsi" w:cstheme="majorHAnsi"/>
          <w:szCs w:val="20"/>
        </w:rPr>
        <w:t>Gedurende de loopti</w:t>
      </w:r>
      <w:r>
        <w:rPr>
          <w:rFonts w:asciiTheme="majorHAnsi" w:hAnsiTheme="majorHAnsi" w:cstheme="majorHAnsi"/>
          <w:szCs w:val="20"/>
        </w:rPr>
        <w:t xml:space="preserve">jd van deze overeenkomst </w:t>
      </w:r>
      <w:r w:rsidRPr="00C621C6">
        <w:rPr>
          <w:rFonts w:asciiTheme="majorHAnsi" w:hAnsiTheme="majorHAnsi" w:cstheme="majorHAnsi"/>
          <w:szCs w:val="20"/>
        </w:rPr>
        <w:t>kan er op basis van signalen een Bibob-onderzoek plaatsvinden</w:t>
      </w:r>
      <w:r w:rsidR="00BB2ADC">
        <w:rPr>
          <w:rFonts w:asciiTheme="majorHAnsi" w:hAnsiTheme="majorHAnsi" w:cstheme="majorHAnsi"/>
          <w:szCs w:val="20"/>
        </w:rPr>
        <w:t>.</w:t>
      </w:r>
    </w:p>
    <w:p w14:paraId="6F05D2F0" w14:textId="7F25E905" w:rsidR="00442976" w:rsidRDefault="00BB2ADC" w:rsidP="002954E9">
      <w:pPr>
        <w:pStyle w:val="Lijstalinea"/>
        <w:numPr>
          <w:ilvl w:val="1"/>
          <w:numId w:val="20"/>
        </w:numPr>
        <w:ind w:left="851" w:hanging="491"/>
        <w:jc w:val="both"/>
        <w:rPr>
          <w:rFonts w:asciiTheme="majorHAnsi" w:hAnsiTheme="majorHAnsi" w:cstheme="majorHAnsi"/>
          <w:szCs w:val="20"/>
        </w:rPr>
      </w:pPr>
      <w:r>
        <w:rPr>
          <w:rFonts w:asciiTheme="majorHAnsi" w:hAnsiTheme="majorHAnsi" w:cstheme="majorHAnsi"/>
          <w:szCs w:val="20"/>
        </w:rPr>
        <w:t xml:space="preserve">Een </w:t>
      </w:r>
      <w:r w:rsidR="00C621C6" w:rsidRPr="00C621C6">
        <w:rPr>
          <w:rFonts w:asciiTheme="majorHAnsi" w:hAnsiTheme="majorHAnsi" w:cstheme="majorHAnsi"/>
          <w:szCs w:val="20"/>
        </w:rPr>
        <w:t>Bibob-onderzoek g</w:t>
      </w:r>
      <w:r w:rsidR="00C621C6">
        <w:rPr>
          <w:rFonts w:asciiTheme="majorHAnsi" w:hAnsiTheme="majorHAnsi" w:cstheme="majorHAnsi"/>
          <w:szCs w:val="20"/>
        </w:rPr>
        <w:t xml:space="preserve">edurende de looptijd van deze </w:t>
      </w:r>
      <w:r w:rsidR="00C621C6" w:rsidRPr="00C621C6">
        <w:rPr>
          <w:rFonts w:asciiTheme="majorHAnsi" w:hAnsiTheme="majorHAnsi" w:cstheme="majorHAnsi"/>
          <w:szCs w:val="20"/>
        </w:rPr>
        <w:t>overeenkomst zal zich mede uitstrekken over de zakelijke relaties (in de zin van artikel 3, vierde lid van de Wet Bibo</w:t>
      </w:r>
      <w:r w:rsidR="00C621C6">
        <w:rPr>
          <w:rFonts w:asciiTheme="majorHAnsi" w:hAnsiTheme="majorHAnsi" w:cstheme="majorHAnsi"/>
          <w:szCs w:val="20"/>
        </w:rPr>
        <w:t xml:space="preserve">b) van de </w:t>
      </w:r>
      <w:r>
        <w:rPr>
          <w:rFonts w:asciiTheme="majorHAnsi" w:hAnsiTheme="majorHAnsi" w:cstheme="majorHAnsi"/>
          <w:szCs w:val="20"/>
        </w:rPr>
        <w:t>Opdrachtnemer</w:t>
      </w:r>
      <w:r w:rsidR="00C621C6">
        <w:rPr>
          <w:rFonts w:asciiTheme="majorHAnsi" w:hAnsiTheme="majorHAnsi" w:cstheme="majorHAnsi"/>
          <w:szCs w:val="20"/>
        </w:rPr>
        <w:t xml:space="preserve"> </w:t>
      </w:r>
      <w:r w:rsidR="00C621C6" w:rsidRPr="00C621C6">
        <w:rPr>
          <w:rFonts w:asciiTheme="majorHAnsi" w:hAnsiTheme="majorHAnsi" w:cstheme="majorHAnsi"/>
          <w:szCs w:val="20"/>
        </w:rPr>
        <w:t>en de za</w:t>
      </w:r>
      <w:r w:rsidR="00C621C6">
        <w:rPr>
          <w:rFonts w:asciiTheme="majorHAnsi" w:hAnsiTheme="majorHAnsi" w:cstheme="majorHAnsi"/>
          <w:szCs w:val="20"/>
        </w:rPr>
        <w:t>kelijke relaties van eventuele o</w:t>
      </w:r>
      <w:r w:rsidR="00C621C6" w:rsidRPr="00C621C6">
        <w:rPr>
          <w:rFonts w:asciiTheme="majorHAnsi" w:hAnsiTheme="majorHAnsi" w:cstheme="majorHAnsi"/>
          <w:szCs w:val="20"/>
        </w:rPr>
        <w:t>nderaannemers.</w:t>
      </w:r>
    </w:p>
    <w:p w14:paraId="36CA54D2" w14:textId="55D6DE04" w:rsidR="00442976" w:rsidRPr="00442976" w:rsidRDefault="00442976" w:rsidP="002954E9">
      <w:pPr>
        <w:pStyle w:val="Lijstalinea"/>
        <w:numPr>
          <w:ilvl w:val="1"/>
          <w:numId w:val="20"/>
        </w:numPr>
        <w:ind w:left="851" w:hanging="491"/>
        <w:jc w:val="both"/>
        <w:rPr>
          <w:rFonts w:asciiTheme="majorHAnsi" w:hAnsiTheme="majorHAnsi" w:cstheme="majorHAnsi"/>
          <w:szCs w:val="20"/>
        </w:rPr>
      </w:pPr>
      <w:r w:rsidRPr="00442976">
        <w:rPr>
          <w:rFonts w:asciiTheme="majorHAnsi" w:hAnsiTheme="majorHAnsi" w:cstheme="majorHAnsi"/>
          <w:szCs w:val="20"/>
        </w:rPr>
        <w:t>Opdrachtgever kan naar aanleiding van</w:t>
      </w:r>
      <w:r w:rsidR="001B7C7B">
        <w:rPr>
          <w:rFonts w:asciiTheme="majorHAnsi" w:hAnsiTheme="majorHAnsi" w:cstheme="majorHAnsi"/>
          <w:szCs w:val="20"/>
        </w:rPr>
        <w:t xml:space="preserve"> de uitkomst</w:t>
      </w:r>
      <w:r w:rsidR="00D91BD2">
        <w:rPr>
          <w:rFonts w:asciiTheme="majorHAnsi" w:hAnsiTheme="majorHAnsi" w:cstheme="majorHAnsi"/>
          <w:szCs w:val="20"/>
        </w:rPr>
        <w:t>en</w:t>
      </w:r>
      <w:r w:rsidR="001B7C7B">
        <w:rPr>
          <w:rFonts w:asciiTheme="majorHAnsi" w:hAnsiTheme="majorHAnsi" w:cstheme="majorHAnsi"/>
          <w:szCs w:val="20"/>
        </w:rPr>
        <w:t xml:space="preserve"> van een Bibob-</w:t>
      </w:r>
      <w:r w:rsidRPr="00442976">
        <w:rPr>
          <w:rFonts w:asciiTheme="majorHAnsi" w:hAnsiTheme="majorHAnsi" w:cstheme="majorHAnsi"/>
          <w:szCs w:val="20"/>
        </w:rPr>
        <w:t>onderzoek, naast ontbinding zoals genoemd in artikel 7 lid 1 van deze overeenkomst, besluiten</w:t>
      </w:r>
      <w:r w:rsidRPr="00442976">
        <w:t xml:space="preserve"> </w:t>
      </w:r>
      <w:r w:rsidR="00BB2ADC">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sidR="00BB2ADC">
        <w:rPr>
          <w:rFonts w:asciiTheme="majorHAnsi" w:hAnsiTheme="majorHAnsi" w:cstheme="majorHAnsi"/>
          <w:szCs w:val="20"/>
        </w:rPr>
        <w:t>s</w:t>
      </w:r>
      <w:r w:rsidRPr="00442976">
        <w:rPr>
          <w:rFonts w:asciiTheme="majorHAnsi" w:hAnsiTheme="majorHAnsi" w:cstheme="majorHAnsi"/>
          <w:szCs w:val="20"/>
        </w:rPr>
        <w:t xml:space="preserve"> te verbieden</w:t>
      </w:r>
      <w:r w:rsidR="00BB2ADC">
        <w:rPr>
          <w:rFonts w:asciiTheme="majorHAnsi" w:hAnsiTheme="majorHAnsi" w:cstheme="majorHAnsi"/>
          <w:szCs w:val="20"/>
        </w:rPr>
        <w:t>.</w:t>
      </w:r>
    </w:p>
    <w:p w14:paraId="4005354A" w14:textId="77777777" w:rsidR="00C621C6" w:rsidRPr="00C621C6" w:rsidRDefault="00C621C6" w:rsidP="00C621C6">
      <w:pPr>
        <w:pStyle w:val="Lijstalinea"/>
        <w:ind w:left="851"/>
        <w:jc w:val="both"/>
        <w:rPr>
          <w:rFonts w:asciiTheme="majorHAnsi" w:hAnsiTheme="majorHAnsi" w:cstheme="majorHAnsi"/>
          <w:szCs w:val="20"/>
        </w:rPr>
      </w:pPr>
    </w:p>
    <w:p w14:paraId="5BC73A10" w14:textId="5C900F3F" w:rsidR="00C621C6" w:rsidRPr="002954E9" w:rsidRDefault="00823052" w:rsidP="002954E9">
      <w:pPr>
        <w:jc w:val="both"/>
        <w:rPr>
          <w:rFonts w:asciiTheme="majorHAnsi" w:hAnsiTheme="majorHAnsi" w:cstheme="majorHAnsi"/>
          <w:sz w:val="24"/>
        </w:rPr>
      </w:pPr>
      <w:r>
        <w:rPr>
          <w:rFonts w:asciiTheme="majorHAnsi" w:hAnsiTheme="majorHAnsi" w:cstheme="majorHAnsi"/>
          <w:sz w:val="24"/>
        </w:rPr>
        <w:t>A</w:t>
      </w:r>
      <w:r w:rsidR="00442976">
        <w:rPr>
          <w:rFonts w:asciiTheme="majorHAnsi" w:hAnsiTheme="majorHAnsi" w:cstheme="majorHAnsi"/>
          <w:sz w:val="24"/>
        </w:rPr>
        <w:t>rtikel 11</w:t>
      </w:r>
      <w:r w:rsidR="00587ED5" w:rsidRPr="00587ED5">
        <w:rPr>
          <w:rFonts w:asciiTheme="majorHAnsi" w:hAnsiTheme="majorHAnsi" w:cstheme="majorHAnsi"/>
          <w:sz w:val="24"/>
        </w:rPr>
        <w:tab/>
        <w:t xml:space="preserve">Slotbepalingen </w:t>
      </w:r>
    </w:p>
    <w:p w14:paraId="3294DA37" w14:textId="19DD59B5" w:rsidR="00014046" w:rsidRPr="003E79FE" w:rsidRDefault="00880885" w:rsidP="00C621C6">
      <w:pPr>
        <w:pStyle w:val="Lijstalinea"/>
        <w:numPr>
          <w:ilvl w:val="1"/>
          <w:numId w:val="15"/>
        </w:numPr>
        <w:ind w:left="851" w:hanging="491"/>
        <w:jc w:val="both"/>
        <w:rPr>
          <w:rFonts w:asciiTheme="majorHAnsi" w:hAnsiTheme="majorHAnsi" w:cstheme="majorHAnsi"/>
          <w:szCs w:val="20"/>
        </w:rPr>
      </w:pPr>
      <w:r>
        <w:rPr>
          <w:rFonts w:asciiTheme="majorHAnsi" w:hAnsiTheme="majorHAnsi" w:cstheme="majorHAnsi"/>
          <w:szCs w:val="20"/>
        </w:rPr>
        <w:t xml:space="preserve">Op </w:t>
      </w:r>
      <w:r w:rsidR="00014046" w:rsidRPr="003E79FE">
        <w:rPr>
          <w:rFonts w:asciiTheme="majorHAnsi" w:hAnsiTheme="majorHAnsi" w:cstheme="majorHAnsi"/>
          <w:szCs w:val="20"/>
        </w:rPr>
        <w:t xml:space="preserve">deze overeenkomst is uitsluitend </w:t>
      </w:r>
      <w:r w:rsidR="00836384">
        <w:rPr>
          <w:rFonts w:asciiTheme="majorHAnsi" w:hAnsiTheme="majorHAnsi" w:cstheme="majorHAnsi"/>
          <w:szCs w:val="20"/>
        </w:rPr>
        <w:t xml:space="preserve">het </w:t>
      </w:r>
      <w:r w:rsidR="00014046" w:rsidRPr="003E79FE">
        <w:rPr>
          <w:rFonts w:asciiTheme="majorHAnsi" w:hAnsiTheme="majorHAnsi" w:cstheme="majorHAnsi"/>
          <w:szCs w:val="20"/>
        </w:rPr>
        <w:t>Nederlands recht van toepassing. Het Weens Koopverdrag is niet van toepassing.</w:t>
      </w:r>
    </w:p>
    <w:p w14:paraId="0EEC9671" w14:textId="0BFA2577" w:rsidR="00014046"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Verplichtingen uit deze overeenkomst welke naar hun aard bestemd zijn om ook na het einde van de overeenkomst voort te duren, blijven na beëindiging jegens de betreffende Partij bestaan.</w:t>
      </w:r>
    </w:p>
    <w:p w14:paraId="454F964E" w14:textId="01F4E543" w:rsidR="00823052" w:rsidRPr="00823052" w:rsidRDefault="00823052" w:rsidP="009C1CC9">
      <w:pPr>
        <w:pStyle w:val="Lijstalinea"/>
        <w:numPr>
          <w:ilvl w:val="1"/>
          <w:numId w:val="15"/>
        </w:numPr>
        <w:ind w:left="851" w:hanging="491"/>
        <w:jc w:val="both"/>
        <w:rPr>
          <w:rFonts w:asciiTheme="majorHAnsi" w:hAnsiTheme="majorHAnsi" w:cstheme="majorHAnsi"/>
          <w:szCs w:val="20"/>
        </w:rPr>
      </w:pPr>
      <w:r w:rsidRPr="00823052">
        <w:rPr>
          <w:rFonts w:asciiTheme="majorHAnsi" w:hAnsiTheme="majorHAnsi" w:cstheme="majorHAnsi"/>
          <w:szCs w:val="20"/>
        </w:rPr>
        <w:t xml:space="preserve">Indien en voor zover van toepassing geldt het bepaalde in de overeenkomst onverlet de publiekrechtelijke verantwoordelijkheden en/of </w:t>
      </w:r>
      <w:r w:rsidR="0042010E">
        <w:rPr>
          <w:rFonts w:asciiTheme="majorHAnsi" w:hAnsiTheme="majorHAnsi" w:cstheme="majorHAnsi"/>
          <w:szCs w:val="20"/>
        </w:rPr>
        <w:t>de privaatrechtelijke verantwoordelijkheden</w:t>
      </w:r>
      <w:r w:rsidR="00880885">
        <w:rPr>
          <w:rFonts w:asciiTheme="majorHAnsi" w:hAnsiTheme="majorHAnsi" w:cstheme="majorHAnsi"/>
          <w:szCs w:val="20"/>
        </w:rPr>
        <w:t>, waarop</w:t>
      </w:r>
      <w:r w:rsidR="0042010E">
        <w:rPr>
          <w:rFonts w:asciiTheme="majorHAnsi" w:hAnsiTheme="majorHAnsi" w:cstheme="majorHAnsi"/>
          <w:szCs w:val="20"/>
        </w:rPr>
        <w:t xml:space="preserve"> </w:t>
      </w:r>
      <w:r w:rsidRPr="00823052">
        <w:rPr>
          <w:rFonts w:asciiTheme="majorHAnsi" w:hAnsiTheme="majorHAnsi" w:cstheme="majorHAnsi"/>
          <w:szCs w:val="20"/>
        </w:rPr>
        <w:t>de algemene begi</w:t>
      </w:r>
      <w:r w:rsidR="00880885">
        <w:rPr>
          <w:rFonts w:asciiTheme="majorHAnsi" w:hAnsiTheme="majorHAnsi" w:cstheme="majorHAnsi"/>
          <w:szCs w:val="20"/>
        </w:rPr>
        <w:t>nselen van behoorlijk bestuur van toepassing zijn,</w:t>
      </w:r>
      <w:r w:rsidRPr="00823052">
        <w:rPr>
          <w:rFonts w:asciiTheme="majorHAnsi" w:hAnsiTheme="majorHAnsi" w:cstheme="majorHAnsi"/>
          <w:szCs w:val="20"/>
        </w:rPr>
        <w:t xml:space="preserve"> </w:t>
      </w:r>
      <w:r w:rsidR="00880885">
        <w:rPr>
          <w:rFonts w:asciiTheme="majorHAnsi" w:hAnsiTheme="majorHAnsi" w:cstheme="majorHAnsi"/>
          <w:szCs w:val="20"/>
        </w:rPr>
        <w:t xml:space="preserve">van </w:t>
      </w:r>
      <w:r w:rsidRPr="00823052">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Pr>
          <w:rFonts w:asciiTheme="majorHAnsi" w:hAnsiTheme="majorHAnsi" w:cstheme="majorHAnsi"/>
          <w:szCs w:val="20"/>
        </w:rPr>
        <w:t>de algemene beginselen van behoorlijk bestuur eis</w:t>
      </w:r>
      <w:r w:rsidR="00E63168">
        <w:rPr>
          <w:rFonts w:asciiTheme="majorHAnsi" w:hAnsiTheme="majorHAnsi" w:cstheme="majorHAnsi"/>
          <w:szCs w:val="20"/>
        </w:rPr>
        <w:t>t</w:t>
      </w:r>
      <w:r w:rsidRPr="00823052">
        <w:rPr>
          <w:rFonts w:asciiTheme="majorHAnsi" w:hAnsiTheme="majorHAnsi" w:cstheme="majorHAnsi"/>
          <w:szCs w:val="20"/>
        </w:rPr>
        <w:t xml:space="preserve"> dat Opdrachtgever rechtshandelingen verricht die niet in het voordeel zijn van de aard of de strekking van deze overeenkomst.</w:t>
      </w:r>
    </w:p>
    <w:p w14:paraId="7137E77E" w14:textId="77777777" w:rsidR="00014046" w:rsidRPr="003E79FE" w:rsidRDefault="00014046" w:rsidP="009C1CC9">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Opdrachtnemer mag de rechten en verplichtingen uit deze overeenkomst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E7038CC" w14:textId="77777777" w:rsidR="00014046"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Alle geschillen in verband met deze overeenkomst zullen, indien Partijen niet tot een buitengerechtelijke oplossing kunnen komen, worden voorgelegd aan de Rechtbank Noord-Nederland, locatie Groningen.</w:t>
      </w:r>
    </w:p>
    <w:p w14:paraId="671FA114" w14:textId="329D2740" w:rsidR="001A3EA1"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Indien een of meer bepalingen van de overeenkomst onverbindend zijn of worden, blijven de overige bepalingen van kracht. Niet-verbindende bepalingen worden door Partijen vervangen door bepalingen die wel verbindend zijn en die zo min mogelijk (gelet op doel en strekking van de overeenkomst) afwijken van de niet-verbindende bepalingen.</w:t>
      </w:r>
    </w:p>
    <w:p w14:paraId="3CFFC15B" w14:textId="13B37C0D" w:rsidR="001A3EA1" w:rsidRPr="003E79FE" w:rsidRDefault="001A3EA1" w:rsidP="003E79FE">
      <w:pPr>
        <w:tabs>
          <w:tab w:val="left" w:pos="1170"/>
        </w:tabs>
        <w:jc w:val="both"/>
        <w:rPr>
          <w:rFonts w:asciiTheme="majorHAnsi" w:hAnsiTheme="majorHAnsi" w:cstheme="majorHAnsi"/>
          <w:szCs w:val="20"/>
        </w:rPr>
      </w:pPr>
    </w:p>
    <w:p w14:paraId="7DB80E8C" w14:textId="77777777" w:rsidR="00BB2ADC" w:rsidRDefault="00BB2ADC" w:rsidP="003E79FE">
      <w:pPr>
        <w:tabs>
          <w:tab w:val="left" w:pos="1170"/>
        </w:tabs>
        <w:jc w:val="both"/>
        <w:rPr>
          <w:rFonts w:asciiTheme="majorHAnsi" w:hAnsiTheme="majorHAnsi" w:cstheme="majorHAnsi"/>
          <w:b/>
          <w:szCs w:val="20"/>
        </w:rPr>
      </w:pPr>
    </w:p>
    <w:p w14:paraId="1CFDCC96" w14:textId="77777777" w:rsidR="00BB2ADC" w:rsidRDefault="00BB2ADC" w:rsidP="003E79FE">
      <w:pPr>
        <w:tabs>
          <w:tab w:val="left" w:pos="1170"/>
        </w:tabs>
        <w:jc w:val="both"/>
        <w:rPr>
          <w:rFonts w:asciiTheme="majorHAnsi" w:hAnsiTheme="majorHAnsi" w:cstheme="majorHAnsi"/>
          <w:b/>
          <w:szCs w:val="20"/>
        </w:rPr>
      </w:pPr>
    </w:p>
    <w:p w14:paraId="70799D5A" w14:textId="77777777" w:rsidR="00BB2ADC" w:rsidRDefault="00BB2ADC" w:rsidP="003E79FE">
      <w:pPr>
        <w:tabs>
          <w:tab w:val="left" w:pos="1170"/>
        </w:tabs>
        <w:jc w:val="both"/>
        <w:rPr>
          <w:rFonts w:asciiTheme="majorHAnsi" w:hAnsiTheme="majorHAnsi" w:cstheme="majorHAnsi"/>
          <w:b/>
          <w:szCs w:val="20"/>
        </w:rPr>
      </w:pPr>
    </w:p>
    <w:p w14:paraId="3DB0BF44" w14:textId="77777777" w:rsidR="00BB2ADC" w:rsidRDefault="00BB2ADC" w:rsidP="003E79FE">
      <w:pPr>
        <w:tabs>
          <w:tab w:val="left" w:pos="1170"/>
        </w:tabs>
        <w:jc w:val="both"/>
        <w:rPr>
          <w:rFonts w:asciiTheme="majorHAnsi" w:hAnsiTheme="majorHAnsi" w:cstheme="majorHAnsi"/>
          <w:b/>
          <w:szCs w:val="20"/>
        </w:rPr>
      </w:pPr>
    </w:p>
    <w:p w14:paraId="314E016A" w14:textId="77777777" w:rsidR="00BB2ADC" w:rsidRDefault="00BB2ADC" w:rsidP="003E79FE">
      <w:pPr>
        <w:tabs>
          <w:tab w:val="left" w:pos="1170"/>
        </w:tabs>
        <w:jc w:val="both"/>
        <w:rPr>
          <w:rFonts w:asciiTheme="majorHAnsi" w:hAnsiTheme="majorHAnsi" w:cstheme="majorHAnsi"/>
          <w:b/>
          <w:szCs w:val="20"/>
        </w:rPr>
      </w:pPr>
    </w:p>
    <w:p w14:paraId="59CC44C6" w14:textId="77777777" w:rsidR="00BB2ADC" w:rsidRDefault="00BB2ADC" w:rsidP="003E79FE">
      <w:pPr>
        <w:tabs>
          <w:tab w:val="left" w:pos="1170"/>
        </w:tabs>
        <w:jc w:val="both"/>
        <w:rPr>
          <w:rFonts w:asciiTheme="majorHAnsi" w:hAnsiTheme="majorHAnsi" w:cstheme="majorHAnsi"/>
          <w:b/>
          <w:szCs w:val="20"/>
        </w:rPr>
      </w:pP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45FDF1C5" w14:textId="77777777" w:rsidR="00797232" w:rsidRDefault="00797232">
      <w:pPr>
        <w:spacing w:line="240" w:lineRule="auto"/>
        <w:rPr>
          <w:rFonts w:asciiTheme="majorHAnsi" w:hAnsiTheme="majorHAnsi" w:cstheme="majorHAnsi"/>
          <w:b/>
          <w:szCs w:val="20"/>
        </w:rPr>
      </w:pPr>
      <w:r>
        <w:rPr>
          <w:rFonts w:asciiTheme="majorHAnsi" w:hAnsiTheme="majorHAnsi" w:cstheme="majorHAnsi"/>
          <w:b/>
          <w:szCs w:val="20"/>
        </w:rPr>
        <w:br w:type="page"/>
      </w:r>
    </w:p>
    <w:p w14:paraId="6A6D409A" w14:textId="502F69E2"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lastRenderedPageBreak/>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08A7C4F" w14:textId="735A8CE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1BCFB4C0" w14:textId="306A96FF" w:rsidR="00014046" w:rsidRPr="003E79FE" w:rsidRDefault="00797232" w:rsidP="003E79FE">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t>&lt;naam&gt;</w:t>
      </w:r>
    </w:p>
    <w:p w14:paraId="7E081007" w14:textId="042F7694" w:rsidR="007A7C0A" w:rsidRDefault="00797232" w:rsidP="003E79FE">
      <w:pPr>
        <w:tabs>
          <w:tab w:val="left" w:pos="1170"/>
        </w:tabs>
        <w:jc w:val="both"/>
        <w:rPr>
          <w:rFonts w:asciiTheme="majorHAnsi" w:hAnsiTheme="majorHAnsi" w:cstheme="majorHAnsi"/>
          <w:szCs w:val="20"/>
        </w:rPr>
      </w:pPr>
      <w:r>
        <w:rPr>
          <w:rFonts w:asciiTheme="majorHAnsi" w:hAnsiTheme="majorHAnsi" w:cstheme="majorHAnsi"/>
          <w:szCs w:val="20"/>
        </w:rPr>
        <w:t>Burgemeester</w:t>
      </w:r>
      <w:r w:rsidR="00014046" w:rsidRPr="003E79FE">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sidRPr="007A7C0A">
        <w:rPr>
          <w:rFonts w:asciiTheme="majorHAnsi" w:hAnsiTheme="majorHAnsi" w:cstheme="majorHAnsi"/>
          <w:szCs w:val="20"/>
        </w:rPr>
        <w:t>&lt;functie&gt;</w:t>
      </w:r>
    </w:p>
    <w:p w14:paraId="12AA3BC3" w14:textId="77777777" w:rsidR="007A7C0A" w:rsidRDefault="007A7C0A" w:rsidP="007A7C0A">
      <w:pPr>
        <w:tabs>
          <w:tab w:val="left" w:pos="1170"/>
        </w:tabs>
        <w:jc w:val="both"/>
        <w:rPr>
          <w:rFonts w:asciiTheme="majorHAnsi" w:hAnsiTheme="majorHAnsi" w:cstheme="majorHAnsi"/>
          <w:szCs w:val="20"/>
        </w:rPr>
      </w:pPr>
    </w:p>
    <w:p w14:paraId="0A55D942" w14:textId="3AACCFBC" w:rsidR="00014046" w:rsidRPr="003E79FE" w:rsidRDefault="007A7C0A" w:rsidP="007A7C0A">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00014046" w:rsidRPr="003E79FE">
        <w:rPr>
          <w:rFonts w:asciiTheme="majorHAnsi" w:hAnsiTheme="majorHAnsi" w:cstheme="majorHAnsi"/>
          <w:szCs w:val="20"/>
        </w:rPr>
        <w:tab/>
      </w:r>
    </w:p>
    <w:p w14:paraId="58F1A4B2" w14:textId="77777777" w:rsidR="007A7C0A" w:rsidRDefault="007A7C0A" w:rsidP="003E79FE">
      <w:pPr>
        <w:tabs>
          <w:tab w:val="left" w:pos="1170"/>
        </w:tabs>
        <w:jc w:val="both"/>
        <w:rPr>
          <w:rFonts w:asciiTheme="majorHAnsi" w:hAnsiTheme="majorHAnsi" w:cstheme="majorHAnsi"/>
          <w:szCs w:val="20"/>
        </w:rPr>
      </w:pPr>
    </w:p>
    <w:p w14:paraId="1A7C7299" w14:textId="3FCDE5B2" w:rsidR="00014046" w:rsidRPr="003E79FE" w:rsidRDefault="007A7C0A" w:rsidP="003E79FE">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3452535" w14:textId="77777777" w:rsidR="00014046" w:rsidRPr="003E79FE" w:rsidRDefault="00014046" w:rsidP="003E79FE">
      <w:pPr>
        <w:tabs>
          <w:tab w:val="left" w:pos="1170"/>
        </w:tabs>
        <w:jc w:val="both"/>
        <w:rPr>
          <w:rFonts w:asciiTheme="majorHAnsi" w:hAnsiTheme="majorHAnsi" w:cstheme="majorHAnsi"/>
          <w:szCs w:val="20"/>
        </w:rPr>
      </w:pPr>
    </w:p>
    <w:p w14:paraId="0DFF91E3" w14:textId="6C1B44C6" w:rsidR="007A7C0A" w:rsidRPr="003E79FE" w:rsidRDefault="007A7C0A" w:rsidP="003E79FE">
      <w:pPr>
        <w:tabs>
          <w:tab w:val="left" w:pos="1170"/>
        </w:tabs>
        <w:jc w:val="both"/>
        <w:rPr>
          <w:rFonts w:asciiTheme="majorHAnsi" w:hAnsiTheme="majorHAnsi" w:cstheme="majorHAnsi"/>
          <w:szCs w:val="20"/>
        </w:rPr>
      </w:pPr>
    </w:p>
    <w:p w14:paraId="7163AA7D" w14:textId="3CA32832" w:rsidR="00014046" w:rsidRDefault="00014046" w:rsidP="003E79FE">
      <w:pPr>
        <w:tabs>
          <w:tab w:val="left" w:pos="1170"/>
        </w:tabs>
        <w:jc w:val="both"/>
        <w:rPr>
          <w:rFonts w:asciiTheme="majorHAnsi" w:hAnsiTheme="majorHAnsi" w:cstheme="majorHAnsi"/>
          <w:szCs w:val="20"/>
        </w:rPr>
      </w:pPr>
    </w:p>
    <w:p w14:paraId="5A49DD74" w14:textId="77777777" w:rsidR="007A7C0A" w:rsidRPr="003E79FE" w:rsidRDefault="007A7C0A" w:rsidP="003E79FE">
      <w:pPr>
        <w:tabs>
          <w:tab w:val="left" w:pos="1170"/>
        </w:tabs>
        <w:jc w:val="both"/>
        <w:rPr>
          <w:rFonts w:asciiTheme="majorHAnsi" w:hAnsiTheme="majorHAnsi" w:cstheme="majorHAnsi"/>
          <w:szCs w:val="20"/>
        </w:rPr>
      </w:pPr>
    </w:p>
    <w:p w14:paraId="192B4B17" w14:textId="55B2431B" w:rsidR="001A3EA1"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07A16E4E" w14:textId="64018A03" w:rsidR="00BB2ADC" w:rsidRDefault="00BB2ADC" w:rsidP="001A3EA1">
      <w:pPr>
        <w:tabs>
          <w:tab w:val="left" w:pos="1170"/>
        </w:tabs>
        <w:jc w:val="both"/>
      </w:pPr>
    </w:p>
    <w:p w14:paraId="2A187C45" w14:textId="6270C514" w:rsidR="00BB2ADC" w:rsidRDefault="00BB2ADC" w:rsidP="001A3EA1">
      <w:pPr>
        <w:tabs>
          <w:tab w:val="left" w:pos="1170"/>
        </w:tabs>
        <w:jc w:val="both"/>
      </w:pPr>
    </w:p>
    <w:p w14:paraId="1B4579FE" w14:textId="4EDD1E53" w:rsidR="00BB2ADC" w:rsidRDefault="00BB2ADC" w:rsidP="001A3EA1">
      <w:pPr>
        <w:tabs>
          <w:tab w:val="left" w:pos="1170"/>
        </w:tabs>
        <w:jc w:val="both"/>
      </w:pPr>
    </w:p>
    <w:p w14:paraId="13E14799" w14:textId="345047E3" w:rsidR="00BB2ADC" w:rsidRDefault="00BB2ADC" w:rsidP="001A3EA1">
      <w:pPr>
        <w:tabs>
          <w:tab w:val="left" w:pos="1170"/>
        </w:tabs>
        <w:jc w:val="both"/>
      </w:pPr>
    </w:p>
    <w:p w14:paraId="06E2A3B0" w14:textId="0E0098E3" w:rsidR="00BB2ADC" w:rsidRDefault="00BB2ADC" w:rsidP="001A3EA1">
      <w:pPr>
        <w:tabs>
          <w:tab w:val="left" w:pos="1170"/>
        </w:tabs>
        <w:jc w:val="both"/>
      </w:pPr>
    </w:p>
    <w:p w14:paraId="47F5F1AA" w14:textId="675440E1" w:rsidR="00BB2ADC" w:rsidRDefault="00BB2ADC" w:rsidP="001A3EA1">
      <w:pPr>
        <w:tabs>
          <w:tab w:val="left" w:pos="1170"/>
        </w:tabs>
        <w:jc w:val="both"/>
      </w:pPr>
    </w:p>
    <w:p w14:paraId="2649D3AD" w14:textId="339BFFFF" w:rsidR="00BB2ADC" w:rsidRDefault="00BB2ADC" w:rsidP="001A3EA1">
      <w:pPr>
        <w:tabs>
          <w:tab w:val="left" w:pos="1170"/>
        </w:tabs>
        <w:jc w:val="both"/>
      </w:pPr>
    </w:p>
    <w:p w14:paraId="02B8A1DF" w14:textId="7C9324C5" w:rsidR="00BB2ADC" w:rsidRDefault="00BB2ADC" w:rsidP="001A3EA1">
      <w:pPr>
        <w:tabs>
          <w:tab w:val="left" w:pos="1170"/>
        </w:tabs>
        <w:jc w:val="both"/>
      </w:pPr>
    </w:p>
    <w:p w14:paraId="33F68D55" w14:textId="5D0974FB" w:rsidR="00BB2ADC" w:rsidRDefault="00BB2ADC" w:rsidP="001A3EA1">
      <w:pPr>
        <w:tabs>
          <w:tab w:val="left" w:pos="1170"/>
        </w:tabs>
        <w:jc w:val="both"/>
      </w:pPr>
    </w:p>
    <w:p w14:paraId="4ED9AB48" w14:textId="11AE9A88" w:rsidR="00BB2ADC" w:rsidRDefault="00BB2ADC" w:rsidP="001A3EA1">
      <w:pPr>
        <w:tabs>
          <w:tab w:val="left" w:pos="1170"/>
        </w:tabs>
        <w:jc w:val="both"/>
      </w:pPr>
    </w:p>
    <w:p w14:paraId="726B15A4" w14:textId="09DB73AD" w:rsidR="00BB2ADC" w:rsidRDefault="00BB2ADC" w:rsidP="001A3EA1">
      <w:pPr>
        <w:tabs>
          <w:tab w:val="left" w:pos="1170"/>
        </w:tabs>
        <w:jc w:val="both"/>
      </w:pPr>
    </w:p>
    <w:p w14:paraId="42F16FA4" w14:textId="24B6B22F" w:rsidR="00BB2ADC" w:rsidRDefault="00BB2ADC" w:rsidP="001A3EA1">
      <w:pPr>
        <w:tabs>
          <w:tab w:val="left" w:pos="1170"/>
        </w:tabs>
        <w:jc w:val="both"/>
      </w:pPr>
    </w:p>
    <w:p w14:paraId="0FDE7E95" w14:textId="718340F1" w:rsidR="00BB2ADC" w:rsidRDefault="00BB2ADC" w:rsidP="001A3EA1">
      <w:pPr>
        <w:tabs>
          <w:tab w:val="left" w:pos="1170"/>
        </w:tabs>
        <w:jc w:val="both"/>
      </w:pPr>
    </w:p>
    <w:p w14:paraId="535F60E6" w14:textId="011F7596" w:rsidR="00BB2ADC" w:rsidRDefault="00BB2ADC" w:rsidP="001A3EA1">
      <w:pPr>
        <w:tabs>
          <w:tab w:val="left" w:pos="1170"/>
        </w:tabs>
        <w:jc w:val="both"/>
      </w:pPr>
    </w:p>
    <w:p w14:paraId="2EEEA4DB" w14:textId="417E1C85" w:rsidR="00BB2ADC" w:rsidRDefault="00BB2ADC" w:rsidP="001A3EA1">
      <w:pPr>
        <w:tabs>
          <w:tab w:val="left" w:pos="1170"/>
        </w:tabs>
        <w:jc w:val="both"/>
      </w:pPr>
    </w:p>
    <w:p w14:paraId="1E19047E" w14:textId="5DF36610" w:rsidR="00BB2ADC" w:rsidRDefault="00BB2ADC" w:rsidP="001A3EA1">
      <w:pPr>
        <w:tabs>
          <w:tab w:val="left" w:pos="1170"/>
        </w:tabs>
        <w:jc w:val="both"/>
      </w:pPr>
    </w:p>
    <w:p w14:paraId="5D9F5DFC" w14:textId="523C3A36" w:rsidR="00BB2ADC" w:rsidRDefault="00BB2ADC" w:rsidP="001A3EA1">
      <w:pPr>
        <w:tabs>
          <w:tab w:val="left" w:pos="1170"/>
        </w:tabs>
        <w:jc w:val="both"/>
      </w:pPr>
    </w:p>
    <w:p w14:paraId="6B920FBE" w14:textId="35FBD367" w:rsidR="00BB2ADC" w:rsidRDefault="00BB2ADC" w:rsidP="001A3EA1">
      <w:pPr>
        <w:tabs>
          <w:tab w:val="left" w:pos="1170"/>
        </w:tabs>
        <w:jc w:val="both"/>
      </w:pPr>
    </w:p>
    <w:p w14:paraId="18E9E159" w14:textId="11202D3C" w:rsidR="00BB2ADC" w:rsidRDefault="00BB2ADC" w:rsidP="001A3EA1">
      <w:pPr>
        <w:tabs>
          <w:tab w:val="left" w:pos="1170"/>
        </w:tabs>
        <w:jc w:val="both"/>
      </w:pPr>
    </w:p>
    <w:p w14:paraId="1A74034F" w14:textId="6F3F3BFA" w:rsidR="00BB2ADC" w:rsidRDefault="00BB2ADC" w:rsidP="001A3EA1">
      <w:pPr>
        <w:tabs>
          <w:tab w:val="left" w:pos="1170"/>
        </w:tabs>
        <w:jc w:val="both"/>
      </w:pPr>
    </w:p>
    <w:p w14:paraId="67ECE097" w14:textId="77777777" w:rsidR="00BB2ADC" w:rsidRDefault="00BB2ADC" w:rsidP="001A3EA1">
      <w:pPr>
        <w:tabs>
          <w:tab w:val="left" w:pos="1170"/>
        </w:tabs>
        <w:jc w:val="both"/>
      </w:pPr>
    </w:p>
    <w:p w14:paraId="5E542CEF" w14:textId="0D09B6B0" w:rsidR="009C1CC9" w:rsidRDefault="009C1CC9" w:rsidP="001A3EA1">
      <w:pPr>
        <w:tabs>
          <w:tab w:val="left" w:pos="1170"/>
        </w:tabs>
        <w:jc w:val="both"/>
      </w:pPr>
    </w:p>
    <w:p w14:paraId="4B63D860" w14:textId="2A204825" w:rsidR="00C25000" w:rsidRDefault="00C25000" w:rsidP="00DC7A40">
      <w:pPr>
        <w:spacing w:line="240" w:lineRule="auto"/>
        <w:rPr>
          <w:rFonts w:asciiTheme="majorHAnsi" w:eastAsia="Calibri" w:hAnsiTheme="majorHAnsi" w:cstheme="majorHAnsi"/>
          <w:b/>
          <w:szCs w:val="20"/>
          <w:highlight w:val="lightGray"/>
        </w:rPr>
      </w:pPr>
      <w:bookmarkStart w:id="0" w:name="_Hlk12369980"/>
    </w:p>
    <w:p w14:paraId="52D6F161" w14:textId="14FD2182" w:rsidR="00C25000" w:rsidRDefault="00C25000" w:rsidP="00C25000">
      <w:pPr>
        <w:pStyle w:val="Geenafstand"/>
        <w:rPr>
          <w:rFonts w:eastAsiaTheme="majorEastAsia" w:cstheme="majorBidi"/>
          <w:b/>
          <w:bCs/>
          <w:sz w:val="24"/>
          <w:szCs w:val="26"/>
          <w:lang w:eastAsia="nl-NL"/>
        </w:rPr>
      </w:pPr>
      <w:r w:rsidRPr="00C25000">
        <w:rPr>
          <w:rFonts w:eastAsia="Calibri" w:cs="Arial"/>
          <w:b/>
          <w:sz w:val="24"/>
        </w:rPr>
        <w:lastRenderedPageBreak/>
        <w:t xml:space="preserve">Bijlagevel overeenkomst </w:t>
      </w:r>
      <w:r w:rsidRPr="00797232">
        <w:rPr>
          <w:rFonts w:eastAsiaTheme="majorEastAsia" w:cstheme="majorBidi"/>
          <w:b/>
          <w:bCs/>
          <w:sz w:val="24"/>
          <w:szCs w:val="26"/>
          <w:lang w:eastAsia="nl-NL"/>
        </w:rPr>
        <w:t xml:space="preserve">Europees openbare aanbesteding </w:t>
      </w:r>
      <w:r w:rsidR="00797232" w:rsidRPr="00797232">
        <w:rPr>
          <w:rFonts w:eastAsiaTheme="majorEastAsia" w:cstheme="majorBidi"/>
          <w:b/>
          <w:bCs/>
          <w:sz w:val="24"/>
          <w:szCs w:val="26"/>
          <w:lang w:eastAsia="nl-NL"/>
        </w:rPr>
        <w:t>Levering</w:t>
      </w:r>
      <w:r w:rsidR="00797232">
        <w:rPr>
          <w:rFonts w:eastAsiaTheme="majorEastAsia" w:cstheme="majorBidi"/>
          <w:b/>
          <w:bCs/>
          <w:sz w:val="24"/>
          <w:szCs w:val="26"/>
          <w:lang w:eastAsia="nl-NL"/>
        </w:rPr>
        <w:t xml:space="preserve"> en onderhoud robotmaaiers</w:t>
      </w:r>
    </w:p>
    <w:p w14:paraId="27765653" w14:textId="77777777" w:rsidR="00C25000" w:rsidRPr="00C25000" w:rsidRDefault="00C25000" w:rsidP="00C25000">
      <w:pPr>
        <w:pStyle w:val="Geenafstand"/>
        <w:rPr>
          <w:lang w:eastAsia="nl-NL"/>
        </w:rPr>
      </w:pPr>
    </w:p>
    <w:p w14:paraId="1AF6F22E" w14:textId="342111F0" w:rsidR="00C25000" w:rsidRPr="00C25000" w:rsidRDefault="00C25000" w:rsidP="00C25000">
      <w:pPr>
        <w:tabs>
          <w:tab w:val="left" w:pos="1170"/>
        </w:tabs>
        <w:jc w:val="both"/>
        <w:rPr>
          <w:rFonts w:eastAsia="Arial" w:cs="Arial"/>
        </w:rPr>
      </w:pPr>
      <w:r w:rsidRPr="00C25000">
        <w:rPr>
          <w:rFonts w:eastAsia="Arial" w:cs="Arial"/>
        </w:rPr>
        <w:t xml:space="preserve">De in de overeenkomst genoemde documenten en bijlagen, die reeds bij beide partijen in bezit zijn via het Mercell platform en welke door de Opdrachtnemer zijn opgeslagen voor zijn eigen administratie, zoals gepubliceerd </w:t>
      </w:r>
      <w:proofErr w:type="spellStart"/>
      <w:r w:rsidRPr="00C25000">
        <w:rPr>
          <w:rFonts w:eastAsia="Arial" w:cs="Arial"/>
        </w:rPr>
        <w:t>d.d</w:t>
      </w:r>
      <w:proofErr w:type="spellEnd"/>
      <w:r w:rsidRPr="00C25000">
        <w:rPr>
          <w:rFonts w:eastAsia="Arial" w:cs="Arial"/>
        </w:rPr>
        <w:t xml:space="preserve"> </w:t>
      </w:r>
      <w:r w:rsidR="00797232">
        <w:rPr>
          <w:rFonts w:eastAsia="Arial" w:cs="Arial"/>
        </w:rPr>
        <w:t>16 september 2025</w:t>
      </w:r>
      <w:r w:rsidRPr="00C25000">
        <w:rPr>
          <w:rFonts w:eastAsia="Arial" w:cs="Arial"/>
        </w:rPr>
        <w:t xml:space="preserve"> en bijgewerkt naar aanleiding van de Nota van inlichtingen maken onlosmakelijk deel uit van de overeenkomst.</w:t>
      </w:r>
    </w:p>
    <w:p w14:paraId="0EB57D52" w14:textId="77777777" w:rsidR="00C25000" w:rsidRPr="00C25000" w:rsidRDefault="00C25000" w:rsidP="00C25000">
      <w:pPr>
        <w:tabs>
          <w:tab w:val="left" w:pos="1170"/>
        </w:tabs>
        <w:jc w:val="both"/>
        <w:rPr>
          <w:rFonts w:eastAsia="Arial" w:cs="Times New Roman"/>
        </w:rPr>
      </w:pPr>
    </w:p>
    <w:p w14:paraId="63956584" w14:textId="6DDF0126"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EB6AEB">
        <w:rPr>
          <w:rFonts w:eastAsia="Calibri" w:cs="Arial"/>
          <w:b/>
          <w:szCs w:val="20"/>
        </w:rPr>
        <w:t>PRIJZENBLAD</w:t>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77777777"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AANBESTEDINGSLEIDRAAD (INCL. DE DIGITALE, IN MERCELL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37471DC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2ED97FCD"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089790" w14:textId="1F328C7B" w:rsidR="00C25000" w:rsidRPr="003E79FE" w:rsidRDefault="00797232" w:rsidP="00C25000">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t>&lt;naam&gt;</w:t>
      </w:r>
    </w:p>
    <w:p w14:paraId="09AB6315" w14:textId="6DD3A503" w:rsidR="00C25000" w:rsidRDefault="00797232" w:rsidP="00C25000">
      <w:pPr>
        <w:tabs>
          <w:tab w:val="left" w:pos="1170"/>
        </w:tabs>
        <w:jc w:val="both"/>
        <w:rPr>
          <w:rFonts w:asciiTheme="majorHAnsi" w:hAnsiTheme="majorHAnsi" w:cstheme="majorHAnsi"/>
          <w:szCs w:val="20"/>
        </w:rPr>
      </w:pPr>
      <w:r>
        <w:rPr>
          <w:rFonts w:asciiTheme="majorHAnsi" w:hAnsiTheme="majorHAnsi" w:cstheme="majorHAnsi"/>
          <w:szCs w:val="20"/>
        </w:rPr>
        <w:t>Burgemeester</w:t>
      </w:r>
      <w:r w:rsidR="00C25000" w:rsidRPr="003E79FE">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sidRPr="007A7C0A">
        <w:rPr>
          <w:rFonts w:asciiTheme="majorHAnsi" w:hAnsiTheme="majorHAnsi" w:cstheme="majorHAnsi"/>
          <w:szCs w:val="20"/>
        </w:rPr>
        <w:t>&lt;functie&gt;</w:t>
      </w:r>
    </w:p>
    <w:p w14:paraId="0F04C219" w14:textId="77777777" w:rsidR="00C25000" w:rsidRDefault="00C25000" w:rsidP="00C25000">
      <w:pPr>
        <w:tabs>
          <w:tab w:val="left" w:pos="1170"/>
        </w:tabs>
        <w:jc w:val="both"/>
        <w:rPr>
          <w:rFonts w:asciiTheme="majorHAnsi" w:hAnsiTheme="majorHAnsi" w:cstheme="majorHAnsi"/>
          <w:szCs w:val="20"/>
        </w:rPr>
      </w:pPr>
    </w:p>
    <w:p w14:paraId="4496E5AA"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6BF58784" w14:textId="77777777" w:rsidR="00C25000" w:rsidRDefault="00C25000" w:rsidP="00C25000">
      <w:pPr>
        <w:tabs>
          <w:tab w:val="left" w:pos="1170"/>
        </w:tabs>
        <w:jc w:val="both"/>
        <w:rPr>
          <w:rFonts w:asciiTheme="majorHAnsi" w:hAnsiTheme="majorHAnsi" w:cstheme="majorHAnsi"/>
          <w:szCs w:val="20"/>
        </w:rPr>
      </w:pPr>
    </w:p>
    <w:p w14:paraId="455CCE36"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145FBFD1" w14:textId="77777777" w:rsidR="00C25000" w:rsidRPr="003E79FE" w:rsidRDefault="00C25000" w:rsidP="00C25000">
      <w:pPr>
        <w:tabs>
          <w:tab w:val="left" w:pos="1170"/>
        </w:tabs>
        <w:jc w:val="both"/>
        <w:rPr>
          <w:rFonts w:asciiTheme="majorHAnsi" w:hAnsiTheme="majorHAnsi" w:cstheme="majorHAnsi"/>
          <w:szCs w:val="20"/>
        </w:rPr>
      </w:pPr>
    </w:p>
    <w:p w14:paraId="384E725E" w14:textId="77777777" w:rsidR="00C25000" w:rsidRPr="003E79FE" w:rsidRDefault="00C25000" w:rsidP="00C25000">
      <w:pPr>
        <w:tabs>
          <w:tab w:val="left" w:pos="1170"/>
        </w:tabs>
        <w:jc w:val="both"/>
        <w:rPr>
          <w:rFonts w:asciiTheme="majorHAnsi" w:hAnsiTheme="majorHAnsi" w:cstheme="majorHAnsi"/>
          <w:szCs w:val="20"/>
        </w:rPr>
      </w:pPr>
    </w:p>
    <w:p w14:paraId="348657E4" w14:textId="77777777" w:rsidR="00C25000" w:rsidRDefault="00C25000" w:rsidP="00C25000">
      <w:pPr>
        <w:tabs>
          <w:tab w:val="left" w:pos="1170"/>
        </w:tabs>
        <w:jc w:val="both"/>
        <w:rPr>
          <w:rFonts w:asciiTheme="majorHAnsi" w:hAnsiTheme="majorHAnsi" w:cstheme="majorHAnsi"/>
          <w:szCs w:val="20"/>
        </w:rPr>
      </w:pPr>
    </w:p>
    <w:p w14:paraId="20E69435" w14:textId="77777777" w:rsidR="00C25000" w:rsidRPr="003E79FE" w:rsidRDefault="00C25000" w:rsidP="00C25000">
      <w:pPr>
        <w:tabs>
          <w:tab w:val="left" w:pos="1170"/>
        </w:tabs>
        <w:jc w:val="both"/>
        <w:rPr>
          <w:rFonts w:asciiTheme="majorHAnsi" w:hAnsiTheme="majorHAnsi" w:cstheme="majorHAnsi"/>
          <w:szCs w:val="20"/>
        </w:rPr>
      </w:pPr>
    </w:p>
    <w:p w14:paraId="48D06894"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2"/>
      <w:headerReference w:type="default" r:id="rId13"/>
      <w:footerReference w:type="even" r:id="rId14"/>
      <w:footerReference w:type="default" r:id="rId15"/>
      <w:headerReference w:type="first" r:id="rId16"/>
      <w:footerReference w:type="first" r:id="rId17"/>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750E" w14:textId="77777777" w:rsidR="001A3EA1" w:rsidRDefault="001A3EA1" w:rsidP="00E664FA">
      <w:r>
        <w:separator/>
      </w:r>
    </w:p>
  </w:endnote>
  <w:endnote w:type="continuationSeparator" w:id="0">
    <w:p w14:paraId="0F26DE6A" w14:textId="77777777" w:rsidR="001A3EA1" w:rsidRDefault="001A3EA1"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C2AF" w14:textId="77777777" w:rsidR="001A3EA1" w:rsidRDefault="001A3EA1" w:rsidP="00E664FA">
      <w:r>
        <w:separator/>
      </w:r>
    </w:p>
  </w:footnote>
  <w:footnote w:type="continuationSeparator" w:id="0">
    <w:p w14:paraId="6C33A7B0" w14:textId="77777777" w:rsidR="001A3EA1" w:rsidRDefault="001A3EA1"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81"/>
  <w:drawingGridVerticalSpacing w:val="181"/>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8489B"/>
    <w:rsid w:val="000858EA"/>
    <w:rsid w:val="000D4385"/>
    <w:rsid w:val="000D5FEC"/>
    <w:rsid w:val="000E41BB"/>
    <w:rsid w:val="00123351"/>
    <w:rsid w:val="00130BAE"/>
    <w:rsid w:val="001326E6"/>
    <w:rsid w:val="0013399D"/>
    <w:rsid w:val="00144076"/>
    <w:rsid w:val="00196434"/>
    <w:rsid w:val="001A3EA1"/>
    <w:rsid w:val="001B0883"/>
    <w:rsid w:val="001B7C7B"/>
    <w:rsid w:val="00224C85"/>
    <w:rsid w:val="0025194B"/>
    <w:rsid w:val="002545F1"/>
    <w:rsid w:val="00280008"/>
    <w:rsid w:val="00284EFA"/>
    <w:rsid w:val="002954E9"/>
    <w:rsid w:val="002B15B8"/>
    <w:rsid w:val="002B3CD8"/>
    <w:rsid w:val="002D0E80"/>
    <w:rsid w:val="002D3715"/>
    <w:rsid w:val="002E52AB"/>
    <w:rsid w:val="003037A2"/>
    <w:rsid w:val="00315F5F"/>
    <w:rsid w:val="00353655"/>
    <w:rsid w:val="00361E27"/>
    <w:rsid w:val="00364842"/>
    <w:rsid w:val="00366BF2"/>
    <w:rsid w:val="003A5838"/>
    <w:rsid w:val="003B63C8"/>
    <w:rsid w:val="003E79FE"/>
    <w:rsid w:val="004010F7"/>
    <w:rsid w:val="00413354"/>
    <w:rsid w:val="00414E38"/>
    <w:rsid w:val="0042010E"/>
    <w:rsid w:val="00426B15"/>
    <w:rsid w:val="00442976"/>
    <w:rsid w:val="00482F75"/>
    <w:rsid w:val="00486B0A"/>
    <w:rsid w:val="0049061B"/>
    <w:rsid w:val="004C4E0C"/>
    <w:rsid w:val="004C7C59"/>
    <w:rsid w:val="004D2F57"/>
    <w:rsid w:val="004E0F06"/>
    <w:rsid w:val="005123FD"/>
    <w:rsid w:val="005147D1"/>
    <w:rsid w:val="00536F56"/>
    <w:rsid w:val="00570D3A"/>
    <w:rsid w:val="00587ED5"/>
    <w:rsid w:val="005A4B35"/>
    <w:rsid w:val="005B526B"/>
    <w:rsid w:val="005B7759"/>
    <w:rsid w:val="005F238D"/>
    <w:rsid w:val="00600722"/>
    <w:rsid w:val="0065295A"/>
    <w:rsid w:val="006A0DBE"/>
    <w:rsid w:val="006B616E"/>
    <w:rsid w:val="006D0E53"/>
    <w:rsid w:val="0070050A"/>
    <w:rsid w:val="00742878"/>
    <w:rsid w:val="00755D54"/>
    <w:rsid w:val="0078085B"/>
    <w:rsid w:val="007866A3"/>
    <w:rsid w:val="00797232"/>
    <w:rsid w:val="007A7C0A"/>
    <w:rsid w:val="007C2148"/>
    <w:rsid w:val="00810CDA"/>
    <w:rsid w:val="00823052"/>
    <w:rsid w:val="00836384"/>
    <w:rsid w:val="00842A12"/>
    <w:rsid w:val="00880885"/>
    <w:rsid w:val="008A4E1E"/>
    <w:rsid w:val="009048CA"/>
    <w:rsid w:val="0097100C"/>
    <w:rsid w:val="0097505E"/>
    <w:rsid w:val="00986C9B"/>
    <w:rsid w:val="009B2D4B"/>
    <w:rsid w:val="009C1CC9"/>
    <w:rsid w:val="00A053C3"/>
    <w:rsid w:val="00A0679D"/>
    <w:rsid w:val="00A16E7D"/>
    <w:rsid w:val="00A36CD4"/>
    <w:rsid w:val="00A4232F"/>
    <w:rsid w:val="00A43C15"/>
    <w:rsid w:val="00A56169"/>
    <w:rsid w:val="00A57F2F"/>
    <w:rsid w:val="00A6078B"/>
    <w:rsid w:val="00A65260"/>
    <w:rsid w:val="00A84204"/>
    <w:rsid w:val="00AA12FE"/>
    <w:rsid w:val="00AF0598"/>
    <w:rsid w:val="00B06E25"/>
    <w:rsid w:val="00B16C2D"/>
    <w:rsid w:val="00B207CB"/>
    <w:rsid w:val="00B23E4D"/>
    <w:rsid w:val="00BA3897"/>
    <w:rsid w:val="00BB2ADC"/>
    <w:rsid w:val="00BD5254"/>
    <w:rsid w:val="00BD6FBC"/>
    <w:rsid w:val="00BE1781"/>
    <w:rsid w:val="00BF29F6"/>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CD084A"/>
    <w:rsid w:val="00D16923"/>
    <w:rsid w:val="00D34C18"/>
    <w:rsid w:val="00D42AC1"/>
    <w:rsid w:val="00D91BD2"/>
    <w:rsid w:val="00DC2DAB"/>
    <w:rsid w:val="00DC7A40"/>
    <w:rsid w:val="00E310DA"/>
    <w:rsid w:val="00E33895"/>
    <w:rsid w:val="00E34304"/>
    <w:rsid w:val="00E42C5A"/>
    <w:rsid w:val="00E63168"/>
    <w:rsid w:val="00E664FA"/>
    <w:rsid w:val="00E81C4D"/>
    <w:rsid w:val="00EA3165"/>
    <w:rsid w:val="00EA42E0"/>
    <w:rsid w:val="00EA7E05"/>
    <w:rsid w:val="00EB3531"/>
    <w:rsid w:val="00EB491B"/>
    <w:rsid w:val="00EB6AEB"/>
    <w:rsid w:val="00EC0023"/>
    <w:rsid w:val="00ED0FEA"/>
    <w:rsid w:val="00ED7182"/>
    <w:rsid w:val="00EE32F6"/>
    <w:rsid w:val="00F03353"/>
    <w:rsid w:val="00F14158"/>
    <w:rsid w:val="00F8200C"/>
    <w:rsid w:val="00FA25FF"/>
    <w:rsid w:val="00FA75EA"/>
    <w:rsid w:val="00FB4A48"/>
    <w:rsid w:val="00FC5ABE"/>
    <w:rsid w:val="00FC7425"/>
    <w:rsid w:val="00FD0587"/>
    <w:rsid w:val="00FF6460"/>
    <w:rsid w:val="120FD201"/>
    <w:rsid w:val="133677F0"/>
    <w:rsid w:val="3D9D2EF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 w:type="character" w:styleId="Onopgelostemelding">
    <w:name w:val="Unresolved Mention"/>
    <w:basedOn w:val="Standaardalinea-lettertype"/>
    <w:uiPriority w:val="99"/>
    <w:semiHidden/>
    <w:unhideWhenUsed/>
    <w:rsid w:val="00A0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hethogelan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d6d8cc6e8c0a6b99e0003f219b1f3b">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a30bef9b15ef34140f38d1903d6b8a8"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2788-882D-46A4-8881-7E34E8045B17}">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2.xml><?xml version="1.0" encoding="utf-8"?>
<ds:datastoreItem xmlns:ds="http://schemas.openxmlformats.org/officeDocument/2006/customXml" ds:itemID="{1FACF274-EEDB-443F-BF93-2B7278736F75}">
  <ds:schemaRefs>
    <ds:schemaRef ds:uri="http://schemas.microsoft.com/sharepoint/v3/contenttype/forms"/>
  </ds:schemaRefs>
</ds:datastoreItem>
</file>

<file path=customXml/itemProps3.xml><?xml version="1.0" encoding="utf-8"?>
<ds:datastoreItem xmlns:ds="http://schemas.openxmlformats.org/officeDocument/2006/customXml" ds:itemID="{B0FC0146-10F4-4ABD-A249-88A9605B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2426</Words>
  <Characters>13347</Characters>
  <Application>Microsoft Office Word</Application>
  <DocSecurity>0</DocSecurity>
  <Lines>111</Lines>
  <Paragraphs>31</Paragraphs>
  <ScaleCrop>false</ScaleCrop>
  <Company>Het Hogeland</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Vincent Noordhof</cp:lastModifiedBy>
  <cp:revision>34</cp:revision>
  <cp:lastPrinted>2021-08-23T07:44:00Z</cp:lastPrinted>
  <dcterms:created xsi:type="dcterms:W3CDTF">2022-08-01T11:28:00Z</dcterms:created>
  <dcterms:modified xsi:type="dcterms:W3CDTF">2025-09-12T07:23:00Z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1007600</vt:r8>
  </property>
  <property fmtid="{D5CDD505-2E9C-101B-9397-08002B2CF9AE}" pid="4" name="MediaServiceImageTags">
    <vt:lpwstr/>
  </property>
</Properties>
</file>