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DDFC" w14:textId="77777777" w:rsidR="000003E7" w:rsidRPr="00F724B3" w:rsidRDefault="000003E7" w:rsidP="000003E7">
      <w:pPr>
        <w:jc w:val="both"/>
        <w:rPr>
          <w:rFonts w:eastAsia="Times New Roman"/>
          <w:szCs w:val="18"/>
          <w:lang w:eastAsia="en-US" w:bidi="ar-SA"/>
        </w:rPr>
      </w:pPr>
      <w:bookmarkStart w:id="0" w:name="_Hlk49432421"/>
      <w:r w:rsidRPr="00F724B3">
        <w:rPr>
          <w:rFonts w:eastAsia="SimSun"/>
          <w:noProof/>
          <w:szCs w:val="1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DF5F4" wp14:editId="3DF186C1">
                <wp:simplePos x="0" y="0"/>
                <wp:positionH relativeFrom="margin">
                  <wp:align>left</wp:align>
                </wp:positionH>
                <wp:positionV relativeFrom="page">
                  <wp:posOffset>1184744</wp:posOffset>
                </wp:positionV>
                <wp:extent cx="5760000" cy="1963973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963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8143FF" w14:textId="77777777" w:rsidR="000003E7" w:rsidRPr="001D3A1C" w:rsidRDefault="000003E7" w:rsidP="000003E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477361080"/>
                            <w:bookmarkStart w:id="2" w:name="_Hlk49432457"/>
                            <w:proofErr w:type="gramStart"/>
                            <w:r w:rsidRPr="001D3A1C">
                              <w:rPr>
                                <w:b/>
                                <w:sz w:val="24"/>
                                <w:szCs w:val="24"/>
                              </w:rPr>
                              <w:t>hét</w:t>
                            </w:r>
                            <w:proofErr w:type="gramEnd"/>
                            <w:r w:rsidRPr="001D3A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KWC en Gemeente Culemborg</w:t>
                            </w:r>
                          </w:p>
                          <w:p w14:paraId="461A54D2" w14:textId="77777777" w:rsidR="000003E7" w:rsidRPr="001D3A1C" w:rsidRDefault="000003E7" w:rsidP="000003E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34C531" w14:textId="2F468954" w:rsidR="000003E7" w:rsidRPr="001D3A1C" w:rsidRDefault="000003E7" w:rsidP="000003E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D3A1C">
                              <w:rPr>
                                <w:b/>
                                <w:sz w:val="24"/>
                                <w:szCs w:val="24"/>
                              </w:rPr>
                              <w:t>Europese Niet</w:t>
                            </w:r>
                            <w:r w:rsidR="00C07D70">
                              <w:rPr>
                                <w:b/>
                                <w:sz w:val="24"/>
                                <w:szCs w:val="24"/>
                              </w:rPr>
                              <w:t>-o</w:t>
                            </w:r>
                            <w:r w:rsidRPr="001D3A1C">
                              <w:rPr>
                                <w:b/>
                                <w:sz w:val="24"/>
                                <w:szCs w:val="24"/>
                              </w:rPr>
                              <w:t>penbare aanbestedingsprocedure t.b.v.</w:t>
                            </w:r>
                          </w:p>
                          <w:p w14:paraId="327DDEE4" w14:textId="77777777" w:rsidR="000003E7" w:rsidRPr="001D3A1C" w:rsidRDefault="000003E7" w:rsidP="000003E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1DC8E7F" w14:textId="77777777" w:rsidR="000003E7" w:rsidRPr="001D3A1C" w:rsidRDefault="000003E7" w:rsidP="000003E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D3A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Aanbesteding Bouwmanager </w:t>
                            </w:r>
                          </w:p>
                          <w:p w14:paraId="2553646C" w14:textId="77777777" w:rsidR="000003E7" w:rsidRPr="001D3A1C" w:rsidRDefault="000003E7" w:rsidP="000003E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B404540" w14:textId="77777777" w:rsidR="000003E7" w:rsidRPr="00F724B3" w:rsidRDefault="000003E7" w:rsidP="000003E7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1D3A1C">
                              <w:rPr>
                                <w:b/>
                                <w:sz w:val="24"/>
                                <w:szCs w:val="24"/>
                              </w:rPr>
                              <w:t>Realisatie (ver-)nieuwbouw Onderwijsgebouw met Sporthal</w:t>
                            </w:r>
                          </w:p>
                          <w:p w14:paraId="3BAD5CB3" w14:textId="77777777" w:rsidR="000003E7" w:rsidRDefault="000003E7" w:rsidP="000003E7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04CA1E91" w14:textId="613D90F5" w:rsidR="000003E7" w:rsidRPr="00F724B3" w:rsidRDefault="000003E7" w:rsidP="000003E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724B3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Selectieleidraad</w:t>
                            </w:r>
                            <w: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– BIJLAGE A, </w:t>
                            </w:r>
                            <w:bookmarkEnd w:id="1"/>
                            <w:bookmarkEnd w:id="2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Formulier A</w:t>
                            </w:r>
                            <w:r w:rsidR="00440EFF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5903447E" w14:textId="77777777" w:rsidR="000003E7" w:rsidRPr="00F724B3" w:rsidRDefault="000003E7" w:rsidP="000003E7"/>
                          <w:p w14:paraId="6D6768DE" w14:textId="77777777" w:rsidR="000003E7" w:rsidRPr="00F724B3" w:rsidRDefault="000003E7" w:rsidP="000003E7"/>
                          <w:p w14:paraId="332EF759" w14:textId="77777777" w:rsidR="000003E7" w:rsidRPr="00F724B3" w:rsidRDefault="000003E7" w:rsidP="000003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DF5F4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93.3pt;width:453.55pt;height:154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" fillcolor="window" stroked="f" strokeweight=".5pt">
                <v:textbox>
                  <w:txbxContent>
                    <w:p w14:paraId="3C8143FF" w14:textId="77777777" w:rsidR="000003E7" w:rsidRPr="001D3A1C" w:rsidRDefault="000003E7" w:rsidP="000003E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3" w:name="_Hlk477361080"/>
                      <w:bookmarkStart w:id="4" w:name="_Hlk49432457"/>
                      <w:proofErr w:type="gramStart"/>
                      <w:r w:rsidRPr="001D3A1C">
                        <w:rPr>
                          <w:b/>
                          <w:sz w:val="24"/>
                          <w:szCs w:val="24"/>
                        </w:rPr>
                        <w:t>hét</w:t>
                      </w:r>
                      <w:proofErr w:type="gramEnd"/>
                      <w:r w:rsidRPr="001D3A1C">
                        <w:rPr>
                          <w:b/>
                          <w:sz w:val="24"/>
                          <w:szCs w:val="24"/>
                        </w:rPr>
                        <w:t xml:space="preserve"> KWC en Gemeente Culemborg</w:t>
                      </w:r>
                    </w:p>
                    <w:p w14:paraId="461A54D2" w14:textId="77777777" w:rsidR="000003E7" w:rsidRPr="001D3A1C" w:rsidRDefault="000003E7" w:rsidP="000003E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B34C531" w14:textId="2F468954" w:rsidR="000003E7" w:rsidRPr="001D3A1C" w:rsidRDefault="000003E7" w:rsidP="000003E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D3A1C">
                        <w:rPr>
                          <w:b/>
                          <w:sz w:val="24"/>
                          <w:szCs w:val="24"/>
                        </w:rPr>
                        <w:t>Europese Niet</w:t>
                      </w:r>
                      <w:r w:rsidR="00C07D70">
                        <w:rPr>
                          <w:b/>
                          <w:sz w:val="24"/>
                          <w:szCs w:val="24"/>
                        </w:rPr>
                        <w:t>-o</w:t>
                      </w:r>
                      <w:r w:rsidRPr="001D3A1C">
                        <w:rPr>
                          <w:b/>
                          <w:sz w:val="24"/>
                          <w:szCs w:val="24"/>
                        </w:rPr>
                        <w:t>penbare aanbestedingsprocedure t.b.v.</w:t>
                      </w:r>
                    </w:p>
                    <w:p w14:paraId="327DDEE4" w14:textId="77777777" w:rsidR="000003E7" w:rsidRPr="001D3A1C" w:rsidRDefault="000003E7" w:rsidP="000003E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1DC8E7F" w14:textId="77777777" w:rsidR="000003E7" w:rsidRPr="001D3A1C" w:rsidRDefault="000003E7" w:rsidP="000003E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D3A1C">
                        <w:rPr>
                          <w:b/>
                          <w:sz w:val="24"/>
                          <w:szCs w:val="24"/>
                        </w:rPr>
                        <w:t xml:space="preserve">Aanbesteding Bouwmanager </w:t>
                      </w:r>
                    </w:p>
                    <w:p w14:paraId="2553646C" w14:textId="77777777" w:rsidR="000003E7" w:rsidRPr="001D3A1C" w:rsidRDefault="000003E7" w:rsidP="000003E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B404540" w14:textId="77777777" w:rsidR="000003E7" w:rsidRPr="00F724B3" w:rsidRDefault="000003E7" w:rsidP="000003E7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1D3A1C">
                        <w:rPr>
                          <w:b/>
                          <w:sz w:val="24"/>
                          <w:szCs w:val="24"/>
                        </w:rPr>
                        <w:t>Realisatie (ver-)nieuwbouw Onderwijsgebouw met Sporthal</w:t>
                      </w:r>
                    </w:p>
                    <w:p w14:paraId="3BAD5CB3" w14:textId="77777777" w:rsidR="000003E7" w:rsidRDefault="000003E7" w:rsidP="000003E7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04CA1E91" w14:textId="613D90F5" w:rsidR="000003E7" w:rsidRPr="00F724B3" w:rsidRDefault="000003E7" w:rsidP="000003E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724B3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Selectieleidraad</w:t>
                      </w:r>
                      <w: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F724B3">
                        <w:rPr>
                          <w:b/>
                          <w:sz w:val="24"/>
                          <w:szCs w:val="24"/>
                        </w:rPr>
                        <w:t xml:space="preserve">– BIJLAGE A, </w:t>
                      </w:r>
                      <w:bookmarkEnd w:id="3"/>
                      <w:bookmarkEnd w:id="4"/>
                      <w:r>
                        <w:rPr>
                          <w:b/>
                          <w:sz w:val="24"/>
                          <w:szCs w:val="24"/>
                        </w:rPr>
                        <w:t>Formulier A</w:t>
                      </w:r>
                      <w:r w:rsidR="00440EFF"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  <w:p w14:paraId="5903447E" w14:textId="77777777" w:rsidR="000003E7" w:rsidRPr="00F724B3" w:rsidRDefault="000003E7" w:rsidP="000003E7"/>
                    <w:p w14:paraId="6D6768DE" w14:textId="77777777" w:rsidR="000003E7" w:rsidRPr="00F724B3" w:rsidRDefault="000003E7" w:rsidP="000003E7"/>
                    <w:p w14:paraId="332EF759" w14:textId="77777777" w:rsidR="000003E7" w:rsidRPr="00F724B3" w:rsidRDefault="000003E7" w:rsidP="000003E7"/>
                  </w:txbxContent>
                </v:textbox>
                <w10:wrap anchorx="margin" anchory="page"/>
              </v:shape>
            </w:pict>
          </mc:Fallback>
        </mc:AlternateContent>
      </w:r>
    </w:p>
    <w:p w14:paraId="79F7DF6A" w14:textId="77777777" w:rsidR="000003E7" w:rsidRPr="00F724B3" w:rsidRDefault="000003E7" w:rsidP="000003E7">
      <w:pPr>
        <w:jc w:val="both"/>
        <w:rPr>
          <w:rFonts w:eastAsia="Times New Roman"/>
          <w:b/>
          <w:szCs w:val="18"/>
          <w:lang w:eastAsia="en-US" w:bidi="ar-SA"/>
        </w:rPr>
      </w:pPr>
    </w:p>
    <w:p w14:paraId="3542E1AA" w14:textId="77777777" w:rsidR="000003E7" w:rsidRPr="00F724B3" w:rsidRDefault="000003E7" w:rsidP="000003E7">
      <w:pPr>
        <w:jc w:val="both"/>
        <w:rPr>
          <w:rFonts w:eastAsia="Times New Roman"/>
          <w:b/>
          <w:szCs w:val="18"/>
          <w:lang w:eastAsia="en-US" w:bidi="ar-SA"/>
        </w:rPr>
      </w:pPr>
    </w:p>
    <w:p w14:paraId="61D80FD9" w14:textId="77777777" w:rsidR="000003E7" w:rsidRPr="00F724B3" w:rsidRDefault="000003E7" w:rsidP="000003E7">
      <w:pPr>
        <w:jc w:val="both"/>
        <w:rPr>
          <w:rFonts w:eastAsia="Times New Roman"/>
          <w:b/>
          <w:szCs w:val="18"/>
          <w:lang w:eastAsia="en-US" w:bidi="ar-SA"/>
        </w:rPr>
      </w:pPr>
    </w:p>
    <w:p w14:paraId="38E4D08C" w14:textId="77777777" w:rsidR="000003E7" w:rsidRPr="00F724B3" w:rsidRDefault="000003E7" w:rsidP="000003E7">
      <w:pPr>
        <w:jc w:val="both"/>
        <w:rPr>
          <w:rFonts w:eastAsia="Times New Roman"/>
          <w:b/>
          <w:szCs w:val="18"/>
          <w:lang w:eastAsia="en-US" w:bidi="ar-SA"/>
        </w:rPr>
      </w:pPr>
    </w:p>
    <w:p w14:paraId="3D216719" w14:textId="77777777" w:rsidR="000003E7" w:rsidRPr="00F724B3" w:rsidRDefault="000003E7" w:rsidP="000003E7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57CF490" w14:textId="77777777" w:rsidR="000003E7" w:rsidRPr="00F724B3" w:rsidRDefault="000003E7" w:rsidP="000003E7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65BF00EB" w14:textId="77777777" w:rsidR="000003E7" w:rsidRPr="00F724B3" w:rsidRDefault="000003E7" w:rsidP="000003E7">
      <w:pPr>
        <w:jc w:val="both"/>
        <w:rPr>
          <w:rFonts w:eastAsia="Times New Roman"/>
          <w:b/>
          <w:szCs w:val="18"/>
          <w:lang w:eastAsia="en-US" w:bidi="ar-SA"/>
        </w:rPr>
      </w:pPr>
    </w:p>
    <w:p w14:paraId="6B931195" w14:textId="77777777" w:rsidR="000003E7" w:rsidRPr="00F724B3" w:rsidRDefault="000003E7" w:rsidP="000003E7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041675A5" w14:textId="77777777" w:rsidR="000003E7" w:rsidRPr="00F724B3" w:rsidRDefault="000003E7" w:rsidP="000003E7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6CABFFCC" w14:textId="77777777" w:rsidR="000003E7" w:rsidRPr="00F724B3" w:rsidRDefault="000003E7" w:rsidP="000003E7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1D81328B" w14:textId="77777777" w:rsidR="000003E7" w:rsidRPr="00F724B3" w:rsidRDefault="000003E7" w:rsidP="000003E7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007CB4AC" w14:textId="77777777" w:rsidR="000003E7" w:rsidRPr="00F724B3" w:rsidRDefault="000003E7" w:rsidP="000003E7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B2BEA79" w14:textId="77777777" w:rsidR="000003E7" w:rsidRPr="00F724B3" w:rsidRDefault="000003E7" w:rsidP="000003E7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6ECF0271" w14:textId="77777777" w:rsidR="000003E7" w:rsidRPr="00F724B3" w:rsidRDefault="000003E7" w:rsidP="000003E7">
      <w:pPr>
        <w:jc w:val="both"/>
        <w:rPr>
          <w:rFonts w:eastAsia="Times New Roman"/>
          <w:b/>
          <w:szCs w:val="18"/>
          <w:lang w:eastAsia="en-US" w:bidi="ar-SA"/>
        </w:rPr>
      </w:pPr>
    </w:p>
    <w:p w14:paraId="169D903B" w14:textId="77777777" w:rsidR="000003E7" w:rsidRPr="00F724B3" w:rsidRDefault="000003E7" w:rsidP="000003E7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35B2DF8E" w14:textId="77777777" w:rsidR="000003E7" w:rsidRPr="00F724B3" w:rsidRDefault="000003E7" w:rsidP="000003E7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2A37264D" w14:textId="77777777" w:rsidR="000003E7" w:rsidRPr="00F724B3" w:rsidRDefault="000003E7" w:rsidP="000003E7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20C5180A" w14:textId="77777777" w:rsidR="000003E7" w:rsidRPr="00F724B3" w:rsidRDefault="000003E7" w:rsidP="000003E7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437F6B9" w14:textId="400F2B9D" w:rsidR="000003E7" w:rsidRPr="00F724B3" w:rsidRDefault="000003E7" w:rsidP="00C07D70">
      <w:pPr>
        <w:tabs>
          <w:tab w:val="left" w:pos="1052"/>
        </w:tabs>
        <w:jc w:val="both"/>
        <w:rPr>
          <w:rFonts w:eastAsia="Times New Roman" w:cs="Arial"/>
          <w:b/>
          <w:szCs w:val="18"/>
          <w:lang w:eastAsia="en-US" w:bidi="ar-SA"/>
        </w:rPr>
      </w:pPr>
      <w:r>
        <w:rPr>
          <w:rFonts w:eastAsia="Times New Roman" w:cs="Arial"/>
          <w:b/>
          <w:noProof/>
          <w:szCs w:val="18"/>
          <w:lang w:eastAsia="en-US" w:bidi="ar-SA"/>
        </w:rPr>
        <w:drawing>
          <wp:anchor distT="0" distB="0" distL="114300" distR="114300" simplePos="0" relativeHeight="251660288" behindDoc="0" locked="0" layoutInCell="1" allowOverlap="1" wp14:anchorId="75CB7047" wp14:editId="189F4FA7">
            <wp:simplePos x="0" y="0"/>
            <wp:positionH relativeFrom="column">
              <wp:align>center</wp:align>
            </wp:positionH>
            <wp:positionV relativeFrom="page">
              <wp:posOffset>4068445</wp:posOffset>
            </wp:positionV>
            <wp:extent cx="1882800" cy="3146400"/>
            <wp:effectExtent l="0" t="0" r="3175" b="0"/>
            <wp:wrapTopAndBottom/>
            <wp:docPr id="15621553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00" cy="314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D70">
        <w:rPr>
          <w:rFonts w:eastAsia="Times New Roman" w:cs="Arial"/>
          <w:b/>
          <w:szCs w:val="18"/>
          <w:lang w:eastAsia="en-US" w:bidi="ar-SA"/>
        </w:rPr>
        <w:tab/>
      </w:r>
    </w:p>
    <w:p w14:paraId="3200EECD" w14:textId="77777777" w:rsidR="000003E7" w:rsidRPr="00F724B3" w:rsidRDefault="000003E7" w:rsidP="000003E7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68D5EEE9" w14:textId="77777777" w:rsidR="000003E7" w:rsidRPr="00F724B3" w:rsidRDefault="000003E7" w:rsidP="000003E7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723B4293" w14:textId="77777777" w:rsidR="000003E7" w:rsidRPr="00F724B3" w:rsidRDefault="000003E7" w:rsidP="000003E7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6675EAC0" w14:textId="77777777" w:rsidR="000003E7" w:rsidRPr="00F724B3" w:rsidRDefault="000003E7" w:rsidP="000003E7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54BBB093" w14:textId="77777777" w:rsidR="000003E7" w:rsidRPr="00F724B3" w:rsidRDefault="000003E7" w:rsidP="000003E7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3F71D5AA" w14:textId="77777777" w:rsidR="000003E7" w:rsidRPr="00F724B3" w:rsidRDefault="000003E7" w:rsidP="000003E7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0D1EA192" w14:textId="77777777" w:rsidR="000003E7" w:rsidRPr="00F724B3" w:rsidRDefault="000003E7" w:rsidP="000003E7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6B29041A" w14:textId="77777777" w:rsidR="000003E7" w:rsidRPr="00F724B3" w:rsidRDefault="000003E7" w:rsidP="000003E7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  <w:r w:rsidRPr="00F724B3">
        <w:rPr>
          <w:rFonts w:eastAsia="SimSun"/>
          <w:b/>
          <w:szCs w:val="18"/>
          <w:lang w:eastAsia="en-US"/>
        </w:rPr>
        <w:tab/>
      </w:r>
      <w:r w:rsidRPr="00F724B3">
        <w:rPr>
          <w:rFonts w:eastAsia="SimSun"/>
          <w:b/>
          <w:szCs w:val="18"/>
          <w:lang w:eastAsia="en-US"/>
        </w:rPr>
        <w:tab/>
      </w:r>
    </w:p>
    <w:p w14:paraId="1F8F3DC7" w14:textId="77777777" w:rsidR="000003E7" w:rsidRPr="00F724B3" w:rsidRDefault="000003E7" w:rsidP="000003E7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541B729" w14:textId="77777777" w:rsidR="000003E7" w:rsidRPr="00F724B3" w:rsidRDefault="000003E7" w:rsidP="000003E7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51C7EC1" w14:textId="77777777" w:rsidR="000003E7" w:rsidRPr="00F724B3" w:rsidRDefault="000003E7" w:rsidP="000003E7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1378A4E" w14:textId="77777777" w:rsidR="000003E7" w:rsidRPr="00F724B3" w:rsidRDefault="000003E7" w:rsidP="000003E7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AC1A429" w14:textId="77777777" w:rsidR="000003E7" w:rsidRPr="00F724B3" w:rsidRDefault="000003E7" w:rsidP="000003E7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1C379DC" w14:textId="77777777" w:rsidR="000003E7" w:rsidRPr="00324A7E" w:rsidRDefault="000003E7" w:rsidP="000003E7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szCs w:val="18"/>
          <w:lang w:eastAsia="en-US"/>
        </w:rPr>
      </w:pPr>
      <w:bookmarkStart w:id="5" w:name="_Hlk183005147"/>
      <w:r w:rsidRPr="00F724B3">
        <w:rPr>
          <w:rFonts w:eastAsia="SimSun"/>
          <w:bCs/>
          <w:szCs w:val="18"/>
          <w:lang w:eastAsia="en-US"/>
        </w:rPr>
        <w:tab/>
      </w:r>
      <w:r w:rsidRPr="00F724B3">
        <w:rPr>
          <w:rFonts w:eastAsia="SimSun"/>
          <w:bCs/>
          <w:szCs w:val="18"/>
          <w:lang w:eastAsia="en-US"/>
        </w:rPr>
        <w:tab/>
      </w:r>
      <w:r w:rsidRPr="00324A7E">
        <w:rPr>
          <w:rFonts w:eastAsia="SimSun"/>
          <w:bCs/>
          <w:szCs w:val="18"/>
          <w:lang w:eastAsia="en-US"/>
        </w:rPr>
        <w:t xml:space="preserve">Opsteller: </w:t>
      </w:r>
      <w:r w:rsidRPr="00324A7E">
        <w:rPr>
          <w:rFonts w:eastAsia="SimSun"/>
          <w:bCs/>
          <w:szCs w:val="18"/>
          <w:lang w:eastAsia="en-US"/>
        </w:rPr>
        <w:tab/>
        <w:t>Bela Consult | Jaap Beck</w:t>
      </w:r>
    </w:p>
    <w:bookmarkEnd w:id="0"/>
    <w:bookmarkEnd w:id="5"/>
    <w:p w14:paraId="0326B2E9" w14:textId="77777777" w:rsidR="000003E7" w:rsidRPr="001D3A1C" w:rsidRDefault="000003E7" w:rsidP="000003E7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szCs w:val="18"/>
          <w:lang w:eastAsia="en-US"/>
        </w:rPr>
      </w:pPr>
      <w:r w:rsidRPr="001D3A1C">
        <w:rPr>
          <w:rFonts w:eastAsia="SimSun"/>
          <w:bCs/>
          <w:szCs w:val="18"/>
          <w:lang w:eastAsia="en-US"/>
        </w:rPr>
        <w:tab/>
      </w:r>
      <w:r w:rsidRPr="001D3A1C">
        <w:rPr>
          <w:rFonts w:eastAsia="SimSun"/>
          <w:bCs/>
          <w:szCs w:val="18"/>
          <w:lang w:eastAsia="en-US"/>
        </w:rPr>
        <w:tab/>
        <w:t xml:space="preserve">Kenmerk: </w:t>
      </w:r>
      <w:r w:rsidRPr="001D3A1C">
        <w:rPr>
          <w:rFonts w:eastAsia="SimSun"/>
          <w:bCs/>
          <w:szCs w:val="18"/>
          <w:lang w:eastAsia="en-US"/>
        </w:rPr>
        <w:tab/>
      </w:r>
      <w:bookmarkStart w:id="6" w:name="_Hlk136938683"/>
      <w:r w:rsidRPr="001D3A1C">
        <w:rPr>
          <w:rFonts w:eastAsia="SimSun"/>
          <w:bCs/>
          <w:szCs w:val="18"/>
          <w:lang w:eastAsia="en-US"/>
        </w:rPr>
        <w:t>KWC 25-01 BM</w:t>
      </w:r>
    </w:p>
    <w:p w14:paraId="3F8225C0" w14:textId="35A382F6" w:rsidR="001D2243" w:rsidRPr="00F724B3" w:rsidRDefault="000003E7" w:rsidP="000003E7">
      <w:pPr>
        <w:tabs>
          <w:tab w:val="left" w:pos="993"/>
          <w:tab w:val="left" w:pos="5387"/>
          <w:tab w:val="left" w:pos="6521"/>
        </w:tabs>
        <w:spacing w:line="276" w:lineRule="auto"/>
        <w:rPr>
          <w:rFonts w:ascii="Arial" w:hAnsi="Arial" w:cs="Arial"/>
        </w:rPr>
      </w:pPr>
      <w:bookmarkStart w:id="7" w:name="_Hlk60750541"/>
      <w:bookmarkEnd w:id="6"/>
      <w:r w:rsidRPr="001D3A1C">
        <w:rPr>
          <w:rFonts w:eastAsia="SimSun"/>
          <w:bCs/>
          <w:szCs w:val="18"/>
          <w:lang w:eastAsia="en-US"/>
        </w:rPr>
        <w:tab/>
      </w:r>
      <w:r w:rsidRPr="001D3A1C">
        <w:rPr>
          <w:rFonts w:eastAsia="SimSun"/>
          <w:bCs/>
          <w:szCs w:val="18"/>
          <w:lang w:eastAsia="en-US"/>
        </w:rPr>
        <w:tab/>
        <w:t xml:space="preserve">Datum: </w:t>
      </w:r>
      <w:r w:rsidRPr="001D3A1C">
        <w:rPr>
          <w:rFonts w:eastAsia="SimSun"/>
          <w:bCs/>
          <w:szCs w:val="18"/>
          <w:lang w:eastAsia="en-US"/>
        </w:rPr>
        <w:tab/>
      </w:r>
      <w:r w:rsidR="009E4F28">
        <w:rPr>
          <w:rFonts w:eastAsia="SimSun"/>
          <w:bCs/>
          <w:szCs w:val="18"/>
          <w:lang w:eastAsia="en-US"/>
        </w:rPr>
        <w:t>11</w:t>
      </w:r>
      <w:r w:rsidR="00A40679">
        <w:rPr>
          <w:rFonts w:eastAsia="SimSun"/>
          <w:bCs/>
          <w:szCs w:val="18"/>
          <w:lang w:eastAsia="en-US"/>
        </w:rPr>
        <w:t>-09</w:t>
      </w:r>
      <w:r w:rsidRPr="001D3A1C">
        <w:rPr>
          <w:rFonts w:eastAsia="SimSun"/>
          <w:bCs/>
          <w:szCs w:val="18"/>
          <w:lang w:eastAsia="en-US"/>
        </w:rPr>
        <w:t xml:space="preserve">-2025      </w:t>
      </w:r>
      <w:r w:rsidRPr="001D3A1C">
        <w:rPr>
          <w:rFonts w:eastAsia="SimSun"/>
          <w:bCs/>
          <w:szCs w:val="18"/>
          <w:lang w:eastAsia="en-US"/>
        </w:rPr>
        <w:tab/>
      </w:r>
      <w:r w:rsidRPr="001D3A1C">
        <w:rPr>
          <w:rFonts w:eastAsia="SimSun"/>
          <w:bCs/>
          <w:szCs w:val="18"/>
          <w:lang w:eastAsia="en-US"/>
        </w:rPr>
        <w:tab/>
      </w:r>
      <w:r w:rsidRPr="001D3A1C">
        <w:rPr>
          <w:rFonts w:eastAsia="SimSun"/>
          <w:bCs/>
          <w:szCs w:val="18"/>
          <w:lang w:eastAsia="en-US"/>
        </w:rPr>
        <w:tab/>
      </w:r>
      <w:r w:rsidRPr="001D3A1C">
        <w:rPr>
          <w:rFonts w:eastAsia="SimSun"/>
          <w:bCs/>
          <w:szCs w:val="18"/>
          <w:lang w:eastAsia="en-US"/>
        </w:rPr>
        <w:tab/>
        <w:t xml:space="preserve">Status: </w:t>
      </w:r>
      <w:r w:rsidRPr="001D3A1C">
        <w:rPr>
          <w:rFonts w:eastAsia="SimSun"/>
          <w:bCs/>
          <w:szCs w:val="18"/>
          <w:lang w:eastAsia="en-US"/>
        </w:rPr>
        <w:tab/>
      </w:r>
      <w:bookmarkEnd w:id="7"/>
      <w:r w:rsidR="00A40679">
        <w:rPr>
          <w:rFonts w:eastAsia="SimSun"/>
          <w:bCs/>
          <w:szCs w:val="18"/>
          <w:lang w:eastAsia="en-US"/>
        </w:rPr>
        <w:t>Voor publicatie</w:t>
      </w:r>
    </w:p>
    <w:p w14:paraId="4CE94435" w14:textId="77777777" w:rsidR="00354B8B" w:rsidRPr="00F724B3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F724B3">
        <w:rPr>
          <w:rFonts w:ascii="Arial" w:hAnsi="Arial" w:cs="Arial"/>
        </w:rPr>
        <w:br w:type="page"/>
      </w:r>
    </w:p>
    <w:p w14:paraId="62D8890C" w14:textId="093DB177" w:rsidR="00E13DE7" w:rsidRPr="00F724B3" w:rsidRDefault="00E13DE7" w:rsidP="00E13DE7">
      <w:pPr>
        <w:pStyle w:val="Belakop1"/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lastRenderedPageBreak/>
        <w:t>FORMULIER A</w:t>
      </w:r>
      <w:r w:rsidR="009E0ECD" w:rsidRPr="00F724B3">
        <w:rPr>
          <w:rFonts w:ascii="Arial" w:hAnsi="Arial" w:cs="Arial"/>
          <w:szCs w:val="18"/>
        </w:rPr>
        <w:t>4</w:t>
      </w:r>
      <w:r w:rsidRPr="00F724B3">
        <w:rPr>
          <w:rFonts w:ascii="Arial" w:hAnsi="Arial" w:cs="Arial"/>
          <w:szCs w:val="18"/>
        </w:rPr>
        <w:t xml:space="preserve">: </w:t>
      </w:r>
      <w:r w:rsidR="009E0ECD" w:rsidRPr="00F724B3">
        <w:rPr>
          <w:rFonts w:ascii="Arial" w:hAnsi="Arial" w:cs="Arial"/>
          <w:szCs w:val="18"/>
        </w:rPr>
        <w:t xml:space="preserve">Verklaring en </w:t>
      </w:r>
      <w:r w:rsidRPr="00F724B3">
        <w:rPr>
          <w:rFonts w:ascii="Arial" w:hAnsi="Arial" w:cs="Arial"/>
          <w:szCs w:val="18"/>
        </w:rPr>
        <w:t>Opgave bedrijfsgegevens</w:t>
      </w:r>
    </w:p>
    <w:p w14:paraId="274080A9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094AC8E" w14:textId="77777777" w:rsidR="00E13DE7" w:rsidRPr="00F724B3" w:rsidRDefault="00E13DE7" w:rsidP="00E13DE7">
      <w:pPr>
        <w:pStyle w:val="Geenafstand"/>
        <w:rPr>
          <w:rFonts w:ascii="Arial" w:hAnsi="Arial" w:cs="Arial"/>
          <w:i/>
          <w:iCs/>
          <w:sz w:val="18"/>
          <w:szCs w:val="18"/>
        </w:rPr>
      </w:pPr>
      <w:r w:rsidRPr="00F724B3">
        <w:rPr>
          <w:rFonts w:ascii="Arial" w:hAnsi="Arial" w:cs="Arial"/>
          <w:i/>
          <w:iCs/>
          <w:sz w:val="18"/>
          <w:szCs w:val="18"/>
        </w:rPr>
        <w:t>Deze dient volledig naar waarheid ingevuld en ondertekend, bij uw aanmelding worden gevoegd.</w:t>
      </w:r>
    </w:p>
    <w:p w14:paraId="12ACC9A3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9C0240C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>De hieronder genoemde Gegadigde verklaart zich, door ondertekening van dit ‘Aanmeldingsformulier en Bedrijfsgegevens Gegadigde’, aan te melden voor de Aanbestedingsprocedure:</w:t>
      </w:r>
    </w:p>
    <w:p w14:paraId="2B338BD2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99F6271" w14:textId="3AEF98F0" w:rsidR="000003E7" w:rsidRPr="000003E7" w:rsidRDefault="000003E7" w:rsidP="000003E7">
      <w:pPr>
        <w:pStyle w:val="Geenafstand"/>
        <w:ind w:left="709"/>
        <w:rPr>
          <w:rFonts w:ascii="Arial" w:hAnsi="Arial" w:cs="Arial"/>
          <w:b/>
          <w:bCs/>
          <w:sz w:val="18"/>
          <w:szCs w:val="18"/>
        </w:rPr>
      </w:pPr>
      <w:r w:rsidRPr="000003E7">
        <w:rPr>
          <w:rFonts w:ascii="Arial" w:hAnsi="Arial" w:cs="Arial"/>
          <w:b/>
          <w:bCs/>
          <w:sz w:val="18"/>
          <w:szCs w:val="18"/>
        </w:rPr>
        <w:t xml:space="preserve">Bouwmanager </w:t>
      </w:r>
      <w:r>
        <w:rPr>
          <w:rFonts w:ascii="Arial" w:hAnsi="Arial" w:cs="Arial"/>
          <w:b/>
          <w:bCs/>
          <w:sz w:val="18"/>
          <w:szCs w:val="18"/>
        </w:rPr>
        <w:t>t.b.v.</w:t>
      </w:r>
    </w:p>
    <w:p w14:paraId="7A2AC93B" w14:textId="3299F6C7" w:rsidR="00E13DE7" w:rsidRPr="00F724B3" w:rsidRDefault="000003E7" w:rsidP="000003E7">
      <w:pPr>
        <w:pStyle w:val="Geenafstand"/>
        <w:ind w:left="709"/>
        <w:rPr>
          <w:rFonts w:ascii="Arial" w:hAnsi="Arial" w:cs="Arial"/>
          <w:sz w:val="18"/>
          <w:szCs w:val="18"/>
        </w:rPr>
      </w:pPr>
      <w:r w:rsidRPr="000003E7">
        <w:rPr>
          <w:rFonts w:ascii="Arial" w:hAnsi="Arial" w:cs="Arial"/>
          <w:b/>
          <w:bCs/>
          <w:sz w:val="18"/>
          <w:szCs w:val="18"/>
        </w:rPr>
        <w:t>Realisatie (ver-)nieuwbouw Onderwijsgebouw met Sporthal</w:t>
      </w:r>
    </w:p>
    <w:p w14:paraId="6B98D7D0" w14:textId="77777777" w:rsidR="00BC7E97" w:rsidRDefault="00BC7E9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40A1BDFD" w14:textId="77777777" w:rsidR="00BC7E97" w:rsidRDefault="00BC7E9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5676D5AB" w14:textId="619C34C8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De Gegadigde verklaart deze Aanmelding te doen overeenkomstig de bepalingen als gesteld in de </w:t>
      </w:r>
    </w:p>
    <w:p w14:paraId="3AE6C556" w14:textId="77777777" w:rsidR="00BC7E97" w:rsidRDefault="00BC7E97" w:rsidP="009E0ECD">
      <w:pPr>
        <w:pStyle w:val="Geenafstand"/>
        <w:ind w:left="709"/>
        <w:rPr>
          <w:rFonts w:ascii="Arial" w:hAnsi="Arial" w:cs="Arial"/>
          <w:sz w:val="18"/>
          <w:szCs w:val="18"/>
        </w:rPr>
      </w:pPr>
    </w:p>
    <w:p w14:paraId="0BBDE8D2" w14:textId="6C31875A" w:rsidR="000003E7" w:rsidRPr="000003E7" w:rsidRDefault="00E13DE7" w:rsidP="000003E7">
      <w:pPr>
        <w:pStyle w:val="Geenafstand"/>
        <w:ind w:left="709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Selectieleidraad </w:t>
      </w:r>
      <w:r w:rsidR="000003E7" w:rsidRPr="000003E7">
        <w:rPr>
          <w:rFonts w:ascii="Arial" w:hAnsi="Arial" w:cs="Arial"/>
          <w:sz w:val="18"/>
          <w:szCs w:val="18"/>
        </w:rPr>
        <w:t xml:space="preserve">Bouwmanager </w:t>
      </w:r>
      <w:r w:rsidR="000003E7">
        <w:rPr>
          <w:rFonts w:ascii="Arial" w:hAnsi="Arial" w:cs="Arial"/>
          <w:sz w:val="18"/>
          <w:szCs w:val="18"/>
        </w:rPr>
        <w:t xml:space="preserve">t.b.v. </w:t>
      </w:r>
      <w:r w:rsidR="000003E7" w:rsidRPr="000003E7">
        <w:rPr>
          <w:rFonts w:ascii="Arial" w:hAnsi="Arial" w:cs="Arial"/>
          <w:sz w:val="18"/>
          <w:szCs w:val="18"/>
        </w:rPr>
        <w:t>Europese Niet Openbare aanbestedingsprocedure</w:t>
      </w:r>
    </w:p>
    <w:p w14:paraId="385DA9F5" w14:textId="0DBB8F37" w:rsidR="00E13DE7" w:rsidRPr="00F724B3" w:rsidRDefault="000003E7" w:rsidP="000003E7">
      <w:pPr>
        <w:pStyle w:val="Geenafstand"/>
        <w:ind w:left="709"/>
        <w:rPr>
          <w:rFonts w:ascii="Arial" w:hAnsi="Arial" w:cs="Arial"/>
          <w:sz w:val="18"/>
          <w:szCs w:val="18"/>
        </w:rPr>
      </w:pPr>
      <w:r w:rsidRPr="000003E7">
        <w:rPr>
          <w:rFonts w:ascii="Arial" w:hAnsi="Arial" w:cs="Arial"/>
          <w:sz w:val="18"/>
          <w:szCs w:val="18"/>
        </w:rPr>
        <w:t>Realisatie (ver-)nieuwbouw Onderwijsgebouw met Sporthal</w:t>
      </w:r>
    </w:p>
    <w:p w14:paraId="5CFCE59D" w14:textId="77777777" w:rsidR="00BC7E97" w:rsidRDefault="00BC7E9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7EFD711" w14:textId="422D3FFF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proofErr w:type="gramStart"/>
      <w:r w:rsidRPr="00F724B3">
        <w:rPr>
          <w:rFonts w:ascii="Arial" w:hAnsi="Arial" w:cs="Arial"/>
          <w:sz w:val="18"/>
          <w:szCs w:val="18"/>
        </w:rPr>
        <w:t>inclusief</w:t>
      </w:r>
      <w:proofErr w:type="gramEnd"/>
      <w:r w:rsidRPr="00F724B3">
        <w:rPr>
          <w:rFonts w:ascii="Arial" w:hAnsi="Arial" w:cs="Arial"/>
          <w:sz w:val="18"/>
          <w:szCs w:val="18"/>
        </w:rPr>
        <w:t xml:space="preserve"> bijlagen, de daarop betrekking hebbende Nota(‘s) van Inlichtingen, de overige aanbestedingsstukken, en het daaromtrent bepaalde in het ARW 2016.</w:t>
      </w:r>
    </w:p>
    <w:p w14:paraId="371A67C4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B0B93B6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562E67DC" w14:textId="77777777" w:rsidR="00E13DE7" w:rsidRPr="00F724B3" w:rsidRDefault="00E13DE7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F724B3">
        <w:rPr>
          <w:rFonts w:ascii="Arial" w:hAnsi="Arial" w:cs="Arial"/>
          <w:b/>
          <w:sz w:val="18"/>
          <w:szCs w:val="18"/>
          <w:u w:val="single"/>
        </w:rPr>
        <w:t>Bedrijfsgegevens</w:t>
      </w:r>
    </w:p>
    <w:p w14:paraId="4D534C5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FA4BB9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Geregistreerde Bedrijfsnaam van Gegadigde: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DBE423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46FFED96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>Adres vestiging: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634A5BA5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6AAC613" w14:textId="5FFCAA63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Naam rechtsgeldige vertegenwoordiger: </w:t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507D876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C0D667" w14:textId="66500472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Functie: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52EE3902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80DEADB" w14:textId="2092B512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Datum: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68F780F7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1B606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Handtekening: </w:t>
      </w:r>
    </w:p>
    <w:p w14:paraId="074EB6C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1C78659" w14:textId="77777777" w:rsidR="00E13DE7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FEAB32B" w14:textId="77777777" w:rsidR="00AF15A5" w:rsidRPr="00F724B3" w:rsidRDefault="00AF15A5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E7A0729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716910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6BD87B5A" w14:textId="77777777" w:rsidR="00E13DE7" w:rsidRPr="00F724B3" w:rsidRDefault="00E13DE7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F724B3">
        <w:rPr>
          <w:rFonts w:ascii="Arial" w:hAnsi="Arial" w:cs="Arial"/>
          <w:b/>
          <w:sz w:val="18"/>
          <w:szCs w:val="18"/>
          <w:u w:val="single"/>
        </w:rPr>
        <w:t>Contactpersoon en -gegevens tijdens de aanbestedingsprocedure</w:t>
      </w:r>
    </w:p>
    <w:p w14:paraId="6B01254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600F3AF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Naam: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0D914C0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A1E7F03" w14:textId="4747DE86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Functie: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1EFB611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CC8A8BE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E-mail: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28FE3E64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CAC531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Telefoonnummer: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9FCDEF1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5019CDE" w14:textId="6A161F59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Mobielnummer: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37D9892" w14:textId="77777777" w:rsidR="00BD5A68" w:rsidRPr="004700E8" w:rsidRDefault="00BD5A68" w:rsidP="00354B8B">
      <w:pPr>
        <w:rPr>
          <w:rFonts w:ascii="Arial" w:hAnsi="Arial" w:cs="Arial"/>
          <w:highlight w:val="yellow"/>
        </w:rPr>
      </w:pPr>
    </w:p>
    <w:sectPr w:rsidR="00BD5A68" w:rsidRPr="004700E8" w:rsidSect="00354B8B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9F8A" w14:textId="77777777" w:rsidR="00C35793" w:rsidRPr="00F724B3" w:rsidRDefault="00C35793">
      <w:r w:rsidRPr="00F724B3">
        <w:separator/>
      </w:r>
    </w:p>
  </w:endnote>
  <w:endnote w:type="continuationSeparator" w:id="0">
    <w:p w14:paraId="170EF69E" w14:textId="77777777" w:rsidR="00C35793" w:rsidRPr="00F724B3" w:rsidRDefault="00C35793">
      <w:r w:rsidRPr="00F724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6AF54D7B" w:rsidR="00FB7065" w:rsidRPr="00F724B3" w:rsidRDefault="00FB7065">
    <w:pPr>
      <w:pStyle w:val="Voettekst"/>
    </w:pPr>
    <w:r w:rsidRPr="00F724B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F724B3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724B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F724B3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F724B3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7BC561" w14:textId="77777777" w:rsidR="000003E7" w:rsidRDefault="000003E7" w:rsidP="006C7579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bookmarkStart w:id="8" w:name="_Hlk207287137"/>
                          <w:r w:rsidRPr="000003E7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Hét KWC en Gemeente Culemborg| Realisatie(ver-)nieuwbouw Onderwijsgebouw met Sporthal</w:t>
                          </w:r>
                        </w:p>
                        <w:p w14:paraId="0519D047" w14:textId="6CEAB395" w:rsidR="006C7579" w:rsidRPr="00F724B3" w:rsidRDefault="006C7579" w:rsidP="006C7579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F4232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Europe</w:t>
                          </w:r>
                          <w:r w:rsidR="000003E7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es</w:t>
                          </w:r>
                          <w:r w:rsidRPr="00F4232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Niet</w:t>
                          </w:r>
                          <w:r w:rsidR="00EE413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-o</w:t>
                          </w:r>
                          <w:r w:rsidRPr="00F4232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penbare Aanbesteding </w:t>
                          </w:r>
                          <w:r w:rsidR="000003E7" w:rsidRPr="000003E7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Bouwmanager</w:t>
                          </w:r>
                          <w:r w:rsidRPr="00F4232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; Selectieleidraad </w:t>
                          </w:r>
                          <w:bookmarkEnd w:id="8"/>
                          <w:r w:rsidRPr="00F42322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– Bijlage A Formulier A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4</w:t>
                          </w:r>
                        </w:p>
                        <w:p w14:paraId="6DB2FC5D" w14:textId="77777777" w:rsidR="00FB7065" w:rsidRPr="00F724B3" w:rsidRDefault="00FB7065" w:rsidP="00354B8B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4C7BC561" w14:textId="77777777" w:rsidR="000003E7" w:rsidRDefault="000003E7" w:rsidP="006C7579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bookmarkStart w:id="9" w:name="_Hlk207287137"/>
                    <w:r w:rsidRPr="000003E7">
                      <w:rPr>
                        <w:color w:val="7F7F7F" w:themeColor="text1" w:themeTint="80"/>
                        <w:sz w:val="14"/>
                        <w:szCs w:val="14"/>
                      </w:rPr>
                      <w:t>Hét KWC en Gemeente Culemborg| Realisatie(ver-)nieuwbouw Onderwijsgebouw met Sporthal</w:t>
                    </w:r>
                  </w:p>
                  <w:p w14:paraId="0519D047" w14:textId="6CEAB395" w:rsidR="006C7579" w:rsidRPr="00F724B3" w:rsidRDefault="006C7579" w:rsidP="006C7579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F42322">
                      <w:rPr>
                        <w:color w:val="7F7F7F" w:themeColor="text1" w:themeTint="80"/>
                        <w:sz w:val="14"/>
                        <w:szCs w:val="14"/>
                      </w:rPr>
                      <w:t>Europe</w:t>
                    </w:r>
                    <w:r w:rsidR="000003E7">
                      <w:rPr>
                        <w:color w:val="7F7F7F" w:themeColor="text1" w:themeTint="80"/>
                        <w:sz w:val="14"/>
                        <w:szCs w:val="14"/>
                      </w:rPr>
                      <w:t>es</w:t>
                    </w:r>
                    <w:r w:rsidRPr="00F42322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Niet</w:t>
                    </w:r>
                    <w:r w:rsidR="00EE4134">
                      <w:rPr>
                        <w:color w:val="7F7F7F" w:themeColor="text1" w:themeTint="80"/>
                        <w:sz w:val="14"/>
                        <w:szCs w:val="14"/>
                      </w:rPr>
                      <w:t>-o</w:t>
                    </w:r>
                    <w:r w:rsidRPr="00F42322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penbare Aanbesteding </w:t>
                    </w:r>
                    <w:r w:rsidR="000003E7" w:rsidRPr="000003E7">
                      <w:rPr>
                        <w:color w:val="7F7F7F" w:themeColor="text1" w:themeTint="80"/>
                        <w:sz w:val="14"/>
                        <w:szCs w:val="14"/>
                      </w:rPr>
                      <w:t>Bouwmanager</w:t>
                    </w:r>
                    <w:r w:rsidRPr="00F42322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; Selectieleidraad </w:t>
                    </w:r>
                    <w:bookmarkEnd w:id="9"/>
                    <w:r w:rsidRPr="00F42322">
                      <w:rPr>
                        <w:color w:val="7F7F7F" w:themeColor="text1" w:themeTint="80"/>
                        <w:sz w:val="14"/>
                        <w:szCs w:val="14"/>
                      </w:rPr>
                      <w:t>– Bijlage A Formulier A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>4</w:t>
                    </w:r>
                  </w:p>
                  <w:p w14:paraId="6DB2FC5D" w14:textId="77777777" w:rsidR="00FB7065" w:rsidRPr="00F724B3" w:rsidRDefault="00FB7065" w:rsidP="00354B8B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rFonts w:cs="Arial"/>
        <w:szCs w:val="20"/>
      </w:rPr>
      <w:t xml:space="preserve">  </w:t>
    </w:r>
    <w:r w:rsidRPr="00F724B3">
      <w:rPr>
        <w:rFonts w:cs="Arial"/>
        <w:szCs w:val="20"/>
      </w:rPr>
      <w:tab/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A31E" w14:textId="77777777" w:rsidR="00C35793" w:rsidRPr="00F724B3" w:rsidRDefault="00C35793">
      <w:r w:rsidRPr="00F724B3">
        <w:separator/>
      </w:r>
    </w:p>
  </w:footnote>
  <w:footnote w:type="continuationSeparator" w:id="0">
    <w:p w14:paraId="00BA980B" w14:textId="77777777" w:rsidR="00C35793" w:rsidRPr="00F724B3" w:rsidRDefault="00C35793">
      <w:r w:rsidRPr="00F724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C3C0" w14:textId="77777777" w:rsidR="00FB7065" w:rsidRPr="00F724B3" w:rsidRDefault="00FB7065" w:rsidP="00A23B20">
    <w:pPr>
      <w:pStyle w:val="Koptekst"/>
      <w:rPr>
        <w:rFonts w:cs="Arial"/>
      </w:rPr>
    </w:pPr>
  </w:p>
  <w:p w14:paraId="690E588A" w14:textId="77777777" w:rsidR="00FB7065" w:rsidRPr="00F724B3" w:rsidRDefault="00FB7065" w:rsidP="00A23B20">
    <w:pPr>
      <w:pStyle w:val="Koptekst"/>
      <w:rPr>
        <w:rFonts w:cs="Arial"/>
      </w:rPr>
    </w:pPr>
  </w:p>
  <w:p w14:paraId="6667A463" w14:textId="5014ED3E" w:rsidR="00FB7065" w:rsidRPr="00F724B3" w:rsidRDefault="00FB7065" w:rsidP="00A23B20">
    <w:pPr>
      <w:pStyle w:val="Koptekst"/>
      <w:rPr>
        <w:rFonts w:cs="Arial"/>
      </w:rPr>
    </w:pPr>
    <w:r w:rsidRPr="00F724B3"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A4647" w14:textId="6CA34EDA" w:rsidR="00FB7065" w:rsidRPr="00F724B3" w:rsidRDefault="00FB7065" w:rsidP="00A23B20">
    <w:pPr>
      <w:pStyle w:val="Koptekst"/>
      <w:rPr>
        <w:rFonts w:cs="Arial"/>
      </w:rPr>
    </w:pPr>
  </w:p>
  <w:p w14:paraId="1B488603" w14:textId="0D7815A9" w:rsidR="00FB7065" w:rsidRPr="00F724B3" w:rsidRDefault="00FB7065" w:rsidP="00A23B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4"/>
  </w:num>
  <w:num w:numId="3" w16cid:durableId="2007125586">
    <w:abstractNumId w:val="0"/>
  </w:num>
  <w:num w:numId="4" w16cid:durableId="333069693">
    <w:abstractNumId w:val="5"/>
  </w:num>
  <w:num w:numId="5" w16cid:durableId="977492106">
    <w:abstractNumId w:val="1"/>
  </w:num>
  <w:num w:numId="6" w16cid:durableId="1686401292">
    <w:abstractNumId w:val="6"/>
  </w:num>
  <w:num w:numId="7" w16cid:durableId="194923548">
    <w:abstractNumId w:val="2"/>
  </w:num>
  <w:num w:numId="8" w16cid:durableId="5234019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RV7Oo0Qx9zqEdrp3hzt+BW/FRbpQ1hGF8kerV7LB3LaEnLZ0bCNR+vFPUM0BSES+2QWcOghevkOcHADh4jr1w==" w:salt="EwpFLc6OQYPZbEeU1T/GV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03E7"/>
    <w:rsid w:val="00003F01"/>
    <w:rsid w:val="0000544E"/>
    <w:rsid w:val="0000769A"/>
    <w:rsid w:val="00010E53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C25C3"/>
    <w:rsid w:val="000C558C"/>
    <w:rsid w:val="000D0796"/>
    <w:rsid w:val="000D4769"/>
    <w:rsid w:val="000E2516"/>
    <w:rsid w:val="000E4D39"/>
    <w:rsid w:val="000F02DF"/>
    <w:rsid w:val="000F0786"/>
    <w:rsid w:val="000F2586"/>
    <w:rsid w:val="000F5298"/>
    <w:rsid w:val="00101A07"/>
    <w:rsid w:val="00104593"/>
    <w:rsid w:val="00104D59"/>
    <w:rsid w:val="00106730"/>
    <w:rsid w:val="00107166"/>
    <w:rsid w:val="00111DAD"/>
    <w:rsid w:val="00116546"/>
    <w:rsid w:val="00116F09"/>
    <w:rsid w:val="00116F52"/>
    <w:rsid w:val="001179D9"/>
    <w:rsid w:val="00126252"/>
    <w:rsid w:val="0014193A"/>
    <w:rsid w:val="001432C9"/>
    <w:rsid w:val="00145CC4"/>
    <w:rsid w:val="00145E18"/>
    <w:rsid w:val="0014603E"/>
    <w:rsid w:val="00152B70"/>
    <w:rsid w:val="00152D7A"/>
    <w:rsid w:val="0016113E"/>
    <w:rsid w:val="0016478D"/>
    <w:rsid w:val="001740E3"/>
    <w:rsid w:val="00175E09"/>
    <w:rsid w:val="0017717C"/>
    <w:rsid w:val="00177FAD"/>
    <w:rsid w:val="001A4066"/>
    <w:rsid w:val="001A6F3C"/>
    <w:rsid w:val="001B00A3"/>
    <w:rsid w:val="001B18FD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12D9"/>
    <w:rsid w:val="001F4EB6"/>
    <w:rsid w:val="001F7D5E"/>
    <w:rsid w:val="0020011C"/>
    <w:rsid w:val="002010F1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3271"/>
    <w:rsid w:val="00244A58"/>
    <w:rsid w:val="00256681"/>
    <w:rsid w:val="00260CC4"/>
    <w:rsid w:val="0026598A"/>
    <w:rsid w:val="00281276"/>
    <w:rsid w:val="0028293F"/>
    <w:rsid w:val="0028462F"/>
    <w:rsid w:val="0028497D"/>
    <w:rsid w:val="00286F48"/>
    <w:rsid w:val="0029068B"/>
    <w:rsid w:val="00292D8A"/>
    <w:rsid w:val="002940EC"/>
    <w:rsid w:val="00295D1B"/>
    <w:rsid w:val="002A118A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DD2"/>
    <w:rsid w:val="003640DD"/>
    <w:rsid w:val="0037101F"/>
    <w:rsid w:val="00374F61"/>
    <w:rsid w:val="00375614"/>
    <w:rsid w:val="003763C8"/>
    <w:rsid w:val="00380771"/>
    <w:rsid w:val="003822EF"/>
    <w:rsid w:val="00384600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0EFF"/>
    <w:rsid w:val="004446C2"/>
    <w:rsid w:val="004453A5"/>
    <w:rsid w:val="00447F7D"/>
    <w:rsid w:val="00450DBB"/>
    <w:rsid w:val="00462631"/>
    <w:rsid w:val="00463082"/>
    <w:rsid w:val="00464700"/>
    <w:rsid w:val="00465A2E"/>
    <w:rsid w:val="00467954"/>
    <w:rsid w:val="00467F6D"/>
    <w:rsid w:val="004700E8"/>
    <w:rsid w:val="004750AB"/>
    <w:rsid w:val="004831B9"/>
    <w:rsid w:val="0049151D"/>
    <w:rsid w:val="004929EF"/>
    <w:rsid w:val="00495E58"/>
    <w:rsid w:val="004961DE"/>
    <w:rsid w:val="00497A1D"/>
    <w:rsid w:val="004A0DA8"/>
    <w:rsid w:val="004A220B"/>
    <w:rsid w:val="004B0BAD"/>
    <w:rsid w:val="004B4346"/>
    <w:rsid w:val="004B6671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72CC"/>
    <w:rsid w:val="005162DB"/>
    <w:rsid w:val="00521941"/>
    <w:rsid w:val="00522FA8"/>
    <w:rsid w:val="005236C1"/>
    <w:rsid w:val="00523A77"/>
    <w:rsid w:val="0052564A"/>
    <w:rsid w:val="00525ECA"/>
    <w:rsid w:val="00541CAF"/>
    <w:rsid w:val="0054374B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C25"/>
    <w:rsid w:val="00585263"/>
    <w:rsid w:val="00586D13"/>
    <w:rsid w:val="00597C32"/>
    <w:rsid w:val="005B27EB"/>
    <w:rsid w:val="005B2F96"/>
    <w:rsid w:val="005C0429"/>
    <w:rsid w:val="005C0585"/>
    <w:rsid w:val="005C1733"/>
    <w:rsid w:val="005C27B3"/>
    <w:rsid w:val="005C4808"/>
    <w:rsid w:val="005C6A94"/>
    <w:rsid w:val="005C7B5C"/>
    <w:rsid w:val="005D28A0"/>
    <w:rsid w:val="005D3858"/>
    <w:rsid w:val="005E2C76"/>
    <w:rsid w:val="005E2FCF"/>
    <w:rsid w:val="005E4C57"/>
    <w:rsid w:val="005E532B"/>
    <w:rsid w:val="005E593C"/>
    <w:rsid w:val="005F401B"/>
    <w:rsid w:val="005F4EC8"/>
    <w:rsid w:val="005F7FF6"/>
    <w:rsid w:val="00600122"/>
    <w:rsid w:val="00603C6F"/>
    <w:rsid w:val="00604160"/>
    <w:rsid w:val="006075F4"/>
    <w:rsid w:val="00610E97"/>
    <w:rsid w:val="006154BD"/>
    <w:rsid w:val="00617DEB"/>
    <w:rsid w:val="00617EDC"/>
    <w:rsid w:val="00620BED"/>
    <w:rsid w:val="00625262"/>
    <w:rsid w:val="00625FC6"/>
    <w:rsid w:val="00627019"/>
    <w:rsid w:val="00633CBC"/>
    <w:rsid w:val="00635102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3244"/>
    <w:rsid w:val="00666A99"/>
    <w:rsid w:val="006706AA"/>
    <w:rsid w:val="00680586"/>
    <w:rsid w:val="00680C2B"/>
    <w:rsid w:val="006814EF"/>
    <w:rsid w:val="00682D3D"/>
    <w:rsid w:val="00687F4D"/>
    <w:rsid w:val="00690EE9"/>
    <w:rsid w:val="00694309"/>
    <w:rsid w:val="00695781"/>
    <w:rsid w:val="006A29BA"/>
    <w:rsid w:val="006A4030"/>
    <w:rsid w:val="006A548E"/>
    <w:rsid w:val="006B0284"/>
    <w:rsid w:val="006B06DE"/>
    <w:rsid w:val="006B27B0"/>
    <w:rsid w:val="006B4E5D"/>
    <w:rsid w:val="006B57BA"/>
    <w:rsid w:val="006C4D5D"/>
    <w:rsid w:val="006C7579"/>
    <w:rsid w:val="006D0A2F"/>
    <w:rsid w:val="006D4FF6"/>
    <w:rsid w:val="006D67CA"/>
    <w:rsid w:val="006D7F3D"/>
    <w:rsid w:val="006E3F4D"/>
    <w:rsid w:val="006E5F5F"/>
    <w:rsid w:val="006F025C"/>
    <w:rsid w:val="006F41DE"/>
    <w:rsid w:val="006F5D5E"/>
    <w:rsid w:val="006F6445"/>
    <w:rsid w:val="006F6848"/>
    <w:rsid w:val="00701E34"/>
    <w:rsid w:val="00705AAC"/>
    <w:rsid w:val="0070607D"/>
    <w:rsid w:val="007070A6"/>
    <w:rsid w:val="0071111C"/>
    <w:rsid w:val="007118EF"/>
    <w:rsid w:val="00712C27"/>
    <w:rsid w:val="0071514F"/>
    <w:rsid w:val="00715DBC"/>
    <w:rsid w:val="007174BE"/>
    <w:rsid w:val="0071787D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B42B9"/>
    <w:rsid w:val="007B6A7B"/>
    <w:rsid w:val="007B7533"/>
    <w:rsid w:val="007C28F8"/>
    <w:rsid w:val="007C3268"/>
    <w:rsid w:val="007C4E2A"/>
    <w:rsid w:val="007C57B7"/>
    <w:rsid w:val="007D3813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141B5"/>
    <w:rsid w:val="0082248D"/>
    <w:rsid w:val="00825E73"/>
    <w:rsid w:val="00832D15"/>
    <w:rsid w:val="00834279"/>
    <w:rsid w:val="0083684F"/>
    <w:rsid w:val="008448B5"/>
    <w:rsid w:val="008450A7"/>
    <w:rsid w:val="00845628"/>
    <w:rsid w:val="008509B7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8CF"/>
    <w:rsid w:val="00881522"/>
    <w:rsid w:val="00883E99"/>
    <w:rsid w:val="0088508B"/>
    <w:rsid w:val="00886C5C"/>
    <w:rsid w:val="008916B7"/>
    <w:rsid w:val="00895F72"/>
    <w:rsid w:val="0089633B"/>
    <w:rsid w:val="008A3DC7"/>
    <w:rsid w:val="008A79BA"/>
    <w:rsid w:val="008B2D83"/>
    <w:rsid w:val="008B5B08"/>
    <w:rsid w:val="008B7D0C"/>
    <w:rsid w:val="008C04BB"/>
    <w:rsid w:val="008C2777"/>
    <w:rsid w:val="008C4293"/>
    <w:rsid w:val="008C719E"/>
    <w:rsid w:val="008C7ADA"/>
    <w:rsid w:val="008D2A60"/>
    <w:rsid w:val="008D2BE9"/>
    <w:rsid w:val="008D2CD9"/>
    <w:rsid w:val="008D3E16"/>
    <w:rsid w:val="008E2DFE"/>
    <w:rsid w:val="008E3D3F"/>
    <w:rsid w:val="008F2E1A"/>
    <w:rsid w:val="008F6435"/>
    <w:rsid w:val="00900040"/>
    <w:rsid w:val="0090098D"/>
    <w:rsid w:val="00902E95"/>
    <w:rsid w:val="00903FD5"/>
    <w:rsid w:val="00906CCB"/>
    <w:rsid w:val="009114DA"/>
    <w:rsid w:val="00917FFE"/>
    <w:rsid w:val="00924508"/>
    <w:rsid w:val="00925C14"/>
    <w:rsid w:val="009264E3"/>
    <w:rsid w:val="00930651"/>
    <w:rsid w:val="009338EE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57D52"/>
    <w:rsid w:val="0096286A"/>
    <w:rsid w:val="00963DBA"/>
    <w:rsid w:val="009642FD"/>
    <w:rsid w:val="00967D43"/>
    <w:rsid w:val="00972454"/>
    <w:rsid w:val="009741DF"/>
    <w:rsid w:val="00976B9A"/>
    <w:rsid w:val="00980B10"/>
    <w:rsid w:val="00985F84"/>
    <w:rsid w:val="00987A42"/>
    <w:rsid w:val="009954D1"/>
    <w:rsid w:val="00995A14"/>
    <w:rsid w:val="00995A2E"/>
    <w:rsid w:val="00997D85"/>
    <w:rsid w:val="009A1CF4"/>
    <w:rsid w:val="009A40CA"/>
    <w:rsid w:val="009A6C62"/>
    <w:rsid w:val="009B3515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0ECD"/>
    <w:rsid w:val="009E3328"/>
    <w:rsid w:val="009E4F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5748"/>
    <w:rsid w:val="00A40679"/>
    <w:rsid w:val="00A41560"/>
    <w:rsid w:val="00A41813"/>
    <w:rsid w:val="00A4234D"/>
    <w:rsid w:val="00A431ED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4DC7"/>
    <w:rsid w:val="00A96903"/>
    <w:rsid w:val="00A97CDB"/>
    <w:rsid w:val="00AA1111"/>
    <w:rsid w:val="00AA2B03"/>
    <w:rsid w:val="00AA4C71"/>
    <w:rsid w:val="00AB6D47"/>
    <w:rsid w:val="00AB6FAA"/>
    <w:rsid w:val="00AC01F9"/>
    <w:rsid w:val="00AC7EC9"/>
    <w:rsid w:val="00AD79E7"/>
    <w:rsid w:val="00AE2C29"/>
    <w:rsid w:val="00AE39D9"/>
    <w:rsid w:val="00AE5867"/>
    <w:rsid w:val="00AE58A9"/>
    <w:rsid w:val="00AE63E8"/>
    <w:rsid w:val="00AF15A5"/>
    <w:rsid w:val="00AF2463"/>
    <w:rsid w:val="00AF52CA"/>
    <w:rsid w:val="00AF6F36"/>
    <w:rsid w:val="00AF78A0"/>
    <w:rsid w:val="00B01528"/>
    <w:rsid w:val="00B02A61"/>
    <w:rsid w:val="00B0644E"/>
    <w:rsid w:val="00B06839"/>
    <w:rsid w:val="00B07EBD"/>
    <w:rsid w:val="00B1385D"/>
    <w:rsid w:val="00B164B0"/>
    <w:rsid w:val="00B263FC"/>
    <w:rsid w:val="00B26BC3"/>
    <w:rsid w:val="00B271BB"/>
    <w:rsid w:val="00B305BC"/>
    <w:rsid w:val="00B33295"/>
    <w:rsid w:val="00B34173"/>
    <w:rsid w:val="00B34C7F"/>
    <w:rsid w:val="00B35961"/>
    <w:rsid w:val="00B40479"/>
    <w:rsid w:val="00B51132"/>
    <w:rsid w:val="00B53263"/>
    <w:rsid w:val="00B5396C"/>
    <w:rsid w:val="00B650B3"/>
    <w:rsid w:val="00B6552D"/>
    <w:rsid w:val="00B70D33"/>
    <w:rsid w:val="00B72158"/>
    <w:rsid w:val="00B758BB"/>
    <w:rsid w:val="00B76379"/>
    <w:rsid w:val="00B82153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C7E97"/>
    <w:rsid w:val="00BD18A6"/>
    <w:rsid w:val="00BD1CAA"/>
    <w:rsid w:val="00BD5A68"/>
    <w:rsid w:val="00BD5CC5"/>
    <w:rsid w:val="00BE07C1"/>
    <w:rsid w:val="00BE1A19"/>
    <w:rsid w:val="00BE1CEB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095"/>
    <w:rsid w:val="00C032E7"/>
    <w:rsid w:val="00C07D70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57FB"/>
    <w:rsid w:val="00C30048"/>
    <w:rsid w:val="00C30088"/>
    <w:rsid w:val="00C3155E"/>
    <w:rsid w:val="00C35793"/>
    <w:rsid w:val="00C46E37"/>
    <w:rsid w:val="00C60DEE"/>
    <w:rsid w:val="00C703E9"/>
    <w:rsid w:val="00C70AAB"/>
    <w:rsid w:val="00C77743"/>
    <w:rsid w:val="00C82BDD"/>
    <w:rsid w:val="00C842C5"/>
    <w:rsid w:val="00CA11B3"/>
    <w:rsid w:val="00CA2356"/>
    <w:rsid w:val="00CA3C05"/>
    <w:rsid w:val="00CA4531"/>
    <w:rsid w:val="00CA7726"/>
    <w:rsid w:val="00CB0962"/>
    <w:rsid w:val="00CB35B2"/>
    <w:rsid w:val="00CB3BB8"/>
    <w:rsid w:val="00CB3C40"/>
    <w:rsid w:val="00CB61B4"/>
    <w:rsid w:val="00CC2CC1"/>
    <w:rsid w:val="00CC4A78"/>
    <w:rsid w:val="00CC578B"/>
    <w:rsid w:val="00CD1A6D"/>
    <w:rsid w:val="00CD55B3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41E88"/>
    <w:rsid w:val="00D53F6D"/>
    <w:rsid w:val="00D5751E"/>
    <w:rsid w:val="00D57878"/>
    <w:rsid w:val="00D63208"/>
    <w:rsid w:val="00D667CD"/>
    <w:rsid w:val="00D675A7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A"/>
    <w:rsid w:val="00D96BCF"/>
    <w:rsid w:val="00DA16D9"/>
    <w:rsid w:val="00DA25EC"/>
    <w:rsid w:val="00DA605A"/>
    <w:rsid w:val="00DC1B94"/>
    <w:rsid w:val="00DC38B1"/>
    <w:rsid w:val="00DD2C5B"/>
    <w:rsid w:val="00DD6409"/>
    <w:rsid w:val="00DD7188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67A0"/>
    <w:rsid w:val="00E6235F"/>
    <w:rsid w:val="00E632AD"/>
    <w:rsid w:val="00E64380"/>
    <w:rsid w:val="00E705DC"/>
    <w:rsid w:val="00E72195"/>
    <w:rsid w:val="00E73C6D"/>
    <w:rsid w:val="00E812B7"/>
    <w:rsid w:val="00E8353E"/>
    <w:rsid w:val="00E86425"/>
    <w:rsid w:val="00E87FE8"/>
    <w:rsid w:val="00E907C0"/>
    <w:rsid w:val="00E95FB0"/>
    <w:rsid w:val="00EA382B"/>
    <w:rsid w:val="00EB103B"/>
    <w:rsid w:val="00EB4169"/>
    <w:rsid w:val="00EC021A"/>
    <w:rsid w:val="00EC36CC"/>
    <w:rsid w:val="00EC38FE"/>
    <w:rsid w:val="00EC4815"/>
    <w:rsid w:val="00ED389D"/>
    <w:rsid w:val="00ED3C52"/>
    <w:rsid w:val="00ED75C2"/>
    <w:rsid w:val="00EE2D09"/>
    <w:rsid w:val="00EE4134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500F"/>
    <w:rsid w:val="00F16FF6"/>
    <w:rsid w:val="00F179DB"/>
    <w:rsid w:val="00F23ABA"/>
    <w:rsid w:val="00F25433"/>
    <w:rsid w:val="00F37678"/>
    <w:rsid w:val="00F4105A"/>
    <w:rsid w:val="00F440CC"/>
    <w:rsid w:val="00F46688"/>
    <w:rsid w:val="00F479AA"/>
    <w:rsid w:val="00F5110B"/>
    <w:rsid w:val="00F540A3"/>
    <w:rsid w:val="00F56E62"/>
    <w:rsid w:val="00F649DC"/>
    <w:rsid w:val="00F64BD4"/>
    <w:rsid w:val="00F71EAD"/>
    <w:rsid w:val="00F724B3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F392D"/>
    <w:rsid w:val="00FF4DA9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6</cp:revision>
  <cp:lastPrinted>2011-09-19T13:36:00Z</cp:lastPrinted>
  <dcterms:created xsi:type="dcterms:W3CDTF">2025-08-28T13:19:00Z</dcterms:created>
  <dcterms:modified xsi:type="dcterms:W3CDTF">2025-09-09T12:37:00Z</dcterms:modified>
</cp:coreProperties>
</file>