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F0E0" w14:textId="6887CB28" w:rsidR="004947A5" w:rsidRDefault="00542258" w:rsidP="003F1D08">
      <w:pPr>
        <w:pStyle w:val="AonDocumentTitle"/>
        <w:spacing w:after="0" w:line="288" w:lineRule="auto"/>
        <w:rPr>
          <w:color w:val="4F81BD"/>
        </w:rPr>
      </w:pPr>
      <w:bookmarkStart w:id="0" w:name="bkmTitelRapport"/>
      <w:r>
        <w:t xml:space="preserve"> </w:t>
      </w:r>
      <w:bookmarkStart w:id="1" w:name="_Hlk125960375"/>
      <w:bookmarkStart w:id="2" w:name="_Hlk125960704"/>
      <w:bookmarkEnd w:id="1"/>
      <w:bookmarkEnd w:id="2"/>
      <w:r w:rsidR="00BE491A">
        <w:br/>
      </w:r>
      <w:r w:rsidR="004947A5">
        <w:rPr>
          <w:color w:val="4F81BD"/>
        </w:rPr>
        <w:t xml:space="preserve">                    </w:t>
      </w:r>
    </w:p>
    <w:p w14:paraId="5A0DB16A" w14:textId="4F9B9505" w:rsidR="001B1F5D" w:rsidRPr="004947A5" w:rsidRDefault="00201FBA" w:rsidP="003F1D08">
      <w:pPr>
        <w:pStyle w:val="AonDocumentTitle"/>
        <w:spacing w:after="0" w:line="288" w:lineRule="auto"/>
        <w:jc w:val="center"/>
      </w:pPr>
      <w:r>
        <w:t>Aanbestedingsdocument</w:t>
      </w:r>
    </w:p>
    <w:p w14:paraId="5A5C2538" w14:textId="479C0B88" w:rsidR="00705499" w:rsidRPr="004947A5" w:rsidRDefault="00B733D6" w:rsidP="003F1D08">
      <w:pPr>
        <w:pStyle w:val="AonDocumentTitle"/>
        <w:spacing w:after="0" w:line="288" w:lineRule="auto"/>
        <w:ind w:firstLine="720"/>
        <w:jc w:val="center"/>
      </w:pPr>
      <w:r w:rsidRPr="004947A5">
        <w:t>Europes</w:t>
      </w:r>
      <w:r w:rsidR="00D26CF1">
        <w:t>e</w:t>
      </w:r>
      <w:r w:rsidRPr="004947A5">
        <w:t xml:space="preserve"> </w:t>
      </w:r>
      <w:r w:rsidR="00363B38">
        <w:t xml:space="preserve">openbare </w:t>
      </w:r>
      <w:r w:rsidRPr="004947A5">
        <w:t>aanbested</w:t>
      </w:r>
      <w:r w:rsidR="00D26CF1">
        <w:t>ing</w:t>
      </w:r>
    </w:p>
    <w:p w14:paraId="73DA6F09" w14:textId="0AD41A78" w:rsidR="00121C8D" w:rsidRDefault="00D669FE" w:rsidP="003F1D08">
      <w:pPr>
        <w:pStyle w:val="AonDocumentTitle"/>
        <w:spacing w:after="0" w:line="288" w:lineRule="auto"/>
        <w:jc w:val="center"/>
      </w:pPr>
      <w:bookmarkStart w:id="3" w:name="bkmSubTitel"/>
      <w:bookmarkEnd w:id="0"/>
      <w:r>
        <w:t xml:space="preserve">Eigendommenverzekering overheden </w:t>
      </w:r>
      <w:r w:rsidR="00354B09">
        <w:br/>
      </w:r>
    </w:p>
    <w:p w14:paraId="53F632B4" w14:textId="77777777" w:rsidR="003F1D08" w:rsidRDefault="003F1D08" w:rsidP="003F1D08">
      <w:pPr>
        <w:pStyle w:val="AonDocumentTitle"/>
        <w:spacing w:after="0" w:line="288" w:lineRule="auto"/>
        <w:jc w:val="center"/>
      </w:pPr>
    </w:p>
    <w:p w14:paraId="66288D38" w14:textId="086672D8" w:rsidR="00354B09" w:rsidRDefault="0096003A" w:rsidP="003F1D08">
      <w:pPr>
        <w:pStyle w:val="AonDocumentTitle"/>
        <w:spacing w:after="0" w:line="288" w:lineRule="auto"/>
        <w:jc w:val="center"/>
      </w:pPr>
      <w:r>
        <w:t>Gem</w:t>
      </w:r>
      <w:r w:rsidR="000E2273">
        <w:t xml:space="preserve">eente </w:t>
      </w:r>
      <w:r w:rsidR="00855FD2">
        <w:t>Oisterwijk</w:t>
      </w:r>
    </w:p>
    <w:p w14:paraId="311AF859" w14:textId="77777777" w:rsidR="00121C8D" w:rsidRDefault="00121C8D" w:rsidP="003F1D08">
      <w:pPr>
        <w:pStyle w:val="AonDocumentTitle"/>
        <w:spacing w:after="0" w:line="288" w:lineRule="auto"/>
        <w:jc w:val="center"/>
      </w:pPr>
    </w:p>
    <w:p w14:paraId="5F3ED04B" w14:textId="77777777" w:rsidR="003F1D08" w:rsidRDefault="003F1D08" w:rsidP="003F1D08">
      <w:pPr>
        <w:pStyle w:val="AonDocumentTitle"/>
        <w:spacing w:after="0" w:line="288" w:lineRule="auto"/>
        <w:jc w:val="center"/>
      </w:pPr>
    </w:p>
    <w:p w14:paraId="0FBF0F13" w14:textId="2C629CB9" w:rsidR="004C303D" w:rsidRDefault="00D26CF1" w:rsidP="003F1D08">
      <w:pPr>
        <w:pStyle w:val="AonDocumentTitle"/>
        <w:spacing w:after="0" w:line="288" w:lineRule="auto"/>
        <w:jc w:val="center"/>
        <w:rPr>
          <w:sz w:val="20"/>
          <w:szCs w:val="20"/>
        </w:rPr>
      </w:pPr>
      <w:r>
        <w:rPr>
          <w:sz w:val="20"/>
          <w:szCs w:val="20"/>
        </w:rPr>
        <w:t xml:space="preserve">Datum: </w:t>
      </w:r>
      <w:r w:rsidR="007B43A7">
        <w:rPr>
          <w:sz w:val="20"/>
          <w:szCs w:val="20"/>
        </w:rPr>
        <w:t>1</w:t>
      </w:r>
      <w:r w:rsidR="008379B7">
        <w:rPr>
          <w:sz w:val="20"/>
          <w:szCs w:val="20"/>
        </w:rPr>
        <w:t>2</w:t>
      </w:r>
      <w:r w:rsidR="00FC32FC">
        <w:rPr>
          <w:sz w:val="20"/>
          <w:szCs w:val="20"/>
        </w:rPr>
        <w:t>-</w:t>
      </w:r>
      <w:r w:rsidR="00F42957">
        <w:rPr>
          <w:sz w:val="20"/>
          <w:szCs w:val="20"/>
        </w:rPr>
        <w:t>9</w:t>
      </w:r>
      <w:r w:rsidR="00FC32FC">
        <w:rPr>
          <w:sz w:val="20"/>
          <w:szCs w:val="20"/>
        </w:rPr>
        <w:t>-2025</w:t>
      </w:r>
    </w:p>
    <w:p w14:paraId="5DA43B1F" w14:textId="77777777" w:rsidR="004C303D" w:rsidRDefault="004C303D" w:rsidP="003F1D08">
      <w:pPr>
        <w:pStyle w:val="AonDocumentTitle"/>
        <w:spacing w:after="0" w:line="288" w:lineRule="auto"/>
        <w:jc w:val="center"/>
        <w:rPr>
          <w:sz w:val="20"/>
          <w:szCs w:val="20"/>
        </w:rPr>
      </w:pPr>
    </w:p>
    <w:p w14:paraId="05E2AF17" w14:textId="77777777" w:rsidR="00B567E1" w:rsidRDefault="00B567E1" w:rsidP="003F1D08">
      <w:pPr>
        <w:pStyle w:val="AonDocumentTitle"/>
        <w:spacing w:after="0" w:line="288" w:lineRule="auto"/>
        <w:jc w:val="center"/>
        <w:rPr>
          <w:sz w:val="20"/>
          <w:szCs w:val="20"/>
        </w:rPr>
      </w:pPr>
    </w:p>
    <w:p w14:paraId="627700E0" w14:textId="77777777" w:rsidR="00B567E1" w:rsidRDefault="00B567E1" w:rsidP="003F1D08">
      <w:pPr>
        <w:pStyle w:val="AonDocumentTitle"/>
        <w:spacing w:after="0" w:line="288" w:lineRule="auto"/>
        <w:jc w:val="center"/>
        <w:rPr>
          <w:sz w:val="20"/>
          <w:szCs w:val="20"/>
        </w:rPr>
      </w:pPr>
    </w:p>
    <w:p w14:paraId="2DBAD801" w14:textId="77777777" w:rsidR="004379E8" w:rsidRDefault="004379E8" w:rsidP="00997E6A">
      <w:pPr>
        <w:pStyle w:val="AonDocumentTitle"/>
        <w:spacing w:after="0" w:line="288" w:lineRule="auto"/>
        <w:rPr>
          <w:sz w:val="20"/>
          <w:szCs w:val="20"/>
        </w:rPr>
      </w:pPr>
    </w:p>
    <w:p w14:paraId="1ED11A29" w14:textId="77777777" w:rsidR="00997E6A" w:rsidRDefault="00997E6A" w:rsidP="00997E6A">
      <w:pPr>
        <w:pStyle w:val="AonDocumentTitle"/>
        <w:spacing w:after="0" w:line="288" w:lineRule="auto"/>
        <w:rPr>
          <w:sz w:val="20"/>
          <w:szCs w:val="20"/>
        </w:rPr>
      </w:pPr>
    </w:p>
    <w:p w14:paraId="29CB9A21" w14:textId="77777777" w:rsidR="004379E8" w:rsidRDefault="004379E8" w:rsidP="003F1D08">
      <w:pPr>
        <w:pStyle w:val="AonDocumentTitle"/>
        <w:spacing w:after="0" w:line="288" w:lineRule="auto"/>
        <w:jc w:val="center"/>
        <w:rPr>
          <w:sz w:val="20"/>
          <w:szCs w:val="20"/>
        </w:rPr>
      </w:pPr>
    </w:p>
    <w:p w14:paraId="0F761111" w14:textId="77777777" w:rsidR="004379E8" w:rsidRDefault="004379E8" w:rsidP="003F1D08">
      <w:pPr>
        <w:pStyle w:val="AonDocumentTitle"/>
        <w:spacing w:after="0" w:line="288" w:lineRule="auto"/>
        <w:jc w:val="center"/>
        <w:rPr>
          <w:sz w:val="20"/>
          <w:szCs w:val="20"/>
        </w:rPr>
      </w:pPr>
    </w:p>
    <w:bookmarkEnd w:id="3"/>
    <w:p w14:paraId="6C2E595D" w14:textId="33D4BA85" w:rsidR="00AA77A8" w:rsidRPr="0034399A" w:rsidRDefault="007378B3" w:rsidP="0034399A">
      <w:pPr>
        <w:rPr>
          <w:b/>
          <w:sz w:val="32"/>
          <w:szCs w:val="22"/>
        </w:rPr>
      </w:pPr>
      <w:r>
        <w:br w:type="page"/>
      </w:r>
    </w:p>
    <w:p w14:paraId="2AA6B01A" w14:textId="57CC41D9" w:rsidR="00705499" w:rsidRPr="004947A5" w:rsidRDefault="00705499" w:rsidP="003F1D08">
      <w:pPr>
        <w:pStyle w:val="AonHeader"/>
        <w:spacing w:after="0" w:line="288" w:lineRule="auto"/>
      </w:pPr>
      <w:r w:rsidRPr="004947A5">
        <w:lastRenderedPageBreak/>
        <w:t>Inhoudsopgave</w:t>
      </w:r>
    </w:p>
    <w:p w14:paraId="57BEAA30" w14:textId="77777777" w:rsidR="001B1F5D" w:rsidRPr="0016644D" w:rsidRDefault="001B1F5D" w:rsidP="003F1D08">
      <w:pPr>
        <w:spacing w:line="288" w:lineRule="auto"/>
        <w:ind w:left="2160" w:firstLine="720"/>
      </w:pPr>
      <w:bookmarkStart w:id="4" w:name="bkmInhoud"/>
    </w:p>
    <w:bookmarkStart w:id="5" w:name="_Hlk190964568"/>
    <w:p w14:paraId="070E3B32" w14:textId="74DEE5CF" w:rsidR="007D0537" w:rsidRDefault="000C2814">
      <w:pPr>
        <w:pStyle w:val="Inhopg1"/>
      </w:pPr>
      <w:r>
        <w:rPr>
          <w:b w:val="0"/>
        </w:rPr>
        <w:fldChar w:fldCharType="begin"/>
      </w:r>
      <w:r>
        <w:rPr>
          <w:b w:val="0"/>
        </w:rPr>
        <w:instrText xml:space="preserve"> TOC \o "1-3" \t "*Report Heading 1;1;*Report Heading 2;2" </w:instrText>
      </w:r>
      <w:r>
        <w:rPr>
          <w:b w:val="0"/>
        </w:rPr>
        <w:fldChar w:fldCharType="separate"/>
      </w:r>
      <w:r w:rsidR="007D0537" w:rsidRPr="0021507E">
        <w:t>1</w:t>
      </w:r>
      <w:r w:rsidR="007D0537">
        <w:rPr>
          <w:rFonts w:asciiTheme="minorHAnsi" w:eastAsiaTheme="minorEastAsia" w:hAnsiTheme="minorHAnsi" w:cstheme="minorBidi"/>
          <w:b w:val="0"/>
          <w:kern w:val="2"/>
          <w:sz w:val="24"/>
          <w:szCs w:val="24"/>
          <w:lang w:eastAsia="nl-NL"/>
          <w14:ligatures w14:val="standardContextual"/>
        </w:rPr>
        <w:tab/>
      </w:r>
      <w:r w:rsidR="007D0537" w:rsidRPr="0021507E">
        <w:t>Begripsomschrijvingen</w:t>
      </w:r>
      <w:r w:rsidR="007D0537">
        <w:tab/>
      </w:r>
      <w:r w:rsidR="007D0537">
        <w:fldChar w:fldCharType="begin"/>
      </w:r>
      <w:r w:rsidR="007D0537">
        <w:instrText xml:space="preserve"> PAGEREF _Toc208396792 \h </w:instrText>
      </w:r>
      <w:r w:rsidR="007D0537">
        <w:fldChar w:fldCharType="separate"/>
      </w:r>
      <w:r w:rsidR="00AC1DFB">
        <w:t>3</w:t>
      </w:r>
      <w:r w:rsidR="007D0537">
        <w:fldChar w:fldCharType="end"/>
      </w:r>
    </w:p>
    <w:p w14:paraId="2C87768D" w14:textId="77777777" w:rsidR="007D310E" w:rsidRPr="007D310E" w:rsidRDefault="007D310E" w:rsidP="007D310E">
      <w:pPr>
        <w:rPr>
          <w:rFonts w:eastAsiaTheme="minorEastAsia"/>
        </w:rPr>
      </w:pPr>
    </w:p>
    <w:p w14:paraId="480195DA" w14:textId="2CEB619F" w:rsidR="007D0537" w:rsidRDefault="007D0537">
      <w:pPr>
        <w:pStyle w:val="Inhopg1"/>
      </w:pPr>
      <w:r w:rsidRPr="0021507E">
        <w:t>2</w:t>
      </w:r>
      <w:r>
        <w:rPr>
          <w:rFonts w:asciiTheme="minorHAnsi" w:eastAsiaTheme="minorEastAsia" w:hAnsiTheme="minorHAnsi" w:cstheme="minorBidi"/>
          <w:b w:val="0"/>
          <w:kern w:val="2"/>
          <w:sz w:val="24"/>
          <w:szCs w:val="24"/>
          <w:lang w:eastAsia="nl-NL"/>
          <w14:ligatures w14:val="standardContextual"/>
        </w:rPr>
        <w:tab/>
      </w:r>
      <w:r w:rsidRPr="0021507E">
        <w:t>Inleiding</w:t>
      </w:r>
      <w:r>
        <w:tab/>
      </w:r>
      <w:r>
        <w:fldChar w:fldCharType="begin"/>
      </w:r>
      <w:r>
        <w:instrText xml:space="preserve"> PAGEREF _Toc208396793 \h </w:instrText>
      </w:r>
      <w:r>
        <w:fldChar w:fldCharType="separate"/>
      </w:r>
      <w:r w:rsidR="00AC1DFB">
        <w:t>5</w:t>
      </w:r>
      <w:r>
        <w:fldChar w:fldCharType="end"/>
      </w:r>
    </w:p>
    <w:p w14:paraId="7FDEBDA0" w14:textId="77777777" w:rsidR="007D310E" w:rsidRPr="007D310E" w:rsidRDefault="007D310E" w:rsidP="007D310E">
      <w:pPr>
        <w:rPr>
          <w:rFonts w:eastAsiaTheme="minorEastAsia"/>
        </w:rPr>
      </w:pPr>
    </w:p>
    <w:p w14:paraId="7FDE97DF" w14:textId="51AB1D79" w:rsidR="007D0537" w:rsidRDefault="007D0537">
      <w:pPr>
        <w:pStyle w:val="Inhopg1"/>
        <w:rPr>
          <w:rFonts w:asciiTheme="minorHAnsi" w:eastAsiaTheme="minorEastAsia" w:hAnsiTheme="minorHAnsi" w:cstheme="minorBidi"/>
          <w:b w:val="0"/>
          <w:kern w:val="2"/>
          <w:sz w:val="24"/>
          <w:szCs w:val="24"/>
          <w:lang w:eastAsia="nl-NL"/>
          <w14:ligatures w14:val="standardContextual"/>
        </w:rPr>
      </w:pPr>
      <w:r w:rsidRPr="0021507E">
        <w:t>3</w:t>
      </w:r>
      <w:r>
        <w:rPr>
          <w:rFonts w:asciiTheme="minorHAnsi" w:eastAsiaTheme="minorEastAsia" w:hAnsiTheme="minorHAnsi" w:cstheme="minorBidi"/>
          <w:b w:val="0"/>
          <w:kern w:val="2"/>
          <w:sz w:val="24"/>
          <w:szCs w:val="24"/>
          <w:lang w:eastAsia="nl-NL"/>
          <w14:ligatures w14:val="standardContextual"/>
        </w:rPr>
        <w:tab/>
      </w:r>
      <w:r w:rsidRPr="0021507E">
        <w:t>Aanbestedende dienst</w:t>
      </w:r>
      <w:r>
        <w:tab/>
      </w:r>
      <w:r>
        <w:fldChar w:fldCharType="begin"/>
      </w:r>
      <w:r>
        <w:instrText xml:space="preserve"> PAGEREF _Toc208396794 \h </w:instrText>
      </w:r>
      <w:r>
        <w:fldChar w:fldCharType="separate"/>
      </w:r>
      <w:r w:rsidR="00AC1DFB">
        <w:t>6</w:t>
      </w:r>
      <w:r>
        <w:fldChar w:fldCharType="end"/>
      </w:r>
    </w:p>
    <w:p w14:paraId="19753163" w14:textId="26432E58" w:rsidR="007D0537" w:rsidRDefault="007D0537">
      <w:pPr>
        <w:pStyle w:val="Inhopg2"/>
        <w:rPr>
          <w:rFonts w:asciiTheme="minorHAnsi" w:eastAsiaTheme="minorEastAsia" w:hAnsiTheme="minorHAnsi" w:cstheme="minorBidi"/>
          <w:kern w:val="2"/>
          <w:sz w:val="24"/>
          <w:szCs w:val="24"/>
          <w:lang w:eastAsia="nl-NL"/>
          <w14:ligatures w14:val="standardContextual"/>
        </w:rPr>
      </w:pPr>
      <w:r>
        <w:t>3.1</w:t>
      </w:r>
      <w:r>
        <w:rPr>
          <w:rFonts w:asciiTheme="minorHAnsi" w:eastAsiaTheme="minorEastAsia" w:hAnsiTheme="minorHAnsi" w:cstheme="minorBidi"/>
          <w:kern w:val="2"/>
          <w:sz w:val="24"/>
          <w:szCs w:val="24"/>
          <w:lang w:eastAsia="nl-NL"/>
          <w14:ligatures w14:val="standardContextual"/>
        </w:rPr>
        <w:tab/>
      </w:r>
      <w:r>
        <w:t>Over de Aanbestedende dienst</w:t>
      </w:r>
      <w:r>
        <w:tab/>
      </w:r>
      <w:r>
        <w:fldChar w:fldCharType="begin"/>
      </w:r>
      <w:r>
        <w:instrText xml:space="preserve"> PAGEREF _Toc208396795 \h </w:instrText>
      </w:r>
      <w:r>
        <w:fldChar w:fldCharType="separate"/>
      </w:r>
      <w:r w:rsidR="00AC1DFB">
        <w:t>6</w:t>
      </w:r>
      <w:r>
        <w:fldChar w:fldCharType="end"/>
      </w:r>
    </w:p>
    <w:p w14:paraId="3FF461AE" w14:textId="41C41263" w:rsidR="007D0537" w:rsidRDefault="007D0537">
      <w:pPr>
        <w:pStyle w:val="Inhopg2"/>
      </w:pPr>
      <w:r>
        <w:t>3.2</w:t>
      </w:r>
      <w:r>
        <w:rPr>
          <w:rFonts w:asciiTheme="minorHAnsi" w:eastAsiaTheme="minorEastAsia" w:hAnsiTheme="minorHAnsi" w:cstheme="minorBidi"/>
          <w:kern w:val="2"/>
          <w:sz w:val="24"/>
          <w:szCs w:val="24"/>
          <w:lang w:eastAsia="nl-NL"/>
          <w14:ligatures w14:val="standardContextual"/>
        </w:rPr>
        <w:tab/>
      </w:r>
      <w:r>
        <w:t>Rechten Aanbestedende dienst</w:t>
      </w:r>
      <w:r>
        <w:tab/>
      </w:r>
      <w:r>
        <w:fldChar w:fldCharType="begin"/>
      </w:r>
      <w:r>
        <w:instrText xml:space="preserve"> PAGEREF _Toc208396796 \h </w:instrText>
      </w:r>
      <w:r>
        <w:fldChar w:fldCharType="separate"/>
      </w:r>
      <w:r w:rsidR="00AC1DFB">
        <w:t>6</w:t>
      </w:r>
      <w:r>
        <w:fldChar w:fldCharType="end"/>
      </w:r>
    </w:p>
    <w:p w14:paraId="64FF5E43" w14:textId="77777777" w:rsidR="007D310E" w:rsidRDefault="007D310E">
      <w:pPr>
        <w:pStyle w:val="Inhopg2"/>
        <w:rPr>
          <w:rFonts w:asciiTheme="minorHAnsi" w:eastAsiaTheme="minorEastAsia" w:hAnsiTheme="minorHAnsi" w:cstheme="minorBidi"/>
          <w:kern w:val="2"/>
          <w:sz w:val="24"/>
          <w:szCs w:val="24"/>
          <w:lang w:eastAsia="nl-NL"/>
          <w14:ligatures w14:val="standardContextual"/>
        </w:rPr>
      </w:pPr>
    </w:p>
    <w:p w14:paraId="1D542B54" w14:textId="620EA9E7" w:rsidR="007D0537" w:rsidRDefault="007D0537">
      <w:pPr>
        <w:pStyle w:val="Inhopg1"/>
        <w:rPr>
          <w:rFonts w:asciiTheme="minorHAnsi" w:eastAsiaTheme="minorEastAsia" w:hAnsiTheme="minorHAnsi" w:cstheme="minorBidi"/>
          <w:b w:val="0"/>
          <w:kern w:val="2"/>
          <w:sz w:val="24"/>
          <w:szCs w:val="24"/>
          <w:lang w:eastAsia="nl-NL"/>
          <w14:ligatures w14:val="standardContextual"/>
        </w:rPr>
      </w:pPr>
      <w:r w:rsidRPr="0021507E">
        <w:t>4</w:t>
      </w:r>
      <w:r>
        <w:rPr>
          <w:rFonts w:asciiTheme="minorHAnsi" w:eastAsiaTheme="minorEastAsia" w:hAnsiTheme="minorHAnsi" w:cstheme="minorBidi"/>
          <w:b w:val="0"/>
          <w:kern w:val="2"/>
          <w:sz w:val="24"/>
          <w:szCs w:val="24"/>
          <w:lang w:eastAsia="nl-NL"/>
          <w14:ligatures w14:val="standardContextual"/>
        </w:rPr>
        <w:tab/>
      </w:r>
      <w:r w:rsidRPr="0021507E">
        <w:t>Opdrachtomschrijving</w:t>
      </w:r>
      <w:r>
        <w:tab/>
      </w:r>
      <w:r>
        <w:fldChar w:fldCharType="begin"/>
      </w:r>
      <w:r>
        <w:instrText xml:space="preserve"> PAGEREF _Toc208396797 \h </w:instrText>
      </w:r>
      <w:r>
        <w:fldChar w:fldCharType="separate"/>
      </w:r>
      <w:r w:rsidR="00AC1DFB">
        <w:t>7</w:t>
      </w:r>
      <w:r>
        <w:fldChar w:fldCharType="end"/>
      </w:r>
    </w:p>
    <w:p w14:paraId="410EE432" w14:textId="7208A5BA" w:rsidR="007D0537" w:rsidRDefault="007D0537">
      <w:pPr>
        <w:pStyle w:val="Inhopg2"/>
        <w:rPr>
          <w:rFonts w:asciiTheme="minorHAnsi" w:eastAsiaTheme="minorEastAsia" w:hAnsiTheme="minorHAnsi" w:cstheme="minorBidi"/>
          <w:kern w:val="2"/>
          <w:sz w:val="24"/>
          <w:szCs w:val="24"/>
          <w:lang w:eastAsia="nl-NL"/>
          <w14:ligatures w14:val="standardContextual"/>
        </w:rPr>
      </w:pPr>
      <w:r>
        <w:t>4.1</w:t>
      </w:r>
      <w:r>
        <w:rPr>
          <w:rFonts w:asciiTheme="minorHAnsi" w:eastAsiaTheme="minorEastAsia" w:hAnsiTheme="minorHAnsi" w:cstheme="minorBidi"/>
          <w:kern w:val="2"/>
          <w:sz w:val="24"/>
          <w:szCs w:val="24"/>
          <w:lang w:eastAsia="nl-NL"/>
          <w14:ligatures w14:val="standardContextual"/>
        </w:rPr>
        <w:tab/>
      </w:r>
      <w:r>
        <w:t>Opdrachtomschrijving</w:t>
      </w:r>
      <w:r>
        <w:tab/>
      </w:r>
      <w:r>
        <w:fldChar w:fldCharType="begin"/>
      </w:r>
      <w:r>
        <w:instrText xml:space="preserve"> PAGEREF _Toc208396798 \h </w:instrText>
      </w:r>
      <w:r>
        <w:fldChar w:fldCharType="separate"/>
      </w:r>
      <w:r w:rsidR="00AC1DFB">
        <w:t>7</w:t>
      </w:r>
      <w:r>
        <w:fldChar w:fldCharType="end"/>
      </w:r>
    </w:p>
    <w:p w14:paraId="73553238" w14:textId="0E4DDDFA" w:rsidR="007D0537" w:rsidRDefault="007D0537">
      <w:pPr>
        <w:pStyle w:val="Inhopg2"/>
        <w:rPr>
          <w:rFonts w:asciiTheme="minorHAnsi" w:eastAsiaTheme="minorEastAsia" w:hAnsiTheme="minorHAnsi" w:cstheme="minorBidi"/>
          <w:kern w:val="2"/>
          <w:sz w:val="24"/>
          <w:szCs w:val="24"/>
          <w:lang w:eastAsia="nl-NL"/>
          <w14:ligatures w14:val="standardContextual"/>
        </w:rPr>
      </w:pPr>
      <w:r>
        <w:t>4.2</w:t>
      </w:r>
      <w:r>
        <w:rPr>
          <w:rFonts w:asciiTheme="minorHAnsi" w:eastAsiaTheme="minorEastAsia" w:hAnsiTheme="minorHAnsi" w:cstheme="minorBidi"/>
          <w:kern w:val="2"/>
          <w:sz w:val="24"/>
          <w:szCs w:val="24"/>
          <w:lang w:eastAsia="nl-NL"/>
          <w14:ligatures w14:val="standardContextual"/>
        </w:rPr>
        <w:tab/>
      </w:r>
      <w:r>
        <w:t>Looptijd</w:t>
      </w:r>
      <w:r>
        <w:tab/>
      </w:r>
      <w:r>
        <w:fldChar w:fldCharType="begin"/>
      </w:r>
      <w:r>
        <w:instrText xml:space="preserve"> PAGEREF _Toc208396799 \h </w:instrText>
      </w:r>
      <w:r>
        <w:fldChar w:fldCharType="separate"/>
      </w:r>
      <w:r w:rsidR="00AC1DFB">
        <w:t>7</w:t>
      </w:r>
      <w:r>
        <w:fldChar w:fldCharType="end"/>
      </w:r>
    </w:p>
    <w:p w14:paraId="2674894E" w14:textId="0726EFD0" w:rsidR="007D0537" w:rsidRDefault="007D0537">
      <w:pPr>
        <w:pStyle w:val="Inhopg2"/>
      </w:pPr>
      <w:r>
        <w:t>4.3</w:t>
      </w:r>
      <w:r>
        <w:rPr>
          <w:rFonts w:asciiTheme="minorHAnsi" w:eastAsiaTheme="minorEastAsia" w:hAnsiTheme="minorHAnsi" w:cstheme="minorBidi"/>
          <w:kern w:val="2"/>
          <w:sz w:val="24"/>
          <w:szCs w:val="24"/>
          <w:lang w:eastAsia="nl-NL"/>
          <w14:ligatures w14:val="standardContextual"/>
        </w:rPr>
        <w:tab/>
      </w:r>
      <w:r>
        <w:t>Herzieningsclausule</w:t>
      </w:r>
      <w:r>
        <w:tab/>
      </w:r>
      <w:r>
        <w:fldChar w:fldCharType="begin"/>
      </w:r>
      <w:r>
        <w:instrText xml:space="preserve"> PAGEREF _Toc208396800 \h </w:instrText>
      </w:r>
      <w:r>
        <w:fldChar w:fldCharType="separate"/>
      </w:r>
      <w:r w:rsidR="00AC1DFB">
        <w:t>8</w:t>
      </w:r>
      <w:r>
        <w:fldChar w:fldCharType="end"/>
      </w:r>
    </w:p>
    <w:p w14:paraId="515F5EA5" w14:textId="77777777" w:rsidR="007D310E" w:rsidRDefault="007D310E">
      <w:pPr>
        <w:pStyle w:val="Inhopg2"/>
        <w:rPr>
          <w:rFonts w:asciiTheme="minorHAnsi" w:eastAsiaTheme="minorEastAsia" w:hAnsiTheme="minorHAnsi" w:cstheme="minorBidi"/>
          <w:kern w:val="2"/>
          <w:sz w:val="24"/>
          <w:szCs w:val="24"/>
          <w:lang w:eastAsia="nl-NL"/>
          <w14:ligatures w14:val="standardContextual"/>
        </w:rPr>
      </w:pPr>
    </w:p>
    <w:p w14:paraId="5FC42BA8" w14:textId="2B508D78" w:rsidR="007D0537" w:rsidRDefault="007D0537">
      <w:pPr>
        <w:pStyle w:val="Inhopg1"/>
        <w:rPr>
          <w:rFonts w:asciiTheme="minorHAnsi" w:eastAsiaTheme="minorEastAsia" w:hAnsiTheme="minorHAnsi" w:cstheme="minorBidi"/>
          <w:b w:val="0"/>
          <w:kern w:val="2"/>
          <w:sz w:val="24"/>
          <w:szCs w:val="24"/>
          <w:lang w:eastAsia="nl-NL"/>
          <w14:ligatures w14:val="standardContextual"/>
        </w:rPr>
      </w:pPr>
      <w:r w:rsidRPr="0021507E">
        <w:t>5</w:t>
      </w:r>
      <w:r>
        <w:rPr>
          <w:rFonts w:asciiTheme="minorHAnsi" w:eastAsiaTheme="minorEastAsia" w:hAnsiTheme="minorHAnsi" w:cstheme="minorBidi"/>
          <w:b w:val="0"/>
          <w:kern w:val="2"/>
          <w:sz w:val="24"/>
          <w:szCs w:val="24"/>
          <w:lang w:eastAsia="nl-NL"/>
          <w14:ligatures w14:val="standardContextual"/>
        </w:rPr>
        <w:tab/>
      </w:r>
      <w:r w:rsidRPr="0021507E">
        <w:t>Aanbestedingsprocedure</w:t>
      </w:r>
      <w:r>
        <w:tab/>
      </w:r>
      <w:r>
        <w:fldChar w:fldCharType="begin"/>
      </w:r>
      <w:r>
        <w:instrText xml:space="preserve"> PAGEREF _Toc208396801 \h </w:instrText>
      </w:r>
      <w:r>
        <w:fldChar w:fldCharType="separate"/>
      </w:r>
      <w:r w:rsidR="00AC1DFB">
        <w:t>9</w:t>
      </w:r>
      <w:r>
        <w:fldChar w:fldCharType="end"/>
      </w:r>
    </w:p>
    <w:p w14:paraId="03CBC053" w14:textId="3360EB5D" w:rsidR="007D0537" w:rsidRDefault="007D0537">
      <w:pPr>
        <w:pStyle w:val="Inhopg2"/>
        <w:rPr>
          <w:rFonts w:asciiTheme="minorHAnsi" w:eastAsiaTheme="minorEastAsia" w:hAnsiTheme="minorHAnsi" w:cstheme="minorBidi"/>
          <w:kern w:val="2"/>
          <w:sz w:val="24"/>
          <w:szCs w:val="24"/>
          <w:lang w:eastAsia="nl-NL"/>
          <w14:ligatures w14:val="standardContextual"/>
        </w:rPr>
      </w:pPr>
      <w:r>
        <w:t>5.1</w:t>
      </w:r>
      <w:r>
        <w:rPr>
          <w:rFonts w:asciiTheme="minorHAnsi" w:eastAsiaTheme="minorEastAsia" w:hAnsiTheme="minorHAnsi" w:cstheme="minorBidi"/>
          <w:kern w:val="2"/>
          <w:sz w:val="24"/>
          <w:szCs w:val="24"/>
          <w:lang w:eastAsia="nl-NL"/>
          <w14:ligatures w14:val="standardContextual"/>
        </w:rPr>
        <w:tab/>
      </w:r>
      <w:r>
        <w:t>Planning</w:t>
      </w:r>
      <w:r>
        <w:tab/>
      </w:r>
      <w:r>
        <w:fldChar w:fldCharType="begin"/>
      </w:r>
      <w:r>
        <w:instrText xml:space="preserve"> PAGEREF _Toc208396802 \h </w:instrText>
      </w:r>
      <w:r>
        <w:fldChar w:fldCharType="separate"/>
      </w:r>
      <w:r w:rsidR="00AC1DFB">
        <w:t>9</w:t>
      </w:r>
      <w:r>
        <w:fldChar w:fldCharType="end"/>
      </w:r>
    </w:p>
    <w:p w14:paraId="3A9DE008" w14:textId="25986775" w:rsidR="007D0537" w:rsidRDefault="007D0537">
      <w:pPr>
        <w:pStyle w:val="Inhopg2"/>
        <w:rPr>
          <w:rFonts w:asciiTheme="minorHAnsi" w:eastAsiaTheme="minorEastAsia" w:hAnsiTheme="minorHAnsi" w:cstheme="minorBidi"/>
          <w:kern w:val="2"/>
          <w:sz w:val="24"/>
          <w:szCs w:val="24"/>
          <w:lang w:eastAsia="nl-NL"/>
          <w14:ligatures w14:val="standardContextual"/>
        </w:rPr>
      </w:pPr>
      <w:r>
        <w:t>5.2</w:t>
      </w:r>
      <w:r>
        <w:rPr>
          <w:rFonts w:asciiTheme="minorHAnsi" w:eastAsiaTheme="minorEastAsia" w:hAnsiTheme="minorHAnsi" w:cstheme="minorBidi"/>
          <w:kern w:val="2"/>
          <w:sz w:val="24"/>
          <w:szCs w:val="24"/>
          <w:lang w:eastAsia="nl-NL"/>
          <w14:ligatures w14:val="standardContextual"/>
        </w:rPr>
        <w:tab/>
      </w:r>
      <w:r>
        <w:t>Contact</w:t>
      </w:r>
      <w:r>
        <w:tab/>
      </w:r>
      <w:r>
        <w:fldChar w:fldCharType="begin"/>
      </w:r>
      <w:r>
        <w:instrText xml:space="preserve"> PAGEREF _Toc208396803 \h </w:instrText>
      </w:r>
      <w:r>
        <w:fldChar w:fldCharType="separate"/>
      </w:r>
      <w:r w:rsidR="00AC1DFB">
        <w:t>10</w:t>
      </w:r>
      <w:r>
        <w:fldChar w:fldCharType="end"/>
      </w:r>
    </w:p>
    <w:p w14:paraId="55A86F5E" w14:textId="557567E7" w:rsidR="007D0537" w:rsidRDefault="007D0537">
      <w:pPr>
        <w:pStyle w:val="Inhopg2"/>
        <w:rPr>
          <w:rFonts w:asciiTheme="minorHAnsi" w:eastAsiaTheme="minorEastAsia" w:hAnsiTheme="minorHAnsi" w:cstheme="minorBidi"/>
          <w:kern w:val="2"/>
          <w:sz w:val="24"/>
          <w:szCs w:val="24"/>
          <w:lang w:eastAsia="nl-NL"/>
          <w14:ligatures w14:val="standardContextual"/>
        </w:rPr>
      </w:pPr>
      <w:r>
        <w:t>5.3</w:t>
      </w:r>
      <w:r>
        <w:rPr>
          <w:rFonts w:asciiTheme="minorHAnsi" w:eastAsiaTheme="minorEastAsia" w:hAnsiTheme="minorHAnsi" w:cstheme="minorBidi"/>
          <w:kern w:val="2"/>
          <w:sz w:val="24"/>
          <w:szCs w:val="24"/>
          <w:lang w:eastAsia="nl-NL"/>
          <w14:ligatures w14:val="standardContextual"/>
        </w:rPr>
        <w:tab/>
      </w:r>
      <w:r>
        <w:t>Indieningsvoorschriften</w:t>
      </w:r>
      <w:r>
        <w:tab/>
      </w:r>
      <w:r>
        <w:fldChar w:fldCharType="begin"/>
      </w:r>
      <w:r>
        <w:instrText xml:space="preserve"> PAGEREF _Toc208396804 \h </w:instrText>
      </w:r>
      <w:r>
        <w:fldChar w:fldCharType="separate"/>
      </w:r>
      <w:r w:rsidR="00AC1DFB">
        <w:t>10</w:t>
      </w:r>
      <w:r>
        <w:fldChar w:fldCharType="end"/>
      </w:r>
    </w:p>
    <w:p w14:paraId="39C54888" w14:textId="29A9575A" w:rsidR="007D0537" w:rsidRDefault="007D0537">
      <w:pPr>
        <w:pStyle w:val="Inhopg2"/>
        <w:rPr>
          <w:rFonts w:asciiTheme="minorHAnsi" w:eastAsiaTheme="minorEastAsia" w:hAnsiTheme="minorHAnsi" w:cstheme="minorBidi"/>
          <w:kern w:val="2"/>
          <w:sz w:val="24"/>
          <w:szCs w:val="24"/>
          <w:lang w:eastAsia="nl-NL"/>
          <w14:ligatures w14:val="standardContextual"/>
        </w:rPr>
      </w:pPr>
      <w:r>
        <w:t>5.4</w:t>
      </w:r>
      <w:r>
        <w:rPr>
          <w:rFonts w:asciiTheme="minorHAnsi" w:eastAsiaTheme="minorEastAsia" w:hAnsiTheme="minorHAnsi" w:cstheme="minorBidi"/>
          <w:kern w:val="2"/>
          <w:sz w:val="24"/>
          <w:szCs w:val="24"/>
          <w:lang w:eastAsia="nl-NL"/>
          <w14:ligatures w14:val="standardContextual"/>
        </w:rPr>
        <w:tab/>
      </w:r>
      <w:r>
        <w:t>Vragen/opmerkingen</w:t>
      </w:r>
      <w:r>
        <w:tab/>
      </w:r>
      <w:r>
        <w:fldChar w:fldCharType="begin"/>
      </w:r>
      <w:r>
        <w:instrText xml:space="preserve"> PAGEREF _Toc208396805 \h </w:instrText>
      </w:r>
      <w:r>
        <w:fldChar w:fldCharType="separate"/>
      </w:r>
      <w:r w:rsidR="00AC1DFB">
        <w:t>10</w:t>
      </w:r>
      <w:r>
        <w:fldChar w:fldCharType="end"/>
      </w:r>
    </w:p>
    <w:p w14:paraId="607C6C03" w14:textId="7F483637" w:rsidR="007D0537" w:rsidRDefault="007D0537">
      <w:pPr>
        <w:pStyle w:val="Inhopg2"/>
        <w:rPr>
          <w:rFonts w:asciiTheme="minorHAnsi" w:eastAsiaTheme="minorEastAsia" w:hAnsiTheme="minorHAnsi" w:cstheme="minorBidi"/>
          <w:kern w:val="2"/>
          <w:sz w:val="24"/>
          <w:szCs w:val="24"/>
          <w:lang w:eastAsia="nl-NL"/>
          <w14:ligatures w14:val="standardContextual"/>
        </w:rPr>
      </w:pPr>
      <w:r>
        <w:t>5.5</w:t>
      </w:r>
      <w:r>
        <w:rPr>
          <w:rFonts w:asciiTheme="minorHAnsi" w:eastAsiaTheme="minorEastAsia" w:hAnsiTheme="minorHAnsi" w:cstheme="minorBidi"/>
          <w:kern w:val="2"/>
          <w:sz w:val="24"/>
          <w:szCs w:val="24"/>
          <w:lang w:eastAsia="nl-NL"/>
          <w14:ligatures w14:val="standardContextual"/>
        </w:rPr>
        <w:tab/>
      </w:r>
      <w:r>
        <w:t>Tijdige Inschrijving</w:t>
      </w:r>
      <w:r>
        <w:tab/>
      </w:r>
      <w:r>
        <w:fldChar w:fldCharType="begin"/>
      </w:r>
      <w:r>
        <w:instrText xml:space="preserve"> PAGEREF _Toc208396806 \h </w:instrText>
      </w:r>
      <w:r>
        <w:fldChar w:fldCharType="separate"/>
      </w:r>
      <w:r w:rsidR="00AC1DFB">
        <w:t>11</w:t>
      </w:r>
      <w:r>
        <w:fldChar w:fldCharType="end"/>
      </w:r>
    </w:p>
    <w:p w14:paraId="20488A6E" w14:textId="2319C29E" w:rsidR="007D0537" w:rsidRDefault="007D0537">
      <w:pPr>
        <w:pStyle w:val="Inhopg2"/>
        <w:rPr>
          <w:rFonts w:asciiTheme="minorHAnsi" w:eastAsiaTheme="minorEastAsia" w:hAnsiTheme="minorHAnsi" w:cstheme="minorBidi"/>
          <w:kern w:val="2"/>
          <w:sz w:val="24"/>
          <w:szCs w:val="24"/>
          <w:lang w:eastAsia="nl-NL"/>
          <w14:ligatures w14:val="standardContextual"/>
        </w:rPr>
      </w:pPr>
      <w:r>
        <w:t>5.6</w:t>
      </w:r>
      <w:r>
        <w:rPr>
          <w:rFonts w:asciiTheme="minorHAnsi" w:eastAsiaTheme="minorEastAsia" w:hAnsiTheme="minorHAnsi" w:cstheme="minorBidi"/>
          <w:kern w:val="2"/>
          <w:sz w:val="24"/>
          <w:szCs w:val="24"/>
          <w:lang w:eastAsia="nl-NL"/>
          <w14:ligatures w14:val="standardContextual"/>
        </w:rPr>
        <w:tab/>
      </w:r>
      <w:r>
        <w:t>Nederlandse taal</w:t>
      </w:r>
      <w:r>
        <w:tab/>
      </w:r>
      <w:r>
        <w:fldChar w:fldCharType="begin"/>
      </w:r>
      <w:r>
        <w:instrText xml:space="preserve"> PAGEREF _Toc208396807 \h </w:instrText>
      </w:r>
      <w:r>
        <w:fldChar w:fldCharType="separate"/>
      </w:r>
      <w:r w:rsidR="00AC1DFB">
        <w:t>11</w:t>
      </w:r>
      <w:r>
        <w:fldChar w:fldCharType="end"/>
      </w:r>
    </w:p>
    <w:p w14:paraId="19F3618D" w14:textId="2F2CB425" w:rsidR="007D0537" w:rsidRDefault="007D0537">
      <w:pPr>
        <w:pStyle w:val="Inhopg2"/>
        <w:rPr>
          <w:rFonts w:asciiTheme="minorHAnsi" w:eastAsiaTheme="minorEastAsia" w:hAnsiTheme="minorHAnsi" w:cstheme="minorBidi"/>
          <w:kern w:val="2"/>
          <w:sz w:val="24"/>
          <w:szCs w:val="24"/>
          <w:lang w:eastAsia="nl-NL"/>
          <w14:ligatures w14:val="standardContextual"/>
        </w:rPr>
      </w:pPr>
      <w:r>
        <w:t>5.7</w:t>
      </w:r>
      <w:r>
        <w:rPr>
          <w:rFonts w:asciiTheme="minorHAnsi" w:eastAsiaTheme="minorEastAsia" w:hAnsiTheme="minorHAnsi" w:cstheme="minorBidi"/>
          <w:kern w:val="2"/>
          <w:sz w:val="24"/>
          <w:szCs w:val="24"/>
          <w:lang w:eastAsia="nl-NL"/>
          <w14:ligatures w14:val="standardContextual"/>
        </w:rPr>
        <w:tab/>
      </w:r>
      <w:r>
        <w:t>Klachtenregeling</w:t>
      </w:r>
      <w:r>
        <w:tab/>
      </w:r>
      <w:r>
        <w:fldChar w:fldCharType="begin"/>
      </w:r>
      <w:r>
        <w:instrText xml:space="preserve"> PAGEREF _Toc208396808 \h </w:instrText>
      </w:r>
      <w:r>
        <w:fldChar w:fldCharType="separate"/>
      </w:r>
      <w:r w:rsidR="00AC1DFB">
        <w:t>12</w:t>
      </w:r>
      <w:r>
        <w:fldChar w:fldCharType="end"/>
      </w:r>
    </w:p>
    <w:p w14:paraId="28F20B8E" w14:textId="7E5DB364" w:rsidR="007D0537" w:rsidRDefault="007D0537">
      <w:pPr>
        <w:pStyle w:val="Inhopg2"/>
        <w:rPr>
          <w:rFonts w:asciiTheme="minorHAnsi" w:eastAsiaTheme="minorEastAsia" w:hAnsiTheme="minorHAnsi" w:cstheme="minorBidi"/>
          <w:kern w:val="2"/>
          <w:sz w:val="24"/>
          <w:szCs w:val="24"/>
          <w:lang w:eastAsia="nl-NL"/>
          <w14:ligatures w14:val="standardContextual"/>
        </w:rPr>
      </w:pPr>
      <w:r>
        <w:t>5.8</w:t>
      </w:r>
      <w:r>
        <w:rPr>
          <w:rFonts w:asciiTheme="minorHAnsi" w:eastAsiaTheme="minorEastAsia" w:hAnsiTheme="minorHAnsi" w:cstheme="minorBidi"/>
          <w:kern w:val="2"/>
          <w:sz w:val="24"/>
          <w:szCs w:val="24"/>
          <w:lang w:eastAsia="nl-NL"/>
          <w14:ligatures w14:val="standardContextual"/>
        </w:rPr>
        <w:tab/>
      </w:r>
      <w:r>
        <w:t>Inhoud van de Inschrijving</w:t>
      </w:r>
      <w:r>
        <w:tab/>
      </w:r>
      <w:r>
        <w:fldChar w:fldCharType="begin"/>
      </w:r>
      <w:r>
        <w:instrText xml:space="preserve"> PAGEREF _Toc208396809 \h </w:instrText>
      </w:r>
      <w:r>
        <w:fldChar w:fldCharType="separate"/>
      </w:r>
      <w:r w:rsidR="00AC1DFB">
        <w:t>12</w:t>
      </w:r>
      <w:r>
        <w:fldChar w:fldCharType="end"/>
      </w:r>
    </w:p>
    <w:p w14:paraId="68B21C4D" w14:textId="0D5DEAE1" w:rsidR="007D0537" w:rsidRDefault="007D0537">
      <w:pPr>
        <w:pStyle w:val="Inhopg2"/>
        <w:rPr>
          <w:rFonts w:asciiTheme="minorHAnsi" w:eastAsiaTheme="minorEastAsia" w:hAnsiTheme="minorHAnsi" w:cstheme="minorBidi"/>
          <w:kern w:val="2"/>
          <w:sz w:val="24"/>
          <w:szCs w:val="24"/>
          <w:lang w:eastAsia="nl-NL"/>
          <w14:ligatures w14:val="standardContextual"/>
        </w:rPr>
      </w:pPr>
      <w:r>
        <w:t>5.9</w:t>
      </w:r>
      <w:r>
        <w:rPr>
          <w:rFonts w:asciiTheme="minorHAnsi" w:eastAsiaTheme="minorEastAsia" w:hAnsiTheme="minorHAnsi" w:cstheme="minorBidi"/>
          <w:kern w:val="2"/>
          <w:sz w:val="24"/>
          <w:szCs w:val="24"/>
          <w:lang w:eastAsia="nl-NL"/>
          <w14:ligatures w14:val="standardContextual"/>
        </w:rPr>
        <w:tab/>
      </w:r>
      <w:r>
        <w:t>Gestanddoeningstermijn Inschrijving</w:t>
      </w:r>
      <w:r>
        <w:tab/>
      </w:r>
      <w:r>
        <w:fldChar w:fldCharType="begin"/>
      </w:r>
      <w:r>
        <w:instrText xml:space="preserve"> PAGEREF _Toc208396810 \h </w:instrText>
      </w:r>
      <w:r>
        <w:fldChar w:fldCharType="separate"/>
      </w:r>
      <w:r w:rsidR="00AC1DFB">
        <w:t>13</w:t>
      </w:r>
      <w:r>
        <w:fldChar w:fldCharType="end"/>
      </w:r>
    </w:p>
    <w:p w14:paraId="13F4AE63" w14:textId="48B1AFE5" w:rsidR="007D0537" w:rsidRDefault="007D0537">
      <w:pPr>
        <w:pStyle w:val="Inhopg2"/>
        <w:rPr>
          <w:rFonts w:asciiTheme="minorHAnsi" w:eastAsiaTheme="minorEastAsia" w:hAnsiTheme="minorHAnsi" w:cstheme="minorBidi"/>
          <w:kern w:val="2"/>
          <w:sz w:val="24"/>
          <w:szCs w:val="24"/>
          <w:lang w:eastAsia="nl-NL"/>
          <w14:ligatures w14:val="standardContextual"/>
        </w:rPr>
      </w:pPr>
      <w:r>
        <w:t>5.10</w:t>
      </w:r>
      <w:r>
        <w:rPr>
          <w:rFonts w:asciiTheme="minorHAnsi" w:eastAsiaTheme="minorEastAsia" w:hAnsiTheme="minorHAnsi" w:cstheme="minorBidi"/>
          <w:kern w:val="2"/>
          <w:sz w:val="24"/>
          <w:szCs w:val="24"/>
          <w:lang w:eastAsia="nl-NL"/>
          <w14:ligatures w14:val="standardContextual"/>
        </w:rPr>
        <w:tab/>
      </w:r>
      <w:r>
        <w:t>Prioriteitenbepaling</w:t>
      </w:r>
      <w:r>
        <w:tab/>
      </w:r>
      <w:r>
        <w:fldChar w:fldCharType="begin"/>
      </w:r>
      <w:r>
        <w:instrText xml:space="preserve"> PAGEREF _Toc208396811 \h </w:instrText>
      </w:r>
      <w:r>
        <w:fldChar w:fldCharType="separate"/>
      </w:r>
      <w:r w:rsidR="00AC1DFB">
        <w:t>13</w:t>
      </w:r>
      <w:r>
        <w:fldChar w:fldCharType="end"/>
      </w:r>
    </w:p>
    <w:p w14:paraId="2CD2BB79" w14:textId="4E4DCA52" w:rsidR="007D0537" w:rsidRDefault="007D0537">
      <w:pPr>
        <w:pStyle w:val="Inhopg2"/>
        <w:rPr>
          <w:rFonts w:asciiTheme="minorHAnsi" w:eastAsiaTheme="minorEastAsia" w:hAnsiTheme="minorHAnsi" w:cstheme="minorBidi"/>
          <w:kern w:val="2"/>
          <w:sz w:val="24"/>
          <w:szCs w:val="24"/>
          <w:lang w:eastAsia="nl-NL"/>
          <w14:ligatures w14:val="standardContextual"/>
        </w:rPr>
      </w:pPr>
      <w:r>
        <w:t>5.11</w:t>
      </w:r>
      <w:r>
        <w:rPr>
          <w:rFonts w:asciiTheme="minorHAnsi" w:eastAsiaTheme="minorEastAsia" w:hAnsiTheme="minorHAnsi" w:cstheme="minorBidi"/>
          <w:kern w:val="2"/>
          <w:sz w:val="24"/>
          <w:szCs w:val="24"/>
          <w:lang w:eastAsia="nl-NL"/>
          <w14:ligatures w14:val="standardContextual"/>
        </w:rPr>
        <w:tab/>
      </w:r>
      <w:r>
        <w:t>Toepasselijk recht en geschillen</w:t>
      </w:r>
      <w:r>
        <w:tab/>
      </w:r>
      <w:r>
        <w:fldChar w:fldCharType="begin"/>
      </w:r>
      <w:r>
        <w:instrText xml:space="preserve"> PAGEREF _Toc208396812 \h </w:instrText>
      </w:r>
      <w:r>
        <w:fldChar w:fldCharType="separate"/>
      </w:r>
      <w:r w:rsidR="00AC1DFB">
        <w:t>13</w:t>
      </w:r>
      <w:r>
        <w:fldChar w:fldCharType="end"/>
      </w:r>
    </w:p>
    <w:p w14:paraId="2B6ECA94" w14:textId="4C60D229" w:rsidR="007D0537" w:rsidRDefault="007D0537">
      <w:pPr>
        <w:pStyle w:val="Inhopg2"/>
        <w:rPr>
          <w:rFonts w:asciiTheme="minorHAnsi" w:eastAsiaTheme="minorEastAsia" w:hAnsiTheme="minorHAnsi" w:cstheme="minorBidi"/>
          <w:kern w:val="2"/>
          <w:sz w:val="24"/>
          <w:szCs w:val="24"/>
          <w:lang w:eastAsia="nl-NL"/>
          <w14:ligatures w14:val="standardContextual"/>
        </w:rPr>
      </w:pPr>
      <w:r>
        <w:t>5.12</w:t>
      </w:r>
      <w:r>
        <w:rPr>
          <w:rFonts w:asciiTheme="minorHAnsi" w:eastAsiaTheme="minorEastAsia" w:hAnsiTheme="minorHAnsi" w:cstheme="minorBidi"/>
          <w:kern w:val="2"/>
          <w:sz w:val="24"/>
          <w:szCs w:val="24"/>
          <w:lang w:eastAsia="nl-NL"/>
          <w14:ligatures w14:val="standardContextual"/>
        </w:rPr>
        <w:tab/>
      </w:r>
      <w:r>
        <w:t>Vertrouwelijkheid</w:t>
      </w:r>
      <w:r>
        <w:tab/>
      </w:r>
      <w:r>
        <w:fldChar w:fldCharType="begin"/>
      </w:r>
      <w:r>
        <w:instrText xml:space="preserve"> PAGEREF _Toc208396813 \h </w:instrText>
      </w:r>
      <w:r>
        <w:fldChar w:fldCharType="separate"/>
      </w:r>
      <w:r w:rsidR="00AC1DFB">
        <w:t>13</w:t>
      </w:r>
      <w:r>
        <w:fldChar w:fldCharType="end"/>
      </w:r>
    </w:p>
    <w:p w14:paraId="545E5D64" w14:textId="66674839" w:rsidR="007D0537" w:rsidRDefault="007D0537">
      <w:pPr>
        <w:pStyle w:val="Inhopg2"/>
        <w:rPr>
          <w:rFonts w:asciiTheme="minorHAnsi" w:eastAsiaTheme="minorEastAsia" w:hAnsiTheme="minorHAnsi" w:cstheme="minorBidi"/>
          <w:kern w:val="2"/>
          <w:sz w:val="24"/>
          <w:szCs w:val="24"/>
          <w:lang w:eastAsia="nl-NL"/>
          <w14:ligatures w14:val="standardContextual"/>
        </w:rPr>
      </w:pPr>
      <w:r>
        <w:t>5.13</w:t>
      </w:r>
      <w:r>
        <w:rPr>
          <w:rFonts w:asciiTheme="minorHAnsi" w:eastAsiaTheme="minorEastAsia" w:hAnsiTheme="minorHAnsi" w:cstheme="minorBidi"/>
          <w:kern w:val="2"/>
          <w:sz w:val="24"/>
          <w:szCs w:val="24"/>
          <w:lang w:eastAsia="nl-NL"/>
          <w14:ligatures w14:val="standardContextual"/>
        </w:rPr>
        <w:tab/>
      </w:r>
      <w:r>
        <w:t>Valse verklaringen</w:t>
      </w:r>
      <w:r>
        <w:tab/>
      </w:r>
      <w:r>
        <w:fldChar w:fldCharType="begin"/>
      </w:r>
      <w:r>
        <w:instrText xml:space="preserve"> PAGEREF _Toc208396814 \h </w:instrText>
      </w:r>
      <w:r>
        <w:fldChar w:fldCharType="separate"/>
      </w:r>
      <w:r w:rsidR="00AC1DFB">
        <w:t>14</w:t>
      </w:r>
      <w:r>
        <w:fldChar w:fldCharType="end"/>
      </w:r>
    </w:p>
    <w:p w14:paraId="4331A610" w14:textId="7F9C95E8" w:rsidR="007D0537" w:rsidRDefault="007D0537">
      <w:pPr>
        <w:pStyle w:val="Inhopg2"/>
      </w:pPr>
      <w:r>
        <w:t>5.14</w:t>
      </w:r>
      <w:r>
        <w:rPr>
          <w:rFonts w:asciiTheme="minorHAnsi" w:eastAsiaTheme="minorEastAsia" w:hAnsiTheme="minorHAnsi" w:cstheme="minorBidi"/>
          <w:kern w:val="2"/>
          <w:sz w:val="24"/>
          <w:szCs w:val="24"/>
          <w:lang w:eastAsia="nl-NL"/>
          <w14:ligatures w14:val="standardContextual"/>
        </w:rPr>
        <w:tab/>
      </w:r>
      <w:r>
        <w:t>Aanspraken door Inschrijver/Inschrijvers</w:t>
      </w:r>
      <w:r>
        <w:tab/>
      </w:r>
      <w:r>
        <w:fldChar w:fldCharType="begin"/>
      </w:r>
      <w:r>
        <w:instrText xml:space="preserve"> PAGEREF _Toc208396815 \h </w:instrText>
      </w:r>
      <w:r>
        <w:fldChar w:fldCharType="separate"/>
      </w:r>
      <w:r w:rsidR="00AC1DFB">
        <w:t>14</w:t>
      </w:r>
      <w:r>
        <w:fldChar w:fldCharType="end"/>
      </w:r>
    </w:p>
    <w:p w14:paraId="7D6DB6D8" w14:textId="77777777" w:rsidR="007D310E" w:rsidRDefault="007D310E">
      <w:pPr>
        <w:pStyle w:val="Inhopg2"/>
        <w:rPr>
          <w:rFonts w:asciiTheme="minorHAnsi" w:eastAsiaTheme="minorEastAsia" w:hAnsiTheme="minorHAnsi" w:cstheme="minorBidi"/>
          <w:kern w:val="2"/>
          <w:sz w:val="24"/>
          <w:szCs w:val="24"/>
          <w:lang w:eastAsia="nl-NL"/>
          <w14:ligatures w14:val="standardContextual"/>
        </w:rPr>
      </w:pPr>
    </w:p>
    <w:p w14:paraId="62BC7A65" w14:textId="06C0779D" w:rsidR="007D0537" w:rsidRDefault="007D0537">
      <w:pPr>
        <w:pStyle w:val="Inhopg1"/>
        <w:rPr>
          <w:rFonts w:asciiTheme="minorHAnsi" w:eastAsiaTheme="minorEastAsia" w:hAnsiTheme="minorHAnsi" w:cstheme="minorBidi"/>
          <w:b w:val="0"/>
          <w:kern w:val="2"/>
          <w:sz w:val="24"/>
          <w:szCs w:val="24"/>
          <w:lang w:eastAsia="nl-NL"/>
          <w14:ligatures w14:val="standardContextual"/>
        </w:rPr>
      </w:pPr>
      <w:r w:rsidRPr="0021507E">
        <w:t>6</w:t>
      </w:r>
      <w:r>
        <w:rPr>
          <w:rFonts w:asciiTheme="minorHAnsi" w:eastAsiaTheme="minorEastAsia" w:hAnsiTheme="minorHAnsi" w:cstheme="minorBidi"/>
          <w:b w:val="0"/>
          <w:kern w:val="2"/>
          <w:sz w:val="24"/>
          <w:szCs w:val="24"/>
          <w:lang w:eastAsia="nl-NL"/>
          <w14:ligatures w14:val="standardContextual"/>
        </w:rPr>
        <w:tab/>
      </w:r>
      <w:r w:rsidRPr="0021507E">
        <w:t>Hoedanigheid van Inschrijver, uitsluitingsgronden en geschiktheidseisen</w:t>
      </w:r>
      <w:r>
        <w:tab/>
      </w:r>
      <w:r>
        <w:fldChar w:fldCharType="begin"/>
      </w:r>
      <w:r>
        <w:instrText xml:space="preserve"> PAGEREF _Toc208396816 \h </w:instrText>
      </w:r>
      <w:r>
        <w:fldChar w:fldCharType="separate"/>
      </w:r>
      <w:r w:rsidR="00AC1DFB">
        <w:t>15</w:t>
      </w:r>
      <w:r>
        <w:fldChar w:fldCharType="end"/>
      </w:r>
    </w:p>
    <w:p w14:paraId="73B05293" w14:textId="038AEF09" w:rsidR="007D0537" w:rsidRDefault="007D0537">
      <w:pPr>
        <w:pStyle w:val="Inhopg2"/>
        <w:rPr>
          <w:rFonts w:asciiTheme="minorHAnsi" w:eastAsiaTheme="minorEastAsia" w:hAnsiTheme="minorHAnsi" w:cstheme="minorBidi"/>
          <w:kern w:val="2"/>
          <w:sz w:val="24"/>
          <w:szCs w:val="24"/>
          <w:lang w:eastAsia="nl-NL"/>
          <w14:ligatures w14:val="standardContextual"/>
        </w:rPr>
      </w:pPr>
      <w:r>
        <w:t>6.1</w:t>
      </w:r>
      <w:r>
        <w:rPr>
          <w:rFonts w:asciiTheme="minorHAnsi" w:eastAsiaTheme="minorEastAsia" w:hAnsiTheme="minorHAnsi" w:cstheme="minorBidi"/>
          <w:kern w:val="2"/>
          <w:sz w:val="24"/>
          <w:szCs w:val="24"/>
          <w:lang w:eastAsia="nl-NL"/>
          <w14:ligatures w14:val="standardContextual"/>
        </w:rPr>
        <w:tab/>
      </w:r>
      <w:r>
        <w:t>Terminologie</w:t>
      </w:r>
      <w:r>
        <w:tab/>
      </w:r>
      <w:r>
        <w:fldChar w:fldCharType="begin"/>
      </w:r>
      <w:r>
        <w:instrText xml:space="preserve"> PAGEREF _Toc208396817 \h </w:instrText>
      </w:r>
      <w:r>
        <w:fldChar w:fldCharType="separate"/>
      </w:r>
      <w:r w:rsidR="00AC1DFB">
        <w:t>15</w:t>
      </w:r>
      <w:r>
        <w:fldChar w:fldCharType="end"/>
      </w:r>
    </w:p>
    <w:p w14:paraId="4E5CC218" w14:textId="31DF0530" w:rsidR="007D0537" w:rsidRDefault="007D0537">
      <w:pPr>
        <w:pStyle w:val="Inhopg2"/>
        <w:rPr>
          <w:rFonts w:asciiTheme="minorHAnsi" w:eastAsiaTheme="minorEastAsia" w:hAnsiTheme="minorHAnsi" w:cstheme="minorBidi"/>
          <w:kern w:val="2"/>
          <w:sz w:val="24"/>
          <w:szCs w:val="24"/>
          <w:lang w:eastAsia="nl-NL"/>
          <w14:ligatures w14:val="standardContextual"/>
        </w:rPr>
      </w:pPr>
      <w:r>
        <w:t>6.2</w:t>
      </w:r>
      <w:r>
        <w:rPr>
          <w:rFonts w:asciiTheme="minorHAnsi" w:eastAsiaTheme="minorEastAsia" w:hAnsiTheme="minorHAnsi" w:cstheme="minorBidi"/>
          <w:kern w:val="2"/>
          <w:sz w:val="24"/>
          <w:szCs w:val="24"/>
          <w:lang w:eastAsia="nl-NL"/>
          <w14:ligatures w14:val="standardContextual"/>
        </w:rPr>
        <w:tab/>
      </w:r>
      <w:r>
        <w:t>Wijze van Inschrijving</w:t>
      </w:r>
      <w:r>
        <w:tab/>
      </w:r>
      <w:r>
        <w:fldChar w:fldCharType="begin"/>
      </w:r>
      <w:r>
        <w:instrText xml:space="preserve"> PAGEREF _Toc208396818 \h </w:instrText>
      </w:r>
      <w:r>
        <w:fldChar w:fldCharType="separate"/>
      </w:r>
      <w:r w:rsidR="00AC1DFB">
        <w:t>15</w:t>
      </w:r>
      <w:r>
        <w:fldChar w:fldCharType="end"/>
      </w:r>
    </w:p>
    <w:p w14:paraId="578EF3C0" w14:textId="72B3D9A5" w:rsidR="007D0537" w:rsidRDefault="007D0537">
      <w:pPr>
        <w:pStyle w:val="Inhopg2"/>
        <w:rPr>
          <w:rFonts w:asciiTheme="minorHAnsi" w:eastAsiaTheme="minorEastAsia" w:hAnsiTheme="minorHAnsi" w:cstheme="minorBidi"/>
          <w:kern w:val="2"/>
          <w:sz w:val="24"/>
          <w:szCs w:val="24"/>
          <w:lang w:eastAsia="nl-NL"/>
          <w14:ligatures w14:val="standardContextual"/>
        </w:rPr>
      </w:pPr>
      <w:r>
        <w:t>6.3</w:t>
      </w:r>
      <w:r>
        <w:rPr>
          <w:rFonts w:asciiTheme="minorHAnsi" w:eastAsiaTheme="minorEastAsia" w:hAnsiTheme="minorHAnsi" w:cstheme="minorBidi"/>
          <w:kern w:val="2"/>
          <w:sz w:val="24"/>
          <w:szCs w:val="24"/>
          <w:lang w:eastAsia="nl-NL"/>
          <w14:ligatures w14:val="standardContextual"/>
        </w:rPr>
        <w:tab/>
      </w:r>
      <w:r>
        <w:t>Instructie inschrijvingswijze UEA</w:t>
      </w:r>
      <w:r>
        <w:tab/>
      </w:r>
      <w:r>
        <w:fldChar w:fldCharType="begin"/>
      </w:r>
      <w:r>
        <w:instrText xml:space="preserve"> PAGEREF _Toc208396819 \h </w:instrText>
      </w:r>
      <w:r>
        <w:fldChar w:fldCharType="separate"/>
      </w:r>
      <w:r w:rsidR="00AC1DFB">
        <w:t>17</w:t>
      </w:r>
      <w:r>
        <w:fldChar w:fldCharType="end"/>
      </w:r>
    </w:p>
    <w:p w14:paraId="2229EF35" w14:textId="4F3D6B38" w:rsidR="007D0537" w:rsidRDefault="007D0537">
      <w:pPr>
        <w:pStyle w:val="Inhopg2"/>
        <w:rPr>
          <w:rFonts w:asciiTheme="minorHAnsi" w:eastAsiaTheme="minorEastAsia" w:hAnsiTheme="minorHAnsi" w:cstheme="minorBidi"/>
          <w:kern w:val="2"/>
          <w:sz w:val="24"/>
          <w:szCs w:val="24"/>
          <w:lang w:eastAsia="nl-NL"/>
          <w14:ligatures w14:val="standardContextual"/>
        </w:rPr>
      </w:pPr>
      <w:r>
        <w:t>6.4</w:t>
      </w:r>
      <w:r>
        <w:rPr>
          <w:rFonts w:asciiTheme="minorHAnsi" w:eastAsiaTheme="minorEastAsia" w:hAnsiTheme="minorHAnsi" w:cstheme="minorBidi"/>
          <w:kern w:val="2"/>
          <w:sz w:val="24"/>
          <w:szCs w:val="24"/>
          <w:lang w:eastAsia="nl-NL"/>
          <w14:ligatures w14:val="standardContextual"/>
        </w:rPr>
        <w:tab/>
      </w:r>
      <w:r>
        <w:t>Uitsluitingsgronden</w:t>
      </w:r>
      <w:r>
        <w:tab/>
      </w:r>
      <w:r>
        <w:fldChar w:fldCharType="begin"/>
      </w:r>
      <w:r>
        <w:instrText xml:space="preserve"> PAGEREF _Toc208396820 \h </w:instrText>
      </w:r>
      <w:r>
        <w:fldChar w:fldCharType="separate"/>
      </w:r>
      <w:r w:rsidR="00AC1DFB">
        <w:t>18</w:t>
      </w:r>
      <w:r>
        <w:fldChar w:fldCharType="end"/>
      </w:r>
    </w:p>
    <w:p w14:paraId="3DCA91A8" w14:textId="7E28DAE1" w:rsidR="007D0537" w:rsidRDefault="007D0537">
      <w:pPr>
        <w:pStyle w:val="Inhopg2"/>
      </w:pPr>
      <w:r>
        <w:t>6.5</w:t>
      </w:r>
      <w:r>
        <w:rPr>
          <w:rFonts w:asciiTheme="minorHAnsi" w:eastAsiaTheme="minorEastAsia" w:hAnsiTheme="minorHAnsi" w:cstheme="minorBidi"/>
          <w:kern w:val="2"/>
          <w:sz w:val="24"/>
          <w:szCs w:val="24"/>
          <w:lang w:eastAsia="nl-NL"/>
          <w14:ligatures w14:val="standardContextual"/>
        </w:rPr>
        <w:tab/>
      </w:r>
      <w:r>
        <w:t>Geschiktheidseis</w:t>
      </w:r>
      <w:r>
        <w:tab/>
      </w:r>
      <w:r>
        <w:fldChar w:fldCharType="begin"/>
      </w:r>
      <w:r>
        <w:instrText xml:space="preserve"> PAGEREF _Toc208396821 \h </w:instrText>
      </w:r>
      <w:r>
        <w:fldChar w:fldCharType="separate"/>
      </w:r>
      <w:r w:rsidR="00AC1DFB">
        <w:t>20</w:t>
      </w:r>
      <w:r>
        <w:fldChar w:fldCharType="end"/>
      </w:r>
    </w:p>
    <w:p w14:paraId="7D312C1E" w14:textId="77777777" w:rsidR="007D310E" w:rsidRDefault="007D310E">
      <w:pPr>
        <w:pStyle w:val="Inhopg2"/>
        <w:rPr>
          <w:rFonts w:asciiTheme="minorHAnsi" w:eastAsiaTheme="minorEastAsia" w:hAnsiTheme="minorHAnsi" w:cstheme="minorBidi"/>
          <w:kern w:val="2"/>
          <w:sz w:val="24"/>
          <w:szCs w:val="24"/>
          <w:lang w:eastAsia="nl-NL"/>
          <w14:ligatures w14:val="standardContextual"/>
        </w:rPr>
      </w:pPr>
    </w:p>
    <w:p w14:paraId="1F42A5DC" w14:textId="4724ED8E" w:rsidR="007D0537" w:rsidRDefault="007D0537">
      <w:pPr>
        <w:pStyle w:val="Inhopg1"/>
        <w:rPr>
          <w:rFonts w:asciiTheme="minorHAnsi" w:eastAsiaTheme="minorEastAsia" w:hAnsiTheme="minorHAnsi" w:cstheme="minorBidi"/>
          <w:b w:val="0"/>
          <w:kern w:val="2"/>
          <w:sz w:val="24"/>
          <w:szCs w:val="24"/>
          <w:lang w:eastAsia="nl-NL"/>
          <w14:ligatures w14:val="standardContextual"/>
        </w:rPr>
      </w:pPr>
      <w:r w:rsidRPr="0021507E">
        <w:t>7</w:t>
      </w:r>
      <w:r>
        <w:rPr>
          <w:rFonts w:asciiTheme="minorHAnsi" w:eastAsiaTheme="minorEastAsia" w:hAnsiTheme="minorHAnsi" w:cstheme="minorBidi"/>
          <w:b w:val="0"/>
          <w:kern w:val="2"/>
          <w:sz w:val="24"/>
          <w:szCs w:val="24"/>
          <w:lang w:eastAsia="nl-NL"/>
          <w14:ligatures w14:val="standardContextual"/>
        </w:rPr>
        <w:tab/>
      </w:r>
      <w:r w:rsidRPr="0021507E">
        <w:t>Beoordeling</w:t>
      </w:r>
      <w:r>
        <w:tab/>
      </w:r>
      <w:r>
        <w:fldChar w:fldCharType="begin"/>
      </w:r>
      <w:r>
        <w:instrText xml:space="preserve"> PAGEREF _Toc208396822 \h </w:instrText>
      </w:r>
      <w:r>
        <w:fldChar w:fldCharType="separate"/>
      </w:r>
      <w:r w:rsidR="00AC1DFB">
        <w:t>22</w:t>
      </w:r>
      <w:r>
        <w:fldChar w:fldCharType="end"/>
      </w:r>
    </w:p>
    <w:p w14:paraId="5AE1BBDE" w14:textId="77917C79" w:rsidR="007D0537" w:rsidRDefault="007D0537">
      <w:pPr>
        <w:pStyle w:val="Inhopg2"/>
        <w:rPr>
          <w:rFonts w:asciiTheme="minorHAnsi" w:eastAsiaTheme="minorEastAsia" w:hAnsiTheme="minorHAnsi" w:cstheme="minorBidi"/>
          <w:kern w:val="2"/>
          <w:sz w:val="24"/>
          <w:szCs w:val="24"/>
          <w:lang w:eastAsia="nl-NL"/>
          <w14:ligatures w14:val="standardContextual"/>
        </w:rPr>
      </w:pPr>
      <w:r>
        <w:t>7.1</w:t>
      </w:r>
      <w:r>
        <w:rPr>
          <w:rFonts w:asciiTheme="minorHAnsi" w:eastAsiaTheme="minorEastAsia" w:hAnsiTheme="minorHAnsi" w:cstheme="minorBidi"/>
          <w:kern w:val="2"/>
          <w:sz w:val="24"/>
          <w:szCs w:val="24"/>
          <w:lang w:eastAsia="nl-NL"/>
          <w14:ligatures w14:val="standardContextual"/>
        </w:rPr>
        <w:tab/>
      </w:r>
      <w:r>
        <w:t>Gunningscriterium</w:t>
      </w:r>
      <w:r>
        <w:tab/>
      </w:r>
      <w:r>
        <w:fldChar w:fldCharType="begin"/>
      </w:r>
      <w:r>
        <w:instrText xml:space="preserve"> PAGEREF _Toc208396823 \h </w:instrText>
      </w:r>
      <w:r>
        <w:fldChar w:fldCharType="separate"/>
      </w:r>
      <w:r w:rsidR="00AC1DFB">
        <w:t>22</w:t>
      </w:r>
      <w:r>
        <w:fldChar w:fldCharType="end"/>
      </w:r>
    </w:p>
    <w:p w14:paraId="20F11069" w14:textId="63206209" w:rsidR="007D0537" w:rsidRDefault="007D0537">
      <w:pPr>
        <w:pStyle w:val="Inhopg2"/>
        <w:rPr>
          <w:rFonts w:asciiTheme="minorHAnsi" w:eastAsiaTheme="minorEastAsia" w:hAnsiTheme="minorHAnsi" w:cstheme="minorBidi"/>
          <w:kern w:val="2"/>
          <w:sz w:val="24"/>
          <w:szCs w:val="24"/>
          <w:lang w:eastAsia="nl-NL"/>
          <w14:ligatures w14:val="standardContextual"/>
        </w:rPr>
      </w:pPr>
      <w:r>
        <w:t>7.2</w:t>
      </w:r>
      <w:r>
        <w:rPr>
          <w:rFonts w:asciiTheme="minorHAnsi" w:eastAsiaTheme="minorEastAsia" w:hAnsiTheme="minorHAnsi" w:cstheme="minorBidi"/>
          <w:kern w:val="2"/>
          <w:sz w:val="24"/>
          <w:szCs w:val="24"/>
          <w:lang w:eastAsia="nl-NL"/>
          <w14:ligatures w14:val="standardContextual"/>
        </w:rPr>
        <w:tab/>
      </w:r>
      <w:r>
        <w:t>Beoordelingsproces</w:t>
      </w:r>
      <w:r>
        <w:tab/>
      </w:r>
      <w:r>
        <w:fldChar w:fldCharType="begin"/>
      </w:r>
      <w:r>
        <w:instrText xml:space="preserve"> PAGEREF _Toc208396824 \h </w:instrText>
      </w:r>
      <w:r>
        <w:fldChar w:fldCharType="separate"/>
      </w:r>
      <w:r w:rsidR="00AC1DFB">
        <w:t>23</w:t>
      </w:r>
      <w:r>
        <w:fldChar w:fldCharType="end"/>
      </w:r>
    </w:p>
    <w:p w14:paraId="5B0F6109" w14:textId="67A644EB" w:rsidR="007D0537" w:rsidRDefault="007D0537">
      <w:pPr>
        <w:pStyle w:val="Inhopg2"/>
      </w:pPr>
      <w:r>
        <w:t>7.3</w:t>
      </w:r>
      <w:r>
        <w:rPr>
          <w:rFonts w:asciiTheme="minorHAnsi" w:eastAsiaTheme="minorEastAsia" w:hAnsiTheme="minorHAnsi" w:cstheme="minorBidi"/>
          <w:kern w:val="2"/>
          <w:sz w:val="24"/>
          <w:szCs w:val="24"/>
          <w:lang w:eastAsia="nl-NL"/>
          <w14:ligatures w14:val="standardContextual"/>
        </w:rPr>
        <w:tab/>
      </w:r>
      <w:r>
        <w:t>Procedure bij gelijke inschrijving</w:t>
      </w:r>
      <w:r>
        <w:tab/>
      </w:r>
      <w:r>
        <w:fldChar w:fldCharType="begin"/>
      </w:r>
      <w:r>
        <w:instrText xml:space="preserve"> PAGEREF _Toc208396825 \h </w:instrText>
      </w:r>
      <w:r>
        <w:fldChar w:fldCharType="separate"/>
      </w:r>
      <w:r w:rsidR="00AC1DFB">
        <w:t>25</w:t>
      </w:r>
      <w:r>
        <w:fldChar w:fldCharType="end"/>
      </w:r>
    </w:p>
    <w:p w14:paraId="77E4549A" w14:textId="77777777" w:rsidR="007D310E" w:rsidRDefault="007D310E">
      <w:pPr>
        <w:pStyle w:val="Inhopg2"/>
        <w:rPr>
          <w:rFonts w:asciiTheme="minorHAnsi" w:eastAsiaTheme="minorEastAsia" w:hAnsiTheme="minorHAnsi" w:cstheme="minorBidi"/>
          <w:kern w:val="2"/>
          <w:sz w:val="24"/>
          <w:szCs w:val="24"/>
          <w:lang w:eastAsia="nl-NL"/>
          <w14:ligatures w14:val="standardContextual"/>
        </w:rPr>
      </w:pPr>
    </w:p>
    <w:p w14:paraId="780A8EC0" w14:textId="7C7CF287" w:rsidR="007D0537" w:rsidRDefault="007D0537">
      <w:pPr>
        <w:pStyle w:val="Inhopg1"/>
        <w:rPr>
          <w:rFonts w:asciiTheme="minorHAnsi" w:eastAsiaTheme="minorEastAsia" w:hAnsiTheme="minorHAnsi" w:cstheme="minorBidi"/>
          <w:b w:val="0"/>
          <w:kern w:val="2"/>
          <w:sz w:val="24"/>
          <w:szCs w:val="24"/>
          <w:lang w:eastAsia="nl-NL"/>
          <w14:ligatures w14:val="standardContextual"/>
        </w:rPr>
      </w:pPr>
      <w:r w:rsidRPr="0021507E">
        <w:t>Bijlage 1 Uniform Europees Aanbestedingsdocument</w:t>
      </w:r>
      <w:r>
        <w:tab/>
      </w:r>
      <w:r>
        <w:fldChar w:fldCharType="begin"/>
      </w:r>
      <w:r>
        <w:instrText xml:space="preserve"> PAGEREF _Toc208396826 \h </w:instrText>
      </w:r>
      <w:r>
        <w:fldChar w:fldCharType="separate"/>
      </w:r>
      <w:r w:rsidR="00AC1DFB">
        <w:t>26</w:t>
      </w:r>
      <w:r>
        <w:fldChar w:fldCharType="end"/>
      </w:r>
    </w:p>
    <w:p w14:paraId="48135EF3" w14:textId="6D13D1A2" w:rsidR="007D0537" w:rsidRDefault="007D0537">
      <w:pPr>
        <w:pStyle w:val="Inhopg1"/>
        <w:rPr>
          <w:rFonts w:asciiTheme="minorHAnsi" w:eastAsiaTheme="minorEastAsia" w:hAnsiTheme="minorHAnsi" w:cstheme="minorBidi"/>
          <w:b w:val="0"/>
          <w:kern w:val="2"/>
          <w:sz w:val="24"/>
          <w:szCs w:val="24"/>
          <w:lang w:eastAsia="nl-NL"/>
          <w14:ligatures w14:val="standardContextual"/>
        </w:rPr>
      </w:pPr>
      <w:r w:rsidRPr="0021507E">
        <w:t>Bijlage 2 Inschrijfformulier - Leidend Verzekeraar</w:t>
      </w:r>
      <w:r>
        <w:tab/>
      </w:r>
      <w:r>
        <w:fldChar w:fldCharType="begin"/>
      </w:r>
      <w:r>
        <w:instrText xml:space="preserve"> PAGEREF _Toc208396827 \h </w:instrText>
      </w:r>
      <w:r>
        <w:fldChar w:fldCharType="separate"/>
      </w:r>
      <w:r w:rsidR="00AC1DFB">
        <w:t>27</w:t>
      </w:r>
      <w:r>
        <w:fldChar w:fldCharType="end"/>
      </w:r>
    </w:p>
    <w:p w14:paraId="2A2E6C37" w14:textId="3586E8D5" w:rsidR="007D0537" w:rsidRDefault="007D0537">
      <w:pPr>
        <w:pStyle w:val="Inhopg1"/>
        <w:rPr>
          <w:rFonts w:asciiTheme="minorHAnsi" w:eastAsiaTheme="minorEastAsia" w:hAnsiTheme="minorHAnsi" w:cstheme="minorBidi"/>
          <w:b w:val="0"/>
          <w:kern w:val="2"/>
          <w:sz w:val="24"/>
          <w:szCs w:val="24"/>
          <w:lang w:eastAsia="nl-NL"/>
          <w14:ligatures w14:val="standardContextual"/>
        </w:rPr>
      </w:pPr>
      <w:r w:rsidRPr="0021507E">
        <w:t>Bijlage 3 Inschrijfformulier - Volgverzekeraar</w:t>
      </w:r>
      <w:r>
        <w:tab/>
      </w:r>
      <w:r>
        <w:fldChar w:fldCharType="begin"/>
      </w:r>
      <w:r>
        <w:instrText xml:space="preserve"> PAGEREF _Toc208396828 \h </w:instrText>
      </w:r>
      <w:r>
        <w:fldChar w:fldCharType="separate"/>
      </w:r>
      <w:r w:rsidR="00AC1DFB">
        <w:t>28</w:t>
      </w:r>
      <w:r>
        <w:fldChar w:fldCharType="end"/>
      </w:r>
    </w:p>
    <w:p w14:paraId="51FA4EF3" w14:textId="53C8BD2F" w:rsidR="007D0537" w:rsidRDefault="007D0537">
      <w:pPr>
        <w:pStyle w:val="Inhopg1"/>
        <w:rPr>
          <w:rFonts w:asciiTheme="minorHAnsi" w:eastAsiaTheme="minorEastAsia" w:hAnsiTheme="minorHAnsi" w:cstheme="minorBidi"/>
          <w:b w:val="0"/>
          <w:kern w:val="2"/>
          <w:sz w:val="24"/>
          <w:szCs w:val="24"/>
          <w:lang w:eastAsia="nl-NL"/>
          <w14:ligatures w14:val="standardContextual"/>
        </w:rPr>
      </w:pPr>
      <w:r w:rsidRPr="0021507E">
        <w:t>Bijlage 4 Volmachtverklaring</w:t>
      </w:r>
      <w:r>
        <w:tab/>
      </w:r>
      <w:r>
        <w:fldChar w:fldCharType="begin"/>
      </w:r>
      <w:r>
        <w:instrText xml:space="preserve"> PAGEREF _Toc208396829 \h </w:instrText>
      </w:r>
      <w:r>
        <w:fldChar w:fldCharType="separate"/>
      </w:r>
      <w:r w:rsidR="00AC1DFB">
        <w:t>29</w:t>
      </w:r>
      <w:r>
        <w:fldChar w:fldCharType="end"/>
      </w:r>
    </w:p>
    <w:p w14:paraId="0AB3995F" w14:textId="6658654E" w:rsidR="007D0537" w:rsidRDefault="007D0537">
      <w:pPr>
        <w:pStyle w:val="Inhopg1"/>
        <w:rPr>
          <w:rFonts w:asciiTheme="minorHAnsi" w:eastAsiaTheme="minorEastAsia" w:hAnsiTheme="minorHAnsi" w:cstheme="minorBidi"/>
          <w:b w:val="0"/>
          <w:kern w:val="2"/>
          <w:sz w:val="24"/>
          <w:szCs w:val="24"/>
          <w:lang w:eastAsia="nl-NL"/>
          <w14:ligatures w14:val="standardContextual"/>
        </w:rPr>
      </w:pPr>
      <w:r w:rsidRPr="0021507E">
        <w:t>Bijlage 5 Concept Sluitnota</w:t>
      </w:r>
      <w:r>
        <w:tab/>
      </w:r>
      <w:r>
        <w:fldChar w:fldCharType="begin"/>
      </w:r>
      <w:r>
        <w:instrText xml:space="preserve"> PAGEREF _Toc208396830 \h </w:instrText>
      </w:r>
      <w:r>
        <w:fldChar w:fldCharType="separate"/>
      </w:r>
      <w:r w:rsidR="00AC1DFB">
        <w:t>30</w:t>
      </w:r>
      <w:r>
        <w:fldChar w:fldCharType="end"/>
      </w:r>
    </w:p>
    <w:p w14:paraId="270F83DE" w14:textId="12C50441" w:rsidR="007D0537" w:rsidRDefault="007D0537">
      <w:pPr>
        <w:pStyle w:val="Inhopg1"/>
        <w:rPr>
          <w:rFonts w:asciiTheme="minorHAnsi" w:eastAsiaTheme="minorEastAsia" w:hAnsiTheme="minorHAnsi" w:cstheme="minorBidi"/>
          <w:b w:val="0"/>
          <w:kern w:val="2"/>
          <w:sz w:val="24"/>
          <w:szCs w:val="24"/>
          <w:lang w:eastAsia="nl-NL"/>
          <w14:ligatures w14:val="standardContextual"/>
        </w:rPr>
      </w:pPr>
      <w:r w:rsidRPr="0021507E">
        <w:t>Bijlage 6 Object specificatie</w:t>
      </w:r>
      <w:r>
        <w:tab/>
      </w:r>
      <w:r>
        <w:fldChar w:fldCharType="begin"/>
      </w:r>
      <w:r>
        <w:instrText xml:space="preserve"> PAGEREF _Toc208396831 \h </w:instrText>
      </w:r>
      <w:r>
        <w:fldChar w:fldCharType="separate"/>
      </w:r>
      <w:r w:rsidR="00AC1DFB">
        <w:t>31</w:t>
      </w:r>
      <w:r>
        <w:fldChar w:fldCharType="end"/>
      </w:r>
    </w:p>
    <w:p w14:paraId="19429186" w14:textId="72346573" w:rsidR="007D0537" w:rsidRDefault="007D0537">
      <w:pPr>
        <w:pStyle w:val="Inhopg1"/>
        <w:rPr>
          <w:rFonts w:asciiTheme="minorHAnsi" w:eastAsiaTheme="minorEastAsia" w:hAnsiTheme="minorHAnsi" w:cstheme="minorBidi"/>
          <w:b w:val="0"/>
          <w:kern w:val="2"/>
          <w:sz w:val="24"/>
          <w:szCs w:val="24"/>
          <w:lang w:eastAsia="nl-NL"/>
          <w14:ligatures w14:val="standardContextual"/>
        </w:rPr>
      </w:pPr>
      <w:r w:rsidRPr="0021507E">
        <w:t>Bijlage 7 Schade cijfers</w:t>
      </w:r>
      <w:r>
        <w:tab/>
      </w:r>
      <w:r>
        <w:fldChar w:fldCharType="begin"/>
      </w:r>
      <w:r>
        <w:instrText xml:space="preserve"> PAGEREF _Toc208396832 \h </w:instrText>
      </w:r>
      <w:r>
        <w:fldChar w:fldCharType="separate"/>
      </w:r>
      <w:r w:rsidR="00AC1DFB">
        <w:t>32</w:t>
      </w:r>
      <w:r>
        <w:fldChar w:fldCharType="end"/>
      </w:r>
    </w:p>
    <w:p w14:paraId="29D58C29" w14:textId="2484E373" w:rsidR="007D0537" w:rsidRDefault="007D0537">
      <w:pPr>
        <w:pStyle w:val="Inhopg1"/>
        <w:tabs>
          <w:tab w:val="left" w:pos="1200"/>
        </w:tabs>
        <w:rPr>
          <w:rFonts w:asciiTheme="minorHAnsi" w:eastAsiaTheme="minorEastAsia" w:hAnsiTheme="minorHAnsi" w:cstheme="minorBidi"/>
          <w:b w:val="0"/>
          <w:kern w:val="2"/>
          <w:sz w:val="24"/>
          <w:szCs w:val="24"/>
          <w:lang w:eastAsia="nl-NL"/>
          <w14:ligatures w14:val="standardContextual"/>
        </w:rPr>
      </w:pPr>
      <w:r w:rsidRPr="0021507E">
        <w:t>Bijlage 8 Risico Inventarisatie Formulieren</w:t>
      </w:r>
      <w:r>
        <w:tab/>
      </w:r>
      <w:r>
        <w:fldChar w:fldCharType="begin"/>
      </w:r>
      <w:r>
        <w:instrText xml:space="preserve"> PAGEREF _Toc208396833 \h </w:instrText>
      </w:r>
      <w:r>
        <w:fldChar w:fldCharType="separate"/>
      </w:r>
      <w:r w:rsidR="00AC1DFB">
        <w:t>33</w:t>
      </w:r>
      <w:r>
        <w:fldChar w:fldCharType="end"/>
      </w:r>
    </w:p>
    <w:p w14:paraId="4ED448A6" w14:textId="006EC981" w:rsidR="00E0568E" w:rsidRDefault="000C2814" w:rsidP="003F1D08">
      <w:pPr>
        <w:pStyle w:val="Inhopg1"/>
        <w:spacing w:line="288" w:lineRule="auto"/>
        <w:rPr>
          <w:bCs/>
        </w:rPr>
      </w:pPr>
      <w:r>
        <w:rPr>
          <w:b w:val="0"/>
        </w:rPr>
        <w:fldChar w:fldCharType="end"/>
      </w:r>
      <w:bookmarkEnd w:id="4"/>
      <w:bookmarkEnd w:id="5"/>
    </w:p>
    <w:p w14:paraId="5529359D" w14:textId="76244E1C" w:rsidR="001B1F5D" w:rsidRPr="004947A5" w:rsidRDefault="00E0568E" w:rsidP="004D6941">
      <w:pPr>
        <w:pStyle w:val="ReportHeading1"/>
        <w:numPr>
          <w:ilvl w:val="0"/>
          <w:numId w:val="1"/>
        </w:numPr>
        <w:spacing w:before="0" w:after="0" w:line="288" w:lineRule="auto"/>
      </w:pPr>
      <w:r>
        <w:br w:type="page"/>
      </w:r>
      <w:bookmarkStart w:id="6" w:name="_Toc208396792"/>
      <w:r w:rsidR="001B1F5D" w:rsidRPr="004D6941">
        <w:rPr>
          <w:color w:val="auto"/>
        </w:rPr>
        <w:lastRenderedPageBreak/>
        <w:t>Begripsomschrijvingen</w:t>
      </w:r>
      <w:bookmarkEnd w:id="6"/>
    </w:p>
    <w:p w14:paraId="28FA9849" w14:textId="2556CF3F" w:rsidR="001B1F5D" w:rsidRDefault="001B4500" w:rsidP="003F1D08">
      <w:pPr>
        <w:spacing w:line="288" w:lineRule="auto"/>
      </w:pPr>
      <w:r>
        <w:br/>
      </w:r>
      <w:r w:rsidR="00142F00">
        <w:t xml:space="preserve">De volgende begrippen worden in dit </w:t>
      </w:r>
      <w:r w:rsidR="00201FBA">
        <w:t>Aanbestedingsdocument</w:t>
      </w:r>
      <w:r w:rsidR="00142F00">
        <w:t xml:space="preserve"> steeds met hoofdletter geschreven:</w:t>
      </w:r>
      <w:r w:rsidR="004061A4">
        <w:br/>
      </w:r>
    </w:p>
    <w:tbl>
      <w:tblPr>
        <w:tblStyle w:val="Tabelraster"/>
        <w:tblW w:w="9278" w:type="dxa"/>
        <w:tblLook w:val="04A0" w:firstRow="1" w:lastRow="0" w:firstColumn="1" w:lastColumn="0" w:noHBand="0" w:noVBand="1"/>
      </w:tblPr>
      <w:tblGrid>
        <w:gridCol w:w="2418"/>
        <w:gridCol w:w="6860"/>
      </w:tblGrid>
      <w:tr w:rsidR="004A5188" w:rsidRPr="00F346C4" w14:paraId="3B11A4F9" w14:textId="77777777" w:rsidTr="00B06374">
        <w:tc>
          <w:tcPr>
            <w:tcW w:w="2418" w:type="dxa"/>
          </w:tcPr>
          <w:p w14:paraId="37057875" w14:textId="0EFA46CC"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Aanbestedende dienst</w:t>
            </w:r>
          </w:p>
        </w:tc>
        <w:tc>
          <w:tcPr>
            <w:tcW w:w="6860" w:type="dxa"/>
          </w:tcPr>
          <w:p w14:paraId="67EAF04D" w14:textId="60A6CB6E" w:rsidR="004A5188" w:rsidRPr="00F346C4" w:rsidRDefault="00C45923" w:rsidP="003F1D08">
            <w:pPr>
              <w:spacing w:before="60" w:after="60" w:line="288" w:lineRule="auto"/>
              <w:rPr>
                <w:rFonts w:asciiTheme="majorHAnsi" w:hAnsiTheme="majorHAnsi" w:cstheme="majorHAnsi"/>
              </w:rPr>
            </w:pPr>
            <w:r>
              <w:rPr>
                <w:rFonts w:asciiTheme="majorHAnsi" w:hAnsiTheme="majorHAnsi" w:cstheme="majorHAnsi"/>
              </w:rPr>
              <w:t xml:space="preserve">Gemeente </w:t>
            </w:r>
            <w:r w:rsidR="00855FD2">
              <w:rPr>
                <w:rFonts w:asciiTheme="majorHAnsi" w:hAnsiTheme="majorHAnsi" w:cstheme="majorHAnsi"/>
              </w:rPr>
              <w:t>Oisterwijk</w:t>
            </w:r>
            <w:r w:rsidR="0031593B">
              <w:rPr>
                <w:rFonts w:asciiTheme="majorHAnsi" w:hAnsiTheme="majorHAnsi" w:cstheme="majorHAnsi"/>
              </w:rPr>
              <w:t xml:space="preserve"> </w:t>
            </w:r>
          </w:p>
        </w:tc>
      </w:tr>
      <w:tr w:rsidR="004A5188" w:rsidRPr="00F346C4" w14:paraId="45A32822" w14:textId="77777777" w:rsidTr="00B06374">
        <w:tc>
          <w:tcPr>
            <w:tcW w:w="2418" w:type="dxa"/>
          </w:tcPr>
          <w:p w14:paraId="34DE9A8E" w14:textId="708BFF43"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Aanbestedingsdocument</w:t>
            </w:r>
          </w:p>
        </w:tc>
        <w:tc>
          <w:tcPr>
            <w:tcW w:w="6860" w:type="dxa"/>
          </w:tcPr>
          <w:p w14:paraId="5ADC0470" w14:textId="72F7F0C2" w:rsidR="004A5188" w:rsidRPr="00F346C4" w:rsidRDefault="004A5188" w:rsidP="003F1D08">
            <w:pPr>
              <w:pStyle w:val="ReportBodyText"/>
              <w:spacing w:before="60" w:after="60" w:line="288" w:lineRule="auto"/>
              <w:rPr>
                <w:rFonts w:asciiTheme="majorHAnsi" w:hAnsiTheme="majorHAnsi" w:cstheme="majorHAnsi"/>
                <w:b/>
                <w:bCs/>
                <w:szCs w:val="20"/>
                <w:lang w:val="nl-NL"/>
              </w:rPr>
            </w:pPr>
            <w:r w:rsidRPr="00F346C4">
              <w:rPr>
                <w:rFonts w:asciiTheme="majorHAnsi" w:hAnsiTheme="majorHAnsi" w:cstheme="majorHAnsi"/>
                <w:szCs w:val="20"/>
                <w:lang w:val="nl-NL"/>
              </w:rPr>
              <w:t xml:space="preserve">Het onderhavige document met inbegrip van de </w:t>
            </w:r>
            <w:r w:rsidR="004416B2">
              <w:rPr>
                <w:rFonts w:asciiTheme="majorHAnsi" w:hAnsiTheme="majorHAnsi" w:cstheme="majorHAnsi"/>
                <w:szCs w:val="20"/>
                <w:lang w:val="nl-NL"/>
              </w:rPr>
              <w:t>B</w:t>
            </w:r>
            <w:r w:rsidR="004416B2" w:rsidRPr="00F346C4">
              <w:rPr>
                <w:rFonts w:asciiTheme="majorHAnsi" w:hAnsiTheme="majorHAnsi" w:cstheme="majorHAnsi"/>
                <w:szCs w:val="20"/>
                <w:lang w:val="nl-NL"/>
              </w:rPr>
              <w:t>ijlagen</w:t>
            </w:r>
            <w:r w:rsidRPr="00F346C4">
              <w:rPr>
                <w:rFonts w:asciiTheme="majorHAnsi" w:hAnsiTheme="majorHAnsi" w:cstheme="majorHAnsi"/>
                <w:szCs w:val="20"/>
                <w:lang w:val="nl-NL"/>
              </w:rPr>
              <w:t>.</w:t>
            </w:r>
            <w:r w:rsidR="00F346C4" w:rsidRPr="00F346C4">
              <w:rPr>
                <w:rFonts w:asciiTheme="majorHAnsi" w:hAnsiTheme="majorHAnsi" w:cstheme="majorHAnsi"/>
                <w:szCs w:val="20"/>
                <w:lang w:val="nl-NL"/>
              </w:rPr>
              <w:t xml:space="preserve"> </w:t>
            </w:r>
          </w:p>
        </w:tc>
      </w:tr>
      <w:tr w:rsidR="004A5188" w:rsidRPr="00F346C4" w14:paraId="36D91F81" w14:textId="77777777" w:rsidTr="00B06374">
        <w:tc>
          <w:tcPr>
            <w:tcW w:w="2418" w:type="dxa"/>
          </w:tcPr>
          <w:p w14:paraId="71E940C7" w14:textId="116A52F7"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Aanbestedingsstukken</w:t>
            </w:r>
          </w:p>
        </w:tc>
        <w:tc>
          <w:tcPr>
            <w:tcW w:w="6860" w:type="dxa"/>
          </w:tcPr>
          <w:p w14:paraId="1C67028A" w14:textId="725F29BD"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Alle documenten in deze aanbestedingsprocedure die door de Aanbestedende dienst in de procedure zijn gebracht.</w:t>
            </w:r>
          </w:p>
        </w:tc>
      </w:tr>
      <w:tr w:rsidR="004A5188" w:rsidRPr="00F346C4" w14:paraId="361780DD" w14:textId="77777777" w:rsidTr="00B06374">
        <w:tc>
          <w:tcPr>
            <w:tcW w:w="2418" w:type="dxa"/>
          </w:tcPr>
          <w:p w14:paraId="6CD38F18" w14:textId="3487A023"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Aanbestedingswet 2012</w:t>
            </w:r>
          </w:p>
        </w:tc>
        <w:tc>
          <w:tcPr>
            <w:tcW w:w="6860" w:type="dxa"/>
          </w:tcPr>
          <w:p w14:paraId="0B256EC7" w14:textId="615ABC0A"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Wet van 1 november 2012, houdende regels omtrent aanbestedingen, zoals laatstelijk gewijzigd op 22 juni 2016.</w:t>
            </w:r>
          </w:p>
        </w:tc>
      </w:tr>
      <w:tr w:rsidR="004A5188" w:rsidRPr="00F346C4" w14:paraId="487DF5A4" w14:textId="77777777" w:rsidTr="00B06374">
        <w:tc>
          <w:tcPr>
            <w:tcW w:w="2418" w:type="dxa"/>
          </w:tcPr>
          <w:p w14:paraId="33812102" w14:textId="5175D03B"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Aon</w:t>
            </w:r>
          </w:p>
        </w:tc>
        <w:tc>
          <w:tcPr>
            <w:tcW w:w="6860" w:type="dxa"/>
          </w:tcPr>
          <w:p w14:paraId="7BDC2B81" w14:textId="147632E5"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 xml:space="preserve">Aon Nederland C.V. die namens de Aanbestedende dienst de aanbestedingsprocedure voert en de </w:t>
            </w:r>
            <w:r w:rsidR="00891673">
              <w:rPr>
                <w:rFonts w:asciiTheme="majorHAnsi" w:hAnsiTheme="majorHAnsi" w:cstheme="majorHAnsi"/>
              </w:rPr>
              <w:t>O</w:t>
            </w:r>
            <w:r w:rsidRPr="00F346C4">
              <w:rPr>
                <w:rFonts w:asciiTheme="majorHAnsi" w:hAnsiTheme="majorHAnsi" w:cstheme="majorHAnsi"/>
              </w:rPr>
              <w:t>vereenkomst als bemiddelend makelaar beheert.</w:t>
            </w:r>
          </w:p>
        </w:tc>
      </w:tr>
      <w:tr w:rsidR="004A5188" w:rsidRPr="00F346C4" w14:paraId="40E80FB1" w14:textId="77777777" w:rsidTr="00B06374">
        <w:tc>
          <w:tcPr>
            <w:tcW w:w="2418" w:type="dxa"/>
          </w:tcPr>
          <w:p w14:paraId="2236292C" w14:textId="7F258D5C"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Bijlage</w:t>
            </w:r>
          </w:p>
        </w:tc>
        <w:tc>
          <w:tcPr>
            <w:tcW w:w="6860" w:type="dxa"/>
          </w:tcPr>
          <w:p w14:paraId="12D6437F" w14:textId="53F42DC5"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Een aanhangsel bij het Aanbestedingsdocument, dat integraal deel uitmaakt van de Aanbestedingsstukken.</w:t>
            </w:r>
          </w:p>
        </w:tc>
      </w:tr>
      <w:tr w:rsidR="004A5188" w:rsidRPr="00F346C4" w14:paraId="3B9068A7" w14:textId="77777777" w:rsidTr="00B06374">
        <w:tc>
          <w:tcPr>
            <w:tcW w:w="2418" w:type="dxa"/>
          </w:tcPr>
          <w:p w14:paraId="11F13857" w14:textId="3A1A7641"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Combinatie</w:t>
            </w:r>
          </w:p>
        </w:tc>
        <w:tc>
          <w:tcPr>
            <w:tcW w:w="6860" w:type="dxa"/>
          </w:tcPr>
          <w:p w14:paraId="6E0B1E25" w14:textId="158B3F14"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 xml:space="preserve">Twee of meer Gegadigden die in gezamenlijkheid oftewel in </w:t>
            </w:r>
            <w:r w:rsidR="004416B2">
              <w:rPr>
                <w:rFonts w:asciiTheme="majorHAnsi" w:hAnsiTheme="majorHAnsi" w:cstheme="majorHAnsi"/>
              </w:rPr>
              <w:t>C</w:t>
            </w:r>
            <w:r w:rsidR="004416B2" w:rsidRPr="00F346C4">
              <w:rPr>
                <w:rFonts w:asciiTheme="majorHAnsi" w:hAnsiTheme="majorHAnsi" w:cstheme="majorHAnsi"/>
              </w:rPr>
              <w:t xml:space="preserve">ombinatie </w:t>
            </w:r>
            <w:r w:rsidRPr="00F346C4">
              <w:rPr>
                <w:rFonts w:asciiTheme="majorHAnsi" w:hAnsiTheme="majorHAnsi" w:cstheme="majorHAnsi"/>
              </w:rPr>
              <w:t>een Inschrijving doen en in geval van gunning van de Opdracht ieder afzonderlijk hoofdelijk aansprakelijk zijn voor het gecontracteerde capaciteitsdeel. Co-assurantie wordt hier uitdrukkelijk niet onder begrepen.</w:t>
            </w:r>
          </w:p>
        </w:tc>
      </w:tr>
      <w:tr w:rsidR="004A5188" w:rsidRPr="00F346C4" w14:paraId="4F61D15B" w14:textId="77777777" w:rsidTr="00B06374">
        <w:tc>
          <w:tcPr>
            <w:tcW w:w="2418" w:type="dxa"/>
          </w:tcPr>
          <w:p w14:paraId="22482D62" w14:textId="34C3483D"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color w:val="000000"/>
              </w:rPr>
              <w:t>Derde</w:t>
            </w:r>
          </w:p>
        </w:tc>
        <w:tc>
          <w:tcPr>
            <w:tcW w:w="6860" w:type="dxa"/>
          </w:tcPr>
          <w:p w14:paraId="4601D554" w14:textId="7AE6FA95"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color w:val="000000"/>
              </w:rPr>
              <w:t>Natuurlijk persoon of rechtspersoon waarop Inschrijver een beroep doet om aan de geschiktheidseisen te voldoen en/of een natuurlijk persoon of rechtspersoon die ingezet wordt voor de uitvoering van (een deel van) de Opdracht.</w:t>
            </w:r>
          </w:p>
        </w:tc>
      </w:tr>
      <w:tr w:rsidR="004A5188" w:rsidRPr="00F346C4" w14:paraId="05CA0425" w14:textId="77777777" w:rsidTr="00B06374">
        <w:tc>
          <w:tcPr>
            <w:tcW w:w="2418" w:type="dxa"/>
          </w:tcPr>
          <w:p w14:paraId="20A66A74" w14:textId="19FFAB79"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color w:val="000000"/>
              </w:rPr>
              <w:t xml:space="preserve">Direct </w:t>
            </w:r>
            <w:r w:rsidR="004416B2">
              <w:rPr>
                <w:rFonts w:asciiTheme="majorHAnsi" w:hAnsiTheme="majorHAnsi" w:cstheme="majorHAnsi"/>
                <w:color w:val="000000"/>
              </w:rPr>
              <w:t>w</w:t>
            </w:r>
            <w:r w:rsidR="004416B2" w:rsidRPr="00F346C4">
              <w:rPr>
                <w:rFonts w:asciiTheme="majorHAnsi" w:hAnsiTheme="majorHAnsi" w:cstheme="majorHAnsi"/>
                <w:color w:val="000000"/>
              </w:rPr>
              <w:t>riter</w:t>
            </w:r>
          </w:p>
        </w:tc>
        <w:tc>
          <w:tcPr>
            <w:tcW w:w="6860" w:type="dxa"/>
          </w:tcPr>
          <w:p w14:paraId="2B4EB6DD" w14:textId="173E42D0"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color w:val="000000"/>
              </w:rPr>
              <w:t>Een verzekeringsmaatschappij die zelf het risico draagt en rechtstreeks, zonder tussenkomst van een tussenpersoon, met Opdrachtgever zaken doet, het contact onderhoudt en schades regelt.</w:t>
            </w:r>
          </w:p>
        </w:tc>
      </w:tr>
      <w:tr w:rsidR="004A5188" w:rsidRPr="00F346C4" w14:paraId="6B933728" w14:textId="77777777" w:rsidTr="00B06374">
        <w:tc>
          <w:tcPr>
            <w:tcW w:w="2418" w:type="dxa"/>
          </w:tcPr>
          <w:p w14:paraId="793D798F" w14:textId="13F89EC4"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Gegadigde</w:t>
            </w:r>
          </w:p>
        </w:tc>
        <w:tc>
          <w:tcPr>
            <w:tcW w:w="6860" w:type="dxa"/>
          </w:tcPr>
          <w:p w14:paraId="466D5644" w14:textId="68356B1E" w:rsidR="004A5188" w:rsidRPr="00F346C4" w:rsidRDefault="004A5188" w:rsidP="003F1D08">
            <w:pPr>
              <w:pStyle w:val="ReportBodyText"/>
              <w:spacing w:before="60" w:after="60" w:line="288" w:lineRule="auto"/>
              <w:rPr>
                <w:rFonts w:asciiTheme="majorHAnsi" w:hAnsiTheme="majorHAnsi" w:cstheme="majorHAnsi"/>
                <w:strike/>
                <w:szCs w:val="20"/>
                <w:lang w:val="nl-NL"/>
              </w:rPr>
            </w:pPr>
            <w:r w:rsidRPr="00F346C4">
              <w:rPr>
                <w:rFonts w:asciiTheme="majorHAnsi" w:hAnsiTheme="majorHAnsi" w:cstheme="majorHAnsi"/>
                <w:szCs w:val="20"/>
                <w:lang w:val="nl-NL"/>
              </w:rPr>
              <w:t xml:space="preserve">De organisatie die belangstelling heeft </w:t>
            </w:r>
            <w:r w:rsidR="000C3E82">
              <w:rPr>
                <w:rFonts w:asciiTheme="majorHAnsi" w:hAnsiTheme="majorHAnsi" w:cstheme="majorHAnsi"/>
                <w:szCs w:val="20"/>
                <w:lang w:val="nl-NL"/>
              </w:rPr>
              <w:t>in</w:t>
            </w:r>
            <w:r w:rsidR="000C3E82" w:rsidRPr="00F346C4">
              <w:rPr>
                <w:rFonts w:asciiTheme="majorHAnsi" w:hAnsiTheme="majorHAnsi" w:cstheme="majorHAnsi"/>
                <w:szCs w:val="20"/>
                <w:lang w:val="nl-NL"/>
              </w:rPr>
              <w:t xml:space="preserve"> </w:t>
            </w:r>
            <w:r w:rsidRPr="00F346C4">
              <w:rPr>
                <w:rFonts w:asciiTheme="majorHAnsi" w:hAnsiTheme="majorHAnsi" w:cstheme="majorHAnsi"/>
                <w:szCs w:val="20"/>
                <w:lang w:val="nl-NL"/>
              </w:rPr>
              <w:t>het verloop van of deelname aan de Aanbestedingsprocedure.</w:t>
            </w:r>
          </w:p>
        </w:tc>
      </w:tr>
      <w:tr w:rsidR="004A5188" w:rsidRPr="00F346C4" w14:paraId="2167EF8B" w14:textId="77777777" w:rsidTr="00B06374">
        <w:tc>
          <w:tcPr>
            <w:tcW w:w="2418" w:type="dxa"/>
          </w:tcPr>
          <w:p w14:paraId="52284F04" w14:textId="4B945958"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 xml:space="preserve">Gevolmachtigd </w:t>
            </w:r>
            <w:r w:rsidR="004416B2">
              <w:rPr>
                <w:rFonts w:asciiTheme="majorHAnsi" w:hAnsiTheme="majorHAnsi" w:cstheme="majorHAnsi"/>
              </w:rPr>
              <w:t>a</w:t>
            </w:r>
            <w:r w:rsidR="004416B2" w:rsidRPr="00F346C4">
              <w:rPr>
                <w:rFonts w:asciiTheme="majorHAnsi" w:hAnsiTheme="majorHAnsi" w:cstheme="majorHAnsi"/>
              </w:rPr>
              <w:t>gent</w:t>
            </w:r>
            <w:r w:rsidR="004416B2">
              <w:rPr>
                <w:rFonts w:asciiTheme="majorHAnsi" w:hAnsiTheme="majorHAnsi" w:cstheme="majorHAnsi"/>
              </w:rPr>
              <w:t xml:space="preserve"> </w:t>
            </w:r>
            <w:r w:rsidR="004D7674">
              <w:rPr>
                <w:rFonts w:asciiTheme="majorHAnsi" w:hAnsiTheme="majorHAnsi" w:cstheme="majorHAnsi"/>
              </w:rPr>
              <w:t>(danwel MGA)</w:t>
            </w:r>
          </w:p>
        </w:tc>
        <w:tc>
          <w:tcPr>
            <w:tcW w:w="6860" w:type="dxa"/>
          </w:tcPr>
          <w:p w14:paraId="6F6C1B80" w14:textId="20729137"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 xml:space="preserve">Gegadigde die </w:t>
            </w:r>
            <w:r w:rsidRPr="00F346C4">
              <w:rPr>
                <w:rFonts w:asciiTheme="majorHAnsi" w:hAnsiTheme="majorHAnsi" w:cstheme="majorHAnsi"/>
                <w:color w:val="000000"/>
                <w:shd w:val="clear" w:color="auto" w:fill="FFFFFF"/>
              </w:rPr>
              <w:t>in de uitoefening van een beroep of bedrijf als gevolmachtigde van een Verzekeraar voor diens rekening verzekeringen afsluit.</w:t>
            </w:r>
            <w:r w:rsidR="004D7674">
              <w:rPr>
                <w:rFonts w:asciiTheme="majorHAnsi" w:hAnsiTheme="majorHAnsi" w:cstheme="majorHAnsi"/>
                <w:color w:val="000000"/>
                <w:shd w:val="clear" w:color="auto" w:fill="FFFFFF"/>
              </w:rPr>
              <w:t xml:space="preserve"> </w:t>
            </w:r>
          </w:p>
        </w:tc>
      </w:tr>
      <w:tr w:rsidR="004A5188" w:rsidRPr="00F346C4" w14:paraId="301A6026" w14:textId="77777777" w:rsidTr="00B06374">
        <w:tc>
          <w:tcPr>
            <w:tcW w:w="2418" w:type="dxa"/>
          </w:tcPr>
          <w:p w14:paraId="318C3C60" w14:textId="5F1ED639"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rPr>
              <w:t>Inschrijver</w:t>
            </w:r>
          </w:p>
        </w:tc>
        <w:tc>
          <w:tcPr>
            <w:tcW w:w="6860" w:type="dxa"/>
          </w:tcPr>
          <w:p w14:paraId="6BF4F9A7" w14:textId="5BE510C7"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rPr>
              <w:t>Een Gegadigde die een Inschrijving heeft ingediend.</w:t>
            </w:r>
          </w:p>
        </w:tc>
      </w:tr>
      <w:tr w:rsidR="004A5188" w:rsidRPr="00F346C4" w14:paraId="0FF9C655" w14:textId="77777777" w:rsidTr="00B06374">
        <w:tc>
          <w:tcPr>
            <w:tcW w:w="2418" w:type="dxa"/>
          </w:tcPr>
          <w:p w14:paraId="00F2D872" w14:textId="3BB491E7"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rPr>
              <w:t>Inschrijving</w:t>
            </w:r>
          </w:p>
        </w:tc>
        <w:tc>
          <w:tcPr>
            <w:tcW w:w="6860" w:type="dxa"/>
          </w:tcPr>
          <w:p w14:paraId="7F663B31" w14:textId="645B3C62" w:rsidR="004A5188" w:rsidRPr="00F346C4" w:rsidRDefault="000C3E82" w:rsidP="003F1D08">
            <w:pPr>
              <w:spacing w:before="60" w:after="60" w:line="288" w:lineRule="auto"/>
              <w:rPr>
                <w:rFonts w:asciiTheme="majorHAnsi" w:hAnsiTheme="majorHAnsi" w:cstheme="majorHAnsi"/>
                <w:color w:val="000000"/>
              </w:rPr>
            </w:pPr>
            <w:r>
              <w:rPr>
                <w:rFonts w:asciiTheme="majorHAnsi" w:hAnsiTheme="majorHAnsi" w:cstheme="majorHAnsi"/>
              </w:rPr>
              <w:t>Het</w:t>
            </w:r>
            <w:r w:rsidRPr="00F346C4">
              <w:rPr>
                <w:rFonts w:asciiTheme="majorHAnsi" w:hAnsiTheme="majorHAnsi" w:cstheme="majorHAnsi"/>
              </w:rPr>
              <w:t xml:space="preserve"> </w:t>
            </w:r>
            <w:r w:rsidR="004A5188" w:rsidRPr="00F346C4">
              <w:rPr>
                <w:rFonts w:asciiTheme="majorHAnsi" w:hAnsiTheme="majorHAnsi" w:cstheme="majorHAnsi"/>
              </w:rPr>
              <w:t>door Inschrijver gedane aanbod voor de uitvoering van de Opdracht, bestaande uit alle documenten die de inschrijver aanbiedt op basis van en in antwoord op het gestelde in de Aanbestedingsstukken.</w:t>
            </w:r>
          </w:p>
        </w:tc>
      </w:tr>
      <w:tr w:rsidR="004A5188" w:rsidRPr="00F346C4" w14:paraId="323A07FA" w14:textId="77777777" w:rsidTr="00B06374">
        <w:tc>
          <w:tcPr>
            <w:tcW w:w="2418" w:type="dxa"/>
          </w:tcPr>
          <w:p w14:paraId="1B253AEC" w14:textId="2C14CFF1"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 xml:space="preserve">Leidend </w:t>
            </w:r>
            <w:r w:rsidR="00EE0D4D">
              <w:rPr>
                <w:rFonts w:asciiTheme="majorHAnsi" w:hAnsiTheme="majorHAnsi" w:cstheme="majorHAnsi"/>
                <w:color w:val="000000"/>
              </w:rPr>
              <w:t>V</w:t>
            </w:r>
            <w:r w:rsidR="00EE0D4D" w:rsidRPr="00F346C4">
              <w:rPr>
                <w:rFonts w:asciiTheme="majorHAnsi" w:hAnsiTheme="majorHAnsi" w:cstheme="majorHAnsi"/>
                <w:color w:val="000000"/>
              </w:rPr>
              <w:t>erzekeraar</w:t>
            </w:r>
          </w:p>
        </w:tc>
        <w:tc>
          <w:tcPr>
            <w:tcW w:w="6860" w:type="dxa"/>
          </w:tcPr>
          <w:p w14:paraId="7E52314B" w14:textId="012A98D1"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 xml:space="preserve">De Gegadigde die het grootste deel </w:t>
            </w:r>
            <w:r w:rsidR="00F769E5">
              <w:rPr>
                <w:rFonts w:asciiTheme="majorHAnsi" w:hAnsiTheme="majorHAnsi" w:cstheme="majorHAnsi"/>
                <w:color w:val="000000"/>
              </w:rPr>
              <w:t>(maar altijd</w:t>
            </w:r>
            <w:r w:rsidRPr="00F346C4">
              <w:rPr>
                <w:rFonts w:asciiTheme="majorHAnsi" w:hAnsiTheme="majorHAnsi" w:cstheme="majorHAnsi"/>
                <w:color w:val="000000"/>
              </w:rPr>
              <w:t xml:space="preserve"> minimaal 25%</w:t>
            </w:r>
            <w:r w:rsidR="00F769E5">
              <w:rPr>
                <w:rFonts w:asciiTheme="majorHAnsi" w:hAnsiTheme="majorHAnsi" w:cstheme="majorHAnsi"/>
                <w:color w:val="000000"/>
              </w:rPr>
              <w:t>)</w:t>
            </w:r>
            <w:r w:rsidRPr="00F346C4">
              <w:rPr>
                <w:rFonts w:asciiTheme="majorHAnsi" w:hAnsiTheme="majorHAnsi" w:cstheme="majorHAnsi"/>
                <w:color w:val="000000"/>
              </w:rPr>
              <w:t xml:space="preserve"> van het te verzekeren risico dekt.</w:t>
            </w:r>
          </w:p>
        </w:tc>
      </w:tr>
      <w:tr w:rsidR="004A5188" w:rsidRPr="00F346C4" w14:paraId="712BEA23" w14:textId="77777777" w:rsidTr="00B06374">
        <w:tc>
          <w:tcPr>
            <w:tcW w:w="2418" w:type="dxa"/>
          </w:tcPr>
          <w:p w14:paraId="6B75754C" w14:textId="59E94437"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Nota van inlichtingen</w:t>
            </w:r>
          </w:p>
        </w:tc>
        <w:tc>
          <w:tcPr>
            <w:tcW w:w="6860" w:type="dxa"/>
          </w:tcPr>
          <w:p w14:paraId="1421D66E" w14:textId="3931B473"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 xml:space="preserve">Schriftelijke reactie van de Aanbestedende dienst op door Gegadigden tijdig en op de juiste wijze gestelde vragen. De Nota van Inlichtingen bevat de gestelde vragen en antwoorden en kan ook mededelingen en kleine wijzigingen bevatten vanuit de Aanbestedende dienst. Indien sprake is van </w:t>
            </w:r>
            <w:r w:rsidRPr="00F346C4">
              <w:rPr>
                <w:rFonts w:asciiTheme="majorHAnsi" w:hAnsiTheme="majorHAnsi" w:cstheme="majorHAnsi"/>
                <w:color w:val="000000"/>
              </w:rPr>
              <w:lastRenderedPageBreak/>
              <w:t>de beantwoording van vragen in een elektronisch systeem, dan dient elke afzonderlijke beantwoording begrepen te worden als Nota van inlichtingen.</w:t>
            </w:r>
          </w:p>
        </w:tc>
      </w:tr>
      <w:tr w:rsidR="004A5188" w:rsidRPr="00F346C4" w14:paraId="39FA18CB" w14:textId="77777777" w:rsidTr="00B06374">
        <w:tc>
          <w:tcPr>
            <w:tcW w:w="2418" w:type="dxa"/>
          </w:tcPr>
          <w:p w14:paraId="1ED01BAF" w14:textId="69195184"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lastRenderedPageBreak/>
              <w:t>Onderaannemer</w:t>
            </w:r>
          </w:p>
        </w:tc>
        <w:tc>
          <w:tcPr>
            <w:tcW w:w="6860" w:type="dxa"/>
          </w:tcPr>
          <w:p w14:paraId="30C2BDDA" w14:textId="678E1C81"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De Gegadigde die niet als zelfstandige inschrijver een Inschrijving indient, maar waarvan door de risicodrager (Inschrijver) bij diens Inschrijving kenbaar gemaakt wordt dat hij door hem wordt ingezet ten behoeve van diens Inschrijving.</w:t>
            </w:r>
          </w:p>
        </w:tc>
      </w:tr>
      <w:tr w:rsidR="004A5188" w:rsidRPr="00F346C4" w14:paraId="7AF10FDD" w14:textId="77777777" w:rsidTr="00B06374">
        <w:tc>
          <w:tcPr>
            <w:tcW w:w="2418" w:type="dxa"/>
          </w:tcPr>
          <w:p w14:paraId="54FA42DB" w14:textId="67EF85CE"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Onderneming</w:t>
            </w:r>
          </w:p>
        </w:tc>
        <w:tc>
          <w:tcPr>
            <w:tcW w:w="6860" w:type="dxa"/>
          </w:tcPr>
          <w:p w14:paraId="1FE3A301" w14:textId="359F9C6C"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Potentiële Inschrijver die interesse heeft om daadwerkelijk een Inschrijving te doen.</w:t>
            </w:r>
          </w:p>
        </w:tc>
      </w:tr>
      <w:tr w:rsidR="004A5188" w:rsidRPr="00F346C4" w14:paraId="287CED00" w14:textId="77777777" w:rsidTr="00B06374">
        <w:tc>
          <w:tcPr>
            <w:tcW w:w="2418" w:type="dxa"/>
          </w:tcPr>
          <w:p w14:paraId="73D7A187" w14:textId="20BE2635"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Opdracht</w:t>
            </w:r>
          </w:p>
        </w:tc>
        <w:tc>
          <w:tcPr>
            <w:tcW w:w="6860" w:type="dxa"/>
          </w:tcPr>
          <w:p w14:paraId="325CAD9B" w14:textId="2A1EAB48" w:rsidR="004A5188" w:rsidRPr="00F346C4" w:rsidRDefault="004B65B6" w:rsidP="003F1D08">
            <w:pPr>
              <w:spacing w:before="60" w:after="60" w:line="288" w:lineRule="auto"/>
              <w:rPr>
                <w:rFonts w:asciiTheme="majorHAnsi" w:hAnsiTheme="majorHAnsi" w:cstheme="majorHAnsi"/>
                <w:color w:val="000000"/>
              </w:rPr>
            </w:pPr>
            <w:r>
              <w:rPr>
                <w:rFonts w:asciiTheme="majorHAnsi" w:hAnsiTheme="majorHAnsi" w:cstheme="majorHAnsi"/>
                <w:color w:val="000000"/>
              </w:rPr>
              <w:t>L</w:t>
            </w:r>
            <w:r w:rsidR="00F346C4" w:rsidRPr="00F346C4">
              <w:rPr>
                <w:rFonts w:asciiTheme="majorHAnsi" w:hAnsiTheme="majorHAnsi" w:cstheme="majorHAnsi"/>
                <w:color w:val="000000"/>
              </w:rPr>
              <w:t>everingen en</w:t>
            </w:r>
            <w:r>
              <w:rPr>
                <w:rFonts w:asciiTheme="majorHAnsi" w:hAnsiTheme="majorHAnsi" w:cstheme="majorHAnsi"/>
                <w:color w:val="000000"/>
              </w:rPr>
              <w:t>/</w:t>
            </w:r>
            <w:r w:rsidR="00F346C4" w:rsidRPr="00F346C4">
              <w:rPr>
                <w:rFonts w:asciiTheme="majorHAnsi" w:hAnsiTheme="majorHAnsi" w:cstheme="majorHAnsi"/>
                <w:color w:val="000000"/>
              </w:rPr>
              <w:t xml:space="preserve">of diensten, zijnde het voorwerp van deze aanbestedingsprocedure, zoals beschreven in </w:t>
            </w:r>
            <w:r>
              <w:rPr>
                <w:rFonts w:asciiTheme="majorHAnsi" w:hAnsiTheme="majorHAnsi" w:cstheme="majorHAnsi"/>
                <w:color w:val="000000"/>
              </w:rPr>
              <w:t>dit</w:t>
            </w:r>
            <w:r w:rsidRPr="00F346C4">
              <w:rPr>
                <w:rFonts w:asciiTheme="majorHAnsi" w:hAnsiTheme="majorHAnsi" w:cstheme="majorHAnsi"/>
                <w:color w:val="000000"/>
              </w:rPr>
              <w:t xml:space="preserve"> </w:t>
            </w:r>
            <w:r w:rsidR="00F346C4" w:rsidRPr="00F346C4">
              <w:rPr>
                <w:rFonts w:asciiTheme="majorHAnsi" w:hAnsiTheme="majorHAnsi" w:cstheme="majorHAnsi"/>
                <w:color w:val="000000"/>
              </w:rPr>
              <w:t>Aanbestedingsdocument.</w:t>
            </w:r>
          </w:p>
        </w:tc>
      </w:tr>
      <w:tr w:rsidR="004A5188" w:rsidRPr="00F346C4" w14:paraId="4B3DCA14" w14:textId="77777777" w:rsidTr="00B06374">
        <w:tc>
          <w:tcPr>
            <w:tcW w:w="2418" w:type="dxa"/>
          </w:tcPr>
          <w:p w14:paraId="38C72E59" w14:textId="53245E9C" w:rsidR="004A5188"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Opdrachtgever</w:t>
            </w:r>
          </w:p>
        </w:tc>
        <w:tc>
          <w:tcPr>
            <w:tcW w:w="6860" w:type="dxa"/>
          </w:tcPr>
          <w:p w14:paraId="4C49EE0A" w14:textId="4DEF0F7E" w:rsidR="004A5188" w:rsidRPr="00F346C4" w:rsidRDefault="00AB36EE" w:rsidP="003F1D08">
            <w:pPr>
              <w:spacing w:before="60" w:after="60" w:line="288" w:lineRule="auto"/>
              <w:rPr>
                <w:rFonts w:asciiTheme="majorHAnsi" w:hAnsiTheme="majorHAnsi" w:cstheme="majorHAnsi"/>
                <w:color w:val="000000"/>
              </w:rPr>
            </w:pPr>
            <w:r>
              <w:rPr>
                <w:rFonts w:asciiTheme="majorHAnsi" w:hAnsiTheme="majorHAnsi" w:cstheme="majorHAnsi"/>
              </w:rPr>
              <w:t xml:space="preserve">Gemeente </w:t>
            </w:r>
            <w:r w:rsidR="00855FD2">
              <w:rPr>
                <w:rFonts w:asciiTheme="majorHAnsi" w:hAnsiTheme="majorHAnsi" w:cstheme="majorHAnsi"/>
              </w:rPr>
              <w:t>Oisterwijk</w:t>
            </w:r>
            <w:r>
              <w:rPr>
                <w:rFonts w:asciiTheme="majorHAnsi" w:hAnsiTheme="majorHAnsi" w:cstheme="majorHAnsi"/>
              </w:rPr>
              <w:t xml:space="preserve">, </w:t>
            </w:r>
            <w:r w:rsidR="00F346C4" w:rsidRPr="00F346C4">
              <w:rPr>
                <w:rFonts w:asciiTheme="majorHAnsi" w:hAnsiTheme="majorHAnsi" w:cstheme="majorHAnsi"/>
                <w:color w:val="000000"/>
              </w:rPr>
              <w:t>tevens verzekeringnemer.</w:t>
            </w:r>
          </w:p>
        </w:tc>
      </w:tr>
      <w:tr w:rsidR="00F346C4" w:rsidRPr="00F346C4" w14:paraId="5FA3FF5F" w14:textId="77777777" w:rsidTr="00B06374">
        <w:tc>
          <w:tcPr>
            <w:tcW w:w="2418" w:type="dxa"/>
          </w:tcPr>
          <w:p w14:paraId="2BD42CA3" w14:textId="35C5C015"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Opdrachtnemer(s)</w:t>
            </w:r>
          </w:p>
        </w:tc>
        <w:tc>
          <w:tcPr>
            <w:tcW w:w="6860" w:type="dxa"/>
          </w:tcPr>
          <w:p w14:paraId="05C131E6" w14:textId="081E539A"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 xml:space="preserve">De Inschrijver(s) aan wie is/zijn gegund </w:t>
            </w:r>
            <w:r w:rsidR="000C3E82">
              <w:rPr>
                <w:rFonts w:asciiTheme="majorHAnsi" w:hAnsiTheme="majorHAnsi" w:cstheme="majorHAnsi"/>
                <w:color w:val="000000"/>
              </w:rPr>
              <w:t xml:space="preserve">en </w:t>
            </w:r>
            <w:r w:rsidRPr="00F346C4">
              <w:rPr>
                <w:rFonts w:asciiTheme="majorHAnsi" w:hAnsiTheme="majorHAnsi" w:cstheme="majorHAnsi"/>
                <w:color w:val="000000"/>
              </w:rPr>
              <w:t>met wie Opdrachtgever de Overeenkomst heeft gesloten.</w:t>
            </w:r>
          </w:p>
        </w:tc>
      </w:tr>
      <w:tr w:rsidR="00F346C4" w:rsidRPr="00F346C4" w14:paraId="10DF9E50" w14:textId="77777777" w:rsidTr="00B06374">
        <w:tc>
          <w:tcPr>
            <w:tcW w:w="2418" w:type="dxa"/>
          </w:tcPr>
          <w:p w14:paraId="334B7957" w14:textId="7910221E"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Overeenkomst</w:t>
            </w:r>
          </w:p>
        </w:tc>
        <w:tc>
          <w:tcPr>
            <w:tcW w:w="6860" w:type="dxa"/>
          </w:tcPr>
          <w:p w14:paraId="717AD8E4" w14:textId="1B285751"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 xml:space="preserve">De verzekeringsovereenkomst (conform boek 7 BW) tussen Opdrachtgever en Opdrachtnemer(s) voor de uitvoering van de </w:t>
            </w:r>
            <w:r w:rsidR="00393097">
              <w:rPr>
                <w:rFonts w:asciiTheme="majorHAnsi" w:hAnsiTheme="majorHAnsi" w:cstheme="majorHAnsi"/>
                <w:color w:val="000000"/>
              </w:rPr>
              <w:t>O</w:t>
            </w:r>
            <w:r w:rsidRPr="00F346C4">
              <w:rPr>
                <w:rFonts w:asciiTheme="majorHAnsi" w:hAnsiTheme="majorHAnsi" w:cstheme="majorHAnsi"/>
                <w:color w:val="000000"/>
              </w:rPr>
              <w:t>pdracht, e.e.a. volgens opgenomen polis</w:t>
            </w:r>
            <w:r w:rsidR="00C20D33">
              <w:rPr>
                <w:rFonts w:asciiTheme="majorHAnsi" w:hAnsiTheme="majorHAnsi" w:cstheme="majorHAnsi"/>
                <w:color w:val="000000"/>
              </w:rPr>
              <w:t xml:space="preserve">/sluitnota </w:t>
            </w:r>
            <w:r w:rsidRPr="00F346C4">
              <w:rPr>
                <w:rFonts w:asciiTheme="majorHAnsi" w:hAnsiTheme="majorHAnsi" w:cstheme="majorHAnsi"/>
                <w:color w:val="000000"/>
              </w:rPr>
              <w:t>voorwaarden.</w:t>
            </w:r>
          </w:p>
        </w:tc>
      </w:tr>
      <w:tr w:rsidR="00F346C4" w:rsidRPr="00F346C4" w14:paraId="71DEC694" w14:textId="77777777" w:rsidTr="00B06374">
        <w:tc>
          <w:tcPr>
            <w:tcW w:w="2418" w:type="dxa"/>
          </w:tcPr>
          <w:p w14:paraId="1FCD5DE5" w14:textId="39FF9E40"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Verzekeraar</w:t>
            </w:r>
          </w:p>
        </w:tc>
        <w:tc>
          <w:tcPr>
            <w:tcW w:w="6860" w:type="dxa"/>
          </w:tcPr>
          <w:p w14:paraId="2497E2A6" w14:textId="581BB388"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 xml:space="preserve">Degene die zijn bedrijf maakt van het sluiten van verzekeringen voor eigen rekening. </w:t>
            </w:r>
          </w:p>
        </w:tc>
      </w:tr>
      <w:tr w:rsidR="00F346C4" w:rsidRPr="00F346C4" w14:paraId="5A76D956" w14:textId="77777777" w:rsidTr="00B06374">
        <w:tc>
          <w:tcPr>
            <w:tcW w:w="2418" w:type="dxa"/>
          </w:tcPr>
          <w:p w14:paraId="3CD8DB64" w14:textId="7A7B34E9"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Volgverzekeraar</w:t>
            </w:r>
          </w:p>
        </w:tc>
        <w:tc>
          <w:tcPr>
            <w:tcW w:w="6860" w:type="dxa"/>
          </w:tcPr>
          <w:p w14:paraId="6665623E" w14:textId="110C1923"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 xml:space="preserve">Verzekeraar die een deel van het te verzekeren risico dekt, niet zijnde de Leidend </w:t>
            </w:r>
            <w:r w:rsidR="00EE0D4D">
              <w:rPr>
                <w:rFonts w:asciiTheme="majorHAnsi" w:hAnsiTheme="majorHAnsi" w:cstheme="majorHAnsi"/>
                <w:color w:val="000000"/>
              </w:rPr>
              <w:t>V</w:t>
            </w:r>
            <w:r w:rsidR="00EE0D4D" w:rsidRPr="00F346C4">
              <w:rPr>
                <w:rFonts w:asciiTheme="majorHAnsi" w:hAnsiTheme="majorHAnsi" w:cstheme="majorHAnsi"/>
                <w:color w:val="000000"/>
              </w:rPr>
              <w:t>erzekeraar</w:t>
            </w:r>
            <w:r w:rsidRPr="00F346C4">
              <w:rPr>
                <w:rFonts w:asciiTheme="majorHAnsi" w:hAnsiTheme="majorHAnsi" w:cstheme="majorHAnsi"/>
                <w:color w:val="000000"/>
              </w:rPr>
              <w:t>.</w:t>
            </w:r>
          </w:p>
        </w:tc>
      </w:tr>
    </w:tbl>
    <w:p w14:paraId="1E17DBAC" w14:textId="77777777" w:rsidR="00FD28C6" w:rsidRPr="00954389" w:rsidRDefault="00FD28C6" w:rsidP="003F1D08">
      <w:pPr>
        <w:pStyle w:val="ReportBodyText"/>
        <w:spacing w:line="288" w:lineRule="auto"/>
        <w:rPr>
          <w:lang w:val="nl-NL"/>
        </w:rPr>
      </w:pPr>
    </w:p>
    <w:p w14:paraId="09010E77" w14:textId="77777777" w:rsidR="00FD28C6" w:rsidRDefault="00FD28C6" w:rsidP="003F1D08">
      <w:pPr>
        <w:pStyle w:val="ReportBodyText"/>
        <w:spacing w:line="288" w:lineRule="auto"/>
        <w:ind w:left="2880" w:hanging="2880"/>
        <w:rPr>
          <w:color w:val="000000"/>
          <w:lang w:val="nl-NL"/>
        </w:rPr>
      </w:pPr>
    </w:p>
    <w:p w14:paraId="0894A887" w14:textId="1425EE53" w:rsidR="00FD28C6" w:rsidRDefault="008D3EF9" w:rsidP="003F1D08">
      <w:pPr>
        <w:pStyle w:val="ReportBodyText"/>
        <w:spacing w:line="288" w:lineRule="auto"/>
        <w:ind w:left="2880" w:hanging="2880"/>
        <w:rPr>
          <w:color w:val="000000"/>
          <w:lang w:val="nl-NL"/>
        </w:rPr>
      </w:pPr>
      <w:r>
        <w:rPr>
          <w:color w:val="000000"/>
          <w:lang w:val="nl-NL"/>
        </w:rPr>
        <w:tab/>
      </w:r>
      <w:r w:rsidR="00F70ACB">
        <w:rPr>
          <w:color w:val="000000"/>
          <w:lang w:val="nl-NL"/>
        </w:rPr>
        <w:t xml:space="preserve"> </w:t>
      </w:r>
    </w:p>
    <w:p w14:paraId="06220FA2" w14:textId="77777777" w:rsidR="008C1F7E" w:rsidRDefault="008C1F7E" w:rsidP="003F1D08">
      <w:pPr>
        <w:spacing w:line="288" w:lineRule="auto"/>
        <w:rPr>
          <w:b/>
          <w:sz w:val="32"/>
          <w:szCs w:val="22"/>
        </w:rPr>
      </w:pPr>
      <w:bookmarkStart w:id="7" w:name="_Toc431299982"/>
      <w:r>
        <w:br w:type="page"/>
      </w:r>
    </w:p>
    <w:p w14:paraId="09A0DD1B" w14:textId="665280BF" w:rsidR="001B1F5D" w:rsidRPr="004947A5" w:rsidRDefault="001B1F5D" w:rsidP="003F1D08">
      <w:pPr>
        <w:pStyle w:val="ReportHeading1"/>
        <w:numPr>
          <w:ilvl w:val="0"/>
          <w:numId w:val="1"/>
        </w:numPr>
        <w:spacing w:before="0" w:after="0" w:line="288" w:lineRule="auto"/>
        <w:rPr>
          <w:color w:val="auto"/>
        </w:rPr>
      </w:pPr>
      <w:bookmarkStart w:id="8" w:name="_Toc208396793"/>
      <w:r w:rsidRPr="004947A5">
        <w:rPr>
          <w:color w:val="auto"/>
        </w:rPr>
        <w:lastRenderedPageBreak/>
        <w:t>Inleiding</w:t>
      </w:r>
      <w:bookmarkEnd w:id="7"/>
      <w:bookmarkEnd w:id="8"/>
      <w:r w:rsidRPr="004947A5">
        <w:rPr>
          <w:color w:val="auto"/>
        </w:rPr>
        <w:t xml:space="preserve"> </w:t>
      </w:r>
    </w:p>
    <w:p w14:paraId="24425012" w14:textId="0295CDF2" w:rsidR="001B1F5D" w:rsidRDefault="004061A4" w:rsidP="003F1D08">
      <w:pPr>
        <w:autoSpaceDE w:val="0"/>
        <w:autoSpaceDN w:val="0"/>
        <w:adjustRightInd w:val="0"/>
        <w:spacing w:line="288" w:lineRule="auto"/>
      </w:pPr>
      <w:bookmarkStart w:id="9" w:name="_Toc304796005"/>
      <w:r>
        <w:br/>
      </w:r>
      <w:r w:rsidR="001B1F5D">
        <w:t xml:space="preserve">Dit is het </w:t>
      </w:r>
      <w:r w:rsidR="00F41265">
        <w:t xml:space="preserve">Aanbestedingsdocument </w:t>
      </w:r>
      <w:r w:rsidR="001B1F5D">
        <w:t xml:space="preserve">dat behoort bij de Openbare aanbestedingsprocedure </w:t>
      </w:r>
      <w:r w:rsidR="00842C8B">
        <w:t xml:space="preserve">voor de </w:t>
      </w:r>
      <w:r w:rsidR="00D669FE">
        <w:t xml:space="preserve">Eigendommenverzekering overheden </w:t>
      </w:r>
      <w:r w:rsidR="00FD28C6">
        <w:t xml:space="preserve">van </w:t>
      </w:r>
      <w:r w:rsidR="00630BE0">
        <w:t xml:space="preserve">gemeente </w:t>
      </w:r>
      <w:r w:rsidR="00855FD2">
        <w:rPr>
          <w:rFonts w:asciiTheme="majorHAnsi" w:hAnsiTheme="majorHAnsi" w:cstheme="majorHAnsi"/>
        </w:rPr>
        <w:t>Oisterwijk</w:t>
      </w:r>
      <w:r w:rsidR="00630BE0">
        <w:t>.</w:t>
      </w:r>
    </w:p>
    <w:p w14:paraId="1F06811B" w14:textId="77777777" w:rsidR="001B1F5D" w:rsidRDefault="001B1F5D" w:rsidP="003F1D08">
      <w:pPr>
        <w:autoSpaceDE w:val="0"/>
        <w:autoSpaceDN w:val="0"/>
        <w:adjustRightInd w:val="0"/>
        <w:spacing w:line="288" w:lineRule="auto"/>
      </w:pPr>
    </w:p>
    <w:p w14:paraId="7DCA16E3" w14:textId="536C9F2A" w:rsidR="001B1F5D" w:rsidRDefault="001B1F5D" w:rsidP="003F1D08">
      <w:pPr>
        <w:autoSpaceDE w:val="0"/>
        <w:autoSpaceDN w:val="0"/>
        <w:adjustRightInd w:val="0"/>
        <w:spacing w:line="288" w:lineRule="auto"/>
      </w:pPr>
      <w:r>
        <w:t xml:space="preserve">Doelstelling van deze aanbestedingsprocedure is </w:t>
      </w:r>
      <w:r w:rsidR="003E7EAC">
        <w:t>het gunnen van de Opdracht aan</w:t>
      </w:r>
      <w:r>
        <w:t xml:space="preserve"> </w:t>
      </w:r>
      <w:r w:rsidRPr="00354B09">
        <w:rPr>
          <w:bCs/>
        </w:rPr>
        <w:t xml:space="preserve">één </w:t>
      </w:r>
      <w:r w:rsidR="00363B38">
        <w:rPr>
          <w:bCs/>
        </w:rPr>
        <w:t>Gegadigde</w:t>
      </w:r>
      <w:r w:rsidRPr="00354B09">
        <w:rPr>
          <w:bCs/>
        </w:rPr>
        <w:t xml:space="preserve"> of meerdere geschikte </w:t>
      </w:r>
      <w:r w:rsidR="00363B38">
        <w:rPr>
          <w:bCs/>
        </w:rPr>
        <w:t>Gegadigde</w:t>
      </w:r>
      <w:r w:rsidR="00F41265">
        <w:rPr>
          <w:bCs/>
        </w:rPr>
        <w:t>n</w:t>
      </w:r>
      <w:r w:rsidRPr="00354B09">
        <w:rPr>
          <w:bCs/>
        </w:rPr>
        <w:t xml:space="preserve"> </w:t>
      </w:r>
      <w:r>
        <w:t xml:space="preserve">waarmee een </w:t>
      </w:r>
      <w:r w:rsidR="003E7EAC">
        <w:t>O</w:t>
      </w:r>
      <w:r>
        <w:t>vereenkomst met betrekking tot</w:t>
      </w:r>
      <w:r w:rsidR="00121C8D">
        <w:t xml:space="preserve"> </w:t>
      </w:r>
      <w:r w:rsidR="00924A4E" w:rsidRPr="00AC5479">
        <w:rPr>
          <w:bCs/>
        </w:rPr>
        <w:t xml:space="preserve">de </w:t>
      </w:r>
      <w:r w:rsidR="00D669FE">
        <w:rPr>
          <w:bCs/>
        </w:rPr>
        <w:t xml:space="preserve">Eigendommenverzekering overheden </w:t>
      </w:r>
      <w:r w:rsidRPr="00DA2A38">
        <w:t>wordt aangegaan</w:t>
      </w:r>
      <w:r>
        <w:t>.</w:t>
      </w:r>
      <w:r w:rsidRPr="00DA2A38">
        <w:t xml:space="preserve"> </w:t>
      </w:r>
    </w:p>
    <w:p w14:paraId="4CDCF4E1" w14:textId="77777777" w:rsidR="001B1F5D" w:rsidRDefault="001B1F5D" w:rsidP="003F1D08">
      <w:pPr>
        <w:autoSpaceDE w:val="0"/>
        <w:autoSpaceDN w:val="0"/>
        <w:adjustRightInd w:val="0"/>
        <w:spacing w:line="288" w:lineRule="auto"/>
      </w:pPr>
    </w:p>
    <w:bookmarkEnd w:id="9"/>
    <w:p w14:paraId="46F1A586" w14:textId="676532B2" w:rsidR="001B1F5D" w:rsidRDefault="001B1F5D" w:rsidP="003F1D08">
      <w:pPr>
        <w:pStyle w:val="ReportBodyText"/>
        <w:spacing w:line="288" w:lineRule="auto"/>
        <w:rPr>
          <w:rFonts w:cs="Arial"/>
          <w:lang w:val="nl-NL"/>
        </w:rPr>
      </w:pPr>
      <w:r>
        <w:rPr>
          <w:rFonts w:cs="Arial"/>
          <w:lang w:val="nl-NL"/>
        </w:rPr>
        <w:t xml:space="preserve">Door het </w:t>
      </w:r>
      <w:r w:rsidR="00867B7D">
        <w:rPr>
          <w:rFonts w:cs="Arial"/>
          <w:lang w:val="nl-NL"/>
        </w:rPr>
        <w:t>doen van</w:t>
      </w:r>
      <w:r>
        <w:rPr>
          <w:rFonts w:cs="Arial"/>
          <w:lang w:val="nl-NL"/>
        </w:rPr>
        <w:t xml:space="preserve"> een </w:t>
      </w:r>
      <w:r w:rsidR="00683A8B">
        <w:rPr>
          <w:rFonts w:cs="Arial"/>
          <w:lang w:val="nl-NL"/>
        </w:rPr>
        <w:t>Inschrijving</w:t>
      </w:r>
      <w:r>
        <w:rPr>
          <w:rFonts w:cs="Arial"/>
          <w:lang w:val="nl-NL"/>
        </w:rPr>
        <w:t xml:space="preserve"> verklaart </w:t>
      </w:r>
      <w:r w:rsidR="00BD2CCD">
        <w:rPr>
          <w:rFonts w:cs="Arial"/>
          <w:lang w:val="nl-NL"/>
        </w:rPr>
        <w:t>Inschrijver</w:t>
      </w:r>
      <w:r>
        <w:rPr>
          <w:rFonts w:cs="Arial"/>
          <w:lang w:val="nl-NL"/>
        </w:rPr>
        <w:t xml:space="preserve"> zich onvoorwaardelijk akkoord met het bepaalde in </w:t>
      </w:r>
      <w:r w:rsidR="00867B7D">
        <w:rPr>
          <w:rFonts w:cs="Arial"/>
          <w:lang w:val="nl-NL"/>
        </w:rPr>
        <w:t xml:space="preserve">de </w:t>
      </w:r>
      <w:r w:rsidR="00201FBA">
        <w:rPr>
          <w:rFonts w:cs="Arial"/>
          <w:lang w:val="nl-NL"/>
        </w:rPr>
        <w:t>Aanbestedings</w:t>
      </w:r>
      <w:r w:rsidR="00867B7D">
        <w:rPr>
          <w:rFonts w:cs="Arial"/>
          <w:lang w:val="nl-NL"/>
        </w:rPr>
        <w:t>stukken</w:t>
      </w:r>
      <w:r>
        <w:rPr>
          <w:rFonts w:cs="Arial"/>
          <w:lang w:val="nl-NL"/>
        </w:rPr>
        <w:t xml:space="preserve"> en alle daarin genoemde administratieve, juridische en andere voorwaarden met betrekking tot deze aanbestedingsprocedure. </w:t>
      </w:r>
    </w:p>
    <w:p w14:paraId="1A0CE6E7" w14:textId="77777777" w:rsidR="00F77F1B" w:rsidRDefault="00F77F1B" w:rsidP="003F1D08">
      <w:pPr>
        <w:pStyle w:val="ReportBodyText"/>
        <w:spacing w:line="288" w:lineRule="auto"/>
        <w:rPr>
          <w:rFonts w:cs="Arial"/>
          <w:lang w:val="nl-NL"/>
        </w:rPr>
      </w:pPr>
    </w:p>
    <w:p w14:paraId="273E480A" w14:textId="14260135" w:rsidR="00FF193F" w:rsidRDefault="00FF193F" w:rsidP="003F1D08">
      <w:pPr>
        <w:pStyle w:val="ReportBodyText"/>
        <w:spacing w:line="288" w:lineRule="auto"/>
        <w:rPr>
          <w:lang w:val="nl-NL"/>
        </w:rPr>
      </w:pPr>
      <w:r w:rsidRPr="001B4AE6">
        <w:rPr>
          <w:lang w:val="nl-NL"/>
        </w:rPr>
        <w:t xml:space="preserve">Daar waar in dit </w:t>
      </w:r>
      <w:r w:rsidR="004416B2">
        <w:rPr>
          <w:lang w:val="nl-NL"/>
        </w:rPr>
        <w:t>A</w:t>
      </w:r>
      <w:r w:rsidR="004416B2" w:rsidRPr="001B4AE6">
        <w:rPr>
          <w:lang w:val="nl-NL"/>
        </w:rPr>
        <w:t xml:space="preserve">anbestedingsdocument </w:t>
      </w:r>
      <w:r w:rsidRPr="001B4AE6">
        <w:rPr>
          <w:lang w:val="nl-NL"/>
        </w:rPr>
        <w:t xml:space="preserve">en/of de </w:t>
      </w:r>
      <w:r w:rsidR="004416B2">
        <w:rPr>
          <w:lang w:val="nl-NL"/>
        </w:rPr>
        <w:t>B</w:t>
      </w:r>
      <w:r w:rsidR="004416B2" w:rsidRPr="001B4AE6">
        <w:rPr>
          <w:lang w:val="nl-NL"/>
        </w:rPr>
        <w:t xml:space="preserve">ijlagen </w:t>
      </w:r>
      <w:r w:rsidRPr="001B4AE6">
        <w:rPr>
          <w:lang w:val="nl-NL"/>
        </w:rPr>
        <w:t>product- of merknamen, typen, etc. zijn genoemd, dient telkens als toevoeging te worden gelezen “of gelijkwaardig”.</w:t>
      </w:r>
    </w:p>
    <w:p w14:paraId="3B75B28C" w14:textId="77777777" w:rsidR="00FF193F" w:rsidRPr="00FF193F" w:rsidRDefault="00FF193F" w:rsidP="003F1D08">
      <w:pPr>
        <w:pStyle w:val="ReportBodyText"/>
        <w:spacing w:line="288" w:lineRule="auto"/>
        <w:rPr>
          <w:rFonts w:cs="Arial"/>
          <w:lang w:val="nl-NL"/>
        </w:rPr>
      </w:pPr>
    </w:p>
    <w:p w14:paraId="3724D8B7" w14:textId="4E8FF503" w:rsidR="002F74E1" w:rsidRDefault="00B8585E" w:rsidP="003F1D08">
      <w:pPr>
        <w:pStyle w:val="ReportBodyText"/>
        <w:spacing w:line="288" w:lineRule="auto"/>
        <w:rPr>
          <w:lang w:val="nl-NL"/>
        </w:rPr>
      </w:pPr>
      <w:r w:rsidRPr="004061A4">
        <w:rPr>
          <w:noProof/>
          <w:lang w:val="nl-NL"/>
        </w:rPr>
        <w:t xml:space="preserve">Aon begeleidt deze aanbestedingsprocedure </w:t>
      </w:r>
      <w:r>
        <w:rPr>
          <w:noProof/>
          <w:lang w:val="nl-NL"/>
        </w:rPr>
        <w:t xml:space="preserve">en </w:t>
      </w:r>
      <w:r w:rsidR="00924A4E" w:rsidRPr="004A3FF7">
        <w:rPr>
          <w:lang w:val="nl-NL"/>
        </w:rPr>
        <w:t xml:space="preserve">treedt bij de uitvoering van de </w:t>
      </w:r>
      <w:r w:rsidR="00B21159">
        <w:rPr>
          <w:lang w:val="nl-NL"/>
        </w:rPr>
        <w:t>O</w:t>
      </w:r>
      <w:r w:rsidR="00924A4E" w:rsidRPr="004A3FF7">
        <w:rPr>
          <w:lang w:val="nl-NL"/>
        </w:rPr>
        <w:t>vereenkomst op als bemiddelend</w:t>
      </w:r>
      <w:r w:rsidR="00201FBA">
        <w:rPr>
          <w:lang w:val="nl-NL"/>
        </w:rPr>
        <w:t xml:space="preserve"> en beherend</w:t>
      </w:r>
      <w:r w:rsidR="00924A4E" w:rsidRPr="004A3FF7">
        <w:rPr>
          <w:lang w:val="nl-NL"/>
        </w:rPr>
        <w:t xml:space="preserve"> makelaar </w:t>
      </w:r>
      <w:r w:rsidR="00B21159">
        <w:rPr>
          <w:lang w:val="nl-NL"/>
        </w:rPr>
        <w:t>(assurantiemakelaar</w:t>
      </w:r>
      <w:r w:rsidR="00201FBA">
        <w:rPr>
          <w:lang w:val="nl-NL"/>
        </w:rPr>
        <w:t>, dan</w:t>
      </w:r>
      <w:r w:rsidR="00B448FB">
        <w:rPr>
          <w:lang w:val="nl-NL"/>
        </w:rPr>
        <w:t xml:space="preserve"> </w:t>
      </w:r>
      <w:r w:rsidR="00201FBA">
        <w:rPr>
          <w:lang w:val="nl-NL"/>
        </w:rPr>
        <w:t>wel intermediair</w:t>
      </w:r>
      <w:r w:rsidR="00B21159">
        <w:rPr>
          <w:lang w:val="nl-NL"/>
        </w:rPr>
        <w:t xml:space="preserve">) </w:t>
      </w:r>
      <w:r w:rsidR="00201FBA">
        <w:rPr>
          <w:lang w:val="nl-NL"/>
        </w:rPr>
        <w:t xml:space="preserve">gedurende de totale looptijd van de </w:t>
      </w:r>
      <w:r w:rsidR="00EE0D4D">
        <w:rPr>
          <w:lang w:val="nl-NL"/>
        </w:rPr>
        <w:t xml:space="preserve">Overeenkomst </w:t>
      </w:r>
      <w:r w:rsidR="00201FBA">
        <w:rPr>
          <w:lang w:val="nl-NL"/>
        </w:rPr>
        <w:t xml:space="preserve">inclusief verlengingsopties. Aon </w:t>
      </w:r>
      <w:r w:rsidR="00924A4E" w:rsidRPr="004A3FF7">
        <w:rPr>
          <w:lang w:val="nl-NL"/>
        </w:rPr>
        <w:t xml:space="preserve">maakt als zodanig de </w:t>
      </w:r>
      <w:r w:rsidR="00C20D33">
        <w:rPr>
          <w:lang w:val="nl-NL"/>
        </w:rPr>
        <w:t>sluitnota</w:t>
      </w:r>
      <w:r w:rsidR="00924A4E" w:rsidRPr="004A3FF7">
        <w:rPr>
          <w:lang w:val="nl-NL"/>
        </w:rPr>
        <w:t xml:space="preserve"> op, verwerkt de mutaties, incasseert de premies en behandelt de schade</w:t>
      </w:r>
      <w:r w:rsidR="00924A4E">
        <w:rPr>
          <w:lang w:val="nl-NL"/>
        </w:rPr>
        <w:t>s</w:t>
      </w:r>
      <w:r w:rsidR="00924A4E" w:rsidRPr="004A3FF7">
        <w:rPr>
          <w:lang w:val="nl-NL"/>
        </w:rPr>
        <w:t xml:space="preserve"> volgens overeengekomen</w:t>
      </w:r>
      <w:r w:rsidR="00924A4E">
        <w:rPr>
          <w:lang w:val="nl-NL"/>
        </w:rPr>
        <w:t>,</w:t>
      </w:r>
      <w:r w:rsidR="00924A4E" w:rsidRPr="004A3FF7">
        <w:rPr>
          <w:lang w:val="nl-NL"/>
        </w:rPr>
        <w:t xml:space="preserve"> van toepassing zijnde</w:t>
      </w:r>
      <w:r w:rsidR="00924A4E">
        <w:rPr>
          <w:lang w:val="nl-NL"/>
        </w:rPr>
        <w:t>,</w:t>
      </w:r>
      <w:r w:rsidR="00924A4E" w:rsidRPr="004A3FF7">
        <w:rPr>
          <w:lang w:val="nl-NL"/>
        </w:rPr>
        <w:t xml:space="preserve"> voorwaarden</w:t>
      </w:r>
      <w:r w:rsidR="00924A4E">
        <w:rPr>
          <w:lang w:val="nl-NL"/>
        </w:rPr>
        <w:t>.</w:t>
      </w:r>
      <w:r>
        <w:rPr>
          <w:lang w:val="nl-NL"/>
        </w:rPr>
        <w:t xml:space="preserve"> </w:t>
      </w:r>
      <w:r w:rsidR="002F74E1">
        <w:rPr>
          <w:lang w:val="nl-NL"/>
        </w:rPr>
        <w:t xml:space="preserve">Aon ontvangt hiervoor een vooraf met de Aanbestedende dienst afgestemde vergoeding. </w:t>
      </w:r>
      <w:r w:rsidR="00201FBA" w:rsidRPr="00201FBA">
        <w:rPr>
          <w:lang w:val="nl-NL"/>
        </w:rPr>
        <w:t xml:space="preserve">Het staat Inschrijvers derhalve niet vrij om met een </w:t>
      </w:r>
      <w:r w:rsidR="00FB0501">
        <w:rPr>
          <w:lang w:val="nl-NL"/>
        </w:rPr>
        <w:t>verzekeringsmakelaar (of andere tussenpersoon)</w:t>
      </w:r>
      <w:r w:rsidR="00201FBA" w:rsidRPr="00201FBA">
        <w:rPr>
          <w:lang w:val="nl-NL"/>
        </w:rPr>
        <w:t xml:space="preserve"> in onderaanneming in te</w:t>
      </w:r>
      <w:r>
        <w:rPr>
          <w:lang w:val="nl-NL"/>
        </w:rPr>
        <w:t xml:space="preserve"> </w:t>
      </w:r>
      <w:r w:rsidR="00201FBA" w:rsidRPr="00201FBA">
        <w:rPr>
          <w:lang w:val="nl-NL"/>
        </w:rPr>
        <w:t xml:space="preserve">schrijven. Door het doen van een Inschrijving gaat Inschrijver </w:t>
      </w:r>
      <w:r w:rsidR="00201FBA">
        <w:rPr>
          <w:lang w:val="nl-NL"/>
        </w:rPr>
        <w:t>o</w:t>
      </w:r>
      <w:r w:rsidR="00201FBA" w:rsidRPr="00201FBA">
        <w:rPr>
          <w:lang w:val="nl-NL"/>
        </w:rPr>
        <w:t>nvoorwaardelijk akkoord met de</w:t>
      </w:r>
      <w:r>
        <w:rPr>
          <w:lang w:val="nl-NL"/>
        </w:rPr>
        <w:t xml:space="preserve"> </w:t>
      </w:r>
      <w:r w:rsidR="00201FBA" w:rsidRPr="00201FBA">
        <w:rPr>
          <w:lang w:val="nl-NL"/>
        </w:rPr>
        <w:t xml:space="preserve">intermediairsrol van </w:t>
      </w:r>
      <w:r w:rsidR="00201FBA">
        <w:rPr>
          <w:lang w:val="nl-NL"/>
        </w:rPr>
        <w:t>Aon</w:t>
      </w:r>
      <w:r w:rsidR="00201FBA" w:rsidRPr="00201FBA">
        <w:rPr>
          <w:lang w:val="nl-NL"/>
        </w:rPr>
        <w:t>.</w:t>
      </w:r>
      <w:r w:rsidR="002F74E1">
        <w:rPr>
          <w:lang w:val="nl-NL"/>
        </w:rPr>
        <w:t xml:space="preserve"> </w:t>
      </w:r>
    </w:p>
    <w:p w14:paraId="65D4A208" w14:textId="77777777" w:rsidR="00CD5FDC" w:rsidRDefault="00CD5FDC" w:rsidP="003F1D08">
      <w:pPr>
        <w:pStyle w:val="ReportBodyText"/>
        <w:spacing w:line="288" w:lineRule="auto"/>
        <w:rPr>
          <w:lang w:val="nl-NL"/>
        </w:rPr>
      </w:pPr>
    </w:p>
    <w:p w14:paraId="4E2592FF" w14:textId="217A55C6" w:rsidR="00CD5FDC" w:rsidRDefault="00CD5FDC" w:rsidP="003F1D08">
      <w:pPr>
        <w:pStyle w:val="ReportBodyText"/>
        <w:spacing w:line="288" w:lineRule="auto"/>
        <w:rPr>
          <w:lang w:val="nl-NL"/>
        </w:rPr>
      </w:pPr>
      <w:r>
        <w:rPr>
          <w:lang w:val="nl-NL"/>
        </w:rPr>
        <w:t xml:space="preserve">Bovenstaande alinea is niet van toepassing bij de gunning aan een </w:t>
      </w:r>
      <w:r w:rsidR="004416B2">
        <w:rPr>
          <w:lang w:val="nl-NL"/>
        </w:rPr>
        <w:t xml:space="preserve">Direct </w:t>
      </w:r>
      <w:r>
        <w:rPr>
          <w:lang w:val="nl-NL"/>
        </w:rPr>
        <w:t xml:space="preserve">writer. </w:t>
      </w:r>
    </w:p>
    <w:p w14:paraId="3DA759B1" w14:textId="77777777" w:rsidR="002F74E1" w:rsidRDefault="002F74E1" w:rsidP="003F1D08">
      <w:pPr>
        <w:pStyle w:val="ReportBodyText"/>
        <w:spacing w:line="288" w:lineRule="auto"/>
        <w:rPr>
          <w:lang w:val="nl-NL"/>
        </w:rPr>
      </w:pPr>
    </w:p>
    <w:p w14:paraId="2D787BBD" w14:textId="5E2A537B" w:rsidR="005C210E" w:rsidRDefault="00CD5FDC" w:rsidP="003F1D08">
      <w:pPr>
        <w:spacing w:line="288" w:lineRule="auto"/>
      </w:pPr>
      <w:r>
        <w:br/>
      </w:r>
    </w:p>
    <w:p w14:paraId="23AEBC82" w14:textId="0404E7FC" w:rsidR="005C1228" w:rsidRDefault="00AC5479" w:rsidP="003F1D08">
      <w:pPr>
        <w:spacing w:line="288" w:lineRule="auto"/>
      </w:pPr>
      <w:r>
        <w:br/>
      </w:r>
    </w:p>
    <w:p w14:paraId="4008A1BF" w14:textId="01828545" w:rsidR="00924A4E" w:rsidRDefault="00924A4E" w:rsidP="003F1D08">
      <w:pPr>
        <w:pStyle w:val="ReportBodyText"/>
        <w:spacing w:line="288" w:lineRule="auto"/>
        <w:rPr>
          <w:rFonts w:cs="Arial"/>
          <w:strike/>
          <w:lang w:val="nl-NL"/>
        </w:rPr>
      </w:pPr>
    </w:p>
    <w:p w14:paraId="2D63494E" w14:textId="77777777" w:rsidR="00CE65AA" w:rsidRDefault="00CE65AA" w:rsidP="003F1D08">
      <w:pPr>
        <w:spacing w:line="288" w:lineRule="auto"/>
        <w:rPr>
          <w:b/>
          <w:sz w:val="32"/>
          <w:szCs w:val="22"/>
        </w:rPr>
      </w:pPr>
      <w:r>
        <w:br w:type="page"/>
      </w:r>
    </w:p>
    <w:p w14:paraId="2809CCA8" w14:textId="33610E03" w:rsidR="00705073" w:rsidRPr="004947A5" w:rsidRDefault="00705073" w:rsidP="003F1D08">
      <w:pPr>
        <w:pStyle w:val="ReportHeading1"/>
        <w:numPr>
          <w:ilvl w:val="0"/>
          <w:numId w:val="1"/>
        </w:numPr>
        <w:spacing w:before="0" w:after="0" w:line="288" w:lineRule="auto"/>
        <w:rPr>
          <w:color w:val="auto"/>
        </w:rPr>
      </w:pPr>
      <w:bookmarkStart w:id="10" w:name="_Toc208396794"/>
      <w:r>
        <w:rPr>
          <w:color w:val="auto"/>
        </w:rPr>
        <w:lastRenderedPageBreak/>
        <w:t>Aanbestedende dienst</w:t>
      </w:r>
      <w:bookmarkEnd w:id="10"/>
      <w:r w:rsidRPr="004947A5">
        <w:rPr>
          <w:color w:val="auto"/>
        </w:rPr>
        <w:t xml:space="preserve"> </w:t>
      </w:r>
    </w:p>
    <w:p w14:paraId="07472004" w14:textId="77777777" w:rsidR="00705073" w:rsidRDefault="00705073" w:rsidP="003F1D08">
      <w:pPr>
        <w:pStyle w:val="ReportBodyText"/>
        <w:spacing w:line="288" w:lineRule="auto"/>
        <w:rPr>
          <w:rFonts w:cs="Arial"/>
          <w:strike/>
          <w:lang w:val="nl-NL"/>
        </w:rPr>
      </w:pPr>
    </w:p>
    <w:p w14:paraId="7CBF262B" w14:textId="1F364FBE" w:rsidR="00705073" w:rsidRDefault="00705073" w:rsidP="003F1D08">
      <w:pPr>
        <w:pStyle w:val="ReportBodyText"/>
        <w:spacing w:line="288" w:lineRule="auto"/>
        <w:rPr>
          <w:szCs w:val="20"/>
          <w:lang w:val="nl-NL"/>
        </w:rPr>
      </w:pPr>
      <w:r w:rsidRPr="00B06374">
        <w:rPr>
          <w:szCs w:val="20"/>
          <w:lang w:val="nl-NL"/>
        </w:rPr>
        <w:t xml:space="preserve">Deze aanbesteding wordt </w:t>
      </w:r>
      <w:r w:rsidR="009A56E4">
        <w:rPr>
          <w:szCs w:val="20"/>
          <w:lang w:val="nl-NL"/>
        </w:rPr>
        <w:t>uitgevoerd ten behoeve van</w:t>
      </w:r>
      <w:r w:rsidRPr="00B06374">
        <w:rPr>
          <w:szCs w:val="20"/>
          <w:lang w:val="nl-NL"/>
        </w:rPr>
        <w:t xml:space="preserve"> </w:t>
      </w:r>
      <w:r w:rsidR="003357DA">
        <w:rPr>
          <w:lang w:val="nl-NL"/>
        </w:rPr>
        <w:t xml:space="preserve">gemeente </w:t>
      </w:r>
      <w:r w:rsidR="00855FD2">
        <w:rPr>
          <w:rFonts w:asciiTheme="majorHAnsi" w:hAnsiTheme="majorHAnsi" w:cstheme="majorHAnsi"/>
          <w:lang w:val="nl-NL"/>
        </w:rPr>
        <w:t>Oisterwijk</w:t>
      </w:r>
      <w:r w:rsidR="0031593B">
        <w:rPr>
          <w:lang w:val="nl-NL"/>
        </w:rPr>
        <w:t xml:space="preserve">. </w:t>
      </w:r>
      <w:r w:rsidR="003357DA">
        <w:rPr>
          <w:lang w:val="nl-NL"/>
        </w:rPr>
        <w:t xml:space="preserve"> </w:t>
      </w:r>
    </w:p>
    <w:p w14:paraId="797A6DD0" w14:textId="77777777" w:rsidR="003F1D08" w:rsidRDefault="003F1D08" w:rsidP="003F1D08">
      <w:pPr>
        <w:pStyle w:val="ReportBodyText"/>
        <w:spacing w:line="288" w:lineRule="auto"/>
        <w:rPr>
          <w:szCs w:val="20"/>
          <w:lang w:val="nl-NL"/>
        </w:rPr>
      </w:pPr>
    </w:p>
    <w:p w14:paraId="38778CDD" w14:textId="77777777" w:rsidR="003F1D08" w:rsidRPr="00705073" w:rsidRDefault="003F1D08" w:rsidP="003F1D08">
      <w:pPr>
        <w:pStyle w:val="ReportBodyText"/>
        <w:spacing w:line="288" w:lineRule="auto"/>
        <w:rPr>
          <w:rFonts w:cs="Arial"/>
          <w:strike/>
          <w:lang w:val="nl-NL"/>
        </w:rPr>
      </w:pPr>
    </w:p>
    <w:p w14:paraId="1162A377" w14:textId="77777777" w:rsidR="00705073" w:rsidRDefault="00705073" w:rsidP="003F1D08">
      <w:pPr>
        <w:pStyle w:val="ReportHeading2"/>
        <w:numPr>
          <w:ilvl w:val="1"/>
          <w:numId w:val="1"/>
        </w:numPr>
        <w:tabs>
          <w:tab w:val="num" w:pos="993"/>
        </w:tabs>
        <w:spacing w:before="0" w:after="0" w:line="288" w:lineRule="auto"/>
        <w:ind w:left="993" w:hanging="993"/>
      </w:pPr>
      <w:bookmarkStart w:id="11" w:name="_Toc208396795"/>
      <w:r>
        <w:t>Over de Aanbestedende dienst</w:t>
      </w:r>
      <w:bookmarkEnd w:id="11"/>
      <w:r>
        <w:t xml:space="preserve"> </w:t>
      </w:r>
    </w:p>
    <w:p w14:paraId="47462697" w14:textId="77777777" w:rsidR="00705073" w:rsidRDefault="00705073" w:rsidP="003F1D08">
      <w:pPr>
        <w:pStyle w:val="ReportBodyText"/>
        <w:spacing w:line="288" w:lineRule="auto"/>
        <w:rPr>
          <w:lang w:val="nl-NL"/>
        </w:rPr>
      </w:pPr>
    </w:p>
    <w:p w14:paraId="090A659E" w14:textId="77777777" w:rsidR="00431EED" w:rsidRPr="00C13FD0" w:rsidRDefault="00431EED" w:rsidP="00431EED">
      <w:pPr>
        <w:pStyle w:val="ReportBodyText"/>
        <w:rPr>
          <w:lang w:val="nl-NL"/>
        </w:rPr>
      </w:pPr>
      <w:r w:rsidRPr="00AC6829">
        <w:rPr>
          <w:lang w:val="nl-NL"/>
        </w:rPr>
        <w:t>Oisterwijk is een schitterende gemeente met ongeveer 32.000 inwoners en bestaat uit de kernen Oisterwijk, Moergestel, Heukelom en Haaren. Het gemeentekantoor staat midden in het gezellige historische centrum van de kern Oisterwijk, dat bruist van activiteiten. En daarbuiten liggen de prachtige bossen en vennen, die heerlijke verstilde plekken bieden om tot rust te komen. Tevens is het een forensendorp. Daarnaast hebben Oisterwijk en Moergestel behoorlijke industrieterreinen.</w:t>
      </w:r>
    </w:p>
    <w:p w14:paraId="1CA4F5D6" w14:textId="22BF3081" w:rsidR="00855FD2" w:rsidRDefault="00705073" w:rsidP="003F1D08">
      <w:pPr>
        <w:pStyle w:val="ReportBodyText"/>
        <w:spacing w:line="288" w:lineRule="auto"/>
        <w:rPr>
          <w:lang w:val="nl-NL"/>
        </w:rPr>
      </w:pPr>
      <w:r>
        <w:rPr>
          <w:lang w:val="nl-NL"/>
        </w:rPr>
        <w:br/>
      </w:r>
      <w:r w:rsidRPr="00D742EF">
        <w:rPr>
          <w:lang w:val="nl-NL"/>
        </w:rPr>
        <w:t xml:space="preserve">Nadere informatie over </w:t>
      </w:r>
      <w:r w:rsidR="0031593B">
        <w:rPr>
          <w:lang w:val="nl-NL"/>
        </w:rPr>
        <w:t xml:space="preserve">gemeente </w:t>
      </w:r>
      <w:r w:rsidR="00855FD2">
        <w:rPr>
          <w:rFonts w:asciiTheme="majorHAnsi" w:hAnsiTheme="majorHAnsi" w:cstheme="majorHAnsi"/>
          <w:lang w:val="nl-NL"/>
        </w:rPr>
        <w:t>Oisterwijk</w:t>
      </w:r>
      <w:r w:rsidR="00F81E3C">
        <w:rPr>
          <w:lang w:val="nl-NL"/>
        </w:rPr>
        <w:t xml:space="preserve"> </w:t>
      </w:r>
      <w:r>
        <w:rPr>
          <w:lang w:val="nl-NL"/>
        </w:rPr>
        <w:t>is beschikbaar</w:t>
      </w:r>
      <w:r w:rsidRPr="00D742EF">
        <w:rPr>
          <w:lang w:val="nl-NL"/>
        </w:rPr>
        <w:t xml:space="preserve"> op: </w:t>
      </w:r>
      <w:hyperlink r:id="rId12" w:history="1">
        <w:r w:rsidR="00855FD2" w:rsidRPr="00762D93">
          <w:rPr>
            <w:rStyle w:val="Hyperlink"/>
            <w:lang w:val="nl-NL"/>
          </w:rPr>
          <w:t>www.oisterwijk.nl</w:t>
        </w:r>
      </w:hyperlink>
      <w:r w:rsidR="00855FD2">
        <w:rPr>
          <w:lang w:val="nl-NL"/>
        </w:rPr>
        <w:t>.</w:t>
      </w:r>
    </w:p>
    <w:p w14:paraId="751B8423" w14:textId="6000749F" w:rsidR="00705073" w:rsidRPr="00B06374" w:rsidRDefault="00705073" w:rsidP="003F1D08">
      <w:pPr>
        <w:pStyle w:val="ReportBodyText"/>
        <w:spacing w:line="288" w:lineRule="auto"/>
        <w:rPr>
          <w:lang w:val="nl-NL"/>
        </w:rPr>
      </w:pPr>
    </w:p>
    <w:p w14:paraId="30A81376" w14:textId="0DE72A88" w:rsidR="001B1F5D" w:rsidRPr="004061A4" w:rsidRDefault="001B1F5D" w:rsidP="003F1D08">
      <w:pPr>
        <w:pStyle w:val="ReportHeading2"/>
        <w:numPr>
          <w:ilvl w:val="1"/>
          <w:numId w:val="1"/>
        </w:numPr>
        <w:tabs>
          <w:tab w:val="num" w:pos="993"/>
        </w:tabs>
        <w:spacing w:before="0" w:after="0" w:line="288" w:lineRule="auto"/>
        <w:ind w:left="993" w:hanging="993"/>
      </w:pPr>
      <w:bookmarkStart w:id="12" w:name="_Toc208396796"/>
      <w:r w:rsidRPr="004061A4">
        <w:t>Rechten Aanbeste</w:t>
      </w:r>
      <w:r w:rsidR="00CC1FC4" w:rsidRPr="004061A4">
        <w:t>de</w:t>
      </w:r>
      <w:r w:rsidRPr="004061A4">
        <w:t>nde dienst</w:t>
      </w:r>
      <w:bookmarkStart w:id="13" w:name="_Toc430628252"/>
      <w:bookmarkStart w:id="14" w:name="_Toc431299987"/>
      <w:bookmarkStart w:id="15" w:name="_Toc431387835"/>
      <w:bookmarkEnd w:id="12"/>
    </w:p>
    <w:p w14:paraId="3AFF5B67" w14:textId="03CCADCC" w:rsidR="001B1F5D" w:rsidRDefault="004061A4" w:rsidP="003F1D08">
      <w:pPr>
        <w:pStyle w:val="Geenafstand"/>
        <w:spacing w:line="288" w:lineRule="auto"/>
        <w:rPr>
          <w:sz w:val="20"/>
          <w:szCs w:val="20"/>
        </w:rPr>
      </w:pPr>
      <w:r>
        <w:rPr>
          <w:sz w:val="20"/>
          <w:szCs w:val="20"/>
        </w:rPr>
        <w:br/>
      </w:r>
      <w:r w:rsidR="001B1F5D" w:rsidRPr="00900737">
        <w:rPr>
          <w:sz w:val="20"/>
          <w:szCs w:val="20"/>
        </w:rPr>
        <w:t xml:space="preserve">De Aanbestedende dienst </w:t>
      </w:r>
      <w:r w:rsidR="00125596" w:rsidRPr="00900737">
        <w:rPr>
          <w:sz w:val="20"/>
          <w:szCs w:val="20"/>
        </w:rPr>
        <w:t>behoudt zicht het recht voor en zonder tot enig</w:t>
      </w:r>
      <w:r w:rsidR="00B94F02">
        <w:rPr>
          <w:sz w:val="20"/>
          <w:szCs w:val="20"/>
        </w:rPr>
        <w:t>er</w:t>
      </w:r>
      <w:r w:rsidR="00125596" w:rsidRPr="00900737">
        <w:rPr>
          <w:sz w:val="20"/>
          <w:szCs w:val="20"/>
        </w:rPr>
        <w:t>lei schadeplichtigheid te zijn gehouden - met uitzondering van het gesteld in Voorsch</w:t>
      </w:r>
      <w:r w:rsidR="00B94F02">
        <w:rPr>
          <w:sz w:val="20"/>
          <w:szCs w:val="20"/>
        </w:rPr>
        <w:t>r</w:t>
      </w:r>
      <w:r w:rsidR="00125596" w:rsidRPr="00900737">
        <w:rPr>
          <w:sz w:val="20"/>
          <w:szCs w:val="20"/>
        </w:rPr>
        <w:t>ift 3.8B Gids Proportionaliteit –om vóór definitieve gunning</w:t>
      </w:r>
      <w:r w:rsidR="001B1F5D" w:rsidRPr="00900737">
        <w:rPr>
          <w:sz w:val="20"/>
          <w:szCs w:val="20"/>
        </w:rPr>
        <w:t xml:space="preserve">: </w:t>
      </w:r>
    </w:p>
    <w:p w14:paraId="58BB9D73" w14:textId="77777777" w:rsidR="00956D03" w:rsidRDefault="00956D03" w:rsidP="003F1D08">
      <w:pPr>
        <w:pStyle w:val="Geenafstand"/>
        <w:spacing w:line="288" w:lineRule="auto"/>
        <w:rPr>
          <w:sz w:val="20"/>
          <w:szCs w:val="20"/>
        </w:rPr>
      </w:pPr>
    </w:p>
    <w:p w14:paraId="1A3F4E8E" w14:textId="5512374D" w:rsidR="00956D03" w:rsidRPr="00354B09" w:rsidRDefault="00956D03" w:rsidP="002C34CB">
      <w:pPr>
        <w:pStyle w:val="Geenafstand"/>
        <w:numPr>
          <w:ilvl w:val="0"/>
          <w:numId w:val="9"/>
        </w:numPr>
        <w:spacing w:after="120" w:line="288" w:lineRule="auto"/>
        <w:ind w:left="714" w:hanging="357"/>
        <w:rPr>
          <w:sz w:val="20"/>
          <w:szCs w:val="20"/>
        </w:rPr>
      </w:pPr>
      <w:r>
        <w:rPr>
          <w:sz w:val="20"/>
          <w:szCs w:val="20"/>
        </w:rPr>
        <w:t>D</w:t>
      </w:r>
      <w:r w:rsidRPr="00354B09">
        <w:rPr>
          <w:sz w:val="20"/>
          <w:szCs w:val="20"/>
        </w:rPr>
        <w:t>e aanbesteding</w:t>
      </w:r>
      <w:r>
        <w:rPr>
          <w:sz w:val="20"/>
          <w:szCs w:val="20"/>
        </w:rPr>
        <w:t>sprocedure</w:t>
      </w:r>
      <w:r w:rsidRPr="00354B09">
        <w:rPr>
          <w:sz w:val="20"/>
          <w:szCs w:val="20"/>
        </w:rPr>
        <w:t xml:space="preserve"> </w:t>
      </w:r>
      <w:r>
        <w:rPr>
          <w:sz w:val="20"/>
          <w:szCs w:val="20"/>
        </w:rPr>
        <w:t>stop te zetten en de gehele Opdracht in te trekken</w:t>
      </w:r>
      <w:r w:rsidR="00FF193F">
        <w:rPr>
          <w:sz w:val="20"/>
          <w:szCs w:val="20"/>
        </w:rPr>
        <w:t xml:space="preserve"> of tussentijds op te schorten</w:t>
      </w:r>
      <w:r>
        <w:rPr>
          <w:sz w:val="20"/>
          <w:szCs w:val="20"/>
        </w:rPr>
        <w:t>.</w:t>
      </w:r>
    </w:p>
    <w:p w14:paraId="09B5600D" w14:textId="09996320" w:rsidR="00956D03" w:rsidRPr="00990376" w:rsidRDefault="00956D03" w:rsidP="002C34CB">
      <w:pPr>
        <w:pStyle w:val="Geenafstand"/>
        <w:numPr>
          <w:ilvl w:val="0"/>
          <w:numId w:val="9"/>
        </w:numPr>
        <w:spacing w:after="120" w:line="288" w:lineRule="auto"/>
        <w:ind w:left="714" w:hanging="357"/>
        <w:rPr>
          <w:sz w:val="20"/>
          <w:szCs w:val="20"/>
        </w:rPr>
      </w:pPr>
      <w:bookmarkStart w:id="16" w:name="_Hlk190275494"/>
      <w:r>
        <w:rPr>
          <w:sz w:val="20"/>
          <w:szCs w:val="20"/>
        </w:rPr>
        <w:t>D</w:t>
      </w:r>
      <w:r w:rsidRPr="00354B09">
        <w:rPr>
          <w:sz w:val="20"/>
          <w:szCs w:val="20"/>
        </w:rPr>
        <w:t xml:space="preserve">e </w:t>
      </w:r>
      <w:r>
        <w:rPr>
          <w:sz w:val="20"/>
          <w:szCs w:val="20"/>
        </w:rPr>
        <w:t>O</w:t>
      </w:r>
      <w:r w:rsidRPr="00354B09">
        <w:rPr>
          <w:sz w:val="20"/>
          <w:szCs w:val="20"/>
        </w:rPr>
        <w:t xml:space="preserve">pdracht </w:t>
      </w:r>
      <w:r w:rsidR="00FF193F">
        <w:rPr>
          <w:sz w:val="20"/>
          <w:szCs w:val="20"/>
        </w:rPr>
        <w:t xml:space="preserve">geheel of gedeeltelijk </w:t>
      </w:r>
      <w:r w:rsidRPr="00354B09">
        <w:rPr>
          <w:sz w:val="20"/>
          <w:szCs w:val="20"/>
        </w:rPr>
        <w:t>niet te gunnen</w:t>
      </w:r>
      <w:r w:rsidRPr="00990376">
        <w:rPr>
          <w:sz w:val="20"/>
          <w:szCs w:val="20"/>
        </w:rPr>
        <w:t>.</w:t>
      </w:r>
      <w:r w:rsidRPr="0087518B">
        <w:rPr>
          <w:sz w:val="20"/>
          <w:szCs w:val="20"/>
        </w:rPr>
        <w:t xml:space="preserve"> Hiervan kan bijvoorbeeld sprake zijn als het resultaat van deze aanbestedingsprocedure geen 100% dekking van het aangeboden risico oplevert. De aanbesteding wordt dan geacht te zijn mislukt</w:t>
      </w:r>
      <w:r w:rsidR="00FF193F" w:rsidRPr="0087518B">
        <w:rPr>
          <w:sz w:val="20"/>
          <w:szCs w:val="20"/>
        </w:rPr>
        <w:t xml:space="preserve"> omdat er geen/geen geschikte </w:t>
      </w:r>
      <w:r w:rsidR="004416B2" w:rsidRPr="0087518B">
        <w:rPr>
          <w:sz w:val="20"/>
          <w:szCs w:val="20"/>
        </w:rPr>
        <w:t>I</w:t>
      </w:r>
      <w:r w:rsidR="00FF193F" w:rsidRPr="0087518B">
        <w:rPr>
          <w:sz w:val="20"/>
          <w:szCs w:val="20"/>
        </w:rPr>
        <w:t>nschrijvingen zijn ingediend</w:t>
      </w:r>
      <w:r w:rsidRPr="0087518B">
        <w:rPr>
          <w:sz w:val="20"/>
          <w:szCs w:val="20"/>
        </w:rPr>
        <w:t xml:space="preserve">. Dit heeft tot gevolg dat de Aanbestedende dienst </w:t>
      </w:r>
      <w:r w:rsidR="00FF193F" w:rsidRPr="0087518B">
        <w:rPr>
          <w:sz w:val="20"/>
          <w:szCs w:val="20"/>
        </w:rPr>
        <w:t>conform art. 2.32 lid 1 sub a Aw 2012</w:t>
      </w:r>
      <w:r w:rsidRPr="0087518B">
        <w:rPr>
          <w:sz w:val="20"/>
          <w:szCs w:val="20"/>
        </w:rPr>
        <w:t xml:space="preserve"> een procedure met onderhandeling </w:t>
      </w:r>
      <w:r w:rsidR="00FF193F" w:rsidRPr="0087518B">
        <w:rPr>
          <w:sz w:val="20"/>
          <w:szCs w:val="20"/>
        </w:rPr>
        <w:t xml:space="preserve">kan </w:t>
      </w:r>
      <w:r w:rsidRPr="0087518B">
        <w:rPr>
          <w:sz w:val="20"/>
          <w:szCs w:val="20"/>
        </w:rPr>
        <w:t>starten teneinde alsnog de gewenste 100% dekking te kunnen bewerkstelligen</w:t>
      </w:r>
      <w:r>
        <w:rPr>
          <w:sz w:val="20"/>
          <w:szCs w:val="20"/>
        </w:rPr>
        <w:t>.</w:t>
      </w:r>
    </w:p>
    <w:bookmarkEnd w:id="16"/>
    <w:p w14:paraId="0E328A9F" w14:textId="2E2C1E37" w:rsidR="00956D03" w:rsidRPr="0087518B" w:rsidRDefault="00956D03" w:rsidP="0087518B">
      <w:pPr>
        <w:pStyle w:val="Geenafstand"/>
        <w:numPr>
          <w:ilvl w:val="0"/>
          <w:numId w:val="9"/>
        </w:numPr>
        <w:spacing w:after="120" w:line="288" w:lineRule="auto"/>
        <w:ind w:left="714" w:hanging="357"/>
        <w:rPr>
          <w:sz w:val="20"/>
          <w:szCs w:val="20"/>
        </w:rPr>
      </w:pPr>
      <w:r w:rsidRPr="0087518B">
        <w:rPr>
          <w:sz w:val="20"/>
          <w:szCs w:val="20"/>
        </w:rPr>
        <w:t xml:space="preserve">De </w:t>
      </w:r>
      <w:r w:rsidR="00DB4116" w:rsidRPr="0087518B">
        <w:rPr>
          <w:sz w:val="20"/>
          <w:szCs w:val="20"/>
        </w:rPr>
        <w:t xml:space="preserve">planning </w:t>
      </w:r>
      <w:r w:rsidRPr="0087518B">
        <w:rPr>
          <w:sz w:val="20"/>
          <w:szCs w:val="20"/>
        </w:rPr>
        <w:t xml:space="preserve">aan te passen, waaronder een wijziging van de termijnen; de Aanbestedende dienst stelt alle betrokkenen via een Nota van </w:t>
      </w:r>
      <w:r w:rsidR="00C16716" w:rsidRPr="0087518B">
        <w:rPr>
          <w:sz w:val="20"/>
          <w:szCs w:val="20"/>
        </w:rPr>
        <w:t xml:space="preserve">inlichtingen </w:t>
      </w:r>
      <w:r w:rsidRPr="0087518B">
        <w:rPr>
          <w:sz w:val="20"/>
          <w:szCs w:val="20"/>
        </w:rPr>
        <w:t>in kennis.</w:t>
      </w:r>
    </w:p>
    <w:p w14:paraId="43FCBC92" w14:textId="5E4C5215" w:rsidR="00956D03" w:rsidRPr="0087518B" w:rsidRDefault="00956D03" w:rsidP="0087518B">
      <w:pPr>
        <w:pStyle w:val="Geenafstand"/>
        <w:numPr>
          <w:ilvl w:val="0"/>
          <w:numId w:val="9"/>
        </w:numPr>
        <w:spacing w:after="120" w:line="288" w:lineRule="auto"/>
        <w:ind w:left="714" w:hanging="357"/>
        <w:rPr>
          <w:sz w:val="20"/>
          <w:szCs w:val="20"/>
        </w:rPr>
      </w:pPr>
      <w:r w:rsidRPr="0087518B">
        <w:rPr>
          <w:sz w:val="20"/>
          <w:szCs w:val="20"/>
        </w:rPr>
        <w:t xml:space="preserve">De </w:t>
      </w:r>
      <w:r w:rsidR="00C16716" w:rsidRPr="0087518B">
        <w:rPr>
          <w:sz w:val="20"/>
          <w:szCs w:val="20"/>
        </w:rPr>
        <w:t xml:space="preserve">Opdracht </w:t>
      </w:r>
      <w:r w:rsidRPr="0087518B">
        <w:rPr>
          <w:sz w:val="20"/>
          <w:szCs w:val="20"/>
        </w:rPr>
        <w:t xml:space="preserve">op detailniveau aan te passen; </w:t>
      </w:r>
      <w:r w:rsidR="009A56E4" w:rsidRPr="0087518B">
        <w:rPr>
          <w:sz w:val="20"/>
          <w:szCs w:val="20"/>
        </w:rPr>
        <w:t xml:space="preserve">In het geval van een dergelijke wijziging worden </w:t>
      </w:r>
      <w:r w:rsidRPr="0087518B">
        <w:rPr>
          <w:sz w:val="20"/>
          <w:szCs w:val="20"/>
        </w:rPr>
        <w:t xml:space="preserve">alle betrokkenen via een Nota van </w:t>
      </w:r>
      <w:r w:rsidR="00C16716" w:rsidRPr="0087518B">
        <w:rPr>
          <w:sz w:val="20"/>
          <w:szCs w:val="20"/>
        </w:rPr>
        <w:t xml:space="preserve">inlichtingen </w:t>
      </w:r>
      <w:r w:rsidR="009A56E4" w:rsidRPr="0087518B">
        <w:rPr>
          <w:sz w:val="20"/>
          <w:szCs w:val="20"/>
        </w:rPr>
        <w:t>geïnformeerd</w:t>
      </w:r>
      <w:r w:rsidR="007D28F6">
        <w:rPr>
          <w:sz w:val="20"/>
          <w:szCs w:val="20"/>
        </w:rPr>
        <w:t>.</w:t>
      </w:r>
    </w:p>
    <w:p w14:paraId="51DAF977" w14:textId="154EF6DA" w:rsidR="00956D03" w:rsidRPr="0087518B" w:rsidRDefault="00956D03" w:rsidP="0087518B">
      <w:pPr>
        <w:pStyle w:val="Geenafstand"/>
        <w:numPr>
          <w:ilvl w:val="0"/>
          <w:numId w:val="9"/>
        </w:numPr>
        <w:spacing w:after="120" w:line="288" w:lineRule="auto"/>
        <w:ind w:left="714" w:hanging="357"/>
        <w:rPr>
          <w:sz w:val="20"/>
          <w:szCs w:val="20"/>
        </w:rPr>
      </w:pPr>
      <w:r w:rsidRPr="0087518B">
        <w:rPr>
          <w:sz w:val="20"/>
          <w:szCs w:val="20"/>
        </w:rPr>
        <w:t xml:space="preserve">Het voornemen tot gunning in te trekken en/of te herzien.  </w:t>
      </w:r>
    </w:p>
    <w:p w14:paraId="0734629D" w14:textId="77777777" w:rsidR="00956D03" w:rsidRPr="00900737" w:rsidRDefault="00956D03" w:rsidP="003F1D08">
      <w:pPr>
        <w:pStyle w:val="Geenafstand"/>
        <w:spacing w:line="288" w:lineRule="auto"/>
        <w:rPr>
          <w:sz w:val="20"/>
          <w:szCs w:val="20"/>
        </w:rPr>
      </w:pPr>
    </w:p>
    <w:p w14:paraId="71624778" w14:textId="77777777" w:rsidR="001B1F5D" w:rsidRPr="00900737" w:rsidRDefault="001B1F5D" w:rsidP="003F1D08">
      <w:pPr>
        <w:pStyle w:val="Geenafstand"/>
        <w:spacing w:line="288" w:lineRule="auto"/>
        <w:rPr>
          <w:sz w:val="20"/>
          <w:szCs w:val="20"/>
        </w:rPr>
      </w:pPr>
      <w:r w:rsidRPr="00900737">
        <w:rPr>
          <w:sz w:val="20"/>
          <w:szCs w:val="20"/>
        </w:rPr>
        <w:t xml:space="preserve"> </w:t>
      </w:r>
    </w:p>
    <w:p w14:paraId="7FDF0AE6" w14:textId="2C7CFE35" w:rsidR="00125596" w:rsidRDefault="004061A4" w:rsidP="003F1D08">
      <w:pPr>
        <w:pStyle w:val="ReportBodyText"/>
        <w:spacing w:line="288" w:lineRule="auto"/>
        <w:rPr>
          <w:szCs w:val="20"/>
          <w:lang w:val="nl-NL"/>
        </w:rPr>
      </w:pPr>
      <w:bookmarkStart w:id="17" w:name="_Hlk92976079"/>
      <w:bookmarkEnd w:id="13"/>
      <w:bookmarkEnd w:id="14"/>
      <w:bookmarkEnd w:id="15"/>
      <w:r>
        <w:rPr>
          <w:szCs w:val="20"/>
          <w:lang w:val="nl-NL"/>
        </w:rPr>
        <w:br/>
      </w:r>
    </w:p>
    <w:p w14:paraId="12F9FD02" w14:textId="77777777" w:rsidR="00ED0AC0" w:rsidRDefault="00ED0AC0" w:rsidP="003F1D08">
      <w:pPr>
        <w:pStyle w:val="ReportBodyText"/>
        <w:spacing w:line="288" w:lineRule="auto"/>
        <w:rPr>
          <w:szCs w:val="20"/>
          <w:lang w:val="nl-NL"/>
        </w:rPr>
      </w:pPr>
    </w:p>
    <w:p w14:paraId="31F37C1A" w14:textId="77777777" w:rsidR="00CE65AA" w:rsidRDefault="00CE65AA" w:rsidP="003F1D08">
      <w:pPr>
        <w:spacing w:line="288" w:lineRule="auto"/>
        <w:rPr>
          <w:b/>
          <w:sz w:val="32"/>
          <w:szCs w:val="22"/>
        </w:rPr>
      </w:pPr>
      <w:r>
        <w:br w:type="page"/>
      </w:r>
    </w:p>
    <w:p w14:paraId="4408BA1F" w14:textId="4B69B938" w:rsidR="00705073" w:rsidRDefault="00705073" w:rsidP="003F1D08">
      <w:pPr>
        <w:pStyle w:val="ReportHeading1"/>
        <w:numPr>
          <w:ilvl w:val="0"/>
          <w:numId w:val="1"/>
        </w:numPr>
        <w:spacing w:before="0" w:after="0" w:line="288" w:lineRule="auto"/>
        <w:rPr>
          <w:color w:val="auto"/>
        </w:rPr>
      </w:pPr>
      <w:bookmarkStart w:id="18" w:name="_Toc208396797"/>
      <w:r>
        <w:rPr>
          <w:color w:val="auto"/>
        </w:rPr>
        <w:lastRenderedPageBreak/>
        <w:t>Opdrachtomschrijving</w:t>
      </w:r>
      <w:bookmarkEnd w:id="18"/>
    </w:p>
    <w:p w14:paraId="0A322F79" w14:textId="77777777" w:rsidR="003F1D08" w:rsidRPr="003F1D08" w:rsidRDefault="003F1D08" w:rsidP="003F1D08">
      <w:pPr>
        <w:pStyle w:val="ReportBodyText"/>
        <w:rPr>
          <w:lang w:val="nl-NL"/>
        </w:rPr>
      </w:pPr>
    </w:p>
    <w:p w14:paraId="224EC839" w14:textId="4D1D0A04" w:rsidR="001B1F5D" w:rsidRDefault="00705073" w:rsidP="008E78D1">
      <w:pPr>
        <w:pStyle w:val="ReportHeading2"/>
        <w:numPr>
          <w:ilvl w:val="1"/>
          <w:numId w:val="1"/>
        </w:numPr>
        <w:tabs>
          <w:tab w:val="num" w:pos="993"/>
        </w:tabs>
        <w:spacing w:before="0" w:after="0" w:line="288" w:lineRule="auto"/>
        <w:ind w:left="993" w:hanging="993"/>
      </w:pPr>
      <w:bookmarkStart w:id="19" w:name="_Toc187935244"/>
      <w:bookmarkStart w:id="20" w:name="_Toc188005088"/>
      <w:bookmarkStart w:id="21" w:name="_Toc188005397"/>
      <w:bookmarkStart w:id="22" w:name="_Toc188005589"/>
      <w:bookmarkStart w:id="23" w:name="_Toc188005781"/>
      <w:bookmarkStart w:id="24" w:name="_Toc188006010"/>
      <w:bookmarkStart w:id="25" w:name="_Toc188006167"/>
      <w:bookmarkStart w:id="26" w:name="_Toc188006389"/>
      <w:bookmarkStart w:id="27" w:name="_Toc190275905"/>
      <w:bookmarkStart w:id="28" w:name="_Toc190275958"/>
      <w:bookmarkStart w:id="29" w:name="_Toc187935245"/>
      <w:bookmarkStart w:id="30" w:name="_Toc188005089"/>
      <w:bookmarkStart w:id="31" w:name="_Toc188005398"/>
      <w:bookmarkStart w:id="32" w:name="_Toc188005590"/>
      <w:bookmarkStart w:id="33" w:name="_Toc188005782"/>
      <w:bookmarkStart w:id="34" w:name="_Toc188006011"/>
      <w:bookmarkStart w:id="35" w:name="_Toc188006168"/>
      <w:bookmarkStart w:id="36" w:name="_Toc188006390"/>
      <w:bookmarkStart w:id="37" w:name="_Toc190275906"/>
      <w:bookmarkStart w:id="38" w:name="_Toc190275959"/>
      <w:bookmarkStart w:id="39" w:name="_Toc187935246"/>
      <w:bookmarkStart w:id="40" w:name="_Toc188005090"/>
      <w:bookmarkStart w:id="41" w:name="_Toc188005399"/>
      <w:bookmarkStart w:id="42" w:name="_Toc188005591"/>
      <w:bookmarkStart w:id="43" w:name="_Toc188005783"/>
      <w:bookmarkStart w:id="44" w:name="_Toc188006012"/>
      <w:bookmarkStart w:id="45" w:name="_Toc188006169"/>
      <w:bookmarkStart w:id="46" w:name="_Toc188006391"/>
      <w:bookmarkStart w:id="47" w:name="_Toc190275907"/>
      <w:bookmarkStart w:id="48" w:name="_Toc190275960"/>
      <w:bookmarkStart w:id="49" w:name="_Toc187935247"/>
      <w:bookmarkStart w:id="50" w:name="_Toc188005091"/>
      <w:bookmarkStart w:id="51" w:name="_Toc188005400"/>
      <w:bookmarkStart w:id="52" w:name="_Toc188005592"/>
      <w:bookmarkStart w:id="53" w:name="_Toc188005784"/>
      <w:bookmarkStart w:id="54" w:name="_Toc188006013"/>
      <w:bookmarkStart w:id="55" w:name="_Toc188006170"/>
      <w:bookmarkStart w:id="56" w:name="_Toc188006392"/>
      <w:bookmarkStart w:id="57" w:name="_Toc190275908"/>
      <w:bookmarkStart w:id="58" w:name="_Toc190275961"/>
      <w:bookmarkStart w:id="59" w:name="_Toc187935248"/>
      <w:bookmarkStart w:id="60" w:name="_Toc188005092"/>
      <w:bookmarkStart w:id="61" w:name="_Toc188005401"/>
      <w:bookmarkStart w:id="62" w:name="_Toc188005593"/>
      <w:bookmarkStart w:id="63" w:name="_Toc188005785"/>
      <w:bookmarkStart w:id="64" w:name="_Toc188006014"/>
      <w:bookmarkStart w:id="65" w:name="_Toc188006171"/>
      <w:bookmarkStart w:id="66" w:name="_Toc188006393"/>
      <w:bookmarkStart w:id="67" w:name="_Toc190275909"/>
      <w:bookmarkStart w:id="68" w:name="_Toc190275962"/>
      <w:bookmarkStart w:id="69" w:name="_Toc187935249"/>
      <w:bookmarkStart w:id="70" w:name="_Toc188005093"/>
      <w:bookmarkStart w:id="71" w:name="_Toc188005402"/>
      <w:bookmarkStart w:id="72" w:name="_Toc188005594"/>
      <w:bookmarkStart w:id="73" w:name="_Toc188005786"/>
      <w:bookmarkStart w:id="74" w:name="_Toc188006015"/>
      <w:bookmarkStart w:id="75" w:name="_Toc188006172"/>
      <w:bookmarkStart w:id="76" w:name="_Toc188006394"/>
      <w:bookmarkStart w:id="77" w:name="_Toc190275910"/>
      <w:bookmarkStart w:id="78" w:name="_Toc190275963"/>
      <w:bookmarkStart w:id="79" w:name="_Toc208396798"/>
      <w:bookmarkEnd w:id="1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t>Opdrachtomschrijving</w:t>
      </w:r>
      <w:bookmarkEnd w:id="79"/>
    </w:p>
    <w:p w14:paraId="4363F458" w14:textId="551B1BF9" w:rsidR="001B1F5D" w:rsidRDefault="004061A4" w:rsidP="003F1D08">
      <w:pPr>
        <w:spacing w:line="288" w:lineRule="auto"/>
        <w:rPr>
          <w:rFonts w:eastAsia="MS Mincho"/>
        </w:rPr>
      </w:pPr>
      <w:bookmarkStart w:id="80" w:name="_Hlk92978634"/>
      <w:r>
        <w:rPr>
          <w:rFonts w:eastAsia="MS Mincho"/>
        </w:rPr>
        <w:br/>
      </w:r>
      <w:r w:rsidR="00924A4E" w:rsidRPr="00924A4E">
        <w:rPr>
          <w:rFonts w:eastAsia="MS Mincho"/>
        </w:rPr>
        <w:t xml:space="preserve">Het betreft een </w:t>
      </w:r>
      <w:r w:rsidR="00D669FE">
        <w:rPr>
          <w:rFonts w:eastAsia="MS Mincho"/>
        </w:rPr>
        <w:t xml:space="preserve">Eigendommenverzekering overheden </w:t>
      </w:r>
      <w:r w:rsidR="00924A4E" w:rsidRPr="00924A4E">
        <w:rPr>
          <w:rFonts w:eastAsia="MS Mincho"/>
        </w:rPr>
        <w:t>op basis van</w:t>
      </w:r>
      <w:r w:rsidR="005B03E4">
        <w:rPr>
          <w:rFonts w:eastAsia="MS Mincho"/>
        </w:rPr>
        <w:t xml:space="preserve"> </w:t>
      </w:r>
      <w:r w:rsidR="00924A4E" w:rsidRPr="00924A4E">
        <w:rPr>
          <w:rFonts w:eastAsia="MS Mincho"/>
        </w:rPr>
        <w:t xml:space="preserve">een uitgebreide </w:t>
      </w:r>
      <w:r w:rsidR="004E4804">
        <w:rPr>
          <w:rFonts w:eastAsia="MS Mincho"/>
        </w:rPr>
        <w:t>gevaren</w:t>
      </w:r>
      <w:r w:rsidR="008F0574">
        <w:rPr>
          <w:rFonts w:eastAsia="MS Mincho"/>
        </w:rPr>
        <w:t xml:space="preserve"> </w:t>
      </w:r>
      <w:r w:rsidR="00924A4E" w:rsidRPr="00924A4E">
        <w:rPr>
          <w:rFonts w:eastAsia="MS Mincho"/>
        </w:rPr>
        <w:t xml:space="preserve">dekking ten behoeve van de gebouwen, bedrijfsuitrusting/inventaris, bedrijfsschade en bijzondere kosten en dergelijke van </w:t>
      </w:r>
      <w:r w:rsidR="008F0574">
        <w:rPr>
          <w:rFonts w:eastAsia="MS Mincho"/>
        </w:rPr>
        <w:t xml:space="preserve">gemeente </w:t>
      </w:r>
      <w:r w:rsidR="00855FD2">
        <w:rPr>
          <w:rFonts w:eastAsia="MS Mincho"/>
        </w:rPr>
        <w:t>Oisterwijk</w:t>
      </w:r>
      <w:r w:rsidR="008F0574">
        <w:rPr>
          <w:rFonts w:eastAsia="MS Mincho"/>
        </w:rPr>
        <w:t>.</w:t>
      </w:r>
      <w:r w:rsidR="00924A4E" w:rsidRPr="00924A4E">
        <w:rPr>
          <w:rFonts w:eastAsia="MS Mincho"/>
        </w:rPr>
        <w:t xml:space="preserve"> </w:t>
      </w:r>
      <w:r w:rsidR="00B06374">
        <w:rPr>
          <w:rFonts w:eastAsia="MS Mincho"/>
        </w:rPr>
        <w:t xml:space="preserve">De bijlagen hieronder geven </w:t>
      </w:r>
      <w:r w:rsidR="00924A4E" w:rsidRPr="00924A4E">
        <w:rPr>
          <w:rFonts w:eastAsia="MS Mincho"/>
        </w:rPr>
        <w:t xml:space="preserve">een duidelijk beeld over de aard en omvang van deze </w:t>
      </w:r>
      <w:r w:rsidR="00125596">
        <w:rPr>
          <w:rFonts w:eastAsia="MS Mincho"/>
        </w:rPr>
        <w:t>O</w:t>
      </w:r>
      <w:r w:rsidR="00924A4E" w:rsidRPr="00924A4E">
        <w:rPr>
          <w:rFonts w:eastAsia="MS Mincho"/>
        </w:rPr>
        <w:t xml:space="preserve">pdracht. </w:t>
      </w:r>
    </w:p>
    <w:p w14:paraId="6C3E59B3" w14:textId="77777777" w:rsidR="00ED0AC0" w:rsidRDefault="00ED0AC0" w:rsidP="003F1D08">
      <w:pPr>
        <w:spacing w:line="288" w:lineRule="auto"/>
        <w:rPr>
          <w:rFonts w:eastAsia="MS Mincho"/>
        </w:rPr>
      </w:pPr>
    </w:p>
    <w:p w14:paraId="563E6363" w14:textId="5B30A9BD" w:rsidR="00ED0AC0" w:rsidRPr="00B06374" w:rsidRDefault="00ED0AC0" w:rsidP="003F1D08">
      <w:pPr>
        <w:spacing w:line="288" w:lineRule="auto"/>
        <w:rPr>
          <w:rFonts w:eastAsia="MS Mincho"/>
        </w:rPr>
      </w:pPr>
      <w:r w:rsidRPr="00B06374">
        <w:rPr>
          <w:rFonts w:eastAsia="MS Mincho"/>
        </w:rPr>
        <w:t xml:space="preserve">Het doel van de aanbestedingsprocedure is om te komen tot een nieuwe </w:t>
      </w:r>
      <w:r w:rsidR="00891673">
        <w:rPr>
          <w:rFonts w:eastAsia="MS Mincho"/>
        </w:rPr>
        <w:t>O</w:t>
      </w:r>
      <w:r w:rsidR="00891673" w:rsidRPr="00B06374">
        <w:rPr>
          <w:rFonts w:eastAsia="MS Mincho"/>
        </w:rPr>
        <w:t xml:space="preserve">vereenkomst </w:t>
      </w:r>
      <w:r w:rsidRPr="00B06374">
        <w:rPr>
          <w:rFonts w:eastAsia="MS Mincho"/>
        </w:rPr>
        <w:t xml:space="preserve">met één of meerdere </w:t>
      </w:r>
      <w:r w:rsidR="00EE0D4D">
        <w:rPr>
          <w:rFonts w:eastAsia="MS Mincho"/>
        </w:rPr>
        <w:t>V</w:t>
      </w:r>
      <w:r w:rsidR="00EE0D4D" w:rsidRPr="00B06374">
        <w:rPr>
          <w:rFonts w:eastAsia="MS Mincho"/>
        </w:rPr>
        <w:t>erzekeraars</w:t>
      </w:r>
      <w:r w:rsidRPr="00B06374">
        <w:rPr>
          <w:rFonts w:eastAsia="MS Mincho"/>
        </w:rPr>
        <w:t>.</w:t>
      </w:r>
    </w:p>
    <w:p w14:paraId="7EAD8B5E" w14:textId="77777777" w:rsidR="002B14EE" w:rsidRPr="00B06374" w:rsidRDefault="002B14EE" w:rsidP="003F1D08">
      <w:pPr>
        <w:spacing w:line="288" w:lineRule="auto"/>
        <w:rPr>
          <w:rFonts w:eastAsia="MS Mincho"/>
        </w:rPr>
      </w:pPr>
    </w:p>
    <w:p w14:paraId="49E32E03" w14:textId="1D5A36DD" w:rsidR="002B14EE" w:rsidRPr="00180A6A" w:rsidRDefault="002B14EE" w:rsidP="003F1D08">
      <w:pPr>
        <w:spacing w:line="288" w:lineRule="auto"/>
        <w:rPr>
          <w:rFonts w:eastAsia="MS Mincho"/>
        </w:rPr>
      </w:pPr>
      <w:r w:rsidRPr="00180A6A">
        <w:rPr>
          <w:rFonts w:eastAsia="MS Mincho"/>
        </w:rPr>
        <w:t xml:space="preserve">De technische omschrijving van de </w:t>
      </w:r>
      <w:r w:rsidR="00C16716">
        <w:rPr>
          <w:rFonts w:eastAsia="MS Mincho"/>
        </w:rPr>
        <w:t>O</w:t>
      </w:r>
      <w:r w:rsidR="00C16716" w:rsidRPr="00180A6A">
        <w:rPr>
          <w:rFonts w:eastAsia="MS Mincho"/>
        </w:rPr>
        <w:t xml:space="preserve">pdracht </w:t>
      </w:r>
      <w:r w:rsidRPr="00180A6A">
        <w:rPr>
          <w:rFonts w:eastAsia="MS Mincho"/>
        </w:rPr>
        <w:t xml:space="preserve">staat opgenomen in </w:t>
      </w:r>
      <w:r w:rsidR="00B06374">
        <w:rPr>
          <w:rFonts w:eastAsia="MS Mincho"/>
        </w:rPr>
        <w:t xml:space="preserve">de concept sluitnota. </w:t>
      </w:r>
      <w:r w:rsidRPr="00180A6A">
        <w:rPr>
          <w:rFonts w:eastAsia="MS Mincho"/>
        </w:rPr>
        <w:t>Hierin staan de van toepassing zijn</w:t>
      </w:r>
      <w:r w:rsidR="005279E0">
        <w:rPr>
          <w:rFonts w:eastAsia="MS Mincho"/>
        </w:rPr>
        <w:t xml:space="preserve"> </w:t>
      </w:r>
      <w:r w:rsidRPr="00180A6A">
        <w:rPr>
          <w:rFonts w:eastAsia="MS Mincho"/>
        </w:rPr>
        <w:t>de voorwaarden</w:t>
      </w:r>
      <w:r w:rsidR="00FE2E9E">
        <w:rPr>
          <w:rFonts w:eastAsia="MS Mincho"/>
        </w:rPr>
        <w:t xml:space="preserve">, </w:t>
      </w:r>
      <w:r w:rsidRPr="00180A6A">
        <w:rPr>
          <w:rFonts w:eastAsia="MS Mincho"/>
        </w:rPr>
        <w:t xml:space="preserve">clausules </w:t>
      </w:r>
      <w:r w:rsidR="00FE2E9E">
        <w:rPr>
          <w:rFonts w:eastAsia="MS Mincho"/>
        </w:rPr>
        <w:t xml:space="preserve">en het eigen risico </w:t>
      </w:r>
      <w:r w:rsidRPr="00180A6A">
        <w:rPr>
          <w:rFonts w:eastAsia="MS Mincho"/>
        </w:rPr>
        <w:t>opgenomen.</w:t>
      </w:r>
    </w:p>
    <w:p w14:paraId="03A1B409" w14:textId="77777777" w:rsidR="00867B7D" w:rsidRDefault="00867B7D" w:rsidP="003F1D08">
      <w:pPr>
        <w:spacing w:line="288" w:lineRule="auto"/>
        <w:rPr>
          <w:rFonts w:eastAsia="MS Mincho"/>
        </w:rPr>
      </w:pPr>
    </w:p>
    <w:p w14:paraId="576A53F0" w14:textId="2C9FA5A0" w:rsidR="002B14EE" w:rsidRDefault="002B14EE" w:rsidP="003F1D08">
      <w:pPr>
        <w:spacing w:line="288" w:lineRule="auto"/>
        <w:rPr>
          <w:rFonts w:eastAsia="MS Mincho"/>
        </w:rPr>
      </w:pPr>
      <w:r w:rsidRPr="00180A6A">
        <w:rPr>
          <w:rFonts w:eastAsia="MS Mincho"/>
        </w:rPr>
        <w:t>Daarnaast is de volgende aanvullende informatie bijgevoegd:</w:t>
      </w:r>
    </w:p>
    <w:p w14:paraId="6F5FAF6C" w14:textId="77777777" w:rsidR="007B43A7" w:rsidRDefault="007B43A7" w:rsidP="003F1D08">
      <w:pPr>
        <w:spacing w:line="288" w:lineRule="auto"/>
        <w:rPr>
          <w:rFonts w:eastAsia="MS Mincho"/>
        </w:rPr>
      </w:pPr>
    </w:p>
    <w:tbl>
      <w:tblPr>
        <w:tblStyle w:val="Tabelraster"/>
        <w:tblW w:w="9067" w:type="dxa"/>
        <w:tblLook w:val="04A0" w:firstRow="1" w:lastRow="0" w:firstColumn="1" w:lastColumn="0" w:noHBand="0" w:noVBand="1"/>
      </w:tblPr>
      <w:tblGrid>
        <w:gridCol w:w="1838"/>
        <w:gridCol w:w="7229"/>
      </w:tblGrid>
      <w:tr w:rsidR="007B43A7" w:rsidRPr="00A90A2E" w14:paraId="08C32294" w14:textId="77777777" w:rsidTr="002909A2">
        <w:tc>
          <w:tcPr>
            <w:tcW w:w="1838" w:type="dxa"/>
          </w:tcPr>
          <w:p w14:paraId="5AB9CECC" w14:textId="77777777" w:rsidR="007B43A7" w:rsidRPr="009E6836" w:rsidRDefault="007B43A7" w:rsidP="002909A2">
            <w:pPr>
              <w:spacing w:before="60" w:after="60" w:line="288" w:lineRule="auto"/>
              <w:rPr>
                <w:rFonts w:asciiTheme="majorHAnsi" w:eastAsia="MS Mincho" w:hAnsiTheme="majorHAnsi" w:cstheme="majorHAnsi"/>
              </w:rPr>
            </w:pPr>
            <w:bookmarkStart w:id="81" w:name="_Hlk204091225"/>
            <w:r>
              <w:rPr>
                <w:rFonts w:asciiTheme="majorHAnsi" w:eastAsia="MS Mincho" w:hAnsiTheme="majorHAnsi" w:cstheme="majorHAnsi"/>
              </w:rPr>
              <w:t>Bijlage 5</w:t>
            </w:r>
          </w:p>
        </w:tc>
        <w:tc>
          <w:tcPr>
            <w:tcW w:w="7229" w:type="dxa"/>
          </w:tcPr>
          <w:p w14:paraId="253F4EEA" w14:textId="77777777" w:rsidR="007B43A7" w:rsidRPr="009E6836" w:rsidRDefault="007B43A7" w:rsidP="002909A2">
            <w:pPr>
              <w:spacing w:before="60" w:after="60" w:line="288" w:lineRule="auto"/>
              <w:rPr>
                <w:rFonts w:asciiTheme="majorHAnsi" w:eastAsia="MS Mincho" w:hAnsiTheme="majorHAnsi" w:cstheme="majorHAnsi"/>
              </w:rPr>
            </w:pPr>
            <w:r>
              <w:rPr>
                <w:rFonts w:asciiTheme="majorHAnsi" w:eastAsia="MS Mincho" w:hAnsiTheme="majorHAnsi" w:cstheme="majorHAnsi"/>
              </w:rPr>
              <w:t xml:space="preserve">Concept Sluitnota </w:t>
            </w:r>
          </w:p>
        </w:tc>
      </w:tr>
      <w:bookmarkEnd w:id="81"/>
    </w:tbl>
    <w:p w14:paraId="52268570" w14:textId="77777777" w:rsidR="00A95191" w:rsidRDefault="00A95191" w:rsidP="003F1D08">
      <w:pPr>
        <w:spacing w:line="288" w:lineRule="auto"/>
        <w:rPr>
          <w:rFonts w:eastAsia="MS Mincho"/>
        </w:rPr>
      </w:pPr>
    </w:p>
    <w:p w14:paraId="74D3D969" w14:textId="77777777" w:rsidR="008379B7" w:rsidRDefault="008379B7" w:rsidP="008379B7">
      <w:pPr>
        <w:spacing w:line="288" w:lineRule="auto"/>
        <w:rPr>
          <w:rFonts w:eastAsia="MS Mincho"/>
        </w:rPr>
      </w:pPr>
      <w:r>
        <w:rPr>
          <w:rFonts w:eastAsia="MS Mincho"/>
        </w:rPr>
        <w:t xml:space="preserve">De volgende informatie is op aanvraag beschikbaar: </w:t>
      </w:r>
    </w:p>
    <w:tbl>
      <w:tblPr>
        <w:tblStyle w:val="Tabelraster"/>
        <w:tblW w:w="9067" w:type="dxa"/>
        <w:tblLook w:val="04A0" w:firstRow="1" w:lastRow="0" w:firstColumn="1" w:lastColumn="0" w:noHBand="0" w:noVBand="1"/>
      </w:tblPr>
      <w:tblGrid>
        <w:gridCol w:w="1838"/>
        <w:gridCol w:w="7229"/>
      </w:tblGrid>
      <w:tr w:rsidR="008379B7" w:rsidRPr="00867B7D" w14:paraId="11587DFF" w14:textId="77777777" w:rsidTr="00C8313E">
        <w:tc>
          <w:tcPr>
            <w:tcW w:w="1838" w:type="dxa"/>
          </w:tcPr>
          <w:p w14:paraId="45A19531" w14:textId="77777777" w:rsidR="008379B7" w:rsidRPr="00867B7D" w:rsidRDefault="008379B7" w:rsidP="00C8313E">
            <w:pPr>
              <w:spacing w:before="60" w:after="60" w:line="288" w:lineRule="auto"/>
              <w:rPr>
                <w:rFonts w:asciiTheme="majorHAnsi" w:eastAsia="MS Mincho" w:hAnsiTheme="majorHAnsi" w:cstheme="majorHAnsi"/>
              </w:rPr>
            </w:pPr>
            <w:r w:rsidRPr="005610FD">
              <w:rPr>
                <w:rFonts w:asciiTheme="majorHAnsi" w:eastAsia="MS Mincho" w:hAnsiTheme="majorHAnsi" w:cstheme="majorHAnsi"/>
              </w:rPr>
              <w:t xml:space="preserve">Bijlage </w:t>
            </w:r>
            <w:r>
              <w:rPr>
                <w:rFonts w:asciiTheme="majorHAnsi" w:eastAsia="MS Mincho" w:hAnsiTheme="majorHAnsi" w:cstheme="majorHAnsi"/>
              </w:rPr>
              <w:t>6</w:t>
            </w:r>
          </w:p>
        </w:tc>
        <w:tc>
          <w:tcPr>
            <w:tcW w:w="7229" w:type="dxa"/>
          </w:tcPr>
          <w:p w14:paraId="62E54A19" w14:textId="77777777" w:rsidR="008379B7" w:rsidRPr="00867B7D" w:rsidRDefault="008379B7" w:rsidP="00C8313E">
            <w:pPr>
              <w:spacing w:before="60" w:after="60" w:line="288" w:lineRule="auto"/>
              <w:rPr>
                <w:rFonts w:asciiTheme="majorHAnsi" w:eastAsia="MS Mincho" w:hAnsiTheme="majorHAnsi" w:cstheme="majorHAnsi"/>
              </w:rPr>
            </w:pPr>
            <w:r w:rsidRPr="005610FD">
              <w:rPr>
                <w:rFonts w:asciiTheme="majorHAnsi" w:eastAsia="MS Mincho" w:hAnsiTheme="majorHAnsi" w:cstheme="majorHAnsi"/>
              </w:rPr>
              <w:t xml:space="preserve">Object specificatie </w:t>
            </w:r>
          </w:p>
        </w:tc>
      </w:tr>
      <w:tr w:rsidR="008379B7" w:rsidRPr="00A90A2E" w14:paraId="34ACDA86" w14:textId="77777777" w:rsidTr="00C8313E">
        <w:tc>
          <w:tcPr>
            <w:tcW w:w="1838" w:type="dxa"/>
          </w:tcPr>
          <w:p w14:paraId="0AE65C1B" w14:textId="77777777" w:rsidR="008379B7" w:rsidRPr="009E6836" w:rsidRDefault="008379B7" w:rsidP="00C8313E">
            <w:pPr>
              <w:spacing w:before="60" w:after="60" w:line="288" w:lineRule="auto"/>
              <w:rPr>
                <w:rFonts w:asciiTheme="majorHAnsi" w:eastAsia="MS Mincho" w:hAnsiTheme="majorHAnsi" w:cstheme="majorHAnsi"/>
              </w:rPr>
            </w:pPr>
            <w:r>
              <w:rPr>
                <w:rFonts w:asciiTheme="majorHAnsi" w:eastAsia="MS Mincho" w:hAnsiTheme="majorHAnsi" w:cstheme="majorHAnsi"/>
              </w:rPr>
              <w:t>Bijlage 7</w:t>
            </w:r>
          </w:p>
        </w:tc>
        <w:tc>
          <w:tcPr>
            <w:tcW w:w="7229" w:type="dxa"/>
          </w:tcPr>
          <w:p w14:paraId="426841B0" w14:textId="77777777" w:rsidR="008379B7" w:rsidRPr="009E6836" w:rsidRDefault="008379B7" w:rsidP="00C8313E">
            <w:pPr>
              <w:spacing w:before="60" w:after="60" w:line="288" w:lineRule="auto"/>
              <w:rPr>
                <w:rFonts w:asciiTheme="majorHAnsi" w:eastAsia="MS Mincho" w:hAnsiTheme="majorHAnsi" w:cstheme="majorHAnsi"/>
              </w:rPr>
            </w:pPr>
            <w:r w:rsidRPr="009E6836">
              <w:rPr>
                <w:rFonts w:asciiTheme="majorHAnsi" w:eastAsia="MS Mincho" w:hAnsiTheme="majorHAnsi" w:cstheme="majorHAnsi"/>
              </w:rPr>
              <w:t xml:space="preserve">Schade </w:t>
            </w:r>
            <w:r>
              <w:rPr>
                <w:rFonts w:asciiTheme="majorHAnsi" w:eastAsia="MS Mincho" w:hAnsiTheme="majorHAnsi" w:cstheme="majorHAnsi"/>
              </w:rPr>
              <w:t>cijfers</w:t>
            </w:r>
          </w:p>
        </w:tc>
      </w:tr>
      <w:tr w:rsidR="008379B7" w:rsidRPr="00A90A2E" w14:paraId="64458FA0" w14:textId="77777777" w:rsidTr="00C8313E">
        <w:tc>
          <w:tcPr>
            <w:tcW w:w="1838" w:type="dxa"/>
          </w:tcPr>
          <w:p w14:paraId="66481B7F" w14:textId="77777777" w:rsidR="008379B7" w:rsidRPr="009E6836" w:rsidRDefault="008379B7" w:rsidP="00C8313E">
            <w:pPr>
              <w:spacing w:before="60" w:after="60" w:line="288" w:lineRule="auto"/>
              <w:rPr>
                <w:rFonts w:asciiTheme="majorHAnsi" w:eastAsia="MS Mincho" w:hAnsiTheme="majorHAnsi" w:cstheme="majorHAnsi"/>
              </w:rPr>
            </w:pPr>
            <w:r w:rsidRPr="00F227D6">
              <w:rPr>
                <w:rFonts w:asciiTheme="majorHAnsi" w:eastAsia="MS Mincho" w:hAnsiTheme="majorHAnsi" w:cstheme="majorHAnsi"/>
              </w:rPr>
              <w:t xml:space="preserve">Bijlage </w:t>
            </w:r>
            <w:r>
              <w:rPr>
                <w:rFonts w:asciiTheme="majorHAnsi" w:eastAsia="MS Mincho" w:hAnsiTheme="majorHAnsi" w:cstheme="majorHAnsi"/>
              </w:rPr>
              <w:t>8</w:t>
            </w:r>
          </w:p>
        </w:tc>
        <w:tc>
          <w:tcPr>
            <w:tcW w:w="7229" w:type="dxa"/>
          </w:tcPr>
          <w:p w14:paraId="7753C8A6" w14:textId="77777777" w:rsidR="008379B7" w:rsidRPr="009E6836" w:rsidRDefault="008379B7" w:rsidP="00C8313E">
            <w:pPr>
              <w:spacing w:before="60" w:after="60" w:line="288" w:lineRule="auto"/>
              <w:rPr>
                <w:rFonts w:asciiTheme="majorHAnsi" w:eastAsia="MS Mincho" w:hAnsiTheme="majorHAnsi" w:cstheme="majorHAnsi"/>
              </w:rPr>
            </w:pPr>
            <w:r w:rsidRPr="00102DD8">
              <w:rPr>
                <w:rFonts w:asciiTheme="majorHAnsi" w:eastAsia="MS Mincho" w:hAnsiTheme="majorHAnsi" w:cstheme="majorHAnsi"/>
              </w:rPr>
              <w:t>Risico Inventarisatie Formulieren</w:t>
            </w:r>
            <w:r w:rsidRPr="009E6836">
              <w:rPr>
                <w:rFonts w:asciiTheme="majorHAnsi" w:eastAsia="MS Mincho" w:hAnsiTheme="majorHAnsi" w:cstheme="majorHAnsi"/>
              </w:rPr>
              <w:t xml:space="preserve"> </w:t>
            </w:r>
            <w:r>
              <w:rPr>
                <w:rFonts w:asciiTheme="majorHAnsi" w:eastAsia="MS Mincho" w:hAnsiTheme="majorHAnsi" w:cstheme="majorHAnsi"/>
              </w:rPr>
              <w:t>(RIF)</w:t>
            </w:r>
          </w:p>
        </w:tc>
      </w:tr>
    </w:tbl>
    <w:p w14:paraId="4CB286C0" w14:textId="77777777" w:rsidR="008379B7" w:rsidRDefault="008379B7" w:rsidP="003F1D08">
      <w:pPr>
        <w:spacing w:line="288" w:lineRule="auto"/>
        <w:rPr>
          <w:rFonts w:eastAsia="MS Mincho"/>
        </w:rPr>
      </w:pPr>
    </w:p>
    <w:p w14:paraId="3C6F7AB7" w14:textId="77777777" w:rsidR="008379B7" w:rsidRDefault="008379B7" w:rsidP="008379B7">
      <w:pPr>
        <w:spacing w:line="288" w:lineRule="auto"/>
        <w:rPr>
          <w:rFonts w:eastAsia="MS Mincho"/>
        </w:rPr>
      </w:pPr>
      <w:r>
        <w:rPr>
          <w:rFonts w:eastAsia="MS Mincho"/>
        </w:rPr>
        <w:t xml:space="preserve">Om deze informatie te ontvangen is een verzoek hiertoe via de berichten module van </w:t>
      </w:r>
      <w:proofErr w:type="spellStart"/>
      <w:r>
        <w:rPr>
          <w:rFonts w:eastAsia="MS Mincho"/>
        </w:rPr>
        <w:t>TenderNed</w:t>
      </w:r>
      <w:proofErr w:type="spellEnd"/>
      <w:r>
        <w:rPr>
          <w:rFonts w:eastAsia="MS Mincho"/>
        </w:rPr>
        <w:t xml:space="preserve"> voldoende.</w:t>
      </w:r>
    </w:p>
    <w:p w14:paraId="75A45576" w14:textId="77777777" w:rsidR="008379B7" w:rsidRDefault="008379B7" w:rsidP="003F1D08">
      <w:pPr>
        <w:spacing w:line="288" w:lineRule="auto"/>
        <w:rPr>
          <w:rFonts w:eastAsia="MS Mincho"/>
        </w:rPr>
      </w:pPr>
    </w:p>
    <w:p w14:paraId="2505F6DA" w14:textId="74D971E8" w:rsidR="00A95191" w:rsidRDefault="00A95191" w:rsidP="003F1D08">
      <w:pPr>
        <w:pStyle w:val="ReportBodyText"/>
        <w:spacing w:line="288" w:lineRule="auto"/>
        <w:rPr>
          <w:lang w:val="nl-NL"/>
        </w:rPr>
      </w:pPr>
      <w:r>
        <w:rPr>
          <w:lang w:val="nl-NL"/>
        </w:rPr>
        <w:t xml:space="preserve">Inschrijver dient in te stemmen met de </w:t>
      </w:r>
      <w:r w:rsidR="00B06374">
        <w:rPr>
          <w:lang w:val="nl-NL"/>
        </w:rPr>
        <w:t xml:space="preserve">gestelde </w:t>
      </w:r>
      <w:r>
        <w:rPr>
          <w:lang w:val="nl-NL"/>
        </w:rPr>
        <w:t>voorwaarden</w:t>
      </w:r>
      <w:r w:rsidR="00B06374">
        <w:rPr>
          <w:lang w:val="nl-NL"/>
        </w:rPr>
        <w:t xml:space="preserve"> en</w:t>
      </w:r>
      <w:r>
        <w:rPr>
          <w:lang w:val="nl-NL"/>
        </w:rPr>
        <w:t xml:space="preserve"> de meegezonden concept sluitnota </w:t>
      </w:r>
      <w:r>
        <w:rPr>
          <w:rFonts w:asciiTheme="majorHAnsi" w:eastAsia="MS Mincho" w:hAnsiTheme="majorHAnsi" w:cstheme="majorHAnsi"/>
          <w:lang w:val="nl-NL"/>
        </w:rPr>
        <w:t>en de daarin vermelde (Algemene) voorwaarden, clausules</w:t>
      </w:r>
      <w:r w:rsidRPr="00B06374">
        <w:rPr>
          <w:rFonts w:asciiTheme="majorHAnsi" w:eastAsia="MS Mincho" w:hAnsiTheme="majorHAnsi" w:cstheme="majorHAnsi"/>
          <w:lang w:val="nl-NL"/>
        </w:rPr>
        <w:t xml:space="preserve"> e.d. of gelijkwaardig (waarbij er geen sprake mag zijn van een negatieve afwijking)</w:t>
      </w:r>
      <w:r>
        <w:rPr>
          <w:rFonts w:asciiTheme="majorHAnsi" w:eastAsia="MS Mincho" w:hAnsiTheme="majorHAnsi" w:cstheme="majorHAnsi"/>
          <w:lang w:val="nl-NL"/>
        </w:rPr>
        <w:t>.</w:t>
      </w:r>
      <w:r>
        <w:rPr>
          <w:lang w:val="nl-NL"/>
        </w:rPr>
        <w:t xml:space="preserve"> Ingeval Inschrijver een aanpassing wenst op de in </w:t>
      </w:r>
      <w:r w:rsidR="004416B2">
        <w:rPr>
          <w:lang w:val="nl-NL"/>
        </w:rPr>
        <w:t xml:space="preserve">Bijlage </w:t>
      </w:r>
      <w:r>
        <w:rPr>
          <w:lang w:val="nl-NL"/>
        </w:rPr>
        <w:t xml:space="preserve">aangegeven verzekeringsvoorwaarden, dan dient hij dit bij de Nota van </w:t>
      </w:r>
      <w:r w:rsidR="00C16716">
        <w:rPr>
          <w:lang w:val="nl-NL"/>
        </w:rPr>
        <w:t xml:space="preserve">inlichtingen </w:t>
      </w:r>
      <w:r>
        <w:rPr>
          <w:lang w:val="nl-NL"/>
        </w:rPr>
        <w:t xml:space="preserve">aan te geven. </w:t>
      </w:r>
    </w:p>
    <w:p w14:paraId="288CF60C" w14:textId="77777777" w:rsidR="003F1D08" w:rsidRPr="00B06374" w:rsidRDefault="003F1D08" w:rsidP="003F1D08">
      <w:pPr>
        <w:pStyle w:val="ReportBodyText"/>
        <w:spacing w:line="288" w:lineRule="auto"/>
        <w:rPr>
          <w:rFonts w:eastAsia="MS Mincho"/>
          <w:lang w:val="nl-NL"/>
        </w:rPr>
      </w:pPr>
    </w:p>
    <w:p w14:paraId="07EECF33" w14:textId="77777777" w:rsidR="00A95191" w:rsidRDefault="00A95191" w:rsidP="003F1D08">
      <w:pPr>
        <w:spacing w:line="288" w:lineRule="auto"/>
        <w:rPr>
          <w:rFonts w:eastAsia="MS Mincho"/>
        </w:rPr>
      </w:pPr>
    </w:p>
    <w:p w14:paraId="60972C52" w14:textId="6642D636" w:rsidR="00CF31DF" w:rsidRPr="00CF31DF" w:rsidRDefault="0037272F" w:rsidP="003F1D08">
      <w:pPr>
        <w:pStyle w:val="ReportHeading2"/>
        <w:numPr>
          <w:ilvl w:val="1"/>
          <w:numId w:val="1"/>
        </w:numPr>
        <w:tabs>
          <w:tab w:val="num" w:pos="993"/>
        </w:tabs>
        <w:spacing w:before="0" w:after="0" w:line="288" w:lineRule="auto"/>
        <w:ind w:left="993" w:hanging="993"/>
      </w:pPr>
      <w:bookmarkStart w:id="82" w:name="_Toc187935251"/>
      <w:bookmarkStart w:id="83" w:name="_Toc188005095"/>
      <w:bookmarkStart w:id="84" w:name="_Toc188005404"/>
      <w:bookmarkStart w:id="85" w:name="_Toc188005596"/>
      <w:bookmarkStart w:id="86" w:name="_Toc188005788"/>
      <w:bookmarkStart w:id="87" w:name="_Toc188006017"/>
      <w:bookmarkStart w:id="88" w:name="_Toc188006174"/>
      <w:bookmarkStart w:id="89" w:name="_Toc188006396"/>
      <w:bookmarkStart w:id="90" w:name="_Toc190275912"/>
      <w:bookmarkStart w:id="91" w:name="_Toc190275965"/>
      <w:bookmarkStart w:id="92" w:name="_Toc208396799"/>
      <w:bookmarkStart w:id="93" w:name="_Hlk22631102"/>
      <w:bookmarkEnd w:id="80"/>
      <w:bookmarkEnd w:id="82"/>
      <w:bookmarkEnd w:id="83"/>
      <w:bookmarkEnd w:id="84"/>
      <w:bookmarkEnd w:id="85"/>
      <w:bookmarkEnd w:id="86"/>
      <w:bookmarkEnd w:id="87"/>
      <w:bookmarkEnd w:id="88"/>
      <w:bookmarkEnd w:id="89"/>
      <w:bookmarkEnd w:id="90"/>
      <w:bookmarkEnd w:id="91"/>
      <w:r w:rsidRPr="0037272F">
        <w:t>Looptijd</w:t>
      </w:r>
      <w:bookmarkEnd w:id="92"/>
    </w:p>
    <w:bookmarkEnd w:id="93"/>
    <w:p w14:paraId="26447231" w14:textId="77777777" w:rsidR="003F1D08" w:rsidRDefault="003F1D08" w:rsidP="003F1D08">
      <w:pPr>
        <w:pStyle w:val="AonBodyText"/>
        <w:spacing w:line="288" w:lineRule="auto"/>
        <w:rPr>
          <w:rFonts w:eastAsia="MS Mincho"/>
          <w:szCs w:val="20"/>
        </w:rPr>
      </w:pPr>
    </w:p>
    <w:p w14:paraId="2E4ABB15" w14:textId="2EE79272" w:rsidR="00AD7FC6" w:rsidRDefault="001670F5" w:rsidP="003F1D08">
      <w:pPr>
        <w:pStyle w:val="AonBodyText"/>
        <w:spacing w:line="288" w:lineRule="auto"/>
        <w:rPr>
          <w:rFonts w:eastAsia="MS Mincho"/>
          <w:szCs w:val="20"/>
        </w:rPr>
      </w:pPr>
      <w:r w:rsidRPr="00F63DE6">
        <w:rPr>
          <w:rFonts w:eastAsia="MS Mincho"/>
          <w:szCs w:val="20"/>
        </w:rPr>
        <w:t xml:space="preserve">De </w:t>
      </w:r>
      <w:r w:rsidR="006A5D4B" w:rsidRPr="00F63DE6">
        <w:rPr>
          <w:rFonts w:eastAsia="MS Mincho"/>
          <w:szCs w:val="20"/>
        </w:rPr>
        <w:t>O</w:t>
      </w:r>
      <w:r w:rsidRPr="00F63DE6">
        <w:rPr>
          <w:rFonts w:eastAsia="MS Mincho"/>
          <w:szCs w:val="20"/>
        </w:rPr>
        <w:t xml:space="preserve">vereenkomst wordt aangegaan voor een periode van initieel </w:t>
      </w:r>
      <w:r w:rsidR="00431EED">
        <w:rPr>
          <w:rFonts w:eastAsia="MS Mincho"/>
          <w:szCs w:val="20"/>
        </w:rPr>
        <w:t>3</w:t>
      </w:r>
      <w:r w:rsidR="00705073" w:rsidRPr="00F63DE6">
        <w:rPr>
          <w:rFonts w:eastAsia="MS Mincho"/>
          <w:szCs w:val="20"/>
        </w:rPr>
        <w:t xml:space="preserve"> </w:t>
      </w:r>
      <w:r w:rsidRPr="00F63DE6">
        <w:rPr>
          <w:rFonts w:eastAsia="MS Mincho"/>
          <w:szCs w:val="20"/>
        </w:rPr>
        <w:t>ja</w:t>
      </w:r>
      <w:r w:rsidR="00CF31DF" w:rsidRPr="00F63DE6">
        <w:rPr>
          <w:rFonts w:eastAsia="MS Mincho"/>
          <w:szCs w:val="20"/>
        </w:rPr>
        <w:t>ar (</w:t>
      </w:r>
      <w:r w:rsidR="006F136E">
        <w:rPr>
          <w:rFonts w:eastAsia="MS Mincho"/>
          <w:szCs w:val="20"/>
        </w:rPr>
        <w:t>1</w:t>
      </w:r>
      <w:r w:rsidRPr="00F63DE6">
        <w:rPr>
          <w:rFonts w:eastAsia="MS Mincho"/>
          <w:szCs w:val="20"/>
        </w:rPr>
        <w:t>-</w:t>
      </w:r>
      <w:r w:rsidR="006F136E">
        <w:rPr>
          <w:rFonts w:eastAsia="MS Mincho"/>
          <w:szCs w:val="20"/>
        </w:rPr>
        <w:t>1</w:t>
      </w:r>
      <w:r w:rsidRPr="00F63DE6">
        <w:rPr>
          <w:rFonts w:eastAsia="MS Mincho"/>
          <w:szCs w:val="20"/>
        </w:rPr>
        <w:t>-</w:t>
      </w:r>
      <w:r w:rsidR="00705073" w:rsidRPr="00F63DE6">
        <w:rPr>
          <w:rFonts w:eastAsia="MS Mincho"/>
          <w:szCs w:val="20"/>
        </w:rPr>
        <w:t>202</w:t>
      </w:r>
      <w:r w:rsidR="0059312C">
        <w:rPr>
          <w:rFonts w:eastAsia="MS Mincho"/>
          <w:szCs w:val="20"/>
        </w:rPr>
        <w:t>6</w:t>
      </w:r>
      <w:r w:rsidR="00705073" w:rsidRPr="00F63DE6">
        <w:rPr>
          <w:rFonts w:eastAsia="MS Mincho"/>
          <w:szCs w:val="20"/>
        </w:rPr>
        <w:t xml:space="preserve"> </w:t>
      </w:r>
      <w:r w:rsidRPr="00F63DE6">
        <w:rPr>
          <w:rFonts w:eastAsia="MS Mincho"/>
          <w:szCs w:val="20"/>
        </w:rPr>
        <w:t xml:space="preserve">tot </w:t>
      </w:r>
      <w:r w:rsidR="0059312C">
        <w:rPr>
          <w:rFonts w:eastAsia="MS Mincho"/>
          <w:szCs w:val="20"/>
        </w:rPr>
        <w:t>1</w:t>
      </w:r>
      <w:r w:rsidRPr="00F63DE6">
        <w:rPr>
          <w:rFonts w:eastAsia="MS Mincho"/>
          <w:szCs w:val="20"/>
        </w:rPr>
        <w:t>-</w:t>
      </w:r>
      <w:r w:rsidR="0059312C">
        <w:rPr>
          <w:rFonts w:eastAsia="MS Mincho"/>
          <w:szCs w:val="20"/>
        </w:rPr>
        <w:t>1</w:t>
      </w:r>
      <w:r w:rsidRPr="00F63DE6">
        <w:rPr>
          <w:rFonts w:eastAsia="MS Mincho"/>
          <w:szCs w:val="20"/>
        </w:rPr>
        <w:t>-</w:t>
      </w:r>
      <w:r w:rsidR="00705073" w:rsidRPr="00F63DE6">
        <w:rPr>
          <w:rFonts w:eastAsia="MS Mincho"/>
          <w:szCs w:val="20"/>
        </w:rPr>
        <w:t>202</w:t>
      </w:r>
      <w:r w:rsidR="00431EED">
        <w:rPr>
          <w:rFonts w:eastAsia="MS Mincho"/>
          <w:szCs w:val="20"/>
        </w:rPr>
        <w:t>9</w:t>
      </w:r>
      <w:r w:rsidR="00CF31DF" w:rsidRPr="00F63DE6">
        <w:rPr>
          <w:rFonts w:eastAsia="MS Mincho"/>
          <w:szCs w:val="20"/>
        </w:rPr>
        <w:t>)</w:t>
      </w:r>
      <w:r w:rsidR="00A10FC8" w:rsidRPr="00F63DE6">
        <w:rPr>
          <w:rFonts w:eastAsia="MS Mincho"/>
          <w:szCs w:val="20"/>
        </w:rPr>
        <w:t xml:space="preserve">. </w:t>
      </w:r>
      <w:r w:rsidR="008E78D1">
        <w:rPr>
          <w:rFonts w:eastAsia="MS Mincho"/>
          <w:szCs w:val="20"/>
        </w:rPr>
        <w:t xml:space="preserve">    </w:t>
      </w:r>
      <w:r w:rsidR="00A10FC8" w:rsidRPr="00F63DE6">
        <w:rPr>
          <w:rFonts w:eastAsia="MS Mincho"/>
          <w:szCs w:val="20"/>
        </w:rPr>
        <w:t>Na deze periode heeft Opdrachtgever de mogelijkheid om de Overeenkomst</w:t>
      </w:r>
      <w:r w:rsidR="00194D60" w:rsidRPr="00F63DE6">
        <w:rPr>
          <w:rFonts w:eastAsia="MS Mincho"/>
          <w:szCs w:val="20"/>
        </w:rPr>
        <w:t xml:space="preserve"> stilzwijgend</w:t>
      </w:r>
      <w:r w:rsidR="00A10FC8" w:rsidRPr="00F63DE6">
        <w:rPr>
          <w:rFonts w:eastAsia="MS Mincho"/>
          <w:szCs w:val="20"/>
        </w:rPr>
        <w:t xml:space="preserve"> te </w:t>
      </w:r>
      <w:r w:rsidR="00194D60" w:rsidRPr="00F63DE6">
        <w:rPr>
          <w:rFonts w:eastAsia="MS Mincho"/>
          <w:szCs w:val="20"/>
        </w:rPr>
        <w:t>verleng</w:t>
      </w:r>
      <w:r w:rsidR="00A10FC8" w:rsidRPr="00F63DE6">
        <w:rPr>
          <w:rFonts w:eastAsia="MS Mincho"/>
          <w:szCs w:val="20"/>
        </w:rPr>
        <w:t>e</w:t>
      </w:r>
      <w:r w:rsidR="00194D60" w:rsidRPr="00F63DE6">
        <w:rPr>
          <w:rFonts w:eastAsia="MS Mincho"/>
          <w:szCs w:val="20"/>
        </w:rPr>
        <w:t xml:space="preserve">n </w:t>
      </w:r>
      <w:r w:rsidR="00B06374">
        <w:t xml:space="preserve">voor </w:t>
      </w:r>
      <w:r w:rsidR="00194D60" w:rsidRPr="00F63DE6">
        <w:rPr>
          <w:rFonts w:eastAsia="MS Mincho"/>
          <w:szCs w:val="20"/>
        </w:rPr>
        <w:t>een periode van 12 maanden</w:t>
      </w:r>
      <w:r w:rsidR="00705073">
        <w:rPr>
          <w:rFonts w:eastAsia="MS Mincho"/>
          <w:szCs w:val="20"/>
        </w:rPr>
        <w:t xml:space="preserve"> tot een totale looptijd van </w:t>
      </w:r>
      <w:r w:rsidR="00431EED">
        <w:rPr>
          <w:rFonts w:eastAsia="MS Mincho"/>
          <w:szCs w:val="20"/>
        </w:rPr>
        <w:t>6</w:t>
      </w:r>
      <w:r w:rsidR="00705073">
        <w:rPr>
          <w:rFonts w:eastAsia="MS Mincho"/>
          <w:szCs w:val="20"/>
        </w:rPr>
        <w:t xml:space="preserve"> jaar is bereikt</w:t>
      </w:r>
      <w:r w:rsidRPr="00F63DE6">
        <w:rPr>
          <w:rFonts w:eastAsia="MS Mincho"/>
          <w:szCs w:val="20"/>
        </w:rPr>
        <w:t xml:space="preserve">. </w:t>
      </w:r>
    </w:p>
    <w:p w14:paraId="74D39F07" w14:textId="77777777" w:rsidR="00A90A2E" w:rsidRDefault="00A90A2E" w:rsidP="003F1D08">
      <w:pPr>
        <w:pStyle w:val="AonBodyText"/>
        <w:spacing w:line="288" w:lineRule="auto"/>
        <w:rPr>
          <w:rFonts w:eastAsia="MS Mincho"/>
          <w:szCs w:val="20"/>
        </w:rPr>
      </w:pPr>
    </w:p>
    <w:p w14:paraId="6D22DFAA" w14:textId="6E13F570" w:rsidR="00A90A2E" w:rsidRPr="00F63DE6" w:rsidRDefault="00E264CB" w:rsidP="003F1D08">
      <w:pPr>
        <w:pStyle w:val="AonBodyText"/>
        <w:spacing w:line="288" w:lineRule="auto"/>
        <w:rPr>
          <w:rFonts w:eastAsia="MS Mincho"/>
          <w:szCs w:val="20"/>
        </w:rPr>
      </w:pPr>
      <w:bookmarkStart w:id="94" w:name="_Hlk195178560"/>
      <w:r w:rsidRPr="009B2ECB">
        <w:rPr>
          <w:rFonts w:eastAsia="MS Mincho"/>
          <w:szCs w:val="20"/>
        </w:rPr>
        <w:t>De overeenkomst is wederzijds opzegbaar</w:t>
      </w:r>
      <w:r w:rsidR="009B2ECB">
        <w:rPr>
          <w:rFonts w:eastAsia="MS Mincho"/>
          <w:szCs w:val="20"/>
        </w:rPr>
        <w:t xml:space="preserve"> en </w:t>
      </w:r>
      <w:r w:rsidR="009B2ECB" w:rsidRPr="009B2ECB">
        <w:rPr>
          <w:rFonts w:eastAsia="MS Mincho"/>
          <w:szCs w:val="20"/>
        </w:rPr>
        <w:t>kan tot uiterlijk vier maanden voor de contractvervaldatum door partijen worden opgezegd</w:t>
      </w:r>
      <w:r w:rsidRPr="009B2ECB">
        <w:rPr>
          <w:rFonts w:eastAsia="MS Mincho"/>
          <w:szCs w:val="20"/>
        </w:rPr>
        <w:t>.</w:t>
      </w:r>
      <w:r w:rsidR="00A90A2E" w:rsidRPr="009B2ECB">
        <w:rPr>
          <w:rFonts w:eastAsia="MS Mincho"/>
          <w:szCs w:val="20"/>
        </w:rPr>
        <w:t xml:space="preserve"> De opzegging geschiedt conform</w:t>
      </w:r>
      <w:r w:rsidR="00A90A2E">
        <w:rPr>
          <w:szCs w:val="20"/>
        </w:rPr>
        <w:t xml:space="preserve"> voorgeschreven methode in de </w:t>
      </w:r>
      <w:r w:rsidR="00C20D33">
        <w:rPr>
          <w:szCs w:val="20"/>
        </w:rPr>
        <w:t>sluitnota</w:t>
      </w:r>
      <w:r w:rsidR="00A90A2E">
        <w:rPr>
          <w:szCs w:val="20"/>
        </w:rPr>
        <w:t>.</w:t>
      </w:r>
    </w:p>
    <w:p w14:paraId="59BC3A79" w14:textId="77777777" w:rsidR="00F63DE6" w:rsidRDefault="00F63DE6" w:rsidP="003F1D08">
      <w:pPr>
        <w:pStyle w:val="AonBodyText"/>
        <w:spacing w:line="288" w:lineRule="auto"/>
        <w:rPr>
          <w:rFonts w:eastAsia="MS Mincho"/>
          <w:szCs w:val="20"/>
        </w:rPr>
      </w:pPr>
    </w:p>
    <w:p w14:paraId="5FFE57F5" w14:textId="77777777" w:rsidR="007B43A7" w:rsidRDefault="002455DF" w:rsidP="009B2ECB">
      <w:pPr>
        <w:pStyle w:val="AonBodyText"/>
        <w:spacing w:line="288" w:lineRule="auto"/>
        <w:rPr>
          <w:rFonts w:eastAsia="MS Mincho"/>
          <w:szCs w:val="20"/>
        </w:rPr>
      </w:pPr>
      <w:r w:rsidRPr="009B2ECB">
        <w:rPr>
          <w:rFonts w:eastAsia="MS Mincho"/>
          <w:szCs w:val="20"/>
        </w:rPr>
        <w:t xml:space="preserve">De Inschrijver stemt in met een ongewijzigde verlenging van </w:t>
      </w:r>
      <w:r w:rsidR="00BC4F61" w:rsidRPr="009B2ECB">
        <w:rPr>
          <w:rFonts w:eastAsia="MS Mincho"/>
          <w:szCs w:val="20"/>
        </w:rPr>
        <w:t xml:space="preserve">drie </w:t>
      </w:r>
      <w:r w:rsidRPr="009B2ECB">
        <w:rPr>
          <w:rFonts w:eastAsia="MS Mincho"/>
          <w:szCs w:val="20"/>
        </w:rPr>
        <w:t xml:space="preserve">maanden na </w:t>
      </w:r>
      <w:r w:rsidR="00511FB2" w:rsidRPr="009B2ECB">
        <w:rPr>
          <w:rFonts w:eastAsia="MS Mincho"/>
          <w:szCs w:val="20"/>
        </w:rPr>
        <w:t xml:space="preserve">de einddatum van de </w:t>
      </w:r>
      <w:r w:rsidR="00EE0D4D" w:rsidRPr="009B2ECB">
        <w:rPr>
          <w:rFonts w:eastAsia="MS Mincho"/>
          <w:szCs w:val="20"/>
        </w:rPr>
        <w:t>Overeenkomst</w:t>
      </w:r>
      <w:r w:rsidR="00BC4F61" w:rsidRPr="009B2ECB">
        <w:rPr>
          <w:rFonts w:eastAsia="MS Mincho"/>
          <w:szCs w:val="20"/>
        </w:rPr>
        <w:t xml:space="preserve">, </w:t>
      </w:r>
      <w:bookmarkStart w:id="95" w:name="_Hlk190963442"/>
      <w:r w:rsidR="00207132" w:rsidRPr="009B2ECB">
        <w:rPr>
          <w:rFonts w:eastAsia="MS Mincho"/>
          <w:szCs w:val="20"/>
        </w:rPr>
        <w:t xml:space="preserve">waarbij maximaal de in de voorwaarden opgenomen </w:t>
      </w:r>
      <w:r w:rsidR="00BC4F61" w:rsidRPr="009B2ECB">
        <w:rPr>
          <w:rFonts w:eastAsia="MS Mincho"/>
          <w:szCs w:val="20"/>
        </w:rPr>
        <w:t>indexering</w:t>
      </w:r>
      <w:r w:rsidR="009B2ECB" w:rsidRPr="009B2ECB">
        <w:rPr>
          <w:rFonts w:eastAsia="MS Mincho"/>
          <w:szCs w:val="20"/>
        </w:rPr>
        <w:t xml:space="preserve"> van toepassing is</w:t>
      </w:r>
      <w:r w:rsidR="00BC4F61" w:rsidRPr="009B2ECB">
        <w:rPr>
          <w:rFonts w:eastAsia="MS Mincho"/>
          <w:szCs w:val="20"/>
        </w:rPr>
        <w:t xml:space="preserve">. </w:t>
      </w:r>
      <w:bookmarkEnd w:id="95"/>
    </w:p>
    <w:p w14:paraId="14A75612" w14:textId="51630D34" w:rsidR="00CE65AA" w:rsidRPr="009B2ECB" w:rsidRDefault="00BC4F61" w:rsidP="009B2ECB">
      <w:pPr>
        <w:pStyle w:val="AonBodyText"/>
        <w:spacing w:line="288" w:lineRule="auto"/>
        <w:rPr>
          <w:rFonts w:eastAsia="MS Mincho"/>
          <w:szCs w:val="20"/>
        </w:rPr>
      </w:pPr>
      <w:r w:rsidRPr="009B2ECB">
        <w:rPr>
          <w:rFonts w:eastAsia="MS Mincho"/>
          <w:szCs w:val="20"/>
        </w:rPr>
        <w:t>Dit</w:t>
      </w:r>
      <w:r w:rsidR="002455DF" w:rsidRPr="009B2ECB">
        <w:rPr>
          <w:rFonts w:eastAsia="MS Mincho"/>
          <w:szCs w:val="20"/>
        </w:rPr>
        <w:t xml:space="preserve"> zodat de Aanbestedende dienst de mogelijkheid heeft om een nieuwe procedure uit te zetten</w:t>
      </w:r>
      <w:r w:rsidR="00ED0AC0" w:rsidRPr="009B2ECB">
        <w:rPr>
          <w:rFonts w:eastAsia="MS Mincho"/>
          <w:szCs w:val="20"/>
        </w:rPr>
        <w:t>.</w:t>
      </w:r>
    </w:p>
    <w:bookmarkEnd w:id="94"/>
    <w:p w14:paraId="0D8E3D2B" w14:textId="77777777" w:rsidR="00CE65AA" w:rsidRDefault="00CE65AA" w:rsidP="003F1D08">
      <w:pPr>
        <w:spacing w:line="288" w:lineRule="auto"/>
        <w:rPr>
          <w:rFonts w:eastAsia="MS Mincho"/>
        </w:rPr>
      </w:pPr>
    </w:p>
    <w:p w14:paraId="02030735" w14:textId="048533E6" w:rsidR="00CE65AA" w:rsidRDefault="00CE65AA" w:rsidP="003F1D08">
      <w:pPr>
        <w:pStyle w:val="ReportHeading2"/>
        <w:numPr>
          <w:ilvl w:val="1"/>
          <w:numId w:val="1"/>
        </w:numPr>
        <w:tabs>
          <w:tab w:val="num" w:pos="709"/>
        </w:tabs>
        <w:spacing w:before="0" w:after="0" w:line="288" w:lineRule="auto"/>
        <w:ind w:left="993" w:hanging="993"/>
      </w:pPr>
      <w:bookmarkStart w:id="96" w:name="_Toc208396800"/>
      <w:r>
        <w:t>Herzieningsclausule</w:t>
      </w:r>
      <w:bookmarkEnd w:id="96"/>
    </w:p>
    <w:p w14:paraId="5B9C78BE" w14:textId="77777777" w:rsidR="003F1D08" w:rsidRDefault="003F1D08" w:rsidP="003F1D08">
      <w:pPr>
        <w:spacing w:line="288" w:lineRule="auto"/>
      </w:pPr>
    </w:p>
    <w:p w14:paraId="0BB708AC" w14:textId="1135E4F0" w:rsidR="00CE65AA" w:rsidRDefault="00CE65AA" w:rsidP="003F1D08">
      <w:pPr>
        <w:spacing w:line="288" w:lineRule="auto"/>
      </w:pPr>
      <w:bookmarkStart w:id="97" w:name="_Hlk195800407"/>
      <w:r>
        <w:t xml:space="preserve">Aanbestedende dienst behoudt zich de mogelijkheid en het recht voor om gedurende deze Aanbestedingsprocedure en de totale looptijd van de Overeenkomst (inclusief verlengingen) de volgende wijzigingen in de Opdracht door te voeren, zonder </w:t>
      </w:r>
      <w:r w:rsidR="004C6431">
        <w:t xml:space="preserve">dat er sprake is van een wezenlijke wijziging en </w:t>
      </w:r>
      <w:r>
        <w:t xml:space="preserve">hiertoe een nieuwe Aanbestedingsprocedure </w:t>
      </w:r>
      <w:r w:rsidR="004C6431">
        <w:t>moet worden</w:t>
      </w:r>
      <w:r>
        <w:t xml:space="preserve"> doorlopen</w:t>
      </w:r>
      <w:r w:rsidR="001436BE">
        <w:t>:</w:t>
      </w:r>
    </w:p>
    <w:p w14:paraId="07D46111" w14:textId="77777777" w:rsidR="00CE65AA" w:rsidRDefault="00CE65AA" w:rsidP="003F1D08">
      <w:pPr>
        <w:spacing w:line="288" w:lineRule="auto"/>
      </w:pPr>
      <w:bookmarkStart w:id="98" w:name="_Hlk195800396"/>
      <w:bookmarkEnd w:id="97"/>
    </w:p>
    <w:p w14:paraId="799C6D96" w14:textId="4DCB423C" w:rsidR="00CE65AA" w:rsidRPr="005610FD" w:rsidRDefault="00CE65AA" w:rsidP="003F1D08">
      <w:pPr>
        <w:pStyle w:val="Lijstalinea"/>
        <w:numPr>
          <w:ilvl w:val="0"/>
          <w:numId w:val="25"/>
        </w:numPr>
        <w:spacing w:line="288" w:lineRule="auto"/>
        <w:ind w:hanging="720"/>
        <w:rPr>
          <w:rFonts w:cs="Arial"/>
          <w:iCs/>
          <w:lang w:val="nl-NL"/>
        </w:rPr>
      </w:pPr>
      <w:r w:rsidRPr="005610FD">
        <w:rPr>
          <w:rFonts w:cs="Arial"/>
          <w:iCs/>
          <w:lang w:val="nl-NL"/>
        </w:rPr>
        <w:t xml:space="preserve">Wegvallen aandeel - gedurende de looptijd van de Overeenkomst kunnen wijzigingen in de samenstelling en het deelnamepercentage van </w:t>
      </w:r>
      <w:r w:rsidR="00EE0D4D">
        <w:rPr>
          <w:rFonts w:cs="Arial"/>
          <w:iCs/>
          <w:lang w:val="nl-NL"/>
        </w:rPr>
        <w:t>V</w:t>
      </w:r>
      <w:r w:rsidR="00EE0D4D" w:rsidRPr="005610FD">
        <w:rPr>
          <w:rFonts w:cs="Arial"/>
          <w:iCs/>
          <w:lang w:val="nl-NL"/>
        </w:rPr>
        <w:t xml:space="preserve">erzekeraars </w:t>
      </w:r>
      <w:r w:rsidRPr="005610FD">
        <w:rPr>
          <w:rFonts w:cs="Arial"/>
          <w:iCs/>
          <w:lang w:val="nl-NL"/>
        </w:rPr>
        <w:t xml:space="preserve">worden doorgevoerd. </w:t>
      </w:r>
    </w:p>
    <w:p w14:paraId="01251E57" w14:textId="77777777" w:rsidR="00CE65AA" w:rsidRPr="00BD086B" w:rsidRDefault="00CE65AA" w:rsidP="003F1D08">
      <w:pPr>
        <w:spacing w:line="288" w:lineRule="auto"/>
        <w:rPr>
          <w:rFonts w:cs="Arial"/>
          <w:iCs/>
        </w:rPr>
      </w:pPr>
    </w:p>
    <w:p w14:paraId="0809930D" w14:textId="6242B7DC" w:rsidR="00CE65AA" w:rsidRPr="005610FD" w:rsidRDefault="00CE65AA" w:rsidP="003F1D08">
      <w:pPr>
        <w:pStyle w:val="Lijstalinea"/>
        <w:numPr>
          <w:ilvl w:val="0"/>
          <w:numId w:val="26"/>
        </w:numPr>
        <w:tabs>
          <w:tab w:val="left" w:pos="709"/>
        </w:tabs>
        <w:spacing w:line="288" w:lineRule="auto"/>
        <w:rPr>
          <w:rFonts w:cs="Arial"/>
          <w:iCs/>
          <w:lang w:val="nl-NL"/>
        </w:rPr>
      </w:pPr>
      <w:r w:rsidRPr="005610FD">
        <w:rPr>
          <w:rFonts w:cs="Arial"/>
          <w:iCs/>
          <w:lang w:val="nl-NL"/>
        </w:rPr>
        <w:t xml:space="preserve">Bij terugtreding van </w:t>
      </w:r>
      <w:r>
        <w:rPr>
          <w:rFonts w:cs="Arial"/>
          <w:iCs/>
          <w:lang w:val="nl-NL"/>
        </w:rPr>
        <w:t>één of meerdere</w:t>
      </w:r>
      <w:r w:rsidRPr="005610FD">
        <w:rPr>
          <w:rFonts w:cs="Arial"/>
          <w:iCs/>
          <w:lang w:val="nl-NL"/>
        </w:rPr>
        <w:t xml:space="preserve"> </w:t>
      </w:r>
      <w:r w:rsidR="00EE0D4D">
        <w:rPr>
          <w:rFonts w:cs="Arial"/>
          <w:iCs/>
          <w:lang w:val="nl-NL"/>
        </w:rPr>
        <w:t>V</w:t>
      </w:r>
      <w:r w:rsidR="00EE0D4D" w:rsidRPr="005610FD">
        <w:rPr>
          <w:rFonts w:cs="Arial"/>
          <w:iCs/>
          <w:lang w:val="nl-NL"/>
        </w:rPr>
        <w:t>erzekeraar</w:t>
      </w:r>
      <w:r w:rsidR="00EE0D4D">
        <w:rPr>
          <w:rFonts w:cs="Arial"/>
          <w:iCs/>
          <w:lang w:val="nl-NL"/>
        </w:rPr>
        <w:t>s</w:t>
      </w:r>
      <w:r w:rsidR="00EE0D4D" w:rsidRPr="005610FD">
        <w:rPr>
          <w:rFonts w:cs="Arial"/>
          <w:iCs/>
          <w:lang w:val="nl-NL"/>
        </w:rPr>
        <w:t xml:space="preserve"> </w:t>
      </w:r>
      <w:r w:rsidRPr="005610FD">
        <w:rPr>
          <w:rFonts w:cs="Arial"/>
          <w:iCs/>
          <w:lang w:val="nl-NL"/>
        </w:rPr>
        <w:t xml:space="preserve">wordt het vrijkomende deelnamepercentage, </w:t>
      </w:r>
      <w:r w:rsidR="003B5B2F">
        <w:rPr>
          <w:rFonts w:cs="Arial"/>
          <w:iCs/>
          <w:lang w:val="nl-NL"/>
        </w:rPr>
        <w:t>de aanpassing</w:t>
      </w:r>
      <w:r w:rsidRPr="005610FD">
        <w:rPr>
          <w:rFonts w:cs="Arial"/>
          <w:iCs/>
          <w:lang w:val="nl-NL"/>
        </w:rPr>
        <w:t xml:space="preserve">, aangeboden aan de overige op de </w:t>
      </w:r>
      <w:r w:rsidR="00C20D33">
        <w:rPr>
          <w:rFonts w:cs="Arial"/>
          <w:iCs/>
          <w:lang w:val="nl-NL"/>
        </w:rPr>
        <w:t>sluitnota</w:t>
      </w:r>
      <w:r w:rsidRPr="005610FD">
        <w:rPr>
          <w:rFonts w:cs="Arial"/>
          <w:iCs/>
          <w:lang w:val="nl-NL"/>
        </w:rPr>
        <w:t xml:space="preserve"> </w:t>
      </w:r>
      <w:r w:rsidR="00476487">
        <w:rPr>
          <w:rFonts w:cs="Arial"/>
          <w:iCs/>
          <w:lang w:val="nl-NL"/>
        </w:rPr>
        <w:t>parti</w:t>
      </w:r>
      <w:r w:rsidR="009B2ECB">
        <w:rPr>
          <w:rFonts w:cs="Arial"/>
          <w:iCs/>
          <w:lang w:val="nl-NL"/>
        </w:rPr>
        <w:t>ci</w:t>
      </w:r>
      <w:r w:rsidR="00476487">
        <w:rPr>
          <w:rFonts w:cs="Arial"/>
          <w:iCs/>
          <w:lang w:val="nl-NL"/>
        </w:rPr>
        <w:t>perende</w:t>
      </w:r>
      <w:r w:rsidR="00476487" w:rsidRPr="005610FD">
        <w:rPr>
          <w:rFonts w:cs="Arial"/>
          <w:iCs/>
          <w:lang w:val="nl-NL"/>
        </w:rPr>
        <w:t xml:space="preserve"> </w:t>
      </w:r>
      <w:r w:rsidRPr="005610FD">
        <w:rPr>
          <w:rFonts w:cs="Arial"/>
          <w:iCs/>
          <w:lang w:val="nl-NL"/>
        </w:rPr>
        <w:t>verzekeraars</w:t>
      </w:r>
      <w:r w:rsidR="007B159C">
        <w:rPr>
          <w:rFonts w:cs="Arial"/>
          <w:iCs/>
          <w:lang w:val="nl-NL"/>
        </w:rPr>
        <w:t xml:space="preserve"> conform de volgorde van de gunningsuitslag</w:t>
      </w:r>
      <w:r w:rsidR="003B5B2F">
        <w:rPr>
          <w:rFonts w:cs="Arial"/>
          <w:iCs/>
          <w:lang w:val="nl-NL"/>
        </w:rPr>
        <w:t>, waarbij de wijziging van het premie promillage niet groter mag zijn dan 20% ten opzichte van het eerder overeengekomen premie promillage</w:t>
      </w:r>
      <w:r w:rsidRPr="005610FD">
        <w:rPr>
          <w:rFonts w:cs="Arial"/>
          <w:iCs/>
          <w:lang w:val="nl-NL"/>
        </w:rPr>
        <w:t xml:space="preserve">. </w:t>
      </w:r>
      <w:r w:rsidRPr="005610FD">
        <w:rPr>
          <w:rFonts w:cs="Arial"/>
          <w:iCs/>
          <w:lang w:val="nl-NL"/>
        </w:rPr>
        <w:br/>
      </w:r>
    </w:p>
    <w:p w14:paraId="22B0F805" w14:textId="5997F49D" w:rsidR="00BE7D7A" w:rsidRDefault="00CE65AA" w:rsidP="003F1D08">
      <w:pPr>
        <w:pStyle w:val="Lijstalinea"/>
        <w:numPr>
          <w:ilvl w:val="0"/>
          <w:numId w:val="26"/>
        </w:numPr>
        <w:tabs>
          <w:tab w:val="left" w:pos="709"/>
        </w:tabs>
        <w:spacing w:line="288" w:lineRule="auto"/>
        <w:rPr>
          <w:rFonts w:cs="Arial"/>
          <w:iCs/>
          <w:lang w:val="nl-NL"/>
        </w:rPr>
      </w:pPr>
      <w:r w:rsidRPr="005610FD">
        <w:rPr>
          <w:rFonts w:cs="Arial"/>
          <w:iCs/>
          <w:lang w:val="nl-NL"/>
        </w:rPr>
        <w:t xml:space="preserve">Wanneer de overige </w:t>
      </w:r>
      <w:r w:rsidR="00EE0D4D">
        <w:rPr>
          <w:rFonts w:cs="Arial"/>
          <w:iCs/>
          <w:lang w:val="nl-NL"/>
        </w:rPr>
        <w:t>V</w:t>
      </w:r>
      <w:r w:rsidR="00EE0D4D" w:rsidRPr="005610FD">
        <w:rPr>
          <w:rFonts w:cs="Arial"/>
          <w:iCs/>
          <w:lang w:val="nl-NL"/>
        </w:rPr>
        <w:t xml:space="preserve">erzekeraars </w:t>
      </w:r>
      <w:r w:rsidRPr="005610FD">
        <w:rPr>
          <w:rFonts w:cs="Arial"/>
          <w:iCs/>
          <w:lang w:val="nl-NL"/>
        </w:rPr>
        <w:t xml:space="preserve">niet bereid zijn tot overname/herverdeling van het vrijkomende percentage als bedoeld onder 1, staat het </w:t>
      </w:r>
      <w:r w:rsidR="007B159C">
        <w:rPr>
          <w:rFonts w:cs="Arial"/>
          <w:iCs/>
          <w:lang w:val="nl-NL"/>
        </w:rPr>
        <w:t xml:space="preserve">Aanbestedende dienst </w:t>
      </w:r>
      <w:r w:rsidRPr="005610FD">
        <w:rPr>
          <w:rFonts w:cs="Arial"/>
          <w:iCs/>
          <w:lang w:val="nl-NL"/>
        </w:rPr>
        <w:t xml:space="preserve">vrij om dit percentage aan te bieden aan andere </w:t>
      </w:r>
      <w:r w:rsidR="00EE0D4D">
        <w:rPr>
          <w:rFonts w:cs="Arial"/>
          <w:iCs/>
          <w:lang w:val="nl-NL"/>
        </w:rPr>
        <w:t>V</w:t>
      </w:r>
      <w:r w:rsidR="00EE0D4D" w:rsidRPr="005610FD">
        <w:rPr>
          <w:rFonts w:cs="Arial"/>
          <w:iCs/>
          <w:lang w:val="nl-NL"/>
        </w:rPr>
        <w:t>erzekeraars</w:t>
      </w:r>
      <w:r w:rsidR="00EE0D4D">
        <w:rPr>
          <w:rFonts w:cs="Arial"/>
          <w:iCs/>
          <w:lang w:val="nl-NL"/>
        </w:rPr>
        <w:t xml:space="preserve"> </w:t>
      </w:r>
      <w:r w:rsidR="003B5B2F">
        <w:rPr>
          <w:rFonts w:cs="Arial"/>
          <w:iCs/>
          <w:lang w:val="nl-NL"/>
        </w:rPr>
        <w:t xml:space="preserve">waarbij het premie promillage niet meer dan </w:t>
      </w:r>
      <w:r w:rsidR="00536881">
        <w:rPr>
          <w:rFonts w:cs="Arial"/>
          <w:iCs/>
          <w:lang w:val="nl-NL"/>
        </w:rPr>
        <w:t>2</w:t>
      </w:r>
      <w:r w:rsidR="00536881" w:rsidRPr="00BE7003">
        <w:rPr>
          <w:rFonts w:cs="Arial"/>
          <w:iCs/>
          <w:lang w:val="nl-NL"/>
        </w:rPr>
        <w:t>0</w:t>
      </w:r>
      <w:r w:rsidR="00E0568E" w:rsidRPr="00BE7003">
        <w:rPr>
          <w:rFonts w:cs="Arial"/>
          <w:iCs/>
          <w:lang w:val="nl-NL"/>
        </w:rPr>
        <w:t xml:space="preserve">% </w:t>
      </w:r>
      <w:r w:rsidR="003B5B2F">
        <w:rPr>
          <w:rFonts w:cs="Arial"/>
          <w:iCs/>
          <w:lang w:val="nl-NL"/>
        </w:rPr>
        <w:t>afwijkt van het eerder overeengekomen premie promillage</w:t>
      </w:r>
      <w:r w:rsidR="002B6E86">
        <w:rPr>
          <w:rFonts w:cs="Arial"/>
          <w:iCs/>
          <w:lang w:val="nl-NL"/>
        </w:rPr>
        <w:t>.</w:t>
      </w:r>
      <w:r w:rsidR="00BE7D7A">
        <w:rPr>
          <w:rFonts w:cs="Arial"/>
          <w:iCs/>
          <w:lang w:val="nl-NL"/>
        </w:rPr>
        <w:br/>
      </w:r>
    </w:p>
    <w:p w14:paraId="299AA043" w14:textId="755C25E6" w:rsidR="00CE65AA" w:rsidRPr="00B06374" w:rsidRDefault="00CE65AA" w:rsidP="003F1D08">
      <w:pPr>
        <w:pStyle w:val="Lijstalinea"/>
        <w:numPr>
          <w:ilvl w:val="0"/>
          <w:numId w:val="26"/>
        </w:numPr>
        <w:tabs>
          <w:tab w:val="left" w:pos="709"/>
        </w:tabs>
        <w:spacing w:line="288" w:lineRule="auto"/>
        <w:rPr>
          <w:rFonts w:cs="Arial"/>
          <w:iCs/>
          <w:lang w:val="nl-NL"/>
        </w:rPr>
      </w:pPr>
      <w:r w:rsidRPr="00B06374">
        <w:rPr>
          <w:rFonts w:cs="Arial"/>
          <w:iCs/>
          <w:lang w:val="nl-NL"/>
        </w:rPr>
        <w:t xml:space="preserve">Wanneer de Opdrachtgever geen andere </w:t>
      </w:r>
      <w:r w:rsidR="00EE0D4D">
        <w:rPr>
          <w:rFonts w:cs="Arial"/>
          <w:iCs/>
          <w:lang w:val="nl-NL"/>
        </w:rPr>
        <w:t>V</w:t>
      </w:r>
      <w:r w:rsidR="00EE0D4D" w:rsidRPr="00B06374">
        <w:rPr>
          <w:rFonts w:cs="Arial"/>
          <w:iCs/>
          <w:lang w:val="nl-NL"/>
        </w:rPr>
        <w:t xml:space="preserve">erzekeraars </w:t>
      </w:r>
      <w:r w:rsidRPr="00B06374">
        <w:rPr>
          <w:rFonts w:cs="Arial"/>
          <w:iCs/>
          <w:lang w:val="nl-NL"/>
        </w:rPr>
        <w:t xml:space="preserve">bereid vindt voor het vrijkomende percentage op de </w:t>
      </w:r>
      <w:r w:rsidR="00C20D33">
        <w:rPr>
          <w:rFonts w:cs="Arial"/>
          <w:iCs/>
          <w:lang w:val="nl-NL"/>
        </w:rPr>
        <w:t>sluitnota</w:t>
      </w:r>
      <w:r w:rsidRPr="00B06374">
        <w:rPr>
          <w:rFonts w:cs="Arial"/>
          <w:iCs/>
          <w:lang w:val="nl-NL"/>
        </w:rPr>
        <w:t xml:space="preserve"> te tekenen, heeft zij het recht met de zittende </w:t>
      </w:r>
      <w:r w:rsidR="00EE0D4D">
        <w:rPr>
          <w:rFonts w:cs="Arial"/>
          <w:iCs/>
          <w:lang w:val="nl-NL"/>
        </w:rPr>
        <w:t>V</w:t>
      </w:r>
      <w:r w:rsidR="00EE0D4D" w:rsidRPr="00B06374">
        <w:rPr>
          <w:rFonts w:cs="Arial"/>
          <w:iCs/>
          <w:lang w:val="nl-NL"/>
        </w:rPr>
        <w:t xml:space="preserve">erzekeraars </w:t>
      </w:r>
      <w:r w:rsidRPr="00B06374">
        <w:rPr>
          <w:rFonts w:cs="Arial"/>
          <w:iCs/>
          <w:lang w:val="nl-NL"/>
        </w:rPr>
        <w:t xml:space="preserve">op de </w:t>
      </w:r>
      <w:r w:rsidR="00C20D33">
        <w:rPr>
          <w:rFonts w:cs="Arial"/>
          <w:iCs/>
          <w:lang w:val="nl-NL"/>
        </w:rPr>
        <w:t>sluitnota</w:t>
      </w:r>
      <w:r w:rsidRPr="00B06374">
        <w:rPr>
          <w:rFonts w:cs="Arial"/>
          <w:iCs/>
          <w:lang w:val="nl-NL"/>
        </w:rPr>
        <w:t xml:space="preserve"> in onderhandeling te gaan om alsnog tot verhoging van hun aandeel over te gaan tegen een aangepaste premie tegen een premie</w:t>
      </w:r>
      <w:r w:rsidR="003B5B2F">
        <w:rPr>
          <w:rFonts w:cs="Arial"/>
          <w:iCs/>
          <w:lang w:val="nl-NL"/>
        </w:rPr>
        <w:t xml:space="preserve"> </w:t>
      </w:r>
      <w:r w:rsidRPr="00B06374">
        <w:rPr>
          <w:rFonts w:cs="Arial"/>
          <w:iCs/>
          <w:lang w:val="nl-NL"/>
        </w:rPr>
        <w:t xml:space="preserve">promillage tot 20% boven het op dat moment hoogste, resterende premiepromillage op de </w:t>
      </w:r>
      <w:r w:rsidR="00C20D33">
        <w:rPr>
          <w:rFonts w:cs="Arial"/>
          <w:iCs/>
          <w:lang w:val="nl-NL"/>
        </w:rPr>
        <w:t>sluitnota</w:t>
      </w:r>
      <w:r w:rsidR="002B6E86" w:rsidRPr="00B06374">
        <w:rPr>
          <w:rFonts w:cs="Arial"/>
          <w:iCs/>
          <w:lang w:val="nl-NL"/>
        </w:rPr>
        <w:t>.</w:t>
      </w:r>
      <w:r w:rsidRPr="00B06374">
        <w:rPr>
          <w:rFonts w:cs="Arial"/>
          <w:iCs/>
          <w:lang w:val="nl-NL"/>
        </w:rPr>
        <w:t xml:space="preserve"> </w:t>
      </w:r>
      <w:r w:rsidR="00641D96" w:rsidRPr="00B06374">
        <w:rPr>
          <w:rFonts w:cs="Arial"/>
          <w:iCs/>
          <w:lang w:val="nl-NL"/>
        </w:rPr>
        <w:br/>
      </w:r>
    </w:p>
    <w:p w14:paraId="1F53D1E4" w14:textId="2B2E9840" w:rsidR="00076F4B" w:rsidRPr="008C1F7E" w:rsidRDefault="00076F4B" w:rsidP="003F1D08">
      <w:pPr>
        <w:pStyle w:val="Lijstalinea"/>
        <w:numPr>
          <w:ilvl w:val="0"/>
          <w:numId w:val="25"/>
        </w:numPr>
        <w:autoSpaceDE w:val="0"/>
        <w:autoSpaceDN w:val="0"/>
        <w:adjustRightInd w:val="0"/>
        <w:spacing w:line="288" w:lineRule="auto"/>
        <w:ind w:hanging="720"/>
        <w:rPr>
          <w:rFonts w:cs="Arial"/>
          <w:iCs/>
          <w:lang w:val="nl-NL"/>
        </w:rPr>
      </w:pPr>
      <w:r w:rsidRPr="008C1F7E">
        <w:rPr>
          <w:rFonts w:cs="Arial"/>
          <w:iCs/>
          <w:lang w:val="nl-NL"/>
        </w:rPr>
        <w:t>Het doorvoeren van een procentuele premie promillage correctie tot maximaal 20% per aandeel bij het benutten van een verlen</w:t>
      </w:r>
      <w:r w:rsidR="003F1D08">
        <w:rPr>
          <w:rFonts w:cs="Arial"/>
          <w:iCs/>
          <w:lang w:val="nl-NL"/>
        </w:rPr>
        <w:t>g</w:t>
      </w:r>
      <w:r w:rsidRPr="008C1F7E">
        <w:rPr>
          <w:rFonts w:cs="Arial"/>
          <w:iCs/>
          <w:lang w:val="nl-NL"/>
        </w:rPr>
        <w:t>ingsmogelijkheid.</w:t>
      </w:r>
    </w:p>
    <w:p w14:paraId="6DA7CB44" w14:textId="77777777" w:rsidR="00076F4B" w:rsidRPr="00076F4B" w:rsidRDefault="00076F4B" w:rsidP="003F1D08">
      <w:pPr>
        <w:pStyle w:val="Lijstalinea"/>
        <w:spacing w:line="288" w:lineRule="auto"/>
        <w:rPr>
          <w:rFonts w:cs="Arial"/>
          <w:iCs/>
          <w:lang w:val="nl-NL"/>
        </w:rPr>
      </w:pPr>
    </w:p>
    <w:p w14:paraId="0AB8AAE7" w14:textId="75738A21" w:rsidR="00CE65AA" w:rsidRPr="005610FD" w:rsidRDefault="00CE65AA" w:rsidP="003F1D08">
      <w:pPr>
        <w:pStyle w:val="Lijstalinea"/>
        <w:numPr>
          <w:ilvl w:val="0"/>
          <w:numId w:val="25"/>
        </w:numPr>
        <w:spacing w:line="288" w:lineRule="auto"/>
        <w:ind w:hanging="720"/>
        <w:rPr>
          <w:rFonts w:cs="Arial"/>
          <w:iCs/>
          <w:lang w:val="nl-NL"/>
        </w:rPr>
      </w:pPr>
      <w:r w:rsidRPr="005610FD">
        <w:rPr>
          <w:rFonts w:cs="Arial"/>
          <w:iCs/>
          <w:lang w:val="nl-NL"/>
        </w:rPr>
        <w:t xml:space="preserve">Toevoegen van maatwerkclausules die uit hoofde van mondiale dan wel nationale ontwikkelingen in de sectorale (her)verzekeringsmarkt noodzakelijk zijn geworden voor het kunnen benutten van de verlengingsmogelijkheden op de </w:t>
      </w:r>
      <w:r w:rsidR="00891673">
        <w:rPr>
          <w:rFonts w:cs="Arial"/>
          <w:iCs/>
          <w:lang w:val="nl-NL"/>
        </w:rPr>
        <w:t>O</w:t>
      </w:r>
      <w:r w:rsidR="00891673" w:rsidRPr="005610FD">
        <w:rPr>
          <w:rFonts w:cs="Arial"/>
          <w:iCs/>
          <w:lang w:val="nl-NL"/>
        </w:rPr>
        <w:t>vereenkomst</w:t>
      </w:r>
      <w:r w:rsidRPr="005610FD">
        <w:rPr>
          <w:rFonts w:cs="Arial"/>
          <w:iCs/>
          <w:lang w:val="nl-NL"/>
        </w:rPr>
        <w:t xml:space="preserve">. </w:t>
      </w:r>
      <w:r>
        <w:rPr>
          <w:rFonts w:cs="Arial"/>
          <w:iCs/>
          <w:lang w:val="nl-NL"/>
        </w:rPr>
        <w:br/>
      </w:r>
    </w:p>
    <w:p w14:paraId="17B5DCC8" w14:textId="671BE1F3" w:rsidR="00CE65AA" w:rsidRPr="007B159C" w:rsidRDefault="001436BE" w:rsidP="003F1D08">
      <w:pPr>
        <w:pStyle w:val="ReportBodyText"/>
        <w:spacing w:line="288" w:lineRule="auto"/>
        <w:rPr>
          <w:rFonts w:cs="Arial"/>
          <w:iCs/>
          <w:lang w:val="nl-NL"/>
        </w:rPr>
      </w:pPr>
      <w:r>
        <w:rPr>
          <w:lang w:val="nl-NL"/>
        </w:rPr>
        <w:t>In bo</w:t>
      </w:r>
      <w:r w:rsidR="007B159C">
        <w:rPr>
          <w:lang w:val="nl-NL"/>
        </w:rPr>
        <w:t>ve</w:t>
      </w:r>
      <w:r>
        <w:rPr>
          <w:lang w:val="nl-NL"/>
        </w:rPr>
        <w:t>nstaande gevallen volgt Opdrachtgever de wetgeving behorend bij de herzieningsclausule in de</w:t>
      </w:r>
      <w:r w:rsidR="007B159C" w:rsidRPr="007B159C">
        <w:rPr>
          <w:rFonts w:cs="Arial"/>
          <w:iCs/>
          <w:lang w:val="nl-NL"/>
        </w:rPr>
        <w:t xml:space="preserve"> </w:t>
      </w:r>
      <w:r w:rsidR="00CE65AA" w:rsidRPr="007B159C">
        <w:rPr>
          <w:rFonts w:cs="Arial"/>
          <w:iCs/>
          <w:lang w:val="nl-NL"/>
        </w:rPr>
        <w:t>zin van artikel 2.163c Aanbestedingswet.</w:t>
      </w:r>
      <w:r w:rsidRPr="007B159C">
        <w:rPr>
          <w:rFonts w:cs="Arial"/>
          <w:iCs/>
          <w:lang w:val="nl-NL"/>
        </w:rPr>
        <w:t xml:space="preserve"> De herzieningsclausule maakt onderdeel uit </w:t>
      </w:r>
      <w:r w:rsidR="00CE65AA" w:rsidRPr="007B159C">
        <w:rPr>
          <w:rFonts w:cs="Arial"/>
          <w:iCs/>
          <w:lang w:val="nl-NL"/>
        </w:rPr>
        <w:t xml:space="preserve">van de </w:t>
      </w:r>
      <w:r w:rsidR="00C20D33" w:rsidRPr="007B159C">
        <w:rPr>
          <w:rFonts w:cs="Arial"/>
          <w:iCs/>
          <w:lang w:val="nl-NL"/>
        </w:rPr>
        <w:t>sluitnota</w:t>
      </w:r>
      <w:r w:rsidR="007B159C" w:rsidRPr="007B159C">
        <w:rPr>
          <w:rFonts w:cs="Arial"/>
          <w:iCs/>
          <w:lang w:val="nl-NL"/>
        </w:rPr>
        <w:t xml:space="preserve">. </w:t>
      </w:r>
      <w:r w:rsidR="006A3E2F" w:rsidRPr="007B159C">
        <w:rPr>
          <w:rFonts w:cs="Arial"/>
          <w:iCs/>
          <w:lang w:val="nl-NL"/>
        </w:rPr>
        <w:t xml:space="preserve">Een herziening </w:t>
      </w:r>
      <w:r w:rsidR="007B159C" w:rsidRPr="007B159C">
        <w:rPr>
          <w:rFonts w:cs="Arial"/>
          <w:iCs/>
          <w:lang w:val="nl-NL"/>
        </w:rPr>
        <w:t xml:space="preserve">wordt pas daadwerkelijk doorgevoerd </w:t>
      </w:r>
      <w:r w:rsidR="006A3E2F" w:rsidRPr="007B159C">
        <w:rPr>
          <w:rFonts w:cs="Arial"/>
          <w:iCs/>
          <w:lang w:val="nl-NL"/>
        </w:rPr>
        <w:t>wanneer deze door</w:t>
      </w:r>
      <w:r w:rsidR="007B159C" w:rsidRPr="007B159C">
        <w:rPr>
          <w:rFonts w:cs="Arial"/>
          <w:iCs/>
          <w:lang w:val="nl-NL"/>
        </w:rPr>
        <w:t xml:space="preserve"> zowel Aanbestedende dienst als Opdrachtnemer(s) w</w:t>
      </w:r>
      <w:r w:rsidR="006A3E2F" w:rsidRPr="007B159C">
        <w:rPr>
          <w:rFonts w:cs="Arial"/>
          <w:iCs/>
          <w:lang w:val="nl-NL"/>
        </w:rPr>
        <w:t xml:space="preserve">ordt aanvaard. </w:t>
      </w:r>
    </w:p>
    <w:bookmarkEnd w:id="98"/>
    <w:p w14:paraId="591F1EC3" w14:textId="77777777" w:rsidR="00CE65AA" w:rsidRPr="00B06374" w:rsidRDefault="00CE65AA" w:rsidP="003F1D08">
      <w:pPr>
        <w:spacing w:line="288" w:lineRule="auto"/>
        <w:rPr>
          <w:rFonts w:cs="Arial"/>
          <w:iCs/>
        </w:rPr>
      </w:pPr>
    </w:p>
    <w:p w14:paraId="273E15A0" w14:textId="77777777" w:rsidR="00CE65AA" w:rsidRDefault="00CE65AA" w:rsidP="003F1D08">
      <w:pPr>
        <w:spacing w:line="288" w:lineRule="auto"/>
        <w:rPr>
          <w:rFonts w:eastAsia="MS Mincho"/>
        </w:rPr>
      </w:pPr>
    </w:p>
    <w:p w14:paraId="79948E03" w14:textId="77777777" w:rsidR="003F1D08" w:rsidRDefault="003F1D08" w:rsidP="003F1D08">
      <w:pPr>
        <w:spacing w:line="288" w:lineRule="auto"/>
        <w:rPr>
          <w:b/>
          <w:sz w:val="32"/>
          <w:szCs w:val="22"/>
        </w:rPr>
      </w:pPr>
      <w:r>
        <w:br w:type="page"/>
      </w:r>
    </w:p>
    <w:p w14:paraId="33D2B846" w14:textId="359393A9" w:rsidR="00CE65AA" w:rsidRDefault="00CE65AA" w:rsidP="003F1D08">
      <w:pPr>
        <w:pStyle w:val="ReportHeading1"/>
        <w:numPr>
          <w:ilvl w:val="0"/>
          <w:numId w:val="1"/>
        </w:numPr>
        <w:spacing w:before="0" w:after="0" w:line="288" w:lineRule="auto"/>
        <w:rPr>
          <w:color w:val="auto"/>
        </w:rPr>
      </w:pPr>
      <w:bookmarkStart w:id="99" w:name="_Toc208396801"/>
      <w:r>
        <w:rPr>
          <w:color w:val="auto"/>
        </w:rPr>
        <w:lastRenderedPageBreak/>
        <w:t>Aanbestedingsprocedure</w:t>
      </w:r>
      <w:bookmarkEnd w:id="99"/>
    </w:p>
    <w:p w14:paraId="0470B7FD" w14:textId="77777777" w:rsidR="00CE65AA" w:rsidRDefault="00CE65AA" w:rsidP="003F1D08">
      <w:pPr>
        <w:pStyle w:val="ReportBodyText"/>
        <w:spacing w:line="288" w:lineRule="auto"/>
        <w:rPr>
          <w:lang w:val="nl-NL"/>
        </w:rPr>
      </w:pPr>
    </w:p>
    <w:p w14:paraId="015C9C44" w14:textId="1DD69EE1" w:rsidR="00235C58" w:rsidRPr="00235C58" w:rsidRDefault="00235C58" w:rsidP="003F1D08">
      <w:pPr>
        <w:pStyle w:val="Geenafstand"/>
        <w:spacing w:line="288" w:lineRule="auto"/>
        <w:rPr>
          <w:sz w:val="20"/>
          <w:szCs w:val="20"/>
        </w:rPr>
      </w:pPr>
      <w:bookmarkStart w:id="100" w:name="_Hlk195800551"/>
      <w:r w:rsidRPr="00235C58">
        <w:rPr>
          <w:sz w:val="20"/>
          <w:szCs w:val="20"/>
        </w:rPr>
        <w:t xml:space="preserve">Uit de raming van de Opdracht is gebleken dat de totale opdrachtwaarde de Europese drempel voor diensten overstijgt. Derhalve wordt de Opdracht middels een Europese aanbestedingsprocedure </w:t>
      </w:r>
      <w:r>
        <w:rPr>
          <w:sz w:val="20"/>
          <w:szCs w:val="20"/>
        </w:rPr>
        <w:t>in</w:t>
      </w:r>
      <w:r w:rsidRPr="00235C58">
        <w:rPr>
          <w:sz w:val="20"/>
          <w:szCs w:val="20"/>
        </w:rPr>
        <w:t xml:space="preserve"> de markt gezet. </w:t>
      </w:r>
    </w:p>
    <w:p w14:paraId="63A7B62A" w14:textId="77777777" w:rsidR="00207B3F" w:rsidRDefault="00207B3F" w:rsidP="003F1D08">
      <w:pPr>
        <w:pStyle w:val="Geenafstand"/>
        <w:spacing w:line="288" w:lineRule="auto"/>
        <w:rPr>
          <w:sz w:val="20"/>
          <w:szCs w:val="20"/>
        </w:rPr>
      </w:pPr>
    </w:p>
    <w:p w14:paraId="4F852A4D" w14:textId="6020B1CC" w:rsidR="00207B3F" w:rsidRDefault="00207B3F" w:rsidP="003F1D08">
      <w:pPr>
        <w:pStyle w:val="Geenafstand"/>
        <w:spacing w:line="288" w:lineRule="auto"/>
        <w:rPr>
          <w:sz w:val="20"/>
          <w:szCs w:val="20"/>
        </w:rPr>
      </w:pPr>
      <w:r>
        <w:rPr>
          <w:sz w:val="20"/>
          <w:szCs w:val="20"/>
        </w:rPr>
        <w:t>Gelet op onderstaande aspecten is gekozen voor een openbare procedure:</w:t>
      </w:r>
    </w:p>
    <w:p w14:paraId="2A67B591" w14:textId="2B5FC01E" w:rsidR="00207B3F" w:rsidRDefault="00207B3F" w:rsidP="003F1D08">
      <w:pPr>
        <w:pStyle w:val="Geenafstand"/>
        <w:numPr>
          <w:ilvl w:val="0"/>
          <w:numId w:val="29"/>
        </w:numPr>
        <w:spacing w:line="288" w:lineRule="auto"/>
        <w:ind w:left="426" w:hanging="426"/>
        <w:rPr>
          <w:sz w:val="20"/>
          <w:szCs w:val="20"/>
        </w:rPr>
      </w:pPr>
      <w:r>
        <w:rPr>
          <w:sz w:val="20"/>
          <w:szCs w:val="20"/>
        </w:rPr>
        <w:t>H</w:t>
      </w:r>
      <w:r w:rsidRPr="00207B3F">
        <w:rPr>
          <w:sz w:val="20"/>
          <w:szCs w:val="20"/>
        </w:rPr>
        <w:t>et aantal marktpartijen</w:t>
      </w:r>
      <w:r>
        <w:rPr>
          <w:sz w:val="20"/>
          <w:szCs w:val="20"/>
        </w:rPr>
        <w:t>.</w:t>
      </w:r>
    </w:p>
    <w:p w14:paraId="784D5AC7" w14:textId="3BAE5E63" w:rsidR="00207B3F" w:rsidRDefault="00207B3F" w:rsidP="003F1D08">
      <w:pPr>
        <w:pStyle w:val="Geenafstand"/>
        <w:numPr>
          <w:ilvl w:val="0"/>
          <w:numId w:val="29"/>
        </w:numPr>
        <w:spacing w:line="288" w:lineRule="auto"/>
        <w:ind w:left="426" w:hanging="426"/>
        <w:rPr>
          <w:sz w:val="20"/>
          <w:szCs w:val="20"/>
        </w:rPr>
      </w:pPr>
      <w:r>
        <w:rPr>
          <w:sz w:val="20"/>
          <w:szCs w:val="20"/>
        </w:rPr>
        <w:t>H</w:t>
      </w:r>
      <w:r w:rsidRPr="00207B3F">
        <w:rPr>
          <w:sz w:val="20"/>
          <w:szCs w:val="20"/>
        </w:rPr>
        <w:t xml:space="preserve">et gegeven dat meerdere risicodragers nodig zijn om de </w:t>
      </w:r>
      <w:r w:rsidR="00C20D33" w:rsidRPr="00C20D33">
        <w:rPr>
          <w:sz w:val="20"/>
          <w:szCs w:val="20"/>
        </w:rPr>
        <w:t>sluitnota</w:t>
      </w:r>
      <w:r w:rsidRPr="00207B3F">
        <w:rPr>
          <w:sz w:val="20"/>
          <w:szCs w:val="20"/>
        </w:rPr>
        <w:t xml:space="preserve"> in co-assurantie “volgetekend” te krijgen, en er derhalve geen noodzaak tot en/of behoefte aan nadere selectie is. </w:t>
      </w:r>
    </w:p>
    <w:p w14:paraId="447E6DA1" w14:textId="77777777" w:rsidR="00CE65AA" w:rsidRDefault="00CE65AA" w:rsidP="003F1D08">
      <w:pPr>
        <w:spacing w:line="288" w:lineRule="auto"/>
        <w:jc w:val="both"/>
        <w:rPr>
          <w:iCs/>
        </w:rPr>
      </w:pPr>
    </w:p>
    <w:p w14:paraId="4140974C" w14:textId="77777777" w:rsidR="00CE65AA" w:rsidRDefault="00CE65AA" w:rsidP="003F1D08">
      <w:pPr>
        <w:autoSpaceDE w:val="0"/>
        <w:autoSpaceDN w:val="0"/>
        <w:adjustRightInd w:val="0"/>
        <w:spacing w:line="288" w:lineRule="auto"/>
        <w:rPr>
          <w:rFonts w:cs="Arial"/>
        </w:rPr>
      </w:pPr>
      <w:r>
        <w:t xml:space="preserve">Deze procedure is onderworpen aan </w:t>
      </w:r>
      <w:r>
        <w:rPr>
          <w:rFonts w:cs="Arial"/>
        </w:rPr>
        <w:t xml:space="preserve">het bepaalde in de Aanbestedingswet 2012 en de overige van toepassing zijnde wet- en regelgeving.  </w:t>
      </w:r>
    </w:p>
    <w:p w14:paraId="65F92855" w14:textId="77777777" w:rsidR="00CE65AA" w:rsidRPr="00DA2A38" w:rsidRDefault="00CE65AA" w:rsidP="003F1D08">
      <w:pPr>
        <w:autoSpaceDE w:val="0"/>
        <w:autoSpaceDN w:val="0"/>
        <w:adjustRightInd w:val="0"/>
        <w:spacing w:line="288" w:lineRule="auto"/>
        <w:rPr>
          <w:rFonts w:cs="Arial"/>
        </w:rPr>
      </w:pPr>
    </w:p>
    <w:p w14:paraId="50FCEAD3" w14:textId="1CD0FBA6" w:rsidR="008C1F7E" w:rsidRDefault="00CE65AA" w:rsidP="003F1D08">
      <w:pPr>
        <w:autoSpaceDE w:val="0"/>
        <w:autoSpaceDN w:val="0"/>
        <w:adjustRightInd w:val="0"/>
        <w:spacing w:line="288" w:lineRule="auto"/>
      </w:pPr>
      <w:r w:rsidRPr="003561FC">
        <w:t>De Opdracht is één geheel en leent zich niet voor verdeling in percelen</w:t>
      </w:r>
      <w:r w:rsidR="003561FC">
        <w:t xml:space="preserve"> gelet op de aard van de activiteiten </w:t>
      </w:r>
      <w:r w:rsidR="007026D2">
        <w:t xml:space="preserve">en het feit dat het niet doelmatig is omdat de Overeenkomst een integrale </w:t>
      </w:r>
      <w:r w:rsidR="00C16716">
        <w:t>O</w:t>
      </w:r>
      <w:r w:rsidR="007026D2">
        <w:t>pdracht betreft.</w:t>
      </w:r>
      <w:bookmarkStart w:id="101" w:name="_Toc304796009"/>
      <w:bookmarkStart w:id="102" w:name="_Toc431299994"/>
    </w:p>
    <w:bookmarkEnd w:id="100"/>
    <w:p w14:paraId="3CC1C4E7" w14:textId="77777777" w:rsidR="003F1D08" w:rsidRDefault="003F1D08" w:rsidP="003F1D08">
      <w:pPr>
        <w:autoSpaceDE w:val="0"/>
        <w:autoSpaceDN w:val="0"/>
        <w:adjustRightInd w:val="0"/>
        <w:spacing w:line="288" w:lineRule="auto"/>
      </w:pPr>
    </w:p>
    <w:p w14:paraId="7B55AF75" w14:textId="77777777" w:rsidR="008C1F7E" w:rsidRDefault="008C1F7E" w:rsidP="003F1D08">
      <w:pPr>
        <w:autoSpaceDE w:val="0"/>
        <w:autoSpaceDN w:val="0"/>
        <w:adjustRightInd w:val="0"/>
        <w:spacing w:line="288" w:lineRule="auto"/>
      </w:pPr>
    </w:p>
    <w:p w14:paraId="50E0CB9D" w14:textId="11C9873B" w:rsidR="001B1F5D" w:rsidRDefault="00CE65AA" w:rsidP="003F1D08">
      <w:pPr>
        <w:pStyle w:val="ReportHeading2"/>
        <w:numPr>
          <w:ilvl w:val="1"/>
          <w:numId w:val="1"/>
        </w:numPr>
        <w:tabs>
          <w:tab w:val="left" w:pos="567"/>
          <w:tab w:val="num" w:pos="709"/>
          <w:tab w:val="num" w:pos="993"/>
        </w:tabs>
        <w:spacing w:before="0" w:after="0" w:line="288" w:lineRule="auto"/>
        <w:ind w:left="993" w:hanging="993"/>
      </w:pPr>
      <w:bookmarkStart w:id="103" w:name="_Toc208396802"/>
      <w:r>
        <w:t>P</w:t>
      </w:r>
      <w:r w:rsidR="001B1F5D">
        <w:t>lanning</w:t>
      </w:r>
      <w:bookmarkEnd w:id="101"/>
      <w:bookmarkEnd w:id="102"/>
      <w:bookmarkEnd w:id="103"/>
    </w:p>
    <w:p w14:paraId="3905384E" w14:textId="77777777" w:rsidR="003F1D08" w:rsidRDefault="003F1D08" w:rsidP="003F1D08">
      <w:pPr>
        <w:pStyle w:val="Geenafstand"/>
        <w:spacing w:line="288" w:lineRule="auto"/>
        <w:rPr>
          <w:sz w:val="20"/>
          <w:szCs w:val="20"/>
        </w:rPr>
      </w:pPr>
    </w:p>
    <w:p w14:paraId="5AF0306F" w14:textId="0AE2C751" w:rsidR="006A7980" w:rsidRPr="00813C89" w:rsidRDefault="00207B3F" w:rsidP="003F1D08">
      <w:pPr>
        <w:pStyle w:val="Geenafstand"/>
        <w:spacing w:line="288" w:lineRule="auto"/>
      </w:pPr>
      <w:r w:rsidRPr="00207B3F">
        <w:rPr>
          <w:sz w:val="20"/>
          <w:szCs w:val="20"/>
        </w:rPr>
        <w:t xml:space="preserve">Hieronder </w:t>
      </w:r>
      <w:r>
        <w:rPr>
          <w:sz w:val="20"/>
          <w:szCs w:val="20"/>
        </w:rPr>
        <w:t>vindt</w:t>
      </w:r>
      <w:r w:rsidRPr="00207B3F">
        <w:rPr>
          <w:sz w:val="20"/>
          <w:szCs w:val="20"/>
        </w:rPr>
        <w:t xml:space="preserve"> u de beoogde planning voor de</w:t>
      </w:r>
      <w:r>
        <w:rPr>
          <w:sz w:val="20"/>
          <w:szCs w:val="20"/>
        </w:rPr>
        <w:t>ze</w:t>
      </w:r>
      <w:r w:rsidRPr="00207B3F">
        <w:rPr>
          <w:sz w:val="20"/>
          <w:szCs w:val="20"/>
        </w:rPr>
        <w:t xml:space="preserve"> Aanbestedingsprocedure.</w:t>
      </w:r>
      <w:r>
        <w:rPr>
          <w:sz w:val="20"/>
          <w:szCs w:val="20"/>
        </w:rPr>
        <w:t xml:space="preserve"> </w:t>
      </w:r>
    </w:p>
    <w:tbl>
      <w:tblPr>
        <w:tblpPr w:leftFromText="141" w:rightFromText="141" w:vertAnchor="text" w:horzAnchor="margin" w:tblpY="116"/>
        <w:tblW w:w="9500" w:type="dxa"/>
        <w:tblLayout w:type="fixed"/>
        <w:tblLook w:val="0000" w:firstRow="0" w:lastRow="0" w:firstColumn="0" w:lastColumn="0" w:noHBand="0" w:noVBand="0"/>
      </w:tblPr>
      <w:tblGrid>
        <w:gridCol w:w="7161"/>
        <w:gridCol w:w="2339"/>
      </w:tblGrid>
      <w:tr w:rsidR="007B43A7" w14:paraId="2CCE435B" w14:textId="77777777" w:rsidTr="002909A2">
        <w:trPr>
          <w:trHeight w:val="1"/>
        </w:trPr>
        <w:tc>
          <w:tcPr>
            <w:tcW w:w="7161" w:type="dxa"/>
            <w:tcBorders>
              <w:top w:val="single" w:sz="3" w:space="0" w:color="000000"/>
              <w:left w:val="single" w:sz="3" w:space="0" w:color="000000"/>
              <w:bottom w:val="single" w:sz="3" w:space="0" w:color="000000"/>
              <w:right w:val="single" w:sz="3" w:space="0" w:color="000000"/>
            </w:tcBorders>
            <w:shd w:val="clear" w:color="auto" w:fill="000000" w:themeFill="text1"/>
          </w:tcPr>
          <w:p w14:paraId="5875125A" w14:textId="77777777" w:rsidR="007B43A7" w:rsidRDefault="007B43A7" w:rsidP="002909A2">
            <w:pPr>
              <w:autoSpaceDE w:val="0"/>
              <w:autoSpaceDN w:val="0"/>
              <w:adjustRightInd w:val="0"/>
              <w:spacing w:before="60" w:after="60" w:line="288" w:lineRule="auto"/>
              <w:rPr>
                <w:rFonts w:ascii="Calibri" w:hAnsi="Calibri" w:cs="Calibri"/>
                <w:sz w:val="22"/>
                <w:szCs w:val="22"/>
                <w:lang w:val="nl" w:eastAsia="nl-NL"/>
              </w:rPr>
            </w:pPr>
            <w:bookmarkStart w:id="104" w:name="_Hlk94626143"/>
            <w:bookmarkStart w:id="105" w:name="_Toc304796010"/>
            <w:bookmarkStart w:id="106" w:name="_Toc431299995"/>
            <w:r>
              <w:rPr>
                <w:rFonts w:cs="Arial"/>
                <w:b/>
                <w:bCs/>
                <w:color w:val="FFFFFF"/>
                <w:sz w:val="22"/>
                <w:szCs w:val="22"/>
                <w:lang w:val="nl" w:eastAsia="nl-NL"/>
              </w:rPr>
              <w:t>Activiteit</w:t>
            </w:r>
          </w:p>
        </w:tc>
        <w:tc>
          <w:tcPr>
            <w:tcW w:w="2339" w:type="dxa"/>
            <w:tcBorders>
              <w:top w:val="single" w:sz="3" w:space="0" w:color="000000"/>
              <w:left w:val="single" w:sz="3" w:space="0" w:color="000000"/>
              <w:bottom w:val="single" w:sz="3" w:space="0" w:color="000000"/>
              <w:right w:val="single" w:sz="3" w:space="0" w:color="000000"/>
            </w:tcBorders>
            <w:shd w:val="clear" w:color="auto" w:fill="000000" w:themeFill="text1"/>
          </w:tcPr>
          <w:p w14:paraId="1E4DE170" w14:textId="77777777" w:rsidR="007B43A7" w:rsidRDefault="007B43A7" w:rsidP="002909A2">
            <w:pPr>
              <w:autoSpaceDE w:val="0"/>
              <w:autoSpaceDN w:val="0"/>
              <w:adjustRightInd w:val="0"/>
              <w:spacing w:before="60" w:after="60" w:line="288" w:lineRule="auto"/>
              <w:jc w:val="center"/>
              <w:rPr>
                <w:rFonts w:ascii="Calibri" w:hAnsi="Calibri" w:cs="Calibri"/>
                <w:sz w:val="22"/>
                <w:szCs w:val="22"/>
                <w:lang w:val="nl" w:eastAsia="nl-NL"/>
              </w:rPr>
            </w:pPr>
            <w:r>
              <w:rPr>
                <w:rFonts w:cs="Arial"/>
                <w:b/>
                <w:bCs/>
                <w:color w:val="FFFFFF"/>
                <w:sz w:val="22"/>
                <w:szCs w:val="22"/>
                <w:lang w:val="nl" w:eastAsia="nl-NL"/>
              </w:rPr>
              <w:t>Datum</w:t>
            </w:r>
          </w:p>
        </w:tc>
      </w:tr>
      <w:tr w:rsidR="007B43A7" w14:paraId="2905C513" w14:textId="77777777" w:rsidTr="002909A2">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7FFAC056" w14:textId="77777777" w:rsidR="007B43A7" w:rsidRPr="00966821" w:rsidRDefault="007B43A7" w:rsidP="002909A2">
            <w:pPr>
              <w:autoSpaceDE w:val="0"/>
              <w:autoSpaceDN w:val="0"/>
              <w:adjustRightInd w:val="0"/>
              <w:spacing w:before="60" w:after="60" w:line="288" w:lineRule="auto"/>
              <w:rPr>
                <w:rFonts w:cs="Arial"/>
                <w:lang w:val="nl" w:eastAsia="nl-NL"/>
              </w:rPr>
            </w:pPr>
            <w:r>
              <w:rPr>
                <w:color w:val="000000"/>
                <w:lang w:eastAsia="nl-NL"/>
              </w:rPr>
              <w:t xml:space="preserve">Publicatie aankondiging van de Opdracht </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51B1B1FB" w14:textId="723B744E" w:rsidR="007B43A7" w:rsidRPr="00966821" w:rsidRDefault="007B43A7" w:rsidP="002909A2">
            <w:pPr>
              <w:autoSpaceDE w:val="0"/>
              <w:autoSpaceDN w:val="0"/>
              <w:adjustRightInd w:val="0"/>
              <w:spacing w:before="60" w:after="60" w:line="288" w:lineRule="auto"/>
              <w:jc w:val="center"/>
              <w:rPr>
                <w:rFonts w:asciiTheme="majorHAnsi" w:hAnsiTheme="majorHAnsi" w:cstheme="majorHAnsi"/>
                <w:color w:val="1F497D" w:themeColor="text2"/>
                <w:lang w:val="nl" w:eastAsia="nl-NL"/>
              </w:rPr>
            </w:pPr>
            <w:r>
              <w:rPr>
                <w:color w:val="000000"/>
                <w:lang w:eastAsia="nl-NL"/>
              </w:rPr>
              <w:t>1</w:t>
            </w:r>
            <w:r w:rsidR="008379B7">
              <w:rPr>
                <w:color w:val="000000"/>
                <w:lang w:eastAsia="nl-NL"/>
              </w:rPr>
              <w:t>2</w:t>
            </w:r>
            <w:r>
              <w:rPr>
                <w:color w:val="000000"/>
                <w:lang w:eastAsia="nl-NL"/>
              </w:rPr>
              <w:t>-09-2025</w:t>
            </w:r>
          </w:p>
        </w:tc>
      </w:tr>
      <w:tr w:rsidR="007B43A7" w14:paraId="2B8D228F" w14:textId="77777777" w:rsidTr="002909A2">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5D662A0A" w14:textId="77777777" w:rsidR="007B43A7" w:rsidRPr="00966821" w:rsidRDefault="007B43A7" w:rsidP="002909A2">
            <w:pPr>
              <w:autoSpaceDE w:val="0"/>
              <w:autoSpaceDN w:val="0"/>
              <w:adjustRightInd w:val="0"/>
              <w:spacing w:before="60" w:after="60" w:line="288" w:lineRule="auto"/>
              <w:rPr>
                <w:rFonts w:cs="Arial"/>
                <w:lang w:val="nl" w:eastAsia="nl-NL"/>
              </w:rPr>
            </w:pPr>
            <w:r>
              <w:rPr>
                <w:color w:val="000000"/>
                <w:lang w:eastAsia="nl-NL"/>
              </w:rPr>
              <w:t>Uiterste datum voor het stellen van vragen 1</w:t>
            </w:r>
            <w:r w:rsidRPr="00A67ED0">
              <w:rPr>
                <w:color w:val="000000"/>
                <w:vertAlign w:val="superscript"/>
                <w:lang w:eastAsia="nl-NL"/>
              </w:rPr>
              <w:t>e</w:t>
            </w:r>
            <w:r>
              <w:rPr>
                <w:color w:val="000000"/>
                <w:lang w:eastAsia="nl-NL"/>
              </w:rPr>
              <w:t xml:space="preserve"> ronde </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3367AE0E" w14:textId="77777777" w:rsidR="007B43A7" w:rsidRPr="008379B7" w:rsidRDefault="007B43A7" w:rsidP="002909A2">
            <w:pPr>
              <w:autoSpaceDE w:val="0"/>
              <w:autoSpaceDN w:val="0"/>
              <w:adjustRightInd w:val="0"/>
              <w:spacing w:before="60" w:after="60" w:line="288" w:lineRule="auto"/>
              <w:jc w:val="center"/>
              <w:rPr>
                <w:rFonts w:asciiTheme="majorHAnsi" w:hAnsiTheme="majorHAnsi" w:cstheme="majorHAnsi"/>
                <w:b/>
                <w:bCs/>
                <w:lang w:val="nl" w:eastAsia="nl-NL"/>
              </w:rPr>
            </w:pPr>
            <w:r w:rsidRPr="008379B7">
              <w:rPr>
                <w:b/>
                <w:bCs/>
                <w:color w:val="000000"/>
                <w:lang w:eastAsia="nl-NL"/>
              </w:rPr>
              <w:t>22-09-2025 / 15.00 uur</w:t>
            </w:r>
          </w:p>
        </w:tc>
      </w:tr>
      <w:tr w:rsidR="007B43A7" w14:paraId="36E88EFF" w14:textId="77777777" w:rsidTr="002909A2">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607388C3" w14:textId="77777777" w:rsidR="007B43A7" w:rsidRPr="00966821" w:rsidRDefault="007B43A7" w:rsidP="002909A2">
            <w:pPr>
              <w:autoSpaceDE w:val="0"/>
              <w:autoSpaceDN w:val="0"/>
              <w:adjustRightInd w:val="0"/>
              <w:spacing w:before="60" w:after="60" w:line="288" w:lineRule="auto"/>
              <w:rPr>
                <w:rFonts w:cs="Arial"/>
                <w:lang w:val="nl" w:eastAsia="nl-NL"/>
              </w:rPr>
            </w:pPr>
            <w:r>
              <w:rPr>
                <w:color w:val="000000"/>
                <w:lang w:eastAsia="nl-NL"/>
              </w:rPr>
              <w:t>Verzenden Nota van Inlichtingen 1</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4B527F40" w14:textId="77777777" w:rsidR="007B43A7" w:rsidRPr="00966821" w:rsidRDefault="007B43A7" w:rsidP="002909A2">
            <w:pPr>
              <w:autoSpaceDE w:val="0"/>
              <w:autoSpaceDN w:val="0"/>
              <w:adjustRightInd w:val="0"/>
              <w:spacing w:before="60" w:after="60" w:line="288" w:lineRule="auto"/>
              <w:jc w:val="center"/>
              <w:rPr>
                <w:rFonts w:asciiTheme="majorHAnsi" w:hAnsiTheme="majorHAnsi" w:cstheme="majorHAnsi"/>
                <w:lang w:val="nl" w:eastAsia="nl-NL"/>
              </w:rPr>
            </w:pPr>
            <w:r>
              <w:rPr>
                <w:color w:val="000000"/>
                <w:lang w:eastAsia="nl-NL"/>
              </w:rPr>
              <w:t>29-09-2025</w:t>
            </w:r>
          </w:p>
        </w:tc>
      </w:tr>
      <w:tr w:rsidR="007B43A7" w14:paraId="5F19CA42" w14:textId="77777777" w:rsidTr="002909A2">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12C290D3" w14:textId="77777777" w:rsidR="007B43A7" w:rsidRDefault="007B43A7" w:rsidP="002909A2">
            <w:pPr>
              <w:autoSpaceDE w:val="0"/>
              <w:autoSpaceDN w:val="0"/>
              <w:adjustRightInd w:val="0"/>
              <w:spacing w:before="60" w:after="60" w:line="288" w:lineRule="auto"/>
              <w:rPr>
                <w:color w:val="000000"/>
                <w:lang w:eastAsia="nl-NL"/>
              </w:rPr>
            </w:pPr>
            <w:r>
              <w:rPr>
                <w:color w:val="000000"/>
                <w:lang w:eastAsia="nl-NL"/>
              </w:rPr>
              <w:t>Uiterste datum voor het stellen van vragen 2</w:t>
            </w:r>
            <w:r w:rsidRPr="00A67ED0">
              <w:rPr>
                <w:color w:val="000000"/>
                <w:vertAlign w:val="superscript"/>
                <w:lang w:eastAsia="nl-NL"/>
              </w:rPr>
              <w:t>e</w:t>
            </w:r>
            <w:r>
              <w:rPr>
                <w:color w:val="000000"/>
                <w:lang w:eastAsia="nl-NL"/>
              </w:rPr>
              <w:t xml:space="preserve"> ronde </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4D3AAD5E" w14:textId="77777777" w:rsidR="007B43A7" w:rsidRPr="008379B7" w:rsidRDefault="007B43A7" w:rsidP="002909A2">
            <w:pPr>
              <w:autoSpaceDE w:val="0"/>
              <w:autoSpaceDN w:val="0"/>
              <w:adjustRightInd w:val="0"/>
              <w:spacing w:before="60" w:after="60" w:line="288" w:lineRule="auto"/>
              <w:jc w:val="center"/>
              <w:rPr>
                <w:b/>
                <w:bCs/>
                <w:color w:val="000000"/>
                <w:lang w:eastAsia="nl-NL"/>
              </w:rPr>
            </w:pPr>
            <w:r w:rsidRPr="008379B7">
              <w:rPr>
                <w:b/>
                <w:bCs/>
                <w:color w:val="000000"/>
                <w:lang w:eastAsia="nl-NL"/>
              </w:rPr>
              <w:t>06-10-2025 / 15.00 uur</w:t>
            </w:r>
          </w:p>
        </w:tc>
      </w:tr>
      <w:tr w:rsidR="007B43A7" w14:paraId="134C2424" w14:textId="77777777" w:rsidTr="002909A2">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7B714161" w14:textId="77777777" w:rsidR="007B43A7" w:rsidRDefault="007B43A7" w:rsidP="002909A2">
            <w:pPr>
              <w:autoSpaceDE w:val="0"/>
              <w:autoSpaceDN w:val="0"/>
              <w:adjustRightInd w:val="0"/>
              <w:spacing w:before="60" w:after="60" w:line="288" w:lineRule="auto"/>
              <w:rPr>
                <w:color w:val="000000"/>
                <w:lang w:eastAsia="nl-NL"/>
              </w:rPr>
            </w:pPr>
            <w:r>
              <w:rPr>
                <w:color w:val="000000"/>
                <w:lang w:eastAsia="nl-NL"/>
              </w:rPr>
              <w:t>Verzenden Nota van Inlichtingen 2</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42E62CA9" w14:textId="77777777" w:rsidR="007B43A7" w:rsidRDefault="007B43A7" w:rsidP="002909A2">
            <w:pPr>
              <w:autoSpaceDE w:val="0"/>
              <w:autoSpaceDN w:val="0"/>
              <w:adjustRightInd w:val="0"/>
              <w:spacing w:before="60" w:after="60" w:line="288" w:lineRule="auto"/>
              <w:jc w:val="center"/>
              <w:rPr>
                <w:color w:val="000000"/>
                <w:lang w:eastAsia="nl-NL"/>
              </w:rPr>
            </w:pPr>
            <w:r>
              <w:rPr>
                <w:color w:val="000000"/>
                <w:lang w:eastAsia="nl-NL"/>
              </w:rPr>
              <w:t>13-10-2025</w:t>
            </w:r>
          </w:p>
        </w:tc>
      </w:tr>
      <w:tr w:rsidR="007B43A7" w14:paraId="230F9C10" w14:textId="77777777" w:rsidTr="002909A2">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6B133D43" w14:textId="77777777" w:rsidR="007B43A7" w:rsidRDefault="007B43A7" w:rsidP="002909A2">
            <w:pPr>
              <w:autoSpaceDE w:val="0"/>
              <w:autoSpaceDN w:val="0"/>
              <w:adjustRightInd w:val="0"/>
              <w:spacing w:before="60" w:after="60" w:line="288" w:lineRule="auto"/>
              <w:rPr>
                <w:color w:val="000000"/>
                <w:lang w:eastAsia="nl-NL"/>
              </w:rPr>
            </w:pPr>
            <w:r>
              <w:rPr>
                <w:color w:val="000000"/>
                <w:lang w:eastAsia="nl-NL"/>
              </w:rPr>
              <w:t>Uiterste termijn van indiening Inschrijving</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5C22186B" w14:textId="77777777" w:rsidR="007B43A7" w:rsidRPr="008379B7" w:rsidRDefault="007B43A7" w:rsidP="002909A2">
            <w:pPr>
              <w:autoSpaceDE w:val="0"/>
              <w:autoSpaceDN w:val="0"/>
              <w:adjustRightInd w:val="0"/>
              <w:spacing w:before="60" w:after="60" w:line="288" w:lineRule="auto"/>
              <w:jc w:val="center"/>
              <w:rPr>
                <w:b/>
                <w:bCs/>
                <w:color w:val="000000"/>
                <w:lang w:eastAsia="nl-NL"/>
              </w:rPr>
            </w:pPr>
            <w:r w:rsidRPr="008379B7">
              <w:rPr>
                <w:b/>
                <w:bCs/>
                <w:color w:val="000000"/>
                <w:lang w:eastAsia="nl-NL"/>
              </w:rPr>
              <w:t>31-10-2025 / 15.00 uur</w:t>
            </w:r>
          </w:p>
        </w:tc>
      </w:tr>
      <w:tr w:rsidR="007B43A7" w14:paraId="7DB914CD" w14:textId="77777777" w:rsidTr="002909A2">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28E2C777" w14:textId="77777777" w:rsidR="007B43A7" w:rsidRDefault="007B43A7" w:rsidP="002909A2">
            <w:pPr>
              <w:autoSpaceDE w:val="0"/>
              <w:autoSpaceDN w:val="0"/>
              <w:adjustRightInd w:val="0"/>
              <w:spacing w:before="60" w:after="60" w:line="288" w:lineRule="auto"/>
              <w:rPr>
                <w:color w:val="000000"/>
                <w:lang w:eastAsia="nl-NL"/>
              </w:rPr>
            </w:pPr>
            <w:r>
              <w:rPr>
                <w:color w:val="000000"/>
                <w:lang w:eastAsia="nl-NL"/>
              </w:rPr>
              <w:t>Bekendmaking voorlopige gunning</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1F0AD5CE" w14:textId="77777777" w:rsidR="007B43A7" w:rsidRDefault="007B43A7" w:rsidP="002909A2">
            <w:pPr>
              <w:autoSpaceDE w:val="0"/>
              <w:autoSpaceDN w:val="0"/>
              <w:adjustRightInd w:val="0"/>
              <w:spacing w:before="60" w:after="60" w:line="288" w:lineRule="auto"/>
              <w:jc w:val="center"/>
              <w:rPr>
                <w:color w:val="000000"/>
                <w:lang w:eastAsia="nl-NL"/>
              </w:rPr>
            </w:pPr>
            <w:r>
              <w:rPr>
                <w:color w:val="000000"/>
                <w:lang w:eastAsia="nl-NL"/>
              </w:rPr>
              <w:t>06-11-2025</w:t>
            </w:r>
          </w:p>
        </w:tc>
      </w:tr>
      <w:tr w:rsidR="007B43A7" w14:paraId="561366AB" w14:textId="77777777" w:rsidTr="002909A2">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405FFBED" w14:textId="77777777" w:rsidR="007B43A7" w:rsidRDefault="007B43A7" w:rsidP="002909A2">
            <w:pPr>
              <w:autoSpaceDE w:val="0"/>
              <w:autoSpaceDN w:val="0"/>
              <w:adjustRightInd w:val="0"/>
              <w:spacing w:before="60" w:after="60" w:line="288" w:lineRule="auto"/>
              <w:rPr>
                <w:color w:val="000000"/>
                <w:lang w:eastAsia="nl-NL"/>
              </w:rPr>
            </w:pPr>
            <w:r>
              <w:rPr>
                <w:color w:val="000000"/>
                <w:lang w:eastAsia="nl-NL"/>
              </w:rPr>
              <w:t>Mededeling definitief Gunningsbesluit (na standstill termijn)</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3D508BE3" w14:textId="77777777" w:rsidR="007B43A7" w:rsidDel="00CF31DF" w:rsidRDefault="007B43A7" w:rsidP="002909A2">
            <w:pPr>
              <w:autoSpaceDE w:val="0"/>
              <w:autoSpaceDN w:val="0"/>
              <w:adjustRightInd w:val="0"/>
              <w:spacing w:before="60" w:after="60" w:line="288" w:lineRule="auto"/>
              <w:jc w:val="center"/>
              <w:rPr>
                <w:color w:val="000000"/>
                <w:lang w:eastAsia="nl-NL"/>
              </w:rPr>
            </w:pPr>
            <w:r>
              <w:rPr>
                <w:color w:val="000000"/>
                <w:lang w:eastAsia="nl-NL"/>
              </w:rPr>
              <w:t>27-11-2025</w:t>
            </w:r>
          </w:p>
        </w:tc>
      </w:tr>
      <w:tr w:rsidR="007B43A7" w14:paraId="51002778" w14:textId="77777777" w:rsidTr="002909A2">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41569AD8" w14:textId="77777777" w:rsidR="007B43A7" w:rsidRPr="00966821" w:rsidRDefault="007B43A7" w:rsidP="002909A2">
            <w:pPr>
              <w:autoSpaceDE w:val="0"/>
              <w:autoSpaceDN w:val="0"/>
              <w:adjustRightInd w:val="0"/>
              <w:spacing w:before="60" w:after="60" w:line="288" w:lineRule="auto"/>
              <w:rPr>
                <w:rFonts w:cs="Arial"/>
                <w:lang w:val="nl" w:eastAsia="nl-NL"/>
              </w:rPr>
            </w:pPr>
            <w:r>
              <w:rPr>
                <w:color w:val="000000"/>
                <w:lang w:eastAsia="nl-NL"/>
              </w:rPr>
              <w:t xml:space="preserve">Ingangsdatum Overeenkomst </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327F1973" w14:textId="77777777" w:rsidR="007B43A7" w:rsidRPr="00966821" w:rsidRDefault="007B43A7" w:rsidP="002909A2">
            <w:pPr>
              <w:autoSpaceDE w:val="0"/>
              <w:autoSpaceDN w:val="0"/>
              <w:adjustRightInd w:val="0"/>
              <w:spacing w:before="60" w:after="60" w:line="288" w:lineRule="auto"/>
              <w:jc w:val="center"/>
              <w:rPr>
                <w:rFonts w:asciiTheme="majorHAnsi" w:hAnsiTheme="majorHAnsi" w:cstheme="majorHAnsi"/>
                <w:lang w:val="nl" w:eastAsia="nl-NL"/>
              </w:rPr>
            </w:pPr>
            <w:r>
              <w:rPr>
                <w:color w:val="000000"/>
                <w:lang w:eastAsia="nl-NL"/>
              </w:rPr>
              <w:t>01-01-2026</w:t>
            </w:r>
          </w:p>
        </w:tc>
      </w:tr>
      <w:bookmarkEnd w:id="104"/>
    </w:tbl>
    <w:p w14:paraId="32911598" w14:textId="71D1082F" w:rsidR="001670F5" w:rsidRDefault="001670F5" w:rsidP="003F1D08">
      <w:pPr>
        <w:spacing w:line="288" w:lineRule="auto"/>
        <w:rPr>
          <w:rFonts w:cs="Arial"/>
        </w:rPr>
      </w:pPr>
    </w:p>
    <w:p w14:paraId="5D3182CC" w14:textId="3FB7EE23" w:rsidR="009E76F8" w:rsidRDefault="009E76F8" w:rsidP="003F1D08">
      <w:pPr>
        <w:spacing w:line="288" w:lineRule="auto"/>
      </w:pPr>
      <w:r w:rsidRPr="009E76F8">
        <w:t xml:space="preserve">Inschrijvers kunnen geen rechten ontlenen aan de hierboven opgenomen planning. De planning in TenderNed is te allen tijde leidend. Indien de planning door Aanbestedende dienst wordt gewijzigd, </w:t>
      </w:r>
      <w:r>
        <w:t xml:space="preserve">wordt dit </w:t>
      </w:r>
      <w:r w:rsidRPr="009E76F8">
        <w:t>in TenderNed kenbaar gemaakt.</w:t>
      </w:r>
    </w:p>
    <w:p w14:paraId="233AE5CE" w14:textId="77777777" w:rsidR="003F1D08" w:rsidRDefault="003F1D08" w:rsidP="003F1D08">
      <w:pPr>
        <w:spacing w:line="288" w:lineRule="auto"/>
        <w:rPr>
          <w:rFonts w:cs="Arial"/>
        </w:rPr>
      </w:pPr>
    </w:p>
    <w:p w14:paraId="7F7A638D" w14:textId="0E098A4D" w:rsidR="003F1D08" w:rsidRDefault="003F1D08">
      <w:pPr>
        <w:rPr>
          <w:b/>
          <w:color w:val="4D4F53"/>
          <w:sz w:val="28"/>
          <w:szCs w:val="22"/>
        </w:rPr>
      </w:pPr>
    </w:p>
    <w:p w14:paraId="12035455" w14:textId="77777777" w:rsidR="003F1D08" w:rsidRDefault="003F1D08">
      <w:pPr>
        <w:rPr>
          <w:b/>
          <w:color w:val="4D4F53"/>
          <w:sz w:val="28"/>
          <w:szCs w:val="22"/>
        </w:rPr>
      </w:pPr>
      <w:r>
        <w:br w:type="page"/>
      </w:r>
    </w:p>
    <w:p w14:paraId="2682618C" w14:textId="1F0B5D34" w:rsidR="00CE65AA" w:rsidRDefault="00CE65AA" w:rsidP="003F1D08">
      <w:pPr>
        <w:pStyle w:val="ReportHeading2"/>
        <w:numPr>
          <w:ilvl w:val="1"/>
          <w:numId w:val="1"/>
        </w:numPr>
        <w:tabs>
          <w:tab w:val="left" w:pos="567"/>
          <w:tab w:val="num" w:pos="993"/>
        </w:tabs>
        <w:spacing w:before="0" w:after="0" w:line="288" w:lineRule="auto"/>
        <w:ind w:left="993" w:hanging="993"/>
      </w:pPr>
      <w:bookmarkStart w:id="107" w:name="_Toc208396803"/>
      <w:r>
        <w:lastRenderedPageBreak/>
        <w:t>Contact</w:t>
      </w:r>
      <w:bookmarkEnd w:id="107"/>
      <w:r>
        <w:t xml:space="preserve"> </w:t>
      </w:r>
    </w:p>
    <w:p w14:paraId="546478B1" w14:textId="77777777" w:rsidR="003F1D08" w:rsidRDefault="003F1D08" w:rsidP="003F1D08">
      <w:pPr>
        <w:spacing w:line="288" w:lineRule="auto"/>
        <w:rPr>
          <w:noProof/>
        </w:rPr>
      </w:pPr>
    </w:p>
    <w:p w14:paraId="5732C53A" w14:textId="154A09BE" w:rsidR="00CE65AA" w:rsidRPr="00B8585E" w:rsidRDefault="00CE65AA" w:rsidP="003F1D08">
      <w:pPr>
        <w:spacing w:line="288" w:lineRule="auto"/>
        <w:rPr>
          <w:bCs/>
          <w:noProof/>
        </w:rPr>
      </w:pPr>
      <w:r w:rsidRPr="009C71EB">
        <w:rPr>
          <w:noProof/>
        </w:rPr>
        <w:t xml:space="preserve">Alle communicatie in het kader van deze </w:t>
      </w:r>
      <w:r>
        <w:rPr>
          <w:noProof/>
        </w:rPr>
        <w:t>a</w:t>
      </w:r>
      <w:r w:rsidRPr="009C71EB">
        <w:rPr>
          <w:noProof/>
        </w:rPr>
        <w:t xml:space="preserve">anbesteding dient </w:t>
      </w:r>
      <w:r w:rsidRPr="00AC5479">
        <w:rPr>
          <w:bCs/>
          <w:noProof/>
        </w:rPr>
        <w:t xml:space="preserve">digitaal via </w:t>
      </w:r>
      <w:r>
        <w:rPr>
          <w:bCs/>
          <w:noProof/>
        </w:rPr>
        <w:t>TenderNed</w:t>
      </w:r>
      <w:r w:rsidRPr="00AC5479">
        <w:rPr>
          <w:bCs/>
          <w:noProof/>
        </w:rPr>
        <w:t xml:space="preserve"> </w:t>
      </w:r>
      <w:r w:rsidRPr="009C71EB">
        <w:rPr>
          <w:noProof/>
        </w:rPr>
        <w:t xml:space="preserve">plaats te vinden. </w:t>
      </w:r>
    </w:p>
    <w:p w14:paraId="51C52400" w14:textId="77777777" w:rsidR="00CE65AA" w:rsidRDefault="00CE65AA" w:rsidP="003F1D08">
      <w:pPr>
        <w:spacing w:line="288" w:lineRule="auto"/>
        <w:rPr>
          <w:bCs/>
          <w:noProof/>
        </w:rPr>
      </w:pPr>
    </w:p>
    <w:p w14:paraId="1302FD5A" w14:textId="77777777" w:rsidR="00CE65AA" w:rsidRDefault="00CE65AA" w:rsidP="003F1D08">
      <w:pPr>
        <w:spacing w:line="288" w:lineRule="auto"/>
        <w:rPr>
          <w:rFonts w:cs="Arial"/>
        </w:rPr>
      </w:pPr>
      <w:r w:rsidRPr="0036763F">
        <w:rPr>
          <w:rFonts w:cs="Arial"/>
        </w:rPr>
        <w:t xml:space="preserve">Het is niet toegestaan om </w:t>
      </w:r>
      <w:r>
        <w:rPr>
          <w:rFonts w:cs="Arial"/>
        </w:rPr>
        <w:t>tijdens</w:t>
      </w:r>
      <w:r w:rsidRPr="0036763F">
        <w:rPr>
          <w:rFonts w:cs="Arial"/>
        </w:rPr>
        <w:t xml:space="preserve"> onderhavige aanbesteding persoonlijk contact op te nemen met een medewerker van </w:t>
      </w:r>
      <w:r>
        <w:rPr>
          <w:rFonts w:cs="Arial"/>
        </w:rPr>
        <w:t>Aon of de Aanbestedende dienst a</w:t>
      </w:r>
      <w:r w:rsidRPr="0036763F">
        <w:rPr>
          <w:rFonts w:cs="Arial"/>
        </w:rPr>
        <w:t xml:space="preserve">nders dan de contactpersoon genoemd in </w:t>
      </w:r>
      <w:r>
        <w:rPr>
          <w:rFonts w:cs="Arial"/>
        </w:rPr>
        <w:t>TenderNed</w:t>
      </w:r>
      <w:r w:rsidRPr="0036763F">
        <w:rPr>
          <w:rFonts w:cs="Arial"/>
        </w:rPr>
        <w:t>. Indien</w:t>
      </w:r>
      <w:r>
        <w:rPr>
          <w:rFonts w:cs="Arial"/>
        </w:rPr>
        <w:t xml:space="preserve">, naar het oordeel van de Aanbestedende dienst, </w:t>
      </w:r>
      <w:r w:rsidRPr="0036763F">
        <w:rPr>
          <w:rFonts w:cs="Arial"/>
        </w:rPr>
        <w:t xml:space="preserve">een </w:t>
      </w:r>
      <w:r>
        <w:rPr>
          <w:rFonts w:cs="Arial"/>
        </w:rPr>
        <w:t xml:space="preserve">Gegadigde </w:t>
      </w:r>
      <w:r w:rsidRPr="0036763F">
        <w:rPr>
          <w:rFonts w:cs="Arial"/>
        </w:rPr>
        <w:t xml:space="preserve">of </w:t>
      </w:r>
      <w:r>
        <w:rPr>
          <w:rFonts w:cs="Arial"/>
        </w:rPr>
        <w:t>I</w:t>
      </w:r>
      <w:r w:rsidRPr="0036763F">
        <w:rPr>
          <w:rFonts w:cs="Arial"/>
        </w:rPr>
        <w:t xml:space="preserve">nschrijver anders dan via </w:t>
      </w:r>
      <w:r>
        <w:rPr>
          <w:rFonts w:cs="Arial"/>
        </w:rPr>
        <w:t>TenderNed</w:t>
      </w:r>
      <w:r w:rsidRPr="0036763F">
        <w:rPr>
          <w:rFonts w:cs="Arial"/>
        </w:rPr>
        <w:t xml:space="preserve"> </w:t>
      </w:r>
      <w:r>
        <w:rPr>
          <w:rFonts w:cs="Arial"/>
        </w:rPr>
        <w:t>c</w:t>
      </w:r>
      <w:r w:rsidRPr="0036763F">
        <w:rPr>
          <w:rFonts w:cs="Arial"/>
        </w:rPr>
        <w:t xml:space="preserve">ontact opneemt met een medewerker van de </w:t>
      </w:r>
      <w:r>
        <w:rPr>
          <w:rFonts w:cs="Arial"/>
        </w:rPr>
        <w:t xml:space="preserve">Aanbestedende dienst en/of Aon </w:t>
      </w:r>
      <w:r w:rsidRPr="0036763F">
        <w:rPr>
          <w:rFonts w:cs="Arial"/>
        </w:rPr>
        <w:t xml:space="preserve">en hierbij </w:t>
      </w:r>
      <w:r>
        <w:rPr>
          <w:rFonts w:cs="Arial"/>
        </w:rPr>
        <w:t>probeert</w:t>
      </w:r>
      <w:r w:rsidRPr="0036763F">
        <w:rPr>
          <w:rFonts w:cs="Arial"/>
        </w:rPr>
        <w:t xml:space="preserve"> </w:t>
      </w:r>
      <w:r>
        <w:rPr>
          <w:rFonts w:cs="Arial"/>
        </w:rPr>
        <w:t xml:space="preserve">om </w:t>
      </w:r>
      <w:r w:rsidRPr="0036763F">
        <w:rPr>
          <w:rFonts w:cs="Arial"/>
        </w:rPr>
        <w:t xml:space="preserve">het besluitvormingsproces van de </w:t>
      </w:r>
      <w:r>
        <w:rPr>
          <w:rFonts w:cs="Arial"/>
        </w:rPr>
        <w:t xml:space="preserve">Aanbestedende dienst </w:t>
      </w:r>
      <w:r w:rsidRPr="0036763F">
        <w:rPr>
          <w:rFonts w:cs="Arial"/>
        </w:rPr>
        <w:t xml:space="preserve">te beïnvloeden of </w:t>
      </w:r>
      <w:r>
        <w:rPr>
          <w:rFonts w:cs="Arial"/>
        </w:rPr>
        <w:t>probeert</w:t>
      </w:r>
      <w:r w:rsidRPr="0036763F">
        <w:rPr>
          <w:rFonts w:cs="Arial"/>
        </w:rPr>
        <w:t xml:space="preserve"> informatie te verkrijgen die hem voordelen in de procedure kan bezorgen, </w:t>
      </w:r>
      <w:r>
        <w:rPr>
          <w:rFonts w:cs="Arial"/>
        </w:rPr>
        <w:t xml:space="preserve">kan Aanbestedende dienst besluiten </w:t>
      </w:r>
      <w:r w:rsidRPr="0036763F">
        <w:rPr>
          <w:rFonts w:cs="Arial"/>
        </w:rPr>
        <w:t xml:space="preserve">de betreffende </w:t>
      </w:r>
      <w:r>
        <w:rPr>
          <w:rFonts w:cs="Arial"/>
        </w:rPr>
        <w:t xml:space="preserve">Gegadigde </w:t>
      </w:r>
      <w:r w:rsidRPr="0036763F">
        <w:rPr>
          <w:rFonts w:cs="Arial"/>
        </w:rPr>
        <w:t xml:space="preserve">of </w:t>
      </w:r>
      <w:r>
        <w:rPr>
          <w:rFonts w:cs="Arial"/>
        </w:rPr>
        <w:t>I</w:t>
      </w:r>
      <w:r w:rsidRPr="0036763F">
        <w:rPr>
          <w:rFonts w:cs="Arial"/>
        </w:rPr>
        <w:t xml:space="preserve">nschrijver </w:t>
      </w:r>
      <w:r>
        <w:rPr>
          <w:rFonts w:cs="Arial"/>
        </w:rPr>
        <w:t>uit te sluiten</w:t>
      </w:r>
      <w:r w:rsidRPr="0036763F">
        <w:rPr>
          <w:rFonts w:cs="Arial"/>
        </w:rPr>
        <w:t xml:space="preserve"> van gunning</w:t>
      </w:r>
      <w:r>
        <w:rPr>
          <w:rFonts w:cs="Arial"/>
        </w:rPr>
        <w:t>.</w:t>
      </w:r>
    </w:p>
    <w:p w14:paraId="00CF8AC4" w14:textId="77777777" w:rsidR="003F1D08" w:rsidRDefault="003F1D08" w:rsidP="003F1D08">
      <w:pPr>
        <w:spacing w:line="288" w:lineRule="auto"/>
        <w:rPr>
          <w:rFonts w:cs="Arial"/>
        </w:rPr>
      </w:pPr>
    </w:p>
    <w:p w14:paraId="5C503B9F" w14:textId="77777777" w:rsidR="003F1D08" w:rsidRPr="004061A4" w:rsidRDefault="003F1D08" w:rsidP="003F1D08">
      <w:pPr>
        <w:spacing w:line="288" w:lineRule="auto"/>
        <w:rPr>
          <w:bCs/>
          <w:noProof/>
        </w:rPr>
      </w:pPr>
    </w:p>
    <w:p w14:paraId="18BA51EE" w14:textId="3E7C8164" w:rsidR="00D60DEC" w:rsidRDefault="00D60DEC" w:rsidP="003F1D08">
      <w:pPr>
        <w:pStyle w:val="ReportHeading2"/>
        <w:numPr>
          <w:ilvl w:val="1"/>
          <w:numId w:val="1"/>
        </w:numPr>
        <w:tabs>
          <w:tab w:val="left" w:pos="567"/>
          <w:tab w:val="num" w:pos="993"/>
        </w:tabs>
        <w:spacing w:before="0" w:after="0" w:line="288" w:lineRule="auto"/>
        <w:ind w:left="993" w:hanging="993"/>
      </w:pPr>
      <w:bookmarkStart w:id="108" w:name="_Toc208396804"/>
      <w:r>
        <w:t>Indieningsvoorschriften</w:t>
      </w:r>
      <w:bookmarkEnd w:id="108"/>
    </w:p>
    <w:p w14:paraId="4964DFE1" w14:textId="77777777" w:rsidR="003F1D08" w:rsidRDefault="003F1D08" w:rsidP="003F1D08">
      <w:pPr>
        <w:pStyle w:val="Plattetekst"/>
        <w:spacing w:line="288" w:lineRule="auto"/>
        <w:rPr>
          <w:rFonts w:ascii="Arial" w:hAnsi="Arial"/>
          <w:sz w:val="20"/>
        </w:rPr>
      </w:pPr>
    </w:p>
    <w:p w14:paraId="3EE5D49A" w14:textId="2D7700C2" w:rsidR="00D60DEC" w:rsidRPr="005F1F2C" w:rsidRDefault="00D60DEC" w:rsidP="003F1D08">
      <w:pPr>
        <w:pStyle w:val="Plattetekst"/>
        <w:spacing w:line="288" w:lineRule="auto"/>
        <w:rPr>
          <w:rFonts w:ascii="Arial" w:hAnsi="Arial"/>
          <w:sz w:val="20"/>
        </w:rPr>
      </w:pPr>
      <w:r w:rsidRPr="005F1F2C">
        <w:rPr>
          <w:rFonts w:ascii="Arial" w:hAnsi="Arial"/>
          <w:sz w:val="20"/>
        </w:rPr>
        <w:t>Indiening van de Inschrijving dient conform de onderstaande voorschriften te geschieden:</w:t>
      </w:r>
    </w:p>
    <w:p w14:paraId="1219FA2E" w14:textId="77777777" w:rsidR="00D60DEC" w:rsidRPr="005F1F2C" w:rsidRDefault="00D60DEC" w:rsidP="003F1D08">
      <w:pPr>
        <w:pStyle w:val="Plattetekst"/>
        <w:spacing w:line="288" w:lineRule="auto"/>
        <w:rPr>
          <w:rFonts w:ascii="Arial" w:hAnsi="Arial"/>
          <w:sz w:val="20"/>
        </w:rPr>
      </w:pPr>
    </w:p>
    <w:p w14:paraId="099F6F36" w14:textId="77777777" w:rsidR="00D60DEC" w:rsidRPr="005F1F2C" w:rsidRDefault="00D60DEC" w:rsidP="003F1D08">
      <w:pPr>
        <w:pStyle w:val="Geenafstand"/>
        <w:numPr>
          <w:ilvl w:val="0"/>
          <w:numId w:val="29"/>
        </w:numPr>
        <w:spacing w:line="288" w:lineRule="auto"/>
        <w:ind w:left="426" w:hanging="426"/>
        <w:rPr>
          <w:sz w:val="20"/>
          <w:szCs w:val="20"/>
        </w:rPr>
      </w:pPr>
      <w:bookmarkStart w:id="109" w:name="_Hlk195800643"/>
      <w:r w:rsidRPr="005F1F2C">
        <w:rPr>
          <w:sz w:val="20"/>
          <w:szCs w:val="20"/>
        </w:rPr>
        <w:t>De Inschrijving dient in TenderNed te worden ingediend.</w:t>
      </w:r>
    </w:p>
    <w:p w14:paraId="447A1C72" w14:textId="09BE1CEC" w:rsidR="00D60DEC" w:rsidRPr="005F1F2C" w:rsidRDefault="00D60DEC" w:rsidP="003F1D08">
      <w:pPr>
        <w:pStyle w:val="Geenafstand"/>
        <w:numPr>
          <w:ilvl w:val="0"/>
          <w:numId w:val="29"/>
        </w:numPr>
        <w:spacing w:line="288" w:lineRule="auto"/>
        <w:ind w:left="426" w:hanging="426"/>
        <w:rPr>
          <w:sz w:val="20"/>
          <w:szCs w:val="20"/>
        </w:rPr>
      </w:pPr>
      <w:r w:rsidRPr="005F1F2C">
        <w:rPr>
          <w:sz w:val="20"/>
          <w:szCs w:val="20"/>
        </w:rPr>
        <w:t xml:space="preserve">De Inschrijving is uitsluitend geldig door het volledig invullen en ondertekenen van </w:t>
      </w:r>
      <w:r w:rsidR="00AD2792">
        <w:rPr>
          <w:sz w:val="20"/>
          <w:szCs w:val="20"/>
        </w:rPr>
        <w:t xml:space="preserve">het </w:t>
      </w:r>
      <w:r w:rsidRPr="005F1F2C">
        <w:rPr>
          <w:sz w:val="20"/>
          <w:szCs w:val="20"/>
        </w:rPr>
        <w:t>Uniform Europees Aanbestedingsdocument</w:t>
      </w:r>
      <w:r w:rsidR="00AD2792">
        <w:rPr>
          <w:sz w:val="20"/>
          <w:szCs w:val="20"/>
        </w:rPr>
        <w:t xml:space="preserve"> (wat via </w:t>
      </w:r>
      <w:r w:rsidR="00AD2792" w:rsidRPr="00AD2792">
        <w:rPr>
          <w:sz w:val="20"/>
          <w:szCs w:val="20"/>
        </w:rPr>
        <w:t>TenderNed gegenereerd</w:t>
      </w:r>
      <w:r w:rsidR="00AD2792">
        <w:rPr>
          <w:sz w:val="20"/>
          <w:szCs w:val="20"/>
        </w:rPr>
        <w:t xml:space="preserve"> wordt).</w:t>
      </w:r>
    </w:p>
    <w:p w14:paraId="1BA2133D" w14:textId="77777777" w:rsidR="00D60DEC" w:rsidRPr="005F1F2C" w:rsidRDefault="00D60DEC" w:rsidP="003F1D08">
      <w:pPr>
        <w:pStyle w:val="Geenafstand"/>
        <w:numPr>
          <w:ilvl w:val="0"/>
          <w:numId w:val="29"/>
        </w:numPr>
        <w:spacing w:line="288" w:lineRule="auto"/>
        <w:ind w:left="426" w:hanging="426"/>
        <w:rPr>
          <w:sz w:val="20"/>
          <w:szCs w:val="20"/>
        </w:rPr>
      </w:pPr>
      <w:r w:rsidRPr="005F1F2C">
        <w:rPr>
          <w:sz w:val="20"/>
          <w:szCs w:val="20"/>
        </w:rPr>
        <w:t xml:space="preserve">De Inschrijving dient uiterlijk op </w:t>
      </w:r>
      <w:r>
        <w:rPr>
          <w:sz w:val="20"/>
          <w:szCs w:val="20"/>
        </w:rPr>
        <w:t>de in de planning opgegeven datum en tijd</w:t>
      </w:r>
      <w:r w:rsidRPr="005F1F2C">
        <w:rPr>
          <w:sz w:val="20"/>
          <w:szCs w:val="20"/>
        </w:rPr>
        <w:t xml:space="preserve"> te zijn ontvangen in de kluis van TenderNed.</w:t>
      </w:r>
    </w:p>
    <w:p w14:paraId="33C8CC20" w14:textId="77777777" w:rsidR="00D60DEC" w:rsidRPr="005F1F2C" w:rsidRDefault="00D60DEC" w:rsidP="003F1D08">
      <w:pPr>
        <w:pStyle w:val="Geenafstand"/>
        <w:numPr>
          <w:ilvl w:val="0"/>
          <w:numId w:val="29"/>
        </w:numPr>
        <w:spacing w:line="288" w:lineRule="auto"/>
        <w:ind w:left="426" w:hanging="426"/>
        <w:rPr>
          <w:sz w:val="20"/>
          <w:szCs w:val="20"/>
        </w:rPr>
      </w:pPr>
      <w:r w:rsidRPr="005F1F2C">
        <w:rPr>
          <w:sz w:val="20"/>
          <w:szCs w:val="20"/>
        </w:rPr>
        <w:t>De Inschrijving dient in de Nederlandse taal te zijn opgesteld.</w:t>
      </w:r>
    </w:p>
    <w:p w14:paraId="394BAD9C" w14:textId="77777777" w:rsidR="00D60DEC" w:rsidRPr="005F1F2C" w:rsidRDefault="00D60DEC" w:rsidP="003F1D08">
      <w:pPr>
        <w:pStyle w:val="Geenafstand"/>
        <w:numPr>
          <w:ilvl w:val="0"/>
          <w:numId w:val="29"/>
        </w:numPr>
        <w:spacing w:line="288" w:lineRule="auto"/>
        <w:ind w:left="426" w:hanging="426"/>
        <w:rPr>
          <w:sz w:val="20"/>
          <w:szCs w:val="20"/>
        </w:rPr>
      </w:pPr>
      <w:r w:rsidRPr="005F1F2C">
        <w:rPr>
          <w:sz w:val="20"/>
          <w:szCs w:val="20"/>
        </w:rPr>
        <w:t xml:space="preserve">Een Inschrijving die na de sluitingstermijn wordt ontvangen, </w:t>
      </w:r>
      <w:r>
        <w:rPr>
          <w:sz w:val="20"/>
          <w:szCs w:val="20"/>
        </w:rPr>
        <w:t xml:space="preserve">wordt </w:t>
      </w:r>
      <w:r w:rsidRPr="005F1F2C">
        <w:rPr>
          <w:sz w:val="20"/>
          <w:szCs w:val="20"/>
        </w:rPr>
        <w:t>niet in behandeling genomen.</w:t>
      </w:r>
    </w:p>
    <w:p w14:paraId="2750062D" w14:textId="28E8543E" w:rsidR="00D60DEC" w:rsidRPr="005F1F2C" w:rsidRDefault="00D60DEC" w:rsidP="003F1D08">
      <w:pPr>
        <w:pStyle w:val="Geenafstand"/>
        <w:numPr>
          <w:ilvl w:val="0"/>
          <w:numId w:val="29"/>
        </w:numPr>
        <w:spacing w:line="288" w:lineRule="auto"/>
        <w:ind w:left="426" w:hanging="426"/>
        <w:rPr>
          <w:sz w:val="20"/>
          <w:szCs w:val="20"/>
        </w:rPr>
      </w:pPr>
      <w:r w:rsidRPr="005F1F2C">
        <w:rPr>
          <w:sz w:val="20"/>
          <w:szCs w:val="20"/>
        </w:rPr>
        <w:t xml:space="preserve">De Inschrijving is onherroepelijk en heeft </w:t>
      </w:r>
      <w:r w:rsidR="007026D2">
        <w:rPr>
          <w:sz w:val="20"/>
          <w:szCs w:val="20"/>
        </w:rPr>
        <w:t>de</w:t>
      </w:r>
      <w:r w:rsidR="007026D2" w:rsidRPr="005F1F2C">
        <w:rPr>
          <w:sz w:val="20"/>
          <w:szCs w:val="20"/>
        </w:rPr>
        <w:t xml:space="preserve"> </w:t>
      </w:r>
      <w:r w:rsidRPr="005F1F2C">
        <w:rPr>
          <w:sz w:val="20"/>
          <w:szCs w:val="20"/>
        </w:rPr>
        <w:t>geldigheidsduur</w:t>
      </w:r>
      <w:r w:rsidR="007026D2">
        <w:rPr>
          <w:sz w:val="20"/>
          <w:szCs w:val="20"/>
        </w:rPr>
        <w:t xml:space="preserve"> zoals opgenomen onder paragraaf 5.9</w:t>
      </w:r>
      <w:r w:rsidRPr="005F1F2C">
        <w:rPr>
          <w:sz w:val="20"/>
          <w:szCs w:val="20"/>
        </w:rPr>
        <w:t>, gerekend vanaf de dag na sluiting van de inschrijftermijn.</w:t>
      </w:r>
    </w:p>
    <w:bookmarkEnd w:id="109"/>
    <w:p w14:paraId="0C29EF48" w14:textId="77777777" w:rsidR="003F1D08" w:rsidRDefault="003F1D08" w:rsidP="003F1D08">
      <w:pPr>
        <w:pStyle w:val="Plattetekst"/>
        <w:spacing w:line="288" w:lineRule="auto"/>
        <w:ind w:right="935"/>
        <w:rPr>
          <w:rFonts w:ascii="Arial" w:hAnsi="Arial"/>
          <w:sz w:val="20"/>
        </w:rPr>
      </w:pPr>
    </w:p>
    <w:p w14:paraId="6A1F5AAD" w14:textId="0C399AC2" w:rsidR="00D60DEC" w:rsidRDefault="00D60DEC" w:rsidP="003F1D08">
      <w:pPr>
        <w:pStyle w:val="Plattetekst"/>
        <w:spacing w:line="288" w:lineRule="auto"/>
        <w:ind w:right="935"/>
        <w:rPr>
          <w:rFonts w:ascii="Arial" w:hAnsi="Arial"/>
          <w:sz w:val="20"/>
        </w:rPr>
      </w:pPr>
      <w:r w:rsidRPr="005F1F2C">
        <w:rPr>
          <w:rFonts w:ascii="Arial" w:hAnsi="Arial"/>
          <w:sz w:val="20"/>
        </w:rPr>
        <w:t>Inschrijvingen die niet conform deze voorschriften worden ingediend</w:t>
      </w:r>
      <w:r>
        <w:rPr>
          <w:rFonts w:ascii="Arial" w:hAnsi="Arial"/>
          <w:sz w:val="20"/>
        </w:rPr>
        <w:t>,</w:t>
      </w:r>
      <w:r w:rsidRPr="005F1F2C">
        <w:rPr>
          <w:rFonts w:ascii="Arial" w:hAnsi="Arial"/>
          <w:sz w:val="20"/>
        </w:rPr>
        <w:t xml:space="preserve"> </w:t>
      </w:r>
      <w:r w:rsidR="00323530">
        <w:rPr>
          <w:rFonts w:ascii="Arial" w:hAnsi="Arial"/>
          <w:sz w:val="20"/>
        </w:rPr>
        <w:t xml:space="preserve">kunnen </w:t>
      </w:r>
      <w:r w:rsidRPr="005F1F2C">
        <w:rPr>
          <w:rFonts w:ascii="Arial" w:hAnsi="Arial"/>
          <w:sz w:val="20"/>
        </w:rPr>
        <w:t>worden uitgesloten van deelneming.</w:t>
      </w:r>
    </w:p>
    <w:p w14:paraId="6907E8C1" w14:textId="77777777" w:rsidR="003F1D08" w:rsidRDefault="003F1D08" w:rsidP="003F1D08">
      <w:pPr>
        <w:pStyle w:val="Plattetekst"/>
        <w:spacing w:line="288" w:lineRule="auto"/>
        <w:ind w:right="935"/>
        <w:rPr>
          <w:rFonts w:ascii="Arial" w:hAnsi="Arial"/>
          <w:sz w:val="20"/>
        </w:rPr>
      </w:pPr>
    </w:p>
    <w:p w14:paraId="42B6774C" w14:textId="77777777" w:rsidR="003F1D08" w:rsidRPr="00A9668F" w:rsidRDefault="003F1D08" w:rsidP="003F1D08">
      <w:pPr>
        <w:pStyle w:val="Plattetekst"/>
        <w:spacing w:line="288" w:lineRule="auto"/>
        <w:ind w:right="935"/>
        <w:rPr>
          <w:rFonts w:ascii="Arial" w:hAnsi="Arial"/>
          <w:sz w:val="20"/>
        </w:rPr>
      </w:pPr>
    </w:p>
    <w:p w14:paraId="3E11A50D" w14:textId="77777777" w:rsidR="00CE65AA" w:rsidRPr="00097427" w:rsidRDefault="00CE65AA" w:rsidP="003F1D08">
      <w:pPr>
        <w:pStyle w:val="ReportHeading2"/>
        <w:numPr>
          <w:ilvl w:val="1"/>
          <w:numId w:val="1"/>
        </w:numPr>
        <w:tabs>
          <w:tab w:val="left" w:pos="567"/>
          <w:tab w:val="num" w:pos="993"/>
        </w:tabs>
        <w:spacing w:before="0" w:after="0" w:line="288" w:lineRule="auto"/>
        <w:ind w:left="993" w:hanging="993"/>
      </w:pPr>
      <w:bookmarkStart w:id="110" w:name="_Toc208396805"/>
      <w:r w:rsidRPr="00097427">
        <w:t>Vragen/opmerkingen</w:t>
      </w:r>
      <w:bookmarkEnd w:id="110"/>
    </w:p>
    <w:p w14:paraId="25560F90" w14:textId="77777777" w:rsidR="0030640E" w:rsidRDefault="0030640E" w:rsidP="003F1D08">
      <w:pPr>
        <w:pStyle w:val="ReportBodyText"/>
        <w:spacing w:line="288" w:lineRule="auto"/>
        <w:rPr>
          <w:lang w:val="nl-NL"/>
        </w:rPr>
      </w:pPr>
    </w:p>
    <w:p w14:paraId="7ED3F1CB" w14:textId="34618AA1" w:rsidR="004B65B6" w:rsidRPr="004B65B6" w:rsidRDefault="004B65B6" w:rsidP="003F1D08">
      <w:pPr>
        <w:pStyle w:val="ReportBodyText"/>
        <w:spacing w:line="288" w:lineRule="auto"/>
        <w:rPr>
          <w:lang w:val="nl-NL"/>
        </w:rPr>
      </w:pPr>
      <w:bookmarkStart w:id="111" w:name="_Hlk195800669"/>
      <w:r w:rsidRPr="00B06374">
        <w:rPr>
          <w:lang w:val="nl-NL"/>
        </w:rPr>
        <w:t xml:space="preserve">Alle Aanbestedingsstukken zijn met de grootste zorg opgesteld. </w:t>
      </w:r>
      <w:r w:rsidR="0030640E" w:rsidRPr="0030640E">
        <w:rPr>
          <w:lang w:val="nl-NL"/>
        </w:rPr>
        <w:t xml:space="preserve">Van Gegadigden wordt een proactieve houding verwacht </w:t>
      </w:r>
      <w:r w:rsidR="0030640E">
        <w:rPr>
          <w:lang w:val="nl-NL"/>
        </w:rPr>
        <w:t xml:space="preserve">en wij verzoeken u </w:t>
      </w:r>
      <w:r w:rsidR="00CE65AA">
        <w:rPr>
          <w:lang w:val="nl-NL"/>
        </w:rPr>
        <w:t>om dit Aanbestedingsdocument en</w:t>
      </w:r>
      <w:r>
        <w:rPr>
          <w:lang w:val="nl-NL"/>
        </w:rPr>
        <w:t xml:space="preserve"> de bijbehorende</w:t>
      </w:r>
      <w:r w:rsidR="00CE65AA">
        <w:rPr>
          <w:lang w:val="nl-NL"/>
        </w:rPr>
        <w:t xml:space="preserve"> Bijlagen zorgvuldig door te lezen. </w:t>
      </w:r>
      <w:r w:rsidRPr="00B06374">
        <w:rPr>
          <w:lang w:val="nl-NL"/>
        </w:rPr>
        <w:t xml:space="preserve">In het geval een </w:t>
      </w:r>
      <w:r>
        <w:rPr>
          <w:lang w:val="nl-NL"/>
        </w:rPr>
        <w:t>Gegadigde</w:t>
      </w:r>
      <w:r w:rsidRPr="00B06374">
        <w:rPr>
          <w:lang w:val="nl-NL"/>
        </w:rPr>
        <w:t xml:space="preserve"> niettemin onrechtmatigheden, </w:t>
      </w:r>
      <w:r>
        <w:rPr>
          <w:lang w:val="nl-NL"/>
        </w:rPr>
        <w:t xml:space="preserve">onvolkomenheden, </w:t>
      </w:r>
      <w:r w:rsidRPr="00B06374">
        <w:rPr>
          <w:lang w:val="nl-NL"/>
        </w:rPr>
        <w:t>onregelmatigheden, tegenstrijdigheden of onduidelijkheden (hierna: fouten) ontdekt, dan dient deze de Aanbestedende dienst hiervan zo spoedig mogelijk in kennis te stellen</w:t>
      </w:r>
      <w:r w:rsidR="00D511F5">
        <w:rPr>
          <w:lang w:val="nl-NL"/>
        </w:rPr>
        <w:t>.</w:t>
      </w:r>
      <w:r w:rsidRPr="00B06374">
        <w:rPr>
          <w:lang w:val="nl-NL"/>
        </w:rPr>
        <w:t xml:space="preserve"> </w:t>
      </w:r>
    </w:p>
    <w:p w14:paraId="05543F1B" w14:textId="77777777" w:rsidR="004B65B6" w:rsidRDefault="004B65B6" w:rsidP="003F1D08">
      <w:pPr>
        <w:pStyle w:val="ReportBodyText"/>
        <w:spacing w:line="288" w:lineRule="auto"/>
        <w:rPr>
          <w:lang w:val="nl-NL"/>
        </w:rPr>
      </w:pPr>
    </w:p>
    <w:p w14:paraId="678E22AE" w14:textId="050757F7" w:rsidR="00CE65AA" w:rsidRDefault="00CE65AA" w:rsidP="003F1D08">
      <w:pPr>
        <w:pStyle w:val="ReportBodyText"/>
        <w:spacing w:line="288" w:lineRule="auto"/>
        <w:rPr>
          <w:lang w:val="nl-NL"/>
        </w:rPr>
      </w:pPr>
      <w:r w:rsidRPr="003525BF">
        <w:rPr>
          <w:lang w:val="nl-NL"/>
        </w:rPr>
        <w:t xml:space="preserve">De gestelde vragen en eventuele opmerkingen </w:t>
      </w:r>
      <w:r>
        <w:rPr>
          <w:lang w:val="nl-NL"/>
        </w:rPr>
        <w:t>worden</w:t>
      </w:r>
      <w:r w:rsidRPr="003525BF">
        <w:rPr>
          <w:lang w:val="nl-NL"/>
        </w:rPr>
        <w:t xml:space="preserve"> geanonimiseerd beantwoord in een Nota van </w:t>
      </w:r>
      <w:r w:rsidR="00C16716">
        <w:rPr>
          <w:lang w:val="nl-NL"/>
        </w:rPr>
        <w:t>i</w:t>
      </w:r>
      <w:r w:rsidR="00C16716" w:rsidRPr="003525BF">
        <w:rPr>
          <w:lang w:val="nl-NL"/>
        </w:rPr>
        <w:t>nlichtingen</w:t>
      </w:r>
      <w:r w:rsidRPr="003525BF">
        <w:rPr>
          <w:lang w:val="nl-NL"/>
        </w:rPr>
        <w:t xml:space="preserve">. De Nota van </w:t>
      </w:r>
      <w:r w:rsidR="00C16716">
        <w:rPr>
          <w:lang w:val="nl-NL"/>
        </w:rPr>
        <w:t>i</w:t>
      </w:r>
      <w:r w:rsidR="00C16716" w:rsidRPr="003525BF">
        <w:rPr>
          <w:lang w:val="nl-NL"/>
        </w:rPr>
        <w:t xml:space="preserve">nlichtingen </w:t>
      </w:r>
      <w:r w:rsidRPr="003525BF">
        <w:rPr>
          <w:lang w:val="nl-NL"/>
        </w:rPr>
        <w:t xml:space="preserve">wordt gelijktijdig aan alle </w:t>
      </w:r>
      <w:r>
        <w:rPr>
          <w:lang w:val="nl-NL"/>
        </w:rPr>
        <w:t>Gegadigden</w:t>
      </w:r>
      <w:r w:rsidRPr="003525BF">
        <w:rPr>
          <w:lang w:val="nl-NL"/>
        </w:rPr>
        <w:t xml:space="preserve"> ter beschi</w:t>
      </w:r>
      <w:r>
        <w:rPr>
          <w:lang w:val="nl-NL"/>
        </w:rPr>
        <w:t xml:space="preserve">kking gesteld op TenderNed. Indien er meer Nota’s van </w:t>
      </w:r>
      <w:r w:rsidR="00C16716">
        <w:rPr>
          <w:lang w:val="nl-NL"/>
        </w:rPr>
        <w:t xml:space="preserve">inlichtingen </w:t>
      </w:r>
      <w:r>
        <w:rPr>
          <w:lang w:val="nl-NL"/>
        </w:rPr>
        <w:t xml:space="preserve">zijn, prevaleert in geval van tegenstrijdigheden tussen de Nota’s van </w:t>
      </w:r>
      <w:r w:rsidR="00C16716">
        <w:rPr>
          <w:lang w:val="nl-NL"/>
        </w:rPr>
        <w:t xml:space="preserve">inlichtingen </w:t>
      </w:r>
      <w:r>
        <w:rPr>
          <w:lang w:val="nl-NL"/>
        </w:rPr>
        <w:t xml:space="preserve">het bepaalde in de meest recente Nota van </w:t>
      </w:r>
      <w:r w:rsidR="00C16716">
        <w:rPr>
          <w:lang w:val="nl-NL"/>
        </w:rPr>
        <w:t>inlichtingen</w:t>
      </w:r>
      <w:r>
        <w:rPr>
          <w:lang w:val="nl-NL"/>
        </w:rPr>
        <w:t>.</w:t>
      </w:r>
    </w:p>
    <w:p w14:paraId="52D5524A" w14:textId="77777777" w:rsidR="00CE65AA" w:rsidRDefault="00CE65AA" w:rsidP="003F1D08">
      <w:pPr>
        <w:pStyle w:val="ReportBodyText"/>
        <w:spacing w:line="288" w:lineRule="auto"/>
        <w:rPr>
          <w:lang w:val="nl-NL"/>
        </w:rPr>
      </w:pPr>
    </w:p>
    <w:p w14:paraId="5CC2BBFF" w14:textId="77777777" w:rsidR="00CE65AA" w:rsidRPr="00E91048" w:rsidRDefault="00CE65AA" w:rsidP="003F1D08">
      <w:pPr>
        <w:spacing w:line="288" w:lineRule="auto"/>
        <w:rPr>
          <w:rFonts w:cs="Arial"/>
        </w:rPr>
      </w:pPr>
      <w:r w:rsidRPr="00E91048">
        <w:rPr>
          <w:rFonts w:cs="Arial"/>
        </w:rPr>
        <w:t xml:space="preserve">Vragen die gesteld worden op een andere manier dan </w:t>
      </w:r>
      <w:r>
        <w:rPr>
          <w:rFonts w:cs="Arial"/>
        </w:rPr>
        <w:t>hiervoor beschreven</w:t>
      </w:r>
      <w:r w:rsidRPr="00E91048">
        <w:rPr>
          <w:rFonts w:cs="Arial"/>
        </w:rPr>
        <w:t xml:space="preserve">, </w:t>
      </w:r>
      <w:r>
        <w:rPr>
          <w:rFonts w:cs="Arial"/>
        </w:rPr>
        <w:t>worden</w:t>
      </w:r>
      <w:r w:rsidRPr="00E91048">
        <w:rPr>
          <w:rFonts w:cs="Arial"/>
        </w:rPr>
        <w:t xml:space="preserve"> niet beantwoord. Te laat ingediende vragen worden in principe niet in behandeling genomen.</w:t>
      </w:r>
    </w:p>
    <w:p w14:paraId="35B2FAAE" w14:textId="77777777" w:rsidR="00CE65AA" w:rsidRPr="00E91048" w:rsidRDefault="00CE65AA" w:rsidP="003F1D08">
      <w:pPr>
        <w:spacing w:line="288" w:lineRule="auto"/>
        <w:rPr>
          <w:rFonts w:cs="Arial"/>
        </w:rPr>
      </w:pPr>
    </w:p>
    <w:p w14:paraId="02870559" w14:textId="66B2E063" w:rsidR="009E76F8" w:rsidRDefault="00CE65AA" w:rsidP="003F1D08">
      <w:pPr>
        <w:pStyle w:val="ReportBodyText"/>
        <w:spacing w:line="288" w:lineRule="auto"/>
        <w:rPr>
          <w:rFonts w:cs="Arial"/>
          <w:szCs w:val="20"/>
          <w:lang w:val="nl-NL"/>
        </w:rPr>
      </w:pPr>
      <w:r w:rsidRPr="00605654">
        <w:rPr>
          <w:rFonts w:cs="Arial"/>
          <w:szCs w:val="20"/>
          <w:lang w:val="nl-NL"/>
        </w:rPr>
        <w:lastRenderedPageBreak/>
        <w:t xml:space="preserve">Indien een </w:t>
      </w:r>
      <w:r>
        <w:rPr>
          <w:rFonts w:cs="Arial"/>
          <w:szCs w:val="20"/>
          <w:lang w:val="nl-NL"/>
        </w:rPr>
        <w:t xml:space="preserve">Gegadigde </w:t>
      </w:r>
      <w:r w:rsidRPr="00605654">
        <w:rPr>
          <w:rFonts w:cs="Arial"/>
          <w:szCs w:val="20"/>
          <w:lang w:val="nl-NL"/>
        </w:rPr>
        <w:t xml:space="preserve">van mening is dat de reactie van de Aanbestedende </w:t>
      </w:r>
      <w:r w:rsidR="000160CF">
        <w:rPr>
          <w:rFonts w:cs="Arial"/>
          <w:szCs w:val="20"/>
          <w:lang w:val="nl-NL"/>
        </w:rPr>
        <w:t>d</w:t>
      </w:r>
      <w:r w:rsidRPr="00605654">
        <w:rPr>
          <w:rFonts w:cs="Arial"/>
          <w:szCs w:val="20"/>
          <w:lang w:val="nl-NL"/>
        </w:rPr>
        <w:t xml:space="preserve">ienst in de Nota van </w:t>
      </w:r>
      <w:r w:rsidR="00C16716">
        <w:rPr>
          <w:rFonts w:cs="Arial"/>
          <w:szCs w:val="20"/>
          <w:lang w:val="nl-NL"/>
        </w:rPr>
        <w:t>i</w:t>
      </w:r>
      <w:r w:rsidR="00C16716" w:rsidRPr="00605654">
        <w:rPr>
          <w:rFonts w:cs="Arial"/>
          <w:szCs w:val="20"/>
          <w:lang w:val="nl-NL"/>
        </w:rPr>
        <w:t xml:space="preserve">nlichtingen </w:t>
      </w:r>
      <w:r w:rsidRPr="00605654">
        <w:rPr>
          <w:rFonts w:cs="Arial"/>
          <w:szCs w:val="20"/>
          <w:lang w:val="nl-NL"/>
        </w:rPr>
        <w:t xml:space="preserve">niet correct is dan dient dit </w:t>
      </w:r>
      <w:r w:rsidRPr="00B06374">
        <w:rPr>
          <w:rFonts w:cs="Arial"/>
          <w:bCs/>
          <w:lang w:val="nl-NL"/>
        </w:rPr>
        <w:t>onverwijld</w:t>
      </w:r>
      <w:r w:rsidRPr="00496430">
        <w:rPr>
          <w:rFonts w:cs="Arial"/>
          <w:bCs/>
          <w:szCs w:val="20"/>
          <w:lang w:val="nl-NL"/>
        </w:rPr>
        <w:t xml:space="preserve"> </w:t>
      </w:r>
      <w:r w:rsidRPr="00605654">
        <w:rPr>
          <w:rFonts w:cs="Arial"/>
          <w:szCs w:val="20"/>
          <w:lang w:val="nl-NL"/>
        </w:rPr>
        <w:t xml:space="preserve">(doch vóór de sluitingstermijn voor het doen van een Inschrijving) gemeld te worden aan de Aanbestedende dienst via de berichtenmodule in TenderNed of via het indienen van een klacht op de wijze als beschreven </w:t>
      </w:r>
      <w:r>
        <w:rPr>
          <w:rFonts w:cs="Arial"/>
          <w:szCs w:val="20"/>
          <w:lang w:val="nl-NL"/>
        </w:rPr>
        <w:t>in dit Aanbestedingsdocument</w:t>
      </w:r>
      <w:r w:rsidRPr="00605654">
        <w:rPr>
          <w:rFonts w:cs="Arial"/>
          <w:szCs w:val="20"/>
          <w:lang w:val="nl-NL"/>
        </w:rPr>
        <w:t>. Voorgaande geldt onverkort het recht om terstond een kortgedingprocedure aan te spannen middels een betekende dagvaarding aan de Aanbestedend</w:t>
      </w:r>
      <w:r>
        <w:rPr>
          <w:rFonts w:cs="Arial"/>
          <w:szCs w:val="20"/>
          <w:lang w:val="nl-NL"/>
        </w:rPr>
        <w:t>e</w:t>
      </w:r>
      <w:r w:rsidRPr="004061A4">
        <w:rPr>
          <w:rFonts w:cs="Arial"/>
          <w:szCs w:val="20"/>
          <w:lang w:val="nl-NL"/>
        </w:rPr>
        <w:t xml:space="preserve"> dienst zulks op straffe van verval van rechten. Tevens wordt verzocht een kopie van de betekende dagvaarding te sturen via de berichtenmodule in TenderNed. </w:t>
      </w:r>
    </w:p>
    <w:p w14:paraId="0C10D36B" w14:textId="77777777" w:rsidR="009E76F8" w:rsidRDefault="009E76F8" w:rsidP="003F1D08">
      <w:pPr>
        <w:pStyle w:val="ReportBodyText"/>
        <w:spacing w:line="288" w:lineRule="auto"/>
        <w:rPr>
          <w:rFonts w:cs="Arial"/>
          <w:szCs w:val="20"/>
          <w:lang w:val="nl-NL"/>
        </w:rPr>
      </w:pPr>
    </w:p>
    <w:p w14:paraId="4FDFEE84" w14:textId="329A80C9" w:rsidR="009E76F8" w:rsidRPr="00B06374" w:rsidRDefault="009E76F8" w:rsidP="003F1D08">
      <w:pPr>
        <w:pStyle w:val="ReportBodyText"/>
        <w:spacing w:line="288" w:lineRule="auto"/>
        <w:rPr>
          <w:b/>
          <w:bCs/>
          <w:lang w:val="nl-NL"/>
        </w:rPr>
      </w:pPr>
      <w:r w:rsidRPr="00B06374">
        <w:rPr>
          <w:b/>
          <w:bCs/>
          <w:lang w:val="nl-NL"/>
        </w:rPr>
        <w:t>Individueel behandelen van vragen</w:t>
      </w:r>
    </w:p>
    <w:p w14:paraId="5CCE1BC3" w14:textId="23219A61" w:rsidR="009E76F8" w:rsidRPr="009E76F8" w:rsidRDefault="009E76F8" w:rsidP="003F1D08">
      <w:pPr>
        <w:pStyle w:val="ReportBodyText"/>
        <w:spacing w:line="288" w:lineRule="auto"/>
        <w:rPr>
          <w:lang w:val="nl-NL"/>
        </w:rPr>
      </w:pPr>
      <w:r w:rsidRPr="009E76F8">
        <w:rPr>
          <w:lang w:val="nl-NL"/>
        </w:rPr>
        <w:t xml:space="preserve">Een </w:t>
      </w:r>
      <w:r>
        <w:rPr>
          <w:lang w:val="nl-NL"/>
        </w:rPr>
        <w:t>Gegadigde</w:t>
      </w:r>
      <w:r w:rsidRPr="009E76F8">
        <w:rPr>
          <w:lang w:val="nl-NL"/>
        </w:rPr>
        <w:t xml:space="preserve"> kan binnen de vragenmodule in TenderNed </w:t>
      </w:r>
      <w:r>
        <w:rPr>
          <w:lang w:val="nl-NL"/>
        </w:rPr>
        <w:t xml:space="preserve">gemotiveerd </w:t>
      </w:r>
      <w:r w:rsidRPr="009E76F8">
        <w:rPr>
          <w:lang w:val="nl-NL"/>
        </w:rPr>
        <w:t xml:space="preserve">verzoeken </w:t>
      </w:r>
      <w:r>
        <w:rPr>
          <w:lang w:val="nl-NL"/>
        </w:rPr>
        <w:t xml:space="preserve">om </w:t>
      </w:r>
      <w:r w:rsidRPr="009E76F8">
        <w:rPr>
          <w:lang w:val="nl-NL"/>
        </w:rPr>
        <w:t xml:space="preserve">bepaalde </w:t>
      </w:r>
      <w:r>
        <w:rPr>
          <w:lang w:val="nl-NL"/>
        </w:rPr>
        <w:t xml:space="preserve">vragen of </w:t>
      </w:r>
      <w:r w:rsidRPr="009E76F8">
        <w:rPr>
          <w:lang w:val="nl-NL"/>
        </w:rPr>
        <w:t xml:space="preserve">informatie niet in de Nota van </w:t>
      </w:r>
      <w:r w:rsidR="00C16716">
        <w:rPr>
          <w:lang w:val="nl-NL"/>
        </w:rPr>
        <w:t>i</w:t>
      </w:r>
      <w:r w:rsidR="00C16716" w:rsidRPr="009E76F8">
        <w:rPr>
          <w:lang w:val="nl-NL"/>
        </w:rPr>
        <w:t xml:space="preserve">nlichtingen </w:t>
      </w:r>
      <w:r w:rsidRPr="009E76F8">
        <w:rPr>
          <w:lang w:val="nl-NL"/>
        </w:rPr>
        <w:t>op te nemen</w:t>
      </w:r>
      <w:r>
        <w:rPr>
          <w:lang w:val="nl-NL"/>
        </w:rPr>
        <w:t xml:space="preserve">. Dit als </w:t>
      </w:r>
      <w:r w:rsidRPr="009E76F8">
        <w:rPr>
          <w:lang w:val="nl-NL"/>
        </w:rPr>
        <w:t xml:space="preserve">openbaarmaking van deze informatie schade zou toebrengen aan de gerechtvaardigde economische belangen van </w:t>
      </w:r>
      <w:r>
        <w:rPr>
          <w:lang w:val="nl-NL"/>
        </w:rPr>
        <w:t>Gegadigde</w:t>
      </w:r>
      <w:r w:rsidRPr="009E76F8">
        <w:rPr>
          <w:lang w:val="nl-NL"/>
        </w:rPr>
        <w:t xml:space="preserve">. </w:t>
      </w:r>
    </w:p>
    <w:p w14:paraId="59B7B47D" w14:textId="76BB5500" w:rsidR="009E76F8" w:rsidRDefault="009E76F8" w:rsidP="003F1D08">
      <w:pPr>
        <w:pStyle w:val="ReportBodyText"/>
        <w:spacing w:line="288" w:lineRule="auto"/>
        <w:rPr>
          <w:lang w:val="nl-NL"/>
        </w:rPr>
      </w:pPr>
      <w:r w:rsidRPr="009E76F8">
        <w:rPr>
          <w:lang w:val="nl-NL"/>
        </w:rPr>
        <w:t>Indien Aanbestedende dienst oordeelt dat</w:t>
      </w:r>
      <w:r>
        <w:rPr>
          <w:lang w:val="nl-NL"/>
        </w:rPr>
        <w:t xml:space="preserve"> de motivatie gegrond is</w:t>
      </w:r>
      <w:r w:rsidRPr="009E76F8">
        <w:rPr>
          <w:lang w:val="nl-NL"/>
        </w:rPr>
        <w:t xml:space="preserve">, kan Aanbestedende dienst aan deze Inschrijver individueel inlichtingen verstrekken. Hierbij </w:t>
      </w:r>
      <w:r>
        <w:rPr>
          <w:lang w:val="nl-NL"/>
        </w:rPr>
        <w:t>wordt</w:t>
      </w:r>
      <w:r w:rsidRPr="009E76F8">
        <w:rPr>
          <w:lang w:val="nl-NL"/>
        </w:rPr>
        <w:t xml:space="preserve"> een zekere terughoudendheid </w:t>
      </w:r>
      <w:r>
        <w:rPr>
          <w:lang w:val="nl-NL"/>
        </w:rPr>
        <w:t>in acht genomen</w:t>
      </w:r>
      <w:r w:rsidRPr="009E76F8">
        <w:rPr>
          <w:lang w:val="nl-NL"/>
        </w:rPr>
        <w:t>.</w:t>
      </w:r>
    </w:p>
    <w:bookmarkEnd w:id="111"/>
    <w:p w14:paraId="210E28AE" w14:textId="77777777" w:rsidR="003F1D08" w:rsidRDefault="003F1D08" w:rsidP="003F1D08">
      <w:pPr>
        <w:pStyle w:val="ReportBodyText"/>
        <w:spacing w:line="288" w:lineRule="auto"/>
        <w:rPr>
          <w:lang w:val="nl-NL"/>
        </w:rPr>
      </w:pPr>
    </w:p>
    <w:p w14:paraId="284EA4B2" w14:textId="77777777" w:rsidR="009E76F8" w:rsidRDefault="009E76F8" w:rsidP="003F1D08">
      <w:pPr>
        <w:pStyle w:val="ReportBodyText"/>
        <w:spacing w:line="288" w:lineRule="auto"/>
        <w:rPr>
          <w:lang w:val="nl-NL"/>
        </w:rPr>
      </w:pPr>
    </w:p>
    <w:p w14:paraId="31522B89" w14:textId="77777777" w:rsidR="001B1F5D" w:rsidRPr="00097427" w:rsidRDefault="006E5E95" w:rsidP="003F1D08">
      <w:pPr>
        <w:pStyle w:val="ReportHeading2"/>
        <w:numPr>
          <w:ilvl w:val="1"/>
          <w:numId w:val="1"/>
        </w:numPr>
        <w:tabs>
          <w:tab w:val="left" w:pos="567"/>
          <w:tab w:val="num" w:pos="993"/>
        </w:tabs>
        <w:spacing w:before="0" w:after="0" w:line="288" w:lineRule="auto"/>
        <w:ind w:left="993" w:hanging="993"/>
      </w:pPr>
      <w:bookmarkStart w:id="112" w:name="_Toc190275920"/>
      <w:bookmarkStart w:id="113" w:name="_Toc190275973"/>
      <w:bookmarkStart w:id="114" w:name="_Toc190275921"/>
      <w:bookmarkStart w:id="115" w:name="_Toc190275974"/>
      <w:bookmarkStart w:id="116" w:name="_Toc190275922"/>
      <w:bookmarkStart w:id="117" w:name="_Toc190275975"/>
      <w:bookmarkStart w:id="118" w:name="_Toc190275923"/>
      <w:bookmarkStart w:id="119" w:name="_Toc190275976"/>
      <w:bookmarkStart w:id="120" w:name="_Toc190275924"/>
      <w:bookmarkStart w:id="121" w:name="_Toc190275977"/>
      <w:bookmarkStart w:id="122" w:name="_Toc187935259"/>
      <w:bookmarkStart w:id="123" w:name="_Toc188005103"/>
      <w:bookmarkStart w:id="124" w:name="_Toc188005412"/>
      <w:bookmarkStart w:id="125" w:name="_Toc188005604"/>
      <w:bookmarkStart w:id="126" w:name="_Toc188005796"/>
      <w:bookmarkStart w:id="127" w:name="_Toc187935260"/>
      <w:bookmarkStart w:id="128" w:name="_Toc188005104"/>
      <w:bookmarkStart w:id="129" w:name="_Toc188005413"/>
      <w:bookmarkStart w:id="130" w:name="_Toc188005605"/>
      <w:bookmarkStart w:id="131" w:name="_Toc188005797"/>
      <w:bookmarkStart w:id="132" w:name="_Toc187935261"/>
      <w:bookmarkStart w:id="133" w:name="_Toc188005105"/>
      <w:bookmarkStart w:id="134" w:name="_Toc188005414"/>
      <w:bookmarkStart w:id="135" w:name="_Toc188005606"/>
      <w:bookmarkStart w:id="136" w:name="_Toc188005798"/>
      <w:bookmarkStart w:id="137" w:name="_Toc187935262"/>
      <w:bookmarkStart w:id="138" w:name="_Toc188005106"/>
      <w:bookmarkStart w:id="139" w:name="_Toc188005415"/>
      <w:bookmarkStart w:id="140" w:name="_Toc188005607"/>
      <w:bookmarkStart w:id="141" w:name="_Toc188005799"/>
      <w:bookmarkStart w:id="142" w:name="_Toc187935263"/>
      <w:bookmarkStart w:id="143" w:name="_Toc188005107"/>
      <w:bookmarkStart w:id="144" w:name="_Toc188005416"/>
      <w:bookmarkStart w:id="145" w:name="_Toc188005608"/>
      <w:bookmarkStart w:id="146" w:name="_Toc188005800"/>
      <w:bookmarkStart w:id="147" w:name="_Toc187935264"/>
      <w:bookmarkStart w:id="148" w:name="_Toc188005108"/>
      <w:bookmarkStart w:id="149" w:name="_Toc188005417"/>
      <w:bookmarkStart w:id="150" w:name="_Toc188005609"/>
      <w:bookmarkStart w:id="151" w:name="_Toc188005801"/>
      <w:bookmarkStart w:id="152" w:name="_Toc187935265"/>
      <w:bookmarkStart w:id="153" w:name="_Toc188005109"/>
      <w:bookmarkStart w:id="154" w:name="_Toc188005418"/>
      <w:bookmarkStart w:id="155" w:name="_Toc188005610"/>
      <w:bookmarkStart w:id="156" w:name="_Toc188005802"/>
      <w:bookmarkStart w:id="157" w:name="_Toc187935266"/>
      <w:bookmarkStart w:id="158" w:name="_Toc188005110"/>
      <w:bookmarkStart w:id="159" w:name="_Toc188005419"/>
      <w:bookmarkStart w:id="160" w:name="_Toc188005611"/>
      <w:bookmarkStart w:id="161" w:name="_Toc188005803"/>
      <w:bookmarkStart w:id="162" w:name="_Toc187935267"/>
      <w:bookmarkStart w:id="163" w:name="_Toc188005111"/>
      <w:bookmarkStart w:id="164" w:name="_Toc188005420"/>
      <w:bookmarkStart w:id="165" w:name="_Toc188005612"/>
      <w:bookmarkStart w:id="166" w:name="_Toc188005804"/>
      <w:bookmarkStart w:id="167" w:name="_Toc187935268"/>
      <w:bookmarkStart w:id="168" w:name="_Toc188005112"/>
      <w:bookmarkStart w:id="169" w:name="_Toc188005421"/>
      <w:bookmarkStart w:id="170" w:name="_Toc188005613"/>
      <w:bookmarkStart w:id="171" w:name="_Toc188005805"/>
      <w:bookmarkStart w:id="172" w:name="_Toc187935269"/>
      <w:bookmarkStart w:id="173" w:name="_Toc188005113"/>
      <w:bookmarkStart w:id="174" w:name="_Toc188005422"/>
      <w:bookmarkStart w:id="175" w:name="_Toc188005614"/>
      <w:bookmarkStart w:id="176" w:name="_Toc188005806"/>
      <w:bookmarkStart w:id="177" w:name="_Toc187935270"/>
      <w:bookmarkStart w:id="178" w:name="_Toc188005114"/>
      <w:bookmarkStart w:id="179" w:name="_Toc188005423"/>
      <w:bookmarkStart w:id="180" w:name="_Toc188005615"/>
      <w:bookmarkStart w:id="181" w:name="_Toc188005807"/>
      <w:bookmarkStart w:id="182" w:name="_Toc187935271"/>
      <w:bookmarkStart w:id="183" w:name="_Toc188005115"/>
      <w:bookmarkStart w:id="184" w:name="_Toc188005424"/>
      <w:bookmarkStart w:id="185" w:name="_Toc188005616"/>
      <w:bookmarkStart w:id="186" w:name="_Toc188005808"/>
      <w:bookmarkStart w:id="187" w:name="_Toc187935272"/>
      <w:bookmarkStart w:id="188" w:name="_Toc188005116"/>
      <w:bookmarkStart w:id="189" w:name="_Toc188005425"/>
      <w:bookmarkStart w:id="190" w:name="_Toc188005617"/>
      <w:bookmarkStart w:id="191" w:name="_Toc188005809"/>
      <w:bookmarkStart w:id="192" w:name="_Toc187935273"/>
      <w:bookmarkStart w:id="193" w:name="_Toc188005117"/>
      <w:bookmarkStart w:id="194" w:name="_Toc188005426"/>
      <w:bookmarkStart w:id="195" w:name="_Toc188005618"/>
      <w:bookmarkStart w:id="196" w:name="_Toc188005810"/>
      <w:bookmarkStart w:id="197" w:name="_Toc187935274"/>
      <w:bookmarkStart w:id="198" w:name="_Toc188005118"/>
      <w:bookmarkStart w:id="199" w:name="_Toc188005427"/>
      <w:bookmarkStart w:id="200" w:name="_Toc188005619"/>
      <w:bookmarkStart w:id="201" w:name="_Toc188005811"/>
      <w:bookmarkStart w:id="202" w:name="_Toc208396806"/>
      <w:bookmarkEnd w:id="105"/>
      <w:bookmarkEnd w:id="106"/>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097427">
        <w:t>Tijdige Inschrijving</w:t>
      </w:r>
      <w:bookmarkEnd w:id="202"/>
    </w:p>
    <w:p w14:paraId="7CE13E18" w14:textId="77777777" w:rsidR="003F1D08" w:rsidRDefault="003F1D08" w:rsidP="003F1D08">
      <w:pPr>
        <w:spacing w:line="288" w:lineRule="auto"/>
        <w:contextualSpacing/>
        <w:rPr>
          <w:rFonts w:cs="Arial"/>
        </w:rPr>
      </w:pPr>
    </w:p>
    <w:p w14:paraId="2253914F" w14:textId="373B66BD" w:rsidR="00C824B5" w:rsidRDefault="00C824B5" w:rsidP="003F1D08">
      <w:pPr>
        <w:spacing w:line="288" w:lineRule="auto"/>
        <w:contextualSpacing/>
        <w:rPr>
          <w:rFonts w:cs="Arial"/>
        </w:rPr>
      </w:pPr>
      <w:r w:rsidRPr="003F1F65">
        <w:rPr>
          <w:rFonts w:cs="Arial"/>
        </w:rPr>
        <w:t>De</w:t>
      </w:r>
      <w:r w:rsidR="00207B3F">
        <w:rPr>
          <w:rFonts w:cs="Arial"/>
        </w:rPr>
        <w:t xml:space="preserve"> aanbesteding en I</w:t>
      </w:r>
      <w:r w:rsidRPr="003F1F65">
        <w:rPr>
          <w:rFonts w:cs="Arial"/>
        </w:rPr>
        <w:t xml:space="preserve">nschrijving </w:t>
      </w:r>
      <w:r w:rsidR="00207B3F">
        <w:rPr>
          <w:rFonts w:cs="Arial"/>
        </w:rPr>
        <w:t>verloopt via</w:t>
      </w:r>
      <w:r w:rsidRPr="003F1F65">
        <w:rPr>
          <w:rFonts w:cs="Arial"/>
        </w:rPr>
        <w:t xml:space="preserve"> </w:t>
      </w:r>
      <w:r>
        <w:rPr>
          <w:rFonts w:cs="Arial"/>
        </w:rPr>
        <w:t>TenderNed. Inschrijver is zelf verantwoordelijk voor het doen van een tijdige Inschrijving.</w:t>
      </w:r>
    </w:p>
    <w:p w14:paraId="5DA088FC" w14:textId="77777777" w:rsidR="00C824B5" w:rsidRDefault="00C824B5" w:rsidP="003F1D08">
      <w:pPr>
        <w:spacing w:line="288" w:lineRule="auto"/>
        <w:contextualSpacing/>
        <w:rPr>
          <w:rFonts w:cs="Arial"/>
        </w:rPr>
      </w:pPr>
    </w:p>
    <w:p w14:paraId="3D5CF9BA" w14:textId="3BC63102" w:rsidR="00CF31DF" w:rsidRDefault="00C824B5" w:rsidP="003F1D08">
      <w:pPr>
        <w:spacing w:line="288" w:lineRule="auto"/>
        <w:contextualSpacing/>
        <w:rPr>
          <w:rFonts w:cs="Arial"/>
        </w:rPr>
      </w:pPr>
      <w:r w:rsidRPr="003F1F65">
        <w:rPr>
          <w:rFonts w:cs="Arial"/>
        </w:rPr>
        <w:t>Uitsluitend ingeval van een aantoonbare storing op</w:t>
      </w:r>
      <w:r>
        <w:rPr>
          <w:rFonts w:cs="Arial"/>
        </w:rPr>
        <w:t xml:space="preserve"> TenderNed </w:t>
      </w:r>
      <w:r w:rsidRPr="003F1F65">
        <w:rPr>
          <w:rFonts w:cs="Arial"/>
        </w:rPr>
        <w:t xml:space="preserve">waardoor het niet mogelijk is de </w:t>
      </w:r>
      <w:r>
        <w:rPr>
          <w:rFonts w:cs="Arial"/>
        </w:rPr>
        <w:t>I</w:t>
      </w:r>
      <w:r w:rsidRPr="003F1F65">
        <w:rPr>
          <w:rFonts w:cs="Arial"/>
        </w:rPr>
        <w:t xml:space="preserve">nschrijving tijdig via de digitale kluis in te dienen dient vóór de sluitingstermijn contact opgenomen te worden met </w:t>
      </w:r>
      <w:r w:rsidR="0078066D">
        <w:rPr>
          <w:rFonts w:cs="Arial"/>
        </w:rPr>
        <w:t>Aon via het</w:t>
      </w:r>
      <w:r w:rsidR="00F659B9">
        <w:rPr>
          <w:rFonts w:cs="Arial"/>
        </w:rPr>
        <w:t xml:space="preserve"> e-mailadres</w:t>
      </w:r>
      <w:r w:rsidR="001C07DB">
        <w:rPr>
          <w:rFonts w:cs="Arial"/>
        </w:rPr>
        <w:t xml:space="preserve">: </w:t>
      </w:r>
      <w:hyperlink r:id="rId13" w:history="1">
        <w:r w:rsidR="009C4813" w:rsidRPr="001D5E54">
          <w:rPr>
            <w:rStyle w:val="Hyperlink"/>
            <w:rFonts w:cs="Arial"/>
          </w:rPr>
          <w:t>kimberley.kole-dijkstra@aon.nl</w:t>
        </w:r>
      </w:hyperlink>
      <w:r w:rsidR="009C4813">
        <w:rPr>
          <w:rFonts w:cs="Arial"/>
        </w:rPr>
        <w:t xml:space="preserve">. </w:t>
      </w:r>
    </w:p>
    <w:p w14:paraId="7CED1482" w14:textId="7E0357EB" w:rsidR="00C824B5" w:rsidRPr="003F1F65" w:rsidRDefault="00C824B5" w:rsidP="003F1D08">
      <w:pPr>
        <w:spacing w:line="288" w:lineRule="auto"/>
        <w:contextualSpacing/>
        <w:rPr>
          <w:rFonts w:cs="Arial"/>
        </w:rPr>
      </w:pPr>
      <w:r w:rsidRPr="003F1F65">
        <w:rPr>
          <w:rFonts w:cs="Arial"/>
        </w:rPr>
        <w:t xml:space="preserve">De contactpersoon kan toestemming geven om de </w:t>
      </w:r>
      <w:r w:rsidR="00F659B9">
        <w:rPr>
          <w:rFonts w:cs="Arial"/>
        </w:rPr>
        <w:t>I</w:t>
      </w:r>
      <w:r w:rsidRPr="003F1F65">
        <w:rPr>
          <w:rFonts w:cs="Arial"/>
        </w:rPr>
        <w:t xml:space="preserve">nschrijving in te dienen via de berichtenmodule van </w:t>
      </w:r>
      <w:r w:rsidR="00F659B9">
        <w:rPr>
          <w:rFonts w:cs="Arial"/>
        </w:rPr>
        <w:t>TenderNed</w:t>
      </w:r>
      <w:r>
        <w:rPr>
          <w:rFonts w:cs="Arial"/>
        </w:rPr>
        <w:t xml:space="preserve"> of op andere wijze</w:t>
      </w:r>
      <w:r w:rsidRPr="003F1F65">
        <w:rPr>
          <w:rFonts w:cs="Arial"/>
        </w:rPr>
        <w:t xml:space="preserve">, onder het voorbehoud dat: </w:t>
      </w:r>
      <w:r w:rsidR="003A6184">
        <w:rPr>
          <w:rFonts w:cs="Arial"/>
        </w:rPr>
        <w:br/>
      </w:r>
    </w:p>
    <w:p w14:paraId="59C6F166" w14:textId="77777777" w:rsidR="007B4590" w:rsidRPr="0087518B" w:rsidRDefault="00C824B5" w:rsidP="007B4590">
      <w:pPr>
        <w:pStyle w:val="Lijstalinea"/>
        <w:numPr>
          <w:ilvl w:val="0"/>
          <w:numId w:val="37"/>
        </w:numPr>
        <w:spacing w:after="120" w:line="288" w:lineRule="auto"/>
        <w:ind w:left="284" w:hanging="284"/>
        <w:rPr>
          <w:rFonts w:cs="Arial"/>
          <w:sz w:val="10"/>
          <w:szCs w:val="10"/>
          <w:lang w:val="nl-NL"/>
        </w:rPr>
      </w:pPr>
      <w:r w:rsidRPr="007B4590">
        <w:rPr>
          <w:rFonts w:cs="Arial"/>
          <w:lang w:val="nl-NL"/>
        </w:rPr>
        <w:t>Dit nog mogelijk is vóór de uiterste inschrijvingsdatum en – tijdstip, en</w:t>
      </w:r>
    </w:p>
    <w:p w14:paraId="537C0077" w14:textId="13FFDCD1" w:rsidR="00C824B5" w:rsidRPr="0087518B" w:rsidRDefault="00C824B5" w:rsidP="007B4590">
      <w:pPr>
        <w:pStyle w:val="Lijstalinea"/>
        <w:numPr>
          <w:ilvl w:val="0"/>
          <w:numId w:val="37"/>
        </w:numPr>
        <w:spacing w:after="120" w:line="288" w:lineRule="auto"/>
        <w:ind w:left="284" w:hanging="284"/>
        <w:rPr>
          <w:rFonts w:cs="Arial"/>
          <w:sz w:val="10"/>
          <w:szCs w:val="10"/>
          <w:lang w:val="nl-NL"/>
        </w:rPr>
      </w:pPr>
      <w:r w:rsidRPr="007B4590">
        <w:rPr>
          <w:rFonts w:cs="Arial"/>
          <w:lang w:val="nl-NL"/>
        </w:rPr>
        <w:t xml:space="preserve">De </w:t>
      </w:r>
      <w:r w:rsidR="00536CA5" w:rsidRPr="007B4590">
        <w:rPr>
          <w:rFonts w:cs="Arial"/>
          <w:lang w:val="nl-NL"/>
        </w:rPr>
        <w:t>I</w:t>
      </w:r>
      <w:r w:rsidRPr="007B4590">
        <w:rPr>
          <w:rFonts w:cs="Arial"/>
          <w:lang w:val="nl-NL"/>
        </w:rPr>
        <w:t xml:space="preserve">nschrijver binnen 48 uur na de uiterste inschrijvingsdatum en – tijdstip bewijs aanlevert dat sprake was van een technische storing bij </w:t>
      </w:r>
      <w:r w:rsidR="00F659B9" w:rsidRPr="007B4590">
        <w:rPr>
          <w:rFonts w:cs="Arial"/>
          <w:lang w:val="nl-NL"/>
        </w:rPr>
        <w:t>TenderNed</w:t>
      </w:r>
      <w:r w:rsidRPr="007B4590">
        <w:rPr>
          <w:rFonts w:cs="Arial"/>
          <w:lang w:val="nl-NL"/>
        </w:rPr>
        <w:t xml:space="preserve">. </w:t>
      </w:r>
      <w:r w:rsidRPr="0087518B">
        <w:rPr>
          <w:rFonts w:cs="Arial"/>
          <w:lang w:val="nl-NL"/>
        </w:rPr>
        <w:t xml:space="preserve">Als bewijs geldt een onderhoud- en storingsoverzicht van </w:t>
      </w:r>
      <w:r w:rsidR="00F659B9" w:rsidRPr="0087518B">
        <w:rPr>
          <w:rFonts w:cs="Arial"/>
          <w:lang w:val="nl-NL"/>
        </w:rPr>
        <w:t>TenderNed</w:t>
      </w:r>
      <w:r w:rsidRPr="0087518B">
        <w:rPr>
          <w:rFonts w:cs="Arial"/>
          <w:lang w:val="nl-NL"/>
        </w:rPr>
        <w:t xml:space="preserve"> of een verklaring van </w:t>
      </w:r>
      <w:r w:rsidR="00F659B9" w:rsidRPr="0087518B">
        <w:rPr>
          <w:rFonts w:cs="Arial"/>
          <w:lang w:val="nl-NL"/>
        </w:rPr>
        <w:t>TenderNed</w:t>
      </w:r>
      <w:r w:rsidRPr="0087518B">
        <w:rPr>
          <w:rFonts w:cs="Arial"/>
          <w:lang w:val="nl-NL"/>
        </w:rPr>
        <w:t>.</w:t>
      </w:r>
      <w:r w:rsidR="00536CA5" w:rsidRPr="0087518B">
        <w:rPr>
          <w:rFonts w:cs="Arial"/>
          <w:lang w:val="nl-NL"/>
        </w:rPr>
        <w:t xml:space="preserve"> Kan dit bewijs niet worden geleverd dan wordt de Inschrijving alsnog ongeldig verklaard.</w:t>
      </w:r>
    </w:p>
    <w:p w14:paraId="7D460A6D" w14:textId="12516783" w:rsidR="005C210E" w:rsidRDefault="00207B3F" w:rsidP="003F1D08">
      <w:pPr>
        <w:spacing w:line="288" w:lineRule="auto"/>
      </w:pPr>
      <w:r>
        <w:t xml:space="preserve">De Inschrijver is verantwoordelijk voor het tijdig kennisnemen van de handleidingen voor een juist gebruik van TenderNed (zie ook: </w:t>
      </w:r>
      <w:hyperlink r:id="rId14" w:history="1">
        <w:r w:rsidR="007C79AA">
          <w:rPr>
            <w:rStyle w:val="Hyperlink"/>
          </w:rPr>
          <w:t>Video's: zo werkt TenderNed</w:t>
        </w:r>
      </w:hyperlink>
      <w:r>
        <w:t>) en het tijdig aanmaken van een gebruikersaccount. Aanbestedende dienst is niet verantwoordelijk noch aansprakelijk voor onjuist gebruik van TenderNed.</w:t>
      </w:r>
    </w:p>
    <w:p w14:paraId="7D8FD646" w14:textId="77777777" w:rsidR="003F1D08" w:rsidRDefault="003F1D08" w:rsidP="003F1D08">
      <w:pPr>
        <w:spacing w:line="288" w:lineRule="auto"/>
      </w:pPr>
    </w:p>
    <w:p w14:paraId="5D73C6D7" w14:textId="77777777" w:rsidR="003F1D08" w:rsidRPr="00207B3F" w:rsidRDefault="003F1D08" w:rsidP="003F1D08">
      <w:pPr>
        <w:spacing w:line="288" w:lineRule="auto"/>
        <w:rPr>
          <w:rFonts w:cs="Arial"/>
        </w:rPr>
      </w:pPr>
    </w:p>
    <w:p w14:paraId="43A613B7" w14:textId="77777777" w:rsidR="003A6184" w:rsidRPr="00097427" w:rsidRDefault="003A6184" w:rsidP="003F1D08">
      <w:pPr>
        <w:pStyle w:val="ReportHeading2"/>
        <w:numPr>
          <w:ilvl w:val="1"/>
          <w:numId w:val="1"/>
        </w:numPr>
        <w:tabs>
          <w:tab w:val="left" w:pos="567"/>
          <w:tab w:val="num" w:pos="993"/>
        </w:tabs>
        <w:spacing w:before="0" w:after="0" w:line="288" w:lineRule="auto"/>
        <w:ind w:left="993" w:hanging="993"/>
      </w:pPr>
      <w:bookmarkStart w:id="203" w:name="_Toc208396807"/>
      <w:bookmarkStart w:id="204" w:name="_Toc304796011"/>
      <w:bookmarkStart w:id="205" w:name="_Toc431299996"/>
      <w:r w:rsidRPr="00097427">
        <w:t>Nederlandse taal</w:t>
      </w:r>
      <w:bookmarkEnd w:id="203"/>
    </w:p>
    <w:p w14:paraId="26761BA8" w14:textId="77777777" w:rsidR="003F1D08" w:rsidRDefault="003F1D08" w:rsidP="003F1D08">
      <w:pPr>
        <w:spacing w:line="288" w:lineRule="auto"/>
        <w:rPr>
          <w:rFonts w:cs="Arial"/>
          <w:szCs w:val="22"/>
        </w:rPr>
      </w:pPr>
    </w:p>
    <w:p w14:paraId="554F2CDE" w14:textId="6C62D444" w:rsidR="003A6184" w:rsidRPr="00F46736" w:rsidRDefault="003A6184" w:rsidP="003F1D08">
      <w:pPr>
        <w:spacing w:line="288" w:lineRule="auto"/>
        <w:rPr>
          <w:rFonts w:cs="Arial"/>
          <w:szCs w:val="22"/>
        </w:rPr>
      </w:pPr>
      <w:r>
        <w:rPr>
          <w:rFonts w:cs="Arial"/>
          <w:szCs w:val="22"/>
        </w:rPr>
        <w:t>Inschrijving dient in het Nederlands te zijn. Daarnaast is d</w:t>
      </w:r>
      <w:r w:rsidRPr="004061A4">
        <w:rPr>
          <w:rFonts w:cs="Arial"/>
          <w:szCs w:val="22"/>
        </w:rPr>
        <w:t xml:space="preserve">e voertaal in de gehele procedure Nederlands, zowel mondeling als schriftelijk. </w:t>
      </w:r>
      <w:r>
        <w:rPr>
          <w:rFonts w:cs="Arial"/>
          <w:szCs w:val="22"/>
        </w:rPr>
        <w:t xml:space="preserve">Ook dient tijdens </w:t>
      </w:r>
      <w:r w:rsidRPr="004061A4">
        <w:rPr>
          <w:rFonts w:cs="Arial"/>
          <w:szCs w:val="22"/>
        </w:rPr>
        <w:t xml:space="preserve">de uitvoering van de </w:t>
      </w:r>
      <w:r w:rsidR="00C16716">
        <w:rPr>
          <w:rFonts w:cs="Arial"/>
          <w:szCs w:val="22"/>
        </w:rPr>
        <w:t>O</w:t>
      </w:r>
      <w:r w:rsidR="00C16716" w:rsidRPr="004061A4">
        <w:rPr>
          <w:rFonts w:cs="Arial"/>
          <w:szCs w:val="22"/>
        </w:rPr>
        <w:t>pdracht</w:t>
      </w:r>
      <w:r w:rsidR="00C16716">
        <w:rPr>
          <w:rFonts w:cs="Arial"/>
          <w:szCs w:val="22"/>
        </w:rPr>
        <w:t xml:space="preserve"> </w:t>
      </w:r>
      <w:r w:rsidRPr="004061A4">
        <w:rPr>
          <w:rFonts w:cs="Arial"/>
          <w:szCs w:val="22"/>
        </w:rPr>
        <w:t xml:space="preserve">de Nederlandse taal in woord en geschrift </w:t>
      </w:r>
      <w:r>
        <w:rPr>
          <w:rFonts w:cs="Arial"/>
          <w:szCs w:val="22"/>
        </w:rPr>
        <w:t>gebruikt te worden</w:t>
      </w:r>
      <w:r w:rsidRPr="004061A4">
        <w:rPr>
          <w:rFonts w:cs="Arial"/>
          <w:szCs w:val="22"/>
        </w:rPr>
        <w:t>. Hier</w:t>
      </w:r>
      <w:r>
        <w:rPr>
          <w:rFonts w:cs="Arial"/>
          <w:szCs w:val="22"/>
        </w:rPr>
        <w:t xml:space="preserve">toe </w:t>
      </w:r>
      <w:r w:rsidRPr="004061A4">
        <w:rPr>
          <w:rFonts w:cs="Arial"/>
          <w:szCs w:val="22"/>
        </w:rPr>
        <w:t xml:space="preserve">dienen alle documenten in de Nederlandse taal te worden opgesteld. </w:t>
      </w:r>
      <w:r>
        <w:rPr>
          <w:rFonts w:cs="Arial"/>
          <w:szCs w:val="22"/>
        </w:rPr>
        <w:t>Alle door</w:t>
      </w:r>
      <w:r w:rsidRPr="00F46736">
        <w:rPr>
          <w:rFonts w:cs="Arial"/>
          <w:szCs w:val="22"/>
        </w:rPr>
        <w:t xml:space="preserve"> </w:t>
      </w:r>
      <w:r w:rsidR="00363B38">
        <w:rPr>
          <w:rFonts w:cs="Arial"/>
          <w:szCs w:val="22"/>
        </w:rPr>
        <w:t>Gegadigde</w:t>
      </w:r>
      <w:r>
        <w:rPr>
          <w:rFonts w:cs="Arial"/>
          <w:szCs w:val="22"/>
        </w:rPr>
        <w:t xml:space="preserve"> na gunning</w:t>
      </w:r>
      <w:r w:rsidRPr="00F46736">
        <w:rPr>
          <w:rFonts w:cs="Arial"/>
          <w:szCs w:val="22"/>
        </w:rPr>
        <w:t xml:space="preserve"> in te zetten medewerkers die de contacten met Opdrachtgever </w:t>
      </w:r>
      <w:r>
        <w:rPr>
          <w:rFonts w:cs="Arial"/>
          <w:szCs w:val="22"/>
        </w:rPr>
        <w:t>hebben,</w:t>
      </w:r>
      <w:r w:rsidRPr="00F46736">
        <w:rPr>
          <w:rFonts w:cs="Arial"/>
          <w:szCs w:val="22"/>
        </w:rPr>
        <w:t xml:space="preserve"> </w:t>
      </w:r>
      <w:r w:rsidR="00207B3F">
        <w:rPr>
          <w:rFonts w:cs="Arial"/>
          <w:szCs w:val="22"/>
        </w:rPr>
        <w:t xml:space="preserve">dienen </w:t>
      </w:r>
      <w:r w:rsidRPr="00F46736">
        <w:rPr>
          <w:rFonts w:cs="Arial"/>
          <w:szCs w:val="22"/>
        </w:rPr>
        <w:t>de Nederlandse</w:t>
      </w:r>
      <w:r>
        <w:rPr>
          <w:rFonts w:cs="Arial"/>
          <w:szCs w:val="22"/>
        </w:rPr>
        <w:t xml:space="preserve"> taal</w:t>
      </w:r>
      <w:r w:rsidRPr="004061A4">
        <w:rPr>
          <w:rFonts w:cs="Arial"/>
          <w:szCs w:val="22"/>
        </w:rPr>
        <w:t xml:space="preserve"> </w:t>
      </w:r>
      <w:r w:rsidRPr="00F46736">
        <w:rPr>
          <w:rFonts w:cs="Arial"/>
          <w:szCs w:val="22"/>
        </w:rPr>
        <w:t xml:space="preserve">in woord en geschrift te beheersen. </w:t>
      </w:r>
      <w:r>
        <w:rPr>
          <w:rFonts w:cs="Arial"/>
          <w:szCs w:val="22"/>
        </w:rPr>
        <w:br/>
      </w:r>
    </w:p>
    <w:p w14:paraId="6DA0B759" w14:textId="5BE37241" w:rsidR="009E76F8" w:rsidRPr="00D4244B" w:rsidRDefault="009E76F8" w:rsidP="003F1D08">
      <w:pPr>
        <w:pStyle w:val="ReportHeading2"/>
        <w:numPr>
          <w:ilvl w:val="1"/>
          <w:numId w:val="1"/>
        </w:numPr>
        <w:tabs>
          <w:tab w:val="num" w:pos="709"/>
        </w:tabs>
        <w:spacing w:before="0" w:after="0" w:line="288" w:lineRule="auto"/>
        <w:ind w:left="993" w:hanging="993"/>
      </w:pPr>
      <w:bookmarkStart w:id="206" w:name="_Toc208396808"/>
      <w:r w:rsidRPr="006D1248">
        <w:lastRenderedPageBreak/>
        <w:t>Klachtenregeling</w:t>
      </w:r>
      <w:bookmarkEnd w:id="206"/>
    </w:p>
    <w:p w14:paraId="7020C394" w14:textId="77777777" w:rsidR="003F1D08" w:rsidRDefault="003F1D08" w:rsidP="003F1D08">
      <w:pPr>
        <w:pStyle w:val="Lijstopsomteken"/>
        <w:numPr>
          <w:ilvl w:val="0"/>
          <w:numId w:val="0"/>
        </w:numPr>
        <w:tabs>
          <w:tab w:val="left" w:pos="708"/>
        </w:tabs>
        <w:spacing w:line="288" w:lineRule="auto"/>
        <w:rPr>
          <w:rFonts w:ascii="Arial" w:hAnsi="Arial" w:cs="Arial"/>
          <w:sz w:val="20"/>
          <w:szCs w:val="20"/>
        </w:rPr>
      </w:pPr>
      <w:bookmarkStart w:id="207" w:name="_Hlk206420183"/>
    </w:p>
    <w:p w14:paraId="772207EC" w14:textId="266BFC84" w:rsidR="00431EED" w:rsidRPr="00760C2E" w:rsidRDefault="00431EED" w:rsidP="00760C2E">
      <w:pPr>
        <w:spacing w:line="288" w:lineRule="auto"/>
        <w:rPr>
          <w:rFonts w:cs="Arial"/>
          <w:szCs w:val="22"/>
        </w:rPr>
      </w:pPr>
      <w:r w:rsidRPr="00760C2E">
        <w:rPr>
          <w:rFonts w:cs="Arial"/>
          <w:szCs w:val="22"/>
        </w:rPr>
        <w:t>Indien een partij een klacht heeft tegen de aanbestedingsprocedure dan wel tegen de handelswijze van de gemeente, dient deze gemotiveerd en onderbouwd aan te geven op welke punten/onderdelen van de aanbesteding zij het niet eens is.</w:t>
      </w:r>
    </w:p>
    <w:p w14:paraId="6F96EA35" w14:textId="77777777" w:rsidR="00431EED" w:rsidRPr="00760C2E" w:rsidRDefault="00431EED" w:rsidP="00760C2E">
      <w:pPr>
        <w:spacing w:line="288" w:lineRule="auto"/>
        <w:rPr>
          <w:rFonts w:cs="Arial"/>
          <w:szCs w:val="22"/>
        </w:rPr>
      </w:pPr>
    </w:p>
    <w:p w14:paraId="0BA3EEAA" w14:textId="4DB5DCB1" w:rsidR="00431EED" w:rsidRPr="00760C2E" w:rsidRDefault="00431EED" w:rsidP="00760C2E">
      <w:pPr>
        <w:spacing w:line="288" w:lineRule="auto"/>
        <w:rPr>
          <w:rFonts w:cs="Arial"/>
          <w:szCs w:val="22"/>
        </w:rPr>
      </w:pPr>
      <w:r w:rsidRPr="00760C2E">
        <w:rPr>
          <w:rFonts w:cs="Arial"/>
          <w:szCs w:val="22"/>
        </w:rPr>
        <w:t xml:space="preserve">De aanbesteder stelt geen eigen klachtenmeldpunt in. Ondernemers die desondanks een klacht willen indienen, kunnen zich wenden tot de Nationale Commissie van Aanbestedingsexperts. De klachtenprocedure staat nader uitgewerkt op de website van de Commissie van Aanbestedingsexperts (www.commissievanaanbestedingsexperts.nl). </w:t>
      </w:r>
    </w:p>
    <w:p w14:paraId="2B07A987" w14:textId="77777777" w:rsidR="00431EED" w:rsidRPr="00760C2E" w:rsidRDefault="00431EED" w:rsidP="00760C2E">
      <w:pPr>
        <w:spacing w:line="288" w:lineRule="auto"/>
        <w:rPr>
          <w:rFonts w:cs="Arial"/>
          <w:szCs w:val="22"/>
        </w:rPr>
      </w:pPr>
    </w:p>
    <w:p w14:paraId="5FFF7B9B" w14:textId="77777777" w:rsidR="00431EED" w:rsidRPr="00760C2E" w:rsidRDefault="00431EED" w:rsidP="00760C2E">
      <w:pPr>
        <w:spacing w:line="288" w:lineRule="auto"/>
        <w:rPr>
          <w:rFonts w:cs="Arial"/>
          <w:szCs w:val="22"/>
        </w:rPr>
      </w:pPr>
      <w:r w:rsidRPr="00760C2E">
        <w:rPr>
          <w:rFonts w:cs="Arial"/>
          <w:szCs w:val="22"/>
        </w:rPr>
        <w:t xml:space="preserve">Het indienen van een klacht bij de Commissie van Aanbestedingsexperts, schort deze aanbestedingsprocedure niet op. </w:t>
      </w:r>
      <w:r w:rsidRPr="00760C2E">
        <w:rPr>
          <w:rFonts w:cs="Arial"/>
          <w:szCs w:val="22"/>
        </w:rPr>
        <w:t> </w:t>
      </w:r>
    </w:p>
    <w:p w14:paraId="6AA07A8C" w14:textId="77777777" w:rsidR="009E76F8" w:rsidRDefault="009E76F8" w:rsidP="00760C2E">
      <w:pPr>
        <w:pStyle w:val="Lijstopsomteken"/>
        <w:numPr>
          <w:ilvl w:val="0"/>
          <w:numId w:val="0"/>
        </w:numPr>
        <w:tabs>
          <w:tab w:val="left" w:pos="708"/>
        </w:tabs>
        <w:spacing w:line="288" w:lineRule="auto"/>
      </w:pPr>
    </w:p>
    <w:p w14:paraId="298A36F6" w14:textId="77777777" w:rsidR="009E76F8" w:rsidRDefault="009E76F8" w:rsidP="003F1D08">
      <w:pPr>
        <w:pStyle w:val="Lijstopsomteken"/>
        <w:numPr>
          <w:ilvl w:val="0"/>
          <w:numId w:val="0"/>
        </w:numPr>
        <w:tabs>
          <w:tab w:val="left" w:pos="708"/>
        </w:tabs>
        <w:spacing w:line="288" w:lineRule="auto"/>
      </w:pPr>
      <w:r>
        <w:rPr>
          <w:rFonts w:ascii="Arial" w:hAnsi="Arial" w:cs="Arial"/>
          <w:sz w:val="20"/>
          <w:szCs w:val="20"/>
        </w:rPr>
        <w:t xml:space="preserve">In het geval de klager zich niet kan vinden in het oordeel van het klachtenmeldpunt en/of de wijze waarop deze de klacht heeft afgehandeld, kan deze zich wenden tot de Commissie van Aanbestedingsexperts. De klachtenprocedure is nader uitgewerkt op de website van de Commissie van Aanbestedingsexperts: </w:t>
      </w:r>
      <w:hyperlink r:id="rId15" w:history="1">
        <w:r>
          <w:rPr>
            <w:rStyle w:val="Hyperlink"/>
            <w:rFonts w:ascii="Arial" w:hAnsi="Arial" w:cs="Arial"/>
            <w:sz w:val="20"/>
            <w:szCs w:val="20"/>
          </w:rPr>
          <w:t>http://www.commissievanaanbestedingsexperts.nl</w:t>
        </w:r>
      </w:hyperlink>
      <w:r>
        <w:rPr>
          <w:rStyle w:val="Hyperlink"/>
          <w:rFonts w:ascii="Arial" w:hAnsi="Arial" w:cs="Arial"/>
          <w:sz w:val="20"/>
          <w:szCs w:val="20"/>
        </w:rPr>
        <w:t>.</w:t>
      </w:r>
      <w:r>
        <w:rPr>
          <w:rStyle w:val="Hyperlink"/>
        </w:rPr>
        <w:t xml:space="preserve"> </w:t>
      </w:r>
    </w:p>
    <w:p w14:paraId="366B36A3" w14:textId="77777777" w:rsidR="009E76F8" w:rsidRDefault="009E76F8" w:rsidP="003F1D08">
      <w:pPr>
        <w:pStyle w:val="Lijstopsomteken"/>
        <w:numPr>
          <w:ilvl w:val="0"/>
          <w:numId w:val="0"/>
        </w:numPr>
        <w:tabs>
          <w:tab w:val="left" w:pos="708"/>
        </w:tabs>
        <w:spacing w:line="288" w:lineRule="auto"/>
        <w:ind w:left="360" w:hanging="360"/>
        <w:rPr>
          <w:rFonts w:ascii="Arial" w:hAnsi="Arial" w:cs="Arial"/>
          <w:sz w:val="20"/>
          <w:szCs w:val="20"/>
        </w:rPr>
      </w:pPr>
    </w:p>
    <w:p w14:paraId="4A1BD8B1" w14:textId="37B6CC62" w:rsidR="009E76F8" w:rsidRDefault="009E76F8" w:rsidP="003F1D08">
      <w:pPr>
        <w:pStyle w:val="Lijstopsomteken"/>
        <w:numPr>
          <w:ilvl w:val="0"/>
          <w:numId w:val="0"/>
        </w:numPr>
        <w:tabs>
          <w:tab w:val="left" w:pos="708"/>
        </w:tabs>
        <w:spacing w:line="288" w:lineRule="auto"/>
        <w:rPr>
          <w:rFonts w:ascii="Arial" w:hAnsi="Arial" w:cs="Arial"/>
          <w:sz w:val="20"/>
          <w:szCs w:val="20"/>
        </w:rPr>
      </w:pPr>
      <w:r>
        <w:rPr>
          <w:rFonts w:ascii="Arial" w:hAnsi="Arial" w:cs="Arial"/>
          <w:sz w:val="20"/>
          <w:szCs w:val="20"/>
        </w:rPr>
        <w:t xml:space="preserve">Naast het indienen van een klacht bij het klachtenmeldpunt en/of de Commissie van Aanbestedingsexperts, geldt onverkort het recht om een klacht middels een gerechtelijke procedure aanhangig te maken. Alle gerechtelijke geschillen welke tussen partijen mochten ontstaan naar aanleiding van de onderhavige aanbesteding of naar aanleiding van de </w:t>
      </w:r>
      <w:r w:rsidR="00EE0D4D">
        <w:rPr>
          <w:rFonts w:ascii="Arial" w:hAnsi="Arial" w:cs="Arial"/>
          <w:sz w:val="20"/>
          <w:szCs w:val="20"/>
        </w:rPr>
        <w:t xml:space="preserve">Overeenkomst </w:t>
      </w:r>
      <w:r>
        <w:rPr>
          <w:rFonts w:ascii="Arial" w:hAnsi="Arial" w:cs="Arial"/>
          <w:sz w:val="20"/>
          <w:szCs w:val="20"/>
        </w:rPr>
        <w:t>worden beslecht door de rechtbank</w:t>
      </w:r>
      <w:r w:rsidR="00867B7D">
        <w:rPr>
          <w:rFonts w:ascii="Arial" w:hAnsi="Arial" w:cs="Arial"/>
          <w:sz w:val="20"/>
          <w:szCs w:val="20"/>
        </w:rPr>
        <w:t xml:space="preserve"> conform de voorwaarden van </w:t>
      </w:r>
      <w:r w:rsidR="00B16C10">
        <w:rPr>
          <w:rFonts w:ascii="Arial" w:hAnsi="Arial" w:cs="Arial"/>
          <w:sz w:val="20"/>
          <w:szCs w:val="20"/>
        </w:rPr>
        <w:t xml:space="preserve">gemeente </w:t>
      </w:r>
      <w:r w:rsidR="00855FD2">
        <w:rPr>
          <w:rFonts w:ascii="Arial" w:hAnsi="Arial" w:cs="Arial"/>
          <w:sz w:val="20"/>
          <w:szCs w:val="20"/>
        </w:rPr>
        <w:t>Oisterwijk</w:t>
      </w:r>
      <w:r w:rsidR="00867B7D">
        <w:rPr>
          <w:rFonts w:ascii="Arial" w:hAnsi="Arial" w:cs="Arial"/>
          <w:sz w:val="20"/>
          <w:szCs w:val="20"/>
        </w:rPr>
        <w:t xml:space="preserve"> </w:t>
      </w:r>
      <w:r>
        <w:rPr>
          <w:rFonts w:ascii="Arial" w:hAnsi="Arial" w:cs="Arial"/>
          <w:sz w:val="20"/>
          <w:szCs w:val="20"/>
        </w:rPr>
        <w:t>behoudens voor zover dwingende competentieregels aan deze keuze in de weg zouden staan.</w:t>
      </w:r>
    </w:p>
    <w:bookmarkEnd w:id="207"/>
    <w:p w14:paraId="5C56DBE1" w14:textId="77777777" w:rsidR="003F1D08" w:rsidRPr="006D1248" w:rsidRDefault="003F1D08" w:rsidP="003F1D08">
      <w:pPr>
        <w:pStyle w:val="Lijstopsomteken"/>
        <w:numPr>
          <w:ilvl w:val="0"/>
          <w:numId w:val="0"/>
        </w:numPr>
        <w:tabs>
          <w:tab w:val="left" w:pos="708"/>
        </w:tabs>
        <w:spacing w:line="288" w:lineRule="auto"/>
      </w:pPr>
    </w:p>
    <w:p w14:paraId="2F2469BB" w14:textId="7ADEE892" w:rsidR="003A6184" w:rsidRDefault="003A6184" w:rsidP="003F1D08">
      <w:pPr>
        <w:spacing w:line="288" w:lineRule="auto"/>
        <w:rPr>
          <w:b/>
          <w:color w:val="4D4F53"/>
          <w:sz w:val="28"/>
          <w:szCs w:val="22"/>
        </w:rPr>
      </w:pPr>
    </w:p>
    <w:p w14:paraId="2568190A" w14:textId="6EC00B2D" w:rsidR="00BB2DCB" w:rsidRPr="00BB2DCB" w:rsidRDefault="001B1F5D" w:rsidP="003F1D08">
      <w:pPr>
        <w:pStyle w:val="ReportHeading2"/>
        <w:numPr>
          <w:ilvl w:val="1"/>
          <w:numId w:val="1"/>
        </w:numPr>
        <w:tabs>
          <w:tab w:val="num" w:pos="567"/>
        </w:tabs>
        <w:spacing w:before="0" w:after="0" w:line="288" w:lineRule="auto"/>
        <w:ind w:left="993" w:hanging="993"/>
      </w:pPr>
      <w:bookmarkStart w:id="208" w:name="_Toc208396809"/>
      <w:r>
        <w:t>Inhoud van</w:t>
      </w:r>
      <w:bookmarkEnd w:id="204"/>
      <w:r>
        <w:t xml:space="preserve"> </w:t>
      </w:r>
      <w:bookmarkEnd w:id="205"/>
      <w:r w:rsidR="00A7156B">
        <w:t>de Inschrijving</w:t>
      </w:r>
      <w:bookmarkEnd w:id="208"/>
    </w:p>
    <w:p w14:paraId="63F8EB0D" w14:textId="77777777" w:rsidR="003F1D08" w:rsidRDefault="003F1D08" w:rsidP="003F1D08">
      <w:pPr>
        <w:pStyle w:val="Default"/>
        <w:spacing w:line="288" w:lineRule="auto"/>
        <w:rPr>
          <w:color w:val="auto"/>
          <w:sz w:val="20"/>
        </w:rPr>
      </w:pPr>
    </w:p>
    <w:p w14:paraId="3EDDF8CD" w14:textId="33FBF529" w:rsidR="003D41A3" w:rsidRDefault="00BB2DCB" w:rsidP="003F1D08">
      <w:pPr>
        <w:pStyle w:val="Default"/>
        <w:spacing w:line="288" w:lineRule="auto"/>
        <w:rPr>
          <w:color w:val="auto"/>
          <w:sz w:val="20"/>
        </w:rPr>
      </w:pPr>
      <w:r>
        <w:rPr>
          <w:color w:val="auto"/>
          <w:sz w:val="20"/>
        </w:rPr>
        <w:t xml:space="preserve">De Inschrijving </w:t>
      </w:r>
      <w:r w:rsidR="00AC41D9">
        <w:rPr>
          <w:color w:val="auto"/>
          <w:sz w:val="20"/>
        </w:rPr>
        <w:t xml:space="preserve">dient de </w:t>
      </w:r>
      <w:r>
        <w:rPr>
          <w:color w:val="auto"/>
          <w:sz w:val="20"/>
        </w:rPr>
        <w:t>volgende documenten</w:t>
      </w:r>
      <w:r w:rsidR="00AC41D9">
        <w:rPr>
          <w:color w:val="auto"/>
          <w:sz w:val="20"/>
        </w:rPr>
        <w:t xml:space="preserve"> te bevatten</w:t>
      </w:r>
      <w:r>
        <w:rPr>
          <w:color w:val="auto"/>
          <w:sz w:val="20"/>
        </w:rPr>
        <w:t>:</w:t>
      </w:r>
    </w:p>
    <w:p w14:paraId="4DF784D7" w14:textId="77777777" w:rsidR="003D41A3" w:rsidRDefault="003D41A3" w:rsidP="003F1D08">
      <w:pPr>
        <w:pStyle w:val="Default"/>
        <w:spacing w:line="288" w:lineRule="auto"/>
        <w:rPr>
          <w:color w:val="auto"/>
          <w:sz w:val="20"/>
        </w:rPr>
      </w:pPr>
    </w:p>
    <w:tbl>
      <w:tblPr>
        <w:tblStyle w:val="Tabelraster"/>
        <w:tblW w:w="9067" w:type="dxa"/>
        <w:tblLook w:val="04A0" w:firstRow="1" w:lastRow="0" w:firstColumn="1" w:lastColumn="0" w:noHBand="0" w:noVBand="1"/>
      </w:tblPr>
      <w:tblGrid>
        <w:gridCol w:w="399"/>
        <w:gridCol w:w="5975"/>
        <w:gridCol w:w="992"/>
        <w:gridCol w:w="1701"/>
      </w:tblGrid>
      <w:tr w:rsidR="00180A6A" w:rsidRPr="00180A6A" w14:paraId="44A26DEC" w14:textId="77777777" w:rsidTr="00DC3DB5">
        <w:tc>
          <w:tcPr>
            <w:tcW w:w="399" w:type="dxa"/>
          </w:tcPr>
          <w:p w14:paraId="3FC28F39" w14:textId="77777777" w:rsidR="003D41A3" w:rsidRPr="00B06374" w:rsidRDefault="003D41A3" w:rsidP="003F1D08">
            <w:pPr>
              <w:pStyle w:val="Default"/>
              <w:spacing w:before="60" w:after="60" w:line="288" w:lineRule="auto"/>
              <w:rPr>
                <w:rFonts w:asciiTheme="majorHAnsi" w:hAnsiTheme="majorHAnsi" w:cstheme="majorHAnsi"/>
                <w:b/>
                <w:bCs/>
                <w:color w:val="auto"/>
                <w:sz w:val="20"/>
              </w:rPr>
            </w:pPr>
            <w:bookmarkStart w:id="209" w:name="_Hlk187914857"/>
            <w:bookmarkStart w:id="210" w:name="_Hlk187914967"/>
          </w:p>
        </w:tc>
        <w:tc>
          <w:tcPr>
            <w:tcW w:w="5975" w:type="dxa"/>
          </w:tcPr>
          <w:p w14:paraId="25FD5CF1" w14:textId="73ED174A" w:rsidR="003D41A3" w:rsidRPr="00B06374" w:rsidRDefault="003D41A3" w:rsidP="003F1D08">
            <w:pPr>
              <w:pStyle w:val="Default"/>
              <w:spacing w:before="60" w:after="60" w:line="288" w:lineRule="auto"/>
              <w:rPr>
                <w:rFonts w:asciiTheme="majorHAnsi" w:hAnsiTheme="majorHAnsi" w:cstheme="majorHAnsi"/>
                <w:b/>
                <w:bCs/>
                <w:color w:val="auto"/>
                <w:sz w:val="20"/>
              </w:rPr>
            </w:pPr>
            <w:r w:rsidRPr="00B06374">
              <w:rPr>
                <w:rFonts w:asciiTheme="majorHAnsi" w:hAnsiTheme="majorHAnsi" w:cstheme="majorHAnsi"/>
                <w:b/>
                <w:bCs/>
                <w:color w:val="auto"/>
                <w:sz w:val="20"/>
              </w:rPr>
              <w:t>Naam document</w:t>
            </w:r>
          </w:p>
        </w:tc>
        <w:tc>
          <w:tcPr>
            <w:tcW w:w="992" w:type="dxa"/>
          </w:tcPr>
          <w:p w14:paraId="694B2A57" w14:textId="3F58F3ED" w:rsidR="003D41A3" w:rsidRPr="00B06374" w:rsidRDefault="003D41A3" w:rsidP="003F1D08">
            <w:pPr>
              <w:pStyle w:val="Default"/>
              <w:spacing w:before="60" w:after="60" w:line="288" w:lineRule="auto"/>
              <w:rPr>
                <w:rFonts w:asciiTheme="majorHAnsi" w:hAnsiTheme="majorHAnsi" w:cstheme="majorHAnsi"/>
                <w:b/>
                <w:bCs/>
                <w:color w:val="auto"/>
                <w:sz w:val="20"/>
              </w:rPr>
            </w:pPr>
            <w:r w:rsidRPr="00B06374">
              <w:rPr>
                <w:rFonts w:asciiTheme="majorHAnsi" w:hAnsiTheme="majorHAnsi" w:cstheme="majorHAnsi"/>
                <w:b/>
                <w:bCs/>
                <w:color w:val="auto"/>
                <w:sz w:val="20"/>
              </w:rPr>
              <w:t xml:space="preserve">Betreft </w:t>
            </w:r>
          </w:p>
        </w:tc>
        <w:tc>
          <w:tcPr>
            <w:tcW w:w="1701" w:type="dxa"/>
          </w:tcPr>
          <w:p w14:paraId="4FF13E8E" w14:textId="77777777" w:rsidR="00180A6A" w:rsidRDefault="003D41A3" w:rsidP="003F1D08">
            <w:pPr>
              <w:pStyle w:val="Default"/>
              <w:spacing w:before="60" w:after="60" w:line="288" w:lineRule="auto"/>
              <w:rPr>
                <w:rFonts w:asciiTheme="majorHAnsi" w:hAnsiTheme="majorHAnsi" w:cstheme="majorHAnsi"/>
                <w:b/>
                <w:bCs/>
                <w:color w:val="auto"/>
                <w:sz w:val="20"/>
              </w:rPr>
            </w:pPr>
            <w:r w:rsidRPr="00B06374">
              <w:rPr>
                <w:rFonts w:asciiTheme="majorHAnsi" w:hAnsiTheme="majorHAnsi" w:cstheme="majorHAnsi"/>
                <w:b/>
                <w:bCs/>
                <w:color w:val="auto"/>
                <w:sz w:val="20"/>
              </w:rPr>
              <w:t xml:space="preserve">Rechtsgeldige </w:t>
            </w:r>
          </w:p>
          <w:p w14:paraId="03E35E39" w14:textId="0FA88B36" w:rsidR="003D41A3" w:rsidRPr="00B06374" w:rsidRDefault="003D41A3" w:rsidP="003F1D08">
            <w:pPr>
              <w:pStyle w:val="Default"/>
              <w:spacing w:before="60" w:after="60" w:line="288" w:lineRule="auto"/>
              <w:rPr>
                <w:rFonts w:asciiTheme="majorHAnsi" w:hAnsiTheme="majorHAnsi" w:cstheme="majorHAnsi"/>
                <w:b/>
                <w:bCs/>
                <w:color w:val="auto"/>
                <w:sz w:val="20"/>
              </w:rPr>
            </w:pPr>
            <w:r w:rsidRPr="00B06374">
              <w:rPr>
                <w:rFonts w:asciiTheme="majorHAnsi" w:hAnsiTheme="majorHAnsi" w:cstheme="majorHAnsi"/>
                <w:b/>
                <w:bCs/>
                <w:color w:val="auto"/>
                <w:sz w:val="20"/>
              </w:rPr>
              <w:t>ondertekening</w:t>
            </w:r>
          </w:p>
        </w:tc>
      </w:tr>
      <w:tr w:rsidR="003D41A3" w:rsidRPr="003D41A3" w14:paraId="00046CEF" w14:textId="77777777" w:rsidTr="00DC3DB5">
        <w:tc>
          <w:tcPr>
            <w:tcW w:w="399" w:type="dxa"/>
          </w:tcPr>
          <w:p w14:paraId="1EC62874" w14:textId="5A02F5C6" w:rsidR="003D41A3" w:rsidRPr="00B06374" w:rsidRDefault="003D41A3" w:rsidP="003F1D08">
            <w:pPr>
              <w:pStyle w:val="Default"/>
              <w:spacing w:before="60" w:after="60" w:line="288" w:lineRule="auto"/>
              <w:rPr>
                <w:rFonts w:asciiTheme="majorHAnsi" w:hAnsiTheme="majorHAnsi" w:cstheme="majorHAnsi"/>
                <w:color w:val="auto"/>
                <w:sz w:val="20"/>
              </w:rPr>
            </w:pPr>
            <w:r w:rsidRPr="00B06374">
              <w:rPr>
                <w:rFonts w:asciiTheme="majorHAnsi" w:hAnsiTheme="majorHAnsi" w:cstheme="majorHAnsi"/>
                <w:color w:val="auto"/>
                <w:sz w:val="20"/>
              </w:rPr>
              <w:t>1</w:t>
            </w:r>
          </w:p>
        </w:tc>
        <w:tc>
          <w:tcPr>
            <w:tcW w:w="5975" w:type="dxa"/>
          </w:tcPr>
          <w:p w14:paraId="6DC2BF14" w14:textId="77777777" w:rsidR="003D41A3" w:rsidRDefault="003D41A3" w:rsidP="003F1D08">
            <w:pPr>
              <w:pStyle w:val="Default"/>
              <w:spacing w:before="60" w:after="60" w:line="288" w:lineRule="auto"/>
              <w:rPr>
                <w:rFonts w:asciiTheme="majorHAnsi" w:hAnsiTheme="majorHAnsi" w:cstheme="majorHAnsi"/>
                <w:sz w:val="20"/>
                <w:szCs w:val="20"/>
              </w:rPr>
            </w:pPr>
            <w:r w:rsidRPr="00B06374">
              <w:rPr>
                <w:rFonts w:asciiTheme="majorHAnsi" w:hAnsiTheme="majorHAnsi" w:cstheme="majorHAnsi"/>
                <w:sz w:val="20"/>
                <w:szCs w:val="20"/>
              </w:rPr>
              <w:t xml:space="preserve">Uniform Europees Aanbestedingsdocument </w:t>
            </w:r>
          </w:p>
          <w:p w14:paraId="330AA26A" w14:textId="5C38E538" w:rsidR="003D41A3" w:rsidRPr="00B06374" w:rsidRDefault="003D41A3" w:rsidP="003F1D08">
            <w:pPr>
              <w:pStyle w:val="Default"/>
              <w:spacing w:before="60" w:after="60" w:line="288" w:lineRule="auto"/>
              <w:rPr>
                <w:rFonts w:asciiTheme="majorHAnsi" w:hAnsiTheme="majorHAnsi" w:cstheme="majorHAnsi"/>
                <w:sz w:val="20"/>
                <w:szCs w:val="20"/>
              </w:rPr>
            </w:pPr>
            <w:r w:rsidRPr="00B06374">
              <w:rPr>
                <w:rFonts w:asciiTheme="majorHAnsi" w:hAnsiTheme="majorHAnsi" w:cstheme="majorHAnsi"/>
                <w:sz w:val="20"/>
                <w:szCs w:val="20"/>
              </w:rPr>
              <w:t>(Ingevuld door Inschrijver en indien van toepassing door Derde en</w:t>
            </w:r>
            <w:r w:rsidR="00180A6A" w:rsidRPr="00B06374">
              <w:rPr>
                <w:rFonts w:asciiTheme="majorHAnsi" w:hAnsiTheme="majorHAnsi" w:cstheme="majorHAnsi"/>
                <w:sz w:val="20"/>
                <w:szCs w:val="20"/>
              </w:rPr>
              <w:t>/of</w:t>
            </w:r>
            <w:r w:rsidRPr="00B06374">
              <w:rPr>
                <w:rFonts w:asciiTheme="majorHAnsi" w:hAnsiTheme="majorHAnsi" w:cstheme="majorHAnsi"/>
                <w:sz w:val="20"/>
                <w:szCs w:val="20"/>
              </w:rPr>
              <w:t xml:space="preserve"> alle deelnemers aan </w:t>
            </w:r>
            <w:r w:rsidR="00180A6A" w:rsidRPr="00B06374">
              <w:rPr>
                <w:rFonts w:asciiTheme="majorHAnsi" w:hAnsiTheme="majorHAnsi" w:cstheme="majorHAnsi"/>
                <w:sz w:val="20"/>
                <w:szCs w:val="20"/>
              </w:rPr>
              <w:t xml:space="preserve">de </w:t>
            </w:r>
            <w:r w:rsidR="004416B2">
              <w:rPr>
                <w:rFonts w:asciiTheme="majorHAnsi" w:hAnsiTheme="majorHAnsi" w:cstheme="majorHAnsi"/>
                <w:sz w:val="20"/>
                <w:szCs w:val="20"/>
              </w:rPr>
              <w:t>C</w:t>
            </w:r>
            <w:r w:rsidR="004416B2" w:rsidRPr="00B06374">
              <w:rPr>
                <w:rFonts w:asciiTheme="majorHAnsi" w:hAnsiTheme="majorHAnsi" w:cstheme="majorHAnsi"/>
                <w:sz w:val="20"/>
                <w:szCs w:val="20"/>
              </w:rPr>
              <w:t>ombinatie</w:t>
            </w:r>
            <w:r w:rsidR="00180A6A" w:rsidRPr="00B06374">
              <w:rPr>
                <w:rFonts w:asciiTheme="majorHAnsi" w:hAnsiTheme="majorHAnsi" w:cstheme="majorHAnsi"/>
                <w:sz w:val="20"/>
                <w:szCs w:val="20"/>
              </w:rPr>
              <w:t>)</w:t>
            </w:r>
          </w:p>
        </w:tc>
        <w:tc>
          <w:tcPr>
            <w:tcW w:w="992" w:type="dxa"/>
          </w:tcPr>
          <w:p w14:paraId="50FD15DF" w14:textId="6E264C9D" w:rsidR="003D41A3" w:rsidRPr="00B06374" w:rsidRDefault="003D41A3" w:rsidP="003F1D08">
            <w:pPr>
              <w:pStyle w:val="Default"/>
              <w:spacing w:before="60" w:after="60" w:line="288" w:lineRule="auto"/>
              <w:jc w:val="center"/>
              <w:rPr>
                <w:rFonts w:asciiTheme="majorHAnsi" w:hAnsiTheme="majorHAnsi" w:cstheme="majorHAnsi"/>
                <w:color w:val="auto"/>
                <w:sz w:val="20"/>
              </w:rPr>
            </w:pPr>
            <w:r w:rsidRPr="00B06374">
              <w:rPr>
                <w:rFonts w:asciiTheme="majorHAnsi" w:hAnsiTheme="majorHAnsi" w:cstheme="majorHAnsi"/>
                <w:color w:val="auto"/>
                <w:sz w:val="20"/>
              </w:rPr>
              <w:t>Bijlage 1</w:t>
            </w:r>
          </w:p>
        </w:tc>
        <w:tc>
          <w:tcPr>
            <w:tcW w:w="1701" w:type="dxa"/>
          </w:tcPr>
          <w:p w14:paraId="3A057FCB" w14:textId="51E6AAF3" w:rsidR="003D41A3" w:rsidRPr="00B06374" w:rsidRDefault="003D41A3" w:rsidP="003F1D08">
            <w:pPr>
              <w:pStyle w:val="Default"/>
              <w:spacing w:before="60" w:after="60" w:line="288" w:lineRule="auto"/>
              <w:jc w:val="center"/>
              <w:rPr>
                <w:rFonts w:asciiTheme="majorHAnsi" w:hAnsiTheme="majorHAnsi" w:cstheme="majorHAnsi"/>
                <w:color w:val="auto"/>
                <w:sz w:val="20"/>
              </w:rPr>
            </w:pPr>
            <w:r w:rsidRPr="00B06374">
              <w:rPr>
                <w:rFonts w:asciiTheme="majorHAnsi" w:hAnsiTheme="majorHAnsi" w:cstheme="majorHAnsi"/>
                <w:color w:val="auto"/>
                <w:sz w:val="20"/>
              </w:rPr>
              <w:t>Ja</w:t>
            </w:r>
          </w:p>
        </w:tc>
      </w:tr>
      <w:tr w:rsidR="00180A6A" w:rsidRPr="00180A6A" w14:paraId="7F1C5DE5" w14:textId="77777777" w:rsidTr="00DC3DB5">
        <w:tc>
          <w:tcPr>
            <w:tcW w:w="399" w:type="dxa"/>
          </w:tcPr>
          <w:p w14:paraId="0AD41CA3" w14:textId="23ADEB2D" w:rsidR="00180A6A" w:rsidRPr="00180A6A" w:rsidRDefault="00842C8B" w:rsidP="003F1D08">
            <w:pPr>
              <w:pStyle w:val="Default"/>
              <w:spacing w:before="60" w:after="60" w:line="288" w:lineRule="auto"/>
              <w:rPr>
                <w:rFonts w:asciiTheme="majorHAnsi" w:hAnsiTheme="majorHAnsi" w:cstheme="majorHAnsi"/>
                <w:color w:val="auto"/>
                <w:sz w:val="20"/>
              </w:rPr>
            </w:pPr>
            <w:r>
              <w:rPr>
                <w:rFonts w:asciiTheme="majorHAnsi" w:hAnsiTheme="majorHAnsi" w:cstheme="majorHAnsi"/>
                <w:color w:val="auto"/>
                <w:sz w:val="20"/>
              </w:rPr>
              <w:t>2</w:t>
            </w:r>
          </w:p>
        </w:tc>
        <w:tc>
          <w:tcPr>
            <w:tcW w:w="5975" w:type="dxa"/>
          </w:tcPr>
          <w:p w14:paraId="065B5696" w14:textId="0DBE8990" w:rsidR="00180A6A" w:rsidRPr="00180A6A" w:rsidRDefault="00014DBE" w:rsidP="003F1D08">
            <w:pPr>
              <w:pStyle w:val="Default"/>
              <w:spacing w:before="60" w:after="60" w:line="288" w:lineRule="auto"/>
              <w:rPr>
                <w:rFonts w:asciiTheme="majorHAnsi" w:hAnsiTheme="majorHAnsi" w:cstheme="majorHAnsi"/>
                <w:sz w:val="20"/>
                <w:szCs w:val="20"/>
              </w:rPr>
            </w:pPr>
            <w:r>
              <w:rPr>
                <w:rFonts w:asciiTheme="majorHAnsi" w:hAnsiTheme="majorHAnsi" w:cstheme="majorHAnsi"/>
                <w:sz w:val="20"/>
                <w:szCs w:val="20"/>
              </w:rPr>
              <w:t xml:space="preserve">Inschrijfformulier </w:t>
            </w:r>
            <w:r w:rsidR="00180A6A">
              <w:rPr>
                <w:rFonts w:asciiTheme="majorHAnsi" w:hAnsiTheme="majorHAnsi" w:cstheme="majorHAnsi"/>
                <w:sz w:val="20"/>
                <w:szCs w:val="20"/>
              </w:rPr>
              <w:t xml:space="preserve">– Leidend </w:t>
            </w:r>
            <w:r w:rsidR="00EE0D4D">
              <w:rPr>
                <w:rFonts w:asciiTheme="majorHAnsi" w:hAnsiTheme="majorHAnsi" w:cstheme="majorHAnsi"/>
                <w:sz w:val="20"/>
                <w:szCs w:val="20"/>
              </w:rPr>
              <w:t>Verzekeraar</w:t>
            </w:r>
          </w:p>
        </w:tc>
        <w:tc>
          <w:tcPr>
            <w:tcW w:w="992" w:type="dxa"/>
          </w:tcPr>
          <w:p w14:paraId="791562E6" w14:textId="5843E17C" w:rsidR="00180A6A" w:rsidRPr="00180A6A" w:rsidRDefault="00180A6A" w:rsidP="003F1D08">
            <w:pPr>
              <w:pStyle w:val="Default"/>
              <w:spacing w:before="60" w:after="60" w:line="288" w:lineRule="auto"/>
              <w:jc w:val="center"/>
              <w:rPr>
                <w:rFonts w:asciiTheme="majorHAnsi" w:hAnsiTheme="majorHAnsi" w:cstheme="majorHAnsi"/>
                <w:color w:val="auto"/>
                <w:sz w:val="20"/>
              </w:rPr>
            </w:pPr>
            <w:r w:rsidRPr="005610FD">
              <w:rPr>
                <w:rFonts w:asciiTheme="majorHAnsi" w:hAnsiTheme="majorHAnsi" w:cstheme="majorHAnsi"/>
                <w:color w:val="auto"/>
                <w:sz w:val="20"/>
              </w:rPr>
              <w:t xml:space="preserve">Bijlage </w:t>
            </w:r>
            <w:r w:rsidR="00842C8B">
              <w:rPr>
                <w:rFonts w:asciiTheme="majorHAnsi" w:hAnsiTheme="majorHAnsi" w:cstheme="majorHAnsi"/>
                <w:color w:val="auto"/>
                <w:sz w:val="20"/>
              </w:rPr>
              <w:t>2</w:t>
            </w:r>
          </w:p>
        </w:tc>
        <w:tc>
          <w:tcPr>
            <w:tcW w:w="1701" w:type="dxa"/>
          </w:tcPr>
          <w:p w14:paraId="44800A6A" w14:textId="480EF652" w:rsidR="00180A6A" w:rsidRDefault="00180A6A" w:rsidP="003F1D08">
            <w:pPr>
              <w:pStyle w:val="Default"/>
              <w:spacing w:before="60" w:after="60" w:line="288" w:lineRule="auto"/>
              <w:jc w:val="center"/>
              <w:rPr>
                <w:rFonts w:asciiTheme="majorHAnsi" w:hAnsiTheme="majorHAnsi" w:cstheme="majorHAnsi"/>
                <w:color w:val="auto"/>
                <w:sz w:val="20"/>
              </w:rPr>
            </w:pPr>
            <w:r w:rsidRPr="005610FD">
              <w:rPr>
                <w:rFonts w:asciiTheme="majorHAnsi" w:hAnsiTheme="majorHAnsi" w:cstheme="majorHAnsi"/>
                <w:color w:val="auto"/>
                <w:sz w:val="20"/>
              </w:rPr>
              <w:t>Ja</w:t>
            </w:r>
          </w:p>
        </w:tc>
      </w:tr>
      <w:tr w:rsidR="00180A6A" w:rsidRPr="00180A6A" w14:paraId="2887D619" w14:textId="77777777" w:rsidTr="00DC3DB5">
        <w:tc>
          <w:tcPr>
            <w:tcW w:w="399" w:type="dxa"/>
          </w:tcPr>
          <w:p w14:paraId="4FC25103" w14:textId="05E14052" w:rsidR="00180A6A" w:rsidRDefault="00842C8B" w:rsidP="003F1D08">
            <w:pPr>
              <w:pStyle w:val="Default"/>
              <w:spacing w:before="60" w:after="60" w:line="288" w:lineRule="auto"/>
              <w:rPr>
                <w:rFonts w:asciiTheme="majorHAnsi" w:hAnsiTheme="majorHAnsi" w:cstheme="majorHAnsi"/>
                <w:color w:val="auto"/>
                <w:sz w:val="20"/>
              </w:rPr>
            </w:pPr>
            <w:r>
              <w:rPr>
                <w:rFonts w:asciiTheme="majorHAnsi" w:hAnsiTheme="majorHAnsi" w:cstheme="majorHAnsi"/>
                <w:color w:val="auto"/>
                <w:sz w:val="20"/>
              </w:rPr>
              <w:t>3</w:t>
            </w:r>
          </w:p>
        </w:tc>
        <w:tc>
          <w:tcPr>
            <w:tcW w:w="5975" w:type="dxa"/>
          </w:tcPr>
          <w:p w14:paraId="6CAAC59E" w14:textId="72B0A4D2" w:rsidR="00180A6A" w:rsidRDefault="00014DBE" w:rsidP="003F1D08">
            <w:pPr>
              <w:pStyle w:val="Default"/>
              <w:spacing w:before="60" w:after="60" w:line="288" w:lineRule="auto"/>
              <w:rPr>
                <w:rFonts w:asciiTheme="majorHAnsi" w:hAnsiTheme="majorHAnsi" w:cstheme="majorHAnsi"/>
                <w:sz w:val="20"/>
                <w:szCs w:val="20"/>
              </w:rPr>
            </w:pPr>
            <w:r>
              <w:rPr>
                <w:rFonts w:asciiTheme="majorHAnsi" w:hAnsiTheme="majorHAnsi" w:cstheme="majorHAnsi"/>
                <w:sz w:val="20"/>
                <w:szCs w:val="20"/>
              </w:rPr>
              <w:t xml:space="preserve">Inschrijfformulier </w:t>
            </w:r>
            <w:r w:rsidR="00180A6A">
              <w:rPr>
                <w:rFonts w:asciiTheme="majorHAnsi" w:hAnsiTheme="majorHAnsi" w:cstheme="majorHAnsi"/>
                <w:sz w:val="20"/>
                <w:szCs w:val="20"/>
              </w:rPr>
              <w:t>– Volgverzekeraar</w:t>
            </w:r>
          </w:p>
        </w:tc>
        <w:tc>
          <w:tcPr>
            <w:tcW w:w="992" w:type="dxa"/>
          </w:tcPr>
          <w:p w14:paraId="6E6C286B" w14:textId="00B6212D" w:rsidR="00180A6A" w:rsidRPr="00180A6A" w:rsidRDefault="00180A6A" w:rsidP="003F1D08">
            <w:pPr>
              <w:pStyle w:val="Default"/>
              <w:spacing w:before="60" w:after="60" w:line="288" w:lineRule="auto"/>
              <w:jc w:val="center"/>
              <w:rPr>
                <w:rFonts w:asciiTheme="majorHAnsi" w:hAnsiTheme="majorHAnsi" w:cstheme="majorHAnsi"/>
                <w:color w:val="auto"/>
                <w:sz w:val="20"/>
              </w:rPr>
            </w:pPr>
            <w:r w:rsidRPr="005610FD">
              <w:rPr>
                <w:rFonts w:asciiTheme="majorHAnsi" w:hAnsiTheme="majorHAnsi" w:cstheme="majorHAnsi"/>
                <w:color w:val="auto"/>
                <w:sz w:val="20"/>
              </w:rPr>
              <w:t xml:space="preserve">Bijlage </w:t>
            </w:r>
            <w:r w:rsidR="00842C8B">
              <w:rPr>
                <w:rFonts w:asciiTheme="majorHAnsi" w:hAnsiTheme="majorHAnsi" w:cstheme="majorHAnsi"/>
                <w:color w:val="auto"/>
                <w:sz w:val="20"/>
              </w:rPr>
              <w:t>3</w:t>
            </w:r>
          </w:p>
        </w:tc>
        <w:tc>
          <w:tcPr>
            <w:tcW w:w="1701" w:type="dxa"/>
          </w:tcPr>
          <w:p w14:paraId="465791F9" w14:textId="010C88AD" w:rsidR="00180A6A" w:rsidRDefault="00180A6A" w:rsidP="003F1D08">
            <w:pPr>
              <w:pStyle w:val="Default"/>
              <w:spacing w:before="60" w:after="60" w:line="288" w:lineRule="auto"/>
              <w:jc w:val="center"/>
              <w:rPr>
                <w:rFonts w:asciiTheme="majorHAnsi" w:hAnsiTheme="majorHAnsi" w:cstheme="majorHAnsi"/>
                <w:color w:val="auto"/>
                <w:sz w:val="20"/>
              </w:rPr>
            </w:pPr>
            <w:r>
              <w:rPr>
                <w:rFonts w:asciiTheme="majorHAnsi" w:hAnsiTheme="majorHAnsi" w:cstheme="majorHAnsi"/>
                <w:color w:val="auto"/>
                <w:sz w:val="20"/>
              </w:rPr>
              <w:t>J</w:t>
            </w:r>
            <w:r w:rsidRPr="005610FD">
              <w:rPr>
                <w:rFonts w:asciiTheme="majorHAnsi" w:hAnsiTheme="majorHAnsi" w:cstheme="majorHAnsi"/>
                <w:color w:val="auto"/>
                <w:sz w:val="20"/>
              </w:rPr>
              <w:t>a</w:t>
            </w:r>
          </w:p>
        </w:tc>
      </w:tr>
      <w:tr w:rsidR="00014DBE" w:rsidRPr="00180A6A" w14:paraId="2E101F40" w14:textId="77777777" w:rsidTr="00DC3DB5">
        <w:tc>
          <w:tcPr>
            <w:tcW w:w="399" w:type="dxa"/>
          </w:tcPr>
          <w:p w14:paraId="3C6E9A9E" w14:textId="7ED1B72E" w:rsidR="00014DBE" w:rsidRDefault="00014DBE" w:rsidP="003F1D08">
            <w:pPr>
              <w:pStyle w:val="Default"/>
              <w:spacing w:before="60" w:after="60" w:line="288" w:lineRule="auto"/>
              <w:rPr>
                <w:rFonts w:asciiTheme="majorHAnsi" w:hAnsiTheme="majorHAnsi" w:cstheme="majorHAnsi"/>
                <w:color w:val="auto"/>
                <w:sz w:val="20"/>
              </w:rPr>
            </w:pPr>
            <w:r>
              <w:rPr>
                <w:rFonts w:asciiTheme="majorHAnsi" w:hAnsiTheme="majorHAnsi" w:cstheme="majorHAnsi"/>
                <w:color w:val="auto"/>
                <w:sz w:val="20"/>
              </w:rPr>
              <w:t>4</w:t>
            </w:r>
          </w:p>
        </w:tc>
        <w:tc>
          <w:tcPr>
            <w:tcW w:w="5975" w:type="dxa"/>
          </w:tcPr>
          <w:p w14:paraId="7A2E7E41" w14:textId="2077C797" w:rsidR="00014DBE" w:rsidRPr="00180A6A" w:rsidRDefault="00014DBE" w:rsidP="003F1D08">
            <w:pPr>
              <w:pStyle w:val="Default"/>
              <w:spacing w:before="60" w:after="60" w:line="288" w:lineRule="auto"/>
              <w:rPr>
                <w:rFonts w:asciiTheme="majorHAnsi" w:hAnsiTheme="majorHAnsi" w:cstheme="majorHAnsi"/>
                <w:sz w:val="20"/>
                <w:szCs w:val="20"/>
              </w:rPr>
            </w:pPr>
            <w:r w:rsidRPr="005610FD">
              <w:rPr>
                <w:rFonts w:asciiTheme="majorHAnsi" w:hAnsiTheme="majorHAnsi" w:cstheme="majorHAnsi"/>
                <w:sz w:val="20"/>
                <w:szCs w:val="20"/>
              </w:rPr>
              <w:t>Indien Inschrijver een Gevolmachtigd Agent is dan omvat de Inschrijving tevens een rechtsgeldig ondertekende en ingevulde Volmachtverklaring</w:t>
            </w:r>
          </w:p>
        </w:tc>
        <w:tc>
          <w:tcPr>
            <w:tcW w:w="992" w:type="dxa"/>
          </w:tcPr>
          <w:p w14:paraId="64AE822A" w14:textId="77777777" w:rsidR="00014DBE" w:rsidRDefault="00014DBE" w:rsidP="003F1D08">
            <w:pPr>
              <w:pStyle w:val="Default"/>
              <w:spacing w:before="60" w:after="60" w:line="288" w:lineRule="auto"/>
              <w:jc w:val="center"/>
              <w:rPr>
                <w:rFonts w:asciiTheme="majorHAnsi" w:hAnsiTheme="majorHAnsi" w:cstheme="majorHAnsi"/>
                <w:color w:val="auto"/>
                <w:sz w:val="20"/>
              </w:rPr>
            </w:pPr>
            <w:r>
              <w:rPr>
                <w:rFonts w:asciiTheme="majorHAnsi" w:hAnsiTheme="majorHAnsi" w:cstheme="majorHAnsi"/>
                <w:color w:val="auto"/>
                <w:sz w:val="20"/>
              </w:rPr>
              <w:t>Bijlage 4</w:t>
            </w:r>
          </w:p>
        </w:tc>
        <w:tc>
          <w:tcPr>
            <w:tcW w:w="1701" w:type="dxa"/>
          </w:tcPr>
          <w:p w14:paraId="15C47D85" w14:textId="77777777" w:rsidR="00014DBE" w:rsidRDefault="00014DBE" w:rsidP="003F1D08">
            <w:pPr>
              <w:pStyle w:val="Default"/>
              <w:spacing w:before="60" w:after="60" w:line="288" w:lineRule="auto"/>
              <w:jc w:val="center"/>
              <w:rPr>
                <w:rFonts w:asciiTheme="majorHAnsi" w:hAnsiTheme="majorHAnsi" w:cstheme="majorHAnsi"/>
                <w:color w:val="auto"/>
                <w:sz w:val="20"/>
              </w:rPr>
            </w:pPr>
            <w:r>
              <w:rPr>
                <w:rFonts w:asciiTheme="majorHAnsi" w:hAnsiTheme="majorHAnsi" w:cstheme="majorHAnsi"/>
                <w:color w:val="auto"/>
                <w:sz w:val="20"/>
              </w:rPr>
              <w:t>Ja</w:t>
            </w:r>
          </w:p>
        </w:tc>
      </w:tr>
      <w:bookmarkEnd w:id="209"/>
    </w:tbl>
    <w:p w14:paraId="1A801C50" w14:textId="77777777" w:rsidR="00180A6A" w:rsidRDefault="00180A6A" w:rsidP="003F1D08">
      <w:pPr>
        <w:pStyle w:val="Default"/>
        <w:spacing w:line="288" w:lineRule="auto"/>
        <w:ind w:left="720" w:hanging="720"/>
        <w:rPr>
          <w:color w:val="auto"/>
          <w:sz w:val="20"/>
        </w:rPr>
      </w:pPr>
    </w:p>
    <w:bookmarkEnd w:id="210"/>
    <w:p w14:paraId="00E61F6F" w14:textId="7A111EF4" w:rsidR="006C20D2" w:rsidRDefault="00180A6A" w:rsidP="003F1D08">
      <w:pPr>
        <w:pStyle w:val="Default"/>
        <w:spacing w:line="288" w:lineRule="auto"/>
        <w:rPr>
          <w:color w:val="auto"/>
          <w:sz w:val="20"/>
        </w:rPr>
      </w:pPr>
      <w:r w:rsidRPr="00180A6A">
        <w:rPr>
          <w:color w:val="auto"/>
          <w:sz w:val="20"/>
        </w:rPr>
        <w:t>Daar waar sprake is van een “model-</w:t>
      </w:r>
      <w:r w:rsidR="004416B2">
        <w:rPr>
          <w:color w:val="auto"/>
          <w:sz w:val="20"/>
        </w:rPr>
        <w:t>B</w:t>
      </w:r>
      <w:r w:rsidR="004416B2" w:rsidRPr="00180A6A">
        <w:rPr>
          <w:color w:val="auto"/>
          <w:sz w:val="20"/>
        </w:rPr>
        <w:t>ijlage</w:t>
      </w:r>
      <w:r w:rsidRPr="00180A6A">
        <w:rPr>
          <w:color w:val="auto"/>
          <w:sz w:val="20"/>
        </w:rPr>
        <w:t>” (</w:t>
      </w:r>
      <w:r>
        <w:rPr>
          <w:color w:val="auto"/>
          <w:sz w:val="20"/>
        </w:rPr>
        <w:t xml:space="preserve">zie Bijlage 1 tot en met </w:t>
      </w:r>
      <w:r w:rsidR="00253B0F">
        <w:rPr>
          <w:color w:val="auto"/>
          <w:sz w:val="20"/>
        </w:rPr>
        <w:t>4</w:t>
      </w:r>
      <w:r>
        <w:rPr>
          <w:color w:val="auto"/>
          <w:sz w:val="20"/>
        </w:rPr>
        <w:t xml:space="preserve">) is het </w:t>
      </w:r>
      <w:r w:rsidRPr="00180A6A">
        <w:rPr>
          <w:color w:val="auto"/>
          <w:sz w:val="20"/>
        </w:rPr>
        <w:t>niet toegestaan om hierin opgenomen teksten te verwijderen dan wel te wijzigen, noch om tekst toe te voegen. Doet Inschrijver dit wel dan</w:t>
      </w:r>
      <w:r>
        <w:rPr>
          <w:color w:val="auto"/>
          <w:sz w:val="20"/>
        </w:rPr>
        <w:t xml:space="preserve"> kan dit leiden </w:t>
      </w:r>
      <w:r w:rsidRPr="00180A6A">
        <w:rPr>
          <w:color w:val="auto"/>
          <w:sz w:val="20"/>
        </w:rPr>
        <w:t xml:space="preserve">tot uitsluiting, tenzij Aanbestedende dienst van mening is dat uitsluiting disproportioneel zou zijn en/of er sprake is van een kennelijke omissie en daarmee een </w:t>
      </w:r>
      <w:r w:rsidRPr="00180A6A">
        <w:rPr>
          <w:color w:val="auto"/>
          <w:sz w:val="20"/>
        </w:rPr>
        <w:lastRenderedPageBreak/>
        <w:t>herstelbaar gebrek.</w:t>
      </w:r>
      <w:bookmarkStart w:id="211" w:name="_Hlk177457726"/>
    </w:p>
    <w:p w14:paraId="3E7CF9A9" w14:textId="77777777" w:rsidR="003F1D08" w:rsidRDefault="003F1D08" w:rsidP="003F1D08">
      <w:pPr>
        <w:pStyle w:val="Default"/>
        <w:spacing w:line="288" w:lineRule="auto"/>
        <w:rPr>
          <w:color w:val="auto"/>
          <w:sz w:val="20"/>
        </w:rPr>
      </w:pPr>
    </w:p>
    <w:p w14:paraId="68F0D172" w14:textId="77777777" w:rsidR="003F1D08" w:rsidRPr="003A6184" w:rsidRDefault="003F1D08" w:rsidP="003F1D08">
      <w:pPr>
        <w:pStyle w:val="Default"/>
        <w:spacing w:line="288" w:lineRule="auto"/>
        <w:rPr>
          <w:b/>
          <w:color w:val="auto"/>
          <w:sz w:val="10"/>
          <w:szCs w:val="10"/>
        </w:rPr>
      </w:pPr>
    </w:p>
    <w:p w14:paraId="39880388" w14:textId="096905C1" w:rsidR="001B1F5D" w:rsidRPr="006D1248" w:rsidRDefault="00542622" w:rsidP="003F1D08">
      <w:pPr>
        <w:pStyle w:val="ReportHeading2"/>
        <w:numPr>
          <w:ilvl w:val="1"/>
          <w:numId w:val="1"/>
        </w:numPr>
        <w:tabs>
          <w:tab w:val="num" w:pos="567"/>
        </w:tabs>
        <w:spacing w:before="0" w:after="0" w:line="288" w:lineRule="auto"/>
        <w:ind w:left="993" w:hanging="993"/>
      </w:pPr>
      <w:bookmarkStart w:id="212" w:name="_Toc187935279"/>
      <w:bookmarkStart w:id="213" w:name="_Toc188005123"/>
      <w:bookmarkStart w:id="214" w:name="_Toc188005432"/>
      <w:bookmarkStart w:id="215" w:name="_Toc188005624"/>
      <w:bookmarkStart w:id="216" w:name="_Toc188005816"/>
      <w:bookmarkStart w:id="217" w:name="_Toc187935280"/>
      <w:bookmarkStart w:id="218" w:name="_Toc188005124"/>
      <w:bookmarkStart w:id="219" w:name="_Toc188005433"/>
      <w:bookmarkStart w:id="220" w:name="_Toc188005625"/>
      <w:bookmarkStart w:id="221" w:name="_Toc188005817"/>
      <w:bookmarkStart w:id="222" w:name="_Toc187935281"/>
      <w:bookmarkStart w:id="223" w:name="_Toc188005125"/>
      <w:bookmarkStart w:id="224" w:name="_Toc188005434"/>
      <w:bookmarkStart w:id="225" w:name="_Toc188005626"/>
      <w:bookmarkStart w:id="226" w:name="_Toc188005818"/>
      <w:bookmarkStart w:id="227" w:name="_Toc187935282"/>
      <w:bookmarkStart w:id="228" w:name="_Toc188005126"/>
      <w:bookmarkStart w:id="229" w:name="_Toc188005435"/>
      <w:bookmarkStart w:id="230" w:name="_Toc188005627"/>
      <w:bookmarkStart w:id="231" w:name="_Toc188005819"/>
      <w:bookmarkStart w:id="232" w:name="_Toc187935283"/>
      <w:bookmarkStart w:id="233" w:name="_Toc188005127"/>
      <w:bookmarkStart w:id="234" w:name="_Toc188005436"/>
      <w:bookmarkStart w:id="235" w:name="_Toc188005628"/>
      <w:bookmarkStart w:id="236" w:name="_Toc188005820"/>
      <w:bookmarkStart w:id="237" w:name="_Toc187935284"/>
      <w:bookmarkStart w:id="238" w:name="_Toc188005128"/>
      <w:bookmarkStart w:id="239" w:name="_Toc188005437"/>
      <w:bookmarkStart w:id="240" w:name="_Toc188005629"/>
      <w:bookmarkStart w:id="241" w:name="_Toc188005821"/>
      <w:bookmarkStart w:id="242" w:name="_Toc431299997"/>
      <w:bookmarkStart w:id="243" w:name="_Toc2083968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t>Gestanddoeningstermijn</w:t>
      </w:r>
      <w:r w:rsidR="001B1F5D" w:rsidRPr="006D1248">
        <w:t xml:space="preserve"> </w:t>
      </w:r>
      <w:bookmarkEnd w:id="242"/>
      <w:r w:rsidR="00683A8B">
        <w:t>Inschrijving</w:t>
      </w:r>
      <w:bookmarkEnd w:id="243"/>
      <w:r w:rsidR="001B1F5D">
        <w:t xml:space="preserve"> </w:t>
      </w:r>
    </w:p>
    <w:p w14:paraId="156A52EC" w14:textId="77777777" w:rsidR="003F1D08" w:rsidRDefault="003F1D08" w:rsidP="003F1D08">
      <w:pPr>
        <w:tabs>
          <w:tab w:val="left" w:pos="330"/>
        </w:tabs>
        <w:spacing w:line="288" w:lineRule="auto"/>
        <w:rPr>
          <w:rFonts w:cs="Arial"/>
          <w:szCs w:val="22"/>
        </w:rPr>
      </w:pPr>
    </w:p>
    <w:p w14:paraId="5F605950" w14:textId="10367D1C" w:rsidR="00AD7FC6" w:rsidRDefault="00BB2DCB" w:rsidP="003F1D08">
      <w:pPr>
        <w:tabs>
          <w:tab w:val="left" w:pos="330"/>
        </w:tabs>
        <w:spacing w:line="288" w:lineRule="auto"/>
        <w:rPr>
          <w:rFonts w:cs="Arial"/>
          <w:szCs w:val="22"/>
        </w:rPr>
      </w:pPr>
      <w:r w:rsidRPr="00570C01">
        <w:rPr>
          <w:rFonts w:cs="Arial"/>
          <w:szCs w:val="22"/>
        </w:rPr>
        <w:t xml:space="preserve">De termijn van gestanddoening van de uitgebrachte </w:t>
      </w:r>
      <w:r>
        <w:rPr>
          <w:rFonts w:cs="Arial"/>
          <w:szCs w:val="22"/>
        </w:rPr>
        <w:t>Inschrijving</w:t>
      </w:r>
      <w:r w:rsidRPr="00570C01">
        <w:rPr>
          <w:rFonts w:cs="Arial"/>
          <w:szCs w:val="22"/>
        </w:rPr>
        <w:t xml:space="preserve"> is </w:t>
      </w:r>
      <w:r>
        <w:rPr>
          <w:rFonts w:cs="Arial"/>
          <w:szCs w:val="22"/>
        </w:rPr>
        <w:t>90 dagen</w:t>
      </w:r>
      <w:r w:rsidRPr="00570C01">
        <w:rPr>
          <w:rFonts w:cs="Arial"/>
          <w:szCs w:val="22"/>
        </w:rPr>
        <w:t xml:space="preserve"> na de uiterste </w:t>
      </w:r>
      <w:r>
        <w:rPr>
          <w:rFonts w:cs="Arial"/>
          <w:szCs w:val="22"/>
        </w:rPr>
        <w:t>Inschrijftermijn</w:t>
      </w:r>
      <w:r w:rsidR="00180A6A">
        <w:rPr>
          <w:rFonts w:cs="Arial"/>
          <w:szCs w:val="22"/>
        </w:rPr>
        <w:t xml:space="preserve">, </w:t>
      </w:r>
      <w:r w:rsidR="00180A6A">
        <w:t>ongeacht verdere (schade)gebeurtenissen tussen moment van inschrijven en genoemde datum.</w:t>
      </w:r>
      <w:r w:rsidRPr="00570C01">
        <w:rPr>
          <w:rFonts w:cs="Arial"/>
          <w:szCs w:val="22"/>
        </w:rPr>
        <w:t xml:space="preserve"> In het geval dat de </w:t>
      </w:r>
      <w:r>
        <w:rPr>
          <w:rFonts w:cs="Arial"/>
          <w:szCs w:val="22"/>
        </w:rPr>
        <w:t>Aanbestedende dienst</w:t>
      </w:r>
      <w:r w:rsidRPr="00570C01">
        <w:rPr>
          <w:rFonts w:cs="Arial"/>
          <w:szCs w:val="22"/>
        </w:rPr>
        <w:t xml:space="preserve"> in rechte wordt gedaagd met betrekking tot deze aanbestedingsprocedure is de termijn van gestanddoening dertig (30) dagen na de dag waarop in eerste aanleg is beslist</w:t>
      </w:r>
      <w:r w:rsidR="00B126B1">
        <w:rPr>
          <w:rFonts w:cs="Arial"/>
          <w:szCs w:val="22"/>
        </w:rPr>
        <w:t>.</w:t>
      </w:r>
    </w:p>
    <w:p w14:paraId="5329A5A1" w14:textId="77777777" w:rsidR="003F1D08" w:rsidRDefault="003F1D08" w:rsidP="003F1D08">
      <w:pPr>
        <w:tabs>
          <w:tab w:val="left" w:pos="330"/>
        </w:tabs>
        <w:spacing w:line="288" w:lineRule="auto"/>
        <w:rPr>
          <w:rFonts w:cs="Arial"/>
          <w:szCs w:val="22"/>
        </w:rPr>
      </w:pPr>
    </w:p>
    <w:p w14:paraId="399F2A46" w14:textId="77777777" w:rsidR="003F1D08" w:rsidRDefault="003F1D08" w:rsidP="003F1D08">
      <w:pPr>
        <w:tabs>
          <w:tab w:val="left" w:pos="330"/>
        </w:tabs>
        <w:spacing w:line="288" w:lineRule="auto"/>
        <w:rPr>
          <w:rFonts w:cs="Arial"/>
          <w:szCs w:val="22"/>
        </w:rPr>
      </w:pPr>
    </w:p>
    <w:p w14:paraId="734CA0A9" w14:textId="77777777" w:rsidR="00F6599E" w:rsidRPr="004061A4" w:rsidRDefault="00F6599E" w:rsidP="003F1D08">
      <w:pPr>
        <w:pStyle w:val="ReportHeading2"/>
        <w:numPr>
          <w:ilvl w:val="1"/>
          <w:numId w:val="1"/>
        </w:numPr>
        <w:tabs>
          <w:tab w:val="num" w:pos="709"/>
        </w:tabs>
        <w:spacing w:before="0" w:after="0" w:line="288" w:lineRule="auto"/>
        <w:ind w:left="993" w:hanging="993"/>
      </w:pPr>
      <w:bookmarkStart w:id="244" w:name="_Toc187935286"/>
      <w:bookmarkStart w:id="245" w:name="_Toc188005130"/>
      <w:bookmarkStart w:id="246" w:name="_Toc188005439"/>
      <w:bookmarkStart w:id="247" w:name="_Toc188005631"/>
      <w:bookmarkStart w:id="248" w:name="_Toc188005823"/>
      <w:bookmarkStart w:id="249" w:name="_Toc188006030"/>
      <w:bookmarkStart w:id="250" w:name="_Toc188006187"/>
      <w:bookmarkStart w:id="251" w:name="_Toc188006409"/>
      <w:bookmarkStart w:id="252" w:name="_Toc190275930"/>
      <w:bookmarkStart w:id="253" w:name="_Toc190275983"/>
      <w:bookmarkStart w:id="254" w:name="_Toc187935287"/>
      <w:bookmarkStart w:id="255" w:name="_Toc188005131"/>
      <w:bookmarkStart w:id="256" w:name="_Toc188005440"/>
      <w:bookmarkStart w:id="257" w:name="_Toc188005632"/>
      <w:bookmarkStart w:id="258" w:name="_Toc188005824"/>
      <w:bookmarkStart w:id="259" w:name="_Toc188006031"/>
      <w:bookmarkStart w:id="260" w:name="_Toc188006188"/>
      <w:bookmarkStart w:id="261" w:name="_Toc188006410"/>
      <w:bookmarkStart w:id="262" w:name="_Toc190275931"/>
      <w:bookmarkStart w:id="263" w:name="_Toc190275984"/>
      <w:bookmarkStart w:id="264" w:name="_Toc208396811"/>
      <w:bookmarkStart w:id="265" w:name="_Toc304796012"/>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4061A4">
        <w:t>Prioriteitenbepaling</w:t>
      </w:r>
      <w:bookmarkEnd w:id="264"/>
    </w:p>
    <w:p w14:paraId="6AC12F0A" w14:textId="77777777" w:rsidR="003F1D08" w:rsidRDefault="003F1D08" w:rsidP="003F1D08">
      <w:pPr>
        <w:pStyle w:val="Normaalweb"/>
        <w:spacing w:before="0" w:after="0" w:line="288" w:lineRule="auto"/>
        <w:rPr>
          <w:rStyle w:val="Nadruk"/>
          <w:rFonts w:ascii="Arial" w:hAnsi="Arial" w:cs="Arial"/>
          <w:b w:val="0"/>
          <w:i w:val="0"/>
          <w:color w:val="auto"/>
          <w:sz w:val="20"/>
          <w:szCs w:val="20"/>
          <w:lang w:val="nl-NL"/>
        </w:rPr>
      </w:pPr>
    </w:p>
    <w:p w14:paraId="5DBC7731" w14:textId="573015CD" w:rsidR="00F6599E" w:rsidRPr="00001FE2" w:rsidRDefault="00F6599E" w:rsidP="003F1D08">
      <w:pPr>
        <w:pStyle w:val="Normaalweb"/>
        <w:spacing w:before="0" w:after="0" w:line="288" w:lineRule="auto"/>
        <w:rPr>
          <w:rStyle w:val="Nadruk"/>
          <w:rFonts w:ascii="Arial" w:hAnsi="Arial" w:cs="Arial"/>
          <w:b w:val="0"/>
          <w:i w:val="0"/>
          <w:color w:val="auto"/>
          <w:sz w:val="20"/>
          <w:szCs w:val="20"/>
          <w:lang w:val="nl-NL"/>
        </w:rPr>
      </w:pPr>
      <w:r w:rsidRPr="00001FE2">
        <w:rPr>
          <w:rStyle w:val="Nadruk"/>
          <w:rFonts w:ascii="Arial" w:hAnsi="Arial" w:cs="Arial"/>
          <w:b w:val="0"/>
          <w:i w:val="0"/>
          <w:color w:val="auto"/>
          <w:sz w:val="20"/>
          <w:szCs w:val="20"/>
          <w:lang w:val="nl-NL"/>
        </w:rPr>
        <w:t xml:space="preserve">Voor zover sprake mocht zijn van tegenstrijdigheden in de tekst van de </w:t>
      </w:r>
      <w:r w:rsidR="004416B2">
        <w:rPr>
          <w:rStyle w:val="Nadruk"/>
          <w:rFonts w:ascii="Arial" w:hAnsi="Arial" w:cs="Arial"/>
          <w:b w:val="0"/>
          <w:i w:val="0"/>
          <w:color w:val="auto"/>
          <w:sz w:val="20"/>
          <w:szCs w:val="20"/>
          <w:lang w:val="nl-NL"/>
        </w:rPr>
        <w:t>A</w:t>
      </w:r>
      <w:r w:rsidR="004416B2" w:rsidRPr="00001FE2">
        <w:rPr>
          <w:rStyle w:val="Nadruk"/>
          <w:rFonts w:ascii="Arial" w:hAnsi="Arial" w:cs="Arial"/>
          <w:b w:val="0"/>
          <w:i w:val="0"/>
          <w:color w:val="auto"/>
          <w:sz w:val="20"/>
          <w:szCs w:val="20"/>
          <w:lang w:val="nl-NL"/>
        </w:rPr>
        <w:t xml:space="preserve">anbestedingsdocumenten </w:t>
      </w:r>
      <w:r w:rsidRPr="00001FE2">
        <w:rPr>
          <w:rStyle w:val="Nadruk"/>
          <w:rFonts w:ascii="Arial" w:hAnsi="Arial" w:cs="Arial"/>
          <w:b w:val="0"/>
          <w:i w:val="0"/>
          <w:color w:val="auto"/>
          <w:sz w:val="20"/>
          <w:szCs w:val="20"/>
          <w:lang w:val="nl-NL"/>
        </w:rPr>
        <w:t>gelden de volgende voorrangsregels:</w:t>
      </w:r>
    </w:p>
    <w:p w14:paraId="22358020" w14:textId="77777777" w:rsidR="00F6599E" w:rsidRDefault="00F6599E" w:rsidP="003F1D08">
      <w:pPr>
        <w:pStyle w:val="ReportBodyTextBulleted"/>
        <w:numPr>
          <w:ilvl w:val="0"/>
          <w:numId w:val="0"/>
        </w:numPr>
        <w:spacing w:line="288" w:lineRule="auto"/>
        <w:rPr>
          <w:lang w:val="nl-NL"/>
        </w:rPr>
      </w:pPr>
    </w:p>
    <w:p w14:paraId="7980FF9F" w14:textId="77777777" w:rsidR="00F6599E" w:rsidRPr="004A6AFE" w:rsidRDefault="00F6599E" w:rsidP="003F1D08">
      <w:pPr>
        <w:numPr>
          <w:ilvl w:val="0"/>
          <w:numId w:val="19"/>
        </w:numPr>
        <w:spacing w:line="288" w:lineRule="auto"/>
        <w:ind w:left="426" w:hanging="426"/>
        <w:rPr>
          <w:rFonts w:asciiTheme="minorHAnsi" w:hAnsiTheme="minorHAnsi" w:cstheme="minorHAnsi"/>
          <w:szCs w:val="18"/>
        </w:rPr>
      </w:pPr>
      <w:r w:rsidRPr="004A6AFE">
        <w:rPr>
          <w:rFonts w:asciiTheme="minorHAnsi" w:hAnsiTheme="minorHAnsi" w:cstheme="minorHAnsi"/>
          <w:szCs w:val="18"/>
        </w:rPr>
        <w:t>Nota’s van inlichtingen, waarbij het gestelde in de meest recente Nota van inlichtingen prevaleert;</w:t>
      </w:r>
    </w:p>
    <w:p w14:paraId="64DB7936" w14:textId="3B28E5CB" w:rsidR="00F6599E" w:rsidRPr="004A6AFE" w:rsidRDefault="00476487" w:rsidP="003F1D08">
      <w:pPr>
        <w:numPr>
          <w:ilvl w:val="0"/>
          <w:numId w:val="19"/>
        </w:numPr>
        <w:spacing w:line="288" w:lineRule="auto"/>
        <w:ind w:left="426" w:hanging="426"/>
        <w:rPr>
          <w:rFonts w:asciiTheme="minorHAnsi" w:hAnsiTheme="minorHAnsi" w:cstheme="minorHAnsi"/>
          <w:szCs w:val="18"/>
        </w:rPr>
      </w:pPr>
      <w:r>
        <w:rPr>
          <w:rFonts w:asciiTheme="minorHAnsi" w:hAnsiTheme="minorHAnsi" w:cstheme="minorHAnsi"/>
          <w:szCs w:val="18"/>
        </w:rPr>
        <w:t>S</w:t>
      </w:r>
      <w:r w:rsidR="00C20D33">
        <w:rPr>
          <w:rFonts w:asciiTheme="minorHAnsi" w:hAnsiTheme="minorHAnsi" w:cstheme="minorHAnsi"/>
          <w:szCs w:val="18"/>
        </w:rPr>
        <w:t>luitnota</w:t>
      </w:r>
      <w:r w:rsidR="00F6599E" w:rsidRPr="004A6AFE">
        <w:rPr>
          <w:rFonts w:asciiTheme="minorHAnsi" w:hAnsiTheme="minorHAnsi" w:cstheme="minorHAnsi"/>
          <w:szCs w:val="18"/>
        </w:rPr>
        <w:t xml:space="preserve">; </w:t>
      </w:r>
    </w:p>
    <w:p w14:paraId="52C5EF99" w14:textId="19B751DD" w:rsidR="00F6599E" w:rsidRPr="004A6AFE" w:rsidRDefault="00F6599E" w:rsidP="003F1D08">
      <w:pPr>
        <w:numPr>
          <w:ilvl w:val="0"/>
          <w:numId w:val="19"/>
        </w:numPr>
        <w:spacing w:line="288" w:lineRule="auto"/>
        <w:ind w:left="426" w:hanging="426"/>
        <w:rPr>
          <w:rFonts w:asciiTheme="minorHAnsi" w:hAnsiTheme="minorHAnsi" w:cstheme="minorHAnsi"/>
          <w:szCs w:val="18"/>
        </w:rPr>
      </w:pPr>
      <w:r w:rsidRPr="004A6AFE">
        <w:rPr>
          <w:rFonts w:asciiTheme="minorHAnsi" w:hAnsiTheme="minorHAnsi" w:cstheme="minorHAnsi"/>
          <w:szCs w:val="18"/>
        </w:rPr>
        <w:t>D</w:t>
      </w:r>
      <w:r>
        <w:rPr>
          <w:rFonts w:asciiTheme="minorHAnsi" w:hAnsiTheme="minorHAnsi" w:cstheme="minorHAnsi"/>
          <w:szCs w:val="18"/>
        </w:rPr>
        <w:t xml:space="preserve">it </w:t>
      </w:r>
      <w:r w:rsidR="00201FBA">
        <w:rPr>
          <w:rFonts w:asciiTheme="minorHAnsi" w:hAnsiTheme="minorHAnsi" w:cstheme="minorHAnsi"/>
          <w:color w:val="000000" w:themeColor="text1"/>
          <w:szCs w:val="18"/>
        </w:rPr>
        <w:t>Aanbestedingsdocument</w:t>
      </w:r>
      <w:r w:rsidRPr="004A6AFE">
        <w:rPr>
          <w:rFonts w:asciiTheme="minorHAnsi" w:hAnsiTheme="minorHAnsi" w:cstheme="minorHAnsi"/>
          <w:szCs w:val="18"/>
        </w:rPr>
        <w:t>, inclusief Bijlagen;</w:t>
      </w:r>
    </w:p>
    <w:p w14:paraId="0E859867" w14:textId="77777777" w:rsidR="00F6599E" w:rsidRPr="004A6AFE" w:rsidRDefault="00F6599E" w:rsidP="003F1D08">
      <w:pPr>
        <w:numPr>
          <w:ilvl w:val="0"/>
          <w:numId w:val="19"/>
        </w:numPr>
        <w:spacing w:line="288" w:lineRule="auto"/>
        <w:ind w:left="426" w:hanging="426"/>
        <w:rPr>
          <w:rFonts w:asciiTheme="minorHAnsi" w:hAnsiTheme="minorHAnsi" w:cstheme="minorHAnsi"/>
          <w:szCs w:val="18"/>
        </w:rPr>
      </w:pPr>
      <w:r w:rsidRPr="004A6AFE">
        <w:rPr>
          <w:rFonts w:asciiTheme="minorHAnsi" w:hAnsiTheme="minorHAnsi" w:cstheme="minorHAnsi"/>
          <w:szCs w:val="18"/>
        </w:rPr>
        <w:t>De Inschrijving van Inschrijver.</w:t>
      </w:r>
    </w:p>
    <w:p w14:paraId="36345666" w14:textId="6C662BF2" w:rsidR="00F6599E" w:rsidRPr="00D27746" w:rsidRDefault="00F6599E" w:rsidP="003F1D08">
      <w:pPr>
        <w:pStyle w:val="ReportBodyTextBulleted"/>
        <w:numPr>
          <w:ilvl w:val="0"/>
          <w:numId w:val="0"/>
        </w:numPr>
        <w:spacing w:line="288" w:lineRule="auto"/>
        <w:rPr>
          <w:lang w:val="nl-NL"/>
        </w:rPr>
      </w:pPr>
    </w:p>
    <w:p w14:paraId="0096886B" w14:textId="24F27893" w:rsidR="004C303D" w:rsidRDefault="007D68A9" w:rsidP="003F1D08">
      <w:pPr>
        <w:spacing w:line="288" w:lineRule="auto"/>
      </w:pPr>
      <w:r>
        <w:t xml:space="preserve">Inkoopvoorwaarden van de Aanbestedende dienst zijn nadrukkelijk buiten toepassing verklaard, gelet op de aard van de Overeenkomst. </w:t>
      </w:r>
    </w:p>
    <w:p w14:paraId="2CDEA236" w14:textId="77777777" w:rsidR="003F1D08" w:rsidRDefault="003F1D08" w:rsidP="003F1D08">
      <w:pPr>
        <w:spacing w:line="288" w:lineRule="auto"/>
      </w:pPr>
    </w:p>
    <w:p w14:paraId="022F4CF7" w14:textId="77777777" w:rsidR="003F1D08" w:rsidRPr="007B4590" w:rsidRDefault="003F1D08" w:rsidP="003F1D08">
      <w:pPr>
        <w:spacing w:line="288" w:lineRule="auto"/>
        <w:rPr>
          <w:b/>
          <w:color w:val="4D4F53"/>
        </w:rPr>
      </w:pPr>
    </w:p>
    <w:p w14:paraId="7D21DC9A" w14:textId="6DC6D998" w:rsidR="005C210E" w:rsidRDefault="005C210E" w:rsidP="003F1D08">
      <w:pPr>
        <w:pStyle w:val="ReportHeading2"/>
        <w:numPr>
          <w:ilvl w:val="1"/>
          <w:numId w:val="1"/>
        </w:numPr>
        <w:tabs>
          <w:tab w:val="num" w:pos="709"/>
        </w:tabs>
        <w:spacing w:before="0" w:after="0" w:line="288" w:lineRule="auto"/>
        <w:ind w:left="993" w:hanging="993"/>
      </w:pPr>
      <w:bookmarkStart w:id="266" w:name="_Toc208396812"/>
      <w:r>
        <w:t>Toepasselijk recht en geschillen</w:t>
      </w:r>
      <w:bookmarkEnd w:id="266"/>
      <w:r>
        <w:t xml:space="preserve"> </w:t>
      </w:r>
    </w:p>
    <w:p w14:paraId="1BE46EFB" w14:textId="77777777" w:rsidR="003F1D08" w:rsidRDefault="003F1D08" w:rsidP="003F1D08">
      <w:pPr>
        <w:spacing w:line="288" w:lineRule="auto"/>
        <w:rPr>
          <w:rFonts w:cs="Arial"/>
        </w:rPr>
      </w:pPr>
    </w:p>
    <w:p w14:paraId="1718FF8D" w14:textId="2AFBE09B" w:rsidR="005C210E" w:rsidRDefault="005C210E" w:rsidP="003F1D08">
      <w:pPr>
        <w:spacing w:line="288" w:lineRule="auto"/>
      </w:pPr>
      <w:r>
        <w:rPr>
          <w:rFonts w:cs="Arial"/>
        </w:rPr>
        <w:t>Op deze aanbestedingsprocedure inclusief de daarbij behorende Aanbestedingsstukken en op de hieruit volgende Overeenkomst is het Nederlands recht</w:t>
      </w:r>
      <w:r w:rsidR="00956D03">
        <w:rPr>
          <w:rFonts w:cs="Arial"/>
        </w:rPr>
        <w:t xml:space="preserve">, </w:t>
      </w:r>
      <w:r w:rsidR="00956D03">
        <w:t>met inbegrip van de in de Nederlandse verzekeringspraktijk geldende gebruiken, v</w:t>
      </w:r>
      <w:r>
        <w:rPr>
          <w:rFonts w:cs="Arial"/>
        </w:rPr>
        <w:t>an toepassing.</w:t>
      </w:r>
    </w:p>
    <w:p w14:paraId="35108496" w14:textId="77777777" w:rsidR="005C210E" w:rsidRDefault="005C210E" w:rsidP="003F1D08">
      <w:pPr>
        <w:spacing w:line="288" w:lineRule="auto"/>
      </w:pPr>
    </w:p>
    <w:p w14:paraId="55BB4974" w14:textId="77777777" w:rsidR="005C210E" w:rsidRDefault="005C210E" w:rsidP="003F1D08">
      <w:pPr>
        <w:spacing w:line="288" w:lineRule="auto"/>
      </w:pPr>
      <w:r>
        <w:t xml:space="preserve">Geschillen tussen de bij de aanbesteding betrokken partijen, die ontstaan naar aanleiding van deze aanbestedingsprocedure, dienen te worden voorgelegd aan de daartoe bevoegde rechter in het arrondissement waarin de Aanbestedende dienst is gevestigd. </w:t>
      </w:r>
    </w:p>
    <w:p w14:paraId="535E77D5" w14:textId="77777777" w:rsidR="00956D03" w:rsidRDefault="00956D03" w:rsidP="003F1D08">
      <w:pPr>
        <w:spacing w:line="288" w:lineRule="auto"/>
      </w:pPr>
    </w:p>
    <w:p w14:paraId="00A4A55D" w14:textId="77777777" w:rsidR="00956D03" w:rsidRDefault="00956D03" w:rsidP="003F1D08">
      <w:pPr>
        <w:spacing w:line="288" w:lineRule="auto"/>
      </w:pPr>
      <w:r>
        <w:t>De Dienstverlener wordt niet-ontvankelijk verklaard in zijn vorderingen, wanneer een geschil later dan 20 kalenderdagen na dagtekening van het voornemen van gunning aanhangig wordt gemaakt.</w:t>
      </w:r>
    </w:p>
    <w:p w14:paraId="4768929D" w14:textId="77777777" w:rsidR="00956D03" w:rsidRDefault="00956D03" w:rsidP="003F1D08">
      <w:pPr>
        <w:spacing w:line="288" w:lineRule="auto"/>
      </w:pPr>
    </w:p>
    <w:p w14:paraId="7818BD3F" w14:textId="12F25203" w:rsidR="00956D03" w:rsidRDefault="00956D03" w:rsidP="003F1D08">
      <w:pPr>
        <w:spacing w:line="288" w:lineRule="auto"/>
      </w:pPr>
      <w:r>
        <w:t xml:space="preserve">De Dienstverlener aan wie de Aanbestedende dienst voornemens is de </w:t>
      </w:r>
      <w:r w:rsidR="00C16716">
        <w:t xml:space="preserve">Opdracht </w:t>
      </w:r>
      <w:r>
        <w:t xml:space="preserve">te gunnen, kan als </w:t>
      </w:r>
      <w:r w:rsidR="004416B2">
        <w:t xml:space="preserve">Derde </w:t>
      </w:r>
      <w:r>
        <w:t>belanghebbende interveniëren in een rechterlijke procedure.</w:t>
      </w:r>
    </w:p>
    <w:p w14:paraId="13534242" w14:textId="77777777" w:rsidR="003F1D08" w:rsidRDefault="003F1D08" w:rsidP="003F1D08">
      <w:pPr>
        <w:spacing w:line="288" w:lineRule="auto"/>
      </w:pPr>
    </w:p>
    <w:p w14:paraId="6DD8A69C" w14:textId="77777777" w:rsidR="003F1D08" w:rsidRDefault="003F1D08" w:rsidP="003F1D08">
      <w:pPr>
        <w:spacing w:line="288" w:lineRule="auto"/>
      </w:pPr>
    </w:p>
    <w:p w14:paraId="0CFDD49D" w14:textId="438AE7C9" w:rsidR="005C210E" w:rsidRDefault="005C210E" w:rsidP="003F1D08">
      <w:pPr>
        <w:pStyle w:val="ReportHeading2"/>
        <w:numPr>
          <w:ilvl w:val="1"/>
          <w:numId w:val="1"/>
        </w:numPr>
        <w:tabs>
          <w:tab w:val="num" w:pos="709"/>
        </w:tabs>
        <w:spacing w:before="0" w:after="0" w:line="288" w:lineRule="auto"/>
        <w:ind w:left="993" w:hanging="993"/>
      </w:pPr>
      <w:bookmarkStart w:id="267" w:name="_Toc208396813"/>
      <w:r>
        <w:t>Vertrouwelijkheid</w:t>
      </w:r>
      <w:bookmarkEnd w:id="267"/>
      <w:r>
        <w:t xml:space="preserve"> </w:t>
      </w:r>
    </w:p>
    <w:p w14:paraId="32355171" w14:textId="77777777" w:rsidR="003F1D08" w:rsidRDefault="003F1D08" w:rsidP="003F1D08">
      <w:pPr>
        <w:spacing w:line="288" w:lineRule="auto"/>
      </w:pPr>
    </w:p>
    <w:p w14:paraId="1F8263C7" w14:textId="4FDE7073" w:rsidR="00A44E4B" w:rsidRDefault="00A44E4B" w:rsidP="003F1D08">
      <w:pPr>
        <w:spacing w:line="288" w:lineRule="auto"/>
      </w:pPr>
      <w:r>
        <w:t xml:space="preserve">Alle documenten/bestanden (digitaal) worden na inlevering eigendom van de Aanbestedende </w:t>
      </w:r>
      <w:r w:rsidR="000160CF">
        <w:t>d</w:t>
      </w:r>
      <w:r>
        <w:t xml:space="preserve">ienst. Hierbij ontstaat tevens het recht om de verstrekte informatie te verwerken. Daar waar sprake is van vertrouwelijke informatie, als zodanig door de Inschrijver aangemerkt, respecteert de Aanbestedende </w:t>
      </w:r>
      <w:r w:rsidR="000160CF">
        <w:lastRenderedPageBreak/>
        <w:t>d</w:t>
      </w:r>
      <w:r>
        <w:t>ienst dit, behoudens wanneer een wettelijke verplichting tot openbaarmaking bestaat en behoudens wanneer Inschrijver instemt met openbaarmaking van door hem verstrekte gegevens.</w:t>
      </w:r>
    </w:p>
    <w:p w14:paraId="683A9A5D" w14:textId="77777777" w:rsidR="00A44E4B" w:rsidRDefault="00A44E4B" w:rsidP="003F1D08">
      <w:pPr>
        <w:spacing w:line="288" w:lineRule="auto"/>
      </w:pPr>
    </w:p>
    <w:p w14:paraId="1EDFC04E" w14:textId="23F187A5" w:rsidR="005C210E" w:rsidRDefault="00A44E4B" w:rsidP="003F1D08">
      <w:pPr>
        <w:spacing w:line="288" w:lineRule="auto"/>
        <w:rPr>
          <w:rFonts w:cs="Arial"/>
        </w:rPr>
      </w:pPr>
      <w:r>
        <w:t xml:space="preserve">Alle bestanden en producten die in Opdracht van de Aanbestedende </w:t>
      </w:r>
      <w:r w:rsidR="000160CF">
        <w:t>d</w:t>
      </w:r>
      <w:r>
        <w:t xml:space="preserve">ienst door de Inschrijver worden bewaard, blijven altijd eigendom van de Aanbestedende </w:t>
      </w:r>
      <w:r w:rsidR="000160CF">
        <w:t>d</w:t>
      </w:r>
      <w:r>
        <w:t xml:space="preserve">ienst. Op het moment dat de Overeenkomst in de toekomst beëindigd wordt, is de Inschrijver verplicht deze bestanden en producten kosteloos, per omgaande, te verstrekken aan de Aanbestedende </w:t>
      </w:r>
      <w:r w:rsidR="000160CF">
        <w:t>d</w:t>
      </w:r>
      <w:r>
        <w:t xml:space="preserve">ienst op eerste verzoek. Indien gewenst door de Aanbestedende </w:t>
      </w:r>
      <w:r w:rsidR="000160CF">
        <w:t>d</w:t>
      </w:r>
      <w:r>
        <w:t xml:space="preserve">ienst vernietigt de Inschrijver de bestanden en producten op eerste verzoek van de Aanbestedende </w:t>
      </w:r>
      <w:r w:rsidR="000160CF">
        <w:t>d</w:t>
      </w:r>
      <w:r>
        <w:t>ienst.</w:t>
      </w:r>
      <w:r w:rsidR="005C210E">
        <w:rPr>
          <w:rFonts w:cs="Arial"/>
        </w:rPr>
        <w:t xml:space="preserve"> </w:t>
      </w:r>
    </w:p>
    <w:p w14:paraId="09095CBD" w14:textId="77777777" w:rsidR="003F1D08" w:rsidRDefault="003F1D08" w:rsidP="003F1D08">
      <w:pPr>
        <w:spacing w:line="288" w:lineRule="auto"/>
        <w:rPr>
          <w:rFonts w:cs="Arial"/>
        </w:rPr>
      </w:pPr>
    </w:p>
    <w:p w14:paraId="154C60AE" w14:textId="77777777" w:rsidR="003F1D08" w:rsidRDefault="003F1D08" w:rsidP="003F1D08">
      <w:pPr>
        <w:spacing w:line="288" w:lineRule="auto"/>
        <w:rPr>
          <w:rFonts w:cs="Arial"/>
        </w:rPr>
      </w:pPr>
    </w:p>
    <w:p w14:paraId="08E12DA2" w14:textId="77777777" w:rsidR="005C210E" w:rsidRDefault="005C210E" w:rsidP="003F1D08">
      <w:pPr>
        <w:pStyle w:val="ReportHeading2"/>
        <w:numPr>
          <w:ilvl w:val="1"/>
          <w:numId w:val="1"/>
        </w:numPr>
        <w:tabs>
          <w:tab w:val="num" w:pos="709"/>
        </w:tabs>
        <w:spacing w:before="0" w:after="0" w:line="288" w:lineRule="auto"/>
        <w:ind w:left="993" w:hanging="993"/>
      </w:pPr>
      <w:bookmarkStart w:id="268" w:name="_Toc208396814"/>
      <w:r>
        <w:t>Valse verklaringen</w:t>
      </w:r>
      <w:bookmarkEnd w:id="268"/>
      <w:r>
        <w:t xml:space="preserve"> </w:t>
      </w:r>
    </w:p>
    <w:p w14:paraId="5FBE415E" w14:textId="77777777" w:rsidR="003F1D08" w:rsidRDefault="003F1D08" w:rsidP="003F1D08">
      <w:pPr>
        <w:spacing w:line="288" w:lineRule="auto"/>
      </w:pPr>
    </w:p>
    <w:p w14:paraId="41A04ECB" w14:textId="27CC329C" w:rsidR="005C210E" w:rsidRDefault="005C210E" w:rsidP="003F1D08">
      <w:pPr>
        <w:spacing w:line="288" w:lineRule="auto"/>
      </w:pPr>
      <w:r>
        <w:t xml:space="preserve">De Aanbestedende dienst wijst er nadrukkelijk op dat verklaringen die – al dan niet – achteraf onjuistheden blijken te bevatten of toezeggingen bevatten die niet (kunnen) worden waargemaakt, door haar worden aangemerkt als 'valse verklaringen' in de zin van artikel 2.87 lid 1 sub e Aanbestedingswet 2012. Dit kan uitsluiting van verdere deelname aan deze en toekomstige aanbestedingsprocedures van de Aanbestedende dienst tot gevolg hebben. </w:t>
      </w:r>
    </w:p>
    <w:p w14:paraId="3DFBA703" w14:textId="75410578" w:rsidR="005C210E" w:rsidRDefault="005C210E" w:rsidP="003F1D08">
      <w:pPr>
        <w:spacing w:line="288" w:lineRule="auto"/>
      </w:pPr>
      <w:r>
        <w:t xml:space="preserve">Indien na gunning blijkt dat deze heeft plaatsgevonden op basis van 'valse verklaringen' kan de </w:t>
      </w:r>
      <w:r w:rsidR="00EE0D4D">
        <w:t xml:space="preserve">Overeenkomst </w:t>
      </w:r>
      <w:r>
        <w:t xml:space="preserve">door de Aanbestedende dienst worden ontbonden, zonder dat de Aanbestedende dienst is gehouden tot het vergoeden van schade. </w:t>
      </w:r>
    </w:p>
    <w:p w14:paraId="4CF43BB5" w14:textId="77777777" w:rsidR="000160CF" w:rsidRDefault="000160CF" w:rsidP="003F1D08">
      <w:pPr>
        <w:spacing w:line="288" w:lineRule="auto"/>
      </w:pPr>
    </w:p>
    <w:p w14:paraId="7A42F767" w14:textId="77777777" w:rsidR="005C210E" w:rsidRDefault="005C210E" w:rsidP="003F1D08">
      <w:pPr>
        <w:spacing w:line="288" w:lineRule="auto"/>
      </w:pPr>
      <w:r>
        <w:t xml:space="preserve">De Gegadigde die een ‘valse verklaring’ heeft gedaan is aansprakelijk voor alle directe en indirecte schade die de Aanbestedende dienst dientengevolge leidt of zal leiden. </w:t>
      </w:r>
    </w:p>
    <w:p w14:paraId="18433003" w14:textId="77777777" w:rsidR="003F1D08" w:rsidRDefault="003F1D08" w:rsidP="003F1D08">
      <w:pPr>
        <w:spacing w:line="288" w:lineRule="auto"/>
      </w:pPr>
    </w:p>
    <w:p w14:paraId="2E5B0C38" w14:textId="77777777" w:rsidR="003F1D08" w:rsidRDefault="003F1D08" w:rsidP="003F1D08">
      <w:pPr>
        <w:spacing w:line="288" w:lineRule="auto"/>
      </w:pPr>
    </w:p>
    <w:p w14:paraId="761A1809" w14:textId="77777777" w:rsidR="005C210E" w:rsidRDefault="005C210E" w:rsidP="003F1D08">
      <w:pPr>
        <w:pStyle w:val="ReportHeading2"/>
        <w:numPr>
          <w:ilvl w:val="1"/>
          <w:numId w:val="1"/>
        </w:numPr>
        <w:tabs>
          <w:tab w:val="num" w:pos="709"/>
        </w:tabs>
        <w:spacing w:before="0" w:after="0" w:line="288" w:lineRule="auto"/>
        <w:ind w:left="993" w:hanging="993"/>
      </w:pPr>
      <w:bookmarkStart w:id="269" w:name="_Toc208396815"/>
      <w:r>
        <w:t>Aanspraken door Inschrijver/Inschrijvers</w:t>
      </w:r>
      <w:bookmarkEnd w:id="269"/>
      <w:r>
        <w:t xml:space="preserve"> </w:t>
      </w:r>
    </w:p>
    <w:p w14:paraId="62190794" w14:textId="5A7BB844" w:rsidR="005C210E" w:rsidRDefault="005C210E" w:rsidP="003F1D08">
      <w:pPr>
        <w:spacing w:line="288" w:lineRule="auto"/>
      </w:pPr>
      <w:r>
        <w:t xml:space="preserve">Inschrijvers kunnen aan hun Inschrijving en aan het voornemen tot gunning geen recht ontlenen ten aanzien van het daadwerkelijk verkrijgen van de </w:t>
      </w:r>
      <w:r w:rsidR="00C16716">
        <w:t>Opdracht</w:t>
      </w:r>
      <w:r>
        <w:t>. Gemaakte kosten voor de Inschrijving worden niet door de Aanbestedende dienst vergoed.</w:t>
      </w:r>
    </w:p>
    <w:p w14:paraId="2A7A03AA" w14:textId="77777777" w:rsidR="000160CF" w:rsidRDefault="000160CF" w:rsidP="003F1D08">
      <w:pPr>
        <w:spacing w:line="288" w:lineRule="auto"/>
      </w:pPr>
    </w:p>
    <w:p w14:paraId="51BBD465" w14:textId="77777777" w:rsidR="000160CF" w:rsidRDefault="000160CF" w:rsidP="003F1D08">
      <w:pPr>
        <w:spacing w:line="288" w:lineRule="auto"/>
      </w:pPr>
    </w:p>
    <w:p w14:paraId="4BEAAA7A" w14:textId="77777777" w:rsidR="000160CF" w:rsidRDefault="000160CF">
      <w:pPr>
        <w:rPr>
          <w:b/>
          <w:sz w:val="32"/>
          <w:szCs w:val="22"/>
        </w:rPr>
      </w:pPr>
      <w:r>
        <w:br w:type="page"/>
      </w:r>
    </w:p>
    <w:p w14:paraId="7A5C00A9" w14:textId="4C75527F" w:rsidR="000C2814" w:rsidRPr="004947A5" w:rsidRDefault="000C2814" w:rsidP="003F1D08">
      <w:pPr>
        <w:pStyle w:val="ReportHeading1"/>
        <w:numPr>
          <w:ilvl w:val="0"/>
          <w:numId w:val="1"/>
        </w:numPr>
        <w:spacing w:before="0" w:after="0" w:line="288" w:lineRule="auto"/>
        <w:rPr>
          <w:color w:val="auto"/>
        </w:rPr>
      </w:pPr>
      <w:bookmarkStart w:id="270" w:name="_Toc208396816"/>
      <w:r>
        <w:rPr>
          <w:color w:val="auto"/>
        </w:rPr>
        <w:lastRenderedPageBreak/>
        <w:t xml:space="preserve">Hoedanigheid van </w:t>
      </w:r>
      <w:r w:rsidR="007026D2">
        <w:rPr>
          <w:color w:val="auto"/>
        </w:rPr>
        <w:t>Inschrijver</w:t>
      </w:r>
      <w:r>
        <w:rPr>
          <w:color w:val="auto"/>
        </w:rPr>
        <w:t>, uitsluitingsgronden en geschiktheidseisen</w:t>
      </w:r>
      <w:bookmarkEnd w:id="270"/>
      <w:r w:rsidRPr="004947A5">
        <w:rPr>
          <w:color w:val="auto"/>
        </w:rPr>
        <w:t xml:space="preserve"> </w:t>
      </w:r>
    </w:p>
    <w:p w14:paraId="109898EA" w14:textId="77777777" w:rsidR="000C2814" w:rsidRDefault="000C2814" w:rsidP="003F1D08">
      <w:pPr>
        <w:pStyle w:val="ReportBodyTextIndent"/>
        <w:spacing w:line="288" w:lineRule="auto"/>
        <w:ind w:left="0"/>
      </w:pPr>
    </w:p>
    <w:p w14:paraId="1F382E0D" w14:textId="763330E2" w:rsidR="001C2078" w:rsidRDefault="0078205A" w:rsidP="003F1D08">
      <w:pPr>
        <w:pStyle w:val="ReportBodyTextIndent"/>
        <w:spacing w:line="288" w:lineRule="auto"/>
        <w:ind w:left="0"/>
        <w:rPr>
          <w:szCs w:val="20"/>
        </w:rPr>
      </w:pPr>
      <w:bookmarkStart w:id="271" w:name="_Hlk93559735"/>
      <w:bookmarkStart w:id="272" w:name="_Hlk14788711"/>
      <w:bookmarkStart w:id="273" w:name="_Toc304796029"/>
      <w:bookmarkEnd w:id="265"/>
      <w:r w:rsidRPr="00D53D2D">
        <w:rPr>
          <w:szCs w:val="20"/>
        </w:rPr>
        <w:t xml:space="preserve">In dit hoofdstuk is aangegeven </w:t>
      </w:r>
      <w:r w:rsidR="00D065D8">
        <w:rPr>
          <w:szCs w:val="20"/>
        </w:rPr>
        <w:t>in</w:t>
      </w:r>
      <w:r w:rsidRPr="00D53D2D">
        <w:rPr>
          <w:szCs w:val="20"/>
        </w:rPr>
        <w:t xml:space="preserve"> welke </w:t>
      </w:r>
      <w:r w:rsidR="008F2A1B">
        <w:rPr>
          <w:szCs w:val="20"/>
        </w:rPr>
        <w:t>hoedanigheid Inschrijver een Inschrijving kan doen</w:t>
      </w:r>
      <w:r w:rsidR="00BB7EF5">
        <w:rPr>
          <w:szCs w:val="20"/>
        </w:rPr>
        <w:t xml:space="preserve"> en welke uitsluitingsgronden en geschiktheidseisen van toepassing zijn</w:t>
      </w:r>
      <w:r w:rsidRPr="00D53D2D">
        <w:rPr>
          <w:szCs w:val="20"/>
        </w:rPr>
        <w:t xml:space="preserve">. </w:t>
      </w:r>
    </w:p>
    <w:p w14:paraId="4612E059" w14:textId="77777777" w:rsidR="000160CF" w:rsidRDefault="000160CF" w:rsidP="003F1D08">
      <w:pPr>
        <w:pStyle w:val="ReportBodyTextIndent"/>
        <w:spacing w:line="288" w:lineRule="auto"/>
        <w:ind w:left="0"/>
        <w:rPr>
          <w:szCs w:val="20"/>
        </w:rPr>
      </w:pPr>
    </w:p>
    <w:p w14:paraId="6EA4F640" w14:textId="77777777" w:rsidR="001C2078" w:rsidRDefault="001C2078" w:rsidP="003F1D08">
      <w:pPr>
        <w:pStyle w:val="ReportHeading2"/>
        <w:numPr>
          <w:ilvl w:val="1"/>
          <w:numId w:val="1"/>
        </w:numPr>
        <w:tabs>
          <w:tab w:val="num" w:pos="1135"/>
        </w:tabs>
        <w:spacing w:before="0" w:after="0" w:line="288" w:lineRule="auto"/>
        <w:ind w:left="1135" w:hanging="1135"/>
      </w:pPr>
      <w:bookmarkStart w:id="274" w:name="_Toc208396817"/>
      <w:r>
        <w:t>Terminologie</w:t>
      </w:r>
      <w:bookmarkEnd w:id="274"/>
      <w:r>
        <w:t xml:space="preserve"> </w:t>
      </w:r>
    </w:p>
    <w:p w14:paraId="79B533E8" w14:textId="77777777" w:rsidR="000160CF" w:rsidRDefault="000160CF" w:rsidP="003F1D08">
      <w:pPr>
        <w:pStyle w:val="AonBodyText"/>
        <w:spacing w:line="288" w:lineRule="auto"/>
      </w:pPr>
    </w:p>
    <w:p w14:paraId="4987F5C0" w14:textId="060144B3" w:rsidR="001C2078" w:rsidRPr="001848F3" w:rsidRDefault="001C2078" w:rsidP="003F1D08">
      <w:pPr>
        <w:pStyle w:val="AonBodyText"/>
        <w:spacing w:line="288" w:lineRule="auto"/>
      </w:pPr>
      <w:r w:rsidRPr="001848F3">
        <w:t>De gehanteerde terminologie in de Aanbestedingswet 2012 sluit niet naadloos aan op de verzekeringsbranche. Daarom wordt in dit document exact aangegeven wat onder diverse begrippen wordt verstaan.</w:t>
      </w:r>
    </w:p>
    <w:p w14:paraId="7FEBB45E" w14:textId="77777777" w:rsidR="001C2078" w:rsidRPr="001848F3" w:rsidRDefault="001C2078" w:rsidP="003F1D08">
      <w:pPr>
        <w:pStyle w:val="AonBodyText"/>
        <w:spacing w:line="288" w:lineRule="auto"/>
      </w:pPr>
    </w:p>
    <w:p w14:paraId="10737063" w14:textId="77777777" w:rsidR="001C2078" w:rsidRDefault="001C2078" w:rsidP="003F1D08">
      <w:pPr>
        <w:pStyle w:val="AonBodyText"/>
        <w:spacing w:line="288" w:lineRule="auto"/>
      </w:pPr>
      <w:r w:rsidRPr="001848F3">
        <w:t>Bij een verzekeringsopdracht, komt een Overeenkomst tot stand tussen</w:t>
      </w:r>
      <w:r>
        <w:t xml:space="preserve"> een Verzekeraar en een Opdrachtgever. Dit houdt in, dat een Verzekeraar op een verzekeringsopdracht kan inschrijven. Een Verzekeraar kan zich laten vertegenwoordigen door een Gevolmachtigd Agent. Deze kan namens een Verzekeraar inschrijven op een verzekeringsopdracht. </w:t>
      </w:r>
    </w:p>
    <w:p w14:paraId="56932479" w14:textId="24E73C9F" w:rsidR="001C2078" w:rsidRDefault="001C2078" w:rsidP="003F1D08">
      <w:pPr>
        <w:pStyle w:val="AonBodyText"/>
        <w:spacing w:line="288" w:lineRule="auto"/>
        <w:rPr>
          <w:szCs w:val="20"/>
        </w:rPr>
      </w:pPr>
      <w:r w:rsidRPr="001C07DB">
        <w:rPr>
          <w:szCs w:val="20"/>
        </w:rPr>
        <w:t xml:space="preserve">Hieronder wordt de hoedanigheid van Inschrijving nader toegelicht </w:t>
      </w:r>
      <w:r>
        <w:rPr>
          <w:szCs w:val="20"/>
        </w:rPr>
        <w:t>inclusief</w:t>
      </w:r>
      <w:r w:rsidRPr="001C07DB">
        <w:rPr>
          <w:szCs w:val="20"/>
        </w:rPr>
        <w:t xml:space="preserve"> de specifieke verzekeringsrechtelijke aspecten</w:t>
      </w:r>
      <w:r>
        <w:rPr>
          <w:szCs w:val="20"/>
        </w:rPr>
        <w:t>.</w:t>
      </w:r>
    </w:p>
    <w:p w14:paraId="290EAC32" w14:textId="77777777" w:rsidR="000160CF" w:rsidRDefault="000160CF" w:rsidP="003F1D08">
      <w:pPr>
        <w:pStyle w:val="AonBodyText"/>
        <w:spacing w:line="288" w:lineRule="auto"/>
        <w:rPr>
          <w:szCs w:val="20"/>
        </w:rPr>
      </w:pPr>
    </w:p>
    <w:p w14:paraId="282BCD2D" w14:textId="77777777" w:rsidR="000160CF" w:rsidRPr="00EE308B" w:rsidRDefault="000160CF" w:rsidP="003F1D08">
      <w:pPr>
        <w:pStyle w:val="AonBodyText"/>
        <w:spacing w:line="288" w:lineRule="auto"/>
        <w:rPr>
          <w:b/>
          <w:szCs w:val="20"/>
        </w:rPr>
      </w:pPr>
    </w:p>
    <w:p w14:paraId="5CB97C93" w14:textId="77777777" w:rsidR="00657684" w:rsidRDefault="00657684" w:rsidP="003F1D08">
      <w:pPr>
        <w:pStyle w:val="ReportHeading2"/>
        <w:numPr>
          <w:ilvl w:val="1"/>
          <w:numId w:val="1"/>
        </w:numPr>
        <w:tabs>
          <w:tab w:val="num" w:pos="1135"/>
        </w:tabs>
        <w:spacing w:before="0" w:after="0" w:line="288" w:lineRule="auto"/>
        <w:ind w:left="1135" w:hanging="1135"/>
      </w:pPr>
      <w:bookmarkStart w:id="275" w:name="_Toc14792657"/>
      <w:bookmarkStart w:id="276" w:name="_Toc208396818"/>
      <w:bookmarkEnd w:id="271"/>
      <w:r>
        <w:t xml:space="preserve">Wijze van </w:t>
      </w:r>
      <w:r w:rsidR="00683A8B">
        <w:t>Inschrijving</w:t>
      </w:r>
      <w:bookmarkEnd w:id="275"/>
      <w:bookmarkEnd w:id="276"/>
    </w:p>
    <w:p w14:paraId="2A151632" w14:textId="77777777" w:rsidR="000160CF" w:rsidRDefault="000160CF" w:rsidP="003F1D08">
      <w:pPr>
        <w:spacing w:line="288" w:lineRule="auto"/>
      </w:pPr>
    </w:p>
    <w:p w14:paraId="52ED0777" w14:textId="49FA8034" w:rsidR="00657684" w:rsidRDefault="00B8585E" w:rsidP="003F1D08">
      <w:pPr>
        <w:spacing w:line="288" w:lineRule="auto"/>
      </w:pPr>
      <w:r>
        <w:t>Gegadigden</w:t>
      </w:r>
      <w:r w:rsidR="00657684">
        <w:t xml:space="preserve"> kunnen in het kader van deze aanbestedingsprocedure op de volgende manier een </w:t>
      </w:r>
      <w:r w:rsidR="00683A8B">
        <w:t>Inschrijving</w:t>
      </w:r>
      <w:r w:rsidR="00657684">
        <w:t xml:space="preserve"> indienen:</w:t>
      </w:r>
    </w:p>
    <w:p w14:paraId="6A4447EE" w14:textId="77777777" w:rsidR="00657684" w:rsidRDefault="00657684" w:rsidP="003F1D08">
      <w:pPr>
        <w:spacing w:line="288" w:lineRule="auto"/>
      </w:pPr>
    </w:p>
    <w:p w14:paraId="58885E49" w14:textId="1BE378B4" w:rsidR="00657684" w:rsidRPr="000A418E" w:rsidRDefault="001C2078" w:rsidP="003F1D08">
      <w:pPr>
        <w:pStyle w:val="Lijstalinea"/>
        <w:numPr>
          <w:ilvl w:val="0"/>
          <w:numId w:val="10"/>
        </w:numPr>
        <w:spacing w:line="288" w:lineRule="auto"/>
        <w:rPr>
          <w:lang w:val="nl-NL"/>
        </w:rPr>
      </w:pPr>
      <w:r>
        <w:rPr>
          <w:lang w:val="nl-NL"/>
        </w:rPr>
        <w:t>Zelfstandig</w:t>
      </w:r>
      <w:r w:rsidR="008F2A1B">
        <w:rPr>
          <w:lang w:val="nl-NL"/>
        </w:rPr>
        <w:t xml:space="preserve"> </w:t>
      </w:r>
      <w:r w:rsidR="002F74E1">
        <w:rPr>
          <w:lang w:val="nl-NL"/>
        </w:rPr>
        <w:t>(als Verzekeraar of Gevolmachtigd Agent)</w:t>
      </w:r>
    </w:p>
    <w:p w14:paraId="1C4FAE67" w14:textId="5758E34A" w:rsidR="008F2A1B" w:rsidRPr="000A418E" w:rsidRDefault="001C2078" w:rsidP="003F1D08">
      <w:pPr>
        <w:pStyle w:val="Lijstalinea"/>
        <w:numPr>
          <w:ilvl w:val="0"/>
          <w:numId w:val="10"/>
        </w:numPr>
        <w:spacing w:line="288" w:lineRule="auto"/>
        <w:rPr>
          <w:lang w:val="nl-NL"/>
        </w:rPr>
      </w:pPr>
      <w:r>
        <w:rPr>
          <w:lang w:val="nl-NL"/>
        </w:rPr>
        <w:t xml:space="preserve">Als </w:t>
      </w:r>
      <w:r w:rsidR="008F2A1B">
        <w:rPr>
          <w:lang w:val="nl-NL"/>
        </w:rPr>
        <w:t xml:space="preserve">hoofdaannemer met inzet van Derde(n) </w:t>
      </w:r>
      <w:r w:rsidR="00AD2390">
        <w:rPr>
          <w:lang w:val="nl-NL"/>
        </w:rPr>
        <w:t xml:space="preserve">of </w:t>
      </w:r>
      <w:r w:rsidR="00C16716">
        <w:rPr>
          <w:lang w:val="nl-NL"/>
        </w:rPr>
        <w:t>O</w:t>
      </w:r>
      <w:r w:rsidR="00AD2390">
        <w:rPr>
          <w:lang w:val="nl-NL"/>
        </w:rPr>
        <w:t>nderaannemer</w:t>
      </w:r>
    </w:p>
    <w:p w14:paraId="4DDC6377" w14:textId="6D27C153" w:rsidR="00657684" w:rsidRPr="000A418E" w:rsidRDefault="001C2078" w:rsidP="003F1D08">
      <w:pPr>
        <w:pStyle w:val="Lijstalinea"/>
        <w:numPr>
          <w:ilvl w:val="0"/>
          <w:numId w:val="10"/>
        </w:numPr>
        <w:spacing w:line="288" w:lineRule="auto"/>
        <w:rPr>
          <w:lang w:val="nl-NL"/>
        </w:rPr>
      </w:pPr>
      <w:r>
        <w:rPr>
          <w:lang w:val="nl-NL"/>
        </w:rPr>
        <w:t xml:space="preserve">In </w:t>
      </w:r>
      <w:r w:rsidR="008F2A1B">
        <w:rPr>
          <w:lang w:val="nl-NL"/>
        </w:rPr>
        <w:t xml:space="preserve">een </w:t>
      </w:r>
      <w:r>
        <w:rPr>
          <w:lang w:val="nl-NL"/>
        </w:rPr>
        <w:t>Combinatie</w:t>
      </w:r>
      <w:r w:rsidR="00657684">
        <w:rPr>
          <w:lang w:val="nl-NL"/>
        </w:rPr>
        <w:t>.</w:t>
      </w:r>
    </w:p>
    <w:p w14:paraId="1AE098AA" w14:textId="77777777" w:rsidR="00657684" w:rsidRDefault="00657684" w:rsidP="003F1D08">
      <w:pPr>
        <w:spacing w:line="288" w:lineRule="auto"/>
      </w:pPr>
    </w:p>
    <w:p w14:paraId="0AD9E863" w14:textId="143398DF" w:rsidR="008F2A1B" w:rsidRDefault="008F2A1B" w:rsidP="003F1D08">
      <w:pPr>
        <w:pStyle w:val="ReportBodyText"/>
        <w:spacing w:line="288" w:lineRule="auto"/>
        <w:rPr>
          <w:rFonts w:cs="Arial"/>
          <w:lang w:val="nl-NL"/>
        </w:rPr>
      </w:pPr>
      <w:bookmarkStart w:id="277" w:name="_Hlk195800832"/>
      <w:r>
        <w:rPr>
          <w:rFonts w:cs="Arial"/>
          <w:lang w:val="nl-NL"/>
        </w:rPr>
        <w:t xml:space="preserve">Een natuurlijk persoon of rechtspersoon mag slechts bij één (1) Inschrijving betrokken zijn, als zelfstandig Inschrijver, als deelnemer van een </w:t>
      </w:r>
      <w:r w:rsidR="001C2078">
        <w:rPr>
          <w:rFonts w:cs="Arial"/>
          <w:lang w:val="nl-NL"/>
        </w:rPr>
        <w:t>Combinatie,</w:t>
      </w:r>
      <w:r>
        <w:rPr>
          <w:rFonts w:cs="Arial"/>
          <w:lang w:val="nl-NL"/>
        </w:rPr>
        <w:t xml:space="preserve"> als Derde</w:t>
      </w:r>
      <w:r w:rsidR="001C2078">
        <w:rPr>
          <w:rFonts w:cs="Arial"/>
          <w:lang w:val="nl-NL"/>
        </w:rPr>
        <w:t xml:space="preserve"> of binnen een Volmacht</w:t>
      </w:r>
      <w:r w:rsidR="00714D00">
        <w:rPr>
          <w:rFonts w:cs="Arial"/>
          <w:lang w:val="nl-NL"/>
        </w:rPr>
        <w:t>.</w:t>
      </w:r>
      <w:r w:rsidR="001C07DB">
        <w:rPr>
          <w:rFonts w:cs="Arial"/>
          <w:lang w:val="nl-NL"/>
        </w:rPr>
        <w:t xml:space="preserve"> </w:t>
      </w:r>
      <w:r>
        <w:rPr>
          <w:rFonts w:cs="Arial"/>
          <w:lang w:val="nl-NL"/>
        </w:rPr>
        <w:t xml:space="preserve">Het voorgaande op straffe van uitsluiting van de aanbestedingsprocedure. Die uitsluiting geldt dan voor alle Inschrijvingen waarbij de natuurlijk persoon of rechtspersoon betrokken is. </w:t>
      </w:r>
      <w:r w:rsidR="007026D2">
        <w:rPr>
          <w:rFonts w:cs="Arial"/>
          <w:lang w:val="nl-NL"/>
        </w:rPr>
        <w:t xml:space="preserve">Concreet betekent dit dat een Gegadigde/Verzekeraar maar éénmaal kan inschrijven. Dat wil zeggen of zelfstandig of via een volmacht. </w:t>
      </w:r>
    </w:p>
    <w:bookmarkEnd w:id="277"/>
    <w:p w14:paraId="64B4D64F" w14:textId="77777777" w:rsidR="008F2A1B" w:rsidRPr="00C9580D" w:rsidRDefault="008F2A1B" w:rsidP="003F1D08">
      <w:pPr>
        <w:pStyle w:val="ReportBodyText"/>
        <w:spacing w:line="288" w:lineRule="auto"/>
        <w:rPr>
          <w:rFonts w:cs="Arial"/>
          <w:lang w:val="nl-NL"/>
        </w:rPr>
      </w:pPr>
    </w:p>
    <w:p w14:paraId="0DE1AD50" w14:textId="1A7C60C1" w:rsidR="008F2A1B" w:rsidRDefault="008F2A1B" w:rsidP="003F1D08">
      <w:pPr>
        <w:pStyle w:val="ReportBodyText"/>
        <w:spacing w:line="288" w:lineRule="auto"/>
        <w:rPr>
          <w:rFonts w:cs="Arial"/>
          <w:szCs w:val="20"/>
          <w:lang w:val="nl-NL"/>
        </w:rPr>
      </w:pPr>
      <w:r w:rsidRPr="004061A4">
        <w:rPr>
          <w:rFonts w:cs="Arial"/>
          <w:szCs w:val="20"/>
          <w:lang w:val="nl-NL"/>
        </w:rPr>
        <w:t xml:space="preserve">Indien een Inschrijver deel uitmaakt van een groep in de zin van artikel 2:24 b BW (Burgerlijk Wetboek) mogen slechts meerdere </w:t>
      </w:r>
      <w:r w:rsidR="00C16716">
        <w:rPr>
          <w:rFonts w:cs="Arial"/>
          <w:szCs w:val="20"/>
          <w:lang w:val="nl-NL"/>
        </w:rPr>
        <w:t>O</w:t>
      </w:r>
      <w:r w:rsidR="00C16716" w:rsidRPr="004061A4">
        <w:rPr>
          <w:rFonts w:cs="Arial"/>
          <w:szCs w:val="20"/>
          <w:lang w:val="nl-NL"/>
        </w:rPr>
        <w:t xml:space="preserve">ndernemingen </w:t>
      </w:r>
      <w:r w:rsidRPr="004061A4">
        <w:rPr>
          <w:rFonts w:cs="Arial"/>
          <w:szCs w:val="20"/>
          <w:lang w:val="nl-NL"/>
        </w:rPr>
        <w:t>binnen de groep een Inschrijving doen indien zij – op verzoek van de Aanbestedende dienst – kunnen aantonen dat zij ieder de Inschrijving onafhankelijk van de andere Inschrijver (die deel uit maakt van dezelfde groep) hebben opgesteld, en de vertrouwelijkheid hierbij in acht hebben genomen. Kan dit niet door één van de betreffende Inschrijvers worden aangetoond, dan leidt dit tot uitsluiting van alle tot de betreffende groep behorende Inschrijvers.</w:t>
      </w:r>
    </w:p>
    <w:p w14:paraId="745B52ED" w14:textId="77777777" w:rsidR="000160CF" w:rsidRPr="0016644D" w:rsidRDefault="000160CF" w:rsidP="003F1D08">
      <w:pPr>
        <w:pStyle w:val="ReportBodyText"/>
        <w:spacing w:line="288" w:lineRule="auto"/>
        <w:rPr>
          <w:lang w:val="nl-NL"/>
        </w:rPr>
      </w:pPr>
    </w:p>
    <w:p w14:paraId="704E7D43" w14:textId="4F630E21" w:rsidR="00657684" w:rsidRDefault="006571D0" w:rsidP="003F1D08">
      <w:pPr>
        <w:pStyle w:val="ReportHeading3"/>
        <w:tabs>
          <w:tab w:val="clear" w:pos="851"/>
        </w:tabs>
        <w:spacing w:before="0" w:after="0" w:line="288" w:lineRule="auto"/>
      </w:pPr>
      <w:r>
        <w:t>Combinatie</w:t>
      </w:r>
    </w:p>
    <w:p w14:paraId="4135E909" w14:textId="670A7FD2" w:rsidR="003348B9" w:rsidRPr="00097427" w:rsidRDefault="00BB2DCB" w:rsidP="003F1D08">
      <w:pPr>
        <w:pStyle w:val="ReportBodyText"/>
        <w:spacing w:line="288" w:lineRule="auto"/>
        <w:rPr>
          <w:lang w:val="nl-NL"/>
        </w:rPr>
      </w:pPr>
      <w:r>
        <w:rPr>
          <w:lang w:val="nl-NL"/>
        </w:rPr>
        <w:t xml:space="preserve">Een </w:t>
      </w:r>
      <w:r w:rsidR="004416B2">
        <w:rPr>
          <w:lang w:val="nl-NL"/>
        </w:rPr>
        <w:t xml:space="preserve">Combinatie </w:t>
      </w:r>
      <w:r>
        <w:rPr>
          <w:lang w:val="nl-NL"/>
        </w:rPr>
        <w:t xml:space="preserve">van </w:t>
      </w:r>
      <w:r w:rsidR="00C93FA9">
        <w:rPr>
          <w:lang w:val="nl-NL"/>
        </w:rPr>
        <w:t>O</w:t>
      </w:r>
      <w:r>
        <w:rPr>
          <w:lang w:val="nl-NL"/>
        </w:rPr>
        <w:t xml:space="preserve">ndernemingen kan gezamenlijk als één Inschrijver een Inschrijving </w:t>
      </w:r>
      <w:r w:rsidR="00C93FA9">
        <w:rPr>
          <w:lang w:val="nl-NL"/>
        </w:rPr>
        <w:t xml:space="preserve">als </w:t>
      </w:r>
      <w:r w:rsidR="006571D0">
        <w:rPr>
          <w:lang w:val="nl-NL"/>
        </w:rPr>
        <w:t xml:space="preserve">Combinatie </w:t>
      </w:r>
      <w:r>
        <w:rPr>
          <w:lang w:val="nl-NL"/>
        </w:rPr>
        <w:t xml:space="preserve">indienen. In dat geval is het elk der </w:t>
      </w:r>
      <w:r w:rsidR="00C93FA9">
        <w:rPr>
          <w:lang w:val="nl-NL"/>
        </w:rPr>
        <w:t>O</w:t>
      </w:r>
      <w:r>
        <w:rPr>
          <w:lang w:val="nl-NL"/>
        </w:rPr>
        <w:t xml:space="preserve">ndernemingen niet </w:t>
      </w:r>
      <w:r w:rsidR="00C93FA9">
        <w:rPr>
          <w:lang w:val="nl-NL"/>
        </w:rPr>
        <w:t xml:space="preserve">ook nog </w:t>
      </w:r>
      <w:r>
        <w:rPr>
          <w:lang w:val="nl-NL"/>
        </w:rPr>
        <w:t xml:space="preserve">toegestaan afzonderlijk </w:t>
      </w:r>
      <w:r w:rsidR="00C93FA9">
        <w:rPr>
          <w:lang w:val="nl-NL"/>
        </w:rPr>
        <w:t>een Inschrijving te doen</w:t>
      </w:r>
      <w:r w:rsidR="006571D0">
        <w:rPr>
          <w:lang w:val="nl-NL"/>
        </w:rPr>
        <w:t xml:space="preserve">, zowel als hoofd-, </w:t>
      </w:r>
      <w:r w:rsidR="00C16716">
        <w:rPr>
          <w:lang w:val="nl-NL"/>
        </w:rPr>
        <w:t xml:space="preserve">Onderaannemer </w:t>
      </w:r>
      <w:r w:rsidR="006571D0">
        <w:rPr>
          <w:lang w:val="nl-NL"/>
        </w:rPr>
        <w:t xml:space="preserve">of </w:t>
      </w:r>
      <w:r w:rsidR="00C16716">
        <w:rPr>
          <w:lang w:val="nl-NL"/>
        </w:rPr>
        <w:t>Gevolmachtigd agent</w:t>
      </w:r>
      <w:r>
        <w:rPr>
          <w:lang w:val="nl-NL"/>
        </w:rPr>
        <w:t xml:space="preserve">. </w:t>
      </w:r>
      <w:r w:rsidRPr="00097427">
        <w:rPr>
          <w:lang w:val="nl-NL"/>
        </w:rPr>
        <w:t xml:space="preserve">De leden van </w:t>
      </w:r>
      <w:r w:rsidR="006571D0">
        <w:rPr>
          <w:lang w:val="nl-NL"/>
        </w:rPr>
        <w:t xml:space="preserve">de </w:t>
      </w:r>
      <w:r w:rsidR="006571D0">
        <w:rPr>
          <w:lang w:val="nl-NL"/>
        </w:rPr>
        <w:lastRenderedPageBreak/>
        <w:t>Combinatie</w:t>
      </w:r>
      <w:r w:rsidRPr="00097427">
        <w:rPr>
          <w:lang w:val="nl-NL"/>
        </w:rPr>
        <w:t xml:space="preserve"> zijn </w:t>
      </w:r>
      <w:r w:rsidR="00714D00" w:rsidRPr="00097427">
        <w:rPr>
          <w:lang w:val="nl-NL"/>
        </w:rPr>
        <w:t>in geval van gunning van de Opdracht</w:t>
      </w:r>
      <w:r w:rsidRPr="00097427">
        <w:rPr>
          <w:lang w:val="nl-NL"/>
        </w:rPr>
        <w:t xml:space="preserve"> </w:t>
      </w:r>
      <w:r w:rsidR="006571D0">
        <w:rPr>
          <w:lang w:val="nl-NL"/>
        </w:rPr>
        <w:t>ieder</w:t>
      </w:r>
      <w:r w:rsidR="006571D0" w:rsidRPr="00097427">
        <w:rPr>
          <w:lang w:val="nl-NL"/>
        </w:rPr>
        <w:t xml:space="preserve"> </w:t>
      </w:r>
      <w:r w:rsidR="00C93FA9" w:rsidRPr="00097427">
        <w:rPr>
          <w:lang w:val="nl-NL"/>
        </w:rPr>
        <w:t xml:space="preserve">afzonderlijk </w:t>
      </w:r>
      <w:r w:rsidRPr="00097427">
        <w:rPr>
          <w:lang w:val="nl-NL"/>
        </w:rPr>
        <w:t xml:space="preserve">hoofdelijk aansprakelijk </w:t>
      </w:r>
      <w:r w:rsidR="00510C58" w:rsidRPr="00097427">
        <w:rPr>
          <w:lang w:val="nl-NL"/>
        </w:rPr>
        <w:t xml:space="preserve">voor het </w:t>
      </w:r>
      <w:r w:rsidR="00714D00" w:rsidRPr="00097427">
        <w:rPr>
          <w:lang w:val="nl-NL"/>
        </w:rPr>
        <w:t xml:space="preserve">gecontracteerde </w:t>
      </w:r>
      <w:r w:rsidR="00510C58" w:rsidRPr="00097427">
        <w:rPr>
          <w:lang w:val="nl-NL"/>
        </w:rPr>
        <w:t>capaciteitsdeel</w:t>
      </w:r>
      <w:r w:rsidR="002270B9" w:rsidRPr="00097427">
        <w:rPr>
          <w:lang w:val="nl-NL"/>
        </w:rPr>
        <w:t>*</w:t>
      </w:r>
      <w:r w:rsidRPr="00097427">
        <w:rPr>
          <w:lang w:val="nl-NL"/>
        </w:rPr>
        <w:t xml:space="preserve"> voor schade </w:t>
      </w:r>
      <w:r w:rsidR="003348B9" w:rsidRPr="00097427">
        <w:rPr>
          <w:lang w:val="nl-NL"/>
        </w:rPr>
        <w:t>ingeval van</w:t>
      </w:r>
      <w:r w:rsidRPr="00097427">
        <w:rPr>
          <w:lang w:val="nl-NL"/>
        </w:rPr>
        <w:t xml:space="preserve"> niet nakoming van de </w:t>
      </w:r>
      <w:r w:rsidR="003348B9" w:rsidRPr="00097427">
        <w:rPr>
          <w:lang w:val="nl-NL"/>
        </w:rPr>
        <w:t>O</w:t>
      </w:r>
      <w:r w:rsidRPr="00097427">
        <w:rPr>
          <w:lang w:val="nl-NL"/>
        </w:rPr>
        <w:t>vereenkomst</w:t>
      </w:r>
      <w:r w:rsidRPr="00097427">
        <w:rPr>
          <w:color w:val="FF0000"/>
          <w:lang w:val="nl-NL"/>
        </w:rPr>
        <w:t>.</w:t>
      </w:r>
      <w:r w:rsidRPr="00097427">
        <w:rPr>
          <w:lang w:val="nl-NL"/>
        </w:rPr>
        <w:t xml:space="preserve"> </w:t>
      </w:r>
    </w:p>
    <w:p w14:paraId="7AF61708" w14:textId="77777777" w:rsidR="00BB2DCB" w:rsidRDefault="00BB2DCB" w:rsidP="003F1D08">
      <w:pPr>
        <w:spacing w:line="288" w:lineRule="auto"/>
        <w:rPr>
          <w:b/>
        </w:rPr>
      </w:pPr>
    </w:p>
    <w:p w14:paraId="4DDE8D49" w14:textId="48F6273F" w:rsidR="00BB2DCB" w:rsidRDefault="00BB2DCB" w:rsidP="003F1D08">
      <w:pPr>
        <w:spacing w:line="288" w:lineRule="auto"/>
      </w:pPr>
      <w:r>
        <w:t xml:space="preserve">De </w:t>
      </w:r>
      <w:r w:rsidRPr="00070CA3">
        <w:t>gestelde</w:t>
      </w:r>
      <w:r>
        <w:t xml:space="preserve"> </w:t>
      </w:r>
      <w:r w:rsidR="003348B9">
        <w:t>uitsluitingsgronden en geschiktheids</w:t>
      </w:r>
      <w:r>
        <w:t>eisen gelden voor elk</w:t>
      </w:r>
      <w:r w:rsidR="003348B9">
        <w:t>e</w:t>
      </w:r>
      <w:r>
        <w:t xml:space="preserve"> </w:t>
      </w:r>
      <w:r w:rsidR="003348B9">
        <w:t xml:space="preserve">deelnemer </w:t>
      </w:r>
      <w:r>
        <w:t xml:space="preserve">van </w:t>
      </w:r>
      <w:r w:rsidR="006571D0">
        <w:t>de Combinatie</w:t>
      </w:r>
      <w:r>
        <w:t xml:space="preserve">. </w:t>
      </w:r>
      <w:r w:rsidR="003348B9" w:rsidRPr="00115BC3">
        <w:t xml:space="preserve">Bij </w:t>
      </w:r>
      <w:r w:rsidR="003348B9">
        <w:t xml:space="preserve">de Inschrijving dient een </w:t>
      </w:r>
      <w:r w:rsidR="006571D0">
        <w:t xml:space="preserve">rechtsgeldig getekende </w:t>
      </w:r>
      <w:r w:rsidR="003348B9">
        <w:t xml:space="preserve">UEA </w:t>
      </w:r>
      <w:r w:rsidR="006571D0">
        <w:t>te worden opgenomen</w:t>
      </w:r>
      <w:r w:rsidR="003348B9">
        <w:t xml:space="preserve"> van iedere deelnemer aan </w:t>
      </w:r>
      <w:r w:rsidR="006571D0">
        <w:t>de Combinatie</w:t>
      </w:r>
      <w:r w:rsidR="003348B9">
        <w:t xml:space="preserve">. </w:t>
      </w:r>
    </w:p>
    <w:p w14:paraId="6BEB0DB1" w14:textId="77777777" w:rsidR="001A0818" w:rsidRDefault="001A0818" w:rsidP="003F1D08">
      <w:pPr>
        <w:spacing w:line="288" w:lineRule="auto"/>
      </w:pPr>
    </w:p>
    <w:p w14:paraId="38CB3887" w14:textId="77777777" w:rsidR="001A0818" w:rsidRPr="00D16EE8" w:rsidRDefault="001A0818" w:rsidP="003F1D08">
      <w:pPr>
        <w:spacing w:line="288" w:lineRule="auto"/>
        <w:rPr>
          <w:b/>
          <w:bCs/>
        </w:rPr>
      </w:pPr>
      <w:r w:rsidRPr="00D16EE8">
        <w:rPr>
          <w:b/>
          <w:bCs/>
        </w:rPr>
        <w:t>Bijzonderheden in de verzekeringssituatie</w:t>
      </w:r>
    </w:p>
    <w:p w14:paraId="2738549E" w14:textId="3D685B15" w:rsidR="001A0818" w:rsidRDefault="001A0818" w:rsidP="003F1D08">
      <w:pPr>
        <w:spacing w:line="288" w:lineRule="auto"/>
      </w:pPr>
      <w:r>
        <w:t xml:space="preserve">Een </w:t>
      </w:r>
      <w:r w:rsidR="004416B2">
        <w:t xml:space="preserve">Combinatie </w:t>
      </w:r>
      <w:r>
        <w:t xml:space="preserve">is uitsluitend mogelijk als de </w:t>
      </w:r>
      <w:r w:rsidR="004416B2">
        <w:t xml:space="preserve">Combinatie </w:t>
      </w:r>
      <w:r>
        <w:t xml:space="preserve">uit gelijkwaardige partijen bestaat (afhankelijk van de gevraagde dienst). Zo is bijvoorbeeld een </w:t>
      </w:r>
      <w:r w:rsidR="004416B2">
        <w:t xml:space="preserve">Combinatie </w:t>
      </w:r>
      <w:r>
        <w:t xml:space="preserve">van een Verzekeraar en een makelaar daarom niet toegestaan. Ditzelfde geldt voor de </w:t>
      </w:r>
      <w:r w:rsidR="004416B2">
        <w:t xml:space="preserve">Combinatie </w:t>
      </w:r>
      <w:r>
        <w:t xml:space="preserve">Gevolmachtigd </w:t>
      </w:r>
      <w:r w:rsidR="004416B2">
        <w:t xml:space="preserve">agent </w:t>
      </w:r>
      <w:r>
        <w:t>en makelaar/tussenpersoon.</w:t>
      </w:r>
    </w:p>
    <w:p w14:paraId="6DDEFB44" w14:textId="77777777" w:rsidR="00BB2DCB" w:rsidRDefault="00BB2DCB" w:rsidP="003F1D08">
      <w:pPr>
        <w:spacing w:line="288" w:lineRule="auto"/>
      </w:pPr>
    </w:p>
    <w:p w14:paraId="56DD0279" w14:textId="1160CA9C" w:rsidR="00BB2DCB" w:rsidRDefault="002270B9" w:rsidP="003F1D08">
      <w:pPr>
        <w:spacing w:line="288" w:lineRule="auto"/>
        <w:rPr>
          <w:i/>
          <w:sz w:val="18"/>
          <w:szCs w:val="18"/>
        </w:rPr>
      </w:pPr>
      <w:r w:rsidRPr="00097427">
        <w:rPr>
          <w:i/>
          <w:sz w:val="18"/>
          <w:szCs w:val="18"/>
        </w:rPr>
        <w:t>*</w:t>
      </w:r>
      <w:r w:rsidR="00CF31DF" w:rsidRPr="00097427">
        <w:rPr>
          <w:i/>
          <w:sz w:val="18"/>
          <w:szCs w:val="18"/>
        </w:rPr>
        <w:t xml:space="preserve"> </w:t>
      </w:r>
      <w:r w:rsidR="006571D0">
        <w:rPr>
          <w:i/>
          <w:sz w:val="18"/>
          <w:szCs w:val="18"/>
        </w:rPr>
        <w:t>E</w:t>
      </w:r>
      <w:r w:rsidR="006571D0" w:rsidRPr="00097427">
        <w:rPr>
          <w:i/>
          <w:sz w:val="18"/>
          <w:szCs w:val="18"/>
        </w:rPr>
        <w:t xml:space="preserve">en </w:t>
      </w:r>
      <w:r w:rsidR="006571D0">
        <w:rPr>
          <w:i/>
          <w:sz w:val="18"/>
          <w:szCs w:val="18"/>
        </w:rPr>
        <w:t>Combinatie</w:t>
      </w:r>
      <w:r w:rsidR="006571D0" w:rsidRPr="00097427">
        <w:rPr>
          <w:i/>
          <w:sz w:val="18"/>
          <w:szCs w:val="18"/>
        </w:rPr>
        <w:t xml:space="preserve"> </w:t>
      </w:r>
      <w:r w:rsidR="00675934" w:rsidRPr="00097427">
        <w:rPr>
          <w:i/>
          <w:sz w:val="18"/>
          <w:szCs w:val="18"/>
        </w:rPr>
        <w:t>dient onderscheiden te worden van Co-assurantie. In de situatie van co-assurantie</w:t>
      </w:r>
      <w:r w:rsidR="00BB2DCB" w:rsidRPr="00097427">
        <w:rPr>
          <w:i/>
          <w:sz w:val="18"/>
          <w:szCs w:val="18"/>
        </w:rPr>
        <w:t xml:space="preserve"> </w:t>
      </w:r>
      <w:r w:rsidR="00675934" w:rsidRPr="00097427">
        <w:rPr>
          <w:i/>
          <w:sz w:val="18"/>
          <w:szCs w:val="18"/>
        </w:rPr>
        <w:t xml:space="preserve">is </w:t>
      </w:r>
      <w:r w:rsidR="00BB2DCB" w:rsidRPr="00097427">
        <w:rPr>
          <w:i/>
          <w:sz w:val="18"/>
          <w:szCs w:val="18"/>
        </w:rPr>
        <w:t xml:space="preserve">Verzekeraar uitsluitend verantwoordelijk voor de uitvoering van het percentage waarvoor hij het risico draagt en kan niet hoofdelijk aansprakelijk worden </w:t>
      </w:r>
      <w:r w:rsidR="00675934" w:rsidRPr="00097427">
        <w:rPr>
          <w:i/>
          <w:sz w:val="18"/>
          <w:szCs w:val="18"/>
        </w:rPr>
        <w:t>gehouden</w:t>
      </w:r>
      <w:r w:rsidR="00BB2DCB" w:rsidRPr="00097427">
        <w:rPr>
          <w:i/>
          <w:sz w:val="18"/>
          <w:szCs w:val="18"/>
        </w:rPr>
        <w:t xml:space="preserve"> voor het gehele risico. Wel valt te denken aan de situatie dat een Verzekeraar voor een deel (bijvoorbeeld 50%) inschrijft en een andere Verzekeraar voor een ander deel. Mochten deze twee (of meer) Verzekeraars gezamenlijk willen inschrijven, dan kan dit </w:t>
      </w:r>
      <w:r w:rsidR="00714D00" w:rsidRPr="00097427">
        <w:rPr>
          <w:i/>
          <w:sz w:val="18"/>
          <w:szCs w:val="18"/>
        </w:rPr>
        <w:t xml:space="preserve">in een </w:t>
      </w:r>
      <w:r w:rsidR="006571D0">
        <w:rPr>
          <w:i/>
          <w:sz w:val="18"/>
          <w:szCs w:val="18"/>
        </w:rPr>
        <w:t>Combinatie</w:t>
      </w:r>
      <w:r w:rsidR="006571D0" w:rsidRPr="00097427">
        <w:rPr>
          <w:i/>
          <w:sz w:val="18"/>
          <w:szCs w:val="18"/>
        </w:rPr>
        <w:t xml:space="preserve"> </w:t>
      </w:r>
      <w:r w:rsidR="00BB2DCB" w:rsidRPr="00097427">
        <w:rPr>
          <w:i/>
          <w:sz w:val="18"/>
          <w:szCs w:val="18"/>
        </w:rPr>
        <w:t xml:space="preserve">worden </w:t>
      </w:r>
      <w:r w:rsidR="00714D00" w:rsidRPr="00097427">
        <w:rPr>
          <w:i/>
          <w:sz w:val="18"/>
          <w:szCs w:val="18"/>
        </w:rPr>
        <w:t>gedaan</w:t>
      </w:r>
      <w:r w:rsidR="001A0818" w:rsidRPr="001A0818">
        <w:rPr>
          <w:i/>
          <w:sz w:val="18"/>
          <w:szCs w:val="18"/>
        </w:rPr>
        <w:t>, met de kanttekening dat iedere Verzekeraar alleen verantwoordelijk/aansprakelijk is voor zijn eigen percentage.</w:t>
      </w:r>
    </w:p>
    <w:p w14:paraId="64A3E7DD" w14:textId="77777777" w:rsidR="000160CF" w:rsidRPr="00097427" w:rsidRDefault="000160CF" w:rsidP="003F1D08">
      <w:pPr>
        <w:spacing w:line="288" w:lineRule="auto"/>
        <w:rPr>
          <w:sz w:val="18"/>
          <w:szCs w:val="18"/>
        </w:rPr>
      </w:pPr>
    </w:p>
    <w:p w14:paraId="6353E1AE" w14:textId="67F7F224" w:rsidR="00DB375C" w:rsidRDefault="00DB375C" w:rsidP="003F1D08">
      <w:pPr>
        <w:pStyle w:val="ReportHeading3"/>
        <w:tabs>
          <w:tab w:val="clear" w:pos="851"/>
        </w:tabs>
        <w:spacing w:before="0" w:after="0" w:line="288" w:lineRule="auto"/>
      </w:pPr>
      <w:r>
        <w:t>Onderaanneming</w:t>
      </w:r>
    </w:p>
    <w:p w14:paraId="365C47AF" w14:textId="7606AD5A" w:rsidR="00DB375C" w:rsidRDefault="00DB375C" w:rsidP="003F1D08">
      <w:pPr>
        <w:autoSpaceDE w:val="0"/>
        <w:autoSpaceDN w:val="0"/>
        <w:adjustRightInd w:val="0"/>
        <w:spacing w:line="288" w:lineRule="auto"/>
        <w:rPr>
          <w:iCs/>
        </w:rPr>
      </w:pPr>
      <w:r w:rsidRPr="00FB6C3B">
        <w:rPr>
          <w:iCs/>
        </w:rPr>
        <w:t xml:space="preserve">Een samenwerkingsverband in de vorm van hoofd- en onderaanneming kan zich inschrijven als één Inschrijver. De hoofdaannemer blijft te allen tijde verantwoordelijk voor de uit te voeren werkzaamheden. De hoofdaannemer is voor de gehele uitvoering van de </w:t>
      </w:r>
      <w:r w:rsidR="00C16716">
        <w:rPr>
          <w:iCs/>
        </w:rPr>
        <w:t>O</w:t>
      </w:r>
      <w:r w:rsidR="00C16716" w:rsidRPr="00FB6C3B">
        <w:rPr>
          <w:iCs/>
        </w:rPr>
        <w:t>pdracht</w:t>
      </w:r>
      <w:r w:rsidRPr="00FB6C3B">
        <w:rPr>
          <w:iCs/>
        </w:rPr>
        <w:t xml:space="preserve">, inclusief hetgeen door de </w:t>
      </w:r>
      <w:r w:rsidR="00C16716">
        <w:rPr>
          <w:iCs/>
        </w:rPr>
        <w:t>O</w:t>
      </w:r>
      <w:r w:rsidR="00C16716" w:rsidRPr="00FB6C3B">
        <w:rPr>
          <w:iCs/>
        </w:rPr>
        <w:t xml:space="preserve">nderaannemer </w:t>
      </w:r>
      <w:r w:rsidRPr="00FB6C3B">
        <w:rPr>
          <w:iCs/>
        </w:rPr>
        <w:t xml:space="preserve">wordt verricht, aansprakelijk. Indien sprake is van hoofd- en onderaanneming dienen de relevante onderdelen van het Uniform Europees Aanbestedingsdocument (UEA) te worden ingevuld. </w:t>
      </w:r>
    </w:p>
    <w:p w14:paraId="5FF19ED0" w14:textId="77777777" w:rsidR="00DB375C" w:rsidRPr="00FB6C3B" w:rsidRDefault="00DB375C" w:rsidP="003F1D08">
      <w:pPr>
        <w:autoSpaceDE w:val="0"/>
        <w:autoSpaceDN w:val="0"/>
        <w:adjustRightInd w:val="0"/>
        <w:spacing w:line="288" w:lineRule="auto"/>
        <w:rPr>
          <w:iCs/>
        </w:rPr>
      </w:pPr>
    </w:p>
    <w:p w14:paraId="4F7BE1A0" w14:textId="0A89D435" w:rsidR="00DB375C" w:rsidRDefault="00DB375C" w:rsidP="003F1D08">
      <w:pPr>
        <w:autoSpaceDE w:val="0"/>
        <w:autoSpaceDN w:val="0"/>
        <w:adjustRightInd w:val="0"/>
        <w:spacing w:line="288" w:lineRule="auto"/>
        <w:rPr>
          <w:iCs/>
        </w:rPr>
      </w:pPr>
      <w:r w:rsidRPr="00FB6C3B">
        <w:rPr>
          <w:iCs/>
        </w:rPr>
        <w:t xml:space="preserve">Indien de Inschrijver zich beroept op de technische bekwaamheid van een </w:t>
      </w:r>
      <w:r w:rsidR="00C16716">
        <w:rPr>
          <w:iCs/>
        </w:rPr>
        <w:t>O</w:t>
      </w:r>
      <w:r w:rsidR="00C16716" w:rsidRPr="00FB6C3B">
        <w:rPr>
          <w:iCs/>
        </w:rPr>
        <w:t>nderaannemer</w:t>
      </w:r>
      <w:r w:rsidRPr="00FB6C3B">
        <w:rPr>
          <w:iCs/>
        </w:rPr>
        <w:t xml:space="preserve">, is die </w:t>
      </w:r>
      <w:r w:rsidR="00C16716">
        <w:rPr>
          <w:iCs/>
        </w:rPr>
        <w:t>O</w:t>
      </w:r>
      <w:r w:rsidR="00C16716" w:rsidRPr="00FB6C3B">
        <w:rPr>
          <w:iCs/>
        </w:rPr>
        <w:t xml:space="preserve">nderaannemer </w:t>
      </w:r>
      <w:r w:rsidRPr="00FB6C3B">
        <w:rPr>
          <w:iCs/>
        </w:rPr>
        <w:t xml:space="preserve">(tevens) aan te merken als Derde conform deel IIC UEA. In dat geval dient de Inschrijver de instructies op te volgen zoals beschreven ten aanzien van het beroep op de middelen van (een) Derde(n). </w:t>
      </w:r>
    </w:p>
    <w:p w14:paraId="023C9CEB" w14:textId="77777777" w:rsidR="00B01D89" w:rsidRDefault="00B01D89" w:rsidP="003F1D08">
      <w:pPr>
        <w:autoSpaceDE w:val="0"/>
        <w:autoSpaceDN w:val="0"/>
        <w:adjustRightInd w:val="0"/>
        <w:spacing w:line="288" w:lineRule="auto"/>
        <w:rPr>
          <w:iCs/>
        </w:rPr>
      </w:pPr>
    </w:p>
    <w:p w14:paraId="4C13393B" w14:textId="345FE4AA" w:rsidR="00B01D89" w:rsidRDefault="00B01D89" w:rsidP="003F1D08">
      <w:pPr>
        <w:pStyle w:val="Plattetekst"/>
        <w:spacing w:line="288" w:lineRule="auto"/>
        <w:ind w:right="935"/>
        <w:rPr>
          <w:rFonts w:ascii="Arial" w:hAnsi="Arial"/>
          <w:iCs/>
          <w:sz w:val="20"/>
          <w:szCs w:val="20"/>
        </w:rPr>
      </w:pPr>
      <w:r w:rsidRPr="00473033">
        <w:rPr>
          <w:rFonts w:ascii="Arial" w:hAnsi="Arial"/>
          <w:iCs/>
          <w:sz w:val="20"/>
          <w:szCs w:val="20"/>
        </w:rPr>
        <w:t>Als een Verzekeraar of een Gevolmachtigde Agent namens de Verzekeraar bijvoorbeeld bij schade een beroep doet op een schaderegelingsbureau of expertisebureau dient Deel II D te worden ingevuld.</w:t>
      </w:r>
    </w:p>
    <w:p w14:paraId="3EB5D19F" w14:textId="77777777" w:rsidR="000160CF" w:rsidRPr="00EE308B" w:rsidRDefault="000160CF" w:rsidP="003F1D08">
      <w:pPr>
        <w:pStyle w:val="Plattetekst"/>
        <w:spacing w:line="288" w:lineRule="auto"/>
        <w:ind w:right="935"/>
        <w:rPr>
          <w:rFonts w:ascii="Arial" w:hAnsi="Arial"/>
          <w:iCs/>
          <w:sz w:val="20"/>
          <w:szCs w:val="20"/>
        </w:rPr>
      </w:pPr>
    </w:p>
    <w:p w14:paraId="45C143D1" w14:textId="649EA7D4" w:rsidR="00657684" w:rsidRPr="004061A4" w:rsidRDefault="00657684" w:rsidP="003F1D08">
      <w:pPr>
        <w:pStyle w:val="ReportHeading3"/>
        <w:tabs>
          <w:tab w:val="clear" w:pos="851"/>
        </w:tabs>
        <w:spacing w:before="0" w:after="0" w:line="288" w:lineRule="auto"/>
      </w:pPr>
      <w:bookmarkStart w:id="278" w:name="_Toc14792660"/>
      <w:bookmarkStart w:id="279" w:name="_Toc431300001"/>
      <w:r w:rsidRPr="004061A4">
        <w:t xml:space="preserve">Beroep op </w:t>
      </w:r>
      <w:bookmarkEnd w:id="278"/>
      <w:bookmarkEnd w:id="279"/>
      <w:r w:rsidR="004416B2">
        <w:t>D</w:t>
      </w:r>
      <w:r w:rsidR="004416B2" w:rsidRPr="004061A4">
        <w:t xml:space="preserve">erden </w:t>
      </w:r>
    </w:p>
    <w:p w14:paraId="22538D68" w14:textId="7DC3A382" w:rsidR="00657684" w:rsidRDefault="00657684" w:rsidP="003F1D08">
      <w:pPr>
        <w:spacing w:line="288" w:lineRule="auto"/>
      </w:pPr>
      <w:r>
        <w:t>Als</w:t>
      </w:r>
      <w:r w:rsidRPr="007C3EF7">
        <w:t xml:space="preserve"> de </w:t>
      </w:r>
      <w:r w:rsidR="006946FE">
        <w:t>Inschrijver</w:t>
      </w:r>
      <w:r w:rsidRPr="007C3EF7">
        <w:t xml:space="preserve"> niet zelfstandig aan de geschiktheidseisen voldoet</w:t>
      </w:r>
      <w:r>
        <w:t>,</w:t>
      </w:r>
      <w:r w:rsidRPr="007C3EF7">
        <w:t xml:space="preserve"> kan een beroep worden gedaan op de kwalificaties en/of middelen van een </w:t>
      </w:r>
      <w:r w:rsidR="002270B9">
        <w:t>D</w:t>
      </w:r>
      <w:r w:rsidRPr="007C3EF7">
        <w:t>erde om voor gunning in aanmerking te komen.</w:t>
      </w:r>
      <w:r w:rsidR="008A1265" w:rsidRPr="007C3EF7">
        <w:t xml:space="preserve"> </w:t>
      </w:r>
      <w:r w:rsidR="008A1265">
        <w:t xml:space="preserve">In dat geval dient de Inschrijver onderdeel IIC van het Uniform Europees Aanbestedingsdocument (UEA) in te vullen welke Derde(n) zij inzet voor welke Geschiktheidseis(en). Bovendien dient </w:t>
      </w:r>
      <w:r w:rsidR="006571D0">
        <w:t>I</w:t>
      </w:r>
      <w:r w:rsidR="008A1265">
        <w:t xml:space="preserve">nschrijver bij zijn Inschrijving een afzonderlijke Uniform Europees Aanbestedingsdocument (UEA) ingevuld door iedere afzonderlijk Derde op wiens technische bekwaamheid een beroep wordt gedaan, </w:t>
      </w:r>
      <w:r w:rsidR="001A0818">
        <w:t xml:space="preserve">toe </w:t>
      </w:r>
      <w:r w:rsidR="008A1265">
        <w:t>te voegen.</w:t>
      </w:r>
    </w:p>
    <w:p w14:paraId="7A649882" w14:textId="77777777" w:rsidR="00657684" w:rsidRPr="000237D6" w:rsidRDefault="00657684" w:rsidP="003F1D08">
      <w:pPr>
        <w:pStyle w:val="Lijstalinea"/>
        <w:spacing w:line="288" w:lineRule="auto"/>
        <w:ind w:left="0"/>
        <w:rPr>
          <w:lang w:val="nl-NL"/>
        </w:rPr>
      </w:pPr>
    </w:p>
    <w:p w14:paraId="24951E12" w14:textId="7972637E" w:rsidR="00B01D89" w:rsidRDefault="006946FE" w:rsidP="003F1D08">
      <w:pPr>
        <w:spacing w:line="288" w:lineRule="auto"/>
      </w:pPr>
      <w:r>
        <w:t>Inschrijver</w:t>
      </w:r>
      <w:r w:rsidR="00657684" w:rsidRPr="00327B10">
        <w:t xml:space="preserve"> garandeert dat de </w:t>
      </w:r>
      <w:r w:rsidR="002270B9">
        <w:t>D</w:t>
      </w:r>
      <w:r w:rsidR="00657684" w:rsidRPr="00327B10">
        <w:t>erde voldoet aan alle eisen die in deze aanbestedingsprocedure zi</w:t>
      </w:r>
      <w:r w:rsidR="00657684" w:rsidRPr="007C3EF7">
        <w:t xml:space="preserve">jn gesteld ten aanzien van de door de betreffende </w:t>
      </w:r>
      <w:r w:rsidR="002270B9">
        <w:t>D</w:t>
      </w:r>
      <w:r w:rsidR="00657684" w:rsidRPr="007C3EF7">
        <w:t xml:space="preserve">erde uit te voeren onderdelen van de </w:t>
      </w:r>
      <w:r w:rsidR="002270B9">
        <w:t>O</w:t>
      </w:r>
      <w:r w:rsidR="00657684" w:rsidRPr="007C3EF7">
        <w:t>vereenkomst</w:t>
      </w:r>
      <w:r w:rsidR="009C230F">
        <w:t xml:space="preserve"> en dat Inschrijver deze Derde kan inzetten bij de uitvoering van de Overeenkomst</w:t>
      </w:r>
      <w:r w:rsidR="00657684" w:rsidRPr="007C3EF7">
        <w:rPr>
          <w:b/>
        </w:rPr>
        <w:t>.</w:t>
      </w:r>
      <w:r w:rsidR="00657684" w:rsidRPr="007C3EF7">
        <w:t xml:space="preserve"> De Aanbestedende dienst behoudt zich het recht voor deze garantie op juistheid te toetsen.</w:t>
      </w:r>
      <w:r w:rsidR="008A1265">
        <w:t xml:space="preserve"> Inschrijver is </w:t>
      </w:r>
      <w:r w:rsidR="008A1265">
        <w:lastRenderedPageBreak/>
        <w:t>volledig aansprakelijk voor de naleving van alle uit de Overeenkomst voortvloeiende verplichtingen, waaronder ook de door de Derde Onderaannemer uit te voeren verplichtingen.</w:t>
      </w:r>
    </w:p>
    <w:p w14:paraId="514C8AF1" w14:textId="77777777" w:rsidR="000160CF" w:rsidRDefault="000160CF" w:rsidP="003F1D08">
      <w:pPr>
        <w:spacing w:line="288" w:lineRule="auto"/>
      </w:pPr>
    </w:p>
    <w:p w14:paraId="504E40ED" w14:textId="77777777" w:rsidR="00494D89" w:rsidRPr="002B004B" w:rsidRDefault="00494D89" w:rsidP="003F1D08">
      <w:pPr>
        <w:pStyle w:val="ReportHeading3"/>
        <w:tabs>
          <w:tab w:val="clear" w:pos="851"/>
        </w:tabs>
        <w:spacing w:before="0" w:after="0" w:line="288" w:lineRule="auto"/>
      </w:pPr>
      <w:r>
        <w:t>Leidend en/of Volgverzekeraar</w:t>
      </w:r>
    </w:p>
    <w:p w14:paraId="651D9624" w14:textId="58312002" w:rsidR="00494D89" w:rsidRDefault="00494D89" w:rsidP="003F1D08">
      <w:pPr>
        <w:autoSpaceDE w:val="0"/>
        <w:autoSpaceDN w:val="0"/>
        <w:adjustRightInd w:val="0"/>
        <w:spacing w:line="288" w:lineRule="auto"/>
        <w:rPr>
          <w:rFonts w:asciiTheme="minorHAnsi" w:hAnsiTheme="minorHAnsi" w:cstheme="minorHAnsi"/>
          <w:lang w:val="nl" w:eastAsia="nl-NL"/>
        </w:rPr>
      </w:pPr>
      <w:r w:rsidRPr="003179DD">
        <w:rPr>
          <w:rFonts w:asciiTheme="minorHAnsi" w:hAnsiTheme="minorHAnsi" w:cstheme="minorHAnsi"/>
          <w:lang w:val="nl" w:eastAsia="nl-NL"/>
        </w:rPr>
        <w:t xml:space="preserve">Het is Inschrijver toegestaan om als </w:t>
      </w:r>
      <w:r>
        <w:rPr>
          <w:rFonts w:asciiTheme="minorHAnsi" w:hAnsiTheme="minorHAnsi" w:cstheme="minorHAnsi"/>
          <w:lang w:val="nl" w:eastAsia="nl-NL"/>
        </w:rPr>
        <w:t>L</w:t>
      </w:r>
      <w:r w:rsidRPr="003179DD">
        <w:rPr>
          <w:rFonts w:asciiTheme="minorHAnsi" w:hAnsiTheme="minorHAnsi" w:cstheme="minorHAnsi"/>
          <w:lang w:val="nl" w:eastAsia="nl-NL"/>
        </w:rPr>
        <w:t>eide</w:t>
      </w:r>
      <w:r>
        <w:rPr>
          <w:rFonts w:asciiTheme="minorHAnsi" w:hAnsiTheme="minorHAnsi" w:cstheme="minorHAnsi"/>
          <w:lang w:val="nl" w:eastAsia="nl-NL"/>
        </w:rPr>
        <w:t xml:space="preserve">nd </w:t>
      </w:r>
      <w:r w:rsidR="00EE0D4D">
        <w:rPr>
          <w:rFonts w:asciiTheme="minorHAnsi" w:hAnsiTheme="minorHAnsi" w:cstheme="minorHAnsi"/>
          <w:lang w:val="nl" w:eastAsia="nl-NL"/>
        </w:rPr>
        <w:t>Verzekeraar</w:t>
      </w:r>
      <w:r w:rsidR="00EE0D4D" w:rsidRPr="003179DD">
        <w:rPr>
          <w:rFonts w:asciiTheme="minorHAnsi" w:hAnsiTheme="minorHAnsi" w:cstheme="minorHAnsi"/>
          <w:lang w:val="nl" w:eastAsia="nl-NL"/>
        </w:rPr>
        <w:t xml:space="preserve"> </w:t>
      </w:r>
      <w:r>
        <w:rPr>
          <w:rFonts w:asciiTheme="minorHAnsi" w:hAnsiTheme="minorHAnsi" w:cstheme="minorHAnsi"/>
          <w:lang w:val="nl" w:eastAsia="nl-NL"/>
        </w:rPr>
        <w:t>en/</w:t>
      </w:r>
      <w:r w:rsidRPr="003179DD">
        <w:rPr>
          <w:rFonts w:asciiTheme="minorHAnsi" w:hAnsiTheme="minorHAnsi" w:cstheme="minorHAnsi"/>
          <w:lang w:val="nl" w:eastAsia="nl-NL"/>
        </w:rPr>
        <w:t xml:space="preserve">of </w:t>
      </w:r>
      <w:r>
        <w:rPr>
          <w:rFonts w:asciiTheme="minorHAnsi" w:hAnsiTheme="minorHAnsi" w:cstheme="minorHAnsi"/>
          <w:lang w:val="nl" w:eastAsia="nl-NL"/>
        </w:rPr>
        <w:t>als V</w:t>
      </w:r>
      <w:r w:rsidRPr="003179DD">
        <w:rPr>
          <w:rFonts w:asciiTheme="minorHAnsi" w:hAnsiTheme="minorHAnsi" w:cstheme="minorHAnsi"/>
          <w:lang w:val="nl" w:eastAsia="nl-NL"/>
        </w:rPr>
        <w:t>olg</w:t>
      </w:r>
      <w:r>
        <w:rPr>
          <w:rFonts w:asciiTheme="minorHAnsi" w:hAnsiTheme="minorHAnsi" w:cstheme="minorHAnsi"/>
          <w:lang w:val="nl" w:eastAsia="nl-NL"/>
        </w:rPr>
        <w:t>verzekeraar</w:t>
      </w:r>
      <w:r w:rsidRPr="003179DD">
        <w:rPr>
          <w:rFonts w:asciiTheme="minorHAnsi" w:hAnsiTheme="minorHAnsi" w:cstheme="minorHAnsi"/>
          <w:lang w:val="nl" w:eastAsia="nl-NL"/>
        </w:rPr>
        <w:t xml:space="preserve"> in te schrijven. </w:t>
      </w:r>
    </w:p>
    <w:p w14:paraId="3B15DF4F" w14:textId="77777777" w:rsidR="00494D89" w:rsidRDefault="00494D89" w:rsidP="003F1D08">
      <w:pPr>
        <w:autoSpaceDE w:val="0"/>
        <w:autoSpaceDN w:val="0"/>
        <w:adjustRightInd w:val="0"/>
        <w:spacing w:line="288" w:lineRule="auto"/>
        <w:rPr>
          <w:rFonts w:asciiTheme="minorHAnsi" w:hAnsiTheme="minorHAnsi" w:cstheme="minorHAnsi"/>
          <w:lang w:val="nl" w:eastAsia="nl-NL"/>
        </w:rPr>
      </w:pPr>
    </w:p>
    <w:p w14:paraId="5124B9AE" w14:textId="77777777" w:rsidR="00494D89" w:rsidRPr="003179DD" w:rsidRDefault="00494D89" w:rsidP="003F1D08">
      <w:pPr>
        <w:autoSpaceDE w:val="0"/>
        <w:autoSpaceDN w:val="0"/>
        <w:adjustRightInd w:val="0"/>
        <w:spacing w:line="288" w:lineRule="auto"/>
        <w:rPr>
          <w:rFonts w:asciiTheme="minorHAnsi" w:hAnsiTheme="minorHAnsi" w:cstheme="minorHAnsi"/>
        </w:rPr>
      </w:pPr>
      <w:r w:rsidRPr="003179DD">
        <w:rPr>
          <w:rFonts w:asciiTheme="minorHAnsi" w:hAnsiTheme="minorHAnsi" w:cstheme="minorHAnsi"/>
          <w:lang w:val="nl" w:eastAsia="nl-NL"/>
        </w:rPr>
        <w:t xml:space="preserve">De </w:t>
      </w:r>
      <w:r>
        <w:rPr>
          <w:rFonts w:asciiTheme="minorHAnsi" w:hAnsiTheme="minorHAnsi" w:cstheme="minorHAnsi"/>
          <w:lang w:val="nl" w:eastAsia="nl-NL"/>
        </w:rPr>
        <w:t>I</w:t>
      </w:r>
      <w:r w:rsidRPr="003179DD">
        <w:rPr>
          <w:rFonts w:asciiTheme="minorHAnsi" w:hAnsiTheme="minorHAnsi" w:cstheme="minorHAnsi"/>
          <w:lang w:val="nl" w:eastAsia="nl-NL"/>
        </w:rPr>
        <w:t xml:space="preserve">nschrijver heeft </w:t>
      </w:r>
      <w:r w:rsidRPr="003179DD">
        <w:rPr>
          <w:rFonts w:asciiTheme="minorHAnsi" w:hAnsiTheme="minorHAnsi" w:cstheme="minorHAnsi"/>
        </w:rPr>
        <w:t xml:space="preserve">drie opties om op deze </w:t>
      </w:r>
      <w:r>
        <w:rPr>
          <w:rFonts w:asciiTheme="minorHAnsi" w:hAnsiTheme="minorHAnsi" w:cstheme="minorHAnsi"/>
        </w:rPr>
        <w:t>O</w:t>
      </w:r>
      <w:r w:rsidRPr="003179DD">
        <w:rPr>
          <w:rFonts w:asciiTheme="minorHAnsi" w:hAnsiTheme="minorHAnsi" w:cstheme="minorHAnsi"/>
        </w:rPr>
        <w:t xml:space="preserve">pdracht in te schrijven: </w:t>
      </w:r>
    </w:p>
    <w:p w14:paraId="08F43C34" w14:textId="6FA5DCD1" w:rsidR="00494D89" w:rsidRPr="003179DD" w:rsidRDefault="00494D89" w:rsidP="003F1D08">
      <w:pPr>
        <w:pStyle w:val="ReportBodyTextIndent"/>
        <w:numPr>
          <w:ilvl w:val="0"/>
          <w:numId w:val="15"/>
        </w:numPr>
        <w:spacing w:line="288" w:lineRule="auto"/>
        <w:rPr>
          <w:rFonts w:asciiTheme="minorHAnsi" w:hAnsiTheme="minorHAnsi" w:cstheme="minorHAnsi"/>
          <w:szCs w:val="20"/>
        </w:rPr>
      </w:pPr>
      <w:r>
        <w:rPr>
          <w:rFonts w:asciiTheme="minorHAnsi" w:hAnsiTheme="minorHAnsi" w:cstheme="minorHAnsi"/>
          <w:szCs w:val="20"/>
        </w:rPr>
        <w:t xml:space="preserve">Uitsluitend als </w:t>
      </w:r>
      <w:r w:rsidRPr="003179DD">
        <w:rPr>
          <w:rFonts w:asciiTheme="minorHAnsi" w:hAnsiTheme="minorHAnsi" w:cstheme="minorHAnsi"/>
          <w:szCs w:val="20"/>
        </w:rPr>
        <w:t>Leide</w:t>
      </w:r>
      <w:r>
        <w:rPr>
          <w:rFonts w:asciiTheme="minorHAnsi" w:hAnsiTheme="minorHAnsi" w:cstheme="minorHAnsi"/>
          <w:szCs w:val="20"/>
        </w:rPr>
        <w:t xml:space="preserve">nd </w:t>
      </w:r>
      <w:r w:rsidR="00EE0D4D">
        <w:rPr>
          <w:rFonts w:asciiTheme="minorHAnsi" w:hAnsiTheme="minorHAnsi" w:cstheme="minorHAnsi"/>
          <w:szCs w:val="20"/>
        </w:rPr>
        <w:t>Verzekeraar</w:t>
      </w:r>
      <w:r>
        <w:rPr>
          <w:rFonts w:asciiTheme="minorHAnsi" w:hAnsiTheme="minorHAnsi" w:cstheme="minorHAnsi"/>
          <w:szCs w:val="20"/>
        </w:rPr>
        <w:t>: Bijlage 2 dient ingevuld en ondertekend te worden</w:t>
      </w:r>
      <w:r w:rsidRPr="003179DD">
        <w:rPr>
          <w:rFonts w:asciiTheme="minorHAnsi" w:hAnsiTheme="minorHAnsi" w:cstheme="minorHAnsi"/>
          <w:szCs w:val="20"/>
        </w:rPr>
        <w:t>.</w:t>
      </w:r>
      <w:r>
        <w:rPr>
          <w:rFonts w:asciiTheme="minorHAnsi" w:hAnsiTheme="minorHAnsi" w:cstheme="minorHAnsi"/>
          <w:szCs w:val="20"/>
        </w:rPr>
        <w:t xml:space="preserve"> Inschrijver komt niet in aanmerking voor Volgverzekeraar.</w:t>
      </w:r>
    </w:p>
    <w:p w14:paraId="1CB65143" w14:textId="491533F0" w:rsidR="00494D89" w:rsidRPr="003179DD" w:rsidRDefault="00494D89" w:rsidP="003F1D08">
      <w:pPr>
        <w:pStyle w:val="ReportBodyTextIndent"/>
        <w:numPr>
          <w:ilvl w:val="0"/>
          <w:numId w:val="15"/>
        </w:numPr>
        <w:spacing w:line="288" w:lineRule="auto"/>
        <w:rPr>
          <w:rFonts w:asciiTheme="minorHAnsi" w:hAnsiTheme="minorHAnsi" w:cstheme="minorHAnsi"/>
          <w:szCs w:val="20"/>
        </w:rPr>
      </w:pPr>
      <w:r>
        <w:rPr>
          <w:rFonts w:asciiTheme="minorHAnsi" w:hAnsiTheme="minorHAnsi" w:cstheme="minorHAnsi"/>
          <w:szCs w:val="20"/>
        </w:rPr>
        <w:t xml:space="preserve">Uitsluitend als </w:t>
      </w:r>
      <w:r w:rsidRPr="003179DD">
        <w:rPr>
          <w:rFonts w:asciiTheme="minorHAnsi" w:hAnsiTheme="minorHAnsi" w:cstheme="minorHAnsi"/>
          <w:szCs w:val="20"/>
        </w:rPr>
        <w:t>Volg</w:t>
      </w:r>
      <w:r>
        <w:rPr>
          <w:rFonts w:asciiTheme="minorHAnsi" w:hAnsiTheme="minorHAnsi" w:cstheme="minorHAnsi"/>
          <w:szCs w:val="20"/>
        </w:rPr>
        <w:t xml:space="preserve">verzekeraar: Bijlage 3 dient ingevuld en ondertekend te worden. Inschrijver komt niet in aanmerking voor Leidend </w:t>
      </w:r>
      <w:r w:rsidR="00EE0D4D">
        <w:rPr>
          <w:rFonts w:asciiTheme="minorHAnsi" w:hAnsiTheme="minorHAnsi" w:cstheme="minorHAnsi"/>
          <w:szCs w:val="20"/>
        </w:rPr>
        <w:t>Verzekeraar</w:t>
      </w:r>
      <w:r w:rsidRPr="003179DD">
        <w:rPr>
          <w:rFonts w:asciiTheme="minorHAnsi" w:hAnsiTheme="minorHAnsi" w:cstheme="minorHAnsi"/>
          <w:szCs w:val="20"/>
        </w:rPr>
        <w:t>.</w:t>
      </w:r>
    </w:p>
    <w:p w14:paraId="19583DED" w14:textId="4BDF8680" w:rsidR="00494D89" w:rsidRPr="003179DD" w:rsidRDefault="00494D89" w:rsidP="003F1D08">
      <w:pPr>
        <w:pStyle w:val="ReportBodyTextIndent"/>
        <w:numPr>
          <w:ilvl w:val="0"/>
          <w:numId w:val="15"/>
        </w:numPr>
        <w:autoSpaceDE w:val="0"/>
        <w:autoSpaceDN w:val="0"/>
        <w:adjustRightInd w:val="0"/>
        <w:spacing w:line="288" w:lineRule="auto"/>
        <w:rPr>
          <w:rFonts w:asciiTheme="minorHAnsi" w:hAnsiTheme="minorHAnsi" w:cstheme="minorHAnsi"/>
          <w:szCs w:val="20"/>
        </w:rPr>
      </w:pPr>
      <w:r w:rsidRPr="003179DD">
        <w:rPr>
          <w:rFonts w:asciiTheme="minorHAnsi" w:hAnsiTheme="minorHAnsi" w:cstheme="minorHAnsi"/>
          <w:szCs w:val="20"/>
        </w:rPr>
        <w:t>Leide</w:t>
      </w:r>
      <w:r>
        <w:rPr>
          <w:rFonts w:asciiTheme="minorHAnsi" w:hAnsiTheme="minorHAnsi" w:cstheme="minorHAnsi"/>
          <w:szCs w:val="20"/>
        </w:rPr>
        <w:t xml:space="preserve">nd </w:t>
      </w:r>
      <w:r w:rsidR="00C14343">
        <w:rPr>
          <w:rFonts w:asciiTheme="minorHAnsi" w:hAnsiTheme="minorHAnsi" w:cstheme="minorHAnsi"/>
          <w:szCs w:val="20"/>
        </w:rPr>
        <w:t>V</w:t>
      </w:r>
      <w:r>
        <w:rPr>
          <w:rFonts w:asciiTheme="minorHAnsi" w:hAnsiTheme="minorHAnsi" w:cstheme="minorHAnsi"/>
          <w:szCs w:val="20"/>
        </w:rPr>
        <w:t>erzekeraar</w:t>
      </w:r>
      <w:r w:rsidRPr="003179DD">
        <w:rPr>
          <w:rFonts w:asciiTheme="minorHAnsi" w:hAnsiTheme="minorHAnsi" w:cstheme="minorHAnsi"/>
          <w:szCs w:val="20"/>
        </w:rPr>
        <w:t xml:space="preserve"> en </w:t>
      </w:r>
      <w:r>
        <w:rPr>
          <w:rFonts w:asciiTheme="minorHAnsi" w:hAnsiTheme="minorHAnsi" w:cstheme="minorHAnsi"/>
          <w:szCs w:val="20"/>
        </w:rPr>
        <w:t>V</w:t>
      </w:r>
      <w:r w:rsidRPr="003179DD">
        <w:rPr>
          <w:rFonts w:asciiTheme="minorHAnsi" w:hAnsiTheme="minorHAnsi" w:cstheme="minorHAnsi"/>
          <w:szCs w:val="20"/>
        </w:rPr>
        <w:t>olg</w:t>
      </w:r>
      <w:r>
        <w:rPr>
          <w:rFonts w:asciiTheme="minorHAnsi" w:hAnsiTheme="minorHAnsi" w:cstheme="minorHAnsi"/>
          <w:szCs w:val="20"/>
        </w:rPr>
        <w:t xml:space="preserve">verzekeraar: Bijlage 2 en 3 dienen ingevuld en ondertekend te worden. Indien Inschrijver niet degene is die als Leidend </w:t>
      </w:r>
      <w:r w:rsidR="00EE0D4D">
        <w:rPr>
          <w:rFonts w:asciiTheme="minorHAnsi" w:hAnsiTheme="minorHAnsi" w:cstheme="minorHAnsi"/>
          <w:szCs w:val="20"/>
        </w:rPr>
        <w:t xml:space="preserve">Verzekeraar </w:t>
      </w:r>
      <w:r>
        <w:rPr>
          <w:rFonts w:asciiTheme="minorHAnsi" w:hAnsiTheme="minorHAnsi" w:cstheme="minorHAnsi"/>
          <w:szCs w:val="20"/>
        </w:rPr>
        <w:t>met het laagste premiepromillage heeft ingeschreven dan komt deze Inschrijver nog in aanmerking als Volgverzekeraar</w:t>
      </w:r>
      <w:r w:rsidRPr="003179DD">
        <w:rPr>
          <w:rFonts w:asciiTheme="minorHAnsi" w:hAnsiTheme="minorHAnsi" w:cstheme="minorHAnsi"/>
          <w:szCs w:val="20"/>
        </w:rPr>
        <w:t>.</w:t>
      </w:r>
    </w:p>
    <w:p w14:paraId="694C649E" w14:textId="77777777" w:rsidR="00494D89" w:rsidRPr="003179DD" w:rsidRDefault="00494D89" w:rsidP="003F1D08">
      <w:pPr>
        <w:autoSpaceDE w:val="0"/>
        <w:autoSpaceDN w:val="0"/>
        <w:adjustRightInd w:val="0"/>
        <w:spacing w:line="288" w:lineRule="auto"/>
        <w:rPr>
          <w:rFonts w:asciiTheme="minorHAnsi" w:hAnsiTheme="minorHAnsi" w:cstheme="minorHAnsi"/>
          <w:lang w:val="nl" w:eastAsia="nl-NL"/>
        </w:rPr>
      </w:pPr>
    </w:p>
    <w:p w14:paraId="32BCF217" w14:textId="509A5086" w:rsidR="00494D89" w:rsidRPr="005610FD" w:rsidRDefault="00494D89" w:rsidP="003F1D08">
      <w:pPr>
        <w:autoSpaceDE w:val="0"/>
        <w:autoSpaceDN w:val="0"/>
        <w:adjustRightInd w:val="0"/>
        <w:spacing w:line="288" w:lineRule="auto"/>
        <w:rPr>
          <w:rFonts w:asciiTheme="minorHAnsi" w:hAnsiTheme="minorHAnsi" w:cstheme="minorHAnsi"/>
        </w:rPr>
      </w:pPr>
      <w:r>
        <w:rPr>
          <w:rFonts w:asciiTheme="minorHAnsi" w:hAnsiTheme="minorHAnsi" w:cstheme="minorHAnsi"/>
        </w:rPr>
        <w:t xml:space="preserve">In geval van gunning </w:t>
      </w:r>
      <w:r w:rsidR="00BE20F4">
        <w:rPr>
          <w:rFonts w:asciiTheme="minorHAnsi" w:hAnsiTheme="minorHAnsi" w:cstheme="minorHAnsi"/>
        </w:rPr>
        <w:t xml:space="preserve">aan Inschrijver </w:t>
      </w:r>
      <w:r>
        <w:rPr>
          <w:rFonts w:asciiTheme="minorHAnsi" w:hAnsiTheme="minorHAnsi" w:cstheme="minorHAnsi"/>
        </w:rPr>
        <w:t xml:space="preserve">wordt </w:t>
      </w:r>
      <w:r w:rsidR="00BE20F4">
        <w:rPr>
          <w:rFonts w:asciiTheme="minorHAnsi" w:hAnsiTheme="minorHAnsi" w:cstheme="minorHAnsi"/>
        </w:rPr>
        <w:t xml:space="preserve">de betreffende </w:t>
      </w:r>
      <w:r>
        <w:rPr>
          <w:rFonts w:asciiTheme="minorHAnsi" w:hAnsiTheme="minorHAnsi" w:cstheme="minorHAnsi"/>
        </w:rPr>
        <w:t xml:space="preserve">Inschrijver dus of als Leidend </w:t>
      </w:r>
      <w:r w:rsidR="00EE0D4D">
        <w:rPr>
          <w:rFonts w:asciiTheme="minorHAnsi" w:hAnsiTheme="minorHAnsi" w:cstheme="minorHAnsi"/>
        </w:rPr>
        <w:t xml:space="preserve">Verzekeraar </w:t>
      </w:r>
      <w:r>
        <w:rPr>
          <w:rFonts w:asciiTheme="minorHAnsi" w:hAnsiTheme="minorHAnsi" w:cstheme="minorHAnsi"/>
        </w:rPr>
        <w:t xml:space="preserve">of als Volgverzekeraar genoemd in de Overeenkomst. </w:t>
      </w:r>
    </w:p>
    <w:p w14:paraId="15A03D64" w14:textId="77777777" w:rsidR="00494D89" w:rsidRDefault="00494D89" w:rsidP="003F1D08">
      <w:pPr>
        <w:autoSpaceDE w:val="0"/>
        <w:autoSpaceDN w:val="0"/>
        <w:adjustRightInd w:val="0"/>
        <w:spacing w:line="288" w:lineRule="auto"/>
        <w:rPr>
          <w:rFonts w:cs="Arial"/>
          <w:color w:val="000000"/>
          <w:lang w:val="nl" w:eastAsia="nl-NL"/>
        </w:rPr>
      </w:pPr>
    </w:p>
    <w:p w14:paraId="1A657040" w14:textId="47DF95A0" w:rsidR="00494D89" w:rsidRDefault="00494D89" w:rsidP="003F1D08">
      <w:pPr>
        <w:autoSpaceDE w:val="0"/>
        <w:autoSpaceDN w:val="0"/>
        <w:adjustRightInd w:val="0"/>
        <w:spacing w:line="288" w:lineRule="auto"/>
        <w:rPr>
          <w:rFonts w:cs="Arial"/>
          <w:bCs/>
          <w:lang w:val="nl" w:eastAsia="nl-NL"/>
        </w:rPr>
      </w:pPr>
      <w:r w:rsidRPr="00ED15D1">
        <w:rPr>
          <w:rFonts w:cs="Arial"/>
          <w:bCs/>
          <w:lang w:val="nl" w:eastAsia="nl-NL"/>
        </w:rPr>
        <w:t xml:space="preserve">Om in aanmerking te komen voor de positie van </w:t>
      </w:r>
      <w:r>
        <w:rPr>
          <w:rFonts w:cs="Arial"/>
          <w:bCs/>
          <w:lang w:val="nl" w:eastAsia="nl-NL"/>
        </w:rPr>
        <w:t>Leidend</w:t>
      </w:r>
      <w:r w:rsidRPr="00ED15D1">
        <w:rPr>
          <w:rFonts w:cs="Arial"/>
          <w:bCs/>
          <w:lang w:val="nl" w:eastAsia="nl-NL"/>
        </w:rPr>
        <w:t xml:space="preserve"> Verzekeraar dient de Inschrijver minimaal 25% van het te verzekeren risico te kunnen verzekeren, dit binnen zijn obligatoire herverzekeri</w:t>
      </w:r>
      <w:r>
        <w:rPr>
          <w:rFonts w:cs="Arial"/>
          <w:bCs/>
          <w:lang w:val="nl" w:eastAsia="nl-NL"/>
        </w:rPr>
        <w:t>ng</w:t>
      </w:r>
      <w:r w:rsidRPr="00ED15D1">
        <w:rPr>
          <w:rFonts w:cs="Arial"/>
          <w:bCs/>
          <w:lang w:val="nl" w:eastAsia="nl-NL"/>
        </w:rPr>
        <w:t xml:space="preserve">scapaciteit. Indien de Inschrijver hieraan niet kan voldoen dan komt deze Inschrijver niet in aanmerking voor de positie van </w:t>
      </w:r>
      <w:r>
        <w:rPr>
          <w:rFonts w:cs="Arial"/>
          <w:bCs/>
          <w:lang w:val="nl" w:eastAsia="nl-NL"/>
        </w:rPr>
        <w:t>Leidend</w:t>
      </w:r>
      <w:r w:rsidRPr="00ED15D1">
        <w:rPr>
          <w:rFonts w:cs="Arial"/>
          <w:bCs/>
          <w:lang w:val="nl" w:eastAsia="nl-NL"/>
        </w:rPr>
        <w:t xml:space="preserve"> Verzekeraar</w:t>
      </w:r>
      <w:r>
        <w:rPr>
          <w:rFonts w:cs="Arial"/>
          <w:bCs/>
          <w:lang w:val="nl" w:eastAsia="nl-NL"/>
        </w:rPr>
        <w:t xml:space="preserve">. Het </w:t>
      </w:r>
      <w:r w:rsidR="00E742FF" w:rsidRPr="00E742FF">
        <w:rPr>
          <w:rFonts w:cs="Arial"/>
          <w:bCs/>
          <w:lang w:val="nl" w:eastAsia="nl-NL"/>
        </w:rPr>
        <w:t>staat Verzekeraars vrij om het risico voor 100% te tekenen</w:t>
      </w:r>
      <w:r>
        <w:rPr>
          <w:rFonts w:cs="Arial"/>
          <w:bCs/>
          <w:lang w:val="nl" w:eastAsia="nl-NL"/>
        </w:rPr>
        <w:t xml:space="preserve">. </w:t>
      </w:r>
    </w:p>
    <w:p w14:paraId="688B0C91" w14:textId="77777777" w:rsidR="000160CF" w:rsidRDefault="000160CF" w:rsidP="003F1D08">
      <w:pPr>
        <w:autoSpaceDE w:val="0"/>
        <w:autoSpaceDN w:val="0"/>
        <w:adjustRightInd w:val="0"/>
        <w:spacing w:line="288" w:lineRule="auto"/>
        <w:rPr>
          <w:rFonts w:cs="Arial"/>
          <w:bCs/>
          <w:lang w:val="nl" w:eastAsia="nl-NL"/>
        </w:rPr>
      </w:pPr>
    </w:p>
    <w:p w14:paraId="4ED0FE8D" w14:textId="77777777" w:rsidR="000160CF" w:rsidRPr="00EE308B" w:rsidRDefault="000160CF" w:rsidP="003F1D08">
      <w:pPr>
        <w:autoSpaceDE w:val="0"/>
        <w:autoSpaceDN w:val="0"/>
        <w:adjustRightInd w:val="0"/>
        <w:spacing w:line="288" w:lineRule="auto"/>
        <w:rPr>
          <w:rFonts w:cs="Arial"/>
          <w:bCs/>
          <w:lang w:val="nl" w:eastAsia="nl-NL"/>
        </w:rPr>
      </w:pPr>
    </w:p>
    <w:p w14:paraId="5CCADA46" w14:textId="3B996FA6" w:rsidR="00657684" w:rsidRDefault="00097427" w:rsidP="003F1D08">
      <w:pPr>
        <w:pStyle w:val="ReportHeading2"/>
        <w:numPr>
          <w:ilvl w:val="1"/>
          <w:numId w:val="1"/>
        </w:numPr>
        <w:tabs>
          <w:tab w:val="num" w:pos="1135"/>
        </w:tabs>
        <w:spacing w:before="0" w:after="0" w:line="288" w:lineRule="auto"/>
        <w:ind w:left="1135" w:hanging="1135"/>
      </w:pPr>
      <w:bookmarkStart w:id="280" w:name="_Toc14792662"/>
      <w:bookmarkStart w:id="281" w:name="_Toc208396819"/>
      <w:r>
        <w:t>I</w:t>
      </w:r>
      <w:r w:rsidR="008C205D">
        <w:t xml:space="preserve">nstructie </w:t>
      </w:r>
      <w:r w:rsidR="006571D0">
        <w:t>i</w:t>
      </w:r>
      <w:r w:rsidR="00683A8B" w:rsidRPr="00F0666B">
        <w:t>nschrijving</w:t>
      </w:r>
      <w:r w:rsidR="00657684" w:rsidRPr="00F0666B">
        <w:t>swijze</w:t>
      </w:r>
      <w:bookmarkEnd w:id="280"/>
      <w:r w:rsidR="006571D0">
        <w:t xml:space="preserve"> UEA</w:t>
      </w:r>
      <w:bookmarkEnd w:id="281"/>
    </w:p>
    <w:p w14:paraId="4C4E9782" w14:textId="77777777" w:rsidR="000160CF" w:rsidRPr="000160CF" w:rsidRDefault="000160CF" w:rsidP="000160CF">
      <w:pPr>
        <w:pStyle w:val="ReportBodyText"/>
        <w:rPr>
          <w:lang w:val="nl-NL"/>
        </w:rPr>
      </w:pPr>
    </w:p>
    <w:tbl>
      <w:tblPr>
        <w:tblStyle w:val="Tabelraster"/>
        <w:tblW w:w="0" w:type="auto"/>
        <w:tblLook w:val="04A0" w:firstRow="1" w:lastRow="0" w:firstColumn="1" w:lastColumn="0" w:noHBand="0" w:noVBand="1"/>
      </w:tblPr>
      <w:tblGrid>
        <w:gridCol w:w="3539"/>
        <w:gridCol w:w="5387"/>
      </w:tblGrid>
      <w:tr w:rsidR="00657684" w:rsidRPr="00C1432A" w14:paraId="3E837BD4" w14:textId="77777777" w:rsidTr="00B06374">
        <w:tc>
          <w:tcPr>
            <w:tcW w:w="3539" w:type="dxa"/>
          </w:tcPr>
          <w:p w14:paraId="6D24860B" w14:textId="77777777" w:rsidR="00657684" w:rsidRPr="00327B10" w:rsidRDefault="00657684" w:rsidP="000160CF">
            <w:pPr>
              <w:spacing w:before="60" w:after="60" w:line="288" w:lineRule="auto"/>
              <w:rPr>
                <w:rFonts w:asciiTheme="minorHAnsi" w:hAnsiTheme="minorHAnsi" w:cstheme="minorHAnsi"/>
                <w:b/>
              </w:rPr>
            </w:pPr>
            <w:r w:rsidRPr="00327B10">
              <w:rPr>
                <w:rFonts w:asciiTheme="minorHAnsi" w:hAnsiTheme="minorHAnsi" w:cstheme="minorHAnsi"/>
                <w:b/>
              </w:rPr>
              <w:t>Wijze van inschrijven</w:t>
            </w:r>
          </w:p>
        </w:tc>
        <w:tc>
          <w:tcPr>
            <w:tcW w:w="5387" w:type="dxa"/>
          </w:tcPr>
          <w:p w14:paraId="2D37534D" w14:textId="4B10088F" w:rsidR="00657684" w:rsidRPr="00327B10" w:rsidRDefault="006571D0" w:rsidP="000160CF">
            <w:pPr>
              <w:spacing w:before="60" w:after="60" w:line="288" w:lineRule="auto"/>
              <w:rPr>
                <w:rFonts w:asciiTheme="minorHAnsi" w:hAnsiTheme="minorHAnsi" w:cstheme="minorHAnsi"/>
                <w:b/>
              </w:rPr>
            </w:pPr>
            <w:r>
              <w:rPr>
                <w:rFonts w:asciiTheme="minorHAnsi" w:hAnsiTheme="minorHAnsi" w:cstheme="minorHAnsi"/>
                <w:b/>
              </w:rPr>
              <w:t>UEA i</w:t>
            </w:r>
            <w:r w:rsidR="00657684" w:rsidRPr="00327B10">
              <w:rPr>
                <w:rFonts w:asciiTheme="minorHAnsi" w:hAnsiTheme="minorHAnsi" w:cstheme="minorHAnsi"/>
                <w:b/>
              </w:rPr>
              <w:t xml:space="preserve">nstructie </w:t>
            </w:r>
            <w:r w:rsidR="004416B2">
              <w:rPr>
                <w:rFonts w:asciiTheme="minorHAnsi" w:hAnsiTheme="minorHAnsi" w:cstheme="minorHAnsi"/>
                <w:b/>
              </w:rPr>
              <w:t>I</w:t>
            </w:r>
            <w:r w:rsidR="00683A8B">
              <w:rPr>
                <w:rFonts w:asciiTheme="minorHAnsi" w:hAnsiTheme="minorHAnsi" w:cstheme="minorHAnsi"/>
                <w:b/>
              </w:rPr>
              <w:t>nschrijving</w:t>
            </w:r>
          </w:p>
        </w:tc>
      </w:tr>
      <w:tr w:rsidR="00657684" w:rsidRPr="00C1432A" w14:paraId="6902C91B" w14:textId="77777777" w:rsidTr="00B06374">
        <w:tc>
          <w:tcPr>
            <w:tcW w:w="3539" w:type="dxa"/>
          </w:tcPr>
          <w:p w14:paraId="55323919" w14:textId="5FC2C5BE"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rPr>
              <w:t xml:space="preserve">Inschrijven als </w:t>
            </w:r>
            <w:r w:rsidR="00DB375C">
              <w:rPr>
                <w:rFonts w:asciiTheme="minorHAnsi" w:hAnsiTheme="minorHAnsi" w:cstheme="minorHAnsi"/>
              </w:rPr>
              <w:t>Combinatie</w:t>
            </w:r>
          </w:p>
        </w:tc>
        <w:tc>
          <w:tcPr>
            <w:tcW w:w="5387" w:type="dxa"/>
          </w:tcPr>
          <w:p w14:paraId="02C5600F" w14:textId="412534A9" w:rsidR="00657684" w:rsidRPr="00327B10" w:rsidRDefault="005347AE" w:rsidP="000160CF">
            <w:pPr>
              <w:spacing w:before="60" w:after="60" w:line="288" w:lineRule="auto"/>
              <w:rPr>
                <w:rFonts w:asciiTheme="minorHAnsi" w:hAnsiTheme="minorHAnsi" w:cstheme="minorHAnsi"/>
              </w:rPr>
            </w:pPr>
            <w:r>
              <w:rPr>
                <w:rFonts w:asciiTheme="minorHAnsi" w:hAnsiTheme="minorHAnsi" w:cstheme="minorHAnsi"/>
              </w:rPr>
              <w:t xml:space="preserve">Iedere </w:t>
            </w:r>
            <w:r w:rsidR="00F63DE6">
              <w:rPr>
                <w:rFonts w:asciiTheme="minorHAnsi" w:hAnsiTheme="minorHAnsi" w:cstheme="minorHAnsi"/>
              </w:rPr>
              <w:t>partij</w:t>
            </w:r>
            <w:r w:rsidR="00657684" w:rsidRPr="00327B10">
              <w:rPr>
                <w:rFonts w:asciiTheme="minorHAnsi" w:hAnsiTheme="minorHAnsi" w:cstheme="minorHAnsi"/>
              </w:rPr>
              <w:t xml:space="preserve"> dient een ingevuld en rechtsgeldig ondertekend </w:t>
            </w:r>
            <w:r w:rsidR="00657684" w:rsidRPr="00CD2A59">
              <w:rPr>
                <w:rFonts w:asciiTheme="minorHAnsi" w:hAnsiTheme="minorHAnsi" w:cstheme="minorHAnsi"/>
              </w:rPr>
              <w:t>Uniform Europees Aanbestedingsdocument</w:t>
            </w:r>
            <w:r w:rsidR="00657684" w:rsidRPr="00327B10">
              <w:rPr>
                <w:rFonts w:asciiTheme="minorHAnsi" w:hAnsiTheme="minorHAnsi" w:cstheme="minorHAnsi"/>
              </w:rPr>
              <w:t xml:space="preserve"> in. Bij deel IIA vult iedere </w:t>
            </w:r>
            <w:r w:rsidR="00F63DE6">
              <w:rPr>
                <w:rFonts w:asciiTheme="minorHAnsi" w:hAnsiTheme="minorHAnsi" w:cstheme="minorHAnsi"/>
              </w:rPr>
              <w:t>partij</w:t>
            </w:r>
            <w:r w:rsidR="002E2E9A">
              <w:rPr>
                <w:rFonts w:asciiTheme="minorHAnsi" w:hAnsiTheme="minorHAnsi" w:cstheme="minorHAnsi"/>
              </w:rPr>
              <w:t xml:space="preserve"> bij het onderdeel ‘wijze van deelneming’ </w:t>
            </w:r>
            <w:r w:rsidR="00657684" w:rsidRPr="00327B10">
              <w:rPr>
                <w:rFonts w:asciiTheme="minorHAnsi" w:hAnsiTheme="minorHAnsi" w:cstheme="minorHAnsi"/>
              </w:rPr>
              <w:t>“ja”</w:t>
            </w:r>
            <w:r w:rsidR="00657684">
              <w:rPr>
                <w:rFonts w:asciiTheme="minorHAnsi" w:hAnsiTheme="minorHAnsi" w:cstheme="minorHAnsi"/>
              </w:rPr>
              <w:t xml:space="preserve"> </w:t>
            </w:r>
            <w:r w:rsidR="00657684" w:rsidRPr="00327B10">
              <w:rPr>
                <w:rFonts w:asciiTheme="minorHAnsi" w:hAnsiTheme="minorHAnsi" w:cstheme="minorHAnsi"/>
              </w:rPr>
              <w:t xml:space="preserve">in en vermeldt hij de </w:t>
            </w:r>
            <w:r w:rsidR="00657684">
              <w:rPr>
                <w:rFonts w:asciiTheme="minorHAnsi" w:hAnsiTheme="minorHAnsi" w:cstheme="minorHAnsi"/>
              </w:rPr>
              <w:t>n</w:t>
            </w:r>
            <w:r w:rsidR="00657684" w:rsidRPr="00327B10">
              <w:rPr>
                <w:rFonts w:asciiTheme="minorHAnsi" w:hAnsiTheme="minorHAnsi" w:cstheme="minorHAnsi"/>
              </w:rPr>
              <w:t xml:space="preserve">aam van de </w:t>
            </w:r>
            <w:r w:rsidR="004416B2">
              <w:rPr>
                <w:rFonts w:asciiTheme="minorHAnsi" w:hAnsiTheme="minorHAnsi" w:cstheme="minorHAnsi"/>
              </w:rPr>
              <w:t xml:space="preserve">Combinatie </w:t>
            </w:r>
            <w:r w:rsidR="00F63DE6">
              <w:rPr>
                <w:rFonts w:asciiTheme="minorHAnsi" w:hAnsiTheme="minorHAnsi" w:cstheme="minorHAnsi"/>
              </w:rPr>
              <w:t>partij</w:t>
            </w:r>
            <w:r w:rsidR="00F63DE6" w:rsidRPr="00327B10">
              <w:rPr>
                <w:rFonts w:asciiTheme="minorHAnsi" w:hAnsiTheme="minorHAnsi" w:cstheme="minorHAnsi"/>
              </w:rPr>
              <w:t xml:space="preserve"> </w:t>
            </w:r>
            <w:r w:rsidR="00657684" w:rsidRPr="00327B10">
              <w:rPr>
                <w:rFonts w:asciiTheme="minorHAnsi" w:hAnsiTheme="minorHAnsi" w:cstheme="minorHAnsi"/>
              </w:rPr>
              <w:t>(en).</w:t>
            </w:r>
          </w:p>
        </w:tc>
      </w:tr>
      <w:tr w:rsidR="00657684" w:rsidRPr="00C1432A" w14:paraId="5B7F6281" w14:textId="77777777" w:rsidTr="00B06374">
        <w:tc>
          <w:tcPr>
            <w:tcW w:w="3539" w:type="dxa"/>
          </w:tcPr>
          <w:p w14:paraId="475AEFFE" w14:textId="549F0F14"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rPr>
              <w:t>Beroep doen op te</w:t>
            </w:r>
            <w:r>
              <w:rPr>
                <w:rFonts w:asciiTheme="minorHAnsi" w:hAnsiTheme="minorHAnsi" w:cstheme="minorHAnsi"/>
              </w:rPr>
              <w:t>chnische bekwaamheid of middele</w:t>
            </w:r>
            <w:r w:rsidRPr="00327B10">
              <w:rPr>
                <w:rFonts w:asciiTheme="minorHAnsi" w:hAnsiTheme="minorHAnsi" w:cstheme="minorHAnsi"/>
              </w:rPr>
              <w:t xml:space="preserve">n van een </w:t>
            </w:r>
            <w:r w:rsidR="002E2E9A">
              <w:rPr>
                <w:rFonts w:asciiTheme="minorHAnsi" w:hAnsiTheme="minorHAnsi" w:cstheme="minorHAnsi"/>
              </w:rPr>
              <w:t>D</w:t>
            </w:r>
            <w:r w:rsidRPr="00327B10">
              <w:rPr>
                <w:rFonts w:asciiTheme="minorHAnsi" w:hAnsiTheme="minorHAnsi" w:cstheme="minorHAnsi"/>
              </w:rPr>
              <w:t>erde</w:t>
            </w:r>
          </w:p>
          <w:p w14:paraId="06B5C968" w14:textId="77777777" w:rsidR="00657684" w:rsidRPr="00327B10" w:rsidRDefault="00657684" w:rsidP="000160CF">
            <w:pPr>
              <w:spacing w:before="60" w:after="60" w:line="288" w:lineRule="auto"/>
              <w:rPr>
                <w:rFonts w:asciiTheme="minorHAnsi" w:hAnsiTheme="minorHAnsi" w:cstheme="minorHAnsi"/>
              </w:rPr>
            </w:pPr>
          </w:p>
          <w:p w14:paraId="15E347B7" w14:textId="6DC6EE4B" w:rsidR="00657684" w:rsidRPr="00327B10" w:rsidRDefault="00657684" w:rsidP="000160CF">
            <w:pPr>
              <w:spacing w:before="60" w:after="60" w:line="288" w:lineRule="auto"/>
              <w:rPr>
                <w:rFonts w:asciiTheme="minorHAnsi" w:hAnsiTheme="minorHAnsi" w:cstheme="minorHAnsi"/>
              </w:rPr>
            </w:pPr>
          </w:p>
        </w:tc>
        <w:tc>
          <w:tcPr>
            <w:tcW w:w="5387" w:type="dxa"/>
          </w:tcPr>
          <w:p w14:paraId="4B42F66B" w14:textId="75124C67"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rPr>
              <w:t xml:space="preserve">Vink deel IIC “ja” aan en vul de naam in van </w:t>
            </w:r>
            <w:r w:rsidR="006571D0">
              <w:rPr>
                <w:rFonts w:asciiTheme="minorHAnsi" w:hAnsiTheme="minorHAnsi" w:cstheme="minorHAnsi"/>
              </w:rPr>
              <w:t>de partij</w:t>
            </w:r>
            <w:r w:rsidR="006571D0" w:rsidRPr="00327B10">
              <w:rPr>
                <w:rFonts w:asciiTheme="minorHAnsi" w:hAnsiTheme="minorHAnsi" w:cstheme="minorHAnsi"/>
              </w:rPr>
              <w:t xml:space="preserve"> </w:t>
            </w:r>
            <w:r w:rsidRPr="00327B10">
              <w:rPr>
                <w:rFonts w:asciiTheme="minorHAnsi" w:hAnsiTheme="minorHAnsi" w:cstheme="minorHAnsi"/>
              </w:rPr>
              <w:t>op wiens draagkracht een beroep wordt gedaan.</w:t>
            </w:r>
          </w:p>
          <w:p w14:paraId="62F456E3" w14:textId="77777777"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4B10C694" wp14:editId="5D9EFBE6">
                      <wp:simplePos x="0" y="0"/>
                      <wp:positionH relativeFrom="column">
                        <wp:posOffset>-69215</wp:posOffset>
                      </wp:positionH>
                      <wp:positionV relativeFrom="paragraph">
                        <wp:posOffset>86360</wp:posOffset>
                      </wp:positionV>
                      <wp:extent cx="2857500" cy="7620"/>
                      <wp:effectExtent l="0" t="0" r="19050" b="30480"/>
                      <wp:wrapNone/>
                      <wp:docPr id="7" name="Straight Connector 7"/>
                      <wp:cNvGraphicFramePr/>
                      <a:graphic xmlns:a="http://schemas.openxmlformats.org/drawingml/2006/main">
                        <a:graphicData uri="http://schemas.microsoft.com/office/word/2010/wordprocessingShape">
                          <wps:wsp>
                            <wps:cNvCnPr/>
                            <wps:spPr>
                              <a:xfrm flipV="1">
                                <a:off x="0" y="0"/>
                                <a:ext cx="285750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19CBDA"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6.8pt" to="219.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"/>
                  </w:pict>
                </mc:Fallback>
              </mc:AlternateContent>
            </w:r>
          </w:p>
          <w:p w14:paraId="52B63182" w14:textId="301C056F"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rPr>
              <w:t xml:space="preserve">Laat de </w:t>
            </w:r>
            <w:r w:rsidR="00E771BB">
              <w:rPr>
                <w:rFonts w:asciiTheme="minorHAnsi" w:hAnsiTheme="minorHAnsi" w:cstheme="minorHAnsi"/>
              </w:rPr>
              <w:t>D</w:t>
            </w:r>
            <w:r w:rsidRPr="00327B10">
              <w:rPr>
                <w:rFonts w:asciiTheme="minorHAnsi" w:hAnsiTheme="minorHAnsi" w:cstheme="minorHAnsi"/>
              </w:rPr>
              <w:t xml:space="preserve">erde op wie een beroep wordt gedaan een </w:t>
            </w:r>
            <w:r w:rsidRPr="00CD2A59">
              <w:rPr>
                <w:rFonts w:asciiTheme="minorHAnsi" w:hAnsiTheme="minorHAnsi" w:cstheme="minorHAnsi"/>
              </w:rPr>
              <w:t>Uniform Europees Aanbestedingsdocument</w:t>
            </w:r>
            <w:r w:rsidRPr="00327B10">
              <w:rPr>
                <w:rFonts w:asciiTheme="minorHAnsi" w:hAnsiTheme="minorHAnsi" w:cstheme="minorHAnsi"/>
              </w:rPr>
              <w:t xml:space="preserve"> invullen (in ieder geval de delen IIA, IIB en III) en rechtsgeldig ondertekenen en dien het in bij de </w:t>
            </w:r>
            <w:r w:rsidR="00683A8B">
              <w:rPr>
                <w:rFonts w:asciiTheme="minorHAnsi" w:hAnsiTheme="minorHAnsi" w:cstheme="minorHAnsi"/>
              </w:rPr>
              <w:t>Inschrijving</w:t>
            </w:r>
            <w:r w:rsidRPr="00327B10">
              <w:rPr>
                <w:rFonts w:asciiTheme="minorHAnsi" w:hAnsiTheme="minorHAnsi" w:cstheme="minorHAnsi"/>
              </w:rPr>
              <w:t>.</w:t>
            </w:r>
          </w:p>
          <w:p w14:paraId="32962969" w14:textId="77777777"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3732821E" wp14:editId="27B69164">
                      <wp:simplePos x="0" y="0"/>
                      <wp:positionH relativeFrom="column">
                        <wp:posOffset>-84455</wp:posOffset>
                      </wp:positionH>
                      <wp:positionV relativeFrom="paragraph">
                        <wp:posOffset>95250</wp:posOffset>
                      </wp:positionV>
                      <wp:extent cx="288798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8879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1BC55B"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7.5pt" to="220.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"/>
                  </w:pict>
                </mc:Fallback>
              </mc:AlternateContent>
            </w:r>
          </w:p>
          <w:p w14:paraId="45BF6B2C" w14:textId="5A09F8F6"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rPr>
              <w:t xml:space="preserve">Vermeld de specifieke draagkracht waarop </w:t>
            </w:r>
            <w:r w:rsidR="001C2078">
              <w:rPr>
                <w:rFonts w:asciiTheme="minorHAnsi" w:hAnsiTheme="minorHAnsi" w:cstheme="minorHAnsi"/>
              </w:rPr>
              <w:t>Inschrijver</w:t>
            </w:r>
            <w:r w:rsidRPr="00327B10">
              <w:rPr>
                <w:rFonts w:asciiTheme="minorHAnsi" w:hAnsiTheme="minorHAnsi" w:cstheme="minorHAnsi"/>
              </w:rPr>
              <w:t xml:space="preserve"> steunt voor elk van de betrokken entiteiten.</w:t>
            </w:r>
          </w:p>
        </w:tc>
      </w:tr>
      <w:tr w:rsidR="00657684" w:rsidRPr="00C1432A" w14:paraId="23119794" w14:textId="77777777" w:rsidTr="00B06374">
        <w:tc>
          <w:tcPr>
            <w:tcW w:w="3539" w:type="dxa"/>
          </w:tcPr>
          <w:p w14:paraId="40F2E1CE" w14:textId="4B6201A6"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rPr>
              <w:t xml:space="preserve">Inschrijven met inzet van een </w:t>
            </w:r>
            <w:r w:rsidR="00C16716">
              <w:rPr>
                <w:rFonts w:asciiTheme="minorHAnsi" w:hAnsiTheme="minorHAnsi" w:cstheme="minorHAnsi"/>
              </w:rPr>
              <w:t>O</w:t>
            </w:r>
            <w:r w:rsidRPr="00327B10">
              <w:rPr>
                <w:rFonts w:asciiTheme="minorHAnsi" w:hAnsiTheme="minorHAnsi" w:cstheme="minorHAnsi"/>
              </w:rPr>
              <w:t xml:space="preserve">nderaannemer op wie geen beroep </w:t>
            </w:r>
            <w:r w:rsidRPr="00327B10">
              <w:rPr>
                <w:rFonts w:asciiTheme="minorHAnsi" w:hAnsiTheme="minorHAnsi" w:cstheme="minorHAnsi"/>
              </w:rPr>
              <w:lastRenderedPageBreak/>
              <w:t>wordt gedaan voor technische bekwaamheid</w:t>
            </w:r>
          </w:p>
        </w:tc>
        <w:tc>
          <w:tcPr>
            <w:tcW w:w="5387" w:type="dxa"/>
          </w:tcPr>
          <w:p w14:paraId="40CD67BD" w14:textId="6CBBEA1B" w:rsidR="00657684" w:rsidRPr="00327B10" w:rsidRDefault="001C2078" w:rsidP="000160CF">
            <w:pPr>
              <w:spacing w:before="60" w:after="60" w:line="288" w:lineRule="auto"/>
              <w:rPr>
                <w:rFonts w:asciiTheme="minorHAnsi" w:hAnsiTheme="minorHAnsi" w:cstheme="minorHAnsi"/>
              </w:rPr>
            </w:pPr>
            <w:r>
              <w:rPr>
                <w:rFonts w:asciiTheme="minorHAnsi" w:hAnsiTheme="minorHAnsi" w:cstheme="minorHAnsi"/>
              </w:rPr>
              <w:lastRenderedPageBreak/>
              <w:t>Geef bij</w:t>
            </w:r>
            <w:r w:rsidR="00657684" w:rsidRPr="00327B10">
              <w:rPr>
                <w:rFonts w:asciiTheme="minorHAnsi" w:hAnsiTheme="minorHAnsi" w:cstheme="minorHAnsi"/>
              </w:rPr>
              <w:t xml:space="preserve"> IID “ja” aan en vul de naam in de van de</w:t>
            </w:r>
            <w:r w:rsidR="002E2E9A">
              <w:rPr>
                <w:rFonts w:asciiTheme="minorHAnsi" w:hAnsiTheme="minorHAnsi" w:cstheme="minorHAnsi"/>
              </w:rPr>
              <w:t xml:space="preserve"> in te zetten </w:t>
            </w:r>
            <w:r>
              <w:rPr>
                <w:rFonts w:asciiTheme="minorHAnsi" w:hAnsiTheme="minorHAnsi" w:cstheme="minorHAnsi"/>
              </w:rPr>
              <w:t>Onderaannemer</w:t>
            </w:r>
            <w:r w:rsidR="00657684" w:rsidRPr="00327B10">
              <w:rPr>
                <w:rFonts w:asciiTheme="minorHAnsi" w:hAnsiTheme="minorHAnsi" w:cstheme="minorHAnsi"/>
              </w:rPr>
              <w:t xml:space="preserve">. </w:t>
            </w:r>
          </w:p>
        </w:tc>
      </w:tr>
      <w:tr w:rsidR="001C2078" w:rsidRPr="00C1432A" w14:paraId="5564A682" w14:textId="77777777" w:rsidTr="00B06374">
        <w:tc>
          <w:tcPr>
            <w:tcW w:w="3539" w:type="dxa"/>
          </w:tcPr>
          <w:p w14:paraId="2213DCC6" w14:textId="2C995865" w:rsidR="001C2078" w:rsidRPr="00327B10" w:rsidRDefault="001C2078" w:rsidP="000160CF">
            <w:pPr>
              <w:spacing w:before="60" w:after="60" w:line="288" w:lineRule="auto"/>
              <w:rPr>
                <w:rFonts w:asciiTheme="minorHAnsi" w:hAnsiTheme="minorHAnsi" w:cstheme="minorHAnsi"/>
              </w:rPr>
            </w:pPr>
            <w:r>
              <w:rPr>
                <w:rFonts w:asciiTheme="minorHAnsi" w:hAnsiTheme="minorHAnsi" w:cstheme="minorHAnsi"/>
              </w:rPr>
              <w:t>Volmacht situatie</w:t>
            </w:r>
          </w:p>
        </w:tc>
        <w:tc>
          <w:tcPr>
            <w:tcW w:w="5387" w:type="dxa"/>
          </w:tcPr>
          <w:p w14:paraId="6F095DE9" w14:textId="33F74E63" w:rsidR="001C2078" w:rsidRPr="00327B10" w:rsidRDefault="00693306" w:rsidP="000160CF">
            <w:pPr>
              <w:spacing w:before="60" w:after="60" w:line="288" w:lineRule="auto"/>
              <w:rPr>
                <w:rFonts w:asciiTheme="minorHAnsi" w:hAnsiTheme="minorHAnsi" w:cstheme="minorHAnsi"/>
              </w:rPr>
            </w:pPr>
            <w:r w:rsidRPr="00C80BFD">
              <w:rPr>
                <w:rFonts w:asciiTheme="minorHAnsi" w:hAnsiTheme="minorHAnsi" w:cstheme="minorHAnsi"/>
              </w:rPr>
              <w:t xml:space="preserve">Bij een </w:t>
            </w:r>
            <w:r w:rsidR="004416B2">
              <w:rPr>
                <w:rFonts w:asciiTheme="minorHAnsi" w:hAnsiTheme="minorHAnsi" w:cstheme="minorHAnsi"/>
              </w:rPr>
              <w:t>I</w:t>
            </w:r>
            <w:r w:rsidRPr="00C80BFD">
              <w:rPr>
                <w:rFonts w:asciiTheme="minorHAnsi" w:hAnsiTheme="minorHAnsi" w:cstheme="minorHAnsi"/>
              </w:rPr>
              <w:t xml:space="preserve">nschrijving van een </w:t>
            </w:r>
            <w:r w:rsidR="0070132B">
              <w:rPr>
                <w:rFonts w:asciiTheme="minorHAnsi" w:hAnsiTheme="minorHAnsi" w:cstheme="minorHAnsi"/>
              </w:rPr>
              <w:t>G</w:t>
            </w:r>
            <w:r w:rsidRPr="00C80BFD">
              <w:rPr>
                <w:rFonts w:asciiTheme="minorHAnsi" w:hAnsiTheme="minorHAnsi" w:cstheme="minorHAnsi"/>
              </w:rPr>
              <w:t xml:space="preserve">evolmachtigd </w:t>
            </w:r>
            <w:r w:rsidR="004416B2">
              <w:rPr>
                <w:rFonts w:asciiTheme="minorHAnsi" w:hAnsiTheme="minorHAnsi" w:cstheme="minorHAnsi"/>
              </w:rPr>
              <w:t>a</w:t>
            </w:r>
            <w:r w:rsidR="004416B2" w:rsidRPr="00C80BFD">
              <w:rPr>
                <w:rFonts w:asciiTheme="minorHAnsi" w:hAnsiTheme="minorHAnsi" w:cstheme="minorHAnsi"/>
              </w:rPr>
              <w:t xml:space="preserve">gent </w:t>
            </w:r>
            <w:r w:rsidRPr="00C80BFD">
              <w:rPr>
                <w:rFonts w:asciiTheme="minorHAnsi" w:hAnsiTheme="minorHAnsi" w:cstheme="minorHAnsi"/>
              </w:rPr>
              <w:t xml:space="preserve">namens </w:t>
            </w:r>
            <w:r w:rsidR="00EE0D4D">
              <w:rPr>
                <w:rFonts w:asciiTheme="minorHAnsi" w:hAnsiTheme="minorHAnsi" w:cstheme="minorHAnsi"/>
              </w:rPr>
              <w:t>V</w:t>
            </w:r>
            <w:r w:rsidR="00EE0D4D" w:rsidRPr="00C80BFD">
              <w:rPr>
                <w:rFonts w:asciiTheme="minorHAnsi" w:hAnsiTheme="minorHAnsi" w:cstheme="minorHAnsi"/>
              </w:rPr>
              <w:t>erzekeraar</w:t>
            </w:r>
            <w:r w:rsidRPr="00C80BFD">
              <w:rPr>
                <w:rFonts w:asciiTheme="minorHAnsi" w:hAnsiTheme="minorHAnsi" w:cstheme="minorHAnsi"/>
              </w:rPr>
              <w:t xml:space="preserve">(s) is het gebruikelijk dat de </w:t>
            </w:r>
            <w:r w:rsidR="0070132B">
              <w:rPr>
                <w:rFonts w:asciiTheme="minorHAnsi" w:hAnsiTheme="minorHAnsi" w:cstheme="minorHAnsi"/>
              </w:rPr>
              <w:t>G</w:t>
            </w:r>
            <w:r w:rsidRPr="00C80BFD">
              <w:rPr>
                <w:rFonts w:asciiTheme="minorHAnsi" w:hAnsiTheme="minorHAnsi" w:cstheme="minorHAnsi"/>
              </w:rPr>
              <w:t xml:space="preserve">evolmachtigd </w:t>
            </w:r>
            <w:r w:rsidR="004416B2">
              <w:rPr>
                <w:rFonts w:asciiTheme="minorHAnsi" w:hAnsiTheme="minorHAnsi" w:cstheme="minorHAnsi"/>
              </w:rPr>
              <w:t>a</w:t>
            </w:r>
            <w:r w:rsidR="004416B2" w:rsidRPr="00C80BFD">
              <w:rPr>
                <w:rFonts w:asciiTheme="minorHAnsi" w:hAnsiTheme="minorHAnsi" w:cstheme="minorHAnsi"/>
              </w:rPr>
              <w:t xml:space="preserve">gent </w:t>
            </w:r>
            <w:r w:rsidRPr="00C80BFD">
              <w:rPr>
                <w:rFonts w:asciiTheme="minorHAnsi" w:hAnsiTheme="minorHAnsi" w:cstheme="minorHAnsi"/>
              </w:rPr>
              <w:t xml:space="preserve">het UEA invult en ondertekent namens </w:t>
            </w:r>
            <w:r w:rsidR="00EE0D4D">
              <w:rPr>
                <w:rFonts w:asciiTheme="minorHAnsi" w:hAnsiTheme="minorHAnsi" w:cstheme="minorHAnsi"/>
              </w:rPr>
              <w:t>V</w:t>
            </w:r>
            <w:r w:rsidR="00EE0D4D" w:rsidRPr="00C80BFD">
              <w:rPr>
                <w:rFonts w:asciiTheme="minorHAnsi" w:hAnsiTheme="minorHAnsi" w:cstheme="minorHAnsi"/>
              </w:rPr>
              <w:t>erzekeraar</w:t>
            </w:r>
            <w:r w:rsidRPr="00C80BFD">
              <w:rPr>
                <w:rFonts w:asciiTheme="minorHAnsi" w:hAnsiTheme="minorHAnsi" w:cstheme="minorHAnsi"/>
              </w:rPr>
              <w:t xml:space="preserve">(s). Bij deel II A worden de gegevens van de </w:t>
            </w:r>
            <w:r w:rsidR="00EE0D4D">
              <w:rPr>
                <w:rFonts w:asciiTheme="minorHAnsi" w:hAnsiTheme="minorHAnsi" w:cstheme="minorHAnsi"/>
              </w:rPr>
              <w:t>V</w:t>
            </w:r>
            <w:r w:rsidR="00EE0D4D" w:rsidRPr="00C80BFD">
              <w:rPr>
                <w:rFonts w:asciiTheme="minorHAnsi" w:hAnsiTheme="minorHAnsi" w:cstheme="minorHAnsi"/>
              </w:rPr>
              <w:t xml:space="preserve">erzekeraar </w:t>
            </w:r>
            <w:r w:rsidRPr="00C80BFD">
              <w:rPr>
                <w:rFonts w:asciiTheme="minorHAnsi" w:hAnsiTheme="minorHAnsi" w:cstheme="minorHAnsi"/>
              </w:rPr>
              <w:t xml:space="preserve">ingevuld. Bij deel II B de gegevens van de </w:t>
            </w:r>
            <w:r w:rsidR="00C14343">
              <w:rPr>
                <w:rFonts w:asciiTheme="minorHAnsi" w:hAnsiTheme="minorHAnsi" w:cstheme="minorHAnsi"/>
              </w:rPr>
              <w:t>G</w:t>
            </w:r>
            <w:r w:rsidRPr="00C80BFD">
              <w:rPr>
                <w:rFonts w:asciiTheme="minorHAnsi" w:hAnsiTheme="minorHAnsi" w:cstheme="minorHAnsi"/>
              </w:rPr>
              <w:t xml:space="preserve">evolmachtigd agent. Deel II C en deel II D </w:t>
            </w:r>
            <w:r w:rsidR="00E742FF">
              <w:rPr>
                <w:rFonts w:asciiTheme="minorHAnsi" w:hAnsiTheme="minorHAnsi" w:cstheme="minorHAnsi"/>
              </w:rPr>
              <w:t xml:space="preserve">kunnen met “nee” </w:t>
            </w:r>
            <w:r w:rsidRPr="00C80BFD">
              <w:rPr>
                <w:rFonts w:asciiTheme="minorHAnsi" w:hAnsiTheme="minorHAnsi" w:cstheme="minorHAnsi"/>
              </w:rPr>
              <w:t>worden ingevuld. Het UEA wordt onderteken</w:t>
            </w:r>
            <w:r w:rsidR="00DC3DB5">
              <w:rPr>
                <w:rFonts w:asciiTheme="minorHAnsi" w:hAnsiTheme="minorHAnsi" w:cstheme="minorHAnsi"/>
              </w:rPr>
              <w:t>d</w:t>
            </w:r>
            <w:r w:rsidRPr="00C80BFD">
              <w:rPr>
                <w:rFonts w:asciiTheme="minorHAnsi" w:hAnsiTheme="minorHAnsi" w:cstheme="minorHAnsi"/>
              </w:rPr>
              <w:t xml:space="preserve"> door de </w:t>
            </w:r>
            <w:r w:rsidR="0070132B">
              <w:rPr>
                <w:rFonts w:asciiTheme="minorHAnsi" w:hAnsiTheme="minorHAnsi" w:cstheme="minorHAnsi"/>
              </w:rPr>
              <w:t>G</w:t>
            </w:r>
            <w:r w:rsidRPr="00C80BFD">
              <w:rPr>
                <w:rFonts w:asciiTheme="minorHAnsi" w:hAnsiTheme="minorHAnsi" w:cstheme="minorHAnsi"/>
              </w:rPr>
              <w:t xml:space="preserve">evolmachtigd </w:t>
            </w:r>
            <w:r w:rsidR="00C14343">
              <w:rPr>
                <w:rFonts w:asciiTheme="minorHAnsi" w:hAnsiTheme="minorHAnsi" w:cstheme="minorHAnsi"/>
              </w:rPr>
              <w:t>a</w:t>
            </w:r>
            <w:r w:rsidRPr="00C80BFD">
              <w:rPr>
                <w:rFonts w:asciiTheme="minorHAnsi" w:hAnsiTheme="minorHAnsi" w:cstheme="minorHAnsi"/>
              </w:rPr>
              <w:t xml:space="preserve">gent. Er wordt geen separaat UEA ingevuld voor de </w:t>
            </w:r>
            <w:r w:rsidR="0070132B">
              <w:rPr>
                <w:rFonts w:asciiTheme="minorHAnsi" w:hAnsiTheme="minorHAnsi" w:cstheme="minorHAnsi"/>
              </w:rPr>
              <w:t>G</w:t>
            </w:r>
            <w:r w:rsidRPr="00C80BFD">
              <w:rPr>
                <w:rFonts w:asciiTheme="minorHAnsi" w:hAnsiTheme="minorHAnsi" w:cstheme="minorHAnsi"/>
              </w:rPr>
              <w:t xml:space="preserve">evolmachtigd </w:t>
            </w:r>
            <w:r w:rsidR="00C14343">
              <w:rPr>
                <w:rFonts w:asciiTheme="minorHAnsi" w:hAnsiTheme="minorHAnsi" w:cstheme="minorHAnsi"/>
              </w:rPr>
              <w:t>a</w:t>
            </w:r>
            <w:r w:rsidRPr="00C80BFD">
              <w:rPr>
                <w:rFonts w:asciiTheme="minorHAnsi" w:hAnsiTheme="minorHAnsi" w:cstheme="minorHAnsi"/>
              </w:rPr>
              <w:t>gent.</w:t>
            </w:r>
          </w:p>
        </w:tc>
      </w:tr>
    </w:tbl>
    <w:p w14:paraId="27424220" w14:textId="77777777" w:rsidR="006B0E5E" w:rsidRDefault="006B0E5E" w:rsidP="003F1D08">
      <w:pPr>
        <w:pStyle w:val="ReportBodyText"/>
        <w:spacing w:line="288" w:lineRule="auto"/>
        <w:rPr>
          <w:lang w:val="nl-NL"/>
        </w:rPr>
      </w:pPr>
      <w:bookmarkStart w:id="282" w:name="_Ref211323156"/>
      <w:bookmarkStart w:id="283" w:name="_Ref211323937"/>
      <w:bookmarkStart w:id="284" w:name="_Ref211326069"/>
      <w:bookmarkStart w:id="285" w:name="_Toc212006937"/>
      <w:bookmarkStart w:id="286" w:name="_Toc212270705"/>
      <w:bookmarkStart w:id="287" w:name="_Toc304796018"/>
      <w:bookmarkStart w:id="288" w:name="_Toc431300003"/>
      <w:bookmarkStart w:id="289" w:name="_Toc14792663"/>
    </w:p>
    <w:p w14:paraId="15DC4A32" w14:textId="77777777" w:rsidR="000160CF" w:rsidRPr="00FB6C3B" w:rsidRDefault="000160CF" w:rsidP="003F1D08">
      <w:pPr>
        <w:pStyle w:val="ReportBodyText"/>
        <w:spacing w:line="288" w:lineRule="auto"/>
        <w:rPr>
          <w:lang w:val="nl-NL"/>
        </w:rPr>
      </w:pPr>
    </w:p>
    <w:p w14:paraId="262743F2" w14:textId="3C651201" w:rsidR="006B0E5E" w:rsidRDefault="006B0E5E" w:rsidP="003F1D08">
      <w:pPr>
        <w:pStyle w:val="ReportHeading2"/>
        <w:numPr>
          <w:ilvl w:val="1"/>
          <w:numId w:val="1"/>
        </w:numPr>
        <w:tabs>
          <w:tab w:val="num" w:pos="567"/>
          <w:tab w:val="num" w:pos="1135"/>
        </w:tabs>
        <w:spacing w:before="0" w:after="0" w:line="288" w:lineRule="auto"/>
        <w:ind w:left="1135" w:hanging="1135"/>
      </w:pPr>
      <w:bookmarkStart w:id="290" w:name="_Toc208396820"/>
      <w:bookmarkEnd w:id="282"/>
      <w:bookmarkEnd w:id="283"/>
      <w:bookmarkEnd w:id="284"/>
      <w:bookmarkEnd w:id="285"/>
      <w:bookmarkEnd w:id="286"/>
      <w:bookmarkEnd w:id="287"/>
      <w:bookmarkEnd w:id="288"/>
      <w:bookmarkEnd w:id="289"/>
      <w:r>
        <w:t>Uitsluitingsgronden</w:t>
      </w:r>
      <w:bookmarkEnd w:id="290"/>
    </w:p>
    <w:p w14:paraId="76DA23E6" w14:textId="77777777" w:rsidR="000160CF" w:rsidRDefault="000160CF" w:rsidP="003F1D08">
      <w:pPr>
        <w:pStyle w:val="ReportBodyText"/>
        <w:spacing w:line="288" w:lineRule="auto"/>
        <w:rPr>
          <w:lang w:val="nl-NL"/>
        </w:rPr>
      </w:pPr>
    </w:p>
    <w:p w14:paraId="1BFDE4E9" w14:textId="3F172B05" w:rsidR="00CA6471" w:rsidRDefault="00CA6471" w:rsidP="003F1D08">
      <w:pPr>
        <w:pStyle w:val="ReportBodyText"/>
        <w:spacing w:line="288" w:lineRule="auto"/>
        <w:rPr>
          <w:lang w:val="nl-NL"/>
        </w:rPr>
      </w:pPr>
      <w:r w:rsidRPr="00CA6471">
        <w:rPr>
          <w:lang w:val="nl-NL"/>
        </w:rPr>
        <w:t xml:space="preserve">In </w:t>
      </w:r>
      <w:r>
        <w:rPr>
          <w:lang w:val="nl-NL"/>
        </w:rPr>
        <w:t>deze paragraaf</w:t>
      </w:r>
      <w:r w:rsidRPr="00CA6471">
        <w:rPr>
          <w:lang w:val="nl-NL"/>
        </w:rPr>
        <w:t xml:space="preserve"> staan de eisen genoemd waar</w:t>
      </w:r>
      <w:r w:rsidR="003F1D08">
        <w:rPr>
          <w:lang w:val="nl-NL"/>
        </w:rPr>
        <w:t xml:space="preserve"> </w:t>
      </w:r>
      <w:r w:rsidRPr="00CA6471">
        <w:rPr>
          <w:lang w:val="nl-NL"/>
        </w:rPr>
        <w:t>aan</w:t>
      </w:r>
      <w:r w:rsidR="003F1D08">
        <w:rPr>
          <w:lang w:val="nl-NL"/>
        </w:rPr>
        <w:t xml:space="preserve"> </w:t>
      </w:r>
      <w:r w:rsidRPr="00CA6471">
        <w:rPr>
          <w:lang w:val="nl-NL"/>
        </w:rPr>
        <w:t xml:space="preserve">voldaan moet worden om in aanmerking te komen voor de </w:t>
      </w:r>
      <w:r w:rsidR="00281828">
        <w:rPr>
          <w:lang w:val="nl-NL"/>
        </w:rPr>
        <w:t>O</w:t>
      </w:r>
      <w:r w:rsidRPr="00CA6471">
        <w:rPr>
          <w:lang w:val="nl-NL"/>
        </w:rPr>
        <w:t>vereenkomst</w:t>
      </w:r>
      <w:r>
        <w:rPr>
          <w:lang w:val="nl-NL"/>
        </w:rPr>
        <w:t>.</w:t>
      </w:r>
    </w:p>
    <w:p w14:paraId="3389302A" w14:textId="77777777" w:rsidR="00891673" w:rsidRDefault="00891673" w:rsidP="003F1D08">
      <w:pPr>
        <w:pStyle w:val="ReportBodyText"/>
        <w:spacing w:line="288" w:lineRule="auto"/>
        <w:rPr>
          <w:b/>
          <w:lang w:val="nl-NL"/>
        </w:rPr>
      </w:pPr>
    </w:p>
    <w:p w14:paraId="19E396E3" w14:textId="0E4D0AA5" w:rsidR="00A44ECE" w:rsidRPr="00A0486D" w:rsidRDefault="000901D5" w:rsidP="003F1D08">
      <w:pPr>
        <w:pStyle w:val="ReportBodyText"/>
        <w:spacing w:line="288" w:lineRule="auto"/>
        <w:rPr>
          <w:bCs/>
          <w:lang w:val="nl-NL"/>
        </w:rPr>
      </w:pPr>
      <w:r w:rsidRPr="00A0486D">
        <w:rPr>
          <w:bCs/>
          <w:lang w:val="nl-NL"/>
        </w:rPr>
        <w:t xml:space="preserve">Een irreële of manipulatieve </w:t>
      </w:r>
      <w:r w:rsidR="004416B2">
        <w:rPr>
          <w:bCs/>
          <w:lang w:val="nl-NL"/>
        </w:rPr>
        <w:t>I</w:t>
      </w:r>
      <w:r w:rsidRPr="00A0486D">
        <w:rPr>
          <w:bCs/>
          <w:lang w:val="nl-NL"/>
        </w:rPr>
        <w:t>nschrijving is ongeldig en wordt terzijde gelegd.</w:t>
      </w:r>
      <w:r>
        <w:rPr>
          <w:lang w:val="nl-NL"/>
        </w:rPr>
        <w:t xml:space="preserve"> </w:t>
      </w:r>
      <w:r w:rsidR="00A44ECE" w:rsidRPr="00A0486D">
        <w:rPr>
          <w:bCs/>
          <w:lang w:val="nl-NL"/>
        </w:rPr>
        <w:t xml:space="preserve">Van een manipulatieve </w:t>
      </w:r>
      <w:r w:rsidR="004416B2">
        <w:rPr>
          <w:bCs/>
          <w:lang w:val="nl-NL"/>
        </w:rPr>
        <w:t>I</w:t>
      </w:r>
      <w:r w:rsidR="00A44ECE" w:rsidRPr="00A0486D">
        <w:rPr>
          <w:bCs/>
          <w:lang w:val="nl-NL"/>
        </w:rPr>
        <w:t xml:space="preserve">nschrijving kan sprake zijn wanneer - als gevolg van miskenning door de </w:t>
      </w:r>
      <w:r>
        <w:rPr>
          <w:bCs/>
          <w:lang w:val="nl-NL"/>
        </w:rPr>
        <w:t>I</w:t>
      </w:r>
      <w:r w:rsidR="00A44ECE" w:rsidRPr="00A0486D">
        <w:rPr>
          <w:bCs/>
          <w:lang w:val="nl-NL"/>
        </w:rPr>
        <w:t xml:space="preserve">nschrijver van bepaalde aannames van de </w:t>
      </w:r>
      <w:r>
        <w:rPr>
          <w:bCs/>
          <w:lang w:val="nl-NL"/>
        </w:rPr>
        <w:t>A</w:t>
      </w:r>
      <w:r w:rsidR="00A44ECE" w:rsidRPr="00A0486D">
        <w:rPr>
          <w:bCs/>
          <w:lang w:val="nl-NL"/>
        </w:rPr>
        <w:t xml:space="preserve">anbestedende dienst - de beoordelingssystematiek zo wordt gemanipuleerd dat het daarmee beoogde doel, zoals bijvoorbeeld het innemen van een realistische positie, wordt verstoord. Een </w:t>
      </w:r>
      <w:r w:rsidR="004416B2">
        <w:rPr>
          <w:bCs/>
          <w:lang w:val="nl-NL"/>
        </w:rPr>
        <w:t>I</w:t>
      </w:r>
      <w:r w:rsidR="00A44ECE" w:rsidRPr="00A0486D">
        <w:rPr>
          <w:bCs/>
          <w:lang w:val="nl-NL"/>
        </w:rPr>
        <w:t xml:space="preserve">nschrijving is in ieder geval doch niet uitsluitend manipulatief en/of irreëel als: </w:t>
      </w:r>
    </w:p>
    <w:p w14:paraId="4B203963" w14:textId="0206AB02" w:rsidR="00A44ECE" w:rsidRPr="00A0486D" w:rsidRDefault="00A0486D" w:rsidP="003F1D08">
      <w:pPr>
        <w:pStyle w:val="ReportBodyText"/>
        <w:numPr>
          <w:ilvl w:val="0"/>
          <w:numId w:val="36"/>
        </w:numPr>
        <w:spacing w:line="288" w:lineRule="auto"/>
        <w:ind w:left="426" w:hanging="426"/>
        <w:rPr>
          <w:bCs/>
          <w:lang w:val="nl-NL"/>
        </w:rPr>
      </w:pPr>
      <w:r>
        <w:rPr>
          <w:bCs/>
          <w:lang w:val="nl-NL"/>
        </w:rPr>
        <w:t>E</w:t>
      </w:r>
      <w:r w:rsidR="00A44ECE" w:rsidRPr="00A0486D">
        <w:rPr>
          <w:bCs/>
          <w:lang w:val="nl-NL"/>
        </w:rPr>
        <w:t xml:space="preserve">én of meer tarieven worden aangeboden die op zichzelf beschouwd niet marktconform en/of niet realistisch zijn; </w:t>
      </w:r>
    </w:p>
    <w:p w14:paraId="2E466A46" w14:textId="2A718A87" w:rsidR="00A44ECE" w:rsidRPr="00A0486D" w:rsidRDefault="00A0486D" w:rsidP="003F1D08">
      <w:pPr>
        <w:pStyle w:val="ReportBodyText"/>
        <w:numPr>
          <w:ilvl w:val="0"/>
          <w:numId w:val="36"/>
        </w:numPr>
        <w:spacing w:line="288" w:lineRule="auto"/>
        <w:ind w:left="426" w:hanging="426"/>
        <w:rPr>
          <w:bCs/>
          <w:lang w:val="nl-NL"/>
        </w:rPr>
      </w:pPr>
      <w:r>
        <w:rPr>
          <w:bCs/>
          <w:lang w:val="nl-NL"/>
        </w:rPr>
        <w:t>D</w:t>
      </w:r>
      <w:r w:rsidR="00A44ECE" w:rsidRPr="00A0486D">
        <w:rPr>
          <w:bCs/>
          <w:lang w:val="nl-NL"/>
        </w:rPr>
        <w:t xml:space="preserve">e tarieven niet een in de branche gebruikelijke opbouw/samenhang hebben; </w:t>
      </w:r>
    </w:p>
    <w:p w14:paraId="5E67DB11" w14:textId="0135BCF5" w:rsidR="00A44ECE" w:rsidRPr="00A0486D" w:rsidRDefault="00A0486D" w:rsidP="003F1D08">
      <w:pPr>
        <w:pStyle w:val="ReportBodyText"/>
        <w:numPr>
          <w:ilvl w:val="0"/>
          <w:numId w:val="36"/>
        </w:numPr>
        <w:spacing w:line="288" w:lineRule="auto"/>
        <w:ind w:left="426" w:hanging="426"/>
        <w:rPr>
          <w:bCs/>
          <w:lang w:val="nl-NL"/>
        </w:rPr>
      </w:pPr>
      <w:r>
        <w:rPr>
          <w:bCs/>
          <w:lang w:val="nl-NL"/>
        </w:rPr>
        <w:t>E</w:t>
      </w:r>
      <w:r w:rsidR="00A44ECE" w:rsidRPr="00A0486D">
        <w:rPr>
          <w:bCs/>
          <w:lang w:val="nl-NL"/>
        </w:rPr>
        <w:t xml:space="preserve">én of meerdere tarieven de gehanteerde formule frustreren; </w:t>
      </w:r>
    </w:p>
    <w:p w14:paraId="06DA9EEC" w14:textId="4E998374" w:rsidR="00A44ECE" w:rsidRPr="000901D5" w:rsidRDefault="00A0486D" w:rsidP="003F1D08">
      <w:pPr>
        <w:pStyle w:val="ReportBodyText"/>
        <w:numPr>
          <w:ilvl w:val="0"/>
          <w:numId w:val="36"/>
        </w:numPr>
        <w:spacing w:line="288" w:lineRule="auto"/>
        <w:ind w:left="426" w:hanging="426"/>
        <w:rPr>
          <w:bCs/>
          <w:lang w:val="nl-NL"/>
        </w:rPr>
      </w:pPr>
      <w:r>
        <w:rPr>
          <w:bCs/>
          <w:lang w:val="nl-NL"/>
        </w:rPr>
        <w:t>E</w:t>
      </w:r>
      <w:r w:rsidR="00A44ECE" w:rsidRPr="00A0486D">
        <w:rPr>
          <w:bCs/>
          <w:lang w:val="nl-NL"/>
        </w:rPr>
        <w:t>r sprake is van negatieve of nultarieven.</w:t>
      </w:r>
    </w:p>
    <w:p w14:paraId="7E267D23" w14:textId="77777777" w:rsidR="000160CF" w:rsidRDefault="000160CF" w:rsidP="003F1D08">
      <w:pPr>
        <w:pStyle w:val="ReportHeading3"/>
        <w:tabs>
          <w:tab w:val="clear" w:pos="851"/>
        </w:tabs>
        <w:spacing w:before="0" w:after="0" w:line="288" w:lineRule="auto"/>
        <w:ind w:left="0" w:firstLine="0"/>
      </w:pPr>
      <w:bookmarkStart w:id="291" w:name="_Toc431300004"/>
      <w:bookmarkStart w:id="292" w:name="_Toc14792664"/>
      <w:bookmarkStart w:id="293" w:name="_Hlk190954957"/>
    </w:p>
    <w:p w14:paraId="52446A44" w14:textId="29A01A87" w:rsidR="00657684" w:rsidRPr="00AB74C3" w:rsidRDefault="00657684" w:rsidP="003F1D08">
      <w:pPr>
        <w:pStyle w:val="ReportHeading3"/>
        <w:tabs>
          <w:tab w:val="clear" w:pos="851"/>
        </w:tabs>
        <w:spacing w:before="0" w:after="0" w:line="288" w:lineRule="auto"/>
        <w:ind w:left="0" w:firstLine="0"/>
      </w:pPr>
      <w:r w:rsidRPr="00AB74C3">
        <w:t xml:space="preserve">Uitsluitingsgronden artikel </w:t>
      </w:r>
      <w:r>
        <w:t>2.86</w:t>
      </w:r>
      <w:r w:rsidR="007D68A9">
        <w:t xml:space="preserve"> </w:t>
      </w:r>
      <w:r w:rsidR="00795571">
        <w:t>en</w:t>
      </w:r>
      <w:r w:rsidR="007D68A9">
        <w:t xml:space="preserve"> 2.87 </w:t>
      </w:r>
      <w:r>
        <w:t>Aanbestedingswet 2012</w:t>
      </w:r>
      <w:bookmarkEnd w:id="291"/>
      <w:bookmarkEnd w:id="292"/>
    </w:p>
    <w:p w14:paraId="137792C3" w14:textId="53110575" w:rsidR="00CA6471" w:rsidRDefault="00657684" w:rsidP="003F1D08">
      <w:pPr>
        <w:spacing w:line="288" w:lineRule="auto"/>
      </w:pPr>
      <w:r>
        <w:t xml:space="preserve">De </w:t>
      </w:r>
      <w:r w:rsidR="009F4D14">
        <w:t>Inschrijver</w:t>
      </w:r>
      <w:r>
        <w:t xml:space="preserve"> wordt van (verdere) deelneming aan de aanbestedingsprocedure uitgesloten, indien hij</w:t>
      </w:r>
      <w:r w:rsidR="00CA6471">
        <w:t xml:space="preserve"> (of één van de </w:t>
      </w:r>
      <w:r w:rsidR="004D17F7">
        <w:t>C</w:t>
      </w:r>
      <w:r w:rsidR="00CA6471">
        <w:t xml:space="preserve">ombinanten) </w:t>
      </w:r>
      <w:r>
        <w:t xml:space="preserve">op de dag van </w:t>
      </w:r>
      <w:r w:rsidR="004416B2">
        <w:t>I</w:t>
      </w:r>
      <w:r w:rsidR="00CA6471">
        <w:t xml:space="preserve">nschrijving of bij het sluiten van de </w:t>
      </w:r>
      <w:r w:rsidR="00281828">
        <w:t>O</w:t>
      </w:r>
      <w:r w:rsidR="00CA6471">
        <w:t xml:space="preserve">vereenkomst </w:t>
      </w:r>
      <w:r>
        <w:t xml:space="preserve">in één of meer van de in artikel 2.86 </w:t>
      </w:r>
      <w:r w:rsidR="00795571" w:rsidRPr="00795571">
        <w:t xml:space="preserve">en artikel 2.87 </w:t>
      </w:r>
      <w:r w:rsidR="00795571">
        <w:t xml:space="preserve">van de </w:t>
      </w:r>
      <w:r>
        <w:t>Aanbestedingswet 2012 genoemde omstandigheden verkeert.</w:t>
      </w:r>
      <w:r w:rsidR="002E2E9A">
        <w:t xml:space="preserve"> </w:t>
      </w:r>
    </w:p>
    <w:p w14:paraId="60858888" w14:textId="77777777" w:rsidR="000160CF" w:rsidRDefault="000160CF" w:rsidP="003F1D08">
      <w:pPr>
        <w:pStyle w:val="ReportHeading3"/>
        <w:tabs>
          <w:tab w:val="clear" w:pos="851"/>
        </w:tabs>
        <w:spacing w:before="0" w:after="0" w:line="288" w:lineRule="auto"/>
      </w:pPr>
      <w:bookmarkStart w:id="294" w:name="_Ref211323016"/>
      <w:bookmarkStart w:id="295" w:name="_Ref211323899"/>
      <w:bookmarkStart w:id="296" w:name="_Toc212006938"/>
      <w:bookmarkStart w:id="297" w:name="_Toc212270706"/>
      <w:bookmarkStart w:id="298" w:name="_Toc304796019"/>
      <w:bookmarkEnd w:id="293"/>
    </w:p>
    <w:p w14:paraId="1C2E1A87" w14:textId="259BAE96" w:rsidR="007D68A9" w:rsidRPr="00F6599E" w:rsidRDefault="007D68A9" w:rsidP="003F1D08">
      <w:pPr>
        <w:pStyle w:val="ReportHeading3"/>
        <w:tabs>
          <w:tab w:val="clear" w:pos="851"/>
        </w:tabs>
        <w:spacing w:before="0" w:after="0" w:line="288" w:lineRule="auto"/>
      </w:pPr>
      <w:r w:rsidRPr="00FC0A0E">
        <w:t>Inschrijving in beroeps-/handelsregister</w:t>
      </w:r>
    </w:p>
    <w:p w14:paraId="2FBC6D1C" w14:textId="77777777" w:rsidR="007D68A9" w:rsidRDefault="007D68A9" w:rsidP="003F1D08">
      <w:pPr>
        <w:pStyle w:val="ReportBodyText"/>
        <w:spacing w:line="288" w:lineRule="auto"/>
        <w:rPr>
          <w:lang w:val="nl-NL"/>
        </w:rPr>
      </w:pPr>
      <w:r w:rsidRPr="00F624DA">
        <w:rPr>
          <w:lang w:val="nl-NL"/>
        </w:rPr>
        <w:t xml:space="preserve">De </w:t>
      </w:r>
      <w:r>
        <w:rPr>
          <w:lang w:val="nl-NL"/>
        </w:rPr>
        <w:t>Inschrijver</w:t>
      </w:r>
      <w:r w:rsidRPr="00F624DA">
        <w:rPr>
          <w:lang w:val="nl-NL"/>
        </w:rPr>
        <w:t xml:space="preserve"> </w:t>
      </w:r>
      <w:r>
        <w:rPr>
          <w:lang w:val="nl-NL"/>
        </w:rPr>
        <w:t xml:space="preserve">dient te zijn </w:t>
      </w:r>
      <w:r w:rsidRPr="00F624DA">
        <w:rPr>
          <w:lang w:val="nl-NL"/>
        </w:rPr>
        <w:t xml:space="preserve">ingeschreven in het beroeps- of handelsregister volgens de voorschriften van de lidstaat waar hij is gevestigd. </w:t>
      </w:r>
    </w:p>
    <w:p w14:paraId="6AB28A42" w14:textId="77777777" w:rsidR="007D68A9" w:rsidRDefault="007D68A9" w:rsidP="003F1D08">
      <w:pPr>
        <w:spacing w:line="288" w:lineRule="auto"/>
      </w:pPr>
    </w:p>
    <w:p w14:paraId="77ECFC79" w14:textId="251D13DD" w:rsidR="00CC5A85" w:rsidRDefault="00CC5A85" w:rsidP="003F1D08">
      <w:pPr>
        <w:spacing w:line="288" w:lineRule="auto"/>
      </w:pPr>
      <w:r>
        <w:t xml:space="preserve">Inschrijver overlegt </w:t>
      </w:r>
      <w:r w:rsidR="00E742FF">
        <w:t>op aanvraag</w:t>
      </w:r>
      <w:r>
        <w:t xml:space="preserve"> de benodigde uittreksels die niet ouder mogen zijn dan zes maanden op de sluitingsdatum van Inschrijving. </w:t>
      </w:r>
    </w:p>
    <w:p w14:paraId="06D33950" w14:textId="77777777" w:rsidR="00CC5A85" w:rsidRPr="00CC5A85" w:rsidRDefault="00CC5A85" w:rsidP="003F1D08">
      <w:pPr>
        <w:spacing w:line="288" w:lineRule="auto"/>
      </w:pPr>
    </w:p>
    <w:p w14:paraId="63F6A843" w14:textId="4C23B232" w:rsidR="007D68A9" w:rsidRDefault="007D68A9" w:rsidP="003F1D08">
      <w:pPr>
        <w:pStyle w:val="ReportBodyText"/>
        <w:spacing w:line="288" w:lineRule="auto"/>
        <w:rPr>
          <w:lang w:val="nl-NL"/>
        </w:rPr>
      </w:pPr>
      <w:r w:rsidRPr="00F624DA">
        <w:rPr>
          <w:lang w:val="nl-NL"/>
        </w:rPr>
        <w:t xml:space="preserve">Deze eis geldt niet ten aanzien van </w:t>
      </w:r>
      <w:r>
        <w:rPr>
          <w:lang w:val="nl-NL"/>
        </w:rPr>
        <w:t>Inschrijver</w:t>
      </w:r>
      <w:r w:rsidR="005C1228">
        <w:rPr>
          <w:lang w:val="nl-NL"/>
        </w:rPr>
        <w:t>s</w:t>
      </w:r>
      <w:r w:rsidRPr="00F624DA">
        <w:rPr>
          <w:lang w:val="nl-NL"/>
        </w:rPr>
        <w:t xml:space="preserve"> die niet in een dergelijk register zijn ingeschreven en die kunnen aantonen dat dit volgens de wetgeving van het land van vestiging niet verplicht is. Indiening van een verklaring onder ede of een attest is in </w:t>
      </w:r>
      <w:r>
        <w:rPr>
          <w:lang w:val="nl-NL"/>
        </w:rPr>
        <w:t>die gevallen vereist</w:t>
      </w:r>
      <w:r w:rsidRPr="00F624DA">
        <w:rPr>
          <w:lang w:val="nl-NL"/>
        </w:rPr>
        <w:t xml:space="preserve">. </w:t>
      </w:r>
    </w:p>
    <w:p w14:paraId="3D9FFD3D" w14:textId="77777777" w:rsidR="000160CF" w:rsidRDefault="000160CF" w:rsidP="003F1D08">
      <w:pPr>
        <w:pStyle w:val="ReportHeading3"/>
        <w:tabs>
          <w:tab w:val="clear" w:pos="851"/>
        </w:tabs>
        <w:spacing w:before="0" w:after="0" w:line="288" w:lineRule="auto"/>
      </w:pPr>
    </w:p>
    <w:p w14:paraId="67DAA90D" w14:textId="77777777" w:rsidR="000160CF" w:rsidRDefault="000160CF" w:rsidP="003F1D08">
      <w:pPr>
        <w:pStyle w:val="ReportHeading3"/>
        <w:tabs>
          <w:tab w:val="clear" w:pos="851"/>
        </w:tabs>
        <w:spacing w:before="0" w:after="0" w:line="288" w:lineRule="auto"/>
      </w:pPr>
    </w:p>
    <w:p w14:paraId="4824E46A" w14:textId="337342E9" w:rsidR="007D68A9" w:rsidRPr="00FC0A0E" w:rsidRDefault="007D68A9" w:rsidP="003F1D08">
      <w:pPr>
        <w:pStyle w:val="ReportHeading3"/>
        <w:tabs>
          <w:tab w:val="clear" w:pos="851"/>
        </w:tabs>
        <w:spacing w:before="0" w:after="0" w:line="288" w:lineRule="auto"/>
      </w:pPr>
      <w:r w:rsidRPr="00FC0A0E">
        <w:lastRenderedPageBreak/>
        <w:t>Vergunning</w:t>
      </w:r>
    </w:p>
    <w:p w14:paraId="4A5B9F2F" w14:textId="77777777" w:rsidR="007D68A9" w:rsidRDefault="007D68A9" w:rsidP="003F1D08">
      <w:pPr>
        <w:spacing w:line="288" w:lineRule="auto"/>
      </w:pPr>
      <w:r>
        <w:t>De Inschrijver dient voor de uitvoering van de Opdracht in het bezit te zijn van de benodigde vergunningen om het verzekeringsbedrijf in Nederland te mogen uitvoeren, zoals geregeld in de Wet op het financieel toezicht (Wft).</w:t>
      </w:r>
    </w:p>
    <w:p w14:paraId="49CCBB72" w14:textId="77777777" w:rsidR="00693306" w:rsidRDefault="00693306" w:rsidP="003F1D08">
      <w:pPr>
        <w:spacing w:line="288" w:lineRule="auto"/>
      </w:pPr>
    </w:p>
    <w:p w14:paraId="7EA1E9E9" w14:textId="4946D0C1" w:rsidR="00693306" w:rsidRDefault="00693306" w:rsidP="003F1D08">
      <w:pPr>
        <w:spacing w:line="288" w:lineRule="auto"/>
      </w:pPr>
      <w:bookmarkStart w:id="299" w:name="_Hlk195273161"/>
      <w:r>
        <w:t>Indien Inschrijver een G</w:t>
      </w:r>
      <w:r w:rsidRPr="00EB7436">
        <w:t>evolmachtigd agent</w:t>
      </w:r>
      <w:r>
        <w:t xml:space="preserve"> betreft</w:t>
      </w:r>
      <w:r w:rsidRPr="00EB7436">
        <w:t xml:space="preserve"> geldt dat zij dient te beschikken over een vergunning om op te mogen treden als </w:t>
      </w:r>
      <w:r w:rsidR="00576797">
        <w:t>G</w:t>
      </w:r>
      <w:r w:rsidRPr="00EB7436">
        <w:t>evolmachtigd agent</w:t>
      </w:r>
      <w:r>
        <w:t xml:space="preserve">. </w:t>
      </w:r>
      <w:r w:rsidR="00075334">
        <w:t>Naast dat de betreffende Verzekeraar, namens wie de G</w:t>
      </w:r>
      <w:r w:rsidR="00075334" w:rsidRPr="00EB7436">
        <w:t>evolmachtigd agent</w:t>
      </w:r>
      <w:r w:rsidR="00075334">
        <w:t xml:space="preserve"> inschrijft, over een vergunning moet beschikken om het verzekeringsbedrijf in Nederland te mogen uitvoeren.</w:t>
      </w:r>
    </w:p>
    <w:bookmarkEnd w:id="299"/>
    <w:p w14:paraId="37F69E66" w14:textId="77777777" w:rsidR="007D68A9" w:rsidRDefault="007D68A9" w:rsidP="003F1D08">
      <w:pPr>
        <w:spacing w:line="288" w:lineRule="auto"/>
      </w:pPr>
    </w:p>
    <w:p w14:paraId="051D9D7D" w14:textId="5B58BFBF" w:rsidR="007D68A9" w:rsidRPr="0087518B" w:rsidRDefault="007D68A9" w:rsidP="003F1D08">
      <w:pPr>
        <w:pStyle w:val="ReportBodyText"/>
        <w:spacing w:line="288" w:lineRule="auto"/>
        <w:rPr>
          <w:lang w:val="nl-NL"/>
        </w:rPr>
      </w:pPr>
      <w:r>
        <w:rPr>
          <w:lang w:val="nl-NL"/>
        </w:rPr>
        <w:t xml:space="preserve">Inschrijver bevestigt door indiening dat hij over de benodigde vergunning(en) beschikt op het moment van </w:t>
      </w:r>
      <w:r w:rsidR="004416B2">
        <w:rPr>
          <w:lang w:val="nl-NL"/>
        </w:rPr>
        <w:t>I</w:t>
      </w:r>
      <w:r>
        <w:rPr>
          <w:lang w:val="nl-NL"/>
        </w:rPr>
        <w:t>nschrijving.</w:t>
      </w:r>
    </w:p>
    <w:p w14:paraId="7611201B" w14:textId="77777777" w:rsidR="000160CF" w:rsidRDefault="000160CF" w:rsidP="003F1D08">
      <w:pPr>
        <w:pStyle w:val="ReportHeading3"/>
        <w:tabs>
          <w:tab w:val="clear" w:pos="851"/>
        </w:tabs>
        <w:spacing w:before="0" w:after="0" w:line="288" w:lineRule="auto"/>
      </w:pPr>
      <w:bookmarkStart w:id="300" w:name="_Hlk106720884"/>
      <w:bookmarkStart w:id="301" w:name="_Hlk190446711"/>
    </w:p>
    <w:p w14:paraId="5459ED29" w14:textId="3DC2D278" w:rsidR="00BB2DCB" w:rsidRPr="00D657C9" w:rsidRDefault="00BB2DCB" w:rsidP="003F1D08">
      <w:pPr>
        <w:pStyle w:val="ReportHeading3"/>
        <w:tabs>
          <w:tab w:val="clear" w:pos="851"/>
        </w:tabs>
        <w:spacing w:before="0" w:after="0" w:line="288" w:lineRule="auto"/>
      </w:pPr>
      <w:r w:rsidRPr="00D657C9">
        <w:t>Uitsluitingsgrond verbod op gunning aan Russische partijen</w:t>
      </w:r>
    </w:p>
    <w:bookmarkEnd w:id="300"/>
    <w:p w14:paraId="4ED868D5" w14:textId="506E27F0" w:rsidR="00BB2DCB" w:rsidRPr="00D550B2" w:rsidRDefault="000F3DA5" w:rsidP="003F1D08">
      <w:pPr>
        <w:spacing w:line="288" w:lineRule="auto"/>
        <w:rPr>
          <w:iCs/>
        </w:rPr>
      </w:pPr>
      <w:r>
        <w:rPr>
          <w:iCs/>
        </w:rPr>
        <w:t>D</w:t>
      </w:r>
      <w:r w:rsidR="00BB2DCB" w:rsidRPr="00D550B2">
        <w:rPr>
          <w:iCs/>
        </w:rPr>
        <w:t xml:space="preserve">e Europese Unie (EU) </w:t>
      </w:r>
      <w:r w:rsidR="001C2078">
        <w:rPr>
          <w:iCs/>
        </w:rPr>
        <w:t xml:space="preserve">heeft </w:t>
      </w:r>
      <w:r w:rsidR="00BB2DCB" w:rsidRPr="00D550B2">
        <w:rPr>
          <w:iCs/>
        </w:rPr>
        <w:t xml:space="preserve">op 8 april 2022 </w:t>
      </w:r>
      <w:r>
        <w:rPr>
          <w:iCs/>
        </w:rPr>
        <w:t>(</w:t>
      </w:r>
      <w:r w:rsidR="00BB2DCB" w:rsidRPr="00D550B2">
        <w:rPr>
          <w:iCs/>
        </w:rPr>
        <w:t>nieuwe</w:t>
      </w:r>
      <w:r>
        <w:rPr>
          <w:iCs/>
        </w:rPr>
        <w:t>)</w:t>
      </w:r>
      <w:r w:rsidR="00BB2DCB" w:rsidRPr="00D550B2">
        <w:rPr>
          <w:iCs/>
        </w:rPr>
        <w:t xml:space="preserve"> sancties ingesteld tegen Rusland. Gelet hierop is de </w:t>
      </w:r>
      <w:r w:rsidR="00F0666B">
        <w:rPr>
          <w:iCs/>
        </w:rPr>
        <w:t xml:space="preserve">Aanbestedende dienst </w:t>
      </w:r>
      <w:r w:rsidR="00BB2DCB" w:rsidRPr="00D550B2">
        <w:rPr>
          <w:iCs/>
        </w:rPr>
        <w:t xml:space="preserve">verplicht om het genoemde verbod bij wijze van (extra) uitsluitingsgrond in deze Europese aanbestedingsprocedure en als (extra) ontbindende voorwaarde in </w:t>
      </w:r>
      <w:r w:rsidR="00FC0A0E">
        <w:rPr>
          <w:iCs/>
        </w:rPr>
        <w:t xml:space="preserve">de Overeenkomst </w:t>
      </w:r>
      <w:r w:rsidR="00BB2DCB" w:rsidRPr="00D550B2">
        <w:rPr>
          <w:iCs/>
        </w:rPr>
        <w:t>toe te passen.</w:t>
      </w:r>
    </w:p>
    <w:p w14:paraId="5F3A8D71" w14:textId="77777777" w:rsidR="00BB2DCB" w:rsidRPr="00D550B2" w:rsidRDefault="00BB2DCB" w:rsidP="003F1D08">
      <w:pPr>
        <w:spacing w:line="288" w:lineRule="auto"/>
        <w:rPr>
          <w:iCs/>
        </w:rPr>
      </w:pPr>
    </w:p>
    <w:p w14:paraId="71616AE4" w14:textId="55AC879A" w:rsidR="001C2078" w:rsidRDefault="001C2078" w:rsidP="003F1D08">
      <w:pPr>
        <w:spacing w:line="288" w:lineRule="auto"/>
        <w:rPr>
          <w:iCs/>
        </w:rPr>
      </w:pPr>
      <w:r>
        <w:rPr>
          <w:iCs/>
        </w:rPr>
        <w:t xml:space="preserve">Inschrijver verklaart </w:t>
      </w:r>
      <w:r w:rsidR="00CD0693">
        <w:rPr>
          <w:iCs/>
        </w:rPr>
        <w:t xml:space="preserve">door middel van de Inschrijving </w:t>
      </w:r>
      <w:r>
        <w:rPr>
          <w:iCs/>
        </w:rPr>
        <w:t xml:space="preserve">dat wordt </w:t>
      </w:r>
      <w:r w:rsidR="00CD0693">
        <w:rPr>
          <w:iCs/>
        </w:rPr>
        <w:t xml:space="preserve">voldaan </w:t>
      </w:r>
      <w:r>
        <w:rPr>
          <w:iCs/>
        </w:rPr>
        <w:t>aan de hieronder opgenomen</w:t>
      </w:r>
      <w:r w:rsidRPr="001C2078">
        <w:rPr>
          <w:i/>
          <w:iCs/>
        </w:rPr>
        <w:t xml:space="preserve"> </w:t>
      </w:r>
      <w:r w:rsidRPr="00C80BFD">
        <w:t>Verklaring omtrent Russische betrokkenheid</w:t>
      </w:r>
      <w:r>
        <w:rPr>
          <w:i/>
          <w:iCs/>
        </w:rPr>
        <w:t xml:space="preserve">. </w:t>
      </w:r>
    </w:p>
    <w:p w14:paraId="51DCD3C1" w14:textId="77777777" w:rsidR="001C2078" w:rsidRDefault="001C2078" w:rsidP="003F1D08">
      <w:pPr>
        <w:spacing w:line="288" w:lineRule="auto"/>
        <w:rPr>
          <w:iCs/>
        </w:rPr>
      </w:pPr>
    </w:p>
    <w:p w14:paraId="226745E1" w14:textId="085D1F11" w:rsidR="00CD0693" w:rsidRPr="00C80BFD" w:rsidRDefault="00AC59FC" w:rsidP="003F1D08">
      <w:pPr>
        <w:pStyle w:val="Normaalweb"/>
        <w:spacing w:before="0" w:after="0" w:line="288" w:lineRule="auto"/>
        <w:rPr>
          <w:rFonts w:asciiTheme="minorHAnsi" w:hAnsiTheme="minorHAnsi" w:cstheme="minorHAnsi"/>
          <w:i/>
          <w:iCs/>
          <w:sz w:val="20"/>
          <w:szCs w:val="20"/>
          <w:lang w:val="nl-NL"/>
        </w:rPr>
      </w:pPr>
      <w:r>
        <w:rPr>
          <w:rFonts w:asciiTheme="minorHAnsi" w:hAnsiTheme="minorHAnsi" w:cstheme="minorHAnsi"/>
          <w:i/>
          <w:iCs/>
          <w:sz w:val="20"/>
          <w:szCs w:val="20"/>
          <w:lang w:val="nl-NL"/>
        </w:rPr>
        <w:t>Er is</w:t>
      </w:r>
      <w:r w:rsidR="00CD0693" w:rsidRPr="00C80BFD">
        <w:rPr>
          <w:rFonts w:asciiTheme="minorHAnsi" w:hAnsiTheme="minorHAnsi" w:cstheme="minorHAnsi"/>
          <w:i/>
          <w:iCs/>
          <w:sz w:val="20"/>
          <w:szCs w:val="20"/>
          <w:lang w:val="nl-NL"/>
        </w:rPr>
        <w:t xml:space="preserve"> geen sprake van Russische betrokkenheid bij Inschrijving voor en de uitvoering van de Overeenkomst inzake onderhavige </w:t>
      </w:r>
      <w:r>
        <w:rPr>
          <w:rFonts w:asciiTheme="minorHAnsi" w:hAnsiTheme="minorHAnsi" w:cstheme="minorHAnsi"/>
          <w:i/>
          <w:iCs/>
          <w:sz w:val="20"/>
          <w:szCs w:val="20"/>
          <w:lang w:val="nl-NL"/>
        </w:rPr>
        <w:t>Europese aanbesteding</w:t>
      </w:r>
      <w:r w:rsidR="00CD0693" w:rsidRPr="00C80BFD">
        <w:rPr>
          <w:rFonts w:asciiTheme="minorHAnsi" w:hAnsiTheme="minorHAnsi" w:cstheme="minorHAnsi"/>
          <w:i/>
          <w:iCs/>
          <w:sz w:val="20"/>
          <w:szCs w:val="20"/>
          <w:lang w:val="nl-NL"/>
        </w:rPr>
        <w:t xml:space="preserve">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6EF07DEF" w14:textId="77777777" w:rsidR="00CD0693" w:rsidRPr="00C80BFD" w:rsidRDefault="00CD0693" w:rsidP="003F1D08">
      <w:pPr>
        <w:pStyle w:val="Normaalweb"/>
        <w:spacing w:before="0" w:after="0" w:line="288" w:lineRule="auto"/>
        <w:rPr>
          <w:rFonts w:asciiTheme="minorHAnsi" w:hAnsiTheme="minorHAnsi" w:cstheme="minorHAnsi"/>
          <w:i/>
          <w:iCs/>
          <w:sz w:val="20"/>
          <w:szCs w:val="20"/>
          <w:lang w:val="nl-NL"/>
        </w:rPr>
      </w:pPr>
    </w:p>
    <w:p w14:paraId="24B7329F" w14:textId="4B2C680B" w:rsidR="00CD0693" w:rsidRPr="00C80BFD" w:rsidRDefault="00CD0693" w:rsidP="003F1D08">
      <w:pPr>
        <w:pStyle w:val="Normaalweb"/>
        <w:numPr>
          <w:ilvl w:val="1"/>
          <w:numId w:val="30"/>
        </w:numPr>
        <w:spacing w:before="0" w:after="0" w:line="288" w:lineRule="auto"/>
        <w:ind w:left="426" w:hanging="426"/>
        <w:rPr>
          <w:rFonts w:asciiTheme="minorHAnsi" w:hAnsiTheme="minorHAnsi" w:cstheme="minorHAnsi"/>
          <w:i/>
          <w:iCs/>
          <w:sz w:val="20"/>
          <w:szCs w:val="20"/>
          <w:lang w:val="nl-NL"/>
        </w:rPr>
      </w:pPr>
      <w:r w:rsidRPr="00C80BFD">
        <w:rPr>
          <w:rFonts w:asciiTheme="minorHAnsi" w:hAnsiTheme="minorHAnsi" w:cstheme="minorHAnsi"/>
          <w:i/>
          <w:iCs/>
          <w:sz w:val="20"/>
          <w:szCs w:val="20"/>
          <w:lang w:val="nl-NL"/>
        </w:rPr>
        <w:t xml:space="preserve">Inschrijver (en de bedrijven die een onderdeel zijn van </w:t>
      </w:r>
      <w:r w:rsidR="00AC59FC">
        <w:rPr>
          <w:rFonts w:asciiTheme="minorHAnsi" w:hAnsiTheme="minorHAnsi" w:cstheme="minorHAnsi"/>
          <w:i/>
          <w:iCs/>
          <w:sz w:val="20"/>
          <w:szCs w:val="20"/>
          <w:lang w:val="nl-NL"/>
        </w:rPr>
        <w:t>het</w:t>
      </w:r>
      <w:r w:rsidRPr="00C80BFD">
        <w:rPr>
          <w:rFonts w:asciiTheme="minorHAnsi" w:hAnsiTheme="minorHAnsi" w:cstheme="minorHAnsi"/>
          <w:i/>
          <w:iCs/>
          <w:sz w:val="20"/>
          <w:szCs w:val="20"/>
          <w:lang w:val="nl-NL"/>
        </w:rPr>
        <w:t xml:space="preserve"> consortium) geen (rechts)personen zijn met een Russische nationaliteit en deze (rechts) personen (natuurlijke personen, bedrijven, entiteiten of organen) niet gevestigd zijn in Rusland;</w:t>
      </w:r>
    </w:p>
    <w:p w14:paraId="231DB536" w14:textId="25FD4296" w:rsidR="00CD0693" w:rsidRPr="00C80BFD" w:rsidRDefault="00CD0693" w:rsidP="003F1D08">
      <w:pPr>
        <w:pStyle w:val="Normaalweb"/>
        <w:numPr>
          <w:ilvl w:val="0"/>
          <w:numId w:val="30"/>
        </w:numPr>
        <w:spacing w:before="0" w:after="0" w:line="288" w:lineRule="auto"/>
        <w:ind w:left="426" w:hanging="426"/>
        <w:rPr>
          <w:rFonts w:asciiTheme="minorHAnsi" w:hAnsiTheme="minorHAnsi" w:cstheme="minorHAnsi"/>
          <w:i/>
          <w:iCs/>
          <w:sz w:val="20"/>
          <w:szCs w:val="20"/>
          <w:lang w:val="nl-NL"/>
        </w:rPr>
      </w:pPr>
      <w:r w:rsidRPr="00C80BFD">
        <w:rPr>
          <w:rFonts w:asciiTheme="minorHAnsi" w:hAnsiTheme="minorHAnsi" w:cstheme="minorHAnsi"/>
          <w:i/>
          <w:iCs/>
          <w:sz w:val="20"/>
          <w:szCs w:val="20"/>
          <w:lang w:val="nl-NL"/>
        </w:rPr>
        <w:t xml:space="preserve">Inschrijver (en de bedrijven die een onderdeel zijn van </w:t>
      </w:r>
      <w:r w:rsidR="00AC59FC">
        <w:rPr>
          <w:rFonts w:asciiTheme="minorHAnsi" w:hAnsiTheme="minorHAnsi" w:cstheme="minorHAnsi"/>
          <w:i/>
          <w:iCs/>
          <w:sz w:val="20"/>
          <w:szCs w:val="20"/>
          <w:lang w:val="nl-NL"/>
        </w:rPr>
        <w:t>het</w:t>
      </w:r>
      <w:r w:rsidRPr="00C80BFD">
        <w:rPr>
          <w:rFonts w:asciiTheme="minorHAnsi" w:hAnsiTheme="minorHAnsi" w:cstheme="minorHAnsi"/>
          <w:i/>
          <w:iCs/>
          <w:sz w:val="20"/>
          <w:szCs w:val="20"/>
          <w:lang w:val="nl-NL"/>
        </w:rPr>
        <w:t xml:space="preserve"> consortium) geen rechtspersonen zijn (gevestigd in Rusland of een ander land) die voor meer dan 50% eigendom zijn van een Russische partij zoals hierboven onder a) genoemd; </w:t>
      </w:r>
    </w:p>
    <w:p w14:paraId="45BD9BFA" w14:textId="7C3FEEBC" w:rsidR="00CD0693" w:rsidRPr="00C80BFD" w:rsidRDefault="00CD0693" w:rsidP="003F1D08">
      <w:pPr>
        <w:pStyle w:val="Normaalweb"/>
        <w:numPr>
          <w:ilvl w:val="0"/>
          <w:numId w:val="30"/>
        </w:numPr>
        <w:spacing w:before="0" w:after="0" w:line="288" w:lineRule="auto"/>
        <w:ind w:left="426" w:hanging="426"/>
        <w:rPr>
          <w:rFonts w:asciiTheme="minorHAnsi" w:hAnsiTheme="minorHAnsi" w:cstheme="minorHAnsi"/>
          <w:i/>
          <w:iCs/>
          <w:sz w:val="20"/>
          <w:szCs w:val="20"/>
          <w:lang w:val="nl-NL"/>
        </w:rPr>
      </w:pPr>
      <w:r w:rsidRPr="00C80BFD">
        <w:rPr>
          <w:rFonts w:asciiTheme="minorHAnsi" w:hAnsiTheme="minorHAnsi" w:cstheme="minorHAnsi"/>
          <w:i/>
          <w:iCs/>
          <w:sz w:val="20"/>
          <w:szCs w:val="20"/>
          <w:lang w:val="nl-NL"/>
        </w:rPr>
        <w:t xml:space="preserve">Inschrijver geen (rechts)persoon </w:t>
      </w:r>
      <w:r>
        <w:rPr>
          <w:rFonts w:asciiTheme="minorHAnsi" w:hAnsiTheme="minorHAnsi" w:cstheme="minorHAnsi"/>
          <w:i/>
          <w:iCs/>
          <w:sz w:val="20"/>
          <w:szCs w:val="20"/>
          <w:lang w:val="nl-NL"/>
        </w:rPr>
        <w:t xml:space="preserve">is </w:t>
      </w:r>
      <w:r w:rsidRPr="00C80BFD">
        <w:rPr>
          <w:rFonts w:asciiTheme="minorHAnsi" w:hAnsiTheme="minorHAnsi" w:cstheme="minorHAnsi"/>
          <w:i/>
          <w:iCs/>
          <w:sz w:val="20"/>
          <w:szCs w:val="20"/>
          <w:lang w:val="nl-NL"/>
        </w:rPr>
        <w:t>(gevestigd in Rusland of een ander land) die handelt in belang van of op aanwijzing van een Russische partij, zoals bedoeld onder a) en b);</w:t>
      </w:r>
    </w:p>
    <w:p w14:paraId="1615AAFA" w14:textId="195A20EE" w:rsidR="00CD0693" w:rsidRPr="00C80BFD" w:rsidRDefault="00CD0693" w:rsidP="003F1D08">
      <w:pPr>
        <w:pStyle w:val="Normaalweb"/>
        <w:numPr>
          <w:ilvl w:val="0"/>
          <w:numId w:val="30"/>
        </w:numPr>
        <w:spacing w:before="0" w:after="0" w:line="288" w:lineRule="auto"/>
        <w:ind w:left="426" w:hanging="426"/>
        <w:rPr>
          <w:rFonts w:asciiTheme="minorHAnsi" w:hAnsiTheme="minorHAnsi" w:cstheme="minorHAnsi"/>
          <w:i/>
          <w:iCs/>
          <w:sz w:val="20"/>
          <w:szCs w:val="20"/>
          <w:lang w:val="nl-NL"/>
        </w:rPr>
      </w:pPr>
      <w:r w:rsidRPr="00C80BFD">
        <w:rPr>
          <w:rFonts w:asciiTheme="minorHAnsi" w:hAnsiTheme="minorHAnsi" w:cstheme="minorHAnsi"/>
          <w:i/>
          <w:iCs/>
          <w:sz w:val="20"/>
          <w:szCs w:val="20"/>
          <w:lang w:val="nl-NL"/>
        </w:rPr>
        <w:t xml:space="preserve">Er geen Onderaannemers, leveranciers of </w:t>
      </w:r>
      <w:r w:rsidR="00C16716">
        <w:rPr>
          <w:rFonts w:asciiTheme="minorHAnsi" w:hAnsiTheme="minorHAnsi" w:cstheme="minorHAnsi"/>
          <w:i/>
          <w:iCs/>
          <w:sz w:val="20"/>
          <w:szCs w:val="20"/>
          <w:lang w:val="nl-NL"/>
        </w:rPr>
        <w:t>O</w:t>
      </w:r>
      <w:r w:rsidR="00C16716" w:rsidRPr="00C80BFD">
        <w:rPr>
          <w:rFonts w:asciiTheme="minorHAnsi" w:hAnsiTheme="minorHAnsi" w:cstheme="minorHAnsi"/>
          <w:i/>
          <w:iCs/>
          <w:sz w:val="20"/>
          <w:szCs w:val="20"/>
          <w:lang w:val="nl-NL"/>
        </w:rPr>
        <w:t xml:space="preserve">ndernemingen </w:t>
      </w:r>
      <w:r w:rsidRPr="00C80BFD">
        <w:rPr>
          <w:rFonts w:asciiTheme="minorHAnsi" w:hAnsiTheme="minorHAnsi" w:cstheme="minorHAnsi"/>
          <w:i/>
          <w:iCs/>
          <w:sz w:val="20"/>
          <w:szCs w:val="20"/>
          <w:lang w:val="nl-NL"/>
        </w:rPr>
        <w:t>deelnemen wier capaciteit wordt ingeroepen door Inschrijver én die een aandeel hebben van meer dan 10% van de contractwaarde waarbij een situatie als onder a) t/m c) zich voordoet.</w:t>
      </w:r>
    </w:p>
    <w:p w14:paraId="4DF597B7" w14:textId="77777777" w:rsidR="00CD0693" w:rsidRDefault="00CD0693" w:rsidP="003F1D08">
      <w:pPr>
        <w:spacing w:line="288" w:lineRule="auto"/>
        <w:rPr>
          <w:iCs/>
        </w:rPr>
      </w:pPr>
    </w:p>
    <w:p w14:paraId="04D5A787" w14:textId="6D8FE6D0" w:rsidR="00BB2DCB" w:rsidRPr="00D550B2" w:rsidRDefault="00BB2DCB" w:rsidP="003F1D08">
      <w:pPr>
        <w:spacing w:line="288" w:lineRule="auto"/>
        <w:rPr>
          <w:iCs/>
        </w:rPr>
      </w:pPr>
      <w:r w:rsidRPr="00D550B2">
        <w:rPr>
          <w:iCs/>
        </w:rPr>
        <w:t xml:space="preserve">Wanneer </w:t>
      </w:r>
      <w:r w:rsidR="00CD0693">
        <w:rPr>
          <w:iCs/>
        </w:rPr>
        <w:t>blijkt dat het genoemde v</w:t>
      </w:r>
      <w:r w:rsidRPr="00D550B2">
        <w:rPr>
          <w:iCs/>
        </w:rPr>
        <w:t xml:space="preserve">erbod wél op de Inschrijver van toepassing is, dan leidt dit tot uitsluiting van (verdere) deelname aan deze aanbestedingsprocedure. De </w:t>
      </w:r>
      <w:r w:rsidR="00FC0A0E">
        <w:rPr>
          <w:iCs/>
        </w:rPr>
        <w:t>Aanbestedende dienst</w:t>
      </w:r>
      <w:r w:rsidRPr="00D550B2">
        <w:rPr>
          <w:iCs/>
        </w:rPr>
        <w:t xml:space="preserve"> behoudt zich uitdrukkelijk het recht voor om </w:t>
      </w:r>
      <w:r w:rsidR="00CD0693">
        <w:rPr>
          <w:iCs/>
        </w:rPr>
        <w:t>de instemming op deze verklaring</w:t>
      </w:r>
      <w:r w:rsidRPr="00D550B2">
        <w:rPr>
          <w:iCs/>
        </w:rPr>
        <w:t xml:space="preserve"> op juistheid te controleren.</w:t>
      </w:r>
    </w:p>
    <w:bookmarkEnd w:id="294"/>
    <w:bookmarkEnd w:id="295"/>
    <w:bookmarkEnd w:id="296"/>
    <w:bookmarkEnd w:id="297"/>
    <w:bookmarkEnd w:id="298"/>
    <w:bookmarkEnd w:id="301"/>
    <w:p w14:paraId="4EB300D8" w14:textId="77777777" w:rsidR="00DD014B" w:rsidRDefault="00DD014B" w:rsidP="003F1D08">
      <w:pPr>
        <w:spacing w:line="288" w:lineRule="auto"/>
        <w:rPr>
          <w:b/>
          <w:color w:val="4D4F53"/>
          <w:sz w:val="24"/>
          <w:szCs w:val="22"/>
        </w:rPr>
      </w:pPr>
      <w:r>
        <w:br w:type="page"/>
      </w:r>
    </w:p>
    <w:p w14:paraId="0319C7D3" w14:textId="3ECCB7C6" w:rsidR="007D68A9" w:rsidRDefault="007D68A9" w:rsidP="003F1D08">
      <w:pPr>
        <w:pStyle w:val="ReportHeading3"/>
        <w:tabs>
          <w:tab w:val="clear" w:pos="851"/>
        </w:tabs>
        <w:spacing w:before="0" w:after="0" w:line="288" w:lineRule="auto"/>
      </w:pPr>
      <w:r>
        <w:lastRenderedPageBreak/>
        <w:t>Bewijsmiddelen uitsluitingsgronden</w:t>
      </w:r>
    </w:p>
    <w:p w14:paraId="56125982" w14:textId="77777777" w:rsidR="00795571" w:rsidRDefault="00795571" w:rsidP="003F1D08">
      <w:pPr>
        <w:pStyle w:val="ReportBodyText"/>
        <w:spacing w:line="288" w:lineRule="auto"/>
        <w:rPr>
          <w:lang w:val="nl-NL"/>
        </w:rPr>
      </w:pPr>
    </w:p>
    <w:p w14:paraId="7ADDDD10" w14:textId="25A7E11C" w:rsidR="00CA6471" w:rsidRDefault="00CA6471" w:rsidP="003F1D08">
      <w:pPr>
        <w:spacing w:line="288" w:lineRule="auto"/>
      </w:pPr>
      <w:r>
        <w:t xml:space="preserve">Met het invullen, ondertekenen en aanleveren van het Uniforme Aanbestedingsdocument verklaart Inschrijver </w:t>
      </w:r>
      <w:r w:rsidRPr="00CA6471">
        <w:t xml:space="preserve">dat </w:t>
      </w:r>
      <w:r w:rsidRPr="003270C7">
        <w:t xml:space="preserve">geen van de voornoemde </w:t>
      </w:r>
      <w:r w:rsidRPr="00CA6471">
        <w:t>uitsluitingsgronden op hem van toepassing zijn</w:t>
      </w:r>
      <w:r>
        <w:t>.</w:t>
      </w:r>
      <w:r w:rsidR="00AD2792">
        <w:t xml:space="preserve"> </w:t>
      </w:r>
      <w:r w:rsidR="00AD2792" w:rsidRPr="00AD2792">
        <w:t>Het Uniform Europees Aanbestedingsdocument wordt via TenderNed gegenereerd</w:t>
      </w:r>
      <w:r w:rsidR="00AD2792">
        <w:t>.</w:t>
      </w:r>
    </w:p>
    <w:p w14:paraId="17F3BCF0" w14:textId="77777777" w:rsidR="00CA6471" w:rsidRDefault="00CA6471" w:rsidP="003F1D08">
      <w:pPr>
        <w:pStyle w:val="ReportBodyText"/>
        <w:spacing w:line="288" w:lineRule="auto"/>
        <w:rPr>
          <w:lang w:val="nl-NL"/>
        </w:rPr>
      </w:pPr>
    </w:p>
    <w:p w14:paraId="2DDF37D1" w14:textId="31AE1025" w:rsidR="00795571" w:rsidRDefault="00795571" w:rsidP="003F1D08">
      <w:pPr>
        <w:spacing w:line="288" w:lineRule="auto"/>
      </w:pPr>
      <w:r w:rsidRPr="005610FD">
        <w:t xml:space="preserve">Van de Inschrijver </w:t>
      </w:r>
      <w:r w:rsidR="00CA6471">
        <w:t xml:space="preserve">(en elk der </w:t>
      </w:r>
      <w:r w:rsidR="00EE0D4D">
        <w:t>Combinanten</w:t>
      </w:r>
      <w:r w:rsidR="00CA6471">
        <w:t xml:space="preserve">) </w:t>
      </w:r>
      <w:r w:rsidRPr="005610FD">
        <w:t xml:space="preserve">aan wie Aanbestedende dienst de Opdracht voornemens is te gunnen, </w:t>
      </w:r>
      <w:r>
        <w:t>kunnen</w:t>
      </w:r>
      <w:r w:rsidRPr="005610FD">
        <w:t xml:space="preserve"> de volgende (Nederlandse) bewijsmiddelen opgevraagd</w:t>
      </w:r>
      <w:r>
        <w:t xml:space="preserve"> worden</w:t>
      </w:r>
      <w:r w:rsidRPr="005610FD">
        <w:t xml:space="preserve">. </w:t>
      </w:r>
    </w:p>
    <w:p w14:paraId="71B7E808" w14:textId="77777777" w:rsidR="00795571" w:rsidRDefault="00795571" w:rsidP="003F1D08">
      <w:pPr>
        <w:spacing w:line="288" w:lineRule="auto"/>
      </w:pPr>
    </w:p>
    <w:tbl>
      <w:tblPr>
        <w:tblStyle w:val="Tabelraster"/>
        <w:tblW w:w="9067" w:type="dxa"/>
        <w:tblLook w:val="04A0" w:firstRow="1" w:lastRow="0" w:firstColumn="1" w:lastColumn="0" w:noHBand="0" w:noVBand="1"/>
      </w:tblPr>
      <w:tblGrid>
        <w:gridCol w:w="9067"/>
      </w:tblGrid>
      <w:tr w:rsidR="00CA6471" w:rsidRPr="00AD2390" w14:paraId="32B6A798" w14:textId="77777777" w:rsidTr="00B06374">
        <w:tc>
          <w:tcPr>
            <w:tcW w:w="9067" w:type="dxa"/>
          </w:tcPr>
          <w:p w14:paraId="7A5F3D11" w14:textId="524F8D0E" w:rsidR="00CA6471" w:rsidRPr="00B06374" w:rsidRDefault="00CA6471" w:rsidP="000160CF">
            <w:pPr>
              <w:spacing w:before="60" w:after="60" w:line="288" w:lineRule="auto"/>
              <w:rPr>
                <w:rFonts w:asciiTheme="majorHAnsi" w:hAnsiTheme="majorHAnsi" w:cstheme="majorHAnsi"/>
                <w:b/>
                <w:bCs/>
              </w:rPr>
            </w:pPr>
            <w:bookmarkStart w:id="302" w:name="_Hlk190955023"/>
            <w:r w:rsidRPr="00B06374">
              <w:rPr>
                <w:rFonts w:asciiTheme="majorHAnsi" w:hAnsiTheme="majorHAnsi" w:cstheme="majorHAnsi"/>
                <w:b/>
                <w:bCs/>
              </w:rPr>
              <w:t>Bewijsmiddel</w:t>
            </w:r>
          </w:p>
        </w:tc>
      </w:tr>
      <w:tr w:rsidR="00CA6471" w:rsidRPr="00AD2390" w14:paraId="2BD25314" w14:textId="77777777" w:rsidTr="00B06374">
        <w:tc>
          <w:tcPr>
            <w:tcW w:w="9067" w:type="dxa"/>
          </w:tcPr>
          <w:p w14:paraId="00F75707" w14:textId="6583BE39" w:rsidR="00CA6471" w:rsidRPr="00B06374" w:rsidRDefault="00CA6471" w:rsidP="000160CF">
            <w:pPr>
              <w:pStyle w:val="Default"/>
              <w:spacing w:before="60" w:after="60" w:line="288" w:lineRule="auto"/>
              <w:rPr>
                <w:rFonts w:asciiTheme="majorHAnsi" w:hAnsiTheme="majorHAnsi" w:cstheme="majorHAnsi"/>
              </w:rPr>
            </w:pPr>
            <w:r>
              <w:rPr>
                <w:rFonts w:asciiTheme="majorHAnsi" w:hAnsiTheme="majorHAnsi" w:cstheme="majorHAnsi"/>
                <w:sz w:val="20"/>
                <w:szCs w:val="20"/>
              </w:rPr>
              <w:t>E</w:t>
            </w:r>
            <w:r w:rsidRPr="00CA6471">
              <w:rPr>
                <w:rFonts w:asciiTheme="majorHAnsi" w:hAnsiTheme="majorHAnsi" w:cstheme="majorHAnsi"/>
                <w:sz w:val="20"/>
                <w:szCs w:val="20"/>
              </w:rPr>
              <w:t>en gedragsverklaring aanbesteden als bedoeld in art. 2.89 lid 2 Aanbestedingswet 2012, niet ouder dan twee jaar gerekend vanaf de inschrijfdatum</w:t>
            </w:r>
          </w:p>
        </w:tc>
      </w:tr>
      <w:tr w:rsidR="00CA6471" w:rsidRPr="00AD2390" w14:paraId="2FB5B3E6" w14:textId="77777777" w:rsidTr="003270C7">
        <w:tc>
          <w:tcPr>
            <w:tcW w:w="9067" w:type="dxa"/>
          </w:tcPr>
          <w:p w14:paraId="722FD2C5" w14:textId="7B49EB76" w:rsidR="00CA6471" w:rsidRPr="003270C7" w:rsidRDefault="00CA6471" w:rsidP="000160CF">
            <w:pPr>
              <w:pStyle w:val="Default"/>
              <w:spacing w:before="60" w:after="60" w:line="288" w:lineRule="auto"/>
              <w:rPr>
                <w:rFonts w:asciiTheme="majorHAnsi" w:hAnsiTheme="majorHAnsi" w:cstheme="majorHAnsi"/>
              </w:rPr>
            </w:pPr>
            <w:r>
              <w:rPr>
                <w:rFonts w:asciiTheme="majorHAnsi" w:hAnsiTheme="majorHAnsi" w:cstheme="majorHAnsi"/>
                <w:sz w:val="20"/>
                <w:szCs w:val="20"/>
              </w:rPr>
              <w:t>E</w:t>
            </w:r>
            <w:r w:rsidRPr="00CA6471">
              <w:rPr>
                <w:rFonts w:asciiTheme="majorHAnsi" w:hAnsiTheme="majorHAnsi" w:cstheme="majorHAnsi"/>
                <w:sz w:val="20"/>
                <w:szCs w:val="20"/>
              </w:rPr>
              <w:t>en verklaring van de belastingdienst als bedoeld in art. 2.89 lid 3 Aanbestedingswet 2012, niet ouder dan 6 maanden gerekend vanaf de inschrijfdatum.</w:t>
            </w:r>
          </w:p>
        </w:tc>
      </w:tr>
      <w:tr w:rsidR="00CA6471" w:rsidRPr="00AD2390" w14:paraId="6DA3F163" w14:textId="77777777" w:rsidTr="00B06374">
        <w:tc>
          <w:tcPr>
            <w:tcW w:w="9067" w:type="dxa"/>
          </w:tcPr>
          <w:p w14:paraId="63C3E7E4" w14:textId="40C488B3" w:rsidR="00CA6471" w:rsidRPr="00B06374" w:rsidRDefault="00CA6471" w:rsidP="000160CF">
            <w:pPr>
              <w:pStyle w:val="Default"/>
              <w:spacing w:before="60" w:after="60" w:line="288" w:lineRule="auto"/>
              <w:rPr>
                <w:rFonts w:asciiTheme="majorHAnsi" w:hAnsiTheme="majorHAnsi" w:cstheme="majorHAnsi"/>
              </w:rPr>
            </w:pPr>
            <w:r>
              <w:rPr>
                <w:rFonts w:asciiTheme="majorHAnsi" w:hAnsiTheme="majorHAnsi" w:cstheme="majorHAnsi"/>
                <w:sz w:val="20"/>
                <w:szCs w:val="20"/>
              </w:rPr>
              <w:t>E</w:t>
            </w:r>
            <w:r w:rsidRPr="00CA6471">
              <w:rPr>
                <w:rFonts w:asciiTheme="majorHAnsi" w:hAnsiTheme="majorHAnsi" w:cstheme="majorHAnsi"/>
                <w:sz w:val="20"/>
                <w:szCs w:val="20"/>
              </w:rPr>
              <w:t>en uittreksel van het handelsregister als bedoeld in art. 2.89 lid 1 Aanbestedingswet 2012, niet ouder dan 6 maanden gerekend vanaf de inschrijfdatum.</w:t>
            </w:r>
          </w:p>
        </w:tc>
      </w:tr>
      <w:tr w:rsidR="00CA6471" w:rsidRPr="00AD2390" w14:paraId="6EB61E85" w14:textId="77777777" w:rsidTr="00B06374">
        <w:tc>
          <w:tcPr>
            <w:tcW w:w="9067" w:type="dxa"/>
          </w:tcPr>
          <w:p w14:paraId="574E378E" w14:textId="47A3EB6A" w:rsidR="00CA6471" w:rsidRPr="00B06374" w:rsidRDefault="00CA6471" w:rsidP="000160CF">
            <w:pPr>
              <w:pStyle w:val="Default"/>
              <w:spacing w:before="60" w:after="60" w:line="288" w:lineRule="auto"/>
              <w:rPr>
                <w:rFonts w:asciiTheme="majorHAnsi" w:hAnsiTheme="majorHAnsi" w:cstheme="majorHAnsi"/>
                <w:sz w:val="20"/>
                <w:szCs w:val="20"/>
              </w:rPr>
            </w:pPr>
            <w:r w:rsidRPr="00B06374">
              <w:rPr>
                <w:rFonts w:asciiTheme="majorHAnsi" w:hAnsiTheme="majorHAnsi" w:cstheme="majorHAnsi"/>
                <w:sz w:val="20"/>
                <w:szCs w:val="20"/>
              </w:rPr>
              <w:t>Een bewijs van de juiste WFT vergunning</w:t>
            </w:r>
            <w:r>
              <w:rPr>
                <w:rFonts w:asciiTheme="majorHAnsi" w:hAnsiTheme="majorHAnsi" w:cstheme="majorHAnsi"/>
                <w:sz w:val="20"/>
                <w:szCs w:val="20"/>
              </w:rPr>
              <w:t>.</w:t>
            </w:r>
          </w:p>
        </w:tc>
      </w:tr>
      <w:bookmarkEnd w:id="302"/>
    </w:tbl>
    <w:p w14:paraId="483A0F8E" w14:textId="77777777" w:rsidR="00795571" w:rsidRDefault="00795571" w:rsidP="003F1D08">
      <w:pPr>
        <w:spacing w:line="288" w:lineRule="auto"/>
      </w:pPr>
    </w:p>
    <w:p w14:paraId="2B36A8EE" w14:textId="092EBBD3" w:rsidR="00795571" w:rsidRDefault="00795571" w:rsidP="003F1D08">
      <w:pPr>
        <w:spacing w:line="288" w:lineRule="auto"/>
      </w:pPr>
      <w:r>
        <w:t xml:space="preserve">Inschrijver dient deze </w:t>
      </w:r>
      <w:r w:rsidR="000A5768">
        <w:t xml:space="preserve">bij voorlopige gunning </w:t>
      </w:r>
      <w:r>
        <w:t>op verzoek</w:t>
      </w:r>
      <w:r w:rsidRPr="001C2078">
        <w:rPr>
          <w:u w:val="single"/>
        </w:rPr>
        <w:t xml:space="preserve"> b</w:t>
      </w:r>
      <w:r w:rsidRPr="001C2078">
        <w:rPr>
          <w:color w:val="000000"/>
          <w:u w:val="single"/>
        </w:rPr>
        <w:t>innen tien kalenderdagen</w:t>
      </w:r>
      <w:r>
        <w:t xml:space="preserve"> hiertoe van de Aanbestedende dienst, te overleggen. </w:t>
      </w:r>
    </w:p>
    <w:p w14:paraId="6BB0F82D" w14:textId="77777777" w:rsidR="004F43FB" w:rsidRDefault="004F43FB" w:rsidP="003F1D08">
      <w:pPr>
        <w:spacing w:line="288" w:lineRule="auto"/>
      </w:pPr>
    </w:p>
    <w:p w14:paraId="776929C7" w14:textId="77777777" w:rsidR="004F43FB" w:rsidRPr="00B06374" w:rsidRDefault="004F43FB" w:rsidP="003F1D08">
      <w:pPr>
        <w:autoSpaceDE w:val="0"/>
        <w:autoSpaceDN w:val="0"/>
        <w:adjustRightInd w:val="0"/>
        <w:spacing w:line="288" w:lineRule="auto"/>
      </w:pPr>
      <w:r w:rsidRPr="00B06374">
        <w:t xml:space="preserve">Buitenlandse inschrijvers, die de hiervoor benoemde bewijsmiddelen niet kunnen overleggen, kunnen conform artikel 2.89 lid 4 Aanbestedingswet 2012 gegevens en bescheiden uit een andere lidstaat die een gelijkwaardig doel dienen of waaruit blijkt dat de uitsluitingsgrond niet op hem van toepassing is indienen. </w:t>
      </w:r>
    </w:p>
    <w:p w14:paraId="01FF7C1D" w14:textId="77777777" w:rsidR="004F43FB" w:rsidRDefault="004F43FB" w:rsidP="003F1D08">
      <w:pPr>
        <w:spacing w:line="288" w:lineRule="auto"/>
      </w:pPr>
    </w:p>
    <w:p w14:paraId="6297102D" w14:textId="0D3E78D6" w:rsidR="007D68A9" w:rsidRPr="00B06374" w:rsidRDefault="007D68A9" w:rsidP="003F1D08">
      <w:pPr>
        <w:pStyle w:val="ReportBodyText"/>
        <w:spacing w:line="288" w:lineRule="auto"/>
        <w:rPr>
          <w:lang w:val="nl-NL"/>
        </w:rPr>
      </w:pPr>
      <w:r w:rsidRPr="00B06374">
        <w:rPr>
          <w:lang w:val="nl-NL"/>
        </w:rPr>
        <w:t xml:space="preserve">Aanbestedende dienst behoudt zich tevens het recht voor om aanvullende bewijsmiddelen te vragen. </w:t>
      </w:r>
    </w:p>
    <w:p w14:paraId="37F77651" w14:textId="77777777" w:rsidR="00795571" w:rsidRDefault="00795571" w:rsidP="003F1D08">
      <w:pPr>
        <w:pStyle w:val="ReportBodyText"/>
        <w:spacing w:line="288" w:lineRule="auto"/>
        <w:rPr>
          <w:lang w:val="nl-NL"/>
        </w:rPr>
      </w:pPr>
    </w:p>
    <w:p w14:paraId="7902E1EA" w14:textId="31389E4D" w:rsidR="007D68A9" w:rsidRDefault="007D68A9" w:rsidP="003F1D08">
      <w:pPr>
        <w:pStyle w:val="ReportBodyText"/>
        <w:spacing w:line="288" w:lineRule="auto"/>
        <w:rPr>
          <w:lang w:val="nl-NL"/>
        </w:rPr>
      </w:pPr>
      <w:r w:rsidRPr="00B06374">
        <w:rPr>
          <w:lang w:val="nl-NL"/>
        </w:rPr>
        <w:t xml:space="preserve">Let op: indien wordt ingeschreven </w:t>
      </w:r>
      <w:r w:rsidR="0070132B">
        <w:rPr>
          <w:lang w:val="nl-NL"/>
        </w:rPr>
        <w:t>door</w:t>
      </w:r>
      <w:r w:rsidRPr="00B06374">
        <w:rPr>
          <w:lang w:val="nl-NL"/>
        </w:rPr>
        <w:t xml:space="preserve"> een </w:t>
      </w:r>
      <w:r w:rsidR="0070132B">
        <w:rPr>
          <w:lang w:val="nl-NL"/>
        </w:rPr>
        <w:t>G</w:t>
      </w:r>
      <w:r w:rsidRPr="00B06374">
        <w:rPr>
          <w:lang w:val="nl-NL"/>
        </w:rPr>
        <w:t xml:space="preserve">evolmachtigd </w:t>
      </w:r>
      <w:r w:rsidR="004416B2">
        <w:rPr>
          <w:lang w:val="nl-NL"/>
        </w:rPr>
        <w:t>a</w:t>
      </w:r>
      <w:r w:rsidR="004416B2" w:rsidRPr="00B06374">
        <w:rPr>
          <w:lang w:val="nl-NL"/>
        </w:rPr>
        <w:t xml:space="preserve">gent </w:t>
      </w:r>
      <w:r w:rsidRPr="00B06374">
        <w:rPr>
          <w:lang w:val="nl-NL"/>
        </w:rPr>
        <w:t xml:space="preserve">dienen de </w:t>
      </w:r>
      <w:r w:rsidR="0070132B">
        <w:rPr>
          <w:lang w:val="nl-NL"/>
        </w:rPr>
        <w:t>boven</w:t>
      </w:r>
      <w:r w:rsidRPr="00B06374">
        <w:rPr>
          <w:lang w:val="nl-NL"/>
        </w:rPr>
        <w:t xml:space="preserve">staande bewijsmiddelen zówel voor de </w:t>
      </w:r>
      <w:r w:rsidR="00EE0D4D">
        <w:rPr>
          <w:lang w:val="nl-NL"/>
        </w:rPr>
        <w:t>V</w:t>
      </w:r>
      <w:r w:rsidR="00EE0D4D" w:rsidRPr="00B06374">
        <w:rPr>
          <w:lang w:val="nl-NL"/>
        </w:rPr>
        <w:t>erzekeraar</w:t>
      </w:r>
      <w:r w:rsidRPr="00B06374">
        <w:rPr>
          <w:lang w:val="nl-NL"/>
        </w:rPr>
        <w:t xml:space="preserve">, als voor de </w:t>
      </w:r>
      <w:r w:rsidR="00EE0D4D">
        <w:rPr>
          <w:lang w:val="nl-NL"/>
        </w:rPr>
        <w:t>G</w:t>
      </w:r>
      <w:r w:rsidR="00EE0D4D" w:rsidRPr="00B06374">
        <w:rPr>
          <w:lang w:val="nl-NL"/>
        </w:rPr>
        <w:t xml:space="preserve">evolmachtigd </w:t>
      </w:r>
      <w:r w:rsidRPr="00B06374">
        <w:rPr>
          <w:lang w:val="nl-NL"/>
        </w:rPr>
        <w:t xml:space="preserve">agent, te </w:t>
      </w:r>
      <w:r w:rsidR="00795571">
        <w:rPr>
          <w:lang w:val="nl-NL"/>
        </w:rPr>
        <w:t xml:space="preserve">kunnen </w:t>
      </w:r>
      <w:r w:rsidRPr="00B06374">
        <w:rPr>
          <w:lang w:val="nl-NL"/>
        </w:rPr>
        <w:t>worden aangeleverd.</w:t>
      </w:r>
    </w:p>
    <w:p w14:paraId="7CF88739" w14:textId="77777777" w:rsidR="007D68A9" w:rsidRPr="00B06374" w:rsidRDefault="007D68A9" w:rsidP="003F1D08">
      <w:pPr>
        <w:pStyle w:val="ReportBodyText"/>
        <w:spacing w:line="288" w:lineRule="auto"/>
        <w:rPr>
          <w:b/>
          <w:lang w:val="nl-NL"/>
        </w:rPr>
      </w:pPr>
    </w:p>
    <w:p w14:paraId="77157EE5" w14:textId="77777777" w:rsidR="007D68A9" w:rsidRDefault="007D68A9" w:rsidP="003F1D08">
      <w:pPr>
        <w:spacing w:line="288" w:lineRule="auto"/>
      </w:pPr>
    </w:p>
    <w:p w14:paraId="5192EC13" w14:textId="4CC2DB14" w:rsidR="00657684" w:rsidRDefault="002270B9" w:rsidP="003F1D08">
      <w:pPr>
        <w:pStyle w:val="ReportHeading2"/>
        <w:numPr>
          <w:ilvl w:val="1"/>
          <w:numId w:val="1"/>
        </w:numPr>
        <w:tabs>
          <w:tab w:val="num" w:pos="567"/>
          <w:tab w:val="num" w:pos="1135"/>
        </w:tabs>
        <w:spacing w:before="0" w:after="0" w:line="288" w:lineRule="auto"/>
        <w:ind w:left="1135" w:hanging="1135"/>
      </w:pPr>
      <w:bookmarkStart w:id="303" w:name="_Toc212270708"/>
      <w:bookmarkStart w:id="304" w:name="_Toc304796023"/>
      <w:bookmarkStart w:id="305" w:name="_Toc431300011"/>
      <w:bookmarkStart w:id="306" w:name="_Toc14792670"/>
      <w:bookmarkStart w:id="307" w:name="_Toc208396821"/>
      <w:r>
        <w:t>Geschiktheidseis</w:t>
      </w:r>
      <w:bookmarkEnd w:id="303"/>
      <w:bookmarkEnd w:id="304"/>
      <w:bookmarkEnd w:id="305"/>
      <w:bookmarkEnd w:id="306"/>
      <w:bookmarkEnd w:id="307"/>
    </w:p>
    <w:p w14:paraId="370F5B81" w14:textId="77777777" w:rsidR="000160CF" w:rsidRDefault="000160CF" w:rsidP="003F1D08">
      <w:pPr>
        <w:pStyle w:val="ReportHeading3"/>
        <w:tabs>
          <w:tab w:val="clear" w:pos="851"/>
        </w:tabs>
        <w:spacing w:before="0" w:after="0" w:line="288" w:lineRule="auto"/>
      </w:pPr>
      <w:bookmarkStart w:id="308" w:name="_Toc108596493"/>
    </w:p>
    <w:p w14:paraId="7DDCD74D" w14:textId="4EF22E46" w:rsidR="009527E2" w:rsidRPr="00AB74C3" w:rsidRDefault="009527E2" w:rsidP="003F1D08">
      <w:pPr>
        <w:pStyle w:val="ReportHeading3"/>
        <w:tabs>
          <w:tab w:val="clear" w:pos="851"/>
        </w:tabs>
        <w:spacing w:before="0" w:after="0" w:line="288" w:lineRule="auto"/>
      </w:pPr>
      <w:r>
        <w:t>Beroepsbekwaamheid</w:t>
      </w:r>
      <w:bookmarkEnd w:id="308"/>
      <w:r w:rsidR="00EB5344">
        <w:t xml:space="preserve"> </w:t>
      </w:r>
      <w:r w:rsidR="00EE0D4D">
        <w:t>Verzekeraar</w:t>
      </w:r>
    </w:p>
    <w:p w14:paraId="7116F9D7" w14:textId="77777777" w:rsidR="007B6951" w:rsidRDefault="007B6951" w:rsidP="007B6951">
      <w:pPr>
        <w:spacing w:line="288" w:lineRule="auto"/>
        <w:rPr>
          <w:rFonts w:eastAsia="MS Mincho"/>
        </w:rPr>
      </w:pPr>
      <w:bookmarkStart w:id="309" w:name="_Hlk191029300"/>
      <w:r w:rsidRPr="00D22F6B">
        <w:rPr>
          <w:rFonts w:eastAsia="MS Mincho" w:cs="Arial"/>
        </w:rPr>
        <w:t>Elke verzekeraar die inschrijft, verklaart dat het in dienst zijnde personeel en de in te zetten organisatie beschikt over voldoende vakkundigheid, ervaring en betrouwbaarheid om de gevraagde dienstverlening conform het Aanbestedingsdocument te kunnen faciliteren, waarbij de verzekeraar minimaal beschikt over zowel een eigen acceptatie- als een eigen schadeafdeling die ervaring hebben met contracten van vergelijkbare omvang.</w:t>
      </w:r>
      <w:r>
        <w:rPr>
          <w:rFonts w:eastAsia="MS Mincho" w:cs="Arial"/>
        </w:rPr>
        <w:t xml:space="preserve"> </w:t>
      </w:r>
      <w:r w:rsidRPr="00535F33">
        <w:rPr>
          <w:rFonts w:eastAsia="MS Mincho"/>
        </w:rPr>
        <w:t>Deze eis is</w:t>
      </w:r>
      <w:r>
        <w:rPr>
          <w:rFonts w:eastAsia="MS Mincho"/>
        </w:rPr>
        <w:t xml:space="preserve"> eveneens</w:t>
      </w:r>
      <w:r w:rsidRPr="00535F33">
        <w:rPr>
          <w:rFonts w:eastAsia="MS Mincho"/>
        </w:rPr>
        <w:t xml:space="preserve"> van toepassing op </w:t>
      </w:r>
      <w:r>
        <w:rPr>
          <w:rFonts w:eastAsia="MS Mincho"/>
        </w:rPr>
        <w:t>een G</w:t>
      </w:r>
      <w:r w:rsidRPr="00535F33">
        <w:rPr>
          <w:rFonts w:eastAsia="MS Mincho"/>
        </w:rPr>
        <w:t xml:space="preserve">evolmachtigd </w:t>
      </w:r>
      <w:r>
        <w:rPr>
          <w:rFonts w:eastAsia="MS Mincho"/>
        </w:rPr>
        <w:t>a</w:t>
      </w:r>
      <w:r w:rsidRPr="00535F33">
        <w:rPr>
          <w:rFonts w:eastAsia="MS Mincho"/>
        </w:rPr>
        <w:t>gent</w:t>
      </w:r>
      <w:r>
        <w:rPr>
          <w:rFonts w:eastAsia="MS Mincho"/>
        </w:rPr>
        <w:t xml:space="preserve"> als deze inschrijft als Leidend Verzekeraar</w:t>
      </w:r>
      <w:r w:rsidRPr="00535F33">
        <w:rPr>
          <w:rFonts w:eastAsia="MS Mincho"/>
        </w:rPr>
        <w:t>.</w:t>
      </w:r>
    </w:p>
    <w:p w14:paraId="05470E58" w14:textId="77777777" w:rsidR="007B6951" w:rsidRDefault="007B6951" w:rsidP="003F1D08">
      <w:pPr>
        <w:spacing w:line="288" w:lineRule="auto"/>
        <w:rPr>
          <w:rFonts w:eastAsia="MS Mincho" w:cs="Arial"/>
        </w:rPr>
      </w:pPr>
    </w:p>
    <w:p w14:paraId="58481648" w14:textId="77777777" w:rsidR="007B6951" w:rsidRPr="00D22F6B" w:rsidRDefault="007B6951" w:rsidP="007B6951">
      <w:pPr>
        <w:spacing w:line="288" w:lineRule="auto"/>
        <w:rPr>
          <w:rFonts w:eastAsia="MS Mincho" w:cs="Arial"/>
        </w:rPr>
      </w:pPr>
      <w:r w:rsidRPr="00D22F6B">
        <w:rPr>
          <w:rFonts w:eastAsia="MS Mincho" w:cs="Arial"/>
        </w:rPr>
        <w:t>Elke verzekeraar bevestigt door de ondertekening en indiening van het Uniform Europees Aanbestedingsdocument dat hij aan deze eis voldoet.</w:t>
      </w:r>
    </w:p>
    <w:p w14:paraId="69AB8755" w14:textId="77777777" w:rsidR="009527E2" w:rsidRPr="00535F33" w:rsidRDefault="009527E2" w:rsidP="003F1D08">
      <w:pPr>
        <w:pStyle w:val="Lijstalinea"/>
        <w:spacing w:line="288" w:lineRule="auto"/>
        <w:ind w:left="851"/>
        <w:rPr>
          <w:rFonts w:eastAsia="MS Mincho" w:cs="Arial"/>
          <w:lang w:val="nl-NL"/>
        </w:rPr>
      </w:pPr>
    </w:p>
    <w:p w14:paraId="78622383" w14:textId="05B572D7" w:rsidR="004C6431" w:rsidRDefault="004C6431" w:rsidP="003F1D08">
      <w:pPr>
        <w:spacing w:line="288" w:lineRule="auto"/>
        <w:rPr>
          <w:rFonts w:eastAsia="MS Mincho" w:cs="Arial"/>
        </w:rPr>
      </w:pPr>
      <w:r w:rsidRPr="004A6AFE">
        <w:rPr>
          <w:rFonts w:eastAsia="MS Mincho" w:cs="Arial"/>
        </w:rPr>
        <w:lastRenderedPageBreak/>
        <w:t xml:space="preserve">Op verzoek daartoe van de </w:t>
      </w:r>
      <w:r>
        <w:rPr>
          <w:rFonts w:eastAsia="MS Mincho" w:cs="Arial"/>
        </w:rPr>
        <w:t>A</w:t>
      </w:r>
      <w:r w:rsidRPr="004A6AFE">
        <w:rPr>
          <w:rFonts w:eastAsia="MS Mincho" w:cs="Arial"/>
        </w:rPr>
        <w:t xml:space="preserve">anbestedende dienst dient </w:t>
      </w:r>
      <w:r>
        <w:rPr>
          <w:rFonts w:eastAsia="MS Mincho" w:cs="Arial"/>
        </w:rPr>
        <w:t>I</w:t>
      </w:r>
      <w:r w:rsidRPr="004A6AFE">
        <w:rPr>
          <w:rFonts w:eastAsia="MS Mincho" w:cs="Arial"/>
        </w:rPr>
        <w:t xml:space="preserve">nschrijver </w:t>
      </w:r>
      <w:r>
        <w:rPr>
          <w:rFonts w:eastAsia="MS Mincho" w:cs="Arial"/>
          <w:u w:val="single"/>
        </w:rPr>
        <w:t>binnen tien kalenderdagen</w:t>
      </w:r>
      <w:r w:rsidRPr="004A6AFE">
        <w:rPr>
          <w:rFonts w:eastAsia="MS Mincho" w:cs="Arial"/>
        </w:rPr>
        <w:t xml:space="preserve"> na ontvangst van dit verzoek</w:t>
      </w:r>
      <w:r>
        <w:rPr>
          <w:rFonts w:eastAsia="MS Mincho" w:cs="Arial"/>
        </w:rPr>
        <w:t xml:space="preserve"> </w:t>
      </w:r>
      <w:r w:rsidRPr="004A6AFE">
        <w:rPr>
          <w:rFonts w:eastAsia="MS Mincho" w:cs="Arial"/>
        </w:rPr>
        <w:t xml:space="preserve">te bewijzen dat </w:t>
      </w:r>
      <w:r>
        <w:rPr>
          <w:rFonts w:eastAsia="MS Mincho" w:cs="Arial"/>
        </w:rPr>
        <w:t>I</w:t>
      </w:r>
      <w:r w:rsidRPr="004A6AFE">
        <w:rPr>
          <w:rFonts w:eastAsia="MS Mincho" w:cs="Arial"/>
        </w:rPr>
        <w:t>nschrijver aan deze eis voldoet.</w:t>
      </w:r>
    </w:p>
    <w:p w14:paraId="02FFE985" w14:textId="77777777" w:rsidR="00665B7D" w:rsidRDefault="00665B7D" w:rsidP="003F1D08">
      <w:pPr>
        <w:spacing w:line="288" w:lineRule="auto"/>
        <w:rPr>
          <w:rFonts w:eastAsia="MS Mincho" w:cs="Arial"/>
        </w:rPr>
      </w:pPr>
    </w:p>
    <w:p w14:paraId="66628F4C" w14:textId="77777777" w:rsidR="007B6951" w:rsidRPr="00D22F6B" w:rsidRDefault="007B6951" w:rsidP="007B6951">
      <w:pPr>
        <w:spacing w:line="288" w:lineRule="auto"/>
        <w:rPr>
          <w:rFonts w:eastAsia="MS Mincho" w:cs="Arial"/>
        </w:rPr>
      </w:pPr>
      <w:bookmarkStart w:id="310" w:name="_Hlk190955084"/>
      <w:r w:rsidRPr="00D22F6B">
        <w:rPr>
          <w:rFonts w:eastAsia="MS Mincho" w:cs="Arial"/>
        </w:rPr>
        <w:t>De verzekeraar voldoet aan deze eis door een overzicht te overleggen van het organogram van het organisatieonderdeel dat met de uitvoering van de Opdracht wordt belast en een korte toelichting van de uitvoer van minimaal twee vergelijkbare contracten.</w:t>
      </w:r>
    </w:p>
    <w:p w14:paraId="325D1A67" w14:textId="77777777" w:rsidR="000160CF" w:rsidRPr="00535F33" w:rsidRDefault="000160CF" w:rsidP="003F1D08">
      <w:pPr>
        <w:spacing w:line="288" w:lineRule="auto"/>
        <w:rPr>
          <w:rFonts w:eastAsia="MS Mincho" w:cs="Arial"/>
        </w:rPr>
      </w:pPr>
    </w:p>
    <w:bookmarkEnd w:id="310"/>
    <w:p w14:paraId="1E89D677" w14:textId="77777777" w:rsidR="004C6431" w:rsidRDefault="004C6431" w:rsidP="003F1D08">
      <w:pPr>
        <w:spacing w:line="288" w:lineRule="auto"/>
        <w:rPr>
          <w:iCs/>
        </w:rPr>
      </w:pPr>
    </w:p>
    <w:bookmarkEnd w:id="309"/>
    <w:bookmarkEnd w:id="272"/>
    <w:bookmarkEnd w:id="273"/>
    <w:p w14:paraId="64177D56" w14:textId="77777777" w:rsidR="00A9668F" w:rsidRDefault="00A9668F" w:rsidP="003F1D08">
      <w:pPr>
        <w:spacing w:line="288" w:lineRule="auto"/>
        <w:rPr>
          <w:b/>
          <w:sz w:val="32"/>
          <w:szCs w:val="22"/>
        </w:rPr>
      </w:pPr>
      <w:r>
        <w:br w:type="page"/>
      </w:r>
    </w:p>
    <w:p w14:paraId="17050972" w14:textId="76C0F8D8" w:rsidR="001B1F5D" w:rsidRDefault="001C2078" w:rsidP="003F1D08">
      <w:pPr>
        <w:pStyle w:val="ReportHeading1"/>
        <w:numPr>
          <w:ilvl w:val="0"/>
          <w:numId w:val="1"/>
        </w:numPr>
        <w:spacing w:before="0" w:after="0" w:line="288" w:lineRule="auto"/>
        <w:rPr>
          <w:color w:val="auto"/>
        </w:rPr>
      </w:pPr>
      <w:bookmarkStart w:id="311" w:name="_Toc208396822"/>
      <w:r>
        <w:rPr>
          <w:color w:val="auto"/>
        </w:rPr>
        <w:lastRenderedPageBreak/>
        <w:t>Beoordeling</w:t>
      </w:r>
      <w:bookmarkEnd w:id="311"/>
    </w:p>
    <w:p w14:paraId="3C01F1E3" w14:textId="77777777" w:rsidR="00741CD6" w:rsidRDefault="00741CD6" w:rsidP="003F1D08">
      <w:pPr>
        <w:pStyle w:val="ReportBodyText"/>
        <w:spacing w:line="288" w:lineRule="auto"/>
        <w:rPr>
          <w:lang w:val="nl-NL"/>
        </w:rPr>
      </w:pPr>
    </w:p>
    <w:p w14:paraId="14FE0A3A" w14:textId="77777777" w:rsidR="00741CD6" w:rsidRDefault="00741CD6" w:rsidP="003F1D08">
      <w:pPr>
        <w:spacing w:line="288" w:lineRule="auto"/>
      </w:pPr>
      <w:bookmarkStart w:id="312" w:name="_Hlk195801970"/>
      <w:r>
        <w:t>Een voorwaardelijke Inschrijving wordt geacht niet te zijn gedaan en komt niet voor gunning van de Overeenkomst in aanmerking.</w:t>
      </w:r>
    </w:p>
    <w:p w14:paraId="1FF3F360" w14:textId="77777777" w:rsidR="00741CD6" w:rsidRDefault="00741CD6" w:rsidP="003F1D08">
      <w:pPr>
        <w:spacing w:line="288" w:lineRule="auto"/>
      </w:pPr>
    </w:p>
    <w:p w14:paraId="1A0892FB" w14:textId="6EB4E614" w:rsidR="00741CD6" w:rsidRDefault="00741CD6" w:rsidP="003F1D08">
      <w:pPr>
        <w:spacing w:line="288" w:lineRule="auto"/>
      </w:pPr>
      <w:r>
        <w:t xml:space="preserve">Het niet voldoen aan de gestelde </w:t>
      </w:r>
      <w:r w:rsidR="00965BA0">
        <w:t>geschiktheids</w:t>
      </w:r>
      <w:r>
        <w:t xml:space="preserve">eisen </w:t>
      </w:r>
      <w:r w:rsidR="00965BA0">
        <w:t xml:space="preserve">en het niet conformeren aan de concept sluitnota </w:t>
      </w:r>
      <w:r>
        <w:t>leidt tot uitsluiting.</w:t>
      </w:r>
    </w:p>
    <w:p w14:paraId="1868B3C3" w14:textId="77777777" w:rsidR="00741CD6" w:rsidRDefault="00741CD6" w:rsidP="003F1D08">
      <w:pPr>
        <w:pStyle w:val="ReportBodyText"/>
        <w:spacing w:line="288" w:lineRule="auto"/>
        <w:rPr>
          <w:bCs/>
          <w:lang w:val="nl-NL"/>
        </w:rPr>
      </w:pPr>
    </w:p>
    <w:p w14:paraId="296E58EB" w14:textId="2BA1CD9B" w:rsidR="00741CD6" w:rsidRPr="00741CD6" w:rsidRDefault="00741CD6" w:rsidP="003F1D08">
      <w:pPr>
        <w:pStyle w:val="ReportBodyText"/>
        <w:spacing w:line="288" w:lineRule="auto"/>
        <w:rPr>
          <w:bCs/>
          <w:lang w:val="nl-NL"/>
        </w:rPr>
      </w:pPr>
      <w:r w:rsidRPr="00741CD6">
        <w:rPr>
          <w:bCs/>
          <w:lang w:val="nl-NL"/>
        </w:rPr>
        <w:t xml:space="preserve">Na opening van de </w:t>
      </w:r>
      <w:r w:rsidR="004416B2">
        <w:rPr>
          <w:bCs/>
          <w:lang w:val="nl-NL"/>
        </w:rPr>
        <w:t>I</w:t>
      </w:r>
      <w:r w:rsidRPr="00741CD6">
        <w:rPr>
          <w:bCs/>
          <w:lang w:val="nl-NL"/>
        </w:rPr>
        <w:t xml:space="preserve">nschrijving behoudt de </w:t>
      </w:r>
      <w:r>
        <w:rPr>
          <w:bCs/>
          <w:lang w:val="nl-NL"/>
        </w:rPr>
        <w:t>A</w:t>
      </w:r>
      <w:r w:rsidRPr="00741CD6">
        <w:rPr>
          <w:bCs/>
          <w:lang w:val="nl-NL"/>
        </w:rPr>
        <w:t xml:space="preserve">anbestedende dienst zich het recht voor om klaarblijkelijke misverstanden, overduidelijke omissies of onduidelijkheden, door de </w:t>
      </w:r>
      <w:r w:rsidR="004416B2">
        <w:rPr>
          <w:bCs/>
          <w:lang w:val="nl-NL"/>
        </w:rPr>
        <w:t>I</w:t>
      </w:r>
      <w:r w:rsidRPr="00741CD6">
        <w:rPr>
          <w:bCs/>
          <w:lang w:val="nl-NL"/>
        </w:rPr>
        <w:t xml:space="preserve">nschrijver te laten herstellen of toe te lichten. Het gaat hierbij om (kleine) gebreken in de </w:t>
      </w:r>
      <w:r w:rsidR="004416B2">
        <w:rPr>
          <w:bCs/>
          <w:lang w:val="nl-NL"/>
        </w:rPr>
        <w:t>I</w:t>
      </w:r>
      <w:r w:rsidRPr="00741CD6">
        <w:rPr>
          <w:bCs/>
          <w:lang w:val="nl-NL"/>
        </w:rPr>
        <w:t xml:space="preserve">nschrijving die eenvoudig </w:t>
      </w:r>
      <w:r>
        <w:rPr>
          <w:bCs/>
          <w:lang w:val="nl-NL"/>
        </w:rPr>
        <w:t>zijn te herstellen</w:t>
      </w:r>
      <w:r w:rsidRPr="00741CD6">
        <w:rPr>
          <w:bCs/>
          <w:lang w:val="nl-NL"/>
        </w:rPr>
        <w:t xml:space="preserve">. De </w:t>
      </w:r>
      <w:r w:rsidR="004416B2">
        <w:rPr>
          <w:bCs/>
          <w:lang w:val="nl-NL"/>
        </w:rPr>
        <w:t>I</w:t>
      </w:r>
      <w:r w:rsidRPr="00741CD6">
        <w:rPr>
          <w:bCs/>
          <w:lang w:val="nl-NL"/>
        </w:rPr>
        <w:t xml:space="preserve">nschrijving mag hierdoor echter geen inhoudelijke wijziging ondergaan. </w:t>
      </w:r>
    </w:p>
    <w:p w14:paraId="0955F595" w14:textId="77777777" w:rsidR="00741CD6" w:rsidRPr="00741CD6" w:rsidRDefault="00741CD6" w:rsidP="003F1D08">
      <w:pPr>
        <w:pStyle w:val="ReportBodyText"/>
        <w:spacing w:line="288" w:lineRule="auto"/>
        <w:rPr>
          <w:bCs/>
          <w:lang w:val="nl-NL"/>
        </w:rPr>
      </w:pPr>
    </w:p>
    <w:p w14:paraId="41BB102C" w14:textId="30A08209" w:rsidR="00741CD6" w:rsidRPr="00741CD6" w:rsidRDefault="00741CD6" w:rsidP="003F1D08">
      <w:pPr>
        <w:pStyle w:val="ReportBodyText"/>
        <w:spacing w:line="288" w:lineRule="auto"/>
        <w:rPr>
          <w:bCs/>
          <w:lang w:val="nl-NL"/>
        </w:rPr>
      </w:pPr>
      <w:r w:rsidRPr="00741CD6">
        <w:rPr>
          <w:bCs/>
          <w:lang w:val="nl-NL"/>
        </w:rPr>
        <w:t xml:space="preserve">Uit het beginsel van gelijke behandeling volgt dat </w:t>
      </w:r>
      <w:r w:rsidR="004416B2">
        <w:rPr>
          <w:bCs/>
          <w:lang w:val="nl-NL"/>
        </w:rPr>
        <w:t>I</w:t>
      </w:r>
      <w:r w:rsidRPr="00741CD6">
        <w:rPr>
          <w:bCs/>
          <w:lang w:val="nl-NL"/>
        </w:rPr>
        <w:t xml:space="preserve">nschrijvingen die niet voldoen aan de gestelde vereisten zoals beschreven in </w:t>
      </w:r>
      <w:r w:rsidR="00CD7159">
        <w:rPr>
          <w:bCs/>
          <w:lang w:val="nl-NL"/>
        </w:rPr>
        <w:t xml:space="preserve">dit </w:t>
      </w:r>
      <w:r w:rsidR="00CD7159" w:rsidRPr="0007032F">
        <w:rPr>
          <w:rFonts w:asciiTheme="majorHAnsi" w:hAnsiTheme="majorHAnsi" w:cstheme="majorHAnsi"/>
          <w:lang w:val="nl-NL"/>
        </w:rPr>
        <w:t>Aanbestedingsdocument</w:t>
      </w:r>
      <w:r w:rsidRPr="00741CD6">
        <w:rPr>
          <w:bCs/>
          <w:lang w:val="nl-NL"/>
        </w:rPr>
        <w:t xml:space="preserve">, niet in aanmerking genomen mogen worden. Ontbreken van deze bestekconformiteit leidt in de regel tot de ongeldigheid of onregelmatigheid van de </w:t>
      </w:r>
      <w:r w:rsidR="004416B2">
        <w:rPr>
          <w:bCs/>
          <w:lang w:val="nl-NL"/>
        </w:rPr>
        <w:t>I</w:t>
      </w:r>
      <w:r w:rsidRPr="00741CD6">
        <w:rPr>
          <w:bCs/>
          <w:lang w:val="nl-NL"/>
        </w:rPr>
        <w:t xml:space="preserve">nschrijving. Hoewel de mogelijkheid tot herstel van een gebrek in de regel zich niet verdraagt met dit beginsel, kan het ontbreken van bestekconformiteit onder omstandigheden in redelijkheid tot herstel leiden, wanneer dit niet tot concurrentievervalsing </w:t>
      </w:r>
      <w:r>
        <w:rPr>
          <w:bCs/>
          <w:lang w:val="nl-NL"/>
        </w:rPr>
        <w:t>leidt</w:t>
      </w:r>
      <w:r w:rsidRPr="00741CD6">
        <w:rPr>
          <w:bCs/>
          <w:lang w:val="nl-NL"/>
        </w:rPr>
        <w:t xml:space="preserve">. Hierbij dient onderscheid te worden gemaakt in: </w:t>
      </w:r>
    </w:p>
    <w:p w14:paraId="406846EB" w14:textId="77777777" w:rsidR="00741CD6" w:rsidRPr="00741CD6" w:rsidRDefault="00741CD6" w:rsidP="003F1D08">
      <w:pPr>
        <w:pStyle w:val="ReportBodyText"/>
        <w:numPr>
          <w:ilvl w:val="0"/>
          <w:numId w:val="34"/>
        </w:numPr>
        <w:spacing w:line="288" w:lineRule="auto"/>
        <w:ind w:left="284" w:hanging="284"/>
        <w:rPr>
          <w:bCs/>
          <w:lang w:val="nl-NL"/>
        </w:rPr>
      </w:pPr>
      <w:r w:rsidRPr="00741CD6">
        <w:rPr>
          <w:bCs/>
          <w:lang w:val="nl-NL"/>
        </w:rPr>
        <w:t xml:space="preserve">Gebreken door het niet voldoen aan inhoudelijke eisen; </w:t>
      </w:r>
    </w:p>
    <w:p w14:paraId="7B758487" w14:textId="5C2A149C" w:rsidR="00741CD6" w:rsidRPr="00741CD6" w:rsidRDefault="00741CD6" w:rsidP="003F1D08">
      <w:pPr>
        <w:pStyle w:val="ReportBodyText"/>
        <w:numPr>
          <w:ilvl w:val="0"/>
          <w:numId w:val="34"/>
        </w:numPr>
        <w:spacing w:line="288" w:lineRule="auto"/>
        <w:ind w:left="284" w:hanging="284"/>
        <w:rPr>
          <w:bCs/>
          <w:lang w:val="nl-NL"/>
        </w:rPr>
      </w:pPr>
      <w:r w:rsidRPr="00741CD6">
        <w:rPr>
          <w:bCs/>
          <w:lang w:val="nl-NL"/>
        </w:rPr>
        <w:t xml:space="preserve">Gebreken van louter procedurele aard zoals een te late of onvolledige </w:t>
      </w:r>
      <w:r w:rsidR="004416B2">
        <w:rPr>
          <w:bCs/>
          <w:lang w:val="nl-NL"/>
        </w:rPr>
        <w:t>I</w:t>
      </w:r>
      <w:r w:rsidRPr="00741CD6">
        <w:rPr>
          <w:bCs/>
          <w:lang w:val="nl-NL"/>
        </w:rPr>
        <w:t xml:space="preserve">nschrijving. Dergelijke gebrekkige </w:t>
      </w:r>
      <w:r w:rsidR="004416B2">
        <w:rPr>
          <w:bCs/>
          <w:lang w:val="nl-NL"/>
        </w:rPr>
        <w:t>I</w:t>
      </w:r>
      <w:r w:rsidRPr="00741CD6">
        <w:rPr>
          <w:bCs/>
          <w:lang w:val="nl-NL"/>
        </w:rPr>
        <w:t xml:space="preserve">nschrijvingen komen in de regel niet voor gunning in aanmerking. </w:t>
      </w:r>
    </w:p>
    <w:p w14:paraId="666A231B" w14:textId="77777777" w:rsidR="00741CD6" w:rsidRPr="00741CD6" w:rsidRDefault="00741CD6" w:rsidP="003F1D08">
      <w:pPr>
        <w:pStyle w:val="ReportBodyText"/>
        <w:spacing w:line="288" w:lineRule="auto"/>
        <w:rPr>
          <w:bCs/>
          <w:lang w:val="nl-NL"/>
        </w:rPr>
      </w:pPr>
    </w:p>
    <w:p w14:paraId="7426FF38" w14:textId="47A52476" w:rsidR="00741CD6" w:rsidRDefault="00741CD6" w:rsidP="003F1D08">
      <w:pPr>
        <w:pStyle w:val="ReportBodyText"/>
        <w:spacing w:line="288" w:lineRule="auto"/>
        <w:rPr>
          <w:bCs/>
          <w:lang w:val="nl-NL"/>
        </w:rPr>
      </w:pPr>
      <w:r w:rsidRPr="00741CD6">
        <w:rPr>
          <w:bCs/>
          <w:lang w:val="nl-NL"/>
        </w:rPr>
        <w:t xml:space="preserve">Het ontbreken van stukken, de incompleetheid en/of de onvolledigheid van invulling of verstrekking, het niet voldoen aan de gestelde eisen e.d. leidt in de regel tot uitsluiting van verdere deelname. De </w:t>
      </w:r>
      <w:r>
        <w:rPr>
          <w:bCs/>
          <w:lang w:val="nl-NL"/>
        </w:rPr>
        <w:t>A</w:t>
      </w:r>
      <w:r w:rsidRPr="00741CD6">
        <w:rPr>
          <w:bCs/>
          <w:lang w:val="nl-NL"/>
        </w:rPr>
        <w:t>anbestedende dienst is gehouden in beperkte mate gebruik te maken van de mogelijkheid van het herstel van gebreken.</w:t>
      </w:r>
    </w:p>
    <w:bookmarkEnd w:id="312"/>
    <w:p w14:paraId="5DCC8741" w14:textId="77777777" w:rsidR="000160CF" w:rsidRDefault="000160CF" w:rsidP="003F1D08">
      <w:pPr>
        <w:pStyle w:val="ReportBodyText"/>
        <w:spacing w:line="288" w:lineRule="auto"/>
        <w:rPr>
          <w:bCs/>
          <w:lang w:val="nl-NL"/>
        </w:rPr>
      </w:pPr>
    </w:p>
    <w:p w14:paraId="51CA09D2" w14:textId="77777777" w:rsidR="000160CF" w:rsidRPr="00741CD6" w:rsidRDefault="000160CF" w:rsidP="003F1D08">
      <w:pPr>
        <w:pStyle w:val="ReportBodyText"/>
        <w:spacing w:line="288" w:lineRule="auto"/>
        <w:rPr>
          <w:lang w:val="nl-NL"/>
        </w:rPr>
      </w:pPr>
    </w:p>
    <w:p w14:paraId="2B60C2FB" w14:textId="77777777" w:rsidR="00F04540" w:rsidRDefault="00F04540" w:rsidP="003F1D08">
      <w:pPr>
        <w:pStyle w:val="ReportHeading2"/>
        <w:numPr>
          <w:ilvl w:val="1"/>
          <w:numId w:val="1"/>
        </w:numPr>
        <w:spacing w:before="0" w:after="0" w:line="288" w:lineRule="auto"/>
        <w:ind w:left="993" w:hanging="993"/>
      </w:pPr>
      <w:bookmarkStart w:id="313" w:name="_Toc208396823"/>
      <w:r>
        <w:t>Gunningscriterium</w:t>
      </w:r>
      <w:bookmarkEnd w:id="313"/>
    </w:p>
    <w:p w14:paraId="055C7530" w14:textId="77777777" w:rsidR="00797781" w:rsidRDefault="00797781" w:rsidP="003F1D08">
      <w:pPr>
        <w:autoSpaceDE w:val="0"/>
        <w:autoSpaceDN w:val="0"/>
        <w:adjustRightInd w:val="0"/>
        <w:spacing w:line="288" w:lineRule="auto"/>
        <w:rPr>
          <w:rFonts w:cs="Arial"/>
        </w:rPr>
      </w:pPr>
    </w:p>
    <w:p w14:paraId="1ACF007F" w14:textId="069007E2" w:rsidR="00797781" w:rsidRPr="002D7F36" w:rsidRDefault="00797781" w:rsidP="003F1D08">
      <w:pPr>
        <w:pStyle w:val="ReportBodyText"/>
        <w:spacing w:line="288" w:lineRule="auto"/>
        <w:rPr>
          <w:rFonts w:asciiTheme="majorHAnsi" w:hAnsiTheme="majorHAnsi" w:cstheme="majorHAnsi"/>
          <w:szCs w:val="20"/>
          <w:lang w:val="nl"/>
        </w:rPr>
      </w:pPr>
      <w:r w:rsidRPr="00B06374">
        <w:rPr>
          <w:rFonts w:cs="Arial"/>
          <w:lang w:val="nl-NL"/>
        </w:rPr>
        <w:t xml:space="preserve">De beoordeling van de Inschrijvingen vindt plaats op basis van het gunningscriterium economisch meest voordelige </w:t>
      </w:r>
      <w:r w:rsidR="004416B2">
        <w:rPr>
          <w:rFonts w:cs="Arial"/>
          <w:lang w:val="nl-NL"/>
        </w:rPr>
        <w:t>I</w:t>
      </w:r>
      <w:r w:rsidRPr="00B06374">
        <w:rPr>
          <w:rFonts w:cs="Arial"/>
          <w:lang w:val="nl-NL"/>
        </w:rPr>
        <w:t xml:space="preserve">nschrijving op basis van de </w:t>
      </w:r>
      <w:r w:rsidRPr="00B06374">
        <w:rPr>
          <w:rFonts w:cs="Arial"/>
          <w:b/>
          <w:lang w:val="nl-NL"/>
        </w:rPr>
        <w:t>laagste prijs</w:t>
      </w:r>
      <w:r>
        <w:rPr>
          <w:color w:val="000000"/>
          <w:szCs w:val="20"/>
          <w:lang w:val="nl"/>
        </w:rPr>
        <w:t xml:space="preserve">, </w:t>
      </w:r>
      <w:r w:rsidR="00207132">
        <w:rPr>
          <w:color w:val="000000"/>
          <w:szCs w:val="20"/>
          <w:lang w:val="nl"/>
        </w:rPr>
        <w:t xml:space="preserve">die </w:t>
      </w:r>
      <w:r>
        <w:rPr>
          <w:color w:val="000000"/>
          <w:szCs w:val="20"/>
          <w:lang w:val="nl"/>
        </w:rPr>
        <w:t>w</w:t>
      </w:r>
      <w:r>
        <w:rPr>
          <w:rFonts w:asciiTheme="majorHAnsi" w:hAnsiTheme="majorHAnsi" w:cstheme="majorHAnsi"/>
          <w:szCs w:val="20"/>
          <w:lang w:val="nl"/>
        </w:rPr>
        <w:t xml:space="preserve">ordt bepaald op basis van </w:t>
      </w:r>
      <w:r w:rsidR="00207132">
        <w:rPr>
          <w:rFonts w:asciiTheme="majorHAnsi" w:hAnsiTheme="majorHAnsi" w:cstheme="majorHAnsi"/>
          <w:szCs w:val="20"/>
          <w:lang w:val="nl"/>
        </w:rPr>
        <w:t>de</w:t>
      </w:r>
      <w:r w:rsidRPr="002D7F36">
        <w:rPr>
          <w:rFonts w:asciiTheme="majorHAnsi" w:hAnsiTheme="majorHAnsi" w:cstheme="majorHAnsi"/>
          <w:szCs w:val="20"/>
          <w:lang w:val="nl"/>
        </w:rPr>
        <w:t xml:space="preserve"> laagste </w:t>
      </w:r>
      <w:r w:rsidR="004A5188">
        <w:rPr>
          <w:rFonts w:asciiTheme="majorHAnsi" w:hAnsiTheme="majorHAnsi" w:cstheme="majorHAnsi"/>
          <w:szCs w:val="20"/>
          <w:lang w:val="nl"/>
        </w:rPr>
        <w:t>totale geoffreerde premie</w:t>
      </w:r>
      <w:r w:rsidRPr="002D7F36">
        <w:rPr>
          <w:rFonts w:asciiTheme="majorHAnsi" w:hAnsiTheme="majorHAnsi" w:cstheme="majorHAnsi"/>
          <w:szCs w:val="20"/>
          <w:lang w:val="nl"/>
        </w:rPr>
        <w:t>.</w:t>
      </w:r>
    </w:p>
    <w:p w14:paraId="73F477EF" w14:textId="1252B985" w:rsidR="00797781" w:rsidRDefault="00797781" w:rsidP="003F1D08">
      <w:pPr>
        <w:autoSpaceDE w:val="0"/>
        <w:autoSpaceDN w:val="0"/>
        <w:adjustRightInd w:val="0"/>
        <w:spacing w:line="288" w:lineRule="auto"/>
        <w:rPr>
          <w:rFonts w:cs="Arial"/>
        </w:rPr>
      </w:pPr>
      <w:r>
        <w:rPr>
          <w:rFonts w:cs="Arial"/>
          <w:b/>
        </w:rPr>
        <w:t xml:space="preserve"> </w:t>
      </w:r>
    </w:p>
    <w:p w14:paraId="0AF83628" w14:textId="0674DCB0" w:rsidR="00797781" w:rsidRDefault="00797781" w:rsidP="003F1D08">
      <w:pPr>
        <w:autoSpaceDE w:val="0"/>
        <w:autoSpaceDN w:val="0"/>
        <w:adjustRightInd w:val="0"/>
        <w:spacing w:line="288" w:lineRule="auto"/>
        <w:rPr>
          <w:rFonts w:cs="Arial"/>
        </w:rPr>
      </w:pPr>
      <w:r>
        <w:rPr>
          <w:rFonts w:cs="Arial"/>
        </w:rPr>
        <w:t>Deze keuze is gebaseerd op het gegeven dat:</w:t>
      </w:r>
      <w:r>
        <w:rPr>
          <w:rFonts w:cs="Arial"/>
        </w:rPr>
        <w:br/>
      </w:r>
    </w:p>
    <w:p w14:paraId="6F4245BD" w14:textId="77777777" w:rsidR="00797781" w:rsidRPr="00201FBA" w:rsidRDefault="00797781" w:rsidP="003F1D08">
      <w:pPr>
        <w:pStyle w:val="Lijstalinea"/>
        <w:numPr>
          <w:ilvl w:val="0"/>
          <w:numId w:val="18"/>
        </w:numPr>
        <w:autoSpaceDE w:val="0"/>
        <w:autoSpaceDN w:val="0"/>
        <w:adjustRightInd w:val="0"/>
        <w:spacing w:line="288" w:lineRule="auto"/>
        <w:ind w:left="426" w:hanging="426"/>
        <w:rPr>
          <w:rFonts w:cs="Arial"/>
          <w:lang w:val="nl-NL"/>
        </w:rPr>
      </w:pPr>
      <w:r w:rsidRPr="00201FBA">
        <w:rPr>
          <w:rFonts w:cs="Arial"/>
          <w:lang w:val="nl-NL"/>
        </w:rPr>
        <w:t xml:space="preserve">Binnen de markt er geen onderscheid is op het gebied kwaliteit, althans dit zodanig beperkt </w:t>
      </w:r>
      <w:r>
        <w:rPr>
          <w:rFonts w:cs="Arial"/>
          <w:lang w:val="nl-NL"/>
        </w:rPr>
        <w:t xml:space="preserve">is </w:t>
      </w:r>
      <w:r w:rsidRPr="00201FBA">
        <w:rPr>
          <w:rFonts w:cs="Arial"/>
          <w:lang w:val="nl-NL"/>
        </w:rPr>
        <w:t xml:space="preserve">dat hiermee geen recht </w:t>
      </w:r>
      <w:r>
        <w:rPr>
          <w:rFonts w:cs="Arial"/>
          <w:lang w:val="nl-NL"/>
        </w:rPr>
        <w:t>is te doen</w:t>
      </w:r>
      <w:r w:rsidRPr="00201FBA">
        <w:rPr>
          <w:rFonts w:cs="Arial"/>
          <w:lang w:val="nl-NL"/>
        </w:rPr>
        <w:t xml:space="preserve"> aan gunning op Beste Prijs-Kwaliteit Verhouding (BPKV).</w:t>
      </w:r>
    </w:p>
    <w:p w14:paraId="5C7A601D" w14:textId="77777777" w:rsidR="00797781" w:rsidRPr="00201FBA" w:rsidRDefault="00797781" w:rsidP="003F1D08">
      <w:pPr>
        <w:pStyle w:val="Lijstalinea"/>
        <w:numPr>
          <w:ilvl w:val="0"/>
          <w:numId w:val="18"/>
        </w:numPr>
        <w:autoSpaceDE w:val="0"/>
        <w:autoSpaceDN w:val="0"/>
        <w:adjustRightInd w:val="0"/>
        <w:spacing w:line="288" w:lineRule="auto"/>
        <w:ind w:left="426" w:hanging="426"/>
        <w:rPr>
          <w:rFonts w:cs="Arial"/>
          <w:lang w:val="nl-NL"/>
        </w:rPr>
      </w:pPr>
      <w:r w:rsidRPr="00201FBA">
        <w:rPr>
          <w:rFonts w:cs="Arial"/>
          <w:lang w:val="nl-NL"/>
        </w:rPr>
        <w:t>De inhoud en omvang eenduidig is vastgelegd en dit een commodity product betreft.</w:t>
      </w:r>
    </w:p>
    <w:p w14:paraId="5DC62D7F" w14:textId="5433E55F" w:rsidR="00797781" w:rsidRPr="00201FBA" w:rsidRDefault="00797781" w:rsidP="003F1D08">
      <w:pPr>
        <w:pStyle w:val="Lijstalinea"/>
        <w:numPr>
          <w:ilvl w:val="0"/>
          <w:numId w:val="18"/>
        </w:numPr>
        <w:spacing w:line="288" w:lineRule="auto"/>
        <w:ind w:left="426" w:hanging="426"/>
        <w:contextualSpacing w:val="0"/>
        <w:rPr>
          <w:lang w:val="nl-NL"/>
        </w:rPr>
      </w:pPr>
      <w:r w:rsidRPr="00201FBA">
        <w:rPr>
          <w:lang w:val="nl-NL"/>
        </w:rPr>
        <w:t>De door de Aanbestedende dienst gestelde eisen en (polis</w:t>
      </w:r>
      <w:r w:rsidR="00C20D33">
        <w:rPr>
          <w:lang w:val="nl-NL"/>
        </w:rPr>
        <w:t>/sluitnota</w:t>
      </w:r>
      <w:r w:rsidRPr="00201FBA">
        <w:rPr>
          <w:lang w:val="nl-NL"/>
        </w:rPr>
        <w:t xml:space="preserve">)voorwaarden voldoende recht doen aan de kwaliteit van de Opdracht en de uitvoering van de Overeenkomst. </w:t>
      </w:r>
    </w:p>
    <w:p w14:paraId="1CBE787E" w14:textId="77777777" w:rsidR="00797781" w:rsidRDefault="00797781" w:rsidP="003F1D08">
      <w:pPr>
        <w:pStyle w:val="ReportBodyText"/>
        <w:spacing w:line="288" w:lineRule="auto"/>
        <w:rPr>
          <w:color w:val="000000"/>
          <w:szCs w:val="20"/>
          <w:lang w:val="nl"/>
        </w:rPr>
      </w:pPr>
    </w:p>
    <w:p w14:paraId="69AC3520" w14:textId="77777777" w:rsidR="00F04540" w:rsidRDefault="00F04540" w:rsidP="003F1D08">
      <w:pPr>
        <w:pStyle w:val="ReportBodyText"/>
        <w:spacing w:line="288" w:lineRule="auto"/>
        <w:rPr>
          <w:color w:val="000000"/>
          <w:szCs w:val="20"/>
          <w:lang w:val="nl"/>
        </w:rPr>
      </w:pPr>
      <w:r w:rsidRPr="004061A4">
        <w:rPr>
          <w:color w:val="000000"/>
          <w:szCs w:val="20"/>
          <w:lang w:val="nl"/>
        </w:rPr>
        <w:t xml:space="preserve">De Inschrijver </w:t>
      </w:r>
      <w:r>
        <w:rPr>
          <w:color w:val="000000"/>
          <w:szCs w:val="20"/>
          <w:lang w:val="nl"/>
        </w:rPr>
        <w:t xml:space="preserve">dient </w:t>
      </w:r>
      <w:r w:rsidRPr="004061A4">
        <w:rPr>
          <w:color w:val="000000"/>
          <w:szCs w:val="20"/>
          <w:lang w:val="nl"/>
        </w:rPr>
        <w:t xml:space="preserve">bij zijn Inschrijving </w:t>
      </w:r>
      <w:r>
        <w:rPr>
          <w:color w:val="000000"/>
          <w:szCs w:val="20"/>
          <w:lang w:val="nl"/>
        </w:rPr>
        <w:t xml:space="preserve">daartoe </w:t>
      </w:r>
      <w:r w:rsidRPr="004061A4">
        <w:rPr>
          <w:color w:val="000000"/>
          <w:szCs w:val="20"/>
          <w:lang w:val="nl"/>
        </w:rPr>
        <w:t>Bijlage</w:t>
      </w:r>
      <w:r>
        <w:rPr>
          <w:color w:val="000000"/>
          <w:szCs w:val="20"/>
          <w:lang w:val="nl"/>
        </w:rPr>
        <w:t xml:space="preserve"> 2 en/of 3 </w:t>
      </w:r>
      <w:r w:rsidRPr="004061A4">
        <w:rPr>
          <w:color w:val="000000"/>
          <w:szCs w:val="20"/>
          <w:lang w:val="nl"/>
        </w:rPr>
        <w:t>volledig ingevuld en ondertekend in</w:t>
      </w:r>
      <w:r>
        <w:rPr>
          <w:color w:val="000000"/>
          <w:szCs w:val="20"/>
          <w:lang w:val="nl"/>
        </w:rPr>
        <w:t xml:space="preserve"> te </w:t>
      </w:r>
      <w:r w:rsidRPr="004061A4">
        <w:rPr>
          <w:color w:val="000000"/>
          <w:szCs w:val="20"/>
          <w:lang w:val="nl"/>
        </w:rPr>
        <w:t>dienen.</w:t>
      </w:r>
    </w:p>
    <w:p w14:paraId="67E1E96D" w14:textId="77777777" w:rsidR="00F04540" w:rsidRDefault="00F04540" w:rsidP="003F1D08">
      <w:pPr>
        <w:pStyle w:val="ReportBodyText"/>
        <w:spacing w:line="288" w:lineRule="auto"/>
        <w:rPr>
          <w:lang w:val="nl"/>
        </w:rPr>
      </w:pPr>
    </w:p>
    <w:p w14:paraId="379098DE" w14:textId="77777777" w:rsidR="003F1D08" w:rsidRDefault="003F1D08" w:rsidP="003F1D08">
      <w:pPr>
        <w:spacing w:line="288" w:lineRule="auto"/>
        <w:rPr>
          <w:rFonts w:cs="Arial"/>
          <w:color w:val="000000"/>
          <w:szCs w:val="24"/>
          <w:lang w:val="nl" w:eastAsia="nl-NL"/>
        </w:rPr>
      </w:pPr>
      <w:r>
        <w:rPr>
          <w:lang w:val="nl"/>
        </w:rPr>
        <w:br w:type="page"/>
      </w:r>
    </w:p>
    <w:p w14:paraId="08103947" w14:textId="0FB1EAFD" w:rsidR="002455DF" w:rsidRDefault="004A5188" w:rsidP="003F1D08">
      <w:pPr>
        <w:pStyle w:val="Default"/>
        <w:spacing w:line="288" w:lineRule="auto"/>
        <w:rPr>
          <w:sz w:val="20"/>
          <w:lang w:val="nl"/>
        </w:rPr>
      </w:pPr>
      <w:r>
        <w:rPr>
          <w:sz w:val="20"/>
          <w:lang w:val="nl"/>
        </w:rPr>
        <w:lastRenderedPageBreak/>
        <w:t>Onder de totale geoffreerde jaarpremie wordt verstaan de gezamenlijke geoffreerde jaarpremie van de Inschrijver(s) die conform de procedure voor 100% voltekening kunnen realiseren, rekening houdend met de aandelen die de desbetreffende Inschrijver(s) kan (kunnen) tekenen. De geoffreerde jaarpremie van een Inschrijver wordt berekend door het geoffreerd premie promillage te vermenigvuldigen met het totaal te verzekeren bedrag maal de aangeboden capaciteit zoals hieronder weergegeven:</w:t>
      </w:r>
    </w:p>
    <w:p w14:paraId="4B1CC5E8" w14:textId="77777777" w:rsidR="002455DF" w:rsidRDefault="002455DF" w:rsidP="003F1D08">
      <w:pPr>
        <w:pStyle w:val="Default"/>
        <w:spacing w:line="288" w:lineRule="auto"/>
        <w:rPr>
          <w:sz w:val="20"/>
          <w:lang w:val="nl"/>
        </w:rPr>
      </w:pPr>
    </w:p>
    <w:tbl>
      <w:tblPr>
        <w:tblStyle w:val="Tabelraster"/>
        <w:tblW w:w="0" w:type="auto"/>
        <w:tblLook w:val="04A0" w:firstRow="1" w:lastRow="0" w:firstColumn="1" w:lastColumn="0" w:noHBand="0" w:noVBand="1"/>
      </w:tblPr>
      <w:tblGrid>
        <w:gridCol w:w="9016"/>
      </w:tblGrid>
      <w:tr w:rsidR="002455DF" w:rsidRPr="0083403F" w14:paraId="079958CC" w14:textId="77777777" w:rsidTr="00A9789D">
        <w:tc>
          <w:tcPr>
            <w:tcW w:w="9016" w:type="dxa"/>
          </w:tcPr>
          <w:p w14:paraId="29E14467" w14:textId="77777777" w:rsidR="002455DF" w:rsidRPr="0083403F" w:rsidRDefault="002455DF" w:rsidP="003F1D08">
            <w:pPr>
              <w:pStyle w:val="ReportBodyText"/>
              <w:spacing w:line="288" w:lineRule="auto"/>
              <w:ind w:left="720"/>
              <w:rPr>
                <w:rFonts w:asciiTheme="majorHAnsi" w:hAnsiTheme="majorHAnsi" w:cstheme="majorHAnsi"/>
                <w:szCs w:val="20"/>
                <w:lang w:val="nl"/>
              </w:rPr>
            </w:pPr>
          </w:p>
          <w:p w14:paraId="4209E535" w14:textId="4496BAAA" w:rsidR="002455DF" w:rsidRPr="0083403F" w:rsidRDefault="002455DF" w:rsidP="003F1D08">
            <w:pPr>
              <w:pStyle w:val="ReportBodyText"/>
              <w:spacing w:line="288" w:lineRule="auto"/>
              <w:ind w:left="308"/>
              <w:rPr>
                <w:rFonts w:asciiTheme="majorHAnsi" w:hAnsiTheme="majorHAnsi" w:cstheme="majorHAnsi"/>
                <w:szCs w:val="20"/>
                <w:lang w:val="nl"/>
              </w:rPr>
            </w:pPr>
            <w:r w:rsidRPr="0083403F">
              <w:rPr>
                <w:rFonts w:asciiTheme="majorHAnsi" w:hAnsiTheme="majorHAnsi" w:cstheme="majorHAnsi"/>
                <w:szCs w:val="20"/>
                <w:lang w:val="nl"/>
              </w:rPr>
              <w:t>___ o/oo (=geoffreerde premie promillage</w:t>
            </w:r>
            <w:r w:rsidRPr="00EE308B">
              <w:rPr>
                <w:rFonts w:ascii="Arial" w:hAnsi="Arial" w:cs="Arial"/>
                <w:color w:val="000000"/>
                <w:szCs w:val="24"/>
                <w:lang w:val="nl"/>
              </w:rPr>
              <w:t xml:space="preserve">) </w:t>
            </w:r>
            <w:r w:rsidR="00EE308B" w:rsidRPr="00EE308B">
              <w:rPr>
                <w:rFonts w:ascii="Arial" w:hAnsi="Arial" w:cs="Arial"/>
                <w:color w:val="000000"/>
                <w:szCs w:val="24"/>
                <w:lang w:val="nl"/>
              </w:rPr>
              <w:t>x het totaal te verzekeren bedrag maal</w:t>
            </w:r>
            <w:r w:rsidRPr="00EE308B">
              <w:rPr>
                <w:rFonts w:ascii="Arial" w:hAnsi="Arial" w:cs="Arial"/>
                <w:color w:val="000000"/>
                <w:szCs w:val="24"/>
                <w:lang w:val="nl"/>
              </w:rPr>
              <w:t xml:space="preserve"> x aangeboden aandeel in % = </w:t>
            </w:r>
            <w:r w:rsidRPr="0083403F">
              <w:rPr>
                <w:rFonts w:asciiTheme="majorHAnsi" w:hAnsiTheme="majorHAnsi" w:cstheme="majorHAnsi"/>
                <w:szCs w:val="20"/>
                <w:lang w:val="nl"/>
              </w:rPr>
              <w:t>de geoffreerde jaarpremie van een Inschrijver.</w:t>
            </w:r>
          </w:p>
          <w:p w14:paraId="10AAE82A" w14:textId="77777777" w:rsidR="002455DF" w:rsidRPr="0083403F" w:rsidRDefault="002455DF" w:rsidP="003F1D08">
            <w:pPr>
              <w:pStyle w:val="Default"/>
              <w:spacing w:line="288" w:lineRule="auto"/>
              <w:rPr>
                <w:rFonts w:asciiTheme="majorHAnsi" w:hAnsiTheme="majorHAnsi" w:cstheme="majorHAnsi"/>
                <w:sz w:val="20"/>
                <w:szCs w:val="20"/>
                <w:lang w:val="nl"/>
              </w:rPr>
            </w:pPr>
          </w:p>
        </w:tc>
      </w:tr>
    </w:tbl>
    <w:p w14:paraId="5016712C" w14:textId="77777777" w:rsidR="002455DF" w:rsidRDefault="002455DF" w:rsidP="003F1D08">
      <w:pPr>
        <w:pStyle w:val="Default"/>
        <w:spacing w:line="288" w:lineRule="auto"/>
        <w:rPr>
          <w:sz w:val="20"/>
          <w:lang w:val="nl"/>
        </w:rPr>
      </w:pPr>
    </w:p>
    <w:p w14:paraId="68DD32C3" w14:textId="62B851A3" w:rsidR="0096781C" w:rsidRDefault="0096781C" w:rsidP="003F1D08">
      <w:pPr>
        <w:pStyle w:val="Plattetekst"/>
        <w:spacing w:line="288" w:lineRule="auto"/>
        <w:ind w:right="783"/>
        <w:rPr>
          <w:rFonts w:ascii="Arial" w:hAnsi="Arial" w:cs="Arial"/>
          <w:color w:val="000000"/>
          <w:sz w:val="20"/>
          <w:szCs w:val="24"/>
          <w:lang w:val="nl" w:eastAsia="nl-NL"/>
        </w:rPr>
      </w:pPr>
      <w:r w:rsidRPr="00B37B82">
        <w:rPr>
          <w:rFonts w:ascii="Arial" w:hAnsi="Arial" w:cs="Arial"/>
          <w:color w:val="000000"/>
          <w:sz w:val="20"/>
          <w:szCs w:val="24"/>
          <w:lang w:val="nl" w:eastAsia="nl-NL"/>
        </w:rPr>
        <w:t>De Inschrijvers worden verzocht om een premie te offreren die is uitgedrukt in een promillage van het totaal verzekerd bedrag.</w:t>
      </w:r>
    </w:p>
    <w:p w14:paraId="3AA34CE4" w14:textId="77777777" w:rsidR="000160CF" w:rsidRDefault="000160CF" w:rsidP="003F1D08">
      <w:pPr>
        <w:pStyle w:val="Plattetekst"/>
        <w:spacing w:line="288" w:lineRule="auto"/>
        <w:ind w:right="783"/>
        <w:rPr>
          <w:lang w:val="nl"/>
        </w:rPr>
      </w:pPr>
    </w:p>
    <w:p w14:paraId="73BC84D6" w14:textId="7C47D177" w:rsidR="001936C6" w:rsidRDefault="001936C6" w:rsidP="003F1D08">
      <w:pPr>
        <w:spacing w:line="288" w:lineRule="auto"/>
        <w:rPr>
          <w:b/>
          <w:color w:val="4D4F53"/>
          <w:szCs w:val="22"/>
          <w:lang w:val="nl"/>
        </w:rPr>
      </w:pPr>
    </w:p>
    <w:p w14:paraId="165A3BC7" w14:textId="091A7B49" w:rsidR="001C2078" w:rsidRDefault="001C2078" w:rsidP="003F1D08">
      <w:pPr>
        <w:pStyle w:val="ReportHeading2"/>
        <w:numPr>
          <w:ilvl w:val="1"/>
          <w:numId w:val="1"/>
        </w:numPr>
        <w:spacing w:before="0" w:after="0" w:line="288" w:lineRule="auto"/>
        <w:ind w:left="993" w:hanging="993"/>
      </w:pPr>
      <w:bookmarkStart w:id="314" w:name="_Toc190275945"/>
      <w:bookmarkStart w:id="315" w:name="_Toc190275998"/>
      <w:bookmarkStart w:id="316" w:name="_Toc190275946"/>
      <w:bookmarkStart w:id="317" w:name="_Toc190275999"/>
      <w:bookmarkStart w:id="318" w:name="_Toc208396824"/>
      <w:bookmarkEnd w:id="314"/>
      <w:bookmarkEnd w:id="315"/>
      <w:bookmarkEnd w:id="316"/>
      <w:bookmarkEnd w:id="317"/>
      <w:r>
        <w:t>Beoordelingsproces</w:t>
      </w:r>
      <w:bookmarkEnd w:id="318"/>
    </w:p>
    <w:p w14:paraId="28A65E23" w14:textId="77777777" w:rsidR="000160CF" w:rsidRDefault="000160CF" w:rsidP="003F1D08">
      <w:pPr>
        <w:pStyle w:val="ReportBodyText"/>
        <w:spacing w:line="288" w:lineRule="auto"/>
        <w:rPr>
          <w:szCs w:val="20"/>
          <w:lang w:val="nl-NL"/>
        </w:rPr>
      </w:pPr>
    </w:p>
    <w:p w14:paraId="44892B0C" w14:textId="6D8529ED" w:rsidR="00F16B04" w:rsidRDefault="00BE3CA1" w:rsidP="003F1D08">
      <w:pPr>
        <w:pStyle w:val="ReportBodyText"/>
        <w:spacing w:line="288" w:lineRule="auto"/>
        <w:rPr>
          <w:color w:val="000000"/>
          <w:szCs w:val="20"/>
          <w:lang w:val="nl"/>
        </w:rPr>
      </w:pPr>
      <w:r>
        <w:rPr>
          <w:szCs w:val="20"/>
          <w:lang w:val="nl-NL"/>
        </w:rPr>
        <w:t xml:space="preserve">Beoordeling vindt plaats </w:t>
      </w:r>
      <w:r w:rsidR="00F16B04" w:rsidRPr="00B06374">
        <w:rPr>
          <w:szCs w:val="20"/>
          <w:lang w:val="nl-NL"/>
        </w:rPr>
        <w:t>conform het volgende stappenplan.</w:t>
      </w:r>
      <w:r w:rsidR="00494D89">
        <w:rPr>
          <w:szCs w:val="20"/>
          <w:lang w:val="nl-NL"/>
        </w:rPr>
        <w:t xml:space="preserve"> </w:t>
      </w:r>
      <w:r w:rsidR="00494D89" w:rsidRPr="005610FD">
        <w:rPr>
          <w:color w:val="000000"/>
          <w:szCs w:val="20"/>
          <w:lang w:val="nl"/>
        </w:rPr>
        <w:t xml:space="preserve">Indien een Inschrijver wordt uitgesloten van deelname, wordt de Inschrijving van de betreffende Inschrijver terzijde gelegd en niet verder in behandeling genomen. Uitsluitend Inschrijvingen die niet zijn uitgesloten onder stappen 1 tot en met 5 gaan </w:t>
      </w:r>
      <w:r>
        <w:rPr>
          <w:color w:val="000000"/>
          <w:szCs w:val="20"/>
          <w:lang w:val="nl"/>
        </w:rPr>
        <w:t>v</w:t>
      </w:r>
      <w:r w:rsidR="00494D89" w:rsidRPr="005610FD">
        <w:rPr>
          <w:color w:val="000000"/>
          <w:szCs w:val="20"/>
          <w:lang w:val="nl"/>
        </w:rPr>
        <w:t>oor verdere beoordeling door naar stap 6.</w:t>
      </w:r>
    </w:p>
    <w:p w14:paraId="7EB8315C" w14:textId="77777777" w:rsidR="000160CF" w:rsidRDefault="000160CF" w:rsidP="003F1D08">
      <w:pPr>
        <w:pStyle w:val="ReportBodyText"/>
        <w:spacing w:line="288" w:lineRule="auto"/>
        <w:rPr>
          <w:szCs w:val="20"/>
          <w:lang w:val="nl-NL"/>
        </w:rPr>
      </w:pPr>
    </w:p>
    <w:tbl>
      <w:tblPr>
        <w:tblStyle w:val="Tabelraster"/>
        <w:tblW w:w="9067" w:type="dxa"/>
        <w:tblLook w:val="04A0" w:firstRow="1" w:lastRow="0" w:firstColumn="1" w:lastColumn="0" w:noHBand="0" w:noVBand="1"/>
      </w:tblPr>
      <w:tblGrid>
        <w:gridCol w:w="988"/>
        <w:gridCol w:w="8079"/>
      </w:tblGrid>
      <w:tr w:rsidR="00BE3CA1" w:rsidRPr="00BB7EF5" w14:paraId="47285731" w14:textId="77777777" w:rsidTr="00BE3CA1">
        <w:tc>
          <w:tcPr>
            <w:tcW w:w="988" w:type="dxa"/>
          </w:tcPr>
          <w:p w14:paraId="55AB6244" w14:textId="62B67398" w:rsidR="00BE3CA1" w:rsidRPr="00BB7EF5" w:rsidRDefault="00BE3CA1" w:rsidP="000160CF">
            <w:pPr>
              <w:pStyle w:val="ReportBodyText"/>
              <w:spacing w:before="60" w:after="60" w:line="288" w:lineRule="auto"/>
              <w:rPr>
                <w:rFonts w:asciiTheme="majorHAnsi" w:hAnsiTheme="majorHAnsi" w:cstheme="majorHAnsi"/>
                <w:szCs w:val="20"/>
                <w:lang w:val="nl-NL"/>
              </w:rPr>
            </w:pPr>
            <w:r w:rsidRPr="00B06374">
              <w:rPr>
                <w:rFonts w:asciiTheme="majorHAnsi" w:hAnsiTheme="majorHAnsi" w:cstheme="majorHAnsi"/>
                <w:b/>
                <w:bCs/>
                <w:szCs w:val="20"/>
                <w:lang w:val="nl-NL"/>
              </w:rPr>
              <w:t>Stap 1</w:t>
            </w:r>
          </w:p>
        </w:tc>
        <w:tc>
          <w:tcPr>
            <w:tcW w:w="8079" w:type="dxa"/>
          </w:tcPr>
          <w:p w14:paraId="0E00E87C" w14:textId="77777777" w:rsidR="00BE3CA1" w:rsidRPr="00B06374" w:rsidRDefault="00BE3CA1" w:rsidP="000160CF">
            <w:pPr>
              <w:pStyle w:val="ReportBodyText"/>
              <w:spacing w:before="60" w:after="60" w:line="288" w:lineRule="auto"/>
              <w:rPr>
                <w:rFonts w:asciiTheme="majorHAnsi" w:hAnsiTheme="majorHAnsi" w:cstheme="majorHAnsi"/>
                <w:b/>
                <w:bCs/>
                <w:szCs w:val="20"/>
                <w:lang w:val="nl-NL"/>
              </w:rPr>
            </w:pPr>
            <w:r w:rsidRPr="00B06374">
              <w:rPr>
                <w:rFonts w:asciiTheme="majorHAnsi" w:hAnsiTheme="majorHAnsi" w:cstheme="majorHAnsi"/>
                <w:b/>
                <w:bCs/>
                <w:szCs w:val="20"/>
                <w:lang w:val="nl-NL"/>
              </w:rPr>
              <w:t>Toetsing op voorschriften wijze van indiening</w:t>
            </w:r>
          </w:p>
          <w:p w14:paraId="2AE5A644" w14:textId="3E5B4C60" w:rsidR="00BE3CA1" w:rsidRPr="00BB7EF5" w:rsidRDefault="00BE3CA1" w:rsidP="000160CF">
            <w:pPr>
              <w:pStyle w:val="ReportBodyText"/>
              <w:spacing w:before="60" w:after="60" w:line="288" w:lineRule="auto"/>
              <w:rPr>
                <w:rFonts w:asciiTheme="majorHAnsi" w:hAnsiTheme="majorHAnsi" w:cstheme="majorHAnsi"/>
                <w:szCs w:val="20"/>
                <w:lang w:val="nl-NL"/>
              </w:rPr>
            </w:pPr>
            <w:r w:rsidRPr="00B06374">
              <w:rPr>
                <w:rFonts w:asciiTheme="majorHAnsi" w:hAnsiTheme="majorHAnsi" w:cstheme="majorHAnsi"/>
                <w:szCs w:val="20"/>
                <w:lang w:val="nl-NL"/>
              </w:rPr>
              <w:t xml:space="preserve">Allereerst </w:t>
            </w:r>
            <w:r w:rsidRPr="00BB7EF5">
              <w:rPr>
                <w:rFonts w:asciiTheme="majorHAnsi" w:hAnsiTheme="majorHAnsi" w:cstheme="majorHAnsi"/>
                <w:szCs w:val="20"/>
                <w:lang w:val="nl-NL"/>
              </w:rPr>
              <w:t>wordt beoordeeld</w:t>
            </w:r>
            <w:r w:rsidRPr="00B06374">
              <w:rPr>
                <w:rFonts w:asciiTheme="majorHAnsi" w:hAnsiTheme="majorHAnsi" w:cstheme="majorHAnsi"/>
                <w:szCs w:val="20"/>
                <w:lang w:val="nl-NL"/>
              </w:rPr>
              <w:t xml:space="preserve"> of een Inschrijving voldoet aan de voorschriften met betrekking tot de wijze van eenmalige indiening</w:t>
            </w:r>
            <w:r w:rsidRPr="00BB7EF5">
              <w:rPr>
                <w:rFonts w:asciiTheme="majorHAnsi" w:hAnsiTheme="majorHAnsi" w:cstheme="majorHAnsi"/>
                <w:szCs w:val="20"/>
                <w:lang w:val="nl-NL"/>
              </w:rPr>
              <w:t xml:space="preserve"> en tijdigheid van </w:t>
            </w:r>
            <w:r w:rsidR="004416B2">
              <w:rPr>
                <w:rFonts w:asciiTheme="majorHAnsi" w:hAnsiTheme="majorHAnsi" w:cstheme="majorHAnsi"/>
                <w:szCs w:val="20"/>
                <w:lang w:val="nl-NL"/>
              </w:rPr>
              <w:t>I</w:t>
            </w:r>
            <w:r w:rsidRPr="00BB7EF5">
              <w:rPr>
                <w:rFonts w:asciiTheme="majorHAnsi" w:hAnsiTheme="majorHAnsi" w:cstheme="majorHAnsi"/>
                <w:szCs w:val="20"/>
                <w:lang w:val="nl-NL"/>
              </w:rPr>
              <w:t>nschrijving.</w:t>
            </w:r>
          </w:p>
        </w:tc>
      </w:tr>
      <w:tr w:rsidR="00BE3CA1" w:rsidRPr="00BB7EF5" w14:paraId="0256EABF" w14:textId="77777777" w:rsidTr="00BE3CA1">
        <w:tc>
          <w:tcPr>
            <w:tcW w:w="988" w:type="dxa"/>
          </w:tcPr>
          <w:p w14:paraId="71A5E07E" w14:textId="16EB73DB" w:rsidR="00BE3CA1" w:rsidRPr="00BB7EF5" w:rsidRDefault="00BE3CA1" w:rsidP="000160CF">
            <w:pPr>
              <w:pStyle w:val="ReportBodyText"/>
              <w:spacing w:before="60" w:after="60" w:line="288" w:lineRule="auto"/>
              <w:rPr>
                <w:rFonts w:asciiTheme="majorHAnsi" w:hAnsiTheme="majorHAnsi" w:cstheme="majorHAnsi"/>
                <w:b/>
                <w:bCs/>
                <w:szCs w:val="20"/>
                <w:lang w:val="nl-NL"/>
              </w:rPr>
            </w:pPr>
            <w:r w:rsidRPr="00BB7EF5">
              <w:rPr>
                <w:rFonts w:asciiTheme="majorHAnsi" w:hAnsiTheme="majorHAnsi" w:cstheme="majorHAnsi"/>
                <w:b/>
                <w:bCs/>
                <w:szCs w:val="20"/>
                <w:lang w:val="nl-NL"/>
              </w:rPr>
              <w:t>Stap 2</w:t>
            </w:r>
          </w:p>
        </w:tc>
        <w:tc>
          <w:tcPr>
            <w:tcW w:w="8079" w:type="dxa"/>
          </w:tcPr>
          <w:p w14:paraId="19A7F2F9" w14:textId="77777777" w:rsidR="00BE3CA1" w:rsidRPr="00B06374" w:rsidRDefault="00BE3CA1" w:rsidP="000160CF">
            <w:pPr>
              <w:pStyle w:val="ReportBodyText"/>
              <w:spacing w:before="60" w:after="60" w:line="288" w:lineRule="auto"/>
              <w:rPr>
                <w:rFonts w:asciiTheme="majorHAnsi" w:hAnsiTheme="majorHAnsi" w:cstheme="majorHAnsi"/>
                <w:b/>
                <w:bCs/>
                <w:szCs w:val="20"/>
                <w:lang w:val="nl-NL"/>
              </w:rPr>
            </w:pPr>
            <w:r w:rsidRPr="00BB7EF5">
              <w:rPr>
                <w:rFonts w:asciiTheme="majorHAnsi" w:hAnsiTheme="majorHAnsi" w:cstheme="majorHAnsi"/>
                <w:b/>
                <w:bCs/>
                <w:szCs w:val="20"/>
                <w:lang w:val="nl-NL"/>
              </w:rPr>
              <w:t>Toetsing</w:t>
            </w:r>
            <w:r w:rsidRPr="00B06374">
              <w:rPr>
                <w:rFonts w:asciiTheme="majorHAnsi" w:hAnsiTheme="majorHAnsi" w:cstheme="majorHAnsi"/>
                <w:b/>
                <w:bCs/>
                <w:szCs w:val="20"/>
                <w:lang w:val="nl-NL"/>
              </w:rPr>
              <w:t xml:space="preserve"> op volledigheid</w:t>
            </w:r>
            <w:r w:rsidRPr="00BB7EF5">
              <w:rPr>
                <w:rFonts w:asciiTheme="majorHAnsi" w:hAnsiTheme="majorHAnsi" w:cstheme="majorHAnsi"/>
                <w:b/>
                <w:bCs/>
                <w:szCs w:val="20"/>
                <w:lang w:val="nl-NL"/>
              </w:rPr>
              <w:t xml:space="preserve"> en overige vormvereisten</w:t>
            </w:r>
          </w:p>
          <w:p w14:paraId="03A23EFC" w14:textId="1C0D10B6" w:rsidR="00BE3CA1" w:rsidRPr="00BB7EF5" w:rsidRDefault="00BE3CA1"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szCs w:val="20"/>
                <w:lang w:val="nl-NL"/>
              </w:rPr>
              <w:t>De Inschrijving wordt getoetst op volledigheid. Als de gevraagde gegevens niet zijn verstrekt (d.w.z. documenten ontbreken of niet volledig ingevuld dan wel rechtsgeldig ondertekend zijn) is de Inschrijving ongeldig en komt deze niet meer in aanmerking voor gunning. Tenzij sprake is van een omissie of geringe fout die, naar het oordeel van de Aanbestedende dienst, zich leent voor herstel.</w:t>
            </w:r>
          </w:p>
        </w:tc>
      </w:tr>
      <w:tr w:rsidR="00BE3CA1" w:rsidRPr="00BB7EF5" w14:paraId="06C28240" w14:textId="77777777" w:rsidTr="00BE3CA1">
        <w:tc>
          <w:tcPr>
            <w:tcW w:w="988" w:type="dxa"/>
          </w:tcPr>
          <w:p w14:paraId="5B784068" w14:textId="78844B67" w:rsidR="00BE3CA1" w:rsidRPr="00BB7EF5" w:rsidRDefault="00BE3CA1"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b/>
                <w:bCs/>
                <w:szCs w:val="20"/>
                <w:lang w:val="nl-NL"/>
              </w:rPr>
              <w:t>Stap 3</w:t>
            </w:r>
          </w:p>
        </w:tc>
        <w:tc>
          <w:tcPr>
            <w:tcW w:w="8079" w:type="dxa"/>
          </w:tcPr>
          <w:p w14:paraId="590B4DEA" w14:textId="77777777" w:rsidR="00BE3CA1" w:rsidRPr="00B06374" w:rsidRDefault="00BE3CA1" w:rsidP="000160CF">
            <w:pPr>
              <w:pStyle w:val="ReportBodyText"/>
              <w:spacing w:before="60" w:after="60" w:line="288" w:lineRule="auto"/>
              <w:rPr>
                <w:rFonts w:asciiTheme="majorHAnsi" w:hAnsiTheme="majorHAnsi" w:cstheme="majorHAnsi"/>
                <w:b/>
                <w:bCs/>
                <w:szCs w:val="20"/>
                <w:lang w:val="nl-NL"/>
              </w:rPr>
            </w:pPr>
            <w:r w:rsidRPr="00BB7EF5">
              <w:rPr>
                <w:rFonts w:asciiTheme="majorHAnsi" w:hAnsiTheme="majorHAnsi" w:cstheme="majorHAnsi"/>
                <w:b/>
                <w:bCs/>
                <w:szCs w:val="20"/>
                <w:lang w:val="nl-NL"/>
              </w:rPr>
              <w:t xml:space="preserve">Toetsing </w:t>
            </w:r>
            <w:r w:rsidRPr="00B06374">
              <w:rPr>
                <w:rFonts w:asciiTheme="majorHAnsi" w:hAnsiTheme="majorHAnsi" w:cstheme="majorHAnsi"/>
                <w:b/>
                <w:bCs/>
                <w:szCs w:val="20"/>
                <w:lang w:val="nl-NL"/>
              </w:rPr>
              <w:t xml:space="preserve">voldoen aan </w:t>
            </w:r>
            <w:r w:rsidRPr="00BB7EF5">
              <w:rPr>
                <w:rFonts w:asciiTheme="majorHAnsi" w:hAnsiTheme="majorHAnsi" w:cstheme="majorHAnsi"/>
                <w:b/>
                <w:bCs/>
                <w:szCs w:val="20"/>
                <w:lang w:val="nl-NL"/>
              </w:rPr>
              <w:t>uitsluitingsgronden</w:t>
            </w:r>
          </w:p>
          <w:p w14:paraId="2F4BB744" w14:textId="4F8DD604" w:rsidR="00BE3CA1" w:rsidRPr="00BB7EF5" w:rsidRDefault="00BE3CA1"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szCs w:val="20"/>
                <w:lang w:val="nl-NL"/>
              </w:rPr>
              <w:t xml:space="preserve">Getoetst wordt of Inschrijver, dan wel diens gevolmachtigde en/of </w:t>
            </w:r>
            <w:r w:rsidR="00C16716">
              <w:rPr>
                <w:rFonts w:asciiTheme="majorHAnsi" w:hAnsiTheme="majorHAnsi" w:cstheme="majorHAnsi"/>
                <w:szCs w:val="20"/>
                <w:lang w:val="nl-NL"/>
              </w:rPr>
              <w:t>O</w:t>
            </w:r>
            <w:r w:rsidR="00C16716" w:rsidRPr="00BB7EF5">
              <w:rPr>
                <w:rFonts w:asciiTheme="majorHAnsi" w:hAnsiTheme="majorHAnsi" w:cstheme="majorHAnsi"/>
                <w:szCs w:val="20"/>
                <w:lang w:val="nl-NL"/>
              </w:rPr>
              <w:t>nderaannemer</w:t>
            </w:r>
            <w:r w:rsidRPr="00BB7EF5">
              <w:rPr>
                <w:rFonts w:asciiTheme="majorHAnsi" w:hAnsiTheme="majorHAnsi" w:cstheme="majorHAnsi"/>
                <w:szCs w:val="20"/>
                <w:lang w:val="nl-NL"/>
              </w:rPr>
              <w:t>, niet onder één of meer van de genoemde uitsluitingsgronden valt. Indien dit wel het geval is, wordt Inschrijver uitgesloten van verdere deelname.</w:t>
            </w:r>
          </w:p>
        </w:tc>
      </w:tr>
      <w:tr w:rsidR="00BE3CA1" w:rsidRPr="00BB7EF5" w14:paraId="74C1A677" w14:textId="77777777" w:rsidTr="00BE3CA1">
        <w:tc>
          <w:tcPr>
            <w:tcW w:w="988" w:type="dxa"/>
          </w:tcPr>
          <w:p w14:paraId="6F0B7CDB" w14:textId="77992F9D" w:rsidR="00BE3CA1" w:rsidRPr="00BB7EF5" w:rsidRDefault="00BE3CA1"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b/>
                <w:bCs/>
                <w:szCs w:val="20"/>
                <w:lang w:val="nl-NL"/>
              </w:rPr>
              <w:t>Stap 4</w:t>
            </w:r>
          </w:p>
        </w:tc>
        <w:tc>
          <w:tcPr>
            <w:tcW w:w="8079" w:type="dxa"/>
          </w:tcPr>
          <w:p w14:paraId="139565D4" w14:textId="77777777" w:rsidR="00BE3CA1" w:rsidRPr="00BB7EF5" w:rsidRDefault="00BE3CA1" w:rsidP="000160CF">
            <w:pPr>
              <w:pStyle w:val="ReportBodyText"/>
              <w:spacing w:before="60" w:after="60" w:line="288" w:lineRule="auto"/>
              <w:rPr>
                <w:rFonts w:asciiTheme="majorHAnsi" w:hAnsiTheme="majorHAnsi" w:cstheme="majorHAnsi"/>
                <w:b/>
                <w:bCs/>
                <w:szCs w:val="20"/>
                <w:lang w:val="nl-NL"/>
              </w:rPr>
            </w:pPr>
            <w:r w:rsidRPr="00BB7EF5">
              <w:rPr>
                <w:rFonts w:asciiTheme="majorHAnsi" w:hAnsiTheme="majorHAnsi" w:cstheme="majorHAnsi"/>
                <w:b/>
                <w:bCs/>
                <w:szCs w:val="20"/>
                <w:lang w:val="nl-NL"/>
              </w:rPr>
              <w:t>Toetsing voldoen aan geschiktheidseisen</w:t>
            </w:r>
          </w:p>
          <w:p w14:paraId="26C1D2D3" w14:textId="4262139D" w:rsidR="00BE3CA1" w:rsidRPr="00BB7EF5" w:rsidRDefault="00BE3CA1" w:rsidP="000160CF">
            <w:pPr>
              <w:pStyle w:val="ReportBodyText"/>
              <w:spacing w:before="60" w:after="60" w:line="288" w:lineRule="auto"/>
              <w:rPr>
                <w:rFonts w:asciiTheme="majorHAnsi" w:hAnsiTheme="majorHAnsi" w:cstheme="majorHAnsi"/>
                <w:szCs w:val="20"/>
                <w:lang w:val="nl-NL" w:eastAsia="en-US"/>
              </w:rPr>
            </w:pPr>
            <w:r w:rsidRPr="00BB7EF5">
              <w:rPr>
                <w:rFonts w:asciiTheme="majorHAnsi" w:hAnsiTheme="majorHAnsi" w:cstheme="majorHAnsi"/>
                <w:szCs w:val="20"/>
                <w:lang w:val="nl-NL"/>
              </w:rPr>
              <w:t xml:space="preserve">Getoetst wordt of de Inschrijving voldoet aan de gestelde geschiktheidseisen. Het niet voldoen leidt tot uitsluiting. </w:t>
            </w:r>
          </w:p>
        </w:tc>
      </w:tr>
      <w:tr w:rsidR="00BE3CA1" w:rsidRPr="00BB7EF5" w14:paraId="62454C3A" w14:textId="77777777" w:rsidTr="00BE3CA1">
        <w:tc>
          <w:tcPr>
            <w:tcW w:w="988" w:type="dxa"/>
          </w:tcPr>
          <w:p w14:paraId="441C1DD0" w14:textId="48D36D80" w:rsidR="00BE3CA1" w:rsidRPr="00BB7EF5" w:rsidRDefault="00BE3CA1"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b/>
                <w:bCs/>
                <w:szCs w:val="20"/>
                <w:lang w:val="nl-NL"/>
              </w:rPr>
              <w:t>Stap 5</w:t>
            </w:r>
          </w:p>
        </w:tc>
        <w:tc>
          <w:tcPr>
            <w:tcW w:w="8079" w:type="dxa"/>
          </w:tcPr>
          <w:p w14:paraId="4F240B1D" w14:textId="4F3CCFC3" w:rsidR="00BB7EF5" w:rsidRPr="00BB7EF5" w:rsidRDefault="00BB7EF5" w:rsidP="000160CF">
            <w:pPr>
              <w:pStyle w:val="ReportBodyText"/>
              <w:spacing w:before="60" w:after="60" w:line="288" w:lineRule="auto"/>
              <w:rPr>
                <w:rFonts w:asciiTheme="majorHAnsi" w:hAnsiTheme="majorHAnsi" w:cstheme="majorHAnsi"/>
                <w:b/>
                <w:bCs/>
                <w:szCs w:val="20"/>
                <w:lang w:val="nl-NL"/>
              </w:rPr>
            </w:pPr>
            <w:r w:rsidRPr="00BB7EF5">
              <w:rPr>
                <w:rFonts w:asciiTheme="majorHAnsi" w:hAnsiTheme="majorHAnsi" w:cstheme="majorHAnsi"/>
                <w:b/>
                <w:bCs/>
                <w:szCs w:val="20"/>
                <w:lang w:val="nl-NL"/>
              </w:rPr>
              <w:t xml:space="preserve">Toetsing voldoen aan </w:t>
            </w:r>
            <w:r w:rsidR="00665B7D">
              <w:rPr>
                <w:rFonts w:asciiTheme="majorHAnsi" w:hAnsiTheme="majorHAnsi" w:cstheme="majorHAnsi"/>
                <w:b/>
                <w:bCs/>
                <w:szCs w:val="20"/>
                <w:lang w:val="nl-NL"/>
              </w:rPr>
              <w:t>gestelde eisen</w:t>
            </w:r>
            <w:r w:rsidRPr="00BB7EF5">
              <w:rPr>
                <w:rFonts w:asciiTheme="majorHAnsi" w:hAnsiTheme="majorHAnsi" w:cstheme="majorHAnsi"/>
                <w:b/>
                <w:bCs/>
                <w:szCs w:val="20"/>
                <w:lang w:val="nl-NL"/>
              </w:rPr>
              <w:t xml:space="preserve"> en concept </w:t>
            </w:r>
            <w:r w:rsidR="00475975">
              <w:rPr>
                <w:rFonts w:asciiTheme="majorHAnsi" w:hAnsiTheme="majorHAnsi" w:cstheme="majorHAnsi"/>
                <w:b/>
                <w:bCs/>
                <w:szCs w:val="20"/>
                <w:lang w:val="nl-NL"/>
              </w:rPr>
              <w:t>sluitnota</w:t>
            </w:r>
          </w:p>
          <w:p w14:paraId="526CD191" w14:textId="77777777" w:rsidR="00BE3CA1" w:rsidRDefault="00BB7EF5"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szCs w:val="20"/>
                <w:lang w:val="nl-NL"/>
              </w:rPr>
              <w:t>Getoetst wordt of er geen voorbehoud is opgenomen en aan de gestelde concept polis</w:t>
            </w:r>
            <w:r w:rsidR="00C20D33">
              <w:rPr>
                <w:rFonts w:asciiTheme="majorHAnsi" w:hAnsiTheme="majorHAnsi" w:cstheme="majorHAnsi"/>
                <w:szCs w:val="20"/>
                <w:lang w:val="nl-NL"/>
              </w:rPr>
              <w:t xml:space="preserve">/sluitnota </w:t>
            </w:r>
            <w:r w:rsidRPr="00BB7EF5">
              <w:rPr>
                <w:rFonts w:asciiTheme="majorHAnsi" w:hAnsiTheme="majorHAnsi" w:cstheme="majorHAnsi"/>
                <w:szCs w:val="20"/>
                <w:lang w:val="nl-NL"/>
              </w:rPr>
              <w:t xml:space="preserve">voorwaarden wordt voldaan. </w:t>
            </w:r>
            <w:r w:rsidRPr="00B06374">
              <w:rPr>
                <w:rFonts w:asciiTheme="majorHAnsi" w:hAnsiTheme="majorHAnsi" w:cstheme="majorHAnsi"/>
                <w:szCs w:val="20"/>
                <w:lang w:val="nl-NL"/>
              </w:rPr>
              <w:t>Indien er onverhoopt wel een voorbehoud of voorwaarde is gemaakt of op enigerlei andere wijze blijkt dat er niet wordt voldaan, kan de Inschrijving ongeldig worden verklaard en terzijde worden gelegd.</w:t>
            </w:r>
          </w:p>
          <w:p w14:paraId="05B094B3" w14:textId="5AB130EE" w:rsidR="007B43A7" w:rsidRPr="00BB7EF5" w:rsidRDefault="007B43A7" w:rsidP="000160CF">
            <w:pPr>
              <w:pStyle w:val="ReportBodyText"/>
              <w:spacing w:before="60" w:after="60" w:line="288" w:lineRule="auto"/>
              <w:rPr>
                <w:rFonts w:asciiTheme="majorHAnsi" w:hAnsiTheme="majorHAnsi" w:cstheme="majorHAnsi"/>
                <w:szCs w:val="20"/>
                <w:lang w:val="nl-NL" w:eastAsia="en-US"/>
              </w:rPr>
            </w:pPr>
          </w:p>
        </w:tc>
      </w:tr>
      <w:tr w:rsidR="00BB7EF5" w:rsidRPr="00BB7EF5" w14:paraId="23EAACC9" w14:textId="77777777" w:rsidTr="00BE3CA1">
        <w:tc>
          <w:tcPr>
            <w:tcW w:w="988" w:type="dxa"/>
          </w:tcPr>
          <w:p w14:paraId="178A2590" w14:textId="67D53C0D" w:rsidR="00BB7EF5" w:rsidRPr="00BB7EF5" w:rsidRDefault="00BB7EF5"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b/>
                <w:bCs/>
                <w:szCs w:val="20"/>
                <w:lang w:val="nl-NL"/>
              </w:rPr>
              <w:lastRenderedPageBreak/>
              <w:t>Stap 6</w:t>
            </w:r>
          </w:p>
        </w:tc>
        <w:tc>
          <w:tcPr>
            <w:tcW w:w="8079" w:type="dxa"/>
          </w:tcPr>
          <w:p w14:paraId="2BC2DF7D" w14:textId="6351D873" w:rsidR="00BB7EF5" w:rsidRPr="00BB7EF5" w:rsidRDefault="00BB7EF5" w:rsidP="000160CF">
            <w:pPr>
              <w:pStyle w:val="ReportBodyText"/>
              <w:spacing w:before="60" w:after="60" w:line="288" w:lineRule="auto"/>
              <w:rPr>
                <w:rFonts w:asciiTheme="majorHAnsi" w:hAnsiTheme="majorHAnsi" w:cstheme="majorHAnsi"/>
                <w:b/>
                <w:bCs/>
                <w:szCs w:val="20"/>
                <w:lang w:val="nl-NL"/>
              </w:rPr>
            </w:pPr>
            <w:r w:rsidRPr="00BB7EF5">
              <w:rPr>
                <w:rFonts w:asciiTheme="majorHAnsi" w:hAnsiTheme="majorHAnsi" w:cstheme="majorHAnsi"/>
                <w:b/>
                <w:bCs/>
                <w:szCs w:val="20"/>
                <w:lang w:val="nl-NL"/>
              </w:rPr>
              <w:t xml:space="preserve">Beoordeling gunningscriterium </w:t>
            </w:r>
          </w:p>
          <w:p w14:paraId="29CFCCA5" w14:textId="739F3862" w:rsidR="00BB7EF5" w:rsidRPr="00BB7EF5" w:rsidRDefault="00BB7EF5"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szCs w:val="20"/>
                <w:lang w:val="nl-NL"/>
              </w:rPr>
              <w:t>Overgebleven Inschrijvingen worden beoordeeld op grond van de opgenomen gunningscriteria in dit Aanbestedingsdocument. Hierbij wordt tevens aandacht besteed aan een potentieel onaanvaardbaar hoge, irreële, dan wel manipulatieve Inschrijving.</w:t>
            </w:r>
            <w:r w:rsidR="000A5768">
              <w:rPr>
                <w:rFonts w:asciiTheme="majorHAnsi" w:hAnsiTheme="majorHAnsi" w:cstheme="majorHAnsi"/>
                <w:szCs w:val="20"/>
                <w:lang w:val="nl-NL"/>
              </w:rPr>
              <w:t xml:space="preserve"> Aanbestedende dienst kan derhalve aanvullende informatie opvragen, en indien blijkt dat hier inderdaad sprake van is, de Inschrijving ongeldig verklaren.</w:t>
            </w:r>
          </w:p>
        </w:tc>
      </w:tr>
      <w:tr w:rsidR="00BB7EF5" w:rsidRPr="00BB7EF5" w14:paraId="21026279" w14:textId="77777777" w:rsidTr="00BE3CA1">
        <w:tc>
          <w:tcPr>
            <w:tcW w:w="988" w:type="dxa"/>
          </w:tcPr>
          <w:p w14:paraId="7CF3627F" w14:textId="6DDCFC18" w:rsidR="00BB7EF5" w:rsidRPr="00BB7EF5" w:rsidRDefault="00BB7EF5"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b/>
                <w:bCs/>
                <w:szCs w:val="20"/>
                <w:lang w:val="nl-NL"/>
              </w:rPr>
              <w:t>Stap 6a</w:t>
            </w:r>
          </w:p>
        </w:tc>
        <w:tc>
          <w:tcPr>
            <w:tcW w:w="8079" w:type="dxa"/>
          </w:tcPr>
          <w:p w14:paraId="4113CEEA" w14:textId="0F583AD0" w:rsidR="00BB7EF5" w:rsidRPr="00BB7EF5" w:rsidRDefault="00BB7EF5" w:rsidP="000160CF">
            <w:pPr>
              <w:pStyle w:val="Default"/>
              <w:spacing w:before="60" w:after="60" w:line="288" w:lineRule="auto"/>
              <w:rPr>
                <w:rFonts w:asciiTheme="majorHAnsi" w:hAnsiTheme="majorHAnsi" w:cstheme="majorHAnsi"/>
                <w:b/>
                <w:bCs/>
                <w:color w:val="auto"/>
                <w:sz w:val="20"/>
                <w:szCs w:val="20"/>
                <w:lang w:val="nl"/>
              </w:rPr>
            </w:pPr>
            <w:r w:rsidRPr="00BB7EF5">
              <w:rPr>
                <w:rFonts w:asciiTheme="majorHAnsi" w:hAnsiTheme="majorHAnsi" w:cstheme="majorHAnsi"/>
                <w:b/>
                <w:bCs/>
                <w:color w:val="auto"/>
                <w:sz w:val="20"/>
                <w:szCs w:val="20"/>
                <w:lang w:val="nl"/>
              </w:rPr>
              <w:t xml:space="preserve">Aanwijzen Leidend </w:t>
            </w:r>
            <w:r w:rsidR="00EE0D4D">
              <w:rPr>
                <w:rFonts w:asciiTheme="majorHAnsi" w:hAnsiTheme="majorHAnsi" w:cstheme="majorHAnsi"/>
                <w:b/>
                <w:bCs/>
                <w:color w:val="auto"/>
                <w:sz w:val="20"/>
                <w:szCs w:val="20"/>
                <w:lang w:val="nl"/>
              </w:rPr>
              <w:t>V</w:t>
            </w:r>
            <w:r w:rsidR="00EE0D4D" w:rsidRPr="00BB7EF5">
              <w:rPr>
                <w:rFonts w:asciiTheme="majorHAnsi" w:hAnsiTheme="majorHAnsi" w:cstheme="majorHAnsi"/>
                <w:b/>
                <w:bCs/>
                <w:color w:val="auto"/>
                <w:sz w:val="20"/>
                <w:szCs w:val="20"/>
                <w:lang w:val="nl"/>
              </w:rPr>
              <w:t>erzekeraar</w:t>
            </w:r>
          </w:p>
          <w:p w14:paraId="2FF5BD2D" w14:textId="46D4EB7E" w:rsidR="00BB7EF5" w:rsidRPr="00BB7EF5" w:rsidRDefault="00BB7EF5" w:rsidP="000160CF">
            <w:pPr>
              <w:pStyle w:val="Default"/>
              <w:spacing w:before="60" w:after="60" w:line="288" w:lineRule="auto"/>
              <w:rPr>
                <w:rFonts w:asciiTheme="majorHAnsi" w:hAnsiTheme="majorHAnsi" w:cstheme="majorHAnsi"/>
                <w:color w:val="auto"/>
                <w:sz w:val="20"/>
                <w:szCs w:val="20"/>
                <w:lang w:val="nl"/>
              </w:rPr>
            </w:pPr>
            <w:r w:rsidRPr="00BB7EF5">
              <w:rPr>
                <w:rFonts w:asciiTheme="majorHAnsi" w:hAnsiTheme="majorHAnsi" w:cstheme="majorHAnsi"/>
                <w:color w:val="auto"/>
                <w:sz w:val="20"/>
                <w:szCs w:val="20"/>
                <w:lang w:val="nl"/>
              </w:rPr>
              <w:t xml:space="preserve">Allereerst wordt beoordeeld welke partij als Leidend </w:t>
            </w:r>
            <w:r w:rsidR="00EE0D4D">
              <w:rPr>
                <w:rFonts w:asciiTheme="majorHAnsi" w:hAnsiTheme="majorHAnsi" w:cstheme="majorHAnsi"/>
                <w:color w:val="auto"/>
                <w:sz w:val="20"/>
                <w:szCs w:val="20"/>
                <w:lang w:val="nl"/>
              </w:rPr>
              <w:t>V</w:t>
            </w:r>
            <w:r w:rsidR="00EE0D4D" w:rsidRPr="00BB7EF5">
              <w:rPr>
                <w:rFonts w:asciiTheme="majorHAnsi" w:hAnsiTheme="majorHAnsi" w:cstheme="majorHAnsi"/>
                <w:color w:val="auto"/>
                <w:sz w:val="20"/>
                <w:szCs w:val="20"/>
                <w:lang w:val="nl"/>
              </w:rPr>
              <w:t xml:space="preserve">erzekeraar </w:t>
            </w:r>
            <w:r w:rsidRPr="00BB7EF5">
              <w:rPr>
                <w:rFonts w:asciiTheme="majorHAnsi" w:hAnsiTheme="majorHAnsi" w:cstheme="majorHAnsi"/>
                <w:color w:val="auto"/>
                <w:sz w:val="20"/>
                <w:szCs w:val="20"/>
                <w:lang w:val="nl"/>
              </w:rPr>
              <w:t xml:space="preserve">is aan te merken. </w:t>
            </w:r>
          </w:p>
          <w:p w14:paraId="7095E79C" w14:textId="4CECBC6D" w:rsidR="00BB7EF5" w:rsidRPr="00BB7EF5" w:rsidRDefault="00BB7EF5" w:rsidP="000160CF">
            <w:pPr>
              <w:pStyle w:val="ReportBodyText"/>
              <w:spacing w:before="60" w:after="60" w:line="288" w:lineRule="auto"/>
              <w:rPr>
                <w:rFonts w:asciiTheme="majorHAnsi" w:hAnsiTheme="majorHAnsi" w:cstheme="majorHAnsi"/>
                <w:szCs w:val="20"/>
                <w:lang w:val="nl-NL"/>
              </w:rPr>
            </w:pPr>
            <w:r w:rsidRPr="00B06374">
              <w:rPr>
                <w:rFonts w:asciiTheme="majorHAnsi" w:hAnsiTheme="majorHAnsi" w:cstheme="majorHAnsi"/>
                <w:szCs w:val="20"/>
                <w:lang w:val="nl-NL"/>
              </w:rPr>
              <w:t xml:space="preserve">De Inschrijver die zich als Leidend </w:t>
            </w:r>
            <w:r w:rsidR="00EE0D4D">
              <w:rPr>
                <w:rFonts w:asciiTheme="majorHAnsi" w:hAnsiTheme="majorHAnsi" w:cstheme="majorHAnsi"/>
                <w:szCs w:val="20"/>
                <w:lang w:val="nl-NL"/>
              </w:rPr>
              <w:t>V</w:t>
            </w:r>
            <w:r w:rsidR="00EE0D4D" w:rsidRPr="00B06374">
              <w:rPr>
                <w:rFonts w:asciiTheme="majorHAnsi" w:hAnsiTheme="majorHAnsi" w:cstheme="majorHAnsi"/>
                <w:szCs w:val="20"/>
                <w:lang w:val="nl-NL"/>
              </w:rPr>
              <w:t xml:space="preserve">erzekeraar </w:t>
            </w:r>
            <w:r w:rsidRPr="00B06374">
              <w:rPr>
                <w:rFonts w:asciiTheme="majorHAnsi" w:hAnsiTheme="majorHAnsi" w:cstheme="majorHAnsi"/>
                <w:szCs w:val="20"/>
                <w:lang w:val="nl-NL"/>
              </w:rPr>
              <w:t xml:space="preserve">heeft ingeschreven en tevens het laagste premiepromillage heeft, krijgt het aandeel als Leidend </w:t>
            </w:r>
            <w:r w:rsidR="00EE0D4D">
              <w:rPr>
                <w:rFonts w:asciiTheme="majorHAnsi" w:hAnsiTheme="majorHAnsi" w:cstheme="majorHAnsi"/>
                <w:szCs w:val="20"/>
                <w:lang w:val="nl-NL"/>
              </w:rPr>
              <w:t>V</w:t>
            </w:r>
            <w:r w:rsidR="00EE0D4D" w:rsidRPr="00B06374">
              <w:rPr>
                <w:rFonts w:asciiTheme="majorHAnsi" w:hAnsiTheme="majorHAnsi" w:cstheme="majorHAnsi"/>
                <w:szCs w:val="20"/>
                <w:lang w:val="nl-NL"/>
              </w:rPr>
              <w:t xml:space="preserve">erzekeraar </w:t>
            </w:r>
            <w:r w:rsidRPr="00B06374">
              <w:rPr>
                <w:rFonts w:asciiTheme="majorHAnsi" w:hAnsiTheme="majorHAnsi" w:cstheme="majorHAnsi"/>
                <w:szCs w:val="20"/>
                <w:lang w:val="nl-NL"/>
              </w:rPr>
              <w:t xml:space="preserve">gegund. Indien er meerdere </w:t>
            </w:r>
            <w:r w:rsidR="00EE0D4D">
              <w:rPr>
                <w:rFonts w:asciiTheme="majorHAnsi" w:hAnsiTheme="majorHAnsi" w:cstheme="majorHAnsi"/>
                <w:szCs w:val="20"/>
                <w:lang w:val="nl-NL"/>
              </w:rPr>
              <w:t>V</w:t>
            </w:r>
            <w:r w:rsidR="00EE0D4D" w:rsidRPr="00B06374">
              <w:rPr>
                <w:rFonts w:asciiTheme="majorHAnsi" w:hAnsiTheme="majorHAnsi" w:cstheme="majorHAnsi"/>
                <w:szCs w:val="20"/>
                <w:lang w:val="nl-NL"/>
              </w:rPr>
              <w:t xml:space="preserve">erzekeraars </w:t>
            </w:r>
            <w:r w:rsidRPr="00B06374">
              <w:rPr>
                <w:rFonts w:asciiTheme="majorHAnsi" w:hAnsiTheme="majorHAnsi" w:cstheme="majorHAnsi"/>
                <w:szCs w:val="20"/>
                <w:lang w:val="nl-NL"/>
              </w:rPr>
              <w:t xml:space="preserve">als leidend hebben ingeschreven met hetzelfde premiepromillage dan wordt degene met </w:t>
            </w:r>
            <w:r w:rsidR="00C20D33">
              <w:rPr>
                <w:rFonts w:asciiTheme="majorHAnsi" w:hAnsiTheme="majorHAnsi" w:cstheme="majorHAnsi"/>
                <w:szCs w:val="20"/>
                <w:lang w:val="nl-NL"/>
              </w:rPr>
              <w:t>de grootste capaciteit</w:t>
            </w:r>
            <w:r w:rsidRPr="00B06374">
              <w:rPr>
                <w:rFonts w:asciiTheme="majorHAnsi" w:hAnsiTheme="majorHAnsi" w:cstheme="majorHAnsi"/>
                <w:szCs w:val="20"/>
                <w:lang w:val="nl-NL"/>
              </w:rPr>
              <w:t xml:space="preserve"> aangemerkt als Leidend </w:t>
            </w:r>
            <w:r w:rsidR="00EE0D4D">
              <w:rPr>
                <w:rFonts w:asciiTheme="majorHAnsi" w:hAnsiTheme="majorHAnsi" w:cstheme="majorHAnsi"/>
                <w:szCs w:val="20"/>
                <w:lang w:val="nl-NL"/>
              </w:rPr>
              <w:t>V</w:t>
            </w:r>
            <w:r w:rsidR="00EE0D4D" w:rsidRPr="00B06374">
              <w:rPr>
                <w:rFonts w:asciiTheme="majorHAnsi" w:hAnsiTheme="majorHAnsi" w:cstheme="majorHAnsi"/>
                <w:szCs w:val="20"/>
                <w:lang w:val="nl-NL"/>
              </w:rPr>
              <w:t>erzekeraar</w:t>
            </w:r>
            <w:r w:rsidRPr="00B06374">
              <w:rPr>
                <w:rFonts w:asciiTheme="majorHAnsi" w:hAnsiTheme="majorHAnsi" w:cstheme="majorHAnsi"/>
                <w:szCs w:val="20"/>
                <w:lang w:val="nl-NL"/>
              </w:rPr>
              <w:t xml:space="preserve">. </w:t>
            </w:r>
          </w:p>
          <w:p w14:paraId="4364E164" w14:textId="73BC354D" w:rsidR="00BB7EF5" w:rsidRDefault="009102BC" w:rsidP="000160CF">
            <w:pPr>
              <w:pStyle w:val="ReportBodyText"/>
              <w:spacing w:before="60" w:after="60" w:line="288" w:lineRule="auto"/>
              <w:rPr>
                <w:rFonts w:asciiTheme="majorHAnsi" w:hAnsiTheme="majorHAnsi" w:cstheme="majorHAnsi"/>
                <w:szCs w:val="20"/>
                <w:lang w:val="nl-NL"/>
              </w:rPr>
            </w:pPr>
            <w:r>
              <w:rPr>
                <w:rFonts w:asciiTheme="majorHAnsi" w:hAnsiTheme="majorHAnsi" w:cstheme="majorHAnsi"/>
                <w:szCs w:val="20"/>
                <w:lang w:val="nl-NL"/>
              </w:rPr>
              <w:br/>
            </w:r>
            <w:r w:rsidR="00BB7EF5" w:rsidRPr="00BB7EF5">
              <w:rPr>
                <w:rFonts w:asciiTheme="majorHAnsi" w:hAnsiTheme="majorHAnsi" w:cstheme="majorHAnsi"/>
                <w:szCs w:val="20"/>
                <w:lang w:val="nl-NL"/>
              </w:rPr>
              <w:t xml:space="preserve">Inschrijven met een aandeel van 100% is toegestaan. Bij deze situatie wordt eveneens voor de Leidend </w:t>
            </w:r>
            <w:r w:rsidR="00EE0D4D">
              <w:rPr>
                <w:rFonts w:asciiTheme="majorHAnsi" w:hAnsiTheme="majorHAnsi" w:cstheme="majorHAnsi"/>
                <w:szCs w:val="20"/>
                <w:lang w:val="nl-NL"/>
              </w:rPr>
              <w:t>V</w:t>
            </w:r>
            <w:r w:rsidR="00EE0D4D" w:rsidRPr="00BB7EF5">
              <w:rPr>
                <w:rFonts w:asciiTheme="majorHAnsi" w:hAnsiTheme="majorHAnsi" w:cstheme="majorHAnsi"/>
                <w:szCs w:val="20"/>
                <w:lang w:val="nl-NL"/>
              </w:rPr>
              <w:t xml:space="preserve">erzekeraar </w:t>
            </w:r>
            <w:r w:rsidR="00BB7EF5" w:rsidRPr="00BB7EF5">
              <w:rPr>
                <w:rFonts w:asciiTheme="majorHAnsi" w:hAnsiTheme="majorHAnsi" w:cstheme="majorHAnsi"/>
                <w:szCs w:val="20"/>
                <w:lang w:val="nl-NL"/>
              </w:rPr>
              <w:t xml:space="preserve">op de tweede positie de ranking bepaald in </w:t>
            </w:r>
            <w:r w:rsidR="000000AF">
              <w:rPr>
                <w:rFonts w:asciiTheme="majorHAnsi" w:hAnsiTheme="majorHAnsi" w:cstheme="majorHAnsi"/>
                <w:szCs w:val="20"/>
                <w:lang w:val="nl-NL"/>
              </w:rPr>
              <w:t>c</w:t>
            </w:r>
            <w:r w:rsidR="004416B2" w:rsidRPr="00BB7EF5">
              <w:rPr>
                <w:rFonts w:asciiTheme="majorHAnsi" w:hAnsiTheme="majorHAnsi" w:cstheme="majorHAnsi"/>
                <w:szCs w:val="20"/>
                <w:lang w:val="nl-NL"/>
              </w:rPr>
              <w:t xml:space="preserve">ombinatie </w:t>
            </w:r>
            <w:r w:rsidR="00BB7EF5" w:rsidRPr="00BB7EF5">
              <w:rPr>
                <w:rFonts w:asciiTheme="majorHAnsi" w:hAnsiTheme="majorHAnsi" w:cstheme="majorHAnsi"/>
                <w:szCs w:val="20"/>
                <w:lang w:val="nl-NL"/>
              </w:rPr>
              <w:t xml:space="preserve">Volgverzekeraars conform de procedure zoals onder stap 6b beschreven. </w:t>
            </w:r>
          </w:p>
          <w:p w14:paraId="55E52A2F" w14:textId="2DAF9B89" w:rsidR="007759C0" w:rsidRPr="00BB7EF5" w:rsidRDefault="007759C0" w:rsidP="000160CF">
            <w:pPr>
              <w:pStyle w:val="ReportBodyText"/>
              <w:spacing w:before="60" w:after="60" w:line="288" w:lineRule="auto"/>
              <w:rPr>
                <w:rFonts w:asciiTheme="majorHAnsi" w:hAnsiTheme="majorHAnsi" w:cstheme="majorHAnsi"/>
                <w:szCs w:val="20"/>
                <w:lang w:val="nl-NL"/>
              </w:rPr>
            </w:pPr>
            <w:r>
              <w:rPr>
                <w:rFonts w:asciiTheme="majorHAnsi" w:hAnsiTheme="majorHAnsi" w:cstheme="majorHAnsi"/>
                <w:szCs w:val="20"/>
                <w:lang w:val="nl-NL"/>
              </w:rPr>
              <w:t xml:space="preserve">Dit proces wordt herhaald tot het moment dat een </w:t>
            </w:r>
            <w:r w:rsidR="00EE0D4D">
              <w:rPr>
                <w:rFonts w:asciiTheme="majorHAnsi" w:hAnsiTheme="majorHAnsi" w:cstheme="majorHAnsi"/>
                <w:szCs w:val="20"/>
                <w:lang w:val="nl-NL"/>
              </w:rPr>
              <w:t>L</w:t>
            </w:r>
            <w:r>
              <w:rPr>
                <w:rFonts w:asciiTheme="majorHAnsi" w:hAnsiTheme="majorHAnsi" w:cstheme="majorHAnsi"/>
                <w:szCs w:val="20"/>
                <w:lang w:val="nl-NL"/>
              </w:rPr>
              <w:t xml:space="preserve">eidend </w:t>
            </w:r>
            <w:r w:rsidR="00EE0D4D">
              <w:rPr>
                <w:rFonts w:asciiTheme="majorHAnsi" w:hAnsiTheme="majorHAnsi" w:cstheme="majorHAnsi"/>
                <w:szCs w:val="20"/>
                <w:lang w:val="nl-NL"/>
              </w:rPr>
              <w:t xml:space="preserve">Verzekeraar </w:t>
            </w:r>
            <w:r>
              <w:rPr>
                <w:rFonts w:asciiTheme="majorHAnsi" w:hAnsiTheme="majorHAnsi" w:cstheme="majorHAnsi"/>
                <w:szCs w:val="20"/>
                <w:lang w:val="nl-NL"/>
              </w:rPr>
              <w:t>is gevonden die niet voor 100% inschrijft.</w:t>
            </w:r>
          </w:p>
          <w:p w14:paraId="03DC6B08" w14:textId="1C1511BD" w:rsidR="00BB7EF5" w:rsidRDefault="009102BC" w:rsidP="000160CF">
            <w:pPr>
              <w:pStyle w:val="ReportBodyText"/>
              <w:spacing w:before="60" w:after="60" w:line="288" w:lineRule="auto"/>
              <w:rPr>
                <w:rFonts w:asciiTheme="majorHAnsi" w:hAnsiTheme="majorHAnsi" w:cstheme="majorHAnsi"/>
                <w:szCs w:val="20"/>
                <w:lang w:val="nl-NL"/>
              </w:rPr>
            </w:pPr>
            <w:r>
              <w:rPr>
                <w:rFonts w:asciiTheme="majorHAnsi" w:hAnsiTheme="majorHAnsi" w:cstheme="majorHAnsi"/>
                <w:szCs w:val="20"/>
                <w:lang w:val="nl-NL"/>
              </w:rPr>
              <w:br/>
            </w:r>
            <w:r w:rsidR="00BB7EF5" w:rsidRPr="00BB7EF5">
              <w:rPr>
                <w:rFonts w:asciiTheme="majorHAnsi" w:hAnsiTheme="majorHAnsi" w:cstheme="majorHAnsi"/>
                <w:szCs w:val="20"/>
                <w:lang w:val="nl-NL"/>
              </w:rPr>
              <w:t>De uitkomst met de laagst mogelijk premie voor de Aanbestedende dienst bepaalt de gunning.</w:t>
            </w:r>
          </w:p>
          <w:p w14:paraId="2016AD48" w14:textId="6F563651" w:rsidR="008C244B" w:rsidRPr="00BB7EF5" w:rsidRDefault="009102BC" w:rsidP="000160CF">
            <w:pPr>
              <w:pStyle w:val="ReportBodyText"/>
              <w:spacing w:before="60" w:after="60" w:line="288" w:lineRule="auto"/>
              <w:rPr>
                <w:rFonts w:asciiTheme="majorHAnsi" w:hAnsiTheme="majorHAnsi" w:cstheme="majorHAnsi"/>
                <w:szCs w:val="20"/>
                <w:lang w:val="nl-NL"/>
              </w:rPr>
            </w:pPr>
            <w:r>
              <w:rPr>
                <w:rFonts w:asciiTheme="majorHAnsi" w:hAnsiTheme="majorHAnsi" w:cstheme="majorHAnsi"/>
                <w:szCs w:val="20"/>
                <w:lang w:val="nl-NL"/>
              </w:rPr>
              <w:br/>
            </w:r>
            <w:r w:rsidR="008C244B">
              <w:rPr>
                <w:rFonts w:asciiTheme="majorHAnsi" w:hAnsiTheme="majorHAnsi" w:cstheme="majorHAnsi"/>
                <w:szCs w:val="20"/>
                <w:lang w:val="nl-NL"/>
              </w:rPr>
              <w:t xml:space="preserve">Wanneer geen enkele </w:t>
            </w:r>
            <w:r w:rsidR="00C16716">
              <w:rPr>
                <w:rFonts w:asciiTheme="majorHAnsi" w:hAnsiTheme="majorHAnsi" w:cstheme="majorHAnsi"/>
                <w:szCs w:val="20"/>
                <w:lang w:val="nl-NL"/>
              </w:rPr>
              <w:t>I</w:t>
            </w:r>
            <w:r w:rsidR="008C244B">
              <w:rPr>
                <w:rFonts w:asciiTheme="majorHAnsi" w:hAnsiTheme="majorHAnsi" w:cstheme="majorHAnsi"/>
                <w:szCs w:val="20"/>
                <w:lang w:val="nl-NL"/>
              </w:rPr>
              <w:t xml:space="preserve">nschrijver zich heeft aangemeld als Leidend Verzekeraar, behoudt de Aanbestedende </w:t>
            </w:r>
            <w:r w:rsidR="00EE0D4D">
              <w:rPr>
                <w:rFonts w:asciiTheme="majorHAnsi" w:hAnsiTheme="majorHAnsi" w:cstheme="majorHAnsi"/>
                <w:szCs w:val="20"/>
                <w:lang w:val="nl-NL"/>
              </w:rPr>
              <w:t xml:space="preserve">dienst </w:t>
            </w:r>
            <w:r w:rsidR="008C244B">
              <w:rPr>
                <w:rFonts w:asciiTheme="majorHAnsi" w:hAnsiTheme="majorHAnsi" w:cstheme="majorHAnsi"/>
                <w:szCs w:val="20"/>
                <w:lang w:val="nl-NL"/>
              </w:rPr>
              <w:t>zich het recht voor om de Volg</w:t>
            </w:r>
            <w:r w:rsidR="00EE0D4D">
              <w:rPr>
                <w:rFonts w:asciiTheme="majorHAnsi" w:hAnsiTheme="majorHAnsi" w:cstheme="majorHAnsi"/>
                <w:szCs w:val="20"/>
                <w:lang w:val="nl-NL"/>
              </w:rPr>
              <w:t>v</w:t>
            </w:r>
            <w:r w:rsidR="008C244B">
              <w:rPr>
                <w:rFonts w:asciiTheme="majorHAnsi" w:hAnsiTheme="majorHAnsi" w:cstheme="majorHAnsi"/>
                <w:szCs w:val="20"/>
                <w:lang w:val="nl-NL"/>
              </w:rPr>
              <w:t xml:space="preserve">erzekeraars op volgorde van deelname percentage te vragen of zij bereidt zijn op te treden als Leidend </w:t>
            </w:r>
            <w:r w:rsidR="00EE0D4D">
              <w:rPr>
                <w:rFonts w:asciiTheme="majorHAnsi" w:hAnsiTheme="majorHAnsi" w:cstheme="majorHAnsi"/>
                <w:szCs w:val="20"/>
                <w:lang w:val="nl-NL"/>
              </w:rPr>
              <w:t>V</w:t>
            </w:r>
            <w:r w:rsidR="00C16716">
              <w:rPr>
                <w:rFonts w:asciiTheme="majorHAnsi" w:hAnsiTheme="majorHAnsi" w:cstheme="majorHAnsi"/>
                <w:szCs w:val="20"/>
                <w:lang w:val="nl-NL"/>
              </w:rPr>
              <w:t xml:space="preserve">erzekeraar </w:t>
            </w:r>
            <w:r w:rsidR="008C244B">
              <w:rPr>
                <w:rFonts w:asciiTheme="majorHAnsi" w:hAnsiTheme="majorHAnsi" w:cstheme="majorHAnsi"/>
                <w:szCs w:val="20"/>
                <w:lang w:val="nl-NL"/>
              </w:rPr>
              <w:t xml:space="preserve">tegen het aangeboden premie promillage. </w:t>
            </w:r>
          </w:p>
        </w:tc>
      </w:tr>
      <w:tr w:rsidR="00BB7EF5" w:rsidRPr="00BB7EF5" w14:paraId="5786FCE0" w14:textId="77777777" w:rsidTr="00BE3CA1">
        <w:tc>
          <w:tcPr>
            <w:tcW w:w="988" w:type="dxa"/>
          </w:tcPr>
          <w:p w14:paraId="73888216" w14:textId="51C028D1" w:rsidR="00BB7EF5" w:rsidRPr="00BB7EF5" w:rsidRDefault="00BB7EF5"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b/>
                <w:bCs/>
                <w:szCs w:val="20"/>
                <w:lang w:val="nl-NL"/>
              </w:rPr>
              <w:t>Stap 6b</w:t>
            </w:r>
          </w:p>
        </w:tc>
        <w:tc>
          <w:tcPr>
            <w:tcW w:w="8079" w:type="dxa"/>
          </w:tcPr>
          <w:p w14:paraId="6C801C2C" w14:textId="77777777" w:rsidR="00BB7EF5" w:rsidRPr="00BB7EF5" w:rsidRDefault="00BB7EF5" w:rsidP="000160CF">
            <w:pPr>
              <w:pStyle w:val="Default"/>
              <w:spacing w:before="60" w:after="60" w:line="288" w:lineRule="auto"/>
              <w:rPr>
                <w:rFonts w:asciiTheme="majorHAnsi" w:hAnsiTheme="majorHAnsi" w:cstheme="majorHAnsi"/>
                <w:b/>
                <w:bCs/>
                <w:color w:val="auto"/>
                <w:sz w:val="20"/>
                <w:szCs w:val="20"/>
                <w:lang w:val="nl"/>
              </w:rPr>
            </w:pPr>
            <w:r w:rsidRPr="00BB7EF5">
              <w:rPr>
                <w:rFonts w:asciiTheme="majorHAnsi" w:hAnsiTheme="majorHAnsi" w:cstheme="majorHAnsi"/>
                <w:b/>
                <w:bCs/>
                <w:color w:val="auto"/>
                <w:sz w:val="20"/>
                <w:szCs w:val="20"/>
                <w:lang w:val="nl"/>
              </w:rPr>
              <w:t>Aanwijzen Volgverzekeraar(s)</w:t>
            </w:r>
          </w:p>
          <w:p w14:paraId="09C5C2B1" w14:textId="14D185E0" w:rsidR="00BB7EF5" w:rsidRPr="00B06374" w:rsidRDefault="00BB7EF5" w:rsidP="000160CF">
            <w:pPr>
              <w:pStyle w:val="ReportBodyText"/>
              <w:spacing w:before="60" w:after="60" w:line="288" w:lineRule="auto"/>
              <w:rPr>
                <w:rFonts w:asciiTheme="majorHAnsi" w:hAnsiTheme="majorHAnsi" w:cstheme="majorHAnsi"/>
                <w:szCs w:val="20"/>
                <w:lang w:val="nl-NL"/>
              </w:rPr>
            </w:pPr>
            <w:r w:rsidRPr="00B06374">
              <w:rPr>
                <w:rFonts w:asciiTheme="majorHAnsi" w:hAnsiTheme="majorHAnsi" w:cstheme="majorHAnsi"/>
                <w:szCs w:val="20"/>
                <w:lang w:val="nl-NL"/>
              </w:rPr>
              <w:t xml:space="preserve">Indien de Inschrijving van de Inschrijver Leidend </w:t>
            </w:r>
            <w:r w:rsidR="00EE0D4D">
              <w:rPr>
                <w:rFonts w:asciiTheme="majorHAnsi" w:hAnsiTheme="majorHAnsi" w:cstheme="majorHAnsi"/>
                <w:szCs w:val="20"/>
                <w:lang w:val="nl-NL"/>
              </w:rPr>
              <w:t>V</w:t>
            </w:r>
            <w:r w:rsidR="00C16716" w:rsidRPr="00B06374">
              <w:rPr>
                <w:rFonts w:asciiTheme="majorHAnsi" w:hAnsiTheme="majorHAnsi" w:cstheme="majorHAnsi"/>
                <w:szCs w:val="20"/>
                <w:lang w:val="nl-NL"/>
              </w:rPr>
              <w:t xml:space="preserve">erzekeraar </w:t>
            </w:r>
            <w:r w:rsidRPr="00B06374">
              <w:rPr>
                <w:rFonts w:asciiTheme="majorHAnsi" w:hAnsiTheme="majorHAnsi" w:cstheme="majorHAnsi"/>
                <w:szCs w:val="20"/>
                <w:lang w:val="nl-NL"/>
              </w:rPr>
              <w:t xml:space="preserve">niet tot voltekening (100% dekking van het te verzekeren risico) leidt, wordt de resterende benodigde capaciteit aangevuld met de aangeboden capaciteit van de Volgverzekeraars (die voldoen aan de in dit Aanbestedingsdocument gestelde eisen) op de hieronder vermelde wijze. </w:t>
            </w:r>
          </w:p>
          <w:p w14:paraId="282FB661" w14:textId="596EC1E4" w:rsidR="00BB7EF5" w:rsidRPr="00B06374" w:rsidRDefault="009102BC" w:rsidP="000160CF">
            <w:pPr>
              <w:pStyle w:val="ReportBodyText"/>
              <w:spacing w:before="60" w:after="60" w:line="288" w:lineRule="auto"/>
              <w:rPr>
                <w:rFonts w:asciiTheme="majorHAnsi" w:hAnsiTheme="majorHAnsi" w:cstheme="majorHAnsi"/>
                <w:szCs w:val="20"/>
                <w:lang w:val="nl-NL"/>
              </w:rPr>
            </w:pPr>
            <w:r>
              <w:rPr>
                <w:rFonts w:asciiTheme="majorHAnsi" w:hAnsiTheme="majorHAnsi" w:cstheme="majorHAnsi"/>
                <w:szCs w:val="20"/>
                <w:lang w:val="nl-NL"/>
              </w:rPr>
              <w:br/>
            </w:r>
            <w:r w:rsidR="00BB7EF5" w:rsidRPr="00B06374">
              <w:rPr>
                <w:rFonts w:asciiTheme="majorHAnsi" w:hAnsiTheme="majorHAnsi" w:cstheme="majorHAnsi"/>
                <w:szCs w:val="20"/>
                <w:lang w:val="nl-NL"/>
              </w:rPr>
              <w:t xml:space="preserve">Het beoordelen van de overige aandelen met de bijbehorende aandelenpercentages vindt plaats op basis van de eerstvolgende Inschrijver met het laagste premiepromillage teneinde 100% aandeel te bereiken. De Inschrijver die voor het laatste aandeel tekent moet mogelijk een lager percentage accepteren dan de capaciteit die deze heeft aangeboden, tenzij sprake is van het bepaalde in de laatste alinea van deze stap. </w:t>
            </w:r>
          </w:p>
          <w:p w14:paraId="49745DB6" w14:textId="77777777" w:rsidR="00BB7EF5" w:rsidRPr="00B06374" w:rsidRDefault="00BB7EF5" w:rsidP="000160CF">
            <w:pPr>
              <w:pStyle w:val="ReportBodyText"/>
              <w:spacing w:before="60" w:after="60" w:line="288" w:lineRule="auto"/>
              <w:rPr>
                <w:rFonts w:asciiTheme="majorHAnsi" w:hAnsiTheme="majorHAnsi" w:cstheme="majorHAnsi"/>
                <w:szCs w:val="20"/>
                <w:lang w:val="nl-NL"/>
              </w:rPr>
            </w:pPr>
            <w:r w:rsidRPr="00B06374">
              <w:rPr>
                <w:rFonts w:asciiTheme="majorHAnsi" w:hAnsiTheme="majorHAnsi" w:cstheme="majorHAnsi"/>
                <w:szCs w:val="20"/>
                <w:lang w:val="nl-NL"/>
              </w:rPr>
              <w:t>Onderstaand een voorbeeld voor het bepalen van de ranking:</w:t>
            </w:r>
          </w:p>
          <w:tbl>
            <w:tblPr>
              <w:tblStyle w:val="Tabelraster"/>
              <w:tblW w:w="0" w:type="auto"/>
              <w:jc w:val="center"/>
              <w:tblLook w:val="04A0" w:firstRow="1" w:lastRow="0" w:firstColumn="1" w:lastColumn="0" w:noHBand="0" w:noVBand="1"/>
            </w:tblPr>
            <w:tblGrid>
              <w:gridCol w:w="1474"/>
              <w:gridCol w:w="964"/>
              <w:gridCol w:w="1304"/>
              <w:gridCol w:w="1304"/>
              <w:gridCol w:w="1304"/>
            </w:tblGrid>
            <w:tr w:rsidR="00BB7EF5" w:rsidRPr="007B43A7" w14:paraId="32024F5E" w14:textId="77777777" w:rsidTr="007B43A7">
              <w:trPr>
                <w:jc w:val="center"/>
              </w:trPr>
              <w:tc>
                <w:tcPr>
                  <w:tcW w:w="1474" w:type="dxa"/>
                </w:tcPr>
                <w:p w14:paraId="2922E908" w14:textId="77777777" w:rsidR="00BB7EF5" w:rsidRPr="007B43A7" w:rsidRDefault="00BB7EF5" w:rsidP="000160CF">
                  <w:pPr>
                    <w:pStyle w:val="ReportBodyText"/>
                    <w:spacing w:before="60" w:after="60" w:line="288" w:lineRule="auto"/>
                    <w:rPr>
                      <w:rFonts w:asciiTheme="majorHAnsi" w:hAnsiTheme="majorHAnsi" w:cstheme="majorHAnsi"/>
                      <w:sz w:val="12"/>
                      <w:szCs w:val="12"/>
                      <w:lang w:val="nl-NL"/>
                    </w:rPr>
                  </w:pPr>
                </w:p>
              </w:tc>
              <w:tc>
                <w:tcPr>
                  <w:tcW w:w="964" w:type="dxa"/>
                </w:tcPr>
                <w:p w14:paraId="3B5295DF" w14:textId="77777777" w:rsidR="00BB7EF5" w:rsidRPr="007B43A7" w:rsidRDefault="00BB7EF5" w:rsidP="000160CF">
                  <w:pPr>
                    <w:pStyle w:val="ReportBodyText"/>
                    <w:spacing w:before="60" w:after="60" w:line="288" w:lineRule="auto"/>
                    <w:jc w:val="center"/>
                    <w:rPr>
                      <w:rFonts w:asciiTheme="majorHAnsi" w:hAnsiTheme="majorHAnsi" w:cstheme="majorHAnsi"/>
                      <w:b/>
                      <w:bCs/>
                      <w:sz w:val="12"/>
                      <w:szCs w:val="12"/>
                      <w:lang w:val="nl-NL"/>
                    </w:rPr>
                  </w:pPr>
                  <w:r w:rsidRPr="007B43A7">
                    <w:rPr>
                      <w:rFonts w:asciiTheme="majorHAnsi" w:hAnsiTheme="majorHAnsi" w:cstheme="majorHAnsi"/>
                      <w:b/>
                      <w:bCs/>
                      <w:sz w:val="12"/>
                      <w:szCs w:val="12"/>
                      <w:lang w:val="nl-NL"/>
                    </w:rPr>
                    <w:t>V/L</w:t>
                  </w:r>
                </w:p>
              </w:tc>
              <w:tc>
                <w:tcPr>
                  <w:tcW w:w="1304" w:type="dxa"/>
                </w:tcPr>
                <w:p w14:paraId="6A4C6E2A" w14:textId="77777777" w:rsidR="00BB7EF5" w:rsidRPr="007B43A7" w:rsidRDefault="00BB7EF5" w:rsidP="000160CF">
                  <w:pPr>
                    <w:pStyle w:val="ReportBodyText"/>
                    <w:spacing w:before="60" w:after="60" w:line="288" w:lineRule="auto"/>
                    <w:jc w:val="center"/>
                    <w:rPr>
                      <w:rFonts w:asciiTheme="majorHAnsi" w:hAnsiTheme="majorHAnsi" w:cstheme="majorHAnsi"/>
                      <w:b/>
                      <w:bCs/>
                      <w:sz w:val="12"/>
                      <w:szCs w:val="12"/>
                      <w:lang w:val="nl-NL"/>
                    </w:rPr>
                  </w:pPr>
                  <w:r w:rsidRPr="007B43A7">
                    <w:rPr>
                      <w:rFonts w:asciiTheme="majorHAnsi" w:hAnsiTheme="majorHAnsi" w:cstheme="majorHAnsi"/>
                      <w:b/>
                      <w:bCs/>
                      <w:sz w:val="12"/>
                      <w:szCs w:val="12"/>
                      <w:lang w:val="nl-NL"/>
                    </w:rPr>
                    <w:t>Promillage</w:t>
                  </w:r>
                </w:p>
              </w:tc>
              <w:tc>
                <w:tcPr>
                  <w:tcW w:w="1304" w:type="dxa"/>
                </w:tcPr>
                <w:p w14:paraId="112B3F84" w14:textId="77777777" w:rsidR="00BB7EF5" w:rsidRPr="007B43A7" w:rsidRDefault="00BB7EF5" w:rsidP="000160CF">
                  <w:pPr>
                    <w:pStyle w:val="ReportBodyText"/>
                    <w:spacing w:before="60" w:after="60" w:line="288" w:lineRule="auto"/>
                    <w:jc w:val="center"/>
                    <w:rPr>
                      <w:rFonts w:asciiTheme="majorHAnsi" w:hAnsiTheme="majorHAnsi" w:cstheme="majorHAnsi"/>
                      <w:b/>
                      <w:bCs/>
                      <w:sz w:val="12"/>
                      <w:szCs w:val="12"/>
                      <w:lang w:val="nl-NL"/>
                    </w:rPr>
                  </w:pPr>
                  <w:r w:rsidRPr="007B43A7">
                    <w:rPr>
                      <w:rFonts w:asciiTheme="majorHAnsi" w:hAnsiTheme="majorHAnsi" w:cstheme="majorHAnsi"/>
                      <w:b/>
                      <w:bCs/>
                      <w:sz w:val="12"/>
                      <w:szCs w:val="12"/>
                      <w:lang w:val="nl-NL"/>
                    </w:rPr>
                    <w:t>Aandeel</w:t>
                  </w:r>
                </w:p>
              </w:tc>
              <w:tc>
                <w:tcPr>
                  <w:tcW w:w="1304" w:type="dxa"/>
                </w:tcPr>
                <w:p w14:paraId="433060E7" w14:textId="77777777" w:rsidR="00BB7EF5" w:rsidRPr="007B43A7" w:rsidRDefault="00BB7EF5" w:rsidP="000160CF">
                  <w:pPr>
                    <w:pStyle w:val="ReportBodyText"/>
                    <w:spacing w:before="60" w:after="60" w:line="288" w:lineRule="auto"/>
                    <w:jc w:val="center"/>
                    <w:rPr>
                      <w:rFonts w:asciiTheme="majorHAnsi" w:hAnsiTheme="majorHAnsi" w:cstheme="majorHAnsi"/>
                      <w:b/>
                      <w:bCs/>
                      <w:sz w:val="12"/>
                      <w:szCs w:val="12"/>
                      <w:lang w:val="nl-NL"/>
                    </w:rPr>
                  </w:pPr>
                  <w:r w:rsidRPr="007B43A7">
                    <w:rPr>
                      <w:rFonts w:asciiTheme="majorHAnsi" w:hAnsiTheme="majorHAnsi" w:cstheme="majorHAnsi"/>
                      <w:b/>
                      <w:bCs/>
                      <w:sz w:val="12"/>
                      <w:szCs w:val="12"/>
                      <w:lang w:val="nl-NL"/>
                    </w:rPr>
                    <w:t>Ranking</w:t>
                  </w:r>
                </w:p>
              </w:tc>
            </w:tr>
            <w:tr w:rsidR="00BB7EF5" w:rsidRPr="007B43A7" w14:paraId="4C1128E4" w14:textId="77777777" w:rsidTr="007B43A7">
              <w:trPr>
                <w:jc w:val="center"/>
              </w:trPr>
              <w:tc>
                <w:tcPr>
                  <w:tcW w:w="1474" w:type="dxa"/>
                </w:tcPr>
                <w:p w14:paraId="1DAB8DA3" w14:textId="77777777" w:rsidR="00BB7EF5" w:rsidRPr="007B43A7" w:rsidRDefault="00BB7EF5" w:rsidP="000160CF">
                  <w:pPr>
                    <w:pStyle w:val="ReportBodyText"/>
                    <w:spacing w:before="60" w:after="60" w:line="288" w:lineRule="auto"/>
                    <w:rPr>
                      <w:rFonts w:asciiTheme="majorHAnsi" w:hAnsiTheme="majorHAnsi" w:cstheme="majorHAnsi"/>
                      <w:sz w:val="12"/>
                      <w:szCs w:val="12"/>
                      <w:lang w:val="nl-NL"/>
                    </w:rPr>
                  </w:pPr>
                  <w:r w:rsidRPr="007B43A7">
                    <w:rPr>
                      <w:rFonts w:asciiTheme="majorHAnsi" w:hAnsiTheme="majorHAnsi" w:cstheme="majorHAnsi"/>
                      <w:sz w:val="12"/>
                      <w:szCs w:val="12"/>
                      <w:lang w:val="nl-NL"/>
                    </w:rPr>
                    <w:t>Inschrijver 1</w:t>
                  </w:r>
                </w:p>
              </w:tc>
              <w:tc>
                <w:tcPr>
                  <w:tcW w:w="964" w:type="dxa"/>
                </w:tcPr>
                <w:p w14:paraId="59655A70" w14:textId="77777777"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V&amp;L</w:t>
                  </w:r>
                </w:p>
              </w:tc>
              <w:tc>
                <w:tcPr>
                  <w:tcW w:w="1304" w:type="dxa"/>
                </w:tcPr>
                <w:p w14:paraId="204B6BAE" w14:textId="77777777"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0,63</w:t>
                  </w:r>
                </w:p>
              </w:tc>
              <w:tc>
                <w:tcPr>
                  <w:tcW w:w="1304" w:type="dxa"/>
                </w:tcPr>
                <w:p w14:paraId="086EC8C2" w14:textId="597CF15B"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3</w:t>
                  </w:r>
                  <w:r w:rsidR="00DD089D" w:rsidRPr="007B43A7">
                    <w:rPr>
                      <w:rFonts w:asciiTheme="majorHAnsi" w:hAnsiTheme="majorHAnsi" w:cstheme="majorHAnsi"/>
                      <w:sz w:val="12"/>
                      <w:szCs w:val="12"/>
                      <w:lang w:val="nl-NL"/>
                    </w:rPr>
                    <w:t>5</w:t>
                  </w:r>
                  <w:r w:rsidRPr="007B43A7">
                    <w:rPr>
                      <w:rFonts w:asciiTheme="majorHAnsi" w:hAnsiTheme="majorHAnsi" w:cstheme="majorHAnsi"/>
                      <w:sz w:val="12"/>
                      <w:szCs w:val="12"/>
                      <w:lang w:val="nl-NL"/>
                    </w:rPr>
                    <w:t>%</w:t>
                  </w:r>
                </w:p>
              </w:tc>
              <w:tc>
                <w:tcPr>
                  <w:tcW w:w="1304" w:type="dxa"/>
                </w:tcPr>
                <w:p w14:paraId="1D186616" w14:textId="77777777"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1</w:t>
                  </w:r>
                </w:p>
              </w:tc>
            </w:tr>
            <w:tr w:rsidR="00BB7EF5" w:rsidRPr="007B43A7" w14:paraId="0B719180" w14:textId="77777777" w:rsidTr="007B43A7">
              <w:trPr>
                <w:jc w:val="center"/>
              </w:trPr>
              <w:tc>
                <w:tcPr>
                  <w:tcW w:w="1474" w:type="dxa"/>
                </w:tcPr>
                <w:p w14:paraId="495A96EF" w14:textId="77777777" w:rsidR="00BB7EF5" w:rsidRPr="007B43A7" w:rsidRDefault="00BB7EF5" w:rsidP="000160CF">
                  <w:pPr>
                    <w:pStyle w:val="ReportBodyText"/>
                    <w:spacing w:before="60" w:after="60" w:line="288" w:lineRule="auto"/>
                    <w:rPr>
                      <w:rFonts w:asciiTheme="majorHAnsi" w:hAnsiTheme="majorHAnsi" w:cstheme="majorHAnsi"/>
                      <w:sz w:val="12"/>
                      <w:szCs w:val="12"/>
                      <w:lang w:val="nl-NL"/>
                    </w:rPr>
                  </w:pPr>
                  <w:r w:rsidRPr="007B43A7">
                    <w:rPr>
                      <w:rFonts w:asciiTheme="majorHAnsi" w:hAnsiTheme="majorHAnsi" w:cstheme="majorHAnsi"/>
                      <w:sz w:val="12"/>
                      <w:szCs w:val="12"/>
                      <w:lang w:val="nl-NL"/>
                    </w:rPr>
                    <w:t>Inschrijver 2</w:t>
                  </w:r>
                </w:p>
              </w:tc>
              <w:tc>
                <w:tcPr>
                  <w:tcW w:w="964" w:type="dxa"/>
                </w:tcPr>
                <w:p w14:paraId="335D1C14" w14:textId="77777777"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V&amp;L</w:t>
                  </w:r>
                </w:p>
              </w:tc>
              <w:tc>
                <w:tcPr>
                  <w:tcW w:w="1304" w:type="dxa"/>
                </w:tcPr>
                <w:p w14:paraId="160AE929" w14:textId="77777777"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0,67</w:t>
                  </w:r>
                </w:p>
              </w:tc>
              <w:tc>
                <w:tcPr>
                  <w:tcW w:w="1304" w:type="dxa"/>
                </w:tcPr>
                <w:p w14:paraId="3B9F7EB8" w14:textId="2BCC54F7" w:rsidR="00BB7EF5" w:rsidRPr="007B43A7" w:rsidRDefault="007B6951"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2</w:t>
                  </w:r>
                  <w:r w:rsidR="00BB7EF5" w:rsidRPr="007B43A7">
                    <w:rPr>
                      <w:rFonts w:asciiTheme="majorHAnsi" w:hAnsiTheme="majorHAnsi" w:cstheme="majorHAnsi"/>
                      <w:sz w:val="12"/>
                      <w:szCs w:val="12"/>
                      <w:lang w:val="nl-NL"/>
                    </w:rPr>
                    <w:t>5%</w:t>
                  </w:r>
                </w:p>
              </w:tc>
              <w:tc>
                <w:tcPr>
                  <w:tcW w:w="1304" w:type="dxa"/>
                </w:tcPr>
                <w:p w14:paraId="70CD34DA" w14:textId="77777777"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3</w:t>
                  </w:r>
                </w:p>
              </w:tc>
            </w:tr>
            <w:tr w:rsidR="00BB7EF5" w:rsidRPr="007B43A7" w14:paraId="15163071" w14:textId="77777777" w:rsidTr="007B43A7">
              <w:trPr>
                <w:jc w:val="center"/>
              </w:trPr>
              <w:tc>
                <w:tcPr>
                  <w:tcW w:w="1474" w:type="dxa"/>
                </w:tcPr>
                <w:p w14:paraId="1EE78A2F" w14:textId="77777777" w:rsidR="00BB7EF5" w:rsidRPr="007B43A7" w:rsidRDefault="00BB7EF5" w:rsidP="000160CF">
                  <w:pPr>
                    <w:pStyle w:val="ReportBodyText"/>
                    <w:spacing w:before="60" w:after="60" w:line="288" w:lineRule="auto"/>
                    <w:rPr>
                      <w:rFonts w:asciiTheme="majorHAnsi" w:hAnsiTheme="majorHAnsi" w:cstheme="majorHAnsi"/>
                      <w:sz w:val="12"/>
                      <w:szCs w:val="12"/>
                      <w:lang w:val="nl-NL"/>
                    </w:rPr>
                  </w:pPr>
                  <w:r w:rsidRPr="007B43A7">
                    <w:rPr>
                      <w:rFonts w:asciiTheme="majorHAnsi" w:hAnsiTheme="majorHAnsi" w:cstheme="majorHAnsi"/>
                      <w:sz w:val="12"/>
                      <w:szCs w:val="12"/>
                      <w:lang w:val="nl-NL"/>
                    </w:rPr>
                    <w:t>Inschrijver 3</w:t>
                  </w:r>
                </w:p>
              </w:tc>
              <w:tc>
                <w:tcPr>
                  <w:tcW w:w="964" w:type="dxa"/>
                </w:tcPr>
                <w:p w14:paraId="33ACE6C5" w14:textId="77777777"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V</w:t>
                  </w:r>
                </w:p>
              </w:tc>
              <w:tc>
                <w:tcPr>
                  <w:tcW w:w="1304" w:type="dxa"/>
                </w:tcPr>
                <w:p w14:paraId="0B1DE82A" w14:textId="77777777"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0,65</w:t>
                  </w:r>
                </w:p>
              </w:tc>
              <w:tc>
                <w:tcPr>
                  <w:tcW w:w="1304" w:type="dxa"/>
                </w:tcPr>
                <w:p w14:paraId="15604982" w14:textId="0AE8D48F" w:rsidR="00BB7EF5" w:rsidRPr="007B43A7" w:rsidRDefault="007B6951"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2</w:t>
                  </w:r>
                  <w:r w:rsidR="00BB7EF5" w:rsidRPr="007B43A7">
                    <w:rPr>
                      <w:rFonts w:asciiTheme="majorHAnsi" w:hAnsiTheme="majorHAnsi" w:cstheme="majorHAnsi"/>
                      <w:sz w:val="12"/>
                      <w:szCs w:val="12"/>
                      <w:lang w:val="nl-NL"/>
                    </w:rPr>
                    <w:t>0%</w:t>
                  </w:r>
                </w:p>
              </w:tc>
              <w:tc>
                <w:tcPr>
                  <w:tcW w:w="1304" w:type="dxa"/>
                </w:tcPr>
                <w:p w14:paraId="29F0C72F" w14:textId="77777777"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2</w:t>
                  </w:r>
                </w:p>
              </w:tc>
            </w:tr>
            <w:tr w:rsidR="00BB7EF5" w:rsidRPr="007B43A7" w14:paraId="7C0F172D" w14:textId="77777777" w:rsidTr="007B43A7">
              <w:trPr>
                <w:jc w:val="center"/>
              </w:trPr>
              <w:tc>
                <w:tcPr>
                  <w:tcW w:w="1474" w:type="dxa"/>
                </w:tcPr>
                <w:p w14:paraId="0F4D14C7" w14:textId="77777777" w:rsidR="00BB7EF5" w:rsidRPr="007B43A7" w:rsidRDefault="00BB7EF5" w:rsidP="000160CF">
                  <w:pPr>
                    <w:pStyle w:val="ReportBodyText"/>
                    <w:spacing w:before="60" w:after="60" w:line="288" w:lineRule="auto"/>
                    <w:rPr>
                      <w:rFonts w:asciiTheme="majorHAnsi" w:hAnsiTheme="majorHAnsi" w:cstheme="majorHAnsi"/>
                      <w:sz w:val="12"/>
                      <w:szCs w:val="12"/>
                      <w:lang w:val="nl-NL"/>
                    </w:rPr>
                  </w:pPr>
                  <w:r w:rsidRPr="007B43A7">
                    <w:rPr>
                      <w:rFonts w:asciiTheme="majorHAnsi" w:hAnsiTheme="majorHAnsi" w:cstheme="majorHAnsi"/>
                      <w:sz w:val="12"/>
                      <w:szCs w:val="12"/>
                      <w:lang w:val="nl-NL"/>
                    </w:rPr>
                    <w:t>Inschrijver 4</w:t>
                  </w:r>
                </w:p>
              </w:tc>
              <w:tc>
                <w:tcPr>
                  <w:tcW w:w="964" w:type="dxa"/>
                </w:tcPr>
                <w:p w14:paraId="1B22D2D6" w14:textId="77777777"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V</w:t>
                  </w:r>
                </w:p>
              </w:tc>
              <w:tc>
                <w:tcPr>
                  <w:tcW w:w="1304" w:type="dxa"/>
                </w:tcPr>
                <w:p w14:paraId="21FF2C98" w14:textId="77777777"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0,86</w:t>
                  </w:r>
                </w:p>
              </w:tc>
              <w:tc>
                <w:tcPr>
                  <w:tcW w:w="1304" w:type="dxa"/>
                </w:tcPr>
                <w:p w14:paraId="555E7652" w14:textId="6D0DB79C" w:rsidR="00BB7EF5" w:rsidRPr="007B43A7" w:rsidRDefault="007B6951"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1</w:t>
                  </w:r>
                  <w:r w:rsidR="00DD089D" w:rsidRPr="007B43A7">
                    <w:rPr>
                      <w:rFonts w:asciiTheme="majorHAnsi" w:hAnsiTheme="majorHAnsi" w:cstheme="majorHAnsi"/>
                      <w:sz w:val="12"/>
                      <w:szCs w:val="12"/>
                      <w:lang w:val="nl-NL"/>
                    </w:rPr>
                    <w:t>0</w:t>
                  </w:r>
                  <w:r w:rsidR="00BB7EF5" w:rsidRPr="007B43A7">
                    <w:rPr>
                      <w:rFonts w:asciiTheme="majorHAnsi" w:hAnsiTheme="majorHAnsi" w:cstheme="majorHAnsi"/>
                      <w:sz w:val="12"/>
                      <w:szCs w:val="12"/>
                      <w:lang w:val="nl-NL"/>
                    </w:rPr>
                    <w:t>%</w:t>
                  </w:r>
                </w:p>
              </w:tc>
              <w:tc>
                <w:tcPr>
                  <w:tcW w:w="1304" w:type="dxa"/>
                </w:tcPr>
                <w:p w14:paraId="23EDFCFC" w14:textId="77777777"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4</w:t>
                  </w:r>
                </w:p>
              </w:tc>
            </w:tr>
            <w:tr w:rsidR="00BB7EF5" w:rsidRPr="007B43A7" w14:paraId="314BF4C0" w14:textId="77777777" w:rsidTr="007B43A7">
              <w:trPr>
                <w:jc w:val="center"/>
              </w:trPr>
              <w:tc>
                <w:tcPr>
                  <w:tcW w:w="1474" w:type="dxa"/>
                </w:tcPr>
                <w:p w14:paraId="69F90C10" w14:textId="77777777" w:rsidR="00BB7EF5" w:rsidRPr="007B43A7" w:rsidRDefault="00BB7EF5" w:rsidP="000160CF">
                  <w:pPr>
                    <w:pStyle w:val="ReportBodyText"/>
                    <w:spacing w:before="60" w:after="60" w:line="288" w:lineRule="auto"/>
                    <w:rPr>
                      <w:rFonts w:asciiTheme="majorHAnsi" w:hAnsiTheme="majorHAnsi" w:cstheme="majorHAnsi"/>
                      <w:sz w:val="12"/>
                      <w:szCs w:val="12"/>
                      <w:lang w:val="nl-NL"/>
                    </w:rPr>
                  </w:pPr>
                  <w:r w:rsidRPr="007B43A7">
                    <w:rPr>
                      <w:rFonts w:asciiTheme="majorHAnsi" w:hAnsiTheme="majorHAnsi" w:cstheme="majorHAnsi"/>
                      <w:sz w:val="12"/>
                      <w:szCs w:val="12"/>
                      <w:lang w:val="nl-NL"/>
                    </w:rPr>
                    <w:t>Inschrijver 5</w:t>
                  </w:r>
                </w:p>
              </w:tc>
              <w:tc>
                <w:tcPr>
                  <w:tcW w:w="964" w:type="dxa"/>
                </w:tcPr>
                <w:p w14:paraId="12509F40" w14:textId="77777777"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V</w:t>
                  </w:r>
                </w:p>
              </w:tc>
              <w:tc>
                <w:tcPr>
                  <w:tcW w:w="1304" w:type="dxa"/>
                </w:tcPr>
                <w:p w14:paraId="39FA2122" w14:textId="77777777"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0,86</w:t>
                  </w:r>
                </w:p>
              </w:tc>
              <w:tc>
                <w:tcPr>
                  <w:tcW w:w="1304" w:type="dxa"/>
                </w:tcPr>
                <w:p w14:paraId="4BD5E8BF" w14:textId="32DFB4B1" w:rsidR="00BB7EF5" w:rsidRPr="007B43A7" w:rsidRDefault="00DD089D"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10</w:t>
                  </w:r>
                  <w:r w:rsidR="00BB7EF5" w:rsidRPr="007B43A7">
                    <w:rPr>
                      <w:rFonts w:asciiTheme="majorHAnsi" w:hAnsiTheme="majorHAnsi" w:cstheme="majorHAnsi"/>
                      <w:sz w:val="12"/>
                      <w:szCs w:val="12"/>
                      <w:lang w:val="nl-NL"/>
                    </w:rPr>
                    <w:t>%</w:t>
                  </w:r>
                </w:p>
              </w:tc>
              <w:tc>
                <w:tcPr>
                  <w:tcW w:w="1304" w:type="dxa"/>
                </w:tcPr>
                <w:p w14:paraId="684EC798" w14:textId="77777777" w:rsidR="00BB7EF5" w:rsidRPr="007B43A7" w:rsidRDefault="00BB7EF5" w:rsidP="000160CF">
                  <w:pPr>
                    <w:pStyle w:val="ReportBodyText"/>
                    <w:spacing w:before="60" w:after="60" w:line="288" w:lineRule="auto"/>
                    <w:jc w:val="center"/>
                    <w:rPr>
                      <w:rFonts w:asciiTheme="majorHAnsi" w:hAnsiTheme="majorHAnsi" w:cstheme="majorHAnsi"/>
                      <w:sz w:val="12"/>
                      <w:szCs w:val="12"/>
                      <w:lang w:val="nl-NL"/>
                    </w:rPr>
                  </w:pPr>
                  <w:r w:rsidRPr="007B43A7">
                    <w:rPr>
                      <w:rFonts w:asciiTheme="majorHAnsi" w:hAnsiTheme="majorHAnsi" w:cstheme="majorHAnsi"/>
                      <w:sz w:val="12"/>
                      <w:szCs w:val="12"/>
                      <w:lang w:val="nl-NL"/>
                    </w:rPr>
                    <w:t>5</w:t>
                  </w:r>
                </w:p>
              </w:tc>
            </w:tr>
          </w:tbl>
          <w:p w14:paraId="74D6F814" w14:textId="7F0E00B7" w:rsidR="00BB7EF5" w:rsidRPr="00B06374" w:rsidRDefault="00BB7EF5" w:rsidP="000160CF">
            <w:pPr>
              <w:pStyle w:val="ReportBodyText"/>
              <w:spacing w:before="60" w:after="60" w:line="288" w:lineRule="auto"/>
              <w:rPr>
                <w:rFonts w:asciiTheme="majorHAnsi" w:hAnsiTheme="majorHAnsi" w:cstheme="majorHAnsi"/>
                <w:szCs w:val="20"/>
                <w:lang w:val="nl-NL" w:eastAsia="en-US"/>
              </w:rPr>
            </w:pPr>
            <w:r w:rsidRPr="00B06374">
              <w:rPr>
                <w:rFonts w:asciiTheme="majorHAnsi" w:hAnsiTheme="majorHAnsi" w:cstheme="majorHAnsi"/>
                <w:szCs w:val="20"/>
                <w:lang w:val="nl-NL"/>
              </w:rPr>
              <w:t>De Inschrijver met de laagste premie, voor het percentage waarvoor men heeft ingeschreven, krijgt het aandeel gegund. De toekenning van de overige aandelen met de bijbehorende aandelenpercentages, geschiedt op basis van de eerstvolgende Inschrijver met de één na laagste premie enzovoorts, tot 100% aandeel is bereikt.</w:t>
            </w:r>
          </w:p>
          <w:p w14:paraId="56F386CB" w14:textId="52E49DDE" w:rsidR="00BB7EF5" w:rsidRPr="00BB7EF5" w:rsidRDefault="009102BC" w:rsidP="000160CF">
            <w:pPr>
              <w:pStyle w:val="ReportBodyText"/>
              <w:spacing w:before="60" w:after="60" w:line="288" w:lineRule="auto"/>
              <w:rPr>
                <w:rFonts w:asciiTheme="majorHAnsi" w:hAnsiTheme="majorHAnsi" w:cstheme="majorHAnsi"/>
                <w:szCs w:val="20"/>
                <w:lang w:val="nl-NL"/>
              </w:rPr>
            </w:pPr>
            <w:r>
              <w:rPr>
                <w:rFonts w:asciiTheme="majorHAnsi" w:hAnsiTheme="majorHAnsi" w:cstheme="majorHAnsi"/>
                <w:lang w:val="nl-NL"/>
              </w:rPr>
              <w:br/>
            </w:r>
            <w:r w:rsidR="00BB7EF5" w:rsidRPr="00B06374">
              <w:rPr>
                <w:rFonts w:asciiTheme="majorHAnsi" w:hAnsiTheme="majorHAnsi" w:cstheme="majorHAnsi"/>
                <w:lang w:val="nl-NL"/>
              </w:rPr>
              <w:t xml:space="preserve">Indien Inschrijvers (zoals in dit voorbeeld Inschrijver 4 en 5) een gelijk promillage en aandeel hebben, wordt om 100% voltekening te bereiken, het aandeel evenredig verdeeld. In bovenstaand voorbeeld betekent dit dat het resterende aandeel van </w:t>
            </w:r>
            <w:r w:rsidR="008D5A3F">
              <w:rPr>
                <w:rFonts w:asciiTheme="majorHAnsi" w:hAnsiTheme="majorHAnsi" w:cstheme="majorHAnsi"/>
                <w:lang w:val="nl-NL"/>
              </w:rPr>
              <w:t>2</w:t>
            </w:r>
            <w:r w:rsidR="00DD089D">
              <w:rPr>
                <w:rFonts w:asciiTheme="majorHAnsi" w:hAnsiTheme="majorHAnsi" w:cstheme="majorHAnsi"/>
                <w:lang w:val="nl-NL"/>
              </w:rPr>
              <w:t>0</w:t>
            </w:r>
            <w:r w:rsidR="00BB7EF5" w:rsidRPr="00B06374">
              <w:rPr>
                <w:rFonts w:asciiTheme="majorHAnsi" w:hAnsiTheme="majorHAnsi" w:cstheme="majorHAnsi"/>
                <w:lang w:val="nl-NL"/>
              </w:rPr>
              <w:t xml:space="preserve">% verdeeld wordt over Inschrijver 4 en 5 voor ieder </w:t>
            </w:r>
            <w:r w:rsidR="008D5A3F">
              <w:rPr>
                <w:rFonts w:asciiTheme="majorHAnsi" w:hAnsiTheme="majorHAnsi" w:cstheme="majorHAnsi"/>
                <w:lang w:val="nl-NL"/>
              </w:rPr>
              <w:t>1</w:t>
            </w:r>
            <w:r w:rsidR="00DD089D">
              <w:rPr>
                <w:rFonts w:asciiTheme="majorHAnsi" w:hAnsiTheme="majorHAnsi" w:cstheme="majorHAnsi"/>
                <w:lang w:val="nl-NL"/>
              </w:rPr>
              <w:t>0</w:t>
            </w:r>
            <w:r w:rsidR="00BB7EF5" w:rsidRPr="00B06374">
              <w:rPr>
                <w:rFonts w:asciiTheme="majorHAnsi" w:hAnsiTheme="majorHAnsi" w:cstheme="majorHAnsi"/>
                <w:lang w:val="nl-NL"/>
              </w:rPr>
              <w:t xml:space="preserve">%.  </w:t>
            </w:r>
          </w:p>
        </w:tc>
      </w:tr>
    </w:tbl>
    <w:p w14:paraId="62058950" w14:textId="77777777" w:rsidR="00BE3CA1" w:rsidRDefault="00BE3CA1" w:rsidP="003F1D08">
      <w:pPr>
        <w:pStyle w:val="ReportBodyText"/>
        <w:spacing w:line="288" w:lineRule="auto"/>
        <w:rPr>
          <w:szCs w:val="20"/>
          <w:lang w:val="nl-NL"/>
        </w:rPr>
      </w:pPr>
    </w:p>
    <w:p w14:paraId="6116DFBF" w14:textId="77777777" w:rsidR="000160CF" w:rsidRDefault="000160CF" w:rsidP="003F1D08">
      <w:pPr>
        <w:pStyle w:val="ReportBodyText"/>
        <w:spacing w:line="288" w:lineRule="auto"/>
        <w:rPr>
          <w:szCs w:val="20"/>
          <w:lang w:val="nl-NL"/>
        </w:rPr>
      </w:pPr>
    </w:p>
    <w:p w14:paraId="37A1B4E6" w14:textId="77777777" w:rsidR="00CD0693" w:rsidRPr="009B2E89" w:rsidRDefault="00CD0693" w:rsidP="003F1D08">
      <w:pPr>
        <w:pStyle w:val="ReportHeading2"/>
        <w:numPr>
          <w:ilvl w:val="1"/>
          <w:numId w:val="1"/>
        </w:numPr>
        <w:tabs>
          <w:tab w:val="num" w:pos="709"/>
        </w:tabs>
        <w:spacing w:before="0" w:after="0" w:line="288" w:lineRule="auto"/>
        <w:ind w:left="993" w:hanging="993"/>
      </w:pPr>
      <w:bookmarkStart w:id="319" w:name="_Toc208396825"/>
      <w:r w:rsidRPr="009B2E89">
        <w:t>Procedure bij gelijke inschrijving</w:t>
      </w:r>
      <w:bookmarkEnd w:id="319"/>
    </w:p>
    <w:p w14:paraId="51A5BDC9" w14:textId="77777777" w:rsidR="00CD0693" w:rsidRPr="009B2E89" w:rsidRDefault="00CD0693" w:rsidP="003F1D08">
      <w:pPr>
        <w:pStyle w:val="ReportBodyText"/>
        <w:spacing w:line="288" w:lineRule="auto"/>
        <w:rPr>
          <w:lang w:val="nl-NL"/>
        </w:rPr>
      </w:pPr>
    </w:p>
    <w:p w14:paraId="5E6EA6E1" w14:textId="10AB0181" w:rsidR="00CD0693" w:rsidRPr="00B06374" w:rsidRDefault="00CD0693" w:rsidP="003F1D08">
      <w:pPr>
        <w:pStyle w:val="ReportBodyText"/>
        <w:spacing w:line="288" w:lineRule="auto"/>
        <w:rPr>
          <w:b/>
          <w:bCs/>
          <w:lang w:val="nl-NL"/>
        </w:rPr>
      </w:pPr>
      <w:r w:rsidRPr="00B06374">
        <w:rPr>
          <w:b/>
          <w:bCs/>
          <w:lang w:val="nl-NL"/>
        </w:rPr>
        <w:t>Leidend Verzekeraar</w:t>
      </w:r>
    </w:p>
    <w:p w14:paraId="5604DDEE" w14:textId="60298684" w:rsidR="00CD0693" w:rsidRPr="009B2E89" w:rsidRDefault="00CD0693" w:rsidP="003F1D08">
      <w:pPr>
        <w:pStyle w:val="ReportBodyText"/>
        <w:spacing w:line="288" w:lineRule="auto"/>
        <w:rPr>
          <w:lang w:val="nl-NL"/>
        </w:rPr>
      </w:pPr>
      <w:r w:rsidRPr="009B2E89">
        <w:rPr>
          <w:lang w:val="nl-NL"/>
        </w:rPr>
        <w:t>Indien twee of meerdere Inschrijvers een gelijk aandeel en premiepromillage heeft dan wordt via loting bepaald welke Inschrijver als Leidend Verzekeraar wordt aangemerkt.</w:t>
      </w:r>
    </w:p>
    <w:p w14:paraId="13C2C549" w14:textId="77777777" w:rsidR="00CD0693" w:rsidRPr="009B2E89" w:rsidRDefault="00CD0693" w:rsidP="003F1D08">
      <w:pPr>
        <w:pStyle w:val="ReportBodyText"/>
        <w:spacing w:line="288" w:lineRule="auto"/>
        <w:rPr>
          <w:lang w:val="nl-NL"/>
        </w:rPr>
      </w:pPr>
    </w:p>
    <w:p w14:paraId="3217427C" w14:textId="77777777" w:rsidR="00CD0693" w:rsidRPr="00B06374" w:rsidRDefault="00CD0693" w:rsidP="003F1D08">
      <w:pPr>
        <w:pStyle w:val="ReportBodyText"/>
        <w:spacing w:line="288" w:lineRule="auto"/>
        <w:rPr>
          <w:b/>
          <w:bCs/>
          <w:lang w:val="nl-NL"/>
        </w:rPr>
      </w:pPr>
      <w:r w:rsidRPr="00B06374">
        <w:rPr>
          <w:b/>
          <w:bCs/>
          <w:lang w:val="nl-NL"/>
        </w:rPr>
        <w:t>Volgverzekeraar</w:t>
      </w:r>
    </w:p>
    <w:p w14:paraId="5AF0E068" w14:textId="03D058A9" w:rsidR="00CD0693" w:rsidRPr="00CD0693" w:rsidRDefault="00CD0693" w:rsidP="003F1D08">
      <w:pPr>
        <w:pStyle w:val="ReportBodyText"/>
        <w:spacing w:line="288" w:lineRule="auto"/>
        <w:rPr>
          <w:lang w:val="nl-NL"/>
        </w:rPr>
      </w:pPr>
      <w:r w:rsidRPr="009B2E89">
        <w:rPr>
          <w:lang w:val="nl-NL"/>
        </w:rPr>
        <w:t>Indien twee of meerdere Inschrijvers een gelijk aandeel en promillage hebben</w:t>
      </w:r>
      <w:r w:rsidR="004A5188">
        <w:rPr>
          <w:lang w:val="nl-NL"/>
        </w:rPr>
        <w:t xml:space="preserve">, </w:t>
      </w:r>
      <w:r w:rsidRPr="009B2E89">
        <w:rPr>
          <w:lang w:val="nl-NL"/>
        </w:rPr>
        <w:t xml:space="preserve">wordt overgegaan tot een evenredige verdeling van het aandeel indien de totale </w:t>
      </w:r>
      <w:r w:rsidR="00816B68" w:rsidRPr="009B2E89">
        <w:rPr>
          <w:lang w:val="nl-NL"/>
        </w:rPr>
        <w:t>inschrijving</w:t>
      </w:r>
      <w:r w:rsidRPr="009B2E89">
        <w:rPr>
          <w:lang w:val="nl-NL"/>
        </w:rPr>
        <w:t xml:space="preserve"> hiermee meer bedraagt dan (of gelijk is aan) 100%.</w:t>
      </w:r>
      <w:bookmarkStart w:id="320" w:name="_Toc187935312"/>
      <w:bookmarkStart w:id="321" w:name="_Toc188005155"/>
      <w:bookmarkStart w:id="322" w:name="_Toc188005464"/>
      <w:bookmarkStart w:id="323" w:name="_Toc188005656"/>
      <w:bookmarkStart w:id="324" w:name="_Toc188005838"/>
      <w:bookmarkStart w:id="325" w:name="_Toc188006044"/>
      <w:bookmarkStart w:id="326" w:name="_Toc188006200"/>
      <w:bookmarkStart w:id="327" w:name="_Toc187935313"/>
      <w:bookmarkStart w:id="328" w:name="_Toc188005156"/>
      <w:bookmarkStart w:id="329" w:name="_Toc188005465"/>
      <w:bookmarkStart w:id="330" w:name="_Toc188005657"/>
      <w:bookmarkStart w:id="331" w:name="_Toc188005839"/>
      <w:bookmarkStart w:id="332" w:name="_Toc188006045"/>
      <w:bookmarkStart w:id="333" w:name="_Toc188006201"/>
      <w:bookmarkStart w:id="334" w:name="_Toc187935314"/>
      <w:bookmarkStart w:id="335" w:name="_Toc188005157"/>
      <w:bookmarkStart w:id="336" w:name="_Toc188005466"/>
      <w:bookmarkStart w:id="337" w:name="_Toc188005658"/>
      <w:bookmarkStart w:id="338" w:name="_Toc188005840"/>
      <w:bookmarkStart w:id="339" w:name="_Toc188006046"/>
      <w:bookmarkStart w:id="340" w:name="_Toc188006202"/>
      <w:bookmarkStart w:id="341" w:name="_Toc187935315"/>
      <w:bookmarkStart w:id="342" w:name="_Toc188005158"/>
      <w:bookmarkStart w:id="343" w:name="_Toc188005467"/>
      <w:bookmarkStart w:id="344" w:name="_Toc188005659"/>
      <w:bookmarkStart w:id="345" w:name="_Toc188005841"/>
      <w:bookmarkStart w:id="346" w:name="_Toc188006047"/>
      <w:bookmarkStart w:id="347" w:name="_Toc188006203"/>
      <w:bookmarkStart w:id="348" w:name="_Toc187935316"/>
      <w:bookmarkStart w:id="349" w:name="_Toc188005159"/>
      <w:bookmarkStart w:id="350" w:name="_Toc188005468"/>
      <w:bookmarkStart w:id="351" w:name="_Toc188005660"/>
      <w:bookmarkStart w:id="352" w:name="_Toc188005842"/>
      <w:bookmarkStart w:id="353" w:name="_Toc188006048"/>
      <w:bookmarkStart w:id="354" w:name="_Toc188006204"/>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7A1D6B49" w14:textId="77777777" w:rsidR="005C1228" w:rsidRPr="00D819D3" w:rsidRDefault="001B1F5D" w:rsidP="003F1D08">
      <w:pPr>
        <w:pStyle w:val="ReportHeading1"/>
        <w:tabs>
          <w:tab w:val="clear" w:pos="851"/>
        </w:tabs>
        <w:spacing w:before="0" w:after="0" w:line="288" w:lineRule="auto"/>
        <w:ind w:left="0" w:firstLine="0"/>
        <w:rPr>
          <w:color w:val="auto"/>
        </w:rPr>
      </w:pPr>
      <w:bookmarkStart w:id="355" w:name="_Toc187935318"/>
      <w:bookmarkStart w:id="356" w:name="_Toc188005161"/>
      <w:bookmarkStart w:id="357" w:name="_Toc188005470"/>
      <w:bookmarkStart w:id="358" w:name="_Toc188005662"/>
      <w:bookmarkStart w:id="359" w:name="_Toc188005844"/>
      <w:bookmarkStart w:id="360" w:name="_Toc188006050"/>
      <w:bookmarkStart w:id="361" w:name="_Toc188006206"/>
      <w:bookmarkStart w:id="362" w:name="_Toc188006422"/>
      <w:bookmarkStart w:id="363" w:name="_Toc187935319"/>
      <w:bookmarkStart w:id="364" w:name="_Toc188005162"/>
      <w:bookmarkStart w:id="365" w:name="_Toc188005471"/>
      <w:bookmarkStart w:id="366" w:name="_Toc188005663"/>
      <w:bookmarkStart w:id="367" w:name="_Toc188005845"/>
      <w:bookmarkStart w:id="368" w:name="_Toc188006051"/>
      <w:bookmarkStart w:id="369" w:name="_Toc188006207"/>
      <w:bookmarkStart w:id="370" w:name="_Toc188006423"/>
      <w:bookmarkStart w:id="371" w:name="_Toc187935320"/>
      <w:bookmarkStart w:id="372" w:name="_Toc188005163"/>
      <w:bookmarkStart w:id="373" w:name="_Toc188005472"/>
      <w:bookmarkStart w:id="374" w:name="_Toc188005664"/>
      <w:bookmarkStart w:id="375" w:name="_Toc188005846"/>
      <w:bookmarkStart w:id="376" w:name="_Toc188006052"/>
      <w:bookmarkStart w:id="377" w:name="_Toc188006208"/>
      <w:bookmarkStart w:id="378" w:name="_Toc188006424"/>
      <w:bookmarkStart w:id="379" w:name="_Toc187935321"/>
      <w:bookmarkStart w:id="380" w:name="_Toc188005164"/>
      <w:bookmarkStart w:id="381" w:name="_Toc188005473"/>
      <w:bookmarkStart w:id="382" w:name="_Toc188005665"/>
      <w:bookmarkStart w:id="383" w:name="_Toc188005847"/>
      <w:bookmarkStart w:id="384" w:name="_Toc188006053"/>
      <w:bookmarkStart w:id="385" w:name="_Toc188006209"/>
      <w:bookmarkStart w:id="386" w:name="_Toc188006425"/>
      <w:bookmarkStart w:id="387" w:name="_Toc187935322"/>
      <w:bookmarkStart w:id="388" w:name="_Toc188005165"/>
      <w:bookmarkStart w:id="389" w:name="_Toc188005474"/>
      <w:bookmarkStart w:id="390" w:name="_Toc188005666"/>
      <w:bookmarkStart w:id="391" w:name="_Toc188005848"/>
      <w:bookmarkStart w:id="392" w:name="_Toc188006054"/>
      <w:bookmarkStart w:id="393" w:name="_Toc188006210"/>
      <w:bookmarkStart w:id="394" w:name="_Toc188006426"/>
      <w:bookmarkStart w:id="395" w:name="_Toc187935323"/>
      <w:bookmarkStart w:id="396" w:name="_Toc188005166"/>
      <w:bookmarkStart w:id="397" w:name="_Toc188005475"/>
      <w:bookmarkStart w:id="398" w:name="_Toc188005667"/>
      <w:bookmarkStart w:id="399" w:name="_Toc188005849"/>
      <w:bookmarkStart w:id="400" w:name="_Toc188006055"/>
      <w:bookmarkStart w:id="401" w:name="_Toc188006211"/>
      <w:bookmarkStart w:id="402" w:name="_Toc188006427"/>
      <w:bookmarkStart w:id="403" w:name="_Toc187935324"/>
      <w:bookmarkStart w:id="404" w:name="_Toc188005167"/>
      <w:bookmarkStart w:id="405" w:name="_Toc188005476"/>
      <w:bookmarkStart w:id="406" w:name="_Toc188005668"/>
      <w:bookmarkStart w:id="407" w:name="_Toc188005850"/>
      <w:bookmarkStart w:id="408" w:name="_Toc188006056"/>
      <w:bookmarkStart w:id="409" w:name="_Toc188006212"/>
      <w:bookmarkStart w:id="410" w:name="_Toc188006428"/>
      <w:bookmarkStart w:id="411" w:name="_Toc187935325"/>
      <w:bookmarkStart w:id="412" w:name="_Toc188005168"/>
      <w:bookmarkStart w:id="413" w:name="_Toc188005477"/>
      <w:bookmarkStart w:id="414" w:name="_Toc188005669"/>
      <w:bookmarkStart w:id="415" w:name="_Toc188005851"/>
      <w:bookmarkStart w:id="416" w:name="_Toc188006057"/>
      <w:bookmarkStart w:id="417" w:name="_Toc188006213"/>
      <w:bookmarkStart w:id="418" w:name="_Toc188006429"/>
      <w:bookmarkStart w:id="419" w:name="_Toc187935326"/>
      <w:bookmarkStart w:id="420" w:name="_Toc188005169"/>
      <w:bookmarkStart w:id="421" w:name="_Toc188005478"/>
      <w:bookmarkStart w:id="422" w:name="_Toc188005670"/>
      <w:bookmarkStart w:id="423" w:name="_Toc188005852"/>
      <w:bookmarkStart w:id="424" w:name="_Toc188006058"/>
      <w:bookmarkStart w:id="425" w:name="_Toc188006214"/>
      <w:bookmarkStart w:id="426" w:name="_Toc188006430"/>
      <w:bookmarkStart w:id="427" w:name="_Toc187935327"/>
      <w:bookmarkStart w:id="428" w:name="_Toc188005170"/>
      <w:bookmarkStart w:id="429" w:name="_Toc188005479"/>
      <w:bookmarkStart w:id="430" w:name="_Toc188005671"/>
      <w:bookmarkStart w:id="431" w:name="_Toc188005853"/>
      <w:bookmarkStart w:id="432" w:name="_Toc188006059"/>
      <w:bookmarkStart w:id="433" w:name="_Toc188006215"/>
      <w:bookmarkStart w:id="434" w:name="_Toc188006431"/>
      <w:bookmarkStart w:id="435" w:name="_Toc187935328"/>
      <w:bookmarkStart w:id="436" w:name="_Toc188005171"/>
      <w:bookmarkStart w:id="437" w:name="_Toc188005480"/>
      <w:bookmarkStart w:id="438" w:name="_Toc188005672"/>
      <w:bookmarkStart w:id="439" w:name="_Toc188005854"/>
      <w:bookmarkStart w:id="440" w:name="_Toc188006060"/>
      <w:bookmarkStart w:id="441" w:name="_Toc188006216"/>
      <w:bookmarkStart w:id="442" w:name="_Toc188006432"/>
      <w:bookmarkStart w:id="443" w:name="_Toc187935329"/>
      <w:bookmarkStart w:id="444" w:name="_Toc188005172"/>
      <w:bookmarkStart w:id="445" w:name="_Toc188005481"/>
      <w:bookmarkStart w:id="446" w:name="_Toc188005673"/>
      <w:bookmarkStart w:id="447" w:name="_Toc188005855"/>
      <w:bookmarkStart w:id="448" w:name="_Toc188006061"/>
      <w:bookmarkStart w:id="449" w:name="_Toc188006217"/>
      <w:bookmarkStart w:id="450" w:name="_Toc188006433"/>
      <w:bookmarkStart w:id="451" w:name="_Toc187935330"/>
      <w:bookmarkStart w:id="452" w:name="_Toc188005173"/>
      <w:bookmarkStart w:id="453" w:name="_Toc188005482"/>
      <w:bookmarkStart w:id="454" w:name="_Toc188005674"/>
      <w:bookmarkStart w:id="455" w:name="_Toc188005856"/>
      <w:bookmarkStart w:id="456" w:name="_Toc188006062"/>
      <w:bookmarkStart w:id="457" w:name="_Toc188006218"/>
      <w:bookmarkStart w:id="458" w:name="_Toc188006434"/>
      <w:bookmarkStart w:id="459" w:name="_Toc187935331"/>
      <w:bookmarkStart w:id="460" w:name="_Toc188005174"/>
      <w:bookmarkStart w:id="461" w:name="_Toc188005483"/>
      <w:bookmarkStart w:id="462" w:name="_Toc188005675"/>
      <w:bookmarkStart w:id="463" w:name="_Toc188005857"/>
      <w:bookmarkStart w:id="464" w:name="_Toc188006063"/>
      <w:bookmarkStart w:id="465" w:name="_Toc188006219"/>
      <w:bookmarkStart w:id="466" w:name="_Toc188006435"/>
      <w:bookmarkStart w:id="467" w:name="_Toc187935332"/>
      <w:bookmarkStart w:id="468" w:name="_Toc188005175"/>
      <w:bookmarkStart w:id="469" w:name="_Toc188005484"/>
      <w:bookmarkStart w:id="470" w:name="_Toc188005676"/>
      <w:bookmarkStart w:id="471" w:name="_Toc188005858"/>
      <w:bookmarkStart w:id="472" w:name="_Toc188006064"/>
      <w:bookmarkStart w:id="473" w:name="_Toc188006220"/>
      <w:bookmarkStart w:id="474" w:name="_Toc188006436"/>
      <w:bookmarkStart w:id="475" w:name="_Toc187935333"/>
      <w:bookmarkStart w:id="476" w:name="_Toc188005176"/>
      <w:bookmarkStart w:id="477" w:name="_Toc188005485"/>
      <w:bookmarkStart w:id="478" w:name="_Toc188005677"/>
      <w:bookmarkStart w:id="479" w:name="_Toc188005859"/>
      <w:bookmarkStart w:id="480" w:name="_Toc188006065"/>
      <w:bookmarkStart w:id="481" w:name="_Toc188006221"/>
      <w:bookmarkStart w:id="482" w:name="_Toc188006437"/>
      <w:bookmarkStart w:id="483" w:name="_Toc187935334"/>
      <w:bookmarkStart w:id="484" w:name="_Toc188005177"/>
      <w:bookmarkStart w:id="485" w:name="_Toc188005486"/>
      <w:bookmarkStart w:id="486" w:name="_Toc188005678"/>
      <w:bookmarkStart w:id="487" w:name="_Toc188005860"/>
      <w:bookmarkStart w:id="488" w:name="_Toc188006066"/>
      <w:bookmarkStart w:id="489" w:name="_Toc188006222"/>
      <w:bookmarkStart w:id="490" w:name="_Toc188006438"/>
      <w:bookmarkStart w:id="491" w:name="_Toc187935335"/>
      <w:bookmarkStart w:id="492" w:name="_Toc188005178"/>
      <w:bookmarkStart w:id="493" w:name="_Toc188005487"/>
      <w:bookmarkStart w:id="494" w:name="_Toc188005679"/>
      <w:bookmarkStart w:id="495" w:name="_Toc188005861"/>
      <w:bookmarkStart w:id="496" w:name="_Toc188006067"/>
      <w:bookmarkStart w:id="497" w:name="_Toc188006223"/>
      <w:bookmarkStart w:id="498" w:name="_Toc188006439"/>
      <w:bookmarkStart w:id="499" w:name="_Toc187935371"/>
      <w:bookmarkStart w:id="500" w:name="_Toc188005214"/>
      <w:bookmarkStart w:id="501" w:name="_Toc188005523"/>
      <w:bookmarkStart w:id="502" w:name="_Toc188005715"/>
      <w:bookmarkStart w:id="503" w:name="_Toc188005897"/>
      <w:bookmarkStart w:id="504" w:name="_Toc188006103"/>
      <w:bookmarkStart w:id="505" w:name="_Toc188006259"/>
      <w:bookmarkStart w:id="506" w:name="_Toc188006475"/>
      <w:bookmarkStart w:id="507" w:name="_Toc187935372"/>
      <w:bookmarkStart w:id="508" w:name="_Toc188005215"/>
      <w:bookmarkStart w:id="509" w:name="_Toc188005524"/>
      <w:bookmarkStart w:id="510" w:name="_Toc188005716"/>
      <w:bookmarkStart w:id="511" w:name="_Toc188005898"/>
      <w:bookmarkStart w:id="512" w:name="_Toc188006104"/>
      <w:bookmarkStart w:id="513" w:name="_Toc188006260"/>
      <w:bookmarkStart w:id="514" w:name="_Toc188006476"/>
      <w:bookmarkStart w:id="515" w:name="_Toc187935373"/>
      <w:bookmarkStart w:id="516" w:name="_Toc188005216"/>
      <w:bookmarkStart w:id="517" w:name="_Toc188005525"/>
      <w:bookmarkStart w:id="518" w:name="_Toc188005717"/>
      <w:bookmarkStart w:id="519" w:name="_Toc188005899"/>
      <w:bookmarkStart w:id="520" w:name="_Toc188006105"/>
      <w:bookmarkStart w:id="521" w:name="_Toc188006261"/>
      <w:bookmarkStart w:id="522" w:name="_Toc188006477"/>
      <w:bookmarkStart w:id="523" w:name="_Toc187935374"/>
      <w:bookmarkStart w:id="524" w:name="_Toc188005217"/>
      <w:bookmarkStart w:id="525" w:name="_Toc188005526"/>
      <w:bookmarkStart w:id="526" w:name="_Toc188005718"/>
      <w:bookmarkStart w:id="527" w:name="_Toc188005900"/>
      <w:bookmarkStart w:id="528" w:name="_Toc188006106"/>
      <w:bookmarkStart w:id="529" w:name="_Toc188006262"/>
      <w:bookmarkStart w:id="530" w:name="_Toc188006478"/>
      <w:bookmarkStart w:id="531" w:name="_Toc187935375"/>
      <w:bookmarkStart w:id="532" w:name="_Toc188005218"/>
      <w:bookmarkStart w:id="533" w:name="_Toc188005527"/>
      <w:bookmarkStart w:id="534" w:name="_Toc188005719"/>
      <w:bookmarkStart w:id="535" w:name="_Toc188005901"/>
      <w:bookmarkStart w:id="536" w:name="_Toc188006107"/>
      <w:bookmarkStart w:id="537" w:name="_Toc188006263"/>
      <w:bookmarkStart w:id="538" w:name="_Toc188006479"/>
      <w:bookmarkStart w:id="539" w:name="_Toc187935376"/>
      <w:bookmarkStart w:id="540" w:name="_Toc188005219"/>
      <w:bookmarkStart w:id="541" w:name="_Toc188005528"/>
      <w:bookmarkStart w:id="542" w:name="_Toc188005720"/>
      <w:bookmarkStart w:id="543" w:name="_Toc188005902"/>
      <w:bookmarkStart w:id="544" w:name="_Toc188006108"/>
      <w:bookmarkStart w:id="545" w:name="_Toc188006264"/>
      <w:bookmarkStart w:id="546" w:name="_Toc188006480"/>
      <w:bookmarkStart w:id="547" w:name="_Toc187935377"/>
      <w:bookmarkStart w:id="548" w:name="_Toc188005220"/>
      <w:bookmarkStart w:id="549" w:name="_Toc188005529"/>
      <w:bookmarkStart w:id="550" w:name="_Toc188005721"/>
      <w:bookmarkStart w:id="551" w:name="_Toc188005903"/>
      <w:bookmarkStart w:id="552" w:name="_Toc188006109"/>
      <w:bookmarkStart w:id="553" w:name="_Toc188006265"/>
      <w:bookmarkStart w:id="554" w:name="_Toc188006481"/>
      <w:bookmarkStart w:id="555" w:name="_Toc187935378"/>
      <w:bookmarkStart w:id="556" w:name="_Toc188005221"/>
      <w:bookmarkStart w:id="557" w:name="_Toc188005530"/>
      <w:bookmarkStart w:id="558" w:name="_Toc188005722"/>
      <w:bookmarkStart w:id="559" w:name="_Toc188005904"/>
      <w:bookmarkStart w:id="560" w:name="_Toc188006110"/>
      <w:bookmarkStart w:id="561" w:name="_Toc188006266"/>
      <w:bookmarkStart w:id="562" w:name="_Toc188006482"/>
      <w:bookmarkStart w:id="563" w:name="_Toc187935379"/>
      <w:bookmarkStart w:id="564" w:name="_Toc188005222"/>
      <w:bookmarkStart w:id="565" w:name="_Toc188005531"/>
      <w:bookmarkStart w:id="566" w:name="_Toc188005723"/>
      <w:bookmarkStart w:id="567" w:name="_Toc188005905"/>
      <w:bookmarkStart w:id="568" w:name="_Toc188006111"/>
      <w:bookmarkStart w:id="569" w:name="_Toc188006267"/>
      <w:bookmarkStart w:id="570" w:name="_Toc188006483"/>
      <w:bookmarkStart w:id="571" w:name="_Toc187935380"/>
      <w:bookmarkStart w:id="572" w:name="_Toc188005223"/>
      <w:bookmarkStart w:id="573" w:name="_Toc188005532"/>
      <w:bookmarkStart w:id="574" w:name="_Toc188005724"/>
      <w:bookmarkStart w:id="575" w:name="_Toc188005906"/>
      <w:bookmarkStart w:id="576" w:name="_Toc188006112"/>
      <w:bookmarkStart w:id="577" w:name="_Toc188006268"/>
      <w:bookmarkStart w:id="578" w:name="_Toc188006484"/>
      <w:bookmarkStart w:id="579" w:name="_Toc187935381"/>
      <w:bookmarkStart w:id="580" w:name="_Toc188005224"/>
      <w:bookmarkStart w:id="581" w:name="_Toc188005533"/>
      <w:bookmarkStart w:id="582" w:name="_Toc188005725"/>
      <w:bookmarkStart w:id="583" w:name="_Toc188005907"/>
      <w:bookmarkStart w:id="584" w:name="_Toc188006113"/>
      <w:bookmarkStart w:id="585" w:name="_Toc188006269"/>
      <w:bookmarkStart w:id="586" w:name="_Toc188006485"/>
      <w:bookmarkStart w:id="587" w:name="_Toc187935382"/>
      <w:bookmarkStart w:id="588" w:name="_Toc188005225"/>
      <w:bookmarkStart w:id="589" w:name="_Toc188005534"/>
      <w:bookmarkStart w:id="590" w:name="_Toc188005726"/>
      <w:bookmarkStart w:id="591" w:name="_Toc188005908"/>
      <w:bookmarkStart w:id="592" w:name="_Toc188006114"/>
      <w:bookmarkStart w:id="593" w:name="_Toc188006270"/>
      <w:bookmarkStart w:id="594" w:name="_Toc188006486"/>
      <w:bookmarkStart w:id="595" w:name="_Toc187935383"/>
      <w:bookmarkStart w:id="596" w:name="_Toc188005226"/>
      <w:bookmarkStart w:id="597" w:name="_Toc188005535"/>
      <w:bookmarkStart w:id="598" w:name="_Toc188005727"/>
      <w:bookmarkStart w:id="599" w:name="_Toc188005909"/>
      <w:bookmarkStart w:id="600" w:name="_Toc188006115"/>
      <w:bookmarkStart w:id="601" w:name="_Toc188006271"/>
      <w:bookmarkStart w:id="602" w:name="_Toc188006487"/>
      <w:bookmarkStart w:id="603" w:name="_Toc187935384"/>
      <w:bookmarkStart w:id="604" w:name="_Toc188005227"/>
      <w:bookmarkStart w:id="605" w:name="_Toc188005536"/>
      <w:bookmarkStart w:id="606" w:name="_Toc188005728"/>
      <w:bookmarkStart w:id="607" w:name="_Toc188005910"/>
      <w:bookmarkStart w:id="608" w:name="_Toc188006116"/>
      <w:bookmarkStart w:id="609" w:name="_Toc188006272"/>
      <w:bookmarkStart w:id="610" w:name="_Toc188006488"/>
      <w:bookmarkStart w:id="611" w:name="_Toc187935385"/>
      <w:bookmarkStart w:id="612" w:name="_Toc188005228"/>
      <w:bookmarkStart w:id="613" w:name="_Toc188005537"/>
      <w:bookmarkStart w:id="614" w:name="_Toc188005729"/>
      <w:bookmarkStart w:id="615" w:name="_Toc188005911"/>
      <w:bookmarkStart w:id="616" w:name="_Toc188006117"/>
      <w:bookmarkStart w:id="617" w:name="_Toc188006273"/>
      <w:bookmarkStart w:id="618" w:name="_Toc188006489"/>
      <w:bookmarkStart w:id="619" w:name="_Toc187935386"/>
      <w:bookmarkStart w:id="620" w:name="_Toc188005229"/>
      <w:bookmarkStart w:id="621" w:name="_Toc188005538"/>
      <w:bookmarkStart w:id="622" w:name="_Toc188005730"/>
      <w:bookmarkStart w:id="623" w:name="_Toc188005912"/>
      <w:bookmarkStart w:id="624" w:name="_Toc188006118"/>
      <w:bookmarkStart w:id="625" w:name="_Toc188006274"/>
      <w:bookmarkStart w:id="626" w:name="_Toc188006490"/>
      <w:bookmarkStart w:id="627" w:name="_Toc187935387"/>
      <w:bookmarkStart w:id="628" w:name="_Toc188005230"/>
      <w:bookmarkStart w:id="629" w:name="_Toc188005539"/>
      <w:bookmarkStart w:id="630" w:name="_Toc188005731"/>
      <w:bookmarkStart w:id="631" w:name="_Toc188005913"/>
      <w:bookmarkStart w:id="632" w:name="_Toc188006119"/>
      <w:bookmarkStart w:id="633" w:name="_Toc188006275"/>
      <w:bookmarkStart w:id="634" w:name="_Toc188006491"/>
      <w:bookmarkStart w:id="635" w:name="_Toc187935388"/>
      <w:bookmarkStart w:id="636" w:name="_Toc188005231"/>
      <w:bookmarkStart w:id="637" w:name="_Toc188005540"/>
      <w:bookmarkStart w:id="638" w:name="_Toc188005732"/>
      <w:bookmarkStart w:id="639" w:name="_Toc188005914"/>
      <w:bookmarkStart w:id="640" w:name="_Toc188006120"/>
      <w:bookmarkStart w:id="641" w:name="_Toc188006276"/>
      <w:bookmarkStart w:id="642" w:name="_Toc188006492"/>
      <w:bookmarkStart w:id="643" w:name="_Toc187935389"/>
      <w:bookmarkStart w:id="644" w:name="_Toc188005232"/>
      <w:bookmarkStart w:id="645" w:name="_Toc188005541"/>
      <w:bookmarkStart w:id="646" w:name="_Toc188005733"/>
      <w:bookmarkStart w:id="647" w:name="_Toc188005915"/>
      <w:bookmarkStart w:id="648" w:name="_Toc188006121"/>
      <w:bookmarkStart w:id="649" w:name="_Toc188006277"/>
      <w:bookmarkStart w:id="650" w:name="_Toc188006493"/>
      <w:bookmarkStart w:id="651" w:name="_Toc187935390"/>
      <w:bookmarkStart w:id="652" w:name="_Toc188005233"/>
      <w:bookmarkStart w:id="653" w:name="_Toc188005542"/>
      <w:bookmarkStart w:id="654" w:name="_Toc188005734"/>
      <w:bookmarkStart w:id="655" w:name="_Toc188005916"/>
      <w:bookmarkStart w:id="656" w:name="_Toc188006122"/>
      <w:bookmarkStart w:id="657" w:name="_Toc188006278"/>
      <w:bookmarkStart w:id="658" w:name="_Toc188006494"/>
      <w:bookmarkStart w:id="659" w:name="_Toc187935391"/>
      <w:bookmarkStart w:id="660" w:name="_Toc188005234"/>
      <w:bookmarkStart w:id="661" w:name="_Toc188005543"/>
      <w:bookmarkStart w:id="662" w:name="_Toc188005735"/>
      <w:bookmarkStart w:id="663" w:name="_Toc188005917"/>
      <w:bookmarkStart w:id="664" w:name="_Toc188006123"/>
      <w:bookmarkStart w:id="665" w:name="_Toc188006279"/>
      <w:bookmarkStart w:id="666" w:name="_Toc188006495"/>
      <w:bookmarkStart w:id="667" w:name="_Toc187935392"/>
      <w:bookmarkStart w:id="668" w:name="_Toc188005235"/>
      <w:bookmarkStart w:id="669" w:name="_Toc188005544"/>
      <w:bookmarkStart w:id="670" w:name="_Toc188005736"/>
      <w:bookmarkStart w:id="671" w:name="_Toc188005918"/>
      <w:bookmarkStart w:id="672" w:name="_Toc188006124"/>
      <w:bookmarkStart w:id="673" w:name="_Toc188006280"/>
      <w:bookmarkStart w:id="674" w:name="_Toc188006496"/>
      <w:bookmarkStart w:id="675" w:name="_Toc187935393"/>
      <w:bookmarkStart w:id="676" w:name="_Toc188005236"/>
      <w:bookmarkStart w:id="677" w:name="_Toc188005545"/>
      <w:bookmarkStart w:id="678" w:name="_Toc188005737"/>
      <w:bookmarkStart w:id="679" w:name="_Toc188005919"/>
      <w:bookmarkStart w:id="680" w:name="_Toc188006125"/>
      <w:bookmarkStart w:id="681" w:name="_Toc188006281"/>
      <w:bookmarkStart w:id="682" w:name="_Toc188006497"/>
      <w:bookmarkStart w:id="683" w:name="_Toc187935394"/>
      <w:bookmarkStart w:id="684" w:name="_Toc188005237"/>
      <w:bookmarkStart w:id="685" w:name="_Toc188005546"/>
      <w:bookmarkStart w:id="686" w:name="_Toc188005738"/>
      <w:bookmarkStart w:id="687" w:name="_Toc188005920"/>
      <w:bookmarkStart w:id="688" w:name="_Toc188006126"/>
      <w:bookmarkStart w:id="689" w:name="_Toc188006282"/>
      <w:bookmarkStart w:id="690" w:name="_Toc188006498"/>
      <w:bookmarkStart w:id="691" w:name="_Toc187935395"/>
      <w:bookmarkStart w:id="692" w:name="_Toc188005238"/>
      <w:bookmarkStart w:id="693" w:name="_Toc188005547"/>
      <w:bookmarkStart w:id="694" w:name="_Toc188005739"/>
      <w:bookmarkStart w:id="695" w:name="_Toc188005921"/>
      <w:bookmarkStart w:id="696" w:name="_Toc188006127"/>
      <w:bookmarkStart w:id="697" w:name="_Toc188006283"/>
      <w:bookmarkStart w:id="698" w:name="_Toc188006499"/>
      <w:bookmarkStart w:id="699" w:name="_Toc187935396"/>
      <w:bookmarkStart w:id="700" w:name="_Toc188005239"/>
      <w:bookmarkStart w:id="701" w:name="_Toc188005548"/>
      <w:bookmarkStart w:id="702" w:name="_Toc188005740"/>
      <w:bookmarkStart w:id="703" w:name="_Toc188005922"/>
      <w:bookmarkStart w:id="704" w:name="_Toc188006128"/>
      <w:bookmarkStart w:id="705" w:name="_Toc188006284"/>
      <w:bookmarkStart w:id="706" w:name="_Toc188006500"/>
      <w:bookmarkStart w:id="707" w:name="_Toc187935397"/>
      <w:bookmarkStart w:id="708" w:name="_Toc188005240"/>
      <w:bookmarkStart w:id="709" w:name="_Toc188005549"/>
      <w:bookmarkStart w:id="710" w:name="_Toc188005741"/>
      <w:bookmarkStart w:id="711" w:name="_Toc188005923"/>
      <w:bookmarkStart w:id="712" w:name="_Toc188006129"/>
      <w:bookmarkStart w:id="713" w:name="_Toc188006285"/>
      <w:bookmarkStart w:id="714" w:name="_Toc188006501"/>
      <w:bookmarkStart w:id="715" w:name="_Toc187935398"/>
      <w:bookmarkStart w:id="716" w:name="_Toc188005241"/>
      <w:bookmarkStart w:id="717" w:name="_Toc188005550"/>
      <w:bookmarkStart w:id="718" w:name="_Toc188005742"/>
      <w:bookmarkStart w:id="719" w:name="_Toc188005924"/>
      <w:bookmarkStart w:id="720" w:name="_Toc188006130"/>
      <w:bookmarkStart w:id="721" w:name="_Toc188006286"/>
      <w:bookmarkStart w:id="722" w:name="_Toc188006502"/>
      <w:bookmarkStart w:id="723" w:name="_Toc187935399"/>
      <w:bookmarkStart w:id="724" w:name="_Toc188005242"/>
      <w:bookmarkStart w:id="725" w:name="_Toc188005551"/>
      <w:bookmarkStart w:id="726" w:name="_Toc188005743"/>
      <w:bookmarkStart w:id="727" w:name="_Toc188005925"/>
      <w:bookmarkStart w:id="728" w:name="_Toc188006131"/>
      <w:bookmarkStart w:id="729" w:name="_Toc188006287"/>
      <w:bookmarkStart w:id="730" w:name="_Toc188006503"/>
      <w:bookmarkStart w:id="731" w:name="_Toc187935400"/>
      <w:bookmarkStart w:id="732" w:name="_Toc188005243"/>
      <w:bookmarkStart w:id="733" w:name="_Toc188005552"/>
      <w:bookmarkStart w:id="734" w:name="_Toc188005744"/>
      <w:bookmarkStart w:id="735" w:name="_Toc188005926"/>
      <w:bookmarkStart w:id="736" w:name="_Toc188006132"/>
      <w:bookmarkStart w:id="737" w:name="_Toc188006288"/>
      <w:bookmarkStart w:id="738" w:name="_Toc188006504"/>
      <w:bookmarkStart w:id="739" w:name="_Toc187935401"/>
      <w:bookmarkStart w:id="740" w:name="_Toc188005244"/>
      <w:bookmarkStart w:id="741" w:name="_Toc188005553"/>
      <w:bookmarkStart w:id="742" w:name="_Toc188005745"/>
      <w:bookmarkStart w:id="743" w:name="_Toc188005927"/>
      <w:bookmarkStart w:id="744" w:name="_Toc188006133"/>
      <w:bookmarkStart w:id="745" w:name="_Toc188006289"/>
      <w:bookmarkStart w:id="746" w:name="_Toc188006505"/>
      <w:bookmarkStart w:id="747" w:name="_Toc187935402"/>
      <w:bookmarkStart w:id="748" w:name="_Toc188005245"/>
      <w:bookmarkStart w:id="749" w:name="_Toc188005554"/>
      <w:bookmarkStart w:id="750" w:name="_Toc188005746"/>
      <w:bookmarkStart w:id="751" w:name="_Toc188005928"/>
      <w:bookmarkStart w:id="752" w:name="_Toc188006134"/>
      <w:bookmarkStart w:id="753" w:name="_Toc188006290"/>
      <w:bookmarkStart w:id="754" w:name="_Toc188006506"/>
      <w:bookmarkStart w:id="755" w:name="_Toc187935403"/>
      <w:bookmarkStart w:id="756" w:name="_Toc188005246"/>
      <w:bookmarkStart w:id="757" w:name="_Toc188005555"/>
      <w:bookmarkStart w:id="758" w:name="_Toc188005747"/>
      <w:bookmarkStart w:id="759" w:name="_Toc188005929"/>
      <w:bookmarkStart w:id="760" w:name="_Toc188006135"/>
      <w:bookmarkStart w:id="761" w:name="_Toc188006291"/>
      <w:bookmarkStart w:id="762" w:name="_Toc188006507"/>
      <w:bookmarkStart w:id="763" w:name="_Toc187935404"/>
      <w:bookmarkStart w:id="764" w:name="_Toc188005247"/>
      <w:bookmarkStart w:id="765" w:name="_Toc188005556"/>
      <w:bookmarkStart w:id="766" w:name="_Toc188005748"/>
      <w:bookmarkStart w:id="767" w:name="_Toc188005930"/>
      <w:bookmarkStart w:id="768" w:name="_Toc188006136"/>
      <w:bookmarkStart w:id="769" w:name="_Toc188006292"/>
      <w:bookmarkStart w:id="770" w:name="_Toc188006508"/>
      <w:bookmarkStart w:id="771" w:name="_Toc187935405"/>
      <w:bookmarkStart w:id="772" w:name="_Toc188005248"/>
      <w:bookmarkStart w:id="773" w:name="_Toc188005557"/>
      <w:bookmarkStart w:id="774" w:name="_Toc188005749"/>
      <w:bookmarkStart w:id="775" w:name="_Toc188005931"/>
      <w:bookmarkStart w:id="776" w:name="_Toc188006137"/>
      <w:bookmarkStart w:id="777" w:name="_Toc188006293"/>
      <w:bookmarkStart w:id="778" w:name="_Toc188006509"/>
      <w:bookmarkStart w:id="779" w:name="_Toc187935406"/>
      <w:bookmarkStart w:id="780" w:name="_Toc188005249"/>
      <w:bookmarkStart w:id="781" w:name="_Toc188005558"/>
      <w:bookmarkStart w:id="782" w:name="_Toc188005750"/>
      <w:bookmarkStart w:id="783" w:name="_Toc188005932"/>
      <w:bookmarkStart w:id="784" w:name="_Toc188006138"/>
      <w:bookmarkStart w:id="785" w:name="_Toc188006294"/>
      <w:bookmarkStart w:id="786" w:name="_Toc188006510"/>
      <w:bookmarkStart w:id="787" w:name="_Toc187935407"/>
      <w:bookmarkStart w:id="788" w:name="_Toc188005250"/>
      <w:bookmarkStart w:id="789" w:name="_Toc188005559"/>
      <w:bookmarkStart w:id="790" w:name="_Toc188005751"/>
      <w:bookmarkStart w:id="791" w:name="_Toc188005933"/>
      <w:bookmarkStart w:id="792" w:name="_Toc188006139"/>
      <w:bookmarkStart w:id="793" w:name="_Toc188006295"/>
      <w:bookmarkStart w:id="794" w:name="_Toc188006511"/>
      <w:bookmarkStart w:id="795" w:name="_Toc187935408"/>
      <w:bookmarkStart w:id="796" w:name="_Toc188005251"/>
      <w:bookmarkStart w:id="797" w:name="_Toc188005560"/>
      <w:bookmarkStart w:id="798" w:name="_Toc188005752"/>
      <w:bookmarkStart w:id="799" w:name="_Toc188005934"/>
      <w:bookmarkStart w:id="800" w:name="_Toc188006140"/>
      <w:bookmarkStart w:id="801" w:name="_Toc188006296"/>
      <w:bookmarkStart w:id="802" w:name="_Toc188006512"/>
      <w:bookmarkStart w:id="803" w:name="_Toc187935409"/>
      <w:bookmarkStart w:id="804" w:name="_Toc188005252"/>
      <w:bookmarkStart w:id="805" w:name="_Toc188005561"/>
      <w:bookmarkStart w:id="806" w:name="_Toc188005753"/>
      <w:bookmarkStart w:id="807" w:name="_Toc188005935"/>
      <w:bookmarkStart w:id="808" w:name="_Toc188006141"/>
      <w:bookmarkStart w:id="809" w:name="_Toc188006297"/>
      <w:bookmarkStart w:id="810" w:name="_Toc188006513"/>
      <w:bookmarkStart w:id="811" w:name="_Toc187935413"/>
      <w:bookmarkStart w:id="812" w:name="_Toc188005256"/>
      <w:bookmarkStart w:id="813" w:name="_Toc188005565"/>
      <w:bookmarkStart w:id="814" w:name="_Toc188005757"/>
      <w:bookmarkStart w:id="815" w:name="_Toc188005939"/>
      <w:bookmarkStart w:id="816" w:name="_Toc188006145"/>
      <w:bookmarkStart w:id="817" w:name="_Toc188006301"/>
      <w:bookmarkStart w:id="818" w:name="_Toc188006517"/>
      <w:bookmarkStart w:id="819" w:name="_Toc187935414"/>
      <w:bookmarkStart w:id="820" w:name="_Toc188005257"/>
      <w:bookmarkStart w:id="821" w:name="_Toc188005566"/>
      <w:bookmarkStart w:id="822" w:name="_Toc188005758"/>
      <w:bookmarkStart w:id="823" w:name="_Toc188005940"/>
      <w:bookmarkStart w:id="824" w:name="_Toc188006146"/>
      <w:bookmarkStart w:id="825" w:name="_Toc188006302"/>
      <w:bookmarkStart w:id="826" w:name="_Toc188006518"/>
      <w:bookmarkStart w:id="827" w:name="_Toc187935415"/>
      <w:bookmarkStart w:id="828" w:name="_Toc188005258"/>
      <w:bookmarkStart w:id="829" w:name="_Toc188005567"/>
      <w:bookmarkStart w:id="830" w:name="_Toc188005759"/>
      <w:bookmarkStart w:id="831" w:name="_Toc188005941"/>
      <w:bookmarkStart w:id="832" w:name="_Toc188006147"/>
      <w:bookmarkStart w:id="833" w:name="_Toc188006303"/>
      <w:bookmarkStart w:id="834" w:name="_Toc188006519"/>
      <w:bookmarkStart w:id="835" w:name="_Toc187935416"/>
      <w:bookmarkStart w:id="836" w:name="_Toc188005259"/>
      <w:bookmarkStart w:id="837" w:name="_Toc188005568"/>
      <w:bookmarkStart w:id="838" w:name="_Toc188005760"/>
      <w:bookmarkStart w:id="839" w:name="_Toc188005942"/>
      <w:bookmarkStart w:id="840" w:name="_Toc188006148"/>
      <w:bookmarkStart w:id="841" w:name="_Toc188006304"/>
      <w:bookmarkStart w:id="842" w:name="_Toc188006520"/>
      <w:bookmarkStart w:id="843" w:name="_Toc187935417"/>
      <w:bookmarkStart w:id="844" w:name="_Toc188005260"/>
      <w:bookmarkStart w:id="845" w:name="_Toc188005569"/>
      <w:bookmarkStart w:id="846" w:name="_Toc188005761"/>
      <w:bookmarkStart w:id="847" w:name="_Toc188005943"/>
      <w:bookmarkStart w:id="848" w:name="_Toc188006149"/>
      <w:bookmarkStart w:id="849" w:name="_Toc188006305"/>
      <w:bookmarkStart w:id="850" w:name="_Toc188006521"/>
      <w:bookmarkStart w:id="851" w:name="_Toc187935418"/>
      <w:bookmarkStart w:id="852" w:name="_Toc188005261"/>
      <w:bookmarkStart w:id="853" w:name="_Toc188005570"/>
      <w:bookmarkStart w:id="854" w:name="_Toc188005762"/>
      <w:bookmarkStart w:id="855" w:name="_Toc188005944"/>
      <w:bookmarkStart w:id="856" w:name="_Toc188006150"/>
      <w:bookmarkStart w:id="857" w:name="_Toc188006306"/>
      <w:bookmarkStart w:id="858" w:name="_Toc188006522"/>
      <w:bookmarkStart w:id="859" w:name="_Toc187935419"/>
      <w:bookmarkStart w:id="860" w:name="_Toc188005262"/>
      <w:bookmarkStart w:id="861" w:name="_Toc188005571"/>
      <w:bookmarkStart w:id="862" w:name="_Toc188005763"/>
      <w:bookmarkStart w:id="863" w:name="_Toc188005945"/>
      <w:bookmarkStart w:id="864" w:name="_Toc188006151"/>
      <w:bookmarkStart w:id="865" w:name="_Toc188006307"/>
      <w:bookmarkStart w:id="866" w:name="_Toc188006523"/>
      <w:bookmarkStart w:id="867" w:name="_Toc187935420"/>
      <w:bookmarkStart w:id="868" w:name="_Toc188005263"/>
      <w:bookmarkStart w:id="869" w:name="_Toc188005572"/>
      <w:bookmarkStart w:id="870" w:name="_Toc188005764"/>
      <w:bookmarkStart w:id="871" w:name="_Toc188005946"/>
      <w:bookmarkStart w:id="872" w:name="_Toc188006152"/>
      <w:bookmarkStart w:id="873" w:name="_Toc188006308"/>
      <w:bookmarkStart w:id="874" w:name="_Toc188006524"/>
      <w:bookmarkStart w:id="875" w:name="_Ref211323059"/>
      <w:bookmarkStart w:id="876" w:name="_Toc212270718"/>
      <w:bookmarkStart w:id="877" w:name="_Toc304796039"/>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br w:type="page"/>
      </w:r>
      <w:bookmarkStart w:id="878" w:name="_Toc208396826"/>
      <w:bookmarkEnd w:id="875"/>
      <w:bookmarkEnd w:id="876"/>
      <w:bookmarkEnd w:id="877"/>
      <w:r w:rsidR="005C1228" w:rsidRPr="00D771FE">
        <w:rPr>
          <w:color w:val="auto"/>
        </w:rPr>
        <w:t xml:space="preserve">Bijlage </w:t>
      </w:r>
      <w:r w:rsidR="005C1228">
        <w:rPr>
          <w:color w:val="auto"/>
        </w:rPr>
        <w:t>1</w:t>
      </w:r>
      <w:r w:rsidR="005C1228" w:rsidRPr="00D771FE">
        <w:rPr>
          <w:color w:val="auto"/>
        </w:rPr>
        <w:t xml:space="preserve"> Uniform Europees Aanbestedingsdocument</w:t>
      </w:r>
      <w:bookmarkEnd w:id="878"/>
    </w:p>
    <w:p w14:paraId="55A9BE6A" w14:textId="104729AE" w:rsidR="005C1228" w:rsidRPr="00550760" w:rsidRDefault="005C1228" w:rsidP="003F1D08">
      <w:pPr>
        <w:pStyle w:val="ReportBodyText"/>
        <w:spacing w:line="288" w:lineRule="auto"/>
        <w:rPr>
          <w:bCs/>
          <w:lang w:val="nl-NL"/>
        </w:rPr>
      </w:pPr>
      <w:r w:rsidRPr="002006A8">
        <w:rPr>
          <w:rFonts w:cs="Arial"/>
          <w:b/>
          <w:bCs/>
          <w:szCs w:val="20"/>
          <w:lang w:val="nl-NL"/>
        </w:rPr>
        <w:br/>
      </w:r>
      <w:r w:rsidR="00E264CB" w:rsidRPr="009B2ECB">
        <w:rPr>
          <w:bCs/>
          <w:lang w:val="nl-NL"/>
        </w:rPr>
        <w:t xml:space="preserve">Het Uniform Europees Aanbestedingsdocument (UEA) is via TenderNed gegenereerd en is als separate Bijlage bijgesloten en dient te worden ingevuld en rechtsgeldig ondertekend. </w:t>
      </w:r>
      <w:r w:rsidRPr="00550760">
        <w:rPr>
          <w:bCs/>
          <w:lang w:val="nl-NL"/>
        </w:rPr>
        <w:t xml:space="preserve"> </w:t>
      </w:r>
    </w:p>
    <w:p w14:paraId="6BFABBC0" w14:textId="77777777" w:rsidR="005C1228" w:rsidRDefault="005C1228" w:rsidP="003F1D08">
      <w:pPr>
        <w:spacing w:line="288" w:lineRule="auto"/>
        <w:rPr>
          <w:b/>
          <w:color w:val="E11B22"/>
          <w:sz w:val="32"/>
          <w:szCs w:val="22"/>
        </w:rPr>
      </w:pPr>
      <w:r>
        <w:br w:type="page"/>
      </w:r>
    </w:p>
    <w:p w14:paraId="0895DF82" w14:textId="112FA380" w:rsidR="001B1F5D" w:rsidRPr="00D819D3" w:rsidRDefault="00876A7B" w:rsidP="003F1D08">
      <w:pPr>
        <w:pStyle w:val="ReportHeading1"/>
        <w:tabs>
          <w:tab w:val="clear" w:pos="851"/>
        </w:tabs>
        <w:spacing w:before="0" w:after="0" w:line="288" w:lineRule="auto"/>
        <w:ind w:left="0" w:firstLine="0"/>
        <w:rPr>
          <w:color w:val="auto"/>
        </w:rPr>
      </w:pPr>
      <w:bookmarkStart w:id="879" w:name="_Toc208396827"/>
      <w:r w:rsidRPr="00D771FE">
        <w:rPr>
          <w:color w:val="auto"/>
        </w:rPr>
        <w:t xml:space="preserve">Bijlage </w:t>
      </w:r>
      <w:r w:rsidR="00085CA5">
        <w:rPr>
          <w:color w:val="auto"/>
        </w:rPr>
        <w:t>2</w:t>
      </w:r>
      <w:r w:rsidR="00085CA5" w:rsidRPr="00D771FE">
        <w:rPr>
          <w:color w:val="auto"/>
        </w:rPr>
        <w:t xml:space="preserve"> </w:t>
      </w:r>
      <w:r w:rsidR="00085CA5" w:rsidRPr="00085CA5">
        <w:rPr>
          <w:color w:val="auto"/>
        </w:rPr>
        <w:t xml:space="preserve">Inschrijfformulier </w:t>
      </w:r>
      <w:r w:rsidR="00704706">
        <w:rPr>
          <w:color w:val="auto"/>
        </w:rPr>
        <w:t>-</w:t>
      </w:r>
      <w:r w:rsidR="00085CA5" w:rsidRPr="00085CA5">
        <w:rPr>
          <w:color w:val="auto"/>
        </w:rPr>
        <w:t xml:space="preserve"> Leidend </w:t>
      </w:r>
      <w:r w:rsidR="00EE0D4D">
        <w:rPr>
          <w:color w:val="auto"/>
        </w:rPr>
        <w:t>V</w:t>
      </w:r>
      <w:r w:rsidR="00EE0D4D" w:rsidRPr="00085CA5">
        <w:rPr>
          <w:color w:val="auto"/>
        </w:rPr>
        <w:t>erzekeraar</w:t>
      </w:r>
      <w:bookmarkEnd w:id="879"/>
      <w:r w:rsidR="00EE0D4D" w:rsidRPr="00085CA5" w:rsidDel="00085CA5">
        <w:rPr>
          <w:color w:val="auto"/>
        </w:rPr>
        <w:t xml:space="preserve"> </w:t>
      </w:r>
    </w:p>
    <w:p w14:paraId="2146603E" w14:textId="3753981F" w:rsidR="001B1F5D" w:rsidRDefault="00117E24" w:rsidP="003F1D08">
      <w:pPr>
        <w:pStyle w:val="ReportBodyTextIndent"/>
        <w:spacing w:line="288" w:lineRule="auto"/>
        <w:ind w:left="0"/>
        <w:rPr>
          <w:rFonts w:cs="Arial"/>
          <w:b/>
          <w:bCs/>
          <w:szCs w:val="20"/>
        </w:rPr>
      </w:pPr>
      <w:r>
        <w:rPr>
          <w:rFonts w:cs="Arial"/>
          <w:b/>
          <w:bCs/>
          <w:szCs w:val="20"/>
        </w:rPr>
        <w:br/>
      </w:r>
      <w:r w:rsidR="001B1F5D" w:rsidRPr="00C85AAF">
        <w:rPr>
          <w:rFonts w:cs="Arial"/>
          <w:b/>
          <w:bCs/>
          <w:szCs w:val="20"/>
        </w:rPr>
        <w:t xml:space="preserve">Inzake </w:t>
      </w:r>
      <w:r w:rsidR="001B1F5D">
        <w:rPr>
          <w:rFonts w:cs="Arial"/>
          <w:b/>
          <w:bCs/>
          <w:szCs w:val="20"/>
        </w:rPr>
        <w:t>Europese Aan</w:t>
      </w:r>
      <w:r w:rsidR="001B1F5D" w:rsidRPr="00C85AAF">
        <w:rPr>
          <w:rFonts w:cs="Arial"/>
          <w:b/>
          <w:bCs/>
          <w:szCs w:val="20"/>
        </w:rPr>
        <w:t xml:space="preserve">besteding </w:t>
      </w:r>
      <w:r w:rsidR="00D669FE">
        <w:rPr>
          <w:rFonts w:cs="Arial"/>
          <w:b/>
          <w:bCs/>
          <w:szCs w:val="20"/>
        </w:rPr>
        <w:t xml:space="preserve">Eigendommenverzekering overheden </w:t>
      </w:r>
      <w:r w:rsidR="001B1F5D">
        <w:rPr>
          <w:rFonts w:cs="Arial"/>
          <w:b/>
          <w:bCs/>
          <w:szCs w:val="20"/>
        </w:rPr>
        <w:t xml:space="preserve">ten behoeve van </w:t>
      </w:r>
      <w:r w:rsidR="000A1B17">
        <w:rPr>
          <w:rFonts w:cs="Arial"/>
          <w:b/>
          <w:bCs/>
          <w:szCs w:val="20"/>
        </w:rPr>
        <w:t xml:space="preserve">gemeente </w:t>
      </w:r>
      <w:r w:rsidR="00855FD2">
        <w:rPr>
          <w:rFonts w:cs="Arial"/>
          <w:b/>
          <w:bCs/>
          <w:szCs w:val="20"/>
        </w:rPr>
        <w:t>Oisterwijk</w:t>
      </w:r>
      <w:r w:rsidR="0031593B">
        <w:rPr>
          <w:rFonts w:cs="Arial"/>
          <w:b/>
          <w:bCs/>
          <w:szCs w:val="20"/>
        </w:rPr>
        <w:t>.</w:t>
      </w:r>
    </w:p>
    <w:p w14:paraId="3017E2D4" w14:textId="77777777" w:rsidR="00D0657D" w:rsidRDefault="00D0657D" w:rsidP="003F1D08">
      <w:pPr>
        <w:spacing w:line="288" w:lineRule="auto"/>
      </w:pPr>
      <w:bookmarkStart w:id="880" w:name="_Toc459126178"/>
      <w:bookmarkStart w:id="881" w:name="_Toc459277879"/>
    </w:p>
    <w:p w14:paraId="3315C707" w14:textId="28B945FE" w:rsidR="001B1F5D" w:rsidRPr="00876A7B" w:rsidRDefault="009357B5" w:rsidP="003F1D08">
      <w:pPr>
        <w:spacing w:line="288" w:lineRule="auto"/>
        <w:rPr>
          <w:b/>
        </w:rPr>
      </w:pPr>
      <w:r>
        <w:rPr>
          <w:b/>
        </w:rPr>
        <w:t>Leidend</w:t>
      </w:r>
      <w:r w:rsidR="001B1F5D" w:rsidRPr="00876A7B">
        <w:rPr>
          <w:b/>
        </w:rPr>
        <w:t xml:space="preserve"> </w:t>
      </w:r>
      <w:r w:rsidR="00FD3591">
        <w:rPr>
          <w:b/>
        </w:rPr>
        <w:t>V</w:t>
      </w:r>
      <w:r w:rsidR="001B1F5D" w:rsidRPr="00876A7B">
        <w:rPr>
          <w:b/>
        </w:rPr>
        <w:t>erzekeraar</w:t>
      </w:r>
      <w:bookmarkEnd w:id="880"/>
      <w:bookmarkEnd w:id="881"/>
    </w:p>
    <w:p w14:paraId="6581191A" w14:textId="3BF68326" w:rsidR="001B1F5D" w:rsidRPr="00054598" w:rsidRDefault="001B1F5D" w:rsidP="003F1D08">
      <w:pPr>
        <w:pStyle w:val="ReportBodyTextIndent"/>
        <w:spacing w:line="288" w:lineRule="auto"/>
        <w:ind w:left="0"/>
        <w:rPr>
          <w:rFonts w:cs="Arial"/>
          <w:szCs w:val="20"/>
        </w:rPr>
      </w:pPr>
      <w:r w:rsidRPr="00054598">
        <w:rPr>
          <w:rFonts w:cs="Arial"/>
          <w:szCs w:val="20"/>
        </w:rPr>
        <w:t xml:space="preserve">(alleen in te vullen als </w:t>
      </w:r>
      <w:r w:rsidR="006946FE">
        <w:rPr>
          <w:rFonts w:cs="Arial"/>
          <w:szCs w:val="20"/>
        </w:rPr>
        <w:t>Inschrijver</w:t>
      </w:r>
      <w:r w:rsidRPr="00054598">
        <w:rPr>
          <w:rFonts w:cs="Arial"/>
          <w:szCs w:val="20"/>
        </w:rPr>
        <w:t xml:space="preserve"> in aanmerking wenst te komen voor de positie van </w:t>
      </w:r>
      <w:r w:rsidR="009357B5">
        <w:rPr>
          <w:rFonts w:cs="Arial"/>
          <w:szCs w:val="20"/>
        </w:rPr>
        <w:t>Leidend</w:t>
      </w:r>
      <w:r w:rsidRPr="00054598">
        <w:rPr>
          <w:rFonts w:cs="Arial"/>
          <w:szCs w:val="20"/>
        </w:rPr>
        <w:t xml:space="preserve"> </w:t>
      </w:r>
      <w:r w:rsidR="00FD3591">
        <w:rPr>
          <w:rFonts w:cs="Arial"/>
          <w:szCs w:val="20"/>
        </w:rPr>
        <w:t>V</w:t>
      </w:r>
      <w:r w:rsidRPr="00054598">
        <w:rPr>
          <w:rFonts w:cs="Arial"/>
          <w:szCs w:val="20"/>
        </w:rPr>
        <w:t>erzekeraar</w:t>
      </w:r>
      <w:r>
        <w:rPr>
          <w:rFonts w:cs="Arial"/>
          <w:szCs w:val="20"/>
        </w:rPr>
        <w:t>)</w:t>
      </w:r>
    </w:p>
    <w:p w14:paraId="24ACF82D" w14:textId="77777777" w:rsidR="001B1F5D" w:rsidRDefault="001B1F5D" w:rsidP="003F1D08">
      <w:pPr>
        <w:pStyle w:val="ReportBodyTextIndent"/>
        <w:spacing w:line="288" w:lineRule="auto"/>
        <w:ind w:left="0"/>
      </w:pPr>
    </w:p>
    <w:tbl>
      <w:tblPr>
        <w:tblStyle w:val="Tabelraster"/>
        <w:tblW w:w="8217" w:type="dxa"/>
        <w:tblLook w:val="04A0" w:firstRow="1" w:lastRow="0" w:firstColumn="1" w:lastColumn="0" w:noHBand="0" w:noVBand="1"/>
      </w:tblPr>
      <w:tblGrid>
        <w:gridCol w:w="6658"/>
        <w:gridCol w:w="1559"/>
      </w:tblGrid>
      <w:tr w:rsidR="00085CA5" w:rsidRPr="00900DFC" w14:paraId="5E8B1944" w14:textId="77777777" w:rsidTr="00900DFC">
        <w:tc>
          <w:tcPr>
            <w:tcW w:w="6658" w:type="dxa"/>
          </w:tcPr>
          <w:p w14:paraId="3C4DE7ED" w14:textId="518F2CE6" w:rsidR="00085CA5" w:rsidRPr="00900DFC" w:rsidRDefault="00085CA5" w:rsidP="000160CF">
            <w:pPr>
              <w:pStyle w:val="ReportBodyTextIndent"/>
              <w:spacing w:before="60" w:after="60" w:line="288" w:lineRule="auto"/>
              <w:ind w:left="0"/>
              <w:rPr>
                <w:rFonts w:asciiTheme="majorHAnsi" w:hAnsiTheme="majorHAnsi" w:cstheme="majorHAnsi"/>
              </w:rPr>
            </w:pPr>
            <w:r w:rsidRPr="00900DFC">
              <w:rPr>
                <w:rFonts w:asciiTheme="majorHAnsi" w:hAnsiTheme="majorHAnsi" w:cstheme="majorHAnsi"/>
              </w:rPr>
              <w:t>Aangeboden capaciteit (als Leidend verzekeraar)</w:t>
            </w:r>
          </w:p>
        </w:tc>
        <w:tc>
          <w:tcPr>
            <w:tcW w:w="1559" w:type="dxa"/>
          </w:tcPr>
          <w:p w14:paraId="13C74412" w14:textId="4CE21059" w:rsidR="00085CA5" w:rsidRPr="00900DFC" w:rsidRDefault="00085CA5" w:rsidP="000160CF">
            <w:pPr>
              <w:pStyle w:val="ReportBodyTextIndent"/>
              <w:spacing w:before="60" w:after="60" w:line="288" w:lineRule="auto"/>
              <w:ind w:left="0"/>
              <w:jc w:val="center"/>
              <w:rPr>
                <w:rFonts w:asciiTheme="majorHAnsi" w:hAnsiTheme="majorHAnsi" w:cstheme="majorHAnsi"/>
              </w:rPr>
            </w:pPr>
            <w:r w:rsidRPr="00900DFC">
              <w:rPr>
                <w:rFonts w:asciiTheme="majorHAnsi" w:hAnsiTheme="majorHAnsi" w:cstheme="majorHAnsi"/>
              </w:rPr>
              <w:t>… %</w:t>
            </w:r>
          </w:p>
        </w:tc>
      </w:tr>
    </w:tbl>
    <w:p w14:paraId="3653C4BF" w14:textId="77777777" w:rsidR="00085CA5" w:rsidRPr="00900DFC" w:rsidRDefault="00085CA5" w:rsidP="003F1D08">
      <w:pPr>
        <w:spacing w:line="288" w:lineRule="auto"/>
        <w:rPr>
          <w:i/>
          <w:iCs/>
        </w:rPr>
      </w:pPr>
      <w:r w:rsidRPr="00900DFC">
        <w:rPr>
          <w:i/>
          <w:iCs/>
        </w:rPr>
        <w:t>(* doorhalen wat niet van toepassing is)</w:t>
      </w:r>
    </w:p>
    <w:p w14:paraId="6AEA85FB" w14:textId="77777777" w:rsidR="00085CA5" w:rsidRDefault="00085CA5" w:rsidP="003F1D08">
      <w:pPr>
        <w:pStyle w:val="ReportBodyTextIndent"/>
        <w:spacing w:line="288" w:lineRule="auto"/>
        <w:ind w:left="0"/>
      </w:pPr>
    </w:p>
    <w:p w14:paraId="073748C7" w14:textId="23D99944" w:rsidR="001B1F5D" w:rsidRPr="00B06374" w:rsidRDefault="001B1F5D" w:rsidP="003F1D08">
      <w:pPr>
        <w:pStyle w:val="ReportBodyText"/>
        <w:spacing w:line="288" w:lineRule="auto"/>
        <w:rPr>
          <w:rFonts w:cs="Arial"/>
          <w:lang w:val="nl-NL"/>
        </w:rPr>
      </w:pPr>
      <w:r w:rsidRPr="00B06374">
        <w:rPr>
          <w:rFonts w:cs="Arial"/>
          <w:lang w:val="nl-NL"/>
        </w:rPr>
        <w:t xml:space="preserve">Het aandeel van de </w:t>
      </w:r>
      <w:r w:rsidR="009357B5" w:rsidRPr="00B06374">
        <w:rPr>
          <w:rFonts w:cs="Arial"/>
          <w:lang w:val="nl-NL"/>
        </w:rPr>
        <w:t>Leidend</w:t>
      </w:r>
      <w:r w:rsidRPr="00B06374">
        <w:rPr>
          <w:rFonts w:cs="Arial"/>
          <w:lang w:val="nl-NL"/>
        </w:rPr>
        <w:t xml:space="preserve"> </w:t>
      </w:r>
      <w:r w:rsidR="00FD3591" w:rsidRPr="00B06374">
        <w:rPr>
          <w:rFonts w:cs="Arial"/>
          <w:lang w:val="nl-NL"/>
        </w:rPr>
        <w:t>V</w:t>
      </w:r>
      <w:r w:rsidRPr="00B06374">
        <w:rPr>
          <w:rFonts w:cs="Arial"/>
          <w:lang w:val="nl-NL"/>
        </w:rPr>
        <w:t xml:space="preserve">erzekeraar dient minimaal 25% te zijn van het te </w:t>
      </w:r>
    </w:p>
    <w:p w14:paraId="6EEF9D5B" w14:textId="77777777" w:rsidR="001B1F5D" w:rsidRDefault="001B1F5D" w:rsidP="003F1D08">
      <w:pPr>
        <w:pStyle w:val="Plattetekstinspringen"/>
        <w:tabs>
          <w:tab w:val="left" w:pos="8250"/>
        </w:tabs>
        <w:spacing w:after="0" w:line="288" w:lineRule="auto"/>
        <w:ind w:left="0"/>
        <w:rPr>
          <w:rFonts w:cs="Arial"/>
        </w:rPr>
      </w:pPr>
      <w:r>
        <w:rPr>
          <w:rFonts w:cs="Arial"/>
        </w:rPr>
        <w:t>verzekeren risico passend binnen het obligatoir herverzekeringscontract.</w:t>
      </w:r>
    </w:p>
    <w:p w14:paraId="744260CB" w14:textId="77777777" w:rsidR="00085CA5" w:rsidRDefault="00085CA5" w:rsidP="003F1D08">
      <w:pPr>
        <w:pStyle w:val="Kop4"/>
        <w:tabs>
          <w:tab w:val="left" w:pos="7590"/>
        </w:tabs>
        <w:spacing w:before="0" w:line="288" w:lineRule="auto"/>
        <w:rPr>
          <w:rFonts w:cs="Arial"/>
          <w:color w:val="auto"/>
          <w:sz w:val="22"/>
          <w:szCs w:val="22"/>
        </w:rPr>
      </w:pPr>
    </w:p>
    <w:p w14:paraId="20D63DF2" w14:textId="77777777" w:rsidR="00900DFC" w:rsidRPr="00900DFC" w:rsidRDefault="00900DFC" w:rsidP="003F1D08">
      <w:pPr>
        <w:spacing w:line="288" w:lineRule="auto"/>
      </w:pPr>
    </w:p>
    <w:p w14:paraId="63B6CBFC" w14:textId="0C5D478F" w:rsidR="001B1F5D" w:rsidRPr="00900DFC" w:rsidRDefault="001B1F5D" w:rsidP="003F1D08">
      <w:pPr>
        <w:pStyle w:val="Plattetekstinspringen"/>
        <w:spacing w:after="0" w:line="288" w:lineRule="auto"/>
        <w:ind w:left="0"/>
        <w:rPr>
          <w:rFonts w:cs="Arial"/>
          <w:b/>
          <w:bCs/>
        </w:rPr>
      </w:pPr>
      <w:r w:rsidRPr="00900DFC">
        <w:rPr>
          <w:rFonts w:cs="Arial"/>
          <w:b/>
          <w:bCs/>
        </w:rPr>
        <w:t xml:space="preserve">Premie als </w:t>
      </w:r>
      <w:r w:rsidR="009357B5" w:rsidRPr="00900DFC">
        <w:rPr>
          <w:rFonts w:cs="Arial"/>
          <w:b/>
          <w:bCs/>
        </w:rPr>
        <w:t>Leidend</w:t>
      </w:r>
      <w:r w:rsidRPr="00900DFC">
        <w:rPr>
          <w:rFonts w:cs="Arial"/>
          <w:b/>
          <w:bCs/>
        </w:rPr>
        <w:t xml:space="preserve"> </w:t>
      </w:r>
      <w:r w:rsidR="00FD3591" w:rsidRPr="00900DFC">
        <w:rPr>
          <w:rFonts w:cs="Arial"/>
          <w:b/>
          <w:bCs/>
        </w:rPr>
        <w:t>V</w:t>
      </w:r>
      <w:r w:rsidRPr="00900DFC">
        <w:rPr>
          <w:rFonts w:cs="Arial"/>
          <w:b/>
          <w:bCs/>
        </w:rPr>
        <w:t>erzekeraar:</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1701"/>
      </w:tblGrid>
      <w:tr w:rsidR="001B1F5D" w14:paraId="6CF2F71B" w14:textId="77777777" w:rsidTr="00900DFC">
        <w:trPr>
          <w:trHeight w:val="604"/>
        </w:trPr>
        <w:tc>
          <w:tcPr>
            <w:tcW w:w="6516" w:type="dxa"/>
          </w:tcPr>
          <w:p w14:paraId="76BC7B7A" w14:textId="77777777" w:rsidR="001B1F5D" w:rsidRDefault="001B1F5D" w:rsidP="003F1D08">
            <w:pPr>
              <w:spacing w:line="288" w:lineRule="auto"/>
              <w:rPr>
                <w:rFonts w:cs="Arial"/>
                <w:b/>
              </w:rPr>
            </w:pPr>
          </w:p>
          <w:p w14:paraId="732B1536" w14:textId="1F820E67" w:rsidR="000013B3" w:rsidRDefault="001B1F5D" w:rsidP="003F1D08">
            <w:pPr>
              <w:spacing w:line="288" w:lineRule="auto"/>
              <w:rPr>
                <w:rFonts w:ascii="Times New Roman" w:hAnsi="Times New Roman"/>
                <w:sz w:val="24"/>
                <w:szCs w:val="24"/>
                <w:lang w:eastAsia="nl-NL"/>
              </w:rPr>
            </w:pPr>
            <w:r w:rsidRPr="00900DFC">
              <w:rPr>
                <w:rFonts w:cs="Arial"/>
                <w:bCs/>
              </w:rPr>
              <w:t>Geoffreerd</w:t>
            </w:r>
            <w:r w:rsidR="000013B3">
              <w:rPr>
                <w:rFonts w:cs="Arial"/>
                <w:bCs/>
              </w:rPr>
              <w:t xml:space="preserve"> premie promillage</w:t>
            </w:r>
            <w:r w:rsidR="000013B3">
              <w:rPr>
                <w:rFonts w:ascii="Times New Roman" w:hAnsi="Times New Roman"/>
                <w:sz w:val="24"/>
                <w:szCs w:val="24"/>
                <w:lang w:eastAsia="nl-NL"/>
              </w:rPr>
              <w:t xml:space="preserve"> </w:t>
            </w:r>
          </w:p>
          <w:p w14:paraId="37D9FDF8" w14:textId="56D99D9F" w:rsidR="001B1F5D" w:rsidRPr="00900DFC" w:rsidRDefault="001B1F5D" w:rsidP="003F1D08">
            <w:pPr>
              <w:spacing w:line="288" w:lineRule="auto"/>
              <w:rPr>
                <w:rFonts w:cs="Arial"/>
                <w:bCs/>
                <w:u w:val="single"/>
              </w:rPr>
            </w:pPr>
          </w:p>
          <w:p w14:paraId="40F0D64E" w14:textId="77777777" w:rsidR="001B1F5D" w:rsidRPr="00C279F9" w:rsidRDefault="001B1F5D" w:rsidP="003F1D08">
            <w:pPr>
              <w:spacing w:line="288" w:lineRule="auto"/>
              <w:rPr>
                <w:rFonts w:cs="Arial"/>
                <w:b/>
              </w:rPr>
            </w:pPr>
          </w:p>
        </w:tc>
        <w:tc>
          <w:tcPr>
            <w:tcW w:w="1701" w:type="dxa"/>
          </w:tcPr>
          <w:p w14:paraId="725A458D" w14:textId="77777777" w:rsidR="001B1F5D" w:rsidRDefault="001B1F5D" w:rsidP="003F1D08">
            <w:pPr>
              <w:spacing w:line="288" w:lineRule="auto"/>
              <w:rPr>
                <w:rFonts w:cs="Arial"/>
              </w:rPr>
            </w:pPr>
          </w:p>
          <w:p w14:paraId="0C2B1C8D" w14:textId="12315DB4" w:rsidR="001B1F5D" w:rsidRDefault="001B1F5D" w:rsidP="003F1D08">
            <w:pPr>
              <w:spacing w:line="288" w:lineRule="auto"/>
              <w:rPr>
                <w:rFonts w:cs="Arial"/>
              </w:rPr>
            </w:pPr>
            <w:r>
              <w:rPr>
                <w:rFonts w:cs="Arial"/>
              </w:rPr>
              <w:t xml:space="preserve"> ………o/oo</w:t>
            </w:r>
          </w:p>
        </w:tc>
      </w:tr>
    </w:tbl>
    <w:p w14:paraId="7743D847" w14:textId="5783844B" w:rsidR="00D0657D" w:rsidRPr="00E45DA8" w:rsidRDefault="00D0657D" w:rsidP="003F1D08">
      <w:pPr>
        <w:spacing w:line="288" w:lineRule="auto"/>
        <w:rPr>
          <w:rFonts w:cs="Arial"/>
          <w:color w:val="0070C0"/>
        </w:rPr>
      </w:pPr>
    </w:p>
    <w:p w14:paraId="28A07AF7" w14:textId="6E8B6091" w:rsidR="001B1F5D" w:rsidRPr="00E45DA8" w:rsidRDefault="001B1F5D" w:rsidP="003F1D08">
      <w:pPr>
        <w:spacing w:line="288" w:lineRule="auto"/>
        <w:rPr>
          <w:rFonts w:cs="Arial"/>
          <w:lang w:val="nl"/>
        </w:rPr>
      </w:pPr>
      <w:r w:rsidRPr="0090622F">
        <w:rPr>
          <w:rFonts w:cs="Arial"/>
        </w:rPr>
        <w:t>Premies dienen in promillages te worden weergegeven en</w:t>
      </w:r>
      <w:r>
        <w:rPr>
          <w:rFonts w:cs="Arial"/>
        </w:rPr>
        <w:t xml:space="preserve"> </w:t>
      </w:r>
      <w:r w:rsidR="00E45DA8" w:rsidRPr="00F465CF">
        <w:rPr>
          <w:rFonts w:cs="Arial"/>
        </w:rPr>
        <w:t>netto</w:t>
      </w:r>
      <w:r w:rsidRPr="00F465CF">
        <w:rPr>
          <w:rFonts w:cs="Arial"/>
        </w:rPr>
        <w:t>,</w:t>
      </w:r>
      <w:r w:rsidRPr="00F465CF">
        <w:rPr>
          <w:lang w:val="nl"/>
        </w:rPr>
        <w:t xml:space="preserve"> </w:t>
      </w:r>
      <w:r w:rsidR="00E45DA8" w:rsidRPr="00F465CF">
        <w:rPr>
          <w:rFonts w:cs="Arial"/>
          <w:u w:val="single"/>
          <w:lang w:val="nl"/>
        </w:rPr>
        <w:t>exclusief</w:t>
      </w:r>
      <w:r w:rsidRPr="009F4D14">
        <w:rPr>
          <w:rFonts w:cs="Arial"/>
          <w:lang w:val="nl"/>
        </w:rPr>
        <w:t xml:space="preserve"> </w:t>
      </w:r>
      <w:r w:rsidRPr="0090622F">
        <w:rPr>
          <w:rFonts w:cs="Arial"/>
          <w:lang w:val="nl"/>
        </w:rPr>
        <w:t xml:space="preserve">de beloning voor de makelaar, </w:t>
      </w:r>
      <w:r w:rsidR="003517A9">
        <w:rPr>
          <w:rFonts w:cs="Arial"/>
          <w:lang w:val="nl"/>
        </w:rPr>
        <w:t>én</w:t>
      </w:r>
      <w:r>
        <w:rPr>
          <w:rFonts w:cs="Arial"/>
          <w:lang w:val="nl"/>
        </w:rPr>
        <w:t xml:space="preserve"> </w:t>
      </w:r>
      <w:r w:rsidRPr="006A2FAE">
        <w:rPr>
          <w:rFonts w:cs="Arial"/>
          <w:u w:val="single"/>
          <w:lang w:val="nl"/>
        </w:rPr>
        <w:t>exclusief</w:t>
      </w:r>
      <w:r>
        <w:rPr>
          <w:rFonts w:cs="Arial"/>
          <w:lang w:val="nl"/>
        </w:rPr>
        <w:t xml:space="preserve"> administratie</w:t>
      </w:r>
      <w:r w:rsidRPr="0090622F">
        <w:rPr>
          <w:rFonts w:cs="Arial"/>
          <w:lang w:val="nl"/>
        </w:rPr>
        <w:t>kosten en assurantiebelasting.</w:t>
      </w:r>
    </w:p>
    <w:p w14:paraId="6B660C82" w14:textId="77777777" w:rsidR="001B1F5D" w:rsidRDefault="001B1F5D" w:rsidP="003F1D08">
      <w:pPr>
        <w:spacing w:line="288" w:lineRule="auto"/>
        <w:rPr>
          <w:rFonts w:cs="Arial"/>
        </w:rPr>
      </w:pPr>
    </w:p>
    <w:p w14:paraId="57F9A748" w14:textId="77777777" w:rsidR="00900DFC" w:rsidRDefault="00900DFC" w:rsidP="003F1D08">
      <w:pPr>
        <w:spacing w:line="288" w:lineRule="auto"/>
        <w:rPr>
          <w:rFonts w:cs="Arial"/>
        </w:rPr>
      </w:pPr>
    </w:p>
    <w:p w14:paraId="22379FA2" w14:textId="77777777" w:rsidR="00900DFC" w:rsidRDefault="00900DFC" w:rsidP="003F1D08">
      <w:pPr>
        <w:spacing w:line="288" w:lineRule="auto"/>
        <w:rPr>
          <w:rFonts w:cs="Arial"/>
        </w:rPr>
      </w:pPr>
    </w:p>
    <w:p w14:paraId="00AE310E" w14:textId="77777777" w:rsidR="009731F3" w:rsidRDefault="009731F3" w:rsidP="003F1D08">
      <w:pPr>
        <w:spacing w:line="288" w:lineRule="auto"/>
        <w:rPr>
          <w:rFonts w:cs="Arial"/>
        </w:rPr>
      </w:pPr>
    </w:p>
    <w:p w14:paraId="4DE5ACC7" w14:textId="1E679EEA" w:rsidR="00117E24" w:rsidRDefault="00117E24" w:rsidP="003F1D08">
      <w:pPr>
        <w:spacing w:line="288" w:lineRule="auto"/>
        <w:rPr>
          <w:rFonts w:cs="Arial"/>
        </w:rPr>
      </w:pPr>
    </w:p>
    <w:tbl>
      <w:tblPr>
        <w:tblStyle w:val="Tabelraster"/>
        <w:tblW w:w="0" w:type="auto"/>
        <w:tblLook w:val="04A0" w:firstRow="1" w:lastRow="0" w:firstColumn="1" w:lastColumn="0" w:noHBand="0" w:noVBand="1"/>
      </w:tblPr>
      <w:tblGrid>
        <w:gridCol w:w="2689"/>
        <w:gridCol w:w="5528"/>
      </w:tblGrid>
      <w:tr w:rsidR="00085CA5" w:rsidRPr="00900DFC" w14:paraId="33CA3B00" w14:textId="77777777" w:rsidTr="00900DFC">
        <w:tc>
          <w:tcPr>
            <w:tcW w:w="2689" w:type="dxa"/>
            <w:vAlign w:val="center"/>
          </w:tcPr>
          <w:p w14:paraId="6F823B8B" w14:textId="1E746051" w:rsidR="00085CA5" w:rsidRPr="00900DFC" w:rsidRDefault="00085CA5" w:rsidP="000160CF">
            <w:pPr>
              <w:spacing w:before="60" w:after="60" w:line="288" w:lineRule="auto"/>
              <w:rPr>
                <w:rFonts w:asciiTheme="majorHAnsi" w:hAnsiTheme="majorHAnsi" w:cstheme="majorHAnsi"/>
              </w:rPr>
            </w:pPr>
            <w:r w:rsidRPr="00900DFC">
              <w:rPr>
                <w:rFonts w:asciiTheme="majorHAnsi" w:hAnsiTheme="majorHAnsi" w:cstheme="majorHAnsi"/>
              </w:rPr>
              <w:t>Naam Inschrijver</w:t>
            </w:r>
          </w:p>
        </w:tc>
        <w:tc>
          <w:tcPr>
            <w:tcW w:w="5528" w:type="dxa"/>
            <w:vAlign w:val="center"/>
          </w:tcPr>
          <w:p w14:paraId="72334425" w14:textId="77777777" w:rsidR="00085CA5" w:rsidRPr="00900DFC" w:rsidRDefault="00085CA5" w:rsidP="000160CF">
            <w:pPr>
              <w:spacing w:before="60" w:after="60" w:line="288" w:lineRule="auto"/>
              <w:rPr>
                <w:rFonts w:asciiTheme="majorHAnsi" w:hAnsiTheme="majorHAnsi" w:cstheme="majorHAnsi"/>
              </w:rPr>
            </w:pPr>
          </w:p>
        </w:tc>
      </w:tr>
      <w:tr w:rsidR="00085CA5" w:rsidRPr="00900DFC" w14:paraId="2DA35F25" w14:textId="77777777" w:rsidTr="00900DFC">
        <w:tc>
          <w:tcPr>
            <w:tcW w:w="2689" w:type="dxa"/>
            <w:vAlign w:val="center"/>
          </w:tcPr>
          <w:p w14:paraId="704636B4" w14:textId="4DAFA7D5" w:rsidR="00085CA5" w:rsidRPr="00900DFC" w:rsidRDefault="00085CA5" w:rsidP="000160CF">
            <w:pPr>
              <w:tabs>
                <w:tab w:val="left" w:pos="1540"/>
                <w:tab w:val="left" w:pos="4510"/>
                <w:tab w:val="left" w:pos="6050"/>
                <w:tab w:val="left" w:pos="7370"/>
              </w:tabs>
              <w:spacing w:before="60" w:after="60" w:line="288" w:lineRule="auto"/>
              <w:jc w:val="both"/>
              <w:rPr>
                <w:rFonts w:asciiTheme="majorHAnsi" w:hAnsiTheme="majorHAnsi" w:cstheme="majorHAnsi"/>
              </w:rPr>
            </w:pPr>
            <w:r w:rsidRPr="00900DFC">
              <w:rPr>
                <w:rFonts w:asciiTheme="majorHAnsi" w:hAnsiTheme="majorHAnsi" w:cstheme="majorHAnsi"/>
              </w:rPr>
              <w:t xml:space="preserve">Naam </w:t>
            </w:r>
          </w:p>
        </w:tc>
        <w:tc>
          <w:tcPr>
            <w:tcW w:w="5528" w:type="dxa"/>
            <w:vAlign w:val="center"/>
          </w:tcPr>
          <w:p w14:paraId="50AD9113" w14:textId="77777777" w:rsidR="00085CA5" w:rsidRPr="00900DFC" w:rsidRDefault="00085CA5" w:rsidP="000160CF">
            <w:pPr>
              <w:spacing w:before="60" w:after="60" w:line="288" w:lineRule="auto"/>
              <w:rPr>
                <w:rFonts w:asciiTheme="majorHAnsi" w:hAnsiTheme="majorHAnsi" w:cstheme="majorHAnsi"/>
              </w:rPr>
            </w:pPr>
          </w:p>
        </w:tc>
      </w:tr>
      <w:tr w:rsidR="00085CA5" w:rsidRPr="00900DFC" w14:paraId="146208C4" w14:textId="77777777" w:rsidTr="00900DFC">
        <w:tc>
          <w:tcPr>
            <w:tcW w:w="2689" w:type="dxa"/>
            <w:vAlign w:val="center"/>
          </w:tcPr>
          <w:p w14:paraId="6F85CEBA" w14:textId="35BCE9C3" w:rsidR="00085CA5" w:rsidRPr="00900DFC" w:rsidRDefault="00085CA5" w:rsidP="000160CF">
            <w:pPr>
              <w:spacing w:before="60" w:after="60" w:line="288" w:lineRule="auto"/>
              <w:rPr>
                <w:rFonts w:asciiTheme="majorHAnsi" w:hAnsiTheme="majorHAnsi" w:cstheme="majorHAnsi"/>
              </w:rPr>
            </w:pPr>
            <w:r w:rsidRPr="00900DFC">
              <w:rPr>
                <w:rFonts w:asciiTheme="majorHAnsi" w:hAnsiTheme="majorHAnsi" w:cstheme="majorHAnsi"/>
              </w:rPr>
              <w:t>Functie</w:t>
            </w:r>
          </w:p>
        </w:tc>
        <w:tc>
          <w:tcPr>
            <w:tcW w:w="5528" w:type="dxa"/>
            <w:vAlign w:val="center"/>
          </w:tcPr>
          <w:p w14:paraId="7B58AFED" w14:textId="77777777" w:rsidR="00085CA5" w:rsidRPr="00900DFC" w:rsidRDefault="00085CA5" w:rsidP="000160CF">
            <w:pPr>
              <w:spacing w:before="60" w:after="60" w:line="288" w:lineRule="auto"/>
              <w:rPr>
                <w:rFonts w:asciiTheme="majorHAnsi" w:hAnsiTheme="majorHAnsi" w:cstheme="majorHAnsi"/>
              </w:rPr>
            </w:pPr>
          </w:p>
        </w:tc>
      </w:tr>
      <w:tr w:rsidR="00085CA5" w:rsidRPr="00900DFC" w14:paraId="1D347AA9" w14:textId="77777777" w:rsidTr="00900DFC">
        <w:tc>
          <w:tcPr>
            <w:tcW w:w="2689" w:type="dxa"/>
            <w:vAlign w:val="center"/>
          </w:tcPr>
          <w:p w14:paraId="0FF70FD0" w14:textId="34A09FBF" w:rsidR="00085CA5" w:rsidRPr="00900DFC" w:rsidRDefault="00085CA5" w:rsidP="000160CF">
            <w:pPr>
              <w:spacing w:before="60" w:after="60" w:line="288" w:lineRule="auto"/>
              <w:rPr>
                <w:rFonts w:asciiTheme="majorHAnsi" w:hAnsiTheme="majorHAnsi" w:cstheme="majorHAnsi"/>
              </w:rPr>
            </w:pPr>
            <w:r w:rsidRPr="00900DFC">
              <w:rPr>
                <w:rFonts w:asciiTheme="majorHAnsi" w:hAnsiTheme="majorHAnsi" w:cstheme="majorHAnsi"/>
              </w:rPr>
              <w:t>Datum</w:t>
            </w:r>
          </w:p>
        </w:tc>
        <w:tc>
          <w:tcPr>
            <w:tcW w:w="5528" w:type="dxa"/>
            <w:vAlign w:val="center"/>
          </w:tcPr>
          <w:p w14:paraId="1426526A" w14:textId="77777777" w:rsidR="00085CA5" w:rsidRPr="00900DFC" w:rsidRDefault="00085CA5" w:rsidP="000160CF">
            <w:pPr>
              <w:spacing w:before="60" w:after="60" w:line="288" w:lineRule="auto"/>
              <w:rPr>
                <w:rFonts w:asciiTheme="majorHAnsi" w:hAnsiTheme="majorHAnsi" w:cstheme="majorHAnsi"/>
              </w:rPr>
            </w:pPr>
          </w:p>
        </w:tc>
      </w:tr>
      <w:tr w:rsidR="00085CA5" w:rsidRPr="00900DFC" w14:paraId="560383B5" w14:textId="77777777" w:rsidTr="00900DFC">
        <w:tc>
          <w:tcPr>
            <w:tcW w:w="2689" w:type="dxa"/>
            <w:vAlign w:val="center"/>
          </w:tcPr>
          <w:p w14:paraId="48A2E156" w14:textId="77777777" w:rsidR="00085CA5" w:rsidRDefault="00085CA5" w:rsidP="000160CF">
            <w:pPr>
              <w:spacing w:before="60" w:after="60" w:line="288" w:lineRule="auto"/>
              <w:rPr>
                <w:rFonts w:asciiTheme="majorHAnsi" w:hAnsiTheme="majorHAnsi" w:cstheme="majorHAnsi"/>
              </w:rPr>
            </w:pPr>
            <w:r w:rsidRPr="00900DFC">
              <w:rPr>
                <w:rFonts w:asciiTheme="majorHAnsi" w:hAnsiTheme="majorHAnsi" w:cstheme="majorHAnsi"/>
              </w:rPr>
              <w:t>Handtekening</w:t>
            </w:r>
          </w:p>
          <w:p w14:paraId="3EB666E9" w14:textId="77777777" w:rsidR="00900DFC" w:rsidRDefault="00900DFC" w:rsidP="000160CF">
            <w:pPr>
              <w:spacing w:before="60" w:after="60" w:line="288" w:lineRule="auto"/>
              <w:rPr>
                <w:rFonts w:asciiTheme="majorHAnsi" w:hAnsiTheme="majorHAnsi" w:cstheme="majorHAnsi"/>
              </w:rPr>
            </w:pPr>
          </w:p>
          <w:p w14:paraId="01526A2F" w14:textId="37407FEA" w:rsidR="00900DFC" w:rsidRPr="00900DFC" w:rsidRDefault="00900DFC" w:rsidP="000160CF">
            <w:pPr>
              <w:spacing w:before="60" w:after="60" w:line="288" w:lineRule="auto"/>
              <w:rPr>
                <w:rFonts w:asciiTheme="majorHAnsi" w:hAnsiTheme="majorHAnsi" w:cstheme="majorHAnsi"/>
              </w:rPr>
            </w:pPr>
          </w:p>
        </w:tc>
        <w:tc>
          <w:tcPr>
            <w:tcW w:w="5528" w:type="dxa"/>
            <w:vAlign w:val="center"/>
          </w:tcPr>
          <w:p w14:paraId="51C036CF" w14:textId="77777777" w:rsidR="00085CA5" w:rsidRPr="00900DFC" w:rsidRDefault="00085CA5" w:rsidP="000160CF">
            <w:pPr>
              <w:spacing w:before="60" w:after="60" w:line="288" w:lineRule="auto"/>
              <w:rPr>
                <w:rFonts w:asciiTheme="majorHAnsi" w:hAnsiTheme="majorHAnsi" w:cstheme="majorHAnsi"/>
              </w:rPr>
            </w:pPr>
          </w:p>
        </w:tc>
      </w:tr>
    </w:tbl>
    <w:p w14:paraId="5D6A4683" w14:textId="77777777" w:rsidR="00117E24" w:rsidRDefault="00117E24" w:rsidP="003F1D08">
      <w:pPr>
        <w:spacing w:line="288" w:lineRule="auto"/>
        <w:rPr>
          <w:rFonts w:cs="Arial"/>
        </w:rPr>
      </w:pPr>
    </w:p>
    <w:p w14:paraId="110821B6" w14:textId="77777777" w:rsidR="00085CA5" w:rsidRDefault="00085CA5" w:rsidP="003F1D08">
      <w:pPr>
        <w:spacing w:line="288" w:lineRule="auto"/>
        <w:rPr>
          <w:rFonts w:cs="Arial"/>
        </w:rPr>
      </w:pPr>
    </w:p>
    <w:p w14:paraId="55125C56" w14:textId="77777777" w:rsidR="00543159" w:rsidRDefault="00543159" w:rsidP="003F1D08">
      <w:pPr>
        <w:spacing w:line="288" w:lineRule="auto"/>
        <w:rPr>
          <w:b/>
          <w:sz w:val="32"/>
          <w:szCs w:val="22"/>
        </w:rPr>
      </w:pPr>
      <w:r>
        <w:br w:type="page"/>
      </w:r>
    </w:p>
    <w:p w14:paraId="3A8EC840" w14:textId="773028E5" w:rsidR="001B1F5D" w:rsidRPr="00D771FE" w:rsidRDefault="0019314E" w:rsidP="003F1D08">
      <w:pPr>
        <w:pStyle w:val="ReportHeading1"/>
        <w:tabs>
          <w:tab w:val="clear" w:pos="851"/>
        </w:tabs>
        <w:spacing w:before="0" w:after="0" w:line="288" w:lineRule="auto"/>
        <w:ind w:left="0" w:firstLine="0"/>
        <w:rPr>
          <w:color w:val="auto"/>
        </w:rPr>
      </w:pPr>
      <w:bookmarkStart w:id="882" w:name="_Toc208396828"/>
      <w:r>
        <w:rPr>
          <w:color w:val="auto"/>
        </w:rPr>
        <w:t>B</w:t>
      </w:r>
      <w:r w:rsidR="00876A7B" w:rsidRPr="00D771FE">
        <w:rPr>
          <w:color w:val="auto"/>
        </w:rPr>
        <w:t xml:space="preserve">ijlage </w:t>
      </w:r>
      <w:r w:rsidR="00085CA5">
        <w:rPr>
          <w:color w:val="auto"/>
        </w:rPr>
        <w:t>3</w:t>
      </w:r>
      <w:r w:rsidR="00085CA5" w:rsidRPr="00D771FE">
        <w:rPr>
          <w:color w:val="auto"/>
        </w:rPr>
        <w:t xml:space="preserve"> </w:t>
      </w:r>
      <w:r w:rsidR="00085CA5" w:rsidRPr="00085CA5">
        <w:rPr>
          <w:color w:val="auto"/>
        </w:rPr>
        <w:t xml:space="preserve">Inschrijfformulier </w:t>
      </w:r>
      <w:r w:rsidR="00704706">
        <w:rPr>
          <w:color w:val="auto"/>
        </w:rPr>
        <w:t>-</w:t>
      </w:r>
      <w:r w:rsidR="00085CA5" w:rsidRPr="00085CA5">
        <w:rPr>
          <w:color w:val="auto"/>
        </w:rPr>
        <w:t xml:space="preserve"> </w:t>
      </w:r>
      <w:r w:rsidR="00085CA5">
        <w:rPr>
          <w:color w:val="auto"/>
        </w:rPr>
        <w:t>Volg</w:t>
      </w:r>
      <w:r w:rsidR="00BE3CA1">
        <w:rPr>
          <w:color w:val="auto"/>
        </w:rPr>
        <w:t>v</w:t>
      </w:r>
      <w:r w:rsidR="00085CA5" w:rsidRPr="00085CA5">
        <w:rPr>
          <w:color w:val="auto"/>
        </w:rPr>
        <w:t>erzekeraar</w:t>
      </w:r>
      <w:bookmarkEnd w:id="882"/>
      <w:r w:rsidR="00085CA5" w:rsidRPr="00085CA5" w:rsidDel="00085CA5">
        <w:rPr>
          <w:color w:val="auto"/>
        </w:rPr>
        <w:t xml:space="preserve"> </w:t>
      </w:r>
    </w:p>
    <w:p w14:paraId="12A52442" w14:textId="77777777" w:rsidR="001B1F5D" w:rsidRPr="00AF5CB1" w:rsidRDefault="001B1F5D" w:rsidP="003F1D08">
      <w:pPr>
        <w:pStyle w:val="Geenafstand"/>
        <w:spacing w:line="288" w:lineRule="auto"/>
      </w:pPr>
    </w:p>
    <w:p w14:paraId="371FDCA4" w14:textId="1A56A427" w:rsidR="001B1F5D" w:rsidRDefault="001B1F5D" w:rsidP="003F1D08">
      <w:pPr>
        <w:pStyle w:val="ReportBodyTextIndent"/>
        <w:spacing w:line="288" w:lineRule="auto"/>
        <w:ind w:left="0"/>
        <w:rPr>
          <w:rFonts w:cs="Arial"/>
          <w:b/>
          <w:bCs/>
          <w:szCs w:val="20"/>
        </w:rPr>
      </w:pPr>
      <w:r w:rsidRPr="00C85AAF">
        <w:rPr>
          <w:rFonts w:cs="Arial"/>
          <w:b/>
          <w:bCs/>
          <w:szCs w:val="20"/>
        </w:rPr>
        <w:t xml:space="preserve">Inzake </w:t>
      </w:r>
      <w:r>
        <w:rPr>
          <w:rFonts w:cs="Arial"/>
          <w:b/>
          <w:bCs/>
          <w:szCs w:val="20"/>
        </w:rPr>
        <w:t xml:space="preserve">Europese </w:t>
      </w:r>
      <w:r w:rsidR="00D669FE">
        <w:rPr>
          <w:rFonts w:cs="Arial"/>
          <w:b/>
          <w:bCs/>
          <w:szCs w:val="20"/>
        </w:rPr>
        <w:t xml:space="preserve">Eigendommenverzekering overheden </w:t>
      </w:r>
      <w:r w:rsidR="000A1B17">
        <w:rPr>
          <w:rFonts w:cs="Arial"/>
          <w:b/>
          <w:bCs/>
          <w:szCs w:val="20"/>
        </w:rPr>
        <w:t xml:space="preserve">ten behoeve van gemeente </w:t>
      </w:r>
      <w:r w:rsidR="00855FD2">
        <w:rPr>
          <w:rFonts w:cs="Arial"/>
          <w:b/>
          <w:bCs/>
          <w:szCs w:val="20"/>
        </w:rPr>
        <w:t>Oisterwijk</w:t>
      </w:r>
      <w:r w:rsidR="0031593B">
        <w:rPr>
          <w:rFonts w:cs="Arial"/>
          <w:b/>
          <w:bCs/>
          <w:szCs w:val="20"/>
        </w:rPr>
        <w:t>.</w:t>
      </w:r>
    </w:p>
    <w:p w14:paraId="5F50F0DC" w14:textId="77777777" w:rsidR="0019314E" w:rsidRPr="00C85AAF" w:rsidRDefault="0019314E" w:rsidP="003F1D08">
      <w:pPr>
        <w:pStyle w:val="ReportBodyTextIndent"/>
        <w:spacing w:line="288" w:lineRule="auto"/>
        <w:ind w:left="0"/>
        <w:rPr>
          <w:rFonts w:cs="Arial"/>
          <w:b/>
          <w:bCs/>
          <w:szCs w:val="20"/>
        </w:rPr>
      </w:pPr>
    </w:p>
    <w:p w14:paraId="66C8045B" w14:textId="30D22415" w:rsidR="001B1F5D" w:rsidRPr="00876A7B" w:rsidRDefault="001B1F5D" w:rsidP="003F1D08">
      <w:pPr>
        <w:spacing w:line="288" w:lineRule="auto"/>
        <w:rPr>
          <w:b/>
        </w:rPr>
      </w:pPr>
      <w:bookmarkStart w:id="883" w:name="_Toc459126179"/>
      <w:bookmarkStart w:id="884" w:name="_Toc459277880"/>
      <w:r w:rsidRPr="00876A7B">
        <w:rPr>
          <w:b/>
        </w:rPr>
        <w:t>Volg</w:t>
      </w:r>
      <w:r w:rsidR="00705D73">
        <w:rPr>
          <w:b/>
        </w:rPr>
        <w:t>v</w:t>
      </w:r>
      <w:r w:rsidRPr="00876A7B">
        <w:rPr>
          <w:b/>
        </w:rPr>
        <w:t>erzekeraar</w:t>
      </w:r>
      <w:bookmarkEnd w:id="883"/>
      <w:bookmarkEnd w:id="884"/>
    </w:p>
    <w:p w14:paraId="225C0295" w14:textId="18E8334B" w:rsidR="001B1F5D" w:rsidRPr="00054598" w:rsidRDefault="001B1F5D" w:rsidP="003F1D08">
      <w:pPr>
        <w:pStyle w:val="ReportBodyTextIndent"/>
        <w:spacing w:line="288" w:lineRule="auto"/>
        <w:ind w:left="0"/>
        <w:rPr>
          <w:rFonts w:cs="Arial"/>
          <w:szCs w:val="20"/>
        </w:rPr>
      </w:pPr>
      <w:r w:rsidRPr="00054598">
        <w:rPr>
          <w:rFonts w:cs="Arial"/>
          <w:szCs w:val="20"/>
        </w:rPr>
        <w:t xml:space="preserve">(alleen in te vullen als </w:t>
      </w:r>
      <w:r w:rsidR="006946FE">
        <w:rPr>
          <w:rFonts w:cs="Arial"/>
          <w:szCs w:val="20"/>
        </w:rPr>
        <w:t>Inschrijver</w:t>
      </w:r>
      <w:r w:rsidRPr="00054598">
        <w:rPr>
          <w:rFonts w:cs="Arial"/>
          <w:szCs w:val="20"/>
        </w:rPr>
        <w:t xml:space="preserve"> in aanmerking wenst te komen voor de positie van </w:t>
      </w:r>
      <w:r w:rsidR="00EE0D4D">
        <w:rPr>
          <w:rFonts w:cs="Arial"/>
          <w:szCs w:val="20"/>
        </w:rPr>
        <w:t>Volgv</w:t>
      </w:r>
      <w:r w:rsidR="00EE0D4D" w:rsidRPr="00054598">
        <w:rPr>
          <w:rFonts w:cs="Arial"/>
          <w:szCs w:val="20"/>
        </w:rPr>
        <w:t>erzekeraar</w:t>
      </w:r>
      <w:r>
        <w:rPr>
          <w:rFonts w:cs="Arial"/>
          <w:szCs w:val="20"/>
        </w:rPr>
        <w:t>)</w:t>
      </w:r>
    </w:p>
    <w:p w14:paraId="3EDBDAB5" w14:textId="77777777" w:rsidR="001B1F5D" w:rsidRDefault="001B1F5D" w:rsidP="003F1D08">
      <w:pPr>
        <w:pStyle w:val="ReportBodyTextIndent"/>
        <w:spacing w:line="288" w:lineRule="auto"/>
        <w:ind w:left="0"/>
        <w:rPr>
          <w:rFonts w:cs="Arial"/>
        </w:rPr>
      </w:pPr>
    </w:p>
    <w:tbl>
      <w:tblPr>
        <w:tblStyle w:val="Tabelraster"/>
        <w:tblW w:w="8217" w:type="dxa"/>
        <w:tblLook w:val="04A0" w:firstRow="1" w:lastRow="0" w:firstColumn="1" w:lastColumn="0" w:noHBand="0" w:noVBand="1"/>
      </w:tblPr>
      <w:tblGrid>
        <w:gridCol w:w="6658"/>
        <w:gridCol w:w="1559"/>
      </w:tblGrid>
      <w:tr w:rsidR="00900DFC" w:rsidRPr="005610FD" w14:paraId="6EB68603" w14:textId="77777777" w:rsidTr="005610FD">
        <w:tc>
          <w:tcPr>
            <w:tcW w:w="6658" w:type="dxa"/>
          </w:tcPr>
          <w:p w14:paraId="696B65E6" w14:textId="1F0481D7" w:rsidR="00900DFC" w:rsidRPr="005610FD" w:rsidRDefault="00900DFC" w:rsidP="000160CF">
            <w:pPr>
              <w:pStyle w:val="ReportBodyTextIndent"/>
              <w:spacing w:before="60" w:after="60" w:line="288" w:lineRule="auto"/>
              <w:ind w:left="0"/>
              <w:rPr>
                <w:rFonts w:asciiTheme="majorHAnsi" w:hAnsiTheme="majorHAnsi" w:cstheme="majorHAnsi"/>
              </w:rPr>
            </w:pPr>
            <w:r w:rsidRPr="005610FD">
              <w:rPr>
                <w:rFonts w:asciiTheme="majorHAnsi" w:hAnsiTheme="majorHAnsi" w:cstheme="majorHAnsi"/>
              </w:rPr>
              <w:t xml:space="preserve">Aangeboden capaciteit (als </w:t>
            </w:r>
            <w:r w:rsidR="001A0D6D">
              <w:rPr>
                <w:rFonts w:asciiTheme="majorHAnsi" w:hAnsiTheme="majorHAnsi" w:cstheme="majorHAnsi"/>
              </w:rPr>
              <w:t>V</w:t>
            </w:r>
            <w:r w:rsidR="001A0D6D" w:rsidRPr="00900DFC">
              <w:rPr>
                <w:rFonts w:asciiTheme="majorHAnsi" w:hAnsiTheme="majorHAnsi" w:cstheme="majorHAnsi"/>
              </w:rPr>
              <w:t>olgverzekeraar</w:t>
            </w:r>
            <w:r w:rsidRPr="005610FD">
              <w:rPr>
                <w:rFonts w:asciiTheme="majorHAnsi" w:hAnsiTheme="majorHAnsi" w:cstheme="majorHAnsi"/>
              </w:rPr>
              <w:t>)</w:t>
            </w:r>
          </w:p>
        </w:tc>
        <w:tc>
          <w:tcPr>
            <w:tcW w:w="1559" w:type="dxa"/>
          </w:tcPr>
          <w:p w14:paraId="583119C5" w14:textId="77777777" w:rsidR="00900DFC" w:rsidRPr="005610FD" w:rsidRDefault="00900DFC" w:rsidP="000160CF">
            <w:pPr>
              <w:pStyle w:val="ReportBodyTextIndent"/>
              <w:spacing w:before="60" w:after="60" w:line="288" w:lineRule="auto"/>
              <w:ind w:left="0"/>
              <w:jc w:val="center"/>
              <w:rPr>
                <w:rFonts w:asciiTheme="majorHAnsi" w:hAnsiTheme="majorHAnsi" w:cstheme="majorHAnsi"/>
              </w:rPr>
            </w:pPr>
            <w:r w:rsidRPr="005610FD">
              <w:rPr>
                <w:rFonts w:asciiTheme="majorHAnsi" w:hAnsiTheme="majorHAnsi" w:cstheme="majorHAnsi"/>
              </w:rPr>
              <w:t>… %</w:t>
            </w:r>
          </w:p>
        </w:tc>
      </w:tr>
    </w:tbl>
    <w:p w14:paraId="6B400D0F" w14:textId="77777777" w:rsidR="00900DFC" w:rsidRPr="005610FD" w:rsidRDefault="00900DFC" w:rsidP="003F1D08">
      <w:pPr>
        <w:spacing w:line="288" w:lineRule="auto"/>
        <w:rPr>
          <w:i/>
          <w:iCs/>
        </w:rPr>
      </w:pPr>
      <w:r w:rsidRPr="005610FD">
        <w:rPr>
          <w:i/>
          <w:iCs/>
        </w:rPr>
        <w:t>(* doorhalen wat niet van toepassing is)</w:t>
      </w:r>
    </w:p>
    <w:p w14:paraId="0EF8F918" w14:textId="77777777" w:rsidR="00900DFC" w:rsidRDefault="00900DFC" w:rsidP="003F1D08">
      <w:pPr>
        <w:pStyle w:val="ReportBodyTextIndent"/>
        <w:spacing w:line="288" w:lineRule="auto"/>
        <w:ind w:left="0"/>
        <w:rPr>
          <w:rFonts w:cs="Arial"/>
        </w:rPr>
      </w:pPr>
    </w:p>
    <w:p w14:paraId="5F595430" w14:textId="77777777" w:rsidR="00900DFC" w:rsidRDefault="00900DFC" w:rsidP="003F1D08">
      <w:pPr>
        <w:pStyle w:val="ReportBodyTextIndent"/>
        <w:spacing w:line="288" w:lineRule="auto"/>
        <w:ind w:left="0"/>
        <w:rPr>
          <w:rFonts w:cs="Arial"/>
        </w:rPr>
      </w:pPr>
    </w:p>
    <w:p w14:paraId="2CB92D5D" w14:textId="203DF0A3" w:rsidR="001B1F5D" w:rsidRPr="00900DFC" w:rsidRDefault="001B1F5D" w:rsidP="003F1D08">
      <w:pPr>
        <w:pStyle w:val="Plattetekstinspringen"/>
        <w:spacing w:after="0" w:line="288" w:lineRule="auto"/>
        <w:ind w:left="0"/>
        <w:rPr>
          <w:rFonts w:cs="Arial"/>
          <w:b/>
          <w:bCs/>
        </w:rPr>
      </w:pPr>
      <w:r w:rsidRPr="00900DFC">
        <w:rPr>
          <w:rFonts w:cs="Arial"/>
          <w:b/>
          <w:bCs/>
        </w:rPr>
        <w:t xml:space="preserve">Premie als </w:t>
      </w:r>
      <w:r w:rsidR="0090024D" w:rsidRPr="00900DFC">
        <w:rPr>
          <w:rFonts w:cs="Arial"/>
          <w:b/>
          <w:bCs/>
        </w:rPr>
        <w:t>V</w:t>
      </w:r>
      <w:r w:rsidRPr="00900DFC">
        <w:rPr>
          <w:rFonts w:cs="Arial"/>
          <w:b/>
          <w:bCs/>
        </w:rPr>
        <w:t>olg</w:t>
      </w:r>
      <w:r w:rsidR="00705D73" w:rsidRPr="00900DFC">
        <w:rPr>
          <w:rFonts w:cs="Arial"/>
          <w:b/>
          <w:bCs/>
        </w:rPr>
        <w:t>v</w:t>
      </w:r>
      <w:r w:rsidRPr="00900DFC">
        <w:rPr>
          <w:rFonts w:cs="Arial"/>
          <w:b/>
          <w:bCs/>
        </w:rPr>
        <w:t>erzekeraar:</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8"/>
        <w:gridCol w:w="1559"/>
      </w:tblGrid>
      <w:tr w:rsidR="00900DFC" w14:paraId="0B89CE6A" w14:textId="77777777" w:rsidTr="00900DFC">
        <w:trPr>
          <w:trHeight w:val="604"/>
        </w:trPr>
        <w:tc>
          <w:tcPr>
            <w:tcW w:w="6658" w:type="dxa"/>
          </w:tcPr>
          <w:p w14:paraId="6987C71E" w14:textId="77777777" w:rsidR="00900DFC" w:rsidRDefault="00900DFC" w:rsidP="003F1D08">
            <w:pPr>
              <w:spacing w:line="288" w:lineRule="auto"/>
              <w:rPr>
                <w:rFonts w:cs="Arial"/>
                <w:b/>
              </w:rPr>
            </w:pPr>
          </w:p>
          <w:p w14:paraId="55E57EC8" w14:textId="77777777" w:rsidR="000013B3" w:rsidRDefault="000013B3" w:rsidP="003F1D08">
            <w:pPr>
              <w:spacing w:line="288" w:lineRule="auto"/>
              <w:rPr>
                <w:rFonts w:ascii="Times New Roman" w:hAnsi="Times New Roman"/>
                <w:sz w:val="24"/>
                <w:szCs w:val="24"/>
                <w:lang w:eastAsia="nl-NL"/>
              </w:rPr>
            </w:pPr>
            <w:r w:rsidRPr="00900DFC">
              <w:rPr>
                <w:rFonts w:cs="Arial"/>
                <w:bCs/>
              </w:rPr>
              <w:t>Geoffreerd</w:t>
            </w:r>
            <w:r>
              <w:rPr>
                <w:rFonts w:cs="Arial"/>
                <w:bCs/>
              </w:rPr>
              <w:t xml:space="preserve"> premie promillage</w:t>
            </w:r>
            <w:r>
              <w:rPr>
                <w:rFonts w:ascii="Times New Roman" w:hAnsi="Times New Roman"/>
                <w:sz w:val="24"/>
                <w:szCs w:val="24"/>
                <w:lang w:eastAsia="nl-NL"/>
              </w:rPr>
              <w:t xml:space="preserve"> </w:t>
            </w:r>
          </w:p>
          <w:p w14:paraId="16E9B160" w14:textId="77777777" w:rsidR="00900DFC" w:rsidRPr="00C279F9" w:rsidRDefault="00900DFC" w:rsidP="003F1D08">
            <w:pPr>
              <w:spacing w:line="288" w:lineRule="auto"/>
              <w:rPr>
                <w:rFonts w:cs="Arial"/>
                <w:b/>
              </w:rPr>
            </w:pPr>
          </w:p>
        </w:tc>
        <w:tc>
          <w:tcPr>
            <w:tcW w:w="1559" w:type="dxa"/>
          </w:tcPr>
          <w:p w14:paraId="1E467EDA" w14:textId="77777777" w:rsidR="00900DFC" w:rsidRDefault="00900DFC" w:rsidP="003F1D08">
            <w:pPr>
              <w:spacing w:line="288" w:lineRule="auto"/>
              <w:rPr>
                <w:rFonts w:cs="Arial"/>
              </w:rPr>
            </w:pPr>
          </w:p>
          <w:p w14:paraId="117D35E8" w14:textId="77777777" w:rsidR="00900DFC" w:rsidRDefault="00900DFC" w:rsidP="003F1D08">
            <w:pPr>
              <w:spacing w:line="288" w:lineRule="auto"/>
              <w:rPr>
                <w:rFonts w:cs="Arial"/>
              </w:rPr>
            </w:pPr>
            <w:r>
              <w:rPr>
                <w:rFonts w:cs="Arial"/>
              </w:rPr>
              <w:t xml:space="preserve"> ………o/oo</w:t>
            </w:r>
          </w:p>
        </w:tc>
      </w:tr>
    </w:tbl>
    <w:p w14:paraId="0FB7EDC1" w14:textId="77777777" w:rsidR="001B1F5D" w:rsidRDefault="001B1F5D" w:rsidP="003F1D08">
      <w:pPr>
        <w:pStyle w:val="Plattetekstinspringen"/>
        <w:spacing w:after="0" w:line="288" w:lineRule="auto"/>
        <w:ind w:left="0"/>
        <w:rPr>
          <w:rFonts w:cs="Arial"/>
        </w:rPr>
      </w:pPr>
    </w:p>
    <w:p w14:paraId="1E28C481" w14:textId="408394BB" w:rsidR="001B1F5D" w:rsidRDefault="001B1F5D" w:rsidP="003F1D08">
      <w:pPr>
        <w:spacing w:line="288" w:lineRule="auto"/>
        <w:rPr>
          <w:rFonts w:cs="Arial"/>
          <w:lang w:val="nl"/>
        </w:rPr>
      </w:pPr>
      <w:r w:rsidRPr="0090622F">
        <w:rPr>
          <w:rFonts w:cs="Arial"/>
        </w:rPr>
        <w:t xml:space="preserve">Premies dienen in promillages te worden weergegeven en </w:t>
      </w:r>
      <w:r w:rsidR="00E45DA8" w:rsidRPr="00F465CF">
        <w:rPr>
          <w:rFonts w:cs="Arial"/>
        </w:rPr>
        <w:t>netto</w:t>
      </w:r>
      <w:r w:rsidRPr="00F465CF">
        <w:rPr>
          <w:rFonts w:cs="Arial"/>
        </w:rPr>
        <w:t>,</w:t>
      </w:r>
      <w:r w:rsidRPr="00F465CF">
        <w:rPr>
          <w:lang w:val="nl"/>
        </w:rPr>
        <w:t xml:space="preserve"> </w:t>
      </w:r>
      <w:r w:rsidRPr="00F465CF">
        <w:rPr>
          <w:rFonts w:cs="Arial"/>
          <w:lang w:val="nl"/>
        </w:rPr>
        <w:t xml:space="preserve">dus </w:t>
      </w:r>
      <w:r w:rsidR="00E45DA8" w:rsidRPr="00F465CF">
        <w:rPr>
          <w:rFonts w:cs="Arial"/>
          <w:u w:val="single"/>
          <w:lang w:val="nl"/>
        </w:rPr>
        <w:t>exclusief</w:t>
      </w:r>
      <w:r w:rsidRPr="009F4D14">
        <w:rPr>
          <w:rFonts w:cs="Arial"/>
          <w:lang w:val="nl"/>
        </w:rPr>
        <w:t xml:space="preserve"> </w:t>
      </w:r>
      <w:r w:rsidRPr="0090622F">
        <w:rPr>
          <w:rFonts w:cs="Arial"/>
          <w:lang w:val="nl"/>
        </w:rPr>
        <w:t xml:space="preserve">de beloning voor de makelaar, </w:t>
      </w:r>
      <w:r w:rsidR="003517A9">
        <w:rPr>
          <w:rFonts w:cs="Arial"/>
          <w:lang w:val="nl"/>
        </w:rPr>
        <w:t>én</w:t>
      </w:r>
      <w:r>
        <w:rPr>
          <w:rFonts w:cs="Arial"/>
          <w:lang w:val="nl"/>
        </w:rPr>
        <w:t xml:space="preserve"> </w:t>
      </w:r>
      <w:r w:rsidRPr="0001670F">
        <w:rPr>
          <w:rFonts w:cs="Arial"/>
          <w:u w:val="single"/>
          <w:lang w:val="nl"/>
        </w:rPr>
        <w:t>exclusief</w:t>
      </w:r>
      <w:r>
        <w:rPr>
          <w:rFonts w:cs="Arial"/>
          <w:lang w:val="nl"/>
        </w:rPr>
        <w:t xml:space="preserve"> administratie</w:t>
      </w:r>
      <w:r w:rsidRPr="0090622F">
        <w:rPr>
          <w:rFonts w:cs="Arial"/>
          <w:lang w:val="nl"/>
        </w:rPr>
        <w:t>kosten en assurantiebelasting.</w:t>
      </w:r>
    </w:p>
    <w:p w14:paraId="611ED760" w14:textId="77777777" w:rsidR="001B1F5D" w:rsidRDefault="001B1F5D" w:rsidP="003F1D08">
      <w:pPr>
        <w:spacing w:line="288" w:lineRule="auto"/>
      </w:pPr>
    </w:p>
    <w:p w14:paraId="77397409" w14:textId="77777777" w:rsidR="001B1F5D" w:rsidRDefault="001B1F5D" w:rsidP="003F1D08">
      <w:pPr>
        <w:spacing w:line="288" w:lineRule="auto"/>
      </w:pPr>
    </w:p>
    <w:p w14:paraId="266A57FB" w14:textId="77777777" w:rsidR="00117E24" w:rsidRDefault="00117E24" w:rsidP="003F1D08">
      <w:pPr>
        <w:spacing w:line="288" w:lineRule="auto"/>
      </w:pPr>
    </w:p>
    <w:p w14:paraId="19091905" w14:textId="5D90DB57" w:rsidR="00900DFC" w:rsidRDefault="00900DFC" w:rsidP="003F1D08">
      <w:pPr>
        <w:spacing w:line="288" w:lineRule="auto"/>
        <w:rPr>
          <w:rFonts w:cs="Arial"/>
          <w:b/>
        </w:rPr>
      </w:pPr>
    </w:p>
    <w:p w14:paraId="5BC6DC09" w14:textId="77777777" w:rsidR="009731F3" w:rsidRDefault="009731F3" w:rsidP="003F1D08">
      <w:pPr>
        <w:spacing w:line="288" w:lineRule="auto"/>
        <w:rPr>
          <w:rFonts w:cs="Arial"/>
          <w:b/>
        </w:rPr>
      </w:pPr>
    </w:p>
    <w:p w14:paraId="2CAD6B16" w14:textId="77777777" w:rsidR="009731F3" w:rsidRDefault="009731F3" w:rsidP="003F1D08">
      <w:pPr>
        <w:spacing w:line="288" w:lineRule="auto"/>
        <w:rPr>
          <w:rFonts w:cs="Arial"/>
          <w:b/>
        </w:rPr>
      </w:pPr>
    </w:p>
    <w:p w14:paraId="6B47EDC3" w14:textId="77777777" w:rsidR="009731F3" w:rsidRDefault="009731F3" w:rsidP="003F1D08">
      <w:pPr>
        <w:spacing w:line="288" w:lineRule="auto"/>
        <w:rPr>
          <w:rFonts w:cs="Arial"/>
          <w:b/>
        </w:rPr>
      </w:pPr>
    </w:p>
    <w:p w14:paraId="3F5C0DE8" w14:textId="77777777" w:rsidR="009731F3" w:rsidRDefault="009731F3" w:rsidP="003F1D08">
      <w:pPr>
        <w:spacing w:line="288" w:lineRule="auto"/>
        <w:rPr>
          <w:rFonts w:cs="Arial"/>
          <w:b/>
        </w:rPr>
      </w:pPr>
    </w:p>
    <w:p w14:paraId="1FF40855" w14:textId="77777777" w:rsidR="009731F3" w:rsidRDefault="009731F3" w:rsidP="003F1D08">
      <w:pPr>
        <w:spacing w:line="288" w:lineRule="auto"/>
        <w:rPr>
          <w:rFonts w:cs="Arial"/>
          <w:b/>
        </w:rPr>
      </w:pPr>
    </w:p>
    <w:p w14:paraId="14547C57" w14:textId="77777777" w:rsidR="009731F3" w:rsidRDefault="009731F3" w:rsidP="003F1D08">
      <w:pPr>
        <w:spacing w:line="288" w:lineRule="auto"/>
        <w:rPr>
          <w:rFonts w:cs="Arial"/>
        </w:rPr>
      </w:pPr>
    </w:p>
    <w:tbl>
      <w:tblPr>
        <w:tblStyle w:val="Tabelraster"/>
        <w:tblW w:w="0" w:type="auto"/>
        <w:tblLook w:val="04A0" w:firstRow="1" w:lastRow="0" w:firstColumn="1" w:lastColumn="0" w:noHBand="0" w:noVBand="1"/>
      </w:tblPr>
      <w:tblGrid>
        <w:gridCol w:w="2689"/>
        <w:gridCol w:w="5528"/>
      </w:tblGrid>
      <w:tr w:rsidR="00900DFC" w:rsidRPr="005610FD" w14:paraId="7B83B800" w14:textId="77777777" w:rsidTr="005610FD">
        <w:tc>
          <w:tcPr>
            <w:tcW w:w="2689" w:type="dxa"/>
            <w:vAlign w:val="center"/>
          </w:tcPr>
          <w:p w14:paraId="0D119C00" w14:textId="77777777" w:rsidR="00900DFC" w:rsidRPr="005610FD" w:rsidRDefault="00900DFC" w:rsidP="000160CF">
            <w:pPr>
              <w:spacing w:before="60" w:after="60" w:line="288" w:lineRule="auto"/>
              <w:rPr>
                <w:rFonts w:asciiTheme="majorHAnsi" w:hAnsiTheme="majorHAnsi" w:cstheme="majorHAnsi"/>
              </w:rPr>
            </w:pPr>
            <w:r w:rsidRPr="005610FD">
              <w:rPr>
                <w:rFonts w:asciiTheme="majorHAnsi" w:hAnsiTheme="majorHAnsi" w:cstheme="majorHAnsi"/>
              </w:rPr>
              <w:t>Naam Inschrijver</w:t>
            </w:r>
          </w:p>
        </w:tc>
        <w:tc>
          <w:tcPr>
            <w:tcW w:w="5528" w:type="dxa"/>
            <w:vAlign w:val="center"/>
          </w:tcPr>
          <w:p w14:paraId="779A74E7" w14:textId="77777777" w:rsidR="00900DFC" w:rsidRPr="005610FD" w:rsidRDefault="00900DFC" w:rsidP="000160CF">
            <w:pPr>
              <w:spacing w:before="60" w:after="60" w:line="288" w:lineRule="auto"/>
              <w:rPr>
                <w:rFonts w:asciiTheme="majorHAnsi" w:hAnsiTheme="majorHAnsi" w:cstheme="majorHAnsi"/>
              </w:rPr>
            </w:pPr>
          </w:p>
        </w:tc>
      </w:tr>
      <w:tr w:rsidR="00900DFC" w:rsidRPr="005610FD" w14:paraId="65B9D2B3" w14:textId="77777777" w:rsidTr="005610FD">
        <w:tc>
          <w:tcPr>
            <w:tcW w:w="2689" w:type="dxa"/>
            <w:vAlign w:val="center"/>
          </w:tcPr>
          <w:p w14:paraId="0736E265" w14:textId="77777777" w:rsidR="00900DFC" w:rsidRPr="005610FD" w:rsidRDefault="00900DFC" w:rsidP="000160CF">
            <w:pPr>
              <w:tabs>
                <w:tab w:val="left" w:pos="1540"/>
                <w:tab w:val="left" w:pos="4510"/>
                <w:tab w:val="left" w:pos="6050"/>
                <w:tab w:val="left" w:pos="7370"/>
              </w:tabs>
              <w:spacing w:before="60" w:after="60" w:line="288" w:lineRule="auto"/>
              <w:jc w:val="both"/>
              <w:rPr>
                <w:rFonts w:asciiTheme="majorHAnsi" w:hAnsiTheme="majorHAnsi" w:cstheme="majorHAnsi"/>
              </w:rPr>
            </w:pPr>
            <w:r w:rsidRPr="005610FD">
              <w:rPr>
                <w:rFonts w:asciiTheme="majorHAnsi" w:hAnsiTheme="majorHAnsi" w:cstheme="majorHAnsi"/>
              </w:rPr>
              <w:t xml:space="preserve">Naam </w:t>
            </w:r>
          </w:p>
        </w:tc>
        <w:tc>
          <w:tcPr>
            <w:tcW w:w="5528" w:type="dxa"/>
            <w:vAlign w:val="center"/>
          </w:tcPr>
          <w:p w14:paraId="5F98030C" w14:textId="77777777" w:rsidR="00900DFC" w:rsidRPr="005610FD" w:rsidRDefault="00900DFC" w:rsidP="000160CF">
            <w:pPr>
              <w:spacing w:before="60" w:after="60" w:line="288" w:lineRule="auto"/>
              <w:rPr>
                <w:rFonts w:asciiTheme="majorHAnsi" w:hAnsiTheme="majorHAnsi" w:cstheme="majorHAnsi"/>
              </w:rPr>
            </w:pPr>
          </w:p>
        </w:tc>
      </w:tr>
      <w:tr w:rsidR="00900DFC" w:rsidRPr="005610FD" w14:paraId="7634AFCA" w14:textId="77777777" w:rsidTr="005610FD">
        <w:tc>
          <w:tcPr>
            <w:tcW w:w="2689" w:type="dxa"/>
            <w:vAlign w:val="center"/>
          </w:tcPr>
          <w:p w14:paraId="24D51A16" w14:textId="77777777" w:rsidR="00900DFC" w:rsidRPr="005610FD" w:rsidRDefault="00900DFC" w:rsidP="000160CF">
            <w:pPr>
              <w:spacing w:before="60" w:after="60" w:line="288" w:lineRule="auto"/>
              <w:rPr>
                <w:rFonts w:asciiTheme="majorHAnsi" w:hAnsiTheme="majorHAnsi" w:cstheme="majorHAnsi"/>
              </w:rPr>
            </w:pPr>
            <w:r w:rsidRPr="005610FD">
              <w:rPr>
                <w:rFonts w:asciiTheme="majorHAnsi" w:hAnsiTheme="majorHAnsi" w:cstheme="majorHAnsi"/>
              </w:rPr>
              <w:t>Functie</w:t>
            </w:r>
          </w:p>
        </w:tc>
        <w:tc>
          <w:tcPr>
            <w:tcW w:w="5528" w:type="dxa"/>
            <w:vAlign w:val="center"/>
          </w:tcPr>
          <w:p w14:paraId="1E56778A" w14:textId="77777777" w:rsidR="00900DFC" w:rsidRPr="005610FD" w:rsidRDefault="00900DFC" w:rsidP="000160CF">
            <w:pPr>
              <w:spacing w:before="60" w:after="60" w:line="288" w:lineRule="auto"/>
              <w:rPr>
                <w:rFonts w:asciiTheme="majorHAnsi" w:hAnsiTheme="majorHAnsi" w:cstheme="majorHAnsi"/>
              </w:rPr>
            </w:pPr>
          </w:p>
        </w:tc>
      </w:tr>
      <w:tr w:rsidR="00900DFC" w:rsidRPr="005610FD" w14:paraId="70781E4B" w14:textId="77777777" w:rsidTr="005610FD">
        <w:tc>
          <w:tcPr>
            <w:tcW w:w="2689" w:type="dxa"/>
            <w:vAlign w:val="center"/>
          </w:tcPr>
          <w:p w14:paraId="5E48BD3C" w14:textId="77777777" w:rsidR="00900DFC" w:rsidRPr="005610FD" w:rsidRDefault="00900DFC" w:rsidP="000160CF">
            <w:pPr>
              <w:spacing w:before="60" w:after="60" w:line="288" w:lineRule="auto"/>
              <w:rPr>
                <w:rFonts w:asciiTheme="majorHAnsi" w:hAnsiTheme="majorHAnsi" w:cstheme="majorHAnsi"/>
              </w:rPr>
            </w:pPr>
            <w:r w:rsidRPr="005610FD">
              <w:rPr>
                <w:rFonts w:asciiTheme="majorHAnsi" w:hAnsiTheme="majorHAnsi" w:cstheme="majorHAnsi"/>
              </w:rPr>
              <w:t>Datum</w:t>
            </w:r>
          </w:p>
        </w:tc>
        <w:tc>
          <w:tcPr>
            <w:tcW w:w="5528" w:type="dxa"/>
            <w:vAlign w:val="center"/>
          </w:tcPr>
          <w:p w14:paraId="27909385" w14:textId="77777777" w:rsidR="00900DFC" w:rsidRPr="005610FD" w:rsidRDefault="00900DFC" w:rsidP="000160CF">
            <w:pPr>
              <w:spacing w:before="60" w:after="60" w:line="288" w:lineRule="auto"/>
              <w:rPr>
                <w:rFonts w:asciiTheme="majorHAnsi" w:hAnsiTheme="majorHAnsi" w:cstheme="majorHAnsi"/>
              </w:rPr>
            </w:pPr>
          </w:p>
        </w:tc>
      </w:tr>
      <w:tr w:rsidR="00900DFC" w:rsidRPr="005610FD" w14:paraId="55DC7F4A" w14:textId="77777777" w:rsidTr="005610FD">
        <w:tc>
          <w:tcPr>
            <w:tcW w:w="2689" w:type="dxa"/>
            <w:vAlign w:val="center"/>
          </w:tcPr>
          <w:p w14:paraId="4B2F204D" w14:textId="77777777" w:rsidR="00900DFC" w:rsidRDefault="00900DFC" w:rsidP="000160CF">
            <w:pPr>
              <w:spacing w:before="60" w:after="60" w:line="288" w:lineRule="auto"/>
              <w:rPr>
                <w:rFonts w:asciiTheme="majorHAnsi" w:hAnsiTheme="majorHAnsi" w:cstheme="majorHAnsi"/>
              </w:rPr>
            </w:pPr>
            <w:r w:rsidRPr="005610FD">
              <w:rPr>
                <w:rFonts w:asciiTheme="majorHAnsi" w:hAnsiTheme="majorHAnsi" w:cstheme="majorHAnsi"/>
              </w:rPr>
              <w:t>Handtekening</w:t>
            </w:r>
          </w:p>
          <w:p w14:paraId="69F709F4" w14:textId="77777777" w:rsidR="00900DFC" w:rsidRDefault="00900DFC" w:rsidP="000160CF">
            <w:pPr>
              <w:spacing w:before="60" w:after="60" w:line="288" w:lineRule="auto"/>
              <w:rPr>
                <w:rFonts w:asciiTheme="majorHAnsi" w:hAnsiTheme="majorHAnsi" w:cstheme="majorHAnsi"/>
              </w:rPr>
            </w:pPr>
          </w:p>
          <w:p w14:paraId="4545C9A1" w14:textId="77777777" w:rsidR="00900DFC" w:rsidRPr="005610FD" w:rsidRDefault="00900DFC" w:rsidP="000160CF">
            <w:pPr>
              <w:spacing w:before="60" w:after="60" w:line="288" w:lineRule="auto"/>
              <w:rPr>
                <w:rFonts w:asciiTheme="majorHAnsi" w:hAnsiTheme="majorHAnsi" w:cstheme="majorHAnsi"/>
              </w:rPr>
            </w:pPr>
          </w:p>
        </w:tc>
        <w:tc>
          <w:tcPr>
            <w:tcW w:w="5528" w:type="dxa"/>
            <w:vAlign w:val="center"/>
          </w:tcPr>
          <w:p w14:paraId="21550639" w14:textId="77777777" w:rsidR="00900DFC" w:rsidRPr="005610FD" w:rsidRDefault="00900DFC" w:rsidP="000160CF">
            <w:pPr>
              <w:spacing w:before="60" w:after="60" w:line="288" w:lineRule="auto"/>
              <w:rPr>
                <w:rFonts w:asciiTheme="majorHAnsi" w:hAnsiTheme="majorHAnsi" w:cstheme="majorHAnsi"/>
              </w:rPr>
            </w:pPr>
          </w:p>
        </w:tc>
      </w:tr>
    </w:tbl>
    <w:p w14:paraId="058F1D87" w14:textId="6C5DF6B8" w:rsidR="001B1F5D" w:rsidRPr="00FF30B5" w:rsidRDefault="001B1F5D" w:rsidP="003F1D08">
      <w:pPr>
        <w:tabs>
          <w:tab w:val="left" w:pos="1540"/>
        </w:tabs>
        <w:spacing w:line="288" w:lineRule="auto"/>
        <w:jc w:val="both"/>
        <w:rPr>
          <w:rFonts w:cs="Arial"/>
        </w:rPr>
      </w:pPr>
    </w:p>
    <w:p w14:paraId="7E30CA24" w14:textId="77777777" w:rsidR="001454C0" w:rsidRDefault="001454C0" w:rsidP="003F1D08">
      <w:pPr>
        <w:spacing w:line="288" w:lineRule="auto"/>
        <w:rPr>
          <w:b/>
          <w:sz w:val="32"/>
          <w:szCs w:val="22"/>
        </w:rPr>
      </w:pPr>
      <w:bookmarkStart w:id="885" w:name="_Toc459126183"/>
      <w:bookmarkStart w:id="886" w:name="_Toc459277881"/>
      <w:r>
        <w:br w:type="page"/>
      </w:r>
    </w:p>
    <w:p w14:paraId="5356E16F" w14:textId="193B8D46" w:rsidR="009731F3" w:rsidRPr="00D771FE" w:rsidRDefault="009731F3" w:rsidP="003F1D08">
      <w:pPr>
        <w:pStyle w:val="ReportHeading1"/>
        <w:tabs>
          <w:tab w:val="clear" w:pos="851"/>
        </w:tabs>
        <w:spacing w:before="0" w:after="0" w:line="288" w:lineRule="auto"/>
        <w:ind w:left="0" w:firstLine="0"/>
        <w:rPr>
          <w:color w:val="auto"/>
        </w:rPr>
      </w:pPr>
      <w:bookmarkStart w:id="887" w:name="_Toc208396829"/>
      <w:r w:rsidRPr="00D771FE">
        <w:rPr>
          <w:color w:val="auto"/>
        </w:rPr>
        <w:t xml:space="preserve">Bijlage </w:t>
      </w:r>
      <w:r>
        <w:rPr>
          <w:color w:val="auto"/>
        </w:rPr>
        <w:t>4</w:t>
      </w:r>
      <w:r w:rsidRPr="00D771FE">
        <w:rPr>
          <w:color w:val="auto"/>
        </w:rPr>
        <w:t xml:space="preserve"> Volmachtverklaring</w:t>
      </w:r>
      <w:bookmarkEnd w:id="887"/>
    </w:p>
    <w:p w14:paraId="4713345E" w14:textId="77777777" w:rsidR="009731F3" w:rsidRDefault="009731F3" w:rsidP="003F1D08">
      <w:pPr>
        <w:pStyle w:val="ReportBodyTextIndent"/>
        <w:spacing w:line="288" w:lineRule="auto"/>
        <w:ind w:hanging="851"/>
      </w:pPr>
    </w:p>
    <w:p w14:paraId="46CCDA35" w14:textId="5C85A73D" w:rsidR="009731F3" w:rsidRDefault="009731F3" w:rsidP="003F1D08">
      <w:pPr>
        <w:pStyle w:val="ReportBodyTextIndent"/>
        <w:spacing w:line="288" w:lineRule="auto"/>
        <w:ind w:left="0"/>
      </w:pPr>
      <w:r w:rsidRPr="005D4BA5">
        <w:t>Indien spr</w:t>
      </w:r>
      <w:r>
        <w:t>ake is van aanmelding door een G</w:t>
      </w:r>
      <w:r w:rsidRPr="005D4BA5">
        <w:t xml:space="preserve">evolmachtigd </w:t>
      </w:r>
      <w:r>
        <w:t>A</w:t>
      </w:r>
      <w:r w:rsidRPr="005D4BA5">
        <w:t>gent,</w:t>
      </w:r>
      <w:r>
        <w:t xml:space="preserve"> moet</w:t>
      </w:r>
      <w:r w:rsidRPr="005D4BA5">
        <w:t xml:space="preserve"> in onderstaande verklaring opgave worden gedaan van de aan hem verleende volmachten. </w:t>
      </w:r>
    </w:p>
    <w:p w14:paraId="5EFC267A" w14:textId="77777777" w:rsidR="009731F3" w:rsidRPr="005D4BA5" w:rsidRDefault="009731F3" w:rsidP="003F1D08">
      <w:pPr>
        <w:pStyle w:val="ReportBodyTextIndent"/>
        <w:spacing w:line="288" w:lineRule="auto"/>
        <w:ind w:left="0"/>
      </w:pPr>
    </w:p>
    <w:tbl>
      <w:tblPr>
        <w:tblpPr w:leftFromText="141" w:rightFromText="141" w:vertAnchor="text" w:horzAnchor="margin"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140"/>
      </w:tblGrid>
      <w:tr w:rsidR="009731F3" w:rsidRPr="005D4BA5" w14:paraId="6510085F" w14:textId="77777777" w:rsidTr="009731F3">
        <w:tc>
          <w:tcPr>
            <w:tcW w:w="4077" w:type="dxa"/>
            <w:tcBorders>
              <w:right w:val="nil"/>
            </w:tcBorders>
            <w:shd w:val="clear" w:color="auto" w:fill="7F7F7F" w:themeFill="text1" w:themeFillTint="80"/>
          </w:tcPr>
          <w:p w14:paraId="3BDBF7D9" w14:textId="77777777" w:rsidR="009731F3" w:rsidRPr="005D4BA5" w:rsidRDefault="009731F3" w:rsidP="000160CF">
            <w:pPr>
              <w:spacing w:before="60" w:after="60" w:line="288" w:lineRule="auto"/>
              <w:rPr>
                <w:b/>
              </w:rPr>
            </w:pPr>
            <w:r w:rsidRPr="00FF30B5">
              <w:rPr>
                <w:b/>
                <w:color w:val="FFFFFF" w:themeColor="background1"/>
              </w:rPr>
              <w:t>VOLMACHTVERKLARING</w:t>
            </w:r>
          </w:p>
        </w:tc>
        <w:tc>
          <w:tcPr>
            <w:tcW w:w="4140" w:type="dxa"/>
            <w:tcBorders>
              <w:left w:val="nil"/>
            </w:tcBorders>
            <w:shd w:val="clear" w:color="auto" w:fill="7F7F7F" w:themeFill="text1" w:themeFillTint="80"/>
          </w:tcPr>
          <w:p w14:paraId="00C01C73" w14:textId="77777777" w:rsidR="009731F3" w:rsidRPr="005D4BA5" w:rsidRDefault="009731F3" w:rsidP="000160CF">
            <w:pPr>
              <w:spacing w:before="60" w:after="60" w:line="288" w:lineRule="auto"/>
            </w:pPr>
          </w:p>
        </w:tc>
      </w:tr>
      <w:tr w:rsidR="009731F3" w:rsidRPr="005D4BA5" w14:paraId="29F464FD" w14:textId="77777777" w:rsidTr="009731F3">
        <w:tc>
          <w:tcPr>
            <w:tcW w:w="4077" w:type="dxa"/>
            <w:shd w:val="clear" w:color="auto" w:fill="auto"/>
          </w:tcPr>
          <w:p w14:paraId="331DFEE1" w14:textId="77777777" w:rsidR="009731F3" w:rsidRPr="005D4BA5" w:rsidRDefault="009731F3" w:rsidP="000160CF">
            <w:pPr>
              <w:spacing w:before="60" w:after="60" w:line="288" w:lineRule="auto"/>
            </w:pPr>
            <w:r w:rsidRPr="005D4BA5">
              <w:t xml:space="preserve">Volmachtverlenende </w:t>
            </w:r>
            <w:r>
              <w:t>V</w:t>
            </w:r>
            <w:r w:rsidRPr="005D4BA5">
              <w:t>erzekeraar</w:t>
            </w:r>
          </w:p>
        </w:tc>
        <w:tc>
          <w:tcPr>
            <w:tcW w:w="4140" w:type="dxa"/>
            <w:shd w:val="clear" w:color="auto" w:fill="auto"/>
          </w:tcPr>
          <w:p w14:paraId="20C7BEEE" w14:textId="77777777" w:rsidR="009731F3" w:rsidRPr="005D4BA5" w:rsidRDefault="009731F3" w:rsidP="000160CF">
            <w:pPr>
              <w:spacing w:before="60" w:after="60" w:line="288" w:lineRule="auto"/>
            </w:pPr>
            <w:r w:rsidRPr="005D4BA5">
              <w:t>Aandeel</w:t>
            </w:r>
          </w:p>
        </w:tc>
      </w:tr>
      <w:tr w:rsidR="009731F3" w:rsidRPr="005D4BA5" w14:paraId="63031220" w14:textId="77777777" w:rsidTr="009731F3">
        <w:tc>
          <w:tcPr>
            <w:tcW w:w="4077" w:type="dxa"/>
            <w:shd w:val="clear" w:color="auto" w:fill="auto"/>
          </w:tcPr>
          <w:p w14:paraId="1FD2FE0D" w14:textId="77777777" w:rsidR="009731F3" w:rsidRPr="005D4BA5" w:rsidRDefault="009731F3" w:rsidP="000160CF">
            <w:pPr>
              <w:spacing w:before="60" w:after="60" w:line="288" w:lineRule="auto"/>
            </w:pPr>
          </w:p>
        </w:tc>
        <w:tc>
          <w:tcPr>
            <w:tcW w:w="4140" w:type="dxa"/>
            <w:shd w:val="clear" w:color="auto" w:fill="auto"/>
          </w:tcPr>
          <w:p w14:paraId="7C68FEC7" w14:textId="77777777" w:rsidR="009731F3" w:rsidRPr="005D4BA5" w:rsidRDefault="009731F3" w:rsidP="000160CF">
            <w:pPr>
              <w:spacing w:before="60" w:after="60" w:line="288" w:lineRule="auto"/>
            </w:pPr>
          </w:p>
        </w:tc>
      </w:tr>
      <w:tr w:rsidR="009731F3" w:rsidRPr="005D4BA5" w14:paraId="194320A1" w14:textId="77777777" w:rsidTr="009731F3">
        <w:tc>
          <w:tcPr>
            <w:tcW w:w="4077" w:type="dxa"/>
            <w:shd w:val="clear" w:color="auto" w:fill="auto"/>
          </w:tcPr>
          <w:p w14:paraId="07DB3CF4" w14:textId="77777777" w:rsidR="009731F3" w:rsidRPr="005D4BA5" w:rsidRDefault="009731F3" w:rsidP="000160CF">
            <w:pPr>
              <w:spacing w:before="60" w:after="60" w:line="288" w:lineRule="auto"/>
            </w:pPr>
          </w:p>
        </w:tc>
        <w:tc>
          <w:tcPr>
            <w:tcW w:w="4140" w:type="dxa"/>
            <w:shd w:val="clear" w:color="auto" w:fill="auto"/>
          </w:tcPr>
          <w:p w14:paraId="00BE22A1" w14:textId="77777777" w:rsidR="009731F3" w:rsidRPr="005D4BA5" w:rsidRDefault="009731F3" w:rsidP="000160CF">
            <w:pPr>
              <w:spacing w:before="60" w:after="60" w:line="288" w:lineRule="auto"/>
            </w:pPr>
          </w:p>
        </w:tc>
      </w:tr>
      <w:tr w:rsidR="009731F3" w:rsidRPr="005D4BA5" w14:paraId="7DA49184" w14:textId="77777777" w:rsidTr="009731F3">
        <w:tc>
          <w:tcPr>
            <w:tcW w:w="4077" w:type="dxa"/>
            <w:shd w:val="clear" w:color="auto" w:fill="auto"/>
          </w:tcPr>
          <w:p w14:paraId="3F47856D" w14:textId="77777777" w:rsidR="009731F3" w:rsidRPr="005D4BA5" w:rsidRDefault="009731F3" w:rsidP="000160CF">
            <w:pPr>
              <w:spacing w:before="60" w:after="60" w:line="288" w:lineRule="auto"/>
            </w:pPr>
          </w:p>
        </w:tc>
        <w:tc>
          <w:tcPr>
            <w:tcW w:w="4140" w:type="dxa"/>
            <w:shd w:val="clear" w:color="auto" w:fill="auto"/>
          </w:tcPr>
          <w:p w14:paraId="35D669C6" w14:textId="77777777" w:rsidR="009731F3" w:rsidRPr="005D4BA5" w:rsidRDefault="009731F3" w:rsidP="000160CF">
            <w:pPr>
              <w:spacing w:before="60" w:after="60" w:line="288" w:lineRule="auto"/>
            </w:pPr>
          </w:p>
        </w:tc>
      </w:tr>
      <w:tr w:rsidR="009731F3" w:rsidRPr="005D4BA5" w14:paraId="14BAC4FD" w14:textId="77777777" w:rsidTr="009731F3">
        <w:tc>
          <w:tcPr>
            <w:tcW w:w="4077" w:type="dxa"/>
            <w:shd w:val="clear" w:color="auto" w:fill="auto"/>
          </w:tcPr>
          <w:p w14:paraId="2D6F64D3" w14:textId="77777777" w:rsidR="009731F3" w:rsidRPr="005D4BA5" w:rsidRDefault="009731F3" w:rsidP="000160CF">
            <w:pPr>
              <w:spacing w:before="60" w:after="60" w:line="288" w:lineRule="auto"/>
            </w:pPr>
          </w:p>
        </w:tc>
        <w:tc>
          <w:tcPr>
            <w:tcW w:w="4140" w:type="dxa"/>
            <w:shd w:val="clear" w:color="auto" w:fill="auto"/>
          </w:tcPr>
          <w:p w14:paraId="257BAD79" w14:textId="77777777" w:rsidR="009731F3" w:rsidRPr="005D4BA5" w:rsidRDefault="009731F3" w:rsidP="000160CF">
            <w:pPr>
              <w:spacing w:before="60" w:after="60" w:line="288" w:lineRule="auto"/>
            </w:pPr>
          </w:p>
        </w:tc>
      </w:tr>
    </w:tbl>
    <w:p w14:paraId="5C23E311" w14:textId="77777777" w:rsidR="009731F3" w:rsidRPr="005D4BA5" w:rsidRDefault="009731F3" w:rsidP="003F1D08">
      <w:pPr>
        <w:spacing w:line="288" w:lineRule="auto"/>
        <w:ind w:left="2160" w:firstLine="720"/>
        <w:rPr>
          <w:rFonts w:cs="Arial"/>
          <w:sz w:val="18"/>
          <w:szCs w:val="18"/>
        </w:rPr>
      </w:pPr>
    </w:p>
    <w:p w14:paraId="67CAF61D" w14:textId="77777777" w:rsidR="009731F3" w:rsidRPr="005D4BA5" w:rsidRDefault="009731F3" w:rsidP="003F1D08">
      <w:pPr>
        <w:spacing w:line="288" w:lineRule="auto"/>
        <w:ind w:left="2160" w:firstLine="720"/>
        <w:rPr>
          <w:rFonts w:cs="Arial"/>
          <w:sz w:val="18"/>
          <w:szCs w:val="18"/>
        </w:rPr>
      </w:pPr>
    </w:p>
    <w:p w14:paraId="35A90827" w14:textId="77777777" w:rsidR="009731F3" w:rsidRDefault="009731F3" w:rsidP="003F1D08">
      <w:pPr>
        <w:spacing w:line="288" w:lineRule="auto"/>
      </w:pPr>
    </w:p>
    <w:p w14:paraId="31E9D5D1" w14:textId="77777777" w:rsidR="009731F3" w:rsidRDefault="009731F3" w:rsidP="003F1D08">
      <w:pPr>
        <w:spacing w:line="288" w:lineRule="auto"/>
      </w:pPr>
    </w:p>
    <w:p w14:paraId="71F67288" w14:textId="77777777" w:rsidR="009731F3" w:rsidRDefault="009731F3" w:rsidP="003F1D08">
      <w:pPr>
        <w:spacing w:line="288" w:lineRule="auto"/>
      </w:pPr>
    </w:p>
    <w:p w14:paraId="130FDA37" w14:textId="0E6DB06C" w:rsidR="009731F3" w:rsidRPr="005D4BA5" w:rsidRDefault="009731F3" w:rsidP="003F1D08">
      <w:pPr>
        <w:spacing w:line="288" w:lineRule="auto"/>
      </w:pPr>
      <w:r w:rsidRPr="005D4BA5">
        <w:t>Ondergetekende verklaart dat hij</w:t>
      </w:r>
      <w:r>
        <w:t>/zij</w:t>
      </w:r>
      <w:r w:rsidRPr="005D4BA5">
        <w:t xml:space="preserve"> deze verklaring en de </w:t>
      </w:r>
      <w:r w:rsidRPr="00A4016B">
        <w:t>Uniform Europees Aanbestedingsdocument</w:t>
      </w:r>
      <w:r>
        <w:rPr>
          <w:b/>
        </w:rPr>
        <w:t xml:space="preserve"> </w:t>
      </w:r>
      <w:r w:rsidRPr="005D4BA5">
        <w:t xml:space="preserve">(zowel ten aanzien van zijn volmachtbedrijf als ten aanzien van de volmachtverlenende </w:t>
      </w:r>
      <w:r>
        <w:t>V</w:t>
      </w:r>
      <w:r w:rsidRPr="005D4BA5">
        <w:t>erzekeraars) naar waarheid heeft ingevuld en dat hij</w:t>
      </w:r>
      <w:r>
        <w:t xml:space="preserve">/zij </w:t>
      </w:r>
      <w:r w:rsidRPr="005D4BA5">
        <w:t xml:space="preserve">bevoegd is om namens de in dit formulier vermelde </w:t>
      </w:r>
      <w:r>
        <w:t>V</w:t>
      </w:r>
      <w:r w:rsidRPr="005D4BA5">
        <w:t xml:space="preserve">erzekeraars deel te nemen aan deze aanbestedingsprocedure.   </w:t>
      </w:r>
    </w:p>
    <w:p w14:paraId="10D857F6" w14:textId="098BBB86" w:rsidR="009731F3" w:rsidRDefault="009731F3" w:rsidP="003F1D08">
      <w:pPr>
        <w:spacing w:line="288" w:lineRule="auto"/>
      </w:pPr>
      <w:r>
        <w:br/>
      </w:r>
    </w:p>
    <w:p w14:paraId="113C5244" w14:textId="77777777" w:rsidR="009731F3" w:rsidRDefault="009731F3" w:rsidP="003F1D08">
      <w:pPr>
        <w:spacing w:line="288" w:lineRule="auto"/>
      </w:pPr>
    </w:p>
    <w:p w14:paraId="308AC485" w14:textId="77777777" w:rsidR="009731F3" w:rsidRDefault="009731F3" w:rsidP="003F1D08">
      <w:pPr>
        <w:spacing w:line="288" w:lineRule="auto"/>
      </w:pPr>
    </w:p>
    <w:p w14:paraId="26004E0B" w14:textId="77777777" w:rsidR="009731F3" w:rsidRDefault="009731F3" w:rsidP="003F1D08">
      <w:pPr>
        <w:spacing w:line="288" w:lineRule="auto"/>
      </w:pPr>
    </w:p>
    <w:p w14:paraId="57988FCB" w14:textId="77777777" w:rsidR="009731F3" w:rsidRDefault="009731F3" w:rsidP="003F1D08">
      <w:pPr>
        <w:spacing w:line="288" w:lineRule="auto"/>
      </w:pPr>
    </w:p>
    <w:p w14:paraId="5C674965" w14:textId="77777777" w:rsidR="009731F3" w:rsidRDefault="009731F3" w:rsidP="003F1D08">
      <w:pPr>
        <w:spacing w:line="288" w:lineRule="auto"/>
      </w:pPr>
    </w:p>
    <w:p w14:paraId="633F0AE3" w14:textId="77777777" w:rsidR="009731F3" w:rsidRDefault="009731F3" w:rsidP="003F1D08">
      <w:pPr>
        <w:spacing w:line="288" w:lineRule="auto"/>
        <w:jc w:val="both"/>
      </w:pPr>
    </w:p>
    <w:p w14:paraId="18EEBD92" w14:textId="77777777" w:rsidR="009731F3" w:rsidRDefault="009731F3" w:rsidP="003F1D08">
      <w:pPr>
        <w:spacing w:line="288" w:lineRule="auto"/>
        <w:jc w:val="both"/>
      </w:pPr>
    </w:p>
    <w:p w14:paraId="0A3FEA8A" w14:textId="77777777" w:rsidR="009731F3" w:rsidRDefault="009731F3" w:rsidP="003F1D08">
      <w:pPr>
        <w:spacing w:line="288" w:lineRule="auto"/>
        <w:rPr>
          <w:rFonts w:cs="Arial"/>
        </w:rPr>
      </w:pPr>
    </w:p>
    <w:tbl>
      <w:tblPr>
        <w:tblStyle w:val="Tabelraster"/>
        <w:tblW w:w="0" w:type="auto"/>
        <w:tblLook w:val="04A0" w:firstRow="1" w:lastRow="0" w:firstColumn="1" w:lastColumn="0" w:noHBand="0" w:noVBand="1"/>
      </w:tblPr>
      <w:tblGrid>
        <w:gridCol w:w="2689"/>
        <w:gridCol w:w="5528"/>
      </w:tblGrid>
      <w:tr w:rsidR="009731F3" w:rsidRPr="005610FD" w14:paraId="701CF0A5" w14:textId="77777777" w:rsidTr="005610FD">
        <w:tc>
          <w:tcPr>
            <w:tcW w:w="2689" w:type="dxa"/>
            <w:vAlign w:val="center"/>
          </w:tcPr>
          <w:p w14:paraId="51156FBF" w14:textId="77777777" w:rsidR="009731F3" w:rsidRPr="005610FD" w:rsidRDefault="009731F3" w:rsidP="000160CF">
            <w:pPr>
              <w:spacing w:before="60" w:after="60" w:line="288" w:lineRule="auto"/>
              <w:rPr>
                <w:rFonts w:asciiTheme="majorHAnsi" w:hAnsiTheme="majorHAnsi" w:cstheme="majorHAnsi"/>
              </w:rPr>
            </w:pPr>
            <w:r w:rsidRPr="005610FD">
              <w:rPr>
                <w:rFonts w:asciiTheme="majorHAnsi" w:hAnsiTheme="majorHAnsi" w:cstheme="majorHAnsi"/>
              </w:rPr>
              <w:t>Naam Inschrijver</w:t>
            </w:r>
          </w:p>
        </w:tc>
        <w:tc>
          <w:tcPr>
            <w:tcW w:w="5528" w:type="dxa"/>
            <w:vAlign w:val="center"/>
          </w:tcPr>
          <w:p w14:paraId="3E6CD465" w14:textId="77777777" w:rsidR="009731F3" w:rsidRPr="005610FD" w:rsidRDefault="009731F3" w:rsidP="000160CF">
            <w:pPr>
              <w:spacing w:before="60" w:after="60" w:line="288" w:lineRule="auto"/>
              <w:rPr>
                <w:rFonts w:asciiTheme="majorHAnsi" w:hAnsiTheme="majorHAnsi" w:cstheme="majorHAnsi"/>
              </w:rPr>
            </w:pPr>
          </w:p>
        </w:tc>
      </w:tr>
      <w:tr w:rsidR="009731F3" w:rsidRPr="005610FD" w14:paraId="4413D303" w14:textId="77777777" w:rsidTr="005610FD">
        <w:tc>
          <w:tcPr>
            <w:tcW w:w="2689" w:type="dxa"/>
            <w:vAlign w:val="center"/>
          </w:tcPr>
          <w:p w14:paraId="2148CE7F" w14:textId="77777777" w:rsidR="009731F3" w:rsidRPr="005610FD" w:rsidRDefault="009731F3" w:rsidP="000160CF">
            <w:pPr>
              <w:tabs>
                <w:tab w:val="left" w:pos="1540"/>
                <w:tab w:val="left" w:pos="4510"/>
                <w:tab w:val="left" w:pos="6050"/>
                <w:tab w:val="left" w:pos="7370"/>
              </w:tabs>
              <w:spacing w:before="60" w:after="60" w:line="288" w:lineRule="auto"/>
              <w:jc w:val="both"/>
              <w:rPr>
                <w:rFonts w:asciiTheme="majorHAnsi" w:hAnsiTheme="majorHAnsi" w:cstheme="majorHAnsi"/>
              </w:rPr>
            </w:pPr>
            <w:r w:rsidRPr="005610FD">
              <w:rPr>
                <w:rFonts w:asciiTheme="majorHAnsi" w:hAnsiTheme="majorHAnsi" w:cstheme="majorHAnsi"/>
              </w:rPr>
              <w:t xml:space="preserve">Naam </w:t>
            </w:r>
          </w:p>
        </w:tc>
        <w:tc>
          <w:tcPr>
            <w:tcW w:w="5528" w:type="dxa"/>
            <w:vAlign w:val="center"/>
          </w:tcPr>
          <w:p w14:paraId="0126AEFD" w14:textId="77777777" w:rsidR="009731F3" w:rsidRPr="005610FD" w:rsidRDefault="009731F3" w:rsidP="000160CF">
            <w:pPr>
              <w:spacing w:before="60" w:after="60" w:line="288" w:lineRule="auto"/>
              <w:rPr>
                <w:rFonts w:asciiTheme="majorHAnsi" w:hAnsiTheme="majorHAnsi" w:cstheme="majorHAnsi"/>
              </w:rPr>
            </w:pPr>
          </w:p>
        </w:tc>
      </w:tr>
      <w:tr w:rsidR="009731F3" w:rsidRPr="005610FD" w14:paraId="7788EFBB" w14:textId="77777777" w:rsidTr="005610FD">
        <w:tc>
          <w:tcPr>
            <w:tcW w:w="2689" w:type="dxa"/>
            <w:vAlign w:val="center"/>
          </w:tcPr>
          <w:p w14:paraId="4792EF49" w14:textId="77777777" w:rsidR="009731F3" w:rsidRPr="005610FD" w:rsidRDefault="009731F3" w:rsidP="000160CF">
            <w:pPr>
              <w:spacing w:before="60" w:after="60" w:line="288" w:lineRule="auto"/>
              <w:rPr>
                <w:rFonts w:asciiTheme="majorHAnsi" w:hAnsiTheme="majorHAnsi" w:cstheme="majorHAnsi"/>
              </w:rPr>
            </w:pPr>
            <w:r w:rsidRPr="005610FD">
              <w:rPr>
                <w:rFonts w:asciiTheme="majorHAnsi" w:hAnsiTheme="majorHAnsi" w:cstheme="majorHAnsi"/>
              </w:rPr>
              <w:t>Functie</w:t>
            </w:r>
          </w:p>
        </w:tc>
        <w:tc>
          <w:tcPr>
            <w:tcW w:w="5528" w:type="dxa"/>
            <w:vAlign w:val="center"/>
          </w:tcPr>
          <w:p w14:paraId="6AF2969D" w14:textId="77777777" w:rsidR="009731F3" w:rsidRPr="005610FD" w:rsidRDefault="009731F3" w:rsidP="000160CF">
            <w:pPr>
              <w:spacing w:before="60" w:after="60" w:line="288" w:lineRule="auto"/>
              <w:rPr>
                <w:rFonts w:asciiTheme="majorHAnsi" w:hAnsiTheme="majorHAnsi" w:cstheme="majorHAnsi"/>
              </w:rPr>
            </w:pPr>
          </w:p>
        </w:tc>
      </w:tr>
      <w:tr w:rsidR="009731F3" w:rsidRPr="005610FD" w14:paraId="32ADF378" w14:textId="77777777" w:rsidTr="005610FD">
        <w:tc>
          <w:tcPr>
            <w:tcW w:w="2689" w:type="dxa"/>
            <w:vAlign w:val="center"/>
          </w:tcPr>
          <w:p w14:paraId="5B61CBF2" w14:textId="77777777" w:rsidR="009731F3" w:rsidRPr="005610FD" w:rsidRDefault="009731F3" w:rsidP="000160CF">
            <w:pPr>
              <w:spacing w:before="60" w:after="60" w:line="288" w:lineRule="auto"/>
              <w:rPr>
                <w:rFonts w:asciiTheme="majorHAnsi" w:hAnsiTheme="majorHAnsi" w:cstheme="majorHAnsi"/>
              </w:rPr>
            </w:pPr>
            <w:r w:rsidRPr="005610FD">
              <w:rPr>
                <w:rFonts w:asciiTheme="majorHAnsi" w:hAnsiTheme="majorHAnsi" w:cstheme="majorHAnsi"/>
              </w:rPr>
              <w:t>Datum</w:t>
            </w:r>
          </w:p>
        </w:tc>
        <w:tc>
          <w:tcPr>
            <w:tcW w:w="5528" w:type="dxa"/>
            <w:vAlign w:val="center"/>
          </w:tcPr>
          <w:p w14:paraId="51D9FC39" w14:textId="77777777" w:rsidR="009731F3" w:rsidRPr="005610FD" w:rsidRDefault="009731F3" w:rsidP="000160CF">
            <w:pPr>
              <w:spacing w:before="60" w:after="60" w:line="288" w:lineRule="auto"/>
              <w:rPr>
                <w:rFonts w:asciiTheme="majorHAnsi" w:hAnsiTheme="majorHAnsi" w:cstheme="majorHAnsi"/>
              </w:rPr>
            </w:pPr>
          </w:p>
        </w:tc>
      </w:tr>
      <w:tr w:rsidR="009731F3" w:rsidRPr="005610FD" w14:paraId="17C6A7F8" w14:textId="77777777" w:rsidTr="005610FD">
        <w:tc>
          <w:tcPr>
            <w:tcW w:w="2689" w:type="dxa"/>
            <w:vAlign w:val="center"/>
          </w:tcPr>
          <w:p w14:paraId="5662177D" w14:textId="77777777" w:rsidR="009731F3" w:rsidRDefault="009731F3" w:rsidP="000160CF">
            <w:pPr>
              <w:spacing w:before="60" w:after="60" w:line="288" w:lineRule="auto"/>
              <w:rPr>
                <w:rFonts w:asciiTheme="majorHAnsi" w:hAnsiTheme="majorHAnsi" w:cstheme="majorHAnsi"/>
              </w:rPr>
            </w:pPr>
            <w:r w:rsidRPr="005610FD">
              <w:rPr>
                <w:rFonts w:asciiTheme="majorHAnsi" w:hAnsiTheme="majorHAnsi" w:cstheme="majorHAnsi"/>
              </w:rPr>
              <w:t>Handtekening</w:t>
            </w:r>
          </w:p>
          <w:p w14:paraId="0C2BE889" w14:textId="77777777" w:rsidR="009731F3" w:rsidRDefault="009731F3" w:rsidP="000160CF">
            <w:pPr>
              <w:spacing w:before="60" w:after="60" w:line="288" w:lineRule="auto"/>
              <w:rPr>
                <w:rFonts w:asciiTheme="majorHAnsi" w:hAnsiTheme="majorHAnsi" w:cstheme="majorHAnsi"/>
              </w:rPr>
            </w:pPr>
          </w:p>
          <w:p w14:paraId="0B84863F" w14:textId="77777777" w:rsidR="009731F3" w:rsidRPr="005610FD" w:rsidRDefault="009731F3" w:rsidP="000160CF">
            <w:pPr>
              <w:spacing w:before="60" w:after="60" w:line="288" w:lineRule="auto"/>
              <w:rPr>
                <w:rFonts w:asciiTheme="majorHAnsi" w:hAnsiTheme="majorHAnsi" w:cstheme="majorHAnsi"/>
              </w:rPr>
            </w:pPr>
          </w:p>
        </w:tc>
        <w:tc>
          <w:tcPr>
            <w:tcW w:w="5528" w:type="dxa"/>
            <w:vAlign w:val="center"/>
          </w:tcPr>
          <w:p w14:paraId="761ED462" w14:textId="77777777" w:rsidR="009731F3" w:rsidRPr="005610FD" w:rsidRDefault="009731F3" w:rsidP="000160CF">
            <w:pPr>
              <w:spacing w:before="60" w:after="60" w:line="288" w:lineRule="auto"/>
              <w:rPr>
                <w:rFonts w:asciiTheme="majorHAnsi" w:hAnsiTheme="majorHAnsi" w:cstheme="majorHAnsi"/>
              </w:rPr>
            </w:pPr>
          </w:p>
        </w:tc>
      </w:tr>
    </w:tbl>
    <w:p w14:paraId="09830AF9" w14:textId="2884FB44" w:rsidR="005279E0" w:rsidRDefault="009731F3" w:rsidP="003F1D08">
      <w:pPr>
        <w:spacing w:line="288" w:lineRule="auto"/>
        <w:jc w:val="both"/>
      </w:pPr>
      <w:r w:rsidRPr="005D4BA5">
        <w:t xml:space="preserve"> </w:t>
      </w:r>
      <w:bookmarkStart w:id="888" w:name="bkmTekst"/>
      <w:bookmarkEnd w:id="885"/>
      <w:bookmarkEnd w:id="886"/>
      <w:bookmarkEnd w:id="888"/>
    </w:p>
    <w:p w14:paraId="10A832BA" w14:textId="77777777" w:rsidR="005279E0" w:rsidRDefault="005279E0">
      <w:r>
        <w:br w:type="page"/>
      </w:r>
    </w:p>
    <w:p w14:paraId="1FAEC6F0" w14:textId="23882EE8" w:rsidR="005279E0" w:rsidRPr="00D771FE" w:rsidRDefault="005279E0" w:rsidP="005279E0">
      <w:pPr>
        <w:pStyle w:val="ReportHeading1"/>
        <w:tabs>
          <w:tab w:val="clear" w:pos="851"/>
        </w:tabs>
        <w:spacing w:before="0" w:after="0" w:line="288" w:lineRule="auto"/>
        <w:ind w:left="0" w:firstLine="0"/>
        <w:rPr>
          <w:color w:val="auto"/>
        </w:rPr>
      </w:pPr>
      <w:bookmarkStart w:id="889" w:name="_Toc197006327"/>
      <w:bookmarkStart w:id="890" w:name="_Toc208396830"/>
      <w:r w:rsidRPr="00D771FE">
        <w:rPr>
          <w:color w:val="auto"/>
        </w:rPr>
        <w:t>Bijlage</w:t>
      </w:r>
      <w:r>
        <w:rPr>
          <w:color w:val="auto"/>
        </w:rPr>
        <w:t xml:space="preserve"> 5</w:t>
      </w:r>
      <w:r w:rsidRPr="00D771FE">
        <w:rPr>
          <w:color w:val="auto"/>
        </w:rPr>
        <w:t xml:space="preserve"> </w:t>
      </w:r>
      <w:bookmarkEnd w:id="889"/>
      <w:r w:rsidR="000A1B17">
        <w:rPr>
          <w:color w:val="auto"/>
        </w:rPr>
        <w:t>Concept Sluitnota</w:t>
      </w:r>
      <w:bookmarkEnd w:id="890"/>
      <w:r w:rsidR="000A1B17">
        <w:rPr>
          <w:color w:val="auto"/>
        </w:rPr>
        <w:t xml:space="preserve"> </w:t>
      </w:r>
    </w:p>
    <w:p w14:paraId="0F12B5F7" w14:textId="77777777" w:rsidR="005279E0" w:rsidRDefault="005279E0" w:rsidP="005279E0">
      <w:pPr>
        <w:spacing w:line="288" w:lineRule="auto"/>
        <w:jc w:val="both"/>
      </w:pPr>
    </w:p>
    <w:p w14:paraId="5BDB70DD" w14:textId="793B6D06" w:rsidR="005279E0" w:rsidRDefault="005279E0" w:rsidP="005279E0">
      <w:pPr>
        <w:spacing w:line="288" w:lineRule="auto"/>
      </w:pPr>
      <w:r w:rsidRPr="00CD7A4F">
        <w:t xml:space="preserve">De </w:t>
      </w:r>
      <w:r w:rsidR="000A1B17">
        <w:t>Concept Sluitnota</w:t>
      </w:r>
      <w:r>
        <w:t xml:space="preserve"> is</w:t>
      </w:r>
      <w:r w:rsidRPr="00CD7A4F">
        <w:t xml:space="preserve"> </w:t>
      </w:r>
      <w:r>
        <w:t xml:space="preserve">als Bijlage </w:t>
      </w:r>
      <w:r w:rsidR="000A1B17">
        <w:t>5</w:t>
      </w:r>
      <w:r>
        <w:t xml:space="preserve"> beschikbaar gesteld en maakt onderdeel uit van het Aanbestedingsdocument.</w:t>
      </w:r>
    </w:p>
    <w:p w14:paraId="4993071F" w14:textId="77777777" w:rsidR="00705499" w:rsidRDefault="00705499" w:rsidP="003F1D08">
      <w:pPr>
        <w:spacing w:line="288" w:lineRule="auto"/>
        <w:jc w:val="both"/>
      </w:pPr>
    </w:p>
    <w:p w14:paraId="7C8FACD9" w14:textId="77777777" w:rsidR="000A1B17" w:rsidRDefault="000A1B17" w:rsidP="003F1D08">
      <w:pPr>
        <w:spacing w:line="288" w:lineRule="auto"/>
        <w:jc w:val="both"/>
      </w:pPr>
    </w:p>
    <w:p w14:paraId="384514FA" w14:textId="77777777" w:rsidR="00FE2E9E" w:rsidRDefault="00FE2E9E">
      <w:pPr>
        <w:rPr>
          <w:b/>
          <w:sz w:val="32"/>
          <w:szCs w:val="22"/>
        </w:rPr>
      </w:pPr>
      <w:r>
        <w:br w:type="page"/>
      </w:r>
    </w:p>
    <w:p w14:paraId="3D96975F" w14:textId="28F774B5" w:rsidR="000A1B17" w:rsidRPr="00D771FE" w:rsidRDefault="000A1B17" w:rsidP="000A1B17">
      <w:pPr>
        <w:pStyle w:val="ReportHeading1"/>
        <w:tabs>
          <w:tab w:val="clear" w:pos="851"/>
        </w:tabs>
        <w:spacing w:before="0" w:after="0" w:line="288" w:lineRule="auto"/>
        <w:ind w:left="0" w:firstLine="0"/>
        <w:rPr>
          <w:color w:val="auto"/>
        </w:rPr>
      </w:pPr>
      <w:bookmarkStart w:id="891" w:name="_Toc208396831"/>
      <w:r w:rsidRPr="00D771FE">
        <w:rPr>
          <w:color w:val="auto"/>
        </w:rPr>
        <w:t>Bijlage</w:t>
      </w:r>
      <w:r>
        <w:rPr>
          <w:color w:val="auto"/>
        </w:rPr>
        <w:t xml:space="preserve"> 6</w:t>
      </w:r>
      <w:r w:rsidRPr="00D771FE">
        <w:rPr>
          <w:color w:val="auto"/>
        </w:rPr>
        <w:t xml:space="preserve"> </w:t>
      </w:r>
      <w:r>
        <w:rPr>
          <w:color w:val="auto"/>
        </w:rPr>
        <w:t>Object specificatie</w:t>
      </w:r>
      <w:bookmarkEnd w:id="891"/>
      <w:r>
        <w:rPr>
          <w:color w:val="auto"/>
        </w:rPr>
        <w:t xml:space="preserve"> </w:t>
      </w:r>
    </w:p>
    <w:p w14:paraId="5539D9AC" w14:textId="77777777" w:rsidR="000A1B17" w:rsidRDefault="000A1B17" w:rsidP="000A1B17">
      <w:pPr>
        <w:spacing w:line="288" w:lineRule="auto"/>
        <w:jc w:val="both"/>
      </w:pPr>
    </w:p>
    <w:p w14:paraId="57ABDB99" w14:textId="77777777" w:rsidR="008519C2" w:rsidRDefault="008519C2" w:rsidP="008519C2">
      <w:pPr>
        <w:spacing w:line="288" w:lineRule="auto"/>
      </w:pPr>
      <w:r>
        <w:t>De object specificatie is</w:t>
      </w:r>
      <w:r w:rsidRPr="00CD7A4F">
        <w:t xml:space="preserve"> </w:t>
      </w:r>
      <w:r>
        <w:t xml:space="preserve">als Bijlage 6 op aanvraag beschikbaar via de berichten module op </w:t>
      </w:r>
      <w:proofErr w:type="spellStart"/>
      <w:r>
        <w:t>TenderNed</w:t>
      </w:r>
      <w:proofErr w:type="spellEnd"/>
      <w:r>
        <w:t>.</w:t>
      </w:r>
    </w:p>
    <w:p w14:paraId="1E73B693" w14:textId="77777777" w:rsidR="000A1B17" w:rsidRDefault="000A1B17" w:rsidP="003F1D08">
      <w:pPr>
        <w:spacing w:line="288" w:lineRule="auto"/>
        <w:jc w:val="both"/>
      </w:pPr>
    </w:p>
    <w:p w14:paraId="40B9893A" w14:textId="77777777" w:rsidR="000A1B17" w:rsidRDefault="000A1B17" w:rsidP="003F1D08">
      <w:pPr>
        <w:spacing w:line="288" w:lineRule="auto"/>
        <w:jc w:val="both"/>
      </w:pPr>
    </w:p>
    <w:p w14:paraId="0DB86FCB" w14:textId="77777777" w:rsidR="00FE2E9E" w:rsidRDefault="00FE2E9E">
      <w:pPr>
        <w:rPr>
          <w:b/>
          <w:sz w:val="32"/>
          <w:szCs w:val="22"/>
        </w:rPr>
      </w:pPr>
      <w:bookmarkStart w:id="892" w:name="_Toc207549797"/>
      <w:r>
        <w:br w:type="page"/>
      </w:r>
    </w:p>
    <w:p w14:paraId="07855315" w14:textId="4D4290C3" w:rsidR="008F69CB" w:rsidRPr="00D771FE" w:rsidRDefault="008F69CB" w:rsidP="008F69CB">
      <w:pPr>
        <w:pStyle w:val="ReportHeading1"/>
        <w:tabs>
          <w:tab w:val="clear" w:pos="851"/>
        </w:tabs>
        <w:spacing w:before="0" w:after="0" w:line="288" w:lineRule="auto"/>
        <w:ind w:left="0" w:firstLine="0"/>
        <w:rPr>
          <w:color w:val="auto"/>
        </w:rPr>
      </w:pPr>
      <w:bookmarkStart w:id="893" w:name="_Toc208396832"/>
      <w:r w:rsidRPr="00D771FE">
        <w:rPr>
          <w:color w:val="auto"/>
        </w:rPr>
        <w:t>Bijlage</w:t>
      </w:r>
      <w:r>
        <w:rPr>
          <w:color w:val="auto"/>
        </w:rPr>
        <w:t xml:space="preserve"> 7</w:t>
      </w:r>
      <w:r w:rsidRPr="00D771FE">
        <w:rPr>
          <w:color w:val="auto"/>
        </w:rPr>
        <w:t xml:space="preserve"> </w:t>
      </w:r>
      <w:r>
        <w:rPr>
          <w:color w:val="auto"/>
        </w:rPr>
        <w:t>Schade cijfers</w:t>
      </w:r>
      <w:bookmarkEnd w:id="893"/>
      <w:r>
        <w:rPr>
          <w:color w:val="auto"/>
        </w:rPr>
        <w:t xml:space="preserve">  </w:t>
      </w:r>
      <w:bookmarkEnd w:id="892"/>
    </w:p>
    <w:p w14:paraId="20D0F850" w14:textId="77777777" w:rsidR="008F69CB" w:rsidRDefault="008F69CB" w:rsidP="008F69CB">
      <w:pPr>
        <w:spacing w:line="288" w:lineRule="auto"/>
        <w:jc w:val="both"/>
      </w:pPr>
    </w:p>
    <w:p w14:paraId="3E4B37A7" w14:textId="77777777" w:rsidR="008519C2" w:rsidRDefault="008519C2" w:rsidP="008519C2">
      <w:pPr>
        <w:spacing w:line="288" w:lineRule="auto"/>
      </w:pPr>
      <w:r>
        <w:t xml:space="preserve">De schade informatie (schadecijfers 2020-2025) zijn als Bijlage 8 op aanvraag beschikbaar via de berichten module op </w:t>
      </w:r>
      <w:proofErr w:type="spellStart"/>
      <w:r>
        <w:t>TenderNed</w:t>
      </w:r>
      <w:proofErr w:type="spellEnd"/>
      <w:r>
        <w:t>.</w:t>
      </w:r>
    </w:p>
    <w:p w14:paraId="358B8C72" w14:textId="49D27B9F" w:rsidR="008F69CB" w:rsidRDefault="008F69CB" w:rsidP="008F69CB">
      <w:pPr>
        <w:spacing w:line="288" w:lineRule="auto"/>
        <w:jc w:val="both"/>
      </w:pPr>
    </w:p>
    <w:p w14:paraId="4597BF0A" w14:textId="0F570BE5" w:rsidR="008F69CB" w:rsidRDefault="008F69CB" w:rsidP="008F69CB">
      <w:pPr>
        <w:spacing w:line="288" w:lineRule="auto"/>
        <w:jc w:val="both"/>
      </w:pPr>
    </w:p>
    <w:p w14:paraId="2468E05C" w14:textId="77777777" w:rsidR="00FE2E9E" w:rsidRDefault="00FE2E9E">
      <w:pPr>
        <w:rPr>
          <w:b/>
          <w:sz w:val="32"/>
          <w:szCs w:val="22"/>
        </w:rPr>
      </w:pPr>
      <w:bookmarkStart w:id="894" w:name="_Toc207549798"/>
      <w:r>
        <w:br w:type="page"/>
      </w:r>
    </w:p>
    <w:p w14:paraId="6988C35D" w14:textId="77A5883F" w:rsidR="008F69CB" w:rsidRPr="00D771FE" w:rsidRDefault="008F69CB" w:rsidP="008F69CB">
      <w:pPr>
        <w:pStyle w:val="ReportHeading1"/>
        <w:tabs>
          <w:tab w:val="clear" w:pos="851"/>
        </w:tabs>
        <w:spacing w:before="0" w:after="0" w:line="288" w:lineRule="auto"/>
        <w:ind w:left="0" w:firstLine="0"/>
        <w:rPr>
          <w:color w:val="auto"/>
        </w:rPr>
      </w:pPr>
      <w:bookmarkStart w:id="895" w:name="_Toc208396833"/>
      <w:r w:rsidRPr="00D771FE">
        <w:rPr>
          <w:color w:val="auto"/>
        </w:rPr>
        <w:t>Bijlage</w:t>
      </w:r>
      <w:r>
        <w:rPr>
          <w:color w:val="auto"/>
        </w:rPr>
        <w:t xml:space="preserve"> 8</w:t>
      </w:r>
      <w:r w:rsidRPr="00D771FE">
        <w:rPr>
          <w:color w:val="auto"/>
        </w:rPr>
        <w:t xml:space="preserve"> </w:t>
      </w:r>
      <w:bookmarkEnd w:id="894"/>
      <w:r w:rsidRPr="0090189D">
        <w:rPr>
          <w:color w:val="auto"/>
        </w:rPr>
        <w:tab/>
        <w:t>Risico Inventarisatie Formulieren</w:t>
      </w:r>
      <w:bookmarkEnd w:id="895"/>
    </w:p>
    <w:p w14:paraId="3EBBB3BB" w14:textId="77777777" w:rsidR="008F69CB" w:rsidRDefault="008F69CB" w:rsidP="008F69CB">
      <w:pPr>
        <w:spacing w:line="288" w:lineRule="auto"/>
        <w:jc w:val="both"/>
      </w:pPr>
    </w:p>
    <w:p w14:paraId="745FB282" w14:textId="77777777" w:rsidR="008519C2" w:rsidRDefault="008519C2" w:rsidP="008519C2">
      <w:pPr>
        <w:spacing w:line="288" w:lineRule="auto"/>
        <w:jc w:val="both"/>
      </w:pPr>
      <w:r>
        <w:t xml:space="preserve">De </w:t>
      </w:r>
      <w:r w:rsidRPr="00102DD8">
        <w:t>Risico Inventarisatie Formulieren</w:t>
      </w:r>
      <w:r>
        <w:t xml:space="preserve"> zijn als Bijlage 8 beschikbaar gesteld en maakt onderdeel uit van het Aanbestedingsdocument.</w:t>
      </w:r>
    </w:p>
    <w:p w14:paraId="6C3F449E" w14:textId="77777777" w:rsidR="008F69CB" w:rsidRDefault="008F69CB" w:rsidP="008F69CB">
      <w:pPr>
        <w:spacing w:line="288" w:lineRule="auto"/>
        <w:jc w:val="both"/>
      </w:pPr>
    </w:p>
    <w:p w14:paraId="5238426E" w14:textId="77777777" w:rsidR="008F69CB" w:rsidRDefault="008F69CB" w:rsidP="008F69CB">
      <w:pPr>
        <w:spacing w:line="288" w:lineRule="auto"/>
        <w:jc w:val="both"/>
      </w:pPr>
    </w:p>
    <w:p w14:paraId="1582D42B" w14:textId="16F6BB9C" w:rsidR="000A1B17" w:rsidRPr="008519C2" w:rsidRDefault="000A1B17" w:rsidP="008519C2">
      <w:pPr>
        <w:rPr>
          <w:b/>
          <w:sz w:val="32"/>
          <w:szCs w:val="22"/>
        </w:rPr>
      </w:pPr>
    </w:p>
    <w:sectPr w:rsidR="000A1B17" w:rsidRPr="008519C2" w:rsidSect="00B06374">
      <w:headerReference w:type="default" r:id="rId16"/>
      <w:footerReference w:type="default" r:id="rId17"/>
      <w:headerReference w:type="first" r:id="rId18"/>
      <w:pgSz w:w="11906" w:h="16838" w:code="9"/>
      <w:pgMar w:top="1702" w:right="1440" w:bottom="1276" w:left="1440" w:header="72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7F91" w14:textId="77777777" w:rsidR="00391CB9" w:rsidRDefault="00391CB9">
      <w:r>
        <w:separator/>
      </w:r>
    </w:p>
  </w:endnote>
  <w:endnote w:type="continuationSeparator" w:id="0">
    <w:p w14:paraId="61B7EA09" w14:textId="77777777" w:rsidR="00391CB9" w:rsidRDefault="0039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ow Text">
    <w:panose1 w:val="020B0504030202020204"/>
    <w:charset w:val="00"/>
    <w:family w:val="swiss"/>
    <w:pitch w:val="variable"/>
    <w:sig w:usb0="A000006F" w:usb1="0000847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DPFNTCI-GdPictureOCRFont">
    <w:altName w:val="Cambria"/>
    <w:charset w:val="00"/>
    <w:family w:val="roman"/>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8ABB" w14:textId="0AAFB46D" w:rsidR="00F63DE6" w:rsidRPr="00797482" w:rsidRDefault="00F63DE6" w:rsidP="00E0568E">
    <w:pPr>
      <w:pStyle w:val="AonFooter"/>
      <w:tabs>
        <w:tab w:val="right" w:pos="9044"/>
      </w:tabs>
    </w:pPr>
    <w:r>
      <w:t>Openbare</w:t>
    </w:r>
    <w:r w:rsidR="00B8585E">
      <w:t xml:space="preserve"> </w:t>
    </w:r>
    <w:r w:rsidR="0031593B">
      <w:t xml:space="preserve">Europese </w:t>
    </w:r>
    <w:r w:rsidR="00B8585E">
      <w:t xml:space="preserve">aanbestedingsprocedure </w:t>
    </w:r>
    <w:r w:rsidR="00D669FE">
      <w:t xml:space="preserve">Eigendommenverzekering overheden </w:t>
    </w:r>
    <w:r w:rsidR="00FB0501">
      <w:t>-</w:t>
    </w:r>
    <w:r>
      <w:t xml:space="preserve"> </w:t>
    </w:r>
    <w:r w:rsidR="00FB0501">
      <w:t>G</w:t>
    </w:r>
    <w:r w:rsidR="003357DA">
      <w:t xml:space="preserve">emeente </w:t>
    </w:r>
    <w:r w:rsidR="00855FD2">
      <w:t>Oisterwijk</w:t>
    </w:r>
    <w:r w:rsidR="00FB0501">
      <w:t xml:space="preserve"> | </w:t>
    </w:r>
    <w:r w:rsidR="007B43A7">
      <w:t>1</w:t>
    </w:r>
    <w:r w:rsidR="008379B7">
      <w:t>2</w:t>
    </w:r>
    <w:r w:rsidR="00FB0501">
      <w:t>-9-2025</w:t>
    </w:r>
    <w:r w:rsidR="00665B7D">
      <w:tab/>
    </w:r>
    <w:r w:rsidR="008E78D1">
      <w:t xml:space="preserve">     </w:t>
    </w:r>
    <w:r w:rsidR="00BB7EF5">
      <w:t xml:space="preserve">Pagina </w:t>
    </w:r>
    <w:r w:rsidR="00BB7EF5" w:rsidRPr="00BB7EF5">
      <w:fldChar w:fldCharType="begin"/>
    </w:r>
    <w:r w:rsidR="00BB7EF5" w:rsidRPr="00BB7EF5">
      <w:instrText>PAGE  \* Arabic  \* MERGEFORMAT</w:instrText>
    </w:r>
    <w:r w:rsidR="00BB7EF5" w:rsidRPr="00BB7EF5">
      <w:fldChar w:fldCharType="separate"/>
    </w:r>
    <w:r w:rsidR="00BB7EF5" w:rsidRPr="00BB7EF5">
      <w:t>1</w:t>
    </w:r>
    <w:r w:rsidR="00BB7EF5" w:rsidRPr="00BB7EF5">
      <w:fldChar w:fldCharType="end"/>
    </w:r>
    <w:r w:rsidR="00BB7EF5" w:rsidRPr="00BB7EF5">
      <w:t xml:space="preserve"> van </w:t>
    </w:r>
    <w:fldSimple w:instr="NUMPAGES  \* Arabic  \* MERGEFORMAT">
      <w:r w:rsidR="00BB7EF5" w:rsidRPr="00BB7EF5">
        <w:t>2</w:t>
      </w:r>
    </w:fldSimple>
  </w:p>
  <w:p w14:paraId="15131F71" w14:textId="77777777" w:rsidR="002C3C67" w:rsidRPr="00797482" w:rsidRDefault="002C3C67" w:rsidP="0095252C">
    <w:pPr>
      <w:pStyle w:val="AonFooter"/>
      <w:tabs>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1E57" w14:textId="77777777" w:rsidR="00391CB9" w:rsidRDefault="00391CB9">
      <w:r>
        <w:separator/>
      </w:r>
    </w:p>
  </w:footnote>
  <w:footnote w:type="continuationSeparator" w:id="0">
    <w:p w14:paraId="4FF25080" w14:textId="77777777" w:rsidR="00391CB9" w:rsidRDefault="00391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07CE" w14:textId="5BC8A8D0" w:rsidR="00E0568E" w:rsidRDefault="00AC2773" w:rsidP="00AC2773">
    <w:pPr>
      <w:pStyle w:val="Koptekst"/>
      <w:tabs>
        <w:tab w:val="left" w:pos="3816"/>
      </w:tabs>
    </w:pPr>
    <w:r>
      <w:rPr>
        <w:noProof/>
      </w:rPr>
      <w:drawing>
        <wp:anchor distT="0" distB="0" distL="114300" distR="114300" simplePos="0" relativeHeight="251658240" behindDoc="0" locked="0" layoutInCell="1" allowOverlap="1" wp14:anchorId="7950C8D8" wp14:editId="21190912">
          <wp:simplePos x="0" y="0"/>
          <wp:positionH relativeFrom="margin">
            <wp:align>left</wp:align>
          </wp:positionH>
          <wp:positionV relativeFrom="paragraph">
            <wp:posOffset>7620</wp:posOffset>
          </wp:positionV>
          <wp:extent cx="1005840" cy="525145"/>
          <wp:effectExtent l="0" t="0" r="3810" b="8255"/>
          <wp:wrapSquare wrapText="bothSides"/>
          <wp:docPr id="1060908872" name="Afbeelding 2" descr="Afbeelding met Lettertype, logo,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08872" name="Afbeelding 2" descr="Afbeelding met Lettertype, logo, Graphics, ontwerp&#10;&#10;Door AI gegenereerde inhoud is mogelijk onjuist."/>
                  <pic:cNvPicPr/>
                </pic:nvPicPr>
                <pic:blipFill rotWithShape="1">
                  <a:blip r:embed="rId1">
                    <a:extLst>
                      <a:ext uri="{28A0092B-C50C-407E-A947-70E740481C1C}">
                        <a14:useLocalDpi xmlns:a14="http://schemas.microsoft.com/office/drawing/2010/main" val="0"/>
                      </a:ext>
                    </a:extLst>
                  </a:blip>
                  <a:srcRect t="22044" b="25689"/>
                  <a:stretch/>
                </pic:blipFill>
                <pic:spPr bwMode="auto">
                  <a:xfrm>
                    <a:off x="0" y="0"/>
                    <a:ext cx="1005840" cy="525145"/>
                  </a:xfrm>
                  <a:prstGeom prst="rect">
                    <a:avLst/>
                  </a:prstGeom>
                  <a:ln>
                    <a:noFill/>
                  </a:ln>
                  <a:extLst>
                    <a:ext uri="{53640926-AAD7-44D8-BBD7-CCE9431645EC}">
                      <a14:shadowObscured xmlns:a14="http://schemas.microsoft.com/office/drawing/2010/main"/>
                    </a:ext>
                  </a:extLst>
                </pic:spPr>
              </pic:pic>
            </a:graphicData>
          </a:graphic>
        </wp:anchor>
      </w:drawing>
    </w:r>
    <w:r>
      <w:tab/>
    </w:r>
    <w:r>
      <w:tab/>
    </w:r>
    <w:r>
      <w:tab/>
    </w:r>
    <w:r w:rsidR="00E0568E">
      <w:rPr>
        <w:noProof/>
      </w:rPr>
      <w:drawing>
        <wp:inline distT="0" distB="0" distL="0" distR="0" wp14:anchorId="7A3FB416" wp14:editId="78EC9C2F">
          <wp:extent cx="842183" cy="324000"/>
          <wp:effectExtent l="0" t="0" r="5715" b="3810"/>
          <wp:docPr id="18458013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08190" name="Picture 8"/>
                  <pic:cNvPicPr>
                    <a:picLocks noChangeAspect="1" noChangeArrowheads="1"/>
                  </pic:cNvPicPr>
                </pic:nvPicPr>
                <pic:blipFill>
                  <a:blip r:embed="rId2"/>
                  <a:srcRect/>
                  <a:stretch>
                    <a:fillRect/>
                  </a:stretch>
                </pic:blipFill>
                <pic:spPr bwMode="auto">
                  <a:xfrm>
                    <a:off x="0" y="0"/>
                    <a:ext cx="842183" cy="324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C2F6" w14:textId="2F79D1BE" w:rsidR="00723E4A" w:rsidRDefault="00723E4A" w:rsidP="00723E4A">
    <w:pPr>
      <w:pStyle w:val="Koptekst"/>
      <w:jc w:val="center"/>
    </w:pPr>
    <w:r>
      <w:rPr>
        <w:noProof/>
      </w:rPr>
      <w:drawing>
        <wp:inline distT="0" distB="0" distL="0" distR="0" wp14:anchorId="6F702470" wp14:editId="05416CDF">
          <wp:extent cx="2143125" cy="1165860"/>
          <wp:effectExtent l="0" t="0" r="9525" b="0"/>
          <wp:docPr id="1940597159" name="Afbeelding 1" descr="Afbeelding met Lettertype, logo,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97159" name="Afbeelding 1" descr="Afbeelding met Lettertype, logo, Graphics, ontwerp&#10;&#10;Door AI gegenereerde inhoud is mogelijk onjuist."/>
                  <pic:cNvPicPr/>
                </pic:nvPicPr>
                <pic:blipFill rotWithShape="1">
                  <a:blip r:embed="rId1">
                    <a:extLst>
                      <a:ext uri="{28A0092B-C50C-407E-A947-70E740481C1C}">
                        <a14:useLocalDpi xmlns:a14="http://schemas.microsoft.com/office/drawing/2010/main" val="0"/>
                      </a:ext>
                    </a:extLst>
                  </a:blip>
                  <a:srcRect t="22045" b="23556"/>
                  <a:stretch/>
                </pic:blipFill>
                <pic:spPr bwMode="auto">
                  <a:xfrm>
                    <a:off x="0" y="0"/>
                    <a:ext cx="2143125" cy="11658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B71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8E3E84DA"/>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D60196"/>
    <w:multiLevelType w:val="hybridMultilevel"/>
    <w:tmpl w:val="1692297C"/>
    <w:lvl w:ilvl="0" w:tplc="0413000F">
      <w:start w:val="1"/>
      <w:numFmt w:val="decimal"/>
      <w:lvlText w:val="%1."/>
      <w:lvlJc w:val="left"/>
      <w:pPr>
        <w:ind w:left="785"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40C5532"/>
    <w:multiLevelType w:val="hybridMultilevel"/>
    <w:tmpl w:val="642A0F14"/>
    <w:lvl w:ilvl="0" w:tplc="EBD298C8">
      <w:start w:val="1"/>
      <w:numFmt w:val="decimal"/>
      <w:lvlText w:val="%1 "/>
      <w:lvlJc w:val="left"/>
      <w:pPr>
        <w:ind w:left="1620" w:hanging="360"/>
      </w:pPr>
    </w:lvl>
    <w:lvl w:ilvl="1" w:tplc="9F088CFA">
      <w:start w:val="1"/>
      <w:numFmt w:val="decimal"/>
      <w:lvlText w:val="%2 "/>
      <w:lvlJc w:val="left"/>
      <w:pPr>
        <w:ind w:left="1620" w:hanging="360"/>
      </w:pPr>
    </w:lvl>
    <w:lvl w:ilvl="2" w:tplc="DC52D038">
      <w:start w:val="1"/>
      <w:numFmt w:val="decimal"/>
      <w:lvlText w:val="%3 "/>
      <w:lvlJc w:val="left"/>
      <w:pPr>
        <w:ind w:left="1620" w:hanging="360"/>
      </w:pPr>
    </w:lvl>
    <w:lvl w:ilvl="3" w:tplc="7F486446">
      <w:start w:val="1"/>
      <w:numFmt w:val="decimal"/>
      <w:lvlText w:val="%4 "/>
      <w:lvlJc w:val="left"/>
      <w:pPr>
        <w:ind w:left="1620" w:hanging="360"/>
      </w:pPr>
    </w:lvl>
    <w:lvl w:ilvl="4" w:tplc="5964E0AA">
      <w:start w:val="1"/>
      <w:numFmt w:val="decimal"/>
      <w:lvlText w:val="%5 "/>
      <w:lvlJc w:val="left"/>
      <w:pPr>
        <w:ind w:left="1620" w:hanging="360"/>
      </w:pPr>
    </w:lvl>
    <w:lvl w:ilvl="5" w:tplc="9FD06C16">
      <w:start w:val="1"/>
      <w:numFmt w:val="decimal"/>
      <w:lvlText w:val="%6 "/>
      <w:lvlJc w:val="left"/>
      <w:pPr>
        <w:ind w:left="1620" w:hanging="360"/>
      </w:pPr>
    </w:lvl>
    <w:lvl w:ilvl="6" w:tplc="FCBEBA08">
      <w:start w:val="1"/>
      <w:numFmt w:val="decimal"/>
      <w:lvlText w:val="%7 "/>
      <w:lvlJc w:val="left"/>
      <w:pPr>
        <w:ind w:left="1620" w:hanging="360"/>
      </w:pPr>
    </w:lvl>
    <w:lvl w:ilvl="7" w:tplc="516E605A">
      <w:start w:val="1"/>
      <w:numFmt w:val="decimal"/>
      <w:lvlText w:val="%8 "/>
      <w:lvlJc w:val="left"/>
      <w:pPr>
        <w:ind w:left="1620" w:hanging="360"/>
      </w:pPr>
    </w:lvl>
    <w:lvl w:ilvl="8" w:tplc="DA708F68">
      <w:start w:val="1"/>
      <w:numFmt w:val="decimal"/>
      <w:lvlText w:val="%9 "/>
      <w:lvlJc w:val="left"/>
      <w:pPr>
        <w:ind w:left="1620" w:hanging="360"/>
      </w:pPr>
    </w:lvl>
  </w:abstractNum>
  <w:abstractNum w:abstractNumId="5" w15:restartNumberingAfterBreak="0">
    <w:nsid w:val="180D5B52"/>
    <w:multiLevelType w:val="hybridMultilevel"/>
    <w:tmpl w:val="56FEBD6A"/>
    <w:lvl w:ilvl="0" w:tplc="19123C4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1F2E29"/>
    <w:multiLevelType w:val="hybridMultilevel"/>
    <w:tmpl w:val="1B7CEF14"/>
    <w:lvl w:ilvl="0" w:tplc="087E4862">
      <w:start w:val="1"/>
      <w:numFmt w:val="bullet"/>
      <w:lvlText w:val="•"/>
      <w:lvlJc w:val="left"/>
      <w:pPr>
        <w:ind w:left="720" w:hanging="360"/>
      </w:pPr>
      <w:rPr>
        <w:rFonts w:ascii="Calibri" w:hAnsi="Calibri" w:hint="default"/>
        <w:b w:val="0"/>
        <w:i w:val="0"/>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7F7E03"/>
    <w:multiLevelType w:val="hybridMultilevel"/>
    <w:tmpl w:val="1B4A3D9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B0458A"/>
    <w:multiLevelType w:val="hybridMultilevel"/>
    <w:tmpl w:val="BF5CCEE2"/>
    <w:lvl w:ilvl="0" w:tplc="5B0EBEA4">
      <w:numFmt w:val="bullet"/>
      <w:lvlText w:val="-"/>
      <w:lvlJc w:val="left"/>
      <w:pPr>
        <w:ind w:left="360" w:hanging="360"/>
      </w:pPr>
      <w:rPr>
        <w:rFonts w:ascii="Verdana" w:eastAsia="Times New Roman" w:hAnsi="Verdana" w:cs="Times New Roman"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91703C"/>
    <w:multiLevelType w:val="hybridMultilevel"/>
    <w:tmpl w:val="B220FE88"/>
    <w:lvl w:ilvl="0" w:tplc="698813DA">
      <w:start w:val="1"/>
      <w:numFmt w:val="bullet"/>
      <w:lvlText w:val=""/>
      <w:lvlJc w:val="left"/>
      <w:pPr>
        <w:ind w:left="720" w:hanging="360"/>
      </w:pPr>
      <w:rPr>
        <w:rFonts w:ascii="Symbol" w:hAnsi="Symbol"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CD574D"/>
    <w:multiLevelType w:val="hybridMultilevel"/>
    <w:tmpl w:val="D298B0DA"/>
    <w:lvl w:ilvl="0" w:tplc="12D6F4AA">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9C6B03"/>
    <w:multiLevelType w:val="hybridMultilevel"/>
    <w:tmpl w:val="3AB8022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13402C"/>
    <w:multiLevelType w:val="multilevel"/>
    <w:tmpl w:val="625265C4"/>
    <w:lvl w:ilvl="0">
      <w:start w:val="1"/>
      <w:numFmt w:val="decimal"/>
      <w:pStyle w:val="AonHeading1"/>
      <w:lvlText w:val="%1"/>
      <w:lvlJc w:val="left"/>
      <w:pPr>
        <w:tabs>
          <w:tab w:val="num" w:pos="851"/>
        </w:tabs>
        <w:ind w:left="851" w:hanging="851"/>
      </w:pPr>
      <w:rPr>
        <w:rFonts w:ascii="Arial" w:hAnsi="Arial" w:hint="default"/>
        <w:b/>
        <w:i w:val="0"/>
        <w:color w:val="auto"/>
        <w:sz w:val="32"/>
      </w:rPr>
    </w:lvl>
    <w:lvl w:ilvl="1">
      <w:start w:val="1"/>
      <w:numFmt w:val="decimal"/>
      <w:pStyle w:val="AonHeading2"/>
      <w:lvlText w:val="%1.%2"/>
      <w:lvlJc w:val="left"/>
      <w:pPr>
        <w:tabs>
          <w:tab w:val="num" w:pos="851"/>
        </w:tabs>
        <w:ind w:left="851" w:hanging="851"/>
      </w:pPr>
      <w:rPr>
        <w:rFonts w:ascii="Arial" w:hAnsi="Arial" w:hint="default"/>
        <w:b/>
        <w:i w:val="0"/>
        <w:color w:val="auto"/>
        <w:sz w:val="28"/>
      </w:rPr>
    </w:lvl>
    <w:lvl w:ilvl="2">
      <w:start w:val="1"/>
      <w:numFmt w:val="decimal"/>
      <w:pStyle w:val="AonHeading3"/>
      <w:lvlText w:val="%1.%2.%3"/>
      <w:lvlJc w:val="left"/>
      <w:pPr>
        <w:tabs>
          <w:tab w:val="num" w:pos="851"/>
        </w:tabs>
        <w:ind w:left="851" w:hanging="851"/>
      </w:pPr>
      <w:rPr>
        <w:rFonts w:ascii="Arial" w:hAnsi="Arial" w:hint="default"/>
        <w:b/>
        <w:i w:val="0"/>
        <w:color w:val="auto"/>
        <w:sz w:val="24"/>
      </w:rPr>
    </w:lvl>
    <w:lvl w:ilvl="3">
      <w:start w:val="1"/>
      <w:numFmt w:val="decimal"/>
      <w:pStyle w:val="AonHeading4"/>
      <w:lvlText w:val="%1.%2.%3.%4"/>
      <w:lvlJc w:val="left"/>
      <w:pPr>
        <w:tabs>
          <w:tab w:val="num" w:pos="851"/>
        </w:tabs>
        <w:ind w:left="851" w:hanging="851"/>
      </w:pPr>
      <w:rPr>
        <w:rFonts w:ascii="Arial" w:hAnsi="Arial" w:hint="default"/>
        <w:b/>
        <w:i w:val="0"/>
        <w:color w:val="auto"/>
        <w:sz w:val="20"/>
      </w:rPr>
    </w:lvl>
    <w:lvl w:ilvl="4">
      <w:start w:val="1"/>
      <w:numFmt w:val="decimal"/>
      <w:pStyle w:val="AonHeading5"/>
      <w:lvlText w:val="%1.%2.%3.%4.%5"/>
      <w:lvlJc w:val="left"/>
      <w:pPr>
        <w:tabs>
          <w:tab w:val="num" w:pos="851"/>
        </w:tabs>
        <w:ind w:left="851" w:hanging="851"/>
      </w:pPr>
      <w:rPr>
        <w:rFonts w:ascii="Arial" w:hAnsi="Arial" w:hint="default"/>
        <w:b/>
        <w:i w:val="0"/>
        <w:color w:val="auto"/>
        <w:sz w:val="20"/>
      </w:rPr>
    </w:lvl>
    <w:lvl w:ilvl="5">
      <w:start w:val="1"/>
      <w:numFmt w:val="decimal"/>
      <w:lvlText w:val="%1.%2.%3.%4.%5.%6"/>
      <w:lvlJc w:val="left"/>
      <w:pPr>
        <w:tabs>
          <w:tab w:val="num" w:pos="1800"/>
        </w:tabs>
        <w:ind w:left="851" w:hanging="851"/>
      </w:pPr>
      <w:rPr>
        <w:rFonts w:ascii="Arial" w:hAnsi="Arial" w:hint="default"/>
        <w:b/>
        <w:i w:val="0"/>
        <w:color w:val="auto"/>
        <w:sz w:val="20"/>
      </w:rPr>
    </w:lvl>
    <w:lvl w:ilvl="6">
      <w:start w:val="1"/>
      <w:numFmt w:val="decimal"/>
      <w:lvlText w:val="%1.%2.%3.%4.%5.%6.%7"/>
      <w:lvlJc w:val="left"/>
      <w:pPr>
        <w:tabs>
          <w:tab w:val="num" w:pos="1418"/>
        </w:tabs>
        <w:ind w:left="1418" w:hanging="1418"/>
      </w:pPr>
      <w:rPr>
        <w:rFonts w:ascii="Arial" w:hAnsi="Arial" w:hint="default"/>
        <w:b/>
        <w:i w:val="0"/>
        <w:sz w:val="2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ascii="Arial" w:hAnsi="Arial" w:hint="default"/>
        <w:b/>
        <w:i w:val="0"/>
        <w:sz w:val="20"/>
      </w:rPr>
    </w:lvl>
  </w:abstractNum>
  <w:abstractNum w:abstractNumId="13" w15:restartNumberingAfterBreak="0">
    <w:nsid w:val="2B7B5424"/>
    <w:multiLevelType w:val="hybridMultilevel"/>
    <w:tmpl w:val="6110FDBE"/>
    <w:lvl w:ilvl="0" w:tplc="E47859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480C13"/>
    <w:multiLevelType w:val="singleLevel"/>
    <w:tmpl w:val="9E603574"/>
    <w:lvl w:ilvl="0">
      <w:start w:val="1"/>
      <w:numFmt w:val="lowerLetter"/>
      <w:lvlText w:val="%1)"/>
      <w:lvlJc w:val="left"/>
      <w:pPr>
        <w:ind w:left="360" w:hanging="360"/>
      </w:pPr>
      <w:rPr>
        <w:b w:val="0"/>
        <w:i w:val="0"/>
        <w:sz w:val="18"/>
        <w:szCs w:val="18"/>
        <w:u w:val="none"/>
      </w:rPr>
    </w:lvl>
  </w:abstractNum>
  <w:abstractNum w:abstractNumId="15" w15:restartNumberingAfterBreak="0">
    <w:nsid w:val="388C234A"/>
    <w:multiLevelType w:val="hybridMultilevel"/>
    <w:tmpl w:val="0C880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976574"/>
    <w:multiLevelType w:val="hybridMultilevel"/>
    <w:tmpl w:val="A8789732"/>
    <w:lvl w:ilvl="0" w:tplc="DF208964">
      <w:start w:val="1"/>
      <w:numFmt w:val="decimal"/>
      <w:lvlText w:val="%1."/>
      <w:lvlJc w:val="left"/>
      <w:pPr>
        <w:ind w:left="1020" w:hanging="360"/>
      </w:pPr>
    </w:lvl>
    <w:lvl w:ilvl="1" w:tplc="57A83394">
      <w:start w:val="1"/>
      <w:numFmt w:val="decimal"/>
      <w:lvlText w:val="%2."/>
      <w:lvlJc w:val="left"/>
      <w:pPr>
        <w:ind w:left="1020" w:hanging="360"/>
      </w:pPr>
    </w:lvl>
    <w:lvl w:ilvl="2" w:tplc="2A404B0A">
      <w:start w:val="1"/>
      <w:numFmt w:val="decimal"/>
      <w:lvlText w:val="%3."/>
      <w:lvlJc w:val="left"/>
      <w:pPr>
        <w:ind w:left="1020" w:hanging="360"/>
      </w:pPr>
    </w:lvl>
    <w:lvl w:ilvl="3" w:tplc="1CA2F498">
      <w:start w:val="1"/>
      <w:numFmt w:val="decimal"/>
      <w:lvlText w:val="%4."/>
      <w:lvlJc w:val="left"/>
      <w:pPr>
        <w:ind w:left="1020" w:hanging="360"/>
      </w:pPr>
    </w:lvl>
    <w:lvl w:ilvl="4" w:tplc="01744116">
      <w:start w:val="1"/>
      <w:numFmt w:val="decimal"/>
      <w:lvlText w:val="%5."/>
      <w:lvlJc w:val="left"/>
      <w:pPr>
        <w:ind w:left="1020" w:hanging="360"/>
      </w:pPr>
    </w:lvl>
    <w:lvl w:ilvl="5" w:tplc="34EEE3F0">
      <w:start w:val="1"/>
      <w:numFmt w:val="decimal"/>
      <w:lvlText w:val="%6."/>
      <w:lvlJc w:val="left"/>
      <w:pPr>
        <w:ind w:left="1020" w:hanging="360"/>
      </w:pPr>
    </w:lvl>
    <w:lvl w:ilvl="6" w:tplc="2468021A">
      <w:start w:val="1"/>
      <w:numFmt w:val="decimal"/>
      <w:lvlText w:val="%7."/>
      <w:lvlJc w:val="left"/>
      <w:pPr>
        <w:ind w:left="1020" w:hanging="360"/>
      </w:pPr>
    </w:lvl>
    <w:lvl w:ilvl="7" w:tplc="1D2A1546">
      <w:start w:val="1"/>
      <w:numFmt w:val="decimal"/>
      <w:lvlText w:val="%8."/>
      <w:lvlJc w:val="left"/>
      <w:pPr>
        <w:ind w:left="1020" w:hanging="360"/>
      </w:pPr>
    </w:lvl>
    <w:lvl w:ilvl="8" w:tplc="9162D1DE">
      <w:start w:val="1"/>
      <w:numFmt w:val="decimal"/>
      <w:lvlText w:val="%9."/>
      <w:lvlJc w:val="left"/>
      <w:pPr>
        <w:ind w:left="1020" w:hanging="360"/>
      </w:pPr>
    </w:lvl>
  </w:abstractNum>
  <w:abstractNum w:abstractNumId="17" w15:restartNumberingAfterBreak="0">
    <w:nsid w:val="3FF85AC8"/>
    <w:multiLevelType w:val="hybridMultilevel"/>
    <w:tmpl w:val="0A549ADE"/>
    <w:lvl w:ilvl="0" w:tplc="25AA3D60">
      <w:start w:val="1"/>
      <w:numFmt w:val="decimal"/>
      <w:lvlText w:val="%1)"/>
      <w:lvlJc w:val="left"/>
      <w:pPr>
        <w:ind w:left="720" w:hanging="360"/>
      </w:pPr>
      <w:rPr>
        <w:rFonts w:ascii="Helvetica Now Text" w:hAnsi="Helvetica Now Text" w:hint="default"/>
        <w:b w:val="0"/>
        <w:i w:val="0"/>
        <w:color w:val="auto"/>
        <w:sz w:val="17"/>
      </w:rPr>
    </w:lvl>
    <w:lvl w:ilvl="1" w:tplc="D7766D4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E8656B"/>
    <w:multiLevelType w:val="hybridMultilevel"/>
    <w:tmpl w:val="14B02B7E"/>
    <w:lvl w:ilvl="0" w:tplc="EC143964">
      <w:start w:val="1"/>
      <w:numFmt w:val="decimal"/>
      <w:lvlText w:val="%1."/>
      <w:lvlJc w:val="left"/>
      <w:pPr>
        <w:ind w:left="1600" w:hanging="360"/>
      </w:pPr>
    </w:lvl>
    <w:lvl w:ilvl="1" w:tplc="017A07A4">
      <w:start w:val="1"/>
      <w:numFmt w:val="decimal"/>
      <w:lvlText w:val="%2."/>
      <w:lvlJc w:val="left"/>
      <w:pPr>
        <w:ind w:left="1600" w:hanging="360"/>
      </w:pPr>
    </w:lvl>
    <w:lvl w:ilvl="2" w:tplc="602AA242">
      <w:start w:val="1"/>
      <w:numFmt w:val="decimal"/>
      <w:lvlText w:val="%3."/>
      <w:lvlJc w:val="left"/>
      <w:pPr>
        <w:ind w:left="1600" w:hanging="360"/>
      </w:pPr>
    </w:lvl>
    <w:lvl w:ilvl="3" w:tplc="2C70483E">
      <w:start w:val="1"/>
      <w:numFmt w:val="decimal"/>
      <w:lvlText w:val="%4."/>
      <w:lvlJc w:val="left"/>
      <w:pPr>
        <w:ind w:left="1600" w:hanging="360"/>
      </w:pPr>
    </w:lvl>
    <w:lvl w:ilvl="4" w:tplc="EA0C8A98">
      <w:start w:val="1"/>
      <w:numFmt w:val="decimal"/>
      <w:lvlText w:val="%5."/>
      <w:lvlJc w:val="left"/>
      <w:pPr>
        <w:ind w:left="1600" w:hanging="360"/>
      </w:pPr>
    </w:lvl>
    <w:lvl w:ilvl="5" w:tplc="87B262DA">
      <w:start w:val="1"/>
      <w:numFmt w:val="decimal"/>
      <w:lvlText w:val="%6."/>
      <w:lvlJc w:val="left"/>
      <w:pPr>
        <w:ind w:left="1600" w:hanging="360"/>
      </w:pPr>
    </w:lvl>
    <w:lvl w:ilvl="6" w:tplc="AF922296">
      <w:start w:val="1"/>
      <w:numFmt w:val="decimal"/>
      <w:lvlText w:val="%7."/>
      <w:lvlJc w:val="left"/>
      <w:pPr>
        <w:ind w:left="1600" w:hanging="360"/>
      </w:pPr>
    </w:lvl>
    <w:lvl w:ilvl="7" w:tplc="58BED216">
      <w:start w:val="1"/>
      <w:numFmt w:val="decimal"/>
      <w:lvlText w:val="%8."/>
      <w:lvlJc w:val="left"/>
      <w:pPr>
        <w:ind w:left="1600" w:hanging="360"/>
      </w:pPr>
    </w:lvl>
    <w:lvl w:ilvl="8" w:tplc="19FAFA80">
      <w:start w:val="1"/>
      <w:numFmt w:val="decimal"/>
      <w:lvlText w:val="%9."/>
      <w:lvlJc w:val="left"/>
      <w:pPr>
        <w:ind w:left="1600" w:hanging="360"/>
      </w:pPr>
    </w:lvl>
  </w:abstractNum>
  <w:abstractNum w:abstractNumId="19" w15:restartNumberingAfterBreak="0">
    <w:nsid w:val="46DB7893"/>
    <w:multiLevelType w:val="hybridMultilevel"/>
    <w:tmpl w:val="B6487B48"/>
    <w:lvl w:ilvl="0" w:tplc="CB040FC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064D9C"/>
    <w:multiLevelType w:val="hybridMultilevel"/>
    <w:tmpl w:val="2ED85BCE"/>
    <w:lvl w:ilvl="0" w:tplc="19123C42">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0563956"/>
    <w:multiLevelType w:val="hybridMultilevel"/>
    <w:tmpl w:val="D2A6A5C2"/>
    <w:lvl w:ilvl="0" w:tplc="04ACB992">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56CF0127"/>
    <w:multiLevelType w:val="hybridMultilevel"/>
    <w:tmpl w:val="D96A4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AF1805"/>
    <w:multiLevelType w:val="hybridMultilevel"/>
    <w:tmpl w:val="60F03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5B67AF"/>
    <w:multiLevelType w:val="hybridMultilevel"/>
    <w:tmpl w:val="F5566520"/>
    <w:lvl w:ilvl="0" w:tplc="E47859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BB3838"/>
    <w:multiLevelType w:val="hybridMultilevel"/>
    <w:tmpl w:val="4CAAACA6"/>
    <w:lvl w:ilvl="0" w:tplc="F146BD04">
      <w:start w:val="1"/>
      <w:numFmt w:val="decimal"/>
      <w:lvlText w:val="%1."/>
      <w:lvlJc w:val="left"/>
      <w:pPr>
        <w:ind w:left="720" w:hanging="360"/>
      </w:pPr>
      <w:rPr>
        <w:b w:val="0"/>
        <w:bCs w:val="0"/>
        <w:color w:val="00000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5DCD4759"/>
    <w:multiLevelType w:val="hybridMultilevel"/>
    <w:tmpl w:val="C5967ED0"/>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60363F6C"/>
    <w:multiLevelType w:val="hybridMultilevel"/>
    <w:tmpl w:val="C74EB2F6"/>
    <w:lvl w:ilvl="0" w:tplc="04ACB99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AB6E5E"/>
    <w:multiLevelType w:val="hybridMultilevel"/>
    <w:tmpl w:val="FB9AE1DA"/>
    <w:lvl w:ilvl="0" w:tplc="AF3C3472">
      <w:start w:val="1"/>
      <w:numFmt w:val="bullet"/>
      <w:pStyle w:val="ReportBodyTextBulleted"/>
      <w:lvlText w:val=""/>
      <w:lvlJc w:val="left"/>
      <w:pPr>
        <w:tabs>
          <w:tab w:val="num" w:pos="4478"/>
        </w:tabs>
        <w:ind w:left="4401" w:hanging="283"/>
      </w:pPr>
      <w:rPr>
        <w:rFonts w:ascii="Symbol" w:hAnsi="Symbol" w:hint="default"/>
        <w:color w:val="739ABC"/>
      </w:rPr>
    </w:lvl>
    <w:lvl w:ilvl="1" w:tplc="04090003">
      <w:start w:val="1"/>
      <w:numFmt w:val="bullet"/>
      <w:lvlText w:val="o"/>
      <w:lvlJc w:val="left"/>
      <w:pPr>
        <w:tabs>
          <w:tab w:val="num" w:pos="3856"/>
        </w:tabs>
        <w:ind w:left="3856" w:hanging="360"/>
      </w:pPr>
      <w:rPr>
        <w:rFonts w:ascii="Courier New" w:hAnsi="Courier New" w:hint="default"/>
      </w:rPr>
    </w:lvl>
    <w:lvl w:ilvl="2" w:tplc="04090005">
      <w:start w:val="1"/>
      <w:numFmt w:val="bullet"/>
      <w:lvlText w:val=""/>
      <w:lvlJc w:val="left"/>
      <w:pPr>
        <w:tabs>
          <w:tab w:val="num" w:pos="4576"/>
        </w:tabs>
        <w:ind w:left="4576" w:hanging="360"/>
      </w:pPr>
      <w:rPr>
        <w:rFonts w:ascii="Wingdings" w:hAnsi="Wingdings" w:hint="default"/>
      </w:rPr>
    </w:lvl>
    <w:lvl w:ilvl="3" w:tplc="04090001" w:tentative="1">
      <w:start w:val="1"/>
      <w:numFmt w:val="bullet"/>
      <w:lvlText w:val=""/>
      <w:lvlJc w:val="left"/>
      <w:pPr>
        <w:tabs>
          <w:tab w:val="num" w:pos="5296"/>
        </w:tabs>
        <w:ind w:left="5296" w:hanging="360"/>
      </w:pPr>
      <w:rPr>
        <w:rFonts w:ascii="Symbol" w:hAnsi="Symbol" w:hint="default"/>
      </w:rPr>
    </w:lvl>
    <w:lvl w:ilvl="4" w:tplc="04090003" w:tentative="1">
      <w:start w:val="1"/>
      <w:numFmt w:val="bullet"/>
      <w:lvlText w:val="o"/>
      <w:lvlJc w:val="left"/>
      <w:pPr>
        <w:tabs>
          <w:tab w:val="num" w:pos="6016"/>
        </w:tabs>
        <w:ind w:left="6016" w:hanging="360"/>
      </w:pPr>
      <w:rPr>
        <w:rFonts w:ascii="Courier New" w:hAnsi="Courier New" w:hint="default"/>
      </w:rPr>
    </w:lvl>
    <w:lvl w:ilvl="5" w:tplc="04090005" w:tentative="1">
      <w:start w:val="1"/>
      <w:numFmt w:val="bullet"/>
      <w:lvlText w:val=""/>
      <w:lvlJc w:val="left"/>
      <w:pPr>
        <w:tabs>
          <w:tab w:val="num" w:pos="6736"/>
        </w:tabs>
        <w:ind w:left="6736" w:hanging="360"/>
      </w:pPr>
      <w:rPr>
        <w:rFonts w:ascii="Wingdings" w:hAnsi="Wingdings" w:hint="default"/>
      </w:rPr>
    </w:lvl>
    <w:lvl w:ilvl="6" w:tplc="04090001" w:tentative="1">
      <w:start w:val="1"/>
      <w:numFmt w:val="bullet"/>
      <w:lvlText w:val=""/>
      <w:lvlJc w:val="left"/>
      <w:pPr>
        <w:tabs>
          <w:tab w:val="num" w:pos="7456"/>
        </w:tabs>
        <w:ind w:left="7456" w:hanging="360"/>
      </w:pPr>
      <w:rPr>
        <w:rFonts w:ascii="Symbol" w:hAnsi="Symbol" w:hint="default"/>
      </w:rPr>
    </w:lvl>
    <w:lvl w:ilvl="7" w:tplc="04090003" w:tentative="1">
      <w:start w:val="1"/>
      <w:numFmt w:val="bullet"/>
      <w:lvlText w:val="o"/>
      <w:lvlJc w:val="left"/>
      <w:pPr>
        <w:tabs>
          <w:tab w:val="num" w:pos="8176"/>
        </w:tabs>
        <w:ind w:left="8176" w:hanging="360"/>
      </w:pPr>
      <w:rPr>
        <w:rFonts w:ascii="Courier New" w:hAnsi="Courier New" w:hint="default"/>
      </w:rPr>
    </w:lvl>
    <w:lvl w:ilvl="8" w:tplc="04090005" w:tentative="1">
      <w:start w:val="1"/>
      <w:numFmt w:val="bullet"/>
      <w:lvlText w:val=""/>
      <w:lvlJc w:val="left"/>
      <w:pPr>
        <w:tabs>
          <w:tab w:val="num" w:pos="8896"/>
        </w:tabs>
        <w:ind w:left="8896" w:hanging="360"/>
      </w:pPr>
      <w:rPr>
        <w:rFonts w:ascii="Wingdings" w:hAnsi="Wingdings" w:hint="default"/>
      </w:rPr>
    </w:lvl>
  </w:abstractNum>
  <w:abstractNum w:abstractNumId="29" w15:restartNumberingAfterBreak="0">
    <w:nsid w:val="6BC06CB9"/>
    <w:multiLevelType w:val="multilevel"/>
    <w:tmpl w:val="5C7EC38A"/>
    <w:lvl w:ilvl="0">
      <w:start w:val="1"/>
      <w:numFmt w:val="decimal"/>
      <w:pStyle w:val="Kop1hoofdstukEpisteemPvAKop1"/>
      <w:lvlText w:val="%1"/>
      <w:lvlJc w:val="left"/>
      <w:pPr>
        <w:tabs>
          <w:tab w:val="num" w:pos="567"/>
        </w:tabs>
        <w:ind w:left="567" w:hanging="567"/>
      </w:pPr>
      <w:rPr>
        <w:rFonts w:ascii="Arial" w:hAnsi="Arial" w:hint="default"/>
        <w:b/>
        <w:i w:val="0"/>
        <w:sz w:val="26"/>
      </w:rPr>
    </w:lvl>
    <w:lvl w:ilvl="1">
      <w:start w:val="1"/>
      <w:numFmt w:val="decimal"/>
      <w:pStyle w:val="Kop2paragraafEpisteemPvAKop2"/>
      <w:lvlText w:val="%1.%2"/>
      <w:lvlJc w:val="left"/>
      <w:pPr>
        <w:tabs>
          <w:tab w:val="num" w:pos="567"/>
        </w:tabs>
        <w:ind w:left="567" w:hanging="567"/>
      </w:pPr>
      <w:rPr>
        <w:rFonts w:ascii="Arial" w:hAnsi="Arial" w:hint="default"/>
        <w:b/>
        <w:i w:val="0"/>
        <w:sz w:val="20"/>
      </w:rPr>
    </w:lvl>
    <w:lvl w:ilvl="2">
      <w:start w:val="1"/>
      <w:numFmt w:val="decimal"/>
      <w:pStyle w:val="Kop3subparagraafEpisteemPvAKop3Heading3a"/>
      <w:lvlText w:val="%1.%2.%3"/>
      <w:lvlJc w:val="left"/>
      <w:pPr>
        <w:tabs>
          <w:tab w:val="num" w:pos="567"/>
        </w:tabs>
        <w:ind w:left="567" w:hanging="567"/>
      </w:pPr>
      <w:rPr>
        <w:rFonts w:ascii="Arial" w:hAnsi="Arial" w:hint="default"/>
        <w:b/>
        <w:i w:val="0"/>
        <w:sz w:val="20"/>
      </w:rPr>
    </w:lvl>
    <w:lvl w:ilvl="3">
      <w:start w:val="1"/>
      <w:numFmt w:val="none"/>
      <w:pStyle w:val="Kop4subsubparagraafSpecificatieRFP-vraag"/>
      <w:suff w:val="nothing"/>
      <w:lvlText w:val=""/>
      <w:lvlJc w:val="left"/>
      <w:rPr>
        <w:rFonts w:hint="default"/>
      </w:rPr>
    </w:lvl>
    <w:lvl w:ilvl="4">
      <w:start w:val="1"/>
      <w:numFmt w:val="decimal"/>
      <w:pStyle w:val="GenummerdeLijst"/>
      <w:lvlText w:val="%5"/>
      <w:lvlJc w:val="left"/>
      <w:pPr>
        <w:tabs>
          <w:tab w:val="num" w:pos="567"/>
        </w:tabs>
        <w:ind w:left="567" w:hanging="567"/>
      </w:pPr>
      <w:rPr>
        <w:rFonts w:hint="default"/>
      </w:rPr>
    </w:lvl>
    <w:lvl w:ilvl="5">
      <w:start w:val="1"/>
      <w:numFmt w:val="lowerLetter"/>
      <w:pStyle w:val="GenummerdeLijstniv2"/>
      <w:lvlText w:val="%6"/>
      <w:lvlJc w:val="left"/>
      <w:pPr>
        <w:tabs>
          <w:tab w:val="num" w:pos="964"/>
        </w:tabs>
        <w:ind w:left="964" w:hanging="397"/>
      </w:pPr>
      <w:rPr>
        <w:rFonts w:hint="default"/>
      </w:rPr>
    </w:lvl>
    <w:lvl w:ilvl="6">
      <w:start w:val="1"/>
      <w:numFmt w:val="bullet"/>
      <w:pStyle w:val="GenummerdeLijstniv3"/>
      <w:lvlText w:val=""/>
      <w:lvlJc w:val="left"/>
      <w:pPr>
        <w:tabs>
          <w:tab w:val="num" w:pos="1361"/>
        </w:tabs>
        <w:ind w:left="1361" w:hanging="397"/>
      </w:pPr>
      <w:rPr>
        <w:rFonts w:ascii="Symbol" w:hAnsi="Symbol" w:hint="default"/>
      </w:rPr>
    </w:lvl>
    <w:lvl w:ilvl="7">
      <w:start w:val="1"/>
      <w:numFmt w:val="none"/>
      <w:lvlText w:val=""/>
      <w:lvlJc w:val="left"/>
      <w:pPr>
        <w:tabs>
          <w:tab w:val="num" w:pos="3572"/>
        </w:tabs>
        <w:ind w:left="3572" w:hanging="1222"/>
      </w:pPr>
      <w:rPr>
        <w:rFonts w:hint="default"/>
      </w:rPr>
    </w:lvl>
    <w:lvl w:ilvl="8">
      <w:start w:val="1"/>
      <w:numFmt w:val="none"/>
      <w:lvlText w:val=""/>
      <w:lvlJc w:val="left"/>
      <w:pPr>
        <w:tabs>
          <w:tab w:val="num" w:pos="4150"/>
        </w:tabs>
        <w:ind w:left="4150" w:hanging="1440"/>
      </w:pPr>
      <w:rPr>
        <w:rFonts w:hint="default"/>
      </w:rPr>
    </w:lvl>
  </w:abstractNum>
  <w:abstractNum w:abstractNumId="30" w15:restartNumberingAfterBreak="0">
    <w:nsid w:val="6C0A1080"/>
    <w:multiLevelType w:val="hybridMultilevel"/>
    <w:tmpl w:val="7D8495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D441161"/>
    <w:multiLevelType w:val="multilevel"/>
    <w:tmpl w:val="B3C4D8B2"/>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2" w15:restartNumberingAfterBreak="0">
    <w:nsid w:val="6E823070"/>
    <w:multiLevelType w:val="multilevel"/>
    <w:tmpl w:val="C054F5BE"/>
    <w:lvl w:ilvl="0">
      <w:start w:val="1"/>
      <w:numFmt w:val="decimal"/>
      <w:lvlText w:val="%1"/>
      <w:lvlJc w:val="left"/>
      <w:pPr>
        <w:tabs>
          <w:tab w:val="num" w:pos="851"/>
        </w:tabs>
        <w:ind w:left="851" w:hanging="851"/>
      </w:pPr>
      <w:rPr>
        <w:rFonts w:ascii="Arial" w:hAnsi="Arial" w:hint="default"/>
        <w:b/>
        <w:i w:val="0"/>
        <w:color w:val="auto"/>
        <w:sz w:val="32"/>
      </w:rPr>
    </w:lvl>
    <w:lvl w:ilvl="1">
      <w:start w:val="1"/>
      <w:numFmt w:val="decimal"/>
      <w:lvlText w:val="%1.%2"/>
      <w:lvlJc w:val="left"/>
      <w:pPr>
        <w:tabs>
          <w:tab w:val="num" w:pos="2977"/>
        </w:tabs>
        <w:ind w:left="2977" w:hanging="851"/>
      </w:pPr>
      <w:rPr>
        <w:rFonts w:ascii="Arial" w:hAnsi="Arial" w:hint="default"/>
        <w:b/>
        <w:i w:val="0"/>
        <w:color w:val="4D4F53"/>
        <w:sz w:val="28"/>
      </w:rPr>
    </w:lvl>
    <w:lvl w:ilvl="2">
      <w:start w:val="1"/>
      <w:numFmt w:val="decimal"/>
      <w:lvlText w:val="%1.%2.%3"/>
      <w:lvlJc w:val="left"/>
      <w:pPr>
        <w:tabs>
          <w:tab w:val="num" w:pos="851"/>
        </w:tabs>
        <w:ind w:left="851" w:hanging="851"/>
      </w:pPr>
      <w:rPr>
        <w:rFonts w:ascii="Arial" w:hAnsi="Arial" w:hint="default"/>
        <w:b/>
        <w:i w:val="0"/>
        <w:color w:val="4D4F53"/>
        <w:sz w:val="24"/>
      </w:rPr>
    </w:lvl>
    <w:lvl w:ilvl="3">
      <w:start w:val="1"/>
      <w:numFmt w:val="decimal"/>
      <w:lvlText w:val="%1.%2.%3.%4"/>
      <w:lvlJc w:val="left"/>
      <w:pPr>
        <w:tabs>
          <w:tab w:val="num" w:pos="851"/>
        </w:tabs>
        <w:ind w:left="851" w:hanging="851"/>
      </w:pPr>
      <w:rPr>
        <w:rFonts w:ascii="Arial" w:hAnsi="Arial" w:hint="default"/>
        <w:b/>
        <w:i w:val="0"/>
        <w:color w:val="4D4F53"/>
        <w:sz w:val="20"/>
      </w:rPr>
    </w:lvl>
    <w:lvl w:ilvl="4">
      <w:start w:val="1"/>
      <w:numFmt w:val="decimal"/>
      <w:lvlText w:val="%1.%2.%3.%4.%5"/>
      <w:lvlJc w:val="left"/>
      <w:pPr>
        <w:tabs>
          <w:tab w:val="num" w:pos="851"/>
        </w:tabs>
        <w:ind w:left="851" w:hanging="851"/>
      </w:pPr>
      <w:rPr>
        <w:rFonts w:ascii="Arial" w:hAnsi="Arial" w:hint="default"/>
        <w:b/>
        <w:i w:val="0"/>
        <w:color w:val="4D4F53"/>
        <w:sz w:val="20"/>
      </w:rPr>
    </w:lvl>
    <w:lvl w:ilvl="5">
      <w:start w:val="1"/>
      <w:numFmt w:val="decimal"/>
      <w:lvlText w:val="%1.%2.%3.%4.%5.%6"/>
      <w:lvlJc w:val="left"/>
      <w:pPr>
        <w:tabs>
          <w:tab w:val="num" w:pos="1800"/>
        </w:tabs>
        <w:ind w:left="851" w:hanging="851"/>
      </w:pPr>
      <w:rPr>
        <w:rFonts w:hint="default"/>
        <w:b/>
        <w:i w:val="0"/>
      </w:rPr>
    </w:lvl>
    <w:lvl w:ilvl="6">
      <w:start w:val="1"/>
      <w:numFmt w:val="decimal"/>
      <w:lvlText w:val="%1.%2.%3.%4.%5.%6.%7"/>
      <w:lvlJc w:val="left"/>
      <w:pPr>
        <w:tabs>
          <w:tab w:val="num" w:pos="1418"/>
        </w:tabs>
        <w:ind w:left="1418" w:hanging="1418"/>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FD35480"/>
    <w:multiLevelType w:val="multilevel"/>
    <w:tmpl w:val="1C6E2940"/>
    <w:lvl w:ilvl="0">
      <w:start w:val="1"/>
      <w:numFmt w:val="decimal"/>
      <w:lvlText w:val="%1"/>
      <w:lvlJc w:val="left"/>
      <w:pPr>
        <w:tabs>
          <w:tab w:val="num" w:pos="851"/>
        </w:tabs>
        <w:ind w:left="851" w:hanging="851"/>
      </w:pPr>
      <w:rPr>
        <w:rFonts w:ascii="Arial" w:hAnsi="Arial" w:hint="default"/>
        <w:b/>
        <w:i w:val="0"/>
        <w:color w:val="0070C0"/>
        <w:sz w:val="32"/>
      </w:rPr>
    </w:lvl>
    <w:lvl w:ilvl="1">
      <w:start w:val="1"/>
      <w:numFmt w:val="decimal"/>
      <w:lvlText w:val="%1.%2"/>
      <w:lvlJc w:val="left"/>
      <w:pPr>
        <w:tabs>
          <w:tab w:val="num" w:pos="851"/>
        </w:tabs>
        <w:ind w:left="851" w:hanging="851"/>
      </w:pPr>
      <w:rPr>
        <w:rFonts w:ascii="Arial" w:hAnsi="Arial" w:hint="default"/>
        <w:b/>
        <w:i w:val="0"/>
        <w:color w:val="4D4F53"/>
        <w:sz w:val="28"/>
      </w:rPr>
    </w:lvl>
    <w:lvl w:ilvl="2">
      <w:start w:val="1"/>
      <w:numFmt w:val="decimal"/>
      <w:lvlText w:val="%1.%2.%3"/>
      <w:lvlJc w:val="left"/>
      <w:pPr>
        <w:tabs>
          <w:tab w:val="num" w:pos="851"/>
        </w:tabs>
        <w:ind w:left="851" w:hanging="851"/>
      </w:pPr>
      <w:rPr>
        <w:rFonts w:ascii="Arial" w:hAnsi="Arial" w:hint="default"/>
        <w:b/>
        <w:i w:val="0"/>
        <w:color w:val="4D4F53"/>
        <w:sz w:val="24"/>
      </w:rPr>
    </w:lvl>
    <w:lvl w:ilvl="3">
      <w:start w:val="1"/>
      <w:numFmt w:val="decimal"/>
      <w:lvlText w:val="%1.%2.%3.%4"/>
      <w:lvlJc w:val="left"/>
      <w:pPr>
        <w:tabs>
          <w:tab w:val="num" w:pos="851"/>
        </w:tabs>
        <w:ind w:left="851" w:hanging="851"/>
      </w:pPr>
      <w:rPr>
        <w:rFonts w:ascii="Arial" w:hAnsi="Arial" w:hint="default"/>
        <w:b/>
        <w:i w:val="0"/>
        <w:color w:val="4D4F53"/>
        <w:sz w:val="20"/>
      </w:rPr>
    </w:lvl>
    <w:lvl w:ilvl="4">
      <w:start w:val="1"/>
      <w:numFmt w:val="decimal"/>
      <w:lvlText w:val="%1.%2.%3.%4.%5"/>
      <w:lvlJc w:val="left"/>
      <w:pPr>
        <w:tabs>
          <w:tab w:val="num" w:pos="851"/>
        </w:tabs>
        <w:ind w:left="851" w:hanging="851"/>
      </w:pPr>
      <w:rPr>
        <w:rFonts w:ascii="Arial" w:hAnsi="Arial" w:hint="default"/>
        <w:b/>
        <w:i w:val="0"/>
        <w:color w:val="4D4F53"/>
        <w:sz w:val="20"/>
      </w:rPr>
    </w:lvl>
    <w:lvl w:ilvl="5">
      <w:start w:val="1"/>
      <w:numFmt w:val="decimal"/>
      <w:lvlText w:val="%1.%2.%3.%4.%5.%6"/>
      <w:lvlJc w:val="left"/>
      <w:pPr>
        <w:tabs>
          <w:tab w:val="num" w:pos="1800"/>
        </w:tabs>
        <w:ind w:left="851" w:hanging="851"/>
      </w:pPr>
      <w:rPr>
        <w:rFonts w:hint="default"/>
        <w:b/>
        <w:i w:val="0"/>
      </w:rPr>
    </w:lvl>
    <w:lvl w:ilvl="6">
      <w:start w:val="1"/>
      <w:numFmt w:val="decimal"/>
      <w:lvlText w:val="%1.%2.%3.%4.%5.%6.%7"/>
      <w:lvlJc w:val="left"/>
      <w:pPr>
        <w:tabs>
          <w:tab w:val="num" w:pos="1418"/>
        </w:tabs>
        <w:ind w:left="1418" w:hanging="1418"/>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20D268F"/>
    <w:multiLevelType w:val="hybridMultilevel"/>
    <w:tmpl w:val="0A769364"/>
    <w:lvl w:ilvl="0" w:tplc="192CFFE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9C715B0"/>
    <w:multiLevelType w:val="hybridMultilevel"/>
    <w:tmpl w:val="B3A0939E"/>
    <w:lvl w:ilvl="0" w:tplc="04130019">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8D65F5"/>
    <w:multiLevelType w:val="hybridMultilevel"/>
    <w:tmpl w:val="856C027E"/>
    <w:lvl w:ilvl="0" w:tplc="FE5CCA9A">
      <w:start w:val="1"/>
      <w:numFmt w:val="bullet"/>
      <w:lvlText w:val=""/>
      <w:lvlJc w:val="left"/>
      <w:pPr>
        <w:ind w:left="720" w:hanging="360"/>
      </w:pPr>
      <w:rPr>
        <w:rFonts w:ascii="Symbol" w:hAnsi="Symbol"/>
      </w:rPr>
    </w:lvl>
    <w:lvl w:ilvl="1" w:tplc="FCBC43D4">
      <w:start w:val="1"/>
      <w:numFmt w:val="bullet"/>
      <w:lvlText w:val=""/>
      <w:lvlJc w:val="left"/>
      <w:pPr>
        <w:ind w:left="720" w:hanging="360"/>
      </w:pPr>
      <w:rPr>
        <w:rFonts w:ascii="Symbol" w:hAnsi="Symbol"/>
      </w:rPr>
    </w:lvl>
    <w:lvl w:ilvl="2" w:tplc="6DD85C02">
      <w:start w:val="1"/>
      <w:numFmt w:val="bullet"/>
      <w:lvlText w:val=""/>
      <w:lvlJc w:val="left"/>
      <w:pPr>
        <w:ind w:left="720" w:hanging="360"/>
      </w:pPr>
      <w:rPr>
        <w:rFonts w:ascii="Symbol" w:hAnsi="Symbol"/>
      </w:rPr>
    </w:lvl>
    <w:lvl w:ilvl="3" w:tplc="1604F6FC">
      <w:start w:val="1"/>
      <w:numFmt w:val="bullet"/>
      <w:lvlText w:val=""/>
      <w:lvlJc w:val="left"/>
      <w:pPr>
        <w:ind w:left="720" w:hanging="360"/>
      </w:pPr>
      <w:rPr>
        <w:rFonts w:ascii="Symbol" w:hAnsi="Symbol"/>
      </w:rPr>
    </w:lvl>
    <w:lvl w:ilvl="4" w:tplc="BE509726">
      <w:start w:val="1"/>
      <w:numFmt w:val="bullet"/>
      <w:lvlText w:val=""/>
      <w:lvlJc w:val="left"/>
      <w:pPr>
        <w:ind w:left="720" w:hanging="360"/>
      </w:pPr>
      <w:rPr>
        <w:rFonts w:ascii="Symbol" w:hAnsi="Symbol"/>
      </w:rPr>
    </w:lvl>
    <w:lvl w:ilvl="5" w:tplc="1E8AE362">
      <w:start w:val="1"/>
      <w:numFmt w:val="bullet"/>
      <w:lvlText w:val=""/>
      <w:lvlJc w:val="left"/>
      <w:pPr>
        <w:ind w:left="720" w:hanging="360"/>
      </w:pPr>
      <w:rPr>
        <w:rFonts w:ascii="Symbol" w:hAnsi="Symbol"/>
      </w:rPr>
    </w:lvl>
    <w:lvl w:ilvl="6" w:tplc="A7586D7E">
      <w:start w:val="1"/>
      <w:numFmt w:val="bullet"/>
      <w:lvlText w:val=""/>
      <w:lvlJc w:val="left"/>
      <w:pPr>
        <w:ind w:left="720" w:hanging="360"/>
      </w:pPr>
      <w:rPr>
        <w:rFonts w:ascii="Symbol" w:hAnsi="Symbol"/>
      </w:rPr>
    </w:lvl>
    <w:lvl w:ilvl="7" w:tplc="10BA2D2C">
      <w:start w:val="1"/>
      <w:numFmt w:val="bullet"/>
      <w:lvlText w:val=""/>
      <w:lvlJc w:val="left"/>
      <w:pPr>
        <w:ind w:left="720" w:hanging="360"/>
      </w:pPr>
      <w:rPr>
        <w:rFonts w:ascii="Symbol" w:hAnsi="Symbol"/>
      </w:rPr>
    </w:lvl>
    <w:lvl w:ilvl="8" w:tplc="453A14FE">
      <w:start w:val="1"/>
      <w:numFmt w:val="bullet"/>
      <w:lvlText w:val=""/>
      <w:lvlJc w:val="left"/>
      <w:pPr>
        <w:ind w:left="720" w:hanging="360"/>
      </w:pPr>
      <w:rPr>
        <w:rFonts w:ascii="Symbol" w:hAnsi="Symbol"/>
      </w:rPr>
    </w:lvl>
  </w:abstractNum>
  <w:num w:numId="1" w16cid:durableId="1749307585">
    <w:abstractNumId w:val="32"/>
  </w:num>
  <w:num w:numId="2" w16cid:durableId="12804203">
    <w:abstractNumId w:val="12"/>
  </w:num>
  <w:num w:numId="3" w16cid:durableId="1575356144">
    <w:abstractNumId w:val="31"/>
  </w:num>
  <w:num w:numId="4" w16cid:durableId="623997906">
    <w:abstractNumId w:val="28"/>
  </w:num>
  <w:num w:numId="5" w16cid:durableId="1197891900">
    <w:abstractNumId w:val="29"/>
  </w:num>
  <w:num w:numId="6" w16cid:durableId="1832989858">
    <w:abstractNumId w:val="35"/>
  </w:num>
  <w:num w:numId="7" w16cid:durableId="803160859">
    <w:abstractNumId w:val="32"/>
    <w:lvlOverride w:ilvl="0">
      <w:startOverride w:val="5"/>
    </w:lvlOverride>
    <w:lvlOverride w:ilvl="1">
      <w:startOverride w:val="2"/>
    </w:lvlOverride>
    <w:lvlOverride w:ilvl="2">
      <w:startOverride w:val="1"/>
    </w:lvlOverride>
  </w:num>
  <w:num w:numId="8" w16cid:durableId="1480927771">
    <w:abstractNumId w:val="34"/>
  </w:num>
  <w:num w:numId="9" w16cid:durableId="122845112">
    <w:abstractNumId w:val="30"/>
  </w:num>
  <w:num w:numId="10" w16cid:durableId="162862503">
    <w:abstractNumId w:val="27"/>
  </w:num>
  <w:num w:numId="11" w16cid:durableId="1482039380">
    <w:abstractNumId w:val="21"/>
  </w:num>
  <w:num w:numId="12" w16cid:durableId="2007172059">
    <w:abstractNumId w:val="9"/>
  </w:num>
  <w:num w:numId="13" w16cid:durableId="1805656652">
    <w:abstractNumId w:val="33"/>
  </w:num>
  <w:num w:numId="14" w16cid:durableId="1241523003">
    <w:abstractNumId w:val="24"/>
  </w:num>
  <w:num w:numId="15" w16cid:durableId="355926576">
    <w:abstractNumId w:val="11"/>
  </w:num>
  <w:num w:numId="16" w16cid:durableId="174465261">
    <w:abstractNumId w:val="13"/>
  </w:num>
  <w:num w:numId="17" w16cid:durableId="6963888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3365106">
    <w:abstractNumId w:val="3"/>
  </w:num>
  <w:num w:numId="19" w16cid:durableId="372734833">
    <w:abstractNumId w:val="14"/>
  </w:num>
  <w:num w:numId="20" w16cid:durableId="1498031684">
    <w:abstractNumId w:val="19"/>
  </w:num>
  <w:num w:numId="21" w16cid:durableId="118495928">
    <w:abstractNumId w:val="1"/>
  </w:num>
  <w:num w:numId="22" w16cid:durableId="1804732069">
    <w:abstractNumId w:val="8"/>
  </w:num>
  <w:num w:numId="23" w16cid:durableId="2027514333">
    <w:abstractNumId w:val="2"/>
  </w:num>
  <w:num w:numId="24" w16cid:durableId="377703667">
    <w:abstractNumId w:val="5"/>
  </w:num>
  <w:num w:numId="25" w16cid:durableId="639381681">
    <w:abstractNumId w:val="17"/>
  </w:num>
  <w:num w:numId="26" w16cid:durableId="287471459">
    <w:abstractNumId w:val="26"/>
  </w:num>
  <w:num w:numId="27" w16cid:durableId="124279847">
    <w:abstractNumId w:val="10"/>
  </w:num>
  <w:num w:numId="28" w16cid:durableId="1097873043">
    <w:abstractNumId w:val="0"/>
  </w:num>
  <w:num w:numId="29" w16cid:durableId="776370611">
    <w:abstractNumId w:val="6"/>
  </w:num>
  <w:num w:numId="30" w16cid:durableId="250699118">
    <w:abstractNumId w:val="7"/>
  </w:num>
  <w:num w:numId="31" w16cid:durableId="1992053218">
    <w:abstractNumId w:val="4"/>
  </w:num>
  <w:num w:numId="32" w16cid:durableId="1193418573">
    <w:abstractNumId w:val="18"/>
  </w:num>
  <w:num w:numId="33" w16cid:durableId="1780441937">
    <w:abstractNumId w:val="5"/>
  </w:num>
  <w:num w:numId="34" w16cid:durableId="1201550754">
    <w:abstractNumId w:val="23"/>
  </w:num>
  <w:num w:numId="35" w16cid:durableId="10880464">
    <w:abstractNumId w:val="15"/>
  </w:num>
  <w:num w:numId="36" w16cid:durableId="769544399">
    <w:abstractNumId w:val="22"/>
  </w:num>
  <w:num w:numId="37" w16cid:durableId="1991665495">
    <w:abstractNumId w:val="20"/>
  </w:num>
  <w:num w:numId="38" w16cid:durableId="1579367734">
    <w:abstractNumId w:val="16"/>
  </w:num>
  <w:num w:numId="39" w16cid:durableId="1450049729">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nl-NL" w:vendorID="9" w:dllVersion="512" w:checkStyle="1"/>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D6"/>
    <w:rsid w:val="000000AF"/>
    <w:rsid w:val="000013B3"/>
    <w:rsid w:val="00001FD0"/>
    <w:rsid w:val="00001FE2"/>
    <w:rsid w:val="00002D83"/>
    <w:rsid w:val="00005B4E"/>
    <w:rsid w:val="00007575"/>
    <w:rsid w:val="00011825"/>
    <w:rsid w:val="00013ED5"/>
    <w:rsid w:val="00014BC7"/>
    <w:rsid w:val="00014DBE"/>
    <w:rsid w:val="000160CF"/>
    <w:rsid w:val="0001716D"/>
    <w:rsid w:val="00020D98"/>
    <w:rsid w:val="00026596"/>
    <w:rsid w:val="00027AEA"/>
    <w:rsid w:val="000313E4"/>
    <w:rsid w:val="000315AF"/>
    <w:rsid w:val="0003428D"/>
    <w:rsid w:val="00036232"/>
    <w:rsid w:val="00037392"/>
    <w:rsid w:val="00041801"/>
    <w:rsid w:val="00041993"/>
    <w:rsid w:val="00050C05"/>
    <w:rsid w:val="00051258"/>
    <w:rsid w:val="00052018"/>
    <w:rsid w:val="00052C5D"/>
    <w:rsid w:val="0006766D"/>
    <w:rsid w:val="00067FF4"/>
    <w:rsid w:val="0007032F"/>
    <w:rsid w:val="00075334"/>
    <w:rsid w:val="00076F4B"/>
    <w:rsid w:val="00077376"/>
    <w:rsid w:val="00081980"/>
    <w:rsid w:val="00082FB4"/>
    <w:rsid w:val="00084049"/>
    <w:rsid w:val="00084AF0"/>
    <w:rsid w:val="00085CA5"/>
    <w:rsid w:val="000901D5"/>
    <w:rsid w:val="00090D90"/>
    <w:rsid w:val="00091628"/>
    <w:rsid w:val="000926AE"/>
    <w:rsid w:val="00095C20"/>
    <w:rsid w:val="00096CB6"/>
    <w:rsid w:val="00097427"/>
    <w:rsid w:val="000A1B17"/>
    <w:rsid w:val="000A1DB0"/>
    <w:rsid w:val="000A5768"/>
    <w:rsid w:val="000B08A4"/>
    <w:rsid w:val="000B512D"/>
    <w:rsid w:val="000B5A8E"/>
    <w:rsid w:val="000B6D84"/>
    <w:rsid w:val="000C2814"/>
    <w:rsid w:val="000C3E82"/>
    <w:rsid w:val="000D72B2"/>
    <w:rsid w:val="000E2273"/>
    <w:rsid w:val="000E3C32"/>
    <w:rsid w:val="000E61B1"/>
    <w:rsid w:val="000E7523"/>
    <w:rsid w:val="000F16C3"/>
    <w:rsid w:val="000F2BDA"/>
    <w:rsid w:val="000F397E"/>
    <w:rsid w:val="000F3C32"/>
    <w:rsid w:val="000F3DA5"/>
    <w:rsid w:val="001006F7"/>
    <w:rsid w:val="00103AB4"/>
    <w:rsid w:val="00106D9C"/>
    <w:rsid w:val="0011091A"/>
    <w:rsid w:val="00117E24"/>
    <w:rsid w:val="00121C8D"/>
    <w:rsid w:val="001223BB"/>
    <w:rsid w:val="00125596"/>
    <w:rsid w:val="00133B16"/>
    <w:rsid w:val="0014224F"/>
    <w:rsid w:val="00142F00"/>
    <w:rsid w:val="001436BE"/>
    <w:rsid w:val="001454C0"/>
    <w:rsid w:val="001462DD"/>
    <w:rsid w:val="00147AEC"/>
    <w:rsid w:val="00150086"/>
    <w:rsid w:val="00151B35"/>
    <w:rsid w:val="00153BB8"/>
    <w:rsid w:val="001607BD"/>
    <w:rsid w:val="00160A4D"/>
    <w:rsid w:val="00162CD3"/>
    <w:rsid w:val="0016644D"/>
    <w:rsid w:val="00166A7C"/>
    <w:rsid w:val="001670F5"/>
    <w:rsid w:val="0017525A"/>
    <w:rsid w:val="00180A6A"/>
    <w:rsid w:val="00180CE5"/>
    <w:rsid w:val="00181B6B"/>
    <w:rsid w:val="001848F3"/>
    <w:rsid w:val="00185A56"/>
    <w:rsid w:val="00190882"/>
    <w:rsid w:val="0019197F"/>
    <w:rsid w:val="0019314E"/>
    <w:rsid w:val="001936C6"/>
    <w:rsid w:val="00194B31"/>
    <w:rsid w:val="00194D60"/>
    <w:rsid w:val="001950E2"/>
    <w:rsid w:val="00196F88"/>
    <w:rsid w:val="00197319"/>
    <w:rsid w:val="001A0818"/>
    <w:rsid w:val="001A0D6D"/>
    <w:rsid w:val="001A2EF6"/>
    <w:rsid w:val="001A56FA"/>
    <w:rsid w:val="001A5BFC"/>
    <w:rsid w:val="001B1F5D"/>
    <w:rsid w:val="001B2FAF"/>
    <w:rsid w:val="001B4500"/>
    <w:rsid w:val="001B4A50"/>
    <w:rsid w:val="001B4AE6"/>
    <w:rsid w:val="001B762C"/>
    <w:rsid w:val="001C079D"/>
    <w:rsid w:val="001C07DB"/>
    <w:rsid w:val="001C2078"/>
    <w:rsid w:val="001C23A5"/>
    <w:rsid w:val="001C2C92"/>
    <w:rsid w:val="001D12B5"/>
    <w:rsid w:val="001D2AF1"/>
    <w:rsid w:val="001E06F7"/>
    <w:rsid w:val="001E59C1"/>
    <w:rsid w:val="001F457B"/>
    <w:rsid w:val="001F4BF2"/>
    <w:rsid w:val="001F4DE3"/>
    <w:rsid w:val="00201364"/>
    <w:rsid w:val="00201FBA"/>
    <w:rsid w:val="00203B2F"/>
    <w:rsid w:val="00207132"/>
    <w:rsid w:val="00207B3F"/>
    <w:rsid w:val="00211DBE"/>
    <w:rsid w:val="0022088C"/>
    <w:rsid w:val="00220D0E"/>
    <w:rsid w:val="002212E7"/>
    <w:rsid w:val="002270B9"/>
    <w:rsid w:val="00227A38"/>
    <w:rsid w:val="00230AEB"/>
    <w:rsid w:val="00230DAD"/>
    <w:rsid w:val="00234C23"/>
    <w:rsid w:val="00235C58"/>
    <w:rsid w:val="00240F7B"/>
    <w:rsid w:val="002423C4"/>
    <w:rsid w:val="00244216"/>
    <w:rsid w:val="002454B9"/>
    <w:rsid w:val="002455DF"/>
    <w:rsid w:val="00250E9F"/>
    <w:rsid w:val="00253B0F"/>
    <w:rsid w:val="002547C2"/>
    <w:rsid w:val="002561BB"/>
    <w:rsid w:val="002574C1"/>
    <w:rsid w:val="00260DCC"/>
    <w:rsid w:val="00263541"/>
    <w:rsid w:val="00263D85"/>
    <w:rsid w:val="00264DB8"/>
    <w:rsid w:val="00266114"/>
    <w:rsid w:val="002711AB"/>
    <w:rsid w:val="00274548"/>
    <w:rsid w:val="00274661"/>
    <w:rsid w:val="00277E56"/>
    <w:rsid w:val="00280189"/>
    <w:rsid w:val="00281460"/>
    <w:rsid w:val="00281828"/>
    <w:rsid w:val="00285E37"/>
    <w:rsid w:val="00286240"/>
    <w:rsid w:val="002977C1"/>
    <w:rsid w:val="002A02D5"/>
    <w:rsid w:val="002A052F"/>
    <w:rsid w:val="002A1709"/>
    <w:rsid w:val="002A1CFA"/>
    <w:rsid w:val="002A3F8C"/>
    <w:rsid w:val="002A6864"/>
    <w:rsid w:val="002B14EE"/>
    <w:rsid w:val="002B697D"/>
    <w:rsid w:val="002B6E86"/>
    <w:rsid w:val="002C34CB"/>
    <w:rsid w:val="002C3C67"/>
    <w:rsid w:val="002C44FE"/>
    <w:rsid w:val="002C7A38"/>
    <w:rsid w:val="002D029B"/>
    <w:rsid w:val="002D29F4"/>
    <w:rsid w:val="002D3BFA"/>
    <w:rsid w:val="002E1918"/>
    <w:rsid w:val="002E2E9A"/>
    <w:rsid w:val="002E3D6F"/>
    <w:rsid w:val="002F0C53"/>
    <w:rsid w:val="002F4912"/>
    <w:rsid w:val="002F56E5"/>
    <w:rsid w:val="002F60A8"/>
    <w:rsid w:val="002F74E1"/>
    <w:rsid w:val="0030640E"/>
    <w:rsid w:val="003069CB"/>
    <w:rsid w:val="0031593B"/>
    <w:rsid w:val="003179DD"/>
    <w:rsid w:val="00317E2F"/>
    <w:rsid w:val="00320145"/>
    <w:rsid w:val="00323530"/>
    <w:rsid w:val="003236F1"/>
    <w:rsid w:val="00333F75"/>
    <w:rsid w:val="00334437"/>
    <w:rsid w:val="003348B9"/>
    <w:rsid w:val="003355C9"/>
    <w:rsid w:val="003357DA"/>
    <w:rsid w:val="00341B1A"/>
    <w:rsid w:val="0034399A"/>
    <w:rsid w:val="00347625"/>
    <w:rsid w:val="003517A9"/>
    <w:rsid w:val="00354B09"/>
    <w:rsid w:val="003552E8"/>
    <w:rsid w:val="00355DC1"/>
    <w:rsid w:val="00356183"/>
    <w:rsid w:val="003561FC"/>
    <w:rsid w:val="003572FF"/>
    <w:rsid w:val="00363B38"/>
    <w:rsid w:val="0037272F"/>
    <w:rsid w:val="00376B17"/>
    <w:rsid w:val="003811D9"/>
    <w:rsid w:val="0038677D"/>
    <w:rsid w:val="00386F3C"/>
    <w:rsid w:val="00390CC1"/>
    <w:rsid w:val="00391CB9"/>
    <w:rsid w:val="00393097"/>
    <w:rsid w:val="00394A98"/>
    <w:rsid w:val="003A0379"/>
    <w:rsid w:val="003A6184"/>
    <w:rsid w:val="003A79C7"/>
    <w:rsid w:val="003B1AFD"/>
    <w:rsid w:val="003B3011"/>
    <w:rsid w:val="003B5B2F"/>
    <w:rsid w:val="003B5FB9"/>
    <w:rsid w:val="003C46BA"/>
    <w:rsid w:val="003C6F34"/>
    <w:rsid w:val="003C7B82"/>
    <w:rsid w:val="003D41A3"/>
    <w:rsid w:val="003D45E1"/>
    <w:rsid w:val="003D5D54"/>
    <w:rsid w:val="003D7884"/>
    <w:rsid w:val="003E2FA5"/>
    <w:rsid w:val="003E4878"/>
    <w:rsid w:val="003E4B56"/>
    <w:rsid w:val="003E7EAC"/>
    <w:rsid w:val="003F1D08"/>
    <w:rsid w:val="003F5707"/>
    <w:rsid w:val="003F7AC2"/>
    <w:rsid w:val="0040315F"/>
    <w:rsid w:val="0040578D"/>
    <w:rsid w:val="004061A4"/>
    <w:rsid w:val="004079BB"/>
    <w:rsid w:val="00407E44"/>
    <w:rsid w:val="00413A14"/>
    <w:rsid w:val="00414226"/>
    <w:rsid w:val="00415631"/>
    <w:rsid w:val="0041629F"/>
    <w:rsid w:val="0041796D"/>
    <w:rsid w:val="00417AFA"/>
    <w:rsid w:val="004239C6"/>
    <w:rsid w:val="00425F96"/>
    <w:rsid w:val="004276AE"/>
    <w:rsid w:val="00431C46"/>
    <w:rsid w:val="00431EED"/>
    <w:rsid w:val="0043231C"/>
    <w:rsid w:val="0043376E"/>
    <w:rsid w:val="00434DF1"/>
    <w:rsid w:val="004379E8"/>
    <w:rsid w:val="00437F1C"/>
    <w:rsid w:val="00437FD3"/>
    <w:rsid w:val="004416B2"/>
    <w:rsid w:val="0044344F"/>
    <w:rsid w:val="00446B23"/>
    <w:rsid w:val="0045140A"/>
    <w:rsid w:val="00463C30"/>
    <w:rsid w:val="004667ED"/>
    <w:rsid w:val="00474B2A"/>
    <w:rsid w:val="00475975"/>
    <w:rsid w:val="00476487"/>
    <w:rsid w:val="004846C0"/>
    <w:rsid w:val="00490E9B"/>
    <w:rsid w:val="00491167"/>
    <w:rsid w:val="004947A5"/>
    <w:rsid w:val="00494D89"/>
    <w:rsid w:val="004954AE"/>
    <w:rsid w:val="00496430"/>
    <w:rsid w:val="004A1163"/>
    <w:rsid w:val="004A29C9"/>
    <w:rsid w:val="004A5188"/>
    <w:rsid w:val="004A70CF"/>
    <w:rsid w:val="004B3DD4"/>
    <w:rsid w:val="004B44DD"/>
    <w:rsid w:val="004B65B6"/>
    <w:rsid w:val="004C303D"/>
    <w:rsid w:val="004C6431"/>
    <w:rsid w:val="004D0418"/>
    <w:rsid w:val="004D17F7"/>
    <w:rsid w:val="004D195B"/>
    <w:rsid w:val="004D4BEB"/>
    <w:rsid w:val="004D6941"/>
    <w:rsid w:val="004D708D"/>
    <w:rsid w:val="004D7674"/>
    <w:rsid w:val="004E06A8"/>
    <w:rsid w:val="004E2C01"/>
    <w:rsid w:val="004E4804"/>
    <w:rsid w:val="004E4897"/>
    <w:rsid w:val="004E4C51"/>
    <w:rsid w:val="004F0183"/>
    <w:rsid w:val="004F2274"/>
    <w:rsid w:val="004F43FB"/>
    <w:rsid w:val="004F58B3"/>
    <w:rsid w:val="004F7F27"/>
    <w:rsid w:val="00500BF8"/>
    <w:rsid w:val="0050280A"/>
    <w:rsid w:val="00504371"/>
    <w:rsid w:val="00504DA2"/>
    <w:rsid w:val="005075DD"/>
    <w:rsid w:val="005078A3"/>
    <w:rsid w:val="00507F9E"/>
    <w:rsid w:val="00510C58"/>
    <w:rsid w:val="00511FB2"/>
    <w:rsid w:val="005124DD"/>
    <w:rsid w:val="005229D0"/>
    <w:rsid w:val="005279E0"/>
    <w:rsid w:val="005347AE"/>
    <w:rsid w:val="005362C0"/>
    <w:rsid w:val="005367B7"/>
    <w:rsid w:val="00536881"/>
    <w:rsid w:val="00536CA5"/>
    <w:rsid w:val="00540729"/>
    <w:rsid w:val="00541530"/>
    <w:rsid w:val="005420DB"/>
    <w:rsid w:val="00542258"/>
    <w:rsid w:val="00542622"/>
    <w:rsid w:val="00543159"/>
    <w:rsid w:val="00544FAC"/>
    <w:rsid w:val="00545F07"/>
    <w:rsid w:val="00555072"/>
    <w:rsid w:val="005558CE"/>
    <w:rsid w:val="00561645"/>
    <w:rsid w:val="00562574"/>
    <w:rsid w:val="00562F7B"/>
    <w:rsid w:val="00563066"/>
    <w:rsid w:val="005645DD"/>
    <w:rsid w:val="005646A0"/>
    <w:rsid w:val="00564BD4"/>
    <w:rsid w:val="005678E4"/>
    <w:rsid w:val="00571827"/>
    <w:rsid w:val="00576797"/>
    <w:rsid w:val="0058435E"/>
    <w:rsid w:val="0058497E"/>
    <w:rsid w:val="00585624"/>
    <w:rsid w:val="00587565"/>
    <w:rsid w:val="0059312C"/>
    <w:rsid w:val="005935DF"/>
    <w:rsid w:val="00593AF4"/>
    <w:rsid w:val="005967B4"/>
    <w:rsid w:val="005A2321"/>
    <w:rsid w:val="005A31A7"/>
    <w:rsid w:val="005A3EB4"/>
    <w:rsid w:val="005A70E8"/>
    <w:rsid w:val="005B03E4"/>
    <w:rsid w:val="005B23D2"/>
    <w:rsid w:val="005C10E7"/>
    <w:rsid w:val="005C1228"/>
    <w:rsid w:val="005C1622"/>
    <w:rsid w:val="005C210E"/>
    <w:rsid w:val="005C5561"/>
    <w:rsid w:val="005C5A31"/>
    <w:rsid w:val="005D0F32"/>
    <w:rsid w:val="005D19F2"/>
    <w:rsid w:val="005D5A7C"/>
    <w:rsid w:val="005E0D37"/>
    <w:rsid w:val="005E573A"/>
    <w:rsid w:val="005E6B50"/>
    <w:rsid w:val="006027EF"/>
    <w:rsid w:val="0060285C"/>
    <w:rsid w:val="00602B98"/>
    <w:rsid w:val="006035C4"/>
    <w:rsid w:val="00605654"/>
    <w:rsid w:val="0060693B"/>
    <w:rsid w:val="006069B3"/>
    <w:rsid w:val="0060777C"/>
    <w:rsid w:val="00611066"/>
    <w:rsid w:val="006110F4"/>
    <w:rsid w:val="0061297A"/>
    <w:rsid w:val="006152CD"/>
    <w:rsid w:val="0062169E"/>
    <w:rsid w:val="00630BE0"/>
    <w:rsid w:val="00634F6B"/>
    <w:rsid w:val="00637D89"/>
    <w:rsid w:val="00641D96"/>
    <w:rsid w:val="00645FF5"/>
    <w:rsid w:val="00651A0A"/>
    <w:rsid w:val="00653EDC"/>
    <w:rsid w:val="006571D0"/>
    <w:rsid w:val="00657684"/>
    <w:rsid w:val="00660214"/>
    <w:rsid w:val="0066075D"/>
    <w:rsid w:val="00665B7D"/>
    <w:rsid w:val="00670312"/>
    <w:rsid w:val="00673890"/>
    <w:rsid w:val="00675934"/>
    <w:rsid w:val="00683A8B"/>
    <w:rsid w:val="0068609C"/>
    <w:rsid w:val="006901C0"/>
    <w:rsid w:val="00693306"/>
    <w:rsid w:val="0069339F"/>
    <w:rsid w:val="006946FE"/>
    <w:rsid w:val="00695875"/>
    <w:rsid w:val="006A3E2F"/>
    <w:rsid w:val="006A5D4B"/>
    <w:rsid w:val="006A7980"/>
    <w:rsid w:val="006B0E5E"/>
    <w:rsid w:val="006C02CC"/>
    <w:rsid w:val="006C19BE"/>
    <w:rsid w:val="006C1B0F"/>
    <w:rsid w:val="006C20D2"/>
    <w:rsid w:val="006D4192"/>
    <w:rsid w:val="006E14D1"/>
    <w:rsid w:val="006E5E95"/>
    <w:rsid w:val="006F0438"/>
    <w:rsid w:val="006F136E"/>
    <w:rsid w:val="006F3EC1"/>
    <w:rsid w:val="006F4E49"/>
    <w:rsid w:val="006F5846"/>
    <w:rsid w:val="006F761B"/>
    <w:rsid w:val="0070132B"/>
    <w:rsid w:val="007026D2"/>
    <w:rsid w:val="00704706"/>
    <w:rsid w:val="00705073"/>
    <w:rsid w:val="00705499"/>
    <w:rsid w:val="00705D73"/>
    <w:rsid w:val="00710ED8"/>
    <w:rsid w:val="0071333C"/>
    <w:rsid w:val="00714D00"/>
    <w:rsid w:val="00715C03"/>
    <w:rsid w:val="007231EB"/>
    <w:rsid w:val="00723E4A"/>
    <w:rsid w:val="00730E41"/>
    <w:rsid w:val="007332ED"/>
    <w:rsid w:val="0073484A"/>
    <w:rsid w:val="00734EF3"/>
    <w:rsid w:val="007378B3"/>
    <w:rsid w:val="00741CD6"/>
    <w:rsid w:val="007431D5"/>
    <w:rsid w:val="00746F3D"/>
    <w:rsid w:val="007524F6"/>
    <w:rsid w:val="0075518D"/>
    <w:rsid w:val="007568F8"/>
    <w:rsid w:val="00757B9A"/>
    <w:rsid w:val="00760C2E"/>
    <w:rsid w:val="00761A2E"/>
    <w:rsid w:val="00765085"/>
    <w:rsid w:val="007670BA"/>
    <w:rsid w:val="007719E6"/>
    <w:rsid w:val="00773559"/>
    <w:rsid w:val="007759C0"/>
    <w:rsid w:val="0078066D"/>
    <w:rsid w:val="0078205A"/>
    <w:rsid w:val="00784334"/>
    <w:rsid w:val="00791C1B"/>
    <w:rsid w:val="0079327C"/>
    <w:rsid w:val="007945E5"/>
    <w:rsid w:val="00795571"/>
    <w:rsid w:val="00797482"/>
    <w:rsid w:val="00797781"/>
    <w:rsid w:val="007A04E8"/>
    <w:rsid w:val="007A1760"/>
    <w:rsid w:val="007A1CF1"/>
    <w:rsid w:val="007A2668"/>
    <w:rsid w:val="007A2CCB"/>
    <w:rsid w:val="007A71BD"/>
    <w:rsid w:val="007B159C"/>
    <w:rsid w:val="007B3E30"/>
    <w:rsid w:val="007B4212"/>
    <w:rsid w:val="007B43A7"/>
    <w:rsid w:val="007B4590"/>
    <w:rsid w:val="007B48F6"/>
    <w:rsid w:val="007B63F2"/>
    <w:rsid w:val="007B6951"/>
    <w:rsid w:val="007C4FA2"/>
    <w:rsid w:val="007C79AA"/>
    <w:rsid w:val="007D0205"/>
    <w:rsid w:val="007D0537"/>
    <w:rsid w:val="007D28F6"/>
    <w:rsid w:val="007D310E"/>
    <w:rsid w:val="007D68A9"/>
    <w:rsid w:val="007D7251"/>
    <w:rsid w:val="007E1889"/>
    <w:rsid w:val="007E52A5"/>
    <w:rsid w:val="007E710F"/>
    <w:rsid w:val="007E7A44"/>
    <w:rsid w:val="007F048D"/>
    <w:rsid w:val="007F141E"/>
    <w:rsid w:val="007F4ABE"/>
    <w:rsid w:val="007F5ED3"/>
    <w:rsid w:val="007F606F"/>
    <w:rsid w:val="007F6683"/>
    <w:rsid w:val="007F7862"/>
    <w:rsid w:val="008104AF"/>
    <w:rsid w:val="008139BB"/>
    <w:rsid w:val="00813C89"/>
    <w:rsid w:val="008140D8"/>
    <w:rsid w:val="00816B68"/>
    <w:rsid w:val="0081791A"/>
    <w:rsid w:val="00821C7C"/>
    <w:rsid w:val="00824FDA"/>
    <w:rsid w:val="008259F4"/>
    <w:rsid w:val="00827DF1"/>
    <w:rsid w:val="00827F58"/>
    <w:rsid w:val="00833588"/>
    <w:rsid w:val="008349CB"/>
    <w:rsid w:val="008379B7"/>
    <w:rsid w:val="00841DBD"/>
    <w:rsid w:val="00842C8B"/>
    <w:rsid w:val="00846734"/>
    <w:rsid w:val="00847E67"/>
    <w:rsid w:val="00847E94"/>
    <w:rsid w:val="008519C2"/>
    <w:rsid w:val="00854AA4"/>
    <w:rsid w:val="008554EE"/>
    <w:rsid w:val="00855FD2"/>
    <w:rsid w:val="00860C17"/>
    <w:rsid w:val="00863E9D"/>
    <w:rsid w:val="008677F7"/>
    <w:rsid w:val="00867B7D"/>
    <w:rsid w:val="00870BA7"/>
    <w:rsid w:val="00873F20"/>
    <w:rsid w:val="0087518B"/>
    <w:rsid w:val="00876A7B"/>
    <w:rsid w:val="008850E6"/>
    <w:rsid w:val="008851A3"/>
    <w:rsid w:val="00886A34"/>
    <w:rsid w:val="00891673"/>
    <w:rsid w:val="00891744"/>
    <w:rsid w:val="00893DA5"/>
    <w:rsid w:val="008954C0"/>
    <w:rsid w:val="008965ED"/>
    <w:rsid w:val="00897663"/>
    <w:rsid w:val="008A1265"/>
    <w:rsid w:val="008B3429"/>
    <w:rsid w:val="008B3561"/>
    <w:rsid w:val="008C1F7E"/>
    <w:rsid w:val="008C205D"/>
    <w:rsid w:val="008C244B"/>
    <w:rsid w:val="008C76AE"/>
    <w:rsid w:val="008D2AE7"/>
    <w:rsid w:val="008D3EF9"/>
    <w:rsid w:val="008D4A9E"/>
    <w:rsid w:val="008D4FCA"/>
    <w:rsid w:val="008D5A3F"/>
    <w:rsid w:val="008D7300"/>
    <w:rsid w:val="008E0993"/>
    <w:rsid w:val="008E1FBE"/>
    <w:rsid w:val="008E5CB8"/>
    <w:rsid w:val="008E6079"/>
    <w:rsid w:val="008E6E33"/>
    <w:rsid w:val="008E78D1"/>
    <w:rsid w:val="008F0574"/>
    <w:rsid w:val="008F1409"/>
    <w:rsid w:val="008F1747"/>
    <w:rsid w:val="008F1B16"/>
    <w:rsid w:val="008F1D1D"/>
    <w:rsid w:val="008F2A1B"/>
    <w:rsid w:val="008F353A"/>
    <w:rsid w:val="008F667C"/>
    <w:rsid w:val="008F69CB"/>
    <w:rsid w:val="0090024D"/>
    <w:rsid w:val="0090034C"/>
    <w:rsid w:val="00900737"/>
    <w:rsid w:val="00900DFC"/>
    <w:rsid w:val="00904CB6"/>
    <w:rsid w:val="009102BC"/>
    <w:rsid w:val="00912F67"/>
    <w:rsid w:val="009146F4"/>
    <w:rsid w:val="00914BD6"/>
    <w:rsid w:val="00915FB3"/>
    <w:rsid w:val="00923C3D"/>
    <w:rsid w:val="00924A4E"/>
    <w:rsid w:val="00924C85"/>
    <w:rsid w:val="00925C98"/>
    <w:rsid w:val="00931B78"/>
    <w:rsid w:val="00932090"/>
    <w:rsid w:val="00934896"/>
    <w:rsid w:val="00934EE5"/>
    <w:rsid w:val="009357B5"/>
    <w:rsid w:val="00936FEA"/>
    <w:rsid w:val="0094027B"/>
    <w:rsid w:val="00950B6D"/>
    <w:rsid w:val="0095252C"/>
    <w:rsid w:val="009527E2"/>
    <w:rsid w:val="00954523"/>
    <w:rsid w:val="00954D93"/>
    <w:rsid w:val="0095515B"/>
    <w:rsid w:val="00956D03"/>
    <w:rsid w:val="0096003A"/>
    <w:rsid w:val="009627D1"/>
    <w:rsid w:val="00965BA0"/>
    <w:rsid w:val="00966821"/>
    <w:rsid w:val="00967208"/>
    <w:rsid w:val="0096781C"/>
    <w:rsid w:val="00970961"/>
    <w:rsid w:val="009731F3"/>
    <w:rsid w:val="00975350"/>
    <w:rsid w:val="0098308E"/>
    <w:rsid w:val="00985886"/>
    <w:rsid w:val="00986797"/>
    <w:rsid w:val="00990376"/>
    <w:rsid w:val="00990EDA"/>
    <w:rsid w:val="00991165"/>
    <w:rsid w:val="0099159B"/>
    <w:rsid w:val="0099286D"/>
    <w:rsid w:val="00992FD9"/>
    <w:rsid w:val="00997E6A"/>
    <w:rsid w:val="009A125C"/>
    <w:rsid w:val="009A13A7"/>
    <w:rsid w:val="009A56E4"/>
    <w:rsid w:val="009B1423"/>
    <w:rsid w:val="009B2E89"/>
    <w:rsid w:val="009B2ECB"/>
    <w:rsid w:val="009B48E2"/>
    <w:rsid w:val="009C230F"/>
    <w:rsid w:val="009C4813"/>
    <w:rsid w:val="009D51A9"/>
    <w:rsid w:val="009E2C2D"/>
    <w:rsid w:val="009E356C"/>
    <w:rsid w:val="009E54A7"/>
    <w:rsid w:val="009E76F8"/>
    <w:rsid w:val="009F4D14"/>
    <w:rsid w:val="009F5497"/>
    <w:rsid w:val="00A02A0D"/>
    <w:rsid w:val="00A0486D"/>
    <w:rsid w:val="00A04F4E"/>
    <w:rsid w:val="00A07057"/>
    <w:rsid w:val="00A0762C"/>
    <w:rsid w:val="00A10FC8"/>
    <w:rsid w:val="00A12401"/>
    <w:rsid w:val="00A14915"/>
    <w:rsid w:val="00A14DEB"/>
    <w:rsid w:val="00A15886"/>
    <w:rsid w:val="00A20F54"/>
    <w:rsid w:val="00A21480"/>
    <w:rsid w:val="00A32463"/>
    <w:rsid w:val="00A33F4C"/>
    <w:rsid w:val="00A35562"/>
    <w:rsid w:val="00A36653"/>
    <w:rsid w:val="00A37AFE"/>
    <w:rsid w:val="00A4016B"/>
    <w:rsid w:val="00A4055D"/>
    <w:rsid w:val="00A411D2"/>
    <w:rsid w:val="00A427D0"/>
    <w:rsid w:val="00A44E4B"/>
    <w:rsid w:val="00A44ECE"/>
    <w:rsid w:val="00A46663"/>
    <w:rsid w:val="00A50548"/>
    <w:rsid w:val="00A57EAE"/>
    <w:rsid w:val="00A666E4"/>
    <w:rsid w:val="00A67ED0"/>
    <w:rsid w:val="00A7156B"/>
    <w:rsid w:val="00A762C5"/>
    <w:rsid w:val="00A807E9"/>
    <w:rsid w:val="00A853D5"/>
    <w:rsid w:val="00A90A2E"/>
    <w:rsid w:val="00A90BFA"/>
    <w:rsid w:val="00A93077"/>
    <w:rsid w:val="00A94AE6"/>
    <w:rsid w:val="00A94CC1"/>
    <w:rsid w:val="00A95191"/>
    <w:rsid w:val="00A95D3C"/>
    <w:rsid w:val="00A9668F"/>
    <w:rsid w:val="00AA4D10"/>
    <w:rsid w:val="00AA77A8"/>
    <w:rsid w:val="00AB212E"/>
    <w:rsid w:val="00AB36EE"/>
    <w:rsid w:val="00AB5571"/>
    <w:rsid w:val="00AC1DFB"/>
    <w:rsid w:val="00AC2773"/>
    <w:rsid w:val="00AC3BF8"/>
    <w:rsid w:val="00AC41D9"/>
    <w:rsid w:val="00AC5479"/>
    <w:rsid w:val="00AC59FC"/>
    <w:rsid w:val="00AC654B"/>
    <w:rsid w:val="00AC6829"/>
    <w:rsid w:val="00AD2390"/>
    <w:rsid w:val="00AD2792"/>
    <w:rsid w:val="00AD4AAD"/>
    <w:rsid w:val="00AD539C"/>
    <w:rsid w:val="00AD58F2"/>
    <w:rsid w:val="00AD701E"/>
    <w:rsid w:val="00AD7804"/>
    <w:rsid w:val="00AD7FC6"/>
    <w:rsid w:val="00AE6EC3"/>
    <w:rsid w:val="00AF5CB1"/>
    <w:rsid w:val="00AF6403"/>
    <w:rsid w:val="00B00B50"/>
    <w:rsid w:val="00B01D89"/>
    <w:rsid w:val="00B0397B"/>
    <w:rsid w:val="00B06374"/>
    <w:rsid w:val="00B0682D"/>
    <w:rsid w:val="00B07DA6"/>
    <w:rsid w:val="00B126B1"/>
    <w:rsid w:val="00B158BE"/>
    <w:rsid w:val="00B16C10"/>
    <w:rsid w:val="00B17FE6"/>
    <w:rsid w:val="00B21159"/>
    <w:rsid w:val="00B22186"/>
    <w:rsid w:val="00B22D7F"/>
    <w:rsid w:val="00B27648"/>
    <w:rsid w:val="00B32E58"/>
    <w:rsid w:val="00B3536B"/>
    <w:rsid w:val="00B448FB"/>
    <w:rsid w:val="00B565FF"/>
    <w:rsid w:val="00B567E1"/>
    <w:rsid w:val="00B57B4E"/>
    <w:rsid w:val="00B602CE"/>
    <w:rsid w:val="00B60569"/>
    <w:rsid w:val="00B64693"/>
    <w:rsid w:val="00B666C9"/>
    <w:rsid w:val="00B733D6"/>
    <w:rsid w:val="00B75285"/>
    <w:rsid w:val="00B77795"/>
    <w:rsid w:val="00B81663"/>
    <w:rsid w:val="00B831E6"/>
    <w:rsid w:val="00B8585E"/>
    <w:rsid w:val="00B863B3"/>
    <w:rsid w:val="00B87F76"/>
    <w:rsid w:val="00B91212"/>
    <w:rsid w:val="00B913A6"/>
    <w:rsid w:val="00B92370"/>
    <w:rsid w:val="00B94EFD"/>
    <w:rsid w:val="00B94F02"/>
    <w:rsid w:val="00B9769D"/>
    <w:rsid w:val="00B97AE8"/>
    <w:rsid w:val="00BA2B21"/>
    <w:rsid w:val="00BA38B6"/>
    <w:rsid w:val="00BB0C7D"/>
    <w:rsid w:val="00BB1226"/>
    <w:rsid w:val="00BB1D22"/>
    <w:rsid w:val="00BB25E3"/>
    <w:rsid w:val="00BB2DCB"/>
    <w:rsid w:val="00BB3BF9"/>
    <w:rsid w:val="00BB3EE1"/>
    <w:rsid w:val="00BB3F0F"/>
    <w:rsid w:val="00BB7EF5"/>
    <w:rsid w:val="00BC2661"/>
    <w:rsid w:val="00BC31B7"/>
    <w:rsid w:val="00BC4F61"/>
    <w:rsid w:val="00BC63E5"/>
    <w:rsid w:val="00BD2CCD"/>
    <w:rsid w:val="00BD4769"/>
    <w:rsid w:val="00BD770A"/>
    <w:rsid w:val="00BE20F4"/>
    <w:rsid w:val="00BE2962"/>
    <w:rsid w:val="00BE35B7"/>
    <w:rsid w:val="00BE3CA1"/>
    <w:rsid w:val="00BE491A"/>
    <w:rsid w:val="00BE4F27"/>
    <w:rsid w:val="00BE7D7A"/>
    <w:rsid w:val="00BE7E2E"/>
    <w:rsid w:val="00BF0226"/>
    <w:rsid w:val="00BF13DF"/>
    <w:rsid w:val="00BF5087"/>
    <w:rsid w:val="00C04B2A"/>
    <w:rsid w:val="00C060EC"/>
    <w:rsid w:val="00C07EB7"/>
    <w:rsid w:val="00C10118"/>
    <w:rsid w:val="00C14343"/>
    <w:rsid w:val="00C16065"/>
    <w:rsid w:val="00C16716"/>
    <w:rsid w:val="00C20D33"/>
    <w:rsid w:val="00C23DE7"/>
    <w:rsid w:val="00C30FBC"/>
    <w:rsid w:val="00C3145F"/>
    <w:rsid w:val="00C32962"/>
    <w:rsid w:val="00C37EFA"/>
    <w:rsid w:val="00C40A4C"/>
    <w:rsid w:val="00C4495C"/>
    <w:rsid w:val="00C45923"/>
    <w:rsid w:val="00C46DCB"/>
    <w:rsid w:val="00C505DF"/>
    <w:rsid w:val="00C519FC"/>
    <w:rsid w:val="00C6043E"/>
    <w:rsid w:val="00C62584"/>
    <w:rsid w:val="00C64918"/>
    <w:rsid w:val="00C67161"/>
    <w:rsid w:val="00C71080"/>
    <w:rsid w:val="00C80BFD"/>
    <w:rsid w:val="00C824B5"/>
    <w:rsid w:val="00C8675F"/>
    <w:rsid w:val="00C93FA9"/>
    <w:rsid w:val="00C9572B"/>
    <w:rsid w:val="00C9647A"/>
    <w:rsid w:val="00CA08B2"/>
    <w:rsid w:val="00CA474E"/>
    <w:rsid w:val="00CA52BC"/>
    <w:rsid w:val="00CA5922"/>
    <w:rsid w:val="00CA635C"/>
    <w:rsid w:val="00CA6471"/>
    <w:rsid w:val="00CB0AD9"/>
    <w:rsid w:val="00CB29A7"/>
    <w:rsid w:val="00CB56CA"/>
    <w:rsid w:val="00CB5C2C"/>
    <w:rsid w:val="00CC1FC4"/>
    <w:rsid w:val="00CC3097"/>
    <w:rsid w:val="00CC38FC"/>
    <w:rsid w:val="00CC3D2D"/>
    <w:rsid w:val="00CC5A85"/>
    <w:rsid w:val="00CD0693"/>
    <w:rsid w:val="00CD33F5"/>
    <w:rsid w:val="00CD5FDC"/>
    <w:rsid w:val="00CD7159"/>
    <w:rsid w:val="00CE65AA"/>
    <w:rsid w:val="00CF31DF"/>
    <w:rsid w:val="00CF6C40"/>
    <w:rsid w:val="00CF6EC0"/>
    <w:rsid w:val="00D00CF1"/>
    <w:rsid w:val="00D00F4A"/>
    <w:rsid w:val="00D06102"/>
    <w:rsid w:val="00D0657D"/>
    <w:rsid w:val="00D065D8"/>
    <w:rsid w:val="00D12205"/>
    <w:rsid w:val="00D152A4"/>
    <w:rsid w:val="00D15865"/>
    <w:rsid w:val="00D17AD9"/>
    <w:rsid w:val="00D20E81"/>
    <w:rsid w:val="00D26C86"/>
    <w:rsid w:val="00D26CF1"/>
    <w:rsid w:val="00D27F4D"/>
    <w:rsid w:val="00D3016E"/>
    <w:rsid w:val="00D3082E"/>
    <w:rsid w:val="00D3222D"/>
    <w:rsid w:val="00D37F72"/>
    <w:rsid w:val="00D4244B"/>
    <w:rsid w:val="00D42FD0"/>
    <w:rsid w:val="00D440AB"/>
    <w:rsid w:val="00D5111C"/>
    <w:rsid w:val="00D511F5"/>
    <w:rsid w:val="00D512F4"/>
    <w:rsid w:val="00D60DEC"/>
    <w:rsid w:val="00D6228C"/>
    <w:rsid w:val="00D62B37"/>
    <w:rsid w:val="00D634E8"/>
    <w:rsid w:val="00D657C9"/>
    <w:rsid w:val="00D669FE"/>
    <w:rsid w:val="00D7335E"/>
    <w:rsid w:val="00D73623"/>
    <w:rsid w:val="00D73BF0"/>
    <w:rsid w:val="00D742EF"/>
    <w:rsid w:val="00D771FE"/>
    <w:rsid w:val="00D80645"/>
    <w:rsid w:val="00D81066"/>
    <w:rsid w:val="00D819D3"/>
    <w:rsid w:val="00D850B6"/>
    <w:rsid w:val="00D91492"/>
    <w:rsid w:val="00D91F83"/>
    <w:rsid w:val="00D92C10"/>
    <w:rsid w:val="00D9551A"/>
    <w:rsid w:val="00D97C42"/>
    <w:rsid w:val="00DA5DA5"/>
    <w:rsid w:val="00DA6577"/>
    <w:rsid w:val="00DB00DF"/>
    <w:rsid w:val="00DB375C"/>
    <w:rsid w:val="00DB4116"/>
    <w:rsid w:val="00DB57A7"/>
    <w:rsid w:val="00DB764B"/>
    <w:rsid w:val="00DC247C"/>
    <w:rsid w:val="00DC3DB5"/>
    <w:rsid w:val="00DC44F5"/>
    <w:rsid w:val="00DC6A5D"/>
    <w:rsid w:val="00DC6BF8"/>
    <w:rsid w:val="00DC7AA0"/>
    <w:rsid w:val="00DD014B"/>
    <w:rsid w:val="00DD089D"/>
    <w:rsid w:val="00DD10C0"/>
    <w:rsid w:val="00DE2EAD"/>
    <w:rsid w:val="00DE6CDF"/>
    <w:rsid w:val="00E054E6"/>
    <w:rsid w:val="00E0568E"/>
    <w:rsid w:val="00E21438"/>
    <w:rsid w:val="00E25B4D"/>
    <w:rsid w:val="00E264CB"/>
    <w:rsid w:val="00E32C71"/>
    <w:rsid w:val="00E34215"/>
    <w:rsid w:val="00E41B6A"/>
    <w:rsid w:val="00E41CE5"/>
    <w:rsid w:val="00E45DA8"/>
    <w:rsid w:val="00E476F0"/>
    <w:rsid w:val="00E51369"/>
    <w:rsid w:val="00E51885"/>
    <w:rsid w:val="00E531C8"/>
    <w:rsid w:val="00E53667"/>
    <w:rsid w:val="00E5661F"/>
    <w:rsid w:val="00E610EE"/>
    <w:rsid w:val="00E61A54"/>
    <w:rsid w:val="00E72EFA"/>
    <w:rsid w:val="00E742FF"/>
    <w:rsid w:val="00E771BB"/>
    <w:rsid w:val="00E8530D"/>
    <w:rsid w:val="00E9062A"/>
    <w:rsid w:val="00E96BA1"/>
    <w:rsid w:val="00EA2D01"/>
    <w:rsid w:val="00EA3C66"/>
    <w:rsid w:val="00EB1A52"/>
    <w:rsid w:val="00EB1A91"/>
    <w:rsid w:val="00EB4C5B"/>
    <w:rsid w:val="00EB5344"/>
    <w:rsid w:val="00EB6F2B"/>
    <w:rsid w:val="00EC1DBE"/>
    <w:rsid w:val="00EC4F8C"/>
    <w:rsid w:val="00ED0AC0"/>
    <w:rsid w:val="00ED33BC"/>
    <w:rsid w:val="00ED3CA6"/>
    <w:rsid w:val="00ED49F2"/>
    <w:rsid w:val="00ED5165"/>
    <w:rsid w:val="00EE0D4D"/>
    <w:rsid w:val="00EE26E0"/>
    <w:rsid w:val="00EE2AC4"/>
    <w:rsid w:val="00EE308B"/>
    <w:rsid w:val="00EE4A77"/>
    <w:rsid w:val="00EE4E83"/>
    <w:rsid w:val="00EF2271"/>
    <w:rsid w:val="00EF4CD3"/>
    <w:rsid w:val="00EF5B5C"/>
    <w:rsid w:val="00F01901"/>
    <w:rsid w:val="00F01C79"/>
    <w:rsid w:val="00F02F2A"/>
    <w:rsid w:val="00F04540"/>
    <w:rsid w:val="00F05485"/>
    <w:rsid w:val="00F06566"/>
    <w:rsid w:val="00F0666B"/>
    <w:rsid w:val="00F07E8C"/>
    <w:rsid w:val="00F1049F"/>
    <w:rsid w:val="00F14350"/>
    <w:rsid w:val="00F14F94"/>
    <w:rsid w:val="00F16B04"/>
    <w:rsid w:val="00F1793A"/>
    <w:rsid w:val="00F2012C"/>
    <w:rsid w:val="00F307FA"/>
    <w:rsid w:val="00F33075"/>
    <w:rsid w:val="00F345D6"/>
    <w:rsid w:val="00F346C4"/>
    <w:rsid w:val="00F372A6"/>
    <w:rsid w:val="00F41265"/>
    <w:rsid w:val="00F42957"/>
    <w:rsid w:val="00F465CF"/>
    <w:rsid w:val="00F46736"/>
    <w:rsid w:val="00F469A6"/>
    <w:rsid w:val="00F478D9"/>
    <w:rsid w:val="00F54D74"/>
    <w:rsid w:val="00F55C02"/>
    <w:rsid w:val="00F63DE6"/>
    <w:rsid w:val="00F6599E"/>
    <w:rsid w:val="00F659B9"/>
    <w:rsid w:val="00F70ACB"/>
    <w:rsid w:val="00F74FA8"/>
    <w:rsid w:val="00F7589E"/>
    <w:rsid w:val="00F7695A"/>
    <w:rsid w:val="00F769E5"/>
    <w:rsid w:val="00F77F1B"/>
    <w:rsid w:val="00F81E3C"/>
    <w:rsid w:val="00F9068F"/>
    <w:rsid w:val="00F93E16"/>
    <w:rsid w:val="00F9741F"/>
    <w:rsid w:val="00FA0607"/>
    <w:rsid w:val="00FA26F0"/>
    <w:rsid w:val="00FA2AA6"/>
    <w:rsid w:val="00FA58AE"/>
    <w:rsid w:val="00FB0501"/>
    <w:rsid w:val="00FB23A8"/>
    <w:rsid w:val="00FB53F6"/>
    <w:rsid w:val="00FB6C3B"/>
    <w:rsid w:val="00FC0A0E"/>
    <w:rsid w:val="00FC32FC"/>
    <w:rsid w:val="00FC3656"/>
    <w:rsid w:val="00FC7C86"/>
    <w:rsid w:val="00FD28C6"/>
    <w:rsid w:val="00FD3591"/>
    <w:rsid w:val="00FD4760"/>
    <w:rsid w:val="00FD7B1F"/>
    <w:rsid w:val="00FE13EC"/>
    <w:rsid w:val="00FE2A6A"/>
    <w:rsid w:val="00FE2E9E"/>
    <w:rsid w:val="00FF193F"/>
    <w:rsid w:val="00FF2DD6"/>
    <w:rsid w:val="00FF30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360F0"/>
  <w15:docId w15:val="{817D2445-6614-47C6-8204-573D8AE9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574C1"/>
    <w:rPr>
      <w:lang w:val="nl-NL"/>
    </w:rPr>
  </w:style>
  <w:style w:type="paragraph" w:styleId="Kop1">
    <w:name w:val="heading 1"/>
    <w:aliases w:val="Hoofdstuk,Section Heading,sectionHeading,051"/>
    <w:basedOn w:val="Standaard"/>
    <w:next w:val="Standaard"/>
    <w:link w:val="Kop1Char"/>
    <w:unhideWhenUsed/>
    <w:qFormat/>
    <w:rsid w:val="00C62584"/>
    <w:pPr>
      <w:keepNext/>
      <w:spacing w:before="240" w:after="60"/>
      <w:outlineLvl w:val="0"/>
    </w:pPr>
    <w:rPr>
      <w:rFonts w:eastAsiaTheme="majorEastAsia" w:cs="Arial"/>
      <w:bCs/>
      <w:kern w:val="32"/>
      <w:sz w:val="32"/>
      <w:szCs w:val="32"/>
    </w:rPr>
  </w:style>
  <w:style w:type="paragraph" w:styleId="Kop2">
    <w:name w:val="heading 2"/>
    <w:basedOn w:val="Standaard"/>
    <w:next w:val="Standaard"/>
    <w:link w:val="Kop2Char"/>
    <w:unhideWhenUsed/>
    <w:rsid w:val="00C62584"/>
    <w:pPr>
      <w:keepNext/>
      <w:spacing w:before="240" w:after="60"/>
      <w:outlineLvl w:val="1"/>
    </w:pPr>
    <w:rPr>
      <w:rFonts w:eastAsiaTheme="majorEastAsia" w:cs="Arial"/>
      <w:bCs/>
      <w:iCs/>
      <w:sz w:val="28"/>
      <w:szCs w:val="28"/>
    </w:rPr>
  </w:style>
  <w:style w:type="paragraph" w:styleId="Kop3">
    <w:name w:val="heading 3"/>
    <w:basedOn w:val="Standaard"/>
    <w:next w:val="Standaard"/>
    <w:link w:val="Kop3Char"/>
    <w:unhideWhenUsed/>
    <w:qFormat/>
    <w:rsid w:val="00C62584"/>
    <w:pPr>
      <w:keepNext/>
      <w:spacing w:before="240" w:after="60"/>
      <w:outlineLvl w:val="2"/>
    </w:pPr>
    <w:rPr>
      <w:rFonts w:eastAsiaTheme="majorEastAsia" w:cs="Arial"/>
      <w:bCs/>
      <w:sz w:val="26"/>
      <w:szCs w:val="26"/>
    </w:rPr>
  </w:style>
  <w:style w:type="paragraph" w:styleId="Kop4">
    <w:name w:val="heading 4"/>
    <w:basedOn w:val="Standaard"/>
    <w:next w:val="Standaard"/>
    <w:link w:val="Kop4Char"/>
    <w:semiHidden/>
    <w:unhideWhenUsed/>
    <w:qFormat/>
    <w:rsid w:val="00C62584"/>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C62584"/>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C62584"/>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C62584"/>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C62584"/>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semiHidden/>
    <w:unhideWhenUsed/>
    <w:qFormat/>
    <w:rsid w:val="00C6258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onBodyTextIndent">
    <w:name w:val="Aon Body Text Indent"/>
    <w:basedOn w:val="Standaard"/>
    <w:rsid w:val="006F4E49"/>
    <w:pPr>
      <w:spacing w:line="264" w:lineRule="auto"/>
      <w:ind w:left="851"/>
    </w:pPr>
    <w:rPr>
      <w:szCs w:val="22"/>
    </w:rPr>
  </w:style>
  <w:style w:type="character" w:styleId="Paginanummer">
    <w:name w:val="page number"/>
    <w:rsid w:val="003355C9"/>
    <w:rPr>
      <w:rFonts w:ascii="Arial" w:hAnsi="Arial"/>
      <w:sz w:val="16"/>
    </w:rPr>
  </w:style>
  <w:style w:type="paragraph" w:customStyle="1" w:styleId="AonDocumentSubtitle">
    <w:name w:val="Aon Document Sub title"/>
    <w:basedOn w:val="Standaard"/>
    <w:next w:val="Standaard"/>
    <w:rsid w:val="006F4E49"/>
    <w:pPr>
      <w:spacing w:before="300" w:after="100"/>
    </w:pPr>
    <w:rPr>
      <w:sz w:val="32"/>
    </w:rPr>
  </w:style>
  <w:style w:type="paragraph" w:customStyle="1" w:styleId="AonDocumentDate">
    <w:name w:val="Aon Document Date"/>
    <w:basedOn w:val="Standaard"/>
    <w:rsid w:val="006F4E49"/>
    <w:pPr>
      <w:spacing w:before="300" w:after="100"/>
    </w:pPr>
    <w:rPr>
      <w:rFonts w:cs="Arial"/>
      <w:i/>
      <w:sz w:val="24"/>
      <w:szCs w:val="24"/>
    </w:rPr>
  </w:style>
  <w:style w:type="paragraph" w:customStyle="1" w:styleId="AonFooter">
    <w:name w:val="Aon Footer"/>
    <w:rsid w:val="006F4E49"/>
    <w:rPr>
      <w:rFonts w:cs="Arial"/>
      <w:sz w:val="16"/>
      <w:szCs w:val="24"/>
      <w:lang w:val="nl-NL"/>
    </w:rPr>
  </w:style>
  <w:style w:type="paragraph" w:customStyle="1" w:styleId="AonBodyText">
    <w:name w:val="Aon Body Text"/>
    <w:basedOn w:val="Standaard"/>
    <w:qFormat/>
    <w:rsid w:val="006F4E49"/>
    <w:pPr>
      <w:spacing w:line="264" w:lineRule="auto"/>
    </w:pPr>
    <w:rPr>
      <w:szCs w:val="22"/>
    </w:rPr>
  </w:style>
  <w:style w:type="paragraph" w:customStyle="1" w:styleId="AonContact">
    <w:name w:val="Aon Contact"/>
    <w:basedOn w:val="Standaard"/>
    <w:rsid w:val="006F4E49"/>
    <w:pPr>
      <w:spacing w:line="264" w:lineRule="auto"/>
    </w:pPr>
    <w:rPr>
      <w:rFonts w:eastAsia="MS Mincho"/>
    </w:rPr>
  </w:style>
  <w:style w:type="paragraph" w:customStyle="1" w:styleId="Disclaimer">
    <w:name w:val="Disclaimer"/>
    <w:basedOn w:val="Standaard"/>
    <w:rsid w:val="006F4E49"/>
    <w:pPr>
      <w:spacing w:line="264" w:lineRule="auto"/>
    </w:pPr>
    <w:rPr>
      <w:rFonts w:cs="Arial"/>
      <w:sz w:val="16"/>
      <w:szCs w:val="24"/>
    </w:rPr>
  </w:style>
  <w:style w:type="paragraph" w:styleId="Inhopg1">
    <w:name w:val="toc 1"/>
    <w:aliases w:val="*Report TOC 1"/>
    <w:basedOn w:val="Standaard"/>
    <w:next w:val="Standaard"/>
    <w:autoRedefine/>
    <w:uiPriority w:val="39"/>
    <w:rsid w:val="002574C1"/>
    <w:pPr>
      <w:tabs>
        <w:tab w:val="right" w:leader="dot" w:pos="9356"/>
      </w:tabs>
      <w:spacing w:line="264" w:lineRule="auto"/>
      <w:ind w:left="851" w:hanging="851"/>
    </w:pPr>
    <w:rPr>
      <w:rFonts w:eastAsia="MS Mincho"/>
      <w:b/>
      <w:noProof/>
    </w:rPr>
  </w:style>
  <w:style w:type="paragraph" w:customStyle="1" w:styleId="AonHeader">
    <w:name w:val="Aon Header"/>
    <w:basedOn w:val="Standaard"/>
    <w:next w:val="AonBodyText"/>
    <w:qFormat/>
    <w:rsid w:val="006F4E49"/>
    <w:pPr>
      <w:spacing w:after="120" w:line="264" w:lineRule="auto"/>
    </w:pPr>
    <w:rPr>
      <w:b/>
      <w:sz w:val="32"/>
      <w:szCs w:val="22"/>
    </w:rPr>
  </w:style>
  <w:style w:type="character" w:styleId="Hyperlink">
    <w:name w:val="Hyperlink"/>
    <w:uiPriority w:val="99"/>
    <w:rPr>
      <w:color w:val="0000FF"/>
      <w:u w:val="single"/>
    </w:rPr>
  </w:style>
  <w:style w:type="paragraph" w:customStyle="1" w:styleId="AonDocumentTitle">
    <w:name w:val="Aon Document Title"/>
    <w:basedOn w:val="Standaard"/>
    <w:rsid w:val="006F4E49"/>
    <w:pPr>
      <w:spacing w:after="220" w:line="460" w:lineRule="atLeast"/>
    </w:pPr>
    <w:rPr>
      <w:rFonts w:cs="Arial"/>
      <w:sz w:val="48"/>
      <w:szCs w:val="24"/>
    </w:rPr>
  </w:style>
  <w:style w:type="character" w:customStyle="1" w:styleId="AonBlue">
    <w:name w:val="Aon  Blue"/>
    <w:rsid w:val="00B602CE"/>
    <w:rPr>
      <w:color w:val="0083A9"/>
    </w:rPr>
  </w:style>
  <w:style w:type="paragraph" w:customStyle="1" w:styleId="AonFooterBold">
    <w:name w:val="Aon Footer Bold"/>
    <w:rsid w:val="006F4E49"/>
    <w:rPr>
      <w:rFonts w:cs="Arial"/>
      <w:b/>
      <w:sz w:val="16"/>
      <w:szCs w:val="24"/>
      <w:lang w:val="nl-NL"/>
    </w:rPr>
  </w:style>
  <w:style w:type="paragraph" w:customStyle="1" w:styleId="AonHeading1">
    <w:name w:val="Aon Heading 1"/>
    <w:basedOn w:val="Standaard"/>
    <w:next w:val="AonBodyText"/>
    <w:qFormat/>
    <w:rsid w:val="006F4E49"/>
    <w:pPr>
      <w:numPr>
        <w:numId w:val="2"/>
      </w:numPr>
      <w:spacing w:before="240" w:after="120" w:line="264" w:lineRule="auto"/>
    </w:pPr>
    <w:rPr>
      <w:b/>
      <w:sz w:val="32"/>
      <w:szCs w:val="22"/>
    </w:rPr>
  </w:style>
  <w:style w:type="paragraph" w:customStyle="1" w:styleId="AonHeading2">
    <w:name w:val="Aon Heading 2"/>
    <w:basedOn w:val="Standaard"/>
    <w:next w:val="AonBodyText"/>
    <w:qFormat/>
    <w:rsid w:val="006F4E49"/>
    <w:pPr>
      <w:numPr>
        <w:ilvl w:val="1"/>
        <w:numId w:val="2"/>
      </w:numPr>
      <w:spacing w:before="240" w:after="120" w:line="264" w:lineRule="auto"/>
    </w:pPr>
    <w:rPr>
      <w:b/>
      <w:sz w:val="28"/>
      <w:szCs w:val="22"/>
    </w:rPr>
  </w:style>
  <w:style w:type="paragraph" w:customStyle="1" w:styleId="AonHeading3">
    <w:name w:val="Aon Heading 3"/>
    <w:basedOn w:val="Standaard"/>
    <w:next w:val="AonBodyText"/>
    <w:qFormat/>
    <w:rsid w:val="006F4E49"/>
    <w:pPr>
      <w:numPr>
        <w:ilvl w:val="2"/>
        <w:numId w:val="2"/>
      </w:numPr>
      <w:spacing w:before="240" w:after="120" w:line="264" w:lineRule="auto"/>
    </w:pPr>
    <w:rPr>
      <w:b/>
      <w:sz w:val="24"/>
      <w:szCs w:val="22"/>
    </w:rPr>
  </w:style>
  <w:style w:type="paragraph" w:customStyle="1" w:styleId="AonHeading4">
    <w:name w:val="Aon Heading 4"/>
    <w:basedOn w:val="Standaard"/>
    <w:next w:val="AonBodyText"/>
    <w:qFormat/>
    <w:rsid w:val="006F4E49"/>
    <w:pPr>
      <w:numPr>
        <w:ilvl w:val="3"/>
        <w:numId w:val="2"/>
      </w:numPr>
      <w:spacing w:before="240" w:after="120" w:line="264" w:lineRule="auto"/>
    </w:pPr>
    <w:rPr>
      <w:b/>
      <w:szCs w:val="22"/>
    </w:rPr>
  </w:style>
  <w:style w:type="paragraph" w:customStyle="1" w:styleId="AonHeading5">
    <w:name w:val="Aon Heading 5"/>
    <w:basedOn w:val="Standaard"/>
    <w:next w:val="AonBodyText"/>
    <w:qFormat/>
    <w:rsid w:val="006F4E49"/>
    <w:pPr>
      <w:numPr>
        <w:ilvl w:val="4"/>
        <w:numId w:val="2"/>
      </w:numPr>
      <w:spacing w:before="240" w:after="120" w:line="264" w:lineRule="auto"/>
    </w:pPr>
    <w:rPr>
      <w:b/>
      <w:szCs w:val="22"/>
    </w:rPr>
  </w:style>
  <w:style w:type="paragraph" w:styleId="Inhopg2">
    <w:name w:val="toc 2"/>
    <w:aliases w:val="*Report TOC 2"/>
    <w:basedOn w:val="Inhopg1"/>
    <w:autoRedefine/>
    <w:uiPriority w:val="39"/>
    <w:rPr>
      <w:b w:val="0"/>
    </w:rPr>
  </w:style>
  <w:style w:type="paragraph" w:styleId="Inhopg3">
    <w:name w:val="toc 3"/>
    <w:aliases w:val="*Report TOC 3"/>
    <w:basedOn w:val="Inhopg2"/>
    <w:next w:val="Standaard"/>
    <w:autoRedefine/>
    <w:uiPriority w:val="39"/>
    <w:rPr>
      <w:szCs w:val="28"/>
    </w:rPr>
  </w:style>
  <w:style w:type="paragraph" w:customStyle="1" w:styleId="AonBusinessUnit">
    <w:name w:val="Aon Business Unit"/>
    <w:basedOn w:val="Standaard"/>
    <w:rsid w:val="006F4E49"/>
    <w:pPr>
      <w:tabs>
        <w:tab w:val="right" w:pos="9360"/>
      </w:tabs>
    </w:pPr>
    <w:rPr>
      <w:rFonts w:eastAsia="MS Mincho"/>
      <w:b/>
      <w:sz w:val="16"/>
      <w:szCs w:val="16"/>
    </w:rPr>
  </w:style>
  <w:style w:type="paragraph" w:customStyle="1" w:styleId="AonMarketPractice">
    <w:name w:val="Aon Market/Practice"/>
    <w:basedOn w:val="Standaard"/>
    <w:rsid w:val="006F4E49"/>
    <w:pPr>
      <w:tabs>
        <w:tab w:val="right" w:pos="9360"/>
      </w:tabs>
    </w:pPr>
    <w:rPr>
      <w:rFonts w:eastAsia="MS Mincho"/>
      <w:noProof/>
      <w:sz w:val="15"/>
      <w:szCs w:val="16"/>
    </w:rPr>
  </w:style>
  <w:style w:type="character" w:customStyle="1" w:styleId="AonDarkBlue">
    <w:name w:val="Aon  Dark Blue"/>
    <w:rsid w:val="00B602CE"/>
    <w:rPr>
      <w:color w:val="0039A6"/>
    </w:rPr>
  </w:style>
  <w:style w:type="character" w:customStyle="1" w:styleId="AonDarkGray">
    <w:name w:val="Aon  Dark Gray"/>
    <w:rsid w:val="00B602CE"/>
    <w:rPr>
      <w:color w:val="4D4F53"/>
    </w:rPr>
  </w:style>
  <w:style w:type="character" w:customStyle="1" w:styleId="AonGold">
    <w:name w:val="Aon  Gold"/>
    <w:rsid w:val="00B602CE"/>
    <w:rPr>
      <w:color w:val="F0AB00"/>
    </w:rPr>
  </w:style>
  <w:style w:type="character" w:customStyle="1" w:styleId="AonGreen">
    <w:name w:val="Aon  Green"/>
    <w:rsid w:val="00B602CE"/>
    <w:rPr>
      <w:color w:val="7AB800"/>
    </w:rPr>
  </w:style>
  <w:style w:type="character" w:customStyle="1" w:styleId="AonLightBlue">
    <w:name w:val="Aon  Light Blue"/>
    <w:rsid w:val="00B602CE"/>
    <w:rPr>
      <w:color w:val="5EB6E4"/>
    </w:rPr>
  </w:style>
  <w:style w:type="character" w:customStyle="1" w:styleId="AonPurple">
    <w:name w:val="Aon  Purple"/>
    <w:rsid w:val="00B602CE"/>
    <w:rPr>
      <w:color w:val="6E267B"/>
    </w:rPr>
  </w:style>
  <w:style w:type="character" w:customStyle="1" w:styleId="AonRed">
    <w:name w:val="Aon  Red"/>
    <w:rsid w:val="00B602CE"/>
    <w:rPr>
      <w:color w:val="E11B22"/>
    </w:rPr>
  </w:style>
  <w:style w:type="paragraph" w:customStyle="1" w:styleId="AonBulletCopy">
    <w:name w:val="Aon Bullet Copy"/>
    <w:basedOn w:val="Standaard"/>
    <w:rsid w:val="006F4E49"/>
    <w:pPr>
      <w:spacing w:after="120"/>
    </w:pPr>
  </w:style>
  <w:style w:type="paragraph" w:customStyle="1" w:styleId="AonBullet1">
    <w:name w:val="Aon Bullet 1"/>
    <w:basedOn w:val="AonBulletCopy"/>
    <w:qFormat/>
    <w:rsid w:val="006F4E49"/>
    <w:pPr>
      <w:numPr>
        <w:numId w:val="3"/>
      </w:numPr>
    </w:pPr>
  </w:style>
  <w:style w:type="paragraph" w:customStyle="1" w:styleId="AonBullet2">
    <w:name w:val="Aon Bullet 2"/>
    <w:basedOn w:val="AonBulletCopy"/>
    <w:rsid w:val="006F4E49"/>
    <w:pPr>
      <w:numPr>
        <w:ilvl w:val="1"/>
        <w:numId w:val="3"/>
      </w:numPr>
    </w:pPr>
  </w:style>
  <w:style w:type="paragraph" w:customStyle="1" w:styleId="AonBullet3">
    <w:name w:val="Aon Bullet 3"/>
    <w:basedOn w:val="AonBulletCopy"/>
    <w:rsid w:val="006F4E49"/>
    <w:pPr>
      <w:numPr>
        <w:ilvl w:val="2"/>
        <w:numId w:val="3"/>
      </w:numPr>
    </w:pPr>
  </w:style>
  <w:style w:type="paragraph" w:customStyle="1" w:styleId="AonBullet4">
    <w:name w:val="Aon Bullet 4"/>
    <w:basedOn w:val="AonBulletCopy"/>
    <w:rsid w:val="006F4E49"/>
    <w:pPr>
      <w:numPr>
        <w:ilvl w:val="3"/>
        <w:numId w:val="3"/>
      </w:numPr>
    </w:pPr>
  </w:style>
  <w:style w:type="paragraph" w:customStyle="1" w:styleId="AonBullet5">
    <w:name w:val="Aon Bullet 5"/>
    <w:basedOn w:val="AonBulletCopy"/>
    <w:rsid w:val="006F4E49"/>
    <w:pPr>
      <w:numPr>
        <w:ilvl w:val="4"/>
        <w:numId w:val="3"/>
      </w:numPr>
    </w:pPr>
  </w:style>
  <w:style w:type="character" w:customStyle="1" w:styleId="Kop1Char">
    <w:name w:val="Kop 1 Char"/>
    <w:aliases w:val="Hoofdstuk Char,Section Heading Char,sectionHeading Char,051 Char"/>
    <w:basedOn w:val="Standaardalinea-lettertype"/>
    <w:link w:val="Kop1"/>
    <w:rsid w:val="00827DF1"/>
    <w:rPr>
      <w:rFonts w:ascii="Arial" w:eastAsiaTheme="majorEastAsia" w:hAnsi="Arial" w:cs="Arial"/>
      <w:bCs/>
      <w:kern w:val="32"/>
      <w:sz w:val="32"/>
      <w:szCs w:val="32"/>
    </w:rPr>
  </w:style>
  <w:style w:type="character" w:customStyle="1" w:styleId="Kop2Char">
    <w:name w:val="Kop 2 Char"/>
    <w:basedOn w:val="Standaardalinea-lettertype"/>
    <w:link w:val="Kop2"/>
    <w:rsid w:val="00827DF1"/>
    <w:rPr>
      <w:rFonts w:ascii="Arial" w:eastAsiaTheme="majorEastAsia" w:hAnsi="Arial" w:cs="Arial"/>
      <w:bCs/>
      <w:iCs/>
      <w:sz w:val="28"/>
      <w:szCs w:val="28"/>
    </w:rPr>
  </w:style>
  <w:style w:type="character" w:customStyle="1" w:styleId="Kop3Char">
    <w:name w:val="Kop 3 Char"/>
    <w:basedOn w:val="Standaardalinea-lettertype"/>
    <w:link w:val="Kop3"/>
    <w:rsid w:val="00827DF1"/>
    <w:rPr>
      <w:rFonts w:ascii="Arial" w:eastAsiaTheme="majorEastAsia" w:hAnsi="Arial" w:cs="Arial"/>
      <w:bCs/>
      <w:sz w:val="26"/>
      <w:szCs w:val="26"/>
    </w:rPr>
  </w:style>
  <w:style w:type="character" w:customStyle="1" w:styleId="Kop4Char">
    <w:name w:val="Kop 4 Char"/>
    <w:basedOn w:val="Standaardalinea-lettertype"/>
    <w:link w:val="Kop4"/>
    <w:semiHidden/>
    <w:rsid w:val="00C62584"/>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semiHidden/>
    <w:rsid w:val="00C62584"/>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semiHidden/>
    <w:rsid w:val="00C62584"/>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semiHidden/>
    <w:rsid w:val="00C62584"/>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C62584"/>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semiHidden/>
    <w:rsid w:val="00C62584"/>
    <w:rPr>
      <w:rFonts w:asciiTheme="majorHAnsi" w:eastAsiaTheme="majorEastAsia" w:hAnsiTheme="majorHAnsi" w:cstheme="majorBidi"/>
      <w:i/>
      <w:iCs/>
      <w:color w:val="404040" w:themeColor="text1" w:themeTint="BF"/>
    </w:rPr>
  </w:style>
  <w:style w:type="paragraph" w:styleId="Kopvaninhoudsopgave">
    <w:name w:val="TOC Heading"/>
    <w:basedOn w:val="Kop1"/>
    <w:next w:val="Standaard"/>
    <w:uiPriority w:val="39"/>
    <w:semiHidden/>
    <w:unhideWhenUsed/>
    <w:qFormat/>
    <w:rsid w:val="00C62584"/>
    <w:pPr>
      <w:keepLines/>
      <w:spacing w:before="480" w:after="0"/>
      <w:outlineLvl w:val="9"/>
    </w:pPr>
    <w:rPr>
      <w:rFonts w:asciiTheme="majorHAnsi" w:hAnsiTheme="majorHAnsi" w:cstheme="majorBidi"/>
      <w:b/>
      <w:color w:val="365F91" w:themeColor="accent1" w:themeShade="BF"/>
      <w:kern w:val="0"/>
      <w:sz w:val="28"/>
      <w:szCs w:val="28"/>
    </w:rPr>
  </w:style>
  <w:style w:type="paragraph" w:styleId="Koptekst">
    <w:name w:val="header"/>
    <w:basedOn w:val="Standaard"/>
    <w:link w:val="KoptekstChar"/>
    <w:rsid w:val="002454B9"/>
    <w:pPr>
      <w:tabs>
        <w:tab w:val="center" w:pos="4513"/>
        <w:tab w:val="right" w:pos="9026"/>
      </w:tabs>
    </w:pPr>
  </w:style>
  <w:style w:type="character" w:customStyle="1" w:styleId="KoptekstChar">
    <w:name w:val="Koptekst Char"/>
    <w:basedOn w:val="Standaardalinea-lettertype"/>
    <w:link w:val="Koptekst"/>
    <w:rsid w:val="002454B9"/>
  </w:style>
  <w:style w:type="paragraph" w:styleId="Voettekst">
    <w:name w:val="footer"/>
    <w:basedOn w:val="Standaard"/>
    <w:link w:val="VoettekstChar"/>
    <w:uiPriority w:val="99"/>
    <w:rsid w:val="002454B9"/>
    <w:pPr>
      <w:tabs>
        <w:tab w:val="center" w:pos="4513"/>
        <w:tab w:val="right" w:pos="9026"/>
      </w:tabs>
    </w:pPr>
  </w:style>
  <w:style w:type="character" w:customStyle="1" w:styleId="VoettekstChar">
    <w:name w:val="Voettekst Char"/>
    <w:basedOn w:val="Standaardalinea-lettertype"/>
    <w:link w:val="Voettekst"/>
    <w:uiPriority w:val="99"/>
    <w:rsid w:val="002454B9"/>
  </w:style>
  <w:style w:type="paragraph" w:customStyle="1" w:styleId="StyleAonContactBold">
    <w:name w:val="Style Aon Contact + Bold"/>
    <w:basedOn w:val="AonContact"/>
    <w:rsid w:val="006F4E49"/>
    <w:rPr>
      <w:b/>
      <w:bCs/>
    </w:rPr>
  </w:style>
  <w:style w:type="paragraph" w:customStyle="1" w:styleId="StyleDisclaimerBlack">
    <w:name w:val="Style Disclaimer + Black"/>
    <w:basedOn w:val="Disclaimer"/>
    <w:rsid w:val="006F4E49"/>
    <w:rPr>
      <w:color w:val="000000"/>
    </w:rPr>
  </w:style>
  <w:style w:type="paragraph" w:styleId="Ballontekst">
    <w:name w:val="Balloon Text"/>
    <w:basedOn w:val="Standaard"/>
    <w:link w:val="BallontekstChar"/>
    <w:rsid w:val="00F55C02"/>
    <w:rPr>
      <w:rFonts w:ascii="Tahoma" w:hAnsi="Tahoma" w:cs="Tahoma"/>
      <w:sz w:val="16"/>
      <w:szCs w:val="16"/>
    </w:rPr>
  </w:style>
  <w:style w:type="character" w:customStyle="1" w:styleId="BallontekstChar">
    <w:name w:val="Ballontekst Char"/>
    <w:basedOn w:val="Standaardalinea-lettertype"/>
    <w:link w:val="Ballontekst"/>
    <w:rsid w:val="00F55C02"/>
    <w:rPr>
      <w:rFonts w:ascii="Tahoma" w:hAnsi="Tahoma" w:cs="Tahoma"/>
      <w:sz w:val="16"/>
      <w:szCs w:val="16"/>
      <w:lang w:val="nl-NL"/>
    </w:rPr>
  </w:style>
  <w:style w:type="paragraph" w:styleId="Geenafstand">
    <w:name w:val="No Spacing"/>
    <w:qFormat/>
    <w:rsid w:val="00C8675F"/>
    <w:rPr>
      <w:rFonts w:asciiTheme="minorHAnsi" w:eastAsiaTheme="minorHAnsi" w:hAnsiTheme="minorHAnsi" w:cstheme="minorBidi"/>
      <w:sz w:val="22"/>
      <w:szCs w:val="22"/>
      <w:lang w:val="nl-NL"/>
    </w:rPr>
  </w:style>
  <w:style w:type="paragraph" w:customStyle="1" w:styleId="ReportTitleDocument">
    <w:name w:val="*Report Title Document"/>
    <w:basedOn w:val="Standaard"/>
    <w:rsid w:val="001B1F5D"/>
    <w:pPr>
      <w:spacing w:after="220" w:line="460" w:lineRule="atLeast"/>
    </w:pPr>
    <w:rPr>
      <w:rFonts w:cs="Arial"/>
      <w:color w:val="E11B22"/>
      <w:sz w:val="48"/>
      <w:szCs w:val="24"/>
    </w:rPr>
  </w:style>
  <w:style w:type="paragraph" w:customStyle="1" w:styleId="ReportSubtitleReportDate">
    <w:name w:val="*Report Sub title Report Date"/>
    <w:basedOn w:val="Standaard"/>
    <w:rsid w:val="001B1F5D"/>
    <w:pPr>
      <w:spacing w:before="300" w:after="100"/>
    </w:pPr>
    <w:rPr>
      <w:rFonts w:cs="Arial"/>
      <w:i/>
      <w:color w:val="4D4F53"/>
      <w:sz w:val="24"/>
      <w:szCs w:val="24"/>
    </w:rPr>
  </w:style>
  <w:style w:type="paragraph" w:customStyle="1" w:styleId="ReportBodyText">
    <w:name w:val="*Report Body Text"/>
    <w:basedOn w:val="Standaard"/>
    <w:rsid w:val="001B1F5D"/>
    <w:pPr>
      <w:spacing w:line="264" w:lineRule="auto"/>
    </w:pPr>
    <w:rPr>
      <w:szCs w:val="22"/>
      <w:lang w:val="en-US"/>
    </w:rPr>
  </w:style>
  <w:style w:type="paragraph" w:customStyle="1" w:styleId="ReportHeading1">
    <w:name w:val="*Report Heading 1"/>
    <w:basedOn w:val="Standaard"/>
    <w:next w:val="ReportBodyText"/>
    <w:rsid w:val="001B1F5D"/>
    <w:pPr>
      <w:tabs>
        <w:tab w:val="num" w:pos="851"/>
      </w:tabs>
      <w:spacing w:before="360" w:after="120" w:line="264" w:lineRule="auto"/>
      <w:ind w:left="851" w:hanging="851"/>
    </w:pPr>
    <w:rPr>
      <w:b/>
      <w:color w:val="E11B22"/>
      <w:sz w:val="32"/>
      <w:szCs w:val="22"/>
    </w:rPr>
  </w:style>
  <w:style w:type="paragraph" w:customStyle="1" w:styleId="ReportHeading2">
    <w:name w:val="*Report Heading 2"/>
    <w:basedOn w:val="Standaard"/>
    <w:next w:val="ReportBodyText"/>
    <w:rsid w:val="001B1F5D"/>
    <w:pPr>
      <w:tabs>
        <w:tab w:val="num" w:pos="993"/>
      </w:tabs>
      <w:spacing w:before="360" w:after="120" w:line="264" w:lineRule="auto"/>
      <w:ind w:left="993" w:hanging="851"/>
    </w:pPr>
    <w:rPr>
      <w:b/>
      <w:color w:val="4D4F53"/>
      <w:sz w:val="28"/>
      <w:szCs w:val="22"/>
    </w:rPr>
  </w:style>
  <w:style w:type="paragraph" w:customStyle="1" w:styleId="ReportHeading3">
    <w:name w:val="*Report Heading 3"/>
    <w:basedOn w:val="Standaard"/>
    <w:next w:val="ReportBodyText"/>
    <w:rsid w:val="001B1F5D"/>
    <w:pPr>
      <w:tabs>
        <w:tab w:val="num" w:pos="851"/>
      </w:tabs>
      <w:spacing w:before="360" w:after="120" w:line="264" w:lineRule="auto"/>
      <w:ind w:left="851" w:hanging="851"/>
    </w:pPr>
    <w:rPr>
      <w:b/>
      <w:color w:val="4D4F53"/>
      <w:sz w:val="24"/>
      <w:szCs w:val="22"/>
    </w:rPr>
  </w:style>
  <w:style w:type="paragraph" w:customStyle="1" w:styleId="ReportHeading4">
    <w:name w:val="*Report Heading 4"/>
    <w:basedOn w:val="Standaard"/>
    <w:next w:val="ReportBodyText"/>
    <w:rsid w:val="001B1F5D"/>
    <w:pPr>
      <w:tabs>
        <w:tab w:val="num" w:pos="851"/>
      </w:tabs>
      <w:spacing w:before="360" w:after="120" w:line="264" w:lineRule="auto"/>
      <w:ind w:left="851" w:hanging="851"/>
    </w:pPr>
    <w:rPr>
      <w:b/>
      <w:color w:val="4D4F53"/>
      <w:szCs w:val="22"/>
    </w:rPr>
  </w:style>
  <w:style w:type="paragraph" w:customStyle="1" w:styleId="ReportHeading5">
    <w:name w:val="*Report Heading 5"/>
    <w:basedOn w:val="Standaard"/>
    <w:next w:val="ReportBodyText"/>
    <w:rsid w:val="001B1F5D"/>
    <w:pPr>
      <w:tabs>
        <w:tab w:val="num" w:pos="851"/>
      </w:tabs>
      <w:spacing w:before="360" w:after="120" w:line="264" w:lineRule="auto"/>
      <w:ind w:left="851" w:hanging="851"/>
    </w:pPr>
    <w:rPr>
      <w:b/>
      <w:color w:val="4D4F53"/>
      <w:szCs w:val="22"/>
    </w:rPr>
  </w:style>
  <w:style w:type="paragraph" w:customStyle="1" w:styleId="Default">
    <w:name w:val="Default"/>
    <w:rsid w:val="001B1F5D"/>
    <w:pPr>
      <w:widowControl w:val="0"/>
      <w:autoSpaceDE w:val="0"/>
      <w:autoSpaceDN w:val="0"/>
      <w:adjustRightInd w:val="0"/>
    </w:pPr>
    <w:rPr>
      <w:rFonts w:cs="Arial"/>
      <w:color w:val="000000"/>
      <w:sz w:val="24"/>
      <w:szCs w:val="24"/>
      <w:lang w:val="nl-NL" w:eastAsia="nl-NL"/>
    </w:rPr>
  </w:style>
  <w:style w:type="paragraph" w:customStyle="1" w:styleId="ReportBodyTextIndent">
    <w:name w:val="*Report Body Text Indent"/>
    <w:basedOn w:val="Standaard"/>
    <w:rsid w:val="001B1F5D"/>
    <w:pPr>
      <w:spacing w:line="264" w:lineRule="auto"/>
      <w:ind w:left="851"/>
    </w:pPr>
    <w:rPr>
      <w:szCs w:val="22"/>
    </w:rPr>
  </w:style>
  <w:style w:type="paragraph" w:customStyle="1" w:styleId="ReportBodyTextBulleted">
    <w:name w:val="*Report Body Text Bulleted"/>
    <w:basedOn w:val="Standaard"/>
    <w:rsid w:val="001B1F5D"/>
    <w:pPr>
      <w:numPr>
        <w:numId w:val="4"/>
      </w:numPr>
      <w:ind w:left="283"/>
    </w:pPr>
    <w:rPr>
      <w:szCs w:val="22"/>
      <w:lang w:val="en-US"/>
    </w:rPr>
  </w:style>
  <w:style w:type="paragraph" w:styleId="Plattetekst">
    <w:name w:val="Body Text"/>
    <w:basedOn w:val="Standaard"/>
    <w:link w:val="PlattetekstChar"/>
    <w:rsid w:val="001B1F5D"/>
    <w:pPr>
      <w:jc w:val="both"/>
    </w:pPr>
    <w:rPr>
      <w:rFonts w:ascii="Times New Roman" w:hAnsi="Times New Roman"/>
      <w:sz w:val="22"/>
      <w:szCs w:val="22"/>
    </w:rPr>
  </w:style>
  <w:style w:type="character" w:customStyle="1" w:styleId="PlattetekstChar">
    <w:name w:val="Platte tekst Char"/>
    <w:basedOn w:val="Standaardalinea-lettertype"/>
    <w:link w:val="Plattetekst"/>
    <w:rsid w:val="001B1F5D"/>
    <w:rPr>
      <w:rFonts w:ascii="Times New Roman" w:hAnsi="Times New Roman"/>
      <w:sz w:val="22"/>
      <w:szCs w:val="22"/>
      <w:lang w:val="nl-NL"/>
    </w:rPr>
  </w:style>
  <w:style w:type="paragraph" w:customStyle="1" w:styleId="Kop1hoofdstukEpisteemPvAKop1">
    <w:name w:val="Kop 1.hoofdstuk.Episteem PvA Kop 1"/>
    <w:basedOn w:val="Standaard"/>
    <w:next w:val="Standaard"/>
    <w:rsid w:val="001B1F5D"/>
    <w:pPr>
      <w:keepNext/>
      <w:widowControl w:val="0"/>
      <w:numPr>
        <w:numId w:val="5"/>
      </w:numPr>
      <w:tabs>
        <w:tab w:val="left" w:pos="1418"/>
      </w:tabs>
      <w:spacing w:after="240" w:line="280" w:lineRule="atLeast"/>
      <w:jc w:val="both"/>
      <w:outlineLvl w:val="0"/>
    </w:pPr>
    <w:rPr>
      <w:b/>
      <w:sz w:val="26"/>
      <w:lang w:val="nl" w:eastAsia="nl-NL"/>
    </w:rPr>
  </w:style>
  <w:style w:type="paragraph" w:customStyle="1" w:styleId="Kop2paragraafEpisteemPvAKop2">
    <w:name w:val="Kop 2.paragraaf.Episteem PvA Kop 2"/>
    <w:basedOn w:val="Standaard"/>
    <w:next w:val="Standaard"/>
    <w:rsid w:val="001B1F5D"/>
    <w:pPr>
      <w:keepNext/>
      <w:widowControl w:val="0"/>
      <w:numPr>
        <w:ilvl w:val="1"/>
        <w:numId w:val="5"/>
      </w:numPr>
      <w:tabs>
        <w:tab w:val="left" w:pos="1418"/>
      </w:tabs>
      <w:spacing w:before="560" w:after="120" w:line="280" w:lineRule="atLeast"/>
      <w:jc w:val="both"/>
      <w:outlineLvl w:val="1"/>
    </w:pPr>
    <w:rPr>
      <w:b/>
      <w:lang w:val="nl" w:eastAsia="nl-NL"/>
    </w:rPr>
  </w:style>
  <w:style w:type="paragraph" w:customStyle="1" w:styleId="Kop3subparagraafEpisteemPvAKop3Heading3a">
    <w:name w:val="Kop 3.subparagraaf.Episteem PvA Kop 3.Heading 3a"/>
    <w:basedOn w:val="Standaard"/>
    <w:next w:val="Standaard"/>
    <w:rsid w:val="001B1F5D"/>
    <w:pPr>
      <w:keepNext/>
      <w:widowControl w:val="0"/>
      <w:numPr>
        <w:ilvl w:val="2"/>
        <w:numId w:val="5"/>
      </w:numPr>
      <w:tabs>
        <w:tab w:val="left" w:pos="1418"/>
      </w:tabs>
      <w:spacing w:before="560" w:line="280" w:lineRule="atLeast"/>
      <w:jc w:val="both"/>
      <w:outlineLvl w:val="2"/>
    </w:pPr>
    <w:rPr>
      <w:b/>
      <w:lang w:val="nl" w:eastAsia="nl-NL"/>
    </w:rPr>
  </w:style>
  <w:style w:type="paragraph" w:customStyle="1" w:styleId="Kop4subsubparagraafSpecificatieRFP-vraag">
    <w:name w:val="Kop 4.subsubparagraaf.Specificatie.RFP-vraag"/>
    <w:basedOn w:val="Standaard"/>
    <w:next w:val="Standaard"/>
    <w:rsid w:val="001B1F5D"/>
    <w:pPr>
      <w:keepNext/>
      <w:widowControl w:val="0"/>
      <w:numPr>
        <w:ilvl w:val="3"/>
        <w:numId w:val="5"/>
      </w:numPr>
      <w:tabs>
        <w:tab w:val="left" w:pos="1418"/>
      </w:tabs>
      <w:spacing w:before="560" w:line="280" w:lineRule="atLeast"/>
      <w:jc w:val="both"/>
      <w:outlineLvl w:val="3"/>
    </w:pPr>
    <w:rPr>
      <w:b/>
      <w:lang w:val="x-none" w:eastAsia="nl-NL"/>
    </w:rPr>
  </w:style>
  <w:style w:type="paragraph" w:customStyle="1" w:styleId="GenummerdeLijst">
    <w:name w:val="Genummerde Lijst"/>
    <w:basedOn w:val="Standaard"/>
    <w:next w:val="Standaard"/>
    <w:rsid w:val="001B1F5D"/>
    <w:pPr>
      <w:widowControl w:val="0"/>
      <w:numPr>
        <w:ilvl w:val="4"/>
        <w:numId w:val="5"/>
      </w:numPr>
      <w:spacing w:line="280" w:lineRule="atLeast"/>
      <w:jc w:val="both"/>
    </w:pPr>
    <w:rPr>
      <w:lang w:val="nl" w:eastAsia="nl-NL"/>
    </w:rPr>
  </w:style>
  <w:style w:type="paragraph" w:customStyle="1" w:styleId="GenummerdeLijstniv2">
    <w:name w:val="Genummerde Lijst niv. 2"/>
    <w:basedOn w:val="GenummerdeLijst"/>
    <w:next w:val="Standaard"/>
    <w:rsid w:val="001B1F5D"/>
    <w:pPr>
      <w:numPr>
        <w:ilvl w:val="5"/>
      </w:numPr>
      <w:tabs>
        <w:tab w:val="clear" w:pos="964"/>
        <w:tab w:val="num" w:pos="360"/>
        <w:tab w:val="num" w:pos="926"/>
        <w:tab w:val="num" w:pos="1800"/>
        <w:tab w:val="num" w:pos="2736"/>
        <w:tab w:val="num" w:pos="3960"/>
        <w:tab w:val="num" w:pos="4320"/>
        <w:tab w:val="num" w:pos="4811"/>
      </w:tabs>
      <w:ind w:left="360" w:hanging="360"/>
      <w:outlineLvl w:val="5"/>
    </w:pPr>
  </w:style>
  <w:style w:type="paragraph" w:customStyle="1" w:styleId="GenummerdeLijstniv3">
    <w:name w:val="Genummerde Lijst niv. 3"/>
    <w:basedOn w:val="GenummerdeLijstniv2"/>
    <w:next w:val="Standaard"/>
    <w:rsid w:val="001B1F5D"/>
    <w:pPr>
      <w:numPr>
        <w:ilvl w:val="6"/>
      </w:numPr>
      <w:tabs>
        <w:tab w:val="clear" w:pos="1361"/>
        <w:tab w:val="clear" w:pos="2736"/>
        <w:tab w:val="num" w:pos="360"/>
        <w:tab w:val="num" w:pos="926"/>
        <w:tab w:val="num" w:pos="2160"/>
        <w:tab w:val="num" w:pos="3240"/>
        <w:tab w:val="num" w:pos="4680"/>
        <w:tab w:val="num" w:pos="5040"/>
        <w:tab w:val="num" w:pos="5531"/>
      </w:tabs>
      <w:ind w:left="360" w:hanging="360"/>
      <w:outlineLvl w:val="6"/>
    </w:pPr>
  </w:style>
  <w:style w:type="paragraph" w:styleId="Documentstructuur">
    <w:name w:val="Document Map"/>
    <w:basedOn w:val="Standaard"/>
    <w:link w:val="DocumentstructuurChar"/>
    <w:semiHidden/>
    <w:rsid w:val="001B1F5D"/>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1B1F5D"/>
    <w:rPr>
      <w:rFonts w:ascii="Tahoma" w:hAnsi="Tahoma" w:cs="Tahoma"/>
      <w:shd w:val="clear" w:color="auto" w:fill="000080"/>
      <w:lang w:val="nl-NL"/>
    </w:rPr>
  </w:style>
  <w:style w:type="character" w:styleId="Verwijzingopmerking">
    <w:name w:val="annotation reference"/>
    <w:rsid w:val="001B1F5D"/>
    <w:rPr>
      <w:sz w:val="16"/>
      <w:szCs w:val="16"/>
    </w:rPr>
  </w:style>
  <w:style w:type="paragraph" w:styleId="Tekstopmerking">
    <w:name w:val="annotation text"/>
    <w:basedOn w:val="Standaard"/>
    <w:link w:val="TekstopmerkingChar"/>
    <w:rsid w:val="001B1F5D"/>
    <w:rPr>
      <w:lang w:val="x-none"/>
    </w:rPr>
  </w:style>
  <w:style w:type="character" w:customStyle="1" w:styleId="TekstopmerkingChar">
    <w:name w:val="Tekst opmerking Char"/>
    <w:basedOn w:val="Standaardalinea-lettertype"/>
    <w:link w:val="Tekstopmerking"/>
    <w:rsid w:val="001B1F5D"/>
    <w:rPr>
      <w:lang w:val="x-none"/>
    </w:rPr>
  </w:style>
  <w:style w:type="paragraph" w:styleId="Onderwerpvanopmerking">
    <w:name w:val="annotation subject"/>
    <w:basedOn w:val="Tekstopmerking"/>
    <w:next w:val="Tekstopmerking"/>
    <w:link w:val="OnderwerpvanopmerkingChar"/>
    <w:semiHidden/>
    <w:rsid w:val="001B1F5D"/>
    <w:rPr>
      <w:b/>
      <w:bCs/>
    </w:rPr>
  </w:style>
  <w:style w:type="character" w:customStyle="1" w:styleId="OnderwerpvanopmerkingChar">
    <w:name w:val="Onderwerp van opmerking Char"/>
    <w:basedOn w:val="TekstopmerkingChar"/>
    <w:link w:val="Onderwerpvanopmerking"/>
    <w:semiHidden/>
    <w:rsid w:val="001B1F5D"/>
    <w:rPr>
      <w:b/>
      <w:bCs/>
      <w:lang w:val="x-none"/>
    </w:rPr>
  </w:style>
  <w:style w:type="table" w:styleId="Tabelraster">
    <w:name w:val="Table Grid"/>
    <w:basedOn w:val="Standaardtabel"/>
    <w:uiPriority w:val="59"/>
    <w:rsid w:val="001B1F5D"/>
    <w:rPr>
      <w:rFonts w:ascii="Times New Roman" w:hAnsi="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Reference List,Paragraaf zonder nummering,Kop 1.1,List - Number,List Paragraph11,List Paragraph2,List Paragraph Char Char,lp1,List Paragraph1,Number_1,SGLText List Paragraph,new,Normal Sentence,b1,Colorful List - Accent 11,Bullets 2"/>
    <w:basedOn w:val="Standaard"/>
    <w:link w:val="LijstalineaChar"/>
    <w:uiPriority w:val="34"/>
    <w:qFormat/>
    <w:rsid w:val="001B1F5D"/>
    <w:pPr>
      <w:ind w:left="720"/>
      <w:contextualSpacing/>
    </w:pPr>
    <w:rPr>
      <w:lang w:val="en-US"/>
    </w:rPr>
  </w:style>
  <w:style w:type="paragraph" w:styleId="Plattetekstinspringen">
    <w:name w:val="Body Text Indent"/>
    <w:basedOn w:val="Standaard"/>
    <w:link w:val="PlattetekstinspringenChar"/>
    <w:rsid w:val="001B1F5D"/>
    <w:pPr>
      <w:spacing w:after="120"/>
      <w:ind w:left="283"/>
    </w:pPr>
  </w:style>
  <w:style w:type="character" w:customStyle="1" w:styleId="PlattetekstinspringenChar">
    <w:name w:val="Platte tekst inspringen Char"/>
    <w:basedOn w:val="Standaardalinea-lettertype"/>
    <w:link w:val="Plattetekstinspringen"/>
    <w:rsid w:val="001B1F5D"/>
    <w:rPr>
      <w:lang w:val="nl-NL"/>
    </w:rPr>
  </w:style>
  <w:style w:type="paragraph" w:styleId="Voetnoottekst">
    <w:name w:val="footnote text"/>
    <w:basedOn w:val="Standaard"/>
    <w:link w:val="VoetnoottekstChar"/>
    <w:semiHidden/>
    <w:unhideWhenUsed/>
    <w:rsid w:val="00657684"/>
  </w:style>
  <w:style w:type="character" w:customStyle="1" w:styleId="VoetnoottekstChar">
    <w:name w:val="Voetnoottekst Char"/>
    <w:basedOn w:val="Standaardalinea-lettertype"/>
    <w:link w:val="Voetnoottekst"/>
    <w:semiHidden/>
    <w:rsid w:val="00657684"/>
    <w:rPr>
      <w:lang w:val="nl-NL"/>
    </w:rPr>
  </w:style>
  <w:style w:type="character" w:styleId="Voetnootmarkering">
    <w:name w:val="footnote reference"/>
    <w:basedOn w:val="Standaardalinea-lettertype"/>
    <w:semiHidden/>
    <w:unhideWhenUsed/>
    <w:rsid w:val="00657684"/>
    <w:rPr>
      <w:vertAlign w:val="superscript"/>
    </w:rPr>
  </w:style>
  <w:style w:type="character" w:styleId="Nadruk">
    <w:name w:val="Emphasis"/>
    <w:basedOn w:val="Standaardalinea-lettertype"/>
    <w:uiPriority w:val="20"/>
    <w:qFormat/>
    <w:rsid w:val="00657684"/>
    <w:rPr>
      <w:rFonts w:asciiTheme="minorHAnsi" w:hAnsiTheme="minorHAnsi"/>
      <w:b/>
      <w:i/>
      <w:iCs/>
    </w:rPr>
  </w:style>
  <w:style w:type="paragraph" w:styleId="Normaalweb">
    <w:name w:val="Normal (Web)"/>
    <w:basedOn w:val="Standaard"/>
    <w:uiPriority w:val="99"/>
    <w:rsid w:val="00657684"/>
    <w:pPr>
      <w:spacing w:before="72" w:after="48"/>
    </w:pPr>
    <w:rPr>
      <w:rFonts w:ascii="Times New Roman" w:hAnsi="Times New Roman"/>
      <w:color w:val="000000"/>
      <w:sz w:val="24"/>
      <w:szCs w:val="24"/>
      <w:lang w:val="en-US"/>
    </w:rPr>
  </w:style>
  <w:style w:type="character" w:customStyle="1" w:styleId="fontstyle01">
    <w:name w:val="fontstyle01"/>
    <w:basedOn w:val="Standaardalinea-lettertype"/>
    <w:rsid w:val="00F1793A"/>
    <w:rPr>
      <w:rFonts w:ascii="GDPFNTCI-GdPictureOCRFont" w:hAnsi="GDPFNTCI-GdPictureOCRFont" w:hint="default"/>
      <w:b w:val="0"/>
      <w:bCs w:val="0"/>
      <w:i w:val="0"/>
      <w:iCs w:val="0"/>
      <w:color w:val="000000"/>
      <w:sz w:val="20"/>
      <w:szCs w:val="20"/>
    </w:rPr>
  </w:style>
  <w:style w:type="character" w:customStyle="1" w:styleId="LijstalineaChar">
    <w:name w:val="Lijstalinea Char"/>
    <w:aliases w:val="Reference List Char,Paragraaf zonder nummering Char,Kop 1.1 Char,List - Number Char,List Paragraph11 Char,List Paragraph2 Char,List Paragraph Char Char Char,lp1 Char,List Paragraph1 Char,Number_1 Char,SGLText List Paragraph Char,b1 Char"/>
    <w:link w:val="Lijstalinea"/>
    <w:uiPriority w:val="34"/>
    <w:qFormat/>
    <w:locked/>
    <w:rsid w:val="00924A4E"/>
  </w:style>
  <w:style w:type="paragraph" w:customStyle="1" w:styleId="KOPbijlagen">
    <w:name w:val="KOP bijlagen"/>
    <w:basedOn w:val="Standaard"/>
    <w:qFormat/>
    <w:rsid w:val="0001716D"/>
    <w:rPr>
      <w:rFonts w:ascii="Trebuchet MS" w:hAnsi="Trebuchet MS" w:cs="Trebuchet MS"/>
      <w:b/>
      <w:lang w:eastAsia="nl-NL"/>
    </w:rPr>
  </w:style>
  <w:style w:type="character" w:customStyle="1" w:styleId="contentpasted4">
    <w:name w:val="contentpasted4"/>
    <w:basedOn w:val="Standaardalinea-lettertype"/>
    <w:rsid w:val="00AC5479"/>
  </w:style>
  <w:style w:type="character" w:styleId="Onopgelostemelding">
    <w:name w:val="Unresolved Mention"/>
    <w:basedOn w:val="Standaardalinea-lettertype"/>
    <w:uiPriority w:val="99"/>
    <w:semiHidden/>
    <w:unhideWhenUsed/>
    <w:rsid w:val="00D742EF"/>
    <w:rPr>
      <w:color w:val="605E5C"/>
      <w:shd w:val="clear" w:color="auto" w:fill="E1DFDD"/>
    </w:rPr>
  </w:style>
  <w:style w:type="paragraph" w:styleId="Lijstopsomteken">
    <w:name w:val="List Bullet"/>
    <w:basedOn w:val="Standaard"/>
    <w:uiPriority w:val="99"/>
    <w:unhideWhenUsed/>
    <w:rsid w:val="00180CE5"/>
    <w:pPr>
      <w:numPr>
        <w:numId w:val="21"/>
      </w:numPr>
    </w:pPr>
    <w:rPr>
      <w:rFonts w:ascii="Verdana" w:eastAsiaTheme="minorHAnsi" w:hAnsi="Verdana" w:cs="Calibri"/>
      <w:sz w:val="18"/>
      <w:szCs w:val="18"/>
      <w:lang w:eastAsia="nl-NL"/>
    </w:rPr>
  </w:style>
  <w:style w:type="paragraph" w:styleId="Revisie">
    <w:name w:val="Revision"/>
    <w:hidden/>
    <w:uiPriority w:val="99"/>
    <w:semiHidden/>
    <w:rsid w:val="008104AF"/>
    <w:rPr>
      <w:lang w:val="nl-NL"/>
    </w:rPr>
  </w:style>
  <w:style w:type="paragraph" w:customStyle="1" w:styleId="Kopnietininhoudsopgave">
    <w:name w:val="Kop niet in inhoudsopgave"/>
    <w:basedOn w:val="Standaard"/>
    <w:rsid w:val="001C079D"/>
    <w:pPr>
      <w:pageBreakBefore/>
      <w:spacing w:before="180" w:after="180" w:line="288" w:lineRule="auto"/>
    </w:pPr>
    <w:rPr>
      <w:rFonts w:ascii="Verdana" w:hAnsi="Verdana"/>
      <w:b/>
      <w:sz w:val="28"/>
      <w:szCs w:val="28"/>
      <w:lang w:eastAsia="nl-NL"/>
    </w:rPr>
  </w:style>
  <w:style w:type="paragraph" w:customStyle="1" w:styleId="pf0">
    <w:name w:val="pf0"/>
    <w:basedOn w:val="Standaard"/>
    <w:rsid w:val="004C303D"/>
    <w:pPr>
      <w:spacing w:before="100" w:beforeAutospacing="1" w:after="100" w:afterAutospacing="1"/>
    </w:pPr>
    <w:rPr>
      <w:rFonts w:ascii="Times New Roman" w:hAnsi="Times New Roman"/>
      <w:sz w:val="24"/>
      <w:szCs w:val="24"/>
      <w:lang w:eastAsia="nl-NL"/>
    </w:rPr>
  </w:style>
  <w:style w:type="character" w:customStyle="1" w:styleId="cf01">
    <w:name w:val="cf01"/>
    <w:basedOn w:val="Standaardalinea-lettertype"/>
    <w:rsid w:val="004C303D"/>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083">
      <w:bodyDiv w:val="1"/>
      <w:marLeft w:val="0"/>
      <w:marRight w:val="0"/>
      <w:marTop w:val="0"/>
      <w:marBottom w:val="0"/>
      <w:divBdr>
        <w:top w:val="none" w:sz="0" w:space="0" w:color="auto"/>
        <w:left w:val="none" w:sz="0" w:space="0" w:color="auto"/>
        <w:bottom w:val="none" w:sz="0" w:space="0" w:color="auto"/>
        <w:right w:val="none" w:sz="0" w:space="0" w:color="auto"/>
      </w:divBdr>
    </w:div>
    <w:div w:id="218790366">
      <w:bodyDiv w:val="1"/>
      <w:marLeft w:val="0"/>
      <w:marRight w:val="0"/>
      <w:marTop w:val="0"/>
      <w:marBottom w:val="0"/>
      <w:divBdr>
        <w:top w:val="none" w:sz="0" w:space="0" w:color="auto"/>
        <w:left w:val="none" w:sz="0" w:space="0" w:color="auto"/>
        <w:bottom w:val="none" w:sz="0" w:space="0" w:color="auto"/>
        <w:right w:val="none" w:sz="0" w:space="0" w:color="auto"/>
      </w:divBdr>
    </w:div>
    <w:div w:id="272909149">
      <w:bodyDiv w:val="1"/>
      <w:marLeft w:val="0"/>
      <w:marRight w:val="0"/>
      <w:marTop w:val="0"/>
      <w:marBottom w:val="0"/>
      <w:divBdr>
        <w:top w:val="none" w:sz="0" w:space="0" w:color="auto"/>
        <w:left w:val="none" w:sz="0" w:space="0" w:color="auto"/>
        <w:bottom w:val="none" w:sz="0" w:space="0" w:color="auto"/>
        <w:right w:val="none" w:sz="0" w:space="0" w:color="auto"/>
      </w:divBdr>
    </w:div>
    <w:div w:id="321391377">
      <w:bodyDiv w:val="1"/>
      <w:marLeft w:val="0"/>
      <w:marRight w:val="0"/>
      <w:marTop w:val="0"/>
      <w:marBottom w:val="0"/>
      <w:divBdr>
        <w:top w:val="none" w:sz="0" w:space="0" w:color="auto"/>
        <w:left w:val="none" w:sz="0" w:space="0" w:color="auto"/>
        <w:bottom w:val="none" w:sz="0" w:space="0" w:color="auto"/>
        <w:right w:val="none" w:sz="0" w:space="0" w:color="auto"/>
      </w:divBdr>
    </w:div>
    <w:div w:id="350303932">
      <w:bodyDiv w:val="1"/>
      <w:marLeft w:val="0"/>
      <w:marRight w:val="0"/>
      <w:marTop w:val="0"/>
      <w:marBottom w:val="0"/>
      <w:divBdr>
        <w:top w:val="none" w:sz="0" w:space="0" w:color="auto"/>
        <w:left w:val="none" w:sz="0" w:space="0" w:color="auto"/>
        <w:bottom w:val="none" w:sz="0" w:space="0" w:color="auto"/>
        <w:right w:val="none" w:sz="0" w:space="0" w:color="auto"/>
      </w:divBdr>
    </w:div>
    <w:div w:id="351881360">
      <w:bodyDiv w:val="1"/>
      <w:marLeft w:val="0"/>
      <w:marRight w:val="0"/>
      <w:marTop w:val="0"/>
      <w:marBottom w:val="0"/>
      <w:divBdr>
        <w:top w:val="none" w:sz="0" w:space="0" w:color="auto"/>
        <w:left w:val="none" w:sz="0" w:space="0" w:color="auto"/>
        <w:bottom w:val="none" w:sz="0" w:space="0" w:color="auto"/>
        <w:right w:val="none" w:sz="0" w:space="0" w:color="auto"/>
      </w:divBdr>
    </w:div>
    <w:div w:id="461387690">
      <w:bodyDiv w:val="1"/>
      <w:marLeft w:val="0"/>
      <w:marRight w:val="0"/>
      <w:marTop w:val="0"/>
      <w:marBottom w:val="0"/>
      <w:divBdr>
        <w:top w:val="none" w:sz="0" w:space="0" w:color="auto"/>
        <w:left w:val="none" w:sz="0" w:space="0" w:color="auto"/>
        <w:bottom w:val="none" w:sz="0" w:space="0" w:color="auto"/>
        <w:right w:val="none" w:sz="0" w:space="0" w:color="auto"/>
      </w:divBdr>
    </w:div>
    <w:div w:id="642201638">
      <w:bodyDiv w:val="1"/>
      <w:marLeft w:val="0"/>
      <w:marRight w:val="0"/>
      <w:marTop w:val="0"/>
      <w:marBottom w:val="0"/>
      <w:divBdr>
        <w:top w:val="none" w:sz="0" w:space="0" w:color="auto"/>
        <w:left w:val="none" w:sz="0" w:space="0" w:color="auto"/>
        <w:bottom w:val="none" w:sz="0" w:space="0" w:color="auto"/>
        <w:right w:val="none" w:sz="0" w:space="0" w:color="auto"/>
      </w:divBdr>
    </w:div>
    <w:div w:id="657879980">
      <w:bodyDiv w:val="1"/>
      <w:marLeft w:val="0"/>
      <w:marRight w:val="0"/>
      <w:marTop w:val="0"/>
      <w:marBottom w:val="0"/>
      <w:divBdr>
        <w:top w:val="none" w:sz="0" w:space="0" w:color="auto"/>
        <w:left w:val="none" w:sz="0" w:space="0" w:color="auto"/>
        <w:bottom w:val="none" w:sz="0" w:space="0" w:color="auto"/>
        <w:right w:val="none" w:sz="0" w:space="0" w:color="auto"/>
      </w:divBdr>
    </w:div>
    <w:div w:id="691612479">
      <w:bodyDiv w:val="1"/>
      <w:marLeft w:val="0"/>
      <w:marRight w:val="0"/>
      <w:marTop w:val="0"/>
      <w:marBottom w:val="0"/>
      <w:divBdr>
        <w:top w:val="none" w:sz="0" w:space="0" w:color="auto"/>
        <w:left w:val="none" w:sz="0" w:space="0" w:color="auto"/>
        <w:bottom w:val="none" w:sz="0" w:space="0" w:color="auto"/>
        <w:right w:val="none" w:sz="0" w:space="0" w:color="auto"/>
      </w:divBdr>
    </w:div>
    <w:div w:id="706612891">
      <w:bodyDiv w:val="1"/>
      <w:marLeft w:val="0"/>
      <w:marRight w:val="0"/>
      <w:marTop w:val="0"/>
      <w:marBottom w:val="0"/>
      <w:divBdr>
        <w:top w:val="none" w:sz="0" w:space="0" w:color="auto"/>
        <w:left w:val="none" w:sz="0" w:space="0" w:color="auto"/>
        <w:bottom w:val="none" w:sz="0" w:space="0" w:color="auto"/>
        <w:right w:val="none" w:sz="0" w:space="0" w:color="auto"/>
      </w:divBdr>
    </w:div>
    <w:div w:id="1030569685">
      <w:bodyDiv w:val="1"/>
      <w:marLeft w:val="0"/>
      <w:marRight w:val="0"/>
      <w:marTop w:val="0"/>
      <w:marBottom w:val="0"/>
      <w:divBdr>
        <w:top w:val="none" w:sz="0" w:space="0" w:color="auto"/>
        <w:left w:val="none" w:sz="0" w:space="0" w:color="auto"/>
        <w:bottom w:val="none" w:sz="0" w:space="0" w:color="auto"/>
        <w:right w:val="none" w:sz="0" w:space="0" w:color="auto"/>
      </w:divBdr>
    </w:div>
    <w:div w:id="1294485187">
      <w:bodyDiv w:val="1"/>
      <w:marLeft w:val="0"/>
      <w:marRight w:val="0"/>
      <w:marTop w:val="0"/>
      <w:marBottom w:val="0"/>
      <w:divBdr>
        <w:top w:val="none" w:sz="0" w:space="0" w:color="auto"/>
        <w:left w:val="none" w:sz="0" w:space="0" w:color="auto"/>
        <w:bottom w:val="none" w:sz="0" w:space="0" w:color="auto"/>
        <w:right w:val="none" w:sz="0" w:space="0" w:color="auto"/>
      </w:divBdr>
      <w:divsChild>
        <w:div w:id="1641838840">
          <w:marLeft w:val="0"/>
          <w:marRight w:val="0"/>
          <w:marTop w:val="0"/>
          <w:marBottom w:val="0"/>
          <w:divBdr>
            <w:top w:val="none" w:sz="0" w:space="0" w:color="auto"/>
            <w:left w:val="none" w:sz="0" w:space="0" w:color="auto"/>
            <w:bottom w:val="none" w:sz="0" w:space="0" w:color="auto"/>
            <w:right w:val="none" w:sz="0" w:space="0" w:color="auto"/>
          </w:divBdr>
        </w:div>
      </w:divsChild>
    </w:div>
    <w:div w:id="1377660471">
      <w:bodyDiv w:val="1"/>
      <w:marLeft w:val="0"/>
      <w:marRight w:val="0"/>
      <w:marTop w:val="0"/>
      <w:marBottom w:val="0"/>
      <w:divBdr>
        <w:top w:val="none" w:sz="0" w:space="0" w:color="auto"/>
        <w:left w:val="none" w:sz="0" w:space="0" w:color="auto"/>
        <w:bottom w:val="none" w:sz="0" w:space="0" w:color="auto"/>
        <w:right w:val="none" w:sz="0" w:space="0" w:color="auto"/>
      </w:divBdr>
    </w:div>
    <w:div w:id="1446265196">
      <w:bodyDiv w:val="1"/>
      <w:marLeft w:val="0"/>
      <w:marRight w:val="0"/>
      <w:marTop w:val="0"/>
      <w:marBottom w:val="0"/>
      <w:divBdr>
        <w:top w:val="none" w:sz="0" w:space="0" w:color="auto"/>
        <w:left w:val="none" w:sz="0" w:space="0" w:color="auto"/>
        <w:bottom w:val="none" w:sz="0" w:space="0" w:color="auto"/>
        <w:right w:val="none" w:sz="0" w:space="0" w:color="auto"/>
      </w:divBdr>
    </w:div>
    <w:div w:id="1479028763">
      <w:bodyDiv w:val="1"/>
      <w:marLeft w:val="0"/>
      <w:marRight w:val="0"/>
      <w:marTop w:val="0"/>
      <w:marBottom w:val="0"/>
      <w:divBdr>
        <w:top w:val="none" w:sz="0" w:space="0" w:color="auto"/>
        <w:left w:val="none" w:sz="0" w:space="0" w:color="auto"/>
        <w:bottom w:val="none" w:sz="0" w:space="0" w:color="auto"/>
        <w:right w:val="none" w:sz="0" w:space="0" w:color="auto"/>
      </w:divBdr>
    </w:div>
    <w:div w:id="1599215073">
      <w:bodyDiv w:val="1"/>
      <w:marLeft w:val="0"/>
      <w:marRight w:val="0"/>
      <w:marTop w:val="0"/>
      <w:marBottom w:val="0"/>
      <w:divBdr>
        <w:top w:val="none" w:sz="0" w:space="0" w:color="auto"/>
        <w:left w:val="none" w:sz="0" w:space="0" w:color="auto"/>
        <w:bottom w:val="none" w:sz="0" w:space="0" w:color="auto"/>
        <w:right w:val="none" w:sz="0" w:space="0" w:color="auto"/>
      </w:divBdr>
    </w:div>
    <w:div w:id="1755861240">
      <w:bodyDiv w:val="1"/>
      <w:marLeft w:val="0"/>
      <w:marRight w:val="0"/>
      <w:marTop w:val="0"/>
      <w:marBottom w:val="0"/>
      <w:divBdr>
        <w:top w:val="none" w:sz="0" w:space="0" w:color="auto"/>
        <w:left w:val="none" w:sz="0" w:space="0" w:color="auto"/>
        <w:bottom w:val="none" w:sz="0" w:space="0" w:color="auto"/>
        <w:right w:val="none" w:sz="0" w:space="0" w:color="auto"/>
      </w:divBdr>
    </w:div>
    <w:div w:id="1839148287">
      <w:bodyDiv w:val="1"/>
      <w:marLeft w:val="0"/>
      <w:marRight w:val="0"/>
      <w:marTop w:val="0"/>
      <w:marBottom w:val="0"/>
      <w:divBdr>
        <w:top w:val="none" w:sz="0" w:space="0" w:color="auto"/>
        <w:left w:val="none" w:sz="0" w:space="0" w:color="auto"/>
        <w:bottom w:val="none" w:sz="0" w:space="0" w:color="auto"/>
        <w:right w:val="none" w:sz="0" w:space="0" w:color="auto"/>
      </w:divBdr>
    </w:div>
    <w:div w:id="1849565281">
      <w:bodyDiv w:val="1"/>
      <w:marLeft w:val="0"/>
      <w:marRight w:val="0"/>
      <w:marTop w:val="0"/>
      <w:marBottom w:val="0"/>
      <w:divBdr>
        <w:top w:val="none" w:sz="0" w:space="0" w:color="auto"/>
        <w:left w:val="none" w:sz="0" w:space="0" w:color="auto"/>
        <w:bottom w:val="none" w:sz="0" w:space="0" w:color="auto"/>
        <w:right w:val="none" w:sz="0" w:space="0" w:color="auto"/>
      </w:divBdr>
      <w:divsChild>
        <w:div w:id="1702587990">
          <w:marLeft w:val="0"/>
          <w:marRight w:val="0"/>
          <w:marTop w:val="0"/>
          <w:marBottom w:val="0"/>
          <w:divBdr>
            <w:top w:val="none" w:sz="0" w:space="0" w:color="auto"/>
            <w:left w:val="none" w:sz="0" w:space="0" w:color="auto"/>
            <w:bottom w:val="none" w:sz="0" w:space="0" w:color="auto"/>
            <w:right w:val="none" w:sz="0" w:space="0" w:color="auto"/>
          </w:divBdr>
          <w:divsChild>
            <w:div w:id="1743022510">
              <w:marLeft w:val="0"/>
              <w:marRight w:val="0"/>
              <w:marTop w:val="0"/>
              <w:marBottom w:val="0"/>
              <w:divBdr>
                <w:top w:val="none" w:sz="0" w:space="0" w:color="auto"/>
                <w:left w:val="none" w:sz="0" w:space="0" w:color="auto"/>
                <w:bottom w:val="none" w:sz="0" w:space="0" w:color="auto"/>
                <w:right w:val="none" w:sz="0" w:space="0" w:color="auto"/>
              </w:divBdr>
              <w:divsChild>
                <w:div w:id="458106765">
                  <w:marLeft w:val="0"/>
                  <w:marRight w:val="0"/>
                  <w:marTop w:val="0"/>
                  <w:marBottom w:val="0"/>
                  <w:divBdr>
                    <w:top w:val="none" w:sz="0" w:space="0" w:color="auto"/>
                    <w:left w:val="none" w:sz="0" w:space="0" w:color="auto"/>
                    <w:bottom w:val="none" w:sz="0" w:space="0" w:color="auto"/>
                    <w:right w:val="none" w:sz="0" w:space="0" w:color="auto"/>
                  </w:divBdr>
                  <w:divsChild>
                    <w:div w:id="1689215490">
                      <w:marLeft w:val="0"/>
                      <w:marRight w:val="0"/>
                      <w:marTop w:val="0"/>
                      <w:marBottom w:val="0"/>
                      <w:divBdr>
                        <w:top w:val="none" w:sz="0" w:space="0" w:color="auto"/>
                        <w:left w:val="none" w:sz="0" w:space="0" w:color="auto"/>
                        <w:bottom w:val="none" w:sz="0" w:space="0" w:color="auto"/>
                        <w:right w:val="none" w:sz="0" w:space="0" w:color="auto"/>
                      </w:divBdr>
                      <w:divsChild>
                        <w:div w:id="660037181">
                          <w:marLeft w:val="0"/>
                          <w:marRight w:val="0"/>
                          <w:marTop w:val="0"/>
                          <w:marBottom w:val="0"/>
                          <w:divBdr>
                            <w:top w:val="none" w:sz="0" w:space="0" w:color="auto"/>
                            <w:left w:val="none" w:sz="0" w:space="0" w:color="auto"/>
                            <w:bottom w:val="none" w:sz="0" w:space="0" w:color="auto"/>
                            <w:right w:val="none" w:sz="0" w:space="0" w:color="auto"/>
                          </w:divBdr>
                          <w:divsChild>
                            <w:div w:id="13588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47906">
      <w:bodyDiv w:val="1"/>
      <w:marLeft w:val="0"/>
      <w:marRight w:val="0"/>
      <w:marTop w:val="0"/>
      <w:marBottom w:val="0"/>
      <w:divBdr>
        <w:top w:val="none" w:sz="0" w:space="0" w:color="auto"/>
        <w:left w:val="none" w:sz="0" w:space="0" w:color="auto"/>
        <w:bottom w:val="none" w:sz="0" w:space="0" w:color="auto"/>
        <w:right w:val="none" w:sz="0" w:space="0" w:color="auto"/>
      </w:divBdr>
    </w:div>
    <w:div w:id="1855415477">
      <w:bodyDiv w:val="1"/>
      <w:marLeft w:val="0"/>
      <w:marRight w:val="0"/>
      <w:marTop w:val="0"/>
      <w:marBottom w:val="0"/>
      <w:divBdr>
        <w:top w:val="none" w:sz="0" w:space="0" w:color="auto"/>
        <w:left w:val="none" w:sz="0" w:space="0" w:color="auto"/>
        <w:bottom w:val="none" w:sz="0" w:space="0" w:color="auto"/>
        <w:right w:val="none" w:sz="0" w:space="0" w:color="auto"/>
      </w:divBdr>
    </w:div>
    <w:div w:id="1874032032">
      <w:bodyDiv w:val="1"/>
      <w:marLeft w:val="0"/>
      <w:marRight w:val="0"/>
      <w:marTop w:val="0"/>
      <w:marBottom w:val="0"/>
      <w:divBdr>
        <w:top w:val="none" w:sz="0" w:space="0" w:color="auto"/>
        <w:left w:val="none" w:sz="0" w:space="0" w:color="auto"/>
        <w:bottom w:val="none" w:sz="0" w:space="0" w:color="auto"/>
        <w:right w:val="none" w:sz="0" w:space="0" w:color="auto"/>
      </w:divBdr>
    </w:div>
    <w:div w:id="1923828120">
      <w:bodyDiv w:val="1"/>
      <w:marLeft w:val="0"/>
      <w:marRight w:val="0"/>
      <w:marTop w:val="0"/>
      <w:marBottom w:val="0"/>
      <w:divBdr>
        <w:top w:val="none" w:sz="0" w:space="0" w:color="auto"/>
        <w:left w:val="none" w:sz="0" w:space="0" w:color="auto"/>
        <w:bottom w:val="none" w:sz="0" w:space="0" w:color="auto"/>
        <w:right w:val="none" w:sz="0" w:space="0" w:color="auto"/>
      </w:divBdr>
    </w:div>
    <w:div w:id="1938514924">
      <w:bodyDiv w:val="1"/>
      <w:marLeft w:val="0"/>
      <w:marRight w:val="0"/>
      <w:marTop w:val="0"/>
      <w:marBottom w:val="0"/>
      <w:divBdr>
        <w:top w:val="none" w:sz="0" w:space="0" w:color="auto"/>
        <w:left w:val="none" w:sz="0" w:space="0" w:color="auto"/>
        <w:bottom w:val="none" w:sz="0" w:space="0" w:color="auto"/>
        <w:right w:val="none" w:sz="0" w:space="0" w:color="auto"/>
      </w:divBdr>
    </w:div>
    <w:div w:id="1983806385">
      <w:bodyDiv w:val="1"/>
      <w:marLeft w:val="0"/>
      <w:marRight w:val="0"/>
      <w:marTop w:val="0"/>
      <w:marBottom w:val="0"/>
      <w:divBdr>
        <w:top w:val="none" w:sz="0" w:space="0" w:color="auto"/>
        <w:left w:val="none" w:sz="0" w:space="0" w:color="auto"/>
        <w:bottom w:val="none" w:sz="0" w:space="0" w:color="auto"/>
        <w:right w:val="none" w:sz="0" w:space="0" w:color="auto"/>
      </w:divBdr>
    </w:div>
    <w:div w:id="211432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mberley.kole-dijkstra@aon.n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oisterwijk.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am02.safelinks.protection.outlook.com/?url=http%3A%2F%2Fwww.commissievanaanbestedingsexperts.nl%2F&amp;data=05%7C02%7Cmeryl.freire%40aon.com%7Cf55924c0bce949e9014508dc808cf66b%7C94cfddbc0627494aad7a29aea3aea832%7C0%7C0%7C638526590176696913%7CUnknown%7CTWFpbGZsb3d8eyJWIjoiMC4wLjAwMDAiLCJQIjoiV2luMzIiLCJBTiI6Ik1haWwiLCJXVCI6Mn0%3D%7C0%7C%7C%7C&amp;sdata=k%2Bax2B%2Fv0iSejSSH7tqDkEhtekCGO507zYl1IAicMTI%3D&amp;reserved=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enderned.nl/cms/nl/voor-ondernemingen/vide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on\templates\Aon%20NLD%20Office%20Templates\Rapport%20&amp;%20Offerte\Rapport%20Aon%20NL%20Blu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29a7d-bb23-4fe8-96e0-c0a59534f4da">
      <Terms xmlns="http://schemas.microsoft.com/office/infopath/2007/PartnerControls"/>
    </lcf76f155ced4ddcb4097134ff3c332f>
    <TaxCatchAll xmlns="6e0f10e9-7520-421a-8b57-2ae17f99846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4E9A5A177C942B3B58EB192A8CC15" ma:contentTypeVersion="14" ma:contentTypeDescription="Een nieuw document maken." ma:contentTypeScope="" ma:versionID="c826244f5d8e8dad30f3333473432f2c">
  <xsd:schema xmlns:xsd="http://www.w3.org/2001/XMLSchema" xmlns:xs="http://www.w3.org/2001/XMLSchema" xmlns:p="http://schemas.microsoft.com/office/2006/metadata/properties" xmlns:ns2="5a929a7d-bb23-4fe8-96e0-c0a59534f4da" xmlns:ns3="6e0f10e9-7520-421a-8b57-2ae17f998461" targetNamespace="http://schemas.microsoft.com/office/2006/metadata/properties" ma:root="true" ma:fieldsID="9a17f6f50841a1f174d2d5297f821da0" ns2:_="" ns3:_="">
    <xsd:import namespace="5a929a7d-bb23-4fe8-96e0-c0a59534f4da"/>
    <xsd:import namespace="6e0f10e9-7520-421a-8b57-2ae17f9984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29a7d-bb23-4fe8-96e0-c0a59534f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f10e9-7520-421a-8b57-2ae17f99846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fec7362-e544-4e6e-980e-f24c31a94e25}" ma:internalName="TaxCatchAll" ma:showField="CatchAllData" ma:web="6e0f10e9-7520-421a-8b57-2ae17f99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itus xmlns="http://schemas.titus.com/TitusProperties/">
  <TitusGUID xmlns="">e14729f1-9b9e-4ca1-9bc4-79e59151307f</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Props1.xml><?xml version="1.0" encoding="utf-8"?>
<ds:datastoreItem xmlns:ds="http://schemas.openxmlformats.org/officeDocument/2006/customXml" ds:itemID="{4C29D0F9-F5A2-4581-A6FB-2EB7E5F517F0}">
  <ds:schemaRefs>
    <ds:schemaRef ds:uri="http://schemas.microsoft.com/office/2006/metadata/properties"/>
    <ds:schemaRef ds:uri="http://schemas.microsoft.com/office/infopath/2007/PartnerControls"/>
    <ds:schemaRef ds:uri="5a929a7d-bb23-4fe8-96e0-c0a59534f4da"/>
    <ds:schemaRef ds:uri="6e0f10e9-7520-421a-8b57-2ae17f998461"/>
  </ds:schemaRefs>
</ds:datastoreItem>
</file>

<file path=customXml/itemProps2.xml><?xml version="1.0" encoding="utf-8"?>
<ds:datastoreItem xmlns:ds="http://schemas.openxmlformats.org/officeDocument/2006/customXml" ds:itemID="{0F3B0129-4AE6-44CE-92F9-B172D3EDCF85}">
  <ds:schemaRefs>
    <ds:schemaRef ds:uri="http://schemas.microsoft.com/sharepoint/v3/contenttype/forms"/>
  </ds:schemaRefs>
</ds:datastoreItem>
</file>

<file path=customXml/itemProps3.xml><?xml version="1.0" encoding="utf-8"?>
<ds:datastoreItem xmlns:ds="http://schemas.openxmlformats.org/officeDocument/2006/customXml" ds:itemID="{49E63BD0-A60D-4B35-94A6-82818E85E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29a7d-bb23-4fe8-96e0-c0a59534f4da"/>
    <ds:schemaRef ds:uri="6e0f10e9-7520-421a-8b57-2ae17f99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122DB-23C2-47E9-86EA-A955F2187127}">
  <ds:schemaRefs>
    <ds:schemaRef ds:uri="http://schemas.openxmlformats.org/officeDocument/2006/bibliography"/>
  </ds:schemaRefs>
</ds:datastoreItem>
</file>

<file path=customXml/itemProps5.xml><?xml version="1.0" encoding="utf-8"?>
<ds:datastoreItem xmlns:ds="http://schemas.openxmlformats.org/officeDocument/2006/customXml" ds:itemID="{6CA6515C-6E48-4CB6-AA18-88629789036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Rapport Aon NL Blue.dotm</Template>
  <TotalTime>0</TotalTime>
  <Pages>24</Pages>
  <Words>8928</Words>
  <Characters>49109</Characters>
  <Application>Microsoft Office Word</Application>
  <DocSecurity>0</DocSecurity>
  <Lines>409</Lines>
  <Paragraphs>115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&lt;Titel-Rapport&gt;</vt:lpstr>
      <vt:lpstr>&lt;Titel-Rapport&gt;</vt:lpstr>
    </vt:vector>
  </TitlesOfParts>
  <Company>Aon Nederland bv</Company>
  <LinksUpToDate>false</LinksUpToDate>
  <CharactersWithSpaces>57922</CharactersWithSpaces>
  <SharedDoc>false</SharedDoc>
  <HLinks>
    <vt:vector size="12" baseType="variant">
      <vt:variant>
        <vt:i4>1638448</vt:i4>
      </vt:variant>
      <vt:variant>
        <vt:i4>8</vt:i4>
      </vt:variant>
      <vt:variant>
        <vt:i4>0</vt:i4>
      </vt:variant>
      <vt:variant>
        <vt:i4>5</vt:i4>
      </vt:variant>
      <vt:variant>
        <vt:lpwstr/>
      </vt:variant>
      <vt:variant>
        <vt:lpwstr>_Toc363041494</vt:lpwstr>
      </vt:variant>
      <vt:variant>
        <vt:i4>1638448</vt:i4>
      </vt:variant>
      <vt:variant>
        <vt:i4>2</vt:i4>
      </vt:variant>
      <vt:variant>
        <vt:i4>0</vt:i4>
      </vt:variant>
      <vt:variant>
        <vt:i4>5</vt:i4>
      </vt:variant>
      <vt:variant>
        <vt:lpwstr/>
      </vt:variant>
      <vt:variant>
        <vt:lpwstr>_Toc363041493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&lt;Titel-Rapport&gt;</dc:title>
  <dc:subject/>
  <dc:creator>Meryl Freire</dc:creator>
  <cp:keywords/>
  <dc:description/>
  <cp:lastModifiedBy>Kimberley Kole-Dijkstra</cp:lastModifiedBy>
  <cp:revision>2</cp:revision>
  <cp:lastPrinted>2025-09-10T09:39:00Z</cp:lastPrinted>
  <dcterms:created xsi:type="dcterms:W3CDTF">2025-09-10T13:05:00Z</dcterms:created>
  <dcterms:modified xsi:type="dcterms:W3CDTF">2025-09-10T13:05:00Z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e14729f1-9b9e-4ca1-9bc4-79e59151307f</vt:lpwstr>
  </property>
  <property fmtid="{D5CDD505-2E9C-101B-9397-08002B2CF9AE}" pid="3" name="AonClassification">
    <vt:lpwstr>ADC_class_200</vt:lpwstr>
  </property>
  <property fmtid="{D5CDD505-2E9C-101B-9397-08002B2CF9AE}" pid="4" name="MSIP_Label_9043f10a-881e-4653-a55e-02ca2cc829dc_Enabled">
    <vt:lpwstr>true</vt:lpwstr>
  </property>
  <property fmtid="{D5CDD505-2E9C-101B-9397-08002B2CF9AE}" pid="5" name="MSIP_Label_9043f10a-881e-4653-a55e-02ca2cc829dc_SetDate">
    <vt:lpwstr>2024-06-04T10:07:12Z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69a731b5-83e4-4a18-a317-890c14997a35</vt:lpwstr>
  </property>
  <property fmtid="{D5CDD505-2E9C-101B-9397-08002B2CF9AE}" pid="10" name="MSIP_Label_9043f10a-881e-4653-a55e-02ca2cc829dc_ContentBits">
    <vt:lpwstr>0</vt:lpwstr>
  </property>
  <property fmtid="{D5CDD505-2E9C-101B-9397-08002B2CF9AE}" pid="11" name="ContentTypeId">
    <vt:lpwstr>0x01010022D4E9A5A177C942B3B58EB192A8CC15</vt:lpwstr>
  </property>
</Properties>
</file>