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78E8B3E7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71431275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09385F06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bookmarkEnd w:id="2"/>
      <w:proofErr w:type="spellStart"/>
      <w:r w:rsidR="008C4BE2" w:rsidRPr="00BE3EB4">
        <w:rPr>
          <w:rFonts w:ascii="Lucida Sans Unicode" w:hAnsi="Lucida Sans Unicode"/>
          <w:sz w:val="18"/>
        </w:rPr>
        <w:t>TenderNed</w:t>
      </w:r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68ED91" w14:textId="77777777" w:rsidR="00447FD4" w:rsidRDefault="00447FD4" w:rsidP="00BE3EB4">
      <w:pPr>
        <w:pStyle w:val="Kop2"/>
        <w:rPr>
          <w:rStyle w:val="Titelvanboek"/>
          <w:color w:val="auto"/>
        </w:rPr>
      </w:pPr>
      <w:bookmarkStart w:id="3" w:name="_Toc171431276"/>
    </w:p>
    <w:p w14:paraId="4F708233" w14:textId="77777777" w:rsidR="00447FD4" w:rsidRDefault="00447FD4" w:rsidP="00BE3EB4">
      <w:pPr>
        <w:pStyle w:val="Kop2"/>
        <w:rPr>
          <w:rStyle w:val="Titelvanboek"/>
          <w:color w:val="auto"/>
        </w:rPr>
      </w:pPr>
    </w:p>
    <w:p w14:paraId="5C53BE12" w14:textId="416EB708" w:rsidR="005D4CF7" w:rsidRPr="00BE3EB4" w:rsidRDefault="005D4CF7" w:rsidP="00BE3EB4">
      <w:pPr>
        <w:pStyle w:val="Kop2"/>
        <w:rPr>
          <w:rStyle w:val="Titelvanboek"/>
          <w:color w:val="auto"/>
        </w:rPr>
      </w:pPr>
      <w:r w:rsidRPr="00BE3EB4">
        <w:rPr>
          <w:rStyle w:val="Titelvanboek"/>
          <w:color w:val="auto"/>
        </w:rPr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71431277"/>
      <w:r w:rsidRPr="00BE3EB4">
        <w:rPr>
          <w:rStyle w:val="Titelvanboek"/>
          <w:color w:val="auto"/>
        </w:rPr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4FFCAE6F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906462">
        <w:rPr>
          <w:rFonts w:ascii="Lucida Sans Unicode" w:hAnsi="Lucida Sans Unicode"/>
          <w:sz w:val="18"/>
        </w:rPr>
        <w:t>de Gemeente Leudal</w:t>
      </w:r>
      <w:r w:rsidRPr="008773B7">
        <w:rPr>
          <w:rFonts w:ascii="Lucida Sans Unicode" w:hAnsi="Lucida Sans Unicode"/>
          <w:sz w:val="18"/>
        </w:rPr>
        <w:t>”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A20AC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A20AC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A20AC7">
        <w:tc>
          <w:tcPr>
            <w:tcW w:w="993" w:type="dxa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A20AC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A20AC7">
        <w:tc>
          <w:tcPr>
            <w:tcW w:w="993" w:type="dxa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A20AC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A20AC7">
        <w:tc>
          <w:tcPr>
            <w:tcW w:w="993" w:type="dxa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A20AC7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A20AC7">
        <w:tc>
          <w:tcPr>
            <w:tcW w:w="993" w:type="dxa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A20AC7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A20AC7">
        <w:tc>
          <w:tcPr>
            <w:tcW w:w="993" w:type="dxa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bookmarkStart w:id="6" w:name="_Hlk207963906"/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bookmarkEnd w:id="6"/>
      <w:tr w:rsidR="00C25CD7" w:rsidRPr="008F13F1" w14:paraId="23419554" w14:textId="77777777" w:rsidTr="00A837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E75B6B" w14:textId="6DFBDF2D" w:rsidR="00C25CD7" w:rsidRPr="008F13F1" w:rsidRDefault="00C25CD7" w:rsidP="000309CE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C25CD7">
              <w:rPr>
                <w:rFonts w:ascii="Lucida Sans Unicode" w:hAnsi="Lucida Sans Unicode" w:cs="Lucida Sans Unicode"/>
                <w:sz w:val="18"/>
              </w:rPr>
              <w:t>.1</w:t>
            </w:r>
            <w:r w:rsidR="00A20AC7">
              <w:rPr>
                <w:rFonts w:ascii="Lucida Sans Unicode" w:hAnsi="Lucida Sans Unicode" w:cs="Lucida Sans Unicode"/>
                <w:sz w:val="1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AAF1F9" w14:textId="0A2C4725" w:rsidR="00C25CD7" w:rsidRDefault="007A2102" w:rsidP="000309C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Sociale paragraaf; 5% van de totale waarde van de</w:t>
            </w:r>
            <w:r w:rsidR="00914F60">
              <w:rPr>
                <w:rFonts w:ascii="Lucida Sans Unicode" w:hAnsi="Lucida Sans Unicode"/>
                <w:sz w:val="18"/>
              </w:rPr>
              <w:t xml:space="preserve"> opdracht</w:t>
            </w:r>
            <w:r>
              <w:rPr>
                <w:rFonts w:ascii="Lucida Sans Unicode" w:hAnsi="Lucida Sans Unicode"/>
                <w:sz w:val="18"/>
              </w:rPr>
              <w:t xml:space="preserve"> inzetten </w:t>
            </w:r>
            <w:r w:rsidR="00914F60">
              <w:rPr>
                <w:rFonts w:ascii="Lucida Sans Unicode" w:hAnsi="Lucida Sans Unicode"/>
                <w:sz w:val="18"/>
              </w:rPr>
              <w:t xml:space="preserve">ten behoeven van </w:t>
            </w:r>
            <w:proofErr w:type="spellStart"/>
            <w:r w:rsidR="00914F60">
              <w:rPr>
                <w:rFonts w:ascii="Lucida Sans Unicode" w:hAnsi="Lucida Sans Unicode"/>
                <w:sz w:val="18"/>
              </w:rPr>
              <w:t>Social</w:t>
            </w:r>
            <w:proofErr w:type="spellEnd"/>
            <w:r w:rsidR="00914F60">
              <w:rPr>
                <w:rFonts w:ascii="Lucida Sans Unicode" w:hAnsi="Lucida Sans Unicode"/>
                <w:sz w:val="18"/>
              </w:rPr>
              <w:t xml:space="preserve"> Return zoals genoemd in </w:t>
            </w:r>
            <w:r w:rsidR="00A83712">
              <w:rPr>
                <w:rFonts w:ascii="Lucida Sans Unicode" w:hAnsi="Lucida Sans Unicode"/>
                <w:sz w:val="18"/>
              </w:rPr>
              <w:t>bijlage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11B45F" w14:textId="77777777" w:rsidR="00C25CD7" w:rsidRPr="008F13F1" w:rsidRDefault="00C25CD7" w:rsidP="000309C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62E46F76" w14:textId="7FF2139A" w:rsidR="00EB57D5" w:rsidRPr="00E45FD9" w:rsidRDefault="00EB57D5" w:rsidP="4B8C6300">
            <w:pPr>
              <w:rPr>
                <w:rFonts w:ascii="Lucida Sans Unicode" w:hAnsi="Lucida Sans Unicode"/>
                <w:sz w:val="18"/>
                <w:szCs w:val="18"/>
              </w:rPr>
            </w:pPr>
            <w:r w:rsidRPr="4B8C6300">
              <w:rPr>
                <w:rFonts w:ascii="Lucida Sans Unicode" w:hAnsi="Lucida Sans Unicode"/>
                <w:sz w:val="18"/>
                <w:szCs w:val="18"/>
              </w:rPr>
              <w:t xml:space="preserve">Contractduur 3 jaar, met ervaringstarief/met de mogelijkheid verlening </w:t>
            </w:r>
            <w:r w:rsidRPr="00906462">
              <w:rPr>
                <w:rFonts w:ascii="Lucida Sans Unicode" w:hAnsi="Lucida Sans Unicode"/>
                <w:sz w:val="18"/>
                <w:szCs w:val="18"/>
              </w:rPr>
              <w:t>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04BD441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A3F6F4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B57D5">
              <w:rPr>
                <w:rFonts w:ascii="Lucida Sans Unicode" w:hAnsi="Lucida Sans Unicode" w:cs="Lucida Sans Unicode"/>
                <w:sz w:val="18"/>
              </w:rPr>
              <w:t xml:space="preserve">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D96C7B0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B57D5">
              <w:rPr>
                <w:rFonts w:ascii="Lucida Sans Unicode" w:hAnsi="Lucida Sans Unicode" w:cs="Lucida Sans Unicode"/>
                <w:sz w:val="18"/>
              </w:rPr>
              <w:t>Premieverhogingskans (effect)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64899EE5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7" w:name="_Toc393801288"/>
      <w:bookmarkStart w:id="8" w:name="_Toc171431278"/>
      <w:r w:rsidRPr="00BE3EB4">
        <w:rPr>
          <w:rStyle w:val="Titelvanboek"/>
          <w:color w:val="auto"/>
        </w:rPr>
        <w:t>Bijlage D: Verklaring beheersing Nederlandse taal</w:t>
      </w:r>
      <w:bookmarkEnd w:id="7"/>
      <w:bookmarkEnd w:id="8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11B40754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in het kader van de Europese aanbesteding “WGA Eigenrisicodragerverzekering</w:t>
      </w:r>
      <w:r w:rsidR="00906462">
        <w:rPr>
          <w:rFonts w:ascii="Lucida Sans Unicode" w:hAnsi="Lucida Sans Unicode"/>
          <w:sz w:val="18"/>
        </w:rPr>
        <w:t xml:space="preserve"> de Gemeente Leudal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10DDE17C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>ouden met de Opdrachtgever en</w:t>
      </w:r>
      <w:r w:rsidR="00B75A7B">
        <w:rPr>
          <w:rFonts w:ascii="Lucida Sans Unicode" w:hAnsi="Lucida Sans Unicode"/>
          <w:sz w:val="18"/>
        </w:rPr>
        <w:t xml:space="preserve"> Rob</w:t>
      </w:r>
      <w:r w:rsidR="00FB0BDA">
        <w:rPr>
          <w:rFonts w:ascii="Lucida Sans Unicode" w:hAnsi="Lucida Sans Unicode"/>
          <w:sz w:val="18"/>
        </w:rPr>
        <w:t>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C87F530" w:rsidR="005D4CF7" w:rsidRDefault="00875CEB" w:rsidP="005D4CF7">
      <w:pPr>
        <w:rPr>
          <w:rStyle w:val="Titelvanboek"/>
          <w:sz w:val="26"/>
          <w:szCs w:val="26"/>
        </w:rPr>
      </w:pPr>
      <w:r w:rsidRPr="00875CEB">
        <w:rPr>
          <w:rStyle w:val="Titelvanboek"/>
          <w:sz w:val="26"/>
          <w:szCs w:val="26"/>
        </w:rPr>
        <w:t xml:space="preserve">Bijlage E: </w:t>
      </w:r>
      <w:r w:rsidR="00252317">
        <w:rPr>
          <w:rStyle w:val="Titelvanboek"/>
          <w:sz w:val="26"/>
          <w:szCs w:val="26"/>
        </w:rPr>
        <w:t xml:space="preserve">“Bijlage 8: </w:t>
      </w:r>
      <w:r>
        <w:rPr>
          <w:rStyle w:val="Titelvanboek"/>
          <w:sz w:val="26"/>
          <w:szCs w:val="26"/>
        </w:rPr>
        <w:t xml:space="preserve">Sociale paragraaf </w:t>
      </w:r>
      <w:r w:rsidR="00252317">
        <w:rPr>
          <w:rStyle w:val="Titelvanboek"/>
          <w:sz w:val="26"/>
          <w:szCs w:val="26"/>
        </w:rPr>
        <w:t>“</w:t>
      </w:r>
    </w:p>
    <w:p w14:paraId="0E884128" w14:textId="77777777" w:rsidR="00DC115F" w:rsidRPr="00BE3EB4" w:rsidRDefault="00DC115F" w:rsidP="00DC115F">
      <w:pPr>
        <w:spacing w:after="0"/>
        <w:rPr>
          <w:rFonts w:ascii="Lucida Sans Unicode" w:hAnsi="Lucida Sans Unicode"/>
          <w:sz w:val="18"/>
        </w:rPr>
      </w:pPr>
      <w:r w:rsidRPr="00BE3EB4">
        <w:rPr>
          <w:rFonts w:ascii="Lucida Sans Unicode" w:hAnsi="Lucida Sans Unicode"/>
          <w:sz w:val="18"/>
        </w:rPr>
        <w:t xml:space="preserve">Zie apart bijgeleverd document </w:t>
      </w:r>
      <w:proofErr w:type="spellStart"/>
      <w:r w:rsidRPr="00BE3EB4">
        <w:rPr>
          <w:rFonts w:ascii="Lucida Sans Unicode" w:hAnsi="Lucida Sans Unicode"/>
          <w:sz w:val="18"/>
        </w:rPr>
        <w:t>TenderNed</w:t>
      </w:r>
      <w:proofErr w:type="spellEnd"/>
    </w:p>
    <w:p w14:paraId="2CBACB9F" w14:textId="77777777" w:rsidR="006C39D8" w:rsidRPr="00875CEB" w:rsidRDefault="006C39D8" w:rsidP="005D4CF7">
      <w:pPr>
        <w:rPr>
          <w:rFonts w:ascii="Lucida Sans Unicode" w:hAnsi="Lucida Sans Unicode"/>
          <w:sz w:val="26"/>
          <w:szCs w:val="26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3A46" w14:textId="77777777" w:rsidR="000649A9" w:rsidRDefault="000649A9" w:rsidP="00F363DC">
      <w:pPr>
        <w:spacing w:after="0" w:line="240" w:lineRule="auto"/>
      </w:pPr>
      <w:r>
        <w:separator/>
      </w:r>
    </w:p>
  </w:endnote>
  <w:endnote w:type="continuationSeparator" w:id="0">
    <w:p w14:paraId="4519B85C" w14:textId="77777777" w:rsidR="000649A9" w:rsidRDefault="000649A9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65A81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0FFA" w14:textId="77777777" w:rsidR="000649A9" w:rsidRDefault="000649A9" w:rsidP="00F363DC">
      <w:pPr>
        <w:spacing w:after="0" w:line="240" w:lineRule="auto"/>
      </w:pPr>
      <w:r>
        <w:separator/>
      </w:r>
    </w:p>
  </w:footnote>
  <w:footnote w:type="continuationSeparator" w:id="0">
    <w:p w14:paraId="7388CC4D" w14:textId="77777777" w:rsidR="000649A9" w:rsidRDefault="000649A9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4125BD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7E742805" w:rsidR="0007493C" w:rsidRPr="004976E2" w:rsidRDefault="00584E2B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5.45pt;margin-top:-70.75pt;width:1274.9pt;height:791.45pt;z-index:-251653120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</w:p>
  <w:p w14:paraId="01CABBE2" w14:textId="0C42EC69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2E72B" id="Rechthoek 7" o:spid="_x0000_s1026" style="position:absolute;margin-left:0;margin-top:1.45pt;width:458.25pt;height: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4125BD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01AB"/>
    <w:rsid w:val="00012606"/>
    <w:rsid w:val="00015639"/>
    <w:rsid w:val="00016839"/>
    <w:rsid w:val="000237F4"/>
    <w:rsid w:val="000432E4"/>
    <w:rsid w:val="00051211"/>
    <w:rsid w:val="00054080"/>
    <w:rsid w:val="000550A4"/>
    <w:rsid w:val="000649A9"/>
    <w:rsid w:val="0007493C"/>
    <w:rsid w:val="000751D1"/>
    <w:rsid w:val="0008330D"/>
    <w:rsid w:val="000863ED"/>
    <w:rsid w:val="00086602"/>
    <w:rsid w:val="000B07B1"/>
    <w:rsid w:val="000B4641"/>
    <w:rsid w:val="000C0F4E"/>
    <w:rsid w:val="000D1181"/>
    <w:rsid w:val="000E13F7"/>
    <w:rsid w:val="000F0E40"/>
    <w:rsid w:val="000F119D"/>
    <w:rsid w:val="000F1C4F"/>
    <w:rsid w:val="00101D88"/>
    <w:rsid w:val="00114E7D"/>
    <w:rsid w:val="001150E2"/>
    <w:rsid w:val="00117B31"/>
    <w:rsid w:val="001226DD"/>
    <w:rsid w:val="00140CCB"/>
    <w:rsid w:val="00141BC4"/>
    <w:rsid w:val="00141E91"/>
    <w:rsid w:val="001459F6"/>
    <w:rsid w:val="00153610"/>
    <w:rsid w:val="001536C9"/>
    <w:rsid w:val="00155427"/>
    <w:rsid w:val="00156DDF"/>
    <w:rsid w:val="00164022"/>
    <w:rsid w:val="00165DC3"/>
    <w:rsid w:val="00171503"/>
    <w:rsid w:val="0018010D"/>
    <w:rsid w:val="001843CE"/>
    <w:rsid w:val="00185B59"/>
    <w:rsid w:val="0018645C"/>
    <w:rsid w:val="001905F0"/>
    <w:rsid w:val="001A1900"/>
    <w:rsid w:val="001C050A"/>
    <w:rsid w:val="001D0A23"/>
    <w:rsid w:val="001D3478"/>
    <w:rsid w:val="001E48A1"/>
    <w:rsid w:val="00201D52"/>
    <w:rsid w:val="002038C4"/>
    <w:rsid w:val="00207238"/>
    <w:rsid w:val="002150A0"/>
    <w:rsid w:val="00216135"/>
    <w:rsid w:val="002259DF"/>
    <w:rsid w:val="0022673E"/>
    <w:rsid w:val="00240229"/>
    <w:rsid w:val="002446C2"/>
    <w:rsid w:val="002512C9"/>
    <w:rsid w:val="00252317"/>
    <w:rsid w:val="0026208E"/>
    <w:rsid w:val="002848CB"/>
    <w:rsid w:val="002860F1"/>
    <w:rsid w:val="00286E27"/>
    <w:rsid w:val="002B5452"/>
    <w:rsid w:val="002E110F"/>
    <w:rsid w:val="002E5459"/>
    <w:rsid w:val="002F451C"/>
    <w:rsid w:val="002F5976"/>
    <w:rsid w:val="002F5AC3"/>
    <w:rsid w:val="003018E0"/>
    <w:rsid w:val="003120B9"/>
    <w:rsid w:val="003221BD"/>
    <w:rsid w:val="00326837"/>
    <w:rsid w:val="00334095"/>
    <w:rsid w:val="00335BB2"/>
    <w:rsid w:val="00336908"/>
    <w:rsid w:val="00365700"/>
    <w:rsid w:val="003841D9"/>
    <w:rsid w:val="00392119"/>
    <w:rsid w:val="003B10B8"/>
    <w:rsid w:val="003B24C0"/>
    <w:rsid w:val="003B7803"/>
    <w:rsid w:val="003C7F1E"/>
    <w:rsid w:val="003D4888"/>
    <w:rsid w:val="003F332B"/>
    <w:rsid w:val="00401FF5"/>
    <w:rsid w:val="00411BE7"/>
    <w:rsid w:val="004268FC"/>
    <w:rsid w:val="00442BD3"/>
    <w:rsid w:val="00447FD4"/>
    <w:rsid w:val="004608F7"/>
    <w:rsid w:val="00474E5C"/>
    <w:rsid w:val="00484ED5"/>
    <w:rsid w:val="0048672C"/>
    <w:rsid w:val="0049370B"/>
    <w:rsid w:val="004976E2"/>
    <w:rsid w:val="004B7D1D"/>
    <w:rsid w:val="004D71DE"/>
    <w:rsid w:val="00502EF6"/>
    <w:rsid w:val="00510364"/>
    <w:rsid w:val="005133E2"/>
    <w:rsid w:val="00517D22"/>
    <w:rsid w:val="00520D18"/>
    <w:rsid w:val="00523712"/>
    <w:rsid w:val="00527DD0"/>
    <w:rsid w:val="00533B38"/>
    <w:rsid w:val="005360A7"/>
    <w:rsid w:val="0056743E"/>
    <w:rsid w:val="00574821"/>
    <w:rsid w:val="0057514C"/>
    <w:rsid w:val="005817F7"/>
    <w:rsid w:val="00584E2B"/>
    <w:rsid w:val="00586093"/>
    <w:rsid w:val="005871A5"/>
    <w:rsid w:val="00596AFF"/>
    <w:rsid w:val="00596E1D"/>
    <w:rsid w:val="005A5645"/>
    <w:rsid w:val="005A7F41"/>
    <w:rsid w:val="005B7BFE"/>
    <w:rsid w:val="005B7C1A"/>
    <w:rsid w:val="005D06F2"/>
    <w:rsid w:val="005D0DF2"/>
    <w:rsid w:val="005D4CF7"/>
    <w:rsid w:val="005E3C88"/>
    <w:rsid w:val="005E3D02"/>
    <w:rsid w:val="005E469B"/>
    <w:rsid w:val="005E62E1"/>
    <w:rsid w:val="005F057B"/>
    <w:rsid w:val="00602C6B"/>
    <w:rsid w:val="00621A06"/>
    <w:rsid w:val="006348D9"/>
    <w:rsid w:val="006366B6"/>
    <w:rsid w:val="00650937"/>
    <w:rsid w:val="00653749"/>
    <w:rsid w:val="0065523D"/>
    <w:rsid w:val="006579A0"/>
    <w:rsid w:val="00661C0E"/>
    <w:rsid w:val="00665FA0"/>
    <w:rsid w:val="00666B7C"/>
    <w:rsid w:val="006676A6"/>
    <w:rsid w:val="00677BB0"/>
    <w:rsid w:val="00682D72"/>
    <w:rsid w:val="00685331"/>
    <w:rsid w:val="00685D93"/>
    <w:rsid w:val="00692399"/>
    <w:rsid w:val="006A4CC3"/>
    <w:rsid w:val="006A5BD6"/>
    <w:rsid w:val="006C1691"/>
    <w:rsid w:val="006C39D8"/>
    <w:rsid w:val="006C6AEB"/>
    <w:rsid w:val="006C7345"/>
    <w:rsid w:val="006C735A"/>
    <w:rsid w:val="006D160F"/>
    <w:rsid w:val="006D16CF"/>
    <w:rsid w:val="006F7603"/>
    <w:rsid w:val="00700E37"/>
    <w:rsid w:val="00701402"/>
    <w:rsid w:val="0070474C"/>
    <w:rsid w:val="0071517F"/>
    <w:rsid w:val="00730588"/>
    <w:rsid w:val="00731F74"/>
    <w:rsid w:val="0074772C"/>
    <w:rsid w:val="00754F21"/>
    <w:rsid w:val="00763CEE"/>
    <w:rsid w:val="00766649"/>
    <w:rsid w:val="007810FD"/>
    <w:rsid w:val="00792D58"/>
    <w:rsid w:val="0079636E"/>
    <w:rsid w:val="007A2102"/>
    <w:rsid w:val="007A4280"/>
    <w:rsid w:val="007A44D1"/>
    <w:rsid w:val="007B0CD6"/>
    <w:rsid w:val="007C54C7"/>
    <w:rsid w:val="007D3182"/>
    <w:rsid w:val="007D49FA"/>
    <w:rsid w:val="007E2C22"/>
    <w:rsid w:val="007E5F68"/>
    <w:rsid w:val="007E79DF"/>
    <w:rsid w:val="007F2A52"/>
    <w:rsid w:val="007F2DB1"/>
    <w:rsid w:val="007F675D"/>
    <w:rsid w:val="00806E14"/>
    <w:rsid w:val="008117A7"/>
    <w:rsid w:val="00817586"/>
    <w:rsid w:val="008215C8"/>
    <w:rsid w:val="008311AD"/>
    <w:rsid w:val="00851811"/>
    <w:rsid w:val="00853412"/>
    <w:rsid w:val="0085356D"/>
    <w:rsid w:val="00857FED"/>
    <w:rsid w:val="00872245"/>
    <w:rsid w:val="008733EE"/>
    <w:rsid w:val="00875CEB"/>
    <w:rsid w:val="008768B7"/>
    <w:rsid w:val="008773B7"/>
    <w:rsid w:val="00891753"/>
    <w:rsid w:val="008978CE"/>
    <w:rsid w:val="008A1CBB"/>
    <w:rsid w:val="008C4BE2"/>
    <w:rsid w:val="008D00AC"/>
    <w:rsid w:val="008D29BA"/>
    <w:rsid w:val="008D4886"/>
    <w:rsid w:val="008F1BD4"/>
    <w:rsid w:val="00900DEF"/>
    <w:rsid w:val="00906462"/>
    <w:rsid w:val="009102C3"/>
    <w:rsid w:val="00914F60"/>
    <w:rsid w:val="0091573E"/>
    <w:rsid w:val="00933C52"/>
    <w:rsid w:val="00952B9A"/>
    <w:rsid w:val="009739D6"/>
    <w:rsid w:val="0097799D"/>
    <w:rsid w:val="009833F5"/>
    <w:rsid w:val="009905F8"/>
    <w:rsid w:val="00990D9D"/>
    <w:rsid w:val="009A2D57"/>
    <w:rsid w:val="009A2DD8"/>
    <w:rsid w:val="009B1A28"/>
    <w:rsid w:val="009C64F4"/>
    <w:rsid w:val="009D08AE"/>
    <w:rsid w:val="009E08C3"/>
    <w:rsid w:val="009E442B"/>
    <w:rsid w:val="009E7CFC"/>
    <w:rsid w:val="009F71FC"/>
    <w:rsid w:val="00A03273"/>
    <w:rsid w:val="00A1356F"/>
    <w:rsid w:val="00A20AC7"/>
    <w:rsid w:val="00A27A06"/>
    <w:rsid w:val="00A31013"/>
    <w:rsid w:val="00A4103E"/>
    <w:rsid w:val="00A50EAB"/>
    <w:rsid w:val="00A60A8F"/>
    <w:rsid w:val="00A61BA5"/>
    <w:rsid w:val="00A822DA"/>
    <w:rsid w:val="00A83712"/>
    <w:rsid w:val="00A87EFD"/>
    <w:rsid w:val="00A94AAB"/>
    <w:rsid w:val="00AA4E68"/>
    <w:rsid w:val="00AB3ED8"/>
    <w:rsid w:val="00AB5A10"/>
    <w:rsid w:val="00AB650B"/>
    <w:rsid w:val="00AC54E6"/>
    <w:rsid w:val="00B168E7"/>
    <w:rsid w:val="00B2087A"/>
    <w:rsid w:val="00B24088"/>
    <w:rsid w:val="00B24CB2"/>
    <w:rsid w:val="00B27CDA"/>
    <w:rsid w:val="00B33515"/>
    <w:rsid w:val="00B349D5"/>
    <w:rsid w:val="00B538C0"/>
    <w:rsid w:val="00B5703F"/>
    <w:rsid w:val="00B672F8"/>
    <w:rsid w:val="00B67C04"/>
    <w:rsid w:val="00B67C64"/>
    <w:rsid w:val="00B72446"/>
    <w:rsid w:val="00B725E6"/>
    <w:rsid w:val="00B75920"/>
    <w:rsid w:val="00B75A7B"/>
    <w:rsid w:val="00B93142"/>
    <w:rsid w:val="00BA3BE0"/>
    <w:rsid w:val="00BA6A40"/>
    <w:rsid w:val="00BB037E"/>
    <w:rsid w:val="00BB0C9C"/>
    <w:rsid w:val="00BB5302"/>
    <w:rsid w:val="00BC40EE"/>
    <w:rsid w:val="00BD45D1"/>
    <w:rsid w:val="00BD4C8A"/>
    <w:rsid w:val="00BE3EB4"/>
    <w:rsid w:val="00BF1393"/>
    <w:rsid w:val="00BF21B0"/>
    <w:rsid w:val="00BF4985"/>
    <w:rsid w:val="00C10649"/>
    <w:rsid w:val="00C10921"/>
    <w:rsid w:val="00C10C24"/>
    <w:rsid w:val="00C17F51"/>
    <w:rsid w:val="00C25CD7"/>
    <w:rsid w:val="00C32BFF"/>
    <w:rsid w:val="00C435A3"/>
    <w:rsid w:val="00C4591E"/>
    <w:rsid w:val="00C53D1C"/>
    <w:rsid w:val="00C57927"/>
    <w:rsid w:val="00C63838"/>
    <w:rsid w:val="00CA398C"/>
    <w:rsid w:val="00CB1AA8"/>
    <w:rsid w:val="00CD08B2"/>
    <w:rsid w:val="00CD5BE9"/>
    <w:rsid w:val="00CE37EC"/>
    <w:rsid w:val="00D108A9"/>
    <w:rsid w:val="00D20F56"/>
    <w:rsid w:val="00D21EC0"/>
    <w:rsid w:val="00D2370B"/>
    <w:rsid w:val="00D26086"/>
    <w:rsid w:val="00D264B6"/>
    <w:rsid w:val="00D266A5"/>
    <w:rsid w:val="00D3725E"/>
    <w:rsid w:val="00D42230"/>
    <w:rsid w:val="00D42DE7"/>
    <w:rsid w:val="00D453B0"/>
    <w:rsid w:val="00D504D5"/>
    <w:rsid w:val="00D51064"/>
    <w:rsid w:val="00D655AC"/>
    <w:rsid w:val="00D847CF"/>
    <w:rsid w:val="00D8659E"/>
    <w:rsid w:val="00D87338"/>
    <w:rsid w:val="00DA326A"/>
    <w:rsid w:val="00DA6265"/>
    <w:rsid w:val="00DA7FEA"/>
    <w:rsid w:val="00DB5573"/>
    <w:rsid w:val="00DC115F"/>
    <w:rsid w:val="00DC1DDC"/>
    <w:rsid w:val="00DC2066"/>
    <w:rsid w:val="00DD63F1"/>
    <w:rsid w:val="00DE2A49"/>
    <w:rsid w:val="00DF0A9E"/>
    <w:rsid w:val="00E0334E"/>
    <w:rsid w:val="00E36BBF"/>
    <w:rsid w:val="00E53937"/>
    <w:rsid w:val="00E63148"/>
    <w:rsid w:val="00E733B4"/>
    <w:rsid w:val="00E761A0"/>
    <w:rsid w:val="00E85338"/>
    <w:rsid w:val="00E90B0F"/>
    <w:rsid w:val="00EB57D5"/>
    <w:rsid w:val="00EB5BD1"/>
    <w:rsid w:val="00EB7923"/>
    <w:rsid w:val="00EC6FF0"/>
    <w:rsid w:val="00ED0271"/>
    <w:rsid w:val="00EE00EA"/>
    <w:rsid w:val="00EE29F1"/>
    <w:rsid w:val="00EF2D4F"/>
    <w:rsid w:val="00EF51C7"/>
    <w:rsid w:val="00EF5318"/>
    <w:rsid w:val="00F01B40"/>
    <w:rsid w:val="00F108A2"/>
    <w:rsid w:val="00F25828"/>
    <w:rsid w:val="00F31888"/>
    <w:rsid w:val="00F363DC"/>
    <w:rsid w:val="00F46E3C"/>
    <w:rsid w:val="00F5386E"/>
    <w:rsid w:val="00F61CBF"/>
    <w:rsid w:val="00F72CBE"/>
    <w:rsid w:val="00F75E95"/>
    <w:rsid w:val="00F83B15"/>
    <w:rsid w:val="00F90F28"/>
    <w:rsid w:val="00F969BE"/>
    <w:rsid w:val="00FA0364"/>
    <w:rsid w:val="00FA4065"/>
    <w:rsid w:val="00FA6F30"/>
    <w:rsid w:val="00FA7DA1"/>
    <w:rsid w:val="00FB0BDA"/>
    <w:rsid w:val="00FC4524"/>
    <w:rsid w:val="00FD2FD6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6C7D112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33995B0"/>
    <w:rsid w:val="69502D69"/>
    <w:rsid w:val="6C2709B8"/>
    <w:rsid w:val="6C5B1474"/>
    <w:rsid w:val="6DDB8717"/>
    <w:rsid w:val="71D1F795"/>
    <w:rsid w:val="769368F9"/>
    <w:rsid w:val="781A635A"/>
    <w:rsid w:val="7B9FCEC7"/>
    <w:rsid w:val="7CCBC61A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57FED"/>
    <w:pPr>
      <w:tabs>
        <w:tab w:val="right" w:leader="dot" w:pos="9205"/>
      </w:tabs>
      <w:spacing w:after="100"/>
      <w:ind w:left="220"/>
    </w:pPr>
    <w:rPr>
      <w:b/>
      <w:bCs/>
      <w:i/>
      <w:iCs/>
      <w:color w:val="1F4E79" w:themeColor="accent1" w:themeShade="80"/>
      <w:u w:val="single"/>
    </w:r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6BBEE-31AF-4EA9-BB41-C21D70B94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221D4-AF23-4B42-8A97-F649886267F6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640ea22-2cdd-4616-85fd-68c454f1123a"/>
    <ds:schemaRef ds:uri="f29ae4bb-d9ef-416e-87e2-5ab56d9701d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4765</Characters>
  <Application>Microsoft Office Word</Application>
  <DocSecurity>0</DocSecurity>
  <Lines>39</Lines>
  <Paragraphs>11</Paragraphs>
  <ScaleCrop>false</ScaleCrop>
  <Company>Robidus AdviesGroep BV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2025-09-10T12:28:00Z</cp:lastPrinted>
  <dcterms:created xsi:type="dcterms:W3CDTF">2025-09-10T12:31:00Z</dcterms:created>
  <dcterms:modified xsi:type="dcterms:W3CDTF">2025-09-10T12:31:00Z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