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2109" w14:textId="0595E46C" w:rsidR="000A01C4" w:rsidRDefault="00CF2B34" w:rsidP="00CF2B34">
      <w:pPr>
        <w:pStyle w:val="AonDocumentTitle"/>
        <w:tabs>
          <w:tab w:val="left" w:pos="3933"/>
        </w:tabs>
        <w:spacing w:after="0" w:line="288" w:lineRule="auto"/>
        <w:jc w:val="center"/>
        <w:rPr>
          <w:color w:val="4F81BD"/>
        </w:rPr>
      </w:pPr>
      <w:bookmarkStart w:id="0" w:name="_Hlk125960375"/>
      <w:bookmarkStart w:id="1" w:name="_Hlk125960704"/>
      <w:bookmarkStart w:id="2" w:name="bkmTitelRapport"/>
      <w:bookmarkEnd w:id="0"/>
      <w:bookmarkEnd w:id="1"/>
      <w:r>
        <w:rPr>
          <w:noProof/>
        </w:rPr>
        <w:drawing>
          <wp:inline distT="0" distB="0" distL="0" distR="0" wp14:anchorId="5AD3D193" wp14:editId="0ECD4EC4">
            <wp:extent cx="3571875" cy="1237500"/>
            <wp:effectExtent l="0" t="0" r="0" b="1270"/>
            <wp:docPr id="7490262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26279"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3571875" cy="1237500"/>
                    </a:xfrm>
                    <a:prstGeom prst="rect">
                      <a:avLst/>
                    </a:prstGeom>
                  </pic:spPr>
                </pic:pic>
              </a:graphicData>
            </a:graphic>
          </wp:inline>
        </w:drawing>
      </w:r>
      <w:r w:rsidR="00BE491A">
        <w:br/>
      </w:r>
    </w:p>
    <w:p w14:paraId="5A0DB16A" w14:textId="4F9B9505" w:rsidR="001B1F5D" w:rsidRPr="004947A5" w:rsidRDefault="00201FBA" w:rsidP="003F1D08">
      <w:pPr>
        <w:pStyle w:val="AonDocumentTitle"/>
        <w:spacing w:after="0" w:line="288" w:lineRule="auto"/>
        <w:jc w:val="center"/>
      </w:pPr>
      <w:r>
        <w:t>Aanbestedingsdocument</w:t>
      </w:r>
    </w:p>
    <w:p w14:paraId="5A5C2538" w14:textId="479C0B88" w:rsidR="00705499" w:rsidRPr="004947A5" w:rsidRDefault="00B733D6" w:rsidP="003F1D08">
      <w:pPr>
        <w:pStyle w:val="AonDocumentTitle"/>
        <w:spacing w:after="0" w:line="288" w:lineRule="auto"/>
        <w:ind w:firstLine="720"/>
        <w:jc w:val="center"/>
      </w:pPr>
      <w:r w:rsidRPr="004947A5">
        <w:t>Europes</w:t>
      </w:r>
      <w:r w:rsidR="00D26CF1">
        <w:t>e</w:t>
      </w:r>
      <w:r w:rsidRPr="004947A5">
        <w:t xml:space="preserve"> </w:t>
      </w:r>
      <w:r w:rsidR="00363B38">
        <w:t xml:space="preserve">openbare </w:t>
      </w:r>
      <w:r w:rsidRPr="004947A5">
        <w:t>aanbested</w:t>
      </w:r>
      <w:r w:rsidR="00D26CF1">
        <w:t>ing</w:t>
      </w:r>
    </w:p>
    <w:p w14:paraId="73DA6F09" w14:textId="0A655E48" w:rsidR="00121C8D" w:rsidRDefault="00F6329C" w:rsidP="003F1D08">
      <w:pPr>
        <w:pStyle w:val="AonDocumentTitle"/>
        <w:spacing w:after="0" w:line="288" w:lineRule="auto"/>
        <w:jc w:val="center"/>
      </w:pPr>
      <w:bookmarkStart w:id="3" w:name="bkmSubTitel"/>
      <w:bookmarkEnd w:id="2"/>
      <w:r>
        <w:t>Uitgebreide Gevarenverzekering</w:t>
      </w:r>
      <w:r w:rsidR="00924C85">
        <w:t xml:space="preserve"> </w:t>
      </w:r>
      <w:r w:rsidR="00354B09">
        <w:br/>
      </w:r>
    </w:p>
    <w:p w14:paraId="53F632B4" w14:textId="77777777" w:rsidR="003F1D08" w:rsidRDefault="003F1D08" w:rsidP="003F1D08">
      <w:pPr>
        <w:pStyle w:val="AonDocumentTitle"/>
        <w:spacing w:after="0" w:line="288" w:lineRule="auto"/>
        <w:jc w:val="center"/>
      </w:pPr>
    </w:p>
    <w:p w14:paraId="66288D38" w14:textId="1EE8CF5C" w:rsidR="00354B09" w:rsidRPr="00F6329C" w:rsidRDefault="002B4AEE" w:rsidP="003F1D08">
      <w:pPr>
        <w:pStyle w:val="AonDocumentTitle"/>
        <w:spacing w:after="0" w:line="288" w:lineRule="auto"/>
        <w:jc w:val="center"/>
      </w:pPr>
      <w:r w:rsidRPr="00F6329C">
        <w:t>Summa College</w:t>
      </w:r>
    </w:p>
    <w:p w14:paraId="311AF859" w14:textId="77777777" w:rsidR="00121C8D" w:rsidRPr="00F6329C" w:rsidRDefault="00121C8D" w:rsidP="003F1D08">
      <w:pPr>
        <w:pStyle w:val="AonDocumentTitle"/>
        <w:spacing w:after="0" w:line="288" w:lineRule="auto"/>
        <w:jc w:val="center"/>
      </w:pPr>
    </w:p>
    <w:p w14:paraId="5F3ED04B" w14:textId="77777777" w:rsidR="003F1D08" w:rsidRPr="00F6329C" w:rsidRDefault="003F1D08" w:rsidP="003F1D08">
      <w:pPr>
        <w:pStyle w:val="AonDocumentTitle"/>
        <w:spacing w:after="0" w:line="288" w:lineRule="auto"/>
        <w:jc w:val="center"/>
      </w:pPr>
    </w:p>
    <w:p w14:paraId="0FBF0F13" w14:textId="069EFBCF" w:rsidR="004C303D" w:rsidRPr="00F6329C" w:rsidRDefault="00D26CF1" w:rsidP="003F1D08">
      <w:pPr>
        <w:pStyle w:val="AonDocumentTitle"/>
        <w:spacing w:after="0" w:line="288" w:lineRule="auto"/>
        <w:jc w:val="center"/>
        <w:rPr>
          <w:sz w:val="20"/>
          <w:szCs w:val="20"/>
        </w:rPr>
      </w:pPr>
      <w:r w:rsidRPr="00F6329C">
        <w:rPr>
          <w:sz w:val="20"/>
          <w:szCs w:val="20"/>
        </w:rPr>
        <w:t xml:space="preserve">Datum: </w:t>
      </w:r>
      <w:r w:rsidR="00F6329C" w:rsidRPr="00F6329C">
        <w:rPr>
          <w:sz w:val="20"/>
          <w:szCs w:val="20"/>
        </w:rPr>
        <w:t>1</w:t>
      </w:r>
      <w:r w:rsidR="00AA3673">
        <w:rPr>
          <w:sz w:val="20"/>
          <w:szCs w:val="20"/>
        </w:rPr>
        <w:t>1</w:t>
      </w:r>
      <w:r w:rsidR="00083646" w:rsidRPr="00F6329C">
        <w:rPr>
          <w:sz w:val="20"/>
          <w:szCs w:val="20"/>
        </w:rPr>
        <w:t>-09-2025</w:t>
      </w:r>
    </w:p>
    <w:p w14:paraId="5DA43B1F" w14:textId="77777777" w:rsidR="004C303D" w:rsidRPr="00F6329C" w:rsidRDefault="004C303D" w:rsidP="003F1D08">
      <w:pPr>
        <w:pStyle w:val="AonDocumentTitle"/>
        <w:spacing w:after="0" w:line="288" w:lineRule="auto"/>
        <w:jc w:val="center"/>
        <w:rPr>
          <w:sz w:val="20"/>
          <w:szCs w:val="20"/>
        </w:rPr>
      </w:pPr>
    </w:p>
    <w:p w14:paraId="05E2AF17" w14:textId="77777777" w:rsidR="00B567E1" w:rsidRPr="00F6329C" w:rsidRDefault="00B567E1" w:rsidP="003F1D08">
      <w:pPr>
        <w:pStyle w:val="AonDocumentTitle"/>
        <w:spacing w:after="0" w:line="288" w:lineRule="auto"/>
        <w:jc w:val="center"/>
        <w:rPr>
          <w:sz w:val="20"/>
          <w:szCs w:val="20"/>
        </w:rPr>
      </w:pPr>
    </w:p>
    <w:p w14:paraId="627700E0" w14:textId="77777777" w:rsidR="00B567E1" w:rsidRPr="00F6329C" w:rsidRDefault="00B567E1" w:rsidP="003F1D08">
      <w:pPr>
        <w:pStyle w:val="AonDocumentTitle"/>
        <w:spacing w:after="0" w:line="288" w:lineRule="auto"/>
        <w:jc w:val="center"/>
        <w:rPr>
          <w:sz w:val="20"/>
          <w:szCs w:val="20"/>
        </w:rPr>
      </w:pPr>
    </w:p>
    <w:p w14:paraId="60E4A897" w14:textId="77777777" w:rsidR="003F1D08" w:rsidRPr="00F6329C" w:rsidRDefault="003F1D08" w:rsidP="003F1D08">
      <w:pPr>
        <w:pStyle w:val="AonDocumentTitle"/>
        <w:spacing w:after="0" w:line="288" w:lineRule="auto"/>
        <w:jc w:val="center"/>
        <w:rPr>
          <w:sz w:val="20"/>
          <w:szCs w:val="20"/>
        </w:rPr>
      </w:pPr>
    </w:p>
    <w:p w14:paraId="78B66150" w14:textId="77777777" w:rsidR="003F1D08" w:rsidRPr="00F6329C" w:rsidRDefault="003F1D08" w:rsidP="003F1D08">
      <w:pPr>
        <w:pStyle w:val="AonDocumentTitle"/>
        <w:spacing w:after="0" w:line="288" w:lineRule="auto"/>
        <w:jc w:val="center"/>
        <w:rPr>
          <w:sz w:val="20"/>
          <w:szCs w:val="20"/>
        </w:rPr>
      </w:pPr>
    </w:p>
    <w:p w14:paraId="0A961F65" w14:textId="77777777" w:rsidR="00B567E1" w:rsidRPr="00F6329C" w:rsidRDefault="00B567E1" w:rsidP="003F1D08">
      <w:pPr>
        <w:pStyle w:val="AonDocumentTitle"/>
        <w:spacing w:after="0" w:line="288" w:lineRule="auto"/>
        <w:jc w:val="center"/>
        <w:rPr>
          <w:sz w:val="20"/>
          <w:szCs w:val="20"/>
        </w:rPr>
      </w:pPr>
    </w:p>
    <w:p w14:paraId="0157F2BE" w14:textId="77777777" w:rsidR="00B567E1" w:rsidRPr="00F6329C" w:rsidRDefault="00B567E1" w:rsidP="003F1D08">
      <w:pPr>
        <w:pStyle w:val="AonDocumentTitle"/>
        <w:spacing w:after="0" w:line="288" w:lineRule="auto"/>
        <w:jc w:val="center"/>
        <w:rPr>
          <w:sz w:val="20"/>
          <w:szCs w:val="20"/>
        </w:rPr>
      </w:pPr>
    </w:p>
    <w:p w14:paraId="2DBAD801" w14:textId="77777777" w:rsidR="004379E8" w:rsidRPr="00F6329C" w:rsidRDefault="004379E8" w:rsidP="003F1D08">
      <w:pPr>
        <w:pStyle w:val="AonDocumentTitle"/>
        <w:spacing w:after="0" w:line="288" w:lineRule="auto"/>
        <w:jc w:val="center"/>
        <w:rPr>
          <w:sz w:val="20"/>
          <w:szCs w:val="20"/>
        </w:rPr>
      </w:pPr>
    </w:p>
    <w:p w14:paraId="29CB9A21" w14:textId="77777777" w:rsidR="004379E8" w:rsidRPr="00F6329C" w:rsidRDefault="004379E8" w:rsidP="003F1D08">
      <w:pPr>
        <w:pStyle w:val="AonDocumentTitle"/>
        <w:spacing w:after="0" w:line="288" w:lineRule="auto"/>
        <w:jc w:val="center"/>
        <w:rPr>
          <w:sz w:val="20"/>
          <w:szCs w:val="20"/>
        </w:rPr>
      </w:pPr>
    </w:p>
    <w:p w14:paraId="0F761111" w14:textId="77777777" w:rsidR="004379E8" w:rsidRPr="00F6329C" w:rsidRDefault="004379E8" w:rsidP="003F1D08">
      <w:pPr>
        <w:pStyle w:val="AonDocumentTitle"/>
        <w:spacing w:after="0" w:line="288" w:lineRule="auto"/>
        <w:jc w:val="center"/>
        <w:rPr>
          <w:sz w:val="20"/>
          <w:szCs w:val="20"/>
        </w:rPr>
      </w:pPr>
    </w:p>
    <w:bookmarkEnd w:id="3"/>
    <w:p w14:paraId="371929B0" w14:textId="77777777" w:rsidR="00A32232" w:rsidRDefault="00A32232" w:rsidP="003F1D08">
      <w:pPr>
        <w:pStyle w:val="AonHeader"/>
        <w:spacing w:after="0" w:line="288" w:lineRule="auto"/>
      </w:pPr>
    </w:p>
    <w:p w14:paraId="2591751A" w14:textId="77777777" w:rsidR="008341FC" w:rsidRDefault="008341FC" w:rsidP="008341FC">
      <w:pPr>
        <w:pStyle w:val="AonBodyText"/>
      </w:pPr>
    </w:p>
    <w:p w14:paraId="14910215" w14:textId="77777777" w:rsidR="008341FC" w:rsidRDefault="008341FC" w:rsidP="008341FC">
      <w:pPr>
        <w:pStyle w:val="AonBodyText"/>
      </w:pPr>
    </w:p>
    <w:p w14:paraId="7CADC0DB" w14:textId="77777777" w:rsidR="008341FC" w:rsidRDefault="008341FC" w:rsidP="008341FC">
      <w:pPr>
        <w:pStyle w:val="AonBodyText"/>
      </w:pPr>
    </w:p>
    <w:p w14:paraId="32E3F8E2" w14:textId="77777777" w:rsidR="008341FC" w:rsidRDefault="008341FC" w:rsidP="008341FC">
      <w:pPr>
        <w:pStyle w:val="AonBodyText"/>
      </w:pPr>
    </w:p>
    <w:p w14:paraId="3110B446" w14:textId="77777777" w:rsidR="008341FC" w:rsidRDefault="008341FC" w:rsidP="008341FC">
      <w:pPr>
        <w:pStyle w:val="AonBodyText"/>
      </w:pPr>
    </w:p>
    <w:p w14:paraId="0DF934B6" w14:textId="77777777" w:rsidR="008341FC" w:rsidRDefault="008341FC" w:rsidP="008341FC">
      <w:pPr>
        <w:pStyle w:val="AonBodyText"/>
      </w:pPr>
    </w:p>
    <w:p w14:paraId="27F79E88" w14:textId="77777777" w:rsidR="008341FC" w:rsidRDefault="008341FC" w:rsidP="008341FC">
      <w:pPr>
        <w:pStyle w:val="AonBodyText"/>
      </w:pPr>
    </w:p>
    <w:p w14:paraId="735B74D7" w14:textId="77777777" w:rsidR="008341FC" w:rsidRDefault="008341FC" w:rsidP="008341FC">
      <w:pPr>
        <w:pStyle w:val="AonBodyText"/>
      </w:pPr>
    </w:p>
    <w:p w14:paraId="4FF2865D" w14:textId="77777777" w:rsidR="008341FC" w:rsidRDefault="008341FC" w:rsidP="008341FC">
      <w:pPr>
        <w:pStyle w:val="AonBodyText"/>
      </w:pPr>
    </w:p>
    <w:p w14:paraId="42E363A0" w14:textId="77777777" w:rsidR="008341FC" w:rsidRPr="008341FC" w:rsidRDefault="008341FC" w:rsidP="008341FC">
      <w:pPr>
        <w:pStyle w:val="AonBodyText"/>
      </w:pPr>
    </w:p>
    <w:p w14:paraId="2AA6B01A" w14:textId="263AC15F" w:rsidR="00705499" w:rsidRPr="004947A5" w:rsidRDefault="00705499" w:rsidP="003F1D08">
      <w:pPr>
        <w:pStyle w:val="AonHeader"/>
        <w:spacing w:after="0" w:line="288" w:lineRule="auto"/>
      </w:pPr>
      <w:r w:rsidRPr="004947A5">
        <w:t>Inhoudsopgave</w:t>
      </w:r>
    </w:p>
    <w:p w14:paraId="57BEAA30" w14:textId="77777777" w:rsidR="001B1F5D" w:rsidRPr="0016644D" w:rsidRDefault="001B1F5D" w:rsidP="003F1D08">
      <w:pPr>
        <w:spacing w:line="288" w:lineRule="auto"/>
        <w:ind w:left="2160" w:firstLine="720"/>
      </w:pPr>
      <w:bookmarkStart w:id="4" w:name="bkmInhoud"/>
    </w:p>
    <w:bookmarkStart w:id="5" w:name="_Hlk190964568"/>
    <w:bookmarkStart w:id="6" w:name="_Hlk204177435"/>
    <w:p w14:paraId="6D6F30E8" w14:textId="0565B8BD" w:rsidR="009053F2" w:rsidRDefault="000C2814">
      <w:pPr>
        <w:pStyle w:val="Inhopg1"/>
      </w:pPr>
      <w:r>
        <w:rPr>
          <w:b w:val="0"/>
        </w:rPr>
        <w:fldChar w:fldCharType="begin"/>
      </w:r>
      <w:r>
        <w:rPr>
          <w:b w:val="0"/>
        </w:rPr>
        <w:instrText xml:space="preserve"> TOC \o "1-3" \t "*Report Heading 1;1;*Report Heading 2;2" </w:instrText>
      </w:r>
      <w:r>
        <w:rPr>
          <w:b w:val="0"/>
        </w:rPr>
        <w:fldChar w:fldCharType="separate"/>
      </w:r>
      <w:r w:rsidR="009053F2" w:rsidRPr="00631AAB">
        <w:t>1</w:t>
      </w:r>
      <w:r w:rsidR="009053F2">
        <w:rPr>
          <w:rFonts w:asciiTheme="minorHAnsi" w:eastAsiaTheme="minorEastAsia" w:hAnsiTheme="minorHAnsi" w:cstheme="minorBidi"/>
          <w:b w:val="0"/>
          <w:kern w:val="2"/>
          <w:sz w:val="24"/>
          <w:szCs w:val="24"/>
          <w:lang w:eastAsia="nl-NL"/>
          <w14:ligatures w14:val="standardContextual"/>
        </w:rPr>
        <w:tab/>
      </w:r>
      <w:r w:rsidR="009053F2" w:rsidRPr="00631AAB">
        <w:t>Begripsomschrijvingen</w:t>
      </w:r>
      <w:r w:rsidR="009053F2">
        <w:tab/>
      </w:r>
      <w:r w:rsidR="009053F2">
        <w:fldChar w:fldCharType="begin"/>
      </w:r>
      <w:r w:rsidR="009053F2">
        <w:instrText xml:space="preserve"> PAGEREF _Toc207971488 \h </w:instrText>
      </w:r>
      <w:r w:rsidR="009053F2">
        <w:fldChar w:fldCharType="separate"/>
      </w:r>
      <w:r w:rsidR="009053F2">
        <w:t>3</w:t>
      </w:r>
      <w:r w:rsidR="009053F2">
        <w:fldChar w:fldCharType="end"/>
      </w:r>
    </w:p>
    <w:p w14:paraId="4A370A7E" w14:textId="77777777" w:rsidR="00210357" w:rsidRPr="00210357" w:rsidRDefault="00210357" w:rsidP="00210357">
      <w:pPr>
        <w:rPr>
          <w:rFonts w:eastAsiaTheme="minorEastAsia"/>
        </w:rPr>
      </w:pPr>
    </w:p>
    <w:p w14:paraId="5DB433CF" w14:textId="2F812025" w:rsidR="009053F2" w:rsidRDefault="009053F2">
      <w:pPr>
        <w:pStyle w:val="Inhopg1"/>
      </w:pPr>
      <w:r w:rsidRPr="00631AAB">
        <w:t>2</w:t>
      </w:r>
      <w:r>
        <w:rPr>
          <w:rFonts w:asciiTheme="minorHAnsi" w:eastAsiaTheme="minorEastAsia" w:hAnsiTheme="minorHAnsi" w:cstheme="minorBidi"/>
          <w:b w:val="0"/>
          <w:kern w:val="2"/>
          <w:sz w:val="24"/>
          <w:szCs w:val="24"/>
          <w:lang w:eastAsia="nl-NL"/>
          <w14:ligatures w14:val="standardContextual"/>
        </w:rPr>
        <w:tab/>
      </w:r>
      <w:r w:rsidRPr="00631AAB">
        <w:t>Inleiding</w:t>
      </w:r>
      <w:r>
        <w:tab/>
      </w:r>
      <w:r>
        <w:fldChar w:fldCharType="begin"/>
      </w:r>
      <w:r>
        <w:instrText xml:space="preserve"> PAGEREF _Toc207971489 \h </w:instrText>
      </w:r>
      <w:r>
        <w:fldChar w:fldCharType="separate"/>
      </w:r>
      <w:r>
        <w:t>5</w:t>
      </w:r>
      <w:r>
        <w:fldChar w:fldCharType="end"/>
      </w:r>
    </w:p>
    <w:p w14:paraId="0AC68D89" w14:textId="77777777" w:rsidR="00210357" w:rsidRPr="00210357" w:rsidRDefault="00210357" w:rsidP="00210357">
      <w:pPr>
        <w:rPr>
          <w:rFonts w:eastAsiaTheme="minorEastAsia"/>
        </w:rPr>
      </w:pPr>
    </w:p>
    <w:p w14:paraId="65346C08" w14:textId="29F7CD29" w:rsidR="009053F2" w:rsidRDefault="009053F2">
      <w:pPr>
        <w:pStyle w:val="Inhopg1"/>
      </w:pPr>
      <w:r w:rsidRPr="00631AAB">
        <w:t>3</w:t>
      </w:r>
      <w:r>
        <w:rPr>
          <w:rFonts w:asciiTheme="minorHAnsi" w:eastAsiaTheme="minorEastAsia" w:hAnsiTheme="minorHAnsi" w:cstheme="minorBidi"/>
          <w:b w:val="0"/>
          <w:kern w:val="2"/>
          <w:sz w:val="24"/>
          <w:szCs w:val="24"/>
          <w:lang w:eastAsia="nl-NL"/>
          <w14:ligatures w14:val="standardContextual"/>
        </w:rPr>
        <w:tab/>
      </w:r>
      <w:r w:rsidRPr="00631AAB">
        <w:t>Aanbestedende dienst</w:t>
      </w:r>
      <w:r>
        <w:tab/>
      </w:r>
      <w:r>
        <w:fldChar w:fldCharType="begin"/>
      </w:r>
      <w:r>
        <w:instrText xml:space="preserve"> PAGEREF _Toc207971490 \h </w:instrText>
      </w:r>
      <w:r>
        <w:fldChar w:fldCharType="separate"/>
      </w:r>
      <w:r>
        <w:t>6</w:t>
      </w:r>
      <w:r>
        <w:fldChar w:fldCharType="end"/>
      </w:r>
    </w:p>
    <w:p w14:paraId="253B974D" w14:textId="77777777" w:rsidR="00210357" w:rsidRPr="00210357" w:rsidRDefault="00210357" w:rsidP="00210357">
      <w:pPr>
        <w:rPr>
          <w:rFonts w:eastAsiaTheme="minorEastAsia"/>
        </w:rPr>
      </w:pPr>
    </w:p>
    <w:p w14:paraId="272154F6" w14:textId="1AC64351" w:rsidR="009053F2" w:rsidRDefault="009053F2">
      <w:pPr>
        <w:pStyle w:val="Inhopg2"/>
        <w:rPr>
          <w:rFonts w:asciiTheme="minorHAnsi" w:eastAsiaTheme="minorEastAsia" w:hAnsiTheme="minorHAnsi" w:cstheme="minorBidi"/>
          <w:kern w:val="2"/>
          <w:sz w:val="24"/>
          <w:szCs w:val="24"/>
          <w:lang w:eastAsia="nl-NL"/>
          <w14:ligatures w14:val="standardContextual"/>
        </w:rPr>
      </w:pPr>
      <w:r>
        <w:t>3.1</w:t>
      </w:r>
      <w:r>
        <w:rPr>
          <w:rFonts w:asciiTheme="minorHAnsi" w:eastAsiaTheme="minorEastAsia" w:hAnsiTheme="minorHAnsi" w:cstheme="minorBidi"/>
          <w:kern w:val="2"/>
          <w:sz w:val="24"/>
          <w:szCs w:val="24"/>
          <w:lang w:eastAsia="nl-NL"/>
          <w14:ligatures w14:val="standardContextual"/>
        </w:rPr>
        <w:tab/>
      </w:r>
      <w:r>
        <w:t>Over de Aanbestedende dienst</w:t>
      </w:r>
      <w:r>
        <w:tab/>
      </w:r>
      <w:r>
        <w:fldChar w:fldCharType="begin"/>
      </w:r>
      <w:r>
        <w:instrText xml:space="preserve"> PAGEREF _Toc207971491 \h </w:instrText>
      </w:r>
      <w:r>
        <w:fldChar w:fldCharType="separate"/>
      </w:r>
      <w:r>
        <w:t>6</w:t>
      </w:r>
      <w:r>
        <w:fldChar w:fldCharType="end"/>
      </w:r>
    </w:p>
    <w:p w14:paraId="44C523FA" w14:textId="0873620E" w:rsidR="009053F2" w:rsidRDefault="009053F2">
      <w:pPr>
        <w:pStyle w:val="Inhopg2"/>
      </w:pPr>
      <w:r>
        <w:t>3.2</w:t>
      </w:r>
      <w:r>
        <w:rPr>
          <w:rFonts w:asciiTheme="minorHAnsi" w:eastAsiaTheme="minorEastAsia" w:hAnsiTheme="minorHAnsi" w:cstheme="minorBidi"/>
          <w:kern w:val="2"/>
          <w:sz w:val="24"/>
          <w:szCs w:val="24"/>
          <w:lang w:eastAsia="nl-NL"/>
          <w14:ligatures w14:val="standardContextual"/>
        </w:rPr>
        <w:tab/>
      </w:r>
      <w:r>
        <w:t>Rechten Aanbestedende dienst</w:t>
      </w:r>
      <w:r>
        <w:tab/>
      </w:r>
      <w:r>
        <w:fldChar w:fldCharType="begin"/>
      </w:r>
      <w:r>
        <w:instrText xml:space="preserve"> PAGEREF _Toc207971492 \h </w:instrText>
      </w:r>
      <w:r>
        <w:fldChar w:fldCharType="separate"/>
      </w:r>
      <w:r>
        <w:t>7</w:t>
      </w:r>
      <w:r>
        <w:fldChar w:fldCharType="end"/>
      </w:r>
    </w:p>
    <w:p w14:paraId="710AB0C1" w14:textId="77777777" w:rsidR="00210357" w:rsidRDefault="00210357">
      <w:pPr>
        <w:pStyle w:val="Inhopg2"/>
        <w:rPr>
          <w:rFonts w:asciiTheme="minorHAnsi" w:eastAsiaTheme="minorEastAsia" w:hAnsiTheme="minorHAnsi" w:cstheme="minorBidi"/>
          <w:kern w:val="2"/>
          <w:sz w:val="24"/>
          <w:szCs w:val="24"/>
          <w:lang w:eastAsia="nl-NL"/>
          <w14:ligatures w14:val="standardContextual"/>
        </w:rPr>
      </w:pPr>
    </w:p>
    <w:p w14:paraId="5A021A04" w14:textId="1199F58A" w:rsidR="009053F2" w:rsidRDefault="009053F2">
      <w:pPr>
        <w:pStyle w:val="Inhopg1"/>
        <w:rPr>
          <w:rFonts w:asciiTheme="minorHAnsi" w:eastAsiaTheme="minorEastAsia" w:hAnsiTheme="minorHAnsi" w:cstheme="minorBidi"/>
          <w:b w:val="0"/>
          <w:kern w:val="2"/>
          <w:sz w:val="24"/>
          <w:szCs w:val="24"/>
          <w:lang w:eastAsia="nl-NL"/>
          <w14:ligatures w14:val="standardContextual"/>
        </w:rPr>
      </w:pPr>
      <w:r w:rsidRPr="00631AAB">
        <w:t>4</w:t>
      </w:r>
      <w:r>
        <w:rPr>
          <w:rFonts w:asciiTheme="minorHAnsi" w:eastAsiaTheme="minorEastAsia" w:hAnsiTheme="minorHAnsi" w:cstheme="minorBidi"/>
          <w:b w:val="0"/>
          <w:kern w:val="2"/>
          <w:sz w:val="24"/>
          <w:szCs w:val="24"/>
          <w:lang w:eastAsia="nl-NL"/>
          <w14:ligatures w14:val="standardContextual"/>
        </w:rPr>
        <w:tab/>
      </w:r>
      <w:r w:rsidRPr="00631AAB">
        <w:t>Opdrachtomschrijving</w:t>
      </w:r>
      <w:r>
        <w:tab/>
      </w:r>
      <w:r>
        <w:fldChar w:fldCharType="begin"/>
      </w:r>
      <w:r>
        <w:instrText xml:space="preserve"> PAGEREF _Toc207971493 \h </w:instrText>
      </w:r>
      <w:r>
        <w:fldChar w:fldCharType="separate"/>
      </w:r>
      <w:r>
        <w:t>8</w:t>
      </w:r>
      <w:r>
        <w:fldChar w:fldCharType="end"/>
      </w:r>
    </w:p>
    <w:p w14:paraId="1DACF062" w14:textId="3304F9FB" w:rsidR="009053F2" w:rsidRDefault="009053F2">
      <w:pPr>
        <w:pStyle w:val="Inhopg2"/>
        <w:rPr>
          <w:rFonts w:asciiTheme="minorHAnsi" w:eastAsiaTheme="minorEastAsia" w:hAnsiTheme="minorHAnsi" w:cstheme="minorBidi"/>
          <w:kern w:val="2"/>
          <w:sz w:val="24"/>
          <w:szCs w:val="24"/>
          <w:lang w:eastAsia="nl-NL"/>
          <w14:ligatures w14:val="standardContextual"/>
        </w:rPr>
      </w:pPr>
      <w:r>
        <w:t>4.1</w:t>
      </w:r>
      <w:r>
        <w:rPr>
          <w:rFonts w:asciiTheme="minorHAnsi" w:eastAsiaTheme="minorEastAsia" w:hAnsiTheme="minorHAnsi" w:cstheme="minorBidi"/>
          <w:kern w:val="2"/>
          <w:sz w:val="24"/>
          <w:szCs w:val="24"/>
          <w:lang w:eastAsia="nl-NL"/>
          <w14:ligatures w14:val="standardContextual"/>
        </w:rPr>
        <w:tab/>
      </w:r>
      <w:r>
        <w:t>Opdrachtomschrijving</w:t>
      </w:r>
      <w:r>
        <w:tab/>
      </w:r>
      <w:r>
        <w:fldChar w:fldCharType="begin"/>
      </w:r>
      <w:r>
        <w:instrText xml:space="preserve"> PAGEREF _Toc207971494 \h </w:instrText>
      </w:r>
      <w:r>
        <w:fldChar w:fldCharType="separate"/>
      </w:r>
      <w:r>
        <w:t>8</w:t>
      </w:r>
      <w:r>
        <w:fldChar w:fldCharType="end"/>
      </w:r>
    </w:p>
    <w:p w14:paraId="0E8EACC8" w14:textId="7A428570" w:rsidR="009053F2" w:rsidRDefault="009053F2">
      <w:pPr>
        <w:pStyle w:val="Inhopg2"/>
        <w:rPr>
          <w:rFonts w:asciiTheme="minorHAnsi" w:eastAsiaTheme="minorEastAsia" w:hAnsiTheme="minorHAnsi" w:cstheme="minorBidi"/>
          <w:kern w:val="2"/>
          <w:sz w:val="24"/>
          <w:szCs w:val="24"/>
          <w:lang w:eastAsia="nl-NL"/>
          <w14:ligatures w14:val="standardContextual"/>
        </w:rPr>
      </w:pPr>
      <w:r>
        <w:t>4.2</w:t>
      </w:r>
      <w:r>
        <w:rPr>
          <w:rFonts w:asciiTheme="minorHAnsi" w:eastAsiaTheme="minorEastAsia" w:hAnsiTheme="minorHAnsi" w:cstheme="minorBidi"/>
          <w:kern w:val="2"/>
          <w:sz w:val="24"/>
          <w:szCs w:val="24"/>
          <w:lang w:eastAsia="nl-NL"/>
          <w14:ligatures w14:val="standardContextual"/>
        </w:rPr>
        <w:tab/>
      </w:r>
      <w:r>
        <w:t>Looptijd</w:t>
      </w:r>
      <w:r>
        <w:tab/>
      </w:r>
      <w:r>
        <w:fldChar w:fldCharType="begin"/>
      </w:r>
      <w:r>
        <w:instrText xml:space="preserve"> PAGEREF _Toc207971495 \h </w:instrText>
      </w:r>
      <w:r>
        <w:fldChar w:fldCharType="separate"/>
      </w:r>
      <w:r>
        <w:t>8</w:t>
      </w:r>
      <w:r>
        <w:fldChar w:fldCharType="end"/>
      </w:r>
    </w:p>
    <w:p w14:paraId="12872B95" w14:textId="33CBEC38" w:rsidR="009053F2" w:rsidRDefault="009053F2">
      <w:pPr>
        <w:pStyle w:val="Inhopg2"/>
      </w:pPr>
      <w:r>
        <w:t>4.3</w:t>
      </w:r>
      <w:r>
        <w:rPr>
          <w:rFonts w:asciiTheme="minorHAnsi" w:eastAsiaTheme="minorEastAsia" w:hAnsiTheme="minorHAnsi" w:cstheme="minorBidi"/>
          <w:kern w:val="2"/>
          <w:sz w:val="24"/>
          <w:szCs w:val="24"/>
          <w:lang w:eastAsia="nl-NL"/>
          <w14:ligatures w14:val="standardContextual"/>
        </w:rPr>
        <w:tab/>
      </w:r>
      <w:r>
        <w:t>Herzieningsclausule</w:t>
      </w:r>
      <w:r>
        <w:tab/>
      </w:r>
      <w:r>
        <w:fldChar w:fldCharType="begin"/>
      </w:r>
      <w:r>
        <w:instrText xml:space="preserve"> PAGEREF _Toc207971496 \h </w:instrText>
      </w:r>
      <w:r>
        <w:fldChar w:fldCharType="separate"/>
      </w:r>
      <w:r>
        <w:t>9</w:t>
      </w:r>
      <w:r>
        <w:fldChar w:fldCharType="end"/>
      </w:r>
    </w:p>
    <w:p w14:paraId="26906E1B" w14:textId="77777777" w:rsidR="00210357" w:rsidRDefault="00210357">
      <w:pPr>
        <w:pStyle w:val="Inhopg2"/>
        <w:rPr>
          <w:rFonts w:asciiTheme="minorHAnsi" w:eastAsiaTheme="minorEastAsia" w:hAnsiTheme="minorHAnsi" w:cstheme="minorBidi"/>
          <w:kern w:val="2"/>
          <w:sz w:val="24"/>
          <w:szCs w:val="24"/>
          <w:lang w:eastAsia="nl-NL"/>
          <w14:ligatures w14:val="standardContextual"/>
        </w:rPr>
      </w:pPr>
    </w:p>
    <w:p w14:paraId="669FAC13" w14:textId="614FBD2C" w:rsidR="009053F2" w:rsidRDefault="009053F2">
      <w:pPr>
        <w:pStyle w:val="Inhopg1"/>
        <w:rPr>
          <w:rFonts w:asciiTheme="minorHAnsi" w:eastAsiaTheme="minorEastAsia" w:hAnsiTheme="minorHAnsi" w:cstheme="minorBidi"/>
          <w:b w:val="0"/>
          <w:kern w:val="2"/>
          <w:sz w:val="24"/>
          <w:szCs w:val="24"/>
          <w:lang w:eastAsia="nl-NL"/>
          <w14:ligatures w14:val="standardContextual"/>
        </w:rPr>
      </w:pPr>
      <w:r w:rsidRPr="00631AAB">
        <w:t>5</w:t>
      </w:r>
      <w:r>
        <w:rPr>
          <w:rFonts w:asciiTheme="minorHAnsi" w:eastAsiaTheme="minorEastAsia" w:hAnsiTheme="minorHAnsi" w:cstheme="minorBidi"/>
          <w:b w:val="0"/>
          <w:kern w:val="2"/>
          <w:sz w:val="24"/>
          <w:szCs w:val="24"/>
          <w:lang w:eastAsia="nl-NL"/>
          <w14:ligatures w14:val="standardContextual"/>
        </w:rPr>
        <w:tab/>
      </w:r>
      <w:r w:rsidRPr="00631AAB">
        <w:t>Aanbestedingsprocedure</w:t>
      </w:r>
      <w:r>
        <w:tab/>
      </w:r>
      <w:r>
        <w:fldChar w:fldCharType="begin"/>
      </w:r>
      <w:r>
        <w:instrText xml:space="preserve"> PAGEREF _Toc207971497 \h </w:instrText>
      </w:r>
      <w:r>
        <w:fldChar w:fldCharType="separate"/>
      </w:r>
      <w:r>
        <w:t>10</w:t>
      </w:r>
      <w:r>
        <w:fldChar w:fldCharType="end"/>
      </w:r>
    </w:p>
    <w:p w14:paraId="1699308B" w14:textId="20545DBA" w:rsidR="009053F2" w:rsidRDefault="009053F2">
      <w:pPr>
        <w:pStyle w:val="Inhopg2"/>
        <w:rPr>
          <w:rFonts w:asciiTheme="minorHAnsi" w:eastAsiaTheme="minorEastAsia" w:hAnsiTheme="minorHAnsi" w:cstheme="minorBidi"/>
          <w:kern w:val="2"/>
          <w:sz w:val="24"/>
          <w:szCs w:val="24"/>
          <w:lang w:eastAsia="nl-NL"/>
          <w14:ligatures w14:val="standardContextual"/>
        </w:rPr>
      </w:pPr>
      <w:r>
        <w:t>5.1</w:t>
      </w:r>
      <w:r>
        <w:rPr>
          <w:rFonts w:asciiTheme="minorHAnsi" w:eastAsiaTheme="minorEastAsia" w:hAnsiTheme="minorHAnsi" w:cstheme="minorBidi"/>
          <w:kern w:val="2"/>
          <w:sz w:val="24"/>
          <w:szCs w:val="24"/>
          <w:lang w:eastAsia="nl-NL"/>
          <w14:ligatures w14:val="standardContextual"/>
        </w:rPr>
        <w:tab/>
      </w:r>
      <w:r>
        <w:t>Planning</w:t>
      </w:r>
      <w:r>
        <w:tab/>
      </w:r>
      <w:r>
        <w:fldChar w:fldCharType="begin"/>
      </w:r>
      <w:r>
        <w:instrText xml:space="preserve"> PAGEREF _Toc207971498 \h </w:instrText>
      </w:r>
      <w:r>
        <w:fldChar w:fldCharType="separate"/>
      </w:r>
      <w:r>
        <w:t>10</w:t>
      </w:r>
      <w:r>
        <w:fldChar w:fldCharType="end"/>
      </w:r>
    </w:p>
    <w:p w14:paraId="0DE7FD98" w14:textId="0FE5431B" w:rsidR="009053F2" w:rsidRDefault="009053F2">
      <w:pPr>
        <w:pStyle w:val="Inhopg2"/>
        <w:rPr>
          <w:rFonts w:asciiTheme="minorHAnsi" w:eastAsiaTheme="minorEastAsia" w:hAnsiTheme="minorHAnsi" w:cstheme="minorBidi"/>
          <w:kern w:val="2"/>
          <w:sz w:val="24"/>
          <w:szCs w:val="24"/>
          <w:lang w:eastAsia="nl-NL"/>
          <w14:ligatures w14:val="standardContextual"/>
        </w:rPr>
      </w:pPr>
      <w:r>
        <w:t>5.2</w:t>
      </w:r>
      <w:r>
        <w:rPr>
          <w:rFonts w:asciiTheme="minorHAnsi" w:eastAsiaTheme="minorEastAsia" w:hAnsiTheme="minorHAnsi" w:cstheme="minorBidi"/>
          <w:kern w:val="2"/>
          <w:sz w:val="24"/>
          <w:szCs w:val="24"/>
          <w:lang w:eastAsia="nl-NL"/>
          <w14:ligatures w14:val="standardContextual"/>
        </w:rPr>
        <w:tab/>
      </w:r>
      <w:r>
        <w:t>Contact</w:t>
      </w:r>
      <w:r>
        <w:tab/>
      </w:r>
      <w:r>
        <w:fldChar w:fldCharType="begin"/>
      </w:r>
      <w:r>
        <w:instrText xml:space="preserve"> PAGEREF _Toc207971499 \h </w:instrText>
      </w:r>
      <w:r>
        <w:fldChar w:fldCharType="separate"/>
      </w:r>
      <w:r>
        <w:t>11</w:t>
      </w:r>
      <w:r>
        <w:fldChar w:fldCharType="end"/>
      </w:r>
    </w:p>
    <w:p w14:paraId="17F8736F" w14:textId="2AC2B4DE" w:rsidR="009053F2" w:rsidRDefault="009053F2">
      <w:pPr>
        <w:pStyle w:val="Inhopg2"/>
        <w:rPr>
          <w:rFonts w:asciiTheme="minorHAnsi" w:eastAsiaTheme="minorEastAsia" w:hAnsiTheme="minorHAnsi" w:cstheme="minorBidi"/>
          <w:kern w:val="2"/>
          <w:sz w:val="24"/>
          <w:szCs w:val="24"/>
          <w:lang w:eastAsia="nl-NL"/>
          <w14:ligatures w14:val="standardContextual"/>
        </w:rPr>
      </w:pPr>
      <w:r>
        <w:t>5.3</w:t>
      </w:r>
      <w:r>
        <w:rPr>
          <w:rFonts w:asciiTheme="minorHAnsi" w:eastAsiaTheme="minorEastAsia" w:hAnsiTheme="minorHAnsi" w:cstheme="minorBidi"/>
          <w:kern w:val="2"/>
          <w:sz w:val="24"/>
          <w:szCs w:val="24"/>
          <w:lang w:eastAsia="nl-NL"/>
          <w14:ligatures w14:val="standardContextual"/>
        </w:rPr>
        <w:tab/>
      </w:r>
      <w:r>
        <w:t>Indieningsvoorschriften</w:t>
      </w:r>
      <w:r>
        <w:tab/>
      </w:r>
      <w:r>
        <w:fldChar w:fldCharType="begin"/>
      </w:r>
      <w:r>
        <w:instrText xml:space="preserve"> PAGEREF _Toc207971500 \h </w:instrText>
      </w:r>
      <w:r>
        <w:fldChar w:fldCharType="separate"/>
      </w:r>
      <w:r>
        <w:t>11</w:t>
      </w:r>
      <w:r>
        <w:fldChar w:fldCharType="end"/>
      </w:r>
    </w:p>
    <w:p w14:paraId="31711A2E" w14:textId="711AA6F3" w:rsidR="009053F2" w:rsidRDefault="009053F2">
      <w:pPr>
        <w:pStyle w:val="Inhopg2"/>
        <w:rPr>
          <w:rFonts w:asciiTheme="minorHAnsi" w:eastAsiaTheme="minorEastAsia" w:hAnsiTheme="minorHAnsi" w:cstheme="minorBidi"/>
          <w:kern w:val="2"/>
          <w:sz w:val="24"/>
          <w:szCs w:val="24"/>
          <w:lang w:eastAsia="nl-NL"/>
          <w14:ligatures w14:val="standardContextual"/>
        </w:rPr>
      </w:pPr>
      <w:r>
        <w:t>5.4</w:t>
      </w:r>
      <w:r>
        <w:rPr>
          <w:rFonts w:asciiTheme="minorHAnsi" w:eastAsiaTheme="minorEastAsia" w:hAnsiTheme="minorHAnsi" w:cstheme="minorBidi"/>
          <w:kern w:val="2"/>
          <w:sz w:val="24"/>
          <w:szCs w:val="24"/>
          <w:lang w:eastAsia="nl-NL"/>
          <w14:ligatures w14:val="standardContextual"/>
        </w:rPr>
        <w:tab/>
      </w:r>
      <w:r>
        <w:t>Vragen/opmerkingen</w:t>
      </w:r>
      <w:r>
        <w:tab/>
      </w:r>
      <w:r>
        <w:fldChar w:fldCharType="begin"/>
      </w:r>
      <w:r>
        <w:instrText xml:space="preserve"> PAGEREF _Toc207971501 \h </w:instrText>
      </w:r>
      <w:r>
        <w:fldChar w:fldCharType="separate"/>
      </w:r>
      <w:r>
        <w:t>11</w:t>
      </w:r>
      <w:r>
        <w:fldChar w:fldCharType="end"/>
      </w:r>
    </w:p>
    <w:p w14:paraId="5B061AAB" w14:textId="2599C065" w:rsidR="009053F2" w:rsidRDefault="009053F2">
      <w:pPr>
        <w:pStyle w:val="Inhopg2"/>
        <w:rPr>
          <w:rFonts w:asciiTheme="minorHAnsi" w:eastAsiaTheme="minorEastAsia" w:hAnsiTheme="minorHAnsi" w:cstheme="minorBidi"/>
          <w:kern w:val="2"/>
          <w:sz w:val="24"/>
          <w:szCs w:val="24"/>
          <w:lang w:eastAsia="nl-NL"/>
          <w14:ligatures w14:val="standardContextual"/>
        </w:rPr>
      </w:pPr>
      <w:r>
        <w:t>5.5</w:t>
      </w:r>
      <w:r>
        <w:rPr>
          <w:rFonts w:asciiTheme="minorHAnsi" w:eastAsiaTheme="minorEastAsia" w:hAnsiTheme="minorHAnsi" w:cstheme="minorBidi"/>
          <w:kern w:val="2"/>
          <w:sz w:val="24"/>
          <w:szCs w:val="24"/>
          <w:lang w:eastAsia="nl-NL"/>
          <w14:ligatures w14:val="standardContextual"/>
        </w:rPr>
        <w:tab/>
      </w:r>
      <w:r>
        <w:t>Tijdige Inschrijving</w:t>
      </w:r>
      <w:r>
        <w:tab/>
      </w:r>
      <w:r>
        <w:fldChar w:fldCharType="begin"/>
      </w:r>
      <w:r>
        <w:instrText xml:space="preserve"> PAGEREF _Toc207971502 \h </w:instrText>
      </w:r>
      <w:r>
        <w:fldChar w:fldCharType="separate"/>
      </w:r>
      <w:r>
        <w:t>12</w:t>
      </w:r>
      <w:r>
        <w:fldChar w:fldCharType="end"/>
      </w:r>
    </w:p>
    <w:p w14:paraId="143A08A9" w14:textId="639EA56A" w:rsidR="009053F2" w:rsidRDefault="009053F2">
      <w:pPr>
        <w:pStyle w:val="Inhopg2"/>
        <w:rPr>
          <w:rFonts w:asciiTheme="minorHAnsi" w:eastAsiaTheme="minorEastAsia" w:hAnsiTheme="minorHAnsi" w:cstheme="minorBidi"/>
          <w:kern w:val="2"/>
          <w:sz w:val="24"/>
          <w:szCs w:val="24"/>
          <w:lang w:eastAsia="nl-NL"/>
          <w14:ligatures w14:val="standardContextual"/>
        </w:rPr>
      </w:pPr>
      <w:r>
        <w:t>5.6</w:t>
      </w:r>
      <w:r>
        <w:rPr>
          <w:rFonts w:asciiTheme="minorHAnsi" w:eastAsiaTheme="minorEastAsia" w:hAnsiTheme="minorHAnsi" w:cstheme="minorBidi"/>
          <w:kern w:val="2"/>
          <w:sz w:val="24"/>
          <w:szCs w:val="24"/>
          <w:lang w:eastAsia="nl-NL"/>
          <w14:ligatures w14:val="standardContextual"/>
        </w:rPr>
        <w:tab/>
      </w:r>
      <w:r>
        <w:t>Nederlandse taal</w:t>
      </w:r>
      <w:r>
        <w:tab/>
      </w:r>
      <w:r>
        <w:fldChar w:fldCharType="begin"/>
      </w:r>
      <w:r>
        <w:instrText xml:space="preserve"> PAGEREF _Toc207971503 \h </w:instrText>
      </w:r>
      <w:r>
        <w:fldChar w:fldCharType="separate"/>
      </w:r>
      <w:r>
        <w:t>12</w:t>
      </w:r>
      <w:r>
        <w:fldChar w:fldCharType="end"/>
      </w:r>
    </w:p>
    <w:p w14:paraId="116AFC83" w14:textId="2C45D053" w:rsidR="009053F2" w:rsidRDefault="009053F2">
      <w:pPr>
        <w:pStyle w:val="Inhopg2"/>
        <w:rPr>
          <w:rFonts w:asciiTheme="minorHAnsi" w:eastAsiaTheme="minorEastAsia" w:hAnsiTheme="minorHAnsi" w:cstheme="minorBidi"/>
          <w:kern w:val="2"/>
          <w:sz w:val="24"/>
          <w:szCs w:val="24"/>
          <w:lang w:eastAsia="nl-NL"/>
          <w14:ligatures w14:val="standardContextual"/>
        </w:rPr>
      </w:pPr>
      <w:r>
        <w:t>5.7</w:t>
      </w:r>
      <w:r>
        <w:rPr>
          <w:rFonts w:asciiTheme="minorHAnsi" w:eastAsiaTheme="minorEastAsia" w:hAnsiTheme="minorHAnsi" w:cstheme="minorBidi"/>
          <w:kern w:val="2"/>
          <w:sz w:val="24"/>
          <w:szCs w:val="24"/>
          <w:lang w:eastAsia="nl-NL"/>
          <w14:ligatures w14:val="standardContextual"/>
        </w:rPr>
        <w:tab/>
      </w:r>
      <w:r>
        <w:t>Klachtenregeling</w:t>
      </w:r>
      <w:r>
        <w:tab/>
      </w:r>
      <w:r>
        <w:fldChar w:fldCharType="begin"/>
      </w:r>
      <w:r>
        <w:instrText xml:space="preserve"> PAGEREF _Toc207971504 \h </w:instrText>
      </w:r>
      <w:r>
        <w:fldChar w:fldCharType="separate"/>
      </w:r>
      <w:r>
        <w:t>13</w:t>
      </w:r>
      <w:r>
        <w:fldChar w:fldCharType="end"/>
      </w:r>
    </w:p>
    <w:p w14:paraId="5065DB25" w14:textId="2C99907F" w:rsidR="009053F2" w:rsidRDefault="009053F2">
      <w:pPr>
        <w:pStyle w:val="Inhopg2"/>
        <w:rPr>
          <w:rFonts w:asciiTheme="minorHAnsi" w:eastAsiaTheme="minorEastAsia" w:hAnsiTheme="minorHAnsi" w:cstheme="minorBidi"/>
          <w:kern w:val="2"/>
          <w:sz w:val="24"/>
          <w:szCs w:val="24"/>
          <w:lang w:eastAsia="nl-NL"/>
          <w14:ligatures w14:val="standardContextual"/>
        </w:rPr>
      </w:pPr>
      <w:r>
        <w:t>5.8</w:t>
      </w:r>
      <w:r>
        <w:rPr>
          <w:rFonts w:asciiTheme="minorHAnsi" w:eastAsiaTheme="minorEastAsia" w:hAnsiTheme="minorHAnsi" w:cstheme="minorBidi"/>
          <w:kern w:val="2"/>
          <w:sz w:val="24"/>
          <w:szCs w:val="24"/>
          <w:lang w:eastAsia="nl-NL"/>
          <w14:ligatures w14:val="standardContextual"/>
        </w:rPr>
        <w:tab/>
      </w:r>
      <w:r>
        <w:t>Inhoud van de Inschrijving</w:t>
      </w:r>
      <w:r>
        <w:tab/>
      </w:r>
      <w:r>
        <w:fldChar w:fldCharType="begin"/>
      </w:r>
      <w:r>
        <w:instrText xml:space="preserve"> PAGEREF _Toc207971505 \h </w:instrText>
      </w:r>
      <w:r>
        <w:fldChar w:fldCharType="separate"/>
      </w:r>
      <w:r>
        <w:t>14</w:t>
      </w:r>
      <w:r>
        <w:fldChar w:fldCharType="end"/>
      </w:r>
    </w:p>
    <w:p w14:paraId="6E950510" w14:textId="03DB8356" w:rsidR="009053F2" w:rsidRDefault="009053F2">
      <w:pPr>
        <w:pStyle w:val="Inhopg2"/>
        <w:rPr>
          <w:rFonts w:asciiTheme="minorHAnsi" w:eastAsiaTheme="minorEastAsia" w:hAnsiTheme="minorHAnsi" w:cstheme="minorBidi"/>
          <w:kern w:val="2"/>
          <w:sz w:val="24"/>
          <w:szCs w:val="24"/>
          <w:lang w:eastAsia="nl-NL"/>
          <w14:ligatures w14:val="standardContextual"/>
        </w:rPr>
      </w:pPr>
      <w:r>
        <w:t>5.9</w:t>
      </w:r>
      <w:r>
        <w:rPr>
          <w:rFonts w:asciiTheme="minorHAnsi" w:eastAsiaTheme="minorEastAsia" w:hAnsiTheme="minorHAnsi" w:cstheme="minorBidi"/>
          <w:kern w:val="2"/>
          <w:sz w:val="24"/>
          <w:szCs w:val="24"/>
          <w:lang w:eastAsia="nl-NL"/>
          <w14:ligatures w14:val="standardContextual"/>
        </w:rPr>
        <w:tab/>
      </w:r>
      <w:r>
        <w:t>Gestanddoeningstermijn Inschrijving</w:t>
      </w:r>
      <w:r>
        <w:tab/>
      </w:r>
      <w:r>
        <w:fldChar w:fldCharType="begin"/>
      </w:r>
      <w:r>
        <w:instrText xml:space="preserve"> PAGEREF _Toc207971506 \h </w:instrText>
      </w:r>
      <w:r>
        <w:fldChar w:fldCharType="separate"/>
      </w:r>
      <w:r>
        <w:t>14</w:t>
      </w:r>
      <w:r>
        <w:fldChar w:fldCharType="end"/>
      </w:r>
    </w:p>
    <w:p w14:paraId="65F022DB" w14:textId="10CEFFCA" w:rsidR="009053F2" w:rsidRDefault="009053F2">
      <w:pPr>
        <w:pStyle w:val="Inhopg2"/>
        <w:rPr>
          <w:rFonts w:asciiTheme="minorHAnsi" w:eastAsiaTheme="minorEastAsia" w:hAnsiTheme="minorHAnsi" w:cstheme="minorBidi"/>
          <w:kern w:val="2"/>
          <w:sz w:val="24"/>
          <w:szCs w:val="24"/>
          <w:lang w:eastAsia="nl-NL"/>
          <w14:ligatures w14:val="standardContextual"/>
        </w:rPr>
      </w:pPr>
      <w:r>
        <w:t>5.10</w:t>
      </w:r>
      <w:r>
        <w:rPr>
          <w:rFonts w:asciiTheme="minorHAnsi" w:eastAsiaTheme="minorEastAsia" w:hAnsiTheme="minorHAnsi" w:cstheme="minorBidi"/>
          <w:kern w:val="2"/>
          <w:sz w:val="24"/>
          <w:szCs w:val="24"/>
          <w:lang w:eastAsia="nl-NL"/>
          <w14:ligatures w14:val="standardContextual"/>
        </w:rPr>
        <w:tab/>
      </w:r>
      <w:r>
        <w:t>Prioriteitenbepaling</w:t>
      </w:r>
      <w:r>
        <w:tab/>
      </w:r>
      <w:r>
        <w:fldChar w:fldCharType="begin"/>
      </w:r>
      <w:r>
        <w:instrText xml:space="preserve"> PAGEREF _Toc207971507 \h </w:instrText>
      </w:r>
      <w:r>
        <w:fldChar w:fldCharType="separate"/>
      </w:r>
      <w:r>
        <w:t>14</w:t>
      </w:r>
      <w:r>
        <w:fldChar w:fldCharType="end"/>
      </w:r>
    </w:p>
    <w:p w14:paraId="48762910" w14:textId="2300DA76" w:rsidR="009053F2" w:rsidRDefault="009053F2">
      <w:pPr>
        <w:pStyle w:val="Inhopg2"/>
        <w:rPr>
          <w:rFonts w:asciiTheme="minorHAnsi" w:eastAsiaTheme="minorEastAsia" w:hAnsiTheme="minorHAnsi" w:cstheme="minorBidi"/>
          <w:kern w:val="2"/>
          <w:sz w:val="24"/>
          <w:szCs w:val="24"/>
          <w:lang w:eastAsia="nl-NL"/>
          <w14:ligatures w14:val="standardContextual"/>
        </w:rPr>
      </w:pPr>
      <w:r>
        <w:t>5.11</w:t>
      </w:r>
      <w:r>
        <w:rPr>
          <w:rFonts w:asciiTheme="minorHAnsi" w:eastAsiaTheme="minorEastAsia" w:hAnsiTheme="minorHAnsi" w:cstheme="minorBidi"/>
          <w:kern w:val="2"/>
          <w:sz w:val="24"/>
          <w:szCs w:val="24"/>
          <w:lang w:eastAsia="nl-NL"/>
          <w14:ligatures w14:val="standardContextual"/>
        </w:rPr>
        <w:tab/>
      </w:r>
      <w:r>
        <w:t>Toepasselijk recht en geschillen</w:t>
      </w:r>
      <w:r>
        <w:tab/>
      </w:r>
      <w:r>
        <w:fldChar w:fldCharType="begin"/>
      </w:r>
      <w:r>
        <w:instrText xml:space="preserve"> PAGEREF _Toc207971508 \h </w:instrText>
      </w:r>
      <w:r>
        <w:fldChar w:fldCharType="separate"/>
      </w:r>
      <w:r>
        <w:t>15</w:t>
      </w:r>
      <w:r>
        <w:fldChar w:fldCharType="end"/>
      </w:r>
    </w:p>
    <w:p w14:paraId="78122E2A" w14:textId="3FD30603" w:rsidR="009053F2" w:rsidRDefault="009053F2">
      <w:pPr>
        <w:pStyle w:val="Inhopg2"/>
        <w:rPr>
          <w:rFonts w:asciiTheme="minorHAnsi" w:eastAsiaTheme="minorEastAsia" w:hAnsiTheme="minorHAnsi" w:cstheme="minorBidi"/>
          <w:kern w:val="2"/>
          <w:sz w:val="24"/>
          <w:szCs w:val="24"/>
          <w:lang w:eastAsia="nl-NL"/>
          <w14:ligatures w14:val="standardContextual"/>
        </w:rPr>
      </w:pPr>
      <w:r>
        <w:t>5.12</w:t>
      </w:r>
      <w:r>
        <w:rPr>
          <w:rFonts w:asciiTheme="minorHAnsi" w:eastAsiaTheme="minorEastAsia" w:hAnsiTheme="minorHAnsi" w:cstheme="minorBidi"/>
          <w:kern w:val="2"/>
          <w:sz w:val="24"/>
          <w:szCs w:val="24"/>
          <w:lang w:eastAsia="nl-NL"/>
          <w14:ligatures w14:val="standardContextual"/>
        </w:rPr>
        <w:tab/>
      </w:r>
      <w:r>
        <w:t>Vertrouwelijkheid</w:t>
      </w:r>
      <w:r>
        <w:tab/>
      </w:r>
      <w:r>
        <w:fldChar w:fldCharType="begin"/>
      </w:r>
      <w:r>
        <w:instrText xml:space="preserve"> PAGEREF _Toc207971509 \h </w:instrText>
      </w:r>
      <w:r>
        <w:fldChar w:fldCharType="separate"/>
      </w:r>
      <w:r>
        <w:t>15</w:t>
      </w:r>
      <w:r>
        <w:fldChar w:fldCharType="end"/>
      </w:r>
    </w:p>
    <w:p w14:paraId="6C81FBEA" w14:textId="4B39C4D2" w:rsidR="009053F2" w:rsidRDefault="009053F2">
      <w:pPr>
        <w:pStyle w:val="Inhopg2"/>
        <w:rPr>
          <w:rFonts w:asciiTheme="minorHAnsi" w:eastAsiaTheme="minorEastAsia" w:hAnsiTheme="minorHAnsi" w:cstheme="minorBidi"/>
          <w:kern w:val="2"/>
          <w:sz w:val="24"/>
          <w:szCs w:val="24"/>
          <w:lang w:eastAsia="nl-NL"/>
          <w14:ligatures w14:val="standardContextual"/>
        </w:rPr>
      </w:pPr>
      <w:r>
        <w:t>5.13</w:t>
      </w:r>
      <w:r>
        <w:rPr>
          <w:rFonts w:asciiTheme="minorHAnsi" w:eastAsiaTheme="minorEastAsia" w:hAnsiTheme="minorHAnsi" w:cstheme="minorBidi"/>
          <w:kern w:val="2"/>
          <w:sz w:val="24"/>
          <w:szCs w:val="24"/>
          <w:lang w:eastAsia="nl-NL"/>
          <w14:ligatures w14:val="standardContextual"/>
        </w:rPr>
        <w:tab/>
      </w:r>
      <w:r>
        <w:t>Valse verklaringen</w:t>
      </w:r>
      <w:r>
        <w:tab/>
      </w:r>
      <w:r>
        <w:fldChar w:fldCharType="begin"/>
      </w:r>
      <w:r>
        <w:instrText xml:space="preserve"> PAGEREF _Toc207971510 \h </w:instrText>
      </w:r>
      <w:r>
        <w:fldChar w:fldCharType="separate"/>
      </w:r>
      <w:r>
        <w:t>15</w:t>
      </w:r>
      <w:r>
        <w:fldChar w:fldCharType="end"/>
      </w:r>
    </w:p>
    <w:p w14:paraId="51AA272F" w14:textId="01DC20DA" w:rsidR="009053F2" w:rsidRDefault="009053F2">
      <w:pPr>
        <w:pStyle w:val="Inhopg2"/>
      </w:pPr>
      <w:r>
        <w:t>5.14</w:t>
      </w:r>
      <w:r>
        <w:rPr>
          <w:rFonts w:asciiTheme="minorHAnsi" w:eastAsiaTheme="minorEastAsia" w:hAnsiTheme="minorHAnsi" w:cstheme="minorBidi"/>
          <w:kern w:val="2"/>
          <w:sz w:val="24"/>
          <w:szCs w:val="24"/>
          <w:lang w:eastAsia="nl-NL"/>
          <w14:ligatures w14:val="standardContextual"/>
        </w:rPr>
        <w:tab/>
      </w:r>
      <w:r>
        <w:t>Aanspraken door Inschrijver/Inschrijvers</w:t>
      </w:r>
      <w:r>
        <w:tab/>
      </w:r>
      <w:r>
        <w:fldChar w:fldCharType="begin"/>
      </w:r>
      <w:r>
        <w:instrText xml:space="preserve"> PAGEREF _Toc207971511 \h </w:instrText>
      </w:r>
      <w:r>
        <w:fldChar w:fldCharType="separate"/>
      </w:r>
      <w:r>
        <w:t>16</w:t>
      </w:r>
      <w:r>
        <w:fldChar w:fldCharType="end"/>
      </w:r>
    </w:p>
    <w:p w14:paraId="6C61E6CB" w14:textId="77777777" w:rsidR="00210357" w:rsidRDefault="00210357">
      <w:pPr>
        <w:pStyle w:val="Inhopg2"/>
        <w:rPr>
          <w:rFonts w:asciiTheme="minorHAnsi" w:eastAsiaTheme="minorEastAsia" w:hAnsiTheme="minorHAnsi" w:cstheme="minorBidi"/>
          <w:kern w:val="2"/>
          <w:sz w:val="24"/>
          <w:szCs w:val="24"/>
          <w:lang w:eastAsia="nl-NL"/>
          <w14:ligatures w14:val="standardContextual"/>
        </w:rPr>
      </w:pPr>
    </w:p>
    <w:p w14:paraId="07AE1490" w14:textId="102D739B" w:rsidR="009053F2" w:rsidRDefault="009053F2">
      <w:pPr>
        <w:pStyle w:val="Inhopg1"/>
        <w:rPr>
          <w:rFonts w:asciiTheme="minorHAnsi" w:eastAsiaTheme="minorEastAsia" w:hAnsiTheme="minorHAnsi" w:cstheme="minorBidi"/>
          <w:b w:val="0"/>
          <w:kern w:val="2"/>
          <w:sz w:val="24"/>
          <w:szCs w:val="24"/>
          <w:lang w:eastAsia="nl-NL"/>
          <w14:ligatures w14:val="standardContextual"/>
        </w:rPr>
      </w:pPr>
      <w:r w:rsidRPr="00631AAB">
        <w:t>6</w:t>
      </w:r>
      <w:r>
        <w:rPr>
          <w:rFonts w:asciiTheme="minorHAnsi" w:eastAsiaTheme="minorEastAsia" w:hAnsiTheme="minorHAnsi" w:cstheme="minorBidi"/>
          <w:b w:val="0"/>
          <w:kern w:val="2"/>
          <w:sz w:val="24"/>
          <w:szCs w:val="24"/>
          <w:lang w:eastAsia="nl-NL"/>
          <w14:ligatures w14:val="standardContextual"/>
        </w:rPr>
        <w:tab/>
      </w:r>
      <w:r w:rsidRPr="00631AAB">
        <w:t>Hoedanigheid van Inschrijver, uitsluitingsgronden en geschiktheidseisen</w:t>
      </w:r>
      <w:r>
        <w:tab/>
      </w:r>
      <w:r>
        <w:fldChar w:fldCharType="begin"/>
      </w:r>
      <w:r>
        <w:instrText xml:space="preserve"> PAGEREF _Toc207971512 \h </w:instrText>
      </w:r>
      <w:r>
        <w:fldChar w:fldCharType="separate"/>
      </w:r>
      <w:r>
        <w:t>17</w:t>
      </w:r>
      <w:r>
        <w:fldChar w:fldCharType="end"/>
      </w:r>
    </w:p>
    <w:p w14:paraId="3C578DA9" w14:textId="5C83431A" w:rsidR="009053F2" w:rsidRDefault="009053F2">
      <w:pPr>
        <w:pStyle w:val="Inhopg2"/>
        <w:rPr>
          <w:rFonts w:asciiTheme="minorHAnsi" w:eastAsiaTheme="minorEastAsia" w:hAnsiTheme="minorHAnsi" w:cstheme="minorBidi"/>
          <w:kern w:val="2"/>
          <w:sz w:val="24"/>
          <w:szCs w:val="24"/>
          <w:lang w:eastAsia="nl-NL"/>
          <w14:ligatures w14:val="standardContextual"/>
        </w:rPr>
      </w:pPr>
      <w:r>
        <w:t>6.1</w:t>
      </w:r>
      <w:r>
        <w:rPr>
          <w:rFonts w:asciiTheme="minorHAnsi" w:eastAsiaTheme="minorEastAsia" w:hAnsiTheme="minorHAnsi" w:cstheme="minorBidi"/>
          <w:kern w:val="2"/>
          <w:sz w:val="24"/>
          <w:szCs w:val="24"/>
          <w:lang w:eastAsia="nl-NL"/>
          <w14:ligatures w14:val="standardContextual"/>
        </w:rPr>
        <w:tab/>
      </w:r>
      <w:r>
        <w:t>Terminologie</w:t>
      </w:r>
      <w:r>
        <w:tab/>
      </w:r>
      <w:r>
        <w:fldChar w:fldCharType="begin"/>
      </w:r>
      <w:r>
        <w:instrText xml:space="preserve"> PAGEREF _Toc207971513 \h </w:instrText>
      </w:r>
      <w:r>
        <w:fldChar w:fldCharType="separate"/>
      </w:r>
      <w:r>
        <w:t>17</w:t>
      </w:r>
      <w:r>
        <w:fldChar w:fldCharType="end"/>
      </w:r>
    </w:p>
    <w:p w14:paraId="05E272D3" w14:textId="773B6719" w:rsidR="009053F2" w:rsidRDefault="009053F2">
      <w:pPr>
        <w:pStyle w:val="Inhopg2"/>
        <w:rPr>
          <w:rFonts w:asciiTheme="minorHAnsi" w:eastAsiaTheme="minorEastAsia" w:hAnsiTheme="minorHAnsi" w:cstheme="minorBidi"/>
          <w:kern w:val="2"/>
          <w:sz w:val="24"/>
          <w:szCs w:val="24"/>
          <w:lang w:eastAsia="nl-NL"/>
          <w14:ligatures w14:val="standardContextual"/>
        </w:rPr>
      </w:pPr>
      <w:r>
        <w:t>6.2</w:t>
      </w:r>
      <w:r>
        <w:rPr>
          <w:rFonts w:asciiTheme="minorHAnsi" w:eastAsiaTheme="minorEastAsia" w:hAnsiTheme="minorHAnsi" w:cstheme="minorBidi"/>
          <w:kern w:val="2"/>
          <w:sz w:val="24"/>
          <w:szCs w:val="24"/>
          <w:lang w:eastAsia="nl-NL"/>
          <w14:ligatures w14:val="standardContextual"/>
        </w:rPr>
        <w:tab/>
      </w:r>
      <w:r>
        <w:t>Wijze van Inschrijving</w:t>
      </w:r>
      <w:r>
        <w:tab/>
      </w:r>
      <w:r>
        <w:fldChar w:fldCharType="begin"/>
      </w:r>
      <w:r>
        <w:instrText xml:space="preserve"> PAGEREF _Toc207971514 \h </w:instrText>
      </w:r>
      <w:r>
        <w:fldChar w:fldCharType="separate"/>
      </w:r>
      <w:r>
        <w:t>17</w:t>
      </w:r>
      <w:r>
        <w:fldChar w:fldCharType="end"/>
      </w:r>
    </w:p>
    <w:p w14:paraId="5B5BC7BE" w14:textId="3F107A70" w:rsidR="009053F2" w:rsidRDefault="009053F2">
      <w:pPr>
        <w:pStyle w:val="Inhopg2"/>
        <w:rPr>
          <w:rFonts w:asciiTheme="minorHAnsi" w:eastAsiaTheme="minorEastAsia" w:hAnsiTheme="minorHAnsi" w:cstheme="minorBidi"/>
          <w:kern w:val="2"/>
          <w:sz w:val="24"/>
          <w:szCs w:val="24"/>
          <w:lang w:eastAsia="nl-NL"/>
          <w14:ligatures w14:val="standardContextual"/>
        </w:rPr>
      </w:pPr>
      <w:r>
        <w:t>6.3</w:t>
      </w:r>
      <w:r>
        <w:rPr>
          <w:rFonts w:asciiTheme="minorHAnsi" w:eastAsiaTheme="minorEastAsia" w:hAnsiTheme="minorHAnsi" w:cstheme="minorBidi"/>
          <w:kern w:val="2"/>
          <w:sz w:val="24"/>
          <w:szCs w:val="24"/>
          <w:lang w:eastAsia="nl-NL"/>
          <w14:ligatures w14:val="standardContextual"/>
        </w:rPr>
        <w:tab/>
      </w:r>
      <w:r>
        <w:t>Instructie inschrijvingswijze UEA</w:t>
      </w:r>
      <w:r>
        <w:tab/>
      </w:r>
      <w:r>
        <w:fldChar w:fldCharType="begin"/>
      </w:r>
      <w:r>
        <w:instrText xml:space="preserve"> PAGEREF _Toc207971515 \h </w:instrText>
      </w:r>
      <w:r>
        <w:fldChar w:fldCharType="separate"/>
      </w:r>
      <w:r>
        <w:t>19</w:t>
      </w:r>
      <w:r>
        <w:fldChar w:fldCharType="end"/>
      </w:r>
    </w:p>
    <w:p w14:paraId="6B0A9B9D" w14:textId="0EFB5055" w:rsidR="009053F2" w:rsidRDefault="009053F2">
      <w:pPr>
        <w:pStyle w:val="Inhopg2"/>
        <w:rPr>
          <w:rFonts w:asciiTheme="minorHAnsi" w:eastAsiaTheme="minorEastAsia" w:hAnsiTheme="minorHAnsi" w:cstheme="minorBidi"/>
          <w:kern w:val="2"/>
          <w:sz w:val="24"/>
          <w:szCs w:val="24"/>
          <w:lang w:eastAsia="nl-NL"/>
          <w14:ligatures w14:val="standardContextual"/>
        </w:rPr>
      </w:pPr>
      <w:r>
        <w:t>6.4</w:t>
      </w:r>
      <w:r>
        <w:rPr>
          <w:rFonts w:asciiTheme="minorHAnsi" w:eastAsiaTheme="minorEastAsia" w:hAnsiTheme="minorHAnsi" w:cstheme="minorBidi"/>
          <w:kern w:val="2"/>
          <w:sz w:val="24"/>
          <w:szCs w:val="24"/>
          <w:lang w:eastAsia="nl-NL"/>
          <w14:ligatures w14:val="standardContextual"/>
        </w:rPr>
        <w:tab/>
      </w:r>
      <w:r>
        <w:t>Uitsluitingsgronden</w:t>
      </w:r>
      <w:r>
        <w:tab/>
      </w:r>
      <w:r>
        <w:fldChar w:fldCharType="begin"/>
      </w:r>
      <w:r>
        <w:instrText xml:space="preserve"> PAGEREF _Toc207971516 \h </w:instrText>
      </w:r>
      <w:r>
        <w:fldChar w:fldCharType="separate"/>
      </w:r>
      <w:r>
        <w:t>20</w:t>
      </w:r>
      <w:r>
        <w:fldChar w:fldCharType="end"/>
      </w:r>
    </w:p>
    <w:p w14:paraId="1100BCD7" w14:textId="35714AB8" w:rsidR="009053F2" w:rsidRDefault="009053F2">
      <w:pPr>
        <w:pStyle w:val="Inhopg2"/>
      </w:pPr>
      <w:r>
        <w:t>6.5</w:t>
      </w:r>
      <w:r>
        <w:rPr>
          <w:rFonts w:asciiTheme="minorHAnsi" w:eastAsiaTheme="minorEastAsia" w:hAnsiTheme="minorHAnsi" w:cstheme="minorBidi"/>
          <w:kern w:val="2"/>
          <w:sz w:val="24"/>
          <w:szCs w:val="24"/>
          <w:lang w:eastAsia="nl-NL"/>
          <w14:ligatures w14:val="standardContextual"/>
        </w:rPr>
        <w:tab/>
      </w:r>
      <w:r>
        <w:t>Geschiktheidseis technische bekwaamheid</w:t>
      </w:r>
      <w:r>
        <w:tab/>
      </w:r>
      <w:r>
        <w:fldChar w:fldCharType="begin"/>
      </w:r>
      <w:r>
        <w:instrText xml:space="preserve"> PAGEREF _Toc207971517 \h </w:instrText>
      </w:r>
      <w:r>
        <w:fldChar w:fldCharType="separate"/>
      </w:r>
      <w:r>
        <w:t>23</w:t>
      </w:r>
      <w:r>
        <w:fldChar w:fldCharType="end"/>
      </w:r>
    </w:p>
    <w:p w14:paraId="647F1CB7" w14:textId="77777777" w:rsidR="00210357" w:rsidRDefault="00210357">
      <w:pPr>
        <w:pStyle w:val="Inhopg2"/>
        <w:rPr>
          <w:rFonts w:asciiTheme="minorHAnsi" w:eastAsiaTheme="minorEastAsia" w:hAnsiTheme="minorHAnsi" w:cstheme="minorBidi"/>
          <w:kern w:val="2"/>
          <w:sz w:val="24"/>
          <w:szCs w:val="24"/>
          <w:lang w:eastAsia="nl-NL"/>
          <w14:ligatures w14:val="standardContextual"/>
        </w:rPr>
      </w:pPr>
    </w:p>
    <w:p w14:paraId="64593FAC" w14:textId="442392E8" w:rsidR="009053F2" w:rsidRDefault="009053F2">
      <w:pPr>
        <w:pStyle w:val="Inhopg1"/>
        <w:rPr>
          <w:rFonts w:asciiTheme="minorHAnsi" w:eastAsiaTheme="minorEastAsia" w:hAnsiTheme="minorHAnsi" w:cstheme="minorBidi"/>
          <w:b w:val="0"/>
          <w:kern w:val="2"/>
          <w:sz w:val="24"/>
          <w:szCs w:val="24"/>
          <w:lang w:eastAsia="nl-NL"/>
          <w14:ligatures w14:val="standardContextual"/>
        </w:rPr>
      </w:pPr>
      <w:r w:rsidRPr="00631AAB">
        <w:t>7</w:t>
      </w:r>
      <w:r>
        <w:rPr>
          <w:rFonts w:asciiTheme="minorHAnsi" w:eastAsiaTheme="minorEastAsia" w:hAnsiTheme="minorHAnsi" w:cstheme="minorBidi"/>
          <w:b w:val="0"/>
          <w:kern w:val="2"/>
          <w:sz w:val="24"/>
          <w:szCs w:val="24"/>
          <w:lang w:eastAsia="nl-NL"/>
          <w14:ligatures w14:val="standardContextual"/>
        </w:rPr>
        <w:tab/>
      </w:r>
      <w:r w:rsidRPr="00631AAB">
        <w:t>Beoordeling</w:t>
      </w:r>
      <w:r>
        <w:tab/>
      </w:r>
      <w:r>
        <w:fldChar w:fldCharType="begin"/>
      </w:r>
      <w:r>
        <w:instrText xml:space="preserve"> PAGEREF _Toc207971518 \h </w:instrText>
      </w:r>
      <w:r>
        <w:fldChar w:fldCharType="separate"/>
      </w:r>
      <w:r>
        <w:t>24</w:t>
      </w:r>
      <w:r>
        <w:fldChar w:fldCharType="end"/>
      </w:r>
    </w:p>
    <w:p w14:paraId="4EEC92D5" w14:textId="3EE82F28" w:rsidR="009053F2" w:rsidRDefault="009053F2">
      <w:pPr>
        <w:pStyle w:val="Inhopg2"/>
        <w:rPr>
          <w:rFonts w:asciiTheme="minorHAnsi" w:eastAsiaTheme="minorEastAsia" w:hAnsiTheme="minorHAnsi" w:cstheme="minorBidi"/>
          <w:kern w:val="2"/>
          <w:sz w:val="24"/>
          <w:szCs w:val="24"/>
          <w:lang w:eastAsia="nl-NL"/>
          <w14:ligatures w14:val="standardContextual"/>
        </w:rPr>
      </w:pPr>
      <w:r>
        <w:t>7.1</w:t>
      </w:r>
      <w:r>
        <w:rPr>
          <w:rFonts w:asciiTheme="minorHAnsi" w:eastAsiaTheme="minorEastAsia" w:hAnsiTheme="minorHAnsi" w:cstheme="minorBidi"/>
          <w:kern w:val="2"/>
          <w:sz w:val="24"/>
          <w:szCs w:val="24"/>
          <w:lang w:eastAsia="nl-NL"/>
          <w14:ligatures w14:val="standardContextual"/>
        </w:rPr>
        <w:tab/>
      </w:r>
      <w:r>
        <w:t>Gunningscriterium</w:t>
      </w:r>
      <w:r>
        <w:tab/>
      </w:r>
      <w:r>
        <w:fldChar w:fldCharType="begin"/>
      </w:r>
      <w:r>
        <w:instrText xml:space="preserve"> PAGEREF _Toc207971519 \h </w:instrText>
      </w:r>
      <w:r>
        <w:fldChar w:fldCharType="separate"/>
      </w:r>
      <w:r>
        <w:t>24</w:t>
      </w:r>
      <w:r>
        <w:fldChar w:fldCharType="end"/>
      </w:r>
    </w:p>
    <w:p w14:paraId="64C9DE0D" w14:textId="1C56F4F2" w:rsidR="009053F2" w:rsidRDefault="009053F2">
      <w:pPr>
        <w:pStyle w:val="Inhopg2"/>
        <w:rPr>
          <w:rFonts w:asciiTheme="minorHAnsi" w:eastAsiaTheme="minorEastAsia" w:hAnsiTheme="minorHAnsi" w:cstheme="minorBidi"/>
          <w:kern w:val="2"/>
          <w:sz w:val="24"/>
          <w:szCs w:val="24"/>
          <w:lang w:eastAsia="nl-NL"/>
          <w14:ligatures w14:val="standardContextual"/>
        </w:rPr>
      </w:pPr>
      <w:r>
        <w:t>7.2</w:t>
      </w:r>
      <w:r>
        <w:rPr>
          <w:rFonts w:asciiTheme="minorHAnsi" w:eastAsiaTheme="minorEastAsia" w:hAnsiTheme="minorHAnsi" w:cstheme="minorBidi"/>
          <w:kern w:val="2"/>
          <w:sz w:val="24"/>
          <w:szCs w:val="24"/>
          <w:lang w:eastAsia="nl-NL"/>
          <w14:ligatures w14:val="standardContextual"/>
        </w:rPr>
        <w:tab/>
      </w:r>
      <w:r>
        <w:t>Beoordelingsproces</w:t>
      </w:r>
      <w:r>
        <w:tab/>
      </w:r>
      <w:r>
        <w:fldChar w:fldCharType="begin"/>
      </w:r>
      <w:r>
        <w:instrText xml:space="preserve"> PAGEREF _Toc207971520 \h </w:instrText>
      </w:r>
      <w:r>
        <w:fldChar w:fldCharType="separate"/>
      </w:r>
      <w:r>
        <w:t>25</w:t>
      </w:r>
      <w:r>
        <w:fldChar w:fldCharType="end"/>
      </w:r>
    </w:p>
    <w:p w14:paraId="2F588F69" w14:textId="417D0008" w:rsidR="009053F2" w:rsidRDefault="009053F2">
      <w:pPr>
        <w:pStyle w:val="Inhopg2"/>
      </w:pPr>
      <w:r>
        <w:t>7.3</w:t>
      </w:r>
      <w:r>
        <w:rPr>
          <w:rFonts w:asciiTheme="minorHAnsi" w:eastAsiaTheme="minorEastAsia" w:hAnsiTheme="minorHAnsi" w:cstheme="minorBidi"/>
          <w:kern w:val="2"/>
          <w:sz w:val="24"/>
          <w:szCs w:val="24"/>
          <w:lang w:eastAsia="nl-NL"/>
          <w14:ligatures w14:val="standardContextual"/>
        </w:rPr>
        <w:tab/>
      </w:r>
      <w:r>
        <w:t>Procedure bij gelijke inschrijving</w:t>
      </w:r>
      <w:r>
        <w:tab/>
      </w:r>
      <w:r>
        <w:fldChar w:fldCharType="begin"/>
      </w:r>
      <w:r>
        <w:instrText xml:space="preserve"> PAGEREF _Toc207971521 \h </w:instrText>
      </w:r>
      <w:r>
        <w:fldChar w:fldCharType="separate"/>
      </w:r>
      <w:r>
        <w:t>27</w:t>
      </w:r>
      <w:r>
        <w:fldChar w:fldCharType="end"/>
      </w:r>
    </w:p>
    <w:p w14:paraId="1AFB89E6" w14:textId="77777777" w:rsidR="00210357" w:rsidRDefault="00210357">
      <w:pPr>
        <w:pStyle w:val="Inhopg2"/>
        <w:rPr>
          <w:rFonts w:asciiTheme="minorHAnsi" w:eastAsiaTheme="minorEastAsia" w:hAnsiTheme="minorHAnsi" w:cstheme="minorBidi"/>
          <w:kern w:val="2"/>
          <w:sz w:val="24"/>
          <w:szCs w:val="24"/>
          <w:lang w:eastAsia="nl-NL"/>
          <w14:ligatures w14:val="standardContextual"/>
        </w:rPr>
      </w:pPr>
    </w:p>
    <w:p w14:paraId="73827E31" w14:textId="38C391F9" w:rsidR="009053F2" w:rsidRDefault="009053F2">
      <w:pPr>
        <w:pStyle w:val="Inhopg1"/>
        <w:rPr>
          <w:rFonts w:asciiTheme="minorHAnsi" w:eastAsiaTheme="minorEastAsia" w:hAnsiTheme="minorHAnsi" w:cstheme="minorBidi"/>
          <w:b w:val="0"/>
          <w:kern w:val="2"/>
          <w:sz w:val="24"/>
          <w:szCs w:val="24"/>
          <w:lang w:eastAsia="nl-NL"/>
          <w14:ligatures w14:val="standardContextual"/>
        </w:rPr>
      </w:pPr>
      <w:r w:rsidRPr="00631AAB">
        <w:t>Bijlage 1 Uniform Europees Aanbestedingsdocument</w:t>
      </w:r>
      <w:r>
        <w:tab/>
      </w:r>
      <w:r>
        <w:fldChar w:fldCharType="begin"/>
      </w:r>
      <w:r>
        <w:instrText xml:space="preserve"> PAGEREF _Toc207971522 \h </w:instrText>
      </w:r>
      <w:r>
        <w:fldChar w:fldCharType="separate"/>
      </w:r>
      <w:r>
        <w:t>28</w:t>
      </w:r>
      <w:r>
        <w:fldChar w:fldCharType="end"/>
      </w:r>
    </w:p>
    <w:p w14:paraId="70300FD7" w14:textId="118ECBA1" w:rsidR="009053F2" w:rsidRDefault="009053F2">
      <w:pPr>
        <w:pStyle w:val="Inhopg1"/>
        <w:rPr>
          <w:rFonts w:asciiTheme="minorHAnsi" w:eastAsiaTheme="minorEastAsia" w:hAnsiTheme="minorHAnsi" w:cstheme="minorBidi"/>
          <w:b w:val="0"/>
          <w:kern w:val="2"/>
          <w:sz w:val="24"/>
          <w:szCs w:val="24"/>
          <w:lang w:eastAsia="nl-NL"/>
          <w14:ligatures w14:val="standardContextual"/>
        </w:rPr>
      </w:pPr>
      <w:r w:rsidRPr="00631AAB">
        <w:t>Bijlage 2 Inschrijfformulier - Leidend Verzekeraar</w:t>
      </w:r>
      <w:r>
        <w:tab/>
      </w:r>
      <w:r>
        <w:fldChar w:fldCharType="begin"/>
      </w:r>
      <w:r>
        <w:instrText xml:space="preserve"> PAGEREF _Toc207971523 \h </w:instrText>
      </w:r>
      <w:r>
        <w:fldChar w:fldCharType="separate"/>
      </w:r>
      <w:r>
        <w:t>29</w:t>
      </w:r>
      <w:r>
        <w:fldChar w:fldCharType="end"/>
      </w:r>
    </w:p>
    <w:p w14:paraId="7EDC96A0" w14:textId="19931763" w:rsidR="009053F2" w:rsidRDefault="009053F2">
      <w:pPr>
        <w:pStyle w:val="Inhopg1"/>
        <w:rPr>
          <w:rFonts w:asciiTheme="minorHAnsi" w:eastAsiaTheme="minorEastAsia" w:hAnsiTheme="minorHAnsi" w:cstheme="minorBidi"/>
          <w:b w:val="0"/>
          <w:kern w:val="2"/>
          <w:sz w:val="24"/>
          <w:szCs w:val="24"/>
          <w:lang w:eastAsia="nl-NL"/>
          <w14:ligatures w14:val="standardContextual"/>
        </w:rPr>
      </w:pPr>
      <w:r w:rsidRPr="00631AAB">
        <w:t>Bijlage 3 Inschrijfformulier - Volgverzekeraar</w:t>
      </w:r>
      <w:r>
        <w:tab/>
      </w:r>
      <w:r>
        <w:fldChar w:fldCharType="begin"/>
      </w:r>
      <w:r>
        <w:instrText xml:space="preserve"> PAGEREF _Toc207971524 \h </w:instrText>
      </w:r>
      <w:r>
        <w:fldChar w:fldCharType="separate"/>
      </w:r>
      <w:r>
        <w:t>30</w:t>
      </w:r>
      <w:r>
        <w:fldChar w:fldCharType="end"/>
      </w:r>
    </w:p>
    <w:p w14:paraId="6F8B6B23" w14:textId="61CF7EFE" w:rsidR="009053F2" w:rsidRDefault="009053F2">
      <w:pPr>
        <w:pStyle w:val="Inhopg1"/>
        <w:rPr>
          <w:rFonts w:asciiTheme="minorHAnsi" w:eastAsiaTheme="minorEastAsia" w:hAnsiTheme="minorHAnsi" w:cstheme="minorBidi"/>
          <w:b w:val="0"/>
          <w:kern w:val="2"/>
          <w:sz w:val="24"/>
          <w:szCs w:val="24"/>
          <w:lang w:eastAsia="nl-NL"/>
          <w14:ligatures w14:val="standardContextual"/>
        </w:rPr>
      </w:pPr>
      <w:r w:rsidRPr="00631AAB">
        <w:t>Bijlage 4 Volmachtverklaring</w:t>
      </w:r>
      <w:r>
        <w:tab/>
      </w:r>
      <w:r>
        <w:fldChar w:fldCharType="begin"/>
      </w:r>
      <w:r>
        <w:instrText xml:space="preserve"> PAGEREF _Toc207971525 \h </w:instrText>
      </w:r>
      <w:r>
        <w:fldChar w:fldCharType="separate"/>
      </w:r>
      <w:r>
        <w:t>31</w:t>
      </w:r>
      <w:r>
        <w:fldChar w:fldCharType="end"/>
      </w:r>
    </w:p>
    <w:p w14:paraId="529A1706" w14:textId="0EA59BE0" w:rsidR="009053F2" w:rsidRDefault="009053F2">
      <w:pPr>
        <w:pStyle w:val="Inhopg1"/>
        <w:rPr>
          <w:rFonts w:asciiTheme="minorHAnsi" w:eastAsiaTheme="minorEastAsia" w:hAnsiTheme="minorHAnsi" w:cstheme="minorBidi"/>
          <w:b w:val="0"/>
          <w:kern w:val="2"/>
          <w:sz w:val="24"/>
          <w:szCs w:val="24"/>
          <w:lang w:eastAsia="nl-NL"/>
          <w14:ligatures w14:val="standardContextual"/>
        </w:rPr>
      </w:pPr>
      <w:r w:rsidRPr="00631AAB">
        <w:t>Bijlage 5 Concept sluitnota</w:t>
      </w:r>
      <w:r>
        <w:tab/>
      </w:r>
      <w:r>
        <w:fldChar w:fldCharType="begin"/>
      </w:r>
      <w:r>
        <w:instrText xml:space="preserve"> PAGEREF _Toc207971526 \h </w:instrText>
      </w:r>
      <w:r>
        <w:fldChar w:fldCharType="separate"/>
      </w:r>
      <w:r>
        <w:t>32</w:t>
      </w:r>
      <w:r>
        <w:fldChar w:fldCharType="end"/>
      </w:r>
    </w:p>
    <w:p w14:paraId="7C721E03" w14:textId="42C055E6" w:rsidR="009053F2" w:rsidRDefault="009053F2">
      <w:pPr>
        <w:pStyle w:val="Inhopg1"/>
        <w:rPr>
          <w:rFonts w:asciiTheme="minorHAnsi" w:eastAsiaTheme="minorEastAsia" w:hAnsiTheme="minorHAnsi" w:cstheme="minorBidi"/>
          <w:b w:val="0"/>
          <w:kern w:val="2"/>
          <w:sz w:val="24"/>
          <w:szCs w:val="24"/>
          <w:lang w:eastAsia="nl-NL"/>
          <w14:ligatures w14:val="standardContextual"/>
        </w:rPr>
      </w:pPr>
      <w:r w:rsidRPr="00631AAB">
        <w:t>Bijlage 6 Objecten specificatie</w:t>
      </w:r>
      <w:r>
        <w:tab/>
      </w:r>
      <w:r>
        <w:fldChar w:fldCharType="begin"/>
      </w:r>
      <w:r>
        <w:instrText xml:space="preserve"> PAGEREF _Toc207971527 \h </w:instrText>
      </w:r>
      <w:r>
        <w:fldChar w:fldCharType="separate"/>
      </w:r>
      <w:r>
        <w:t>33</w:t>
      </w:r>
      <w:r>
        <w:fldChar w:fldCharType="end"/>
      </w:r>
    </w:p>
    <w:p w14:paraId="40F65B51" w14:textId="564F5BC2" w:rsidR="009053F2" w:rsidRDefault="009053F2">
      <w:pPr>
        <w:pStyle w:val="Inhopg1"/>
        <w:rPr>
          <w:rFonts w:asciiTheme="minorHAnsi" w:eastAsiaTheme="minorEastAsia" w:hAnsiTheme="minorHAnsi" w:cstheme="minorBidi"/>
          <w:b w:val="0"/>
          <w:kern w:val="2"/>
          <w:sz w:val="24"/>
          <w:szCs w:val="24"/>
          <w:lang w:eastAsia="nl-NL"/>
          <w14:ligatures w14:val="standardContextual"/>
        </w:rPr>
      </w:pPr>
      <w:r w:rsidRPr="00631AAB">
        <w:t>Bijlage 7 Risico Inventarisatie Formulieren (RIF)</w:t>
      </w:r>
      <w:r>
        <w:tab/>
      </w:r>
      <w:r>
        <w:fldChar w:fldCharType="begin"/>
      </w:r>
      <w:r>
        <w:instrText xml:space="preserve"> PAGEREF _Toc207971528 \h </w:instrText>
      </w:r>
      <w:r>
        <w:fldChar w:fldCharType="separate"/>
      </w:r>
      <w:r>
        <w:t>34</w:t>
      </w:r>
      <w:r>
        <w:fldChar w:fldCharType="end"/>
      </w:r>
    </w:p>
    <w:p w14:paraId="461A0093" w14:textId="749F2427" w:rsidR="009053F2" w:rsidRDefault="009053F2">
      <w:pPr>
        <w:pStyle w:val="Inhopg1"/>
        <w:rPr>
          <w:rFonts w:asciiTheme="minorHAnsi" w:eastAsiaTheme="minorEastAsia" w:hAnsiTheme="minorHAnsi" w:cstheme="minorBidi"/>
          <w:b w:val="0"/>
          <w:kern w:val="2"/>
          <w:sz w:val="24"/>
          <w:szCs w:val="24"/>
          <w:lang w:eastAsia="nl-NL"/>
          <w14:ligatures w14:val="standardContextual"/>
        </w:rPr>
      </w:pPr>
      <w:r w:rsidRPr="00631AAB">
        <w:t>Bijlage 8 Schadestatistiek (schadecijfers 2020-2025)</w:t>
      </w:r>
      <w:r>
        <w:tab/>
      </w:r>
      <w:r>
        <w:fldChar w:fldCharType="begin"/>
      </w:r>
      <w:r>
        <w:instrText xml:space="preserve"> PAGEREF _Toc207971529 \h </w:instrText>
      </w:r>
      <w:r>
        <w:fldChar w:fldCharType="separate"/>
      </w:r>
      <w:r>
        <w:t>35</w:t>
      </w:r>
      <w:r>
        <w:fldChar w:fldCharType="end"/>
      </w:r>
    </w:p>
    <w:p w14:paraId="3B44408D" w14:textId="1AB1C55C" w:rsidR="00096B24" w:rsidRPr="00FD272B" w:rsidRDefault="000C2814" w:rsidP="00FD272B">
      <w:pPr>
        <w:pStyle w:val="Inhopg1"/>
        <w:ind w:left="0" w:firstLine="0"/>
        <w:rPr>
          <w:rFonts w:asciiTheme="minorHAnsi" w:eastAsiaTheme="minorEastAsia" w:hAnsiTheme="minorHAnsi" w:cstheme="minorBidi"/>
          <w:b w:val="0"/>
          <w:kern w:val="2"/>
          <w:sz w:val="24"/>
          <w:szCs w:val="24"/>
          <w:lang w:eastAsia="nl-NL"/>
          <w14:ligatures w14:val="standardContextual"/>
        </w:rPr>
      </w:pPr>
      <w:r>
        <w:rPr>
          <w:b w:val="0"/>
        </w:rPr>
        <w:lastRenderedPageBreak/>
        <w:fldChar w:fldCharType="end"/>
      </w:r>
      <w:bookmarkEnd w:id="4"/>
      <w:bookmarkEnd w:id="5"/>
    </w:p>
    <w:p w14:paraId="5529359D" w14:textId="3B8D591E" w:rsidR="001B1F5D" w:rsidRPr="004947A5" w:rsidRDefault="001B1F5D" w:rsidP="003F1D08">
      <w:pPr>
        <w:pStyle w:val="ReportHeading1"/>
        <w:numPr>
          <w:ilvl w:val="0"/>
          <w:numId w:val="1"/>
        </w:numPr>
        <w:spacing w:before="0" w:after="0" w:line="288" w:lineRule="auto"/>
        <w:rPr>
          <w:color w:val="auto"/>
        </w:rPr>
      </w:pPr>
      <w:bookmarkStart w:id="7" w:name="_Toc207971488"/>
      <w:bookmarkEnd w:id="6"/>
      <w:r w:rsidRPr="004947A5">
        <w:rPr>
          <w:color w:val="auto"/>
        </w:rPr>
        <w:t>Begripsomschrijvingen</w:t>
      </w:r>
      <w:bookmarkEnd w:id="7"/>
    </w:p>
    <w:p w14:paraId="28FA9849" w14:textId="2556CF3F" w:rsidR="001B1F5D" w:rsidRDefault="001B4500" w:rsidP="003F1D08">
      <w:pPr>
        <w:spacing w:line="288" w:lineRule="auto"/>
      </w:pPr>
      <w:r>
        <w:br/>
      </w:r>
      <w:r w:rsidR="00142F00">
        <w:t xml:space="preserve">De volgende begrippen worden in dit </w:t>
      </w:r>
      <w:r w:rsidR="00201FBA">
        <w:t>Aanbestedingsdocument</w:t>
      </w:r>
      <w:r w:rsidR="00142F00">
        <w:t xml:space="preserve"> steeds met hoofdletter geschreven:</w:t>
      </w:r>
      <w:r w:rsidR="004061A4">
        <w:br/>
      </w:r>
    </w:p>
    <w:tbl>
      <w:tblPr>
        <w:tblStyle w:val="Tabelraster"/>
        <w:tblW w:w="9278" w:type="dxa"/>
        <w:tblLook w:val="04A0" w:firstRow="1" w:lastRow="0" w:firstColumn="1" w:lastColumn="0" w:noHBand="0" w:noVBand="1"/>
      </w:tblPr>
      <w:tblGrid>
        <w:gridCol w:w="2418"/>
        <w:gridCol w:w="6860"/>
      </w:tblGrid>
      <w:tr w:rsidR="004A5188" w:rsidRPr="00DE28D7" w14:paraId="3B11A4F9" w14:textId="77777777" w:rsidTr="00B06374">
        <w:tc>
          <w:tcPr>
            <w:tcW w:w="2418" w:type="dxa"/>
          </w:tcPr>
          <w:p w14:paraId="37057875" w14:textId="0EFA46CC"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Aanbestedende dienst</w:t>
            </w:r>
          </w:p>
        </w:tc>
        <w:tc>
          <w:tcPr>
            <w:tcW w:w="6860" w:type="dxa"/>
          </w:tcPr>
          <w:p w14:paraId="67EAF04D" w14:textId="58F4C0E3" w:rsidR="004A5188" w:rsidRPr="00DE28D7" w:rsidRDefault="002B4AEE" w:rsidP="003F1D08">
            <w:pPr>
              <w:spacing w:before="60" w:after="60" w:line="288" w:lineRule="auto"/>
              <w:rPr>
                <w:rFonts w:asciiTheme="majorHAnsi" w:hAnsiTheme="majorHAnsi" w:cstheme="majorHAnsi"/>
                <w:lang w:val="en-US"/>
              </w:rPr>
            </w:pPr>
            <w:r>
              <w:rPr>
                <w:rFonts w:asciiTheme="majorHAnsi" w:hAnsiTheme="majorHAnsi" w:cstheme="majorHAnsi"/>
                <w:lang w:val="en-US"/>
              </w:rPr>
              <w:t>Summa College</w:t>
            </w:r>
            <w:r w:rsidR="00DE28D7">
              <w:rPr>
                <w:rFonts w:asciiTheme="majorHAnsi" w:hAnsiTheme="majorHAnsi" w:cstheme="majorHAnsi"/>
                <w:lang w:val="en-US"/>
              </w:rPr>
              <w:t xml:space="preserve"> </w:t>
            </w:r>
          </w:p>
        </w:tc>
      </w:tr>
      <w:tr w:rsidR="004A5188" w:rsidRPr="00F346C4" w14:paraId="45A32822" w14:textId="77777777" w:rsidTr="00B06374">
        <w:tc>
          <w:tcPr>
            <w:tcW w:w="2418" w:type="dxa"/>
          </w:tcPr>
          <w:p w14:paraId="34DE9A8E" w14:textId="708BFF43"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Aanbestedingsdocument</w:t>
            </w:r>
          </w:p>
        </w:tc>
        <w:tc>
          <w:tcPr>
            <w:tcW w:w="6860" w:type="dxa"/>
          </w:tcPr>
          <w:p w14:paraId="5ADC0470" w14:textId="72F7F0C2" w:rsidR="004A5188" w:rsidRPr="00F346C4" w:rsidRDefault="004A5188" w:rsidP="003F1D08">
            <w:pPr>
              <w:pStyle w:val="ReportBodyText"/>
              <w:spacing w:before="60" w:after="60" w:line="288" w:lineRule="auto"/>
              <w:rPr>
                <w:rFonts w:asciiTheme="majorHAnsi" w:hAnsiTheme="majorHAnsi" w:cstheme="majorHAnsi"/>
                <w:b/>
                <w:bCs/>
                <w:szCs w:val="20"/>
                <w:lang w:val="nl-NL"/>
              </w:rPr>
            </w:pPr>
            <w:r w:rsidRPr="00F346C4">
              <w:rPr>
                <w:rFonts w:asciiTheme="majorHAnsi" w:hAnsiTheme="majorHAnsi" w:cstheme="majorHAnsi"/>
                <w:szCs w:val="20"/>
                <w:lang w:val="nl-NL"/>
              </w:rPr>
              <w:t xml:space="preserve">Het onderhavige document met inbegrip van de </w:t>
            </w:r>
            <w:r w:rsidR="004416B2">
              <w:rPr>
                <w:rFonts w:asciiTheme="majorHAnsi" w:hAnsiTheme="majorHAnsi" w:cstheme="majorHAnsi"/>
                <w:szCs w:val="20"/>
                <w:lang w:val="nl-NL"/>
              </w:rPr>
              <w:t>B</w:t>
            </w:r>
            <w:r w:rsidR="004416B2" w:rsidRPr="00F346C4">
              <w:rPr>
                <w:rFonts w:asciiTheme="majorHAnsi" w:hAnsiTheme="majorHAnsi" w:cstheme="majorHAnsi"/>
                <w:szCs w:val="20"/>
                <w:lang w:val="nl-NL"/>
              </w:rPr>
              <w:t>ijlagen</w:t>
            </w:r>
            <w:r w:rsidRPr="00F346C4">
              <w:rPr>
                <w:rFonts w:asciiTheme="majorHAnsi" w:hAnsiTheme="majorHAnsi" w:cstheme="majorHAnsi"/>
                <w:szCs w:val="20"/>
                <w:lang w:val="nl-NL"/>
              </w:rPr>
              <w:t>.</w:t>
            </w:r>
            <w:r w:rsidR="00F346C4" w:rsidRPr="00F346C4">
              <w:rPr>
                <w:rFonts w:asciiTheme="majorHAnsi" w:hAnsiTheme="majorHAnsi" w:cstheme="majorHAnsi"/>
                <w:szCs w:val="20"/>
                <w:lang w:val="nl-NL"/>
              </w:rPr>
              <w:t xml:space="preserve"> </w:t>
            </w:r>
          </w:p>
        </w:tc>
      </w:tr>
      <w:tr w:rsidR="004A5188" w:rsidRPr="00F346C4" w14:paraId="36D91F81" w14:textId="77777777" w:rsidTr="00B06374">
        <w:tc>
          <w:tcPr>
            <w:tcW w:w="2418" w:type="dxa"/>
          </w:tcPr>
          <w:p w14:paraId="71E940C7" w14:textId="116A52F7"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Aanbestedingsstukken</w:t>
            </w:r>
          </w:p>
        </w:tc>
        <w:tc>
          <w:tcPr>
            <w:tcW w:w="6860" w:type="dxa"/>
          </w:tcPr>
          <w:p w14:paraId="1C67028A" w14:textId="725F29BD"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Alle documenten in deze aanbestedingsprocedure die door de Aanbestedende dienst in de procedure zijn gebracht.</w:t>
            </w:r>
          </w:p>
        </w:tc>
      </w:tr>
      <w:tr w:rsidR="004A5188" w:rsidRPr="00F346C4" w14:paraId="361780DD" w14:textId="77777777" w:rsidTr="00B06374">
        <w:tc>
          <w:tcPr>
            <w:tcW w:w="2418" w:type="dxa"/>
          </w:tcPr>
          <w:p w14:paraId="6CD38F18" w14:textId="3487A023"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Aanbestedingswet 2012</w:t>
            </w:r>
          </w:p>
        </w:tc>
        <w:tc>
          <w:tcPr>
            <w:tcW w:w="6860" w:type="dxa"/>
          </w:tcPr>
          <w:p w14:paraId="0B256EC7" w14:textId="615ABC0A"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Wet van 1 november 2012, houdende regels omtrent aanbestedingen, zoals laatstelijk gewijzigd op 22 juni 2016.</w:t>
            </w:r>
          </w:p>
        </w:tc>
      </w:tr>
      <w:tr w:rsidR="004A5188" w:rsidRPr="00F346C4" w14:paraId="487DF5A4" w14:textId="77777777" w:rsidTr="00B06374">
        <w:tc>
          <w:tcPr>
            <w:tcW w:w="2418" w:type="dxa"/>
          </w:tcPr>
          <w:p w14:paraId="33812102" w14:textId="5175D03B"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Aon</w:t>
            </w:r>
          </w:p>
        </w:tc>
        <w:tc>
          <w:tcPr>
            <w:tcW w:w="6860" w:type="dxa"/>
          </w:tcPr>
          <w:p w14:paraId="7BDC2B81" w14:textId="147632E5"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 xml:space="preserve">Aon Nederland C.V. die namens de Aanbestedende dienst de aanbestedingsprocedure voert en de </w:t>
            </w:r>
            <w:r w:rsidR="00891673">
              <w:rPr>
                <w:rFonts w:asciiTheme="majorHAnsi" w:hAnsiTheme="majorHAnsi" w:cstheme="majorHAnsi"/>
              </w:rPr>
              <w:t>O</w:t>
            </w:r>
            <w:r w:rsidRPr="00F346C4">
              <w:rPr>
                <w:rFonts w:asciiTheme="majorHAnsi" w:hAnsiTheme="majorHAnsi" w:cstheme="majorHAnsi"/>
              </w:rPr>
              <w:t>vereenkomst als bemiddelend makelaar beheert.</w:t>
            </w:r>
          </w:p>
        </w:tc>
      </w:tr>
      <w:tr w:rsidR="004A5188" w:rsidRPr="00F346C4" w14:paraId="40E80FB1" w14:textId="77777777" w:rsidTr="00B06374">
        <w:tc>
          <w:tcPr>
            <w:tcW w:w="2418" w:type="dxa"/>
          </w:tcPr>
          <w:p w14:paraId="2236292C" w14:textId="7F258D5C"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Bijlage</w:t>
            </w:r>
          </w:p>
        </w:tc>
        <w:tc>
          <w:tcPr>
            <w:tcW w:w="6860" w:type="dxa"/>
          </w:tcPr>
          <w:p w14:paraId="12D6437F" w14:textId="53F42DC5"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Een aanhangsel bij het Aanbestedingsdocument, dat integraal deel uitmaakt van de Aanbestedingsstukken.</w:t>
            </w:r>
          </w:p>
        </w:tc>
      </w:tr>
      <w:tr w:rsidR="004A5188" w:rsidRPr="00F346C4" w14:paraId="3B9068A7" w14:textId="77777777" w:rsidTr="00B06374">
        <w:tc>
          <w:tcPr>
            <w:tcW w:w="2418" w:type="dxa"/>
          </w:tcPr>
          <w:p w14:paraId="11F13857" w14:textId="3A1A7641"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Combinatie</w:t>
            </w:r>
          </w:p>
        </w:tc>
        <w:tc>
          <w:tcPr>
            <w:tcW w:w="6860" w:type="dxa"/>
          </w:tcPr>
          <w:p w14:paraId="6E0B1E25" w14:textId="158B3F14"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 xml:space="preserve">Twee of meer Gegadigden die in gezamenlijkheid oftewel in </w:t>
            </w:r>
            <w:r w:rsidR="004416B2">
              <w:rPr>
                <w:rFonts w:asciiTheme="majorHAnsi" w:hAnsiTheme="majorHAnsi" w:cstheme="majorHAnsi"/>
              </w:rPr>
              <w:t>C</w:t>
            </w:r>
            <w:r w:rsidR="004416B2" w:rsidRPr="00F346C4">
              <w:rPr>
                <w:rFonts w:asciiTheme="majorHAnsi" w:hAnsiTheme="majorHAnsi" w:cstheme="majorHAnsi"/>
              </w:rPr>
              <w:t xml:space="preserve">ombinatie </w:t>
            </w:r>
            <w:r w:rsidRPr="00F346C4">
              <w:rPr>
                <w:rFonts w:asciiTheme="majorHAnsi" w:hAnsiTheme="majorHAnsi" w:cstheme="majorHAnsi"/>
              </w:rPr>
              <w:t>een Inschrijving doen en in geval van gunning van de Opdracht ieder afzonderlijk hoofdelijk aansprakelijk zijn voor het gecontracteerde capaciteitsdeel. Co-assurantie wordt hier uitdrukkelijk niet onder begrepen.</w:t>
            </w:r>
          </w:p>
        </w:tc>
      </w:tr>
      <w:tr w:rsidR="004A5188" w:rsidRPr="00F346C4" w14:paraId="4F61D15B" w14:textId="77777777" w:rsidTr="00B06374">
        <w:tc>
          <w:tcPr>
            <w:tcW w:w="2418" w:type="dxa"/>
          </w:tcPr>
          <w:p w14:paraId="22482D62" w14:textId="34C3483D"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color w:val="000000"/>
              </w:rPr>
              <w:t>Derde</w:t>
            </w:r>
          </w:p>
        </w:tc>
        <w:tc>
          <w:tcPr>
            <w:tcW w:w="6860" w:type="dxa"/>
          </w:tcPr>
          <w:p w14:paraId="4601D554" w14:textId="7AE6FA95"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color w:val="000000"/>
              </w:rPr>
              <w:t>Natuurlijk persoon of rechtspersoon waarop Inschrijver een beroep doet om aan de geschiktheidseisen te voldoen en/of een natuurlijk persoon of rechtspersoon die ingezet wordt voor de uitvoering van (een deel van) de Opdracht.</w:t>
            </w:r>
          </w:p>
        </w:tc>
      </w:tr>
      <w:tr w:rsidR="004A5188" w:rsidRPr="00F346C4" w14:paraId="05CA0425" w14:textId="77777777" w:rsidTr="00B06374">
        <w:tc>
          <w:tcPr>
            <w:tcW w:w="2418" w:type="dxa"/>
          </w:tcPr>
          <w:p w14:paraId="20A66A74" w14:textId="19FFAB79"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color w:val="000000"/>
              </w:rPr>
              <w:t xml:space="preserve">Direct </w:t>
            </w:r>
            <w:r w:rsidR="004416B2">
              <w:rPr>
                <w:rFonts w:asciiTheme="majorHAnsi" w:hAnsiTheme="majorHAnsi" w:cstheme="majorHAnsi"/>
                <w:color w:val="000000"/>
              </w:rPr>
              <w:t>w</w:t>
            </w:r>
            <w:r w:rsidR="004416B2" w:rsidRPr="00F346C4">
              <w:rPr>
                <w:rFonts w:asciiTheme="majorHAnsi" w:hAnsiTheme="majorHAnsi" w:cstheme="majorHAnsi"/>
                <w:color w:val="000000"/>
              </w:rPr>
              <w:t>riter</w:t>
            </w:r>
          </w:p>
        </w:tc>
        <w:tc>
          <w:tcPr>
            <w:tcW w:w="6860" w:type="dxa"/>
          </w:tcPr>
          <w:p w14:paraId="2B4EB6DD" w14:textId="173E42D0"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color w:val="000000"/>
              </w:rPr>
              <w:t>Een verzekeringsmaatschappij die zelf het risico draagt en rechtstreeks, zonder tussenkomst van een tussenpersoon, met Opdrachtgever zaken doet, het contact onderhoudt en schades regelt.</w:t>
            </w:r>
          </w:p>
        </w:tc>
      </w:tr>
      <w:tr w:rsidR="004A5188" w:rsidRPr="00F346C4" w14:paraId="6B933728" w14:textId="77777777" w:rsidTr="00B06374">
        <w:tc>
          <w:tcPr>
            <w:tcW w:w="2418" w:type="dxa"/>
          </w:tcPr>
          <w:p w14:paraId="793D798F" w14:textId="13F89EC4"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Gegadigde</w:t>
            </w:r>
          </w:p>
        </w:tc>
        <w:tc>
          <w:tcPr>
            <w:tcW w:w="6860" w:type="dxa"/>
          </w:tcPr>
          <w:p w14:paraId="466D5644" w14:textId="68356B1E" w:rsidR="004A5188" w:rsidRPr="00F346C4" w:rsidRDefault="004A5188" w:rsidP="003F1D08">
            <w:pPr>
              <w:pStyle w:val="ReportBodyText"/>
              <w:spacing w:before="60" w:after="60" w:line="288" w:lineRule="auto"/>
              <w:rPr>
                <w:rFonts w:asciiTheme="majorHAnsi" w:hAnsiTheme="majorHAnsi" w:cstheme="majorHAnsi"/>
                <w:strike/>
                <w:szCs w:val="20"/>
                <w:lang w:val="nl-NL"/>
              </w:rPr>
            </w:pPr>
            <w:r w:rsidRPr="00F346C4">
              <w:rPr>
                <w:rFonts w:asciiTheme="majorHAnsi" w:hAnsiTheme="majorHAnsi" w:cstheme="majorHAnsi"/>
                <w:szCs w:val="20"/>
                <w:lang w:val="nl-NL"/>
              </w:rPr>
              <w:t xml:space="preserve">De organisatie die belangstelling heeft </w:t>
            </w:r>
            <w:r w:rsidR="000C3E82">
              <w:rPr>
                <w:rFonts w:asciiTheme="majorHAnsi" w:hAnsiTheme="majorHAnsi" w:cstheme="majorHAnsi"/>
                <w:szCs w:val="20"/>
                <w:lang w:val="nl-NL"/>
              </w:rPr>
              <w:t>in</w:t>
            </w:r>
            <w:r w:rsidR="000C3E82" w:rsidRPr="00F346C4">
              <w:rPr>
                <w:rFonts w:asciiTheme="majorHAnsi" w:hAnsiTheme="majorHAnsi" w:cstheme="majorHAnsi"/>
                <w:szCs w:val="20"/>
                <w:lang w:val="nl-NL"/>
              </w:rPr>
              <w:t xml:space="preserve"> </w:t>
            </w:r>
            <w:r w:rsidRPr="00F346C4">
              <w:rPr>
                <w:rFonts w:asciiTheme="majorHAnsi" w:hAnsiTheme="majorHAnsi" w:cstheme="majorHAnsi"/>
                <w:szCs w:val="20"/>
                <w:lang w:val="nl-NL"/>
              </w:rPr>
              <w:t>het verloop van of deelname aan de Aanbestedingsprocedure.</w:t>
            </w:r>
          </w:p>
        </w:tc>
      </w:tr>
      <w:tr w:rsidR="004A5188" w:rsidRPr="00F346C4" w14:paraId="2167EF8B" w14:textId="77777777" w:rsidTr="00B06374">
        <w:tc>
          <w:tcPr>
            <w:tcW w:w="2418" w:type="dxa"/>
          </w:tcPr>
          <w:p w14:paraId="52284F04" w14:textId="4B945958"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 xml:space="preserve">Gevolmachtigd </w:t>
            </w:r>
            <w:r w:rsidR="004416B2">
              <w:rPr>
                <w:rFonts w:asciiTheme="majorHAnsi" w:hAnsiTheme="majorHAnsi" w:cstheme="majorHAnsi"/>
              </w:rPr>
              <w:t>a</w:t>
            </w:r>
            <w:r w:rsidR="004416B2" w:rsidRPr="00F346C4">
              <w:rPr>
                <w:rFonts w:asciiTheme="majorHAnsi" w:hAnsiTheme="majorHAnsi" w:cstheme="majorHAnsi"/>
              </w:rPr>
              <w:t>gent</w:t>
            </w:r>
            <w:r w:rsidR="004416B2">
              <w:rPr>
                <w:rFonts w:asciiTheme="majorHAnsi" w:hAnsiTheme="majorHAnsi" w:cstheme="majorHAnsi"/>
              </w:rPr>
              <w:t xml:space="preserve"> </w:t>
            </w:r>
            <w:r w:rsidR="004D7674">
              <w:rPr>
                <w:rFonts w:asciiTheme="majorHAnsi" w:hAnsiTheme="majorHAnsi" w:cstheme="majorHAnsi"/>
              </w:rPr>
              <w:t>(danwel MGA)</w:t>
            </w:r>
          </w:p>
        </w:tc>
        <w:tc>
          <w:tcPr>
            <w:tcW w:w="6860" w:type="dxa"/>
          </w:tcPr>
          <w:p w14:paraId="6F6C1B80" w14:textId="20729137" w:rsidR="004A5188" w:rsidRPr="00F346C4" w:rsidRDefault="004A5188" w:rsidP="003F1D08">
            <w:pPr>
              <w:spacing w:before="60" w:after="60" w:line="288" w:lineRule="auto"/>
              <w:rPr>
                <w:rFonts w:asciiTheme="majorHAnsi" w:hAnsiTheme="majorHAnsi" w:cstheme="majorHAnsi"/>
              </w:rPr>
            </w:pPr>
            <w:r w:rsidRPr="00F346C4">
              <w:rPr>
                <w:rFonts w:asciiTheme="majorHAnsi" w:hAnsiTheme="majorHAnsi" w:cstheme="majorHAnsi"/>
              </w:rPr>
              <w:t xml:space="preserve">Gegadigde die </w:t>
            </w:r>
            <w:r w:rsidRPr="00F346C4">
              <w:rPr>
                <w:rFonts w:asciiTheme="majorHAnsi" w:hAnsiTheme="majorHAnsi" w:cstheme="majorHAnsi"/>
                <w:color w:val="000000"/>
                <w:shd w:val="clear" w:color="auto" w:fill="FFFFFF"/>
              </w:rPr>
              <w:t>in de uitoefening van een beroep of bedrijf als gevolmachtigde van een Verzekeraar voor diens rekening verzekeringen afsluit.</w:t>
            </w:r>
            <w:r w:rsidR="004D7674">
              <w:rPr>
                <w:rFonts w:asciiTheme="majorHAnsi" w:hAnsiTheme="majorHAnsi" w:cstheme="majorHAnsi"/>
                <w:color w:val="000000"/>
                <w:shd w:val="clear" w:color="auto" w:fill="FFFFFF"/>
              </w:rPr>
              <w:t xml:space="preserve"> </w:t>
            </w:r>
          </w:p>
        </w:tc>
      </w:tr>
      <w:tr w:rsidR="004A5188" w:rsidRPr="00F346C4" w14:paraId="301A6026" w14:textId="77777777" w:rsidTr="00B06374">
        <w:tc>
          <w:tcPr>
            <w:tcW w:w="2418" w:type="dxa"/>
          </w:tcPr>
          <w:p w14:paraId="318C3C60" w14:textId="5F1ED639"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rPr>
              <w:t>Inschrijver</w:t>
            </w:r>
          </w:p>
        </w:tc>
        <w:tc>
          <w:tcPr>
            <w:tcW w:w="6860" w:type="dxa"/>
          </w:tcPr>
          <w:p w14:paraId="6BF4F9A7" w14:textId="5BE510C7"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rPr>
              <w:t>Een Gegadigde die een Inschrijving heeft ingediend.</w:t>
            </w:r>
          </w:p>
        </w:tc>
      </w:tr>
      <w:tr w:rsidR="004A5188" w:rsidRPr="00F346C4" w14:paraId="0FF9C655" w14:textId="77777777" w:rsidTr="00B06374">
        <w:tc>
          <w:tcPr>
            <w:tcW w:w="2418" w:type="dxa"/>
          </w:tcPr>
          <w:p w14:paraId="00F2D872" w14:textId="3BB491E7"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rPr>
              <w:t>Inschrijving</w:t>
            </w:r>
          </w:p>
        </w:tc>
        <w:tc>
          <w:tcPr>
            <w:tcW w:w="6860" w:type="dxa"/>
          </w:tcPr>
          <w:p w14:paraId="7F663B31" w14:textId="645B3C62" w:rsidR="004A5188" w:rsidRPr="00F346C4" w:rsidRDefault="000C3E82" w:rsidP="003F1D08">
            <w:pPr>
              <w:spacing w:before="60" w:after="60" w:line="288" w:lineRule="auto"/>
              <w:rPr>
                <w:rFonts w:asciiTheme="majorHAnsi" w:hAnsiTheme="majorHAnsi" w:cstheme="majorHAnsi"/>
                <w:color w:val="000000"/>
              </w:rPr>
            </w:pPr>
            <w:r>
              <w:rPr>
                <w:rFonts w:asciiTheme="majorHAnsi" w:hAnsiTheme="majorHAnsi" w:cstheme="majorHAnsi"/>
              </w:rPr>
              <w:t>Het</w:t>
            </w:r>
            <w:r w:rsidRPr="00F346C4">
              <w:rPr>
                <w:rFonts w:asciiTheme="majorHAnsi" w:hAnsiTheme="majorHAnsi" w:cstheme="majorHAnsi"/>
              </w:rPr>
              <w:t xml:space="preserve"> </w:t>
            </w:r>
            <w:r w:rsidR="004A5188" w:rsidRPr="00F346C4">
              <w:rPr>
                <w:rFonts w:asciiTheme="majorHAnsi" w:hAnsiTheme="majorHAnsi" w:cstheme="majorHAnsi"/>
              </w:rPr>
              <w:t>door Inschrijver gedane aanbod voor de uitvoering van de Opdracht, bestaande uit alle documenten die de inschrijver aanbiedt op basis van en in antwoord op het gestelde in de Aanbestedingsstukken.</w:t>
            </w:r>
          </w:p>
        </w:tc>
      </w:tr>
      <w:tr w:rsidR="004A5188" w:rsidRPr="00F346C4" w14:paraId="323A07FA" w14:textId="77777777" w:rsidTr="00B06374">
        <w:tc>
          <w:tcPr>
            <w:tcW w:w="2418" w:type="dxa"/>
          </w:tcPr>
          <w:p w14:paraId="1B253AEC" w14:textId="2C14CFF1"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Leidend </w:t>
            </w:r>
            <w:r w:rsidR="00EE0D4D">
              <w:rPr>
                <w:rFonts w:asciiTheme="majorHAnsi" w:hAnsiTheme="majorHAnsi" w:cstheme="majorHAnsi"/>
                <w:color w:val="000000"/>
              </w:rPr>
              <w:t>V</w:t>
            </w:r>
            <w:r w:rsidR="00EE0D4D" w:rsidRPr="00F346C4">
              <w:rPr>
                <w:rFonts w:asciiTheme="majorHAnsi" w:hAnsiTheme="majorHAnsi" w:cstheme="majorHAnsi"/>
                <w:color w:val="000000"/>
              </w:rPr>
              <w:t>erzekeraar</w:t>
            </w:r>
          </w:p>
        </w:tc>
        <w:tc>
          <w:tcPr>
            <w:tcW w:w="6860" w:type="dxa"/>
          </w:tcPr>
          <w:p w14:paraId="7E52314B" w14:textId="159A2081"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De Gegadigde die het grootste deel </w:t>
            </w:r>
            <w:r w:rsidR="00F769E5">
              <w:rPr>
                <w:rFonts w:asciiTheme="majorHAnsi" w:hAnsiTheme="majorHAnsi" w:cstheme="majorHAnsi"/>
                <w:color w:val="000000"/>
              </w:rPr>
              <w:t>(maar altijd</w:t>
            </w:r>
            <w:r w:rsidRPr="00F346C4">
              <w:rPr>
                <w:rFonts w:asciiTheme="majorHAnsi" w:hAnsiTheme="majorHAnsi" w:cstheme="majorHAnsi"/>
                <w:color w:val="000000"/>
              </w:rPr>
              <w:t xml:space="preserve"> minimaal 25%</w:t>
            </w:r>
            <w:r w:rsidR="00F769E5">
              <w:rPr>
                <w:rFonts w:asciiTheme="majorHAnsi" w:hAnsiTheme="majorHAnsi" w:cstheme="majorHAnsi"/>
                <w:color w:val="000000"/>
              </w:rPr>
              <w:t>)</w:t>
            </w:r>
            <w:r w:rsidRPr="00F346C4">
              <w:rPr>
                <w:rFonts w:asciiTheme="majorHAnsi" w:hAnsiTheme="majorHAnsi" w:cstheme="majorHAnsi"/>
                <w:color w:val="000000"/>
              </w:rPr>
              <w:t xml:space="preserve"> van het te verzekeren risico dekt.</w:t>
            </w:r>
          </w:p>
        </w:tc>
      </w:tr>
      <w:tr w:rsidR="004A5188" w:rsidRPr="00F346C4" w14:paraId="712BEA23" w14:textId="77777777" w:rsidTr="00B06374">
        <w:tc>
          <w:tcPr>
            <w:tcW w:w="2418" w:type="dxa"/>
          </w:tcPr>
          <w:p w14:paraId="6B75754C" w14:textId="59E94437"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Nota van inlichtingen</w:t>
            </w:r>
          </w:p>
        </w:tc>
        <w:tc>
          <w:tcPr>
            <w:tcW w:w="6860" w:type="dxa"/>
          </w:tcPr>
          <w:p w14:paraId="1421D66E" w14:textId="3931B473"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Schriftelijke reactie van de Aanbestedende dienst op door Gegadigden tijdig en op de juiste wijze gestelde vragen. De Nota van Inlichtingen bevat de gestelde vragen en antwoorden en kan ook mededelingen en kleine wijzigingen bevatten vanuit de Aanbestedende dienst. Indien sprake is van </w:t>
            </w:r>
            <w:r w:rsidRPr="00F346C4">
              <w:rPr>
                <w:rFonts w:asciiTheme="majorHAnsi" w:hAnsiTheme="majorHAnsi" w:cstheme="majorHAnsi"/>
                <w:color w:val="000000"/>
              </w:rPr>
              <w:lastRenderedPageBreak/>
              <w:t>de beantwoording van vragen in een elektronisch systeem, dan dient elke afzonderlijke beantwoording begrepen te worden als Nota van inlichtingen.</w:t>
            </w:r>
          </w:p>
        </w:tc>
      </w:tr>
      <w:tr w:rsidR="004A5188" w:rsidRPr="00F346C4" w14:paraId="39FA18CB" w14:textId="77777777" w:rsidTr="00B06374">
        <w:tc>
          <w:tcPr>
            <w:tcW w:w="2418" w:type="dxa"/>
          </w:tcPr>
          <w:p w14:paraId="1ED01BAF" w14:textId="69195184"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lastRenderedPageBreak/>
              <w:t>Onderaannemer</w:t>
            </w:r>
          </w:p>
        </w:tc>
        <w:tc>
          <w:tcPr>
            <w:tcW w:w="6860" w:type="dxa"/>
          </w:tcPr>
          <w:p w14:paraId="30C2BDDA" w14:textId="678E1C81"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De Gegadigde die niet als zelfstandige inschrijver een Inschrijving indient, maar waarvan door de risicodrager (Inschrijver) bij diens Inschrijving kenbaar gemaakt wordt dat hij door hem wordt ingezet ten behoeve van diens Inschrijving.</w:t>
            </w:r>
          </w:p>
        </w:tc>
      </w:tr>
      <w:tr w:rsidR="004A5188" w:rsidRPr="00F346C4" w14:paraId="7AF10FDD" w14:textId="77777777" w:rsidTr="00B06374">
        <w:tc>
          <w:tcPr>
            <w:tcW w:w="2418" w:type="dxa"/>
          </w:tcPr>
          <w:p w14:paraId="54FA42DB" w14:textId="67EF85CE"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Onderneming</w:t>
            </w:r>
          </w:p>
        </w:tc>
        <w:tc>
          <w:tcPr>
            <w:tcW w:w="6860" w:type="dxa"/>
          </w:tcPr>
          <w:p w14:paraId="1FE3A301" w14:textId="359F9C6C"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Potentiële Inschrijver die interesse heeft om daadwerkelijk een Inschrijving te doen.</w:t>
            </w:r>
          </w:p>
        </w:tc>
      </w:tr>
      <w:tr w:rsidR="004A5188" w:rsidRPr="00F346C4" w14:paraId="287CED00" w14:textId="77777777" w:rsidTr="00B06374">
        <w:tc>
          <w:tcPr>
            <w:tcW w:w="2418" w:type="dxa"/>
          </w:tcPr>
          <w:p w14:paraId="73D7A187" w14:textId="20BE2635" w:rsidR="004A5188" w:rsidRPr="00F346C4" w:rsidRDefault="004A5188"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Opdracht</w:t>
            </w:r>
          </w:p>
        </w:tc>
        <w:tc>
          <w:tcPr>
            <w:tcW w:w="6860" w:type="dxa"/>
          </w:tcPr>
          <w:p w14:paraId="325CAD9B" w14:textId="2A1EAB48" w:rsidR="004A5188" w:rsidRPr="00F346C4" w:rsidRDefault="004B65B6" w:rsidP="003F1D08">
            <w:pPr>
              <w:spacing w:before="60" w:after="60" w:line="288" w:lineRule="auto"/>
              <w:rPr>
                <w:rFonts w:asciiTheme="majorHAnsi" w:hAnsiTheme="majorHAnsi" w:cstheme="majorHAnsi"/>
                <w:color w:val="000000"/>
              </w:rPr>
            </w:pPr>
            <w:r>
              <w:rPr>
                <w:rFonts w:asciiTheme="majorHAnsi" w:hAnsiTheme="majorHAnsi" w:cstheme="majorHAnsi"/>
                <w:color w:val="000000"/>
              </w:rPr>
              <w:t>L</w:t>
            </w:r>
            <w:r w:rsidR="00F346C4" w:rsidRPr="00F346C4">
              <w:rPr>
                <w:rFonts w:asciiTheme="majorHAnsi" w:hAnsiTheme="majorHAnsi" w:cstheme="majorHAnsi"/>
                <w:color w:val="000000"/>
              </w:rPr>
              <w:t>everingen en</w:t>
            </w:r>
            <w:r>
              <w:rPr>
                <w:rFonts w:asciiTheme="majorHAnsi" w:hAnsiTheme="majorHAnsi" w:cstheme="majorHAnsi"/>
                <w:color w:val="000000"/>
              </w:rPr>
              <w:t>/</w:t>
            </w:r>
            <w:r w:rsidR="00F346C4" w:rsidRPr="00F346C4">
              <w:rPr>
                <w:rFonts w:asciiTheme="majorHAnsi" w:hAnsiTheme="majorHAnsi" w:cstheme="majorHAnsi"/>
                <w:color w:val="000000"/>
              </w:rPr>
              <w:t xml:space="preserve">of diensten, zijnde het voorwerp van deze aanbestedingsprocedure, zoals beschreven in </w:t>
            </w:r>
            <w:r>
              <w:rPr>
                <w:rFonts w:asciiTheme="majorHAnsi" w:hAnsiTheme="majorHAnsi" w:cstheme="majorHAnsi"/>
                <w:color w:val="000000"/>
              </w:rPr>
              <w:t>dit</w:t>
            </w:r>
            <w:r w:rsidRPr="00F346C4">
              <w:rPr>
                <w:rFonts w:asciiTheme="majorHAnsi" w:hAnsiTheme="majorHAnsi" w:cstheme="majorHAnsi"/>
                <w:color w:val="000000"/>
              </w:rPr>
              <w:t xml:space="preserve"> </w:t>
            </w:r>
            <w:r w:rsidR="00F346C4" w:rsidRPr="00F346C4">
              <w:rPr>
                <w:rFonts w:asciiTheme="majorHAnsi" w:hAnsiTheme="majorHAnsi" w:cstheme="majorHAnsi"/>
                <w:color w:val="000000"/>
              </w:rPr>
              <w:t>Aanbestedingsdocument.</w:t>
            </w:r>
          </w:p>
        </w:tc>
      </w:tr>
      <w:tr w:rsidR="004A5188" w:rsidRPr="00F346C4" w14:paraId="4B3DCA14" w14:textId="77777777" w:rsidTr="00B06374">
        <w:tc>
          <w:tcPr>
            <w:tcW w:w="2418" w:type="dxa"/>
          </w:tcPr>
          <w:p w14:paraId="38C72E59" w14:textId="53245E9C" w:rsidR="004A5188"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Opdrachtgever</w:t>
            </w:r>
          </w:p>
        </w:tc>
        <w:tc>
          <w:tcPr>
            <w:tcW w:w="6860" w:type="dxa"/>
          </w:tcPr>
          <w:p w14:paraId="4C49EE0A" w14:textId="38F29409" w:rsidR="004A5188" w:rsidRPr="00F346C4" w:rsidRDefault="002B4AEE" w:rsidP="003F1D08">
            <w:pPr>
              <w:spacing w:before="60" w:after="60" w:line="288" w:lineRule="auto"/>
              <w:rPr>
                <w:rFonts w:asciiTheme="majorHAnsi" w:hAnsiTheme="majorHAnsi" w:cstheme="majorHAnsi"/>
                <w:color w:val="000000"/>
              </w:rPr>
            </w:pPr>
            <w:r>
              <w:rPr>
                <w:rFonts w:asciiTheme="majorHAnsi" w:hAnsiTheme="majorHAnsi" w:cstheme="majorHAnsi"/>
              </w:rPr>
              <w:t>Summa College</w:t>
            </w:r>
            <w:r w:rsidR="00DE28D7" w:rsidRPr="00DE28D7">
              <w:rPr>
                <w:rFonts w:asciiTheme="majorHAnsi" w:hAnsiTheme="majorHAnsi" w:cstheme="majorHAnsi"/>
              </w:rPr>
              <w:t xml:space="preserve">, </w:t>
            </w:r>
            <w:r w:rsidR="00F346C4" w:rsidRPr="00F346C4">
              <w:rPr>
                <w:rFonts w:asciiTheme="majorHAnsi" w:hAnsiTheme="majorHAnsi" w:cstheme="majorHAnsi"/>
                <w:color w:val="000000"/>
              </w:rPr>
              <w:t>tevens verzekeringnemer.</w:t>
            </w:r>
          </w:p>
        </w:tc>
      </w:tr>
      <w:tr w:rsidR="00F346C4" w:rsidRPr="00F346C4" w14:paraId="5FA3FF5F" w14:textId="77777777" w:rsidTr="00B06374">
        <w:tc>
          <w:tcPr>
            <w:tcW w:w="2418" w:type="dxa"/>
          </w:tcPr>
          <w:p w14:paraId="2BD42CA3" w14:textId="35C5C015"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Opdrachtnemer(s)</w:t>
            </w:r>
          </w:p>
        </w:tc>
        <w:tc>
          <w:tcPr>
            <w:tcW w:w="6860" w:type="dxa"/>
          </w:tcPr>
          <w:p w14:paraId="05C131E6" w14:textId="081E539A"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De Inschrijver(s) aan wie is/zijn gegund </w:t>
            </w:r>
            <w:r w:rsidR="000C3E82">
              <w:rPr>
                <w:rFonts w:asciiTheme="majorHAnsi" w:hAnsiTheme="majorHAnsi" w:cstheme="majorHAnsi"/>
                <w:color w:val="000000"/>
              </w:rPr>
              <w:t xml:space="preserve">en </w:t>
            </w:r>
            <w:r w:rsidRPr="00F346C4">
              <w:rPr>
                <w:rFonts w:asciiTheme="majorHAnsi" w:hAnsiTheme="majorHAnsi" w:cstheme="majorHAnsi"/>
                <w:color w:val="000000"/>
              </w:rPr>
              <w:t>met wie Opdrachtgever de Overeenkomst heeft gesloten.</w:t>
            </w:r>
          </w:p>
        </w:tc>
      </w:tr>
      <w:tr w:rsidR="00F346C4" w:rsidRPr="00F346C4" w14:paraId="10DF9E50" w14:textId="77777777" w:rsidTr="00B06374">
        <w:tc>
          <w:tcPr>
            <w:tcW w:w="2418" w:type="dxa"/>
          </w:tcPr>
          <w:p w14:paraId="334B7957" w14:textId="7910221E"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Overeenkomst</w:t>
            </w:r>
          </w:p>
        </w:tc>
        <w:tc>
          <w:tcPr>
            <w:tcW w:w="6860" w:type="dxa"/>
          </w:tcPr>
          <w:p w14:paraId="717AD8E4" w14:textId="1B285751"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De verzekeringsovereenkomst (conform boek 7 BW) tussen Opdrachtgever en Opdrachtnemer(s) voor de uitvoering van de </w:t>
            </w:r>
            <w:r w:rsidR="00393097">
              <w:rPr>
                <w:rFonts w:asciiTheme="majorHAnsi" w:hAnsiTheme="majorHAnsi" w:cstheme="majorHAnsi"/>
                <w:color w:val="000000"/>
              </w:rPr>
              <w:t>O</w:t>
            </w:r>
            <w:r w:rsidRPr="00F346C4">
              <w:rPr>
                <w:rFonts w:asciiTheme="majorHAnsi" w:hAnsiTheme="majorHAnsi" w:cstheme="majorHAnsi"/>
                <w:color w:val="000000"/>
              </w:rPr>
              <w:t>pdracht, e.e.a. volgens opgenomen polis</w:t>
            </w:r>
            <w:r w:rsidR="00C20D33">
              <w:rPr>
                <w:rFonts w:asciiTheme="majorHAnsi" w:hAnsiTheme="majorHAnsi" w:cstheme="majorHAnsi"/>
                <w:color w:val="000000"/>
              </w:rPr>
              <w:t xml:space="preserve">/sluitnota </w:t>
            </w:r>
            <w:r w:rsidRPr="00F346C4">
              <w:rPr>
                <w:rFonts w:asciiTheme="majorHAnsi" w:hAnsiTheme="majorHAnsi" w:cstheme="majorHAnsi"/>
                <w:color w:val="000000"/>
              </w:rPr>
              <w:t>voorwaarden.</w:t>
            </w:r>
          </w:p>
        </w:tc>
      </w:tr>
      <w:tr w:rsidR="00F346C4" w:rsidRPr="00F346C4" w14:paraId="71DEC694" w14:textId="77777777" w:rsidTr="00B06374">
        <w:tc>
          <w:tcPr>
            <w:tcW w:w="2418" w:type="dxa"/>
          </w:tcPr>
          <w:p w14:paraId="1FCD5DE5" w14:textId="39FF9E40"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Verzekeraar</w:t>
            </w:r>
          </w:p>
        </w:tc>
        <w:tc>
          <w:tcPr>
            <w:tcW w:w="6860" w:type="dxa"/>
          </w:tcPr>
          <w:p w14:paraId="2497E2A6" w14:textId="581BB388"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Degene die zijn bedrijf maakt van het sluiten van verzekeringen voor eigen rekening. </w:t>
            </w:r>
          </w:p>
        </w:tc>
      </w:tr>
      <w:tr w:rsidR="00F346C4" w:rsidRPr="00F346C4" w14:paraId="5A76D956" w14:textId="77777777" w:rsidTr="00B06374">
        <w:tc>
          <w:tcPr>
            <w:tcW w:w="2418" w:type="dxa"/>
          </w:tcPr>
          <w:p w14:paraId="3CD8DB64" w14:textId="7A7B34E9"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Volgverzekeraar</w:t>
            </w:r>
          </w:p>
        </w:tc>
        <w:tc>
          <w:tcPr>
            <w:tcW w:w="6860" w:type="dxa"/>
          </w:tcPr>
          <w:p w14:paraId="6665623E" w14:textId="110C1923" w:rsidR="00F346C4" w:rsidRPr="00F346C4" w:rsidRDefault="00F346C4" w:rsidP="003F1D08">
            <w:pPr>
              <w:spacing w:before="60" w:after="60" w:line="288" w:lineRule="auto"/>
              <w:rPr>
                <w:rFonts w:asciiTheme="majorHAnsi" w:hAnsiTheme="majorHAnsi" w:cstheme="majorHAnsi"/>
                <w:color w:val="000000"/>
              </w:rPr>
            </w:pPr>
            <w:r w:rsidRPr="00F346C4">
              <w:rPr>
                <w:rFonts w:asciiTheme="majorHAnsi" w:hAnsiTheme="majorHAnsi" w:cstheme="majorHAnsi"/>
                <w:color w:val="000000"/>
              </w:rPr>
              <w:t xml:space="preserve">Verzekeraar die een deel van het te verzekeren risico dekt, niet zijnde de Leidend </w:t>
            </w:r>
            <w:r w:rsidR="00EE0D4D">
              <w:rPr>
                <w:rFonts w:asciiTheme="majorHAnsi" w:hAnsiTheme="majorHAnsi" w:cstheme="majorHAnsi"/>
                <w:color w:val="000000"/>
              </w:rPr>
              <w:t>V</w:t>
            </w:r>
            <w:r w:rsidR="00EE0D4D" w:rsidRPr="00F346C4">
              <w:rPr>
                <w:rFonts w:asciiTheme="majorHAnsi" w:hAnsiTheme="majorHAnsi" w:cstheme="majorHAnsi"/>
                <w:color w:val="000000"/>
              </w:rPr>
              <w:t>erzekeraar</w:t>
            </w:r>
            <w:r w:rsidRPr="00F346C4">
              <w:rPr>
                <w:rFonts w:asciiTheme="majorHAnsi" w:hAnsiTheme="majorHAnsi" w:cstheme="majorHAnsi"/>
                <w:color w:val="000000"/>
              </w:rPr>
              <w:t>.</w:t>
            </w:r>
          </w:p>
        </w:tc>
      </w:tr>
    </w:tbl>
    <w:p w14:paraId="1E17DBAC" w14:textId="77777777" w:rsidR="00FD28C6" w:rsidRPr="00954389" w:rsidRDefault="00FD28C6" w:rsidP="003F1D08">
      <w:pPr>
        <w:pStyle w:val="ReportBodyText"/>
        <w:spacing w:line="288" w:lineRule="auto"/>
        <w:rPr>
          <w:lang w:val="nl-NL"/>
        </w:rPr>
      </w:pPr>
    </w:p>
    <w:p w14:paraId="09010E77" w14:textId="77777777" w:rsidR="00FD28C6" w:rsidRDefault="00FD28C6" w:rsidP="003F1D08">
      <w:pPr>
        <w:pStyle w:val="ReportBodyText"/>
        <w:spacing w:line="288" w:lineRule="auto"/>
        <w:ind w:left="2880" w:hanging="2880"/>
        <w:rPr>
          <w:color w:val="000000"/>
          <w:lang w:val="nl-NL"/>
        </w:rPr>
      </w:pPr>
    </w:p>
    <w:p w14:paraId="0894A887" w14:textId="1425EE53" w:rsidR="00FD28C6" w:rsidRDefault="008D3EF9" w:rsidP="003F1D08">
      <w:pPr>
        <w:pStyle w:val="ReportBodyText"/>
        <w:spacing w:line="288" w:lineRule="auto"/>
        <w:ind w:left="2880" w:hanging="2880"/>
        <w:rPr>
          <w:color w:val="000000"/>
          <w:lang w:val="nl-NL"/>
        </w:rPr>
      </w:pPr>
      <w:r>
        <w:rPr>
          <w:color w:val="000000"/>
          <w:lang w:val="nl-NL"/>
        </w:rPr>
        <w:tab/>
      </w:r>
      <w:r w:rsidR="00F70ACB">
        <w:rPr>
          <w:color w:val="000000"/>
          <w:lang w:val="nl-NL"/>
        </w:rPr>
        <w:t xml:space="preserve"> </w:t>
      </w:r>
    </w:p>
    <w:p w14:paraId="06220FA2" w14:textId="77777777" w:rsidR="008C1F7E" w:rsidRDefault="008C1F7E" w:rsidP="003F1D08">
      <w:pPr>
        <w:spacing w:line="288" w:lineRule="auto"/>
        <w:rPr>
          <w:b/>
          <w:sz w:val="32"/>
          <w:szCs w:val="22"/>
        </w:rPr>
      </w:pPr>
      <w:bookmarkStart w:id="8" w:name="_Toc431299982"/>
      <w:r>
        <w:br w:type="page"/>
      </w:r>
    </w:p>
    <w:p w14:paraId="09A0DD1B" w14:textId="665280BF" w:rsidR="001B1F5D" w:rsidRPr="004947A5" w:rsidRDefault="001B1F5D" w:rsidP="003F1D08">
      <w:pPr>
        <w:pStyle w:val="ReportHeading1"/>
        <w:numPr>
          <w:ilvl w:val="0"/>
          <w:numId w:val="1"/>
        </w:numPr>
        <w:spacing w:before="0" w:after="0" w:line="288" w:lineRule="auto"/>
        <w:rPr>
          <w:color w:val="auto"/>
        </w:rPr>
      </w:pPr>
      <w:bookmarkStart w:id="9" w:name="_Toc207971489"/>
      <w:r w:rsidRPr="004947A5">
        <w:rPr>
          <w:color w:val="auto"/>
        </w:rPr>
        <w:lastRenderedPageBreak/>
        <w:t>Inleiding</w:t>
      </w:r>
      <w:bookmarkEnd w:id="8"/>
      <w:bookmarkEnd w:id="9"/>
      <w:r w:rsidRPr="004947A5">
        <w:rPr>
          <w:color w:val="auto"/>
        </w:rPr>
        <w:t xml:space="preserve"> </w:t>
      </w:r>
    </w:p>
    <w:p w14:paraId="24425012" w14:textId="41ADFF0B" w:rsidR="001B1F5D" w:rsidRPr="00DE28D7" w:rsidRDefault="004061A4" w:rsidP="003F1D08">
      <w:pPr>
        <w:autoSpaceDE w:val="0"/>
        <w:autoSpaceDN w:val="0"/>
        <w:adjustRightInd w:val="0"/>
        <w:spacing w:line="288" w:lineRule="auto"/>
      </w:pPr>
      <w:bookmarkStart w:id="10" w:name="_Toc304796005"/>
      <w:r>
        <w:br/>
      </w:r>
      <w:r w:rsidR="001B1F5D">
        <w:t xml:space="preserve">Dit is het </w:t>
      </w:r>
      <w:r w:rsidR="00F41265">
        <w:t xml:space="preserve">Aanbestedingsdocument </w:t>
      </w:r>
      <w:r w:rsidR="001B1F5D">
        <w:t xml:space="preserve">dat behoort bij de </w:t>
      </w:r>
      <w:r w:rsidR="00A32232">
        <w:t xml:space="preserve">Europese </w:t>
      </w:r>
      <w:r w:rsidR="001B1F5D">
        <w:t xml:space="preserve">Openbare aanbestedingsprocedure </w:t>
      </w:r>
      <w:r w:rsidR="00842C8B">
        <w:t xml:space="preserve">voor de </w:t>
      </w:r>
      <w:r w:rsidR="00F6329C">
        <w:t>Uitgebreide Gevarenverzekering</w:t>
      </w:r>
      <w:r w:rsidR="00842C8B">
        <w:t xml:space="preserve"> </w:t>
      </w:r>
      <w:r w:rsidR="00FD28C6">
        <w:t xml:space="preserve">van </w:t>
      </w:r>
      <w:r w:rsidR="002B4AEE">
        <w:rPr>
          <w:rFonts w:asciiTheme="majorHAnsi" w:hAnsiTheme="majorHAnsi" w:cstheme="majorHAnsi"/>
        </w:rPr>
        <w:t>Summa College</w:t>
      </w:r>
      <w:r w:rsidR="00DE28D7">
        <w:rPr>
          <w:rFonts w:asciiTheme="majorHAnsi" w:hAnsiTheme="majorHAnsi" w:cstheme="majorHAnsi"/>
        </w:rPr>
        <w:t xml:space="preserve">. </w:t>
      </w:r>
    </w:p>
    <w:p w14:paraId="1F06811B" w14:textId="77777777" w:rsidR="001B1F5D" w:rsidRDefault="001B1F5D" w:rsidP="003F1D08">
      <w:pPr>
        <w:autoSpaceDE w:val="0"/>
        <w:autoSpaceDN w:val="0"/>
        <w:adjustRightInd w:val="0"/>
        <w:spacing w:line="288" w:lineRule="auto"/>
      </w:pPr>
    </w:p>
    <w:p w14:paraId="7DCA16E3" w14:textId="5E399CC4" w:rsidR="001B1F5D" w:rsidRDefault="001B1F5D" w:rsidP="003F1D08">
      <w:pPr>
        <w:autoSpaceDE w:val="0"/>
        <w:autoSpaceDN w:val="0"/>
        <w:adjustRightInd w:val="0"/>
        <w:spacing w:line="288" w:lineRule="auto"/>
      </w:pPr>
      <w:r>
        <w:t xml:space="preserve">Doelstelling van deze aanbestedingsprocedure is </w:t>
      </w:r>
      <w:r w:rsidR="003E7EAC">
        <w:t>het gunnen van de Opdracht aan</w:t>
      </w:r>
      <w:r>
        <w:t xml:space="preserve"> </w:t>
      </w:r>
      <w:r w:rsidRPr="00354B09">
        <w:rPr>
          <w:bCs/>
        </w:rPr>
        <w:t xml:space="preserve">één </w:t>
      </w:r>
      <w:r w:rsidR="00363B38">
        <w:rPr>
          <w:bCs/>
        </w:rPr>
        <w:t>Gegadigde</w:t>
      </w:r>
      <w:r w:rsidRPr="00354B09">
        <w:rPr>
          <w:bCs/>
        </w:rPr>
        <w:t xml:space="preserve"> of meerdere geschikte </w:t>
      </w:r>
      <w:r w:rsidR="00363B38">
        <w:rPr>
          <w:bCs/>
        </w:rPr>
        <w:t>Gegadigde</w:t>
      </w:r>
      <w:r w:rsidR="00F41265">
        <w:rPr>
          <w:bCs/>
        </w:rPr>
        <w:t>n</w:t>
      </w:r>
      <w:r w:rsidRPr="00354B09">
        <w:rPr>
          <w:bCs/>
        </w:rPr>
        <w:t xml:space="preserve"> </w:t>
      </w:r>
      <w:r>
        <w:t xml:space="preserve">waarmee een </w:t>
      </w:r>
      <w:r w:rsidR="003E7EAC">
        <w:t>O</w:t>
      </w:r>
      <w:r>
        <w:t>vereenkomst met betrekking tot</w:t>
      </w:r>
      <w:r w:rsidR="00121C8D">
        <w:t xml:space="preserve"> </w:t>
      </w:r>
      <w:r w:rsidR="00924A4E" w:rsidRPr="00AC5479">
        <w:rPr>
          <w:bCs/>
        </w:rPr>
        <w:t xml:space="preserve">de </w:t>
      </w:r>
      <w:r w:rsidR="00F6329C">
        <w:rPr>
          <w:bCs/>
        </w:rPr>
        <w:t>Uitgebreide Gevarenverzekering</w:t>
      </w:r>
      <w:r w:rsidR="00DE28D7">
        <w:rPr>
          <w:bCs/>
        </w:rPr>
        <w:t xml:space="preserve"> </w:t>
      </w:r>
      <w:r w:rsidRPr="00DA2A38">
        <w:t>wordt aangegaan</w:t>
      </w:r>
      <w:r>
        <w:t>.</w:t>
      </w:r>
      <w:r w:rsidRPr="00DA2A38">
        <w:t xml:space="preserve"> </w:t>
      </w:r>
    </w:p>
    <w:p w14:paraId="4CDCF4E1" w14:textId="77777777" w:rsidR="001B1F5D" w:rsidRDefault="001B1F5D" w:rsidP="003F1D08">
      <w:pPr>
        <w:autoSpaceDE w:val="0"/>
        <w:autoSpaceDN w:val="0"/>
        <w:adjustRightInd w:val="0"/>
        <w:spacing w:line="288" w:lineRule="auto"/>
      </w:pPr>
    </w:p>
    <w:bookmarkEnd w:id="10"/>
    <w:p w14:paraId="46F1A586" w14:textId="676532B2" w:rsidR="001B1F5D" w:rsidRDefault="001B1F5D" w:rsidP="003F1D08">
      <w:pPr>
        <w:pStyle w:val="ReportBodyText"/>
        <w:spacing w:line="288" w:lineRule="auto"/>
        <w:rPr>
          <w:rFonts w:cs="Arial"/>
          <w:lang w:val="nl-NL"/>
        </w:rPr>
      </w:pPr>
      <w:r>
        <w:rPr>
          <w:rFonts w:cs="Arial"/>
          <w:lang w:val="nl-NL"/>
        </w:rPr>
        <w:t xml:space="preserve">Door het </w:t>
      </w:r>
      <w:r w:rsidR="00867B7D">
        <w:rPr>
          <w:rFonts w:cs="Arial"/>
          <w:lang w:val="nl-NL"/>
        </w:rPr>
        <w:t>doen van</w:t>
      </w:r>
      <w:r>
        <w:rPr>
          <w:rFonts w:cs="Arial"/>
          <w:lang w:val="nl-NL"/>
        </w:rPr>
        <w:t xml:space="preserve"> een </w:t>
      </w:r>
      <w:r w:rsidR="00683A8B">
        <w:rPr>
          <w:rFonts w:cs="Arial"/>
          <w:lang w:val="nl-NL"/>
        </w:rPr>
        <w:t>Inschrijving</w:t>
      </w:r>
      <w:r>
        <w:rPr>
          <w:rFonts w:cs="Arial"/>
          <w:lang w:val="nl-NL"/>
        </w:rPr>
        <w:t xml:space="preserve"> verklaart </w:t>
      </w:r>
      <w:r w:rsidR="00BD2CCD">
        <w:rPr>
          <w:rFonts w:cs="Arial"/>
          <w:lang w:val="nl-NL"/>
        </w:rPr>
        <w:t>Inschrijver</w:t>
      </w:r>
      <w:r>
        <w:rPr>
          <w:rFonts w:cs="Arial"/>
          <w:lang w:val="nl-NL"/>
        </w:rPr>
        <w:t xml:space="preserve"> zich onvoorwaardelijk akkoord met het bepaalde in </w:t>
      </w:r>
      <w:r w:rsidR="00867B7D">
        <w:rPr>
          <w:rFonts w:cs="Arial"/>
          <w:lang w:val="nl-NL"/>
        </w:rPr>
        <w:t xml:space="preserve">de </w:t>
      </w:r>
      <w:r w:rsidR="00201FBA">
        <w:rPr>
          <w:rFonts w:cs="Arial"/>
          <w:lang w:val="nl-NL"/>
        </w:rPr>
        <w:t>Aanbestedings</w:t>
      </w:r>
      <w:r w:rsidR="00867B7D">
        <w:rPr>
          <w:rFonts w:cs="Arial"/>
          <w:lang w:val="nl-NL"/>
        </w:rPr>
        <w:t>stukken</w:t>
      </w:r>
      <w:r>
        <w:rPr>
          <w:rFonts w:cs="Arial"/>
          <w:lang w:val="nl-NL"/>
        </w:rPr>
        <w:t xml:space="preserve"> en alle daarin genoemde administratieve, juridische en andere voorwaarden met betrekking tot deze aanbestedingsprocedure. </w:t>
      </w:r>
    </w:p>
    <w:p w14:paraId="1A0CE6E7" w14:textId="77777777" w:rsidR="00F77F1B" w:rsidRDefault="00F77F1B" w:rsidP="003F1D08">
      <w:pPr>
        <w:pStyle w:val="ReportBodyText"/>
        <w:spacing w:line="288" w:lineRule="auto"/>
        <w:rPr>
          <w:rFonts w:cs="Arial"/>
          <w:lang w:val="nl-NL"/>
        </w:rPr>
      </w:pPr>
    </w:p>
    <w:p w14:paraId="273E480A" w14:textId="14260135" w:rsidR="00FF193F" w:rsidRDefault="00FF193F" w:rsidP="003F1D08">
      <w:pPr>
        <w:pStyle w:val="ReportBodyText"/>
        <w:spacing w:line="288" w:lineRule="auto"/>
        <w:rPr>
          <w:lang w:val="nl-NL"/>
        </w:rPr>
      </w:pPr>
      <w:r w:rsidRPr="001B4AE6">
        <w:rPr>
          <w:lang w:val="nl-NL"/>
        </w:rPr>
        <w:t xml:space="preserve">Daar waar in dit </w:t>
      </w:r>
      <w:r w:rsidR="004416B2">
        <w:rPr>
          <w:lang w:val="nl-NL"/>
        </w:rPr>
        <w:t>A</w:t>
      </w:r>
      <w:r w:rsidR="004416B2" w:rsidRPr="001B4AE6">
        <w:rPr>
          <w:lang w:val="nl-NL"/>
        </w:rPr>
        <w:t xml:space="preserve">anbestedingsdocument </w:t>
      </w:r>
      <w:r w:rsidRPr="001B4AE6">
        <w:rPr>
          <w:lang w:val="nl-NL"/>
        </w:rPr>
        <w:t xml:space="preserve">en/of de </w:t>
      </w:r>
      <w:r w:rsidR="004416B2">
        <w:rPr>
          <w:lang w:val="nl-NL"/>
        </w:rPr>
        <w:t>B</w:t>
      </w:r>
      <w:r w:rsidR="004416B2" w:rsidRPr="001B4AE6">
        <w:rPr>
          <w:lang w:val="nl-NL"/>
        </w:rPr>
        <w:t xml:space="preserve">ijlagen </w:t>
      </w:r>
      <w:r w:rsidRPr="001B4AE6">
        <w:rPr>
          <w:lang w:val="nl-NL"/>
        </w:rPr>
        <w:t>product- of merknamen, typen, etc. zijn genoemd, dient telkens als toevoeging te worden gelezen “of gelijkwaardig”.</w:t>
      </w:r>
    </w:p>
    <w:p w14:paraId="3B75B28C" w14:textId="77777777" w:rsidR="00FF193F" w:rsidRPr="00FF193F" w:rsidRDefault="00FF193F" w:rsidP="003F1D08">
      <w:pPr>
        <w:pStyle w:val="ReportBodyText"/>
        <w:spacing w:line="288" w:lineRule="auto"/>
        <w:rPr>
          <w:rFonts w:cs="Arial"/>
          <w:lang w:val="nl-NL"/>
        </w:rPr>
      </w:pPr>
    </w:p>
    <w:p w14:paraId="3724D8B7" w14:textId="733984EC" w:rsidR="002F74E1" w:rsidRDefault="00B8585E" w:rsidP="003F1D08">
      <w:pPr>
        <w:pStyle w:val="ReportBodyText"/>
        <w:spacing w:line="288" w:lineRule="auto"/>
        <w:rPr>
          <w:lang w:val="nl-NL"/>
        </w:rPr>
      </w:pPr>
      <w:r w:rsidRPr="004061A4">
        <w:rPr>
          <w:noProof/>
          <w:lang w:val="nl-NL"/>
        </w:rPr>
        <w:t xml:space="preserve">Aon begeleidt deze aanbestedingsprocedure </w:t>
      </w:r>
      <w:r>
        <w:rPr>
          <w:noProof/>
          <w:lang w:val="nl-NL"/>
        </w:rPr>
        <w:t xml:space="preserve">en </w:t>
      </w:r>
      <w:r w:rsidR="00924A4E" w:rsidRPr="004A3FF7">
        <w:rPr>
          <w:lang w:val="nl-NL"/>
        </w:rPr>
        <w:t xml:space="preserve">treedt bij de uitvoering van de </w:t>
      </w:r>
      <w:r w:rsidR="00B21159">
        <w:rPr>
          <w:lang w:val="nl-NL"/>
        </w:rPr>
        <w:t>O</w:t>
      </w:r>
      <w:r w:rsidR="00924A4E" w:rsidRPr="004A3FF7">
        <w:rPr>
          <w:lang w:val="nl-NL"/>
        </w:rPr>
        <w:t>vereenkomst op als bemiddelend</w:t>
      </w:r>
      <w:r w:rsidR="00201FBA">
        <w:rPr>
          <w:lang w:val="nl-NL"/>
        </w:rPr>
        <w:t xml:space="preserve"> en beherend</w:t>
      </w:r>
      <w:r w:rsidR="00924A4E" w:rsidRPr="004A3FF7">
        <w:rPr>
          <w:lang w:val="nl-NL"/>
        </w:rPr>
        <w:t xml:space="preserve"> makelaar </w:t>
      </w:r>
      <w:r w:rsidR="00B21159">
        <w:rPr>
          <w:lang w:val="nl-NL"/>
        </w:rPr>
        <w:t>(assurantiemakelaar</w:t>
      </w:r>
      <w:r w:rsidR="00201FBA">
        <w:rPr>
          <w:lang w:val="nl-NL"/>
        </w:rPr>
        <w:t>, dan</w:t>
      </w:r>
      <w:r w:rsidR="00B448FB">
        <w:rPr>
          <w:lang w:val="nl-NL"/>
        </w:rPr>
        <w:t xml:space="preserve"> </w:t>
      </w:r>
      <w:r w:rsidR="00201FBA">
        <w:rPr>
          <w:lang w:val="nl-NL"/>
        </w:rPr>
        <w:t>wel intermediair</w:t>
      </w:r>
      <w:r w:rsidR="00B21159">
        <w:rPr>
          <w:lang w:val="nl-NL"/>
        </w:rPr>
        <w:t xml:space="preserve">) </w:t>
      </w:r>
      <w:r w:rsidR="00201FBA">
        <w:rPr>
          <w:lang w:val="nl-NL"/>
        </w:rPr>
        <w:t xml:space="preserve">gedurende de totale looptijd van de </w:t>
      </w:r>
      <w:r w:rsidR="00EE0D4D">
        <w:rPr>
          <w:lang w:val="nl-NL"/>
        </w:rPr>
        <w:t xml:space="preserve">Overeenkomst </w:t>
      </w:r>
      <w:r w:rsidR="00201FBA">
        <w:rPr>
          <w:lang w:val="nl-NL"/>
        </w:rPr>
        <w:t xml:space="preserve">inclusief verlengingsopties. Aon </w:t>
      </w:r>
      <w:r w:rsidR="00924A4E" w:rsidRPr="004A3FF7">
        <w:rPr>
          <w:lang w:val="nl-NL"/>
        </w:rPr>
        <w:t xml:space="preserve">maakt als zodanig de </w:t>
      </w:r>
      <w:r w:rsidR="00C20D33">
        <w:rPr>
          <w:lang w:val="nl-NL"/>
        </w:rPr>
        <w:t>sluitnota</w:t>
      </w:r>
      <w:r w:rsidR="00924A4E" w:rsidRPr="004A3FF7">
        <w:rPr>
          <w:lang w:val="nl-NL"/>
        </w:rPr>
        <w:t xml:space="preserve"> op, verwerkt de mutaties, incasseert de premies en behandelt de schade</w:t>
      </w:r>
      <w:r w:rsidR="00924A4E">
        <w:rPr>
          <w:lang w:val="nl-NL"/>
        </w:rPr>
        <w:t>s</w:t>
      </w:r>
      <w:r w:rsidR="00924A4E" w:rsidRPr="004A3FF7">
        <w:rPr>
          <w:lang w:val="nl-NL"/>
        </w:rPr>
        <w:t xml:space="preserve"> volgens overeengekomen</w:t>
      </w:r>
      <w:r w:rsidR="00924A4E">
        <w:rPr>
          <w:lang w:val="nl-NL"/>
        </w:rPr>
        <w:t>,</w:t>
      </w:r>
      <w:r w:rsidR="00924A4E" w:rsidRPr="004A3FF7">
        <w:rPr>
          <w:lang w:val="nl-NL"/>
        </w:rPr>
        <w:t xml:space="preserve"> van toepassing zijnde</w:t>
      </w:r>
      <w:r w:rsidR="00924A4E">
        <w:rPr>
          <w:lang w:val="nl-NL"/>
        </w:rPr>
        <w:t>,</w:t>
      </w:r>
      <w:r w:rsidR="00924A4E" w:rsidRPr="004A3FF7">
        <w:rPr>
          <w:lang w:val="nl-NL"/>
        </w:rPr>
        <w:t xml:space="preserve"> voorwaarden</w:t>
      </w:r>
      <w:r w:rsidR="00924A4E">
        <w:rPr>
          <w:lang w:val="nl-NL"/>
        </w:rPr>
        <w:t>.</w:t>
      </w:r>
      <w:r>
        <w:rPr>
          <w:lang w:val="nl-NL"/>
        </w:rPr>
        <w:t xml:space="preserve"> </w:t>
      </w:r>
      <w:r w:rsidR="002F74E1">
        <w:rPr>
          <w:lang w:val="nl-NL"/>
        </w:rPr>
        <w:t xml:space="preserve">Aon ontvangt hiervoor een vooraf met de Aanbestedende dienst afgestemde vergoeding. </w:t>
      </w:r>
      <w:r w:rsidR="00201FBA" w:rsidRPr="00201FBA">
        <w:rPr>
          <w:lang w:val="nl-NL"/>
        </w:rPr>
        <w:t xml:space="preserve">Het staat Inschrijvers derhalve niet vrij om met een </w:t>
      </w:r>
      <w:r w:rsidR="001713D6">
        <w:rPr>
          <w:lang w:val="nl-NL"/>
        </w:rPr>
        <w:t>verzekeringsmakelaar (of andere tussenpersoon)</w:t>
      </w:r>
      <w:r w:rsidR="00201FBA" w:rsidRPr="00201FBA">
        <w:rPr>
          <w:lang w:val="nl-NL"/>
        </w:rPr>
        <w:t xml:space="preserve"> in onderaanneming in te</w:t>
      </w:r>
      <w:r>
        <w:rPr>
          <w:lang w:val="nl-NL"/>
        </w:rPr>
        <w:t xml:space="preserve"> </w:t>
      </w:r>
      <w:r w:rsidR="00201FBA" w:rsidRPr="00201FBA">
        <w:rPr>
          <w:lang w:val="nl-NL"/>
        </w:rPr>
        <w:t xml:space="preserve">schrijven. Door het doen van een Inschrijving gaat Inschrijver </w:t>
      </w:r>
      <w:r w:rsidR="00201FBA">
        <w:rPr>
          <w:lang w:val="nl-NL"/>
        </w:rPr>
        <w:t>o</w:t>
      </w:r>
      <w:r w:rsidR="00201FBA" w:rsidRPr="00201FBA">
        <w:rPr>
          <w:lang w:val="nl-NL"/>
        </w:rPr>
        <w:t>nvoorwaardelijk akkoord met de</w:t>
      </w:r>
      <w:r>
        <w:rPr>
          <w:lang w:val="nl-NL"/>
        </w:rPr>
        <w:t xml:space="preserve"> </w:t>
      </w:r>
      <w:r w:rsidR="00201FBA" w:rsidRPr="00201FBA">
        <w:rPr>
          <w:lang w:val="nl-NL"/>
        </w:rPr>
        <w:t xml:space="preserve">intermediairsrol van </w:t>
      </w:r>
      <w:r w:rsidR="00201FBA">
        <w:rPr>
          <w:lang w:val="nl-NL"/>
        </w:rPr>
        <w:t>Aon</w:t>
      </w:r>
      <w:r w:rsidR="00201FBA" w:rsidRPr="00201FBA">
        <w:rPr>
          <w:lang w:val="nl-NL"/>
        </w:rPr>
        <w:t>.</w:t>
      </w:r>
      <w:r w:rsidR="002F74E1">
        <w:rPr>
          <w:lang w:val="nl-NL"/>
        </w:rPr>
        <w:t xml:space="preserve"> </w:t>
      </w:r>
    </w:p>
    <w:p w14:paraId="65D4A208" w14:textId="77777777" w:rsidR="00CD5FDC" w:rsidRDefault="00CD5FDC" w:rsidP="003F1D08">
      <w:pPr>
        <w:pStyle w:val="ReportBodyText"/>
        <w:spacing w:line="288" w:lineRule="auto"/>
        <w:rPr>
          <w:lang w:val="nl-NL"/>
        </w:rPr>
      </w:pPr>
    </w:p>
    <w:p w14:paraId="4E2592FF" w14:textId="217A55C6" w:rsidR="00CD5FDC" w:rsidRDefault="00CD5FDC" w:rsidP="003F1D08">
      <w:pPr>
        <w:pStyle w:val="ReportBodyText"/>
        <w:spacing w:line="288" w:lineRule="auto"/>
        <w:rPr>
          <w:lang w:val="nl-NL"/>
        </w:rPr>
      </w:pPr>
      <w:r>
        <w:rPr>
          <w:lang w:val="nl-NL"/>
        </w:rPr>
        <w:t xml:space="preserve">Bovenstaande alinea is niet van toepassing bij de gunning aan een </w:t>
      </w:r>
      <w:r w:rsidR="004416B2">
        <w:rPr>
          <w:lang w:val="nl-NL"/>
        </w:rPr>
        <w:t xml:space="preserve">Direct </w:t>
      </w:r>
      <w:r>
        <w:rPr>
          <w:lang w:val="nl-NL"/>
        </w:rPr>
        <w:t xml:space="preserve">writer. </w:t>
      </w:r>
    </w:p>
    <w:p w14:paraId="3DA759B1" w14:textId="77777777" w:rsidR="002F74E1" w:rsidRDefault="002F74E1" w:rsidP="003F1D08">
      <w:pPr>
        <w:pStyle w:val="ReportBodyText"/>
        <w:spacing w:line="288" w:lineRule="auto"/>
        <w:rPr>
          <w:lang w:val="nl-NL"/>
        </w:rPr>
      </w:pPr>
    </w:p>
    <w:p w14:paraId="2D787BBD" w14:textId="5E2A537B" w:rsidR="005C210E" w:rsidRDefault="00CD5FDC" w:rsidP="003F1D08">
      <w:pPr>
        <w:spacing w:line="288" w:lineRule="auto"/>
      </w:pPr>
      <w:r>
        <w:br/>
      </w:r>
    </w:p>
    <w:p w14:paraId="23AEBC82" w14:textId="0404E7FC" w:rsidR="005C1228" w:rsidRDefault="00AC5479" w:rsidP="003F1D08">
      <w:pPr>
        <w:spacing w:line="288" w:lineRule="auto"/>
      </w:pPr>
      <w:r>
        <w:br/>
      </w:r>
    </w:p>
    <w:p w14:paraId="4008A1BF" w14:textId="01828545" w:rsidR="00924A4E" w:rsidRDefault="00924A4E" w:rsidP="003F1D08">
      <w:pPr>
        <w:pStyle w:val="ReportBodyText"/>
        <w:spacing w:line="288" w:lineRule="auto"/>
        <w:rPr>
          <w:rFonts w:cs="Arial"/>
          <w:strike/>
          <w:lang w:val="nl-NL"/>
        </w:rPr>
      </w:pPr>
    </w:p>
    <w:p w14:paraId="2D63494E" w14:textId="77777777" w:rsidR="00CE65AA" w:rsidRDefault="00CE65AA" w:rsidP="003F1D08">
      <w:pPr>
        <w:spacing w:line="288" w:lineRule="auto"/>
        <w:rPr>
          <w:b/>
          <w:sz w:val="32"/>
          <w:szCs w:val="22"/>
        </w:rPr>
      </w:pPr>
      <w:r>
        <w:br w:type="page"/>
      </w:r>
    </w:p>
    <w:p w14:paraId="2809CCA8" w14:textId="33610E03" w:rsidR="00705073" w:rsidRPr="004947A5" w:rsidRDefault="00705073" w:rsidP="003F1D08">
      <w:pPr>
        <w:pStyle w:val="ReportHeading1"/>
        <w:numPr>
          <w:ilvl w:val="0"/>
          <w:numId w:val="1"/>
        </w:numPr>
        <w:spacing w:before="0" w:after="0" w:line="288" w:lineRule="auto"/>
        <w:rPr>
          <w:color w:val="auto"/>
        </w:rPr>
      </w:pPr>
      <w:bookmarkStart w:id="11" w:name="_Toc207971490"/>
      <w:r>
        <w:rPr>
          <w:color w:val="auto"/>
        </w:rPr>
        <w:lastRenderedPageBreak/>
        <w:t>Aanbestedende dienst</w:t>
      </w:r>
      <w:bookmarkEnd w:id="11"/>
      <w:r w:rsidRPr="004947A5">
        <w:rPr>
          <w:color w:val="auto"/>
        </w:rPr>
        <w:t xml:space="preserve"> </w:t>
      </w:r>
    </w:p>
    <w:p w14:paraId="07472004" w14:textId="77777777" w:rsidR="00705073" w:rsidRDefault="00705073" w:rsidP="003F1D08">
      <w:pPr>
        <w:pStyle w:val="ReportBodyText"/>
        <w:spacing w:line="288" w:lineRule="auto"/>
        <w:rPr>
          <w:rFonts w:cs="Arial"/>
          <w:strike/>
          <w:lang w:val="nl-NL"/>
        </w:rPr>
      </w:pPr>
    </w:p>
    <w:p w14:paraId="7CBF262B" w14:textId="74F6A847" w:rsidR="00705073" w:rsidRDefault="00705073" w:rsidP="003F1D08">
      <w:pPr>
        <w:pStyle w:val="ReportBodyText"/>
        <w:spacing w:line="288" w:lineRule="auto"/>
        <w:rPr>
          <w:szCs w:val="20"/>
          <w:lang w:val="nl-NL"/>
        </w:rPr>
      </w:pPr>
      <w:r w:rsidRPr="00B06374">
        <w:rPr>
          <w:szCs w:val="20"/>
          <w:lang w:val="nl-NL"/>
        </w:rPr>
        <w:t xml:space="preserve">Deze aanbesteding wordt </w:t>
      </w:r>
      <w:r w:rsidR="009A56E4">
        <w:rPr>
          <w:szCs w:val="20"/>
          <w:lang w:val="nl-NL"/>
        </w:rPr>
        <w:t>uitgevoerd ten behoeve van</w:t>
      </w:r>
      <w:r w:rsidRPr="00B06374">
        <w:rPr>
          <w:szCs w:val="20"/>
          <w:lang w:val="nl-NL"/>
        </w:rPr>
        <w:t xml:space="preserve"> </w:t>
      </w:r>
      <w:r w:rsidR="002B4AEE">
        <w:rPr>
          <w:rFonts w:asciiTheme="majorHAnsi" w:hAnsiTheme="majorHAnsi" w:cstheme="majorHAnsi"/>
          <w:lang w:val="nl-NL"/>
        </w:rPr>
        <w:t>Summa College</w:t>
      </w:r>
      <w:r w:rsidR="00A32232">
        <w:rPr>
          <w:rFonts w:asciiTheme="majorHAnsi" w:hAnsiTheme="majorHAnsi" w:cstheme="majorHAnsi"/>
          <w:lang w:val="nl-NL"/>
        </w:rPr>
        <w:t xml:space="preserve">. </w:t>
      </w:r>
    </w:p>
    <w:p w14:paraId="797A6DD0" w14:textId="77777777" w:rsidR="003F1D08" w:rsidRDefault="003F1D08" w:rsidP="003F1D08">
      <w:pPr>
        <w:pStyle w:val="ReportBodyText"/>
        <w:spacing w:line="288" w:lineRule="auto"/>
        <w:rPr>
          <w:szCs w:val="20"/>
          <w:lang w:val="nl-NL"/>
        </w:rPr>
      </w:pPr>
    </w:p>
    <w:p w14:paraId="38778CDD" w14:textId="77777777" w:rsidR="003F1D08" w:rsidRPr="00705073" w:rsidRDefault="003F1D08" w:rsidP="003F1D08">
      <w:pPr>
        <w:pStyle w:val="ReportBodyText"/>
        <w:spacing w:line="288" w:lineRule="auto"/>
        <w:rPr>
          <w:rFonts w:cs="Arial"/>
          <w:strike/>
          <w:lang w:val="nl-NL"/>
        </w:rPr>
      </w:pPr>
    </w:p>
    <w:p w14:paraId="1162A377" w14:textId="77777777" w:rsidR="00705073" w:rsidRDefault="00705073" w:rsidP="003F1D08">
      <w:pPr>
        <w:pStyle w:val="ReportHeading2"/>
        <w:numPr>
          <w:ilvl w:val="1"/>
          <w:numId w:val="1"/>
        </w:numPr>
        <w:tabs>
          <w:tab w:val="clear" w:pos="851"/>
          <w:tab w:val="num" w:pos="993"/>
        </w:tabs>
        <w:spacing w:before="0" w:after="0" w:line="288" w:lineRule="auto"/>
        <w:ind w:left="993" w:hanging="993"/>
      </w:pPr>
      <w:bookmarkStart w:id="12" w:name="_Toc207971491"/>
      <w:r>
        <w:t>Over de Aanbestedende dienst</w:t>
      </w:r>
      <w:bookmarkEnd w:id="12"/>
      <w:r>
        <w:t xml:space="preserve"> </w:t>
      </w:r>
    </w:p>
    <w:p w14:paraId="47462697" w14:textId="77777777" w:rsidR="00705073" w:rsidRDefault="00705073" w:rsidP="003F1D08">
      <w:pPr>
        <w:pStyle w:val="ReportBodyText"/>
        <w:spacing w:line="288" w:lineRule="auto"/>
        <w:rPr>
          <w:lang w:val="nl-NL"/>
        </w:rPr>
      </w:pPr>
    </w:p>
    <w:p w14:paraId="4156E81D" w14:textId="00F89F4D" w:rsidR="00675E0B" w:rsidRPr="00675E0B" w:rsidRDefault="00675E0B" w:rsidP="00675E0B">
      <w:pPr>
        <w:pStyle w:val="ReportBodyText"/>
        <w:spacing w:line="288" w:lineRule="auto"/>
        <w:rPr>
          <w:lang w:val="nl-NL"/>
        </w:rPr>
      </w:pPr>
      <w:r w:rsidRPr="00675E0B">
        <w:rPr>
          <w:lang w:val="nl-NL"/>
        </w:rPr>
        <w:t>Summa bestaat uit:</w:t>
      </w:r>
    </w:p>
    <w:p w14:paraId="3E137DD2" w14:textId="40E50AE1" w:rsidR="00675E0B" w:rsidRPr="00675E0B" w:rsidRDefault="00675E0B" w:rsidP="00675E0B">
      <w:pPr>
        <w:pStyle w:val="AonBullet1"/>
      </w:pPr>
      <w:r w:rsidRPr="00675E0B">
        <w:t>26 scholen voor middelbaar beroepsonderwijs met meer dan 300 beroepsopleidingen in verschillende leerwegen en op verschillende niveaus;</w:t>
      </w:r>
    </w:p>
    <w:p w14:paraId="0CCEC09A" w14:textId="6C7F0CBE" w:rsidR="00675E0B" w:rsidRPr="00675E0B" w:rsidRDefault="001F79FA" w:rsidP="00675E0B">
      <w:pPr>
        <w:pStyle w:val="AonBullet1"/>
      </w:pPr>
      <w:r>
        <w:t>H</w:t>
      </w:r>
      <w:r w:rsidR="00675E0B" w:rsidRPr="00675E0B">
        <w:t>et Montessori College voor vmbo, havo en vwo;</w:t>
      </w:r>
    </w:p>
    <w:p w14:paraId="72BF8937" w14:textId="10BBC39E" w:rsidR="00675E0B" w:rsidRPr="00675E0B" w:rsidRDefault="001F79FA" w:rsidP="00675E0B">
      <w:pPr>
        <w:pStyle w:val="AonBullet1"/>
      </w:pPr>
      <w:r>
        <w:t>H</w:t>
      </w:r>
      <w:r w:rsidR="00675E0B" w:rsidRPr="00675E0B">
        <w:t>et Ster College voor vavo, taaleducatie voor anderstaligen en inburgering;</w:t>
      </w:r>
    </w:p>
    <w:p w14:paraId="390008CE" w14:textId="329E6084" w:rsidR="00675E0B" w:rsidRPr="00675E0B" w:rsidRDefault="00675E0B" w:rsidP="00675E0B">
      <w:pPr>
        <w:pStyle w:val="AonBullet1"/>
      </w:pPr>
      <w:r w:rsidRPr="00675E0B">
        <w:t>Summa Plus, waar onderwijs- en begeleidingstrajecten worden aangeboden voor studenten die iets extra’s nodig hebben, een plus;</w:t>
      </w:r>
    </w:p>
    <w:p w14:paraId="515E8A32" w14:textId="00E96480" w:rsidR="00675E0B" w:rsidRPr="00675E0B" w:rsidRDefault="00675E0B" w:rsidP="00675E0B">
      <w:pPr>
        <w:pStyle w:val="AonBullet1"/>
      </w:pPr>
      <w:r w:rsidRPr="00675E0B">
        <w:t xml:space="preserve">Summa &amp; Bedrijf, dat zich richt op bedrijven en hun werknemers, het UWV, gemeenten en werkzoekenden. </w:t>
      </w:r>
    </w:p>
    <w:p w14:paraId="32E88552" w14:textId="1C5905F0" w:rsidR="00675E0B" w:rsidRPr="00675E0B" w:rsidRDefault="001F79FA" w:rsidP="00675E0B">
      <w:pPr>
        <w:pStyle w:val="AonBullet1"/>
      </w:pPr>
      <w:r>
        <w:t>Z</w:t>
      </w:r>
      <w:r w:rsidR="00675E0B" w:rsidRPr="00675E0B">
        <w:t>es ondersteunende diensten (Facilitaire Services, Finance &amp; Control, IT, HR, Onderwijs- &amp; Studentencentrum, Marketing &amp; Communicatie) en twee stafbureaus.</w:t>
      </w:r>
    </w:p>
    <w:p w14:paraId="1D4F5682" w14:textId="77777777" w:rsidR="00675E0B" w:rsidRPr="00675E0B" w:rsidRDefault="00675E0B" w:rsidP="00675E0B">
      <w:pPr>
        <w:pStyle w:val="ReportBodyText"/>
        <w:spacing w:line="288" w:lineRule="auto"/>
        <w:rPr>
          <w:lang w:val="nl-NL"/>
        </w:rPr>
      </w:pPr>
    </w:p>
    <w:p w14:paraId="07B68A27" w14:textId="77777777" w:rsidR="00675E0B" w:rsidRDefault="00675E0B" w:rsidP="00675E0B">
      <w:pPr>
        <w:pStyle w:val="ReportBodyText"/>
        <w:spacing w:line="288" w:lineRule="auto"/>
        <w:rPr>
          <w:lang w:val="nl-NL"/>
        </w:rPr>
      </w:pPr>
      <w:r w:rsidRPr="00675E0B">
        <w:rPr>
          <w:lang w:val="nl-NL"/>
        </w:rPr>
        <w:t xml:space="preserve">Summa is een ontmoetingsplek. Een open leergemeenschap, waar ruimte is om fouten te maken en te groeien. Om te ontdekken wie je bent en je eigen pad te bewandelen. En even stil te staan als dat nodig is. Summa is de plek waar je terugkeert als je klaar bent voor je volgende stap, waar je jouw talenten ontwikkelt die je nodig hebt om te participeren – om te worden wie je wilt zijn en te kunnen doen waar je écht gelukkig van wordt. </w:t>
      </w:r>
    </w:p>
    <w:p w14:paraId="6187A38F" w14:textId="77777777" w:rsidR="00675E0B" w:rsidRPr="00675E0B" w:rsidRDefault="00675E0B" w:rsidP="00675E0B">
      <w:pPr>
        <w:pStyle w:val="ReportBodyText"/>
        <w:spacing w:line="288" w:lineRule="auto"/>
        <w:rPr>
          <w:lang w:val="nl-NL"/>
        </w:rPr>
      </w:pPr>
    </w:p>
    <w:p w14:paraId="00DEB43E" w14:textId="77777777" w:rsidR="00675E0B" w:rsidRPr="00675E0B" w:rsidRDefault="00675E0B" w:rsidP="00675E0B">
      <w:pPr>
        <w:pStyle w:val="ReportBodyText"/>
        <w:spacing w:line="288" w:lineRule="auto"/>
        <w:rPr>
          <w:u w:val="single"/>
          <w:lang w:val="nl-NL"/>
        </w:rPr>
      </w:pPr>
      <w:r w:rsidRPr="00675E0B">
        <w:rPr>
          <w:u w:val="single"/>
          <w:lang w:val="nl-NL"/>
        </w:rPr>
        <w:t>Hoger doel</w:t>
      </w:r>
    </w:p>
    <w:p w14:paraId="7AB5593B" w14:textId="77777777" w:rsidR="00675E0B" w:rsidRDefault="00675E0B" w:rsidP="00675E0B">
      <w:pPr>
        <w:pStyle w:val="ReportBodyText"/>
        <w:spacing w:line="288" w:lineRule="auto"/>
        <w:rPr>
          <w:lang w:val="nl-NL"/>
        </w:rPr>
      </w:pPr>
      <w:r w:rsidRPr="00675E0B">
        <w:rPr>
          <w:lang w:val="nl-NL"/>
        </w:rPr>
        <w:t>Summa is een ontmoetingsplek waar je in een veilige omgeving kunt ontdekken wie je bent en waar je wordt uitgedaagd om je talenten te ontwikkelen en je als persoon te ontplooien. Waar iedereen welkom is, gezien en gehoord wordt en waar je fouten mag maken. Summa is er voor iedereen die zijn of haar talenten wil ontdekken en ontwikkelen en wil werken aan persoonlijke groei, ongeacht functie, leeftijd, afkomst of levensfase. Of we op de goede weg zitten, meten we vooral in termen van geluk. We sturen op het welbevinden en de geluksbeleving van studenten en medewerkers.</w:t>
      </w:r>
    </w:p>
    <w:p w14:paraId="372C791F" w14:textId="77777777" w:rsidR="00675E0B" w:rsidRPr="00675E0B" w:rsidRDefault="00675E0B" w:rsidP="00675E0B">
      <w:pPr>
        <w:pStyle w:val="ReportBodyText"/>
        <w:spacing w:line="288" w:lineRule="auto"/>
        <w:rPr>
          <w:lang w:val="nl-NL"/>
        </w:rPr>
      </w:pPr>
    </w:p>
    <w:p w14:paraId="1A2D1ACF" w14:textId="77777777" w:rsidR="00675E0B" w:rsidRDefault="00675E0B" w:rsidP="00675E0B">
      <w:pPr>
        <w:pStyle w:val="ReportBodyText"/>
        <w:spacing w:line="288" w:lineRule="auto"/>
        <w:rPr>
          <w:lang w:val="nl-NL"/>
        </w:rPr>
      </w:pPr>
      <w:r w:rsidRPr="00675E0B">
        <w:rPr>
          <w:lang w:val="nl-NL"/>
        </w:rPr>
        <w:t xml:space="preserve">Onze goede resultaten, rendementen en rankings in de prestatiemetingen van mbo-Nederland zijn daar het gevolg van en niet andersom. </w:t>
      </w:r>
    </w:p>
    <w:p w14:paraId="31BED9F5" w14:textId="77777777" w:rsidR="00675E0B" w:rsidRPr="00675E0B" w:rsidRDefault="00675E0B" w:rsidP="00675E0B">
      <w:pPr>
        <w:pStyle w:val="ReportBodyText"/>
        <w:spacing w:line="288" w:lineRule="auto"/>
        <w:rPr>
          <w:lang w:val="nl-NL"/>
        </w:rPr>
      </w:pPr>
    </w:p>
    <w:p w14:paraId="4F6A2548" w14:textId="77777777" w:rsidR="00675E0B" w:rsidRPr="00675E0B" w:rsidRDefault="00675E0B" w:rsidP="00675E0B">
      <w:pPr>
        <w:pStyle w:val="ReportBodyText"/>
        <w:spacing w:line="288" w:lineRule="auto"/>
        <w:rPr>
          <w:u w:val="single"/>
          <w:lang w:val="nl-NL"/>
        </w:rPr>
      </w:pPr>
      <w:r w:rsidRPr="00675E0B">
        <w:rPr>
          <w:u w:val="single"/>
          <w:lang w:val="nl-NL"/>
        </w:rPr>
        <w:t xml:space="preserve">Gewaagd doel </w:t>
      </w:r>
    </w:p>
    <w:p w14:paraId="362509D5" w14:textId="77777777" w:rsidR="00675E0B" w:rsidRDefault="00675E0B" w:rsidP="00675E0B">
      <w:pPr>
        <w:pStyle w:val="ReportBodyText"/>
        <w:spacing w:line="288" w:lineRule="auto"/>
        <w:rPr>
          <w:lang w:val="nl-NL"/>
        </w:rPr>
      </w:pPr>
      <w:r w:rsidRPr="00675E0B">
        <w:rPr>
          <w:lang w:val="nl-NL"/>
        </w:rPr>
        <w:t xml:space="preserve">In 2030 wordt iedere student die dat wil in staat gesteld een persoonlijke leerroute te volgen, met de eigen talenten en ontwikkelingsbehoefte als uitgangspunt. Docenten zijn daarbij coachend, niet leidend. </w:t>
      </w:r>
    </w:p>
    <w:p w14:paraId="7532D5E2" w14:textId="77777777" w:rsidR="00675E0B" w:rsidRPr="00675E0B" w:rsidRDefault="00675E0B" w:rsidP="00675E0B">
      <w:pPr>
        <w:pStyle w:val="ReportBodyText"/>
        <w:spacing w:line="288" w:lineRule="auto"/>
        <w:rPr>
          <w:lang w:val="nl-NL"/>
        </w:rPr>
      </w:pPr>
    </w:p>
    <w:p w14:paraId="45F6FF94" w14:textId="77777777" w:rsidR="00675E0B" w:rsidRPr="00675E0B" w:rsidRDefault="00675E0B" w:rsidP="00675E0B">
      <w:pPr>
        <w:pStyle w:val="ReportBodyText"/>
        <w:spacing w:line="288" w:lineRule="auto"/>
        <w:rPr>
          <w:lang w:val="nl-NL"/>
        </w:rPr>
      </w:pPr>
      <w:r w:rsidRPr="00675E0B">
        <w:rPr>
          <w:lang w:val="nl-NL"/>
        </w:rPr>
        <w:t xml:space="preserve">Subdoelen: </w:t>
      </w:r>
    </w:p>
    <w:p w14:paraId="2FB7AA62" w14:textId="3428DA48" w:rsidR="00675E0B" w:rsidRPr="00675E0B" w:rsidRDefault="00675E0B" w:rsidP="00675E0B">
      <w:pPr>
        <w:pStyle w:val="AonBullet1"/>
      </w:pPr>
      <w:r w:rsidRPr="00675E0B">
        <w:t>In 2030 is het Summa-Talentenpaspoort de norm in Nederland. Er zijn geen niveaus meer in opleidingen.</w:t>
      </w:r>
    </w:p>
    <w:p w14:paraId="34102E5F" w14:textId="3499707F" w:rsidR="00675E0B" w:rsidRPr="00675E0B" w:rsidRDefault="00675E0B" w:rsidP="00675E0B">
      <w:pPr>
        <w:pStyle w:val="AonBullet1"/>
      </w:pPr>
      <w:r w:rsidRPr="00675E0B">
        <w:t xml:space="preserve">De werving en selectie van nieuwe medewerkers gebeurt op basis van hun talenten, vaardigheden en ambities. </w:t>
      </w:r>
    </w:p>
    <w:p w14:paraId="6BCFB1E6" w14:textId="5F17054C" w:rsidR="00675E0B" w:rsidRPr="00675E0B" w:rsidRDefault="00675E0B" w:rsidP="00675E0B">
      <w:pPr>
        <w:pStyle w:val="AonBullet1"/>
      </w:pPr>
      <w:r>
        <w:t>I</w:t>
      </w:r>
      <w:r w:rsidRPr="00675E0B">
        <w:t xml:space="preserve">n 2030 sturen we op het welbevinden en de geluksbeleving van ieder lid van onze community. </w:t>
      </w:r>
    </w:p>
    <w:p w14:paraId="19E8B806" w14:textId="705C10D3" w:rsidR="00675E0B" w:rsidRPr="00675E0B" w:rsidRDefault="00675E0B" w:rsidP="00675E0B">
      <w:pPr>
        <w:pStyle w:val="AonBullet1"/>
      </w:pPr>
      <w:r w:rsidRPr="00675E0B">
        <w:lastRenderedPageBreak/>
        <w:t xml:space="preserve">In 2030 is Summa dé community in de Brainportregio waar mensen, bedrijven en instellingen samen leren, innoveren en co-creëren en waar iedereen een leven lang talenten kan blijven ontwikkelen. </w:t>
      </w:r>
    </w:p>
    <w:p w14:paraId="0FE86E36" w14:textId="77777777" w:rsidR="00675E0B" w:rsidRDefault="00675E0B" w:rsidP="00675E0B">
      <w:pPr>
        <w:pStyle w:val="ReportBodyText"/>
        <w:spacing w:line="288" w:lineRule="auto"/>
        <w:rPr>
          <w:lang w:val="nl-NL"/>
        </w:rPr>
      </w:pPr>
      <w:r w:rsidRPr="00675E0B">
        <w:rPr>
          <w:lang w:val="nl-NL"/>
        </w:rPr>
        <w:t xml:space="preserve">De persoonlijke/individuele ontwikkeling staat steeds centraal. Iedereen doet dat in eigen tempo volgens een persoonlijke leerroute. Autonomie wordt daarbij gestimuleerd, maar er is nadrukkelijk ook voldoende begeleiding voor studenten. Alle ontwikkelingen die een student doormaakt, worden bijgehouden in een digitaal talentenpaspoort, dat meegroeit met de verdere persoonlijke ontwikkeling. </w:t>
      </w:r>
    </w:p>
    <w:p w14:paraId="6887F648" w14:textId="77777777" w:rsidR="00675E0B" w:rsidRPr="00675E0B" w:rsidRDefault="00675E0B" w:rsidP="00675E0B">
      <w:pPr>
        <w:pStyle w:val="ReportBodyText"/>
        <w:spacing w:line="288" w:lineRule="auto"/>
        <w:rPr>
          <w:lang w:val="nl-NL"/>
        </w:rPr>
      </w:pPr>
    </w:p>
    <w:p w14:paraId="62D8D1A6" w14:textId="77777777" w:rsidR="00675E0B" w:rsidRDefault="00675E0B" w:rsidP="00675E0B">
      <w:pPr>
        <w:pStyle w:val="ReportBodyText"/>
        <w:spacing w:line="288" w:lineRule="auto"/>
        <w:rPr>
          <w:lang w:val="nl-NL"/>
        </w:rPr>
      </w:pPr>
      <w:r w:rsidRPr="00675E0B">
        <w:rPr>
          <w:lang w:val="nl-NL"/>
        </w:rPr>
        <w:t xml:space="preserve">Het onderbrengen van studenten in mbo-niveaus past hier niet meer bij. Studenten volgen elk vak op het niveau dat bij hen past. De volgende stap kan zijn het weghalen van schotten tussen de verschillende onderwijsvormen: mbo-hbo-wo. </w:t>
      </w:r>
    </w:p>
    <w:p w14:paraId="78164338" w14:textId="77777777" w:rsidR="00675E0B" w:rsidRPr="00675E0B" w:rsidRDefault="00675E0B" w:rsidP="00675E0B">
      <w:pPr>
        <w:pStyle w:val="ReportBodyText"/>
        <w:spacing w:line="288" w:lineRule="auto"/>
        <w:rPr>
          <w:lang w:val="nl-NL"/>
        </w:rPr>
      </w:pPr>
    </w:p>
    <w:p w14:paraId="32EFCAD0" w14:textId="77777777" w:rsidR="00675E0B" w:rsidRPr="00675E0B" w:rsidRDefault="00675E0B" w:rsidP="00675E0B">
      <w:pPr>
        <w:pStyle w:val="ReportBodyText"/>
        <w:spacing w:line="288" w:lineRule="auto"/>
        <w:rPr>
          <w:u w:val="single"/>
          <w:lang w:val="nl-NL"/>
        </w:rPr>
      </w:pPr>
      <w:r w:rsidRPr="00675E0B">
        <w:rPr>
          <w:u w:val="single"/>
          <w:lang w:val="nl-NL"/>
        </w:rPr>
        <w:t xml:space="preserve">Kernwaarden en kernkwaliteiten </w:t>
      </w:r>
    </w:p>
    <w:p w14:paraId="1CD78D79" w14:textId="34444A8E" w:rsidR="00F02FEA" w:rsidRDefault="00675E0B" w:rsidP="00675E0B">
      <w:pPr>
        <w:pStyle w:val="ReportBodyText"/>
        <w:spacing w:line="288" w:lineRule="auto"/>
        <w:rPr>
          <w:lang w:val="nl-NL"/>
        </w:rPr>
      </w:pPr>
      <w:r w:rsidRPr="00675E0B">
        <w:rPr>
          <w:lang w:val="nl-NL"/>
        </w:rPr>
        <w:t>Kernwaarden komen tot uiting in gedrag. We vinden het belangrijk dat mensen zich met elkaar verbinden (leren kan alleen van en met elkaar), lef tonen (experimenteren, innoveren en fouten maken, daar leren we van), bevlogen zijn (passie is de basis voor kwaliteit en ontwikkeling) en positief handelen (denken in mogelijkheden, een fijne sfeer, plezier en liefdevol handelen, maken Summa een plek waar je graag wilt zijn). De kernkwaliteiten (kwaliteiten die ons kenmerken als we op ons best zijn en die we verder willen ontwikkelen) die we hiervoor willen inzetten, zijn mensgerichtheid (hoort bij ‘verbinden’ en is nodig om samen met de ander te groeien en te ontwikkelen), vooruitstrevendheid (vanuit nieuwsgierigheid, gericht op het bereiken van doelen op nieuwe manieren), daadkracht (zaken kunnen realiseren, doelen behalen) en samenwerken (het gezamenlijke doel op de eerste plaats stellen en zich daar volledig voor inzetten, over de eigen schaduw heen stappen).</w:t>
      </w:r>
    </w:p>
    <w:p w14:paraId="63C00BAD" w14:textId="1E2E901E" w:rsidR="003F1D08" w:rsidRDefault="00705073" w:rsidP="003F1D08">
      <w:pPr>
        <w:pStyle w:val="ReportBodyText"/>
        <w:spacing w:line="288" w:lineRule="auto"/>
        <w:rPr>
          <w:szCs w:val="20"/>
          <w:lang w:val="nl-NL"/>
        </w:rPr>
      </w:pPr>
      <w:r>
        <w:rPr>
          <w:noProof/>
          <w:lang w:val="nl-NL"/>
        </w:rPr>
        <w:br/>
      </w:r>
      <w:r w:rsidR="00675E0B">
        <w:rPr>
          <w:lang w:val="nl-NL"/>
        </w:rPr>
        <w:t>Verdere informatie kunt u vinden</w:t>
      </w:r>
      <w:r w:rsidRPr="00D742EF">
        <w:rPr>
          <w:lang w:val="nl-NL"/>
        </w:rPr>
        <w:t xml:space="preserve"> op: </w:t>
      </w:r>
      <w:hyperlink r:id="rId13" w:history="1">
        <w:r w:rsidR="00B761F6" w:rsidRPr="00C93C4F">
          <w:rPr>
            <w:rStyle w:val="Hyperlink"/>
            <w:szCs w:val="20"/>
            <w:lang w:val="nl-NL"/>
          </w:rPr>
          <w:t>www.summacollege.nl</w:t>
        </w:r>
      </w:hyperlink>
      <w:r w:rsidR="00773A1D">
        <w:rPr>
          <w:szCs w:val="20"/>
          <w:lang w:val="nl-NL"/>
        </w:rPr>
        <w:t>.</w:t>
      </w:r>
    </w:p>
    <w:p w14:paraId="1643321E" w14:textId="77777777" w:rsidR="00773A1D" w:rsidRPr="00773A1D" w:rsidRDefault="00773A1D" w:rsidP="003F1D08">
      <w:pPr>
        <w:pStyle w:val="ReportBodyText"/>
        <w:spacing w:line="288" w:lineRule="auto"/>
        <w:rPr>
          <w:lang w:val="nl-NL"/>
        </w:rPr>
      </w:pPr>
    </w:p>
    <w:p w14:paraId="751B8423" w14:textId="0793B57B" w:rsidR="00705073" w:rsidRPr="00B06374" w:rsidRDefault="00705073" w:rsidP="003F1D08">
      <w:pPr>
        <w:pStyle w:val="ReportBodyText"/>
        <w:spacing w:line="288" w:lineRule="auto"/>
        <w:rPr>
          <w:lang w:val="nl-NL"/>
        </w:rPr>
      </w:pPr>
    </w:p>
    <w:p w14:paraId="30A81376" w14:textId="0DE72A88" w:rsidR="001B1F5D" w:rsidRPr="004061A4" w:rsidRDefault="001B1F5D" w:rsidP="003F1D08">
      <w:pPr>
        <w:pStyle w:val="ReportHeading2"/>
        <w:numPr>
          <w:ilvl w:val="1"/>
          <w:numId w:val="1"/>
        </w:numPr>
        <w:tabs>
          <w:tab w:val="clear" w:pos="851"/>
          <w:tab w:val="num" w:pos="993"/>
        </w:tabs>
        <w:spacing w:before="0" w:after="0" w:line="288" w:lineRule="auto"/>
        <w:ind w:left="993" w:hanging="993"/>
      </w:pPr>
      <w:bookmarkStart w:id="13" w:name="_Toc207971492"/>
      <w:r w:rsidRPr="004061A4">
        <w:t>Rechten Aanbeste</w:t>
      </w:r>
      <w:r w:rsidR="00CC1FC4" w:rsidRPr="004061A4">
        <w:t>de</w:t>
      </w:r>
      <w:r w:rsidRPr="004061A4">
        <w:t>nde dienst</w:t>
      </w:r>
      <w:bookmarkStart w:id="14" w:name="_Toc430628252"/>
      <w:bookmarkStart w:id="15" w:name="_Toc431299987"/>
      <w:bookmarkStart w:id="16" w:name="_Toc431387835"/>
      <w:bookmarkEnd w:id="13"/>
    </w:p>
    <w:p w14:paraId="3AFF5B67" w14:textId="03CCADCC" w:rsidR="001B1F5D" w:rsidRDefault="004061A4" w:rsidP="003F1D08">
      <w:pPr>
        <w:pStyle w:val="Geenafstand"/>
        <w:spacing w:line="288" w:lineRule="auto"/>
        <w:rPr>
          <w:sz w:val="20"/>
          <w:szCs w:val="20"/>
        </w:rPr>
      </w:pPr>
      <w:r>
        <w:rPr>
          <w:sz w:val="20"/>
          <w:szCs w:val="20"/>
        </w:rPr>
        <w:br/>
      </w:r>
      <w:r w:rsidR="001B1F5D" w:rsidRPr="00900737">
        <w:rPr>
          <w:sz w:val="20"/>
          <w:szCs w:val="20"/>
        </w:rPr>
        <w:t xml:space="preserve">De Aanbestedende dienst </w:t>
      </w:r>
      <w:r w:rsidR="00125596" w:rsidRPr="00900737">
        <w:rPr>
          <w:sz w:val="20"/>
          <w:szCs w:val="20"/>
        </w:rPr>
        <w:t>behoudt zicht het recht voor en zonder tot enig</w:t>
      </w:r>
      <w:r w:rsidR="00B94F02">
        <w:rPr>
          <w:sz w:val="20"/>
          <w:szCs w:val="20"/>
        </w:rPr>
        <w:t>er</w:t>
      </w:r>
      <w:r w:rsidR="00125596" w:rsidRPr="00900737">
        <w:rPr>
          <w:sz w:val="20"/>
          <w:szCs w:val="20"/>
        </w:rPr>
        <w:t>lei schadeplichtigheid te zijn gehouden - met uitzondering van het gesteld in Voorsch</w:t>
      </w:r>
      <w:r w:rsidR="00B94F02">
        <w:rPr>
          <w:sz w:val="20"/>
          <w:szCs w:val="20"/>
        </w:rPr>
        <w:t>r</w:t>
      </w:r>
      <w:r w:rsidR="00125596" w:rsidRPr="00900737">
        <w:rPr>
          <w:sz w:val="20"/>
          <w:szCs w:val="20"/>
        </w:rPr>
        <w:t>ift 3.8B Gids Proportionaliteit –om vóór definitieve gunning</w:t>
      </w:r>
      <w:r w:rsidR="001B1F5D" w:rsidRPr="00900737">
        <w:rPr>
          <w:sz w:val="20"/>
          <w:szCs w:val="20"/>
        </w:rPr>
        <w:t xml:space="preserve">: </w:t>
      </w:r>
    </w:p>
    <w:p w14:paraId="58BB9D73" w14:textId="77777777" w:rsidR="00956D03" w:rsidRDefault="00956D03" w:rsidP="003F1D08">
      <w:pPr>
        <w:pStyle w:val="Geenafstand"/>
        <w:spacing w:line="288" w:lineRule="auto"/>
        <w:rPr>
          <w:sz w:val="20"/>
          <w:szCs w:val="20"/>
        </w:rPr>
      </w:pPr>
    </w:p>
    <w:p w14:paraId="1A3F4E8E" w14:textId="5512374D" w:rsidR="00956D03" w:rsidRPr="00354B09" w:rsidRDefault="00956D03" w:rsidP="002C34CB">
      <w:pPr>
        <w:pStyle w:val="Geenafstand"/>
        <w:numPr>
          <w:ilvl w:val="0"/>
          <w:numId w:val="9"/>
        </w:numPr>
        <w:spacing w:after="120" w:line="288" w:lineRule="auto"/>
        <w:ind w:left="714" w:hanging="357"/>
        <w:rPr>
          <w:sz w:val="20"/>
          <w:szCs w:val="20"/>
        </w:rPr>
      </w:pPr>
      <w:r>
        <w:rPr>
          <w:sz w:val="20"/>
          <w:szCs w:val="20"/>
        </w:rPr>
        <w:t>D</w:t>
      </w:r>
      <w:r w:rsidRPr="00354B09">
        <w:rPr>
          <w:sz w:val="20"/>
          <w:szCs w:val="20"/>
        </w:rPr>
        <w:t>e aanbesteding</w:t>
      </w:r>
      <w:r>
        <w:rPr>
          <w:sz w:val="20"/>
          <w:szCs w:val="20"/>
        </w:rPr>
        <w:t>sprocedure</w:t>
      </w:r>
      <w:r w:rsidRPr="00354B09">
        <w:rPr>
          <w:sz w:val="20"/>
          <w:szCs w:val="20"/>
        </w:rPr>
        <w:t xml:space="preserve"> </w:t>
      </w:r>
      <w:r>
        <w:rPr>
          <w:sz w:val="20"/>
          <w:szCs w:val="20"/>
        </w:rPr>
        <w:t>stop te zetten en de gehele Opdracht in te trekken</w:t>
      </w:r>
      <w:r w:rsidR="00FF193F">
        <w:rPr>
          <w:sz w:val="20"/>
          <w:szCs w:val="20"/>
        </w:rPr>
        <w:t xml:space="preserve"> of tussentijds op te schorten</w:t>
      </w:r>
      <w:r>
        <w:rPr>
          <w:sz w:val="20"/>
          <w:szCs w:val="20"/>
        </w:rPr>
        <w:t>.</w:t>
      </w:r>
    </w:p>
    <w:p w14:paraId="09B5600D" w14:textId="09996320" w:rsidR="00956D03" w:rsidRPr="00990376" w:rsidRDefault="00956D03" w:rsidP="002C34CB">
      <w:pPr>
        <w:pStyle w:val="Geenafstand"/>
        <w:numPr>
          <w:ilvl w:val="0"/>
          <w:numId w:val="9"/>
        </w:numPr>
        <w:spacing w:after="120" w:line="288" w:lineRule="auto"/>
        <w:ind w:left="714" w:hanging="357"/>
        <w:rPr>
          <w:sz w:val="20"/>
          <w:szCs w:val="20"/>
        </w:rPr>
      </w:pPr>
      <w:bookmarkStart w:id="17" w:name="_Hlk190275494"/>
      <w:r>
        <w:rPr>
          <w:sz w:val="20"/>
          <w:szCs w:val="20"/>
        </w:rPr>
        <w:t>D</w:t>
      </w:r>
      <w:r w:rsidRPr="00354B09">
        <w:rPr>
          <w:sz w:val="20"/>
          <w:szCs w:val="20"/>
        </w:rPr>
        <w:t xml:space="preserve">e </w:t>
      </w:r>
      <w:r>
        <w:rPr>
          <w:sz w:val="20"/>
          <w:szCs w:val="20"/>
        </w:rPr>
        <w:t>O</w:t>
      </w:r>
      <w:r w:rsidRPr="00354B09">
        <w:rPr>
          <w:sz w:val="20"/>
          <w:szCs w:val="20"/>
        </w:rPr>
        <w:t xml:space="preserve">pdracht </w:t>
      </w:r>
      <w:r w:rsidR="00FF193F">
        <w:rPr>
          <w:sz w:val="20"/>
          <w:szCs w:val="20"/>
        </w:rPr>
        <w:t xml:space="preserve">geheel of gedeeltelijk </w:t>
      </w:r>
      <w:r w:rsidRPr="00354B09">
        <w:rPr>
          <w:sz w:val="20"/>
          <w:szCs w:val="20"/>
        </w:rPr>
        <w:t>niet te gunnen</w:t>
      </w:r>
      <w:r w:rsidRPr="00990376">
        <w:rPr>
          <w:sz w:val="20"/>
          <w:szCs w:val="20"/>
        </w:rPr>
        <w:t>.</w:t>
      </w:r>
      <w:r w:rsidRPr="0087518B">
        <w:rPr>
          <w:sz w:val="20"/>
          <w:szCs w:val="20"/>
        </w:rPr>
        <w:t xml:space="preserve"> Hiervan kan bijvoorbeeld sprake zijn als het resultaat van deze aanbestedingsprocedure geen 100% dekking van het aangeboden risico oplevert. De aanbesteding wordt dan geacht te zijn mislukt</w:t>
      </w:r>
      <w:r w:rsidR="00FF193F" w:rsidRPr="0087518B">
        <w:rPr>
          <w:sz w:val="20"/>
          <w:szCs w:val="20"/>
        </w:rPr>
        <w:t xml:space="preserve"> omdat er geen/geen geschikte </w:t>
      </w:r>
      <w:r w:rsidR="004416B2" w:rsidRPr="0087518B">
        <w:rPr>
          <w:sz w:val="20"/>
          <w:szCs w:val="20"/>
        </w:rPr>
        <w:t>I</w:t>
      </w:r>
      <w:r w:rsidR="00FF193F" w:rsidRPr="0087518B">
        <w:rPr>
          <w:sz w:val="20"/>
          <w:szCs w:val="20"/>
        </w:rPr>
        <w:t>nschrijvingen zijn ingediend</w:t>
      </w:r>
      <w:r w:rsidRPr="0087518B">
        <w:rPr>
          <w:sz w:val="20"/>
          <w:szCs w:val="20"/>
        </w:rPr>
        <w:t xml:space="preserve">. Dit heeft tot gevolg dat de Aanbestedende dienst </w:t>
      </w:r>
      <w:r w:rsidR="00FF193F" w:rsidRPr="0087518B">
        <w:rPr>
          <w:sz w:val="20"/>
          <w:szCs w:val="20"/>
        </w:rPr>
        <w:t>conform art. 2.32 lid 1 sub a Aw 2012</w:t>
      </w:r>
      <w:r w:rsidRPr="0087518B">
        <w:rPr>
          <w:sz w:val="20"/>
          <w:szCs w:val="20"/>
        </w:rPr>
        <w:t xml:space="preserve"> een procedure met onderhandeling </w:t>
      </w:r>
      <w:r w:rsidR="00FF193F" w:rsidRPr="0087518B">
        <w:rPr>
          <w:sz w:val="20"/>
          <w:szCs w:val="20"/>
        </w:rPr>
        <w:t xml:space="preserve">kan </w:t>
      </w:r>
      <w:r w:rsidRPr="0087518B">
        <w:rPr>
          <w:sz w:val="20"/>
          <w:szCs w:val="20"/>
        </w:rPr>
        <w:t>starten teneinde alsnog de gewenste 100% dekking te kunnen bewerkstelligen</w:t>
      </w:r>
      <w:r>
        <w:rPr>
          <w:sz w:val="20"/>
          <w:szCs w:val="20"/>
        </w:rPr>
        <w:t>.</w:t>
      </w:r>
    </w:p>
    <w:bookmarkEnd w:id="17"/>
    <w:p w14:paraId="0E328A9F" w14:textId="2E2C1E37" w:rsidR="00956D03" w:rsidRPr="0087518B" w:rsidRDefault="00956D03" w:rsidP="0087518B">
      <w:pPr>
        <w:pStyle w:val="Geenafstand"/>
        <w:numPr>
          <w:ilvl w:val="0"/>
          <w:numId w:val="9"/>
        </w:numPr>
        <w:spacing w:after="120" w:line="288" w:lineRule="auto"/>
        <w:ind w:left="714" w:hanging="357"/>
        <w:rPr>
          <w:sz w:val="20"/>
          <w:szCs w:val="20"/>
        </w:rPr>
      </w:pPr>
      <w:r w:rsidRPr="0087518B">
        <w:rPr>
          <w:sz w:val="20"/>
          <w:szCs w:val="20"/>
        </w:rPr>
        <w:t xml:space="preserve">De </w:t>
      </w:r>
      <w:r w:rsidR="00DB4116" w:rsidRPr="0087518B">
        <w:rPr>
          <w:sz w:val="20"/>
          <w:szCs w:val="20"/>
        </w:rPr>
        <w:t xml:space="preserve">planning </w:t>
      </w:r>
      <w:r w:rsidRPr="0087518B">
        <w:rPr>
          <w:sz w:val="20"/>
          <w:szCs w:val="20"/>
        </w:rPr>
        <w:t xml:space="preserve">aan te passen, waaronder een wijziging van de termijnen; de Aanbestedende dienst stelt alle betrokkenen via een Nota van </w:t>
      </w:r>
      <w:r w:rsidR="00C16716" w:rsidRPr="0087518B">
        <w:rPr>
          <w:sz w:val="20"/>
          <w:szCs w:val="20"/>
        </w:rPr>
        <w:t xml:space="preserve">inlichtingen </w:t>
      </w:r>
      <w:r w:rsidRPr="0087518B">
        <w:rPr>
          <w:sz w:val="20"/>
          <w:szCs w:val="20"/>
        </w:rPr>
        <w:t>in kennis.</w:t>
      </w:r>
    </w:p>
    <w:p w14:paraId="43FCBC92" w14:textId="288A6638" w:rsidR="00956D03" w:rsidRPr="0087518B" w:rsidRDefault="00956D03" w:rsidP="0087518B">
      <w:pPr>
        <w:pStyle w:val="Geenafstand"/>
        <w:numPr>
          <w:ilvl w:val="0"/>
          <w:numId w:val="9"/>
        </w:numPr>
        <w:spacing w:after="120" w:line="288" w:lineRule="auto"/>
        <w:ind w:left="714" w:hanging="357"/>
        <w:rPr>
          <w:sz w:val="20"/>
          <w:szCs w:val="20"/>
        </w:rPr>
      </w:pPr>
      <w:r w:rsidRPr="0087518B">
        <w:rPr>
          <w:sz w:val="20"/>
          <w:szCs w:val="20"/>
        </w:rPr>
        <w:t xml:space="preserve">De </w:t>
      </w:r>
      <w:r w:rsidR="00C16716" w:rsidRPr="0087518B">
        <w:rPr>
          <w:sz w:val="20"/>
          <w:szCs w:val="20"/>
        </w:rPr>
        <w:t xml:space="preserve">Opdracht </w:t>
      </w:r>
      <w:r w:rsidRPr="0087518B">
        <w:rPr>
          <w:sz w:val="20"/>
          <w:szCs w:val="20"/>
        </w:rPr>
        <w:t xml:space="preserve">op detailniveau aan te passen; </w:t>
      </w:r>
      <w:r w:rsidR="009A56E4" w:rsidRPr="0087518B">
        <w:rPr>
          <w:sz w:val="20"/>
          <w:szCs w:val="20"/>
        </w:rPr>
        <w:t xml:space="preserve">In het geval van een dergelijke wijziging worden </w:t>
      </w:r>
      <w:r w:rsidRPr="0087518B">
        <w:rPr>
          <w:sz w:val="20"/>
          <w:szCs w:val="20"/>
        </w:rPr>
        <w:t xml:space="preserve">alle betrokkenen via een Nota van </w:t>
      </w:r>
      <w:r w:rsidR="00C16716" w:rsidRPr="0087518B">
        <w:rPr>
          <w:sz w:val="20"/>
          <w:szCs w:val="20"/>
        </w:rPr>
        <w:t xml:space="preserve">inlichtingen </w:t>
      </w:r>
      <w:r w:rsidR="009A56E4" w:rsidRPr="0087518B">
        <w:rPr>
          <w:sz w:val="20"/>
          <w:szCs w:val="20"/>
        </w:rPr>
        <w:t>geïnformeerd;</w:t>
      </w:r>
    </w:p>
    <w:p w14:paraId="51DAF977" w14:textId="154EF6DA" w:rsidR="00956D03" w:rsidRPr="0087518B" w:rsidRDefault="00956D03" w:rsidP="0087518B">
      <w:pPr>
        <w:pStyle w:val="Geenafstand"/>
        <w:numPr>
          <w:ilvl w:val="0"/>
          <w:numId w:val="9"/>
        </w:numPr>
        <w:spacing w:after="120" w:line="288" w:lineRule="auto"/>
        <w:ind w:left="714" w:hanging="357"/>
        <w:rPr>
          <w:sz w:val="20"/>
          <w:szCs w:val="20"/>
        </w:rPr>
      </w:pPr>
      <w:r w:rsidRPr="0087518B">
        <w:rPr>
          <w:sz w:val="20"/>
          <w:szCs w:val="20"/>
        </w:rPr>
        <w:t xml:space="preserve">Het voornemen tot gunning in te trekken en/of te herzien.  </w:t>
      </w:r>
    </w:p>
    <w:p w14:paraId="0734629D" w14:textId="77777777" w:rsidR="00956D03" w:rsidRPr="00900737" w:rsidRDefault="00956D03" w:rsidP="003F1D08">
      <w:pPr>
        <w:pStyle w:val="Geenafstand"/>
        <w:spacing w:line="288" w:lineRule="auto"/>
        <w:rPr>
          <w:sz w:val="20"/>
          <w:szCs w:val="20"/>
        </w:rPr>
      </w:pPr>
    </w:p>
    <w:p w14:paraId="4408BA1F" w14:textId="4B69B938" w:rsidR="00705073" w:rsidRDefault="00705073" w:rsidP="003F1D08">
      <w:pPr>
        <w:pStyle w:val="ReportHeading1"/>
        <w:numPr>
          <w:ilvl w:val="0"/>
          <w:numId w:val="1"/>
        </w:numPr>
        <w:spacing w:before="0" w:after="0" w:line="288" w:lineRule="auto"/>
        <w:rPr>
          <w:color w:val="auto"/>
        </w:rPr>
      </w:pPr>
      <w:bookmarkStart w:id="18" w:name="_Toc207971493"/>
      <w:bookmarkStart w:id="19" w:name="_Hlk92976079"/>
      <w:bookmarkEnd w:id="14"/>
      <w:bookmarkEnd w:id="15"/>
      <w:bookmarkEnd w:id="16"/>
      <w:r>
        <w:rPr>
          <w:color w:val="auto"/>
        </w:rPr>
        <w:lastRenderedPageBreak/>
        <w:t>Opdrachtomschrijving</w:t>
      </w:r>
      <w:bookmarkEnd w:id="18"/>
    </w:p>
    <w:p w14:paraId="0A322F79" w14:textId="77777777" w:rsidR="003F1D08" w:rsidRPr="003F1D08" w:rsidRDefault="003F1D08" w:rsidP="003F1D08">
      <w:pPr>
        <w:pStyle w:val="ReportBodyText"/>
        <w:rPr>
          <w:lang w:val="nl-NL"/>
        </w:rPr>
      </w:pPr>
    </w:p>
    <w:p w14:paraId="224EC839" w14:textId="4D1D0A04" w:rsidR="001B1F5D" w:rsidRDefault="00705073" w:rsidP="003F1D08">
      <w:pPr>
        <w:pStyle w:val="ReportHeading2"/>
        <w:numPr>
          <w:ilvl w:val="1"/>
          <w:numId w:val="1"/>
        </w:numPr>
        <w:spacing w:before="0" w:after="0" w:line="288" w:lineRule="auto"/>
      </w:pPr>
      <w:bookmarkStart w:id="20" w:name="_Toc187935244"/>
      <w:bookmarkStart w:id="21" w:name="_Toc188005088"/>
      <w:bookmarkStart w:id="22" w:name="_Toc188005397"/>
      <w:bookmarkStart w:id="23" w:name="_Toc188005589"/>
      <w:bookmarkStart w:id="24" w:name="_Toc188005781"/>
      <w:bookmarkStart w:id="25" w:name="_Toc188006010"/>
      <w:bookmarkStart w:id="26" w:name="_Toc188006167"/>
      <w:bookmarkStart w:id="27" w:name="_Toc188006389"/>
      <w:bookmarkStart w:id="28" w:name="_Toc190275905"/>
      <w:bookmarkStart w:id="29" w:name="_Toc190275958"/>
      <w:bookmarkStart w:id="30" w:name="_Toc187935245"/>
      <w:bookmarkStart w:id="31" w:name="_Toc188005089"/>
      <w:bookmarkStart w:id="32" w:name="_Toc188005398"/>
      <w:bookmarkStart w:id="33" w:name="_Toc188005590"/>
      <w:bookmarkStart w:id="34" w:name="_Toc188005782"/>
      <w:bookmarkStart w:id="35" w:name="_Toc188006011"/>
      <w:bookmarkStart w:id="36" w:name="_Toc188006168"/>
      <w:bookmarkStart w:id="37" w:name="_Toc188006390"/>
      <w:bookmarkStart w:id="38" w:name="_Toc190275906"/>
      <w:bookmarkStart w:id="39" w:name="_Toc190275959"/>
      <w:bookmarkStart w:id="40" w:name="_Toc187935246"/>
      <w:bookmarkStart w:id="41" w:name="_Toc188005090"/>
      <w:bookmarkStart w:id="42" w:name="_Toc188005399"/>
      <w:bookmarkStart w:id="43" w:name="_Toc188005591"/>
      <w:bookmarkStart w:id="44" w:name="_Toc188005783"/>
      <w:bookmarkStart w:id="45" w:name="_Toc188006012"/>
      <w:bookmarkStart w:id="46" w:name="_Toc188006169"/>
      <w:bookmarkStart w:id="47" w:name="_Toc188006391"/>
      <w:bookmarkStart w:id="48" w:name="_Toc190275907"/>
      <w:bookmarkStart w:id="49" w:name="_Toc190275960"/>
      <w:bookmarkStart w:id="50" w:name="_Toc187935247"/>
      <w:bookmarkStart w:id="51" w:name="_Toc188005091"/>
      <w:bookmarkStart w:id="52" w:name="_Toc188005400"/>
      <w:bookmarkStart w:id="53" w:name="_Toc188005592"/>
      <w:bookmarkStart w:id="54" w:name="_Toc188005784"/>
      <w:bookmarkStart w:id="55" w:name="_Toc188006013"/>
      <w:bookmarkStart w:id="56" w:name="_Toc188006170"/>
      <w:bookmarkStart w:id="57" w:name="_Toc188006392"/>
      <w:bookmarkStart w:id="58" w:name="_Toc190275908"/>
      <w:bookmarkStart w:id="59" w:name="_Toc190275961"/>
      <w:bookmarkStart w:id="60" w:name="_Toc187935248"/>
      <w:bookmarkStart w:id="61" w:name="_Toc188005092"/>
      <w:bookmarkStart w:id="62" w:name="_Toc188005401"/>
      <w:bookmarkStart w:id="63" w:name="_Toc188005593"/>
      <w:bookmarkStart w:id="64" w:name="_Toc188005785"/>
      <w:bookmarkStart w:id="65" w:name="_Toc188006014"/>
      <w:bookmarkStart w:id="66" w:name="_Toc188006171"/>
      <w:bookmarkStart w:id="67" w:name="_Toc188006393"/>
      <w:bookmarkStart w:id="68" w:name="_Toc190275909"/>
      <w:bookmarkStart w:id="69" w:name="_Toc190275962"/>
      <w:bookmarkStart w:id="70" w:name="_Toc187935249"/>
      <w:bookmarkStart w:id="71" w:name="_Toc188005093"/>
      <w:bookmarkStart w:id="72" w:name="_Toc188005402"/>
      <w:bookmarkStart w:id="73" w:name="_Toc188005594"/>
      <w:bookmarkStart w:id="74" w:name="_Toc188005786"/>
      <w:bookmarkStart w:id="75" w:name="_Toc188006015"/>
      <w:bookmarkStart w:id="76" w:name="_Toc188006172"/>
      <w:bookmarkStart w:id="77" w:name="_Toc188006394"/>
      <w:bookmarkStart w:id="78" w:name="_Toc190275910"/>
      <w:bookmarkStart w:id="79" w:name="_Toc190275963"/>
      <w:bookmarkStart w:id="80" w:name="_Toc20797149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t>Opdrachtomschrijving</w:t>
      </w:r>
      <w:bookmarkEnd w:id="80"/>
    </w:p>
    <w:p w14:paraId="4363F458" w14:textId="65C8DE1C" w:rsidR="001B1F5D" w:rsidRDefault="004061A4" w:rsidP="003F1D08">
      <w:pPr>
        <w:spacing w:line="288" w:lineRule="auto"/>
        <w:rPr>
          <w:rFonts w:eastAsia="MS Mincho"/>
        </w:rPr>
      </w:pPr>
      <w:bookmarkStart w:id="81" w:name="_Hlk92978634"/>
      <w:r>
        <w:rPr>
          <w:rFonts w:eastAsia="MS Mincho"/>
        </w:rPr>
        <w:br/>
      </w:r>
      <w:r w:rsidR="00773A1D">
        <w:t xml:space="preserve">Het betreft een Uitgebreide Gevaren Verzekering op basis van een uitgebreide dekking ten behoeve van de gebouwen, (indien van toepassing) bedrijfsuitrusting/inventaris, bedrijfsschade en bijzondere kosten en dergelijke van </w:t>
      </w:r>
      <w:r w:rsidR="002B4AEE">
        <w:t>Summa College</w:t>
      </w:r>
      <w:r w:rsidR="00773A1D">
        <w:t xml:space="preserve">. </w:t>
      </w:r>
      <w:r w:rsidR="00B06374">
        <w:rPr>
          <w:rFonts w:eastAsia="MS Mincho"/>
        </w:rPr>
        <w:t xml:space="preserve">De bijlagen hieronder geven </w:t>
      </w:r>
      <w:r w:rsidR="00924A4E" w:rsidRPr="00924A4E">
        <w:rPr>
          <w:rFonts w:eastAsia="MS Mincho"/>
        </w:rPr>
        <w:t xml:space="preserve">een duidelijk beeld over de aard en omvang van deze </w:t>
      </w:r>
      <w:r w:rsidR="00125596">
        <w:rPr>
          <w:rFonts w:eastAsia="MS Mincho"/>
        </w:rPr>
        <w:t>O</w:t>
      </w:r>
      <w:r w:rsidR="00924A4E" w:rsidRPr="00924A4E">
        <w:rPr>
          <w:rFonts w:eastAsia="MS Mincho"/>
        </w:rPr>
        <w:t xml:space="preserve">pdracht. </w:t>
      </w:r>
    </w:p>
    <w:p w14:paraId="6C3E59B3" w14:textId="77777777" w:rsidR="00ED0AC0" w:rsidRDefault="00ED0AC0" w:rsidP="003F1D08">
      <w:pPr>
        <w:spacing w:line="288" w:lineRule="auto"/>
        <w:rPr>
          <w:rFonts w:eastAsia="MS Mincho"/>
        </w:rPr>
      </w:pPr>
    </w:p>
    <w:p w14:paraId="563E6363" w14:textId="5B30A9BD" w:rsidR="00ED0AC0" w:rsidRPr="00B06374" w:rsidRDefault="00ED0AC0" w:rsidP="003F1D08">
      <w:pPr>
        <w:spacing w:line="288" w:lineRule="auto"/>
        <w:rPr>
          <w:rFonts w:eastAsia="MS Mincho"/>
        </w:rPr>
      </w:pPr>
      <w:r w:rsidRPr="00B06374">
        <w:rPr>
          <w:rFonts w:eastAsia="MS Mincho"/>
        </w:rPr>
        <w:t xml:space="preserve">Het doel van de aanbestedingsprocedure is om te komen tot een nieuwe </w:t>
      </w:r>
      <w:r w:rsidR="00891673">
        <w:rPr>
          <w:rFonts w:eastAsia="MS Mincho"/>
        </w:rPr>
        <w:t>O</w:t>
      </w:r>
      <w:r w:rsidR="00891673" w:rsidRPr="00B06374">
        <w:rPr>
          <w:rFonts w:eastAsia="MS Mincho"/>
        </w:rPr>
        <w:t xml:space="preserve">vereenkomst </w:t>
      </w:r>
      <w:r w:rsidRPr="00B06374">
        <w:rPr>
          <w:rFonts w:eastAsia="MS Mincho"/>
        </w:rPr>
        <w:t xml:space="preserve">met één of meerdere </w:t>
      </w:r>
      <w:r w:rsidR="00EE0D4D">
        <w:rPr>
          <w:rFonts w:eastAsia="MS Mincho"/>
        </w:rPr>
        <w:t>V</w:t>
      </w:r>
      <w:r w:rsidR="00EE0D4D" w:rsidRPr="00B06374">
        <w:rPr>
          <w:rFonts w:eastAsia="MS Mincho"/>
        </w:rPr>
        <w:t>erzekeraars</w:t>
      </w:r>
      <w:r w:rsidRPr="00B06374">
        <w:rPr>
          <w:rFonts w:eastAsia="MS Mincho"/>
        </w:rPr>
        <w:t>.</w:t>
      </w:r>
    </w:p>
    <w:p w14:paraId="7EAD8B5E" w14:textId="77777777" w:rsidR="002B14EE" w:rsidRPr="00B06374" w:rsidRDefault="002B14EE" w:rsidP="003F1D08">
      <w:pPr>
        <w:spacing w:line="288" w:lineRule="auto"/>
        <w:rPr>
          <w:rFonts w:eastAsia="MS Mincho"/>
        </w:rPr>
      </w:pPr>
    </w:p>
    <w:p w14:paraId="49E32E03" w14:textId="4CC6CF55" w:rsidR="002B14EE" w:rsidRPr="00180A6A" w:rsidRDefault="002B14EE" w:rsidP="003F1D08">
      <w:pPr>
        <w:spacing w:line="288" w:lineRule="auto"/>
        <w:rPr>
          <w:rFonts w:eastAsia="MS Mincho"/>
        </w:rPr>
      </w:pPr>
      <w:r w:rsidRPr="00180A6A">
        <w:rPr>
          <w:rFonts w:eastAsia="MS Mincho"/>
        </w:rPr>
        <w:t xml:space="preserve">De technische omschrijving van de </w:t>
      </w:r>
      <w:r w:rsidR="00C16716">
        <w:rPr>
          <w:rFonts w:eastAsia="MS Mincho"/>
        </w:rPr>
        <w:t>O</w:t>
      </w:r>
      <w:r w:rsidR="00C16716" w:rsidRPr="00180A6A">
        <w:rPr>
          <w:rFonts w:eastAsia="MS Mincho"/>
        </w:rPr>
        <w:t xml:space="preserve">pdracht </w:t>
      </w:r>
      <w:r w:rsidRPr="00180A6A">
        <w:rPr>
          <w:rFonts w:eastAsia="MS Mincho"/>
        </w:rPr>
        <w:t xml:space="preserve">staat opgenomen in </w:t>
      </w:r>
      <w:r w:rsidR="00B06374">
        <w:rPr>
          <w:rFonts w:eastAsia="MS Mincho"/>
        </w:rPr>
        <w:t xml:space="preserve">de concept sluitnota. </w:t>
      </w:r>
      <w:r w:rsidRPr="00180A6A">
        <w:rPr>
          <w:rFonts w:eastAsia="MS Mincho"/>
        </w:rPr>
        <w:t>Hierin staan de van toepassing zijn</w:t>
      </w:r>
      <w:r w:rsidR="005279E0">
        <w:rPr>
          <w:rFonts w:eastAsia="MS Mincho"/>
        </w:rPr>
        <w:t xml:space="preserve"> </w:t>
      </w:r>
      <w:r w:rsidRPr="00180A6A">
        <w:rPr>
          <w:rFonts w:eastAsia="MS Mincho"/>
        </w:rPr>
        <w:t>de voorwaarden</w:t>
      </w:r>
      <w:r w:rsidR="000A1894">
        <w:rPr>
          <w:rFonts w:eastAsia="MS Mincho"/>
        </w:rPr>
        <w:t xml:space="preserve">, </w:t>
      </w:r>
      <w:r w:rsidRPr="00180A6A">
        <w:rPr>
          <w:rFonts w:eastAsia="MS Mincho"/>
        </w:rPr>
        <w:t xml:space="preserve">clausules </w:t>
      </w:r>
      <w:r w:rsidR="000A1894">
        <w:rPr>
          <w:rFonts w:eastAsia="MS Mincho"/>
        </w:rPr>
        <w:t xml:space="preserve">en het eigen risico (€50.000,00) </w:t>
      </w:r>
      <w:r w:rsidRPr="00180A6A">
        <w:rPr>
          <w:rFonts w:eastAsia="MS Mincho"/>
        </w:rPr>
        <w:t>opgenomen.</w:t>
      </w:r>
    </w:p>
    <w:p w14:paraId="03A1B409" w14:textId="77777777" w:rsidR="00867B7D" w:rsidRDefault="00867B7D" w:rsidP="003F1D08">
      <w:pPr>
        <w:spacing w:line="288" w:lineRule="auto"/>
        <w:rPr>
          <w:rFonts w:eastAsia="MS Mincho"/>
        </w:rPr>
      </w:pPr>
    </w:p>
    <w:p w14:paraId="576A53F0" w14:textId="2C9FA5A0" w:rsidR="002B14EE" w:rsidRDefault="002B14EE" w:rsidP="003F1D08">
      <w:pPr>
        <w:spacing w:line="288" w:lineRule="auto"/>
        <w:rPr>
          <w:rFonts w:eastAsia="MS Mincho"/>
        </w:rPr>
      </w:pPr>
      <w:r w:rsidRPr="00180A6A">
        <w:rPr>
          <w:rFonts w:eastAsia="MS Mincho"/>
        </w:rPr>
        <w:t>Daarnaast is de volgende aanvullende informatie bijgevoegd:</w:t>
      </w:r>
    </w:p>
    <w:p w14:paraId="226D494E" w14:textId="77777777" w:rsidR="00A90A2E" w:rsidRDefault="00A90A2E" w:rsidP="003F1D08">
      <w:pPr>
        <w:spacing w:line="288" w:lineRule="auto"/>
        <w:rPr>
          <w:rFonts w:eastAsia="MS Mincho"/>
        </w:rPr>
      </w:pPr>
    </w:p>
    <w:tbl>
      <w:tblPr>
        <w:tblStyle w:val="Tabelraster"/>
        <w:tblW w:w="9067" w:type="dxa"/>
        <w:tblLook w:val="04A0" w:firstRow="1" w:lastRow="0" w:firstColumn="1" w:lastColumn="0" w:noHBand="0" w:noVBand="1"/>
      </w:tblPr>
      <w:tblGrid>
        <w:gridCol w:w="1838"/>
        <w:gridCol w:w="7229"/>
      </w:tblGrid>
      <w:tr w:rsidR="00A95191" w:rsidRPr="00A90A2E" w14:paraId="7CE7CF9E" w14:textId="77777777" w:rsidTr="009E6836">
        <w:tc>
          <w:tcPr>
            <w:tcW w:w="1838" w:type="dxa"/>
          </w:tcPr>
          <w:p w14:paraId="37EBD4C7" w14:textId="77777777" w:rsidR="00A95191" w:rsidRPr="009E6836" w:rsidRDefault="00A95191" w:rsidP="003F1D08">
            <w:pPr>
              <w:spacing w:before="60" w:after="60" w:line="288" w:lineRule="auto"/>
              <w:rPr>
                <w:rFonts w:asciiTheme="majorHAnsi" w:eastAsia="MS Mincho" w:hAnsiTheme="majorHAnsi" w:cstheme="majorHAnsi"/>
              </w:rPr>
            </w:pPr>
            <w:r>
              <w:rPr>
                <w:rFonts w:asciiTheme="majorHAnsi" w:eastAsia="MS Mincho" w:hAnsiTheme="majorHAnsi" w:cstheme="majorHAnsi"/>
              </w:rPr>
              <w:t>Bijlage 5</w:t>
            </w:r>
          </w:p>
        </w:tc>
        <w:tc>
          <w:tcPr>
            <w:tcW w:w="7229" w:type="dxa"/>
          </w:tcPr>
          <w:p w14:paraId="6D4EA39E" w14:textId="6E429ADB" w:rsidR="00A95191" w:rsidRPr="009E6836" w:rsidRDefault="00B06374" w:rsidP="003F1D08">
            <w:pPr>
              <w:spacing w:before="60" w:after="60" w:line="288" w:lineRule="auto"/>
              <w:rPr>
                <w:rFonts w:asciiTheme="majorHAnsi" w:eastAsia="MS Mincho" w:hAnsiTheme="majorHAnsi" w:cstheme="majorHAnsi"/>
              </w:rPr>
            </w:pPr>
            <w:r>
              <w:rPr>
                <w:rFonts w:asciiTheme="majorHAnsi" w:eastAsia="MS Mincho" w:hAnsiTheme="majorHAnsi" w:cstheme="majorHAnsi"/>
              </w:rPr>
              <w:t xml:space="preserve">Concept Sluitnota </w:t>
            </w:r>
          </w:p>
        </w:tc>
      </w:tr>
    </w:tbl>
    <w:p w14:paraId="52268570" w14:textId="77777777" w:rsidR="00A95191" w:rsidRDefault="00A95191" w:rsidP="003F1D08">
      <w:pPr>
        <w:spacing w:line="288" w:lineRule="auto"/>
        <w:rPr>
          <w:rFonts w:eastAsia="MS Mincho"/>
        </w:rPr>
      </w:pPr>
    </w:p>
    <w:p w14:paraId="1DEA7DC0" w14:textId="77777777" w:rsidR="00BC5448" w:rsidRDefault="00BC5448" w:rsidP="00BC5448">
      <w:pPr>
        <w:spacing w:line="288" w:lineRule="auto"/>
        <w:rPr>
          <w:rFonts w:eastAsia="MS Mincho"/>
        </w:rPr>
      </w:pPr>
      <w:r w:rsidRPr="00DC7A74">
        <w:rPr>
          <w:rFonts w:eastAsia="MS Mincho"/>
        </w:rPr>
        <w:t xml:space="preserve">Daarnaast is de volgende aanvullende informatie op aanvraag beschikbaar: </w:t>
      </w:r>
    </w:p>
    <w:p w14:paraId="76353B86" w14:textId="77777777" w:rsidR="00BC5448" w:rsidRPr="00DC7A74" w:rsidRDefault="00BC5448" w:rsidP="00BC5448">
      <w:pPr>
        <w:spacing w:line="288" w:lineRule="auto"/>
        <w:rPr>
          <w:rFonts w:eastAsia="MS Mincho"/>
        </w:rPr>
      </w:pPr>
    </w:p>
    <w:tbl>
      <w:tblPr>
        <w:tblStyle w:val="Tabelraster"/>
        <w:tblW w:w="9067" w:type="dxa"/>
        <w:tblLook w:val="04A0" w:firstRow="1" w:lastRow="0" w:firstColumn="1" w:lastColumn="0" w:noHBand="0" w:noVBand="1"/>
      </w:tblPr>
      <w:tblGrid>
        <w:gridCol w:w="1838"/>
        <w:gridCol w:w="7229"/>
      </w:tblGrid>
      <w:tr w:rsidR="00BC5448" w:rsidRPr="00867B7D" w14:paraId="2D0F18A1" w14:textId="77777777" w:rsidTr="00697F26">
        <w:tc>
          <w:tcPr>
            <w:tcW w:w="1838" w:type="dxa"/>
          </w:tcPr>
          <w:p w14:paraId="3BD4AF65" w14:textId="77777777" w:rsidR="00BC5448" w:rsidRPr="00867B7D" w:rsidRDefault="00BC5448" w:rsidP="00697F26">
            <w:pPr>
              <w:spacing w:before="60" w:after="60" w:line="288" w:lineRule="auto"/>
              <w:rPr>
                <w:rFonts w:asciiTheme="majorHAnsi" w:eastAsia="MS Mincho" w:hAnsiTheme="majorHAnsi" w:cstheme="majorHAnsi"/>
              </w:rPr>
            </w:pPr>
            <w:r w:rsidRPr="005610FD">
              <w:rPr>
                <w:rFonts w:asciiTheme="majorHAnsi" w:eastAsia="MS Mincho" w:hAnsiTheme="majorHAnsi" w:cstheme="majorHAnsi"/>
              </w:rPr>
              <w:t xml:space="preserve">Bijlage </w:t>
            </w:r>
            <w:r>
              <w:rPr>
                <w:rFonts w:asciiTheme="majorHAnsi" w:eastAsia="MS Mincho" w:hAnsiTheme="majorHAnsi" w:cstheme="majorHAnsi"/>
              </w:rPr>
              <w:t>6</w:t>
            </w:r>
          </w:p>
        </w:tc>
        <w:tc>
          <w:tcPr>
            <w:tcW w:w="7229" w:type="dxa"/>
          </w:tcPr>
          <w:p w14:paraId="69599752" w14:textId="77777777" w:rsidR="00BC5448" w:rsidRPr="00867B7D" w:rsidRDefault="00BC5448" w:rsidP="00697F26">
            <w:pPr>
              <w:spacing w:before="60" w:after="60" w:line="288" w:lineRule="auto"/>
              <w:rPr>
                <w:rFonts w:asciiTheme="majorHAnsi" w:eastAsia="MS Mincho" w:hAnsiTheme="majorHAnsi" w:cstheme="majorHAnsi"/>
              </w:rPr>
            </w:pPr>
            <w:r>
              <w:rPr>
                <w:rFonts w:asciiTheme="majorHAnsi" w:eastAsia="MS Mincho" w:hAnsiTheme="majorHAnsi" w:cstheme="majorHAnsi"/>
              </w:rPr>
              <w:t xml:space="preserve">Objecten specificatie </w:t>
            </w:r>
          </w:p>
        </w:tc>
      </w:tr>
      <w:tr w:rsidR="00BC5448" w:rsidRPr="00A90A2E" w14:paraId="5189B31B" w14:textId="77777777" w:rsidTr="00697F26">
        <w:tc>
          <w:tcPr>
            <w:tcW w:w="1838" w:type="dxa"/>
          </w:tcPr>
          <w:p w14:paraId="3730AB49" w14:textId="77777777" w:rsidR="00BC5448" w:rsidRPr="009E6836" w:rsidRDefault="00BC5448" w:rsidP="00697F26">
            <w:pPr>
              <w:spacing w:before="60" w:after="60" w:line="288" w:lineRule="auto"/>
              <w:rPr>
                <w:rFonts w:asciiTheme="majorHAnsi" w:eastAsia="MS Mincho" w:hAnsiTheme="majorHAnsi" w:cstheme="majorHAnsi"/>
              </w:rPr>
            </w:pPr>
            <w:r>
              <w:rPr>
                <w:rFonts w:asciiTheme="majorHAnsi" w:eastAsia="MS Mincho" w:hAnsiTheme="majorHAnsi" w:cstheme="majorHAnsi"/>
              </w:rPr>
              <w:t xml:space="preserve">Bijlage 7 </w:t>
            </w:r>
          </w:p>
        </w:tc>
        <w:tc>
          <w:tcPr>
            <w:tcW w:w="7229" w:type="dxa"/>
          </w:tcPr>
          <w:p w14:paraId="6127DE58" w14:textId="77777777" w:rsidR="00BC5448" w:rsidRPr="009E6836" w:rsidRDefault="00BC5448" w:rsidP="00697F26">
            <w:pPr>
              <w:spacing w:before="60" w:after="60" w:line="288" w:lineRule="auto"/>
              <w:rPr>
                <w:rFonts w:asciiTheme="majorHAnsi" w:eastAsia="MS Mincho" w:hAnsiTheme="majorHAnsi" w:cstheme="majorHAnsi"/>
              </w:rPr>
            </w:pPr>
            <w:r>
              <w:rPr>
                <w:rFonts w:asciiTheme="majorHAnsi" w:eastAsia="MS Mincho" w:hAnsiTheme="majorHAnsi" w:cstheme="majorHAnsi"/>
              </w:rPr>
              <w:t>Risico Inventarisatie Formulieren (RIF)</w:t>
            </w:r>
          </w:p>
        </w:tc>
      </w:tr>
      <w:tr w:rsidR="00BC5448" w:rsidRPr="00A90A2E" w14:paraId="2BF22B91" w14:textId="77777777" w:rsidTr="00697F26">
        <w:tc>
          <w:tcPr>
            <w:tcW w:w="1838" w:type="dxa"/>
          </w:tcPr>
          <w:p w14:paraId="2AA8E42F" w14:textId="77777777" w:rsidR="00BC5448" w:rsidRDefault="00BC5448" w:rsidP="00697F26">
            <w:pPr>
              <w:spacing w:before="60" w:after="60" w:line="288" w:lineRule="auto"/>
              <w:rPr>
                <w:rFonts w:asciiTheme="majorHAnsi" w:eastAsia="MS Mincho" w:hAnsiTheme="majorHAnsi" w:cstheme="majorHAnsi"/>
              </w:rPr>
            </w:pPr>
            <w:r>
              <w:rPr>
                <w:rFonts w:asciiTheme="majorHAnsi" w:eastAsia="MS Mincho" w:hAnsiTheme="majorHAnsi" w:cstheme="majorHAnsi"/>
              </w:rPr>
              <w:t xml:space="preserve">Bijlage 8 </w:t>
            </w:r>
          </w:p>
        </w:tc>
        <w:tc>
          <w:tcPr>
            <w:tcW w:w="7229" w:type="dxa"/>
          </w:tcPr>
          <w:p w14:paraId="2C469C98" w14:textId="77777777" w:rsidR="00BC5448" w:rsidRDefault="00BC5448" w:rsidP="00697F26">
            <w:pPr>
              <w:spacing w:before="60" w:after="60" w:line="288" w:lineRule="auto"/>
              <w:rPr>
                <w:rFonts w:asciiTheme="majorHAnsi" w:eastAsia="MS Mincho" w:hAnsiTheme="majorHAnsi" w:cstheme="majorHAnsi"/>
              </w:rPr>
            </w:pPr>
            <w:r>
              <w:rPr>
                <w:rFonts w:asciiTheme="majorHAnsi" w:eastAsia="MS Mincho" w:hAnsiTheme="majorHAnsi" w:cstheme="majorHAnsi"/>
              </w:rPr>
              <w:t>Schadestatistiek (schadecijfers 2020-2025)</w:t>
            </w:r>
          </w:p>
        </w:tc>
      </w:tr>
    </w:tbl>
    <w:p w14:paraId="4062589D" w14:textId="77777777" w:rsidR="00815AC2" w:rsidRDefault="00815AC2" w:rsidP="003F1D08">
      <w:pPr>
        <w:spacing w:line="288" w:lineRule="auto"/>
        <w:rPr>
          <w:rFonts w:eastAsia="MS Mincho"/>
        </w:rPr>
      </w:pPr>
    </w:p>
    <w:p w14:paraId="597714E0" w14:textId="77777777" w:rsidR="00866452" w:rsidRPr="00DC7A74" w:rsidRDefault="00866452" w:rsidP="00866452">
      <w:pPr>
        <w:spacing w:line="288" w:lineRule="auto"/>
        <w:rPr>
          <w:rFonts w:eastAsia="MS Mincho"/>
        </w:rPr>
      </w:pPr>
      <w:r w:rsidRPr="00DC7A74">
        <w:rPr>
          <w:rFonts w:eastAsia="MS Mincho"/>
        </w:rPr>
        <w:t>Om deze informatie te ontvangen is een verzoek hiertoe via de berichten module van TenderNed voldoende.</w:t>
      </w:r>
    </w:p>
    <w:p w14:paraId="2AC67E3A" w14:textId="77777777" w:rsidR="00815AC2" w:rsidRDefault="00815AC2" w:rsidP="003F1D08">
      <w:pPr>
        <w:spacing w:line="288" w:lineRule="auto"/>
        <w:rPr>
          <w:rFonts w:eastAsia="MS Mincho"/>
        </w:rPr>
      </w:pPr>
    </w:p>
    <w:p w14:paraId="2505F6DA" w14:textId="74D971E8" w:rsidR="00A95191" w:rsidRDefault="00A95191" w:rsidP="003F1D08">
      <w:pPr>
        <w:pStyle w:val="ReportBodyText"/>
        <w:spacing w:line="288" w:lineRule="auto"/>
        <w:rPr>
          <w:lang w:val="nl-NL"/>
        </w:rPr>
      </w:pPr>
      <w:r>
        <w:rPr>
          <w:lang w:val="nl-NL"/>
        </w:rPr>
        <w:t xml:space="preserve">Inschrijver dient in te stemmen met de </w:t>
      </w:r>
      <w:r w:rsidR="00B06374">
        <w:rPr>
          <w:lang w:val="nl-NL"/>
        </w:rPr>
        <w:t xml:space="preserve">gestelde </w:t>
      </w:r>
      <w:r>
        <w:rPr>
          <w:lang w:val="nl-NL"/>
        </w:rPr>
        <w:t>voorwaarden</w:t>
      </w:r>
      <w:r w:rsidR="00B06374">
        <w:rPr>
          <w:lang w:val="nl-NL"/>
        </w:rPr>
        <w:t xml:space="preserve"> en</w:t>
      </w:r>
      <w:r>
        <w:rPr>
          <w:lang w:val="nl-NL"/>
        </w:rPr>
        <w:t xml:space="preserve"> de meegezonden concept sluitnota </w:t>
      </w:r>
      <w:r>
        <w:rPr>
          <w:rFonts w:asciiTheme="majorHAnsi" w:eastAsia="MS Mincho" w:hAnsiTheme="majorHAnsi" w:cstheme="majorHAnsi"/>
          <w:lang w:val="nl-NL"/>
        </w:rPr>
        <w:t>en de daarin vermelde (Algemene) voorwaarden, clausules</w:t>
      </w:r>
      <w:r w:rsidRPr="00B06374">
        <w:rPr>
          <w:rFonts w:asciiTheme="majorHAnsi" w:eastAsia="MS Mincho" w:hAnsiTheme="majorHAnsi" w:cstheme="majorHAnsi"/>
          <w:lang w:val="nl-NL"/>
        </w:rPr>
        <w:t xml:space="preserve"> e.d. of gelijkwaardig (waarbij er geen sprake mag zijn van een negatieve afwijking)</w:t>
      </w:r>
      <w:r>
        <w:rPr>
          <w:rFonts w:asciiTheme="majorHAnsi" w:eastAsia="MS Mincho" w:hAnsiTheme="majorHAnsi" w:cstheme="majorHAnsi"/>
          <w:lang w:val="nl-NL"/>
        </w:rPr>
        <w:t>.</w:t>
      </w:r>
      <w:r>
        <w:rPr>
          <w:lang w:val="nl-NL"/>
        </w:rPr>
        <w:t xml:space="preserve"> Ingeval Inschrijver een aanpassing wenst op de in </w:t>
      </w:r>
      <w:r w:rsidR="004416B2">
        <w:rPr>
          <w:lang w:val="nl-NL"/>
        </w:rPr>
        <w:t xml:space="preserve">Bijlage </w:t>
      </w:r>
      <w:r>
        <w:rPr>
          <w:lang w:val="nl-NL"/>
        </w:rPr>
        <w:t xml:space="preserve">aangegeven verzekeringsvoorwaarden, dan dient hij dit bij de Nota van </w:t>
      </w:r>
      <w:r w:rsidR="00C16716">
        <w:rPr>
          <w:lang w:val="nl-NL"/>
        </w:rPr>
        <w:t xml:space="preserve">inlichtingen </w:t>
      </w:r>
      <w:r>
        <w:rPr>
          <w:lang w:val="nl-NL"/>
        </w:rPr>
        <w:t xml:space="preserve">aan te geven. </w:t>
      </w:r>
    </w:p>
    <w:p w14:paraId="288CF60C" w14:textId="77777777" w:rsidR="003F1D08" w:rsidRPr="00B06374" w:rsidRDefault="003F1D08" w:rsidP="003F1D08">
      <w:pPr>
        <w:pStyle w:val="ReportBodyText"/>
        <w:spacing w:line="288" w:lineRule="auto"/>
        <w:rPr>
          <w:rFonts w:eastAsia="MS Mincho"/>
          <w:lang w:val="nl-NL"/>
        </w:rPr>
      </w:pPr>
    </w:p>
    <w:p w14:paraId="07EECF33" w14:textId="77777777" w:rsidR="00A95191" w:rsidRDefault="00A95191" w:rsidP="003F1D08">
      <w:pPr>
        <w:spacing w:line="288" w:lineRule="auto"/>
        <w:rPr>
          <w:rFonts w:eastAsia="MS Mincho"/>
        </w:rPr>
      </w:pPr>
    </w:p>
    <w:p w14:paraId="60972C52" w14:textId="6642D636" w:rsidR="00CF31DF" w:rsidRPr="00CF31DF" w:rsidRDefault="0037272F" w:rsidP="003F1D08">
      <w:pPr>
        <w:pStyle w:val="ReportHeading2"/>
        <w:numPr>
          <w:ilvl w:val="1"/>
          <w:numId w:val="1"/>
        </w:numPr>
        <w:tabs>
          <w:tab w:val="clear" w:pos="851"/>
          <w:tab w:val="num" w:pos="993"/>
        </w:tabs>
        <w:spacing w:before="0" w:after="0" w:line="288" w:lineRule="auto"/>
        <w:ind w:left="993" w:hanging="993"/>
      </w:pPr>
      <w:bookmarkStart w:id="82" w:name="_Toc187935251"/>
      <w:bookmarkStart w:id="83" w:name="_Toc188005095"/>
      <w:bookmarkStart w:id="84" w:name="_Toc188005404"/>
      <w:bookmarkStart w:id="85" w:name="_Toc188005596"/>
      <w:bookmarkStart w:id="86" w:name="_Toc188005788"/>
      <w:bookmarkStart w:id="87" w:name="_Toc188006017"/>
      <w:bookmarkStart w:id="88" w:name="_Toc188006174"/>
      <w:bookmarkStart w:id="89" w:name="_Toc188006396"/>
      <w:bookmarkStart w:id="90" w:name="_Toc190275912"/>
      <w:bookmarkStart w:id="91" w:name="_Toc190275965"/>
      <w:bookmarkStart w:id="92" w:name="_Toc207971495"/>
      <w:bookmarkStart w:id="93" w:name="_Hlk22631102"/>
      <w:bookmarkEnd w:id="81"/>
      <w:bookmarkEnd w:id="82"/>
      <w:bookmarkEnd w:id="83"/>
      <w:bookmarkEnd w:id="84"/>
      <w:bookmarkEnd w:id="85"/>
      <w:bookmarkEnd w:id="86"/>
      <w:bookmarkEnd w:id="87"/>
      <w:bookmarkEnd w:id="88"/>
      <w:bookmarkEnd w:id="89"/>
      <w:bookmarkEnd w:id="90"/>
      <w:bookmarkEnd w:id="91"/>
      <w:r w:rsidRPr="0037272F">
        <w:t>Looptijd</w:t>
      </w:r>
      <w:bookmarkEnd w:id="92"/>
    </w:p>
    <w:bookmarkEnd w:id="93"/>
    <w:p w14:paraId="26447231" w14:textId="77777777" w:rsidR="003F1D08" w:rsidRDefault="003F1D08" w:rsidP="003F1D08">
      <w:pPr>
        <w:pStyle w:val="AonBodyText"/>
        <w:spacing w:line="288" w:lineRule="auto"/>
        <w:rPr>
          <w:rFonts w:eastAsia="MS Mincho"/>
          <w:szCs w:val="20"/>
        </w:rPr>
      </w:pPr>
    </w:p>
    <w:p w14:paraId="2E4ABB15" w14:textId="5B6F3135" w:rsidR="00AD7FC6" w:rsidRDefault="001670F5" w:rsidP="003F1D08">
      <w:pPr>
        <w:pStyle w:val="AonBodyText"/>
        <w:spacing w:line="288" w:lineRule="auto"/>
        <w:rPr>
          <w:rFonts w:eastAsia="MS Mincho"/>
          <w:szCs w:val="20"/>
        </w:rPr>
      </w:pPr>
      <w:r w:rsidRPr="00F63DE6">
        <w:rPr>
          <w:rFonts w:eastAsia="MS Mincho"/>
          <w:szCs w:val="20"/>
        </w:rPr>
        <w:t xml:space="preserve">De </w:t>
      </w:r>
      <w:r w:rsidR="00861AED">
        <w:rPr>
          <w:rFonts w:eastAsia="MS Mincho"/>
          <w:szCs w:val="20"/>
        </w:rPr>
        <w:t>O</w:t>
      </w:r>
      <w:r w:rsidRPr="00F63DE6">
        <w:rPr>
          <w:rFonts w:eastAsia="MS Mincho"/>
          <w:szCs w:val="20"/>
        </w:rPr>
        <w:t xml:space="preserve">vereenkomst wordt aangegaan voor een periode van initieel </w:t>
      </w:r>
      <w:r w:rsidR="00861AED">
        <w:rPr>
          <w:rFonts w:eastAsia="MS Mincho"/>
          <w:szCs w:val="20"/>
        </w:rPr>
        <w:t>3</w:t>
      </w:r>
      <w:r w:rsidR="00705073" w:rsidRPr="00F63DE6">
        <w:rPr>
          <w:rFonts w:eastAsia="MS Mincho"/>
          <w:szCs w:val="20"/>
        </w:rPr>
        <w:t xml:space="preserve"> </w:t>
      </w:r>
      <w:r w:rsidRPr="00F63DE6">
        <w:rPr>
          <w:rFonts w:eastAsia="MS Mincho"/>
          <w:szCs w:val="20"/>
        </w:rPr>
        <w:t>ja</w:t>
      </w:r>
      <w:r w:rsidR="00CF31DF" w:rsidRPr="00F63DE6">
        <w:rPr>
          <w:rFonts w:eastAsia="MS Mincho"/>
          <w:szCs w:val="20"/>
        </w:rPr>
        <w:t>ar (</w:t>
      </w:r>
      <w:r w:rsidR="00861AED">
        <w:rPr>
          <w:rFonts w:eastAsia="MS Mincho"/>
          <w:szCs w:val="20"/>
        </w:rPr>
        <w:t>01</w:t>
      </w:r>
      <w:r w:rsidRPr="00F63DE6">
        <w:rPr>
          <w:rFonts w:eastAsia="MS Mincho"/>
          <w:szCs w:val="20"/>
        </w:rPr>
        <w:t>-</w:t>
      </w:r>
      <w:r w:rsidR="00861AED">
        <w:rPr>
          <w:rFonts w:eastAsia="MS Mincho"/>
          <w:szCs w:val="20"/>
        </w:rPr>
        <w:t>01</w:t>
      </w:r>
      <w:r w:rsidRPr="00F63DE6">
        <w:rPr>
          <w:rFonts w:eastAsia="MS Mincho"/>
          <w:szCs w:val="20"/>
        </w:rPr>
        <w:t>-</w:t>
      </w:r>
      <w:r w:rsidR="00705073" w:rsidRPr="00F63DE6">
        <w:rPr>
          <w:rFonts w:eastAsia="MS Mincho"/>
          <w:szCs w:val="20"/>
        </w:rPr>
        <w:t>202</w:t>
      </w:r>
      <w:r w:rsidR="00861AED">
        <w:rPr>
          <w:rFonts w:eastAsia="MS Mincho"/>
          <w:szCs w:val="20"/>
        </w:rPr>
        <w:t>6</w:t>
      </w:r>
      <w:r w:rsidR="00705073" w:rsidRPr="00F63DE6">
        <w:rPr>
          <w:rFonts w:eastAsia="MS Mincho"/>
          <w:szCs w:val="20"/>
        </w:rPr>
        <w:t xml:space="preserve"> </w:t>
      </w:r>
      <w:r w:rsidRPr="00F63DE6">
        <w:rPr>
          <w:rFonts w:eastAsia="MS Mincho"/>
          <w:szCs w:val="20"/>
        </w:rPr>
        <w:t xml:space="preserve">tot </w:t>
      </w:r>
      <w:r w:rsidR="00861AED">
        <w:rPr>
          <w:rFonts w:eastAsia="MS Mincho"/>
          <w:szCs w:val="20"/>
        </w:rPr>
        <w:t>01</w:t>
      </w:r>
      <w:r w:rsidRPr="00F63DE6">
        <w:rPr>
          <w:rFonts w:eastAsia="MS Mincho"/>
          <w:szCs w:val="20"/>
        </w:rPr>
        <w:t>-</w:t>
      </w:r>
      <w:r w:rsidR="00861AED">
        <w:rPr>
          <w:rFonts w:eastAsia="MS Mincho"/>
          <w:szCs w:val="20"/>
        </w:rPr>
        <w:t>01</w:t>
      </w:r>
      <w:r w:rsidRPr="00F63DE6">
        <w:rPr>
          <w:rFonts w:eastAsia="MS Mincho"/>
          <w:szCs w:val="20"/>
        </w:rPr>
        <w:t>-</w:t>
      </w:r>
      <w:r w:rsidR="00705073" w:rsidRPr="00F63DE6">
        <w:rPr>
          <w:rFonts w:eastAsia="MS Mincho"/>
          <w:szCs w:val="20"/>
        </w:rPr>
        <w:t>202</w:t>
      </w:r>
      <w:r w:rsidR="00861AED">
        <w:rPr>
          <w:rFonts w:eastAsia="MS Mincho"/>
          <w:szCs w:val="20"/>
        </w:rPr>
        <w:t>9</w:t>
      </w:r>
      <w:r w:rsidR="00CF31DF" w:rsidRPr="00F63DE6">
        <w:rPr>
          <w:rFonts w:eastAsia="MS Mincho"/>
          <w:szCs w:val="20"/>
        </w:rPr>
        <w:t>)</w:t>
      </w:r>
      <w:r w:rsidR="00A10FC8" w:rsidRPr="00F63DE6">
        <w:rPr>
          <w:rFonts w:eastAsia="MS Mincho"/>
          <w:szCs w:val="20"/>
        </w:rPr>
        <w:t>. Na deze periode heeft Opdrachtgever de mogelijkheid om de Overeenkomst</w:t>
      </w:r>
      <w:r w:rsidR="00194D60" w:rsidRPr="00F63DE6">
        <w:rPr>
          <w:rFonts w:eastAsia="MS Mincho"/>
          <w:szCs w:val="20"/>
        </w:rPr>
        <w:t xml:space="preserve"> </w:t>
      </w:r>
      <w:r w:rsidR="00861AED">
        <w:rPr>
          <w:rFonts w:eastAsia="MS Mincho"/>
          <w:szCs w:val="20"/>
        </w:rPr>
        <w:t>tegen dezelfde voorwaarden</w:t>
      </w:r>
      <w:r w:rsidR="00194D60" w:rsidRPr="00F63DE6">
        <w:rPr>
          <w:rFonts w:eastAsia="MS Mincho"/>
          <w:szCs w:val="20"/>
        </w:rPr>
        <w:t xml:space="preserve"> stilzwijgend</w:t>
      </w:r>
      <w:r w:rsidR="00A10FC8" w:rsidRPr="00F63DE6">
        <w:rPr>
          <w:rFonts w:eastAsia="MS Mincho"/>
          <w:szCs w:val="20"/>
        </w:rPr>
        <w:t xml:space="preserve"> te </w:t>
      </w:r>
      <w:r w:rsidR="00194D60" w:rsidRPr="00F63DE6">
        <w:rPr>
          <w:rFonts w:eastAsia="MS Mincho"/>
          <w:szCs w:val="20"/>
        </w:rPr>
        <w:t>verleng</w:t>
      </w:r>
      <w:r w:rsidR="00A10FC8" w:rsidRPr="00F63DE6">
        <w:rPr>
          <w:rFonts w:eastAsia="MS Mincho"/>
          <w:szCs w:val="20"/>
        </w:rPr>
        <w:t>e</w:t>
      </w:r>
      <w:r w:rsidR="00194D60" w:rsidRPr="00F63DE6">
        <w:rPr>
          <w:rFonts w:eastAsia="MS Mincho"/>
          <w:szCs w:val="20"/>
        </w:rPr>
        <w:t xml:space="preserve">n </w:t>
      </w:r>
      <w:r w:rsidR="00B06374">
        <w:t xml:space="preserve">voor </w:t>
      </w:r>
      <w:r w:rsidR="00194D60" w:rsidRPr="00F63DE6">
        <w:rPr>
          <w:rFonts w:eastAsia="MS Mincho"/>
          <w:szCs w:val="20"/>
        </w:rPr>
        <w:t>een periode van 12</w:t>
      </w:r>
      <w:r w:rsidR="00861AED">
        <w:rPr>
          <w:rFonts w:eastAsia="MS Mincho"/>
          <w:szCs w:val="20"/>
        </w:rPr>
        <w:t xml:space="preserve"> </w:t>
      </w:r>
      <w:r w:rsidR="00194D60" w:rsidRPr="00F63DE6">
        <w:rPr>
          <w:rFonts w:eastAsia="MS Mincho"/>
          <w:szCs w:val="20"/>
        </w:rPr>
        <w:t>maanden</w:t>
      </w:r>
      <w:r w:rsidR="00705073">
        <w:rPr>
          <w:rFonts w:eastAsia="MS Mincho"/>
          <w:szCs w:val="20"/>
        </w:rPr>
        <w:t xml:space="preserve"> tot een totale looptijd van </w:t>
      </w:r>
      <w:r w:rsidR="00203BD7">
        <w:rPr>
          <w:rFonts w:eastAsia="MS Mincho"/>
          <w:szCs w:val="20"/>
        </w:rPr>
        <w:t xml:space="preserve">  9</w:t>
      </w:r>
      <w:r w:rsidR="00705073">
        <w:rPr>
          <w:rFonts w:eastAsia="MS Mincho"/>
          <w:szCs w:val="20"/>
        </w:rPr>
        <w:t xml:space="preserve"> jaar is bereikt</w:t>
      </w:r>
      <w:r w:rsidRPr="00F63DE6">
        <w:rPr>
          <w:rFonts w:eastAsia="MS Mincho"/>
          <w:szCs w:val="20"/>
        </w:rPr>
        <w:t xml:space="preserve">. </w:t>
      </w:r>
    </w:p>
    <w:p w14:paraId="74D39F07" w14:textId="77777777" w:rsidR="00A90A2E" w:rsidRDefault="00A90A2E" w:rsidP="003F1D08">
      <w:pPr>
        <w:pStyle w:val="AonBodyText"/>
        <w:spacing w:line="288" w:lineRule="auto"/>
        <w:rPr>
          <w:rFonts w:eastAsia="MS Mincho"/>
          <w:szCs w:val="20"/>
        </w:rPr>
      </w:pPr>
    </w:p>
    <w:p w14:paraId="6D22DFAA" w14:textId="13BF9AF2" w:rsidR="00A90A2E" w:rsidRPr="00F63DE6" w:rsidRDefault="00E264CB" w:rsidP="003F1D08">
      <w:pPr>
        <w:pStyle w:val="AonBodyText"/>
        <w:spacing w:line="288" w:lineRule="auto"/>
        <w:rPr>
          <w:rFonts w:eastAsia="MS Mincho"/>
          <w:szCs w:val="20"/>
        </w:rPr>
      </w:pPr>
      <w:bookmarkStart w:id="94" w:name="_Hlk195178560"/>
      <w:r w:rsidRPr="009B2ECB">
        <w:rPr>
          <w:rFonts w:eastAsia="MS Mincho"/>
          <w:szCs w:val="20"/>
        </w:rPr>
        <w:t>De overeenkomst is wederzijds opzegbaar</w:t>
      </w:r>
      <w:r w:rsidR="009B2ECB">
        <w:rPr>
          <w:rFonts w:eastAsia="MS Mincho"/>
          <w:szCs w:val="20"/>
        </w:rPr>
        <w:t xml:space="preserve"> en </w:t>
      </w:r>
      <w:r w:rsidR="009B2ECB" w:rsidRPr="009B2ECB">
        <w:rPr>
          <w:rFonts w:eastAsia="MS Mincho"/>
          <w:szCs w:val="20"/>
        </w:rPr>
        <w:t>kan tot uiterlijk vier maanden voor de contract</w:t>
      </w:r>
      <w:r w:rsidR="006B5E84">
        <w:rPr>
          <w:rFonts w:eastAsia="MS Mincho"/>
          <w:szCs w:val="20"/>
        </w:rPr>
        <w:t>-</w:t>
      </w:r>
      <w:r w:rsidR="009B2ECB" w:rsidRPr="009B2ECB">
        <w:rPr>
          <w:rFonts w:eastAsia="MS Mincho"/>
          <w:szCs w:val="20"/>
        </w:rPr>
        <w:t>vervaldatum door partijen worden opgezegd</w:t>
      </w:r>
      <w:r w:rsidRPr="009B2ECB">
        <w:rPr>
          <w:rFonts w:eastAsia="MS Mincho"/>
          <w:szCs w:val="20"/>
        </w:rPr>
        <w:t>.</w:t>
      </w:r>
      <w:r w:rsidR="00A90A2E" w:rsidRPr="009B2ECB">
        <w:rPr>
          <w:rFonts w:eastAsia="MS Mincho"/>
          <w:szCs w:val="20"/>
        </w:rPr>
        <w:t xml:space="preserve"> De opzegging geschiedt conform</w:t>
      </w:r>
      <w:r w:rsidR="00A90A2E">
        <w:rPr>
          <w:szCs w:val="20"/>
        </w:rPr>
        <w:t xml:space="preserve"> voorgeschreven methode in de </w:t>
      </w:r>
      <w:r w:rsidR="00C20D33">
        <w:rPr>
          <w:szCs w:val="20"/>
        </w:rPr>
        <w:t>sluitnota</w:t>
      </w:r>
      <w:r w:rsidR="00A90A2E">
        <w:rPr>
          <w:szCs w:val="20"/>
        </w:rPr>
        <w:t>.</w:t>
      </w:r>
    </w:p>
    <w:p w14:paraId="59BC3A79" w14:textId="77777777" w:rsidR="00F63DE6" w:rsidRDefault="00F63DE6" w:rsidP="003F1D08">
      <w:pPr>
        <w:pStyle w:val="AonBodyText"/>
        <w:spacing w:line="288" w:lineRule="auto"/>
        <w:rPr>
          <w:rFonts w:eastAsia="MS Mincho"/>
          <w:szCs w:val="20"/>
        </w:rPr>
      </w:pPr>
    </w:p>
    <w:p w14:paraId="1CAE9322" w14:textId="77777777" w:rsidR="006B5E84" w:rsidRDefault="002455DF" w:rsidP="009B2ECB">
      <w:pPr>
        <w:pStyle w:val="AonBodyText"/>
        <w:spacing w:line="288" w:lineRule="auto"/>
        <w:rPr>
          <w:rFonts w:eastAsia="MS Mincho"/>
          <w:szCs w:val="20"/>
        </w:rPr>
      </w:pPr>
      <w:r w:rsidRPr="009B2ECB">
        <w:rPr>
          <w:rFonts w:eastAsia="MS Mincho"/>
          <w:szCs w:val="20"/>
        </w:rPr>
        <w:lastRenderedPageBreak/>
        <w:t xml:space="preserve">De Inschrijver stemt in met een ongewijzigde verlenging van </w:t>
      </w:r>
      <w:r w:rsidR="00BC4F61" w:rsidRPr="009B2ECB">
        <w:rPr>
          <w:rFonts w:eastAsia="MS Mincho"/>
          <w:szCs w:val="20"/>
        </w:rPr>
        <w:t xml:space="preserve">drie </w:t>
      </w:r>
      <w:r w:rsidRPr="009B2ECB">
        <w:rPr>
          <w:rFonts w:eastAsia="MS Mincho"/>
          <w:szCs w:val="20"/>
        </w:rPr>
        <w:t xml:space="preserve">maanden na </w:t>
      </w:r>
      <w:r w:rsidR="00511FB2" w:rsidRPr="009B2ECB">
        <w:rPr>
          <w:rFonts w:eastAsia="MS Mincho"/>
          <w:szCs w:val="20"/>
        </w:rPr>
        <w:t xml:space="preserve">de einddatum van de </w:t>
      </w:r>
      <w:r w:rsidR="00EE0D4D" w:rsidRPr="009B2ECB">
        <w:rPr>
          <w:rFonts w:eastAsia="MS Mincho"/>
          <w:szCs w:val="20"/>
        </w:rPr>
        <w:t>Overeenkomst</w:t>
      </w:r>
      <w:r w:rsidR="00BC4F61" w:rsidRPr="009B2ECB">
        <w:rPr>
          <w:rFonts w:eastAsia="MS Mincho"/>
          <w:szCs w:val="20"/>
        </w:rPr>
        <w:t xml:space="preserve">, </w:t>
      </w:r>
      <w:bookmarkStart w:id="95" w:name="_Hlk190963442"/>
      <w:r w:rsidR="00207132" w:rsidRPr="009B2ECB">
        <w:rPr>
          <w:rFonts w:eastAsia="MS Mincho"/>
          <w:szCs w:val="20"/>
        </w:rPr>
        <w:t xml:space="preserve">waarbij maximaal de in de voorwaarden opgenomen </w:t>
      </w:r>
      <w:r w:rsidR="00BC4F61" w:rsidRPr="009B2ECB">
        <w:rPr>
          <w:rFonts w:eastAsia="MS Mincho"/>
          <w:szCs w:val="20"/>
        </w:rPr>
        <w:t>indexering</w:t>
      </w:r>
      <w:r w:rsidR="009B2ECB" w:rsidRPr="009B2ECB">
        <w:rPr>
          <w:rFonts w:eastAsia="MS Mincho"/>
          <w:szCs w:val="20"/>
        </w:rPr>
        <w:t xml:space="preserve"> van toepassing is</w:t>
      </w:r>
      <w:r w:rsidR="00BC4F61" w:rsidRPr="009B2ECB">
        <w:rPr>
          <w:rFonts w:eastAsia="MS Mincho"/>
          <w:szCs w:val="20"/>
        </w:rPr>
        <w:t xml:space="preserve">. </w:t>
      </w:r>
      <w:bookmarkEnd w:id="95"/>
    </w:p>
    <w:p w14:paraId="14A75612" w14:textId="38A7E951" w:rsidR="00CE65AA" w:rsidRPr="009B2ECB" w:rsidRDefault="00BC4F61" w:rsidP="009B2ECB">
      <w:pPr>
        <w:pStyle w:val="AonBodyText"/>
        <w:spacing w:line="288" w:lineRule="auto"/>
        <w:rPr>
          <w:rFonts w:eastAsia="MS Mincho"/>
          <w:szCs w:val="20"/>
        </w:rPr>
      </w:pPr>
      <w:r w:rsidRPr="009B2ECB">
        <w:rPr>
          <w:rFonts w:eastAsia="MS Mincho"/>
          <w:szCs w:val="20"/>
        </w:rPr>
        <w:t>Dit</w:t>
      </w:r>
      <w:r w:rsidR="002455DF" w:rsidRPr="009B2ECB">
        <w:rPr>
          <w:rFonts w:eastAsia="MS Mincho"/>
          <w:szCs w:val="20"/>
        </w:rPr>
        <w:t xml:space="preserve"> zodat de Aanbestedende dienst de mogelijkheid heeft om een nieuwe procedure uit te zetten</w:t>
      </w:r>
      <w:r w:rsidR="00ED0AC0" w:rsidRPr="009B2ECB">
        <w:rPr>
          <w:rFonts w:eastAsia="MS Mincho"/>
          <w:szCs w:val="20"/>
        </w:rPr>
        <w:t>.</w:t>
      </w:r>
    </w:p>
    <w:bookmarkEnd w:id="94"/>
    <w:p w14:paraId="0D8E3D2B" w14:textId="77777777" w:rsidR="00CE65AA" w:rsidRDefault="00CE65AA" w:rsidP="003F1D08">
      <w:pPr>
        <w:spacing w:line="288" w:lineRule="auto"/>
        <w:rPr>
          <w:rFonts w:eastAsia="MS Mincho"/>
        </w:rPr>
      </w:pPr>
    </w:p>
    <w:p w14:paraId="02030735" w14:textId="048533E6" w:rsidR="00CE65AA" w:rsidRDefault="00CE65AA" w:rsidP="003F1D08">
      <w:pPr>
        <w:pStyle w:val="ReportHeading2"/>
        <w:numPr>
          <w:ilvl w:val="1"/>
          <w:numId w:val="1"/>
        </w:numPr>
        <w:tabs>
          <w:tab w:val="clear" w:pos="851"/>
          <w:tab w:val="num" w:pos="709"/>
        </w:tabs>
        <w:spacing w:before="0" w:after="0" w:line="288" w:lineRule="auto"/>
        <w:ind w:left="993" w:hanging="993"/>
      </w:pPr>
      <w:bookmarkStart w:id="96" w:name="_Toc207971496"/>
      <w:r>
        <w:t>Herzieningsclausule</w:t>
      </w:r>
      <w:bookmarkEnd w:id="96"/>
    </w:p>
    <w:p w14:paraId="5B9C78BE" w14:textId="77777777" w:rsidR="003F1D08" w:rsidRDefault="003F1D08" w:rsidP="003F1D08">
      <w:pPr>
        <w:spacing w:line="288" w:lineRule="auto"/>
      </w:pPr>
    </w:p>
    <w:p w14:paraId="0BB708AC" w14:textId="1135E4F0" w:rsidR="00CE65AA" w:rsidRDefault="00CE65AA" w:rsidP="003F1D08">
      <w:pPr>
        <w:spacing w:line="288" w:lineRule="auto"/>
      </w:pPr>
      <w:bookmarkStart w:id="97" w:name="_Hlk195800407"/>
      <w:r>
        <w:t xml:space="preserve">Aanbestedende dienst behoudt zich de mogelijkheid en het recht voor om gedurende deze Aanbestedingsprocedure en de totale looptijd van de Overeenkomst (inclusief verlengingen) de volgende wijzigingen in de Opdracht door te voeren, zonder </w:t>
      </w:r>
      <w:r w:rsidR="004C6431">
        <w:t xml:space="preserve">dat er sprake is van een wezenlijke wijziging en </w:t>
      </w:r>
      <w:r>
        <w:t xml:space="preserve">hiertoe een nieuwe Aanbestedingsprocedure </w:t>
      </w:r>
      <w:r w:rsidR="004C6431">
        <w:t>moet worden</w:t>
      </w:r>
      <w:r>
        <w:t xml:space="preserve"> doorlopen</w:t>
      </w:r>
      <w:r w:rsidR="001436BE">
        <w:t>:</w:t>
      </w:r>
    </w:p>
    <w:p w14:paraId="07D46111" w14:textId="77777777" w:rsidR="00CE65AA" w:rsidRDefault="00CE65AA" w:rsidP="003F1D08">
      <w:pPr>
        <w:spacing w:line="288" w:lineRule="auto"/>
      </w:pPr>
      <w:bookmarkStart w:id="98" w:name="_Hlk195800396"/>
      <w:bookmarkEnd w:id="97"/>
    </w:p>
    <w:p w14:paraId="799C6D96" w14:textId="4DCB423C" w:rsidR="00CE65AA" w:rsidRPr="005610FD" w:rsidRDefault="00CE65AA" w:rsidP="003F1D08">
      <w:pPr>
        <w:pStyle w:val="Lijstalinea"/>
        <w:numPr>
          <w:ilvl w:val="0"/>
          <w:numId w:val="25"/>
        </w:numPr>
        <w:spacing w:line="288" w:lineRule="auto"/>
        <w:ind w:hanging="720"/>
        <w:rPr>
          <w:rFonts w:cs="Arial"/>
          <w:iCs/>
          <w:lang w:val="nl-NL"/>
        </w:rPr>
      </w:pPr>
      <w:r w:rsidRPr="005610FD">
        <w:rPr>
          <w:rFonts w:cs="Arial"/>
          <w:iCs/>
          <w:lang w:val="nl-NL"/>
        </w:rPr>
        <w:t xml:space="preserve">Wegvallen aandeel - gedurende de looptijd van de Overeenkomst kunnen wijzigingen in de samenstelling en het deelnamepercentage van </w:t>
      </w:r>
      <w:r w:rsidR="00EE0D4D">
        <w:rPr>
          <w:rFonts w:cs="Arial"/>
          <w:iCs/>
          <w:lang w:val="nl-NL"/>
        </w:rPr>
        <w:t>V</w:t>
      </w:r>
      <w:r w:rsidR="00EE0D4D" w:rsidRPr="005610FD">
        <w:rPr>
          <w:rFonts w:cs="Arial"/>
          <w:iCs/>
          <w:lang w:val="nl-NL"/>
        </w:rPr>
        <w:t xml:space="preserve">erzekeraars </w:t>
      </w:r>
      <w:r w:rsidRPr="005610FD">
        <w:rPr>
          <w:rFonts w:cs="Arial"/>
          <w:iCs/>
          <w:lang w:val="nl-NL"/>
        </w:rPr>
        <w:t xml:space="preserve">worden doorgevoerd. </w:t>
      </w:r>
    </w:p>
    <w:p w14:paraId="01251E57" w14:textId="77777777" w:rsidR="00CE65AA" w:rsidRPr="00BD086B" w:rsidRDefault="00CE65AA" w:rsidP="003F1D08">
      <w:pPr>
        <w:spacing w:line="288" w:lineRule="auto"/>
        <w:rPr>
          <w:rFonts w:cs="Arial"/>
          <w:iCs/>
        </w:rPr>
      </w:pPr>
    </w:p>
    <w:p w14:paraId="0809930D" w14:textId="6242B7DC" w:rsidR="00CE65AA" w:rsidRPr="005610FD" w:rsidRDefault="00CE65AA" w:rsidP="003F1D08">
      <w:pPr>
        <w:pStyle w:val="Lijstalinea"/>
        <w:numPr>
          <w:ilvl w:val="0"/>
          <w:numId w:val="26"/>
        </w:numPr>
        <w:tabs>
          <w:tab w:val="left" w:pos="709"/>
        </w:tabs>
        <w:spacing w:line="288" w:lineRule="auto"/>
        <w:rPr>
          <w:rFonts w:cs="Arial"/>
          <w:iCs/>
          <w:lang w:val="nl-NL"/>
        </w:rPr>
      </w:pPr>
      <w:r w:rsidRPr="005610FD">
        <w:rPr>
          <w:rFonts w:cs="Arial"/>
          <w:iCs/>
          <w:lang w:val="nl-NL"/>
        </w:rPr>
        <w:t xml:space="preserve">Bij terugtreding van </w:t>
      </w:r>
      <w:r>
        <w:rPr>
          <w:rFonts w:cs="Arial"/>
          <w:iCs/>
          <w:lang w:val="nl-NL"/>
        </w:rPr>
        <w:t>één of meerdere</w:t>
      </w:r>
      <w:r w:rsidRPr="005610FD">
        <w:rPr>
          <w:rFonts w:cs="Arial"/>
          <w:iCs/>
          <w:lang w:val="nl-NL"/>
        </w:rPr>
        <w:t xml:space="preserve"> </w:t>
      </w:r>
      <w:r w:rsidR="00EE0D4D">
        <w:rPr>
          <w:rFonts w:cs="Arial"/>
          <w:iCs/>
          <w:lang w:val="nl-NL"/>
        </w:rPr>
        <w:t>V</w:t>
      </w:r>
      <w:r w:rsidR="00EE0D4D" w:rsidRPr="005610FD">
        <w:rPr>
          <w:rFonts w:cs="Arial"/>
          <w:iCs/>
          <w:lang w:val="nl-NL"/>
        </w:rPr>
        <w:t>erzekeraar</w:t>
      </w:r>
      <w:r w:rsidR="00EE0D4D">
        <w:rPr>
          <w:rFonts w:cs="Arial"/>
          <w:iCs/>
          <w:lang w:val="nl-NL"/>
        </w:rPr>
        <w:t>s</w:t>
      </w:r>
      <w:r w:rsidR="00EE0D4D" w:rsidRPr="005610FD">
        <w:rPr>
          <w:rFonts w:cs="Arial"/>
          <w:iCs/>
          <w:lang w:val="nl-NL"/>
        </w:rPr>
        <w:t xml:space="preserve"> </w:t>
      </w:r>
      <w:r w:rsidRPr="005610FD">
        <w:rPr>
          <w:rFonts w:cs="Arial"/>
          <w:iCs/>
          <w:lang w:val="nl-NL"/>
        </w:rPr>
        <w:t xml:space="preserve">wordt het vrijkomende deelnamepercentage, </w:t>
      </w:r>
      <w:r w:rsidR="003B5B2F">
        <w:rPr>
          <w:rFonts w:cs="Arial"/>
          <w:iCs/>
          <w:lang w:val="nl-NL"/>
        </w:rPr>
        <w:t>de aanpassing</w:t>
      </w:r>
      <w:r w:rsidRPr="005610FD">
        <w:rPr>
          <w:rFonts w:cs="Arial"/>
          <w:iCs/>
          <w:lang w:val="nl-NL"/>
        </w:rPr>
        <w:t xml:space="preserve">, aangeboden aan de overige op de </w:t>
      </w:r>
      <w:r w:rsidR="00C20D33">
        <w:rPr>
          <w:rFonts w:cs="Arial"/>
          <w:iCs/>
          <w:lang w:val="nl-NL"/>
        </w:rPr>
        <w:t>sluitnota</w:t>
      </w:r>
      <w:r w:rsidRPr="005610FD">
        <w:rPr>
          <w:rFonts w:cs="Arial"/>
          <w:iCs/>
          <w:lang w:val="nl-NL"/>
        </w:rPr>
        <w:t xml:space="preserve"> </w:t>
      </w:r>
      <w:r w:rsidR="00476487">
        <w:rPr>
          <w:rFonts w:cs="Arial"/>
          <w:iCs/>
          <w:lang w:val="nl-NL"/>
        </w:rPr>
        <w:t>parti</w:t>
      </w:r>
      <w:r w:rsidR="009B2ECB">
        <w:rPr>
          <w:rFonts w:cs="Arial"/>
          <w:iCs/>
          <w:lang w:val="nl-NL"/>
        </w:rPr>
        <w:t>ci</w:t>
      </w:r>
      <w:r w:rsidR="00476487">
        <w:rPr>
          <w:rFonts w:cs="Arial"/>
          <w:iCs/>
          <w:lang w:val="nl-NL"/>
        </w:rPr>
        <w:t>perende</w:t>
      </w:r>
      <w:r w:rsidR="00476487" w:rsidRPr="005610FD">
        <w:rPr>
          <w:rFonts w:cs="Arial"/>
          <w:iCs/>
          <w:lang w:val="nl-NL"/>
        </w:rPr>
        <w:t xml:space="preserve"> </w:t>
      </w:r>
      <w:r w:rsidRPr="005610FD">
        <w:rPr>
          <w:rFonts w:cs="Arial"/>
          <w:iCs/>
          <w:lang w:val="nl-NL"/>
        </w:rPr>
        <w:t>verzekeraars</w:t>
      </w:r>
      <w:r w:rsidR="007B159C">
        <w:rPr>
          <w:rFonts w:cs="Arial"/>
          <w:iCs/>
          <w:lang w:val="nl-NL"/>
        </w:rPr>
        <w:t xml:space="preserve"> conform de volgorde van de gunningsuitslag</w:t>
      </w:r>
      <w:r w:rsidR="003B5B2F">
        <w:rPr>
          <w:rFonts w:cs="Arial"/>
          <w:iCs/>
          <w:lang w:val="nl-NL"/>
        </w:rPr>
        <w:t>, waarbij de wijziging van het premie promillage niet groter mag zijn dan 20% ten opzichte van het eerder overeengekomen premie promillage</w:t>
      </w:r>
      <w:r w:rsidRPr="005610FD">
        <w:rPr>
          <w:rFonts w:cs="Arial"/>
          <w:iCs/>
          <w:lang w:val="nl-NL"/>
        </w:rPr>
        <w:t xml:space="preserve">. </w:t>
      </w:r>
      <w:r w:rsidRPr="005610FD">
        <w:rPr>
          <w:rFonts w:cs="Arial"/>
          <w:iCs/>
          <w:lang w:val="nl-NL"/>
        </w:rPr>
        <w:br/>
      </w:r>
    </w:p>
    <w:p w14:paraId="22B0F805" w14:textId="5997F49D" w:rsidR="00BE7D7A" w:rsidRDefault="00CE65AA" w:rsidP="003F1D08">
      <w:pPr>
        <w:pStyle w:val="Lijstalinea"/>
        <w:numPr>
          <w:ilvl w:val="0"/>
          <w:numId w:val="26"/>
        </w:numPr>
        <w:tabs>
          <w:tab w:val="left" w:pos="709"/>
        </w:tabs>
        <w:spacing w:line="288" w:lineRule="auto"/>
        <w:rPr>
          <w:rFonts w:cs="Arial"/>
          <w:iCs/>
          <w:lang w:val="nl-NL"/>
        </w:rPr>
      </w:pPr>
      <w:r w:rsidRPr="005610FD">
        <w:rPr>
          <w:rFonts w:cs="Arial"/>
          <w:iCs/>
          <w:lang w:val="nl-NL"/>
        </w:rPr>
        <w:t xml:space="preserve">Wanneer de overige </w:t>
      </w:r>
      <w:r w:rsidR="00EE0D4D">
        <w:rPr>
          <w:rFonts w:cs="Arial"/>
          <w:iCs/>
          <w:lang w:val="nl-NL"/>
        </w:rPr>
        <w:t>V</w:t>
      </w:r>
      <w:r w:rsidR="00EE0D4D" w:rsidRPr="005610FD">
        <w:rPr>
          <w:rFonts w:cs="Arial"/>
          <w:iCs/>
          <w:lang w:val="nl-NL"/>
        </w:rPr>
        <w:t xml:space="preserve">erzekeraars </w:t>
      </w:r>
      <w:r w:rsidRPr="005610FD">
        <w:rPr>
          <w:rFonts w:cs="Arial"/>
          <w:iCs/>
          <w:lang w:val="nl-NL"/>
        </w:rPr>
        <w:t xml:space="preserve">niet bereid zijn tot overname/herverdeling van het vrijkomende percentage als bedoeld onder 1, staat het </w:t>
      </w:r>
      <w:r w:rsidR="007B159C">
        <w:rPr>
          <w:rFonts w:cs="Arial"/>
          <w:iCs/>
          <w:lang w:val="nl-NL"/>
        </w:rPr>
        <w:t xml:space="preserve">Aanbestedende dienst </w:t>
      </w:r>
      <w:r w:rsidRPr="005610FD">
        <w:rPr>
          <w:rFonts w:cs="Arial"/>
          <w:iCs/>
          <w:lang w:val="nl-NL"/>
        </w:rPr>
        <w:t xml:space="preserve">vrij om dit percentage aan te bieden aan andere </w:t>
      </w:r>
      <w:r w:rsidR="00EE0D4D">
        <w:rPr>
          <w:rFonts w:cs="Arial"/>
          <w:iCs/>
          <w:lang w:val="nl-NL"/>
        </w:rPr>
        <w:t>V</w:t>
      </w:r>
      <w:r w:rsidR="00EE0D4D" w:rsidRPr="005610FD">
        <w:rPr>
          <w:rFonts w:cs="Arial"/>
          <w:iCs/>
          <w:lang w:val="nl-NL"/>
        </w:rPr>
        <w:t>erzekeraars</w:t>
      </w:r>
      <w:r w:rsidR="00EE0D4D">
        <w:rPr>
          <w:rFonts w:cs="Arial"/>
          <w:iCs/>
          <w:lang w:val="nl-NL"/>
        </w:rPr>
        <w:t xml:space="preserve"> </w:t>
      </w:r>
      <w:r w:rsidR="003B5B2F">
        <w:rPr>
          <w:rFonts w:cs="Arial"/>
          <w:iCs/>
          <w:lang w:val="nl-NL"/>
        </w:rPr>
        <w:t xml:space="preserve">waarbij het premie promillage niet meer dan </w:t>
      </w:r>
      <w:r w:rsidR="00536881">
        <w:rPr>
          <w:rFonts w:cs="Arial"/>
          <w:iCs/>
          <w:lang w:val="nl-NL"/>
        </w:rPr>
        <w:t>2</w:t>
      </w:r>
      <w:r w:rsidR="00536881" w:rsidRPr="00BE7003">
        <w:rPr>
          <w:rFonts w:cs="Arial"/>
          <w:iCs/>
          <w:lang w:val="nl-NL"/>
        </w:rPr>
        <w:t>0</w:t>
      </w:r>
      <w:r w:rsidR="00E0568E" w:rsidRPr="00BE7003">
        <w:rPr>
          <w:rFonts w:cs="Arial"/>
          <w:iCs/>
          <w:lang w:val="nl-NL"/>
        </w:rPr>
        <w:t xml:space="preserve">% </w:t>
      </w:r>
      <w:r w:rsidR="003B5B2F">
        <w:rPr>
          <w:rFonts w:cs="Arial"/>
          <w:iCs/>
          <w:lang w:val="nl-NL"/>
        </w:rPr>
        <w:t>afwijkt van het eerder overeengekomen premie promillage</w:t>
      </w:r>
      <w:r w:rsidR="002B6E86">
        <w:rPr>
          <w:rFonts w:cs="Arial"/>
          <w:iCs/>
          <w:lang w:val="nl-NL"/>
        </w:rPr>
        <w:t>.</w:t>
      </w:r>
      <w:r w:rsidR="00BE7D7A">
        <w:rPr>
          <w:rFonts w:cs="Arial"/>
          <w:iCs/>
          <w:lang w:val="nl-NL"/>
        </w:rPr>
        <w:br/>
      </w:r>
    </w:p>
    <w:p w14:paraId="299AA043" w14:textId="755C25E6" w:rsidR="00CE65AA" w:rsidRPr="00B06374" w:rsidRDefault="00CE65AA" w:rsidP="003F1D08">
      <w:pPr>
        <w:pStyle w:val="Lijstalinea"/>
        <w:numPr>
          <w:ilvl w:val="0"/>
          <w:numId w:val="26"/>
        </w:numPr>
        <w:tabs>
          <w:tab w:val="left" w:pos="709"/>
        </w:tabs>
        <w:spacing w:line="288" w:lineRule="auto"/>
        <w:rPr>
          <w:rFonts w:cs="Arial"/>
          <w:iCs/>
          <w:lang w:val="nl-NL"/>
        </w:rPr>
      </w:pPr>
      <w:r w:rsidRPr="00B06374">
        <w:rPr>
          <w:rFonts w:cs="Arial"/>
          <w:iCs/>
          <w:lang w:val="nl-NL"/>
        </w:rPr>
        <w:t xml:space="preserve">Wanneer de Opdrachtgever geen andere </w:t>
      </w:r>
      <w:r w:rsidR="00EE0D4D">
        <w:rPr>
          <w:rFonts w:cs="Arial"/>
          <w:iCs/>
          <w:lang w:val="nl-NL"/>
        </w:rPr>
        <w:t>V</w:t>
      </w:r>
      <w:r w:rsidR="00EE0D4D" w:rsidRPr="00B06374">
        <w:rPr>
          <w:rFonts w:cs="Arial"/>
          <w:iCs/>
          <w:lang w:val="nl-NL"/>
        </w:rPr>
        <w:t xml:space="preserve">erzekeraars </w:t>
      </w:r>
      <w:r w:rsidRPr="00B06374">
        <w:rPr>
          <w:rFonts w:cs="Arial"/>
          <w:iCs/>
          <w:lang w:val="nl-NL"/>
        </w:rPr>
        <w:t xml:space="preserve">bereid vindt voor het vrijkomende percentage op de </w:t>
      </w:r>
      <w:r w:rsidR="00C20D33">
        <w:rPr>
          <w:rFonts w:cs="Arial"/>
          <w:iCs/>
          <w:lang w:val="nl-NL"/>
        </w:rPr>
        <w:t>sluitnota</w:t>
      </w:r>
      <w:r w:rsidRPr="00B06374">
        <w:rPr>
          <w:rFonts w:cs="Arial"/>
          <w:iCs/>
          <w:lang w:val="nl-NL"/>
        </w:rPr>
        <w:t xml:space="preserve"> te tekenen, heeft zij het recht met de zittende </w:t>
      </w:r>
      <w:r w:rsidR="00EE0D4D">
        <w:rPr>
          <w:rFonts w:cs="Arial"/>
          <w:iCs/>
          <w:lang w:val="nl-NL"/>
        </w:rPr>
        <w:t>V</w:t>
      </w:r>
      <w:r w:rsidR="00EE0D4D" w:rsidRPr="00B06374">
        <w:rPr>
          <w:rFonts w:cs="Arial"/>
          <w:iCs/>
          <w:lang w:val="nl-NL"/>
        </w:rPr>
        <w:t xml:space="preserve">erzekeraars </w:t>
      </w:r>
      <w:r w:rsidRPr="00B06374">
        <w:rPr>
          <w:rFonts w:cs="Arial"/>
          <w:iCs/>
          <w:lang w:val="nl-NL"/>
        </w:rPr>
        <w:t xml:space="preserve">op de </w:t>
      </w:r>
      <w:r w:rsidR="00C20D33">
        <w:rPr>
          <w:rFonts w:cs="Arial"/>
          <w:iCs/>
          <w:lang w:val="nl-NL"/>
        </w:rPr>
        <w:t>sluitnota</w:t>
      </w:r>
      <w:r w:rsidRPr="00B06374">
        <w:rPr>
          <w:rFonts w:cs="Arial"/>
          <w:iCs/>
          <w:lang w:val="nl-NL"/>
        </w:rPr>
        <w:t xml:space="preserve"> in onderhandeling te gaan om alsnog tot verhoging van hun aandeel over te gaan tegen een aangepaste premie tegen een premie</w:t>
      </w:r>
      <w:r w:rsidR="003B5B2F">
        <w:rPr>
          <w:rFonts w:cs="Arial"/>
          <w:iCs/>
          <w:lang w:val="nl-NL"/>
        </w:rPr>
        <w:t xml:space="preserve"> </w:t>
      </w:r>
      <w:r w:rsidRPr="00B06374">
        <w:rPr>
          <w:rFonts w:cs="Arial"/>
          <w:iCs/>
          <w:lang w:val="nl-NL"/>
        </w:rPr>
        <w:t xml:space="preserve">promillage tot 20% boven het op dat moment hoogste, resterende premiepromillage op de </w:t>
      </w:r>
      <w:r w:rsidR="00C20D33">
        <w:rPr>
          <w:rFonts w:cs="Arial"/>
          <w:iCs/>
          <w:lang w:val="nl-NL"/>
        </w:rPr>
        <w:t>sluitnota</w:t>
      </w:r>
      <w:r w:rsidR="002B6E86" w:rsidRPr="00B06374">
        <w:rPr>
          <w:rFonts w:cs="Arial"/>
          <w:iCs/>
          <w:lang w:val="nl-NL"/>
        </w:rPr>
        <w:t>.</w:t>
      </w:r>
      <w:r w:rsidRPr="00B06374">
        <w:rPr>
          <w:rFonts w:cs="Arial"/>
          <w:iCs/>
          <w:lang w:val="nl-NL"/>
        </w:rPr>
        <w:t xml:space="preserve"> </w:t>
      </w:r>
      <w:r w:rsidR="00641D96" w:rsidRPr="00B06374">
        <w:rPr>
          <w:rFonts w:cs="Arial"/>
          <w:iCs/>
          <w:lang w:val="nl-NL"/>
        </w:rPr>
        <w:br/>
      </w:r>
    </w:p>
    <w:p w14:paraId="1F53D1E4" w14:textId="2B2E9840" w:rsidR="00076F4B" w:rsidRPr="008C1F7E" w:rsidRDefault="00076F4B" w:rsidP="003F1D08">
      <w:pPr>
        <w:pStyle w:val="Lijstalinea"/>
        <w:numPr>
          <w:ilvl w:val="0"/>
          <w:numId w:val="25"/>
        </w:numPr>
        <w:autoSpaceDE w:val="0"/>
        <w:autoSpaceDN w:val="0"/>
        <w:adjustRightInd w:val="0"/>
        <w:spacing w:line="288" w:lineRule="auto"/>
        <w:ind w:hanging="720"/>
        <w:rPr>
          <w:rFonts w:cs="Arial"/>
          <w:iCs/>
          <w:lang w:val="nl-NL"/>
        </w:rPr>
      </w:pPr>
      <w:r w:rsidRPr="008C1F7E">
        <w:rPr>
          <w:rFonts w:cs="Arial"/>
          <w:iCs/>
          <w:lang w:val="nl-NL"/>
        </w:rPr>
        <w:t>Het doorvoeren van een procentuele premie promillage correctie tot maximaal 20% per aandeel bij het benutten van een verlen</w:t>
      </w:r>
      <w:r w:rsidR="003F1D08">
        <w:rPr>
          <w:rFonts w:cs="Arial"/>
          <w:iCs/>
          <w:lang w:val="nl-NL"/>
        </w:rPr>
        <w:t>g</w:t>
      </w:r>
      <w:r w:rsidRPr="008C1F7E">
        <w:rPr>
          <w:rFonts w:cs="Arial"/>
          <w:iCs/>
          <w:lang w:val="nl-NL"/>
        </w:rPr>
        <w:t>ingsmogelijkheid.</w:t>
      </w:r>
    </w:p>
    <w:p w14:paraId="6DA7CB44" w14:textId="77777777" w:rsidR="00076F4B" w:rsidRPr="00076F4B" w:rsidRDefault="00076F4B" w:rsidP="003F1D08">
      <w:pPr>
        <w:pStyle w:val="Lijstalinea"/>
        <w:spacing w:line="288" w:lineRule="auto"/>
        <w:rPr>
          <w:rFonts w:cs="Arial"/>
          <w:iCs/>
          <w:lang w:val="nl-NL"/>
        </w:rPr>
      </w:pPr>
    </w:p>
    <w:p w14:paraId="0AB8AAE7" w14:textId="75738A21" w:rsidR="00CE65AA" w:rsidRPr="005610FD" w:rsidRDefault="00CE65AA" w:rsidP="003F1D08">
      <w:pPr>
        <w:pStyle w:val="Lijstalinea"/>
        <w:numPr>
          <w:ilvl w:val="0"/>
          <w:numId w:val="25"/>
        </w:numPr>
        <w:spacing w:line="288" w:lineRule="auto"/>
        <w:ind w:hanging="720"/>
        <w:rPr>
          <w:rFonts w:cs="Arial"/>
          <w:iCs/>
          <w:lang w:val="nl-NL"/>
        </w:rPr>
      </w:pPr>
      <w:r w:rsidRPr="005610FD">
        <w:rPr>
          <w:rFonts w:cs="Arial"/>
          <w:iCs/>
          <w:lang w:val="nl-NL"/>
        </w:rPr>
        <w:t xml:space="preserve">Toevoegen van maatwerkclausules die uit hoofde van mondiale dan wel nationale ontwikkelingen in de sectorale (her)verzekeringsmarkt noodzakelijk zijn geworden voor het kunnen benutten van de verlengingsmogelijkheden op de </w:t>
      </w:r>
      <w:r w:rsidR="00891673">
        <w:rPr>
          <w:rFonts w:cs="Arial"/>
          <w:iCs/>
          <w:lang w:val="nl-NL"/>
        </w:rPr>
        <w:t>O</w:t>
      </w:r>
      <w:r w:rsidR="00891673" w:rsidRPr="005610FD">
        <w:rPr>
          <w:rFonts w:cs="Arial"/>
          <w:iCs/>
          <w:lang w:val="nl-NL"/>
        </w:rPr>
        <w:t>vereenkomst</w:t>
      </w:r>
      <w:r w:rsidRPr="005610FD">
        <w:rPr>
          <w:rFonts w:cs="Arial"/>
          <w:iCs/>
          <w:lang w:val="nl-NL"/>
        </w:rPr>
        <w:t xml:space="preserve">. </w:t>
      </w:r>
      <w:r>
        <w:rPr>
          <w:rFonts w:cs="Arial"/>
          <w:iCs/>
          <w:lang w:val="nl-NL"/>
        </w:rPr>
        <w:br/>
      </w:r>
    </w:p>
    <w:p w14:paraId="17B5DCC8" w14:textId="671BE1F3" w:rsidR="00CE65AA" w:rsidRPr="007B159C" w:rsidRDefault="001436BE" w:rsidP="003F1D08">
      <w:pPr>
        <w:pStyle w:val="ReportBodyText"/>
        <w:spacing w:line="288" w:lineRule="auto"/>
        <w:rPr>
          <w:rFonts w:cs="Arial"/>
          <w:iCs/>
          <w:lang w:val="nl-NL"/>
        </w:rPr>
      </w:pPr>
      <w:r>
        <w:rPr>
          <w:lang w:val="nl-NL"/>
        </w:rPr>
        <w:t>In bo</w:t>
      </w:r>
      <w:r w:rsidR="007B159C">
        <w:rPr>
          <w:lang w:val="nl-NL"/>
        </w:rPr>
        <w:t>ve</w:t>
      </w:r>
      <w:r>
        <w:rPr>
          <w:lang w:val="nl-NL"/>
        </w:rPr>
        <w:t>nstaande gevallen volgt Opdrachtgever de wetgeving behorend bij de herzieningsclausule in de</w:t>
      </w:r>
      <w:r w:rsidR="007B159C" w:rsidRPr="007B159C">
        <w:rPr>
          <w:rFonts w:cs="Arial"/>
          <w:iCs/>
          <w:lang w:val="nl-NL"/>
        </w:rPr>
        <w:t xml:space="preserve"> </w:t>
      </w:r>
      <w:r w:rsidR="00CE65AA" w:rsidRPr="007B159C">
        <w:rPr>
          <w:rFonts w:cs="Arial"/>
          <w:iCs/>
          <w:lang w:val="nl-NL"/>
        </w:rPr>
        <w:t>zin van artikel 2.163c Aanbestedingswet.</w:t>
      </w:r>
      <w:r w:rsidRPr="007B159C">
        <w:rPr>
          <w:rFonts w:cs="Arial"/>
          <w:iCs/>
          <w:lang w:val="nl-NL"/>
        </w:rPr>
        <w:t xml:space="preserve"> De herzieningsclausule maakt onderdeel uit </w:t>
      </w:r>
      <w:r w:rsidR="00CE65AA" w:rsidRPr="007B159C">
        <w:rPr>
          <w:rFonts w:cs="Arial"/>
          <w:iCs/>
          <w:lang w:val="nl-NL"/>
        </w:rPr>
        <w:t xml:space="preserve">van de </w:t>
      </w:r>
      <w:r w:rsidR="00C20D33" w:rsidRPr="007B159C">
        <w:rPr>
          <w:rFonts w:cs="Arial"/>
          <w:iCs/>
          <w:lang w:val="nl-NL"/>
        </w:rPr>
        <w:t>sluitnota</w:t>
      </w:r>
      <w:r w:rsidR="007B159C" w:rsidRPr="007B159C">
        <w:rPr>
          <w:rFonts w:cs="Arial"/>
          <w:iCs/>
          <w:lang w:val="nl-NL"/>
        </w:rPr>
        <w:t xml:space="preserve">. </w:t>
      </w:r>
      <w:r w:rsidR="006A3E2F" w:rsidRPr="007B159C">
        <w:rPr>
          <w:rFonts w:cs="Arial"/>
          <w:iCs/>
          <w:lang w:val="nl-NL"/>
        </w:rPr>
        <w:t xml:space="preserve">Een herziening </w:t>
      </w:r>
      <w:r w:rsidR="007B159C" w:rsidRPr="007B159C">
        <w:rPr>
          <w:rFonts w:cs="Arial"/>
          <w:iCs/>
          <w:lang w:val="nl-NL"/>
        </w:rPr>
        <w:t xml:space="preserve">wordt pas daadwerkelijk doorgevoerd </w:t>
      </w:r>
      <w:r w:rsidR="006A3E2F" w:rsidRPr="007B159C">
        <w:rPr>
          <w:rFonts w:cs="Arial"/>
          <w:iCs/>
          <w:lang w:val="nl-NL"/>
        </w:rPr>
        <w:t>wanneer deze door</w:t>
      </w:r>
      <w:r w:rsidR="007B159C" w:rsidRPr="007B159C">
        <w:rPr>
          <w:rFonts w:cs="Arial"/>
          <w:iCs/>
          <w:lang w:val="nl-NL"/>
        </w:rPr>
        <w:t xml:space="preserve"> zowel Aanbestedende dienst als Opdrachtnemer(s) w</w:t>
      </w:r>
      <w:r w:rsidR="006A3E2F" w:rsidRPr="007B159C">
        <w:rPr>
          <w:rFonts w:cs="Arial"/>
          <w:iCs/>
          <w:lang w:val="nl-NL"/>
        </w:rPr>
        <w:t xml:space="preserve">ordt aanvaard. </w:t>
      </w:r>
    </w:p>
    <w:bookmarkEnd w:id="98"/>
    <w:p w14:paraId="591F1EC3" w14:textId="77777777" w:rsidR="00CE65AA" w:rsidRPr="00B06374" w:rsidRDefault="00CE65AA" w:rsidP="003F1D08">
      <w:pPr>
        <w:spacing w:line="288" w:lineRule="auto"/>
        <w:rPr>
          <w:rFonts w:cs="Arial"/>
          <w:iCs/>
        </w:rPr>
      </w:pPr>
    </w:p>
    <w:p w14:paraId="273E15A0" w14:textId="77777777" w:rsidR="00CE65AA" w:rsidRDefault="00CE65AA" w:rsidP="003F1D08">
      <w:pPr>
        <w:spacing w:line="288" w:lineRule="auto"/>
        <w:rPr>
          <w:rFonts w:eastAsia="MS Mincho"/>
        </w:rPr>
      </w:pPr>
    </w:p>
    <w:p w14:paraId="79948E03" w14:textId="77777777" w:rsidR="003F1D08" w:rsidRDefault="003F1D08" w:rsidP="003F1D08">
      <w:pPr>
        <w:spacing w:line="288" w:lineRule="auto"/>
        <w:rPr>
          <w:b/>
          <w:sz w:val="32"/>
          <w:szCs w:val="22"/>
        </w:rPr>
      </w:pPr>
      <w:r>
        <w:br w:type="page"/>
      </w:r>
    </w:p>
    <w:p w14:paraId="33D2B846" w14:textId="359393A9" w:rsidR="00CE65AA" w:rsidRDefault="00CE65AA" w:rsidP="003F1D08">
      <w:pPr>
        <w:pStyle w:val="ReportHeading1"/>
        <w:numPr>
          <w:ilvl w:val="0"/>
          <w:numId w:val="1"/>
        </w:numPr>
        <w:spacing w:before="0" w:after="0" w:line="288" w:lineRule="auto"/>
        <w:rPr>
          <w:color w:val="auto"/>
        </w:rPr>
      </w:pPr>
      <w:bookmarkStart w:id="99" w:name="_Toc207971497"/>
      <w:r>
        <w:rPr>
          <w:color w:val="auto"/>
        </w:rPr>
        <w:lastRenderedPageBreak/>
        <w:t>Aanbestedingsprocedure</w:t>
      </w:r>
      <w:bookmarkEnd w:id="99"/>
    </w:p>
    <w:p w14:paraId="0470B7FD" w14:textId="77777777" w:rsidR="00CE65AA" w:rsidRDefault="00CE65AA" w:rsidP="003F1D08">
      <w:pPr>
        <w:pStyle w:val="ReportBodyText"/>
        <w:spacing w:line="288" w:lineRule="auto"/>
        <w:rPr>
          <w:lang w:val="nl-NL"/>
        </w:rPr>
      </w:pPr>
    </w:p>
    <w:p w14:paraId="015C9C44" w14:textId="1DD69EE1" w:rsidR="00235C58" w:rsidRPr="00235C58" w:rsidRDefault="00235C58" w:rsidP="003F1D08">
      <w:pPr>
        <w:pStyle w:val="Geenafstand"/>
        <w:spacing w:line="288" w:lineRule="auto"/>
        <w:rPr>
          <w:sz w:val="20"/>
          <w:szCs w:val="20"/>
        </w:rPr>
      </w:pPr>
      <w:bookmarkStart w:id="100" w:name="_Hlk195800551"/>
      <w:r w:rsidRPr="00235C58">
        <w:rPr>
          <w:sz w:val="20"/>
          <w:szCs w:val="20"/>
        </w:rPr>
        <w:t xml:space="preserve">Uit de raming van de Opdracht is gebleken dat de totale opdrachtwaarde de Europese drempel voor diensten overstijgt. Derhalve wordt de Opdracht middels een Europese aanbestedingsprocedure </w:t>
      </w:r>
      <w:r>
        <w:rPr>
          <w:sz w:val="20"/>
          <w:szCs w:val="20"/>
        </w:rPr>
        <w:t>in</w:t>
      </w:r>
      <w:r w:rsidRPr="00235C58">
        <w:rPr>
          <w:sz w:val="20"/>
          <w:szCs w:val="20"/>
        </w:rPr>
        <w:t xml:space="preserve"> de markt gezet. </w:t>
      </w:r>
    </w:p>
    <w:p w14:paraId="63A7B62A" w14:textId="77777777" w:rsidR="00207B3F" w:rsidRDefault="00207B3F" w:rsidP="003F1D08">
      <w:pPr>
        <w:pStyle w:val="Geenafstand"/>
        <w:spacing w:line="288" w:lineRule="auto"/>
        <w:rPr>
          <w:sz w:val="20"/>
          <w:szCs w:val="20"/>
        </w:rPr>
      </w:pPr>
    </w:p>
    <w:p w14:paraId="4F852A4D" w14:textId="6020B1CC" w:rsidR="00207B3F" w:rsidRDefault="00207B3F" w:rsidP="003F1D08">
      <w:pPr>
        <w:pStyle w:val="Geenafstand"/>
        <w:spacing w:line="288" w:lineRule="auto"/>
        <w:rPr>
          <w:sz w:val="20"/>
          <w:szCs w:val="20"/>
        </w:rPr>
      </w:pPr>
      <w:r>
        <w:rPr>
          <w:sz w:val="20"/>
          <w:szCs w:val="20"/>
        </w:rPr>
        <w:t>Gelet op onderstaande aspecten is gekozen voor een openbare procedure:</w:t>
      </w:r>
    </w:p>
    <w:p w14:paraId="2A67B591" w14:textId="77777777" w:rsidR="00207B3F" w:rsidRDefault="00207B3F" w:rsidP="003F1D08">
      <w:pPr>
        <w:pStyle w:val="Geenafstand"/>
        <w:numPr>
          <w:ilvl w:val="0"/>
          <w:numId w:val="29"/>
        </w:numPr>
        <w:spacing w:line="288" w:lineRule="auto"/>
        <w:ind w:left="426" w:hanging="426"/>
        <w:rPr>
          <w:sz w:val="20"/>
          <w:szCs w:val="20"/>
        </w:rPr>
      </w:pPr>
      <w:r>
        <w:rPr>
          <w:sz w:val="20"/>
          <w:szCs w:val="20"/>
        </w:rPr>
        <w:t>H</w:t>
      </w:r>
      <w:r w:rsidRPr="00207B3F">
        <w:rPr>
          <w:sz w:val="20"/>
          <w:szCs w:val="20"/>
        </w:rPr>
        <w:t>et geringe aantal marktpartijen</w:t>
      </w:r>
      <w:r>
        <w:rPr>
          <w:sz w:val="20"/>
          <w:szCs w:val="20"/>
        </w:rPr>
        <w:t>.</w:t>
      </w:r>
    </w:p>
    <w:p w14:paraId="784D5AC7" w14:textId="3BAE5E63" w:rsidR="00207B3F" w:rsidRDefault="00207B3F" w:rsidP="003F1D08">
      <w:pPr>
        <w:pStyle w:val="Geenafstand"/>
        <w:numPr>
          <w:ilvl w:val="0"/>
          <w:numId w:val="29"/>
        </w:numPr>
        <w:spacing w:line="288" w:lineRule="auto"/>
        <w:ind w:left="426" w:hanging="426"/>
        <w:rPr>
          <w:sz w:val="20"/>
          <w:szCs w:val="20"/>
        </w:rPr>
      </w:pPr>
      <w:r>
        <w:rPr>
          <w:sz w:val="20"/>
          <w:szCs w:val="20"/>
        </w:rPr>
        <w:t>H</w:t>
      </w:r>
      <w:r w:rsidRPr="00207B3F">
        <w:rPr>
          <w:sz w:val="20"/>
          <w:szCs w:val="20"/>
        </w:rPr>
        <w:t xml:space="preserve">et gegeven dat meerdere risicodragers nodig zijn om de </w:t>
      </w:r>
      <w:r w:rsidR="00C20D33" w:rsidRPr="00C20D33">
        <w:rPr>
          <w:sz w:val="20"/>
          <w:szCs w:val="20"/>
        </w:rPr>
        <w:t>sluitnota</w:t>
      </w:r>
      <w:r w:rsidRPr="00207B3F">
        <w:rPr>
          <w:sz w:val="20"/>
          <w:szCs w:val="20"/>
        </w:rPr>
        <w:t xml:space="preserve"> in co-assurantie “volgetekend” te krijgen, en er derhalve geen noodzaak tot en/of behoefte aan nadere selectie is. </w:t>
      </w:r>
    </w:p>
    <w:p w14:paraId="447E6DA1" w14:textId="77777777" w:rsidR="00CE65AA" w:rsidRDefault="00CE65AA" w:rsidP="003F1D08">
      <w:pPr>
        <w:spacing w:line="288" w:lineRule="auto"/>
        <w:jc w:val="both"/>
        <w:rPr>
          <w:iCs/>
        </w:rPr>
      </w:pPr>
    </w:p>
    <w:p w14:paraId="4140974C" w14:textId="77777777" w:rsidR="00CE65AA" w:rsidRDefault="00CE65AA" w:rsidP="003F1D08">
      <w:pPr>
        <w:autoSpaceDE w:val="0"/>
        <w:autoSpaceDN w:val="0"/>
        <w:adjustRightInd w:val="0"/>
        <w:spacing w:line="288" w:lineRule="auto"/>
        <w:rPr>
          <w:rFonts w:cs="Arial"/>
        </w:rPr>
      </w:pPr>
      <w:r>
        <w:t xml:space="preserve">Deze procedure is onderworpen aan </w:t>
      </w:r>
      <w:r>
        <w:rPr>
          <w:rFonts w:cs="Arial"/>
        </w:rPr>
        <w:t xml:space="preserve">het bepaalde in de Aanbestedingswet 2012 en de overige van toepassing zijnde wet- en regelgeving.  </w:t>
      </w:r>
    </w:p>
    <w:p w14:paraId="65F92855" w14:textId="77777777" w:rsidR="00CE65AA" w:rsidRPr="00DA2A38" w:rsidRDefault="00CE65AA" w:rsidP="003F1D08">
      <w:pPr>
        <w:autoSpaceDE w:val="0"/>
        <w:autoSpaceDN w:val="0"/>
        <w:adjustRightInd w:val="0"/>
        <w:spacing w:line="288" w:lineRule="auto"/>
        <w:rPr>
          <w:rFonts w:cs="Arial"/>
        </w:rPr>
      </w:pPr>
    </w:p>
    <w:p w14:paraId="50FCEAD3" w14:textId="1CD0FBA6" w:rsidR="008C1F7E" w:rsidRDefault="00CE65AA" w:rsidP="003F1D08">
      <w:pPr>
        <w:autoSpaceDE w:val="0"/>
        <w:autoSpaceDN w:val="0"/>
        <w:adjustRightInd w:val="0"/>
        <w:spacing w:line="288" w:lineRule="auto"/>
      </w:pPr>
      <w:r w:rsidRPr="003561FC">
        <w:t>De Opdracht is één geheel en leent zich niet voor verdeling in percelen</w:t>
      </w:r>
      <w:r w:rsidR="003561FC">
        <w:t xml:space="preserve"> gelet op de aard van de activiteiten </w:t>
      </w:r>
      <w:r w:rsidR="007026D2">
        <w:t xml:space="preserve">en het feit dat het niet doelmatig is omdat de Overeenkomst een integrale </w:t>
      </w:r>
      <w:r w:rsidR="00C16716">
        <w:t>O</w:t>
      </w:r>
      <w:r w:rsidR="007026D2">
        <w:t>pdracht betreft.</w:t>
      </w:r>
      <w:bookmarkStart w:id="101" w:name="_Toc304796009"/>
      <w:bookmarkStart w:id="102" w:name="_Toc431299994"/>
    </w:p>
    <w:bookmarkEnd w:id="100"/>
    <w:p w14:paraId="3CC1C4E7" w14:textId="77777777" w:rsidR="003F1D08" w:rsidRDefault="003F1D08" w:rsidP="003F1D08">
      <w:pPr>
        <w:autoSpaceDE w:val="0"/>
        <w:autoSpaceDN w:val="0"/>
        <w:adjustRightInd w:val="0"/>
        <w:spacing w:line="288" w:lineRule="auto"/>
      </w:pPr>
    </w:p>
    <w:p w14:paraId="7B55AF75" w14:textId="77777777" w:rsidR="008C1F7E" w:rsidRDefault="008C1F7E" w:rsidP="003F1D08">
      <w:pPr>
        <w:autoSpaceDE w:val="0"/>
        <w:autoSpaceDN w:val="0"/>
        <w:adjustRightInd w:val="0"/>
        <w:spacing w:line="288" w:lineRule="auto"/>
      </w:pPr>
    </w:p>
    <w:p w14:paraId="50E0CB9D" w14:textId="11C9873B" w:rsidR="001B1F5D" w:rsidRDefault="00CE65AA" w:rsidP="003F1D08">
      <w:pPr>
        <w:pStyle w:val="ReportHeading2"/>
        <w:numPr>
          <w:ilvl w:val="1"/>
          <w:numId w:val="1"/>
        </w:numPr>
        <w:tabs>
          <w:tab w:val="clear" w:pos="851"/>
          <w:tab w:val="left" w:pos="567"/>
          <w:tab w:val="num" w:pos="709"/>
          <w:tab w:val="num" w:pos="993"/>
        </w:tabs>
        <w:spacing w:before="0" w:after="0" w:line="288" w:lineRule="auto"/>
        <w:ind w:left="993" w:hanging="993"/>
      </w:pPr>
      <w:bookmarkStart w:id="103" w:name="_Toc207971498"/>
      <w:r>
        <w:t>P</w:t>
      </w:r>
      <w:r w:rsidR="001B1F5D">
        <w:t>lanning</w:t>
      </w:r>
      <w:bookmarkEnd w:id="101"/>
      <w:bookmarkEnd w:id="102"/>
      <w:bookmarkEnd w:id="103"/>
    </w:p>
    <w:p w14:paraId="3905384E" w14:textId="77777777" w:rsidR="003F1D08" w:rsidRDefault="003F1D08" w:rsidP="003F1D08">
      <w:pPr>
        <w:pStyle w:val="Geenafstand"/>
        <w:spacing w:line="288" w:lineRule="auto"/>
        <w:rPr>
          <w:sz w:val="20"/>
          <w:szCs w:val="20"/>
        </w:rPr>
      </w:pPr>
    </w:p>
    <w:p w14:paraId="5AF0306F" w14:textId="0AE2C751" w:rsidR="006A7980" w:rsidRPr="00813C89" w:rsidRDefault="00207B3F" w:rsidP="003F1D08">
      <w:pPr>
        <w:pStyle w:val="Geenafstand"/>
        <w:spacing w:line="288" w:lineRule="auto"/>
      </w:pPr>
      <w:r w:rsidRPr="00207B3F">
        <w:rPr>
          <w:sz w:val="20"/>
          <w:szCs w:val="20"/>
        </w:rPr>
        <w:t xml:space="preserve">Hieronder </w:t>
      </w:r>
      <w:r>
        <w:rPr>
          <w:sz w:val="20"/>
          <w:szCs w:val="20"/>
        </w:rPr>
        <w:t>vindt</w:t>
      </w:r>
      <w:r w:rsidRPr="00207B3F">
        <w:rPr>
          <w:sz w:val="20"/>
          <w:szCs w:val="20"/>
        </w:rPr>
        <w:t xml:space="preserve"> u de beoogde planning voor de</w:t>
      </w:r>
      <w:r>
        <w:rPr>
          <w:sz w:val="20"/>
          <w:szCs w:val="20"/>
        </w:rPr>
        <w:t>ze</w:t>
      </w:r>
      <w:r w:rsidRPr="00207B3F">
        <w:rPr>
          <w:sz w:val="20"/>
          <w:szCs w:val="20"/>
        </w:rPr>
        <w:t xml:space="preserve"> Aanbestedingsprocedure.</w:t>
      </w:r>
      <w:r>
        <w:rPr>
          <w:sz w:val="20"/>
          <w:szCs w:val="20"/>
        </w:rPr>
        <w:t xml:space="preserve"> </w:t>
      </w:r>
    </w:p>
    <w:tbl>
      <w:tblPr>
        <w:tblpPr w:leftFromText="141" w:rightFromText="141" w:vertAnchor="text" w:horzAnchor="margin" w:tblpY="116"/>
        <w:tblW w:w="9500" w:type="dxa"/>
        <w:tblLayout w:type="fixed"/>
        <w:tblLook w:val="0000" w:firstRow="0" w:lastRow="0" w:firstColumn="0" w:lastColumn="0" w:noHBand="0" w:noVBand="0"/>
      </w:tblPr>
      <w:tblGrid>
        <w:gridCol w:w="7161"/>
        <w:gridCol w:w="2339"/>
      </w:tblGrid>
      <w:tr w:rsidR="001670F5" w14:paraId="595B13D1" w14:textId="77777777" w:rsidTr="002C3C67">
        <w:trPr>
          <w:trHeight w:val="1"/>
        </w:trPr>
        <w:tc>
          <w:tcPr>
            <w:tcW w:w="7161" w:type="dxa"/>
            <w:tcBorders>
              <w:top w:val="single" w:sz="3" w:space="0" w:color="000000"/>
              <w:left w:val="single" w:sz="3" w:space="0" w:color="000000"/>
              <w:bottom w:val="single" w:sz="3" w:space="0" w:color="000000"/>
              <w:right w:val="single" w:sz="3" w:space="0" w:color="000000"/>
            </w:tcBorders>
            <w:shd w:val="clear" w:color="auto" w:fill="000000" w:themeFill="text1"/>
          </w:tcPr>
          <w:p w14:paraId="02F63181" w14:textId="77777777" w:rsidR="001670F5" w:rsidRDefault="001670F5" w:rsidP="003F1D08">
            <w:pPr>
              <w:autoSpaceDE w:val="0"/>
              <w:autoSpaceDN w:val="0"/>
              <w:adjustRightInd w:val="0"/>
              <w:spacing w:before="60" w:after="60" w:line="288" w:lineRule="auto"/>
              <w:rPr>
                <w:rFonts w:ascii="Calibri" w:hAnsi="Calibri" w:cs="Calibri"/>
                <w:sz w:val="22"/>
                <w:szCs w:val="22"/>
                <w:lang w:val="nl" w:eastAsia="nl-NL"/>
              </w:rPr>
            </w:pPr>
            <w:bookmarkStart w:id="104" w:name="_Hlk94626143"/>
            <w:bookmarkStart w:id="105" w:name="_Toc304796010"/>
            <w:bookmarkStart w:id="106" w:name="_Toc431299995"/>
            <w:r>
              <w:rPr>
                <w:rFonts w:cs="Arial"/>
                <w:b/>
                <w:bCs/>
                <w:color w:val="FFFFFF"/>
                <w:sz w:val="22"/>
                <w:szCs w:val="22"/>
                <w:lang w:val="nl" w:eastAsia="nl-NL"/>
              </w:rPr>
              <w:t>Activiteit</w:t>
            </w:r>
          </w:p>
        </w:tc>
        <w:tc>
          <w:tcPr>
            <w:tcW w:w="2339" w:type="dxa"/>
            <w:tcBorders>
              <w:top w:val="single" w:sz="3" w:space="0" w:color="000000"/>
              <w:left w:val="single" w:sz="3" w:space="0" w:color="000000"/>
              <w:bottom w:val="single" w:sz="3" w:space="0" w:color="000000"/>
              <w:right w:val="single" w:sz="3" w:space="0" w:color="000000"/>
            </w:tcBorders>
            <w:shd w:val="clear" w:color="auto" w:fill="000000" w:themeFill="text1"/>
          </w:tcPr>
          <w:p w14:paraId="39D5C7B4" w14:textId="77777777" w:rsidR="001670F5" w:rsidRDefault="001670F5" w:rsidP="003F1D08">
            <w:pPr>
              <w:autoSpaceDE w:val="0"/>
              <w:autoSpaceDN w:val="0"/>
              <w:adjustRightInd w:val="0"/>
              <w:spacing w:before="60" w:after="60" w:line="288" w:lineRule="auto"/>
              <w:jc w:val="center"/>
              <w:rPr>
                <w:rFonts w:ascii="Calibri" w:hAnsi="Calibri" w:cs="Calibri"/>
                <w:sz w:val="22"/>
                <w:szCs w:val="22"/>
                <w:lang w:val="nl" w:eastAsia="nl-NL"/>
              </w:rPr>
            </w:pPr>
            <w:r>
              <w:rPr>
                <w:rFonts w:cs="Arial"/>
                <w:b/>
                <w:bCs/>
                <w:color w:val="FFFFFF"/>
                <w:sz w:val="22"/>
                <w:szCs w:val="22"/>
                <w:lang w:val="nl" w:eastAsia="nl-NL"/>
              </w:rPr>
              <w:t>Datum</w:t>
            </w:r>
          </w:p>
        </w:tc>
      </w:tr>
      <w:tr w:rsidR="00D742EF" w14:paraId="67355B00" w14:textId="77777777" w:rsidTr="002C3C67">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16141816" w14:textId="3A3076D4" w:rsidR="00D742EF" w:rsidRPr="00966821" w:rsidRDefault="00D742EF" w:rsidP="003F1D08">
            <w:pPr>
              <w:autoSpaceDE w:val="0"/>
              <w:autoSpaceDN w:val="0"/>
              <w:adjustRightInd w:val="0"/>
              <w:spacing w:before="60" w:after="60" w:line="288" w:lineRule="auto"/>
              <w:rPr>
                <w:rFonts w:cs="Arial"/>
                <w:lang w:val="nl" w:eastAsia="nl-NL"/>
              </w:rPr>
            </w:pPr>
            <w:r>
              <w:rPr>
                <w:color w:val="000000"/>
                <w:lang w:eastAsia="nl-NL"/>
              </w:rPr>
              <w:t xml:space="preserve">Publicatie aankondiging van de </w:t>
            </w:r>
            <w:r w:rsidR="00142F00">
              <w:rPr>
                <w:color w:val="000000"/>
                <w:lang w:eastAsia="nl-NL"/>
              </w:rPr>
              <w:t>O</w:t>
            </w:r>
            <w:r>
              <w:rPr>
                <w:color w:val="000000"/>
                <w:lang w:eastAsia="nl-NL"/>
              </w:rPr>
              <w:t xml:space="preserve">pdracht </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1BECD1B2" w14:textId="56BE506B" w:rsidR="00D742EF" w:rsidRPr="00966821" w:rsidRDefault="004B7D59" w:rsidP="003F1D08">
            <w:pPr>
              <w:autoSpaceDE w:val="0"/>
              <w:autoSpaceDN w:val="0"/>
              <w:adjustRightInd w:val="0"/>
              <w:spacing w:before="60" w:after="60" w:line="288" w:lineRule="auto"/>
              <w:jc w:val="center"/>
              <w:rPr>
                <w:rFonts w:asciiTheme="majorHAnsi" w:hAnsiTheme="majorHAnsi" w:cstheme="majorHAnsi"/>
                <w:color w:val="1F497D" w:themeColor="text2"/>
                <w:lang w:val="nl" w:eastAsia="nl-NL"/>
              </w:rPr>
            </w:pPr>
            <w:r>
              <w:rPr>
                <w:color w:val="000000"/>
                <w:lang w:eastAsia="nl-NL"/>
              </w:rPr>
              <w:t>1</w:t>
            </w:r>
            <w:r w:rsidR="00AA3673">
              <w:rPr>
                <w:color w:val="000000"/>
                <w:lang w:eastAsia="nl-NL"/>
              </w:rPr>
              <w:t>1</w:t>
            </w:r>
            <w:r w:rsidR="006A1B78">
              <w:rPr>
                <w:color w:val="000000"/>
                <w:lang w:eastAsia="nl-NL"/>
              </w:rPr>
              <w:t>-09-2025</w:t>
            </w:r>
          </w:p>
        </w:tc>
      </w:tr>
      <w:tr w:rsidR="00207B3F" w14:paraId="254DD2D1" w14:textId="77777777" w:rsidTr="002C3C67">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04F0F7D4" w14:textId="663A236D" w:rsidR="00207B3F" w:rsidRPr="00966821" w:rsidRDefault="00207B3F" w:rsidP="003F1D08">
            <w:pPr>
              <w:autoSpaceDE w:val="0"/>
              <w:autoSpaceDN w:val="0"/>
              <w:adjustRightInd w:val="0"/>
              <w:spacing w:before="60" w:after="60" w:line="288" w:lineRule="auto"/>
              <w:rPr>
                <w:rFonts w:cs="Arial"/>
                <w:lang w:val="nl" w:eastAsia="nl-NL"/>
              </w:rPr>
            </w:pPr>
            <w:r>
              <w:rPr>
                <w:color w:val="000000"/>
                <w:lang w:eastAsia="nl-NL"/>
              </w:rPr>
              <w:t>Uiterste datum voor het stellen van vragen</w:t>
            </w:r>
            <w:r w:rsidR="00F578D2">
              <w:rPr>
                <w:color w:val="000000"/>
                <w:lang w:eastAsia="nl-NL"/>
              </w:rPr>
              <w:t>ronde 1</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2B6037EA" w14:textId="41C23B66" w:rsidR="00207B3F" w:rsidRPr="006A1B78" w:rsidRDefault="00AF1E9F" w:rsidP="003F1D08">
            <w:pPr>
              <w:autoSpaceDE w:val="0"/>
              <w:autoSpaceDN w:val="0"/>
              <w:adjustRightInd w:val="0"/>
              <w:spacing w:before="60" w:after="60" w:line="288" w:lineRule="auto"/>
              <w:jc w:val="center"/>
              <w:rPr>
                <w:rFonts w:asciiTheme="majorHAnsi" w:hAnsiTheme="majorHAnsi" w:cstheme="majorHAnsi"/>
                <w:b/>
                <w:bCs/>
                <w:lang w:val="nl" w:eastAsia="nl-NL"/>
              </w:rPr>
            </w:pPr>
            <w:r>
              <w:rPr>
                <w:b/>
                <w:bCs/>
                <w:lang w:eastAsia="nl-NL"/>
              </w:rPr>
              <w:t>24</w:t>
            </w:r>
            <w:r w:rsidR="006A1B78" w:rsidRPr="006A1B78">
              <w:rPr>
                <w:b/>
                <w:bCs/>
                <w:lang w:eastAsia="nl-NL"/>
              </w:rPr>
              <w:t xml:space="preserve">-09-2025 / </w:t>
            </w:r>
            <w:r w:rsidR="0071273B">
              <w:rPr>
                <w:b/>
                <w:bCs/>
                <w:lang w:eastAsia="nl-NL"/>
              </w:rPr>
              <w:t xml:space="preserve">14.00 </w:t>
            </w:r>
            <w:r w:rsidR="006A1B78" w:rsidRPr="006A1B78">
              <w:rPr>
                <w:b/>
                <w:bCs/>
                <w:lang w:eastAsia="nl-NL"/>
              </w:rPr>
              <w:t>uur</w:t>
            </w:r>
          </w:p>
        </w:tc>
      </w:tr>
      <w:tr w:rsidR="00207B3F" w14:paraId="4467AD56" w14:textId="77777777" w:rsidTr="002C3C67">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359D685B" w14:textId="5F6E0B73" w:rsidR="00207B3F" w:rsidRPr="00966821" w:rsidRDefault="00207B3F" w:rsidP="003F1D08">
            <w:pPr>
              <w:autoSpaceDE w:val="0"/>
              <w:autoSpaceDN w:val="0"/>
              <w:adjustRightInd w:val="0"/>
              <w:spacing w:before="60" w:after="60" w:line="288" w:lineRule="auto"/>
              <w:rPr>
                <w:rFonts w:cs="Arial"/>
                <w:lang w:val="nl" w:eastAsia="nl-NL"/>
              </w:rPr>
            </w:pPr>
            <w:r>
              <w:rPr>
                <w:color w:val="000000"/>
                <w:lang w:eastAsia="nl-NL"/>
              </w:rPr>
              <w:t xml:space="preserve">Verzenden Nota van Inlichtingen </w:t>
            </w:r>
            <w:r w:rsidR="00F578D2">
              <w:rPr>
                <w:color w:val="000000"/>
                <w:lang w:eastAsia="nl-NL"/>
              </w:rPr>
              <w:t>1</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72B92906" w14:textId="2B347F0B" w:rsidR="00207B3F" w:rsidRPr="00966821" w:rsidRDefault="00AF1E9F" w:rsidP="003F1D08">
            <w:pPr>
              <w:autoSpaceDE w:val="0"/>
              <w:autoSpaceDN w:val="0"/>
              <w:adjustRightInd w:val="0"/>
              <w:spacing w:before="60" w:after="60" w:line="288" w:lineRule="auto"/>
              <w:jc w:val="center"/>
              <w:rPr>
                <w:rFonts w:asciiTheme="majorHAnsi" w:hAnsiTheme="majorHAnsi" w:cstheme="majorHAnsi"/>
                <w:lang w:val="nl" w:eastAsia="nl-NL"/>
              </w:rPr>
            </w:pPr>
            <w:r>
              <w:rPr>
                <w:color w:val="000000"/>
                <w:lang w:eastAsia="nl-NL"/>
              </w:rPr>
              <w:t>01</w:t>
            </w:r>
            <w:r w:rsidR="006A1B78">
              <w:rPr>
                <w:color w:val="000000"/>
                <w:lang w:eastAsia="nl-NL"/>
              </w:rPr>
              <w:t>-</w:t>
            </w:r>
            <w:r>
              <w:rPr>
                <w:color w:val="000000"/>
                <w:lang w:eastAsia="nl-NL"/>
              </w:rPr>
              <w:t>10</w:t>
            </w:r>
            <w:r w:rsidR="006A1B78">
              <w:rPr>
                <w:color w:val="000000"/>
                <w:lang w:eastAsia="nl-NL"/>
              </w:rPr>
              <w:t>-2025</w:t>
            </w:r>
          </w:p>
        </w:tc>
      </w:tr>
      <w:tr w:rsidR="00F578D2" w14:paraId="7D4D0B00" w14:textId="77777777" w:rsidTr="002C3C67">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3AF6BC13" w14:textId="39078B09" w:rsidR="00F578D2" w:rsidRDefault="00F578D2" w:rsidP="00F578D2">
            <w:pPr>
              <w:autoSpaceDE w:val="0"/>
              <w:autoSpaceDN w:val="0"/>
              <w:adjustRightInd w:val="0"/>
              <w:spacing w:before="60" w:after="60" w:line="288" w:lineRule="auto"/>
              <w:rPr>
                <w:color w:val="000000"/>
                <w:lang w:eastAsia="nl-NL"/>
              </w:rPr>
            </w:pPr>
            <w:r>
              <w:rPr>
                <w:color w:val="000000"/>
                <w:lang w:eastAsia="nl-NL"/>
              </w:rPr>
              <w:t>Uiterste datum voor het stellen van vragenronde 2</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269A020A" w14:textId="6AB8F19F" w:rsidR="00F578D2" w:rsidRPr="0071273B" w:rsidRDefault="00F578D2" w:rsidP="00F578D2">
            <w:pPr>
              <w:autoSpaceDE w:val="0"/>
              <w:autoSpaceDN w:val="0"/>
              <w:adjustRightInd w:val="0"/>
              <w:spacing w:before="60" w:after="60" w:line="288" w:lineRule="auto"/>
              <w:jc w:val="center"/>
              <w:rPr>
                <w:b/>
                <w:bCs/>
                <w:color w:val="000000"/>
                <w:lang w:eastAsia="nl-NL"/>
              </w:rPr>
            </w:pPr>
            <w:r w:rsidRPr="0071273B">
              <w:rPr>
                <w:b/>
                <w:bCs/>
                <w:color w:val="000000"/>
                <w:lang w:eastAsia="nl-NL"/>
              </w:rPr>
              <w:t>08-10-2025</w:t>
            </w:r>
            <w:r w:rsidR="0071273B" w:rsidRPr="0071273B">
              <w:rPr>
                <w:b/>
                <w:bCs/>
                <w:color w:val="000000"/>
                <w:lang w:eastAsia="nl-NL"/>
              </w:rPr>
              <w:t xml:space="preserve"> / 14.00 uur</w:t>
            </w:r>
          </w:p>
        </w:tc>
      </w:tr>
      <w:tr w:rsidR="00F578D2" w14:paraId="7B6A9FCC" w14:textId="77777777" w:rsidTr="002C3C67">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43F39DEC" w14:textId="1479DA56" w:rsidR="00F578D2" w:rsidRDefault="00F578D2" w:rsidP="00F578D2">
            <w:pPr>
              <w:autoSpaceDE w:val="0"/>
              <w:autoSpaceDN w:val="0"/>
              <w:adjustRightInd w:val="0"/>
              <w:spacing w:before="60" w:after="60" w:line="288" w:lineRule="auto"/>
              <w:rPr>
                <w:color w:val="000000"/>
                <w:lang w:eastAsia="nl-NL"/>
              </w:rPr>
            </w:pPr>
            <w:r>
              <w:rPr>
                <w:color w:val="000000"/>
                <w:lang w:eastAsia="nl-NL"/>
              </w:rPr>
              <w:t>Verzenden Nota van Inlichtingen 2</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73FE3CAD" w14:textId="3C1ED147" w:rsidR="00F578D2" w:rsidRDefault="00F578D2" w:rsidP="00F578D2">
            <w:pPr>
              <w:autoSpaceDE w:val="0"/>
              <w:autoSpaceDN w:val="0"/>
              <w:adjustRightInd w:val="0"/>
              <w:spacing w:before="60" w:after="60" w:line="288" w:lineRule="auto"/>
              <w:jc w:val="center"/>
              <w:rPr>
                <w:color w:val="000000"/>
                <w:lang w:eastAsia="nl-NL"/>
              </w:rPr>
            </w:pPr>
            <w:r>
              <w:rPr>
                <w:color w:val="000000"/>
                <w:lang w:eastAsia="nl-NL"/>
              </w:rPr>
              <w:t>16-10-2025</w:t>
            </w:r>
          </w:p>
        </w:tc>
      </w:tr>
      <w:tr w:rsidR="00842C8B" w14:paraId="4070A94F" w14:textId="77777777" w:rsidTr="002C3C67">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3A28395A" w14:textId="5D125665" w:rsidR="00842C8B" w:rsidRDefault="00842C8B" w:rsidP="003F1D08">
            <w:pPr>
              <w:autoSpaceDE w:val="0"/>
              <w:autoSpaceDN w:val="0"/>
              <w:adjustRightInd w:val="0"/>
              <w:spacing w:before="60" w:after="60" w:line="288" w:lineRule="auto"/>
              <w:rPr>
                <w:color w:val="000000"/>
                <w:lang w:eastAsia="nl-NL"/>
              </w:rPr>
            </w:pPr>
            <w:r>
              <w:rPr>
                <w:color w:val="000000"/>
                <w:lang w:eastAsia="nl-NL"/>
              </w:rPr>
              <w:t>Uiterste termijn van indiening Inschrijving</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342D144D" w14:textId="6965A1F1" w:rsidR="00842C8B" w:rsidRPr="00B324F9" w:rsidRDefault="006B5E84" w:rsidP="003F1D08">
            <w:pPr>
              <w:autoSpaceDE w:val="0"/>
              <w:autoSpaceDN w:val="0"/>
              <w:adjustRightInd w:val="0"/>
              <w:spacing w:before="60" w:after="60" w:line="288" w:lineRule="auto"/>
              <w:jc w:val="center"/>
              <w:rPr>
                <w:b/>
                <w:bCs/>
                <w:color w:val="000000"/>
                <w:lang w:eastAsia="nl-NL"/>
              </w:rPr>
            </w:pPr>
            <w:r>
              <w:rPr>
                <w:b/>
                <w:bCs/>
                <w:color w:val="000000"/>
                <w:lang w:eastAsia="nl-NL"/>
              </w:rPr>
              <w:t>31</w:t>
            </w:r>
            <w:r w:rsidR="00B324F9" w:rsidRPr="00B324F9">
              <w:rPr>
                <w:b/>
                <w:bCs/>
                <w:color w:val="000000"/>
                <w:lang w:eastAsia="nl-NL"/>
              </w:rPr>
              <w:t>-10-2025 / 1</w:t>
            </w:r>
            <w:r w:rsidR="0071273B">
              <w:rPr>
                <w:b/>
                <w:bCs/>
                <w:color w:val="000000"/>
                <w:lang w:eastAsia="nl-NL"/>
              </w:rPr>
              <w:t xml:space="preserve">4.00 </w:t>
            </w:r>
            <w:r w:rsidR="00B324F9" w:rsidRPr="00B324F9">
              <w:rPr>
                <w:b/>
                <w:bCs/>
                <w:color w:val="000000"/>
                <w:lang w:eastAsia="nl-NL"/>
              </w:rPr>
              <w:t>uur</w:t>
            </w:r>
          </w:p>
        </w:tc>
      </w:tr>
      <w:tr w:rsidR="00842C8B" w14:paraId="5597F16A" w14:textId="77777777" w:rsidTr="002C3C67">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7DFF41A0" w14:textId="15913A67" w:rsidR="00842C8B" w:rsidRDefault="00842C8B" w:rsidP="003F1D08">
            <w:pPr>
              <w:autoSpaceDE w:val="0"/>
              <w:autoSpaceDN w:val="0"/>
              <w:adjustRightInd w:val="0"/>
              <w:spacing w:before="60" w:after="60" w:line="288" w:lineRule="auto"/>
              <w:rPr>
                <w:color w:val="000000"/>
                <w:lang w:eastAsia="nl-NL"/>
              </w:rPr>
            </w:pPr>
            <w:r>
              <w:rPr>
                <w:color w:val="000000"/>
                <w:lang w:eastAsia="nl-NL"/>
              </w:rPr>
              <w:t>Bekendmaking voorlopige gunning</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4485A1AB" w14:textId="5823FE11" w:rsidR="00842C8B" w:rsidRDefault="00B324F9" w:rsidP="003F1D08">
            <w:pPr>
              <w:autoSpaceDE w:val="0"/>
              <w:autoSpaceDN w:val="0"/>
              <w:adjustRightInd w:val="0"/>
              <w:spacing w:before="60" w:after="60" w:line="288" w:lineRule="auto"/>
              <w:jc w:val="center"/>
              <w:rPr>
                <w:color w:val="000000"/>
                <w:lang w:eastAsia="nl-NL"/>
              </w:rPr>
            </w:pPr>
            <w:r>
              <w:rPr>
                <w:color w:val="000000"/>
                <w:lang w:eastAsia="nl-NL"/>
              </w:rPr>
              <w:t>0</w:t>
            </w:r>
            <w:r w:rsidR="00DE7DE8">
              <w:rPr>
                <w:color w:val="000000"/>
                <w:lang w:eastAsia="nl-NL"/>
              </w:rPr>
              <w:t>5</w:t>
            </w:r>
            <w:r>
              <w:rPr>
                <w:color w:val="000000"/>
                <w:lang w:eastAsia="nl-NL"/>
              </w:rPr>
              <w:t>-1</w:t>
            </w:r>
            <w:r w:rsidR="00DE7DE8">
              <w:rPr>
                <w:color w:val="000000"/>
                <w:lang w:eastAsia="nl-NL"/>
              </w:rPr>
              <w:t>1</w:t>
            </w:r>
            <w:r>
              <w:rPr>
                <w:color w:val="000000"/>
                <w:lang w:eastAsia="nl-NL"/>
              </w:rPr>
              <w:t>-2025</w:t>
            </w:r>
          </w:p>
        </w:tc>
      </w:tr>
      <w:tr w:rsidR="00207B3F" w14:paraId="274F136F" w14:textId="77777777" w:rsidTr="002C3C67">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630995C0" w14:textId="1DC286FF" w:rsidR="00207B3F" w:rsidRDefault="00207B3F" w:rsidP="003F1D08">
            <w:pPr>
              <w:autoSpaceDE w:val="0"/>
              <w:autoSpaceDN w:val="0"/>
              <w:adjustRightInd w:val="0"/>
              <w:spacing w:before="60" w:after="60" w:line="288" w:lineRule="auto"/>
              <w:rPr>
                <w:color w:val="000000"/>
                <w:lang w:eastAsia="nl-NL"/>
              </w:rPr>
            </w:pPr>
            <w:r>
              <w:rPr>
                <w:color w:val="000000"/>
                <w:lang w:eastAsia="nl-NL"/>
              </w:rPr>
              <w:t xml:space="preserve">Mededeling </w:t>
            </w:r>
            <w:r w:rsidR="00923C3D">
              <w:rPr>
                <w:color w:val="000000"/>
                <w:lang w:eastAsia="nl-NL"/>
              </w:rPr>
              <w:t xml:space="preserve">definitief </w:t>
            </w:r>
            <w:r>
              <w:rPr>
                <w:color w:val="000000"/>
                <w:lang w:eastAsia="nl-NL"/>
              </w:rPr>
              <w:t xml:space="preserve">Gunningsbesluit </w:t>
            </w:r>
            <w:r w:rsidR="00235C58">
              <w:rPr>
                <w:color w:val="000000"/>
                <w:lang w:eastAsia="nl-NL"/>
              </w:rPr>
              <w:t xml:space="preserve">(na standstill </w:t>
            </w:r>
            <w:r w:rsidR="003561FC">
              <w:rPr>
                <w:color w:val="000000"/>
                <w:lang w:eastAsia="nl-NL"/>
              </w:rPr>
              <w:t>termijn</w:t>
            </w:r>
            <w:r w:rsidR="00235C58">
              <w:rPr>
                <w:color w:val="000000"/>
                <w:lang w:eastAsia="nl-NL"/>
              </w:rPr>
              <w:t>)</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01C2C012" w14:textId="00ABF17A" w:rsidR="00207B3F" w:rsidDel="00CF31DF" w:rsidRDefault="00DE7DE8" w:rsidP="003F1D08">
            <w:pPr>
              <w:autoSpaceDE w:val="0"/>
              <w:autoSpaceDN w:val="0"/>
              <w:adjustRightInd w:val="0"/>
              <w:spacing w:before="60" w:after="60" w:line="288" w:lineRule="auto"/>
              <w:jc w:val="center"/>
              <w:rPr>
                <w:color w:val="000000"/>
                <w:lang w:eastAsia="nl-NL"/>
              </w:rPr>
            </w:pPr>
            <w:r>
              <w:rPr>
                <w:color w:val="000000"/>
                <w:lang w:eastAsia="nl-NL"/>
              </w:rPr>
              <w:t>27</w:t>
            </w:r>
            <w:r w:rsidR="00B324F9">
              <w:rPr>
                <w:color w:val="000000"/>
                <w:lang w:eastAsia="nl-NL"/>
              </w:rPr>
              <w:t>-1</w:t>
            </w:r>
            <w:r>
              <w:rPr>
                <w:color w:val="000000"/>
                <w:lang w:eastAsia="nl-NL"/>
              </w:rPr>
              <w:t>1</w:t>
            </w:r>
            <w:r w:rsidR="00B324F9">
              <w:rPr>
                <w:color w:val="000000"/>
                <w:lang w:eastAsia="nl-NL"/>
              </w:rPr>
              <w:t>-2025</w:t>
            </w:r>
          </w:p>
        </w:tc>
      </w:tr>
      <w:tr w:rsidR="00207B3F" w14:paraId="3B02D9DA" w14:textId="77777777" w:rsidTr="002C3C67">
        <w:trPr>
          <w:trHeight w:val="1"/>
        </w:trPr>
        <w:tc>
          <w:tcPr>
            <w:tcW w:w="7161" w:type="dxa"/>
            <w:tcBorders>
              <w:top w:val="single" w:sz="3" w:space="0" w:color="000000"/>
              <w:left w:val="single" w:sz="3" w:space="0" w:color="000000"/>
              <w:bottom w:val="single" w:sz="3" w:space="0" w:color="000000"/>
              <w:right w:val="single" w:sz="3" w:space="0" w:color="000000"/>
            </w:tcBorders>
            <w:shd w:val="clear" w:color="000000" w:fill="FFFFFF"/>
          </w:tcPr>
          <w:p w14:paraId="557528B0" w14:textId="1C1C091C" w:rsidR="00207B3F" w:rsidRPr="00966821" w:rsidRDefault="00207B3F" w:rsidP="003F1D08">
            <w:pPr>
              <w:autoSpaceDE w:val="0"/>
              <w:autoSpaceDN w:val="0"/>
              <w:adjustRightInd w:val="0"/>
              <w:spacing w:before="60" w:after="60" w:line="288" w:lineRule="auto"/>
              <w:rPr>
                <w:rFonts w:cs="Arial"/>
                <w:lang w:val="nl" w:eastAsia="nl-NL"/>
              </w:rPr>
            </w:pPr>
            <w:r>
              <w:rPr>
                <w:color w:val="000000"/>
                <w:lang w:eastAsia="nl-NL"/>
              </w:rPr>
              <w:t xml:space="preserve">Ingangsdatum </w:t>
            </w:r>
            <w:r w:rsidR="00923C3D">
              <w:rPr>
                <w:color w:val="000000"/>
                <w:lang w:eastAsia="nl-NL"/>
              </w:rPr>
              <w:t>Overeenkomst</w:t>
            </w:r>
            <w:r>
              <w:rPr>
                <w:color w:val="000000"/>
                <w:lang w:eastAsia="nl-NL"/>
              </w:rPr>
              <w:t xml:space="preserve"> </w:t>
            </w:r>
          </w:p>
        </w:tc>
        <w:tc>
          <w:tcPr>
            <w:tcW w:w="2339" w:type="dxa"/>
            <w:tcBorders>
              <w:top w:val="single" w:sz="3" w:space="0" w:color="000000"/>
              <w:left w:val="single" w:sz="3" w:space="0" w:color="000000"/>
              <w:bottom w:val="single" w:sz="3" w:space="0" w:color="000000"/>
              <w:right w:val="single" w:sz="3" w:space="0" w:color="000000"/>
            </w:tcBorders>
            <w:shd w:val="clear" w:color="000000" w:fill="FFFFFF"/>
          </w:tcPr>
          <w:p w14:paraId="0AA6C5E7" w14:textId="1118D56B" w:rsidR="00207B3F" w:rsidRPr="00966821" w:rsidRDefault="00B324F9" w:rsidP="003F1D08">
            <w:pPr>
              <w:autoSpaceDE w:val="0"/>
              <w:autoSpaceDN w:val="0"/>
              <w:adjustRightInd w:val="0"/>
              <w:spacing w:before="60" w:after="60" w:line="288" w:lineRule="auto"/>
              <w:jc w:val="center"/>
              <w:rPr>
                <w:rFonts w:asciiTheme="majorHAnsi" w:hAnsiTheme="majorHAnsi" w:cstheme="majorHAnsi"/>
                <w:lang w:val="nl" w:eastAsia="nl-NL"/>
              </w:rPr>
            </w:pPr>
            <w:r>
              <w:rPr>
                <w:color w:val="000000"/>
                <w:lang w:eastAsia="nl-NL"/>
              </w:rPr>
              <w:t>01-01-2026</w:t>
            </w:r>
            <w:r w:rsidR="00E71F32">
              <w:rPr>
                <w:color w:val="000000"/>
                <w:lang w:eastAsia="nl-NL"/>
              </w:rPr>
              <w:t xml:space="preserve"> / 12.00 uur </w:t>
            </w:r>
          </w:p>
        </w:tc>
      </w:tr>
      <w:bookmarkEnd w:id="104"/>
    </w:tbl>
    <w:p w14:paraId="32911598" w14:textId="71D1082F" w:rsidR="001670F5" w:rsidRDefault="001670F5" w:rsidP="003F1D08">
      <w:pPr>
        <w:spacing w:line="288" w:lineRule="auto"/>
        <w:rPr>
          <w:rFonts w:cs="Arial"/>
        </w:rPr>
      </w:pPr>
    </w:p>
    <w:p w14:paraId="5D3182CC" w14:textId="3FB7EE23" w:rsidR="009E76F8" w:rsidRDefault="009E76F8" w:rsidP="003F1D08">
      <w:pPr>
        <w:spacing w:line="288" w:lineRule="auto"/>
      </w:pPr>
      <w:r w:rsidRPr="009E76F8">
        <w:t xml:space="preserve">Inschrijvers kunnen geen rechten ontlenen aan de hierboven opgenomen planning. De planning in TenderNed is te allen tijde leidend. Indien de planning door Aanbestedende dienst wordt gewijzigd, </w:t>
      </w:r>
      <w:r>
        <w:t xml:space="preserve">wordt dit </w:t>
      </w:r>
      <w:r w:rsidRPr="009E76F8">
        <w:t>in TenderNed kenbaar gemaakt.</w:t>
      </w:r>
    </w:p>
    <w:p w14:paraId="233AE5CE" w14:textId="77777777" w:rsidR="003F1D08" w:rsidRDefault="003F1D08" w:rsidP="003F1D08">
      <w:pPr>
        <w:spacing w:line="288" w:lineRule="auto"/>
        <w:rPr>
          <w:rFonts w:cs="Arial"/>
        </w:rPr>
      </w:pPr>
    </w:p>
    <w:p w14:paraId="7F7A638D" w14:textId="0E098A4D" w:rsidR="003F1D08" w:rsidRDefault="003F1D08">
      <w:pPr>
        <w:rPr>
          <w:b/>
          <w:color w:val="4D4F53"/>
          <w:sz w:val="28"/>
          <w:szCs w:val="22"/>
        </w:rPr>
      </w:pPr>
    </w:p>
    <w:p w14:paraId="12035455" w14:textId="77777777" w:rsidR="003F1D08" w:rsidRDefault="003F1D08">
      <w:pPr>
        <w:rPr>
          <w:b/>
          <w:color w:val="4D4F53"/>
          <w:sz w:val="28"/>
          <w:szCs w:val="22"/>
        </w:rPr>
      </w:pPr>
      <w:r>
        <w:br w:type="page"/>
      </w:r>
    </w:p>
    <w:p w14:paraId="2682618C" w14:textId="1F0B5D34" w:rsidR="00CE65AA" w:rsidRDefault="00CE65AA" w:rsidP="003F1D08">
      <w:pPr>
        <w:pStyle w:val="ReportHeading2"/>
        <w:numPr>
          <w:ilvl w:val="1"/>
          <w:numId w:val="1"/>
        </w:numPr>
        <w:tabs>
          <w:tab w:val="clear" w:pos="851"/>
          <w:tab w:val="left" w:pos="567"/>
          <w:tab w:val="num" w:pos="993"/>
        </w:tabs>
        <w:spacing w:before="0" w:after="0" w:line="288" w:lineRule="auto"/>
        <w:ind w:left="993" w:hanging="993"/>
      </w:pPr>
      <w:bookmarkStart w:id="107" w:name="_Toc207971499"/>
      <w:r>
        <w:lastRenderedPageBreak/>
        <w:t>Contact</w:t>
      </w:r>
      <w:bookmarkEnd w:id="107"/>
      <w:r>
        <w:t xml:space="preserve"> </w:t>
      </w:r>
    </w:p>
    <w:p w14:paraId="546478B1" w14:textId="77777777" w:rsidR="003F1D08" w:rsidRDefault="003F1D08" w:rsidP="003F1D08">
      <w:pPr>
        <w:spacing w:line="288" w:lineRule="auto"/>
        <w:rPr>
          <w:noProof/>
        </w:rPr>
      </w:pPr>
    </w:p>
    <w:p w14:paraId="5732C53A" w14:textId="154A09BE" w:rsidR="00CE65AA" w:rsidRDefault="00CE65AA" w:rsidP="003F1D08">
      <w:pPr>
        <w:spacing w:line="288" w:lineRule="auto"/>
        <w:rPr>
          <w:noProof/>
        </w:rPr>
      </w:pPr>
      <w:r w:rsidRPr="009C71EB">
        <w:rPr>
          <w:noProof/>
        </w:rPr>
        <w:t xml:space="preserve">Alle communicatie in het kader van deze </w:t>
      </w:r>
      <w:r>
        <w:rPr>
          <w:noProof/>
        </w:rPr>
        <w:t>a</w:t>
      </w:r>
      <w:r w:rsidRPr="009C71EB">
        <w:rPr>
          <w:noProof/>
        </w:rPr>
        <w:t xml:space="preserve">anbesteding dient </w:t>
      </w:r>
      <w:r w:rsidRPr="00AC5479">
        <w:rPr>
          <w:bCs/>
          <w:noProof/>
        </w:rPr>
        <w:t xml:space="preserve">digitaal via </w:t>
      </w:r>
      <w:r>
        <w:rPr>
          <w:bCs/>
          <w:noProof/>
        </w:rPr>
        <w:t>TenderNed</w:t>
      </w:r>
      <w:r w:rsidRPr="00AC5479">
        <w:rPr>
          <w:bCs/>
          <w:noProof/>
        </w:rPr>
        <w:t xml:space="preserve"> </w:t>
      </w:r>
      <w:r w:rsidRPr="009C71EB">
        <w:rPr>
          <w:noProof/>
        </w:rPr>
        <w:t xml:space="preserve">plaats te vinden. </w:t>
      </w:r>
    </w:p>
    <w:p w14:paraId="6D86BFE6" w14:textId="77777777" w:rsidR="00AB12EC" w:rsidRDefault="00AB12EC" w:rsidP="003F1D08">
      <w:pPr>
        <w:spacing w:line="288" w:lineRule="auto"/>
        <w:rPr>
          <w:noProof/>
        </w:rPr>
      </w:pPr>
    </w:p>
    <w:p w14:paraId="0C2E8082" w14:textId="3D7725B0" w:rsidR="00AB12EC" w:rsidRPr="00AB12EC" w:rsidRDefault="00AB12EC" w:rsidP="00AB12EC">
      <w:pPr>
        <w:spacing w:line="288" w:lineRule="auto"/>
        <w:rPr>
          <w:bCs/>
          <w:noProof/>
        </w:rPr>
      </w:pPr>
      <w:r w:rsidRPr="00AB12EC">
        <w:rPr>
          <w:bCs/>
          <w:noProof/>
        </w:rPr>
        <w:t>Aon begeleidt deze aanbestedingsprocedure namens de Aanbestedende dienst. Namens Aon zal als contactpersoon optreden:</w:t>
      </w:r>
      <w:r>
        <w:rPr>
          <w:bCs/>
          <w:noProof/>
        </w:rPr>
        <w:t xml:space="preserve"> Kimberley Kole-Dijkstra. Communicatie verloopt via de berichtenmodule in TenderNed. </w:t>
      </w:r>
    </w:p>
    <w:p w14:paraId="51C52400" w14:textId="77777777" w:rsidR="00CE65AA" w:rsidRPr="00AB12EC" w:rsidRDefault="00CE65AA" w:rsidP="003F1D08">
      <w:pPr>
        <w:spacing w:line="288" w:lineRule="auto"/>
        <w:rPr>
          <w:bCs/>
          <w:noProof/>
        </w:rPr>
      </w:pPr>
    </w:p>
    <w:p w14:paraId="1302FD5A" w14:textId="77777777" w:rsidR="00CE65AA" w:rsidRDefault="00CE65AA" w:rsidP="003F1D08">
      <w:pPr>
        <w:spacing w:line="288" w:lineRule="auto"/>
        <w:rPr>
          <w:rFonts w:cs="Arial"/>
        </w:rPr>
      </w:pPr>
      <w:r w:rsidRPr="0036763F">
        <w:rPr>
          <w:rFonts w:cs="Arial"/>
        </w:rPr>
        <w:t xml:space="preserve">Het is niet toegestaan om </w:t>
      </w:r>
      <w:r>
        <w:rPr>
          <w:rFonts w:cs="Arial"/>
        </w:rPr>
        <w:t>tijdens</w:t>
      </w:r>
      <w:r w:rsidRPr="0036763F">
        <w:rPr>
          <w:rFonts w:cs="Arial"/>
        </w:rPr>
        <w:t xml:space="preserve"> onderhavige aanbesteding persoonlijk contact op te nemen met een medewerker van </w:t>
      </w:r>
      <w:r>
        <w:rPr>
          <w:rFonts w:cs="Arial"/>
        </w:rPr>
        <w:t>Aon of de Aanbestedende dienst a</w:t>
      </w:r>
      <w:r w:rsidRPr="0036763F">
        <w:rPr>
          <w:rFonts w:cs="Arial"/>
        </w:rPr>
        <w:t xml:space="preserve">nders dan de contactpersoon genoemd in </w:t>
      </w:r>
      <w:r>
        <w:rPr>
          <w:rFonts w:cs="Arial"/>
        </w:rPr>
        <w:t>TenderNed</w:t>
      </w:r>
      <w:r w:rsidRPr="0036763F">
        <w:rPr>
          <w:rFonts w:cs="Arial"/>
        </w:rPr>
        <w:t>. Indien</w:t>
      </w:r>
      <w:r>
        <w:rPr>
          <w:rFonts w:cs="Arial"/>
        </w:rPr>
        <w:t xml:space="preserve">, naar het oordeel van de Aanbestedende dienst, </w:t>
      </w:r>
      <w:r w:rsidRPr="0036763F">
        <w:rPr>
          <w:rFonts w:cs="Arial"/>
        </w:rPr>
        <w:t xml:space="preserve">een </w:t>
      </w:r>
      <w:r>
        <w:rPr>
          <w:rFonts w:cs="Arial"/>
        </w:rPr>
        <w:t xml:space="preserve">Gegadigde </w:t>
      </w:r>
      <w:r w:rsidRPr="0036763F">
        <w:rPr>
          <w:rFonts w:cs="Arial"/>
        </w:rPr>
        <w:t xml:space="preserve">of </w:t>
      </w:r>
      <w:r>
        <w:rPr>
          <w:rFonts w:cs="Arial"/>
        </w:rPr>
        <w:t>I</w:t>
      </w:r>
      <w:r w:rsidRPr="0036763F">
        <w:rPr>
          <w:rFonts w:cs="Arial"/>
        </w:rPr>
        <w:t xml:space="preserve">nschrijver anders dan via </w:t>
      </w:r>
      <w:r>
        <w:rPr>
          <w:rFonts w:cs="Arial"/>
        </w:rPr>
        <w:t>TenderNed</w:t>
      </w:r>
      <w:r w:rsidRPr="0036763F">
        <w:rPr>
          <w:rFonts w:cs="Arial"/>
        </w:rPr>
        <w:t xml:space="preserve"> </w:t>
      </w:r>
      <w:r>
        <w:rPr>
          <w:rFonts w:cs="Arial"/>
        </w:rPr>
        <w:t>c</w:t>
      </w:r>
      <w:r w:rsidRPr="0036763F">
        <w:rPr>
          <w:rFonts w:cs="Arial"/>
        </w:rPr>
        <w:t xml:space="preserve">ontact opneemt met een medewerker van de </w:t>
      </w:r>
      <w:r>
        <w:rPr>
          <w:rFonts w:cs="Arial"/>
        </w:rPr>
        <w:t xml:space="preserve">Aanbestedende dienst en/of Aon </w:t>
      </w:r>
      <w:r w:rsidRPr="0036763F">
        <w:rPr>
          <w:rFonts w:cs="Arial"/>
        </w:rPr>
        <w:t xml:space="preserve">en hierbij </w:t>
      </w:r>
      <w:r>
        <w:rPr>
          <w:rFonts w:cs="Arial"/>
        </w:rPr>
        <w:t>probeert</w:t>
      </w:r>
      <w:r w:rsidRPr="0036763F">
        <w:rPr>
          <w:rFonts w:cs="Arial"/>
        </w:rPr>
        <w:t xml:space="preserve"> </w:t>
      </w:r>
      <w:r>
        <w:rPr>
          <w:rFonts w:cs="Arial"/>
        </w:rPr>
        <w:t xml:space="preserve">om </w:t>
      </w:r>
      <w:r w:rsidRPr="0036763F">
        <w:rPr>
          <w:rFonts w:cs="Arial"/>
        </w:rPr>
        <w:t xml:space="preserve">het besluitvormingsproces van de </w:t>
      </w:r>
      <w:r>
        <w:rPr>
          <w:rFonts w:cs="Arial"/>
        </w:rPr>
        <w:t xml:space="preserve">Aanbestedende dienst </w:t>
      </w:r>
      <w:r w:rsidRPr="0036763F">
        <w:rPr>
          <w:rFonts w:cs="Arial"/>
        </w:rPr>
        <w:t xml:space="preserve">te beïnvloeden of </w:t>
      </w:r>
      <w:r>
        <w:rPr>
          <w:rFonts w:cs="Arial"/>
        </w:rPr>
        <w:t>probeert</w:t>
      </w:r>
      <w:r w:rsidRPr="0036763F">
        <w:rPr>
          <w:rFonts w:cs="Arial"/>
        </w:rPr>
        <w:t xml:space="preserve"> informatie te verkrijgen die hem voordelen in de procedure kan bezorgen, </w:t>
      </w:r>
      <w:r>
        <w:rPr>
          <w:rFonts w:cs="Arial"/>
        </w:rPr>
        <w:t xml:space="preserve">kan Aanbestedende dienst besluiten </w:t>
      </w:r>
      <w:r w:rsidRPr="0036763F">
        <w:rPr>
          <w:rFonts w:cs="Arial"/>
        </w:rPr>
        <w:t xml:space="preserve">de betreffende </w:t>
      </w:r>
      <w:r>
        <w:rPr>
          <w:rFonts w:cs="Arial"/>
        </w:rPr>
        <w:t xml:space="preserve">Gegadigde </w:t>
      </w:r>
      <w:r w:rsidRPr="0036763F">
        <w:rPr>
          <w:rFonts w:cs="Arial"/>
        </w:rPr>
        <w:t xml:space="preserve">of </w:t>
      </w:r>
      <w:r>
        <w:rPr>
          <w:rFonts w:cs="Arial"/>
        </w:rPr>
        <w:t>I</w:t>
      </w:r>
      <w:r w:rsidRPr="0036763F">
        <w:rPr>
          <w:rFonts w:cs="Arial"/>
        </w:rPr>
        <w:t xml:space="preserve">nschrijver </w:t>
      </w:r>
      <w:r>
        <w:rPr>
          <w:rFonts w:cs="Arial"/>
        </w:rPr>
        <w:t>uit te sluiten</w:t>
      </w:r>
      <w:r w:rsidRPr="0036763F">
        <w:rPr>
          <w:rFonts w:cs="Arial"/>
        </w:rPr>
        <w:t xml:space="preserve"> van gunning</w:t>
      </w:r>
      <w:r>
        <w:rPr>
          <w:rFonts w:cs="Arial"/>
        </w:rPr>
        <w:t>.</w:t>
      </w:r>
    </w:p>
    <w:p w14:paraId="00CF8AC4" w14:textId="77777777" w:rsidR="003F1D08" w:rsidRDefault="003F1D08" w:rsidP="003F1D08">
      <w:pPr>
        <w:spacing w:line="288" w:lineRule="auto"/>
        <w:rPr>
          <w:rFonts w:cs="Arial"/>
        </w:rPr>
      </w:pPr>
    </w:p>
    <w:p w14:paraId="5C503B9F" w14:textId="77777777" w:rsidR="003F1D08" w:rsidRPr="004061A4" w:rsidRDefault="003F1D08" w:rsidP="003F1D08">
      <w:pPr>
        <w:spacing w:line="288" w:lineRule="auto"/>
        <w:rPr>
          <w:bCs/>
          <w:noProof/>
        </w:rPr>
      </w:pPr>
    </w:p>
    <w:p w14:paraId="18BA51EE" w14:textId="3E7C8164" w:rsidR="00D60DEC" w:rsidRDefault="00D60DEC" w:rsidP="003F1D08">
      <w:pPr>
        <w:pStyle w:val="ReportHeading2"/>
        <w:numPr>
          <w:ilvl w:val="1"/>
          <w:numId w:val="1"/>
        </w:numPr>
        <w:tabs>
          <w:tab w:val="clear" w:pos="851"/>
          <w:tab w:val="left" w:pos="567"/>
          <w:tab w:val="num" w:pos="993"/>
        </w:tabs>
        <w:spacing w:before="0" w:after="0" w:line="288" w:lineRule="auto"/>
        <w:ind w:left="993" w:hanging="993"/>
      </w:pPr>
      <w:bookmarkStart w:id="108" w:name="_Toc207971500"/>
      <w:r>
        <w:t>Indieningsvoorschriften</w:t>
      </w:r>
      <w:bookmarkEnd w:id="108"/>
    </w:p>
    <w:p w14:paraId="4964DFE1" w14:textId="77777777" w:rsidR="003F1D08" w:rsidRDefault="003F1D08" w:rsidP="003F1D08">
      <w:pPr>
        <w:pStyle w:val="Plattetekst"/>
        <w:spacing w:line="288" w:lineRule="auto"/>
        <w:rPr>
          <w:rFonts w:ascii="Arial" w:hAnsi="Arial"/>
          <w:sz w:val="20"/>
        </w:rPr>
      </w:pPr>
    </w:p>
    <w:p w14:paraId="3EE5D49A" w14:textId="2D7700C2" w:rsidR="00D60DEC" w:rsidRPr="005F1F2C" w:rsidRDefault="00D60DEC" w:rsidP="003F1D08">
      <w:pPr>
        <w:pStyle w:val="Plattetekst"/>
        <w:spacing w:line="288" w:lineRule="auto"/>
        <w:rPr>
          <w:rFonts w:ascii="Arial" w:hAnsi="Arial"/>
          <w:sz w:val="20"/>
        </w:rPr>
      </w:pPr>
      <w:r w:rsidRPr="005F1F2C">
        <w:rPr>
          <w:rFonts w:ascii="Arial" w:hAnsi="Arial"/>
          <w:sz w:val="20"/>
        </w:rPr>
        <w:t>Indiening van de Inschrijving dient conform de onderstaande voorschriften te geschieden:</w:t>
      </w:r>
    </w:p>
    <w:p w14:paraId="1219FA2E" w14:textId="77777777" w:rsidR="00D60DEC" w:rsidRPr="005F1F2C" w:rsidRDefault="00D60DEC" w:rsidP="003F1D08">
      <w:pPr>
        <w:pStyle w:val="Plattetekst"/>
        <w:spacing w:line="288" w:lineRule="auto"/>
        <w:rPr>
          <w:rFonts w:ascii="Arial" w:hAnsi="Arial"/>
          <w:sz w:val="20"/>
        </w:rPr>
      </w:pPr>
    </w:p>
    <w:p w14:paraId="099F6F36" w14:textId="77777777" w:rsidR="00D60DEC" w:rsidRPr="005F1F2C" w:rsidRDefault="00D60DEC" w:rsidP="003F1D08">
      <w:pPr>
        <w:pStyle w:val="Geenafstand"/>
        <w:numPr>
          <w:ilvl w:val="0"/>
          <w:numId w:val="29"/>
        </w:numPr>
        <w:spacing w:line="288" w:lineRule="auto"/>
        <w:ind w:left="426" w:hanging="426"/>
        <w:rPr>
          <w:sz w:val="20"/>
          <w:szCs w:val="20"/>
        </w:rPr>
      </w:pPr>
      <w:bookmarkStart w:id="109" w:name="_Hlk195800643"/>
      <w:r w:rsidRPr="005F1F2C">
        <w:rPr>
          <w:sz w:val="20"/>
          <w:szCs w:val="20"/>
        </w:rPr>
        <w:t>De Inschrijving dient in TenderNed te worden ingediend.</w:t>
      </w:r>
    </w:p>
    <w:p w14:paraId="447A1C72" w14:textId="09BE1CEC" w:rsidR="00D60DEC" w:rsidRPr="005F1F2C" w:rsidRDefault="00D60DEC" w:rsidP="003F1D08">
      <w:pPr>
        <w:pStyle w:val="Geenafstand"/>
        <w:numPr>
          <w:ilvl w:val="0"/>
          <w:numId w:val="29"/>
        </w:numPr>
        <w:spacing w:line="288" w:lineRule="auto"/>
        <w:ind w:left="426" w:hanging="426"/>
        <w:rPr>
          <w:sz w:val="20"/>
          <w:szCs w:val="20"/>
        </w:rPr>
      </w:pPr>
      <w:r w:rsidRPr="005F1F2C">
        <w:rPr>
          <w:sz w:val="20"/>
          <w:szCs w:val="20"/>
        </w:rPr>
        <w:t xml:space="preserve">De Inschrijving is uitsluitend geldig door het volledig invullen en ondertekenen van </w:t>
      </w:r>
      <w:r w:rsidR="00AD2792">
        <w:rPr>
          <w:sz w:val="20"/>
          <w:szCs w:val="20"/>
        </w:rPr>
        <w:t xml:space="preserve">het </w:t>
      </w:r>
      <w:r w:rsidRPr="005F1F2C">
        <w:rPr>
          <w:sz w:val="20"/>
          <w:szCs w:val="20"/>
        </w:rPr>
        <w:t>Uniform Europees Aanbestedingsdocument</w:t>
      </w:r>
      <w:r w:rsidR="00AD2792">
        <w:rPr>
          <w:sz w:val="20"/>
          <w:szCs w:val="20"/>
        </w:rPr>
        <w:t xml:space="preserve"> (wat via </w:t>
      </w:r>
      <w:r w:rsidR="00AD2792" w:rsidRPr="00AD2792">
        <w:rPr>
          <w:sz w:val="20"/>
          <w:szCs w:val="20"/>
        </w:rPr>
        <w:t>TenderNed gegenereerd</w:t>
      </w:r>
      <w:r w:rsidR="00AD2792">
        <w:rPr>
          <w:sz w:val="20"/>
          <w:szCs w:val="20"/>
        </w:rPr>
        <w:t xml:space="preserve"> wordt).</w:t>
      </w:r>
    </w:p>
    <w:p w14:paraId="1BA2133D" w14:textId="77777777" w:rsidR="00D60DEC" w:rsidRPr="005F1F2C" w:rsidRDefault="00D60DEC" w:rsidP="003F1D08">
      <w:pPr>
        <w:pStyle w:val="Geenafstand"/>
        <w:numPr>
          <w:ilvl w:val="0"/>
          <w:numId w:val="29"/>
        </w:numPr>
        <w:spacing w:line="288" w:lineRule="auto"/>
        <w:ind w:left="426" w:hanging="426"/>
        <w:rPr>
          <w:sz w:val="20"/>
          <w:szCs w:val="20"/>
        </w:rPr>
      </w:pPr>
      <w:r w:rsidRPr="005F1F2C">
        <w:rPr>
          <w:sz w:val="20"/>
          <w:szCs w:val="20"/>
        </w:rPr>
        <w:t xml:space="preserve">De Inschrijving dient uiterlijk op </w:t>
      </w:r>
      <w:r>
        <w:rPr>
          <w:sz w:val="20"/>
          <w:szCs w:val="20"/>
        </w:rPr>
        <w:t>de in de planning opgegeven datum en tijd</w:t>
      </w:r>
      <w:r w:rsidRPr="005F1F2C">
        <w:rPr>
          <w:sz w:val="20"/>
          <w:szCs w:val="20"/>
        </w:rPr>
        <w:t xml:space="preserve"> te zijn ontvangen in de kluis van TenderNed.</w:t>
      </w:r>
    </w:p>
    <w:p w14:paraId="33C8CC20" w14:textId="77777777" w:rsidR="00D60DEC" w:rsidRPr="005F1F2C" w:rsidRDefault="00D60DEC" w:rsidP="003F1D08">
      <w:pPr>
        <w:pStyle w:val="Geenafstand"/>
        <w:numPr>
          <w:ilvl w:val="0"/>
          <w:numId w:val="29"/>
        </w:numPr>
        <w:spacing w:line="288" w:lineRule="auto"/>
        <w:ind w:left="426" w:hanging="426"/>
        <w:rPr>
          <w:sz w:val="20"/>
          <w:szCs w:val="20"/>
        </w:rPr>
      </w:pPr>
      <w:r w:rsidRPr="005F1F2C">
        <w:rPr>
          <w:sz w:val="20"/>
          <w:szCs w:val="20"/>
        </w:rPr>
        <w:t>De Inschrijving dient in de Nederlandse taal te zijn opgesteld.</w:t>
      </w:r>
    </w:p>
    <w:p w14:paraId="394BAD9C" w14:textId="77777777" w:rsidR="00D60DEC" w:rsidRPr="005F1F2C" w:rsidRDefault="00D60DEC" w:rsidP="003F1D08">
      <w:pPr>
        <w:pStyle w:val="Geenafstand"/>
        <w:numPr>
          <w:ilvl w:val="0"/>
          <w:numId w:val="29"/>
        </w:numPr>
        <w:spacing w:line="288" w:lineRule="auto"/>
        <w:ind w:left="426" w:hanging="426"/>
        <w:rPr>
          <w:sz w:val="20"/>
          <w:szCs w:val="20"/>
        </w:rPr>
      </w:pPr>
      <w:r w:rsidRPr="005F1F2C">
        <w:rPr>
          <w:sz w:val="20"/>
          <w:szCs w:val="20"/>
        </w:rPr>
        <w:t xml:space="preserve">Een Inschrijving die na de sluitingstermijn wordt ontvangen, </w:t>
      </w:r>
      <w:r>
        <w:rPr>
          <w:sz w:val="20"/>
          <w:szCs w:val="20"/>
        </w:rPr>
        <w:t xml:space="preserve">wordt </w:t>
      </w:r>
      <w:r w:rsidRPr="005F1F2C">
        <w:rPr>
          <w:sz w:val="20"/>
          <w:szCs w:val="20"/>
        </w:rPr>
        <w:t>niet in behandeling genomen.</w:t>
      </w:r>
    </w:p>
    <w:p w14:paraId="2750062D" w14:textId="55E01893" w:rsidR="00D60DEC" w:rsidRPr="005F1F2C" w:rsidRDefault="00D60DEC" w:rsidP="003F1D08">
      <w:pPr>
        <w:pStyle w:val="Geenafstand"/>
        <w:numPr>
          <w:ilvl w:val="0"/>
          <w:numId w:val="29"/>
        </w:numPr>
        <w:spacing w:line="288" w:lineRule="auto"/>
        <w:ind w:left="426" w:hanging="426"/>
        <w:rPr>
          <w:sz w:val="20"/>
          <w:szCs w:val="20"/>
        </w:rPr>
      </w:pPr>
      <w:r w:rsidRPr="005F1F2C">
        <w:rPr>
          <w:sz w:val="20"/>
          <w:szCs w:val="20"/>
        </w:rPr>
        <w:t xml:space="preserve">De Inschrijving is onherroepelijk en heeft </w:t>
      </w:r>
      <w:r w:rsidR="007026D2">
        <w:rPr>
          <w:sz w:val="20"/>
          <w:szCs w:val="20"/>
        </w:rPr>
        <w:t>de</w:t>
      </w:r>
      <w:r w:rsidR="007026D2" w:rsidRPr="005F1F2C">
        <w:rPr>
          <w:sz w:val="20"/>
          <w:szCs w:val="20"/>
        </w:rPr>
        <w:t xml:space="preserve"> </w:t>
      </w:r>
      <w:r w:rsidRPr="005F1F2C">
        <w:rPr>
          <w:sz w:val="20"/>
          <w:szCs w:val="20"/>
        </w:rPr>
        <w:t>geldigheidsduur</w:t>
      </w:r>
      <w:r w:rsidR="007026D2">
        <w:rPr>
          <w:sz w:val="20"/>
          <w:szCs w:val="20"/>
        </w:rPr>
        <w:t xml:space="preserve"> zoals opgenomen onder paragraaf 5.9</w:t>
      </w:r>
      <w:r w:rsidR="00741B04">
        <w:rPr>
          <w:sz w:val="20"/>
          <w:szCs w:val="20"/>
        </w:rPr>
        <w:t xml:space="preserve">, </w:t>
      </w:r>
      <w:r w:rsidRPr="005F1F2C">
        <w:rPr>
          <w:sz w:val="20"/>
          <w:szCs w:val="20"/>
        </w:rPr>
        <w:t>gerekend vanaf de dag na sluiting van de inschrijftermijn.</w:t>
      </w:r>
    </w:p>
    <w:bookmarkEnd w:id="109"/>
    <w:p w14:paraId="0C29EF48" w14:textId="77777777" w:rsidR="003F1D08" w:rsidRDefault="003F1D08" w:rsidP="003F1D08">
      <w:pPr>
        <w:pStyle w:val="Plattetekst"/>
        <w:spacing w:line="288" w:lineRule="auto"/>
        <w:ind w:right="935"/>
        <w:rPr>
          <w:rFonts w:ascii="Arial" w:hAnsi="Arial"/>
          <w:sz w:val="20"/>
        </w:rPr>
      </w:pPr>
    </w:p>
    <w:p w14:paraId="6A1F5AAD" w14:textId="45BA3159" w:rsidR="00D60DEC" w:rsidRDefault="00D60DEC" w:rsidP="003F1D08">
      <w:pPr>
        <w:pStyle w:val="Plattetekst"/>
        <w:spacing w:line="288" w:lineRule="auto"/>
        <w:ind w:right="935"/>
        <w:rPr>
          <w:rFonts w:ascii="Arial" w:hAnsi="Arial"/>
          <w:sz w:val="20"/>
        </w:rPr>
      </w:pPr>
      <w:r w:rsidRPr="005F1F2C">
        <w:rPr>
          <w:rFonts w:ascii="Arial" w:hAnsi="Arial"/>
          <w:sz w:val="20"/>
        </w:rPr>
        <w:t>Inschrijvingen die niet conform deze voorschriften worden ingediend</w:t>
      </w:r>
      <w:r>
        <w:rPr>
          <w:rFonts w:ascii="Arial" w:hAnsi="Arial"/>
          <w:sz w:val="20"/>
        </w:rPr>
        <w:t>,</w:t>
      </w:r>
      <w:r w:rsidRPr="005F1F2C">
        <w:rPr>
          <w:rFonts w:ascii="Arial" w:hAnsi="Arial"/>
          <w:sz w:val="20"/>
        </w:rPr>
        <w:t xml:space="preserve"> </w:t>
      </w:r>
      <w:r w:rsidR="00741B04">
        <w:rPr>
          <w:rFonts w:ascii="Arial" w:hAnsi="Arial"/>
          <w:sz w:val="20"/>
        </w:rPr>
        <w:t xml:space="preserve">kunnen </w:t>
      </w:r>
      <w:r w:rsidRPr="005F1F2C">
        <w:rPr>
          <w:rFonts w:ascii="Arial" w:hAnsi="Arial"/>
          <w:sz w:val="20"/>
        </w:rPr>
        <w:t>worden uitgesloten van deelneming.</w:t>
      </w:r>
    </w:p>
    <w:p w14:paraId="6907E8C1" w14:textId="77777777" w:rsidR="003F1D08" w:rsidRDefault="003F1D08" w:rsidP="003F1D08">
      <w:pPr>
        <w:pStyle w:val="Plattetekst"/>
        <w:spacing w:line="288" w:lineRule="auto"/>
        <w:ind w:right="935"/>
        <w:rPr>
          <w:rFonts w:ascii="Arial" w:hAnsi="Arial"/>
          <w:sz w:val="20"/>
        </w:rPr>
      </w:pPr>
    </w:p>
    <w:p w14:paraId="42B6774C" w14:textId="77777777" w:rsidR="003F1D08" w:rsidRPr="00A9668F" w:rsidRDefault="003F1D08" w:rsidP="003F1D08">
      <w:pPr>
        <w:pStyle w:val="Plattetekst"/>
        <w:spacing w:line="288" w:lineRule="auto"/>
        <w:ind w:right="935"/>
        <w:rPr>
          <w:rFonts w:ascii="Arial" w:hAnsi="Arial"/>
          <w:sz w:val="20"/>
        </w:rPr>
      </w:pPr>
    </w:p>
    <w:p w14:paraId="3E11A50D" w14:textId="77777777" w:rsidR="00CE65AA" w:rsidRPr="00097427" w:rsidRDefault="00CE65AA" w:rsidP="003F1D08">
      <w:pPr>
        <w:pStyle w:val="ReportHeading2"/>
        <w:numPr>
          <w:ilvl w:val="1"/>
          <w:numId w:val="1"/>
        </w:numPr>
        <w:tabs>
          <w:tab w:val="clear" w:pos="851"/>
          <w:tab w:val="left" w:pos="567"/>
          <w:tab w:val="num" w:pos="993"/>
        </w:tabs>
        <w:spacing w:before="0" w:after="0" w:line="288" w:lineRule="auto"/>
        <w:ind w:left="993" w:hanging="993"/>
      </w:pPr>
      <w:bookmarkStart w:id="110" w:name="_Toc207971501"/>
      <w:r w:rsidRPr="00097427">
        <w:t>Vragen/opmerkingen</w:t>
      </w:r>
      <w:bookmarkEnd w:id="110"/>
    </w:p>
    <w:p w14:paraId="25560F90" w14:textId="77777777" w:rsidR="0030640E" w:rsidRDefault="0030640E" w:rsidP="003F1D08">
      <w:pPr>
        <w:pStyle w:val="ReportBodyText"/>
        <w:spacing w:line="288" w:lineRule="auto"/>
        <w:rPr>
          <w:lang w:val="nl-NL"/>
        </w:rPr>
      </w:pPr>
    </w:p>
    <w:p w14:paraId="7ED3F1CB" w14:textId="34618AA1" w:rsidR="004B65B6" w:rsidRPr="004B65B6" w:rsidRDefault="004B65B6" w:rsidP="003F1D08">
      <w:pPr>
        <w:pStyle w:val="ReportBodyText"/>
        <w:spacing w:line="288" w:lineRule="auto"/>
        <w:rPr>
          <w:lang w:val="nl-NL"/>
        </w:rPr>
      </w:pPr>
      <w:bookmarkStart w:id="111" w:name="_Hlk195800669"/>
      <w:r w:rsidRPr="00B06374">
        <w:rPr>
          <w:lang w:val="nl-NL"/>
        </w:rPr>
        <w:t xml:space="preserve">Alle Aanbestedingsstukken zijn met de grootste zorg opgesteld. </w:t>
      </w:r>
      <w:r w:rsidR="0030640E" w:rsidRPr="0030640E">
        <w:rPr>
          <w:lang w:val="nl-NL"/>
        </w:rPr>
        <w:t xml:space="preserve">Van Gegadigden wordt een proactieve houding verwacht </w:t>
      </w:r>
      <w:r w:rsidR="0030640E">
        <w:rPr>
          <w:lang w:val="nl-NL"/>
        </w:rPr>
        <w:t xml:space="preserve">en wij verzoeken u </w:t>
      </w:r>
      <w:r w:rsidR="00CE65AA">
        <w:rPr>
          <w:lang w:val="nl-NL"/>
        </w:rPr>
        <w:t>om dit Aanbestedingsdocument en</w:t>
      </w:r>
      <w:r>
        <w:rPr>
          <w:lang w:val="nl-NL"/>
        </w:rPr>
        <w:t xml:space="preserve"> de bijbehorende</w:t>
      </w:r>
      <w:r w:rsidR="00CE65AA">
        <w:rPr>
          <w:lang w:val="nl-NL"/>
        </w:rPr>
        <w:t xml:space="preserve"> Bijlagen zorgvuldig door te lezen. </w:t>
      </w:r>
      <w:r w:rsidRPr="00B06374">
        <w:rPr>
          <w:lang w:val="nl-NL"/>
        </w:rPr>
        <w:t xml:space="preserve">In het geval een </w:t>
      </w:r>
      <w:r>
        <w:rPr>
          <w:lang w:val="nl-NL"/>
        </w:rPr>
        <w:t>Gegadigde</w:t>
      </w:r>
      <w:r w:rsidRPr="00B06374">
        <w:rPr>
          <w:lang w:val="nl-NL"/>
        </w:rPr>
        <w:t xml:space="preserve"> niettemin onrechtmatigheden, </w:t>
      </w:r>
      <w:r>
        <w:rPr>
          <w:lang w:val="nl-NL"/>
        </w:rPr>
        <w:t xml:space="preserve">onvolkomenheden, </w:t>
      </w:r>
      <w:r w:rsidRPr="00B06374">
        <w:rPr>
          <w:lang w:val="nl-NL"/>
        </w:rPr>
        <w:t>onregelmatigheden, tegenstrijdigheden of onduidelijkheden (hierna: fouten) ontdekt, dan dient deze de Aanbestedende dienst hiervan zo spoedig mogelijk in kennis te stellen</w:t>
      </w:r>
      <w:r w:rsidR="00D511F5">
        <w:rPr>
          <w:lang w:val="nl-NL"/>
        </w:rPr>
        <w:t>.</w:t>
      </w:r>
      <w:r w:rsidRPr="00B06374">
        <w:rPr>
          <w:lang w:val="nl-NL"/>
        </w:rPr>
        <w:t xml:space="preserve"> </w:t>
      </w:r>
    </w:p>
    <w:p w14:paraId="05543F1B" w14:textId="77777777" w:rsidR="004B65B6" w:rsidRDefault="004B65B6" w:rsidP="003F1D08">
      <w:pPr>
        <w:pStyle w:val="ReportBodyText"/>
        <w:spacing w:line="288" w:lineRule="auto"/>
        <w:rPr>
          <w:lang w:val="nl-NL"/>
        </w:rPr>
      </w:pPr>
    </w:p>
    <w:p w14:paraId="678E22AE" w14:textId="050757F7" w:rsidR="00CE65AA" w:rsidRDefault="00CE65AA" w:rsidP="003F1D08">
      <w:pPr>
        <w:pStyle w:val="ReportBodyText"/>
        <w:spacing w:line="288" w:lineRule="auto"/>
        <w:rPr>
          <w:lang w:val="nl-NL"/>
        </w:rPr>
      </w:pPr>
      <w:r w:rsidRPr="003525BF">
        <w:rPr>
          <w:lang w:val="nl-NL"/>
        </w:rPr>
        <w:t xml:space="preserve">De gestelde vragen en eventuele opmerkingen </w:t>
      </w:r>
      <w:r>
        <w:rPr>
          <w:lang w:val="nl-NL"/>
        </w:rPr>
        <w:t>worden</w:t>
      </w:r>
      <w:r w:rsidRPr="003525BF">
        <w:rPr>
          <w:lang w:val="nl-NL"/>
        </w:rPr>
        <w:t xml:space="preserve"> geanonimiseerd beantwoord in een Nota van </w:t>
      </w:r>
      <w:r w:rsidR="00C16716">
        <w:rPr>
          <w:lang w:val="nl-NL"/>
        </w:rPr>
        <w:t>i</w:t>
      </w:r>
      <w:r w:rsidR="00C16716" w:rsidRPr="003525BF">
        <w:rPr>
          <w:lang w:val="nl-NL"/>
        </w:rPr>
        <w:t>nlichtingen</w:t>
      </w:r>
      <w:r w:rsidRPr="003525BF">
        <w:rPr>
          <w:lang w:val="nl-NL"/>
        </w:rPr>
        <w:t xml:space="preserve">. De Nota van </w:t>
      </w:r>
      <w:r w:rsidR="00C16716">
        <w:rPr>
          <w:lang w:val="nl-NL"/>
        </w:rPr>
        <w:t>i</w:t>
      </w:r>
      <w:r w:rsidR="00C16716" w:rsidRPr="003525BF">
        <w:rPr>
          <w:lang w:val="nl-NL"/>
        </w:rPr>
        <w:t xml:space="preserve">nlichtingen </w:t>
      </w:r>
      <w:r w:rsidRPr="003525BF">
        <w:rPr>
          <w:lang w:val="nl-NL"/>
        </w:rPr>
        <w:t xml:space="preserve">wordt gelijktijdig aan alle </w:t>
      </w:r>
      <w:r>
        <w:rPr>
          <w:lang w:val="nl-NL"/>
        </w:rPr>
        <w:t>Gegadigden</w:t>
      </w:r>
      <w:r w:rsidRPr="003525BF">
        <w:rPr>
          <w:lang w:val="nl-NL"/>
        </w:rPr>
        <w:t xml:space="preserve"> ter beschi</w:t>
      </w:r>
      <w:r>
        <w:rPr>
          <w:lang w:val="nl-NL"/>
        </w:rPr>
        <w:t xml:space="preserve">kking gesteld op TenderNed. Indien er meer Nota’s van </w:t>
      </w:r>
      <w:r w:rsidR="00C16716">
        <w:rPr>
          <w:lang w:val="nl-NL"/>
        </w:rPr>
        <w:t xml:space="preserve">inlichtingen </w:t>
      </w:r>
      <w:r>
        <w:rPr>
          <w:lang w:val="nl-NL"/>
        </w:rPr>
        <w:t xml:space="preserve">zijn, prevaleert in geval van tegenstrijdigheden tussen de Nota’s van </w:t>
      </w:r>
      <w:r w:rsidR="00C16716">
        <w:rPr>
          <w:lang w:val="nl-NL"/>
        </w:rPr>
        <w:t xml:space="preserve">inlichtingen </w:t>
      </w:r>
      <w:r>
        <w:rPr>
          <w:lang w:val="nl-NL"/>
        </w:rPr>
        <w:t xml:space="preserve">het bepaalde in de meest recente Nota van </w:t>
      </w:r>
      <w:r w:rsidR="00C16716">
        <w:rPr>
          <w:lang w:val="nl-NL"/>
        </w:rPr>
        <w:t>inlichtingen</w:t>
      </w:r>
      <w:r>
        <w:rPr>
          <w:lang w:val="nl-NL"/>
        </w:rPr>
        <w:t>.</w:t>
      </w:r>
    </w:p>
    <w:p w14:paraId="52D5524A" w14:textId="77777777" w:rsidR="00CE65AA" w:rsidRDefault="00CE65AA" w:rsidP="003F1D08">
      <w:pPr>
        <w:pStyle w:val="ReportBodyText"/>
        <w:spacing w:line="288" w:lineRule="auto"/>
        <w:rPr>
          <w:lang w:val="nl-NL"/>
        </w:rPr>
      </w:pPr>
    </w:p>
    <w:p w14:paraId="5CC2BBFF" w14:textId="77777777" w:rsidR="00CE65AA" w:rsidRPr="00E91048" w:rsidRDefault="00CE65AA" w:rsidP="003F1D08">
      <w:pPr>
        <w:spacing w:line="288" w:lineRule="auto"/>
        <w:rPr>
          <w:rFonts w:cs="Arial"/>
        </w:rPr>
      </w:pPr>
      <w:r w:rsidRPr="00E91048">
        <w:rPr>
          <w:rFonts w:cs="Arial"/>
        </w:rPr>
        <w:lastRenderedPageBreak/>
        <w:t xml:space="preserve">Vragen die gesteld worden op een andere manier dan </w:t>
      </w:r>
      <w:r>
        <w:rPr>
          <w:rFonts w:cs="Arial"/>
        </w:rPr>
        <w:t>hiervoor beschreven</w:t>
      </w:r>
      <w:r w:rsidRPr="00E91048">
        <w:rPr>
          <w:rFonts w:cs="Arial"/>
        </w:rPr>
        <w:t xml:space="preserve">, </w:t>
      </w:r>
      <w:r>
        <w:rPr>
          <w:rFonts w:cs="Arial"/>
        </w:rPr>
        <w:t>worden</w:t>
      </w:r>
      <w:r w:rsidRPr="00E91048">
        <w:rPr>
          <w:rFonts w:cs="Arial"/>
        </w:rPr>
        <w:t xml:space="preserve"> niet beantwoord. Te laat ingediende vragen worden in principe niet in behandeling genomen.</w:t>
      </w:r>
    </w:p>
    <w:p w14:paraId="35B2FAAE" w14:textId="77777777" w:rsidR="00CE65AA" w:rsidRPr="00E91048" w:rsidRDefault="00CE65AA" w:rsidP="003F1D08">
      <w:pPr>
        <w:spacing w:line="288" w:lineRule="auto"/>
        <w:rPr>
          <w:rFonts w:cs="Arial"/>
        </w:rPr>
      </w:pPr>
    </w:p>
    <w:p w14:paraId="02870559" w14:textId="05C42155" w:rsidR="009E76F8" w:rsidRDefault="00CE65AA" w:rsidP="003F1D08">
      <w:pPr>
        <w:pStyle w:val="ReportBodyText"/>
        <w:spacing w:line="288" w:lineRule="auto"/>
        <w:rPr>
          <w:rFonts w:cs="Arial"/>
          <w:szCs w:val="20"/>
          <w:lang w:val="nl-NL"/>
        </w:rPr>
      </w:pPr>
      <w:r w:rsidRPr="00605654">
        <w:rPr>
          <w:rFonts w:cs="Arial"/>
          <w:szCs w:val="20"/>
          <w:lang w:val="nl-NL"/>
        </w:rPr>
        <w:t xml:space="preserve">Indien een </w:t>
      </w:r>
      <w:r>
        <w:rPr>
          <w:rFonts w:cs="Arial"/>
          <w:szCs w:val="20"/>
          <w:lang w:val="nl-NL"/>
        </w:rPr>
        <w:t xml:space="preserve">Gegadigde </w:t>
      </w:r>
      <w:r w:rsidRPr="00605654">
        <w:rPr>
          <w:rFonts w:cs="Arial"/>
          <w:szCs w:val="20"/>
          <w:lang w:val="nl-NL"/>
        </w:rPr>
        <w:t xml:space="preserve">van mening is dat de reactie van de Aanbestedende </w:t>
      </w:r>
      <w:r w:rsidR="000160CF">
        <w:rPr>
          <w:rFonts w:cs="Arial"/>
          <w:szCs w:val="20"/>
          <w:lang w:val="nl-NL"/>
        </w:rPr>
        <w:t>d</w:t>
      </w:r>
      <w:r w:rsidRPr="00605654">
        <w:rPr>
          <w:rFonts w:cs="Arial"/>
          <w:szCs w:val="20"/>
          <w:lang w:val="nl-NL"/>
        </w:rPr>
        <w:t xml:space="preserve">ienst in de Nota van </w:t>
      </w:r>
      <w:r w:rsidR="00C16716">
        <w:rPr>
          <w:rFonts w:cs="Arial"/>
          <w:szCs w:val="20"/>
          <w:lang w:val="nl-NL"/>
        </w:rPr>
        <w:t>i</w:t>
      </w:r>
      <w:r w:rsidR="00C16716" w:rsidRPr="00605654">
        <w:rPr>
          <w:rFonts w:cs="Arial"/>
          <w:szCs w:val="20"/>
          <w:lang w:val="nl-NL"/>
        </w:rPr>
        <w:t xml:space="preserve">nlichtingen </w:t>
      </w:r>
      <w:r w:rsidRPr="00605654">
        <w:rPr>
          <w:rFonts w:cs="Arial"/>
          <w:szCs w:val="20"/>
          <w:lang w:val="nl-NL"/>
        </w:rPr>
        <w:t xml:space="preserve">niet correct is dan dient dit </w:t>
      </w:r>
      <w:r w:rsidRPr="00B06374">
        <w:rPr>
          <w:rFonts w:cs="Arial"/>
          <w:bCs/>
          <w:lang w:val="nl-NL"/>
        </w:rPr>
        <w:t>onverwijld</w:t>
      </w:r>
      <w:r w:rsidRPr="00496430">
        <w:rPr>
          <w:rFonts w:cs="Arial"/>
          <w:bCs/>
          <w:szCs w:val="20"/>
          <w:lang w:val="nl-NL"/>
        </w:rPr>
        <w:t xml:space="preserve"> </w:t>
      </w:r>
      <w:r w:rsidRPr="00605654">
        <w:rPr>
          <w:rFonts w:cs="Arial"/>
          <w:szCs w:val="20"/>
          <w:lang w:val="nl-NL"/>
        </w:rPr>
        <w:t xml:space="preserve">(doch vóór de sluitingstermijn voor het doen van een Inschrijving) gemeld te worden aan de Aanbestedende dienst via de berichtenmodule in TenderNed of via het indienen van een klacht op de wijze als beschreven </w:t>
      </w:r>
      <w:r>
        <w:rPr>
          <w:rFonts w:cs="Arial"/>
          <w:szCs w:val="20"/>
          <w:lang w:val="nl-NL"/>
        </w:rPr>
        <w:t>in dit Aanbestedings</w:t>
      </w:r>
      <w:r w:rsidR="0018252A">
        <w:rPr>
          <w:rFonts w:cs="Arial"/>
          <w:szCs w:val="20"/>
          <w:lang w:val="nl-NL"/>
        </w:rPr>
        <w:t>-</w:t>
      </w:r>
      <w:r>
        <w:rPr>
          <w:rFonts w:cs="Arial"/>
          <w:szCs w:val="20"/>
          <w:lang w:val="nl-NL"/>
        </w:rPr>
        <w:t>document</w:t>
      </w:r>
      <w:r w:rsidRPr="00605654">
        <w:rPr>
          <w:rFonts w:cs="Arial"/>
          <w:szCs w:val="20"/>
          <w:lang w:val="nl-NL"/>
        </w:rPr>
        <w:t>. Voorgaande geldt onverkort het recht om terstond een kortgedingprocedure aan te spannen middels een betekende dagvaarding aan de Aanbestedend</w:t>
      </w:r>
      <w:r>
        <w:rPr>
          <w:rFonts w:cs="Arial"/>
          <w:szCs w:val="20"/>
          <w:lang w:val="nl-NL"/>
        </w:rPr>
        <w:t>e</w:t>
      </w:r>
      <w:r w:rsidRPr="004061A4">
        <w:rPr>
          <w:rFonts w:cs="Arial"/>
          <w:szCs w:val="20"/>
          <w:lang w:val="nl-NL"/>
        </w:rPr>
        <w:t xml:space="preserve"> dienst zulks op straffe van verval van rechten. Tevens wordt verzocht een kopie van de betekende dagvaarding te sturen via de berichtenmodule in TenderNed. </w:t>
      </w:r>
    </w:p>
    <w:p w14:paraId="0C10D36B" w14:textId="77777777" w:rsidR="009E76F8" w:rsidRDefault="009E76F8" w:rsidP="003F1D08">
      <w:pPr>
        <w:pStyle w:val="ReportBodyText"/>
        <w:spacing w:line="288" w:lineRule="auto"/>
        <w:rPr>
          <w:rFonts w:cs="Arial"/>
          <w:szCs w:val="20"/>
          <w:lang w:val="nl-NL"/>
        </w:rPr>
      </w:pPr>
    </w:p>
    <w:p w14:paraId="4FDFEE84" w14:textId="329A80C9" w:rsidR="009E76F8" w:rsidRPr="00B06374" w:rsidRDefault="009E76F8" w:rsidP="003F1D08">
      <w:pPr>
        <w:pStyle w:val="ReportBodyText"/>
        <w:spacing w:line="288" w:lineRule="auto"/>
        <w:rPr>
          <w:b/>
          <w:bCs/>
          <w:lang w:val="nl-NL"/>
        </w:rPr>
      </w:pPr>
      <w:r w:rsidRPr="00B06374">
        <w:rPr>
          <w:b/>
          <w:bCs/>
          <w:lang w:val="nl-NL"/>
        </w:rPr>
        <w:t>Individueel behandelen van vragen</w:t>
      </w:r>
    </w:p>
    <w:p w14:paraId="5CCE1BC3" w14:textId="23219A61" w:rsidR="009E76F8" w:rsidRPr="009E76F8" w:rsidRDefault="009E76F8" w:rsidP="003F1D08">
      <w:pPr>
        <w:pStyle w:val="ReportBodyText"/>
        <w:spacing w:line="288" w:lineRule="auto"/>
        <w:rPr>
          <w:lang w:val="nl-NL"/>
        </w:rPr>
      </w:pPr>
      <w:r w:rsidRPr="009E76F8">
        <w:rPr>
          <w:lang w:val="nl-NL"/>
        </w:rPr>
        <w:t xml:space="preserve">Een </w:t>
      </w:r>
      <w:r>
        <w:rPr>
          <w:lang w:val="nl-NL"/>
        </w:rPr>
        <w:t>Gegadigde</w:t>
      </w:r>
      <w:r w:rsidRPr="009E76F8">
        <w:rPr>
          <w:lang w:val="nl-NL"/>
        </w:rPr>
        <w:t xml:space="preserve"> kan binnen de vragenmodule in TenderNed </w:t>
      </w:r>
      <w:r>
        <w:rPr>
          <w:lang w:val="nl-NL"/>
        </w:rPr>
        <w:t xml:space="preserve">gemotiveerd </w:t>
      </w:r>
      <w:r w:rsidRPr="009E76F8">
        <w:rPr>
          <w:lang w:val="nl-NL"/>
        </w:rPr>
        <w:t xml:space="preserve">verzoeken </w:t>
      </w:r>
      <w:r>
        <w:rPr>
          <w:lang w:val="nl-NL"/>
        </w:rPr>
        <w:t xml:space="preserve">om </w:t>
      </w:r>
      <w:r w:rsidRPr="009E76F8">
        <w:rPr>
          <w:lang w:val="nl-NL"/>
        </w:rPr>
        <w:t xml:space="preserve">bepaalde </w:t>
      </w:r>
      <w:r>
        <w:rPr>
          <w:lang w:val="nl-NL"/>
        </w:rPr>
        <w:t xml:space="preserve">vragen of </w:t>
      </w:r>
      <w:r w:rsidRPr="009E76F8">
        <w:rPr>
          <w:lang w:val="nl-NL"/>
        </w:rPr>
        <w:t xml:space="preserve">informatie niet in de Nota van </w:t>
      </w:r>
      <w:r w:rsidR="00C16716">
        <w:rPr>
          <w:lang w:val="nl-NL"/>
        </w:rPr>
        <w:t>i</w:t>
      </w:r>
      <w:r w:rsidR="00C16716" w:rsidRPr="009E76F8">
        <w:rPr>
          <w:lang w:val="nl-NL"/>
        </w:rPr>
        <w:t xml:space="preserve">nlichtingen </w:t>
      </w:r>
      <w:r w:rsidRPr="009E76F8">
        <w:rPr>
          <w:lang w:val="nl-NL"/>
        </w:rPr>
        <w:t>op te nemen</w:t>
      </w:r>
      <w:r>
        <w:rPr>
          <w:lang w:val="nl-NL"/>
        </w:rPr>
        <w:t xml:space="preserve">. Dit als </w:t>
      </w:r>
      <w:r w:rsidRPr="009E76F8">
        <w:rPr>
          <w:lang w:val="nl-NL"/>
        </w:rPr>
        <w:t xml:space="preserve">openbaarmaking van deze informatie schade zou toebrengen aan de gerechtvaardigde economische belangen van </w:t>
      </w:r>
      <w:r>
        <w:rPr>
          <w:lang w:val="nl-NL"/>
        </w:rPr>
        <w:t>Gegadigde</w:t>
      </w:r>
      <w:r w:rsidRPr="009E76F8">
        <w:rPr>
          <w:lang w:val="nl-NL"/>
        </w:rPr>
        <w:t xml:space="preserve">. </w:t>
      </w:r>
    </w:p>
    <w:p w14:paraId="59B7B47D" w14:textId="76BB5500" w:rsidR="009E76F8" w:rsidRDefault="009E76F8" w:rsidP="003F1D08">
      <w:pPr>
        <w:pStyle w:val="ReportBodyText"/>
        <w:spacing w:line="288" w:lineRule="auto"/>
        <w:rPr>
          <w:lang w:val="nl-NL"/>
        </w:rPr>
      </w:pPr>
      <w:r w:rsidRPr="009E76F8">
        <w:rPr>
          <w:lang w:val="nl-NL"/>
        </w:rPr>
        <w:t>Indien Aanbestedende dienst oordeelt dat</w:t>
      </w:r>
      <w:r>
        <w:rPr>
          <w:lang w:val="nl-NL"/>
        </w:rPr>
        <w:t xml:space="preserve"> de motivatie gegrond is</w:t>
      </w:r>
      <w:r w:rsidRPr="009E76F8">
        <w:rPr>
          <w:lang w:val="nl-NL"/>
        </w:rPr>
        <w:t xml:space="preserve">, kan Aanbestedende dienst aan deze Inschrijver individueel inlichtingen verstrekken. Hierbij </w:t>
      </w:r>
      <w:r>
        <w:rPr>
          <w:lang w:val="nl-NL"/>
        </w:rPr>
        <w:t>wordt</w:t>
      </w:r>
      <w:r w:rsidRPr="009E76F8">
        <w:rPr>
          <w:lang w:val="nl-NL"/>
        </w:rPr>
        <w:t xml:space="preserve"> een zekere terughoudendheid </w:t>
      </w:r>
      <w:r>
        <w:rPr>
          <w:lang w:val="nl-NL"/>
        </w:rPr>
        <w:t>in acht genomen</w:t>
      </w:r>
      <w:r w:rsidRPr="009E76F8">
        <w:rPr>
          <w:lang w:val="nl-NL"/>
        </w:rPr>
        <w:t>.</w:t>
      </w:r>
    </w:p>
    <w:bookmarkEnd w:id="111"/>
    <w:p w14:paraId="210E28AE" w14:textId="77777777" w:rsidR="003F1D08" w:rsidRDefault="003F1D08" w:rsidP="003F1D08">
      <w:pPr>
        <w:pStyle w:val="ReportBodyText"/>
        <w:spacing w:line="288" w:lineRule="auto"/>
        <w:rPr>
          <w:lang w:val="nl-NL"/>
        </w:rPr>
      </w:pPr>
    </w:p>
    <w:p w14:paraId="284EA4B2" w14:textId="77777777" w:rsidR="009E76F8" w:rsidRDefault="009E76F8" w:rsidP="003F1D08">
      <w:pPr>
        <w:pStyle w:val="ReportBodyText"/>
        <w:spacing w:line="288" w:lineRule="auto"/>
        <w:rPr>
          <w:lang w:val="nl-NL"/>
        </w:rPr>
      </w:pPr>
    </w:p>
    <w:p w14:paraId="31522B89" w14:textId="77777777" w:rsidR="001B1F5D" w:rsidRPr="00097427" w:rsidRDefault="006E5E95" w:rsidP="003F1D08">
      <w:pPr>
        <w:pStyle w:val="ReportHeading2"/>
        <w:numPr>
          <w:ilvl w:val="1"/>
          <w:numId w:val="1"/>
        </w:numPr>
        <w:tabs>
          <w:tab w:val="clear" w:pos="851"/>
          <w:tab w:val="left" w:pos="567"/>
          <w:tab w:val="num" w:pos="993"/>
        </w:tabs>
        <w:spacing w:before="0" w:after="0" w:line="288" w:lineRule="auto"/>
        <w:ind w:left="993" w:hanging="993"/>
      </w:pPr>
      <w:bookmarkStart w:id="112" w:name="_Toc190275920"/>
      <w:bookmarkStart w:id="113" w:name="_Toc190275973"/>
      <w:bookmarkStart w:id="114" w:name="_Toc190275921"/>
      <w:bookmarkStart w:id="115" w:name="_Toc190275974"/>
      <w:bookmarkStart w:id="116" w:name="_Toc190275922"/>
      <w:bookmarkStart w:id="117" w:name="_Toc190275975"/>
      <w:bookmarkStart w:id="118" w:name="_Toc190275923"/>
      <w:bookmarkStart w:id="119" w:name="_Toc190275976"/>
      <w:bookmarkStart w:id="120" w:name="_Toc190275924"/>
      <w:bookmarkStart w:id="121" w:name="_Toc190275977"/>
      <w:bookmarkStart w:id="122" w:name="_Toc187935259"/>
      <w:bookmarkStart w:id="123" w:name="_Toc188005103"/>
      <w:bookmarkStart w:id="124" w:name="_Toc188005412"/>
      <w:bookmarkStart w:id="125" w:name="_Toc188005604"/>
      <w:bookmarkStart w:id="126" w:name="_Toc188005796"/>
      <w:bookmarkStart w:id="127" w:name="_Toc187935260"/>
      <w:bookmarkStart w:id="128" w:name="_Toc188005104"/>
      <w:bookmarkStart w:id="129" w:name="_Toc188005413"/>
      <w:bookmarkStart w:id="130" w:name="_Toc188005605"/>
      <w:bookmarkStart w:id="131" w:name="_Toc188005797"/>
      <w:bookmarkStart w:id="132" w:name="_Toc187935261"/>
      <w:bookmarkStart w:id="133" w:name="_Toc188005105"/>
      <w:bookmarkStart w:id="134" w:name="_Toc188005414"/>
      <w:bookmarkStart w:id="135" w:name="_Toc188005606"/>
      <w:bookmarkStart w:id="136" w:name="_Toc188005798"/>
      <w:bookmarkStart w:id="137" w:name="_Toc187935262"/>
      <w:bookmarkStart w:id="138" w:name="_Toc188005106"/>
      <w:bookmarkStart w:id="139" w:name="_Toc188005415"/>
      <w:bookmarkStart w:id="140" w:name="_Toc188005607"/>
      <w:bookmarkStart w:id="141" w:name="_Toc188005799"/>
      <w:bookmarkStart w:id="142" w:name="_Toc187935263"/>
      <w:bookmarkStart w:id="143" w:name="_Toc188005107"/>
      <w:bookmarkStart w:id="144" w:name="_Toc188005416"/>
      <w:bookmarkStart w:id="145" w:name="_Toc188005608"/>
      <w:bookmarkStart w:id="146" w:name="_Toc188005800"/>
      <w:bookmarkStart w:id="147" w:name="_Toc187935264"/>
      <w:bookmarkStart w:id="148" w:name="_Toc188005108"/>
      <w:bookmarkStart w:id="149" w:name="_Toc188005417"/>
      <w:bookmarkStart w:id="150" w:name="_Toc188005609"/>
      <w:bookmarkStart w:id="151" w:name="_Toc188005801"/>
      <w:bookmarkStart w:id="152" w:name="_Toc187935265"/>
      <w:bookmarkStart w:id="153" w:name="_Toc188005109"/>
      <w:bookmarkStart w:id="154" w:name="_Toc188005418"/>
      <w:bookmarkStart w:id="155" w:name="_Toc188005610"/>
      <w:bookmarkStart w:id="156" w:name="_Toc188005802"/>
      <w:bookmarkStart w:id="157" w:name="_Toc187935266"/>
      <w:bookmarkStart w:id="158" w:name="_Toc188005110"/>
      <w:bookmarkStart w:id="159" w:name="_Toc188005419"/>
      <w:bookmarkStart w:id="160" w:name="_Toc188005611"/>
      <w:bookmarkStart w:id="161" w:name="_Toc188005803"/>
      <w:bookmarkStart w:id="162" w:name="_Toc187935267"/>
      <w:bookmarkStart w:id="163" w:name="_Toc188005111"/>
      <w:bookmarkStart w:id="164" w:name="_Toc188005420"/>
      <w:bookmarkStart w:id="165" w:name="_Toc188005612"/>
      <w:bookmarkStart w:id="166" w:name="_Toc188005804"/>
      <w:bookmarkStart w:id="167" w:name="_Toc187935268"/>
      <w:bookmarkStart w:id="168" w:name="_Toc188005112"/>
      <w:bookmarkStart w:id="169" w:name="_Toc188005421"/>
      <w:bookmarkStart w:id="170" w:name="_Toc188005613"/>
      <w:bookmarkStart w:id="171" w:name="_Toc188005805"/>
      <w:bookmarkStart w:id="172" w:name="_Toc187935269"/>
      <w:bookmarkStart w:id="173" w:name="_Toc188005113"/>
      <w:bookmarkStart w:id="174" w:name="_Toc188005422"/>
      <w:bookmarkStart w:id="175" w:name="_Toc188005614"/>
      <w:bookmarkStart w:id="176" w:name="_Toc188005806"/>
      <w:bookmarkStart w:id="177" w:name="_Toc187935270"/>
      <w:bookmarkStart w:id="178" w:name="_Toc188005114"/>
      <w:bookmarkStart w:id="179" w:name="_Toc188005423"/>
      <w:bookmarkStart w:id="180" w:name="_Toc188005615"/>
      <w:bookmarkStart w:id="181" w:name="_Toc188005807"/>
      <w:bookmarkStart w:id="182" w:name="_Toc187935271"/>
      <w:bookmarkStart w:id="183" w:name="_Toc188005115"/>
      <w:bookmarkStart w:id="184" w:name="_Toc188005424"/>
      <w:bookmarkStart w:id="185" w:name="_Toc188005616"/>
      <w:bookmarkStart w:id="186" w:name="_Toc188005808"/>
      <w:bookmarkStart w:id="187" w:name="_Toc187935272"/>
      <w:bookmarkStart w:id="188" w:name="_Toc188005116"/>
      <w:bookmarkStart w:id="189" w:name="_Toc188005425"/>
      <w:bookmarkStart w:id="190" w:name="_Toc188005617"/>
      <w:bookmarkStart w:id="191" w:name="_Toc188005809"/>
      <w:bookmarkStart w:id="192" w:name="_Toc187935273"/>
      <w:bookmarkStart w:id="193" w:name="_Toc188005117"/>
      <w:bookmarkStart w:id="194" w:name="_Toc188005426"/>
      <w:bookmarkStart w:id="195" w:name="_Toc188005618"/>
      <w:bookmarkStart w:id="196" w:name="_Toc188005810"/>
      <w:bookmarkStart w:id="197" w:name="_Toc187935274"/>
      <w:bookmarkStart w:id="198" w:name="_Toc188005118"/>
      <w:bookmarkStart w:id="199" w:name="_Toc188005427"/>
      <w:bookmarkStart w:id="200" w:name="_Toc188005619"/>
      <w:bookmarkStart w:id="201" w:name="_Toc188005811"/>
      <w:bookmarkStart w:id="202" w:name="_Toc207971502"/>
      <w:bookmarkEnd w:id="105"/>
      <w:bookmarkEnd w:id="106"/>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097427">
        <w:t>Tijdige Inschrijving</w:t>
      </w:r>
      <w:bookmarkEnd w:id="202"/>
    </w:p>
    <w:p w14:paraId="7CE13E18" w14:textId="77777777" w:rsidR="003F1D08" w:rsidRDefault="003F1D08" w:rsidP="003F1D08">
      <w:pPr>
        <w:spacing w:line="288" w:lineRule="auto"/>
        <w:contextualSpacing/>
        <w:rPr>
          <w:rFonts w:cs="Arial"/>
        </w:rPr>
      </w:pPr>
    </w:p>
    <w:p w14:paraId="2253914F" w14:textId="373B66BD" w:rsidR="00C824B5" w:rsidRDefault="00C824B5" w:rsidP="003F1D08">
      <w:pPr>
        <w:spacing w:line="288" w:lineRule="auto"/>
        <w:contextualSpacing/>
        <w:rPr>
          <w:rFonts w:cs="Arial"/>
        </w:rPr>
      </w:pPr>
      <w:r w:rsidRPr="003F1F65">
        <w:rPr>
          <w:rFonts w:cs="Arial"/>
        </w:rPr>
        <w:t>De</w:t>
      </w:r>
      <w:r w:rsidR="00207B3F">
        <w:rPr>
          <w:rFonts w:cs="Arial"/>
        </w:rPr>
        <w:t xml:space="preserve"> aanbesteding en I</w:t>
      </w:r>
      <w:r w:rsidRPr="003F1F65">
        <w:rPr>
          <w:rFonts w:cs="Arial"/>
        </w:rPr>
        <w:t xml:space="preserve">nschrijving </w:t>
      </w:r>
      <w:r w:rsidR="00207B3F">
        <w:rPr>
          <w:rFonts w:cs="Arial"/>
        </w:rPr>
        <w:t>verloopt via</w:t>
      </w:r>
      <w:r w:rsidRPr="003F1F65">
        <w:rPr>
          <w:rFonts w:cs="Arial"/>
        </w:rPr>
        <w:t xml:space="preserve"> </w:t>
      </w:r>
      <w:r>
        <w:rPr>
          <w:rFonts w:cs="Arial"/>
        </w:rPr>
        <w:t>TenderNed. Inschrijver is zelf verantwoordelijk voor het doen van een tijdige Inschrijving.</w:t>
      </w:r>
    </w:p>
    <w:p w14:paraId="5DA088FC" w14:textId="77777777" w:rsidR="00C824B5" w:rsidRDefault="00C824B5" w:rsidP="003F1D08">
      <w:pPr>
        <w:spacing w:line="288" w:lineRule="auto"/>
        <w:contextualSpacing/>
        <w:rPr>
          <w:rFonts w:cs="Arial"/>
        </w:rPr>
      </w:pPr>
    </w:p>
    <w:p w14:paraId="3D5CF9BA" w14:textId="089B0855" w:rsidR="00CF31DF" w:rsidRDefault="00C824B5" w:rsidP="003F1D08">
      <w:pPr>
        <w:spacing w:line="288" w:lineRule="auto"/>
        <w:contextualSpacing/>
        <w:rPr>
          <w:rFonts w:cs="Arial"/>
        </w:rPr>
      </w:pPr>
      <w:r w:rsidRPr="003F1F65">
        <w:rPr>
          <w:rFonts w:cs="Arial"/>
        </w:rPr>
        <w:t>Uitsluitend ingeval van een aantoonbare storing op</w:t>
      </w:r>
      <w:r>
        <w:rPr>
          <w:rFonts w:cs="Arial"/>
        </w:rPr>
        <w:t xml:space="preserve"> TenderNed </w:t>
      </w:r>
      <w:r w:rsidRPr="003F1F65">
        <w:rPr>
          <w:rFonts w:cs="Arial"/>
        </w:rPr>
        <w:t xml:space="preserve">waardoor het niet mogelijk is de </w:t>
      </w:r>
      <w:r>
        <w:rPr>
          <w:rFonts w:cs="Arial"/>
        </w:rPr>
        <w:t>I</w:t>
      </w:r>
      <w:r w:rsidRPr="003F1F65">
        <w:rPr>
          <w:rFonts w:cs="Arial"/>
        </w:rPr>
        <w:t xml:space="preserve">nschrijving tijdig via de digitale kluis in te dienen dient vóór de sluitingstermijn contact opgenomen te worden met </w:t>
      </w:r>
      <w:r w:rsidR="00A8432F">
        <w:rPr>
          <w:rFonts w:cs="Arial"/>
        </w:rPr>
        <w:t xml:space="preserve">de contactpersoon van </w:t>
      </w:r>
      <w:r w:rsidR="0078066D">
        <w:rPr>
          <w:rFonts w:cs="Arial"/>
        </w:rPr>
        <w:t>Aon via het</w:t>
      </w:r>
      <w:r w:rsidR="00F659B9">
        <w:rPr>
          <w:rFonts w:cs="Arial"/>
        </w:rPr>
        <w:t xml:space="preserve"> e-mailadres</w:t>
      </w:r>
      <w:r w:rsidR="001C07DB">
        <w:rPr>
          <w:rFonts w:cs="Arial"/>
        </w:rPr>
        <w:t xml:space="preserve">: </w:t>
      </w:r>
      <w:hyperlink r:id="rId14" w:history="1">
        <w:r w:rsidR="00A8432F" w:rsidRPr="00BA1677">
          <w:rPr>
            <w:rStyle w:val="Hyperlink"/>
            <w:rFonts w:cs="Arial"/>
          </w:rPr>
          <w:t>kimberley.kole-dijkstra@aon.nl</w:t>
        </w:r>
      </w:hyperlink>
      <w:r w:rsidR="00A8432F">
        <w:rPr>
          <w:rFonts w:cs="Arial"/>
        </w:rPr>
        <w:t>.</w:t>
      </w:r>
    </w:p>
    <w:p w14:paraId="7CED1482" w14:textId="7E0357EB" w:rsidR="00C824B5" w:rsidRPr="003F1F65" w:rsidRDefault="00C824B5" w:rsidP="003F1D08">
      <w:pPr>
        <w:spacing w:line="288" w:lineRule="auto"/>
        <w:contextualSpacing/>
        <w:rPr>
          <w:rFonts w:cs="Arial"/>
        </w:rPr>
      </w:pPr>
      <w:r w:rsidRPr="003F1F65">
        <w:rPr>
          <w:rFonts w:cs="Arial"/>
        </w:rPr>
        <w:t xml:space="preserve">De contactpersoon kan toestemming geven om de </w:t>
      </w:r>
      <w:r w:rsidR="00F659B9">
        <w:rPr>
          <w:rFonts w:cs="Arial"/>
        </w:rPr>
        <w:t>I</w:t>
      </w:r>
      <w:r w:rsidRPr="003F1F65">
        <w:rPr>
          <w:rFonts w:cs="Arial"/>
        </w:rPr>
        <w:t xml:space="preserve">nschrijving in te dienen via de berichtenmodule van </w:t>
      </w:r>
      <w:r w:rsidR="00F659B9">
        <w:rPr>
          <w:rFonts w:cs="Arial"/>
        </w:rPr>
        <w:t>TenderNed</w:t>
      </w:r>
      <w:r>
        <w:rPr>
          <w:rFonts w:cs="Arial"/>
        </w:rPr>
        <w:t xml:space="preserve"> of op andere wijze</w:t>
      </w:r>
      <w:r w:rsidRPr="003F1F65">
        <w:rPr>
          <w:rFonts w:cs="Arial"/>
        </w:rPr>
        <w:t xml:space="preserve">, onder het voorbehoud dat: </w:t>
      </w:r>
      <w:r w:rsidR="003A6184">
        <w:rPr>
          <w:rFonts w:cs="Arial"/>
        </w:rPr>
        <w:br/>
      </w:r>
    </w:p>
    <w:p w14:paraId="59C6F166" w14:textId="0094121F" w:rsidR="007B4590" w:rsidRPr="0087518B" w:rsidRDefault="00C824B5" w:rsidP="007B4590">
      <w:pPr>
        <w:pStyle w:val="Lijstalinea"/>
        <w:numPr>
          <w:ilvl w:val="0"/>
          <w:numId w:val="37"/>
        </w:numPr>
        <w:spacing w:after="120" w:line="288" w:lineRule="auto"/>
        <w:ind w:left="284" w:hanging="284"/>
        <w:rPr>
          <w:rFonts w:cs="Arial"/>
          <w:sz w:val="10"/>
          <w:szCs w:val="10"/>
          <w:lang w:val="nl-NL"/>
        </w:rPr>
      </w:pPr>
      <w:r w:rsidRPr="007B4590">
        <w:rPr>
          <w:rFonts w:cs="Arial"/>
          <w:lang w:val="nl-NL"/>
        </w:rPr>
        <w:t xml:space="preserve">Dit nog mogelijk is vóór de uiterste inschrijvingsdatum en </w:t>
      </w:r>
      <w:r w:rsidR="00BB1A0F">
        <w:rPr>
          <w:rFonts w:cs="Arial"/>
          <w:lang w:val="nl-NL"/>
        </w:rPr>
        <w:t xml:space="preserve">- </w:t>
      </w:r>
      <w:r w:rsidRPr="007B4590">
        <w:rPr>
          <w:rFonts w:cs="Arial"/>
          <w:lang w:val="nl-NL"/>
        </w:rPr>
        <w:t>tijdstip, en</w:t>
      </w:r>
    </w:p>
    <w:p w14:paraId="537C0077" w14:textId="10AFCA7D" w:rsidR="00C824B5" w:rsidRPr="0087518B" w:rsidRDefault="00C824B5" w:rsidP="007B4590">
      <w:pPr>
        <w:pStyle w:val="Lijstalinea"/>
        <w:numPr>
          <w:ilvl w:val="0"/>
          <w:numId w:val="37"/>
        </w:numPr>
        <w:spacing w:after="120" w:line="288" w:lineRule="auto"/>
        <w:ind w:left="284" w:hanging="284"/>
        <w:rPr>
          <w:rFonts w:cs="Arial"/>
          <w:sz w:val="10"/>
          <w:szCs w:val="10"/>
          <w:lang w:val="nl-NL"/>
        </w:rPr>
      </w:pPr>
      <w:r w:rsidRPr="007B4590">
        <w:rPr>
          <w:rFonts w:cs="Arial"/>
          <w:lang w:val="nl-NL"/>
        </w:rPr>
        <w:t xml:space="preserve">De </w:t>
      </w:r>
      <w:r w:rsidR="00536CA5" w:rsidRPr="007B4590">
        <w:rPr>
          <w:rFonts w:cs="Arial"/>
          <w:lang w:val="nl-NL"/>
        </w:rPr>
        <w:t>I</w:t>
      </w:r>
      <w:r w:rsidRPr="007B4590">
        <w:rPr>
          <w:rFonts w:cs="Arial"/>
          <w:lang w:val="nl-NL"/>
        </w:rPr>
        <w:t xml:space="preserve">nschrijver binnen 48 uur na de uiterste inschrijvingsdatum en </w:t>
      </w:r>
      <w:r w:rsidR="00BB1A0F">
        <w:rPr>
          <w:rFonts w:cs="Arial"/>
          <w:lang w:val="nl-NL"/>
        </w:rPr>
        <w:t>-</w:t>
      </w:r>
      <w:r w:rsidRPr="007B4590">
        <w:rPr>
          <w:rFonts w:cs="Arial"/>
          <w:lang w:val="nl-NL"/>
        </w:rPr>
        <w:t xml:space="preserve"> tijdstip bewijs aanlevert dat sprake was van een technische storing bij </w:t>
      </w:r>
      <w:r w:rsidR="00F659B9" w:rsidRPr="007B4590">
        <w:rPr>
          <w:rFonts w:cs="Arial"/>
          <w:lang w:val="nl-NL"/>
        </w:rPr>
        <w:t>TenderNed</w:t>
      </w:r>
      <w:r w:rsidRPr="007B4590">
        <w:rPr>
          <w:rFonts w:cs="Arial"/>
          <w:lang w:val="nl-NL"/>
        </w:rPr>
        <w:t xml:space="preserve">. </w:t>
      </w:r>
      <w:r w:rsidRPr="0087518B">
        <w:rPr>
          <w:rFonts w:cs="Arial"/>
          <w:lang w:val="nl-NL"/>
        </w:rPr>
        <w:t xml:space="preserve">Als bewijs geldt een onderhoud- en storingsoverzicht van </w:t>
      </w:r>
      <w:r w:rsidR="00F659B9" w:rsidRPr="0087518B">
        <w:rPr>
          <w:rFonts w:cs="Arial"/>
          <w:lang w:val="nl-NL"/>
        </w:rPr>
        <w:t>TenderNed</w:t>
      </w:r>
      <w:r w:rsidRPr="0087518B">
        <w:rPr>
          <w:rFonts w:cs="Arial"/>
          <w:lang w:val="nl-NL"/>
        </w:rPr>
        <w:t xml:space="preserve"> of een verklaring van </w:t>
      </w:r>
      <w:r w:rsidR="00F659B9" w:rsidRPr="0087518B">
        <w:rPr>
          <w:rFonts w:cs="Arial"/>
          <w:lang w:val="nl-NL"/>
        </w:rPr>
        <w:t>TenderNed</w:t>
      </w:r>
      <w:r w:rsidRPr="0087518B">
        <w:rPr>
          <w:rFonts w:cs="Arial"/>
          <w:lang w:val="nl-NL"/>
        </w:rPr>
        <w:t>.</w:t>
      </w:r>
      <w:r w:rsidR="00536CA5" w:rsidRPr="0087518B">
        <w:rPr>
          <w:rFonts w:cs="Arial"/>
          <w:lang w:val="nl-NL"/>
        </w:rPr>
        <w:t xml:space="preserve"> Kan dit bewijs niet worden geleverd dan wordt de Inschrijving alsnog ongeldig verklaard.</w:t>
      </w:r>
    </w:p>
    <w:p w14:paraId="7D460A6D" w14:textId="12516783" w:rsidR="005C210E" w:rsidRDefault="00207B3F" w:rsidP="003F1D08">
      <w:pPr>
        <w:spacing w:line="288" w:lineRule="auto"/>
      </w:pPr>
      <w:r>
        <w:t xml:space="preserve">De Inschrijver is verantwoordelijk voor het tijdig kennisnemen van de handleidingen voor een juist gebruik van TenderNed (zie ook: </w:t>
      </w:r>
      <w:hyperlink r:id="rId15" w:history="1">
        <w:r w:rsidR="007C79AA">
          <w:rPr>
            <w:rStyle w:val="Hyperlink"/>
          </w:rPr>
          <w:t>Video's: zo werkt TenderNed</w:t>
        </w:r>
      </w:hyperlink>
      <w:r>
        <w:t>) en het tijdig aanmaken van een gebruikersaccount. Aanbestedende dienst is niet verantwoordelijk noch aansprakelijk voor onjuist gebruik van TenderNed.</w:t>
      </w:r>
    </w:p>
    <w:p w14:paraId="7D8FD646" w14:textId="77777777" w:rsidR="003F1D08" w:rsidRDefault="003F1D08" w:rsidP="003F1D08">
      <w:pPr>
        <w:spacing w:line="288" w:lineRule="auto"/>
      </w:pPr>
    </w:p>
    <w:p w14:paraId="5D73C6D7" w14:textId="77777777" w:rsidR="003F1D08" w:rsidRPr="00207B3F" w:rsidRDefault="003F1D08" w:rsidP="003F1D08">
      <w:pPr>
        <w:spacing w:line="288" w:lineRule="auto"/>
        <w:rPr>
          <w:rFonts w:cs="Arial"/>
        </w:rPr>
      </w:pPr>
    </w:p>
    <w:p w14:paraId="43A613B7" w14:textId="77777777" w:rsidR="003A6184" w:rsidRPr="00097427" w:rsidRDefault="003A6184" w:rsidP="003F1D08">
      <w:pPr>
        <w:pStyle w:val="ReportHeading2"/>
        <w:numPr>
          <w:ilvl w:val="1"/>
          <w:numId w:val="1"/>
        </w:numPr>
        <w:tabs>
          <w:tab w:val="clear" w:pos="851"/>
          <w:tab w:val="left" w:pos="567"/>
          <w:tab w:val="num" w:pos="993"/>
        </w:tabs>
        <w:spacing w:before="0" w:after="0" w:line="288" w:lineRule="auto"/>
        <w:ind w:left="993" w:hanging="993"/>
      </w:pPr>
      <w:bookmarkStart w:id="203" w:name="_Toc207971503"/>
      <w:bookmarkStart w:id="204" w:name="_Toc304796011"/>
      <w:bookmarkStart w:id="205" w:name="_Toc431299996"/>
      <w:r w:rsidRPr="00097427">
        <w:t>Nederlandse taal</w:t>
      </w:r>
      <w:bookmarkEnd w:id="203"/>
    </w:p>
    <w:p w14:paraId="26761BA8" w14:textId="77777777" w:rsidR="003F1D08" w:rsidRDefault="003F1D08" w:rsidP="003F1D08">
      <w:pPr>
        <w:spacing w:line="288" w:lineRule="auto"/>
        <w:rPr>
          <w:rFonts w:cs="Arial"/>
          <w:szCs w:val="22"/>
        </w:rPr>
      </w:pPr>
    </w:p>
    <w:p w14:paraId="554F2CDE" w14:textId="6C62D444" w:rsidR="003A6184" w:rsidRPr="00F46736" w:rsidRDefault="003A6184" w:rsidP="003F1D08">
      <w:pPr>
        <w:spacing w:line="288" w:lineRule="auto"/>
        <w:rPr>
          <w:rFonts w:cs="Arial"/>
          <w:szCs w:val="22"/>
        </w:rPr>
      </w:pPr>
      <w:r>
        <w:rPr>
          <w:rFonts w:cs="Arial"/>
          <w:szCs w:val="22"/>
        </w:rPr>
        <w:t>Inschrijving dient in het Nederlands te zijn. Daarnaast is d</w:t>
      </w:r>
      <w:r w:rsidRPr="004061A4">
        <w:rPr>
          <w:rFonts w:cs="Arial"/>
          <w:szCs w:val="22"/>
        </w:rPr>
        <w:t xml:space="preserve">e voertaal in de gehele procedure Nederlands, zowel mondeling als schriftelijk. </w:t>
      </w:r>
      <w:r>
        <w:rPr>
          <w:rFonts w:cs="Arial"/>
          <w:szCs w:val="22"/>
        </w:rPr>
        <w:t xml:space="preserve">Ook dient tijdens </w:t>
      </w:r>
      <w:r w:rsidRPr="004061A4">
        <w:rPr>
          <w:rFonts w:cs="Arial"/>
          <w:szCs w:val="22"/>
        </w:rPr>
        <w:t xml:space="preserve">de uitvoering van de </w:t>
      </w:r>
      <w:r w:rsidR="00C16716">
        <w:rPr>
          <w:rFonts w:cs="Arial"/>
          <w:szCs w:val="22"/>
        </w:rPr>
        <w:t>O</w:t>
      </w:r>
      <w:r w:rsidR="00C16716" w:rsidRPr="004061A4">
        <w:rPr>
          <w:rFonts w:cs="Arial"/>
          <w:szCs w:val="22"/>
        </w:rPr>
        <w:t>pdracht</w:t>
      </w:r>
      <w:r w:rsidR="00C16716">
        <w:rPr>
          <w:rFonts w:cs="Arial"/>
          <w:szCs w:val="22"/>
        </w:rPr>
        <w:t xml:space="preserve"> </w:t>
      </w:r>
      <w:r w:rsidRPr="004061A4">
        <w:rPr>
          <w:rFonts w:cs="Arial"/>
          <w:szCs w:val="22"/>
        </w:rPr>
        <w:t xml:space="preserve">de Nederlandse taal in woord en geschrift </w:t>
      </w:r>
      <w:r>
        <w:rPr>
          <w:rFonts w:cs="Arial"/>
          <w:szCs w:val="22"/>
        </w:rPr>
        <w:t>gebruikt te worden</w:t>
      </w:r>
      <w:r w:rsidRPr="004061A4">
        <w:rPr>
          <w:rFonts w:cs="Arial"/>
          <w:szCs w:val="22"/>
        </w:rPr>
        <w:t>. Hier</w:t>
      </w:r>
      <w:r>
        <w:rPr>
          <w:rFonts w:cs="Arial"/>
          <w:szCs w:val="22"/>
        </w:rPr>
        <w:t xml:space="preserve">toe </w:t>
      </w:r>
      <w:r w:rsidRPr="004061A4">
        <w:rPr>
          <w:rFonts w:cs="Arial"/>
          <w:szCs w:val="22"/>
        </w:rPr>
        <w:t xml:space="preserve">dienen alle documenten in de Nederlandse taal te worden opgesteld. </w:t>
      </w:r>
      <w:r>
        <w:rPr>
          <w:rFonts w:cs="Arial"/>
          <w:szCs w:val="22"/>
        </w:rPr>
        <w:t>Alle door</w:t>
      </w:r>
      <w:r w:rsidRPr="00F46736">
        <w:rPr>
          <w:rFonts w:cs="Arial"/>
          <w:szCs w:val="22"/>
        </w:rPr>
        <w:t xml:space="preserve"> </w:t>
      </w:r>
      <w:r w:rsidR="00363B38">
        <w:rPr>
          <w:rFonts w:cs="Arial"/>
          <w:szCs w:val="22"/>
        </w:rPr>
        <w:t>Gegadigde</w:t>
      </w:r>
      <w:r>
        <w:rPr>
          <w:rFonts w:cs="Arial"/>
          <w:szCs w:val="22"/>
        </w:rPr>
        <w:t xml:space="preserve"> na gunning</w:t>
      </w:r>
      <w:r w:rsidRPr="00F46736">
        <w:rPr>
          <w:rFonts w:cs="Arial"/>
          <w:szCs w:val="22"/>
        </w:rPr>
        <w:t xml:space="preserve"> in te zetten medewerkers die </w:t>
      </w:r>
      <w:r w:rsidRPr="00F46736">
        <w:rPr>
          <w:rFonts w:cs="Arial"/>
          <w:szCs w:val="22"/>
        </w:rPr>
        <w:lastRenderedPageBreak/>
        <w:t xml:space="preserve">de contacten met Opdrachtgever </w:t>
      </w:r>
      <w:r>
        <w:rPr>
          <w:rFonts w:cs="Arial"/>
          <w:szCs w:val="22"/>
        </w:rPr>
        <w:t>hebben,</w:t>
      </w:r>
      <w:r w:rsidRPr="00F46736">
        <w:rPr>
          <w:rFonts w:cs="Arial"/>
          <w:szCs w:val="22"/>
        </w:rPr>
        <w:t xml:space="preserve"> </w:t>
      </w:r>
      <w:r w:rsidR="00207B3F">
        <w:rPr>
          <w:rFonts w:cs="Arial"/>
          <w:szCs w:val="22"/>
        </w:rPr>
        <w:t xml:space="preserve">dienen </w:t>
      </w:r>
      <w:r w:rsidRPr="00F46736">
        <w:rPr>
          <w:rFonts w:cs="Arial"/>
          <w:szCs w:val="22"/>
        </w:rPr>
        <w:t>de Nederlandse</w:t>
      </w:r>
      <w:r>
        <w:rPr>
          <w:rFonts w:cs="Arial"/>
          <w:szCs w:val="22"/>
        </w:rPr>
        <w:t xml:space="preserve"> taal</w:t>
      </w:r>
      <w:r w:rsidRPr="004061A4">
        <w:rPr>
          <w:rFonts w:cs="Arial"/>
          <w:szCs w:val="22"/>
        </w:rPr>
        <w:t xml:space="preserve"> </w:t>
      </w:r>
      <w:r w:rsidRPr="00F46736">
        <w:rPr>
          <w:rFonts w:cs="Arial"/>
          <w:szCs w:val="22"/>
        </w:rPr>
        <w:t xml:space="preserve">in woord en geschrift te beheersen. </w:t>
      </w:r>
      <w:r>
        <w:rPr>
          <w:rFonts w:cs="Arial"/>
          <w:szCs w:val="22"/>
        </w:rPr>
        <w:br/>
      </w:r>
    </w:p>
    <w:p w14:paraId="6DA0B759" w14:textId="5BE37241" w:rsidR="009E76F8" w:rsidRPr="00D4244B" w:rsidRDefault="009E76F8" w:rsidP="003F1D08">
      <w:pPr>
        <w:pStyle w:val="ReportHeading2"/>
        <w:numPr>
          <w:ilvl w:val="1"/>
          <w:numId w:val="1"/>
        </w:numPr>
        <w:tabs>
          <w:tab w:val="clear" w:pos="851"/>
          <w:tab w:val="num" w:pos="709"/>
        </w:tabs>
        <w:spacing w:before="0" w:after="0" w:line="288" w:lineRule="auto"/>
        <w:ind w:left="993" w:hanging="993"/>
      </w:pPr>
      <w:bookmarkStart w:id="206" w:name="_Toc207971504"/>
      <w:r w:rsidRPr="006D1248">
        <w:t>Klachtenregeling</w:t>
      </w:r>
      <w:bookmarkEnd w:id="206"/>
    </w:p>
    <w:p w14:paraId="7020C394" w14:textId="77777777" w:rsidR="003F1D08" w:rsidRDefault="003F1D08" w:rsidP="003F1D08">
      <w:pPr>
        <w:pStyle w:val="Lijstopsomteken"/>
        <w:numPr>
          <w:ilvl w:val="0"/>
          <w:numId w:val="0"/>
        </w:numPr>
        <w:tabs>
          <w:tab w:val="left" w:pos="708"/>
        </w:tabs>
        <w:spacing w:line="288" w:lineRule="auto"/>
        <w:rPr>
          <w:rFonts w:ascii="Arial" w:hAnsi="Arial" w:cs="Arial"/>
          <w:sz w:val="20"/>
          <w:szCs w:val="20"/>
        </w:rPr>
      </w:pPr>
    </w:p>
    <w:p w14:paraId="5E100E1B" w14:textId="044717E5" w:rsidR="00D05640" w:rsidRPr="00D05640" w:rsidRDefault="00D05640" w:rsidP="003F1D08">
      <w:pPr>
        <w:pStyle w:val="Lijstopsomteken"/>
        <w:numPr>
          <w:ilvl w:val="0"/>
          <w:numId w:val="0"/>
        </w:numPr>
        <w:tabs>
          <w:tab w:val="left" w:pos="708"/>
        </w:tabs>
        <w:spacing w:line="288" w:lineRule="auto"/>
        <w:rPr>
          <w:rFonts w:ascii="Arial" w:hAnsi="Arial" w:cs="Arial"/>
          <w:sz w:val="20"/>
          <w:szCs w:val="20"/>
          <w:u w:val="single"/>
        </w:rPr>
      </w:pPr>
      <w:r w:rsidRPr="00D05640">
        <w:rPr>
          <w:rFonts w:ascii="Arial" w:hAnsi="Arial" w:cs="Arial"/>
          <w:sz w:val="20"/>
          <w:szCs w:val="20"/>
          <w:u w:val="single"/>
        </w:rPr>
        <w:t>Klacht</w:t>
      </w:r>
    </w:p>
    <w:p w14:paraId="54FD5ABE" w14:textId="77777777" w:rsidR="00203BD7" w:rsidRDefault="00203BD7" w:rsidP="00203BD7">
      <w:pPr>
        <w:pStyle w:val="Lijstopsomteken"/>
        <w:numPr>
          <w:ilvl w:val="0"/>
          <w:numId w:val="0"/>
        </w:numPr>
        <w:tabs>
          <w:tab w:val="left" w:pos="708"/>
        </w:tabs>
        <w:spacing w:line="288" w:lineRule="auto"/>
        <w:rPr>
          <w:rFonts w:ascii="Arial" w:hAnsi="Arial" w:cs="Arial"/>
          <w:sz w:val="20"/>
          <w:szCs w:val="20"/>
        </w:rPr>
      </w:pPr>
      <w:r>
        <w:rPr>
          <w:rFonts w:ascii="Arial" w:hAnsi="Arial" w:cs="Arial"/>
          <w:sz w:val="20"/>
          <w:szCs w:val="20"/>
        </w:rPr>
        <w:t>Een eventuele klacht inzake de onderhavige aanbestedingsprocedure dient in een zo vroeg mogelijk stadium geuit te worden bij de contactpersoon van deze aanbesteding. Indien het mogelijk is om de klacht te melden in het kader van een Nota van inlichtingen dient dit te allen tijde gedaan te worden. Onder een ‘</w:t>
      </w:r>
      <w:r>
        <w:rPr>
          <w:rFonts w:ascii="Arial" w:hAnsi="Arial" w:cs="Arial"/>
          <w:i/>
          <w:iCs/>
          <w:sz w:val="20"/>
          <w:szCs w:val="20"/>
        </w:rPr>
        <w:t>klacht’</w:t>
      </w:r>
      <w:r>
        <w:rPr>
          <w:rFonts w:ascii="Arial" w:hAnsi="Arial" w:cs="Arial"/>
          <w:sz w:val="20"/>
          <w:szCs w:val="20"/>
        </w:rPr>
        <w:t xml:space="preserve"> wordt verstaan: “</w:t>
      </w:r>
      <w:r>
        <w:rPr>
          <w:rFonts w:ascii="Arial" w:hAnsi="Arial" w:cs="Arial"/>
          <w:i/>
          <w:iCs/>
          <w:sz w:val="20"/>
          <w:szCs w:val="20"/>
        </w:rPr>
        <w:t>een tijdige en gemotiveerde uiting van ontevredenheid met een corrigerend of afwijzend karakter inzake deze aanbesteden of een onderdeel daarvan</w:t>
      </w:r>
      <w:r>
        <w:rPr>
          <w:rFonts w:ascii="Arial" w:hAnsi="Arial" w:cs="Arial"/>
          <w:sz w:val="20"/>
          <w:szCs w:val="20"/>
        </w:rPr>
        <w:t>”.</w:t>
      </w:r>
    </w:p>
    <w:p w14:paraId="490F2AC4" w14:textId="77777777" w:rsidR="00D05640" w:rsidRDefault="00D05640" w:rsidP="00203BD7">
      <w:pPr>
        <w:pStyle w:val="Lijstopsomteken"/>
        <w:numPr>
          <w:ilvl w:val="0"/>
          <w:numId w:val="0"/>
        </w:numPr>
        <w:tabs>
          <w:tab w:val="left" w:pos="708"/>
        </w:tabs>
        <w:spacing w:line="288" w:lineRule="auto"/>
        <w:rPr>
          <w:rFonts w:ascii="Arial" w:hAnsi="Arial" w:cs="Arial"/>
          <w:sz w:val="20"/>
          <w:szCs w:val="20"/>
        </w:rPr>
      </w:pPr>
    </w:p>
    <w:p w14:paraId="0D84B401" w14:textId="774E2630" w:rsidR="00D05640" w:rsidRPr="00F572AB" w:rsidRDefault="00D05640" w:rsidP="00F572AB">
      <w:pPr>
        <w:pStyle w:val="Lijstopsomteken"/>
        <w:numPr>
          <w:ilvl w:val="0"/>
          <w:numId w:val="0"/>
        </w:numPr>
        <w:tabs>
          <w:tab w:val="left" w:pos="708"/>
        </w:tabs>
        <w:spacing w:line="288" w:lineRule="auto"/>
        <w:rPr>
          <w:rFonts w:ascii="Arial" w:hAnsi="Arial" w:cs="Arial"/>
          <w:sz w:val="20"/>
          <w:szCs w:val="20"/>
        </w:rPr>
      </w:pPr>
      <w:r w:rsidRPr="00F572AB">
        <w:rPr>
          <w:rFonts w:ascii="Arial" w:hAnsi="Arial" w:cs="Arial"/>
          <w:sz w:val="20"/>
          <w:szCs w:val="20"/>
        </w:rPr>
        <w:t xml:space="preserve">Indien de reactie op de klacht in de Nota van inlichtingen of anderszins naar de mening van de betreffende klager niet voldoet, kan een klacht over deze aanbesteding, onder vermelding van de naam en kenmerk van deze aanbesteding, worden gericht aan de klachtencommissie voor deze aanbesteding. Inschrijver kan deze sturen naar </w:t>
      </w:r>
      <w:hyperlink r:id="rId16" w:history="1">
        <w:r w:rsidR="00F572AB" w:rsidRPr="002B653D">
          <w:rPr>
            <w:rStyle w:val="Hyperlink"/>
            <w:rFonts w:ascii="Arial" w:hAnsi="Arial" w:cs="Arial"/>
            <w:sz w:val="20"/>
            <w:szCs w:val="20"/>
          </w:rPr>
          <w:t>inkoop@mboraad.nl</w:t>
        </w:r>
      </w:hyperlink>
      <w:r w:rsidR="00F572AB" w:rsidRPr="00F572AB">
        <w:rPr>
          <w:rFonts w:ascii="Arial" w:hAnsi="Arial" w:cs="Arial"/>
          <w:sz w:val="20"/>
          <w:szCs w:val="20"/>
        </w:rPr>
        <w:t>.</w:t>
      </w:r>
      <w:r w:rsidRPr="00F572AB">
        <w:rPr>
          <w:rFonts w:ascii="Arial" w:hAnsi="Arial" w:cs="Arial"/>
          <w:sz w:val="20"/>
          <w:szCs w:val="20"/>
        </w:rPr>
        <w:t>Hierbij dient duidelijk en gemotiveerd te worden aangegeven op welk aspect van de aanbesteding de klacht betrekking heeft. Anonieme klachten zijn niet toegestaan.</w:t>
      </w:r>
    </w:p>
    <w:p w14:paraId="7D1469C7" w14:textId="77777777" w:rsidR="00D05640" w:rsidRPr="00F572AB" w:rsidRDefault="00D05640" w:rsidP="00D05640">
      <w:pPr>
        <w:pStyle w:val="Lijstopsomteken"/>
        <w:numPr>
          <w:ilvl w:val="0"/>
          <w:numId w:val="0"/>
        </w:numPr>
        <w:tabs>
          <w:tab w:val="left" w:pos="708"/>
        </w:tabs>
        <w:spacing w:line="288" w:lineRule="auto"/>
        <w:rPr>
          <w:rFonts w:ascii="Arial" w:hAnsi="Arial" w:cs="Arial"/>
          <w:sz w:val="20"/>
          <w:szCs w:val="20"/>
        </w:rPr>
      </w:pPr>
      <w:r w:rsidRPr="00F572AB">
        <w:rPr>
          <w:rFonts w:ascii="Arial" w:hAnsi="Arial" w:cs="Arial"/>
          <w:sz w:val="20"/>
          <w:szCs w:val="20"/>
        </w:rPr>
        <w:t>Een klacht wordt binnen vijf werkdagen in behandeling genomen door een onafhankelijke deskundige. Een ingediende klacht zet de onderhavige aanbestedingsprocedure niet per definitie stil. Echter, de Aanbestedende dienst kan wel besluiten tot opschorting van de aanbestedingsprocedure.</w:t>
      </w:r>
    </w:p>
    <w:p w14:paraId="38C1772D" w14:textId="132B03A3" w:rsidR="00D05640" w:rsidRPr="00513C31" w:rsidRDefault="00D05640" w:rsidP="00D05640"/>
    <w:p w14:paraId="7105C566" w14:textId="77777777" w:rsidR="00D05640" w:rsidRPr="00F572AB" w:rsidRDefault="00D05640" w:rsidP="00F572AB">
      <w:pPr>
        <w:pStyle w:val="Lijstopsomteken"/>
        <w:numPr>
          <w:ilvl w:val="0"/>
          <w:numId w:val="0"/>
        </w:numPr>
        <w:tabs>
          <w:tab w:val="left" w:pos="708"/>
        </w:tabs>
        <w:spacing w:line="288" w:lineRule="auto"/>
        <w:rPr>
          <w:rFonts w:ascii="Arial" w:hAnsi="Arial" w:cs="Arial"/>
          <w:sz w:val="20"/>
          <w:szCs w:val="20"/>
        </w:rPr>
      </w:pPr>
      <w:r w:rsidRPr="00F572AB">
        <w:rPr>
          <w:rFonts w:ascii="Arial" w:hAnsi="Arial" w:cs="Arial"/>
          <w:sz w:val="20"/>
          <w:szCs w:val="20"/>
        </w:rPr>
        <w:t>Indien Inschrijver nadat de klachtencommissie voor deze aanbesteding heeft gereageerd, nog steeds een klacht heeft, dan kan de betreffende Inschrijver deze indienen bij de Commissie van Aanbestedingsexperts door middel van een klachtenformulier, te vinden op:</w:t>
      </w:r>
    </w:p>
    <w:p w14:paraId="0572C1E9" w14:textId="7DD88184" w:rsidR="00D05640" w:rsidRPr="00F572AB" w:rsidRDefault="00F572AB" w:rsidP="00F572AB">
      <w:pPr>
        <w:pStyle w:val="Lijstopsomteken"/>
        <w:numPr>
          <w:ilvl w:val="0"/>
          <w:numId w:val="0"/>
        </w:numPr>
        <w:tabs>
          <w:tab w:val="left" w:pos="708"/>
        </w:tabs>
        <w:spacing w:line="288" w:lineRule="auto"/>
        <w:rPr>
          <w:rFonts w:ascii="Arial" w:hAnsi="Arial" w:cs="Arial"/>
          <w:sz w:val="20"/>
          <w:szCs w:val="20"/>
        </w:rPr>
      </w:pPr>
      <w:hyperlink r:id="rId17" w:history="1">
        <w:r w:rsidRPr="002B653D">
          <w:rPr>
            <w:rStyle w:val="Hyperlink"/>
            <w:rFonts w:ascii="Arial" w:hAnsi="Arial" w:cs="Arial"/>
            <w:sz w:val="20"/>
            <w:szCs w:val="20"/>
          </w:rPr>
          <w:t>www.commissievanaanbestedingsexperts.nl</w:t>
        </w:r>
      </w:hyperlink>
      <w:r w:rsidR="00D05640" w:rsidRPr="00F572AB">
        <w:rPr>
          <w:rFonts w:ascii="Arial" w:hAnsi="Arial" w:cs="Arial"/>
          <w:sz w:val="20"/>
          <w:szCs w:val="20"/>
        </w:rPr>
        <w:t>.</w:t>
      </w:r>
    </w:p>
    <w:p w14:paraId="1E85B1D5" w14:textId="77777777" w:rsidR="00D05640" w:rsidRDefault="00D05640" w:rsidP="00D05640"/>
    <w:p w14:paraId="5280AA1E" w14:textId="1B50F3B8" w:rsidR="00203BD7" w:rsidRDefault="00203BD7" w:rsidP="00203BD7">
      <w:pPr>
        <w:pStyle w:val="Lijstopsomteken"/>
        <w:numPr>
          <w:ilvl w:val="0"/>
          <w:numId w:val="0"/>
        </w:numPr>
        <w:tabs>
          <w:tab w:val="left" w:pos="708"/>
        </w:tabs>
        <w:spacing w:line="288" w:lineRule="auto"/>
        <w:rPr>
          <w:rFonts w:ascii="Arial" w:hAnsi="Arial" w:cs="Arial"/>
          <w:sz w:val="20"/>
          <w:szCs w:val="20"/>
        </w:rPr>
      </w:pPr>
      <w:r>
        <w:rPr>
          <w:rFonts w:ascii="Arial" w:hAnsi="Arial" w:cs="Arial"/>
          <w:sz w:val="20"/>
          <w:szCs w:val="20"/>
        </w:rPr>
        <w:t>Naast het indienen van een klacht bij het klachte</w:t>
      </w:r>
      <w:r w:rsidR="00D05640">
        <w:rPr>
          <w:rFonts w:ascii="Arial" w:hAnsi="Arial" w:cs="Arial"/>
          <w:sz w:val="20"/>
          <w:szCs w:val="20"/>
        </w:rPr>
        <w:t>ncommissie</w:t>
      </w:r>
      <w:r>
        <w:rPr>
          <w:rFonts w:ascii="Arial" w:hAnsi="Arial" w:cs="Arial"/>
          <w:sz w:val="20"/>
          <w:szCs w:val="20"/>
        </w:rPr>
        <w:t xml:space="preserve"> en/of de Commissie van Aanbestedingsexperts, geldt onverkort het recht om een klacht middels een gerechtelijke procedure aanhangig te maken. Alle gerechtelijke geschillen welke tussen partijen mochten ontstaan naar aanleiding van de onderhavige aanbesteding of naar aanleiding van de Overeenkomst worden beslecht door de </w:t>
      </w:r>
      <w:r w:rsidR="00D05640" w:rsidRPr="00D05640">
        <w:rPr>
          <w:rFonts w:ascii="Arial" w:hAnsi="Arial" w:cs="Arial"/>
          <w:sz w:val="20"/>
          <w:szCs w:val="20"/>
        </w:rPr>
        <w:t xml:space="preserve">Rechtbank van het arrondissement Oost-Brabant te ‘s-Hertogenbosch </w:t>
      </w:r>
      <w:r>
        <w:rPr>
          <w:rFonts w:ascii="Arial" w:hAnsi="Arial" w:cs="Arial"/>
          <w:sz w:val="20"/>
          <w:szCs w:val="20"/>
        </w:rPr>
        <w:t xml:space="preserve">conform de voorwaarden van </w:t>
      </w:r>
      <w:r w:rsidR="00D05640">
        <w:rPr>
          <w:rFonts w:ascii="Arial" w:hAnsi="Arial" w:cs="Arial"/>
          <w:sz w:val="20"/>
          <w:szCs w:val="20"/>
        </w:rPr>
        <w:t>Summa College</w:t>
      </w:r>
      <w:r>
        <w:rPr>
          <w:rFonts w:ascii="Arial" w:hAnsi="Arial" w:cs="Arial"/>
          <w:sz w:val="20"/>
          <w:szCs w:val="20"/>
        </w:rPr>
        <w:t xml:space="preserve"> behoudens voor zover dwingende competentieregels aan deze keuze in de weg zouden staan.</w:t>
      </w:r>
    </w:p>
    <w:p w14:paraId="5C56DBE1" w14:textId="77777777" w:rsidR="003F1D08" w:rsidRDefault="003F1D08" w:rsidP="003F1D08">
      <w:pPr>
        <w:pStyle w:val="Lijstopsomteken"/>
        <w:numPr>
          <w:ilvl w:val="0"/>
          <w:numId w:val="0"/>
        </w:numPr>
        <w:tabs>
          <w:tab w:val="left" w:pos="708"/>
        </w:tabs>
        <w:spacing w:line="288" w:lineRule="auto"/>
      </w:pPr>
    </w:p>
    <w:p w14:paraId="658728EC" w14:textId="003FC4FC" w:rsidR="00D05640" w:rsidRPr="00F572AB" w:rsidRDefault="00D05640" w:rsidP="00F572AB">
      <w:pPr>
        <w:pStyle w:val="Lijstopsomteken"/>
        <w:numPr>
          <w:ilvl w:val="0"/>
          <w:numId w:val="0"/>
        </w:numPr>
        <w:tabs>
          <w:tab w:val="left" w:pos="708"/>
        </w:tabs>
        <w:spacing w:line="288" w:lineRule="auto"/>
        <w:rPr>
          <w:rFonts w:ascii="Arial" w:hAnsi="Arial" w:cs="Arial"/>
          <w:sz w:val="20"/>
          <w:szCs w:val="20"/>
          <w:u w:val="single"/>
        </w:rPr>
      </w:pPr>
      <w:r w:rsidRPr="00F572AB">
        <w:rPr>
          <w:rFonts w:ascii="Arial" w:hAnsi="Arial" w:cs="Arial"/>
          <w:sz w:val="20"/>
          <w:szCs w:val="20"/>
          <w:u w:val="single"/>
        </w:rPr>
        <w:t>Bezwaar</w:t>
      </w:r>
    </w:p>
    <w:p w14:paraId="0D39DF7F" w14:textId="77777777" w:rsidR="00D05640" w:rsidRPr="00F572AB" w:rsidRDefault="00D05640" w:rsidP="00F572AB">
      <w:pPr>
        <w:pStyle w:val="Lijstopsomteken"/>
        <w:numPr>
          <w:ilvl w:val="0"/>
          <w:numId w:val="0"/>
        </w:numPr>
        <w:tabs>
          <w:tab w:val="left" w:pos="708"/>
        </w:tabs>
        <w:spacing w:line="288" w:lineRule="auto"/>
        <w:rPr>
          <w:rFonts w:ascii="Arial" w:hAnsi="Arial" w:cs="Arial"/>
          <w:sz w:val="20"/>
          <w:szCs w:val="20"/>
        </w:rPr>
      </w:pPr>
      <w:r w:rsidRPr="00F572AB">
        <w:rPr>
          <w:rFonts w:ascii="Arial" w:hAnsi="Arial" w:cs="Arial"/>
          <w:sz w:val="20"/>
          <w:szCs w:val="20"/>
        </w:rPr>
        <w:t>Indien een Inschrijver, na ontvangst van een uitsluitings- of afwijzingsbrief, bezwaren heeft tegen de bekendgemaakte voorgenomen uitsluiting of gunningsbeslissing, dient de Inschrijver hiertegen op te komen binnen 20 kalenderdagen na bekendmaking door betekening van een kort geding bij de Rechtbank van het arrondissement Oost-Brabant te ‘s-Hertogenbosch.</w:t>
      </w:r>
    </w:p>
    <w:p w14:paraId="2F2469BB" w14:textId="7ADEE892" w:rsidR="003A6184" w:rsidRDefault="003A6184" w:rsidP="003F1D08">
      <w:pPr>
        <w:spacing w:line="288" w:lineRule="auto"/>
        <w:rPr>
          <w:b/>
          <w:color w:val="4D4F53"/>
          <w:sz w:val="28"/>
          <w:szCs w:val="22"/>
        </w:rPr>
      </w:pPr>
    </w:p>
    <w:p w14:paraId="0C764037" w14:textId="77777777" w:rsidR="00424998" w:rsidRDefault="00424998" w:rsidP="003F1D08">
      <w:pPr>
        <w:spacing w:line="288" w:lineRule="auto"/>
        <w:rPr>
          <w:b/>
          <w:color w:val="4D4F53"/>
          <w:sz w:val="28"/>
          <w:szCs w:val="22"/>
        </w:rPr>
      </w:pPr>
    </w:p>
    <w:p w14:paraId="34D4BA3A" w14:textId="77777777" w:rsidR="00424998" w:rsidRDefault="00424998" w:rsidP="003F1D08">
      <w:pPr>
        <w:spacing w:line="288" w:lineRule="auto"/>
        <w:rPr>
          <w:b/>
          <w:color w:val="4D4F53"/>
          <w:sz w:val="28"/>
          <w:szCs w:val="22"/>
        </w:rPr>
      </w:pPr>
    </w:p>
    <w:p w14:paraId="2EABCDFA" w14:textId="77777777" w:rsidR="00424998" w:rsidRDefault="00424998" w:rsidP="003F1D08">
      <w:pPr>
        <w:spacing w:line="288" w:lineRule="auto"/>
        <w:rPr>
          <w:b/>
          <w:color w:val="4D4F53"/>
          <w:sz w:val="28"/>
          <w:szCs w:val="22"/>
        </w:rPr>
      </w:pPr>
    </w:p>
    <w:p w14:paraId="714380D5" w14:textId="77777777" w:rsidR="00424998" w:rsidRDefault="00424998" w:rsidP="003F1D08">
      <w:pPr>
        <w:spacing w:line="288" w:lineRule="auto"/>
        <w:rPr>
          <w:b/>
          <w:color w:val="4D4F53"/>
          <w:sz w:val="28"/>
          <w:szCs w:val="22"/>
        </w:rPr>
      </w:pPr>
    </w:p>
    <w:p w14:paraId="6C7F1465" w14:textId="77777777" w:rsidR="00424998" w:rsidRDefault="00424998" w:rsidP="003F1D08">
      <w:pPr>
        <w:spacing w:line="288" w:lineRule="auto"/>
        <w:rPr>
          <w:b/>
          <w:color w:val="4D4F53"/>
          <w:sz w:val="28"/>
          <w:szCs w:val="22"/>
        </w:rPr>
      </w:pPr>
    </w:p>
    <w:p w14:paraId="1AEDE864" w14:textId="77777777" w:rsidR="00424998" w:rsidRDefault="00424998" w:rsidP="003F1D08">
      <w:pPr>
        <w:spacing w:line="288" w:lineRule="auto"/>
        <w:rPr>
          <w:b/>
          <w:color w:val="4D4F53"/>
          <w:sz w:val="28"/>
          <w:szCs w:val="22"/>
        </w:rPr>
      </w:pPr>
    </w:p>
    <w:p w14:paraId="2568190A" w14:textId="6EC00B2D" w:rsidR="00BB2DCB" w:rsidRPr="00BB2DCB" w:rsidRDefault="001B1F5D" w:rsidP="003F1D08">
      <w:pPr>
        <w:pStyle w:val="ReportHeading2"/>
        <w:numPr>
          <w:ilvl w:val="1"/>
          <w:numId w:val="1"/>
        </w:numPr>
        <w:tabs>
          <w:tab w:val="clear" w:pos="851"/>
          <w:tab w:val="num" w:pos="567"/>
        </w:tabs>
        <w:spacing w:before="0" w:after="0" w:line="288" w:lineRule="auto"/>
        <w:ind w:left="993" w:hanging="993"/>
      </w:pPr>
      <w:bookmarkStart w:id="207" w:name="_Toc207971505"/>
      <w:r>
        <w:lastRenderedPageBreak/>
        <w:t>Inhoud van</w:t>
      </w:r>
      <w:bookmarkEnd w:id="204"/>
      <w:r>
        <w:t xml:space="preserve"> </w:t>
      </w:r>
      <w:bookmarkEnd w:id="205"/>
      <w:r w:rsidR="00A7156B">
        <w:t>de Inschrijving</w:t>
      </w:r>
      <w:bookmarkEnd w:id="207"/>
    </w:p>
    <w:p w14:paraId="63F8EB0D" w14:textId="77777777" w:rsidR="003F1D08" w:rsidRDefault="003F1D08" w:rsidP="003F1D08">
      <w:pPr>
        <w:pStyle w:val="Default"/>
        <w:spacing w:line="288" w:lineRule="auto"/>
        <w:rPr>
          <w:color w:val="auto"/>
          <w:sz w:val="20"/>
        </w:rPr>
      </w:pPr>
    </w:p>
    <w:p w14:paraId="3EDDF8CD" w14:textId="33FBF529" w:rsidR="003D41A3" w:rsidRDefault="00BB2DCB" w:rsidP="003F1D08">
      <w:pPr>
        <w:pStyle w:val="Default"/>
        <w:spacing w:line="288" w:lineRule="auto"/>
        <w:rPr>
          <w:color w:val="auto"/>
          <w:sz w:val="20"/>
        </w:rPr>
      </w:pPr>
      <w:r>
        <w:rPr>
          <w:color w:val="auto"/>
          <w:sz w:val="20"/>
        </w:rPr>
        <w:t xml:space="preserve">De Inschrijving </w:t>
      </w:r>
      <w:r w:rsidR="00AC41D9">
        <w:rPr>
          <w:color w:val="auto"/>
          <w:sz w:val="20"/>
        </w:rPr>
        <w:t xml:space="preserve">dient de </w:t>
      </w:r>
      <w:r>
        <w:rPr>
          <w:color w:val="auto"/>
          <w:sz w:val="20"/>
        </w:rPr>
        <w:t>volgende documenten</w:t>
      </w:r>
      <w:r w:rsidR="00AC41D9">
        <w:rPr>
          <w:color w:val="auto"/>
          <w:sz w:val="20"/>
        </w:rPr>
        <w:t xml:space="preserve"> te bevatten</w:t>
      </w:r>
      <w:r>
        <w:rPr>
          <w:color w:val="auto"/>
          <w:sz w:val="20"/>
        </w:rPr>
        <w:t>:</w:t>
      </w:r>
    </w:p>
    <w:p w14:paraId="4DF784D7" w14:textId="77777777" w:rsidR="003D41A3" w:rsidRDefault="003D41A3" w:rsidP="003F1D08">
      <w:pPr>
        <w:pStyle w:val="Default"/>
        <w:spacing w:line="288" w:lineRule="auto"/>
        <w:rPr>
          <w:color w:val="auto"/>
          <w:sz w:val="20"/>
        </w:rPr>
      </w:pPr>
    </w:p>
    <w:tbl>
      <w:tblPr>
        <w:tblStyle w:val="Tabelraster"/>
        <w:tblW w:w="9067" w:type="dxa"/>
        <w:tblLook w:val="04A0" w:firstRow="1" w:lastRow="0" w:firstColumn="1" w:lastColumn="0" w:noHBand="0" w:noVBand="1"/>
      </w:tblPr>
      <w:tblGrid>
        <w:gridCol w:w="399"/>
        <w:gridCol w:w="5975"/>
        <w:gridCol w:w="992"/>
        <w:gridCol w:w="1701"/>
      </w:tblGrid>
      <w:tr w:rsidR="00180A6A" w:rsidRPr="00180A6A" w14:paraId="44A26DEC" w14:textId="77777777" w:rsidTr="00DC3DB5">
        <w:tc>
          <w:tcPr>
            <w:tcW w:w="399" w:type="dxa"/>
          </w:tcPr>
          <w:p w14:paraId="3FC28F39" w14:textId="77777777" w:rsidR="003D41A3" w:rsidRPr="00B06374" w:rsidRDefault="003D41A3" w:rsidP="003F1D08">
            <w:pPr>
              <w:pStyle w:val="Default"/>
              <w:spacing w:before="60" w:after="60" w:line="288" w:lineRule="auto"/>
              <w:rPr>
                <w:rFonts w:asciiTheme="majorHAnsi" w:hAnsiTheme="majorHAnsi" w:cstheme="majorHAnsi"/>
                <w:b/>
                <w:bCs/>
                <w:color w:val="auto"/>
                <w:sz w:val="20"/>
              </w:rPr>
            </w:pPr>
            <w:bookmarkStart w:id="208" w:name="_Hlk187914857"/>
            <w:bookmarkStart w:id="209" w:name="_Hlk187914967"/>
          </w:p>
        </w:tc>
        <w:tc>
          <w:tcPr>
            <w:tcW w:w="5975" w:type="dxa"/>
          </w:tcPr>
          <w:p w14:paraId="25FD5CF1" w14:textId="73ED174A" w:rsidR="003D41A3" w:rsidRPr="00B06374" w:rsidRDefault="003D41A3" w:rsidP="003F1D08">
            <w:pPr>
              <w:pStyle w:val="Default"/>
              <w:spacing w:before="60" w:after="60" w:line="288" w:lineRule="auto"/>
              <w:rPr>
                <w:rFonts w:asciiTheme="majorHAnsi" w:hAnsiTheme="majorHAnsi" w:cstheme="majorHAnsi"/>
                <w:b/>
                <w:bCs/>
                <w:color w:val="auto"/>
                <w:sz w:val="20"/>
              </w:rPr>
            </w:pPr>
            <w:r w:rsidRPr="00B06374">
              <w:rPr>
                <w:rFonts w:asciiTheme="majorHAnsi" w:hAnsiTheme="majorHAnsi" w:cstheme="majorHAnsi"/>
                <w:b/>
                <w:bCs/>
                <w:color w:val="auto"/>
                <w:sz w:val="20"/>
              </w:rPr>
              <w:t>Naam document</w:t>
            </w:r>
          </w:p>
        </w:tc>
        <w:tc>
          <w:tcPr>
            <w:tcW w:w="992" w:type="dxa"/>
          </w:tcPr>
          <w:p w14:paraId="694B2A57" w14:textId="3F58F3ED" w:rsidR="003D41A3" w:rsidRPr="00B06374" w:rsidRDefault="003D41A3" w:rsidP="003F1D08">
            <w:pPr>
              <w:pStyle w:val="Default"/>
              <w:spacing w:before="60" w:after="60" w:line="288" w:lineRule="auto"/>
              <w:rPr>
                <w:rFonts w:asciiTheme="majorHAnsi" w:hAnsiTheme="majorHAnsi" w:cstheme="majorHAnsi"/>
                <w:b/>
                <w:bCs/>
                <w:color w:val="auto"/>
                <w:sz w:val="20"/>
              </w:rPr>
            </w:pPr>
            <w:r w:rsidRPr="00B06374">
              <w:rPr>
                <w:rFonts w:asciiTheme="majorHAnsi" w:hAnsiTheme="majorHAnsi" w:cstheme="majorHAnsi"/>
                <w:b/>
                <w:bCs/>
                <w:color w:val="auto"/>
                <w:sz w:val="20"/>
              </w:rPr>
              <w:t xml:space="preserve">Betreft </w:t>
            </w:r>
          </w:p>
        </w:tc>
        <w:tc>
          <w:tcPr>
            <w:tcW w:w="1701" w:type="dxa"/>
          </w:tcPr>
          <w:p w14:paraId="4FF13E8E" w14:textId="77777777" w:rsidR="00180A6A" w:rsidRDefault="003D41A3" w:rsidP="003F1D08">
            <w:pPr>
              <w:pStyle w:val="Default"/>
              <w:spacing w:before="60" w:after="60" w:line="288" w:lineRule="auto"/>
              <w:rPr>
                <w:rFonts w:asciiTheme="majorHAnsi" w:hAnsiTheme="majorHAnsi" w:cstheme="majorHAnsi"/>
                <w:b/>
                <w:bCs/>
                <w:color w:val="auto"/>
                <w:sz w:val="20"/>
              </w:rPr>
            </w:pPr>
            <w:r w:rsidRPr="00B06374">
              <w:rPr>
                <w:rFonts w:asciiTheme="majorHAnsi" w:hAnsiTheme="majorHAnsi" w:cstheme="majorHAnsi"/>
                <w:b/>
                <w:bCs/>
                <w:color w:val="auto"/>
                <w:sz w:val="20"/>
              </w:rPr>
              <w:t xml:space="preserve">Rechtsgeldige </w:t>
            </w:r>
          </w:p>
          <w:p w14:paraId="03E35E39" w14:textId="0FA88B36" w:rsidR="003D41A3" w:rsidRPr="00B06374" w:rsidRDefault="003D41A3" w:rsidP="003F1D08">
            <w:pPr>
              <w:pStyle w:val="Default"/>
              <w:spacing w:before="60" w:after="60" w:line="288" w:lineRule="auto"/>
              <w:rPr>
                <w:rFonts w:asciiTheme="majorHAnsi" w:hAnsiTheme="majorHAnsi" w:cstheme="majorHAnsi"/>
                <w:b/>
                <w:bCs/>
                <w:color w:val="auto"/>
                <w:sz w:val="20"/>
              </w:rPr>
            </w:pPr>
            <w:r w:rsidRPr="00B06374">
              <w:rPr>
                <w:rFonts w:asciiTheme="majorHAnsi" w:hAnsiTheme="majorHAnsi" w:cstheme="majorHAnsi"/>
                <w:b/>
                <w:bCs/>
                <w:color w:val="auto"/>
                <w:sz w:val="20"/>
              </w:rPr>
              <w:t>ondertekening</w:t>
            </w:r>
          </w:p>
        </w:tc>
      </w:tr>
      <w:tr w:rsidR="003D41A3" w:rsidRPr="003D41A3" w14:paraId="00046CEF" w14:textId="77777777" w:rsidTr="00DC3DB5">
        <w:tc>
          <w:tcPr>
            <w:tcW w:w="399" w:type="dxa"/>
          </w:tcPr>
          <w:p w14:paraId="1EC62874" w14:textId="5A02F5C6" w:rsidR="003D41A3" w:rsidRPr="00B06374" w:rsidRDefault="003D41A3" w:rsidP="003F1D08">
            <w:pPr>
              <w:pStyle w:val="Default"/>
              <w:spacing w:before="60" w:after="60" w:line="288" w:lineRule="auto"/>
              <w:rPr>
                <w:rFonts w:asciiTheme="majorHAnsi" w:hAnsiTheme="majorHAnsi" w:cstheme="majorHAnsi"/>
                <w:color w:val="auto"/>
                <w:sz w:val="20"/>
              </w:rPr>
            </w:pPr>
            <w:r w:rsidRPr="00B06374">
              <w:rPr>
                <w:rFonts w:asciiTheme="majorHAnsi" w:hAnsiTheme="majorHAnsi" w:cstheme="majorHAnsi"/>
                <w:color w:val="auto"/>
                <w:sz w:val="20"/>
              </w:rPr>
              <w:t>1</w:t>
            </w:r>
          </w:p>
        </w:tc>
        <w:tc>
          <w:tcPr>
            <w:tcW w:w="5975" w:type="dxa"/>
          </w:tcPr>
          <w:p w14:paraId="6DC2BF14" w14:textId="77777777" w:rsidR="003D41A3" w:rsidRDefault="003D41A3" w:rsidP="003F1D08">
            <w:pPr>
              <w:pStyle w:val="Default"/>
              <w:spacing w:before="60" w:after="60" w:line="288" w:lineRule="auto"/>
              <w:rPr>
                <w:rFonts w:asciiTheme="majorHAnsi" w:hAnsiTheme="majorHAnsi" w:cstheme="majorHAnsi"/>
                <w:sz w:val="20"/>
                <w:szCs w:val="20"/>
              </w:rPr>
            </w:pPr>
            <w:r w:rsidRPr="00B06374">
              <w:rPr>
                <w:rFonts w:asciiTheme="majorHAnsi" w:hAnsiTheme="majorHAnsi" w:cstheme="majorHAnsi"/>
                <w:sz w:val="20"/>
                <w:szCs w:val="20"/>
              </w:rPr>
              <w:t xml:space="preserve">Uniform Europees Aanbestedingsdocument </w:t>
            </w:r>
          </w:p>
          <w:p w14:paraId="330AA26A" w14:textId="5C38E538" w:rsidR="003D41A3" w:rsidRPr="00B06374" w:rsidRDefault="003D41A3" w:rsidP="003F1D08">
            <w:pPr>
              <w:pStyle w:val="Default"/>
              <w:spacing w:before="60" w:after="60" w:line="288" w:lineRule="auto"/>
              <w:rPr>
                <w:rFonts w:asciiTheme="majorHAnsi" w:hAnsiTheme="majorHAnsi" w:cstheme="majorHAnsi"/>
                <w:sz w:val="20"/>
                <w:szCs w:val="20"/>
              </w:rPr>
            </w:pPr>
            <w:r w:rsidRPr="00B06374">
              <w:rPr>
                <w:rFonts w:asciiTheme="majorHAnsi" w:hAnsiTheme="majorHAnsi" w:cstheme="majorHAnsi"/>
                <w:sz w:val="20"/>
                <w:szCs w:val="20"/>
              </w:rPr>
              <w:t>(Ingevuld door Inschrijver en indien van toepassing door Derde en</w:t>
            </w:r>
            <w:r w:rsidR="00180A6A" w:rsidRPr="00B06374">
              <w:rPr>
                <w:rFonts w:asciiTheme="majorHAnsi" w:hAnsiTheme="majorHAnsi" w:cstheme="majorHAnsi"/>
                <w:sz w:val="20"/>
                <w:szCs w:val="20"/>
              </w:rPr>
              <w:t>/of</w:t>
            </w:r>
            <w:r w:rsidRPr="00B06374">
              <w:rPr>
                <w:rFonts w:asciiTheme="majorHAnsi" w:hAnsiTheme="majorHAnsi" w:cstheme="majorHAnsi"/>
                <w:sz w:val="20"/>
                <w:szCs w:val="20"/>
              </w:rPr>
              <w:t xml:space="preserve"> alle deelnemers aan </w:t>
            </w:r>
            <w:r w:rsidR="00180A6A" w:rsidRPr="00B06374">
              <w:rPr>
                <w:rFonts w:asciiTheme="majorHAnsi" w:hAnsiTheme="majorHAnsi" w:cstheme="majorHAnsi"/>
                <w:sz w:val="20"/>
                <w:szCs w:val="20"/>
              </w:rPr>
              <w:t xml:space="preserve">de </w:t>
            </w:r>
            <w:r w:rsidR="004416B2">
              <w:rPr>
                <w:rFonts w:asciiTheme="majorHAnsi" w:hAnsiTheme="majorHAnsi" w:cstheme="majorHAnsi"/>
                <w:sz w:val="20"/>
                <w:szCs w:val="20"/>
              </w:rPr>
              <w:t>C</w:t>
            </w:r>
            <w:r w:rsidR="004416B2" w:rsidRPr="00B06374">
              <w:rPr>
                <w:rFonts w:asciiTheme="majorHAnsi" w:hAnsiTheme="majorHAnsi" w:cstheme="majorHAnsi"/>
                <w:sz w:val="20"/>
                <w:szCs w:val="20"/>
              </w:rPr>
              <w:t>ombinatie</w:t>
            </w:r>
            <w:r w:rsidR="00180A6A" w:rsidRPr="00B06374">
              <w:rPr>
                <w:rFonts w:asciiTheme="majorHAnsi" w:hAnsiTheme="majorHAnsi" w:cstheme="majorHAnsi"/>
                <w:sz w:val="20"/>
                <w:szCs w:val="20"/>
              </w:rPr>
              <w:t>)</w:t>
            </w:r>
          </w:p>
        </w:tc>
        <w:tc>
          <w:tcPr>
            <w:tcW w:w="992" w:type="dxa"/>
          </w:tcPr>
          <w:p w14:paraId="50FD15DF" w14:textId="6E264C9D" w:rsidR="003D41A3" w:rsidRPr="00B06374" w:rsidRDefault="003D41A3" w:rsidP="003F1D08">
            <w:pPr>
              <w:pStyle w:val="Default"/>
              <w:spacing w:before="60" w:after="60" w:line="288" w:lineRule="auto"/>
              <w:jc w:val="center"/>
              <w:rPr>
                <w:rFonts w:asciiTheme="majorHAnsi" w:hAnsiTheme="majorHAnsi" w:cstheme="majorHAnsi"/>
                <w:color w:val="auto"/>
                <w:sz w:val="20"/>
              </w:rPr>
            </w:pPr>
            <w:r w:rsidRPr="00B06374">
              <w:rPr>
                <w:rFonts w:asciiTheme="majorHAnsi" w:hAnsiTheme="majorHAnsi" w:cstheme="majorHAnsi"/>
                <w:color w:val="auto"/>
                <w:sz w:val="20"/>
              </w:rPr>
              <w:t>Bijlage 1</w:t>
            </w:r>
          </w:p>
        </w:tc>
        <w:tc>
          <w:tcPr>
            <w:tcW w:w="1701" w:type="dxa"/>
          </w:tcPr>
          <w:p w14:paraId="3A057FCB" w14:textId="51E6AAF3" w:rsidR="003D41A3" w:rsidRPr="00B06374" w:rsidRDefault="003D41A3" w:rsidP="003F1D08">
            <w:pPr>
              <w:pStyle w:val="Default"/>
              <w:spacing w:before="60" w:after="60" w:line="288" w:lineRule="auto"/>
              <w:jc w:val="center"/>
              <w:rPr>
                <w:rFonts w:asciiTheme="majorHAnsi" w:hAnsiTheme="majorHAnsi" w:cstheme="majorHAnsi"/>
                <w:color w:val="auto"/>
                <w:sz w:val="20"/>
              </w:rPr>
            </w:pPr>
            <w:r w:rsidRPr="00B06374">
              <w:rPr>
                <w:rFonts w:asciiTheme="majorHAnsi" w:hAnsiTheme="majorHAnsi" w:cstheme="majorHAnsi"/>
                <w:color w:val="auto"/>
                <w:sz w:val="20"/>
              </w:rPr>
              <w:t>Ja</w:t>
            </w:r>
          </w:p>
        </w:tc>
      </w:tr>
      <w:tr w:rsidR="00180A6A" w:rsidRPr="00180A6A" w14:paraId="7F1C5DE5" w14:textId="77777777" w:rsidTr="00DC3DB5">
        <w:tc>
          <w:tcPr>
            <w:tcW w:w="399" w:type="dxa"/>
          </w:tcPr>
          <w:p w14:paraId="0AD41CA3" w14:textId="23ADEB2D" w:rsidR="00180A6A" w:rsidRPr="00180A6A" w:rsidRDefault="00842C8B" w:rsidP="003F1D08">
            <w:pPr>
              <w:pStyle w:val="Default"/>
              <w:spacing w:before="60" w:after="60" w:line="288" w:lineRule="auto"/>
              <w:rPr>
                <w:rFonts w:asciiTheme="majorHAnsi" w:hAnsiTheme="majorHAnsi" w:cstheme="majorHAnsi"/>
                <w:color w:val="auto"/>
                <w:sz w:val="20"/>
              </w:rPr>
            </w:pPr>
            <w:r>
              <w:rPr>
                <w:rFonts w:asciiTheme="majorHAnsi" w:hAnsiTheme="majorHAnsi" w:cstheme="majorHAnsi"/>
                <w:color w:val="auto"/>
                <w:sz w:val="20"/>
              </w:rPr>
              <w:t>2</w:t>
            </w:r>
          </w:p>
        </w:tc>
        <w:tc>
          <w:tcPr>
            <w:tcW w:w="5975" w:type="dxa"/>
          </w:tcPr>
          <w:p w14:paraId="065B5696" w14:textId="6AEE9DA6" w:rsidR="00180A6A" w:rsidRPr="00180A6A" w:rsidRDefault="00014DBE" w:rsidP="003F1D08">
            <w:pPr>
              <w:pStyle w:val="Default"/>
              <w:spacing w:before="60" w:after="60" w:line="288" w:lineRule="auto"/>
              <w:rPr>
                <w:rFonts w:asciiTheme="majorHAnsi" w:hAnsiTheme="majorHAnsi" w:cstheme="majorHAnsi"/>
                <w:sz w:val="20"/>
                <w:szCs w:val="20"/>
              </w:rPr>
            </w:pPr>
            <w:r>
              <w:rPr>
                <w:rFonts w:asciiTheme="majorHAnsi" w:hAnsiTheme="majorHAnsi" w:cstheme="majorHAnsi"/>
                <w:sz w:val="20"/>
                <w:szCs w:val="20"/>
              </w:rPr>
              <w:t xml:space="preserve">Inschrijfformulier </w:t>
            </w:r>
            <w:r w:rsidR="008A120C">
              <w:rPr>
                <w:rFonts w:asciiTheme="majorHAnsi" w:hAnsiTheme="majorHAnsi" w:cstheme="majorHAnsi"/>
                <w:sz w:val="20"/>
                <w:szCs w:val="20"/>
              </w:rPr>
              <w:t>-</w:t>
            </w:r>
            <w:r w:rsidR="00180A6A">
              <w:rPr>
                <w:rFonts w:asciiTheme="majorHAnsi" w:hAnsiTheme="majorHAnsi" w:cstheme="majorHAnsi"/>
                <w:sz w:val="20"/>
                <w:szCs w:val="20"/>
              </w:rPr>
              <w:t xml:space="preserve"> Leidend </w:t>
            </w:r>
            <w:r w:rsidR="00EE0D4D">
              <w:rPr>
                <w:rFonts w:asciiTheme="majorHAnsi" w:hAnsiTheme="majorHAnsi" w:cstheme="majorHAnsi"/>
                <w:sz w:val="20"/>
                <w:szCs w:val="20"/>
              </w:rPr>
              <w:t>Verzekeraar</w:t>
            </w:r>
          </w:p>
        </w:tc>
        <w:tc>
          <w:tcPr>
            <w:tcW w:w="992" w:type="dxa"/>
          </w:tcPr>
          <w:p w14:paraId="791562E6" w14:textId="5843E17C" w:rsidR="00180A6A" w:rsidRPr="00180A6A" w:rsidRDefault="00180A6A" w:rsidP="003F1D08">
            <w:pPr>
              <w:pStyle w:val="Default"/>
              <w:spacing w:before="60" w:after="60" w:line="288" w:lineRule="auto"/>
              <w:jc w:val="center"/>
              <w:rPr>
                <w:rFonts w:asciiTheme="majorHAnsi" w:hAnsiTheme="majorHAnsi" w:cstheme="majorHAnsi"/>
                <w:color w:val="auto"/>
                <w:sz w:val="20"/>
              </w:rPr>
            </w:pPr>
            <w:r w:rsidRPr="005610FD">
              <w:rPr>
                <w:rFonts w:asciiTheme="majorHAnsi" w:hAnsiTheme="majorHAnsi" w:cstheme="majorHAnsi"/>
                <w:color w:val="auto"/>
                <w:sz w:val="20"/>
              </w:rPr>
              <w:t xml:space="preserve">Bijlage </w:t>
            </w:r>
            <w:r w:rsidR="00842C8B">
              <w:rPr>
                <w:rFonts w:asciiTheme="majorHAnsi" w:hAnsiTheme="majorHAnsi" w:cstheme="majorHAnsi"/>
                <w:color w:val="auto"/>
                <w:sz w:val="20"/>
              </w:rPr>
              <w:t>2</w:t>
            </w:r>
          </w:p>
        </w:tc>
        <w:tc>
          <w:tcPr>
            <w:tcW w:w="1701" w:type="dxa"/>
          </w:tcPr>
          <w:p w14:paraId="44800A6A" w14:textId="480EF652" w:rsidR="00180A6A" w:rsidRDefault="00180A6A" w:rsidP="003F1D08">
            <w:pPr>
              <w:pStyle w:val="Default"/>
              <w:spacing w:before="60" w:after="60" w:line="288" w:lineRule="auto"/>
              <w:jc w:val="center"/>
              <w:rPr>
                <w:rFonts w:asciiTheme="majorHAnsi" w:hAnsiTheme="majorHAnsi" w:cstheme="majorHAnsi"/>
                <w:color w:val="auto"/>
                <w:sz w:val="20"/>
              </w:rPr>
            </w:pPr>
            <w:r w:rsidRPr="005610FD">
              <w:rPr>
                <w:rFonts w:asciiTheme="majorHAnsi" w:hAnsiTheme="majorHAnsi" w:cstheme="majorHAnsi"/>
                <w:color w:val="auto"/>
                <w:sz w:val="20"/>
              </w:rPr>
              <w:t>Ja</w:t>
            </w:r>
          </w:p>
        </w:tc>
      </w:tr>
      <w:tr w:rsidR="00180A6A" w:rsidRPr="00180A6A" w14:paraId="2887D619" w14:textId="77777777" w:rsidTr="00DC3DB5">
        <w:tc>
          <w:tcPr>
            <w:tcW w:w="399" w:type="dxa"/>
          </w:tcPr>
          <w:p w14:paraId="4FC25103" w14:textId="05E14052" w:rsidR="00180A6A" w:rsidRDefault="00842C8B" w:rsidP="003F1D08">
            <w:pPr>
              <w:pStyle w:val="Default"/>
              <w:spacing w:before="60" w:after="60" w:line="288" w:lineRule="auto"/>
              <w:rPr>
                <w:rFonts w:asciiTheme="majorHAnsi" w:hAnsiTheme="majorHAnsi" w:cstheme="majorHAnsi"/>
                <w:color w:val="auto"/>
                <w:sz w:val="20"/>
              </w:rPr>
            </w:pPr>
            <w:r>
              <w:rPr>
                <w:rFonts w:asciiTheme="majorHAnsi" w:hAnsiTheme="majorHAnsi" w:cstheme="majorHAnsi"/>
                <w:color w:val="auto"/>
                <w:sz w:val="20"/>
              </w:rPr>
              <w:t>3</w:t>
            </w:r>
          </w:p>
        </w:tc>
        <w:tc>
          <w:tcPr>
            <w:tcW w:w="5975" w:type="dxa"/>
          </w:tcPr>
          <w:p w14:paraId="6CAAC59E" w14:textId="599E6F63" w:rsidR="00180A6A" w:rsidRDefault="00014DBE" w:rsidP="003F1D08">
            <w:pPr>
              <w:pStyle w:val="Default"/>
              <w:spacing w:before="60" w:after="60" w:line="288" w:lineRule="auto"/>
              <w:rPr>
                <w:rFonts w:asciiTheme="majorHAnsi" w:hAnsiTheme="majorHAnsi" w:cstheme="majorHAnsi"/>
                <w:sz w:val="20"/>
                <w:szCs w:val="20"/>
              </w:rPr>
            </w:pPr>
            <w:r>
              <w:rPr>
                <w:rFonts w:asciiTheme="majorHAnsi" w:hAnsiTheme="majorHAnsi" w:cstheme="majorHAnsi"/>
                <w:sz w:val="20"/>
                <w:szCs w:val="20"/>
              </w:rPr>
              <w:t xml:space="preserve">Inschrijfformulier </w:t>
            </w:r>
            <w:r w:rsidR="008A120C">
              <w:rPr>
                <w:rFonts w:asciiTheme="majorHAnsi" w:hAnsiTheme="majorHAnsi" w:cstheme="majorHAnsi"/>
                <w:sz w:val="20"/>
                <w:szCs w:val="20"/>
              </w:rPr>
              <w:t>-</w:t>
            </w:r>
            <w:r w:rsidR="00180A6A">
              <w:rPr>
                <w:rFonts w:asciiTheme="majorHAnsi" w:hAnsiTheme="majorHAnsi" w:cstheme="majorHAnsi"/>
                <w:sz w:val="20"/>
                <w:szCs w:val="20"/>
              </w:rPr>
              <w:t xml:space="preserve"> Volgverzekeraar</w:t>
            </w:r>
          </w:p>
        </w:tc>
        <w:tc>
          <w:tcPr>
            <w:tcW w:w="992" w:type="dxa"/>
          </w:tcPr>
          <w:p w14:paraId="6E6C286B" w14:textId="00B6212D" w:rsidR="00180A6A" w:rsidRPr="00180A6A" w:rsidRDefault="00180A6A" w:rsidP="003F1D08">
            <w:pPr>
              <w:pStyle w:val="Default"/>
              <w:spacing w:before="60" w:after="60" w:line="288" w:lineRule="auto"/>
              <w:jc w:val="center"/>
              <w:rPr>
                <w:rFonts w:asciiTheme="majorHAnsi" w:hAnsiTheme="majorHAnsi" w:cstheme="majorHAnsi"/>
                <w:color w:val="auto"/>
                <w:sz w:val="20"/>
              </w:rPr>
            </w:pPr>
            <w:r w:rsidRPr="005610FD">
              <w:rPr>
                <w:rFonts w:asciiTheme="majorHAnsi" w:hAnsiTheme="majorHAnsi" w:cstheme="majorHAnsi"/>
                <w:color w:val="auto"/>
                <w:sz w:val="20"/>
              </w:rPr>
              <w:t xml:space="preserve">Bijlage </w:t>
            </w:r>
            <w:r w:rsidR="00842C8B">
              <w:rPr>
                <w:rFonts w:asciiTheme="majorHAnsi" w:hAnsiTheme="majorHAnsi" w:cstheme="majorHAnsi"/>
                <w:color w:val="auto"/>
                <w:sz w:val="20"/>
              </w:rPr>
              <w:t>3</w:t>
            </w:r>
          </w:p>
        </w:tc>
        <w:tc>
          <w:tcPr>
            <w:tcW w:w="1701" w:type="dxa"/>
          </w:tcPr>
          <w:p w14:paraId="465791F9" w14:textId="010C88AD" w:rsidR="00180A6A" w:rsidRDefault="00180A6A" w:rsidP="003F1D08">
            <w:pPr>
              <w:pStyle w:val="Default"/>
              <w:spacing w:before="60" w:after="60" w:line="288" w:lineRule="auto"/>
              <w:jc w:val="center"/>
              <w:rPr>
                <w:rFonts w:asciiTheme="majorHAnsi" w:hAnsiTheme="majorHAnsi" w:cstheme="majorHAnsi"/>
                <w:color w:val="auto"/>
                <w:sz w:val="20"/>
              </w:rPr>
            </w:pPr>
            <w:r>
              <w:rPr>
                <w:rFonts w:asciiTheme="majorHAnsi" w:hAnsiTheme="majorHAnsi" w:cstheme="majorHAnsi"/>
                <w:color w:val="auto"/>
                <w:sz w:val="20"/>
              </w:rPr>
              <w:t>J</w:t>
            </w:r>
            <w:r w:rsidRPr="005610FD">
              <w:rPr>
                <w:rFonts w:asciiTheme="majorHAnsi" w:hAnsiTheme="majorHAnsi" w:cstheme="majorHAnsi"/>
                <w:color w:val="auto"/>
                <w:sz w:val="20"/>
              </w:rPr>
              <w:t>a</w:t>
            </w:r>
          </w:p>
        </w:tc>
      </w:tr>
      <w:tr w:rsidR="00014DBE" w:rsidRPr="00180A6A" w14:paraId="2E101F40" w14:textId="77777777" w:rsidTr="00DC3DB5">
        <w:tc>
          <w:tcPr>
            <w:tcW w:w="399" w:type="dxa"/>
          </w:tcPr>
          <w:p w14:paraId="3C6E9A9E" w14:textId="7ED1B72E" w:rsidR="00014DBE" w:rsidRDefault="00014DBE" w:rsidP="003F1D08">
            <w:pPr>
              <w:pStyle w:val="Default"/>
              <w:spacing w:before="60" w:after="60" w:line="288" w:lineRule="auto"/>
              <w:rPr>
                <w:rFonts w:asciiTheme="majorHAnsi" w:hAnsiTheme="majorHAnsi" w:cstheme="majorHAnsi"/>
                <w:color w:val="auto"/>
                <w:sz w:val="20"/>
              </w:rPr>
            </w:pPr>
            <w:r>
              <w:rPr>
                <w:rFonts w:asciiTheme="majorHAnsi" w:hAnsiTheme="majorHAnsi" w:cstheme="majorHAnsi"/>
                <w:color w:val="auto"/>
                <w:sz w:val="20"/>
              </w:rPr>
              <w:t>4</w:t>
            </w:r>
          </w:p>
        </w:tc>
        <w:tc>
          <w:tcPr>
            <w:tcW w:w="5975" w:type="dxa"/>
          </w:tcPr>
          <w:p w14:paraId="7A2E7E41" w14:textId="2077C797" w:rsidR="00014DBE" w:rsidRPr="00180A6A" w:rsidRDefault="00014DBE" w:rsidP="003F1D08">
            <w:pPr>
              <w:pStyle w:val="Default"/>
              <w:spacing w:before="60" w:after="60" w:line="288" w:lineRule="auto"/>
              <w:rPr>
                <w:rFonts w:asciiTheme="majorHAnsi" w:hAnsiTheme="majorHAnsi" w:cstheme="majorHAnsi"/>
                <w:sz w:val="20"/>
                <w:szCs w:val="20"/>
              </w:rPr>
            </w:pPr>
            <w:r w:rsidRPr="005610FD">
              <w:rPr>
                <w:rFonts w:asciiTheme="majorHAnsi" w:hAnsiTheme="majorHAnsi" w:cstheme="majorHAnsi"/>
                <w:sz w:val="20"/>
                <w:szCs w:val="20"/>
              </w:rPr>
              <w:t>Indien Inschrijver een Gevolmachtigd Agent is dan omvat de Inschrijving tevens een rechtsgeldig ondertekende en ingevulde Volmachtverklaring</w:t>
            </w:r>
          </w:p>
        </w:tc>
        <w:tc>
          <w:tcPr>
            <w:tcW w:w="992" w:type="dxa"/>
          </w:tcPr>
          <w:p w14:paraId="64AE822A" w14:textId="77777777" w:rsidR="00014DBE" w:rsidRDefault="00014DBE" w:rsidP="003F1D08">
            <w:pPr>
              <w:pStyle w:val="Default"/>
              <w:spacing w:before="60" w:after="60" w:line="288" w:lineRule="auto"/>
              <w:jc w:val="center"/>
              <w:rPr>
                <w:rFonts w:asciiTheme="majorHAnsi" w:hAnsiTheme="majorHAnsi" w:cstheme="majorHAnsi"/>
                <w:color w:val="auto"/>
                <w:sz w:val="20"/>
              </w:rPr>
            </w:pPr>
            <w:r>
              <w:rPr>
                <w:rFonts w:asciiTheme="majorHAnsi" w:hAnsiTheme="majorHAnsi" w:cstheme="majorHAnsi"/>
                <w:color w:val="auto"/>
                <w:sz w:val="20"/>
              </w:rPr>
              <w:t>Bijlage 4</w:t>
            </w:r>
          </w:p>
        </w:tc>
        <w:tc>
          <w:tcPr>
            <w:tcW w:w="1701" w:type="dxa"/>
          </w:tcPr>
          <w:p w14:paraId="15C47D85" w14:textId="77777777" w:rsidR="00014DBE" w:rsidRDefault="00014DBE" w:rsidP="003F1D08">
            <w:pPr>
              <w:pStyle w:val="Default"/>
              <w:spacing w:before="60" w:after="60" w:line="288" w:lineRule="auto"/>
              <w:jc w:val="center"/>
              <w:rPr>
                <w:rFonts w:asciiTheme="majorHAnsi" w:hAnsiTheme="majorHAnsi" w:cstheme="majorHAnsi"/>
                <w:color w:val="auto"/>
                <w:sz w:val="20"/>
              </w:rPr>
            </w:pPr>
            <w:r>
              <w:rPr>
                <w:rFonts w:asciiTheme="majorHAnsi" w:hAnsiTheme="majorHAnsi" w:cstheme="majorHAnsi"/>
                <w:color w:val="auto"/>
                <w:sz w:val="20"/>
              </w:rPr>
              <w:t>Ja</w:t>
            </w:r>
          </w:p>
        </w:tc>
      </w:tr>
      <w:bookmarkEnd w:id="208"/>
    </w:tbl>
    <w:p w14:paraId="1A801C50" w14:textId="77777777" w:rsidR="00180A6A" w:rsidRDefault="00180A6A" w:rsidP="003F1D08">
      <w:pPr>
        <w:pStyle w:val="Default"/>
        <w:spacing w:line="288" w:lineRule="auto"/>
        <w:ind w:left="720" w:hanging="720"/>
        <w:rPr>
          <w:color w:val="auto"/>
          <w:sz w:val="20"/>
        </w:rPr>
      </w:pPr>
    </w:p>
    <w:bookmarkEnd w:id="209"/>
    <w:p w14:paraId="00E61F6F" w14:textId="7A111EF4" w:rsidR="006C20D2" w:rsidRDefault="00180A6A" w:rsidP="003F1D08">
      <w:pPr>
        <w:pStyle w:val="Default"/>
        <w:spacing w:line="288" w:lineRule="auto"/>
        <w:rPr>
          <w:color w:val="auto"/>
          <w:sz w:val="20"/>
        </w:rPr>
      </w:pPr>
      <w:r w:rsidRPr="00180A6A">
        <w:rPr>
          <w:color w:val="auto"/>
          <w:sz w:val="20"/>
        </w:rPr>
        <w:t>Daar waar sprake is van een “model-</w:t>
      </w:r>
      <w:r w:rsidR="004416B2">
        <w:rPr>
          <w:color w:val="auto"/>
          <w:sz w:val="20"/>
        </w:rPr>
        <w:t>B</w:t>
      </w:r>
      <w:r w:rsidR="004416B2" w:rsidRPr="00180A6A">
        <w:rPr>
          <w:color w:val="auto"/>
          <w:sz w:val="20"/>
        </w:rPr>
        <w:t>ijlage</w:t>
      </w:r>
      <w:r w:rsidRPr="00180A6A">
        <w:rPr>
          <w:color w:val="auto"/>
          <w:sz w:val="20"/>
        </w:rPr>
        <w:t>” (</w:t>
      </w:r>
      <w:r>
        <w:rPr>
          <w:color w:val="auto"/>
          <w:sz w:val="20"/>
        </w:rPr>
        <w:t xml:space="preserve">zie Bijlage 1 tot en met </w:t>
      </w:r>
      <w:r w:rsidR="00253B0F">
        <w:rPr>
          <w:color w:val="auto"/>
          <w:sz w:val="20"/>
        </w:rPr>
        <w:t>4</w:t>
      </w:r>
      <w:r>
        <w:rPr>
          <w:color w:val="auto"/>
          <w:sz w:val="20"/>
        </w:rPr>
        <w:t xml:space="preserve">) is het </w:t>
      </w:r>
      <w:r w:rsidRPr="00180A6A">
        <w:rPr>
          <w:color w:val="auto"/>
          <w:sz w:val="20"/>
        </w:rPr>
        <w:t>niet toegestaan om hierin opgenomen teksten te verwijderen dan wel te wijzigen, noch om tekst toe te voegen. Doet Inschrijver dit wel dan</w:t>
      </w:r>
      <w:r>
        <w:rPr>
          <w:color w:val="auto"/>
          <w:sz w:val="20"/>
        </w:rPr>
        <w:t xml:space="preserve"> kan dit leiden </w:t>
      </w:r>
      <w:r w:rsidRPr="00180A6A">
        <w:rPr>
          <w:color w:val="auto"/>
          <w:sz w:val="20"/>
        </w:rPr>
        <w:t>tot uitsluiting, tenzij Aanbestedende dienst van mening is dat uitsluiting disproportioneel zou zijn en/of er sprake is van een kennelijke omissie en daarmee een herstelbaar gebrek.</w:t>
      </w:r>
      <w:bookmarkStart w:id="210" w:name="_Hlk177457726"/>
    </w:p>
    <w:p w14:paraId="3E7CF9A9" w14:textId="77777777" w:rsidR="003F1D08" w:rsidRDefault="003F1D08" w:rsidP="003F1D08">
      <w:pPr>
        <w:pStyle w:val="Default"/>
        <w:spacing w:line="288" w:lineRule="auto"/>
        <w:rPr>
          <w:color w:val="auto"/>
          <w:sz w:val="20"/>
        </w:rPr>
      </w:pPr>
    </w:p>
    <w:p w14:paraId="68F0D172" w14:textId="77777777" w:rsidR="003F1D08" w:rsidRPr="003A6184" w:rsidRDefault="003F1D08" w:rsidP="003F1D08">
      <w:pPr>
        <w:pStyle w:val="Default"/>
        <w:spacing w:line="288" w:lineRule="auto"/>
        <w:rPr>
          <w:b/>
          <w:color w:val="auto"/>
          <w:sz w:val="10"/>
          <w:szCs w:val="10"/>
        </w:rPr>
      </w:pPr>
    </w:p>
    <w:p w14:paraId="39880388" w14:textId="096905C1" w:rsidR="001B1F5D" w:rsidRPr="006D1248" w:rsidRDefault="00542622" w:rsidP="003F1D08">
      <w:pPr>
        <w:pStyle w:val="ReportHeading2"/>
        <w:numPr>
          <w:ilvl w:val="1"/>
          <w:numId w:val="1"/>
        </w:numPr>
        <w:tabs>
          <w:tab w:val="clear" w:pos="851"/>
          <w:tab w:val="num" w:pos="567"/>
        </w:tabs>
        <w:spacing w:before="0" w:after="0" w:line="288" w:lineRule="auto"/>
        <w:ind w:left="993" w:hanging="993"/>
      </w:pPr>
      <w:bookmarkStart w:id="211" w:name="_Toc187935279"/>
      <w:bookmarkStart w:id="212" w:name="_Toc188005123"/>
      <w:bookmarkStart w:id="213" w:name="_Toc188005432"/>
      <w:bookmarkStart w:id="214" w:name="_Toc188005624"/>
      <w:bookmarkStart w:id="215" w:name="_Toc188005816"/>
      <w:bookmarkStart w:id="216" w:name="_Toc187935280"/>
      <w:bookmarkStart w:id="217" w:name="_Toc188005124"/>
      <w:bookmarkStart w:id="218" w:name="_Toc188005433"/>
      <w:bookmarkStart w:id="219" w:name="_Toc188005625"/>
      <w:bookmarkStart w:id="220" w:name="_Toc188005817"/>
      <w:bookmarkStart w:id="221" w:name="_Toc187935281"/>
      <w:bookmarkStart w:id="222" w:name="_Toc188005125"/>
      <w:bookmarkStart w:id="223" w:name="_Toc188005434"/>
      <w:bookmarkStart w:id="224" w:name="_Toc188005626"/>
      <w:bookmarkStart w:id="225" w:name="_Toc188005818"/>
      <w:bookmarkStart w:id="226" w:name="_Toc187935282"/>
      <w:bookmarkStart w:id="227" w:name="_Toc188005126"/>
      <w:bookmarkStart w:id="228" w:name="_Toc188005435"/>
      <w:bookmarkStart w:id="229" w:name="_Toc188005627"/>
      <w:bookmarkStart w:id="230" w:name="_Toc188005819"/>
      <w:bookmarkStart w:id="231" w:name="_Toc187935283"/>
      <w:bookmarkStart w:id="232" w:name="_Toc188005127"/>
      <w:bookmarkStart w:id="233" w:name="_Toc188005436"/>
      <w:bookmarkStart w:id="234" w:name="_Toc188005628"/>
      <w:bookmarkStart w:id="235" w:name="_Toc188005820"/>
      <w:bookmarkStart w:id="236" w:name="_Toc187935284"/>
      <w:bookmarkStart w:id="237" w:name="_Toc188005128"/>
      <w:bookmarkStart w:id="238" w:name="_Toc188005437"/>
      <w:bookmarkStart w:id="239" w:name="_Toc188005629"/>
      <w:bookmarkStart w:id="240" w:name="_Toc188005821"/>
      <w:bookmarkStart w:id="241" w:name="_Toc431299997"/>
      <w:bookmarkStart w:id="242" w:name="_Toc207971506"/>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t>Gestanddoeningstermijn</w:t>
      </w:r>
      <w:r w:rsidR="001B1F5D" w:rsidRPr="006D1248">
        <w:t xml:space="preserve"> </w:t>
      </w:r>
      <w:bookmarkEnd w:id="241"/>
      <w:r w:rsidR="00683A8B">
        <w:t>Inschrijving</w:t>
      </w:r>
      <w:bookmarkEnd w:id="242"/>
      <w:r w:rsidR="001B1F5D">
        <w:t xml:space="preserve"> </w:t>
      </w:r>
    </w:p>
    <w:p w14:paraId="156A52EC" w14:textId="77777777" w:rsidR="003F1D08" w:rsidRDefault="003F1D08" w:rsidP="003F1D08">
      <w:pPr>
        <w:tabs>
          <w:tab w:val="left" w:pos="330"/>
        </w:tabs>
        <w:spacing w:line="288" w:lineRule="auto"/>
        <w:rPr>
          <w:rFonts w:cs="Arial"/>
          <w:szCs w:val="22"/>
        </w:rPr>
      </w:pPr>
    </w:p>
    <w:p w14:paraId="5F605950" w14:textId="10367D1C" w:rsidR="00AD7FC6" w:rsidRDefault="00BB2DCB" w:rsidP="003F1D08">
      <w:pPr>
        <w:tabs>
          <w:tab w:val="left" w:pos="330"/>
        </w:tabs>
        <w:spacing w:line="288" w:lineRule="auto"/>
        <w:rPr>
          <w:rFonts w:cs="Arial"/>
          <w:szCs w:val="22"/>
        </w:rPr>
      </w:pPr>
      <w:r w:rsidRPr="00570C01">
        <w:rPr>
          <w:rFonts w:cs="Arial"/>
          <w:szCs w:val="22"/>
        </w:rPr>
        <w:t xml:space="preserve">De termijn van gestanddoening van de uitgebrachte </w:t>
      </w:r>
      <w:r>
        <w:rPr>
          <w:rFonts w:cs="Arial"/>
          <w:szCs w:val="22"/>
        </w:rPr>
        <w:t>Inschrijving</w:t>
      </w:r>
      <w:r w:rsidRPr="00570C01">
        <w:rPr>
          <w:rFonts w:cs="Arial"/>
          <w:szCs w:val="22"/>
        </w:rPr>
        <w:t xml:space="preserve"> is </w:t>
      </w:r>
      <w:r>
        <w:rPr>
          <w:rFonts w:cs="Arial"/>
          <w:szCs w:val="22"/>
        </w:rPr>
        <w:t>90 dagen</w:t>
      </w:r>
      <w:r w:rsidRPr="00570C01">
        <w:rPr>
          <w:rFonts w:cs="Arial"/>
          <w:szCs w:val="22"/>
        </w:rPr>
        <w:t xml:space="preserve"> na de uiterste </w:t>
      </w:r>
      <w:r>
        <w:rPr>
          <w:rFonts w:cs="Arial"/>
          <w:szCs w:val="22"/>
        </w:rPr>
        <w:t>Inschrijftermijn</w:t>
      </w:r>
      <w:r w:rsidR="00180A6A">
        <w:rPr>
          <w:rFonts w:cs="Arial"/>
          <w:szCs w:val="22"/>
        </w:rPr>
        <w:t xml:space="preserve">, </w:t>
      </w:r>
      <w:r w:rsidR="00180A6A">
        <w:t>ongeacht verdere (schade)gebeurtenissen tussen moment van inschrijven en genoemde datum.</w:t>
      </w:r>
      <w:r w:rsidRPr="00570C01">
        <w:rPr>
          <w:rFonts w:cs="Arial"/>
          <w:szCs w:val="22"/>
        </w:rPr>
        <w:t xml:space="preserve"> In het geval dat de </w:t>
      </w:r>
      <w:r>
        <w:rPr>
          <w:rFonts w:cs="Arial"/>
          <w:szCs w:val="22"/>
        </w:rPr>
        <w:t>Aanbestedende dienst</w:t>
      </w:r>
      <w:r w:rsidRPr="00570C01">
        <w:rPr>
          <w:rFonts w:cs="Arial"/>
          <w:szCs w:val="22"/>
        </w:rPr>
        <w:t xml:space="preserve"> in rechte wordt gedaagd met betrekking tot deze aanbestedingsprocedure is de termijn van gestanddoening dertig (30) dagen na de dag waarop in eerste aanleg is beslist</w:t>
      </w:r>
      <w:r w:rsidR="00B126B1">
        <w:rPr>
          <w:rFonts w:cs="Arial"/>
          <w:szCs w:val="22"/>
        </w:rPr>
        <w:t>.</w:t>
      </w:r>
    </w:p>
    <w:p w14:paraId="5329A5A1" w14:textId="77777777" w:rsidR="003F1D08" w:rsidRDefault="003F1D08" w:rsidP="003F1D08">
      <w:pPr>
        <w:tabs>
          <w:tab w:val="left" w:pos="330"/>
        </w:tabs>
        <w:spacing w:line="288" w:lineRule="auto"/>
        <w:rPr>
          <w:rFonts w:cs="Arial"/>
          <w:szCs w:val="22"/>
        </w:rPr>
      </w:pPr>
    </w:p>
    <w:p w14:paraId="399F2A46" w14:textId="77777777" w:rsidR="003F1D08" w:rsidRDefault="003F1D08" w:rsidP="003F1D08">
      <w:pPr>
        <w:tabs>
          <w:tab w:val="left" w:pos="330"/>
        </w:tabs>
        <w:spacing w:line="288" w:lineRule="auto"/>
        <w:rPr>
          <w:rFonts w:cs="Arial"/>
          <w:szCs w:val="22"/>
        </w:rPr>
      </w:pPr>
    </w:p>
    <w:p w14:paraId="734CA0A9" w14:textId="77777777" w:rsidR="00F6599E" w:rsidRPr="004061A4" w:rsidRDefault="00F6599E" w:rsidP="003F1D08">
      <w:pPr>
        <w:pStyle w:val="ReportHeading2"/>
        <w:numPr>
          <w:ilvl w:val="1"/>
          <w:numId w:val="1"/>
        </w:numPr>
        <w:tabs>
          <w:tab w:val="clear" w:pos="851"/>
          <w:tab w:val="num" w:pos="709"/>
        </w:tabs>
        <w:spacing w:before="0" w:after="0" w:line="288" w:lineRule="auto"/>
        <w:ind w:left="993" w:hanging="993"/>
      </w:pPr>
      <w:bookmarkStart w:id="243" w:name="_Toc187935286"/>
      <w:bookmarkStart w:id="244" w:name="_Toc188005130"/>
      <w:bookmarkStart w:id="245" w:name="_Toc188005439"/>
      <w:bookmarkStart w:id="246" w:name="_Toc188005631"/>
      <w:bookmarkStart w:id="247" w:name="_Toc188005823"/>
      <w:bookmarkStart w:id="248" w:name="_Toc188006030"/>
      <w:bookmarkStart w:id="249" w:name="_Toc188006187"/>
      <w:bookmarkStart w:id="250" w:name="_Toc188006409"/>
      <w:bookmarkStart w:id="251" w:name="_Toc190275930"/>
      <w:bookmarkStart w:id="252" w:name="_Toc190275983"/>
      <w:bookmarkStart w:id="253" w:name="_Toc187935287"/>
      <w:bookmarkStart w:id="254" w:name="_Toc188005131"/>
      <w:bookmarkStart w:id="255" w:name="_Toc188005440"/>
      <w:bookmarkStart w:id="256" w:name="_Toc188005632"/>
      <w:bookmarkStart w:id="257" w:name="_Toc188005824"/>
      <w:bookmarkStart w:id="258" w:name="_Toc188006031"/>
      <w:bookmarkStart w:id="259" w:name="_Toc188006188"/>
      <w:bookmarkStart w:id="260" w:name="_Toc188006410"/>
      <w:bookmarkStart w:id="261" w:name="_Toc190275931"/>
      <w:bookmarkStart w:id="262" w:name="_Toc190275984"/>
      <w:bookmarkStart w:id="263" w:name="_Toc207971507"/>
      <w:bookmarkStart w:id="264" w:name="_Toc30479601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4061A4">
        <w:t>Prioriteitenbepaling</w:t>
      </w:r>
      <w:bookmarkEnd w:id="263"/>
    </w:p>
    <w:p w14:paraId="6AC12F0A" w14:textId="77777777" w:rsidR="003F1D08" w:rsidRDefault="003F1D08" w:rsidP="003F1D08">
      <w:pPr>
        <w:pStyle w:val="Normaalweb"/>
        <w:spacing w:before="0" w:after="0" w:line="288" w:lineRule="auto"/>
        <w:rPr>
          <w:rStyle w:val="Nadruk"/>
          <w:rFonts w:ascii="Arial" w:hAnsi="Arial" w:cs="Arial"/>
          <w:b w:val="0"/>
          <w:i w:val="0"/>
          <w:color w:val="auto"/>
          <w:sz w:val="20"/>
          <w:szCs w:val="20"/>
          <w:lang w:val="nl-NL"/>
        </w:rPr>
      </w:pPr>
    </w:p>
    <w:p w14:paraId="5DBC7731" w14:textId="573015CD" w:rsidR="00F6599E" w:rsidRPr="00001FE2" w:rsidRDefault="00F6599E" w:rsidP="003F1D08">
      <w:pPr>
        <w:pStyle w:val="Normaalweb"/>
        <w:spacing w:before="0" w:after="0" w:line="288" w:lineRule="auto"/>
        <w:rPr>
          <w:rStyle w:val="Nadruk"/>
          <w:rFonts w:ascii="Arial" w:hAnsi="Arial" w:cs="Arial"/>
          <w:b w:val="0"/>
          <w:i w:val="0"/>
          <w:color w:val="auto"/>
          <w:sz w:val="20"/>
          <w:szCs w:val="20"/>
          <w:lang w:val="nl-NL"/>
        </w:rPr>
      </w:pPr>
      <w:r w:rsidRPr="00001FE2">
        <w:rPr>
          <w:rStyle w:val="Nadruk"/>
          <w:rFonts w:ascii="Arial" w:hAnsi="Arial" w:cs="Arial"/>
          <w:b w:val="0"/>
          <w:i w:val="0"/>
          <w:color w:val="auto"/>
          <w:sz w:val="20"/>
          <w:szCs w:val="20"/>
          <w:lang w:val="nl-NL"/>
        </w:rPr>
        <w:t xml:space="preserve">Voor zover sprake mocht zijn van tegenstrijdigheden in de tekst van de </w:t>
      </w:r>
      <w:r w:rsidR="004416B2">
        <w:rPr>
          <w:rStyle w:val="Nadruk"/>
          <w:rFonts w:ascii="Arial" w:hAnsi="Arial" w:cs="Arial"/>
          <w:b w:val="0"/>
          <w:i w:val="0"/>
          <w:color w:val="auto"/>
          <w:sz w:val="20"/>
          <w:szCs w:val="20"/>
          <w:lang w:val="nl-NL"/>
        </w:rPr>
        <w:t>A</w:t>
      </w:r>
      <w:r w:rsidR="004416B2" w:rsidRPr="00001FE2">
        <w:rPr>
          <w:rStyle w:val="Nadruk"/>
          <w:rFonts w:ascii="Arial" w:hAnsi="Arial" w:cs="Arial"/>
          <w:b w:val="0"/>
          <w:i w:val="0"/>
          <w:color w:val="auto"/>
          <w:sz w:val="20"/>
          <w:szCs w:val="20"/>
          <w:lang w:val="nl-NL"/>
        </w:rPr>
        <w:t xml:space="preserve">anbestedingsdocumenten </w:t>
      </w:r>
      <w:r w:rsidRPr="00001FE2">
        <w:rPr>
          <w:rStyle w:val="Nadruk"/>
          <w:rFonts w:ascii="Arial" w:hAnsi="Arial" w:cs="Arial"/>
          <w:b w:val="0"/>
          <w:i w:val="0"/>
          <w:color w:val="auto"/>
          <w:sz w:val="20"/>
          <w:szCs w:val="20"/>
          <w:lang w:val="nl-NL"/>
        </w:rPr>
        <w:t>gelden de volgende voorrangsregels:</w:t>
      </w:r>
    </w:p>
    <w:p w14:paraId="22358020" w14:textId="77777777" w:rsidR="00F6599E" w:rsidRDefault="00F6599E" w:rsidP="003F1D08">
      <w:pPr>
        <w:pStyle w:val="ReportBodyTextBulleted"/>
        <w:numPr>
          <w:ilvl w:val="0"/>
          <w:numId w:val="0"/>
        </w:numPr>
        <w:spacing w:line="288" w:lineRule="auto"/>
        <w:rPr>
          <w:lang w:val="nl-NL"/>
        </w:rPr>
      </w:pPr>
    </w:p>
    <w:p w14:paraId="7980FF9F" w14:textId="77777777" w:rsidR="00F6599E" w:rsidRPr="004A6AFE" w:rsidRDefault="00F6599E" w:rsidP="003F1D08">
      <w:pPr>
        <w:numPr>
          <w:ilvl w:val="0"/>
          <w:numId w:val="19"/>
        </w:numPr>
        <w:spacing w:line="288" w:lineRule="auto"/>
        <w:ind w:left="426" w:hanging="426"/>
        <w:rPr>
          <w:rFonts w:asciiTheme="minorHAnsi" w:hAnsiTheme="minorHAnsi" w:cstheme="minorHAnsi"/>
          <w:szCs w:val="18"/>
        </w:rPr>
      </w:pPr>
      <w:r w:rsidRPr="004A6AFE">
        <w:rPr>
          <w:rFonts w:asciiTheme="minorHAnsi" w:hAnsiTheme="minorHAnsi" w:cstheme="minorHAnsi"/>
          <w:szCs w:val="18"/>
        </w:rPr>
        <w:t>Nota’s van inlichtingen, waarbij het gestelde in de meest recente Nota van inlichtingen prevaleert;</w:t>
      </w:r>
    </w:p>
    <w:p w14:paraId="64DB7936" w14:textId="3B28E5CB" w:rsidR="00F6599E" w:rsidRPr="004A6AFE" w:rsidRDefault="00476487" w:rsidP="003F1D08">
      <w:pPr>
        <w:numPr>
          <w:ilvl w:val="0"/>
          <w:numId w:val="19"/>
        </w:numPr>
        <w:spacing w:line="288" w:lineRule="auto"/>
        <w:ind w:left="426" w:hanging="426"/>
        <w:rPr>
          <w:rFonts w:asciiTheme="minorHAnsi" w:hAnsiTheme="minorHAnsi" w:cstheme="minorHAnsi"/>
          <w:szCs w:val="18"/>
        </w:rPr>
      </w:pPr>
      <w:r>
        <w:rPr>
          <w:rFonts w:asciiTheme="minorHAnsi" w:hAnsiTheme="minorHAnsi" w:cstheme="minorHAnsi"/>
          <w:szCs w:val="18"/>
        </w:rPr>
        <w:t>S</w:t>
      </w:r>
      <w:r w:rsidR="00C20D33">
        <w:rPr>
          <w:rFonts w:asciiTheme="minorHAnsi" w:hAnsiTheme="minorHAnsi" w:cstheme="minorHAnsi"/>
          <w:szCs w:val="18"/>
        </w:rPr>
        <w:t>luitnota</w:t>
      </w:r>
      <w:r w:rsidR="00F6599E" w:rsidRPr="004A6AFE">
        <w:rPr>
          <w:rFonts w:asciiTheme="minorHAnsi" w:hAnsiTheme="minorHAnsi" w:cstheme="minorHAnsi"/>
          <w:szCs w:val="18"/>
        </w:rPr>
        <w:t xml:space="preserve">; </w:t>
      </w:r>
    </w:p>
    <w:p w14:paraId="52C5EF99" w14:textId="19B751DD" w:rsidR="00F6599E" w:rsidRPr="004A6AFE" w:rsidRDefault="00F6599E" w:rsidP="003F1D08">
      <w:pPr>
        <w:numPr>
          <w:ilvl w:val="0"/>
          <w:numId w:val="19"/>
        </w:numPr>
        <w:spacing w:line="288" w:lineRule="auto"/>
        <w:ind w:left="426" w:hanging="426"/>
        <w:rPr>
          <w:rFonts w:asciiTheme="minorHAnsi" w:hAnsiTheme="minorHAnsi" w:cstheme="minorHAnsi"/>
          <w:szCs w:val="18"/>
        </w:rPr>
      </w:pPr>
      <w:r w:rsidRPr="004A6AFE">
        <w:rPr>
          <w:rFonts w:asciiTheme="minorHAnsi" w:hAnsiTheme="minorHAnsi" w:cstheme="minorHAnsi"/>
          <w:szCs w:val="18"/>
        </w:rPr>
        <w:t>D</w:t>
      </w:r>
      <w:r>
        <w:rPr>
          <w:rFonts w:asciiTheme="minorHAnsi" w:hAnsiTheme="minorHAnsi" w:cstheme="minorHAnsi"/>
          <w:szCs w:val="18"/>
        </w:rPr>
        <w:t xml:space="preserve">it </w:t>
      </w:r>
      <w:r w:rsidR="00201FBA">
        <w:rPr>
          <w:rFonts w:asciiTheme="minorHAnsi" w:hAnsiTheme="minorHAnsi" w:cstheme="minorHAnsi"/>
          <w:color w:val="000000" w:themeColor="text1"/>
          <w:szCs w:val="18"/>
        </w:rPr>
        <w:t>Aanbestedingsdocument</w:t>
      </w:r>
      <w:r w:rsidRPr="004A6AFE">
        <w:rPr>
          <w:rFonts w:asciiTheme="minorHAnsi" w:hAnsiTheme="minorHAnsi" w:cstheme="minorHAnsi"/>
          <w:szCs w:val="18"/>
        </w:rPr>
        <w:t>, inclusief Bijlagen;</w:t>
      </w:r>
    </w:p>
    <w:p w14:paraId="0E859867" w14:textId="77777777" w:rsidR="00F6599E" w:rsidRPr="004A6AFE" w:rsidRDefault="00F6599E" w:rsidP="003F1D08">
      <w:pPr>
        <w:numPr>
          <w:ilvl w:val="0"/>
          <w:numId w:val="19"/>
        </w:numPr>
        <w:spacing w:line="288" w:lineRule="auto"/>
        <w:ind w:left="426" w:hanging="426"/>
        <w:rPr>
          <w:rFonts w:asciiTheme="minorHAnsi" w:hAnsiTheme="minorHAnsi" w:cstheme="minorHAnsi"/>
          <w:szCs w:val="18"/>
        </w:rPr>
      </w:pPr>
      <w:r w:rsidRPr="004A6AFE">
        <w:rPr>
          <w:rFonts w:asciiTheme="minorHAnsi" w:hAnsiTheme="minorHAnsi" w:cstheme="minorHAnsi"/>
          <w:szCs w:val="18"/>
        </w:rPr>
        <w:t>De Inschrijving van Inschrijver.</w:t>
      </w:r>
    </w:p>
    <w:p w14:paraId="36345666" w14:textId="6C662BF2" w:rsidR="00F6599E" w:rsidRPr="00D27746" w:rsidRDefault="00F6599E" w:rsidP="003F1D08">
      <w:pPr>
        <w:pStyle w:val="ReportBodyTextBulleted"/>
        <w:numPr>
          <w:ilvl w:val="0"/>
          <w:numId w:val="0"/>
        </w:numPr>
        <w:spacing w:line="288" w:lineRule="auto"/>
        <w:rPr>
          <w:lang w:val="nl-NL"/>
        </w:rPr>
      </w:pPr>
    </w:p>
    <w:p w14:paraId="0096886B" w14:textId="24F27893" w:rsidR="004C303D" w:rsidRDefault="007D68A9" w:rsidP="003F1D08">
      <w:pPr>
        <w:spacing w:line="288" w:lineRule="auto"/>
      </w:pPr>
      <w:r>
        <w:t xml:space="preserve">Inkoopvoorwaarden van de Aanbestedende dienst zijn nadrukkelijk buiten toepassing verklaard, gelet op de aard van de Overeenkomst. </w:t>
      </w:r>
    </w:p>
    <w:p w14:paraId="2CDEA236" w14:textId="77777777" w:rsidR="003F1D08" w:rsidRDefault="003F1D08" w:rsidP="003F1D08">
      <w:pPr>
        <w:spacing w:line="288" w:lineRule="auto"/>
      </w:pPr>
    </w:p>
    <w:p w14:paraId="022F4CF7" w14:textId="77777777" w:rsidR="003F1D08" w:rsidRPr="007B4590" w:rsidRDefault="003F1D08" w:rsidP="003F1D08">
      <w:pPr>
        <w:spacing w:line="288" w:lineRule="auto"/>
        <w:rPr>
          <w:b/>
          <w:color w:val="4D4F53"/>
        </w:rPr>
      </w:pPr>
    </w:p>
    <w:p w14:paraId="7D21DC9A" w14:textId="6DC6D998" w:rsidR="005C210E" w:rsidRDefault="005C210E" w:rsidP="003F1D08">
      <w:pPr>
        <w:pStyle w:val="ReportHeading2"/>
        <w:numPr>
          <w:ilvl w:val="1"/>
          <w:numId w:val="1"/>
        </w:numPr>
        <w:tabs>
          <w:tab w:val="clear" w:pos="851"/>
          <w:tab w:val="num" w:pos="709"/>
        </w:tabs>
        <w:spacing w:before="0" w:after="0" w:line="288" w:lineRule="auto"/>
        <w:ind w:left="993" w:hanging="993"/>
      </w:pPr>
      <w:bookmarkStart w:id="265" w:name="_Toc207971508"/>
      <w:r>
        <w:lastRenderedPageBreak/>
        <w:t>Toepasselijk recht en geschillen</w:t>
      </w:r>
      <w:bookmarkEnd w:id="265"/>
      <w:r>
        <w:t xml:space="preserve"> </w:t>
      </w:r>
    </w:p>
    <w:p w14:paraId="1BE46EFB" w14:textId="77777777" w:rsidR="003F1D08" w:rsidRDefault="003F1D08" w:rsidP="003F1D08">
      <w:pPr>
        <w:spacing w:line="288" w:lineRule="auto"/>
        <w:rPr>
          <w:rFonts w:cs="Arial"/>
        </w:rPr>
      </w:pPr>
    </w:p>
    <w:p w14:paraId="1718FF8D" w14:textId="2AFBE09B" w:rsidR="005C210E" w:rsidRDefault="005C210E" w:rsidP="003F1D08">
      <w:pPr>
        <w:spacing w:line="288" w:lineRule="auto"/>
      </w:pPr>
      <w:r>
        <w:rPr>
          <w:rFonts w:cs="Arial"/>
        </w:rPr>
        <w:t>Op deze aanbestedingsprocedure inclusief de daarbij behorende Aanbestedingsstukken en op de hieruit volgende Overeenkomst is het Nederlands recht</w:t>
      </w:r>
      <w:r w:rsidR="00956D03">
        <w:rPr>
          <w:rFonts w:cs="Arial"/>
        </w:rPr>
        <w:t xml:space="preserve">, </w:t>
      </w:r>
      <w:r w:rsidR="00956D03">
        <w:t>met inbegrip van de in de Nederlandse verzekeringspraktijk geldende gebruiken, v</w:t>
      </w:r>
      <w:r>
        <w:rPr>
          <w:rFonts w:cs="Arial"/>
        </w:rPr>
        <w:t>an toepassing.</w:t>
      </w:r>
    </w:p>
    <w:p w14:paraId="35108496" w14:textId="77777777" w:rsidR="005C210E" w:rsidRDefault="005C210E" w:rsidP="003F1D08">
      <w:pPr>
        <w:spacing w:line="288" w:lineRule="auto"/>
      </w:pPr>
    </w:p>
    <w:p w14:paraId="55BB4974" w14:textId="77777777" w:rsidR="005C210E" w:rsidRDefault="005C210E" w:rsidP="003F1D08">
      <w:pPr>
        <w:spacing w:line="288" w:lineRule="auto"/>
      </w:pPr>
      <w:r>
        <w:t xml:space="preserve">Geschillen tussen de bij de aanbesteding betrokken partijen, die ontstaan naar aanleiding van deze aanbestedingsprocedure, dienen te worden voorgelegd aan de daartoe bevoegde rechter in het arrondissement waarin de Aanbestedende dienst is gevestigd. </w:t>
      </w:r>
    </w:p>
    <w:p w14:paraId="535E77D5" w14:textId="77777777" w:rsidR="00956D03" w:rsidRDefault="00956D03" w:rsidP="003F1D08">
      <w:pPr>
        <w:spacing w:line="288" w:lineRule="auto"/>
      </w:pPr>
    </w:p>
    <w:p w14:paraId="00A4A55D" w14:textId="77777777" w:rsidR="00956D03" w:rsidRDefault="00956D03" w:rsidP="003F1D08">
      <w:pPr>
        <w:spacing w:line="288" w:lineRule="auto"/>
      </w:pPr>
      <w:r>
        <w:t>De Dienstverlener wordt niet-ontvankelijk verklaard in zijn vorderingen, wanneer een geschil later dan 20 kalenderdagen na dagtekening van het voornemen van gunning aanhangig wordt gemaakt.</w:t>
      </w:r>
    </w:p>
    <w:p w14:paraId="4768929D" w14:textId="77777777" w:rsidR="00956D03" w:rsidRDefault="00956D03" w:rsidP="003F1D08">
      <w:pPr>
        <w:spacing w:line="288" w:lineRule="auto"/>
      </w:pPr>
    </w:p>
    <w:p w14:paraId="7818BD3F" w14:textId="12F25203" w:rsidR="00956D03" w:rsidRDefault="00956D03" w:rsidP="003F1D08">
      <w:pPr>
        <w:spacing w:line="288" w:lineRule="auto"/>
      </w:pPr>
      <w:r>
        <w:t xml:space="preserve">De Dienstverlener aan wie de Aanbestedende dienst voornemens is de </w:t>
      </w:r>
      <w:r w:rsidR="00C16716">
        <w:t xml:space="preserve">Opdracht </w:t>
      </w:r>
      <w:r>
        <w:t xml:space="preserve">te gunnen, kan als </w:t>
      </w:r>
      <w:r w:rsidR="004416B2">
        <w:t xml:space="preserve">Derde </w:t>
      </w:r>
      <w:r>
        <w:t>belanghebbende interveniëren in een rechterlijke procedure.</w:t>
      </w:r>
    </w:p>
    <w:p w14:paraId="6950D94D" w14:textId="77777777" w:rsidR="002F67A7" w:rsidRDefault="002F67A7" w:rsidP="003F1D08">
      <w:pPr>
        <w:spacing w:line="288" w:lineRule="auto"/>
      </w:pPr>
    </w:p>
    <w:p w14:paraId="0CFDD49D" w14:textId="438AE7C9" w:rsidR="005C210E" w:rsidRDefault="005C210E" w:rsidP="003F1D08">
      <w:pPr>
        <w:pStyle w:val="ReportHeading2"/>
        <w:numPr>
          <w:ilvl w:val="1"/>
          <w:numId w:val="1"/>
        </w:numPr>
        <w:tabs>
          <w:tab w:val="clear" w:pos="851"/>
          <w:tab w:val="num" w:pos="709"/>
        </w:tabs>
        <w:spacing w:before="0" w:after="0" w:line="288" w:lineRule="auto"/>
        <w:ind w:left="993" w:hanging="993"/>
      </w:pPr>
      <w:bookmarkStart w:id="266" w:name="_Toc207971509"/>
      <w:r>
        <w:t>Vertrouwelijkheid</w:t>
      </w:r>
      <w:bookmarkEnd w:id="266"/>
      <w:r>
        <w:t xml:space="preserve"> </w:t>
      </w:r>
    </w:p>
    <w:p w14:paraId="32355171" w14:textId="77777777" w:rsidR="003F1D08" w:rsidRDefault="003F1D08" w:rsidP="003F1D08">
      <w:pPr>
        <w:spacing w:line="288" w:lineRule="auto"/>
      </w:pPr>
    </w:p>
    <w:p w14:paraId="1F8263C7" w14:textId="4FDE7073" w:rsidR="00A44E4B" w:rsidRDefault="00A44E4B" w:rsidP="003F1D08">
      <w:pPr>
        <w:spacing w:line="288" w:lineRule="auto"/>
      </w:pPr>
      <w:r>
        <w:t xml:space="preserve">Alle documenten/bestanden (digitaal) worden na inlevering eigendom van de Aanbestedende </w:t>
      </w:r>
      <w:r w:rsidR="000160CF">
        <w:t>d</w:t>
      </w:r>
      <w:r>
        <w:t xml:space="preserve">ienst. Hierbij ontstaat tevens het recht om de verstrekte informatie te verwerken. Daar waar sprake is van vertrouwelijke informatie, als zodanig door de Inschrijver aangemerkt, respecteert de Aanbestedende </w:t>
      </w:r>
      <w:r w:rsidR="000160CF">
        <w:t>d</w:t>
      </w:r>
      <w:r>
        <w:t>ienst dit, behoudens wanneer een wettelijke verplichting tot openbaarmaking bestaat en behoudens wanneer Inschrijver instemt met openbaarmaking van door hem verstrekte gegevens.</w:t>
      </w:r>
    </w:p>
    <w:p w14:paraId="683A9A5D" w14:textId="77777777" w:rsidR="00A44E4B" w:rsidRDefault="00A44E4B" w:rsidP="003F1D08">
      <w:pPr>
        <w:spacing w:line="288" w:lineRule="auto"/>
      </w:pPr>
    </w:p>
    <w:p w14:paraId="1EDFC04E" w14:textId="23F187A5" w:rsidR="005C210E" w:rsidRDefault="00A44E4B" w:rsidP="003F1D08">
      <w:pPr>
        <w:spacing w:line="288" w:lineRule="auto"/>
        <w:rPr>
          <w:rFonts w:cs="Arial"/>
        </w:rPr>
      </w:pPr>
      <w:r>
        <w:t xml:space="preserve">Alle bestanden en producten die in Opdracht van de Aanbestedende </w:t>
      </w:r>
      <w:r w:rsidR="000160CF">
        <w:t>d</w:t>
      </w:r>
      <w:r>
        <w:t xml:space="preserve">ienst door de Inschrijver worden bewaard, blijven altijd eigendom van de Aanbestedende </w:t>
      </w:r>
      <w:r w:rsidR="000160CF">
        <w:t>d</w:t>
      </w:r>
      <w:r>
        <w:t xml:space="preserve">ienst. Op het moment dat de Overeenkomst in de toekomst beëindigd wordt, is de Inschrijver verplicht deze bestanden en producten kosteloos, per omgaande, te verstrekken aan de Aanbestedende </w:t>
      </w:r>
      <w:r w:rsidR="000160CF">
        <w:t>d</w:t>
      </w:r>
      <w:r>
        <w:t xml:space="preserve">ienst op eerste verzoek. Indien gewenst door de Aanbestedende </w:t>
      </w:r>
      <w:r w:rsidR="000160CF">
        <w:t>d</w:t>
      </w:r>
      <w:r>
        <w:t xml:space="preserve">ienst vernietigt de Inschrijver de bestanden en producten op eerste verzoek van de Aanbestedende </w:t>
      </w:r>
      <w:r w:rsidR="000160CF">
        <w:t>d</w:t>
      </w:r>
      <w:r>
        <w:t>ienst.</w:t>
      </w:r>
      <w:r w:rsidR="005C210E">
        <w:rPr>
          <w:rFonts w:cs="Arial"/>
        </w:rPr>
        <w:t xml:space="preserve"> </w:t>
      </w:r>
    </w:p>
    <w:p w14:paraId="09095CBD" w14:textId="77777777" w:rsidR="003F1D08" w:rsidRDefault="003F1D08" w:rsidP="003F1D08">
      <w:pPr>
        <w:spacing w:line="288" w:lineRule="auto"/>
        <w:rPr>
          <w:rFonts w:cs="Arial"/>
        </w:rPr>
      </w:pPr>
    </w:p>
    <w:p w14:paraId="154C60AE" w14:textId="77777777" w:rsidR="003F1D08" w:rsidRDefault="003F1D08" w:rsidP="003F1D08">
      <w:pPr>
        <w:spacing w:line="288" w:lineRule="auto"/>
        <w:rPr>
          <w:rFonts w:cs="Arial"/>
        </w:rPr>
      </w:pPr>
    </w:p>
    <w:p w14:paraId="08E12DA2" w14:textId="77777777" w:rsidR="005C210E" w:rsidRDefault="005C210E" w:rsidP="003F1D08">
      <w:pPr>
        <w:pStyle w:val="ReportHeading2"/>
        <w:numPr>
          <w:ilvl w:val="1"/>
          <w:numId w:val="1"/>
        </w:numPr>
        <w:tabs>
          <w:tab w:val="clear" w:pos="851"/>
          <w:tab w:val="num" w:pos="709"/>
        </w:tabs>
        <w:spacing w:before="0" w:after="0" w:line="288" w:lineRule="auto"/>
        <w:ind w:left="993" w:hanging="993"/>
      </w:pPr>
      <w:bookmarkStart w:id="267" w:name="_Toc207971510"/>
      <w:r>
        <w:t>Valse verklaringen</w:t>
      </w:r>
      <w:bookmarkEnd w:id="267"/>
      <w:r>
        <w:t xml:space="preserve"> </w:t>
      </w:r>
    </w:p>
    <w:p w14:paraId="5FBE415E" w14:textId="77777777" w:rsidR="003F1D08" w:rsidRDefault="003F1D08" w:rsidP="003F1D08">
      <w:pPr>
        <w:spacing w:line="288" w:lineRule="auto"/>
      </w:pPr>
    </w:p>
    <w:p w14:paraId="41A04ECB" w14:textId="3446F82E" w:rsidR="005C210E" w:rsidRDefault="005C210E" w:rsidP="003F1D08">
      <w:pPr>
        <w:spacing w:line="288" w:lineRule="auto"/>
      </w:pPr>
      <w:r>
        <w:t xml:space="preserve">De Aanbestedende dienst wijst er nadrukkelijk op dat verklaringen die </w:t>
      </w:r>
      <w:r w:rsidR="002F67A7">
        <w:t>-</w:t>
      </w:r>
      <w:r>
        <w:t xml:space="preserve"> al dan niet </w:t>
      </w:r>
      <w:r w:rsidR="002F67A7">
        <w:t>-</w:t>
      </w:r>
      <w:r>
        <w:t xml:space="preserve"> achteraf onjuistheden blijken te bevatten of toezeggingen bevatten die niet (kunnen) worden waargemaakt, door haar worden aangemerkt als 'valse verklaringen' in de zin van artikel 2.87 lid 1 sub e Aanbestedingswet 2012. Dit kan uitsluiting van verdere deelname aan deze en toekomstige aanbestedingsprocedures van de Aanbestedende dienst tot gevolg hebben. </w:t>
      </w:r>
    </w:p>
    <w:p w14:paraId="3DFBA703" w14:textId="75410578" w:rsidR="005C210E" w:rsidRDefault="005C210E" w:rsidP="003F1D08">
      <w:pPr>
        <w:spacing w:line="288" w:lineRule="auto"/>
      </w:pPr>
      <w:r>
        <w:t xml:space="preserve">Indien na gunning blijkt dat deze heeft plaatsgevonden op basis van 'valse verklaringen' kan de </w:t>
      </w:r>
      <w:r w:rsidR="00EE0D4D">
        <w:t xml:space="preserve">Overeenkomst </w:t>
      </w:r>
      <w:r>
        <w:t xml:space="preserve">door de Aanbestedende dienst worden ontbonden, zonder dat de Aanbestedende dienst is gehouden tot het vergoeden van schade. </w:t>
      </w:r>
    </w:p>
    <w:p w14:paraId="4CF43BB5" w14:textId="77777777" w:rsidR="000160CF" w:rsidRDefault="000160CF" w:rsidP="003F1D08">
      <w:pPr>
        <w:spacing w:line="288" w:lineRule="auto"/>
      </w:pPr>
    </w:p>
    <w:p w14:paraId="7A42F767" w14:textId="77777777" w:rsidR="005C210E" w:rsidRDefault="005C210E" w:rsidP="003F1D08">
      <w:pPr>
        <w:spacing w:line="288" w:lineRule="auto"/>
      </w:pPr>
      <w:r>
        <w:t xml:space="preserve">De Gegadigde die een ‘valse verklaring’ heeft gedaan is aansprakelijk voor alle directe en indirecte schade die de Aanbestedende dienst dientengevolge leidt of zal leiden. </w:t>
      </w:r>
    </w:p>
    <w:p w14:paraId="18433003" w14:textId="77777777" w:rsidR="003F1D08" w:rsidRDefault="003F1D08" w:rsidP="003F1D08">
      <w:pPr>
        <w:spacing w:line="288" w:lineRule="auto"/>
      </w:pPr>
    </w:p>
    <w:p w14:paraId="2AA68FBF" w14:textId="77777777" w:rsidR="00B21A70" w:rsidRDefault="00B21A70" w:rsidP="003F1D08">
      <w:pPr>
        <w:spacing w:line="288" w:lineRule="auto"/>
      </w:pPr>
    </w:p>
    <w:p w14:paraId="2E5B0C38" w14:textId="77777777" w:rsidR="003F1D08" w:rsidRDefault="003F1D08" w:rsidP="003F1D08">
      <w:pPr>
        <w:spacing w:line="288" w:lineRule="auto"/>
      </w:pPr>
    </w:p>
    <w:p w14:paraId="761A1809" w14:textId="77777777" w:rsidR="005C210E" w:rsidRDefault="005C210E" w:rsidP="003F1D08">
      <w:pPr>
        <w:pStyle w:val="ReportHeading2"/>
        <w:numPr>
          <w:ilvl w:val="1"/>
          <w:numId w:val="1"/>
        </w:numPr>
        <w:tabs>
          <w:tab w:val="clear" w:pos="851"/>
          <w:tab w:val="num" w:pos="709"/>
        </w:tabs>
        <w:spacing w:before="0" w:after="0" w:line="288" w:lineRule="auto"/>
        <w:ind w:left="993" w:hanging="993"/>
      </w:pPr>
      <w:bookmarkStart w:id="268" w:name="_Toc207971511"/>
      <w:r>
        <w:lastRenderedPageBreak/>
        <w:t>Aanspraken door Inschrijver/Inschrijvers</w:t>
      </w:r>
      <w:bookmarkEnd w:id="268"/>
      <w:r>
        <w:t xml:space="preserve"> </w:t>
      </w:r>
    </w:p>
    <w:p w14:paraId="62190794" w14:textId="5A7BB844" w:rsidR="005C210E" w:rsidRDefault="005C210E" w:rsidP="003F1D08">
      <w:pPr>
        <w:spacing w:line="288" w:lineRule="auto"/>
      </w:pPr>
      <w:r>
        <w:t xml:space="preserve">Inschrijvers kunnen aan hun Inschrijving en aan het voornemen tot gunning geen recht ontlenen ten aanzien van het daadwerkelijk verkrijgen van de </w:t>
      </w:r>
      <w:r w:rsidR="00C16716">
        <w:t>Opdracht</w:t>
      </w:r>
      <w:r>
        <w:t>. Gemaakte kosten voor de Inschrijving worden niet door de Aanbestedende dienst vergoed.</w:t>
      </w:r>
    </w:p>
    <w:p w14:paraId="2A7A03AA" w14:textId="77777777" w:rsidR="000160CF" w:rsidRDefault="000160CF" w:rsidP="003F1D08">
      <w:pPr>
        <w:spacing w:line="288" w:lineRule="auto"/>
      </w:pPr>
    </w:p>
    <w:p w14:paraId="51BBD465" w14:textId="77777777" w:rsidR="000160CF" w:rsidRDefault="000160CF" w:rsidP="003F1D08">
      <w:pPr>
        <w:spacing w:line="288" w:lineRule="auto"/>
      </w:pPr>
    </w:p>
    <w:p w14:paraId="4BEAAA7A" w14:textId="77777777" w:rsidR="000160CF" w:rsidRDefault="000160CF">
      <w:pPr>
        <w:rPr>
          <w:b/>
          <w:sz w:val="32"/>
          <w:szCs w:val="22"/>
        </w:rPr>
      </w:pPr>
      <w:r>
        <w:br w:type="page"/>
      </w:r>
    </w:p>
    <w:p w14:paraId="7A5C00A9" w14:textId="4C75527F" w:rsidR="000C2814" w:rsidRPr="004947A5" w:rsidRDefault="000C2814" w:rsidP="003F1D08">
      <w:pPr>
        <w:pStyle w:val="ReportHeading1"/>
        <w:numPr>
          <w:ilvl w:val="0"/>
          <w:numId w:val="1"/>
        </w:numPr>
        <w:spacing w:before="0" w:after="0" w:line="288" w:lineRule="auto"/>
        <w:rPr>
          <w:color w:val="auto"/>
        </w:rPr>
      </w:pPr>
      <w:bookmarkStart w:id="269" w:name="_Toc207971512"/>
      <w:r>
        <w:rPr>
          <w:color w:val="auto"/>
        </w:rPr>
        <w:lastRenderedPageBreak/>
        <w:t xml:space="preserve">Hoedanigheid van </w:t>
      </w:r>
      <w:r w:rsidR="007026D2">
        <w:rPr>
          <w:color w:val="auto"/>
        </w:rPr>
        <w:t>Inschrijver</w:t>
      </w:r>
      <w:r>
        <w:rPr>
          <w:color w:val="auto"/>
        </w:rPr>
        <w:t>, uitsluitingsgronden en geschiktheidseisen</w:t>
      </w:r>
      <w:bookmarkEnd w:id="269"/>
      <w:r w:rsidRPr="004947A5">
        <w:rPr>
          <w:color w:val="auto"/>
        </w:rPr>
        <w:t xml:space="preserve"> </w:t>
      </w:r>
    </w:p>
    <w:p w14:paraId="109898EA" w14:textId="77777777" w:rsidR="000C2814" w:rsidRDefault="000C2814" w:rsidP="003F1D08">
      <w:pPr>
        <w:pStyle w:val="ReportBodyTextIndent"/>
        <w:spacing w:line="288" w:lineRule="auto"/>
        <w:ind w:left="0"/>
      </w:pPr>
    </w:p>
    <w:p w14:paraId="1F382E0D" w14:textId="763330E2" w:rsidR="001C2078" w:rsidRDefault="0078205A" w:rsidP="003F1D08">
      <w:pPr>
        <w:pStyle w:val="ReportBodyTextIndent"/>
        <w:spacing w:line="288" w:lineRule="auto"/>
        <w:ind w:left="0"/>
        <w:rPr>
          <w:szCs w:val="20"/>
        </w:rPr>
      </w:pPr>
      <w:bookmarkStart w:id="270" w:name="_Hlk93559735"/>
      <w:bookmarkStart w:id="271" w:name="_Hlk14788711"/>
      <w:bookmarkStart w:id="272" w:name="_Toc304796029"/>
      <w:bookmarkEnd w:id="264"/>
      <w:r w:rsidRPr="00D53D2D">
        <w:rPr>
          <w:szCs w:val="20"/>
        </w:rPr>
        <w:t xml:space="preserve">In dit hoofdstuk is aangegeven </w:t>
      </w:r>
      <w:r w:rsidR="00D065D8">
        <w:rPr>
          <w:szCs w:val="20"/>
        </w:rPr>
        <w:t>in</w:t>
      </w:r>
      <w:r w:rsidRPr="00D53D2D">
        <w:rPr>
          <w:szCs w:val="20"/>
        </w:rPr>
        <w:t xml:space="preserve"> welke </w:t>
      </w:r>
      <w:r w:rsidR="008F2A1B">
        <w:rPr>
          <w:szCs w:val="20"/>
        </w:rPr>
        <w:t>hoedanigheid Inschrijver een Inschrijving kan doen</w:t>
      </w:r>
      <w:r w:rsidR="00BB7EF5">
        <w:rPr>
          <w:szCs w:val="20"/>
        </w:rPr>
        <w:t xml:space="preserve"> en welke uitsluitingsgronden en geschiktheidseisen van toepassing zijn</w:t>
      </w:r>
      <w:r w:rsidRPr="00D53D2D">
        <w:rPr>
          <w:szCs w:val="20"/>
        </w:rPr>
        <w:t xml:space="preserve">. </w:t>
      </w:r>
    </w:p>
    <w:p w14:paraId="4612E059" w14:textId="77777777" w:rsidR="000160CF" w:rsidRDefault="000160CF" w:rsidP="003F1D08">
      <w:pPr>
        <w:pStyle w:val="ReportBodyTextIndent"/>
        <w:spacing w:line="288" w:lineRule="auto"/>
        <w:ind w:left="0"/>
        <w:rPr>
          <w:szCs w:val="20"/>
        </w:rPr>
      </w:pPr>
    </w:p>
    <w:p w14:paraId="6EA4F640" w14:textId="77777777" w:rsidR="001C2078" w:rsidRDefault="001C2078" w:rsidP="003F1D08">
      <w:pPr>
        <w:pStyle w:val="ReportHeading2"/>
        <w:numPr>
          <w:ilvl w:val="1"/>
          <w:numId w:val="1"/>
        </w:numPr>
        <w:tabs>
          <w:tab w:val="num" w:pos="1135"/>
        </w:tabs>
        <w:spacing w:before="0" w:after="0" w:line="288" w:lineRule="auto"/>
        <w:ind w:left="1135" w:hanging="1135"/>
      </w:pPr>
      <w:bookmarkStart w:id="273" w:name="_Toc207971513"/>
      <w:r>
        <w:t>Terminologie</w:t>
      </w:r>
      <w:bookmarkEnd w:id="273"/>
      <w:r>
        <w:t xml:space="preserve"> </w:t>
      </w:r>
    </w:p>
    <w:p w14:paraId="79B533E8" w14:textId="77777777" w:rsidR="000160CF" w:rsidRDefault="000160CF" w:rsidP="003F1D08">
      <w:pPr>
        <w:pStyle w:val="AonBodyText"/>
        <w:spacing w:line="288" w:lineRule="auto"/>
      </w:pPr>
    </w:p>
    <w:p w14:paraId="4987F5C0" w14:textId="060144B3" w:rsidR="001C2078" w:rsidRPr="001848F3" w:rsidRDefault="001C2078" w:rsidP="003F1D08">
      <w:pPr>
        <w:pStyle w:val="AonBodyText"/>
        <w:spacing w:line="288" w:lineRule="auto"/>
      </w:pPr>
      <w:r w:rsidRPr="001848F3">
        <w:t>De gehanteerde terminologie in de Aanbestedingswet 2012 sluit niet naadloos aan op de verzekeringsbranche. Daarom wordt in dit document exact aangegeven wat onder diverse begrippen wordt verstaan.</w:t>
      </w:r>
    </w:p>
    <w:p w14:paraId="7FEBB45E" w14:textId="77777777" w:rsidR="001C2078" w:rsidRPr="001848F3" w:rsidRDefault="001C2078" w:rsidP="003F1D08">
      <w:pPr>
        <w:pStyle w:val="AonBodyText"/>
        <w:spacing w:line="288" w:lineRule="auto"/>
      </w:pPr>
    </w:p>
    <w:p w14:paraId="10737063" w14:textId="77777777" w:rsidR="001C2078" w:rsidRDefault="001C2078" w:rsidP="003F1D08">
      <w:pPr>
        <w:pStyle w:val="AonBodyText"/>
        <w:spacing w:line="288" w:lineRule="auto"/>
      </w:pPr>
      <w:r w:rsidRPr="001848F3">
        <w:t>Bij een verzekeringsopdracht, komt een Overeenkomst tot stand tussen</w:t>
      </w:r>
      <w:r>
        <w:t xml:space="preserve"> een Verzekeraar en een Opdrachtgever. Dit houdt in, dat een Verzekeraar op een verzekeringsopdracht kan inschrijven. Een Verzekeraar kan zich laten vertegenwoordigen door een Gevolmachtigd Agent. Deze kan namens een Verzekeraar inschrijven op een verzekeringsopdracht. </w:t>
      </w:r>
    </w:p>
    <w:p w14:paraId="56932479" w14:textId="24E73C9F" w:rsidR="001C2078" w:rsidRDefault="001C2078" w:rsidP="003F1D08">
      <w:pPr>
        <w:pStyle w:val="AonBodyText"/>
        <w:spacing w:line="288" w:lineRule="auto"/>
        <w:rPr>
          <w:szCs w:val="20"/>
        </w:rPr>
      </w:pPr>
      <w:r w:rsidRPr="001C07DB">
        <w:rPr>
          <w:szCs w:val="20"/>
        </w:rPr>
        <w:t xml:space="preserve">Hieronder wordt de hoedanigheid van Inschrijving nader toegelicht </w:t>
      </w:r>
      <w:r>
        <w:rPr>
          <w:szCs w:val="20"/>
        </w:rPr>
        <w:t>inclusief</w:t>
      </w:r>
      <w:r w:rsidRPr="001C07DB">
        <w:rPr>
          <w:szCs w:val="20"/>
        </w:rPr>
        <w:t xml:space="preserve"> de specifieke verzekeringsrechtelijke aspecten</w:t>
      </w:r>
      <w:r>
        <w:rPr>
          <w:szCs w:val="20"/>
        </w:rPr>
        <w:t>.</w:t>
      </w:r>
    </w:p>
    <w:p w14:paraId="290EAC32" w14:textId="77777777" w:rsidR="000160CF" w:rsidRDefault="000160CF" w:rsidP="003F1D08">
      <w:pPr>
        <w:pStyle w:val="AonBodyText"/>
        <w:spacing w:line="288" w:lineRule="auto"/>
        <w:rPr>
          <w:szCs w:val="20"/>
        </w:rPr>
      </w:pPr>
    </w:p>
    <w:p w14:paraId="282BCD2D" w14:textId="77777777" w:rsidR="000160CF" w:rsidRPr="00EE308B" w:rsidRDefault="000160CF" w:rsidP="003F1D08">
      <w:pPr>
        <w:pStyle w:val="AonBodyText"/>
        <w:spacing w:line="288" w:lineRule="auto"/>
        <w:rPr>
          <w:b/>
          <w:szCs w:val="20"/>
        </w:rPr>
      </w:pPr>
    </w:p>
    <w:p w14:paraId="5CB97C93" w14:textId="77777777" w:rsidR="00657684" w:rsidRDefault="00657684" w:rsidP="003F1D08">
      <w:pPr>
        <w:pStyle w:val="ReportHeading2"/>
        <w:numPr>
          <w:ilvl w:val="1"/>
          <w:numId w:val="1"/>
        </w:numPr>
        <w:tabs>
          <w:tab w:val="num" w:pos="1135"/>
        </w:tabs>
        <w:spacing w:before="0" w:after="0" w:line="288" w:lineRule="auto"/>
        <w:ind w:left="1135" w:hanging="1135"/>
      </w:pPr>
      <w:bookmarkStart w:id="274" w:name="_Toc14792657"/>
      <w:bookmarkStart w:id="275" w:name="_Toc207971514"/>
      <w:bookmarkEnd w:id="270"/>
      <w:r>
        <w:t xml:space="preserve">Wijze van </w:t>
      </w:r>
      <w:r w:rsidR="00683A8B">
        <w:t>Inschrijving</w:t>
      </w:r>
      <w:bookmarkEnd w:id="274"/>
      <w:bookmarkEnd w:id="275"/>
    </w:p>
    <w:p w14:paraId="2A151632" w14:textId="77777777" w:rsidR="000160CF" w:rsidRDefault="000160CF" w:rsidP="003F1D08">
      <w:pPr>
        <w:spacing w:line="288" w:lineRule="auto"/>
      </w:pPr>
    </w:p>
    <w:p w14:paraId="52ED0777" w14:textId="49FA8034" w:rsidR="00657684" w:rsidRDefault="00B8585E" w:rsidP="003F1D08">
      <w:pPr>
        <w:spacing w:line="288" w:lineRule="auto"/>
      </w:pPr>
      <w:r>
        <w:t>Gegadigden</w:t>
      </w:r>
      <w:r w:rsidR="00657684">
        <w:t xml:space="preserve"> kunnen in het kader van deze aanbestedingsprocedure op de volgende manier een </w:t>
      </w:r>
      <w:r w:rsidR="00683A8B">
        <w:t>Inschrijving</w:t>
      </w:r>
      <w:r w:rsidR="00657684">
        <w:t xml:space="preserve"> indienen:</w:t>
      </w:r>
    </w:p>
    <w:p w14:paraId="6A4447EE" w14:textId="77777777" w:rsidR="00657684" w:rsidRDefault="00657684" w:rsidP="003F1D08">
      <w:pPr>
        <w:spacing w:line="288" w:lineRule="auto"/>
      </w:pPr>
    </w:p>
    <w:p w14:paraId="58885E49" w14:textId="1BE378B4" w:rsidR="00657684" w:rsidRPr="000A418E" w:rsidRDefault="001C2078" w:rsidP="003F1D08">
      <w:pPr>
        <w:pStyle w:val="Lijstalinea"/>
        <w:numPr>
          <w:ilvl w:val="0"/>
          <w:numId w:val="10"/>
        </w:numPr>
        <w:spacing w:line="288" w:lineRule="auto"/>
        <w:rPr>
          <w:lang w:val="nl-NL"/>
        </w:rPr>
      </w:pPr>
      <w:r>
        <w:rPr>
          <w:lang w:val="nl-NL"/>
        </w:rPr>
        <w:t>Zelfstandig</w:t>
      </w:r>
      <w:r w:rsidR="008F2A1B">
        <w:rPr>
          <w:lang w:val="nl-NL"/>
        </w:rPr>
        <w:t xml:space="preserve"> </w:t>
      </w:r>
      <w:r w:rsidR="002F74E1">
        <w:rPr>
          <w:lang w:val="nl-NL"/>
        </w:rPr>
        <w:t>(als Verzekeraar of Gevolmachtigd Agent)</w:t>
      </w:r>
    </w:p>
    <w:p w14:paraId="1C4FAE67" w14:textId="5758E34A" w:rsidR="008F2A1B" w:rsidRPr="000A418E" w:rsidRDefault="001C2078" w:rsidP="003F1D08">
      <w:pPr>
        <w:pStyle w:val="Lijstalinea"/>
        <w:numPr>
          <w:ilvl w:val="0"/>
          <w:numId w:val="10"/>
        </w:numPr>
        <w:spacing w:line="288" w:lineRule="auto"/>
        <w:rPr>
          <w:lang w:val="nl-NL"/>
        </w:rPr>
      </w:pPr>
      <w:r>
        <w:rPr>
          <w:lang w:val="nl-NL"/>
        </w:rPr>
        <w:t xml:space="preserve">Als </w:t>
      </w:r>
      <w:r w:rsidR="008F2A1B">
        <w:rPr>
          <w:lang w:val="nl-NL"/>
        </w:rPr>
        <w:t xml:space="preserve">hoofdaannemer met inzet van Derde(n) </w:t>
      </w:r>
      <w:r w:rsidR="00AD2390">
        <w:rPr>
          <w:lang w:val="nl-NL"/>
        </w:rPr>
        <w:t xml:space="preserve">of </w:t>
      </w:r>
      <w:r w:rsidR="00C16716">
        <w:rPr>
          <w:lang w:val="nl-NL"/>
        </w:rPr>
        <w:t>O</w:t>
      </w:r>
      <w:r w:rsidR="00AD2390">
        <w:rPr>
          <w:lang w:val="nl-NL"/>
        </w:rPr>
        <w:t>nderaannemer</w:t>
      </w:r>
    </w:p>
    <w:p w14:paraId="4DDC6377" w14:textId="6D27C153" w:rsidR="00657684" w:rsidRPr="000A418E" w:rsidRDefault="001C2078" w:rsidP="003F1D08">
      <w:pPr>
        <w:pStyle w:val="Lijstalinea"/>
        <w:numPr>
          <w:ilvl w:val="0"/>
          <w:numId w:val="10"/>
        </w:numPr>
        <w:spacing w:line="288" w:lineRule="auto"/>
        <w:rPr>
          <w:lang w:val="nl-NL"/>
        </w:rPr>
      </w:pPr>
      <w:r>
        <w:rPr>
          <w:lang w:val="nl-NL"/>
        </w:rPr>
        <w:t xml:space="preserve">In </w:t>
      </w:r>
      <w:r w:rsidR="008F2A1B">
        <w:rPr>
          <w:lang w:val="nl-NL"/>
        </w:rPr>
        <w:t xml:space="preserve">een </w:t>
      </w:r>
      <w:r>
        <w:rPr>
          <w:lang w:val="nl-NL"/>
        </w:rPr>
        <w:t>Combinatie</w:t>
      </w:r>
      <w:r w:rsidR="00657684">
        <w:rPr>
          <w:lang w:val="nl-NL"/>
        </w:rPr>
        <w:t>.</w:t>
      </w:r>
    </w:p>
    <w:p w14:paraId="1AE098AA" w14:textId="77777777" w:rsidR="00657684" w:rsidRDefault="00657684" w:rsidP="003F1D08">
      <w:pPr>
        <w:spacing w:line="288" w:lineRule="auto"/>
      </w:pPr>
    </w:p>
    <w:p w14:paraId="0AD9E863" w14:textId="143398DF" w:rsidR="008F2A1B" w:rsidRDefault="008F2A1B" w:rsidP="003F1D08">
      <w:pPr>
        <w:pStyle w:val="ReportBodyText"/>
        <w:spacing w:line="288" w:lineRule="auto"/>
        <w:rPr>
          <w:rFonts w:cs="Arial"/>
          <w:lang w:val="nl-NL"/>
        </w:rPr>
      </w:pPr>
      <w:bookmarkStart w:id="276" w:name="_Hlk195800832"/>
      <w:r>
        <w:rPr>
          <w:rFonts w:cs="Arial"/>
          <w:lang w:val="nl-NL"/>
        </w:rPr>
        <w:t xml:space="preserve">Een natuurlijk persoon of rechtspersoon mag slechts bij één (1) Inschrijving betrokken zijn, als zelfstandig Inschrijver, als deelnemer van een </w:t>
      </w:r>
      <w:r w:rsidR="001C2078">
        <w:rPr>
          <w:rFonts w:cs="Arial"/>
          <w:lang w:val="nl-NL"/>
        </w:rPr>
        <w:t>Combinatie,</w:t>
      </w:r>
      <w:r>
        <w:rPr>
          <w:rFonts w:cs="Arial"/>
          <w:lang w:val="nl-NL"/>
        </w:rPr>
        <w:t xml:space="preserve"> als Derde</w:t>
      </w:r>
      <w:r w:rsidR="001C2078">
        <w:rPr>
          <w:rFonts w:cs="Arial"/>
          <w:lang w:val="nl-NL"/>
        </w:rPr>
        <w:t xml:space="preserve"> of binnen een Volmacht</w:t>
      </w:r>
      <w:r w:rsidR="00714D00">
        <w:rPr>
          <w:rFonts w:cs="Arial"/>
          <w:lang w:val="nl-NL"/>
        </w:rPr>
        <w:t>.</w:t>
      </w:r>
      <w:r w:rsidR="001C07DB">
        <w:rPr>
          <w:rFonts w:cs="Arial"/>
          <w:lang w:val="nl-NL"/>
        </w:rPr>
        <w:t xml:space="preserve"> </w:t>
      </w:r>
      <w:r>
        <w:rPr>
          <w:rFonts w:cs="Arial"/>
          <w:lang w:val="nl-NL"/>
        </w:rPr>
        <w:t xml:space="preserve">Het voorgaande op straffe van uitsluiting van de aanbestedingsprocedure. Die uitsluiting geldt dan voor alle Inschrijvingen waarbij de natuurlijk persoon of rechtspersoon betrokken is. </w:t>
      </w:r>
      <w:r w:rsidR="007026D2">
        <w:rPr>
          <w:rFonts w:cs="Arial"/>
          <w:lang w:val="nl-NL"/>
        </w:rPr>
        <w:t xml:space="preserve">Concreet betekent dit dat een Gegadigde/Verzekeraar maar éénmaal kan inschrijven. Dat wil zeggen of zelfstandig of via een volmacht. </w:t>
      </w:r>
    </w:p>
    <w:bookmarkEnd w:id="276"/>
    <w:p w14:paraId="64B4D64F" w14:textId="77777777" w:rsidR="008F2A1B" w:rsidRPr="00C9580D" w:rsidRDefault="008F2A1B" w:rsidP="003F1D08">
      <w:pPr>
        <w:pStyle w:val="ReportBodyText"/>
        <w:spacing w:line="288" w:lineRule="auto"/>
        <w:rPr>
          <w:rFonts w:cs="Arial"/>
          <w:lang w:val="nl-NL"/>
        </w:rPr>
      </w:pPr>
    </w:p>
    <w:p w14:paraId="0DE1AD50" w14:textId="1A7C60C1" w:rsidR="008F2A1B" w:rsidRDefault="008F2A1B" w:rsidP="003F1D08">
      <w:pPr>
        <w:pStyle w:val="ReportBodyText"/>
        <w:spacing w:line="288" w:lineRule="auto"/>
        <w:rPr>
          <w:rFonts w:cs="Arial"/>
          <w:szCs w:val="20"/>
          <w:lang w:val="nl-NL"/>
        </w:rPr>
      </w:pPr>
      <w:r w:rsidRPr="004061A4">
        <w:rPr>
          <w:rFonts w:cs="Arial"/>
          <w:szCs w:val="20"/>
          <w:lang w:val="nl-NL"/>
        </w:rPr>
        <w:t xml:space="preserve">Indien een Inschrijver deel uitmaakt van een groep in de zin van artikel 2:24 b BW (Burgerlijk Wetboek) mogen slechts meerdere </w:t>
      </w:r>
      <w:r w:rsidR="00C16716">
        <w:rPr>
          <w:rFonts w:cs="Arial"/>
          <w:szCs w:val="20"/>
          <w:lang w:val="nl-NL"/>
        </w:rPr>
        <w:t>O</w:t>
      </w:r>
      <w:r w:rsidR="00C16716" w:rsidRPr="004061A4">
        <w:rPr>
          <w:rFonts w:cs="Arial"/>
          <w:szCs w:val="20"/>
          <w:lang w:val="nl-NL"/>
        </w:rPr>
        <w:t xml:space="preserve">ndernemingen </w:t>
      </w:r>
      <w:r w:rsidRPr="004061A4">
        <w:rPr>
          <w:rFonts w:cs="Arial"/>
          <w:szCs w:val="20"/>
          <w:lang w:val="nl-NL"/>
        </w:rPr>
        <w:t>binnen de groep een Inschrijving doen indien zij – op verzoek van de Aanbestedende dienst – kunnen aantonen dat zij ieder de Inschrijving onafhankelijk van de andere Inschrijver (die deel uit maakt van dezelfde groep) hebben opgesteld, en de vertrouwelijkheid hierbij in acht hebben genomen. Kan dit niet door één van de betreffende Inschrijvers worden aangetoond, dan leidt dit tot uitsluiting van alle tot de betreffende groep behorende Inschrijvers.</w:t>
      </w:r>
    </w:p>
    <w:p w14:paraId="745B52ED" w14:textId="77777777" w:rsidR="000160CF" w:rsidRPr="0016644D" w:rsidRDefault="000160CF" w:rsidP="003F1D08">
      <w:pPr>
        <w:pStyle w:val="ReportBodyText"/>
        <w:spacing w:line="288" w:lineRule="auto"/>
        <w:rPr>
          <w:lang w:val="nl-NL"/>
        </w:rPr>
      </w:pPr>
    </w:p>
    <w:p w14:paraId="704E7D43" w14:textId="4F630E21" w:rsidR="00657684" w:rsidRDefault="006571D0" w:rsidP="003F1D08">
      <w:pPr>
        <w:pStyle w:val="ReportHeading3"/>
        <w:tabs>
          <w:tab w:val="clear" w:pos="851"/>
        </w:tabs>
        <w:spacing w:before="0" w:after="0" w:line="288" w:lineRule="auto"/>
      </w:pPr>
      <w:r>
        <w:t>Combinatie</w:t>
      </w:r>
    </w:p>
    <w:p w14:paraId="4135E909" w14:textId="670A7FD2" w:rsidR="003348B9" w:rsidRPr="00097427" w:rsidRDefault="00BB2DCB" w:rsidP="003F1D08">
      <w:pPr>
        <w:pStyle w:val="ReportBodyText"/>
        <w:spacing w:line="288" w:lineRule="auto"/>
        <w:rPr>
          <w:lang w:val="nl-NL"/>
        </w:rPr>
      </w:pPr>
      <w:r>
        <w:rPr>
          <w:lang w:val="nl-NL"/>
        </w:rPr>
        <w:t xml:space="preserve">Een </w:t>
      </w:r>
      <w:r w:rsidR="004416B2">
        <w:rPr>
          <w:lang w:val="nl-NL"/>
        </w:rPr>
        <w:t xml:space="preserve">Combinatie </w:t>
      </w:r>
      <w:r>
        <w:rPr>
          <w:lang w:val="nl-NL"/>
        </w:rPr>
        <w:t xml:space="preserve">van </w:t>
      </w:r>
      <w:r w:rsidR="00C93FA9">
        <w:rPr>
          <w:lang w:val="nl-NL"/>
        </w:rPr>
        <w:t>O</w:t>
      </w:r>
      <w:r>
        <w:rPr>
          <w:lang w:val="nl-NL"/>
        </w:rPr>
        <w:t xml:space="preserve">ndernemingen kan gezamenlijk als één Inschrijver een Inschrijving </w:t>
      </w:r>
      <w:r w:rsidR="00C93FA9">
        <w:rPr>
          <w:lang w:val="nl-NL"/>
        </w:rPr>
        <w:t xml:space="preserve">als </w:t>
      </w:r>
      <w:r w:rsidR="006571D0">
        <w:rPr>
          <w:lang w:val="nl-NL"/>
        </w:rPr>
        <w:t xml:space="preserve">Combinatie </w:t>
      </w:r>
      <w:r>
        <w:rPr>
          <w:lang w:val="nl-NL"/>
        </w:rPr>
        <w:t xml:space="preserve">indienen. In dat geval is het elk der </w:t>
      </w:r>
      <w:r w:rsidR="00C93FA9">
        <w:rPr>
          <w:lang w:val="nl-NL"/>
        </w:rPr>
        <w:t>O</w:t>
      </w:r>
      <w:r>
        <w:rPr>
          <w:lang w:val="nl-NL"/>
        </w:rPr>
        <w:t xml:space="preserve">ndernemingen niet </w:t>
      </w:r>
      <w:r w:rsidR="00C93FA9">
        <w:rPr>
          <w:lang w:val="nl-NL"/>
        </w:rPr>
        <w:t xml:space="preserve">ook nog </w:t>
      </w:r>
      <w:r>
        <w:rPr>
          <w:lang w:val="nl-NL"/>
        </w:rPr>
        <w:t xml:space="preserve">toegestaan afzonderlijk </w:t>
      </w:r>
      <w:r w:rsidR="00C93FA9">
        <w:rPr>
          <w:lang w:val="nl-NL"/>
        </w:rPr>
        <w:t>een Inschrijving te doen</w:t>
      </w:r>
      <w:r w:rsidR="006571D0">
        <w:rPr>
          <w:lang w:val="nl-NL"/>
        </w:rPr>
        <w:t xml:space="preserve">, zowel als hoofd-, </w:t>
      </w:r>
      <w:r w:rsidR="00C16716">
        <w:rPr>
          <w:lang w:val="nl-NL"/>
        </w:rPr>
        <w:t xml:space="preserve">Onderaannemer </w:t>
      </w:r>
      <w:r w:rsidR="006571D0">
        <w:rPr>
          <w:lang w:val="nl-NL"/>
        </w:rPr>
        <w:t xml:space="preserve">of </w:t>
      </w:r>
      <w:r w:rsidR="00C16716">
        <w:rPr>
          <w:lang w:val="nl-NL"/>
        </w:rPr>
        <w:t>Gevolmachtigd agent</w:t>
      </w:r>
      <w:r>
        <w:rPr>
          <w:lang w:val="nl-NL"/>
        </w:rPr>
        <w:t xml:space="preserve">. </w:t>
      </w:r>
      <w:r w:rsidRPr="00097427">
        <w:rPr>
          <w:lang w:val="nl-NL"/>
        </w:rPr>
        <w:t xml:space="preserve">De leden van </w:t>
      </w:r>
      <w:r w:rsidR="006571D0">
        <w:rPr>
          <w:lang w:val="nl-NL"/>
        </w:rPr>
        <w:t xml:space="preserve">de </w:t>
      </w:r>
      <w:r w:rsidR="006571D0">
        <w:rPr>
          <w:lang w:val="nl-NL"/>
        </w:rPr>
        <w:lastRenderedPageBreak/>
        <w:t>Combinatie</w:t>
      </w:r>
      <w:r w:rsidRPr="00097427">
        <w:rPr>
          <w:lang w:val="nl-NL"/>
        </w:rPr>
        <w:t xml:space="preserve"> zijn </w:t>
      </w:r>
      <w:r w:rsidR="00714D00" w:rsidRPr="00097427">
        <w:rPr>
          <w:lang w:val="nl-NL"/>
        </w:rPr>
        <w:t>in geval van gunning van de Opdracht</w:t>
      </w:r>
      <w:r w:rsidRPr="00097427">
        <w:rPr>
          <w:lang w:val="nl-NL"/>
        </w:rPr>
        <w:t xml:space="preserve"> </w:t>
      </w:r>
      <w:r w:rsidR="006571D0">
        <w:rPr>
          <w:lang w:val="nl-NL"/>
        </w:rPr>
        <w:t>ieder</w:t>
      </w:r>
      <w:r w:rsidR="006571D0" w:rsidRPr="00097427">
        <w:rPr>
          <w:lang w:val="nl-NL"/>
        </w:rPr>
        <w:t xml:space="preserve"> </w:t>
      </w:r>
      <w:r w:rsidR="00C93FA9" w:rsidRPr="00097427">
        <w:rPr>
          <w:lang w:val="nl-NL"/>
        </w:rPr>
        <w:t xml:space="preserve">afzonderlijk </w:t>
      </w:r>
      <w:r w:rsidRPr="00097427">
        <w:rPr>
          <w:lang w:val="nl-NL"/>
        </w:rPr>
        <w:t xml:space="preserve">hoofdelijk aansprakelijk </w:t>
      </w:r>
      <w:r w:rsidR="00510C58" w:rsidRPr="00097427">
        <w:rPr>
          <w:lang w:val="nl-NL"/>
        </w:rPr>
        <w:t xml:space="preserve">voor het </w:t>
      </w:r>
      <w:r w:rsidR="00714D00" w:rsidRPr="00097427">
        <w:rPr>
          <w:lang w:val="nl-NL"/>
        </w:rPr>
        <w:t xml:space="preserve">gecontracteerde </w:t>
      </w:r>
      <w:r w:rsidR="00510C58" w:rsidRPr="00097427">
        <w:rPr>
          <w:lang w:val="nl-NL"/>
        </w:rPr>
        <w:t>capaciteitsdeel</w:t>
      </w:r>
      <w:r w:rsidR="002270B9" w:rsidRPr="00097427">
        <w:rPr>
          <w:lang w:val="nl-NL"/>
        </w:rPr>
        <w:t>*</w:t>
      </w:r>
      <w:r w:rsidRPr="00097427">
        <w:rPr>
          <w:lang w:val="nl-NL"/>
        </w:rPr>
        <w:t xml:space="preserve"> voor schade </w:t>
      </w:r>
      <w:r w:rsidR="003348B9" w:rsidRPr="00097427">
        <w:rPr>
          <w:lang w:val="nl-NL"/>
        </w:rPr>
        <w:t>ingeval van</w:t>
      </w:r>
      <w:r w:rsidRPr="00097427">
        <w:rPr>
          <w:lang w:val="nl-NL"/>
        </w:rPr>
        <w:t xml:space="preserve"> niet nakoming van de </w:t>
      </w:r>
      <w:r w:rsidR="003348B9" w:rsidRPr="00097427">
        <w:rPr>
          <w:lang w:val="nl-NL"/>
        </w:rPr>
        <w:t>O</w:t>
      </w:r>
      <w:r w:rsidRPr="00097427">
        <w:rPr>
          <w:lang w:val="nl-NL"/>
        </w:rPr>
        <w:t>vereenkomst</w:t>
      </w:r>
      <w:r w:rsidRPr="00097427">
        <w:rPr>
          <w:color w:val="FF0000"/>
          <w:lang w:val="nl-NL"/>
        </w:rPr>
        <w:t>.</w:t>
      </w:r>
      <w:r w:rsidRPr="00097427">
        <w:rPr>
          <w:lang w:val="nl-NL"/>
        </w:rPr>
        <w:t xml:space="preserve"> </w:t>
      </w:r>
    </w:p>
    <w:p w14:paraId="7AF61708" w14:textId="77777777" w:rsidR="00BB2DCB" w:rsidRDefault="00BB2DCB" w:rsidP="003F1D08">
      <w:pPr>
        <w:spacing w:line="288" w:lineRule="auto"/>
        <w:rPr>
          <w:b/>
        </w:rPr>
      </w:pPr>
    </w:p>
    <w:p w14:paraId="4DDE8D49" w14:textId="48F6273F" w:rsidR="00BB2DCB" w:rsidRDefault="00BB2DCB" w:rsidP="003F1D08">
      <w:pPr>
        <w:spacing w:line="288" w:lineRule="auto"/>
      </w:pPr>
      <w:r>
        <w:t xml:space="preserve">De </w:t>
      </w:r>
      <w:r w:rsidRPr="00070CA3">
        <w:t>gestelde</w:t>
      </w:r>
      <w:r>
        <w:t xml:space="preserve"> </w:t>
      </w:r>
      <w:r w:rsidR="003348B9">
        <w:t>uitsluitingsgronden en geschiktheids</w:t>
      </w:r>
      <w:r>
        <w:t>eisen gelden voor elk</w:t>
      </w:r>
      <w:r w:rsidR="003348B9">
        <w:t>e</w:t>
      </w:r>
      <w:r>
        <w:t xml:space="preserve"> </w:t>
      </w:r>
      <w:r w:rsidR="003348B9">
        <w:t xml:space="preserve">deelnemer </w:t>
      </w:r>
      <w:r>
        <w:t xml:space="preserve">van </w:t>
      </w:r>
      <w:r w:rsidR="006571D0">
        <w:t>de Combinatie</w:t>
      </w:r>
      <w:r>
        <w:t xml:space="preserve">. </w:t>
      </w:r>
      <w:r w:rsidR="003348B9" w:rsidRPr="00115BC3">
        <w:t xml:space="preserve">Bij </w:t>
      </w:r>
      <w:r w:rsidR="003348B9">
        <w:t xml:space="preserve">de Inschrijving dient een </w:t>
      </w:r>
      <w:r w:rsidR="006571D0">
        <w:t xml:space="preserve">rechtsgeldig getekende </w:t>
      </w:r>
      <w:r w:rsidR="003348B9">
        <w:t xml:space="preserve">UEA </w:t>
      </w:r>
      <w:r w:rsidR="006571D0">
        <w:t>te worden opgenomen</w:t>
      </w:r>
      <w:r w:rsidR="003348B9">
        <w:t xml:space="preserve"> van iedere deelnemer aan </w:t>
      </w:r>
      <w:r w:rsidR="006571D0">
        <w:t>de Combinatie</w:t>
      </w:r>
      <w:r w:rsidR="003348B9">
        <w:t xml:space="preserve">. </w:t>
      </w:r>
    </w:p>
    <w:p w14:paraId="6BEB0DB1" w14:textId="77777777" w:rsidR="001A0818" w:rsidRDefault="001A0818" w:rsidP="003F1D08">
      <w:pPr>
        <w:spacing w:line="288" w:lineRule="auto"/>
      </w:pPr>
    </w:p>
    <w:p w14:paraId="38CB3887" w14:textId="77777777" w:rsidR="001A0818" w:rsidRPr="00D16EE8" w:rsidRDefault="001A0818" w:rsidP="003F1D08">
      <w:pPr>
        <w:spacing w:line="288" w:lineRule="auto"/>
        <w:rPr>
          <w:b/>
          <w:bCs/>
        </w:rPr>
      </w:pPr>
      <w:r w:rsidRPr="00D16EE8">
        <w:rPr>
          <w:b/>
          <w:bCs/>
        </w:rPr>
        <w:t>Bijzonderheden in de verzekeringssituatie</w:t>
      </w:r>
    </w:p>
    <w:p w14:paraId="2738549E" w14:textId="3D685B15" w:rsidR="001A0818" w:rsidRDefault="001A0818" w:rsidP="003F1D08">
      <w:pPr>
        <w:spacing w:line="288" w:lineRule="auto"/>
      </w:pPr>
      <w:r>
        <w:t xml:space="preserve">Een </w:t>
      </w:r>
      <w:r w:rsidR="004416B2">
        <w:t xml:space="preserve">Combinatie </w:t>
      </w:r>
      <w:r>
        <w:t xml:space="preserve">is uitsluitend mogelijk als de </w:t>
      </w:r>
      <w:r w:rsidR="004416B2">
        <w:t xml:space="preserve">Combinatie </w:t>
      </w:r>
      <w:r>
        <w:t xml:space="preserve">uit gelijkwaardige partijen bestaat (afhankelijk van de gevraagde dienst). Zo is bijvoorbeeld een </w:t>
      </w:r>
      <w:r w:rsidR="004416B2">
        <w:t xml:space="preserve">Combinatie </w:t>
      </w:r>
      <w:r>
        <w:t xml:space="preserve">van een Verzekeraar en een makelaar daarom niet toegestaan. Ditzelfde geldt voor de </w:t>
      </w:r>
      <w:r w:rsidR="004416B2">
        <w:t xml:space="preserve">Combinatie </w:t>
      </w:r>
      <w:r>
        <w:t xml:space="preserve">Gevolmachtigd </w:t>
      </w:r>
      <w:r w:rsidR="004416B2">
        <w:t xml:space="preserve">agent </w:t>
      </w:r>
      <w:r>
        <w:t>en makelaar/tussenpersoon.</w:t>
      </w:r>
    </w:p>
    <w:p w14:paraId="6DDEFB44" w14:textId="77777777" w:rsidR="00BB2DCB" w:rsidRDefault="00BB2DCB" w:rsidP="003F1D08">
      <w:pPr>
        <w:spacing w:line="288" w:lineRule="auto"/>
      </w:pPr>
    </w:p>
    <w:p w14:paraId="56DD0279" w14:textId="1160CA9C" w:rsidR="00BB2DCB" w:rsidRDefault="002270B9" w:rsidP="003F1D08">
      <w:pPr>
        <w:spacing w:line="288" w:lineRule="auto"/>
        <w:rPr>
          <w:i/>
          <w:sz w:val="18"/>
          <w:szCs w:val="18"/>
        </w:rPr>
      </w:pPr>
      <w:r w:rsidRPr="00097427">
        <w:rPr>
          <w:i/>
          <w:sz w:val="18"/>
          <w:szCs w:val="18"/>
        </w:rPr>
        <w:t>*</w:t>
      </w:r>
      <w:r w:rsidR="00CF31DF" w:rsidRPr="00097427">
        <w:rPr>
          <w:i/>
          <w:sz w:val="18"/>
          <w:szCs w:val="18"/>
        </w:rPr>
        <w:t xml:space="preserve"> </w:t>
      </w:r>
      <w:r w:rsidR="006571D0">
        <w:rPr>
          <w:i/>
          <w:sz w:val="18"/>
          <w:szCs w:val="18"/>
        </w:rPr>
        <w:t>E</w:t>
      </w:r>
      <w:r w:rsidR="006571D0" w:rsidRPr="00097427">
        <w:rPr>
          <w:i/>
          <w:sz w:val="18"/>
          <w:szCs w:val="18"/>
        </w:rPr>
        <w:t xml:space="preserve">en </w:t>
      </w:r>
      <w:r w:rsidR="006571D0">
        <w:rPr>
          <w:i/>
          <w:sz w:val="18"/>
          <w:szCs w:val="18"/>
        </w:rPr>
        <w:t>Combinatie</w:t>
      </w:r>
      <w:r w:rsidR="006571D0" w:rsidRPr="00097427">
        <w:rPr>
          <w:i/>
          <w:sz w:val="18"/>
          <w:szCs w:val="18"/>
        </w:rPr>
        <w:t xml:space="preserve"> </w:t>
      </w:r>
      <w:r w:rsidR="00675934" w:rsidRPr="00097427">
        <w:rPr>
          <w:i/>
          <w:sz w:val="18"/>
          <w:szCs w:val="18"/>
        </w:rPr>
        <w:t>dient onderscheiden te worden van Co-assurantie. In de situatie van co-assurantie</w:t>
      </w:r>
      <w:r w:rsidR="00BB2DCB" w:rsidRPr="00097427">
        <w:rPr>
          <w:i/>
          <w:sz w:val="18"/>
          <w:szCs w:val="18"/>
        </w:rPr>
        <w:t xml:space="preserve"> </w:t>
      </w:r>
      <w:r w:rsidR="00675934" w:rsidRPr="00097427">
        <w:rPr>
          <w:i/>
          <w:sz w:val="18"/>
          <w:szCs w:val="18"/>
        </w:rPr>
        <w:t xml:space="preserve">is </w:t>
      </w:r>
      <w:r w:rsidR="00BB2DCB" w:rsidRPr="00097427">
        <w:rPr>
          <w:i/>
          <w:sz w:val="18"/>
          <w:szCs w:val="18"/>
        </w:rPr>
        <w:t xml:space="preserve">Verzekeraar uitsluitend verantwoordelijk voor de uitvoering van het percentage waarvoor hij het risico draagt en kan niet hoofdelijk aansprakelijk worden </w:t>
      </w:r>
      <w:r w:rsidR="00675934" w:rsidRPr="00097427">
        <w:rPr>
          <w:i/>
          <w:sz w:val="18"/>
          <w:szCs w:val="18"/>
        </w:rPr>
        <w:t>gehouden</w:t>
      </w:r>
      <w:r w:rsidR="00BB2DCB" w:rsidRPr="00097427">
        <w:rPr>
          <w:i/>
          <w:sz w:val="18"/>
          <w:szCs w:val="18"/>
        </w:rPr>
        <w:t xml:space="preserve"> voor het gehele risico. Wel valt te denken aan de situatie dat een Verzekeraar voor een deel (bijvoorbeeld 50%) inschrijft en een andere Verzekeraar voor een ander deel. Mochten deze twee (of meer) Verzekeraars gezamenlijk willen inschrijven, dan kan dit </w:t>
      </w:r>
      <w:r w:rsidR="00714D00" w:rsidRPr="00097427">
        <w:rPr>
          <w:i/>
          <w:sz w:val="18"/>
          <w:szCs w:val="18"/>
        </w:rPr>
        <w:t xml:space="preserve">in een </w:t>
      </w:r>
      <w:r w:rsidR="006571D0">
        <w:rPr>
          <w:i/>
          <w:sz w:val="18"/>
          <w:szCs w:val="18"/>
        </w:rPr>
        <w:t>Combinatie</w:t>
      </w:r>
      <w:r w:rsidR="006571D0" w:rsidRPr="00097427">
        <w:rPr>
          <w:i/>
          <w:sz w:val="18"/>
          <w:szCs w:val="18"/>
        </w:rPr>
        <w:t xml:space="preserve"> </w:t>
      </w:r>
      <w:r w:rsidR="00BB2DCB" w:rsidRPr="00097427">
        <w:rPr>
          <w:i/>
          <w:sz w:val="18"/>
          <w:szCs w:val="18"/>
        </w:rPr>
        <w:t xml:space="preserve">worden </w:t>
      </w:r>
      <w:r w:rsidR="00714D00" w:rsidRPr="00097427">
        <w:rPr>
          <w:i/>
          <w:sz w:val="18"/>
          <w:szCs w:val="18"/>
        </w:rPr>
        <w:t>gedaan</w:t>
      </w:r>
      <w:r w:rsidR="001A0818" w:rsidRPr="001A0818">
        <w:rPr>
          <w:i/>
          <w:sz w:val="18"/>
          <w:szCs w:val="18"/>
        </w:rPr>
        <w:t>, met de kanttekening dat iedere Verzekeraar alleen verantwoordelijk/aansprakelijk is voor zijn eigen percentage.</w:t>
      </w:r>
    </w:p>
    <w:p w14:paraId="64A3E7DD" w14:textId="77777777" w:rsidR="000160CF" w:rsidRPr="00097427" w:rsidRDefault="000160CF" w:rsidP="003F1D08">
      <w:pPr>
        <w:spacing w:line="288" w:lineRule="auto"/>
        <w:rPr>
          <w:sz w:val="18"/>
          <w:szCs w:val="18"/>
        </w:rPr>
      </w:pPr>
    </w:p>
    <w:p w14:paraId="6353E1AE" w14:textId="67F7F224" w:rsidR="00DB375C" w:rsidRDefault="00DB375C" w:rsidP="003F1D08">
      <w:pPr>
        <w:pStyle w:val="ReportHeading3"/>
        <w:tabs>
          <w:tab w:val="clear" w:pos="851"/>
        </w:tabs>
        <w:spacing w:before="0" w:after="0" w:line="288" w:lineRule="auto"/>
      </w:pPr>
      <w:r>
        <w:t>Onderaanneming</w:t>
      </w:r>
    </w:p>
    <w:p w14:paraId="365C47AF" w14:textId="7606AD5A" w:rsidR="00DB375C" w:rsidRDefault="00DB375C" w:rsidP="003F1D08">
      <w:pPr>
        <w:autoSpaceDE w:val="0"/>
        <w:autoSpaceDN w:val="0"/>
        <w:adjustRightInd w:val="0"/>
        <w:spacing w:line="288" w:lineRule="auto"/>
        <w:rPr>
          <w:iCs/>
        </w:rPr>
      </w:pPr>
      <w:r w:rsidRPr="00FB6C3B">
        <w:rPr>
          <w:iCs/>
        </w:rPr>
        <w:t xml:space="preserve">Een samenwerkingsverband in de vorm van hoofd- en onderaanneming kan zich inschrijven als één Inschrijver. De hoofdaannemer blijft te allen tijde verantwoordelijk voor de uit te voeren werkzaamheden. De hoofdaannemer is voor de gehele uitvoering van de </w:t>
      </w:r>
      <w:r w:rsidR="00C16716">
        <w:rPr>
          <w:iCs/>
        </w:rPr>
        <w:t>O</w:t>
      </w:r>
      <w:r w:rsidR="00C16716" w:rsidRPr="00FB6C3B">
        <w:rPr>
          <w:iCs/>
        </w:rPr>
        <w:t>pdracht</w:t>
      </w:r>
      <w:r w:rsidRPr="00FB6C3B">
        <w:rPr>
          <w:iCs/>
        </w:rPr>
        <w:t xml:space="preserve">, inclusief hetgeen door de </w:t>
      </w:r>
      <w:r w:rsidR="00C16716">
        <w:rPr>
          <w:iCs/>
        </w:rPr>
        <w:t>O</w:t>
      </w:r>
      <w:r w:rsidR="00C16716" w:rsidRPr="00FB6C3B">
        <w:rPr>
          <w:iCs/>
        </w:rPr>
        <w:t xml:space="preserve">nderaannemer </w:t>
      </w:r>
      <w:r w:rsidRPr="00FB6C3B">
        <w:rPr>
          <w:iCs/>
        </w:rPr>
        <w:t xml:space="preserve">wordt verricht, aansprakelijk. Indien sprake is van hoofd- en onderaanneming dienen de relevante onderdelen van het Uniform Europees Aanbestedingsdocument (UEA) te worden ingevuld. </w:t>
      </w:r>
    </w:p>
    <w:p w14:paraId="5FF19ED0" w14:textId="77777777" w:rsidR="00DB375C" w:rsidRPr="00FB6C3B" w:rsidRDefault="00DB375C" w:rsidP="003F1D08">
      <w:pPr>
        <w:autoSpaceDE w:val="0"/>
        <w:autoSpaceDN w:val="0"/>
        <w:adjustRightInd w:val="0"/>
        <w:spacing w:line="288" w:lineRule="auto"/>
        <w:rPr>
          <w:iCs/>
        </w:rPr>
      </w:pPr>
    </w:p>
    <w:p w14:paraId="4F7BE1A0" w14:textId="0A89D435" w:rsidR="00DB375C" w:rsidRDefault="00DB375C" w:rsidP="003F1D08">
      <w:pPr>
        <w:autoSpaceDE w:val="0"/>
        <w:autoSpaceDN w:val="0"/>
        <w:adjustRightInd w:val="0"/>
        <w:spacing w:line="288" w:lineRule="auto"/>
        <w:rPr>
          <w:iCs/>
        </w:rPr>
      </w:pPr>
      <w:r w:rsidRPr="00FB6C3B">
        <w:rPr>
          <w:iCs/>
        </w:rPr>
        <w:t xml:space="preserve">Indien de Inschrijver zich beroept op de technische bekwaamheid van een </w:t>
      </w:r>
      <w:r w:rsidR="00C16716">
        <w:rPr>
          <w:iCs/>
        </w:rPr>
        <w:t>O</w:t>
      </w:r>
      <w:r w:rsidR="00C16716" w:rsidRPr="00FB6C3B">
        <w:rPr>
          <w:iCs/>
        </w:rPr>
        <w:t>nderaannemer</w:t>
      </w:r>
      <w:r w:rsidRPr="00FB6C3B">
        <w:rPr>
          <w:iCs/>
        </w:rPr>
        <w:t xml:space="preserve">, is die </w:t>
      </w:r>
      <w:r w:rsidR="00C16716">
        <w:rPr>
          <w:iCs/>
        </w:rPr>
        <w:t>O</w:t>
      </w:r>
      <w:r w:rsidR="00C16716" w:rsidRPr="00FB6C3B">
        <w:rPr>
          <w:iCs/>
        </w:rPr>
        <w:t xml:space="preserve">nderaannemer </w:t>
      </w:r>
      <w:r w:rsidRPr="00FB6C3B">
        <w:rPr>
          <w:iCs/>
        </w:rPr>
        <w:t xml:space="preserve">(tevens) aan te merken als Derde conform deel IIC UEA. In dat geval dient de Inschrijver de instructies op te volgen zoals beschreven ten aanzien van het beroep op de middelen van (een) Derde(n). </w:t>
      </w:r>
    </w:p>
    <w:p w14:paraId="023C9CEB" w14:textId="77777777" w:rsidR="00B01D89" w:rsidRDefault="00B01D89" w:rsidP="003F1D08">
      <w:pPr>
        <w:autoSpaceDE w:val="0"/>
        <w:autoSpaceDN w:val="0"/>
        <w:adjustRightInd w:val="0"/>
        <w:spacing w:line="288" w:lineRule="auto"/>
        <w:rPr>
          <w:iCs/>
        </w:rPr>
      </w:pPr>
    </w:p>
    <w:p w14:paraId="4C13393B" w14:textId="345FE4AA" w:rsidR="00B01D89" w:rsidRDefault="00B01D89" w:rsidP="003F1D08">
      <w:pPr>
        <w:pStyle w:val="Plattetekst"/>
        <w:spacing w:line="288" w:lineRule="auto"/>
        <w:ind w:right="935"/>
        <w:rPr>
          <w:rFonts w:ascii="Arial" w:hAnsi="Arial"/>
          <w:iCs/>
          <w:sz w:val="20"/>
          <w:szCs w:val="20"/>
        </w:rPr>
      </w:pPr>
      <w:r w:rsidRPr="00473033">
        <w:rPr>
          <w:rFonts w:ascii="Arial" w:hAnsi="Arial"/>
          <w:iCs/>
          <w:sz w:val="20"/>
          <w:szCs w:val="20"/>
        </w:rPr>
        <w:t>Als een Verzekeraar of een Gevolmachtigde Agent namens de Verzekeraar bijvoorbeeld bij schade een beroep doet op een schaderegelingsbureau of expertisebureau dient Deel II D te worden ingevuld.</w:t>
      </w:r>
    </w:p>
    <w:p w14:paraId="3EB5D19F" w14:textId="77777777" w:rsidR="000160CF" w:rsidRPr="00EE308B" w:rsidRDefault="000160CF" w:rsidP="003F1D08">
      <w:pPr>
        <w:pStyle w:val="Plattetekst"/>
        <w:spacing w:line="288" w:lineRule="auto"/>
        <w:ind w:right="935"/>
        <w:rPr>
          <w:rFonts w:ascii="Arial" w:hAnsi="Arial"/>
          <w:iCs/>
          <w:sz w:val="20"/>
          <w:szCs w:val="20"/>
        </w:rPr>
      </w:pPr>
    </w:p>
    <w:p w14:paraId="45C143D1" w14:textId="649EA7D4" w:rsidR="00657684" w:rsidRPr="004061A4" w:rsidRDefault="00657684" w:rsidP="003F1D08">
      <w:pPr>
        <w:pStyle w:val="ReportHeading3"/>
        <w:tabs>
          <w:tab w:val="clear" w:pos="851"/>
        </w:tabs>
        <w:spacing w:before="0" w:after="0" w:line="288" w:lineRule="auto"/>
      </w:pPr>
      <w:bookmarkStart w:id="277" w:name="_Toc14792660"/>
      <w:bookmarkStart w:id="278" w:name="_Toc431300001"/>
      <w:r w:rsidRPr="004061A4">
        <w:t xml:space="preserve">Beroep op </w:t>
      </w:r>
      <w:bookmarkEnd w:id="277"/>
      <w:bookmarkEnd w:id="278"/>
      <w:r w:rsidR="004416B2">
        <w:t>D</w:t>
      </w:r>
      <w:r w:rsidR="004416B2" w:rsidRPr="004061A4">
        <w:t xml:space="preserve">erden </w:t>
      </w:r>
    </w:p>
    <w:p w14:paraId="22538D68" w14:textId="7DC3A382" w:rsidR="00657684" w:rsidRDefault="00657684" w:rsidP="003F1D08">
      <w:pPr>
        <w:spacing w:line="288" w:lineRule="auto"/>
      </w:pPr>
      <w:r>
        <w:t>Als</w:t>
      </w:r>
      <w:r w:rsidRPr="007C3EF7">
        <w:t xml:space="preserve"> de </w:t>
      </w:r>
      <w:r w:rsidR="006946FE">
        <w:t>Inschrijver</w:t>
      </w:r>
      <w:r w:rsidRPr="007C3EF7">
        <w:t xml:space="preserve"> niet zelfstandig aan de geschiktheidseisen voldoet</w:t>
      </w:r>
      <w:r>
        <w:t>,</w:t>
      </w:r>
      <w:r w:rsidRPr="007C3EF7">
        <w:t xml:space="preserve"> kan een beroep worden gedaan op de kwalificaties en/of middelen van een </w:t>
      </w:r>
      <w:r w:rsidR="002270B9">
        <w:t>D</w:t>
      </w:r>
      <w:r w:rsidRPr="007C3EF7">
        <w:t>erde om voor gunning in aanmerking te komen.</w:t>
      </w:r>
      <w:r w:rsidR="008A1265" w:rsidRPr="007C3EF7">
        <w:t xml:space="preserve"> </w:t>
      </w:r>
      <w:r w:rsidR="008A1265">
        <w:t xml:space="preserve">In dat geval dient de Inschrijver onderdeel IIC van het Uniform Europees Aanbestedingsdocument (UEA) in te vullen welke Derde(n) zij inzet voor welke Geschiktheidseis(en). Bovendien dient </w:t>
      </w:r>
      <w:r w:rsidR="006571D0">
        <w:t>I</w:t>
      </w:r>
      <w:r w:rsidR="008A1265">
        <w:t xml:space="preserve">nschrijver bij zijn Inschrijving een afzonderlijke Uniform Europees Aanbestedingsdocument (UEA) ingevuld door iedere afzonderlijk Derde op wiens technische bekwaamheid een beroep wordt gedaan, </w:t>
      </w:r>
      <w:r w:rsidR="001A0818">
        <w:t xml:space="preserve">toe </w:t>
      </w:r>
      <w:r w:rsidR="008A1265">
        <w:t>te voegen.</w:t>
      </w:r>
    </w:p>
    <w:p w14:paraId="7A649882" w14:textId="77777777" w:rsidR="00657684" w:rsidRPr="000237D6" w:rsidRDefault="00657684" w:rsidP="003F1D08">
      <w:pPr>
        <w:pStyle w:val="Lijstalinea"/>
        <w:spacing w:line="288" w:lineRule="auto"/>
        <w:ind w:left="0"/>
        <w:rPr>
          <w:lang w:val="nl-NL"/>
        </w:rPr>
      </w:pPr>
    </w:p>
    <w:p w14:paraId="24951E12" w14:textId="7972637E" w:rsidR="00B01D89" w:rsidRDefault="006946FE" w:rsidP="003F1D08">
      <w:pPr>
        <w:spacing w:line="288" w:lineRule="auto"/>
      </w:pPr>
      <w:r>
        <w:t>Inschrijver</w:t>
      </w:r>
      <w:r w:rsidR="00657684" w:rsidRPr="00327B10">
        <w:t xml:space="preserve"> garandeert dat de </w:t>
      </w:r>
      <w:r w:rsidR="002270B9">
        <w:t>D</w:t>
      </w:r>
      <w:r w:rsidR="00657684" w:rsidRPr="00327B10">
        <w:t>erde voldoet aan alle eisen die in deze aanbestedingsprocedure zi</w:t>
      </w:r>
      <w:r w:rsidR="00657684" w:rsidRPr="007C3EF7">
        <w:t xml:space="preserve">jn gesteld ten aanzien van de door de betreffende </w:t>
      </w:r>
      <w:r w:rsidR="002270B9">
        <w:t>D</w:t>
      </w:r>
      <w:r w:rsidR="00657684" w:rsidRPr="007C3EF7">
        <w:t xml:space="preserve">erde uit te voeren onderdelen van de </w:t>
      </w:r>
      <w:r w:rsidR="002270B9">
        <w:t>O</w:t>
      </w:r>
      <w:r w:rsidR="00657684" w:rsidRPr="007C3EF7">
        <w:t>vereenkomst</w:t>
      </w:r>
      <w:r w:rsidR="009C230F">
        <w:t xml:space="preserve"> en dat Inschrijver deze Derde kan inzetten bij de uitvoering van de Overeenkomst</w:t>
      </w:r>
      <w:r w:rsidR="00657684" w:rsidRPr="007C3EF7">
        <w:rPr>
          <w:b/>
        </w:rPr>
        <w:t>.</w:t>
      </w:r>
      <w:r w:rsidR="00657684" w:rsidRPr="007C3EF7">
        <w:t xml:space="preserve"> De Aanbestedende dienst behoudt zich het recht voor deze garantie op juistheid te toetsen.</w:t>
      </w:r>
      <w:r w:rsidR="008A1265">
        <w:t xml:space="preserve"> Inschrijver is </w:t>
      </w:r>
      <w:r w:rsidR="008A1265">
        <w:lastRenderedPageBreak/>
        <w:t>volledig aansprakelijk voor de naleving van alle uit de Overeenkomst voortvloeiende verplichtingen, waaronder ook de door de Derde Onderaannemer uit te voeren verplichtingen.</w:t>
      </w:r>
    </w:p>
    <w:p w14:paraId="514C8AF1" w14:textId="77777777" w:rsidR="000160CF" w:rsidRDefault="000160CF" w:rsidP="003F1D08">
      <w:pPr>
        <w:spacing w:line="288" w:lineRule="auto"/>
      </w:pPr>
    </w:p>
    <w:p w14:paraId="504E40ED" w14:textId="77777777" w:rsidR="00494D89" w:rsidRPr="002B004B" w:rsidRDefault="00494D89" w:rsidP="003F1D08">
      <w:pPr>
        <w:pStyle w:val="ReportHeading3"/>
        <w:tabs>
          <w:tab w:val="clear" w:pos="851"/>
        </w:tabs>
        <w:spacing w:before="0" w:after="0" w:line="288" w:lineRule="auto"/>
      </w:pPr>
      <w:r>
        <w:t>Leidend en/of Volgverzekeraar</w:t>
      </w:r>
    </w:p>
    <w:p w14:paraId="651D9624" w14:textId="58312002" w:rsidR="00494D89" w:rsidRDefault="00494D89" w:rsidP="003F1D08">
      <w:pPr>
        <w:autoSpaceDE w:val="0"/>
        <w:autoSpaceDN w:val="0"/>
        <w:adjustRightInd w:val="0"/>
        <w:spacing w:line="288" w:lineRule="auto"/>
        <w:rPr>
          <w:rFonts w:asciiTheme="minorHAnsi" w:hAnsiTheme="minorHAnsi" w:cstheme="minorHAnsi"/>
          <w:lang w:val="nl" w:eastAsia="nl-NL"/>
        </w:rPr>
      </w:pPr>
      <w:r w:rsidRPr="003179DD">
        <w:rPr>
          <w:rFonts w:asciiTheme="minorHAnsi" w:hAnsiTheme="minorHAnsi" w:cstheme="minorHAnsi"/>
          <w:lang w:val="nl" w:eastAsia="nl-NL"/>
        </w:rPr>
        <w:t xml:space="preserve">Het is Inschrijver toegestaan om als </w:t>
      </w:r>
      <w:r>
        <w:rPr>
          <w:rFonts w:asciiTheme="minorHAnsi" w:hAnsiTheme="minorHAnsi" w:cstheme="minorHAnsi"/>
          <w:lang w:val="nl" w:eastAsia="nl-NL"/>
        </w:rPr>
        <w:t>L</w:t>
      </w:r>
      <w:r w:rsidRPr="003179DD">
        <w:rPr>
          <w:rFonts w:asciiTheme="minorHAnsi" w:hAnsiTheme="minorHAnsi" w:cstheme="minorHAnsi"/>
          <w:lang w:val="nl" w:eastAsia="nl-NL"/>
        </w:rPr>
        <w:t>eide</w:t>
      </w:r>
      <w:r>
        <w:rPr>
          <w:rFonts w:asciiTheme="minorHAnsi" w:hAnsiTheme="minorHAnsi" w:cstheme="minorHAnsi"/>
          <w:lang w:val="nl" w:eastAsia="nl-NL"/>
        </w:rPr>
        <w:t xml:space="preserve">nd </w:t>
      </w:r>
      <w:r w:rsidR="00EE0D4D">
        <w:rPr>
          <w:rFonts w:asciiTheme="minorHAnsi" w:hAnsiTheme="minorHAnsi" w:cstheme="minorHAnsi"/>
          <w:lang w:val="nl" w:eastAsia="nl-NL"/>
        </w:rPr>
        <w:t>Verzekeraar</w:t>
      </w:r>
      <w:r w:rsidR="00EE0D4D" w:rsidRPr="003179DD">
        <w:rPr>
          <w:rFonts w:asciiTheme="minorHAnsi" w:hAnsiTheme="minorHAnsi" w:cstheme="minorHAnsi"/>
          <w:lang w:val="nl" w:eastAsia="nl-NL"/>
        </w:rPr>
        <w:t xml:space="preserve"> </w:t>
      </w:r>
      <w:r>
        <w:rPr>
          <w:rFonts w:asciiTheme="minorHAnsi" w:hAnsiTheme="minorHAnsi" w:cstheme="minorHAnsi"/>
          <w:lang w:val="nl" w:eastAsia="nl-NL"/>
        </w:rPr>
        <w:t>en/</w:t>
      </w:r>
      <w:r w:rsidRPr="003179DD">
        <w:rPr>
          <w:rFonts w:asciiTheme="minorHAnsi" w:hAnsiTheme="minorHAnsi" w:cstheme="minorHAnsi"/>
          <w:lang w:val="nl" w:eastAsia="nl-NL"/>
        </w:rPr>
        <w:t xml:space="preserve">of </w:t>
      </w:r>
      <w:r>
        <w:rPr>
          <w:rFonts w:asciiTheme="minorHAnsi" w:hAnsiTheme="minorHAnsi" w:cstheme="minorHAnsi"/>
          <w:lang w:val="nl" w:eastAsia="nl-NL"/>
        </w:rPr>
        <w:t>als V</w:t>
      </w:r>
      <w:r w:rsidRPr="003179DD">
        <w:rPr>
          <w:rFonts w:asciiTheme="minorHAnsi" w:hAnsiTheme="minorHAnsi" w:cstheme="minorHAnsi"/>
          <w:lang w:val="nl" w:eastAsia="nl-NL"/>
        </w:rPr>
        <w:t>olg</w:t>
      </w:r>
      <w:r>
        <w:rPr>
          <w:rFonts w:asciiTheme="minorHAnsi" w:hAnsiTheme="minorHAnsi" w:cstheme="minorHAnsi"/>
          <w:lang w:val="nl" w:eastAsia="nl-NL"/>
        </w:rPr>
        <w:t>verzekeraar</w:t>
      </w:r>
      <w:r w:rsidRPr="003179DD">
        <w:rPr>
          <w:rFonts w:asciiTheme="minorHAnsi" w:hAnsiTheme="minorHAnsi" w:cstheme="minorHAnsi"/>
          <w:lang w:val="nl" w:eastAsia="nl-NL"/>
        </w:rPr>
        <w:t xml:space="preserve"> in te schrijven. </w:t>
      </w:r>
    </w:p>
    <w:p w14:paraId="3B15DF4F" w14:textId="77777777" w:rsidR="00494D89" w:rsidRDefault="00494D89" w:rsidP="003F1D08">
      <w:pPr>
        <w:autoSpaceDE w:val="0"/>
        <w:autoSpaceDN w:val="0"/>
        <w:adjustRightInd w:val="0"/>
        <w:spacing w:line="288" w:lineRule="auto"/>
        <w:rPr>
          <w:rFonts w:asciiTheme="minorHAnsi" w:hAnsiTheme="minorHAnsi" w:cstheme="minorHAnsi"/>
          <w:lang w:val="nl" w:eastAsia="nl-NL"/>
        </w:rPr>
      </w:pPr>
    </w:p>
    <w:p w14:paraId="5124B9AE" w14:textId="77777777" w:rsidR="00494D89" w:rsidRPr="003179DD" w:rsidRDefault="00494D89" w:rsidP="003F1D08">
      <w:pPr>
        <w:autoSpaceDE w:val="0"/>
        <w:autoSpaceDN w:val="0"/>
        <w:adjustRightInd w:val="0"/>
        <w:spacing w:line="288" w:lineRule="auto"/>
        <w:rPr>
          <w:rFonts w:asciiTheme="minorHAnsi" w:hAnsiTheme="minorHAnsi" w:cstheme="minorHAnsi"/>
        </w:rPr>
      </w:pPr>
      <w:r w:rsidRPr="003179DD">
        <w:rPr>
          <w:rFonts w:asciiTheme="minorHAnsi" w:hAnsiTheme="minorHAnsi" w:cstheme="minorHAnsi"/>
          <w:lang w:val="nl" w:eastAsia="nl-NL"/>
        </w:rPr>
        <w:t xml:space="preserve">De </w:t>
      </w:r>
      <w:r>
        <w:rPr>
          <w:rFonts w:asciiTheme="minorHAnsi" w:hAnsiTheme="minorHAnsi" w:cstheme="minorHAnsi"/>
          <w:lang w:val="nl" w:eastAsia="nl-NL"/>
        </w:rPr>
        <w:t>I</w:t>
      </w:r>
      <w:r w:rsidRPr="003179DD">
        <w:rPr>
          <w:rFonts w:asciiTheme="minorHAnsi" w:hAnsiTheme="minorHAnsi" w:cstheme="minorHAnsi"/>
          <w:lang w:val="nl" w:eastAsia="nl-NL"/>
        </w:rPr>
        <w:t xml:space="preserve">nschrijver heeft </w:t>
      </w:r>
      <w:r w:rsidRPr="003179DD">
        <w:rPr>
          <w:rFonts w:asciiTheme="minorHAnsi" w:hAnsiTheme="minorHAnsi" w:cstheme="minorHAnsi"/>
        </w:rPr>
        <w:t xml:space="preserve">drie opties om op deze </w:t>
      </w:r>
      <w:r>
        <w:rPr>
          <w:rFonts w:asciiTheme="minorHAnsi" w:hAnsiTheme="minorHAnsi" w:cstheme="minorHAnsi"/>
        </w:rPr>
        <w:t>O</w:t>
      </w:r>
      <w:r w:rsidRPr="003179DD">
        <w:rPr>
          <w:rFonts w:asciiTheme="minorHAnsi" w:hAnsiTheme="minorHAnsi" w:cstheme="minorHAnsi"/>
        </w:rPr>
        <w:t xml:space="preserve">pdracht in te schrijven: </w:t>
      </w:r>
    </w:p>
    <w:p w14:paraId="08F43C34" w14:textId="6FA5DCD1" w:rsidR="00494D89" w:rsidRPr="003179DD" w:rsidRDefault="00494D89" w:rsidP="003F1D08">
      <w:pPr>
        <w:pStyle w:val="ReportBodyTextIndent"/>
        <w:numPr>
          <w:ilvl w:val="0"/>
          <w:numId w:val="15"/>
        </w:numPr>
        <w:spacing w:line="288" w:lineRule="auto"/>
        <w:rPr>
          <w:rFonts w:asciiTheme="minorHAnsi" w:hAnsiTheme="minorHAnsi" w:cstheme="minorHAnsi"/>
          <w:szCs w:val="20"/>
        </w:rPr>
      </w:pPr>
      <w:r>
        <w:rPr>
          <w:rFonts w:asciiTheme="minorHAnsi" w:hAnsiTheme="minorHAnsi" w:cstheme="minorHAnsi"/>
          <w:szCs w:val="20"/>
        </w:rPr>
        <w:t xml:space="preserve">Uitsluitend als </w:t>
      </w:r>
      <w:r w:rsidRPr="003179DD">
        <w:rPr>
          <w:rFonts w:asciiTheme="minorHAnsi" w:hAnsiTheme="minorHAnsi" w:cstheme="minorHAnsi"/>
          <w:szCs w:val="20"/>
        </w:rPr>
        <w:t>Leide</w:t>
      </w:r>
      <w:r>
        <w:rPr>
          <w:rFonts w:asciiTheme="minorHAnsi" w:hAnsiTheme="minorHAnsi" w:cstheme="minorHAnsi"/>
          <w:szCs w:val="20"/>
        </w:rPr>
        <w:t xml:space="preserve">nd </w:t>
      </w:r>
      <w:r w:rsidR="00EE0D4D">
        <w:rPr>
          <w:rFonts w:asciiTheme="minorHAnsi" w:hAnsiTheme="minorHAnsi" w:cstheme="minorHAnsi"/>
          <w:szCs w:val="20"/>
        </w:rPr>
        <w:t>Verzekeraar</w:t>
      </w:r>
      <w:r>
        <w:rPr>
          <w:rFonts w:asciiTheme="minorHAnsi" w:hAnsiTheme="minorHAnsi" w:cstheme="minorHAnsi"/>
          <w:szCs w:val="20"/>
        </w:rPr>
        <w:t>: Bijlage 2 dient ingevuld en ondertekend te worden</w:t>
      </w:r>
      <w:r w:rsidRPr="003179DD">
        <w:rPr>
          <w:rFonts w:asciiTheme="minorHAnsi" w:hAnsiTheme="minorHAnsi" w:cstheme="minorHAnsi"/>
          <w:szCs w:val="20"/>
        </w:rPr>
        <w:t>.</w:t>
      </w:r>
      <w:r>
        <w:rPr>
          <w:rFonts w:asciiTheme="minorHAnsi" w:hAnsiTheme="minorHAnsi" w:cstheme="minorHAnsi"/>
          <w:szCs w:val="20"/>
        </w:rPr>
        <w:t xml:space="preserve"> Inschrijver komt niet in aanmerking voor Volgverzekeraar.</w:t>
      </w:r>
    </w:p>
    <w:p w14:paraId="1CB65143" w14:textId="491533F0" w:rsidR="00494D89" w:rsidRPr="003179DD" w:rsidRDefault="00494D89" w:rsidP="003F1D08">
      <w:pPr>
        <w:pStyle w:val="ReportBodyTextIndent"/>
        <w:numPr>
          <w:ilvl w:val="0"/>
          <w:numId w:val="15"/>
        </w:numPr>
        <w:spacing w:line="288" w:lineRule="auto"/>
        <w:rPr>
          <w:rFonts w:asciiTheme="minorHAnsi" w:hAnsiTheme="minorHAnsi" w:cstheme="minorHAnsi"/>
          <w:szCs w:val="20"/>
        </w:rPr>
      </w:pPr>
      <w:r>
        <w:rPr>
          <w:rFonts w:asciiTheme="minorHAnsi" w:hAnsiTheme="minorHAnsi" w:cstheme="minorHAnsi"/>
          <w:szCs w:val="20"/>
        </w:rPr>
        <w:t xml:space="preserve">Uitsluitend als </w:t>
      </w:r>
      <w:r w:rsidRPr="003179DD">
        <w:rPr>
          <w:rFonts w:asciiTheme="minorHAnsi" w:hAnsiTheme="minorHAnsi" w:cstheme="minorHAnsi"/>
          <w:szCs w:val="20"/>
        </w:rPr>
        <w:t>Volg</w:t>
      </w:r>
      <w:r>
        <w:rPr>
          <w:rFonts w:asciiTheme="minorHAnsi" w:hAnsiTheme="minorHAnsi" w:cstheme="minorHAnsi"/>
          <w:szCs w:val="20"/>
        </w:rPr>
        <w:t xml:space="preserve">verzekeraar: Bijlage 3 dient ingevuld en ondertekend te worden. Inschrijver komt niet in aanmerking voor Leidend </w:t>
      </w:r>
      <w:r w:rsidR="00EE0D4D">
        <w:rPr>
          <w:rFonts w:asciiTheme="minorHAnsi" w:hAnsiTheme="minorHAnsi" w:cstheme="minorHAnsi"/>
          <w:szCs w:val="20"/>
        </w:rPr>
        <w:t>Verzekeraar</w:t>
      </w:r>
      <w:r w:rsidRPr="003179DD">
        <w:rPr>
          <w:rFonts w:asciiTheme="minorHAnsi" w:hAnsiTheme="minorHAnsi" w:cstheme="minorHAnsi"/>
          <w:szCs w:val="20"/>
        </w:rPr>
        <w:t>.</w:t>
      </w:r>
    </w:p>
    <w:p w14:paraId="19583DED" w14:textId="4BDF8680" w:rsidR="00494D89" w:rsidRPr="003179DD" w:rsidRDefault="00494D89" w:rsidP="003F1D08">
      <w:pPr>
        <w:pStyle w:val="ReportBodyTextIndent"/>
        <w:numPr>
          <w:ilvl w:val="0"/>
          <w:numId w:val="15"/>
        </w:numPr>
        <w:autoSpaceDE w:val="0"/>
        <w:autoSpaceDN w:val="0"/>
        <w:adjustRightInd w:val="0"/>
        <w:spacing w:line="288" w:lineRule="auto"/>
        <w:rPr>
          <w:rFonts w:asciiTheme="minorHAnsi" w:hAnsiTheme="minorHAnsi" w:cstheme="minorHAnsi"/>
          <w:szCs w:val="20"/>
        </w:rPr>
      </w:pPr>
      <w:r w:rsidRPr="003179DD">
        <w:rPr>
          <w:rFonts w:asciiTheme="minorHAnsi" w:hAnsiTheme="minorHAnsi" w:cstheme="minorHAnsi"/>
          <w:szCs w:val="20"/>
        </w:rPr>
        <w:t>Leide</w:t>
      </w:r>
      <w:r>
        <w:rPr>
          <w:rFonts w:asciiTheme="minorHAnsi" w:hAnsiTheme="minorHAnsi" w:cstheme="minorHAnsi"/>
          <w:szCs w:val="20"/>
        </w:rPr>
        <w:t xml:space="preserve">nd </w:t>
      </w:r>
      <w:r w:rsidR="00C14343">
        <w:rPr>
          <w:rFonts w:asciiTheme="minorHAnsi" w:hAnsiTheme="minorHAnsi" w:cstheme="minorHAnsi"/>
          <w:szCs w:val="20"/>
        </w:rPr>
        <w:t>V</w:t>
      </w:r>
      <w:r>
        <w:rPr>
          <w:rFonts w:asciiTheme="minorHAnsi" w:hAnsiTheme="minorHAnsi" w:cstheme="minorHAnsi"/>
          <w:szCs w:val="20"/>
        </w:rPr>
        <w:t>erzekeraar</w:t>
      </w:r>
      <w:r w:rsidRPr="003179DD">
        <w:rPr>
          <w:rFonts w:asciiTheme="minorHAnsi" w:hAnsiTheme="minorHAnsi" w:cstheme="minorHAnsi"/>
          <w:szCs w:val="20"/>
        </w:rPr>
        <w:t xml:space="preserve"> en </w:t>
      </w:r>
      <w:r>
        <w:rPr>
          <w:rFonts w:asciiTheme="minorHAnsi" w:hAnsiTheme="minorHAnsi" w:cstheme="minorHAnsi"/>
          <w:szCs w:val="20"/>
        </w:rPr>
        <w:t>V</w:t>
      </w:r>
      <w:r w:rsidRPr="003179DD">
        <w:rPr>
          <w:rFonts w:asciiTheme="minorHAnsi" w:hAnsiTheme="minorHAnsi" w:cstheme="minorHAnsi"/>
          <w:szCs w:val="20"/>
        </w:rPr>
        <w:t>olg</w:t>
      </w:r>
      <w:r>
        <w:rPr>
          <w:rFonts w:asciiTheme="minorHAnsi" w:hAnsiTheme="minorHAnsi" w:cstheme="minorHAnsi"/>
          <w:szCs w:val="20"/>
        </w:rPr>
        <w:t xml:space="preserve">verzekeraar: Bijlage 2 en 3 dienen ingevuld en ondertekend te worden. Indien Inschrijver niet degene is die als Leidend </w:t>
      </w:r>
      <w:r w:rsidR="00EE0D4D">
        <w:rPr>
          <w:rFonts w:asciiTheme="minorHAnsi" w:hAnsiTheme="minorHAnsi" w:cstheme="minorHAnsi"/>
          <w:szCs w:val="20"/>
        </w:rPr>
        <w:t xml:space="preserve">Verzekeraar </w:t>
      </w:r>
      <w:r>
        <w:rPr>
          <w:rFonts w:asciiTheme="minorHAnsi" w:hAnsiTheme="minorHAnsi" w:cstheme="minorHAnsi"/>
          <w:szCs w:val="20"/>
        </w:rPr>
        <w:t>met het laagste premiepromillage heeft ingeschreven dan komt deze Inschrijver nog in aanmerking als Volgverzekeraar</w:t>
      </w:r>
      <w:r w:rsidRPr="003179DD">
        <w:rPr>
          <w:rFonts w:asciiTheme="minorHAnsi" w:hAnsiTheme="minorHAnsi" w:cstheme="minorHAnsi"/>
          <w:szCs w:val="20"/>
        </w:rPr>
        <w:t>.</w:t>
      </w:r>
    </w:p>
    <w:p w14:paraId="694C649E" w14:textId="77777777" w:rsidR="00494D89" w:rsidRPr="003179DD" w:rsidRDefault="00494D89" w:rsidP="003F1D08">
      <w:pPr>
        <w:autoSpaceDE w:val="0"/>
        <w:autoSpaceDN w:val="0"/>
        <w:adjustRightInd w:val="0"/>
        <w:spacing w:line="288" w:lineRule="auto"/>
        <w:rPr>
          <w:rFonts w:asciiTheme="minorHAnsi" w:hAnsiTheme="minorHAnsi" w:cstheme="minorHAnsi"/>
          <w:lang w:val="nl" w:eastAsia="nl-NL"/>
        </w:rPr>
      </w:pPr>
    </w:p>
    <w:p w14:paraId="32BCF217" w14:textId="509A5086" w:rsidR="00494D89" w:rsidRPr="005610FD" w:rsidRDefault="00494D89" w:rsidP="003F1D08">
      <w:pPr>
        <w:autoSpaceDE w:val="0"/>
        <w:autoSpaceDN w:val="0"/>
        <w:adjustRightInd w:val="0"/>
        <w:spacing w:line="288" w:lineRule="auto"/>
        <w:rPr>
          <w:rFonts w:asciiTheme="minorHAnsi" w:hAnsiTheme="minorHAnsi" w:cstheme="minorHAnsi"/>
        </w:rPr>
      </w:pPr>
      <w:r>
        <w:rPr>
          <w:rFonts w:asciiTheme="minorHAnsi" w:hAnsiTheme="minorHAnsi" w:cstheme="minorHAnsi"/>
        </w:rPr>
        <w:t xml:space="preserve">In geval van gunning </w:t>
      </w:r>
      <w:r w:rsidR="00BE20F4">
        <w:rPr>
          <w:rFonts w:asciiTheme="minorHAnsi" w:hAnsiTheme="minorHAnsi" w:cstheme="minorHAnsi"/>
        </w:rPr>
        <w:t xml:space="preserve">aan Inschrijver </w:t>
      </w:r>
      <w:r>
        <w:rPr>
          <w:rFonts w:asciiTheme="minorHAnsi" w:hAnsiTheme="minorHAnsi" w:cstheme="minorHAnsi"/>
        </w:rPr>
        <w:t xml:space="preserve">wordt </w:t>
      </w:r>
      <w:r w:rsidR="00BE20F4">
        <w:rPr>
          <w:rFonts w:asciiTheme="minorHAnsi" w:hAnsiTheme="minorHAnsi" w:cstheme="minorHAnsi"/>
        </w:rPr>
        <w:t xml:space="preserve">de betreffende </w:t>
      </w:r>
      <w:r>
        <w:rPr>
          <w:rFonts w:asciiTheme="minorHAnsi" w:hAnsiTheme="minorHAnsi" w:cstheme="minorHAnsi"/>
        </w:rPr>
        <w:t xml:space="preserve">Inschrijver dus of als Leidend </w:t>
      </w:r>
      <w:r w:rsidR="00EE0D4D">
        <w:rPr>
          <w:rFonts w:asciiTheme="minorHAnsi" w:hAnsiTheme="minorHAnsi" w:cstheme="minorHAnsi"/>
        </w:rPr>
        <w:t xml:space="preserve">Verzekeraar </w:t>
      </w:r>
      <w:r>
        <w:rPr>
          <w:rFonts w:asciiTheme="minorHAnsi" w:hAnsiTheme="minorHAnsi" w:cstheme="minorHAnsi"/>
        </w:rPr>
        <w:t xml:space="preserve">of als Volgverzekeraar genoemd in de Overeenkomst. </w:t>
      </w:r>
    </w:p>
    <w:p w14:paraId="15A03D64" w14:textId="77777777" w:rsidR="00494D89" w:rsidRDefault="00494D89" w:rsidP="003F1D08">
      <w:pPr>
        <w:autoSpaceDE w:val="0"/>
        <w:autoSpaceDN w:val="0"/>
        <w:adjustRightInd w:val="0"/>
        <w:spacing w:line="288" w:lineRule="auto"/>
        <w:rPr>
          <w:rFonts w:cs="Arial"/>
          <w:color w:val="000000"/>
          <w:lang w:val="nl" w:eastAsia="nl-NL"/>
        </w:rPr>
      </w:pPr>
    </w:p>
    <w:p w14:paraId="1A657040" w14:textId="5672A919" w:rsidR="00494D89" w:rsidRDefault="00494D89" w:rsidP="003F1D08">
      <w:pPr>
        <w:autoSpaceDE w:val="0"/>
        <w:autoSpaceDN w:val="0"/>
        <w:adjustRightInd w:val="0"/>
        <w:spacing w:line="288" w:lineRule="auto"/>
        <w:rPr>
          <w:rFonts w:cs="Arial"/>
          <w:bCs/>
          <w:lang w:val="nl" w:eastAsia="nl-NL"/>
        </w:rPr>
      </w:pPr>
      <w:r w:rsidRPr="00ED15D1">
        <w:rPr>
          <w:rFonts w:cs="Arial"/>
          <w:bCs/>
          <w:lang w:val="nl" w:eastAsia="nl-NL"/>
        </w:rPr>
        <w:t xml:space="preserve">Om in aanmerking te komen voor de positie van </w:t>
      </w:r>
      <w:r>
        <w:rPr>
          <w:rFonts w:cs="Arial"/>
          <w:bCs/>
          <w:lang w:val="nl" w:eastAsia="nl-NL"/>
        </w:rPr>
        <w:t>Leidend</w:t>
      </w:r>
      <w:r w:rsidRPr="00ED15D1">
        <w:rPr>
          <w:rFonts w:cs="Arial"/>
          <w:bCs/>
          <w:lang w:val="nl" w:eastAsia="nl-NL"/>
        </w:rPr>
        <w:t xml:space="preserve"> Verzekeraar dient de Inschrijver minimaal 25% van het te verzekeren risico te kunnen verzekeren, dit binnen zijn obligatoire herverzekeri</w:t>
      </w:r>
      <w:r>
        <w:rPr>
          <w:rFonts w:cs="Arial"/>
          <w:bCs/>
          <w:lang w:val="nl" w:eastAsia="nl-NL"/>
        </w:rPr>
        <w:t>ng</w:t>
      </w:r>
      <w:r w:rsidRPr="00ED15D1">
        <w:rPr>
          <w:rFonts w:cs="Arial"/>
          <w:bCs/>
          <w:lang w:val="nl" w:eastAsia="nl-NL"/>
        </w:rPr>
        <w:t xml:space="preserve">scapaciteit. Indien de Inschrijver hieraan niet kan voldoen dan komt deze Inschrijver niet in aanmerking voor de positie van </w:t>
      </w:r>
      <w:r>
        <w:rPr>
          <w:rFonts w:cs="Arial"/>
          <w:bCs/>
          <w:lang w:val="nl" w:eastAsia="nl-NL"/>
        </w:rPr>
        <w:t>Leidend</w:t>
      </w:r>
      <w:r w:rsidRPr="00ED15D1">
        <w:rPr>
          <w:rFonts w:cs="Arial"/>
          <w:bCs/>
          <w:lang w:val="nl" w:eastAsia="nl-NL"/>
        </w:rPr>
        <w:t xml:space="preserve"> Verzekeraar</w:t>
      </w:r>
      <w:r>
        <w:rPr>
          <w:rFonts w:cs="Arial"/>
          <w:bCs/>
          <w:lang w:val="nl" w:eastAsia="nl-NL"/>
        </w:rPr>
        <w:t xml:space="preserve">. Het </w:t>
      </w:r>
      <w:r w:rsidR="00E742FF" w:rsidRPr="00E742FF">
        <w:rPr>
          <w:rFonts w:cs="Arial"/>
          <w:bCs/>
          <w:lang w:val="nl" w:eastAsia="nl-NL"/>
        </w:rPr>
        <w:t>staat Verzekeraars vrij om het risico voor 100% te tekenen</w:t>
      </w:r>
      <w:r>
        <w:rPr>
          <w:rFonts w:cs="Arial"/>
          <w:bCs/>
          <w:lang w:val="nl" w:eastAsia="nl-NL"/>
        </w:rPr>
        <w:t xml:space="preserve">. </w:t>
      </w:r>
    </w:p>
    <w:p w14:paraId="688B0C91" w14:textId="77777777" w:rsidR="000160CF" w:rsidRDefault="000160CF" w:rsidP="003F1D08">
      <w:pPr>
        <w:autoSpaceDE w:val="0"/>
        <w:autoSpaceDN w:val="0"/>
        <w:adjustRightInd w:val="0"/>
        <w:spacing w:line="288" w:lineRule="auto"/>
        <w:rPr>
          <w:rFonts w:cs="Arial"/>
          <w:bCs/>
          <w:lang w:val="nl" w:eastAsia="nl-NL"/>
        </w:rPr>
      </w:pPr>
    </w:p>
    <w:p w14:paraId="4ED0FE8D" w14:textId="77777777" w:rsidR="000160CF" w:rsidRPr="00EE308B" w:rsidRDefault="000160CF" w:rsidP="003F1D08">
      <w:pPr>
        <w:autoSpaceDE w:val="0"/>
        <w:autoSpaceDN w:val="0"/>
        <w:adjustRightInd w:val="0"/>
        <w:spacing w:line="288" w:lineRule="auto"/>
        <w:rPr>
          <w:rFonts w:cs="Arial"/>
          <w:bCs/>
          <w:lang w:val="nl" w:eastAsia="nl-NL"/>
        </w:rPr>
      </w:pPr>
    </w:p>
    <w:p w14:paraId="5CCADA46" w14:textId="3B996FA6" w:rsidR="00657684" w:rsidRDefault="00097427" w:rsidP="003F1D08">
      <w:pPr>
        <w:pStyle w:val="ReportHeading2"/>
        <w:numPr>
          <w:ilvl w:val="1"/>
          <w:numId w:val="1"/>
        </w:numPr>
        <w:tabs>
          <w:tab w:val="num" w:pos="1135"/>
        </w:tabs>
        <w:spacing w:before="0" w:after="0" w:line="288" w:lineRule="auto"/>
        <w:ind w:left="1135" w:hanging="1135"/>
      </w:pPr>
      <w:bookmarkStart w:id="279" w:name="_Toc14792662"/>
      <w:bookmarkStart w:id="280" w:name="_Toc207971515"/>
      <w:r>
        <w:t>I</w:t>
      </w:r>
      <w:r w:rsidR="008C205D">
        <w:t xml:space="preserve">nstructie </w:t>
      </w:r>
      <w:r w:rsidR="006571D0">
        <w:t>i</w:t>
      </w:r>
      <w:r w:rsidR="00683A8B" w:rsidRPr="00F0666B">
        <w:t>nschrijving</w:t>
      </w:r>
      <w:r w:rsidR="00657684" w:rsidRPr="00F0666B">
        <w:t>swijze</w:t>
      </w:r>
      <w:bookmarkEnd w:id="279"/>
      <w:r w:rsidR="006571D0">
        <w:t xml:space="preserve"> UEA</w:t>
      </w:r>
      <w:bookmarkEnd w:id="280"/>
    </w:p>
    <w:p w14:paraId="4C4E9782" w14:textId="77777777" w:rsidR="000160CF" w:rsidRPr="000160CF" w:rsidRDefault="000160CF" w:rsidP="000160CF">
      <w:pPr>
        <w:pStyle w:val="ReportBodyText"/>
        <w:rPr>
          <w:lang w:val="nl-NL"/>
        </w:rPr>
      </w:pPr>
    </w:p>
    <w:tbl>
      <w:tblPr>
        <w:tblStyle w:val="Tabelraster"/>
        <w:tblW w:w="0" w:type="auto"/>
        <w:tblLook w:val="04A0" w:firstRow="1" w:lastRow="0" w:firstColumn="1" w:lastColumn="0" w:noHBand="0" w:noVBand="1"/>
      </w:tblPr>
      <w:tblGrid>
        <w:gridCol w:w="3539"/>
        <w:gridCol w:w="5387"/>
      </w:tblGrid>
      <w:tr w:rsidR="00657684" w:rsidRPr="00C1432A" w14:paraId="3E837BD4" w14:textId="77777777" w:rsidTr="00B06374">
        <w:tc>
          <w:tcPr>
            <w:tcW w:w="3539" w:type="dxa"/>
          </w:tcPr>
          <w:p w14:paraId="6D24860B" w14:textId="77777777" w:rsidR="00657684" w:rsidRPr="00327B10" w:rsidRDefault="00657684" w:rsidP="000160CF">
            <w:pPr>
              <w:spacing w:before="60" w:after="60" w:line="288" w:lineRule="auto"/>
              <w:rPr>
                <w:rFonts w:asciiTheme="minorHAnsi" w:hAnsiTheme="minorHAnsi" w:cstheme="minorHAnsi"/>
                <w:b/>
              </w:rPr>
            </w:pPr>
            <w:r w:rsidRPr="00327B10">
              <w:rPr>
                <w:rFonts w:asciiTheme="minorHAnsi" w:hAnsiTheme="minorHAnsi" w:cstheme="minorHAnsi"/>
                <w:b/>
              </w:rPr>
              <w:t>Wijze van inschrijven</w:t>
            </w:r>
          </w:p>
        </w:tc>
        <w:tc>
          <w:tcPr>
            <w:tcW w:w="5387" w:type="dxa"/>
          </w:tcPr>
          <w:p w14:paraId="2D37534D" w14:textId="4B10088F" w:rsidR="00657684" w:rsidRPr="00327B10" w:rsidRDefault="006571D0" w:rsidP="000160CF">
            <w:pPr>
              <w:spacing w:before="60" w:after="60" w:line="288" w:lineRule="auto"/>
              <w:rPr>
                <w:rFonts w:asciiTheme="minorHAnsi" w:hAnsiTheme="minorHAnsi" w:cstheme="minorHAnsi"/>
                <w:b/>
              </w:rPr>
            </w:pPr>
            <w:r>
              <w:rPr>
                <w:rFonts w:asciiTheme="minorHAnsi" w:hAnsiTheme="minorHAnsi" w:cstheme="minorHAnsi"/>
                <w:b/>
              </w:rPr>
              <w:t>UEA i</w:t>
            </w:r>
            <w:r w:rsidR="00657684" w:rsidRPr="00327B10">
              <w:rPr>
                <w:rFonts w:asciiTheme="minorHAnsi" w:hAnsiTheme="minorHAnsi" w:cstheme="minorHAnsi"/>
                <w:b/>
              </w:rPr>
              <w:t xml:space="preserve">nstructie </w:t>
            </w:r>
            <w:r w:rsidR="004416B2">
              <w:rPr>
                <w:rFonts w:asciiTheme="minorHAnsi" w:hAnsiTheme="minorHAnsi" w:cstheme="minorHAnsi"/>
                <w:b/>
              </w:rPr>
              <w:t>I</w:t>
            </w:r>
            <w:r w:rsidR="00683A8B">
              <w:rPr>
                <w:rFonts w:asciiTheme="minorHAnsi" w:hAnsiTheme="minorHAnsi" w:cstheme="minorHAnsi"/>
                <w:b/>
              </w:rPr>
              <w:t>nschrijving</w:t>
            </w:r>
          </w:p>
        </w:tc>
      </w:tr>
      <w:tr w:rsidR="00657684" w:rsidRPr="00C1432A" w14:paraId="6902C91B" w14:textId="77777777" w:rsidTr="00B06374">
        <w:tc>
          <w:tcPr>
            <w:tcW w:w="3539" w:type="dxa"/>
          </w:tcPr>
          <w:p w14:paraId="55323919" w14:textId="5FC2C5BE"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rPr>
              <w:t xml:space="preserve">Inschrijven als </w:t>
            </w:r>
            <w:r w:rsidR="00DB375C">
              <w:rPr>
                <w:rFonts w:asciiTheme="minorHAnsi" w:hAnsiTheme="minorHAnsi" w:cstheme="minorHAnsi"/>
              </w:rPr>
              <w:t>Combinatie</w:t>
            </w:r>
          </w:p>
        </w:tc>
        <w:tc>
          <w:tcPr>
            <w:tcW w:w="5387" w:type="dxa"/>
          </w:tcPr>
          <w:p w14:paraId="02C5600F" w14:textId="412534A9" w:rsidR="00657684" w:rsidRPr="00327B10" w:rsidRDefault="005347AE" w:rsidP="000160CF">
            <w:pPr>
              <w:spacing w:before="60" w:after="60" w:line="288" w:lineRule="auto"/>
              <w:rPr>
                <w:rFonts w:asciiTheme="minorHAnsi" w:hAnsiTheme="minorHAnsi" w:cstheme="minorHAnsi"/>
              </w:rPr>
            </w:pPr>
            <w:r>
              <w:rPr>
                <w:rFonts w:asciiTheme="minorHAnsi" w:hAnsiTheme="minorHAnsi" w:cstheme="minorHAnsi"/>
              </w:rPr>
              <w:t xml:space="preserve">Iedere </w:t>
            </w:r>
            <w:r w:rsidR="00F63DE6">
              <w:rPr>
                <w:rFonts w:asciiTheme="minorHAnsi" w:hAnsiTheme="minorHAnsi" w:cstheme="minorHAnsi"/>
              </w:rPr>
              <w:t>partij</w:t>
            </w:r>
            <w:r w:rsidR="00657684" w:rsidRPr="00327B10">
              <w:rPr>
                <w:rFonts w:asciiTheme="minorHAnsi" w:hAnsiTheme="minorHAnsi" w:cstheme="minorHAnsi"/>
              </w:rPr>
              <w:t xml:space="preserve"> dient een ingevuld en rechtsgeldig ondertekend </w:t>
            </w:r>
            <w:r w:rsidR="00657684" w:rsidRPr="00CD2A59">
              <w:rPr>
                <w:rFonts w:asciiTheme="minorHAnsi" w:hAnsiTheme="minorHAnsi" w:cstheme="minorHAnsi"/>
              </w:rPr>
              <w:t>Uniform Europees Aanbestedingsdocument</w:t>
            </w:r>
            <w:r w:rsidR="00657684" w:rsidRPr="00327B10">
              <w:rPr>
                <w:rFonts w:asciiTheme="minorHAnsi" w:hAnsiTheme="minorHAnsi" w:cstheme="minorHAnsi"/>
              </w:rPr>
              <w:t xml:space="preserve"> in. Bij deel IIA vult iedere </w:t>
            </w:r>
            <w:r w:rsidR="00F63DE6">
              <w:rPr>
                <w:rFonts w:asciiTheme="minorHAnsi" w:hAnsiTheme="minorHAnsi" w:cstheme="minorHAnsi"/>
              </w:rPr>
              <w:t>partij</w:t>
            </w:r>
            <w:r w:rsidR="002E2E9A">
              <w:rPr>
                <w:rFonts w:asciiTheme="minorHAnsi" w:hAnsiTheme="minorHAnsi" w:cstheme="minorHAnsi"/>
              </w:rPr>
              <w:t xml:space="preserve"> bij het onderdeel ‘wijze van deelneming’ </w:t>
            </w:r>
            <w:r w:rsidR="00657684" w:rsidRPr="00327B10">
              <w:rPr>
                <w:rFonts w:asciiTheme="minorHAnsi" w:hAnsiTheme="minorHAnsi" w:cstheme="minorHAnsi"/>
              </w:rPr>
              <w:t>“ja”</w:t>
            </w:r>
            <w:r w:rsidR="00657684">
              <w:rPr>
                <w:rFonts w:asciiTheme="minorHAnsi" w:hAnsiTheme="minorHAnsi" w:cstheme="minorHAnsi"/>
              </w:rPr>
              <w:t xml:space="preserve"> </w:t>
            </w:r>
            <w:r w:rsidR="00657684" w:rsidRPr="00327B10">
              <w:rPr>
                <w:rFonts w:asciiTheme="minorHAnsi" w:hAnsiTheme="minorHAnsi" w:cstheme="minorHAnsi"/>
              </w:rPr>
              <w:t xml:space="preserve">in en vermeldt hij de </w:t>
            </w:r>
            <w:r w:rsidR="00657684">
              <w:rPr>
                <w:rFonts w:asciiTheme="minorHAnsi" w:hAnsiTheme="minorHAnsi" w:cstheme="minorHAnsi"/>
              </w:rPr>
              <w:t>n</w:t>
            </w:r>
            <w:r w:rsidR="00657684" w:rsidRPr="00327B10">
              <w:rPr>
                <w:rFonts w:asciiTheme="minorHAnsi" w:hAnsiTheme="minorHAnsi" w:cstheme="minorHAnsi"/>
              </w:rPr>
              <w:t xml:space="preserve">aam van de </w:t>
            </w:r>
            <w:r w:rsidR="004416B2">
              <w:rPr>
                <w:rFonts w:asciiTheme="minorHAnsi" w:hAnsiTheme="minorHAnsi" w:cstheme="minorHAnsi"/>
              </w:rPr>
              <w:t xml:space="preserve">Combinatie </w:t>
            </w:r>
            <w:r w:rsidR="00F63DE6">
              <w:rPr>
                <w:rFonts w:asciiTheme="minorHAnsi" w:hAnsiTheme="minorHAnsi" w:cstheme="minorHAnsi"/>
              </w:rPr>
              <w:t>partij</w:t>
            </w:r>
            <w:r w:rsidR="00F63DE6" w:rsidRPr="00327B10">
              <w:rPr>
                <w:rFonts w:asciiTheme="minorHAnsi" w:hAnsiTheme="minorHAnsi" w:cstheme="minorHAnsi"/>
              </w:rPr>
              <w:t xml:space="preserve"> </w:t>
            </w:r>
            <w:r w:rsidR="00657684" w:rsidRPr="00327B10">
              <w:rPr>
                <w:rFonts w:asciiTheme="minorHAnsi" w:hAnsiTheme="minorHAnsi" w:cstheme="minorHAnsi"/>
              </w:rPr>
              <w:t>(en).</w:t>
            </w:r>
          </w:p>
        </w:tc>
      </w:tr>
      <w:tr w:rsidR="00657684" w:rsidRPr="00C1432A" w14:paraId="5B7F6281" w14:textId="77777777" w:rsidTr="00B06374">
        <w:tc>
          <w:tcPr>
            <w:tcW w:w="3539" w:type="dxa"/>
          </w:tcPr>
          <w:p w14:paraId="475AEFFE" w14:textId="549F0F14"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rPr>
              <w:t>Beroep doen op te</w:t>
            </w:r>
            <w:r>
              <w:rPr>
                <w:rFonts w:asciiTheme="minorHAnsi" w:hAnsiTheme="minorHAnsi" w:cstheme="minorHAnsi"/>
              </w:rPr>
              <w:t>chnische bekwaamheid of middele</w:t>
            </w:r>
            <w:r w:rsidRPr="00327B10">
              <w:rPr>
                <w:rFonts w:asciiTheme="minorHAnsi" w:hAnsiTheme="minorHAnsi" w:cstheme="minorHAnsi"/>
              </w:rPr>
              <w:t xml:space="preserve">n van een </w:t>
            </w:r>
            <w:r w:rsidR="002E2E9A">
              <w:rPr>
                <w:rFonts w:asciiTheme="minorHAnsi" w:hAnsiTheme="minorHAnsi" w:cstheme="minorHAnsi"/>
              </w:rPr>
              <w:t>D</w:t>
            </w:r>
            <w:r w:rsidRPr="00327B10">
              <w:rPr>
                <w:rFonts w:asciiTheme="minorHAnsi" w:hAnsiTheme="minorHAnsi" w:cstheme="minorHAnsi"/>
              </w:rPr>
              <w:t>erde</w:t>
            </w:r>
          </w:p>
          <w:p w14:paraId="06B5C968" w14:textId="77777777" w:rsidR="00657684" w:rsidRPr="00327B10" w:rsidRDefault="00657684" w:rsidP="000160CF">
            <w:pPr>
              <w:spacing w:before="60" w:after="60" w:line="288" w:lineRule="auto"/>
              <w:rPr>
                <w:rFonts w:asciiTheme="minorHAnsi" w:hAnsiTheme="minorHAnsi" w:cstheme="minorHAnsi"/>
              </w:rPr>
            </w:pPr>
          </w:p>
          <w:p w14:paraId="15E347B7" w14:textId="6DC6EE4B" w:rsidR="00657684" w:rsidRPr="00327B10" w:rsidRDefault="00657684" w:rsidP="000160CF">
            <w:pPr>
              <w:spacing w:before="60" w:after="60" w:line="288" w:lineRule="auto"/>
              <w:rPr>
                <w:rFonts w:asciiTheme="minorHAnsi" w:hAnsiTheme="minorHAnsi" w:cstheme="minorHAnsi"/>
              </w:rPr>
            </w:pPr>
          </w:p>
        </w:tc>
        <w:tc>
          <w:tcPr>
            <w:tcW w:w="5387" w:type="dxa"/>
          </w:tcPr>
          <w:p w14:paraId="4B42F66B" w14:textId="75124C67"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rPr>
              <w:t xml:space="preserve">Vink deel IIC “ja” aan en vul de naam in van </w:t>
            </w:r>
            <w:r w:rsidR="006571D0">
              <w:rPr>
                <w:rFonts w:asciiTheme="minorHAnsi" w:hAnsiTheme="minorHAnsi" w:cstheme="minorHAnsi"/>
              </w:rPr>
              <w:t>de partij</w:t>
            </w:r>
            <w:r w:rsidR="006571D0" w:rsidRPr="00327B10">
              <w:rPr>
                <w:rFonts w:asciiTheme="minorHAnsi" w:hAnsiTheme="minorHAnsi" w:cstheme="minorHAnsi"/>
              </w:rPr>
              <w:t xml:space="preserve"> </w:t>
            </w:r>
            <w:r w:rsidRPr="00327B10">
              <w:rPr>
                <w:rFonts w:asciiTheme="minorHAnsi" w:hAnsiTheme="minorHAnsi" w:cstheme="minorHAnsi"/>
              </w:rPr>
              <w:t>op wiens draagkracht een beroep wordt gedaan.</w:t>
            </w:r>
          </w:p>
          <w:p w14:paraId="62F456E3" w14:textId="77777777"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B10C694" wp14:editId="5D9EFBE6">
                      <wp:simplePos x="0" y="0"/>
                      <wp:positionH relativeFrom="column">
                        <wp:posOffset>-69215</wp:posOffset>
                      </wp:positionH>
                      <wp:positionV relativeFrom="paragraph">
                        <wp:posOffset>86360</wp:posOffset>
                      </wp:positionV>
                      <wp:extent cx="2857500" cy="7620"/>
                      <wp:effectExtent l="0" t="0" r="19050" b="30480"/>
                      <wp:wrapNone/>
                      <wp:docPr id="7" name="Straight Connector 7"/>
                      <wp:cNvGraphicFramePr/>
                      <a:graphic xmlns:a="http://schemas.openxmlformats.org/drawingml/2006/main">
                        <a:graphicData uri="http://schemas.microsoft.com/office/word/2010/wordprocessingShape">
                          <wps:wsp>
                            <wps:cNvCnPr/>
                            <wps:spPr>
                              <a:xfrm flipV="1">
                                <a:off x="0" y="0"/>
                                <a:ext cx="285750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71F50C"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6.8pt" to="219.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"/>
                  </w:pict>
                </mc:Fallback>
              </mc:AlternateContent>
            </w:r>
          </w:p>
          <w:p w14:paraId="52B63182" w14:textId="301C056F"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rPr>
              <w:t xml:space="preserve">Laat de </w:t>
            </w:r>
            <w:r w:rsidR="00E771BB">
              <w:rPr>
                <w:rFonts w:asciiTheme="minorHAnsi" w:hAnsiTheme="minorHAnsi" w:cstheme="minorHAnsi"/>
              </w:rPr>
              <w:t>D</w:t>
            </w:r>
            <w:r w:rsidRPr="00327B10">
              <w:rPr>
                <w:rFonts w:asciiTheme="minorHAnsi" w:hAnsiTheme="minorHAnsi" w:cstheme="minorHAnsi"/>
              </w:rPr>
              <w:t xml:space="preserve">erde op wie een beroep wordt gedaan een </w:t>
            </w:r>
            <w:r w:rsidRPr="00CD2A59">
              <w:rPr>
                <w:rFonts w:asciiTheme="minorHAnsi" w:hAnsiTheme="minorHAnsi" w:cstheme="minorHAnsi"/>
              </w:rPr>
              <w:t>Uniform Europees Aanbestedingsdocument</w:t>
            </w:r>
            <w:r w:rsidRPr="00327B10">
              <w:rPr>
                <w:rFonts w:asciiTheme="minorHAnsi" w:hAnsiTheme="minorHAnsi" w:cstheme="minorHAnsi"/>
              </w:rPr>
              <w:t xml:space="preserve"> invullen (in ieder geval de delen IIA, IIB en III) en rechtsgeldig ondertekenen en dien het in bij de </w:t>
            </w:r>
            <w:r w:rsidR="00683A8B">
              <w:rPr>
                <w:rFonts w:asciiTheme="minorHAnsi" w:hAnsiTheme="minorHAnsi" w:cstheme="minorHAnsi"/>
              </w:rPr>
              <w:t>Inschrijving</w:t>
            </w:r>
            <w:r w:rsidRPr="00327B10">
              <w:rPr>
                <w:rFonts w:asciiTheme="minorHAnsi" w:hAnsiTheme="minorHAnsi" w:cstheme="minorHAnsi"/>
              </w:rPr>
              <w:t>.</w:t>
            </w:r>
          </w:p>
          <w:p w14:paraId="32962969" w14:textId="77777777"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3732821E" wp14:editId="27B69164">
                      <wp:simplePos x="0" y="0"/>
                      <wp:positionH relativeFrom="column">
                        <wp:posOffset>-84455</wp:posOffset>
                      </wp:positionH>
                      <wp:positionV relativeFrom="paragraph">
                        <wp:posOffset>95250</wp:posOffset>
                      </wp:positionV>
                      <wp:extent cx="288798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8879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6A14D4"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7.5pt" to="22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"/>
                  </w:pict>
                </mc:Fallback>
              </mc:AlternateContent>
            </w:r>
          </w:p>
          <w:p w14:paraId="45BF6B2C" w14:textId="5A09F8F6"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rPr>
              <w:t xml:space="preserve">Vermeld de specifieke draagkracht waarop </w:t>
            </w:r>
            <w:r w:rsidR="001C2078">
              <w:rPr>
                <w:rFonts w:asciiTheme="minorHAnsi" w:hAnsiTheme="minorHAnsi" w:cstheme="minorHAnsi"/>
              </w:rPr>
              <w:t>Inschrijver</w:t>
            </w:r>
            <w:r w:rsidRPr="00327B10">
              <w:rPr>
                <w:rFonts w:asciiTheme="minorHAnsi" w:hAnsiTheme="minorHAnsi" w:cstheme="minorHAnsi"/>
              </w:rPr>
              <w:t xml:space="preserve"> steunt voor elk van de betrokken entiteiten.</w:t>
            </w:r>
          </w:p>
        </w:tc>
      </w:tr>
      <w:tr w:rsidR="00657684" w:rsidRPr="00C1432A" w14:paraId="23119794" w14:textId="77777777" w:rsidTr="00B06374">
        <w:tc>
          <w:tcPr>
            <w:tcW w:w="3539" w:type="dxa"/>
          </w:tcPr>
          <w:p w14:paraId="40F2E1CE" w14:textId="4B6201A6" w:rsidR="00657684" w:rsidRPr="00327B10" w:rsidRDefault="00657684" w:rsidP="000160CF">
            <w:pPr>
              <w:spacing w:before="60" w:after="60" w:line="288" w:lineRule="auto"/>
              <w:rPr>
                <w:rFonts w:asciiTheme="minorHAnsi" w:hAnsiTheme="minorHAnsi" w:cstheme="minorHAnsi"/>
              </w:rPr>
            </w:pPr>
            <w:r w:rsidRPr="00327B10">
              <w:rPr>
                <w:rFonts w:asciiTheme="minorHAnsi" w:hAnsiTheme="minorHAnsi" w:cstheme="minorHAnsi"/>
              </w:rPr>
              <w:t xml:space="preserve">Inschrijven met inzet van een </w:t>
            </w:r>
            <w:r w:rsidR="00C16716">
              <w:rPr>
                <w:rFonts w:asciiTheme="minorHAnsi" w:hAnsiTheme="minorHAnsi" w:cstheme="minorHAnsi"/>
              </w:rPr>
              <w:t>O</w:t>
            </w:r>
            <w:r w:rsidRPr="00327B10">
              <w:rPr>
                <w:rFonts w:asciiTheme="minorHAnsi" w:hAnsiTheme="minorHAnsi" w:cstheme="minorHAnsi"/>
              </w:rPr>
              <w:t xml:space="preserve">nderaannemer op wie geen beroep </w:t>
            </w:r>
            <w:r w:rsidRPr="00327B10">
              <w:rPr>
                <w:rFonts w:asciiTheme="minorHAnsi" w:hAnsiTheme="minorHAnsi" w:cstheme="minorHAnsi"/>
              </w:rPr>
              <w:lastRenderedPageBreak/>
              <w:t>wordt gedaan voor technische bekwaamheid</w:t>
            </w:r>
          </w:p>
        </w:tc>
        <w:tc>
          <w:tcPr>
            <w:tcW w:w="5387" w:type="dxa"/>
          </w:tcPr>
          <w:p w14:paraId="40CD67BD" w14:textId="6CBBEA1B" w:rsidR="00657684" w:rsidRPr="00327B10" w:rsidRDefault="001C2078" w:rsidP="000160CF">
            <w:pPr>
              <w:spacing w:before="60" w:after="60" w:line="288" w:lineRule="auto"/>
              <w:rPr>
                <w:rFonts w:asciiTheme="minorHAnsi" w:hAnsiTheme="minorHAnsi" w:cstheme="minorHAnsi"/>
              </w:rPr>
            </w:pPr>
            <w:r>
              <w:rPr>
                <w:rFonts w:asciiTheme="minorHAnsi" w:hAnsiTheme="minorHAnsi" w:cstheme="minorHAnsi"/>
              </w:rPr>
              <w:lastRenderedPageBreak/>
              <w:t>Geef bij</w:t>
            </w:r>
            <w:r w:rsidR="00657684" w:rsidRPr="00327B10">
              <w:rPr>
                <w:rFonts w:asciiTheme="minorHAnsi" w:hAnsiTheme="minorHAnsi" w:cstheme="minorHAnsi"/>
              </w:rPr>
              <w:t xml:space="preserve"> IID “ja” aan en vul de naam in de van de</w:t>
            </w:r>
            <w:r w:rsidR="002E2E9A">
              <w:rPr>
                <w:rFonts w:asciiTheme="minorHAnsi" w:hAnsiTheme="minorHAnsi" w:cstheme="minorHAnsi"/>
              </w:rPr>
              <w:t xml:space="preserve"> in te zetten </w:t>
            </w:r>
            <w:r>
              <w:rPr>
                <w:rFonts w:asciiTheme="minorHAnsi" w:hAnsiTheme="minorHAnsi" w:cstheme="minorHAnsi"/>
              </w:rPr>
              <w:t>Onderaannemer</w:t>
            </w:r>
            <w:r w:rsidR="00657684" w:rsidRPr="00327B10">
              <w:rPr>
                <w:rFonts w:asciiTheme="minorHAnsi" w:hAnsiTheme="minorHAnsi" w:cstheme="minorHAnsi"/>
              </w:rPr>
              <w:t xml:space="preserve">. </w:t>
            </w:r>
          </w:p>
        </w:tc>
      </w:tr>
      <w:tr w:rsidR="001C2078" w:rsidRPr="00C1432A" w14:paraId="5564A682" w14:textId="77777777" w:rsidTr="00B06374">
        <w:tc>
          <w:tcPr>
            <w:tcW w:w="3539" w:type="dxa"/>
          </w:tcPr>
          <w:p w14:paraId="2213DCC6" w14:textId="2C995865" w:rsidR="001C2078" w:rsidRPr="00327B10" w:rsidRDefault="001C2078" w:rsidP="000160CF">
            <w:pPr>
              <w:spacing w:before="60" w:after="60" w:line="288" w:lineRule="auto"/>
              <w:rPr>
                <w:rFonts w:asciiTheme="minorHAnsi" w:hAnsiTheme="minorHAnsi" w:cstheme="minorHAnsi"/>
              </w:rPr>
            </w:pPr>
            <w:r>
              <w:rPr>
                <w:rFonts w:asciiTheme="minorHAnsi" w:hAnsiTheme="minorHAnsi" w:cstheme="minorHAnsi"/>
              </w:rPr>
              <w:t>Volmacht situatie</w:t>
            </w:r>
          </w:p>
        </w:tc>
        <w:tc>
          <w:tcPr>
            <w:tcW w:w="5387" w:type="dxa"/>
          </w:tcPr>
          <w:p w14:paraId="6F095DE9" w14:textId="33F74E63" w:rsidR="001C2078" w:rsidRPr="00327B10" w:rsidRDefault="00693306" w:rsidP="000160CF">
            <w:pPr>
              <w:spacing w:before="60" w:after="60" w:line="288" w:lineRule="auto"/>
              <w:rPr>
                <w:rFonts w:asciiTheme="minorHAnsi" w:hAnsiTheme="minorHAnsi" w:cstheme="minorHAnsi"/>
              </w:rPr>
            </w:pPr>
            <w:r w:rsidRPr="00C80BFD">
              <w:rPr>
                <w:rFonts w:asciiTheme="minorHAnsi" w:hAnsiTheme="minorHAnsi" w:cstheme="minorHAnsi"/>
              </w:rPr>
              <w:t xml:space="preserve">Bij een </w:t>
            </w:r>
            <w:r w:rsidR="004416B2">
              <w:rPr>
                <w:rFonts w:asciiTheme="minorHAnsi" w:hAnsiTheme="minorHAnsi" w:cstheme="minorHAnsi"/>
              </w:rPr>
              <w:t>I</w:t>
            </w:r>
            <w:r w:rsidRPr="00C80BFD">
              <w:rPr>
                <w:rFonts w:asciiTheme="minorHAnsi" w:hAnsiTheme="minorHAnsi" w:cstheme="minorHAnsi"/>
              </w:rPr>
              <w:t xml:space="preserve">nschrijving van een </w:t>
            </w:r>
            <w:r w:rsidR="0070132B">
              <w:rPr>
                <w:rFonts w:asciiTheme="minorHAnsi" w:hAnsiTheme="minorHAnsi" w:cstheme="minorHAnsi"/>
              </w:rPr>
              <w:t>G</w:t>
            </w:r>
            <w:r w:rsidRPr="00C80BFD">
              <w:rPr>
                <w:rFonts w:asciiTheme="minorHAnsi" w:hAnsiTheme="minorHAnsi" w:cstheme="minorHAnsi"/>
              </w:rPr>
              <w:t xml:space="preserve">evolmachtigd </w:t>
            </w:r>
            <w:r w:rsidR="004416B2">
              <w:rPr>
                <w:rFonts w:asciiTheme="minorHAnsi" w:hAnsiTheme="minorHAnsi" w:cstheme="minorHAnsi"/>
              </w:rPr>
              <w:t>a</w:t>
            </w:r>
            <w:r w:rsidR="004416B2" w:rsidRPr="00C80BFD">
              <w:rPr>
                <w:rFonts w:asciiTheme="minorHAnsi" w:hAnsiTheme="minorHAnsi" w:cstheme="minorHAnsi"/>
              </w:rPr>
              <w:t xml:space="preserve">gent </w:t>
            </w:r>
            <w:r w:rsidRPr="00C80BFD">
              <w:rPr>
                <w:rFonts w:asciiTheme="minorHAnsi" w:hAnsiTheme="minorHAnsi" w:cstheme="minorHAnsi"/>
              </w:rPr>
              <w:t xml:space="preserve">namens </w:t>
            </w:r>
            <w:r w:rsidR="00EE0D4D">
              <w:rPr>
                <w:rFonts w:asciiTheme="minorHAnsi" w:hAnsiTheme="minorHAnsi" w:cstheme="minorHAnsi"/>
              </w:rPr>
              <w:t>V</w:t>
            </w:r>
            <w:r w:rsidR="00EE0D4D" w:rsidRPr="00C80BFD">
              <w:rPr>
                <w:rFonts w:asciiTheme="minorHAnsi" w:hAnsiTheme="minorHAnsi" w:cstheme="minorHAnsi"/>
              </w:rPr>
              <w:t>erzekeraar</w:t>
            </w:r>
            <w:r w:rsidRPr="00C80BFD">
              <w:rPr>
                <w:rFonts w:asciiTheme="minorHAnsi" w:hAnsiTheme="minorHAnsi" w:cstheme="minorHAnsi"/>
              </w:rPr>
              <w:t xml:space="preserve">(s) is het gebruikelijk dat de </w:t>
            </w:r>
            <w:r w:rsidR="0070132B">
              <w:rPr>
                <w:rFonts w:asciiTheme="minorHAnsi" w:hAnsiTheme="minorHAnsi" w:cstheme="minorHAnsi"/>
              </w:rPr>
              <w:t>G</w:t>
            </w:r>
            <w:r w:rsidRPr="00C80BFD">
              <w:rPr>
                <w:rFonts w:asciiTheme="minorHAnsi" w:hAnsiTheme="minorHAnsi" w:cstheme="minorHAnsi"/>
              </w:rPr>
              <w:t xml:space="preserve">evolmachtigd </w:t>
            </w:r>
            <w:r w:rsidR="004416B2">
              <w:rPr>
                <w:rFonts w:asciiTheme="minorHAnsi" w:hAnsiTheme="minorHAnsi" w:cstheme="minorHAnsi"/>
              </w:rPr>
              <w:t>a</w:t>
            </w:r>
            <w:r w:rsidR="004416B2" w:rsidRPr="00C80BFD">
              <w:rPr>
                <w:rFonts w:asciiTheme="minorHAnsi" w:hAnsiTheme="minorHAnsi" w:cstheme="minorHAnsi"/>
              </w:rPr>
              <w:t xml:space="preserve">gent </w:t>
            </w:r>
            <w:r w:rsidRPr="00C80BFD">
              <w:rPr>
                <w:rFonts w:asciiTheme="minorHAnsi" w:hAnsiTheme="minorHAnsi" w:cstheme="minorHAnsi"/>
              </w:rPr>
              <w:t xml:space="preserve">het UEA invult en ondertekent namens </w:t>
            </w:r>
            <w:r w:rsidR="00EE0D4D">
              <w:rPr>
                <w:rFonts w:asciiTheme="minorHAnsi" w:hAnsiTheme="minorHAnsi" w:cstheme="minorHAnsi"/>
              </w:rPr>
              <w:t>V</w:t>
            </w:r>
            <w:r w:rsidR="00EE0D4D" w:rsidRPr="00C80BFD">
              <w:rPr>
                <w:rFonts w:asciiTheme="minorHAnsi" w:hAnsiTheme="minorHAnsi" w:cstheme="minorHAnsi"/>
              </w:rPr>
              <w:t>erzekeraar</w:t>
            </w:r>
            <w:r w:rsidRPr="00C80BFD">
              <w:rPr>
                <w:rFonts w:asciiTheme="minorHAnsi" w:hAnsiTheme="minorHAnsi" w:cstheme="minorHAnsi"/>
              </w:rPr>
              <w:t xml:space="preserve">(s). Bij deel II A worden de gegevens van de </w:t>
            </w:r>
            <w:r w:rsidR="00EE0D4D">
              <w:rPr>
                <w:rFonts w:asciiTheme="minorHAnsi" w:hAnsiTheme="minorHAnsi" w:cstheme="minorHAnsi"/>
              </w:rPr>
              <w:t>V</w:t>
            </w:r>
            <w:r w:rsidR="00EE0D4D" w:rsidRPr="00C80BFD">
              <w:rPr>
                <w:rFonts w:asciiTheme="minorHAnsi" w:hAnsiTheme="minorHAnsi" w:cstheme="minorHAnsi"/>
              </w:rPr>
              <w:t xml:space="preserve">erzekeraar </w:t>
            </w:r>
            <w:r w:rsidRPr="00C80BFD">
              <w:rPr>
                <w:rFonts w:asciiTheme="minorHAnsi" w:hAnsiTheme="minorHAnsi" w:cstheme="minorHAnsi"/>
              </w:rPr>
              <w:t xml:space="preserve">ingevuld. Bij deel II B de gegevens van de </w:t>
            </w:r>
            <w:r w:rsidR="00C14343">
              <w:rPr>
                <w:rFonts w:asciiTheme="minorHAnsi" w:hAnsiTheme="minorHAnsi" w:cstheme="minorHAnsi"/>
              </w:rPr>
              <w:t>G</w:t>
            </w:r>
            <w:r w:rsidRPr="00C80BFD">
              <w:rPr>
                <w:rFonts w:asciiTheme="minorHAnsi" w:hAnsiTheme="minorHAnsi" w:cstheme="minorHAnsi"/>
              </w:rPr>
              <w:t xml:space="preserve">evolmachtigd agent. Deel II C en deel II D </w:t>
            </w:r>
            <w:r w:rsidR="00E742FF">
              <w:rPr>
                <w:rFonts w:asciiTheme="minorHAnsi" w:hAnsiTheme="minorHAnsi" w:cstheme="minorHAnsi"/>
              </w:rPr>
              <w:t xml:space="preserve">kunnen met “nee” </w:t>
            </w:r>
            <w:r w:rsidRPr="00C80BFD">
              <w:rPr>
                <w:rFonts w:asciiTheme="minorHAnsi" w:hAnsiTheme="minorHAnsi" w:cstheme="minorHAnsi"/>
              </w:rPr>
              <w:t>worden ingevuld. Het UEA wordt onderteken</w:t>
            </w:r>
            <w:r w:rsidR="00DC3DB5">
              <w:rPr>
                <w:rFonts w:asciiTheme="minorHAnsi" w:hAnsiTheme="minorHAnsi" w:cstheme="minorHAnsi"/>
              </w:rPr>
              <w:t>d</w:t>
            </w:r>
            <w:r w:rsidRPr="00C80BFD">
              <w:rPr>
                <w:rFonts w:asciiTheme="minorHAnsi" w:hAnsiTheme="minorHAnsi" w:cstheme="minorHAnsi"/>
              </w:rPr>
              <w:t xml:space="preserve"> door de </w:t>
            </w:r>
            <w:r w:rsidR="0070132B">
              <w:rPr>
                <w:rFonts w:asciiTheme="minorHAnsi" w:hAnsiTheme="minorHAnsi" w:cstheme="minorHAnsi"/>
              </w:rPr>
              <w:t>G</w:t>
            </w:r>
            <w:r w:rsidRPr="00C80BFD">
              <w:rPr>
                <w:rFonts w:asciiTheme="minorHAnsi" w:hAnsiTheme="minorHAnsi" w:cstheme="minorHAnsi"/>
              </w:rPr>
              <w:t xml:space="preserve">evolmachtigd </w:t>
            </w:r>
            <w:r w:rsidR="00C14343">
              <w:rPr>
                <w:rFonts w:asciiTheme="minorHAnsi" w:hAnsiTheme="minorHAnsi" w:cstheme="minorHAnsi"/>
              </w:rPr>
              <w:t>a</w:t>
            </w:r>
            <w:r w:rsidRPr="00C80BFD">
              <w:rPr>
                <w:rFonts w:asciiTheme="minorHAnsi" w:hAnsiTheme="minorHAnsi" w:cstheme="minorHAnsi"/>
              </w:rPr>
              <w:t xml:space="preserve">gent. Er wordt geen separaat UEA ingevuld voor de </w:t>
            </w:r>
            <w:r w:rsidR="0070132B">
              <w:rPr>
                <w:rFonts w:asciiTheme="minorHAnsi" w:hAnsiTheme="minorHAnsi" w:cstheme="minorHAnsi"/>
              </w:rPr>
              <w:t>G</w:t>
            </w:r>
            <w:r w:rsidRPr="00C80BFD">
              <w:rPr>
                <w:rFonts w:asciiTheme="minorHAnsi" w:hAnsiTheme="minorHAnsi" w:cstheme="minorHAnsi"/>
              </w:rPr>
              <w:t xml:space="preserve">evolmachtigd </w:t>
            </w:r>
            <w:r w:rsidR="00C14343">
              <w:rPr>
                <w:rFonts w:asciiTheme="minorHAnsi" w:hAnsiTheme="minorHAnsi" w:cstheme="minorHAnsi"/>
              </w:rPr>
              <w:t>a</w:t>
            </w:r>
            <w:r w:rsidRPr="00C80BFD">
              <w:rPr>
                <w:rFonts w:asciiTheme="minorHAnsi" w:hAnsiTheme="minorHAnsi" w:cstheme="minorHAnsi"/>
              </w:rPr>
              <w:t>gent.</w:t>
            </w:r>
          </w:p>
        </w:tc>
      </w:tr>
    </w:tbl>
    <w:p w14:paraId="27424220" w14:textId="77777777" w:rsidR="006B0E5E" w:rsidRDefault="006B0E5E" w:rsidP="003F1D08">
      <w:pPr>
        <w:pStyle w:val="ReportBodyText"/>
        <w:spacing w:line="288" w:lineRule="auto"/>
        <w:rPr>
          <w:lang w:val="nl-NL"/>
        </w:rPr>
      </w:pPr>
      <w:bookmarkStart w:id="281" w:name="_Ref211323156"/>
      <w:bookmarkStart w:id="282" w:name="_Ref211323937"/>
      <w:bookmarkStart w:id="283" w:name="_Ref211326069"/>
      <w:bookmarkStart w:id="284" w:name="_Toc212006937"/>
      <w:bookmarkStart w:id="285" w:name="_Toc212270705"/>
      <w:bookmarkStart w:id="286" w:name="_Toc304796018"/>
      <w:bookmarkStart w:id="287" w:name="_Toc431300003"/>
      <w:bookmarkStart w:id="288" w:name="_Toc14792663"/>
    </w:p>
    <w:p w14:paraId="15DC4A32" w14:textId="77777777" w:rsidR="000160CF" w:rsidRPr="00FB6C3B" w:rsidRDefault="000160CF" w:rsidP="003F1D08">
      <w:pPr>
        <w:pStyle w:val="ReportBodyText"/>
        <w:spacing w:line="288" w:lineRule="auto"/>
        <w:rPr>
          <w:lang w:val="nl-NL"/>
        </w:rPr>
      </w:pPr>
    </w:p>
    <w:p w14:paraId="262743F2" w14:textId="3C651201" w:rsidR="006B0E5E" w:rsidRDefault="006B0E5E" w:rsidP="003F1D08">
      <w:pPr>
        <w:pStyle w:val="ReportHeading2"/>
        <w:numPr>
          <w:ilvl w:val="1"/>
          <w:numId w:val="1"/>
        </w:numPr>
        <w:tabs>
          <w:tab w:val="clear" w:pos="851"/>
          <w:tab w:val="num" w:pos="567"/>
          <w:tab w:val="num" w:pos="1135"/>
        </w:tabs>
        <w:spacing w:before="0" w:after="0" w:line="288" w:lineRule="auto"/>
        <w:ind w:left="1135" w:hanging="1135"/>
      </w:pPr>
      <w:bookmarkStart w:id="289" w:name="_Toc207971516"/>
      <w:bookmarkEnd w:id="281"/>
      <w:bookmarkEnd w:id="282"/>
      <w:bookmarkEnd w:id="283"/>
      <w:bookmarkEnd w:id="284"/>
      <w:bookmarkEnd w:id="285"/>
      <w:bookmarkEnd w:id="286"/>
      <w:bookmarkEnd w:id="287"/>
      <w:bookmarkEnd w:id="288"/>
      <w:r>
        <w:t>Uitsluitingsgronden</w:t>
      </w:r>
      <w:bookmarkEnd w:id="289"/>
    </w:p>
    <w:p w14:paraId="76DA23E6" w14:textId="77777777" w:rsidR="000160CF" w:rsidRDefault="000160CF" w:rsidP="003F1D08">
      <w:pPr>
        <w:pStyle w:val="ReportBodyText"/>
        <w:spacing w:line="288" w:lineRule="auto"/>
        <w:rPr>
          <w:lang w:val="nl-NL"/>
        </w:rPr>
      </w:pPr>
    </w:p>
    <w:p w14:paraId="1BFDE4E9" w14:textId="3F172B05" w:rsidR="00CA6471" w:rsidRDefault="00CA6471" w:rsidP="003F1D08">
      <w:pPr>
        <w:pStyle w:val="ReportBodyText"/>
        <w:spacing w:line="288" w:lineRule="auto"/>
        <w:rPr>
          <w:lang w:val="nl-NL"/>
        </w:rPr>
      </w:pPr>
      <w:r w:rsidRPr="00CA6471">
        <w:rPr>
          <w:lang w:val="nl-NL"/>
        </w:rPr>
        <w:t xml:space="preserve">In </w:t>
      </w:r>
      <w:r>
        <w:rPr>
          <w:lang w:val="nl-NL"/>
        </w:rPr>
        <w:t>deze paragraaf</w:t>
      </w:r>
      <w:r w:rsidRPr="00CA6471">
        <w:rPr>
          <w:lang w:val="nl-NL"/>
        </w:rPr>
        <w:t xml:space="preserve"> staan de eisen genoemd waar</w:t>
      </w:r>
      <w:r w:rsidR="003F1D08">
        <w:rPr>
          <w:lang w:val="nl-NL"/>
        </w:rPr>
        <w:t xml:space="preserve"> </w:t>
      </w:r>
      <w:r w:rsidRPr="00CA6471">
        <w:rPr>
          <w:lang w:val="nl-NL"/>
        </w:rPr>
        <w:t>aan</w:t>
      </w:r>
      <w:r w:rsidR="003F1D08">
        <w:rPr>
          <w:lang w:val="nl-NL"/>
        </w:rPr>
        <w:t xml:space="preserve"> </w:t>
      </w:r>
      <w:r w:rsidRPr="00CA6471">
        <w:rPr>
          <w:lang w:val="nl-NL"/>
        </w:rPr>
        <w:t xml:space="preserve">voldaan moet worden om in aanmerking te komen voor de </w:t>
      </w:r>
      <w:r w:rsidR="00281828">
        <w:rPr>
          <w:lang w:val="nl-NL"/>
        </w:rPr>
        <w:t>O</w:t>
      </w:r>
      <w:r w:rsidRPr="00CA6471">
        <w:rPr>
          <w:lang w:val="nl-NL"/>
        </w:rPr>
        <w:t>vereenkomst</w:t>
      </w:r>
      <w:r>
        <w:rPr>
          <w:lang w:val="nl-NL"/>
        </w:rPr>
        <w:t>.</w:t>
      </w:r>
    </w:p>
    <w:p w14:paraId="3389302A" w14:textId="77777777" w:rsidR="00891673" w:rsidRDefault="00891673" w:rsidP="003F1D08">
      <w:pPr>
        <w:pStyle w:val="ReportBodyText"/>
        <w:spacing w:line="288" w:lineRule="auto"/>
        <w:rPr>
          <w:b/>
          <w:lang w:val="nl-NL"/>
        </w:rPr>
      </w:pPr>
    </w:p>
    <w:p w14:paraId="19E396E3" w14:textId="0E4D0AA5" w:rsidR="00A44ECE" w:rsidRPr="00A0486D" w:rsidRDefault="000901D5" w:rsidP="003F1D08">
      <w:pPr>
        <w:pStyle w:val="ReportBodyText"/>
        <w:spacing w:line="288" w:lineRule="auto"/>
        <w:rPr>
          <w:bCs/>
          <w:lang w:val="nl-NL"/>
        </w:rPr>
      </w:pPr>
      <w:r w:rsidRPr="00A0486D">
        <w:rPr>
          <w:bCs/>
          <w:lang w:val="nl-NL"/>
        </w:rPr>
        <w:t xml:space="preserve">Een irreële of manipulatieve </w:t>
      </w:r>
      <w:r w:rsidR="004416B2">
        <w:rPr>
          <w:bCs/>
          <w:lang w:val="nl-NL"/>
        </w:rPr>
        <w:t>I</w:t>
      </w:r>
      <w:r w:rsidRPr="00A0486D">
        <w:rPr>
          <w:bCs/>
          <w:lang w:val="nl-NL"/>
        </w:rPr>
        <w:t>nschrijving is ongeldig en wordt terzijde gelegd.</w:t>
      </w:r>
      <w:r>
        <w:rPr>
          <w:lang w:val="nl-NL"/>
        </w:rPr>
        <w:t xml:space="preserve"> </w:t>
      </w:r>
      <w:r w:rsidR="00A44ECE" w:rsidRPr="00A0486D">
        <w:rPr>
          <w:bCs/>
          <w:lang w:val="nl-NL"/>
        </w:rPr>
        <w:t xml:space="preserve">Van een manipulatieve </w:t>
      </w:r>
      <w:r w:rsidR="004416B2">
        <w:rPr>
          <w:bCs/>
          <w:lang w:val="nl-NL"/>
        </w:rPr>
        <w:t>I</w:t>
      </w:r>
      <w:r w:rsidR="00A44ECE" w:rsidRPr="00A0486D">
        <w:rPr>
          <w:bCs/>
          <w:lang w:val="nl-NL"/>
        </w:rPr>
        <w:t xml:space="preserve">nschrijving kan sprake zijn wanneer - als gevolg van miskenning door de </w:t>
      </w:r>
      <w:r>
        <w:rPr>
          <w:bCs/>
          <w:lang w:val="nl-NL"/>
        </w:rPr>
        <w:t>I</w:t>
      </w:r>
      <w:r w:rsidR="00A44ECE" w:rsidRPr="00A0486D">
        <w:rPr>
          <w:bCs/>
          <w:lang w:val="nl-NL"/>
        </w:rPr>
        <w:t xml:space="preserve">nschrijver van bepaalde aannames van de </w:t>
      </w:r>
      <w:r>
        <w:rPr>
          <w:bCs/>
          <w:lang w:val="nl-NL"/>
        </w:rPr>
        <w:t>A</w:t>
      </w:r>
      <w:r w:rsidR="00A44ECE" w:rsidRPr="00A0486D">
        <w:rPr>
          <w:bCs/>
          <w:lang w:val="nl-NL"/>
        </w:rPr>
        <w:t xml:space="preserve">anbestedende dienst - de beoordelingssystematiek zo wordt gemanipuleerd dat het daarmee beoogde doel, zoals bijvoorbeeld het innemen van een realistische positie, wordt verstoord. Een </w:t>
      </w:r>
      <w:r w:rsidR="004416B2">
        <w:rPr>
          <w:bCs/>
          <w:lang w:val="nl-NL"/>
        </w:rPr>
        <w:t>I</w:t>
      </w:r>
      <w:r w:rsidR="00A44ECE" w:rsidRPr="00A0486D">
        <w:rPr>
          <w:bCs/>
          <w:lang w:val="nl-NL"/>
        </w:rPr>
        <w:t xml:space="preserve">nschrijving is in ieder geval doch niet uitsluitend manipulatief en/of irreëel als: </w:t>
      </w:r>
    </w:p>
    <w:p w14:paraId="4B203963" w14:textId="0206AB02" w:rsidR="00A44ECE" w:rsidRPr="00A0486D" w:rsidRDefault="00A0486D" w:rsidP="003F1D08">
      <w:pPr>
        <w:pStyle w:val="ReportBodyText"/>
        <w:numPr>
          <w:ilvl w:val="0"/>
          <w:numId w:val="36"/>
        </w:numPr>
        <w:spacing w:line="288" w:lineRule="auto"/>
        <w:ind w:left="426" w:hanging="426"/>
        <w:rPr>
          <w:bCs/>
          <w:lang w:val="nl-NL"/>
        </w:rPr>
      </w:pPr>
      <w:r>
        <w:rPr>
          <w:bCs/>
          <w:lang w:val="nl-NL"/>
        </w:rPr>
        <w:t>E</w:t>
      </w:r>
      <w:r w:rsidR="00A44ECE" w:rsidRPr="00A0486D">
        <w:rPr>
          <w:bCs/>
          <w:lang w:val="nl-NL"/>
        </w:rPr>
        <w:t xml:space="preserve">én of meer tarieven worden aangeboden die op zichzelf beschouwd niet marktconform en/of niet realistisch zijn; </w:t>
      </w:r>
    </w:p>
    <w:p w14:paraId="2E466A46" w14:textId="2A718A87" w:rsidR="00A44ECE" w:rsidRPr="00A0486D" w:rsidRDefault="00A0486D" w:rsidP="003F1D08">
      <w:pPr>
        <w:pStyle w:val="ReportBodyText"/>
        <w:numPr>
          <w:ilvl w:val="0"/>
          <w:numId w:val="36"/>
        </w:numPr>
        <w:spacing w:line="288" w:lineRule="auto"/>
        <w:ind w:left="426" w:hanging="426"/>
        <w:rPr>
          <w:bCs/>
          <w:lang w:val="nl-NL"/>
        </w:rPr>
      </w:pPr>
      <w:r>
        <w:rPr>
          <w:bCs/>
          <w:lang w:val="nl-NL"/>
        </w:rPr>
        <w:t>D</w:t>
      </w:r>
      <w:r w:rsidR="00A44ECE" w:rsidRPr="00A0486D">
        <w:rPr>
          <w:bCs/>
          <w:lang w:val="nl-NL"/>
        </w:rPr>
        <w:t xml:space="preserve">e tarieven niet een in de branche gebruikelijke opbouw/samenhang hebben; </w:t>
      </w:r>
    </w:p>
    <w:p w14:paraId="5E67DB11" w14:textId="0135BCF5" w:rsidR="00A44ECE" w:rsidRPr="00A0486D" w:rsidRDefault="00A0486D" w:rsidP="003F1D08">
      <w:pPr>
        <w:pStyle w:val="ReportBodyText"/>
        <w:numPr>
          <w:ilvl w:val="0"/>
          <w:numId w:val="36"/>
        </w:numPr>
        <w:spacing w:line="288" w:lineRule="auto"/>
        <w:ind w:left="426" w:hanging="426"/>
        <w:rPr>
          <w:bCs/>
          <w:lang w:val="nl-NL"/>
        </w:rPr>
      </w:pPr>
      <w:r>
        <w:rPr>
          <w:bCs/>
          <w:lang w:val="nl-NL"/>
        </w:rPr>
        <w:t>E</w:t>
      </w:r>
      <w:r w:rsidR="00A44ECE" w:rsidRPr="00A0486D">
        <w:rPr>
          <w:bCs/>
          <w:lang w:val="nl-NL"/>
        </w:rPr>
        <w:t xml:space="preserve">én of meerdere tarieven de gehanteerde formule frustreren; </w:t>
      </w:r>
    </w:p>
    <w:p w14:paraId="06DA9EEC" w14:textId="4E998374" w:rsidR="00A44ECE" w:rsidRPr="000901D5" w:rsidRDefault="00A0486D" w:rsidP="003F1D08">
      <w:pPr>
        <w:pStyle w:val="ReportBodyText"/>
        <w:numPr>
          <w:ilvl w:val="0"/>
          <w:numId w:val="36"/>
        </w:numPr>
        <w:spacing w:line="288" w:lineRule="auto"/>
        <w:ind w:left="426" w:hanging="426"/>
        <w:rPr>
          <w:bCs/>
          <w:lang w:val="nl-NL"/>
        </w:rPr>
      </w:pPr>
      <w:r>
        <w:rPr>
          <w:bCs/>
          <w:lang w:val="nl-NL"/>
        </w:rPr>
        <w:t>E</w:t>
      </w:r>
      <w:r w:rsidR="00A44ECE" w:rsidRPr="00A0486D">
        <w:rPr>
          <w:bCs/>
          <w:lang w:val="nl-NL"/>
        </w:rPr>
        <w:t>r sprake is van negatieve of nultarieven.</w:t>
      </w:r>
    </w:p>
    <w:p w14:paraId="7E267D23" w14:textId="77777777" w:rsidR="000160CF" w:rsidRDefault="000160CF" w:rsidP="003F1D08">
      <w:pPr>
        <w:pStyle w:val="ReportHeading3"/>
        <w:tabs>
          <w:tab w:val="clear" w:pos="851"/>
        </w:tabs>
        <w:spacing w:before="0" w:after="0" w:line="288" w:lineRule="auto"/>
        <w:ind w:left="0" w:firstLine="0"/>
      </w:pPr>
      <w:bookmarkStart w:id="290" w:name="_Toc431300004"/>
      <w:bookmarkStart w:id="291" w:name="_Toc14792664"/>
      <w:bookmarkStart w:id="292" w:name="_Hlk190954957"/>
    </w:p>
    <w:p w14:paraId="52446A44" w14:textId="29A01A87" w:rsidR="00657684" w:rsidRPr="00AB74C3" w:rsidRDefault="00657684" w:rsidP="003F1D08">
      <w:pPr>
        <w:pStyle w:val="ReportHeading3"/>
        <w:tabs>
          <w:tab w:val="clear" w:pos="851"/>
        </w:tabs>
        <w:spacing w:before="0" w:after="0" w:line="288" w:lineRule="auto"/>
        <w:ind w:left="0" w:firstLine="0"/>
      </w:pPr>
      <w:r w:rsidRPr="00AB74C3">
        <w:t xml:space="preserve">Uitsluitingsgronden artikel </w:t>
      </w:r>
      <w:r>
        <w:t>2.86</w:t>
      </w:r>
      <w:r w:rsidR="007D68A9">
        <w:t xml:space="preserve"> </w:t>
      </w:r>
      <w:r w:rsidR="00795571">
        <w:t>en</w:t>
      </w:r>
      <w:r w:rsidR="007D68A9">
        <w:t xml:space="preserve"> 2.87 </w:t>
      </w:r>
      <w:r>
        <w:t>Aanbestedingswet 2012</w:t>
      </w:r>
      <w:bookmarkEnd w:id="290"/>
      <w:bookmarkEnd w:id="291"/>
    </w:p>
    <w:p w14:paraId="137792C3" w14:textId="53110575" w:rsidR="00CA6471" w:rsidRDefault="00657684" w:rsidP="003F1D08">
      <w:pPr>
        <w:spacing w:line="288" w:lineRule="auto"/>
      </w:pPr>
      <w:r>
        <w:t xml:space="preserve">De </w:t>
      </w:r>
      <w:r w:rsidR="009F4D14">
        <w:t>Inschrijver</w:t>
      </w:r>
      <w:r>
        <w:t xml:space="preserve"> wordt van (verdere) deelneming aan de aanbestedingsprocedure uitgesloten, indien hij</w:t>
      </w:r>
      <w:r w:rsidR="00CA6471">
        <w:t xml:space="preserve"> (of één van de </w:t>
      </w:r>
      <w:r w:rsidR="004D17F7">
        <w:t>C</w:t>
      </w:r>
      <w:r w:rsidR="00CA6471">
        <w:t xml:space="preserve">ombinanten) </w:t>
      </w:r>
      <w:r>
        <w:t xml:space="preserve">op de dag van </w:t>
      </w:r>
      <w:r w:rsidR="004416B2">
        <w:t>I</w:t>
      </w:r>
      <w:r w:rsidR="00CA6471">
        <w:t xml:space="preserve">nschrijving of bij het sluiten van de </w:t>
      </w:r>
      <w:r w:rsidR="00281828">
        <w:t>O</w:t>
      </w:r>
      <w:r w:rsidR="00CA6471">
        <w:t xml:space="preserve">vereenkomst </w:t>
      </w:r>
      <w:r>
        <w:t xml:space="preserve">in één of meer van de in artikel 2.86 </w:t>
      </w:r>
      <w:r w:rsidR="00795571" w:rsidRPr="00795571">
        <w:t xml:space="preserve">en artikel 2.87 </w:t>
      </w:r>
      <w:r w:rsidR="00795571">
        <w:t xml:space="preserve">van de </w:t>
      </w:r>
      <w:r>
        <w:t>Aanbestedingswet 2012 genoemde omstandigheden verkeert.</w:t>
      </w:r>
      <w:r w:rsidR="002E2E9A">
        <w:t xml:space="preserve"> </w:t>
      </w:r>
    </w:p>
    <w:p w14:paraId="60858888" w14:textId="77777777" w:rsidR="000160CF" w:rsidRDefault="000160CF" w:rsidP="003F1D08">
      <w:pPr>
        <w:pStyle w:val="ReportHeading3"/>
        <w:tabs>
          <w:tab w:val="clear" w:pos="851"/>
        </w:tabs>
        <w:spacing w:before="0" w:after="0" w:line="288" w:lineRule="auto"/>
      </w:pPr>
      <w:bookmarkStart w:id="293" w:name="_Ref211323016"/>
      <w:bookmarkStart w:id="294" w:name="_Ref211323899"/>
      <w:bookmarkStart w:id="295" w:name="_Toc212006938"/>
      <w:bookmarkStart w:id="296" w:name="_Toc212270706"/>
      <w:bookmarkStart w:id="297" w:name="_Toc304796019"/>
      <w:bookmarkEnd w:id="292"/>
    </w:p>
    <w:p w14:paraId="1C2E1A87" w14:textId="259BAE96" w:rsidR="007D68A9" w:rsidRPr="00F6599E" w:rsidRDefault="007D68A9" w:rsidP="003F1D08">
      <w:pPr>
        <w:pStyle w:val="ReportHeading3"/>
        <w:tabs>
          <w:tab w:val="clear" w:pos="851"/>
        </w:tabs>
        <w:spacing w:before="0" w:after="0" w:line="288" w:lineRule="auto"/>
      </w:pPr>
      <w:r w:rsidRPr="00FC0A0E">
        <w:t>Inschrijving in beroeps-/handelsregister</w:t>
      </w:r>
    </w:p>
    <w:p w14:paraId="2FBC6D1C" w14:textId="77777777" w:rsidR="007D68A9" w:rsidRDefault="007D68A9" w:rsidP="003F1D08">
      <w:pPr>
        <w:pStyle w:val="ReportBodyText"/>
        <w:spacing w:line="288" w:lineRule="auto"/>
        <w:rPr>
          <w:lang w:val="nl-NL"/>
        </w:rPr>
      </w:pPr>
      <w:r w:rsidRPr="00F624DA">
        <w:rPr>
          <w:lang w:val="nl-NL"/>
        </w:rPr>
        <w:t xml:space="preserve">De </w:t>
      </w:r>
      <w:r>
        <w:rPr>
          <w:lang w:val="nl-NL"/>
        </w:rPr>
        <w:t>Inschrijver</w:t>
      </w:r>
      <w:r w:rsidRPr="00F624DA">
        <w:rPr>
          <w:lang w:val="nl-NL"/>
        </w:rPr>
        <w:t xml:space="preserve"> </w:t>
      </w:r>
      <w:r>
        <w:rPr>
          <w:lang w:val="nl-NL"/>
        </w:rPr>
        <w:t xml:space="preserve">dient te zijn </w:t>
      </w:r>
      <w:r w:rsidRPr="00F624DA">
        <w:rPr>
          <w:lang w:val="nl-NL"/>
        </w:rPr>
        <w:t xml:space="preserve">ingeschreven in het beroeps- of handelsregister volgens de voorschriften van de lidstaat waar hij is gevestigd. </w:t>
      </w:r>
    </w:p>
    <w:p w14:paraId="6AB28A42" w14:textId="77777777" w:rsidR="007D68A9" w:rsidRDefault="007D68A9" w:rsidP="003F1D08">
      <w:pPr>
        <w:spacing w:line="288" w:lineRule="auto"/>
      </w:pPr>
    </w:p>
    <w:p w14:paraId="77ECFC79" w14:textId="251D13DD" w:rsidR="00CC5A85" w:rsidRDefault="00CC5A85" w:rsidP="003F1D08">
      <w:pPr>
        <w:spacing w:line="288" w:lineRule="auto"/>
      </w:pPr>
      <w:r>
        <w:t xml:space="preserve">Inschrijver overlegt </w:t>
      </w:r>
      <w:r w:rsidR="00E742FF">
        <w:t>op aanvraag</w:t>
      </w:r>
      <w:r>
        <w:t xml:space="preserve"> de benodigde uittreksels die niet ouder mogen zijn dan zes maanden op de sluitingsdatum van Inschrijving. </w:t>
      </w:r>
    </w:p>
    <w:p w14:paraId="06D33950" w14:textId="77777777" w:rsidR="00CC5A85" w:rsidRPr="00CC5A85" w:rsidRDefault="00CC5A85" w:rsidP="003F1D08">
      <w:pPr>
        <w:spacing w:line="288" w:lineRule="auto"/>
      </w:pPr>
    </w:p>
    <w:p w14:paraId="63F6A843" w14:textId="4C23B232" w:rsidR="007D68A9" w:rsidRDefault="007D68A9" w:rsidP="003F1D08">
      <w:pPr>
        <w:pStyle w:val="ReportBodyText"/>
        <w:spacing w:line="288" w:lineRule="auto"/>
        <w:rPr>
          <w:lang w:val="nl-NL"/>
        </w:rPr>
      </w:pPr>
      <w:r w:rsidRPr="00F624DA">
        <w:rPr>
          <w:lang w:val="nl-NL"/>
        </w:rPr>
        <w:t xml:space="preserve">Deze eis geldt niet ten aanzien van </w:t>
      </w:r>
      <w:r>
        <w:rPr>
          <w:lang w:val="nl-NL"/>
        </w:rPr>
        <w:t>Inschrijver</w:t>
      </w:r>
      <w:r w:rsidR="005C1228">
        <w:rPr>
          <w:lang w:val="nl-NL"/>
        </w:rPr>
        <w:t>s</w:t>
      </w:r>
      <w:r w:rsidRPr="00F624DA">
        <w:rPr>
          <w:lang w:val="nl-NL"/>
        </w:rPr>
        <w:t xml:space="preserve"> die niet in een dergelijk register zijn ingeschreven en die kunnen aantonen dat dit volgens de wetgeving van het land van vestiging niet verplicht is. Indiening van een verklaring onder ede of een attest is in </w:t>
      </w:r>
      <w:r>
        <w:rPr>
          <w:lang w:val="nl-NL"/>
        </w:rPr>
        <w:t>die gevallen vereist</w:t>
      </w:r>
      <w:r w:rsidRPr="00F624DA">
        <w:rPr>
          <w:lang w:val="nl-NL"/>
        </w:rPr>
        <w:t xml:space="preserve">. </w:t>
      </w:r>
    </w:p>
    <w:p w14:paraId="3D9FFD3D" w14:textId="77777777" w:rsidR="000160CF" w:rsidRDefault="000160CF" w:rsidP="003F1D08">
      <w:pPr>
        <w:pStyle w:val="ReportHeading3"/>
        <w:tabs>
          <w:tab w:val="clear" w:pos="851"/>
        </w:tabs>
        <w:spacing w:before="0" w:after="0" w:line="288" w:lineRule="auto"/>
      </w:pPr>
    </w:p>
    <w:p w14:paraId="67DAA90D" w14:textId="77777777" w:rsidR="000160CF" w:rsidRDefault="000160CF" w:rsidP="003F1D08">
      <w:pPr>
        <w:pStyle w:val="ReportHeading3"/>
        <w:tabs>
          <w:tab w:val="clear" w:pos="851"/>
        </w:tabs>
        <w:spacing w:before="0" w:after="0" w:line="288" w:lineRule="auto"/>
      </w:pPr>
    </w:p>
    <w:p w14:paraId="4824E46A" w14:textId="337342E9" w:rsidR="007D68A9" w:rsidRPr="00FC0A0E" w:rsidRDefault="007D68A9" w:rsidP="003F1D08">
      <w:pPr>
        <w:pStyle w:val="ReportHeading3"/>
        <w:tabs>
          <w:tab w:val="clear" w:pos="851"/>
        </w:tabs>
        <w:spacing w:before="0" w:after="0" w:line="288" w:lineRule="auto"/>
      </w:pPr>
      <w:r w:rsidRPr="00FC0A0E">
        <w:lastRenderedPageBreak/>
        <w:t>Vergunning</w:t>
      </w:r>
    </w:p>
    <w:p w14:paraId="4A5B9F2F" w14:textId="77777777" w:rsidR="007D68A9" w:rsidRDefault="007D68A9" w:rsidP="003F1D08">
      <w:pPr>
        <w:spacing w:line="288" w:lineRule="auto"/>
      </w:pPr>
      <w:r>
        <w:t>De Inschrijver dient voor de uitvoering van de Opdracht in het bezit te zijn van de benodigde vergunningen om het verzekeringsbedrijf in Nederland te mogen uitvoeren, zoals geregeld in de Wet op het financieel toezicht (Wft).</w:t>
      </w:r>
    </w:p>
    <w:p w14:paraId="49CCBB72" w14:textId="77777777" w:rsidR="00693306" w:rsidRDefault="00693306" w:rsidP="003F1D08">
      <w:pPr>
        <w:spacing w:line="288" w:lineRule="auto"/>
      </w:pPr>
    </w:p>
    <w:p w14:paraId="7EA1E9E9" w14:textId="4946D0C1" w:rsidR="00693306" w:rsidRDefault="00693306" w:rsidP="003F1D08">
      <w:pPr>
        <w:spacing w:line="288" w:lineRule="auto"/>
      </w:pPr>
      <w:bookmarkStart w:id="298" w:name="_Hlk195273161"/>
      <w:r>
        <w:t>Indien Inschrijver een G</w:t>
      </w:r>
      <w:r w:rsidRPr="00EB7436">
        <w:t>evolmachtigd agent</w:t>
      </w:r>
      <w:r>
        <w:t xml:space="preserve"> betreft</w:t>
      </w:r>
      <w:r w:rsidRPr="00EB7436">
        <w:t xml:space="preserve"> geldt dat zij dient te beschikken over een vergunning om op te mogen treden als </w:t>
      </w:r>
      <w:r w:rsidR="00576797">
        <w:t>G</w:t>
      </w:r>
      <w:r w:rsidRPr="00EB7436">
        <w:t>evolmachtigd agent</w:t>
      </w:r>
      <w:r>
        <w:t xml:space="preserve">. </w:t>
      </w:r>
      <w:r w:rsidR="00075334">
        <w:t>Naast dat de betreffende Verzekeraar, namens wie de G</w:t>
      </w:r>
      <w:r w:rsidR="00075334" w:rsidRPr="00EB7436">
        <w:t>evolmachtigd agent</w:t>
      </w:r>
      <w:r w:rsidR="00075334">
        <w:t xml:space="preserve"> inschrijft, over een vergunning moet beschikken om het verzekeringsbedrijf in Nederland te mogen uitvoeren.</w:t>
      </w:r>
    </w:p>
    <w:bookmarkEnd w:id="298"/>
    <w:p w14:paraId="37F69E66" w14:textId="77777777" w:rsidR="007D68A9" w:rsidRDefault="007D68A9" w:rsidP="003F1D08">
      <w:pPr>
        <w:spacing w:line="288" w:lineRule="auto"/>
      </w:pPr>
    </w:p>
    <w:p w14:paraId="051D9D7D" w14:textId="5B58BFBF" w:rsidR="007D68A9" w:rsidRPr="0087518B" w:rsidRDefault="007D68A9" w:rsidP="003F1D08">
      <w:pPr>
        <w:pStyle w:val="ReportBodyText"/>
        <w:spacing w:line="288" w:lineRule="auto"/>
        <w:rPr>
          <w:lang w:val="nl-NL"/>
        </w:rPr>
      </w:pPr>
      <w:r>
        <w:rPr>
          <w:lang w:val="nl-NL"/>
        </w:rPr>
        <w:t xml:space="preserve">Inschrijver bevestigt door indiening dat hij over de benodigde vergunning(en) beschikt op het moment van </w:t>
      </w:r>
      <w:r w:rsidR="004416B2">
        <w:rPr>
          <w:lang w:val="nl-NL"/>
        </w:rPr>
        <w:t>I</w:t>
      </w:r>
      <w:r>
        <w:rPr>
          <w:lang w:val="nl-NL"/>
        </w:rPr>
        <w:t>nschrijving.</w:t>
      </w:r>
    </w:p>
    <w:p w14:paraId="7611201B" w14:textId="77777777" w:rsidR="000160CF" w:rsidRDefault="000160CF" w:rsidP="003F1D08">
      <w:pPr>
        <w:pStyle w:val="ReportHeading3"/>
        <w:tabs>
          <w:tab w:val="clear" w:pos="851"/>
        </w:tabs>
        <w:spacing w:before="0" w:after="0" w:line="288" w:lineRule="auto"/>
      </w:pPr>
      <w:bookmarkStart w:id="299" w:name="_Hlk106720884"/>
      <w:bookmarkStart w:id="300" w:name="_Hlk190446711"/>
    </w:p>
    <w:p w14:paraId="5459ED29" w14:textId="3DC2D278" w:rsidR="00BB2DCB" w:rsidRPr="00D657C9" w:rsidRDefault="00BB2DCB" w:rsidP="003F1D08">
      <w:pPr>
        <w:pStyle w:val="ReportHeading3"/>
        <w:tabs>
          <w:tab w:val="clear" w:pos="851"/>
        </w:tabs>
        <w:spacing w:before="0" w:after="0" w:line="288" w:lineRule="auto"/>
      </w:pPr>
      <w:r w:rsidRPr="00D657C9">
        <w:t>Uitsluitingsgrond verbod op gunning aan Russische partijen</w:t>
      </w:r>
    </w:p>
    <w:bookmarkEnd w:id="299"/>
    <w:p w14:paraId="4ED868D5" w14:textId="506E27F0" w:rsidR="00BB2DCB" w:rsidRPr="00D550B2" w:rsidRDefault="000F3DA5" w:rsidP="003F1D08">
      <w:pPr>
        <w:spacing w:line="288" w:lineRule="auto"/>
        <w:rPr>
          <w:iCs/>
        </w:rPr>
      </w:pPr>
      <w:r>
        <w:rPr>
          <w:iCs/>
        </w:rPr>
        <w:t>D</w:t>
      </w:r>
      <w:r w:rsidR="00BB2DCB" w:rsidRPr="00D550B2">
        <w:rPr>
          <w:iCs/>
        </w:rPr>
        <w:t xml:space="preserve">e Europese Unie (EU) </w:t>
      </w:r>
      <w:r w:rsidR="001C2078">
        <w:rPr>
          <w:iCs/>
        </w:rPr>
        <w:t xml:space="preserve">heeft </w:t>
      </w:r>
      <w:r w:rsidR="00BB2DCB" w:rsidRPr="00D550B2">
        <w:rPr>
          <w:iCs/>
        </w:rPr>
        <w:t xml:space="preserve">op 8 april 2022 </w:t>
      </w:r>
      <w:r>
        <w:rPr>
          <w:iCs/>
        </w:rPr>
        <w:t>(</w:t>
      </w:r>
      <w:r w:rsidR="00BB2DCB" w:rsidRPr="00D550B2">
        <w:rPr>
          <w:iCs/>
        </w:rPr>
        <w:t>nieuwe</w:t>
      </w:r>
      <w:r>
        <w:rPr>
          <w:iCs/>
        </w:rPr>
        <w:t>)</w:t>
      </w:r>
      <w:r w:rsidR="00BB2DCB" w:rsidRPr="00D550B2">
        <w:rPr>
          <w:iCs/>
        </w:rPr>
        <w:t xml:space="preserve"> sancties ingesteld tegen Rusland. Gelet hierop is de </w:t>
      </w:r>
      <w:r w:rsidR="00F0666B">
        <w:rPr>
          <w:iCs/>
        </w:rPr>
        <w:t xml:space="preserve">Aanbestedende dienst </w:t>
      </w:r>
      <w:r w:rsidR="00BB2DCB" w:rsidRPr="00D550B2">
        <w:rPr>
          <w:iCs/>
        </w:rPr>
        <w:t xml:space="preserve">verplicht om het genoemde verbod bij wijze van (extra) uitsluitingsgrond in deze Europese aanbestedingsprocedure en als (extra) ontbindende voorwaarde in </w:t>
      </w:r>
      <w:r w:rsidR="00FC0A0E">
        <w:rPr>
          <w:iCs/>
        </w:rPr>
        <w:t xml:space="preserve">de Overeenkomst </w:t>
      </w:r>
      <w:r w:rsidR="00BB2DCB" w:rsidRPr="00D550B2">
        <w:rPr>
          <w:iCs/>
        </w:rPr>
        <w:t>toe te passen.</w:t>
      </w:r>
    </w:p>
    <w:p w14:paraId="5F3A8D71" w14:textId="77777777" w:rsidR="00BB2DCB" w:rsidRPr="00D550B2" w:rsidRDefault="00BB2DCB" w:rsidP="003F1D08">
      <w:pPr>
        <w:spacing w:line="288" w:lineRule="auto"/>
        <w:rPr>
          <w:iCs/>
        </w:rPr>
      </w:pPr>
    </w:p>
    <w:p w14:paraId="71616AE4" w14:textId="55AC879A" w:rsidR="001C2078" w:rsidRDefault="001C2078" w:rsidP="003F1D08">
      <w:pPr>
        <w:spacing w:line="288" w:lineRule="auto"/>
        <w:rPr>
          <w:iCs/>
        </w:rPr>
      </w:pPr>
      <w:r>
        <w:rPr>
          <w:iCs/>
        </w:rPr>
        <w:t xml:space="preserve">Inschrijver verklaart </w:t>
      </w:r>
      <w:r w:rsidR="00CD0693">
        <w:rPr>
          <w:iCs/>
        </w:rPr>
        <w:t xml:space="preserve">door middel van de Inschrijving </w:t>
      </w:r>
      <w:r>
        <w:rPr>
          <w:iCs/>
        </w:rPr>
        <w:t xml:space="preserve">dat wordt </w:t>
      </w:r>
      <w:r w:rsidR="00CD0693">
        <w:rPr>
          <w:iCs/>
        </w:rPr>
        <w:t xml:space="preserve">voldaan </w:t>
      </w:r>
      <w:r>
        <w:rPr>
          <w:iCs/>
        </w:rPr>
        <w:t>aan de hieronder opgenomen</w:t>
      </w:r>
      <w:r w:rsidRPr="001C2078">
        <w:rPr>
          <w:i/>
          <w:iCs/>
        </w:rPr>
        <w:t xml:space="preserve"> </w:t>
      </w:r>
      <w:r w:rsidRPr="00C80BFD">
        <w:t>Verklaring omtrent Russische betrokkenheid</w:t>
      </w:r>
      <w:r>
        <w:rPr>
          <w:i/>
          <w:iCs/>
        </w:rPr>
        <w:t xml:space="preserve">. </w:t>
      </w:r>
    </w:p>
    <w:p w14:paraId="51DCD3C1" w14:textId="77777777" w:rsidR="001C2078" w:rsidRDefault="001C2078" w:rsidP="003F1D08">
      <w:pPr>
        <w:spacing w:line="288" w:lineRule="auto"/>
        <w:rPr>
          <w:iCs/>
        </w:rPr>
      </w:pPr>
    </w:p>
    <w:p w14:paraId="226745E1" w14:textId="085D1F11" w:rsidR="00CD0693" w:rsidRPr="00C80BFD" w:rsidRDefault="00AC59FC" w:rsidP="003F1D08">
      <w:pPr>
        <w:pStyle w:val="Normaalweb"/>
        <w:spacing w:before="0" w:after="0" w:line="288" w:lineRule="auto"/>
        <w:rPr>
          <w:rFonts w:asciiTheme="minorHAnsi" w:hAnsiTheme="minorHAnsi" w:cstheme="minorHAnsi"/>
          <w:i/>
          <w:iCs/>
          <w:sz w:val="20"/>
          <w:szCs w:val="20"/>
          <w:lang w:val="nl-NL"/>
        </w:rPr>
      </w:pPr>
      <w:r>
        <w:rPr>
          <w:rFonts w:asciiTheme="minorHAnsi" w:hAnsiTheme="minorHAnsi" w:cstheme="minorHAnsi"/>
          <w:i/>
          <w:iCs/>
          <w:sz w:val="20"/>
          <w:szCs w:val="20"/>
          <w:lang w:val="nl-NL"/>
        </w:rPr>
        <w:t>Er is</w:t>
      </w:r>
      <w:r w:rsidR="00CD0693" w:rsidRPr="00C80BFD">
        <w:rPr>
          <w:rFonts w:asciiTheme="minorHAnsi" w:hAnsiTheme="minorHAnsi" w:cstheme="minorHAnsi"/>
          <w:i/>
          <w:iCs/>
          <w:sz w:val="20"/>
          <w:szCs w:val="20"/>
          <w:lang w:val="nl-NL"/>
        </w:rPr>
        <w:t xml:space="preserve"> geen sprake van Russische betrokkenheid bij Inschrijving voor en de uitvoering van de Overeenkomst inzake onderhavige </w:t>
      </w:r>
      <w:r>
        <w:rPr>
          <w:rFonts w:asciiTheme="minorHAnsi" w:hAnsiTheme="minorHAnsi" w:cstheme="minorHAnsi"/>
          <w:i/>
          <w:iCs/>
          <w:sz w:val="20"/>
          <w:szCs w:val="20"/>
          <w:lang w:val="nl-NL"/>
        </w:rPr>
        <w:t>Europese aanbesteding</w:t>
      </w:r>
      <w:r w:rsidR="00CD0693" w:rsidRPr="00C80BFD">
        <w:rPr>
          <w:rFonts w:asciiTheme="minorHAnsi" w:hAnsiTheme="minorHAnsi" w:cstheme="minorHAnsi"/>
          <w:i/>
          <w:iCs/>
          <w:sz w:val="20"/>
          <w:szCs w:val="20"/>
          <w:lang w:val="nl-NL"/>
        </w:rPr>
        <w:t xml:space="preserve">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6EF07DEF" w14:textId="77777777" w:rsidR="00CD0693" w:rsidRPr="00C80BFD" w:rsidRDefault="00CD0693" w:rsidP="003F1D08">
      <w:pPr>
        <w:pStyle w:val="Normaalweb"/>
        <w:spacing w:before="0" w:after="0" w:line="288" w:lineRule="auto"/>
        <w:rPr>
          <w:rFonts w:asciiTheme="minorHAnsi" w:hAnsiTheme="minorHAnsi" w:cstheme="minorHAnsi"/>
          <w:i/>
          <w:iCs/>
          <w:sz w:val="20"/>
          <w:szCs w:val="20"/>
          <w:lang w:val="nl-NL"/>
        </w:rPr>
      </w:pPr>
    </w:p>
    <w:p w14:paraId="24B7329F" w14:textId="4B2C680B" w:rsidR="00CD0693" w:rsidRPr="00C80BFD" w:rsidRDefault="00CD0693" w:rsidP="003F1D08">
      <w:pPr>
        <w:pStyle w:val="Normaalweb"/>
        <w:numPr>
          <w:ilvl w:val="1"/>
          <w:numId w:val="30"/>
        </w:numPr>
        <w:spacing w:before="0" w:after="0" w:line="288" w:lineRule="auto"/>
        <w:ind w:left="426" w:hanging="426"/>
        <w:rPr>
          <w:rFonts w:asciiTheme="minorHAnsi" w:hAnsiTheme="minorHAnsi" w:cstheme="minorHAnsi"/>
          <w:i/>
          <w:iCs/>
          <w:sz w:val="20"/>
          <w:szCs w:val="20"/>
          <w:lang w:val="nl-NL"/>
        </w:rPr>
      </w:pPr>
      <w:r w:rsidRPr="00C80BFD">
        <w:rPr>
          <w:rFonts w:asciiTheme="minorHAnsi" w:hAnsiTheme="minorHAnsi" w:cstheme="minorHAnsi"/>
          <w:i/>
          <w:iCs/>
          <w:sz w:val="20"/>
          <w:szCs w:val="20"/>
          <w:lang w:val="nl-NL"/>
        </w:rPr>
        <w:t xml:space="preserve">Inschrijver (en de bedrijven die een onderdeel zijn van </w:t>
      </w:r>
      <w:r w:rsidR="00AC59FC">
        <w:rPr>
          <w:rFonts w:asciiTheme="minorHAnsi" w:hAnsiTheme="minorHAnsi" w:cstheme="minorHAnsi"/>
          <w:i/>
          <w:iCs/>
          <w:sz w:val="20"/>
          <w:szCs w:val="20"/>
          <w:lang w:val="nl-NL"/>
        </w:rPr>
        <w:t>het</w:t>
      </w:r>
      <w:r w:rsidRPr="00C80BFD">
        <w:rPr>
          <w:rFonts w:asciiTheme="minorHAnsi" w:hAnsiTheme="minorHAnsi" w:cstheme="minorHAnsi"/>
          <w:i/>
          <w:iCs/>
          <w:sz w:val="20"/>
          <w:szCs w:val="20"/>
          <w:lang w:val="nl-NL"/>
        </w:rPr>
        <w:t xml:space="preserve"> consortium) geen (rechts)personen zijn met een Russische nationaliteit en deze (rechts) personen (natuurlijke personen, bedrijven, entiteiten of organen) niet gevestigd zijn in Rusland;</w:t>
      </w:r>
    </w:p>
    <w:p w14:paraId="231DB536" w14:textId="25FD4296" w:rsidR="00CD0693" w:rsidRPr="00C80BFD" w:rsidRDefault="00CD0693" w:rsidP="003F1D08">
      <w:pPr>
        <w:pStyle w:val="Normaalweb"/>
        <w:numPr>
          <w:ilvl w:val="0"/>
          <w:numId w:val="30"/>
        </w:numPr>
        <w:spacing w:before="0" w:after="0" w:line="288" w:lineRule="auto"/>
        <w:ind w:left="426" w:hanging="426"/>
        <w:rPr>
          <w:rFonts w:asciiTheme="minorHAnsi" w:hAnsiTheme="minorHAnsi" w:cstheme="minorHAnsi"/>
          <w:i/>
          <w:iCs/>
          <w:sz w:val="20"/>
          <w:szCs w:val="20"/>
          <w:lang w:val="nl-NL"/>
        </w:rPr>
      </w:pPr>
      <w:r w:rsidRPr="00C80BFD">
        <w:rPr>
          <w:rFonts w:asciiTheme="minorHAnsi" w:hAnsiTheme="minorHAnsi" w:cstheme="minorHAnsi"/>
          <w:i/>
          <w:iCs/>
          <w:sz w:val="20"/>
          <w:szCs w:val="20"/>
          <w:lang w:val="nl-NL"/>
        </w:rPr>
        <w:t xml:space="preserve">Inschrijver (en de bedrijven die een onderdeel zijn van </w:t>
      </w:r>
      <w:r w:rsidR="00AC59FC">
        <w:rPr>
          <w:rFonts w:asciiTheme="minorHAnsi" w:hAnsiTheme="minorHAnsi" w:cstheme="minorHAnsi"/>
          <w:i/>
          <w:iCs/>
          <w:sz w:val="20"/>
          <w:szCs w:val="20"/>
          <w:lang w:val="nl-NL"/>
        </w:rPr>
        <w:t>het</w:t>
      </w:r>
      <w:r w:rsidRPr="00C80BFD">
        <w:rPr>
          <w:rFonts w:asciiTheme="minorHAnsi" w:hAnsiTheme="minorHAnsi" w:cstheme="minorHAnsi"/>
          <w:i/>
          <w:iCs/>
          <w:sz w:val="20"/>
          <w:szCs w:val="20"/>
          <w:lang w:val="nl-NL"/>
        </w:rPr>
        <w:t xml:space="preserve"> consortium) geen rechtspersonen zijn (gevestigd in Rusland of een ander land) die voor meer dan 50% eigendom zijn van een Russische partij zoals hierboven onder a) genoemd; </w:t>
      </w:r>
    </w:p>
    <w:p w14:paraId="45BD9BFA" w14:textId="7C3FEEBC" w:rsidR="00CD0693" w:rsidRPr="00C80BFD" w:rsidRDefault="00CD0693" w:rsidP="003F1D08">
      <w:pPr>
        <w:pStyle w:val="Normaalweb"/>
        <w:numPr>
          <w:ilvl w:val="0"/>
          <w:numId w:val="30"/>
        </w:numPr>
        <w:spacing w:before="0" w:after="0" w:line="288" w:lineRule="auto"/>
        <w:ind w:left="426" w:hanging="426"/>
        <w:rPr>
          <w:rFonts w:asciiTheme="minorHAnsi" w:hAnsiTheme="minorHAnsi" w:cstheme="minorHAnsi"/>
          <w:i/>
          <w:iCs/>
          <w:sz w:val="20"/>
          <w:szCs w:val="20"/>
          <w:lang w:val="nl-NL"/>
        </w:rPr>
      </w:pPr>
      <w:r w:rsidRPr="00C80BFD">
        <w:rPr>
          <w:rFonts w:asciiTheme="minorHAnsi" w:hAnsiTheme="minorHAnsi" w:cstheme="minorHAnsi"/>
          <w:i/>
          <w:iCs/>
          <w:sz w:val="20"/>
          <w:szCs w:val="20"/>
          <w:lang w:val="nl-NL"/>
        </w:rPr>
        <w:t xml:space="preserve">Inschrijver geen (rechts)persoon </w:t>
      </w:r>
      <w:r>
        <w:rPr>
          <w:rFonts w:asciiTheme="minorHAnsi" w:hAnsiTheme="minorHAnsi" w:cstheme="minorHAnsi"/>
          <w:i/>
          <w:iCs/>
          <w:sz w:val="20"/>
          <w:szCs w:val="20"/>
          <w:lang w:val="nl-NL"/>
        </w:rPr>
        <w:t xml:space="preserve">is </w:t>
      </w:r>
      <w:r w:rsidRPr="00C80BFD">
        <w:rPr>
          <w:rFonts w:asciiTheme="minorHAnsi" w:hAnsiTheme="minorHAnsi" w:cstheme="minorHAnsi"/>
          <w:i/>
          <w:iCs/>
          <w:sz w:val="20"/>
          <w:szCs w:val="20"/>
          <w:lang w:val="nl-NL"/>
        </w:rPr>
        <w:t>(gevestigd in Rusland of een ander land) die handelt in belang van of op aanwijzing van een Russische partij, zoals bedoeld onder a) en b);</w:t>
      </w:r>
    </w:p>
    <w:p w14:paraId="1615AAFA" w14:textId="195A20EE" w:rsidR="00CD0693" w:rsidRPr="00C80BFD" w:rsidRDefault="00CD0693" w:rsidP="003F1D08">
      <w:pPr>
        <w:pStyle w:val="Normaalweb"/>
        <w:numPr>
          <w:ilvl w:val="0"/>
          <w:numId w:val="30"/>
        </w:numPr>
        <w:spacing w:before="0" w:after="0" w:line="288" w:lineRule="auto"/>
        <w:ind w:left="426" w:hanging="426"/>
        <w:rPr>
          <w:rFonts w:asciiTheme="minorHAnsi" w:hAnsiTheme="minorHAnsi" w:cstheme="minorHAnsi"/>
          <w:i/>
          <w:iCs/>
          <w:sz w:val="20"/>
          <w:szCs w:val="20"/>
          <w:lang w:val="nl-NL"/>
        </w:rPr>
      </w:pPr>
      <w:r w:rsidRPr="00C80BFD">
        <w:rPr>
          <w:rFonts w:asciiTheme="minorHAnsi" w:hAnsiTheme="minorHAnsi" w:cstheme="minorHAnsi"/>
          <w:i/>
          <w:iCs/>
          <w:sz w:val="20"/>
          <w:szCs w:val="20"/>
          <w:lang w:val="nl-NL"/>
        </w:rPr>
        <w:t xml:space="preserve">Er geen Onderaannemers, leveranciers of </w:t>
      </w:r>
      <w:r w:rsidR="00C16716">
        <w:rPr>
          <w:rFonts w:asciiTheme="minorHAnsi" w:hAnsiTheme="minorHAnsi" w:cstheme="minorHAnsi"/>
          <w:i/>
          <w:iCs/>
          <w:sz w:val="20"/>
          <w:szCs w:val="20"/>
          <w:lang w:val="nl-NL"/>
        </w:rPr>
        <w:t>O</w:t>
      </w:r>
      <w:r w:rsidR="00C16716" w:rsidRPr="00C80BFD">
        <w:rPr>
          <w:rFonts w:asciiTheme="minorHAnsi" w:hAnsiTheme="minorHAnsi" w:cstheme="minorHAnsi"/>
          <w:i/>
          <w:iCs/>
          <w:sz w:val="20"/>
          <w:szCs w:val="20"/>
          <w:lang w:val="nl-NL"/>
        </w:rPr>
        <w:t xml:space="preserve">ndernemingen </w:t>
      </w:r>
      <w:r w:rsidRPr="00C80BFD">
        <w:rPr>
          <w:rFonts w:asciiTheme="minorHAnsi" w:hAnsiTheme="minorHAnsi" w:cstheme="minorHAnsi"/>
          <w:i/>
          <w:iCs/>
          <w:sz w:val="20"/>
          <w:szCs w:val="20"/>
          <w:lang w:val="nl-NL"/>
        </w:rPr>
        <w:t>deelnemen wier capaciteit wordt ingeroepen door Inschrijver én die een aandeel hebben van meer dan 10% van de contractwaarde waarbij een situatie als onder a) t/m c) zich voordoet.</w:t>
      </w:r>
    </w:p>
    <w:p w14:paraId="4DF597B7" w14:textId="77777777" w:rsidR="00CD0693" w:rsidRDefault="00CD0693" w:rsidP="003F1D08">
      <w:pPr>
        <w:spacing w:line="288" w:lineRule="auto"/>
        <w:rPr>
          <w:iCs/>
        </w:rPr>
      </w:pPr>
    </w:p>
    <w:p w14:paraId="04D5A787" w14:textId="6D8FE6D0" w:rsidR="00BB2DCB" w:rsidRPr="00D550B2" w:rsidRDefault="00BB2DCB" w:rsidP="003F1D08">
      <w:pPr>
        <w:spacing w:line="288" w:lineRule="auto"/>
        <w:rPr>
          <w:iCs/>
        </w:rPr>
      </w:pPr>
      <w:r w:rsidRPr="00D550B2">
        <w:rPr>
          <w:iCs/>
        </w:rPr>
        <w:t xml:space="preserve">Wanneer </w:t>
      </w:r>
      <w:r w:rsidR="00CD0693">
        <w:rPr>
          <w:iCs/>
        </w:rPr>
        <w:t>blijkt dat het genoemde v</w:t>
      </w:r>
      <w:r w:rsidRPr="00D550B2">
        <w:rPr>
          <w:iCs/>
        </w:rPr>
        <w:t xml:space="preserve">erbod wél op de Inschrijver van toepassing is, dan leidt dit tot uitsluiting van (verdere) deelname aan deze aanbestedingsprocedure. De </w:t>
      </w:r>
      <w:r w:rsidR="00FC0A0E">
        <w:rPr>
          <w:iCs/>
        </w:rPr>
        <w:t>Aanbestedende dienst</w:t>
      </w:r>
      <w:r w:rsidRPr="00D550B2">
        <w:rPr>
          <w:iCs/>
        </w:rPr>
        <w:t xml:space="preserve"> behoudt zich uitdrukkelijk het recht voor om </w:t>
      </w:r>
      <w:r w:rsidR="00CD0693">
        <w:rPr>
          <w:iCs/>
        </w:rPr>
        <w:t>de instemming op deze verklaring</w:t>
      </w:r>
      <w:r w:rsidRPr="00D550B2">
        <w:rPr>
          <w:iCs/>
        </w:rPr>
        <w:t xml:space="preserve"> op juistheid te controleren.</w:t>
      </w:r>
    </w:p>
    <w:bookmarkEnd w:id="293"/>
    <w:bookmarkEnd w:id="294"/>
    <w:bookmarkEnd w:id="295"/>
    <w:bookmarkEnd w:id="296"/>
    <w:bookmarkEnd w:id="297"/>
    <w:bookmarkEnd w:id="300"/>
    <w:p w14:paraId="4EB300D8" w14:textId="77777777" w:rsidR="00DD014B" w:rsidRDefault="00DD014B" w:rsidP="003F1D08">
      <w:pPr>
        <w:spacing w:line="288" w:lineRule="auto"/>
        <w:rPr>
          <w:b/>
          <w:color w:val="4D4F53"/>
          <w:sz w:val="24"/>
          <w:szCs w:val="22"/>
        </w:rPr>
      </w:pPr>
      <w:r>
        <w:br w:type="page"/>
      </w:r>
    </w:p>
    <w:p w14:paraId="0319C7D3" w14:textId="3ECCB7C6" w:rsidR="007D68A9" w:rsidRDefault="007D68A9" w:rsidP="003F1D08">
      <w:pPr>
        <w:pStyle w:val="ReportHeading3"/>
        <w:tabs>
          <w:tab w:val="clear" w:pos="851"/>
        </w:tabs>
        <w:spacing w:before="0" w:after="0" w:line="288" w:lineRule="auto"/>
      </w:pPr>
      <w:r>
        <w:lastRenderedPageBreak/>
        <w:t>Bewijsmiddelen uitsluitingsgronden</w:t>
      </w:r>
    </w:p>
    <w:p w14:paraId="56125982" w14:textId="77777777" w:rsidR="00795571" w:rsidRDefault="00795571" w:rsidP="003F1D08">
      <w:pPr>
        <w:pStyle w:val="ReportBodyText"/>
        <w:spacing w:line="288" w:lineRule="auto"/>
        <w:rPr>
          <w:lang w:val="nl-NL"/>
        </w:rPr>
      </w:pPr>
    </w:p>
    <w:p w14:paraId="7ADDDD10" w14:textId="25A7E11C" w:rsidR="00CA6471" w:rsidRDefault="00CA6471" w:rsidP="003F1D08">
      <w:pPr>
        <w:spacing w:line="288" w:lineRule="auto"/>
      </w:pPr>
      <w:r>
        <w:t xml:space="preserve">Met het invullen, ondertekenen en aanleveren van het Uniforme Aanbestedingsdocument verklaart Inschrijver </w:t>
      </w:r>
      <w:r w:rsidRPr="00CA6471">
        <w:t xml:space="preserve">dat </w:t>
      </w:r>
      <w:r w:rsidRPr="003270C7">
        <w:t xml:space="preserve">geen van de voornoemde </w:t>
      </w:r>
      <w:r w:rsidRPr="00CA6471">
        <w:t>uitsluitingsgronden op hem van toepassing zijn</w:t>
      </w:r>
      <w:r>
        <w:t>.</w:t>
      </w:r>
      <w:r w:rsidR="00AD2792">
        <w:t xml:space="preserve"> </w:t>
      </w:r>
      <w:r w:rsidR="00AD2792" w:rsidRPr="00AD2792">
        <w:t>Het Uniform Europees Aanbestedingsdocument wordt via TenderNed gegenereerd</w:t>
      </w:r>
      <w:r w:rsidR="00AD2792">
        <w:t>.</w:t>
      </w:r>
    </w:p>
    <w:p w14:paraId="17F3BCF0" w14:textId="77777777" w:rsidR="00CA6471" w:rsidRDefault="00CA6471" w:rsidP="003F1D08">
      <w:pPr>
        <w:pStyle w:val="ReportBodyText"/>
        <w:spacing w:line="288" w:lineRule="auto"/>
        <w:rPr>
          <w:lang w:val="nl-NL"/>
        </w:rPr>
      </w:pPr>
    </w:p>
    <w:p w14:paraId="2DDF37D1" w14:textId="31AE1025" w:rsidR="00795571" w:rsidRDefault="00795571" w:rsidP="003F1D08">
      <w:pPr>
        <w:spacing w:line="288" w:lineRule="auto"/>
      </w:pPr>
      <w:r w:rsidRPr="005610FD">
        <w:t xml:space="preserve">Van de Inschrijver </w:t>
      </w:r>
      <w:r w:rsidR="00CA6471">
        <w:t xml:space="preserve">(en elk der </w:t>
      </w:r>
      <w:r w:rsidR="00EE0D4D">
        <w:t>Combinanten</w:t>
      </w:r>
      <w:r w:rsidR="00CA6471">
        <w:t xml:space="preserve">) </w:t>
      </w:r>
      <w:r w:rsidRPr="005610FD">
        <w:t xml:space="preserve">aan wie Aanbestedende dienst de Opdracht voornemens is te gunnen, </w:t>
      </w:r>
      <w:r>
        <w:t>kunnen</w:t>
      </w:r>
      <w:r w:rsidRPr="005610FD">
        <w:t xml:space="preserve"> de volgende (Nederlandse) bewijsmiddelen opgevraagd</w:t>
      </w:r>
      <w:r>
        <w:t xml:space="preserve"> worden</w:t>
      </w:r>
      <w:r w:rsidRPr="005610FD">
        <w:t xml:space="preserve">. </w:t>
      </w:r>
    </w:p>
    <w:p w14:paraId="71B7E808" w14:textId="77777777" w:rsidR="00795571" w:rsidRDefault="00795571" w:rsidP="003F1D08">
      <w:pPr>
        <w:spacing w:line="288" w:lineRule="auto"/>
      </w:pPr>
    </w:p>
    <w:tbl>
      <w:tblPr>
        <w:tblStyle w:val="Tabelraster"/>
        <w:tblW w:w="9067" w:type="dxa"/>
        <w:tblLook w:val="04A0" w:firstRow="1" w:lastRow="0" w:firstColumn="1" w:lastColumn="0" w:noHBand="0" w:noVBand="1"/>
      </w:tblPr>
      <w:tblGrid>
        <w:gridCol w:w="9067"/>
      </w:tblGrid>
      <w:tr w:rsidR="00CA6471" w:rsidRPr="00AD2390" w14:paraId="32B6A798" w14:textId="77777777" w:rsidTr="00B06374">
        <w:tc>
          <w:tcPr>
            <w:tcW w:w="9067" w:type="dxa"/>
          </w:tcPr>
          <w:p w14:paraId="7A5F3D11" w14:textId="524F8D0E" w:rsidR="00CA6471" w:rsidRPr="00B06374" w:rsidRDefault="00CA6471" w:rsidP="000160CF">
            <w:pPr>
              <w:spacing w:before="60" w:after="60" w:line="288" w:lineRule="auto"/>
              <w:rPr>
                <w:rFonts w:asciiTheme="majorHAnsi" w:hAnsiTheme="majorHAnsi" w:cstheme="majorHAnsi"/>
                <w:b/>
                <w:bCs/>
              </w:rPr>
            </w:pPr>
            <w:bookmarkStart w:id="301" w:name="_Hlk190955023"/>
            <w:r w:rsidRPr="00B06374">
              <w:rPr>
                <w:rFonts w:asciiTheme="majorHAnsi" w:hAnsiTheme="majorHAnsi" w:cstheme="majorHAnsi"/>
                <w:b/>
                <w:bCs/>
              </w:rPr>
              <w:t>Bewijsmiddel</w:t>
            </w:r>
          </w:p>
        </w:tc>
      </w:tr>
      <w:tr w:rsidR="00CA6471" w:rsidRPr="00AD2390" w14:paraId="2BD25314" w14:textId="77777777" w:rsidTr="00B06374">
        <w:tc>
          <w:tcPr>
            <w:tcW w:w="9067" w:type="dxa"/>
          </w:tcPr>
          <w:p w14:paraId="00F75707" w14:textId="6583BE39" w:rsidR="00CA6471" w:rsidRPr="00B06374" w:rsidRDefault="00CA6471" w:rsidP="000160CF">
            <w:pPr>
              <w:pStyle w:val="Default"/>
              <w:spacing w:before="60" w:after="60" w:line="288" w:lineRule="auto"/>
              <w:rPr>
                <w:rFonts w:asciiTheme="majorHAnsi" w:hAnsiTheme="majorHAnsi" w:cstheme="majorHAnsi"/>
              </w:rPr>
            </w:pPr>
            <w:r>
              <w:rPr>
                <w:rFonts w:asciiTheme="majorHAnsi" w:hAnsiTheme="majorHAnsi" w:cstheme="majorHAnsi"/>
                <w:sz w:val="20"/>
                <w:szCs w:val="20"/>
              </w:rPr>
              <w:t>E</w:t>
            </w:r>
            <w:r w:rsidRPr="00CA6471">
              <w:rPr>
                <w:rFonts w:asciiTheme="majorHAnsi" w:hAnsiTheme="majorHAnsi" w:cstheme="majorHAnsi"/>
                <w:sz w:val="20"/>
                <w:szCs w:val="20"/>
              </w:rPr>
              <w:t>en gedragsverklaring aanbesteden als bedoeld in art. 2.89 lid 2 Aanbestedingswet 2012, niet ouder dan twee jaar gerekend vanaf de inschrijfdatum</w:t>
            </w:r>
          </w:p>
        </w:tc>
      </w:tr>
      <w:tr w:rsidR="00CA6471" w:rsidRPr="00AD2390" w14:paraId="2FB5B3E6" w14:textId="77777777" w:rsidTr="003270C7">
        <w:tc>
          <w:tcPr>
            <w:tcW w:w="9067" w:type="dxa"/>
          </w:tcPr>
          <w:p w14:paraId="722FD2C5" w14:textId="7B49EB76" w:rsidR="00CA6471" w:rsidRPr="003270C7" w:rsidRDefault="00CA6471" w:rsidP="000160CF">
            <w:pPr>
              <w:pStyle w:val="Default"/>
              <w:spacing w:before="60" w:after="60" w:line="288" w:lineRule="auto"/>
              <w:rPr>
                <w:rFonts w:asciiTheme="majorHAnsi" w:hAnsiTheme="majorHAnsi" w:cstheme="majorHAnsi"/>
              </w:rPr>
            </w:pPr>
            <w:r>
              <w:rPr>
                <w:rFonts w:asciiTheme="majorHAnsi" w:hAnsiTheme="majorHAnsi" w:cstheme="majorHAnsi"/>
                <w:sz w:val="20"/>
                <w:szCs w:val="20"/>
              </w:rPr>
              <w:t>E</w:t>
            </w:r>
            <w:r w:rsidRPr="00CA6471">
              <w:rPr>
                <w:rFonts w:asciiTheme="majorHAnsi" w:hAnsiTheme="majorHAnsi" w:cstheme="majorHAnsi"/>
                <w:sz w:val="20"/>
                <w:szCs w:val="20"/>
              </w:rPr>
              <w:t>en verklaring van de belastingdienst als bedoeld in art. 2.89 lid 3 Aanbestedingswet 2012, niet ouder dan 6 maanden gerekend vanaf de inschrijfdatum.</w:t>
            </w:r>
          </w:p>
        </w:tc>
      </w:tr>
      <w:tr w:rsidR="00CA6471" w:rsidRPr="00AD2390" w14:paraId="6DA3F163" w14:textId="77777777" w:rsidTr="00B06374">
        <w:tc>
          <w:tcPr>
            <w:tcW w:w="9067" w:type="dxa"/>
          </w:tcPr>
          <w:p w14:paraId="63C3E7E4" w14:textId="40C488B3" w:rsidR="00CA6471" w:rsidRPr="00B06374" w:rsidRDefault="00CA6471" w:rsidP="000160CF">
            <w:pPr>
              <w:pStyle w:val="Default"/>
              <w:spacing w:before="60" w:after="60" w:line="288" w:lineRule="auto"/>
              <w:rPr>
                <w:rFonts w:asciiTheme="majorHAnsi" w:hAnsiTheme="majorHAnsi" w:cstheme="majorHAnsi"/>
              </w:rPr>
            </w:pPr>
            <w:r>
              <w:rPr>
                <w:rFonts w:asciiTheme="majorHAnsi" w:hAnsiTheme="majorHAnsi" w:cstheme="majorHAnsi"/>
                <w:sz w:val="20"/>
                <w:szCs w:val="20"/>
              </w:rPr>
              <w:t>E</w:t>
            </w:r>
            <w:r w:rsidRPr="00CA6471">
              <w:rPr>
                <w:rFonts w:asciiTheme="majorHAnsi" w:hAnsiTheme="majorHAnsi" w:cstheme="majorHAnsi"/>
                <w:sz w:val="20"/>
                <w:szCs w:val="20"/>
              </w:rPr>
              <w:t>en uittreksel van het handelsregister als bedoeld in art. 2.89 lid 1 Aanbestedingswet 2012, niet ouder dan 6 maanden gerekend vanaf de inschrijfdatum.</w:t>
            </w:r>
          </w:p>
        </w:tc>
      </w:tr>
      <w:tr w:rsidR="00CA6471" w:rsidRPr="00AD2390" w14:paraId="6EB61E85" w14:textId="77777777" w:rsidTr="00B06374">
        <w:tc>
          <w:tcPr>
            <w:tcW w:w="9067" w:type="dxa"/>
          </w:tcPr>
          <w:p w14:paraId="574E378E" w14:textId="47A3EB6A" w:rsidR="00CA6471" w:rsidRPr="00B06374" w:rsidRDefault="00CA6471" w:rsidP="000160CF">
            <w:pPr>
              <w:pStyle w:val="Default"/>
              <w:spacing w:before="60" w:after="60" w:line="288" w:lineRule="auto"/>
              <w:rPr>
                <w:rFonts w:asciiTheme="majorHAnsi" w:hAnsiTheme="majorHAnsi" w:cstheme="majorHAnsi"/>
                <w:sz w:val="20"/>
                <w:szCs w:val="20"/>
              </w:rPr>
            </w:pPr>
            <w:r w:rsidRPr="00B06374">
              <w:rPr>
                <w:rFonts w:asciiTheme="majorHAnsi" w:hAnsiTheme="majorHAnsi" w:cstheme="majorHAnsi"/>
                <w:sz w:val="20"/>
                <w:szCs w:val="20"/>
              </w:rPr>
              <w:t>Een bewijs van de juiste WFT vergunning</w:t>
            </w:r>
            <w:r>
              <w:rPr>
                <w:rFonts w:asciiTheme="majorHAnsi" w:hAnsiTheme="majorHAnsi" w:cstheme="majorHAnsi"/>
                <w:sz w:val="20"/>
                <w:szCs w:val="20"/>
              </w:rPr>
              <w:t>.</w:t>
            </w:r>
          </w:p>
        </w:tc>
      </w:tr>
      <w:bookmarkEnd w:id="301"/>
    </w:tbl>
    <w:p w14:paraId="483A0F8E" w14:textId="77777777" w:rsidR="00795571" w:rsidRDefault="00795571" w:rsidP="003F1D08">
      <w:pPr>
        <w:spacing w:line="288" w:lineRule="auto"/>
      </w:pPr>
    </w:p>
    <w:p w14:paraId="2B36A8EE" w14:textId="092EBBD3" w:rsidR="00795571" w:rsidRDefault="00795571" w:rsidP="003F1D08">
      <w:pPr>
        <w:spacing w:line="288" w:lineRule="auto"/>
      </w:pPr>
      <w:r>
        <w:t xml:space="preserve">Inschrijver dient deze </w:t>
      </w:r>
      <w:r w:rsidR="000A5768">
        <w:t xml:space="preserve">bij voorlopige gunning </w:t>
      </w:r>
      <w:r>
        <w:t>op verzoek</w:t>
      </w:r>
      <w:r w:rsidRPr="001C2078">
        <w:rPr>
          <w:u w:val="single"/>
        </w:rPr>
        <w:t xml:space="preserve"> b</w:t>
      </w:r>
      <w:r w:rsidRPr="001C2078">
        <w:rPr>
          <w:color w:val="000000"/>
          <w:u w:val="single"/>
        </w:rPr>
        <w:t>innen tien kalenderdagen</w:t>
      </w:r>
      <w:r>
        <w:t xml:space="preserve"> hiertoe van de Aanbestedende dienst, te overleggen. </w:t>
      </w:r>
    </w:p>
    <w:p w14:paraId="6BB0F82D" w14:textId="77777777" w:rsidR="004F43FB" w:rsidRDefault="004F43FB" w:rsidP="003F1D08">
      <w:pPr>
        <w:spacing w:line="288" w:lineRule="auto"/>
      </w:pPr>
    </w:p>
    <w:p w14:paraId="776929C7" w14:textId="77777777" w:rsidR="004F43FB" w:rsidRPr="00B06374" w:rsidRDefault="004F43FB" w:rsidP="003F1D08">
      <w:pPr>
        <w:autoSpaceDE w:val="0"/>
        <w:autoSpaceDN w:val="0"/>
        <w:adjustRightInd w:val="0"/>
        <w:spacing w:line="288" w:lineRule="auto"/>
      </w:pPr>
      <w:r w:rsidRPr="00B06374">
        <w:t xml:space="preserve">Buitenlandse inschrijvers, die de hiervoor benoemde bewijsmiddelen niet kunnen overleggen, kunnen conform artikel 2.89 lid 4 Aanbestedingswet 2012 gegevens en bescheiden uit een andere lidstaat die een gelijkwaardig doel dienen of waaruit blijkt dat de uitsluitingsgrond niet op hem van toepassing is indienen. </w:t>
      </w:r>
    </w:p>
    <w:p w14:paraId="01FF7C1D" w14:textId="77777777" w:rsidR="004F43FB" w:rsidRDefault="004F43FB" w:rsidP="003F1D08">
      <w:pPr>
        <w:spacing w:line="288" w:lineRule="auto"/>
      </w:pPr>
    </w:p>
    <w:p w14:paraId="6297102D" w14:textId="0D3E78D6" w:rsidR="007D68A9" w:rsidRPr="00B06374" w:rsidRDefault="007D68A9" w:rsidP="003F1D08">
      <w:pPr>
        <w:pStyle w:val="ReportBodyText"/>
        <w:spacing w:line="288" w:lineRule="auto"/>
        <w:rPr>
          <w:lang w:val="nl-NL"/>
        </w:rPr>
      </w:pPr>
      <w:r w:rsidRPr="00B06374">
        <w:rPr>
          <w:lang w:val="nl-NL"/>
        </w:rPr>
        <w:t xml:space="preserve">Aanbestedende dienst behoudt zich tevens het recht voor om aanvullende bewijsmiddelen te vragen. </w:t>
      </w:r>
    </w:p>
    <w:p w14:paraId="37F77651" w14:textId="77777777" w:rsidR="00795571" w:rsidRDefault="00795571" w:rsidP="003F1D08">
      <w:pPr>
        <w:pStyle w:val="ReportBodyText"/>
        <w:spacing w:line="288" w:lineRule="auto"/>
        <w:rPr>
          <w:lang w:val="nl-NL"/>
        </w:rPr>
      </w:pPr>
    </w:p>
    <w:p w14:paraId="7902E1EA" w14:textId="31389E4D" w:rsidR="007D68A9" w:rsidRDefault="007D68A9" w:rsidP="003F1D08">
      <w:pPr>
        <w:pStyle w:val="ReportBodyText"/>
        <w:spacing w:line="288" w:lineRule="auto"/>
        <w:rPr>
          <w:lang w:val="nl-NL"/>
        </w:rPr>
      </w:pPr>
      <w:r w:rsidRPr="00B06374">
        <w:rPr>
          <w:lang w:val="nl-NL"/>
        </w:rPr>
        <w:t xml:space="preserve">Let op: indien wordt ingeschreven </w:t>
      </w:r>
      <w:r w:rsidR="0070132B">
        <w:rPr>
          <w:lang w:val="nl-NL"/>
        </w:rPr>
        <w:t>door</w:t>
      </w:r>
      <w:r w:rsidRPr="00B06374">
        <w:rPr>
          <w:lang w:val="nl-NL"/>
        </w:rPr>
        <w:t xml:space="preserve"> een </w:t>
      </w:r>
      <w:r w:rsidR="0070132B">
        <w:rPr>
          <w:lang w:val="nl-NL"/>
        </w:rPr>
        <w:t>G</w:t>
      </w:r>
      <w:r w:rsidRPr="00B06374">
        <w:rPr>
          <w:lang w:val="nl-NL"/>
        </w:rPr>
        <w:t xml:space="preserve">evolmachtigd </w:t>
      </w:r>
      <w:r w:rsidR="004416B2">
        <w:rPr>
          <w:lang w:val="nl-NL"/>
        </w:rPr>
        <w:t>a</w:t>
      </w:r>
      <w:r w:rsidR="004416B2" w:rsidRPr="00B06374">
        <w:rPr>
          <w:lang w:val="nl-NL"/>
        </w:rPr>
        <w:t xml:space="preserve">gent </w:t>
      </w:r>
      <w:r w:rsidRPr="00B06374">
        <w:rPr>
          <w:lang w:val="nl-NL"/>
        </w:rPr>
        <w:t xml:space="preserve">dienen de </w:t>
      </w:r>
      <w:r w:rsidR="0070132B">
        <w:rPr>
          <w:lang w:val="nl-NL"/>
        </w:rPr>
        <w:t>boven</w:t>
      </w:r>
      <w:r w:rsidRPr="00B06374">
        <w:rPr>
          <w:lang w:val="nl-NL"/>
        </w:rPr>
        <w:t xml:space="preserve">staande bewijsmiddelen zówel voor de </w:t>
      </w:r>
      <w:r w:rsidR="00EE0D4D">
        <w:rPr>
          <w:lang w:val="nl-NL"/>
        </w:rPr>
        <w:t>V</w:t>
      </w:r>
      <w:r w:rsidR="00EE0D4D" w:rsidRPr="00B06374">
        <w:rPr>
          <w:lang w:val="nl-NL"/>
        </w:rPr>
        <w:t>erzekeraar</w:t>
      </w:r>
      <w:r w:rsidRPr="00B06374">
        <w:rPr>
          <w:lang w:val="nl-NL"/>
        </w:rPr>
        <w:t xml:space="preserve">, als voor de </w:t>
      </w:r>
      <w:r w:rsidR="00EE0D4D">
        <w:rPr>
          <w:lang w:val="nl-NL"/>
        </w:rPr>
        <w:t>G</w:t>
      </w:r>
      <w:r w:rsidR="00EE0D4D" w:rsidRPr="00B06374">
        <w:rPr>
          <w:lang w:val="nl-NL"/>
        </w:rPr>
        <w:t xml:space="preserve">evolmachtigd </w:t>
      </w:r>
      <w:r w:rsidRPr="00B06374">
        <w:rPr>
          <w:lang w:val="nl-NL"/>
        </w:rPr>
        <w:t xml:space="preserve">agent, te </w:t>
      </w:r>
      <w:r w:rsidR="00795571">
        <w:rPr>
          <w:lang w:val="nl-NL"/>
        </w:rPr>
        <w:t xml:space="preserve">kunnen </w:t>
      </w:r>
      <w:r w:rsidRPr="00B06374">
        <w:rPr>
          <w:lang w:val="nl-NL"/>
        </w:rPr>
        <w:t>worden aangeleverd.</w:t>
      </w:r>
    </w:p>
    <w:p w14:paraId="7CF88739" w14:textId="77777777" w:rsidR="007D68A9" w:rsidRPr="00B06374" w:rsidRDefault="007D68A9" w:rsidP="003F1D08">
      <w:pPr>
        <w:pStyle w:val="ReportBodyText"/>
        <w:spacing w:line="288" w:lineRule="auto"/>
        <w:rPr>
          <w:b/>
          <w:lang w:val="nl-NL"/>
        </w:rPr>
      </w:pPr>
    </w:p>
    <w:p w14:paraId="77157EE5" w14:textId="77777777" w:rsidR="007D68A9" w:rsidRDefault="007D68A9" w:rsidP="003F1D08">
      <w:pPr>
        <w:spacing w:line="288" w:lineRule="auto"/>
      </w:pPr>
    </w:p>
    <w:p w14:paraId="5EB3D851" w14:textId="77777777" w:rsidR="00494D89" w:rsidRDefault="00494D89" w:rsidP="003F1D08">
      <w:pPr>
        <w:spacing w:line="288" w:lineRule="auto"/>
        <w:rPr>
          <w:b/>
          <w:color w:val="4D4F53"/>
          <w:sz w:val="28"/>
          <w:szCs w:val="22"/>
        </w:rPr>
      </w:pPr>
      <w:bookmarkStart w:id="302" w:name="_Toc212270708"/>
      <w:bookmarkStart w:id="303" w:name="_Toc304796023"/>
      <w:bookmarkStart w:id="304" w:name="_Toc431300011"/>
      <w:bookmarkStart w:id="305" w:name="_Toc14792670"/>
      <w:r>
        <w:br w:type="page"/>
      </w:r>
    </w:p>
    <w:p w14:paraId="5192EC13" w14:textId="358C2F20" w:rsidR="00657684" w:rsidRDefault="002270B9" w:rsidP="003F1D08">
      <w:pPr>
        <w:pStyle w:val="ReportHeading2"/>
        <w:numPr>
          <w:ilvl w:val="1"/>
          <w:numId w:val="1"/>
        </w:numPr>
        <w:tabs>
          <w:tab w:val="clear" w:pos="851"/>
          <w:tab w:val="num" w:pos="567"/>
          <w:tab w:val="num" w:pos="1135"/>
        </w:tabs>
        <w:spacing w:before="0" w:after="0" w:line="288" w:lineRule="auto"/>
        <w:ind w:left="1135" w:hanging="1135"/>
      </w:pPr>
      <w:bookmarkStart w:id="306" w:name="_Toc207971517"/>
      <w:r>
        <w:lastRenderedPageBreak/>
        <w:t>Geschiktheidseis</w:t>
      </w:r>
      <w:r w:rsidR="00494D89">
        <w:t xml:space="preserve"> </w:t>
      </w:r>
      <w:r>
        <w:t>t</w:t>
      </w:r>
      <w:r w:rsidR="00657684">
        <w:t>echnische bekwaamhe</w:t>
      </w:r>
      <w:r>
        <w:t>i</w:t>
      </w:r>
      <w:r w:rsidR="00657684">
        <w:t>d</w:t>
      </w:r>
      <w:bookmarkEnd w:id="302"/>
      <w:bookmarkEnd w:id="303"/>
      <w:bookmarkEnd w:id="304"/>
      <w:bookmarkEnd w:id="305"/>
      <w:bookmarkEnd w:id="306"/>
    </w:p>
    <w:p w14:paraId="370F5B81" w14:textId="77777777" w:rsidR="000160CF" w:rsidRDefault="000160CF" w:rsidP="003F1D08">
      <w:pPr>
        <w:pStyle w:val="ReportHeading3"/>
        <w:tabs>
          <w:tab w:val="clear" w:pos="851"/>
        </w:tabs>
        <w:spacing w:before="0" w:after="0" w:line="288" w:lineRule="auto"/>
      </w:pPr>
      <w:bookmarkStart w:id="307" w:name="_Toc108596493"/>
    </w:p>
    <w:p w14:paraId="1E6785EB" w14:textId="77777777" w:rsidR="00345A58" w:rsidRDefault="00345A58" w:rsidP="00345A58">
      <w:pPr>
        <w:pStyle w:val="ReportHeading3"/>
        <w:tabs>
          <w:tab w:val="clear" w:pos="851"/>
        </w:tabs>
        <w:spacing w:before="0" w:after="0" w:line="288" w:lineRule="auto"/>
      </w:pPr>
      <w:bookmarkStart w:id="308" w:name="_Hlk190955084"/>
      <w:bookmarkStart w:id="309" w:name="_Hlk191029300"/>
      <w:bookmarkEnd w:id="307"/>
      <w:r>
        <w:t xml:space="preserve">Financiële/economische draagkracht en beroepsbekwaamheid Verzekeraar </w:t>
      </w:r>
    </w:p>
    <w:p w14:paraId="04893E36" w14:textId="77777777" w:rsidR="00345A58" w:rsidRPr="00577040" w:rsidRDefault="00345A58" w:rsidP="00345A58">
      <w:pPr>
        <w:spacing w:line="288" w:lineRule="auto"/>
        <w:rPr>
          <w:rFonts w:eastAsia="MS Mincho" w:cs="Arial"/>
          <w:b/>
          <w:bCs/>
        </w:rPr>
      </w:pPr>
      <w:r w:rsidRPr="00577040">
        <w:rPr>
          <w:rFonts w:eastAsia="MS Mincho" w:cs="Arial"/>
          <w:b/>
          <w:bCs/>
        </w:rPr>
        <w:t xml:space="preserve">Eis 1: Financiële rating </w:t>
      </w:r>
    </w:p>
    <w:p w14:paraId="2024516F" w14:textId="77777777" w:rsidR="00345A58" w:rsidRDefault="00345A58" w:rsidP="00345A58">
      <w:pPr>
        <w:spacing w:line="288" w:lineRule="auto"/>
        <w:rPr>
          <w:rFonts w:eastAsia="MS Mincho" w:cs="Arial"/>
        </w:rPr>
      </w:pPr>
      <w:r w:rsidRPr="00D22F6B">
        <w:rPr>
          <w:rFonts w:eastAsia="MS Mincho" w:cs="Arial"/>
        </w:rPr>
        <w:t>Elke verzekeraar die inschrijft op de aanbesteding, dient te beschikken over een financiële rating van tenminste "BBB" conform Standard &amp; Poor’s, of ten minste A- conform AM Best, of tenminste A- conform Fitch rating, of een daarmee vergelijkbare rating van een andere rating agency, of over een anderszins aantoonbare gelijkwaardige financiële positie.</w:t>
      </w:r>
      <w:r>
        <w:rPr>
          <w:rFonts w:eastAsia="MS Mincho" w:cs="Arial"/>
        </w:rPr>
        <w:t xml:space="preserve"> </w:t>
      </w:r>
      <w:r w:rsidRPr="00D22F6B">
        <w:rPr>
          <w:rFonts w:eastAsia="MS Mincho" w:cs="Arial"/>
        </w:rPr>
        <w:t>Deze eis is uitsluitend van toepassing op verzekeraars.</w:t>
      </w:r>
    </w:p>
    <w:p w14:paraId="2C54C6CF" w14:textId="77777777" w:rsidR="00345A58" w:rsidRDefault="00345A58" w:rsidP="00345A58">
      <w:pPr>
        <w:spacing w:line="288" w:lineRule="auto"/>
        <w:rPr>
          <w:rFonts w:eastAsia="MS Mincho" w:cs="Arial"/>
        </w:rPr>
      </w:pPr>
    </w:p>
    <w:p w14:paraId="4B5BCD3A" w14:textId="77777777" w:rsidR="00345A58" w:rsidRPr="00577040" w:rsidRDefault="00345A58" w:rsidP="00345A58">
      <w:pPr>
        <w:spacing w:line="288" w:lineRule="auto"/>
        <w:rPr>
          <w:rFonts w:cs="Arial"/>
          <w:b/>
          <w:bCs/>
        </w:rPr>
      </w:pPr>
      <w:r w:rsidRPr="00577040">
        <w:rPr>
          <w:rFonts w:eastAsia="MS Mincho" w:cs="Arial"/>
          <w:b/>
          <w:bCs/>
        </w:rPr>
        <w:t xml:space="preserve">Eis 2: </w:t>
      </w:r>
      <w:r>
        <w:rPr>
          <w:rFonts w:cs="Arial"/>
          <w:b/>
          <w:bCs/>
        </w:rPr>
        <w:t>T</w:t>
      </w:r>
      <w:r w:rsidRPr="00577040">
        <w:rPr>
          <w:rFonts w:cs="Arial"/>
          <w:b/>
          <w:bCs/>
        </w:rPr>
        <w:t>echnische c.q. beroepsbekwaamheid</w:t>
      </w:r>
    </w:p>
    <w:p w14:paraId="1BDCF9FC" w14:textId="77777777" w:rsidR="00345A58" w:rsidRPr="00D22F6B" w:rsidRDefault="00345A58" w:rsidP="00345A58">
      <w:pPr>
        <w:spacing w:line="288" w:lineRule="auto"/>
        <w:rPr>
          <w:rFonts w:eastAsia="MS Mincho" w:cs="Arial"/>
        </w:rPr>
      </w:pPr>
      <w:r w:rsidRPr="00D22F6B">
        <w:rPr>
          <w:rFonts w:eastAsia="MS Mincho" w:cs="Arial"/>
        </w:rPr>
        <w:t>Elke verzekeraar die inschrijft, verklaart dat het in dienst zijnde personeel en de in te zetten organisatie beschikt over voldoende vakkundigheid, ervaring en betrouwbaarheid om de gevraagde dienstverlening conform het Aanbestedingsdocument te kunnen faciliteren, waarbij de verzekeraar minimaal beschikt over zowel een eigen acceptatie- als een eigen schadeafdeling die ervaring hebben met contracten van vergelijkbare omvang.</w:t>
      </w:r>
      <w:r>
        <w:rPr>
          <w:rFonts w:eastAsia="MS Mincho" w:cs="Arial"/>
        </w:rPr>
        <w:t xml:space="preserve"> </w:t>
      </w:r>
      <w:r w:rsidRPr="00D22F6B">
        <w:rPr>
          <w:rFonts w:eastAsia="MS Mincho" w:cs="Arial"/>
        </w:rPr>
        <w:t>Deze eis is eveneens van toepassing op een Gevolmachtigd agent als deze inschrijft.</w:t>
      </w:r>
    </w:p>
    <w:p w14:paraId="076EF47E" w14:textId="77777777" w:rsidR="00345A58" w:rsidRDefault="00345A58" w:rsidP="00345A58">
      <w:pPr>
        <w:spacing w:line="288" w:lineRule="auto"/>
        <w:rPr>
          <w:rFonts w:eastAsia="MS Mincho" w:cs="Arial"/>
        </w:rPr>
      </w:pPr>
    </w:p>
    <w:p w14:paraId="46A6453D" w14:textId="77777777" w:rsidR="00345A58" w:rsidRPr="002472F1" w:rsidRDefault="00345A58" w:rsidP="00345A58">
      <w:pPr>
        <w:spacing w:line="288" w:lineRule="auto"/>
        <w:rPr>
          <w:rFonts w:eastAsia="MS Mincho" w:cs="Arial"/>
          <w:b/>
          <w:bCs/>
        </w:rPr>
      </w:pPr>
      <w:r w:rsidRPr="002472F1">
        <w:rPr>
          <w:rFonts w:eastAsia="MS Mincho" w:cs="Arial"/>
          <w:b/>
          <w:bCs/>
        </w:rPr>
        <w:t xml:space="preserve">Voor beide eisen geldt: </w:t>
      </w:r>
    </w:p>
    <w:p w14:paraId="73BB093A" w14:textId="77777777" w:rsidR="00345A58" w:rsidRPr="00D22F6B" w:rsidRDefault="00345A58" w:rsidP="00345A58">
      <w:pPr>
        <w:spacing w:line="288" w:lineRule="auto"/>
        <w:rPr>
          <w:rFonts w:eastAsia="MS Mincho" w:cs="Arial"/>
        </w:rPr>
      </w:pPr>
      <w:r w:rsidRPr="00D22F6B">
        <w:rPr>
          <w:rFonts w:eastAsia="MS Mincho" w:cs="Arial"/>
        </w:rPr>
        <w:t>Elke verzekeraar bevestigt door de ondertekening en indiening van het Uniform Europees Aanbestedingsdocument dat hij aan deze eis voldoet.</w:t>
      </w:r>
    </w:p>
    <w:p w14:paraId="695DEEA1" w14:textId="77777777" w:rsidR="00345A58" w:rsidRPr="00D22F6B" w:rsidRDefault="00345A58" w:rsidP="00345A58">
      <w:pPr>
        <w:spacing w:line="288" w:lineRule="auto"/>
        <w:rPr>
          <w:rFonts w:eastAsia="MS Mincho" w:cs="Arial"/>
        </w:rPr>
      </w:pPr>
    </w:p>
    <w:p w14:paraId="53987A5E" w14:textId="77777777" w:rsidR="00345A58" w:rsidRPr="00D22F6B" w:rsidRDefault="00345A58" w:rsidP="00345A58">
      <w:pPr>
        <w:spacing w:line="288" w:lineRule="auto"/>
        <w:rPr>
          <w:rFonts w:eastAsia="MS Mincho" w:cs="Arial"/>
        </w:rPr>
      </w:pPr>
      <w:r w:rsidRPr="00D22F6B">
        <w:rPr>
          <w:rFonts w:eastAsia="MS Mincho" w:cs="Arial"/>
        </w:rPr>
        <w:t xml:space="preserve">Op verzoek daartoe van de Aanbestedende dienst dient de verzekeraar </w:t>
      </w:r>
      <w:r w:rsidRPr="00D22F6B">
        <w:rPr>
          <w:rFonts w:eastAsia="MS Mincho" w:cs="Arial"/>
          <w:u w:val="single"/>
        </w:rPr>
        <w:t>binnen tien kalenderdagen</w:t>
      </w:r>
      <w:r w:rsidRPr="00D22F6B">
        <w:rPr>
          <w:rFonts w:eastAsia="MS Mincho" w:cs="Arial"/>
        </w:rPr>
        <w:t xml:space="preserve"> na ontvangst van dit verzoek te bewijzen dat hij aan deze eis voldoet.</w:t>
      </w:r>
    </w:p>
    <w:p w14:paraId="1B9B46DC" w14:textId="77777777" w:rsidR="00345A58" w:rsidRPr="00D22F6B" w:rsidRDefault="00345A58" w:rsidP="00345A58">
      <w:pPr>
        <w:spacing w:line="288" w:lineRule="auto"/>
        <w:rPr>
          <w:rFonts w:eastAsia="MS Mincho" w:cs="Arial"/>
        </w:rPr>
      </w:pPr>
    </w:p>
    <w:p w14:paraId="2EFA302D" w14:textId="77777777" w:rsidR="00345A58" w:rsidRPr="00D22F6B" w:rsidRDefault="00345A58" w:rsidP="00345A58">
      <w:pPr>
        <w:spacing w:line="288" w:lineRule="auto"/>
        <w:rPr>
          <w:rFonts w:eastAsia="MS Mincho" w:cs="Arial"/>
        </w:rPr>
      </w:pPr>
      <w:r w:rsidRPr="00D22F6B">
        <w:rPr>
          <w:rFonts w:eastAsia="MS Mincho" w:cs="Arial"/>
        </w:rPr>
        <w:t>De verzekeraar voldoet aan deze eis door een overzicht te overleggen van het organogram van het organisatieonderdeel dat met de uitvoering van de Opdracht wordt belast en een korte toelichting van de uitvoer van minimaal twee vergelijkbare contracten.</w:t>
      </w:r>
    </w:p>
    <w:p w14:paraId="325D1A67" w14:textId="77777777" w:rsidR="000160CF" w:rsidRPr="00535F33" w:rsidRDefault="000160CF" w:rsidP="003F1D08">
      <w:pPr>
        <w:spacing w:line="288" w:lineRule="auto"/>
        <w:rPr>
          <w:rFonts w:eastAsia="MS Mincho" w:cs="Arial"/>
        </w:rPr>
      </w:pPr>
    </w:p>
    <w:bookmarkEnd w:id="308"/>
    <w:p w14:paraId="1E89D677" w14:textId="3FCC41F6" w:rsidR="008F10CF" w:rsidRDefault="008F10CF">
      <w:pPr>
        <w:rPr>
          <w:iCs/>
        </w:rPr>
      </w:pPr>
      <w:r>
        <w:rPr>
          <w:iCs/>
        </w:rPr>
        <w:br w:type="page"/>
      </w:r>
    </w:p>
    <w:p w14:paraId="1A0B4107" w14:textId="77777777" w:rsidR="004C6431" w:rsidRDefault="004C6431" w:rsidP="003F1D08">
      <w:pPr>
        <w:spacing w:line="288" w:lineRule="auto"/>
        <w:rPr>
          <w:iCs/>
        </w:rPr>
      </w:pPr>
    </w:p>
    <w:p w14:paraId="17050972" w14:textId="76C0F8D8" w:rsidR="001B1F5D" w:rsidRDefault="001C2078" w:rsidP="003F1D08">
      <w:pPr>
        <w:pStyle w:val="ReportHeading1"/>
        <w:numPr>
          <w:ilvl w:val="0"/>
          <w:numId w:val="1"/>
        </w:numPr>
        <w:spacing w:before="0" w:after="0" w:line="288" w:lineRule="auto"/>
        <w:rPr>
          <w:color w:val="auto"/>
        </w:rPr>
      </w:pPr>
      <w:bookmarkStart w:id="310" w:name="_Toc207971518"/>
      <w:bookmarkEnd w:id="271"/>
      <w:bookmarkEnd w:id="272"/>
      <w:bookmarkEnd w:id="309"/>
      <w:r>
        <w:rPr>
          <w:color w:val="auto"/>
        </w:rPr>
        <w:t>Beoordeling</w:t>
      </w:r>
      <w:bookmarkEnd w:id="310"/>
    </w:p>
    <w:p w14:paraId="3C01F1E3" w14:textId="77777777" w:rsidR="00741CD6" w:rsidRDefault="00741CD6" w:rsidP="003F1D08">
      <w:pPr>
        <w:pStyle w:val="ReportBodyText"/>
        <w:spacing w:line="288" w:lineRule="auto"/>
        <w:rPr>
          <w:lang w:val="nl-NL"/>
        </w:rPr>
      </w:pPr>
    </w:p>
    <w:p w14:paraId="14FE0A3A" w14:textId="77777777" w:rsidR="00741CD6" w:rsidRDefault="00741CD6" w:rsidP="003F1D08">
      <w:pPr>
        <w:spacing w:line="288" w:lineRule="auto"/>
      </w:pPr>
      <w:bookmarkStart w:id="311" w:name="_Hlk195801970"/>
      <w:r>
        <w:t>Een voorwaardelijke Inschrijving wordt geacht niet te zijn gedaan en komt niet voor gunning van de Overeenkomst in aanmerking.</w:t>
      </w:r>
    </w:p>
    <w:p w14:paraId="1FF3F360" w14:textId="77777777" w:rsidR="00741CD6" w:rsidRDefault="00741CD6" w:rsidP="003F1D08">
      <w:pPr>
        <w:spacing w:line="288" w:lineRule="auto"/>
      </w:pPr>
    </w:p>
    <w:p w14:paraId="1A0892FB" w14:textId="6EB4E614" w:rsidR="00741CD6" w:rsidRDefault="00741CD6" w:rsidP="003F1D08">
      <w:pPr>
        <w:spacing w:line="288" w:lineRule="auto"/>
      </w:pPr>
      <w:r>
        <w:t xml:space="preserve">Het niet voldoen aan de gestelde </w:t>
      </w:r>
      <w:r w:rsidR="00965BA0">
        <w:t>geschiktheids</w:t>
      </w:r>
      <w:r>
        <w:t xml:space="preserve">eisen </w:t>
      </w:r>
      <w:r w:rsidR="00965BA0">
        <w:t xml:space="preserve">en het niet conformeren aan de concept sluitnota </w:t>
      </w:r>
      <w:r>
        <w:t>leidt tot uitsluiting.</w:t>
      </w:r>
    </w:p>
    <w:p w14:paraId="1868B3C3" w14:textId="77777777" w:rsidR="00741CD6" w:rsidRDefault="00741CD6" w:rsidP="003F1D08">
      <w:pPr>
        <w:pStyle w:val="ReportBodyText"/>
        <w:spacing w:line="288" w:lineRule="auto"/>
        <w:rPr>
          <w:bCs/>
          <w:lang w:val="nl-NL"/>
        </w:rPr>
      </w:pPr>
    </w:p>
    <w:p w14:paraId="296E58EB" w14:textId="2BA1CD9B" w:rsidR="00741CD6" w:rsidRPr="00741CD6" w:rsidRDefault="00741CD6" w:rsidP="003F1D08">
      <w:pPr>
        <w:pStyle w:val="ReportBodyText"/>
        <w:spacing w:line="288" w:lineRule="auto"/>
        <w:rPr>
          <w:bCs/>
          <w:lang w:val="nl-NL"/>
        </w:rPr>
      </w:pPr>
      <w:r w:rsidRPr="00741CD6">
        <w:rPr>
          <w:bCs/>
          <w:lang w:val="nl-NL"/>
        </w:rPr>
        <w:t xml:space="preserve">Na opening van de </w:t>
      </w:r>
      <w:r w:rsidR="004416B2">
        <w:rPr>
          <w:bCs/>
          <w:lang w:val="nl-NL"/>
        </w:rPr>
        <w:t>I</w:t>
      </w:r>
      <w:r w:rsidRPr="00741CD6">
        <w:rPr>
          <w:bCs/>
          <w:lang w:val="nl-NL"/>
        </w:rPr>
        <w:t xml:space="preserve">nschrijving behoudt de </w:t>
      </w:r>
      <w:r>
        <w:rPr>
          <w:bCs/>
          <w:lang w:val="nl-NL"/>
        </w:rPr>
        <w:t>A</w:t>
      </w:r>
      <w:r w:rsidRPr="00741CD6">
        <w:rPr>
          <w:bCs/>
          <w:lang w:val="nl-NL"/>
        </w:rPr>
        <w:t xml:space="preserve">anbestedende dienst zich het recht voor om klaarblijkelijke misverstanden, overduidelijke omissies of onduidelijkheden, door de </w:t>
      </w:r>
      <w:r w:rsidR="004416B2">
        <w:rPr>
          <w:bCs/>
          <w:lang w:val="nl-NL"/>
        </w:rPr>
        <w:t>I</w:t>
      </w:r>
      <w:r w:rsidRPr="00741CD6">
        <w:rPr>
          <w:bCs/>
          <w:lang w:val="nl-NL"/>
        </w:rPr>
        <w:t xml:space="preserve">nschrijver te laten herstellen of toe te lichten. Het gaat hierbij om (kleine) gebreken in de </w:t>
      </w:r>
      <w:r w:rsidR="004416B2">
        <w:rPr>
          <w:bCs/>
          <w:lang w:val="nl-NL"/>
        </w:rPr>
        <w:t>I</w:t>
      </w:r>
      <w:r w:rsidRPr="00741CD6">
        <w:rPr>
          <w:bCs/>
          <w:lang w:val="nl-NL"/>
        </w:rPr>
        <w:t xml:space="preserve">nschrijving die eenvoudig </w:t>
      </w:r>
      <w:r>
        <w:rPr>
          <w:bCs/>
          <w:lang w:val="nl-NL"/>
        </w:rPr>
        <w:t>zijn te herstellen</w:t>
      </w:r>
      <w:r w:rsidRPr="00741CD6">
        <w:rPr>
          <w:bCs/>
          <w:lang w:val="nl-NL"/>
        </w:rPr>
        <w:t xml:space="preserve">. De </w:t>
      </w:r>
      <w:r w:rsidR="004416B2">
        <w:rPr>
          <w:bCs/>
          <w:lang w:val="nl-NL"/>
        </w:rPr>
        <w:t>I</w:t>
      </w:r>
      <w:r w:rsidRPr="00741CD6">
        <w:rPr>
          <w:bCs/>
          <w:lang w:val="nl-NL"/>
        </w:rPr>
        <w:t xml:space="preserve">nschrijving mag hierdoor echter geen inhoudelijke wijziging ondergaan. </w:t>
      </w:r>
    </w:p>
    <w:p w14:paraId="0955F595" w14:textId="77777777" w:rsidR="00741CD6" w:rsidRPr="00741CD6" w:rsidRDefault="00741CD6" w:rsidP="003F1D08">
      <w:pPr>
        <w:pStyle w:val="ReportBodyText"/>
        <w:spacing w:line="288" w:lineRule="auto"/>
        <w:rPr>
          <w:bCs/>
          <w:lang w:val="nl-NL"/>
        </w:rPr>
      </w:pPr>
    </w:p>
    <w:p w14:paraId="41BB102C" w14:textId="30A08209" w:rsidR="00741CD6" w:rsidRPr="00741CD6" w:rsidRDefault="00741CD6" w:rsidP="003F1D08">
      <w:pPr>
        <w:pStyle w:val="ReportBodyText"/>
        <w:spacing w:line="288" w:lineRule="auto"/>
        <w:rPr>
          <w:bCs/>
          <w:lang w:val="nl-NL"/>
        </w:rPr>
      </w:pPr>
      <w:r w:rsidRPr="00741CD6">
        <w:rPr>
          <w:bCs/>
          <w:lang w:val="nl-NL"/>
        </w:rPr>
        <w:t xml:space="preserve">Uit het beginsel van gelijke behandeling volgt dat </w:t>
      </w:r>
      <w:r w:rsidR="004416B2">
        <w:rPr>
          <w:bCs/>
          <w:lang w:val="nl-NL"/>
        </w:rPr>
        <w:t>I</w:t>
      </w:r>
      <w:r w:rsidRPr="00741CD6">
        <w:rPr>
          <w:bCs/>
          <w:lang w:val="nl-NL"/>
        </w:rPr>
        <w:t xml:space="preserve">nschrijvingen die niet voldoen aan de gestelde vereisten zoals beschreven in </w:t>
      </w:r>
      <w:r w:rsidR="00CD7159">
        <w:rPr>
          <w:bCs/>
          <w:lang w:val="nl-NL"/>
        </w:rPr>
        <w:t xml:space="preserve">dit </w:t>
      </w:r>
      <w:r w:rsidR="00CD7159" w:rsidRPr="0007032F">
        <w:rPr>
          <w:rFonts w:asciiTheme="majorHAnsi" w:hAnsiTheme="majorHAnsi" w:cstheme="majorHAnsi"/>
          <w:lang w:val="nl-NL"/>
        </w:rPr>
        <w:t>Aanbestedingsdocument</w:t>
      </w:r>
      <w:r w:rsidRPr="00741CD6">
        <w:rPr>
          <w:bCs/>
          <w:lang w:val="nl-NL"/>
        </w:rPr>
        <w:t xml:space="preserve">, niet in aanmerking genomen mogen worden. Ontbreken van deze bestekconformiteit leidt in de regel tot de ongeldigheid of onregelmatigheid van de </w:t>
      </w:r>
      <w:r w:rsidR="004416B2">
        <w:rPr>
          <w:bCs/>
          <w:lang w:val="nl-NL"/>
        </w:rPr>
        <w:t>I</w:t>
      </w:r>
      <w:r w:rsidRPr="00741CD6">
        <w:rPr>
          <w:bCs/>
          <w:lang w:val="nl-NL"/>
        </w:rPr>
        <w:t xml:space="preserve">nschrijving. Hoewel de mogelijkheid tot herstel van een gebrek in de regel zich niet verdraagt met dit beginsel, kan het ontbreken van bestekconformiteit onder omstandigheden in redelijkheid tot herstel leiden, wanneer dit niet tot concurrentievervalsing </w:t>
      </w:r>
      <w:r>
        <w:rPr>
          <w:bCs/>
          <w:lang w:val="nl-NL"/>
        </w:rPr>
        <w:t>leidt</w:t>
      </w:r>
      <w:r w:rsidRPr="00741CD6">
        <w:rPr>
          <w:bCs/>
          <w:lang w:val="nl-NL"/>
        </w:rPr>
        <w:t xml:space="preserve">. Hierbij dient onderscheid te worden gemaakt in: </w:t>
      </w:r>
    </w:p>
    <w:p w14:paraId="406846EB" w14:textId="77777777" w:rsidR="00741CD6" w:rsidRPr="00741CD6" w:rsidRDefault="00741CD6" w:rsidP="003F1D08">
      <w:pPr>
        <w:pStyle w:val="ReportBodyText"/>
        <w:numPr>
          <w:ilvl w:val="0"/>
          <w:numId w:val="34"/>
        </w:numPr>
        <w:spacing w:line="288" w:lineRule="auto"/>
        <w:ind w:left="284" w:hanging="284"/>
        <w:rPr>
          <w:bCs/>
          <w:lang w:val="nl-NL"/>
        </w:rPr>
      </w:pPr>
      <w:r w:rsidRPr="00741CD6">
        <w:rPr>
          <w:bCs/>
          <w:lang w:val="nl-NL"/>
        </w:rPr>
        <w:t xml:space="preserve">Gebreken door het niet voldoen aan inhoudelijke eisen; </w:t>
      </w:r>
    </w:p>
    <w:p w14:paraId="7B758487" w14:textId="5C2A149C" w:rsidR="00741CD6" w:rsidRPr="00741CD6" w:rsidRDefault="00741CD6" w:rsidP="003F1D08">
      <w:pPr>
        <w:pStyle w:val="ReportBodyText"/>
        <w:numPr>
          <w:ilvl w:val="0"/>
          <w:numId w:val="34"/>
        </w:numPr>
        <w:spacing w:line="288" w:lineRule="auto"/>
        <w:ind w:left="284" w:hanging="284"/>
        <w:rPr>
          <w:bCs/>
          <w:lang w:val="nl-NL"/>
        </w:rPr>
      </w:pPr>
      <w:r w:rsidRPr="00741CD6">
        <w:rPr>
          <w:bCs/>
          <w:lang w:val="nl-NL"/>
        </w:rPr>
        <w:t xml:space="preserve">Gebreken van louter procedurele aard zoals een te late of onvolledige </w:t>
      </w:r>
      <w:r w:rsidR="004416B2">
        <w:rPr>
          <w:bCs/>
          <w:lang w:val="nl-NL"/>
        </w:rPr>
        <w:t>I</w:t>
      </w:r>
      <w:r w:rsidRPr="00741CD6">
        <w:rPr>
          <w:bCs/>
          <w:lang w:val="nl-NL"/>
        </w:rPr>
        <w:t xml:space="preserve">nschrijving. Dergelijke gebrekkige </w:t>
      </w:r>
      <w:r w:rsidR="004416B2">
        <w:rPr>
          <w:bCs/>
          <w:lang w:val="nl-NL"/>
        </w:rPr>
        <w:t>I</w:t>
      </w:r>
      <w:r w:rsidRPr="00741CD6">
        <w:rPr>
          <w:bCs/>
          <w:lang w:val="nl-NL"/>
        </w:rPr>
        <w:t xml:space="preserve">nschrijvingen komen in de regel niet voor gunning in aanmerking. </w:t>
      </w:r>
    </w:p>
    <w:p w14:paraId="666A231B" w14:textId="77777777" w:rsidR="00741CD6" w:rsidRPr="00741CD6" w:rsidRDefault="00741CD6" w:rsidP="003F1D08">
      <w:pPr>
        <w:pStyle w:val="ReportBodyText"/>
        <w:spacing w:line="288" w:lineRule="auto"/>
        <w:rPr>
          <w:bCs/>
          <w:lang w:val="nl-NL"/>
        </w:rPr>
      </w:pPr>
    </w:p>
    <w:p w14:paraId="7426FF38" w14:textId="47A52476" w:rsidR="00741CD6" w:rsidRDefault="00741CD6" w:rsidP="003F1D08">
      <w:pPr>
        <w:pStyle w:val="ReportBodyText"/>
        <w:spacing w:line="288" w:lineRule="auto"/>
        <w:rPr>
          <w:bCs/>
          <w:lang w:val="nl-NL"/>
        </w:rPr>
      </w:pPr>
      <w:r w:rsidRPr="00741CD6">
        <w:rPr>
          <w:bCs/>
          <w:lang w:val="nl-NL"/>
        </w:rPr>
        <w:t xml:space="preserve">Het ontbreken van stukken, de incompleetheid en/of de onvolledigheid van invulling of verstrekking, het niet voldoen aan de gestelde eisen e.d. leidt in de regel tot uitsluiting van verdere deelname. De </w:t>
      </w:r>
      <w:r>
        <w:rPr>
          <w:bCs/>
          <w:lang w:val="nl-NL"/>
        </w:rPr>
        <w:t>A</w:t>
      </w:r>
      <w:r w:rsidRPr="00741CD6">
        <w:rPr>
          <w:bCs/>
          <w:lang w:val="nl-NL"/>
        </w:rPr>
        <w:t>anbestedende dienst is gehouden in beperkte mate gebruik te maken van de mogelijkheid van het herstel van gebreken.</w:t>
      </w:r>
    </w:p>
    <w:bookmarkEnd w:id="311"/>
    <w:p w14:paraId="5DCC8741" w14:textId="77777777" w:rsidR="000160CF" w:rsidRDefault="000160CF" w:rsidP="003F1D08">
      <w:pPr>
        <w:pStyle w:val="ReportBodyText"/>
        <w:spacing w:line="288" w:lineRule="auto"/>
        <w:rPr>
          <w:bCs/>
          <w:lang w:val="nl-NL"/>
        </w:rPr>
      </w:pPr>
    </w:p>
    <w:p w14:paraId="51CA09D2" w14:textId="77777777" w:rsidR="000160CF" w:rsidRPr="00741CD6" w:rsidRDefault="000160CF" w:rsidP="003F1D08">
      <w:pPr>
        <w:pStyle w:val="ReportBodyText"/>
        <w:spacing w:line="288" w:lineRule="auto"/>
        <w:rPr>
          <w:lang w:val="nl-NL"/>
        </w:rPr>
      </w:pPr>
    </w:p>
    <w:p w14:paraId="2B60C2FB" w14:textId="77777777" w:rsidR="00F04540" w:rsidRDefault="00F04540" w:rsidP="003F1D08">
      <w:pPr>
        <w:pStyle w:val="ReportHeading2"/>
        <w:numPr>
          <w:ilvl w:val="1"/>
          <w:numId w:val="1"/>
        </w:numPr>
        <w:spacing w:before="0" w:after="0" w:line="288" w:lineRule="auto"/>
        <w:ind w:left="993" w:hanging="993"/>
      </w:pPr>
      <w:bookmarkStart w:id="312" w:name="_Toc207971519"/>
      <w:r>
        <w:t>Gunningscriterium</w:t>
      </w:r>
      <w:bookmarkEnd w:id="312"/>
    </w:p>
    <w:p w14:paraId="055C7530" w14:textId="77777777" w:rsidR="00797781" w:rsidRDefault="00797781" w:rsidP="003F1D08">
      <w:pPr>
        <w:autoSpaceDE w:val="0"/>
        <w:autoSpaceDN w:val="0"/>
        <w:adjustRightInd w:val="0"/>
        <w:spacing w:line="288" w:lineRule="auto"/>
        <w:rPr>
          <w:rFonts w:cs="Arial"/>
        </w:rPr>
      </w:pPr>
    </w:p>
    <w:p w14:paraId="1ACF007F" w14:textId="069007E2" w:rsidR="00797781" w:rsidRPr="002D7F36" w:rsidRDefault="00797781" w:rsidP="003F1D08">
      <w:pPr>
        <w:pStyle w:val="ReportBodyText"/>
        <w:spacing w:line="288" w:lineRule="auto"/>
        <w:rPr>
          <w:rFonts w:asciiTheme="majorHAnsi" w:hAnsiTheme="majorHAnsi" w:cstheme="majorHAnsi"/>
          <w:szCs w:val="20"/>
          <w:lang w:val="nl"/>
        </w:rPr>
      </w:pPr>
      <w:r w:rsidRPr="00B06374">
        <w:rPr>
          <w:rFonts w:cs="Arial"/>
          <w:lang w:val="nl-NL"/>
        </w:rPr>
        <w:t xml:space="preserve">De beoordeling van de Inschrijvingen vindt plaats op basis van het gunningscriterium economisch meest voordelige </w:t>
      </w:r>
      <w:r w:rsidR="004416B2">
        <w:rPr>
          <w:rFonts w:cs="Arial"/>
          <w:lang w:val="nl-NL"/>
        </w:rPr>
        <w:t>I</w:t>
      </w:r>
      <w:r w:rsidRPr="00B06374">
        <w:rPr>
          <w:rFonts w:cs="Arial"/>
          <w:lang w:val="nl-NL"/>
        </w:rPr>
        <w:t xml:space="preserve">nschrijving op basis van de </w:t>
      </w:r>
      <w:r w:rsidRPr="00B06374">
        <w:rPr>
          <w:rFonts w:cs="Arial"/>
          <w:b/>
          <w:lang w:val="nl-NL"/>
        </w:rPr>
        <w:t>laagste prijs</w:t>
      </w:r>
      <w:r>
        <w:rPr>
          <w:color w:val="000000"/>
          <w:szCs w:val="20"/>
          <w:lang w:val="nl"/>
        </w:rPr>
        <w:t xml:space="preserve">, </w:t>
      </w:r>
      <w:r w:rsidR="00207132">
        <w:rPr>
          <w:color w:val="000000"/>
          <w:szCs w:val="20"/>
          <w:lang w:val="nl"/>
        </w:rPr>
        <w:t xml:space="preserve">die </w:t>
      </w:r>
      <w:r>
        <w:rPr>
          <w:color w:val="000000"/>
          <w:szCs w:val="20"/>
          <w:lang w:val="nl"/>
        </w:rPr>
        <w:t>w</w:t>
      </w:r>
      <w:r>
        <w:rPr>
          <w:rFonts w:asciiTheme="majorHAnsi" w:hAnsiTheme="majorHAnsi" w:cstheme="majorHAnsi"/>
          <w:szCs w:val="20"/>
          <w:lang w:val="nl"/>
        </w:rPr>
        <w:t xml:space="preserve">ordt bepaald op basis van </w:t>
      </w:r>
      <w:r w:rsidR="00207132">
        <w:rPr>
          <w:rFonts w:asciiTheme="majorHAnsi" w:hAnsiTheme="majorHAnsi" w:cstheme="majorHAnsi"/>
          <w:szCs w:val="20"/>
          <w:lang w:val="nl"/>
        </w:rPr>
        <w:t>de</w:t>
      </w:r>
      <w:r w:rsidRPr="002D7F36">
        <w:rPr>
          <w:rFonts w:asciiTheme="majorHAnsi" w:hAnsiTheme="majorHAnsi" w:cstheme="majorHAnsi"/>
          <w:szCs w:val="20"/>
          <w:lang w:val="nl"/>
        </w:rPr>
        <w:t xml:space="preserve"> laagste </w:t>
      </w:r>
      <w:r w:rsidR="004A5188">
        <w:rPr>
          <w:rFonts w:asciiTheme="majorHAnsi" w:hAnsiTheme="majorHAnsi" w:cstheme="majorHAnsi"/>
          <w:szCs w:val="20"/>
          <w:lang w:val="nl"/>
        </w:rPr>
        <w:t>totale geoffreerde premie</w:t>
      </w:r>
      <w:r w:rsidRPr="002D7F36">
        <w:rPr>
          <w:rFonts w:asciiTheme="majorHAnsi" w:hAnsiTheme="majorHAnsi" w:cstheme="majorHAnsi"/>
          <w:szCs w:val="20"/>
          <w:lang w:val="nl"/>
        </w:rPr>
        <w:t>.</w:t>
      </w:r>
    </w:p>
    <w:p w14:paraId="73F477EF" w14:textId="1252B985" w:rsidR="00797781" w:rsidRDefault="00797781" w:rsidP="003F1D08">
      <w:pPr>
        <w:autoSpaceDE w:val="0"/>
        <w:autoSpaceDN w:val="0"/>
        <w:adjustRightInd w:val="0"/>
        <w:spacing w:line="288" w:lineRule="auto"/>
        <w:rPr>
          <w:rFonts w:cs="Arial"/>
        </w:rPr>
      </w:pPr>
      <w:r>
        <w:rPr>
          <w:rFonts w:cs="Arial"/>
          <w:b/>
        </w:rPr>
        <w:t xml:space="preserve"> </w:t>
      </w:r>
    </w:p>
    <w:p w14:paraId="0AF83628" w14:textId="0674DCB0" w:rsidR="00797781" w:rsidRDefault="00797781" w:rsidP="003F1D08">
      <w:pPr>
        <w:autoSpaceDE w:val="0"/>
        <w:autoSpaceDN w:val="0"/>
        <w:adjustRightInd w:val="0"/>
        <w:spacing w:line="288" w:lineRule="auto"/>
        <w:rPr>
          <w:rFonts w:cs="Arial"/>
        </w:rPr>
      </w:pPr>
      <w:r>
        <w:rPr>
          <w:rFonts w:cs="Arial"/>
        </w:rPr>
        <w:t>Deze keuze is gebaseerd op het gegeven dat:</w:t>
      </w:r>
      <w:r>
        <w:rPr>
          <w:rFonts w:cs="Arial"/>
        </w:rPr>
        <w:br/>
      </w:r>
    </w:p>
    <w:p w14:paraId="6F4245BD" w14:textId="77777777" w:rsidR="00797781" w:rsidRPr="00201FBA" w:rsidRDefault="00797781" w:rsidP="003F1D08">
      <w:pPr>
        <w:pStyle w:val="Lijstalinea"/>
        <w:numPr>
          <w:ilvl w:val="0"/>
          <w:numId w:val="18"/>
        </w:numPr>
        <w:autoSpaceDE w:val="0"/>
        <w:autoSpaceDN w:val="0"/>
        <w:adjustRightInd w:val="0"/>
        <w:spacing w:line="288" w:lineRule="auto"/>
        <w:ind w:left="426" w:hanging="426"/>
        <w:rPr>
          <w:rFonts w:cs="Arial"/>
          <w:lang w:val="nl-NL"/>
        </w:rPr>
      </w:pPr>
      <w:r w:rsidRPr="00201FBA">
        <w:rPr>
          <w:rFonts w:cs="Arial"/>
          <w:lang w:val="nl-NL"/>
        </w:rPr>
        <w:t xml:space="preserve">Binnen de markt er geen onderscheid is op het gebied kwaliteit, althans dit zodanig beperkt </w:t>
      </w:r>
      <w:r>
        <w:rPr>
          <w:rFonts w:cs="Arial"/>
          <w:lang w:val="nl-NL"/>
        </w:rPr>
        <w:t xml:space="preserve">is </w:t>
      </w:r>
      <w:r w:rsidRPr="00201FBA">
        <w:rPr>
          <w:rFonts w:cs="Arial"/>
          <w:lang w:val="nl-NL"/>
        </w:rPr>
        <w:t xml:space="preserve">dat hiermee geen recht </w:t>
      </w:r>
      <w:r>
        <w:rPr>
          <w:rFonts w:cs="Arial"/>
          <w:lang w:val="nl-NL"/>
        </w:rPr>
        <w:t>is te doen</w:t>
      </w:r>
      <w:r w:rsidRPr="00201FBA">
        <w:rPr>
          <w:rFonts w:cs="Arial"/>
          <w:lang w:val="nl-NL"/>
        </w:rPr>
        <w:t xml:space="preserve"> aan gunning op Beste Prijs-Kwaliteit Verhouding (BPKV).</w:t>
      </w:r>
    </w:p>
    <w:p w14:paraId="5C7A601D" w14:textId="77777777" w:rsidR="00797781" w:rsidRPr="00201FBA" w:rsidRDefault="00797781" w:rsidP="003F1D08">
      <w:pPr>
        <w:pStyle w:val="Lijstalinea"/>
        <w:numPr>
          <w:ilvl w:val="0"/>
          <w:numId w:val="18"/>
        </w:numPr>
        <w:autoSpaceDE w:val="0"/>
        <w:autoSpaceDN w:val="0"/>
        <w:adjustRightInd w:val="0"/>
        <w:spacing w:line="288" w:lineRule="auto"/>
        <w:ind w:left="426" w:hanging="426"/>
        <w:rPr>
          <w:rFonts w:cs="Arial"/>
          <w:lang w:val="nl-NL"/>
        </w:rPr>
      </w:pPr>
      <w:r w:rsidRPr="00201FBA">
        <w:rPr>
          <w:rFonts w:cs="Arial"/>
          <w:lang w:val="nl-NL"/>
        </w:rPr>
        <w:t>De inhoud en omvang eenduidig is vastgelegd en dit een commodity product betreft.</w:t>
      </w:r>
    </w:p>
    <w:p w14:paraId="5DC62D7F" w14:textId="5433E55F" w:rsidR="00797781" w:rsidRPr="00201FBA" w:rsidRDefault="00797781" w:rsidP="003F1D08">
      <w:pPr>
        <w:pStyle w:val="Lijstalinea"/>
        <w:numPr>
          <w:ilvl w:val="0"/>
          <w:numId w:val="18"/>
        </w:numPr>
        <w:spacing w:line="288" w:lineRule="auto"/>
        <w:ind w:left="426" w:hanging="426"/>
        <w:contextualSpacing w:val="0"/>
        <w:rPr>
          <w:lang w:val="nl-NL"/>
        </w:rPr>
      </w:pPr>
      <w:r w:rsidRPr="00201FBA">
        <w:rPr>
          <w:lang w:val="nl-NL"/>
        </w:rPr>
        <w:t>De door de Aanbestedende dienst gestelde eisen en (polis</w:t>
      </w:r>
      <w:r w:rsidR="00C20D33">
        <w:rPr>
          <w:lang w:val="nl-NL"/>
        </w:rPr>
        <w:t>/sluitnota</w:t>
      </w:r>
      <w:r w:rsidRPr="00201FBA">
        <w:rPr>
          <w:lang w:val="nl-NL"/>
        </w:rPr>
        <w:t xml:space="preserve">)voorwaarden voldoende recht doen aan de kwaliteit van de Opdracht en de uitvoering van de Overeenkomst. </w:t>
      </w:r>
    </w:p>
    <w:p w14:paraId="1CBE787E" w14:textId="77777777" w:rsidR="00797781" w:rsidRDefault="00797781" w:rsidP="003F1D08">
      <w:pPr>
        <w:pStyle w:val="ReportBodyText"/>
        <w:spacing w:line="288" w:lineRule="auto"/>
        <w:rPr>
          <w:color w:val="000000"/>
          <w:szCs w:val="20"/>
          <w:lang w:val="nl"/>
        </w:rPr>
      </w:pPr>
    </w:p>
    <w:p w14:paraId="69AC3520" w14:textId="77777777" w:rsidR="00F04540" w:rsidRDefault="00F04540" w:rsidP="003F1D08">
      <w:pPr>
        <w:pStyle w:val="ReportBodyText"/>
        <w:spacing w:line="288" w:lineRule="auto"/>
        <w:rPr>
          <w:color w:val="000000"/>
          <w:szCs w:val="20"/>
          <w:lang w:val="nl"/>
        </w:rPr>
      </w:pPr>
      <w:r w:rsidRPr="004061A4">
        <w:rPr>
          <w:color w:val="000000"/>
          <w:szCs w:val="20"/>
          <w:lang w:val="nl"/>
        </w:rPr>
        <w:t xml:space="preserve">De Inschrijver </w:t>
      </w:r>
      <w:r>
        <w:rPr>
          <w:color w:val="000000"/>
          <w:szCs w:val="20"/>
          <w:lang w:val="nl"/>
        </w:rPr>
        <w:t xml:space="preserve">dient </w:t>
      </w:r>
      <w:r w:rsidRPr="004061A4">
        <w:rPr>
          <w:color w:val="000000"/>
          <w:szCs w:val="20"/>
          <w:lang w:val="nl"/>
        </w:rPr>
        <w:t xml:space="preserve">bij zijn Inschrijving </w:t>
      </w:r>
      <w:r>
        <w:rPr>
          <w:color w:val="000000"/>
          <w:szCs w:val="20"/>
          <w:lang w:val="nl"/>
        </w:rPr>
        <w:t xml:space="preserve">daartoe </w:t>
      </w:r>
      <w:r w:rsidRPr="004061A4">
        <w:rPr>
          <w:color w:val="000000"/>
          <w:szCs w:val="20"/>
          <w:lang w:val="nl"/>
        </w:rPr>
        <w:t>Bijlage</w:t>
      </w:r>
      <w:r>
        <w:rPr>
          <w:color w:val="000000"/>
          <w:szCs w:val="20"/>
          <w:lang w:val="nl"/>
        </w:rPr>
        <w:t xml:space="preserve"> 2 en/of 3 </w:t>
      </w:r>
      <w:r w:rsidRPr="004061A4">
        <w:rPr>
          <w:color w:val="000000"/>
          <w:szCs w:val="20"/>
          <w:lang w:val="nl"/>
        </w:rPr>
        <w:t>volledig ingevuld en ondertekend in</w:t>
      </w:r>
      <w:r>
        <w:rPr>
          <w:color w:val="000000"/>
          <w:szCs w:val="20"/>
          <w:lang w:val="nl"/>
        </w:rPr>
        <w:t xml:space="preserve"> te </w:t>
      </w:r>
      <w:r w:rsidRPr="004061A4">
        <w:rPr>
          <w:color w:val="000000"/>
          <w:szCs w:val="20"/>
          <w:lang w:val="nl"/>
        </w:rPr>
        <w:t>dienen.</w:t>
      </w:r>
    </w:p>
    <w:p w14:paraId="67E1E96D" w14:textId="77777777" w:rsidR="00F04540" w:rsidRDefault="00F04540" w:rsidP="003F1D08">
      <w:pPr>
        <w:pStyle w:val="ReportBodyText"/>
        <w:spacing w:line="288" w:lineRule="auto"/>
        <w:rPr>
          <w:lang w:val="nl"/>
        </w:rPr>
      </w:pPr>
    </w:p>
    <w:p w14:paraId="08103947" w14:textId="5AAC0ED3" w:rsidR="002455DF" w:rsidRPr="00F14C63" w:rsidRDefault="004A5188" w:rsidP="00F14C63">
      <w:pPr>
        <w:spacing w:line="288" w:lineRule="auto"/>
        <w:rPr>
          <w:rFonts w:cs="Arial"/>
          <w:color w:val="000000"/>
          <w:szCs w:val="24"/>
          <w:lang w:val="nl" w:eastAsia="nl-NL"/>
        </w:rPr>
      </w:pPr>
      <w:r>
        <w:rPr>
          <w:lang w:val="nl"/>
        </w:rPr>
        <w:lastRenderedPageBreak/>
        <w:t>Onder de totale geoffreerde jaarpremie wordt verstaan de gezamenlijke geoffreerde jaarpremie van de Inschrijver(s) die conform de procedure voor 100% voltekening kunnen realiseren, rekening houdend met de aandelen die de desbetreffende Inschrijver(s) kan (kunnen) tekenen. De geoffreerde jaarpremie van een Inschrijver wordt berekend door het geoffreerd premie promillage te vermenigvuldigen met het totaal te verzekeren bedrag maal de aangeboden capaciteit zoals hieronder weergegeven:</w:t>
      </w:r>
    </w:p>
    <w:p w14:paraId="4B1CC5E8" w14:textId="77777777" w:rsidR="002455DF" w:rsidRDefault="002455DF" w:rsidP="003F1D08">
      <w:pPr>
        <w:pStyle w:val="Default"/>
        <w:spacing w:line="288" w:lineRule="auto"/>
        <w:rPr>
          <w:sz w:val="20"/>
          <w:lang w:val="nl"/>
        </w:rPr>
      </w:pPr>
    </w:p>
    <w:tbl>
      <w:tblPr>
        <w:tblStyle w:val="Tabelraster"/>
        <w:tblW w:w="0" w:type="auto"/>
        <w:tblLook w:val="04A0" w:firstRow="1" w:lastRow="0" w:firstColumn="1" w:lastColumn="0" w:noHBand="0" w:noVBand="1"/>
      </w:tblPr>
      <w:tblGrid>
        <w:gridCol w:w="9016"/>
      </w:tblGrid>
      <w:tr w:rsidR="002455DF" w:rsidRPr="0083403F" w14:paraId="079958CC" w14:textId="77777777" w:rsidTr="00A9789D">
        <w:tc>
          <w:tcPr>
            <w:tcW w:w="9016" w:type="dxa"/>
          </w:tcPr>
          <w:p w14:paraId="29E14467" w14:textId="77777777" w:rsidR="002455DF" w:rsidRPr="0083403F" w:rsidRDefault="002455DF" w:rsidP="003F1D08">
            <w:pPr>
              <w:pStyle w:val="ReportBodyText"/>
              <w:spacing w:line="288" w:lineRule="auto"/>
              <w:ind w:left="720"/>
              <w:rPr>
                <w:rFonts w:asciiTheme="majorHAnsi" w:hAnsiTheme="majorHAnsi" w:cstheme="majorHAnsi"/>
                <w:szCs w:val="20"/>
                <w:lang w:val="nl"/>
              </w:rPr>
            </w:pPr>
          </w:p>
          <w:p w14:paraId="4209E535" w14:textId="4496BAAA" w:rsidR="002455DF" w:rsidRPr="0083403F" w:rsidRDefault="002455DF" w:rsidP="003F1D08">
            <w:pPr>
              <w:pStyle w:val="ReportBodyText"/>
              <w:spacing w:line="288" w:lineRule="auto"/>
              <w:ind w:left="308"/>
              <w:rPr>
                <w:rFonts w:asciiTheme="majorHAnsi" w:hAnsiTheme="majorHAnsi" w:cstheme="majorHAnsi"/>
                <w:szCs w:val="20"/>
                <w:lang w:val="nl"/>
              </w:rPr>
            </w:pPr>
            <w:r w:rsidRPr="0083403F">
              <w:rPr>
                <w:rFonts w:asciiTheme="majorHAnsi" w:hAnsiTheme="majorHAnsi" w:cstheme="majorHAnsi"/>
                <w:szCs w:val="20"/>
                <w:lang w:val="nl"/>
              </w:rPr>
              <w:t>___ o/oo (=geoffreerde premie promillage</w:t>
            </w:r>
            <w:r w:rsidRPr="00EE308B">
              <w:rPr>
                <w:rFonts w:ascii="Arial" w:hAnsi="Arial" w:cs="Arial"/>
                <w:color w:val="000000"/>
                <w:szCs w:val="24"/>
                <w:lang w:val="nl"/>
              </w:rPr>
              <w:t xml:space="preserve">) </w:t>
            </w:r>
            <w:r w:rsidR="00EE308B" w:rsidRPr="00EE308B">
              <w:rPr>
                <w:rFonts w:ascii="Arial" w:hAnsi="Arial" w:cs="Arial"/>
                <w:color w:val="000000"/>
                <w:szCs w:val="24"/>
                <w:lang w:val="nl"/>
              </w:rPr>
              <w:t>x het totaal te verzekeren bedrag maal</w:t>
            </w:r>
            <w:r w:rsidRPr="00EE308B">
              <w:rPr>
                <w:rFonts w:ascii="Arial" w:hAnsi="Arial" w:cs="Arial"/>
                <w:color w:val="000000"/>
                <w:szCs w:val="24"/>
                <w:lang w:val="nl"/>
              </w:rPr>
              <w:t xml:space="preserve"> x aangeboden aandeel in % = </w:t>
            </w:r>
            <w:r w:rsidRPr="0083403F">
              <w:rPr>
                <w:rFonts w:asciiTheme="majorHAnsi" w:hAnsiTheme="majorHAnsi" w:cstheme="majorHAnsi"/>
                <w:szCs w:val="20"/>
                <w:lang w:val="nl"/>
              </w:rPr>
              <w:t>de geoffreerde jaarpremie van een Inschrijver.</w:t>
            </w:r>
          </w:p>
          <w:p w14:paraId="10AAE82A" w14:textId="77777777" w:rsidR="002455DF" w:rsidRPr="0083403F" w:rsidRDefault="002455DF" w:rsidP="003F1D08">
            <w:pPr>
              <w:pStyle w:val="Default"/>
              <w:spacing w:line="288" w:lineRule="auto"/>
              <w:rPr>
                <w:rFonts w:asciiTheme="majorHAnsi" w:hAnsiTheme="majorHAnsi" w:cstheme="majorHAnsi"/>
                <w:sz w:val="20"/>
                <w:szCs w:val="20"/>
                <w:lang w:val="nl"/>
              </w:rPr>
            </w:pPr>
          </w:p>
        </w:tc>
      </w:tr>
    </w:tbl>
    <w:p w14:paraId="5016712C" w14:textId="77777777" w:rsidR="002455DF" w:rsidRDefault="002455DF" w:rsidP="003F1D08">
      <w:pPr>
        <w:pStyle w:val="Default"/>
        <w:spacing w:line="288" w:lineRule="auto"/>
        <w:rPr>
          <w:sz w:val="20"/>
          <w:lang w:val="nl"/>
        </w:rPr>
      </w:pPr>
    </w:p>
    <w:p w14:paraId="68DD32C3" w14:textId="62B851A3" w:rsidR="0096781C" w:rsidRDefault="0096781C" w:rsidP="003F1D08">
      <w:pPr>
        <w:pStyle w:val="Plattetekst"/>
        <w:spacing w:line="288" w:lineRule="auto"/>
        <w:ind w:right="783"/>
        <w:rPr>
          <w:rFonts w:ascii="Arial" w:hAnsi="Arial" w:cs="Arial"/>
          <w:color w:val="000000"/>
          <w:sz w:val="20"/>
          <w:szCs w:val="24"/>
          <w:lang w:val="nl" w:eastAsia="nl-NL"/>
        </w:rPr>
      </w:pPr>
      <w:r w:rsidRPr="00B37B82">
        <w:rPr>
          <w:rFonts w:ascii="Arial" w:hAnsi="Arial" w:cs="Arial"/>
          <w:color w:val="000000"/>
          <w:sz w:val="20"/>
          <w:szCs w:val="24"/>
          <w:lang w:val="nl" w:eastAsia="nl-NL"/>
        </w:rPr>
        <w:t>De Inschrijvers worden verzocht om een premie te offreren die is uitgedrukt in een promillage van het totaal verzekerd bedrag.</w:t>
      </w:r>
    </w:p>
    <w:p w14:paraId="12246D6F" w14:textId="77777777" w:rsidR="00F14C63" w:rsidRDefault="00F14C63" w:rsidP="003F1D08">
      <w:pPr>
        <w:pStyle w:val="Plattetekst"/>
        <w:spacing w:line="288" w:lineRule="auto"/>
        <w:ind w:right="783"/>
        <w:rPr>
          <w:lang w:val="nl"/>
        </w:rPr>
      </w:pPr>
    </w:p>
    <w:p w14:paraId="73BC84D6" w14:textId="7C47D177" w:rsidR="001936C6" w:rsidRDefault="001936C6" w:rsidP="003F1D08">
      <w:pPr>
        <w:spacing w:line="288" w:lineRule="auto"/>
        <w:rPr>
          <w:b/>
          <w:color w:val="4D4F53"/>
          <w:szCs w:val="22"/>
          <w:lang w:val="nl"/>
        </w:rPr>
      </w:pPr>
    </w:p>
    <w:p w14:paraId="165A3BC7" w14:textId="091A7B49" w:rsidR="001C2078" w:rsidRDefault="001C2078" w:rsidP="003F1D08">
      <w:pPr>
        <w:pStyle w:val="ReportHeading2"/>
        <w:numPr>
          <w:ilvl w:val="1"/>
          <w:numId w:val="1"/>
        </w:numPr>
        <w:spacing w:before="0" w:after="0" w:line="288" w:lineRule="auto"/>
        <w:ind w:left="993" w:hanging="993"/>
      </w:pPr>
      <w:bookmarkStart w:id="313" w:name="_Toc190275945"/>
      <w:bookmarkStart w:id="314" w:name="_Toc190275998"/>
      <w:bookmarkStart w:id="315" w:name="_Toc190275946"/>
      <w:bookmarkStart w:id="316" w:name="_Toc190275999"/>
      <w:bookmarkStart w:id="317" w:name="_Toc207971520"/>
      <w:bookmarkEnd w:id="313"/>
      <w:bookmarkEnd w:id="314"/>
      <w:bookmarkEnd w:id="315"/>
      <w:bookmarkEnd w:id="316"/>
      <w:r>
        <w:t>Beoordelingsproces</w:t>
      </w:r>
      <w:bookmarkEnd w:id="317"/>
    </w:p>
    <w:p w14:paraId="28A65E23" w14:textId="77777777" w:rsidR="000160CF" w:rsidRDefault="000160CF" w:rsidP="003F1D08">
      <w:pPr>
        <w:pStyle w:val="ReportBodyText"/>
        <w:spacing w:line="288" w:lineRule="auto"/>
        <w:rPr>
          <w:szCs w:val="20"/>
          <w:lang w:val="nl-NL"/>
        </w:rPr>
      </w:pPr>
    </w:p>
    <w:p w14:paraId="44892B0C" w14:textId="6D8529ED" w:rsidR="00F16B04" w:rsidRDefault="00BE3CA1" w:rsidP="003F1D08">
      <w:pPr>
        <w:pStyle w:val="ReportBodyText"/>
        <w:spacing w:line="288" w:lineRule="auto"/>
        <w:rPr>
          <w:color w:val="000000"/>
          <w:szCs w:val="20"/>
          <w:lang w:val="nl"/>
        </w:rPr>
      </w:pPr>
      <w:r>
        <w:rPr>
          <w:szCs w:val="20"/>
          <w:lang w:val="nl-NL"/>
        </w:rPr>
        <w:t xml:space="preserve">Beoordeling vindt plaats </w:t>
      </w:r>
      <w:r w:rsidR="00F16B04" w:rsidRPr="00B06374">
        <w:rPr>
          <w:szCs w:val="20"/>
          <w:lang w:val="nl-NL"/>
        </w:rPr>
        <w:t>conform het volgende stappenplan.</w:t>
      </w:r>
      <w:r w:rsidR="00494D89">
        <w:rPr>
          <w:szCs w:val="20"/>
          <w:lang w:val="nl-NL"/>
        </w:rPr>
        <w:t xml:space="preserve"> </w:t>
      </w:r>
      <w:r w:rsidR="00494D89" w:rsidRPr="005610FD">
        <w:rPr>
          <w:color w:val="000000"/>
          <w:szCs w:val="20"/>
          <w:lang w:val="nl"/>
        </w:rPr>
        <w:t xml:space="preserve">Indien een Inschrijver wordt uitgesloten van deelname, wordt de Inschrijving van de betreffende Inschrijver terzijde gelegd en niet verder in behandeling genomen. Uitsluitend Inschrijvingen die niet zijn uitgesloten onder stappen 1 tot en met 5 gaan </w:t>
      </w:r>
      <w:r>
        <w:rPr>
          <w:color w:val="000000"/>
          <w:szCs w:val="20"/>
          <w:lang w:val="nl"/>
        </w:rPr>
        <w:t>v</w:t>
      </w:r>
      <w:r w:rsidR="00494D89" w:rsidRPr="005610FD">
        <w:rPr>
          <w:color w:val="000000"/>
          <w:szCs w:val="20"/>
          <w:lang w:val="nl"/>
        </w:rPr>
        <w:t>oor verdere beoordeling door naar stap 6.</w:t>
      </w:r>
    </w:p>
    <w:p w14:paraId="7EB8315C" w14:textId="77777777" w:rsidR="000160CF" w:rsidRDefault="000160CF" w:rsidP="003F1D08">
      <w:pPr>
        <w:pStyle w:val="ReportBodyText"/>
        <w:spacing w:line="288" w:lineRule="auto"/>
        <w:rPr>
          <w:szCs w:val="20"/>
          <w:lang w:val="nl-NL"/>
        </w:rPr>
      </w:pPr>
    </w:p>
    <w:tbl>
      <w:tblPr>
        <w:tblStyle w:val="Tabelraster"/>
        <w:tblW w:w="9067" w:type="dxa"/>
        <w:tblLook w:val="04A0" w:firstRow="1" w:lastRow="0" w:firstColumn="1" w:lastColumn="0" w:noHBand="0" w:noVBand="1"/>
      </w:tblPr>
      <w:tblGrid>
        <w:gridCol w:w="988"/>
        <w:gridCol w:w="8079"/>
      </w:tblGrid>
      <w:tr w:rsidR="00BE3CA1" w:rsidRPr="00BB7EF5" w14:paraId="47285731" w14:textId="77777777" w:rsidTr="00BE3CA1">
        <w:tc>
          <w:tcPr>
            <w:tcW w:w="988" w:type="dxa"/>
          </w:tcPr>
          <w:p w14:paraId="55AB6244" w14:textId="62B67398"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b/>
                <w:bCs/>
                <w:szCs w:val="20"/>
                <w:lang w:val="nl-NL"/>
              </w:rPr>
              <w:t>Stap 1</w:t>
            </w:r>
          </w:p>
        </w:tc>
        <w:tc>
          <w:tcPr>
            <w:tcW w:w="8079" w:type="dxa"/>
          </w:tcPr>
          <w:p w14:paraId="0E00E87C" w14:textId="77777777" w:rsidR="00BE3CA1" w:rsidRPr="00B06374" w:rsidRDefault="00BE3CA1" w:rsidP="000160CF">
            <w:pPr>
              <w:pStyle w:val="ReportBodyText"/>
              <w:spacing w:before="60" w:after="60" w:line="288" w:lineRule="auto"/>
              <w:rPr>
                <w:rFonts w:asciiTheme="majorHAnsi" w:hAnsiTheme="majorHAnsi" w:cstheme="majorHAnsi"/>
                <w:b/>
                <w:bCs/>
                <w:szCs w:val="20"/>
                <w:lang w:val="nl-NL"/>
              </w:rPr>
            </w:pPr>
            <w:r w:rsidRPr="00B06374">
              <w:rPr>
                <w:rFonts w:asciiTheme="majorHAnsi" w:hAnsiTheme="majorHAnsi" w:cstheme="majorHAnsi"/>
                <w:b/>
                <w:bCs/>
                <w:szCs w:val="20"/>
                <w:lang w:val="nl-NL"/>
              </w:rPr>
              <w:t>Toetsing op voorschriften wijze van indiening</w:t>
            </w:r>
          </w:p>
          <w:p w14:paraId="2AE5A644" w14:textId="3E5B4C60"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t xml:space="preserve">Allereerst </w:t>
            </w:r>
            <w:r w:rsidRPr="00BB7EF5">
              <w:rPr>
                <w:rFonts w:asciiTheme="majorHAnsi" w:hAnsiTheme="majorHAnsi" w:cstheme="majorHAnsi"/>
                <w:szCs w:val="20"/>
                <w:lang w:val="nl-NL"/>
              </w:rPr>
              <w:t>wordt beoordeeld</w:t>
            </w:r>
            <w:r w:rsidRPr="00B06374">
              <w:rPr>
                <w:rFonts w:asciiTheme="majorHAnsi" w:hAnsiTheme="majorHAnsi" w:cstheme="majorHAnsi"/>
                <w:szCs w:val="20"/>
                <w:lang w:val="nl-NL"/>
              </w:rPr>
              <w:t xml:space="preserve"> of een Inschrijving voldoet aan de voorschriften met betrekking tot de wijze van eenmalige indiening</w:t>
            </w:r>
            <w:r w:rsidRPr="00BB7EF5">
              <w:rPr>
                <w:rFonts w:asciiTheme="majorHAnsi" w:hAnsiTheme="majorHAnsi" w:cstheme="majorHAnsi"/>
                <w:szCs w:val="20"/>
                <w:lang w:val="nl-NL"/>
              </w:rPr>
              <w:t xml:space="preserve"> en tijdigheid van </w:t>
            </w:r>
            <w:r w:rsidR="004416B2">
              <w:rPr>
                <w:rFonts w:asciiTheme="majorHAnsi" w:hAnsiTheme="majorHAnsi" w:cstheme="majorHAnsi"/>
                <w:szCs w:val="20"/>
                <w:lang w:val="nl-NL"/>
              </w:rPr>
              <w:t>I</w:t>
            </w:r>
            <w:r w:rsidRPr="00BB7EF5">
              <w:rPr>
                <w:rFonts w:asciiTheme="majorHAnsi" w:hAnsiTheme="majorHAnsi" w:cstheme="majorHAnsi"/>
                <w:szCs w:val="20"/>
                <w:lang w:val="nl-NL"/>
              </w:rPr>
              <w:t>nschrijving.</w:t>
            </w:r>
          </w:p>
        </w:tc>
      </w:tr>
      <w:tr w:rsidR="00BE3CA1" w:rsidRPr="00BB7EF5" w14:paraId="0256EABF" w14:textId="77777777" w:rsidTr="00BE3CA1">
        <w:tc>
          <w:tcPr>
            <w:tcW w:w="988" w:type="dxa"/>
          </w:tcPr>
          <w:p w14:paraId="71A5E07E" w14:textId="16EB73DB" w:rsidR="00BE3CA1" w:rsidRPr="00BB7EF5" w:rsidRDefault="00BE3CA1" w:rsidP="000160CF">
            <w:pPr>
              <w:pStyle w:val="ReportBodyText"/>
              <w:spacing w:before="60" w:after="60" w:line="288" w:lineRule="auto"/>
              <w:rPr>
                <w:rFonts w:asciiTheme="majorHAnsi" w:hAnsiTheme="majorHAnsi" w:cstheme="majorHAnsi"/>
                <w:b/>
                <w:bCs/>
                <w:szCs w:val="20"/>
                <w:lang w:val="nl-NL"/>
              </w:rPr>
            </w:pPr>
            <w:r w:rsidRPr="00BB7EF5">
              <w:rPr>
                <w:rFonts w:asciiTheme="majorHAnsi" w:hAnsiTheme="majorHAnsi" w:cstheme="majorHAnsi"/>
                <w:b/>
                <w:bCs/>
                <w:szCs w:val="20"/>
                <w:lang w:val="nl-NL"/>
              </w:rPr>
              <w:t>Stap 2</w:t>
            </w:r>
          </w:p>
        </w:tc>
        <w:tc>
          <w:tcPr>
            <w:tcW w:w="8079" w:type="dxa"/>
          </w:tcPr>
          <w:p w14:paraId="19A7F2F9" w14:textId="77777777" w:rsidR="00BE3CA1" w:rsidRPr="00B06374" w:rsidRDefault="00BE3CA1" w:rsidP="000160CF">
            <w:pPr>
              <w:pStyle w:val="ReportBodyText"/>
              <w:spacing w:before="60" w:after="60" w:line="288" w:lineRule="auto"/>
              <w:rPr>
                <w:rFonts w:asciiTheme="majorHAnsi" w:hAnsiTheme="majorHAnsi" w:cstheme="majorHAnsi"/>
                <w:b/>
                <w:bCs/>
                <w:szCs w:val="20"/>
                <w:lang w:val="nl-NL"/>
              </w:rPr>
            </w:pPr>
            <w:r w:rsidRPr="00BB7EF5">
              <w:rPr>
                <w:rFonts w:asciiTheme="majorHAnsi" w:hAnsiTheme="majorHAnsi" w:cstheme="majorHAnsi"/>
                <w:b/>
                <w:bCs/>
                <w:szCs w:val="20"/>
                <w:lang w:val="nl-NL"/>
              </w:rPr>
              <w:t>Toetsing</w:t>
            </w:r>
            <w:r w:rsidRPr="00B06374">
              <w:rPr>
                <w:rFonts w:asciiTheme="majorHAnsi" w:hAnsiTheme="majorHAnsi" w:cstheme="majorHAnsi"/>
                <w:b/>
                <w:bCs/>
                <w:szCs w:val="20"/>
                <w:lang w:val="nl-NL"/>
              </w:rPr>
              <w:t xml:space="preserve"> op volledigheid</w:t>
            </w:r>
            <w:r w:rsidRPr="00BB7EF5">
              <w:rPr>
                <w:rFonts w:asciiTheme="majorHAnsi" w:hAnsiTheme="majorHAnsi" w:cstheme="majorHAnsi"/>
                <w:b/>
                <w:bCs/>
                <w:szCs w:val="20"/>
                <w:lang w:val="nl-NL"/>
              </w:rPr>
              <w:t xml:space="preserve"> en overige vormvereisten</w:t>
            </w:r>
          </w:p>
          <w:p w14:paraId="03A23EFC" w14:textId="1C0D10B6"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szCs w:val="20"/>
                <w:lang w:val="nl-NL"/>
              </w:rPr>
              <w:t>De Inschrijving wordt getoetst op volledigheid. Als de gevraagde gegevens niet zijn verstrekt (d.w.z. documenten ontbreken of niet volledig ingevuld dan wel rechtsgeldig ondertekend zijn) is de Inschrijving ongeldig en komt deze niet meer in aanmerking voor gunning. Tenzij sprake is van een omissie of geringe fout die, naar het oordeel van de Aanbestedende dienst, zich leent voor herstel.</w:t>
            </w:r>
          </w:p>
        </w:tc>
      </w:tr>
      <w:tr w:rsidR="00BE3CA1" w:rsidRPr="00BB7EF5" w14:paraId="06C28240" w14:textId="77777777" w:rsidTr="00BE3CA1">
        <w:tc>
          <w:tcPr>
            <w:tcW w:w="988" w:type="dxa"/>
          </w:tcPr>
          <w:p w14:paraId="5B784068" w14:textId="78844B67"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b/>
                <w:bCs/>
                <w:szCs w:val="20"/>
                <w:lang w:val="nl-NL"/>
              </w:rPr>
              <w:t>Stap 3</w:t>
            </w:r>
          </w:p>
        </w:tc>
        <w:tc>
          <w:tcPr>
            <w:tcW w:w="8079" w:type="dxa"/>
          </w:tcPr>
          <w:p w14:paraId="590B4DEA" w14:textId="77777777" w:rsidR="00BE3CA1" w:rsidRPr="00B06374" w:rsidRDefault="00BE3CA1" w:rsidP="000160CF">
            <w:pPr>
              <w:pStyle w:val="ReportBodyText"/>
              <w:spacing w:before="60" w:after="60" w:line="288" w:lineRule="auto"/>
              <w:rPr>
                <w:rFonts w:asciiTheme="majorHAnsi" w:hAnsiTheme="majorHAnsi" w:cstheme="majorHAnsi"/>
                <w:b/>
                <w:bCs/>
                <w:szCs w:val="20"/>
                <w:lang w:val="nl-NL"/>
              </w:rPr>
            </w:pPr>
            <w:r w:rsidRPr="00BB7EF5">
              <w:rPr>
                <w:rFonts w:asciiTheme="majorHAnsi" w:hAnsiTheme="majorHAnsi" w:cstheme="majorHAnsi"/>
                <w:b/>
                <w:bCs/>
                <w:szCs w:val="20"/>
                <w:lang w:val="nl-NL"/>
              </w:rPr>
              <w:t xml:space="preserve">Toetsing </w:t>
            </w:r>
            <w:r w:rsidRPr="00B06374">
              <w:rPr>
                <w:rFonts w:asciiTheme="majorHAnsi" w:hAnsiTheme="majorHAnsi" w:cstheme="majorHAnsi"/>
                <w:b/>
                <w:bCs/>
                <w:szCs w:val="20"/>
                <w:lang w:val="nl-NL"/>
              </w:rPr>
              <w:t xml:space="preserve">voldoen aan </w:t>
            </w:r>
            <w:r w:rsidRPr="00BB7EF5">
              <w:rPr>
                <w:rFonts w:asciiTheme="majorHAnsi" w:hAnsiTheme="majorHAnsi" w:cstheme="majorHAnsi"/>
                <w:b/>
                <w:bCs/>
                <w:szCs w:val="20"/>
                <w:lang w:val="nl-NL"/>
              </w:rPr>
              <w:t>uitsluitingsgronden</w:t>
            </w:r>
          </w:p>
          <w:p w14:paraId="2F4BB744" w14:textId="4F8DD604"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szCs w:val="20"/>
                <w:lang w:val="nl-NL"/>
              </w:rPr>
              <w:t xml:space="preserve">Getoetst wordt of Inschrijver, dan wel diens gevolmachtigde en/of </w:t>
            </w:r>
            <w:r w:rsidR="00C16716">
              <w:rPr>
                <w:rFonts w:asciiTheme="majorHAnsi" w:hAnsiTheme="majorHAnsi" w:cstheme="majorHAnsi"/>
                <w:szCs w:val="20"/>
                <w:lang w:val="nl-NL"/>
              </w:rPr>
              <w:t>O</w:t>
            </w:r>
            <w:r w:rsidR="00C16716" w:rsidRPr="00BB7EF5">
              <w:rPr>
                <w:rFonts w:asciiTheme="majorHAnsi" w:hAnsiTheme="majorHAnsi" w:cstheme="majorHAnsi"/>
                <w:szCs w:val="20"/>
                <w:lang w:val="nl-NL"/>
              </w:rPr>
              <w:t>nderaannemer</w:t>
            </w:r>
            <w:r w:rsidRPr="00BB7EF5">
              <w:rPr>
                <w:rFonts w:asciiTheme="majorHAnsi" w:hAnsiTheme="majorHAnsi" w:cstheme="majorHAnsi"/>
                <w:szCs w:val="20"/>
                <w:lang w:val="nl-NL"/>
              </w:rPr>
              <w:t>, niet onder één of meer van de genoemde uitsluitingsgronden valt. Indien dit wel het geval is, wordt Inschrijver uitgesloten van verdere deelname.</w:t>
            </w:r>
          </w:p>
        </w:tc>
      </w:tr>
      <w:tr w:rsidR="00BE3CA1" w:rsidRPr="00BB7EF5" w14:paraId="74C1A677" w14:textId="77777777" w:rsidTr="00BE3CA1">
        <w:tc>
          <w:tcPr>
            <w:tcW w:w="988" w:type="dxa"/>
          </w:tcPr>
          <w:p w14:paraId="6F0B7CDB" w14:textId="77992F9D"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b/>
                <w:bCs/>
                <w:szCs w:val="20"/>
                <w:lang w:val="nl-NL"/>
              </w:rPr>
              <w:t>Stap 4</w:t>
            </w:r>
          </w:p>
        </w:tc>
        <w:tc>
          <w:tcPr>
            <w:tcW w:w="8079" w:type="dxa"/>
          </w:tcPr>
          <w:p w14:paraId="139565D4" w14:textId="77777777" w:rsidR="00BE3CA1" w:rsidRPr="00BB7EF5" w:rsidRDefault="00BE3CA1" w:rsidP="000160CF">
            <w:pPr>
              <w:pStyle w:val="ReportBodyText"/>
              <w:spacing w:before="60" w:after="60" w:line="288" w:lineRule="auto"/>
              <w:rPr>
                <w:rFonts w:asciiTheme="majorHAnsi" w:hAnsiTheme="majorHAnsi" w:cstheme="majorHAnsi"/>
                <w:b/>
                <w:bCs/>
                <w:szCs w:val="20"/>
                <w:lang w:val="nl-NL"/>
              </w:rPr>
            </w:pPr>
            <w:r w:rsidRPr="00BB7EF5">
              <w:rPr>
                <w:rFonts w:asciiTheme="majorHAnsi" w:hAnsiTheme="majorHAnsi" w:cstheme="majorHAnsi"/>
                <w:b/>
                <w:bCs/>
                <w:szCs w:val="20"/>
                <w:lang w:val="nl-NL"/>
              </w:rPr>
              <w:t>Toetsing voldoen aan geschiktheidseisen</w:t>
            </w:r>
          </w:p>
          <w:p w14:paraId="26C1D2D3" w14:textId="4262139D" w:rsidR="00BE3CA1" w:rsidRPr="00BB7EF5" w:rsidRDefault="00BE3CA1" w:rsidP="000160CF">
            <w:pPr>
              <w:pStyle w:val="ReportBodyText"/>
              <w:spacing w:before="60" w:after="60" w:line="288" w:lineRule="auto"/>
              <w:rPr>
                <w:rFonts w:asciiTheme="majorHAnsi" w:hAnsiTheme="majorHAnsi" w:cstheme="majorHAnsi"/>
                <w:szCs w:val="20"/>
                <w:lang w:val="nl-NL" w:eastAsia="en-US"/>
              </w:rPr>
            </w:pPr>
            <w:r w:rsidRPr="00BB7EF5">
              <w:rPr>
                <w:rFonts w:asciiTheme="majorHAnsi" w:hAnsiTheme="majorHAnsi" w:cstheme="majorHAnsi"/>
                <w:szCs w:val="20"/>
                <w:lang w:val="nl-NL"/>
              </w:rPr>
              <w:t xml:space="preserve">Getoetst wordt of de Inschrijving voldoet aan de gestelde geschiktheidseisen. Het niet voldoen leidt tot uitsluiting. </w:t>
            </w:r>
          </w:p>
        </w:tc>
      </w:tr>
      <w:tr w:rsidR="00BE3CA1" w:rsidRPr="00BB7EF5" w14:paraId="62454C3A" w14:textId="77777777" w:rsidTr="00BE3CA1">
        <w:tc>
          <w:tcPr>
            <w:tcW w:w="988" w:type="dxa"/>
          </w:tcPr>
          <w:p w14:paraId="441C1DD0" w14:textId="48D36D80" w:rsidR="00BE3CA1" w:rsidRPr="00BB7EF5" w:rsidRDefault="00BE3CA1"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b/>
                <w:bCs/>
                <w:szCs w:val="20"/>
                <w:lang w:val="nl-NL"/>
              </w:rPr>
              <w:t>Stap 5</w:t>
            </w:r>
          </w:p>
        </w:tc>
        <w:tc>
          <w:tcPr>
            <w:tcW w:w="8079" w:type="dxa"/>
          </w:tcPr>
          <w:p w14:paraId="4F240B1D" w14:textId="4F3CCFC3" w:rsidR="00BB7EF5" w:rsidRPr="00BB7EF5" w:rsidRDefault="00BB7EF5" w:rsidP="000160CF">
            <w:pPr>
              <w:pStyle w:val="ReportBodyText"/>
              <w:spacing w:before="60" w:after="60" w:line="288" w:lineRule="auto"/>
              <w:rPr>
                <w:rFonts w:asciiTheme="majorHAnsi" w:hAnsiTheme="majorHAnsi" w:cstheme="majorHAnsi"/>
                <w:b/>
                <w:bCs/>
                <w:szCs w:val="20"/>
                <w:lang w:val="nl-NL"/>
              </w:rPr>
            </w:pPr>
            <w:r w:rsidRPr="00BB7EF5">
              <w:rPr>
                <w:rFonts w:asciiTheme="majorHAnsi" w:hAnsiTheme="majorHAnsi" w:cstheme="majorHAnsi"/>
                <w:b/>
                <w:bCs/>
                <w:szCs w:val="20"/>
                <w:lang w:val="nl-NL"/>
              </w:rPr>
              <w:t xml:space="preserve">Toetsing voldoen aan </w:t>
            </w:r>
            <w:r w:rsidR="00665B7D">
              <w:rPr>
                <w:rFonts w:asciiTheme="majorHAnsi" w:hAnsiTheme="majorHAnsi" w:cstheme="majorHAnsi"/>
                <w:b/>
                <w:bCs/>
                <w:szCs w:val="20"/>
                <w:lang w:val="nl-NL"/>
              </w:rPr>
              <w:t>gestelde eisen</w:t>
            </w:r>
            <w:r w:rsidRPr="00BB7EF5">
              <w:rPr>
                <w:rFonts w:asciiTheme="majorHAnsi" w:hAnsiTheme="majorHAnsi" w:cstheme="majorHAnsi"/>
                <w:b/>
                <w:bCs/>
                <w:szCs w:val="20"/>
                <w:lang w:val="nl-NL"/>
              </w:rPr>
              <w:t xml:space="preserve"> en concept </w:t>
            </w:r>
            <w:r w:rsidR="00475975">
              <w:rPr>
                <w:rFonts w:asciiTheme="majorHAnsi" w:hAnsiTheme="majorHAnsi" w:cstheme="majorHAnsi"/>
                <w:b/>
                <w:bCs/>
                <w:szCs w:val="20"/>
                <w:lang w:val="nl-NL"/>
              </w:rPr>
              <w:t>sluitnota</w:t>
            </w:r>
          </w:p>
          <w:p w14:paraId="5D6EBED6" w14:textId="77777777" w:rsidR="00BE3CA1" w:rsidRDefault="00BB7EF5"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szCs w:val="20"/>
                <w:lang w:val="nl-NL"/>
              </w:rPr>
              <w:t>Getoetst wordt of er geen voorbehoud is opgenomen en aan de gestelde concept polis</w:t>
            </w:r>
            <w:r w:rsidR="00C20D33">
              <w:rPr>
                <w:rFonts w:asciiTheme="majorHAnsi" w:hAnsiTheme="majorHAnsi" w:cstheme="majorHAnsi"/>
                <w:szCs w:val="20"/>
                <w:lang w:val="nl-NL"/>
              </w:rPr>
              <w:t xml:space="preserve">/sluitnota </w:t>
            </w:r>
            <w:r w:rsidRPr="00BB7EF5">
              <w:rPr>
                <w:rFonts w:asciiTheme="majorHAnsi" w:hAnsiTheme="majorHAnsi" w:cstheme="majorHAnsi"/>
                <w:szCs w:val="20"/>
                <w:lang w:val="nl-NL"/>
              </w:rPr>
              <w:t xml:space="preserve">voorwaarden wordt voldaan. </w:t>
            </w:r>
            <w:r w:rsidRPr="00B06374">
              <w:rPr>
                <w:rFonts w:asciiTheme="majorHAnsi" w:hAnsiTheme="majorHAnsi" w:cstheme="majorHAnsi"/>
                <w:szCs w:val="20"/>
                <w:lang w:val="nl-NL"/>
              </w:rPr>
              <w:t>Indien er onverhoopt wel een voorbehoud of voorwaarde is gemaakt of op enigerlei andere wijze blijkt dat er niet wordt voldaan, kan de Inschrijving ongeldig worden verklaard en terzijde worden gelegd.</w:t>
            </w:r>
          </w:p>
          <w:p w14:paraId="05B094B3" w14:textId="5AB130EE" w:rsidR="008F10CF" w:rsidRPr="00BB7EF5" w:rsidRDefault="008F10CF" w:rsidP="000160CF">
            <w:pPr>
              <w:pStyle w:val="ReportBodyText"/>
              <w:spacing w:before="60" w:after="60" w:line="288" w:lineRule="auto"/>
              <w:rPr>
                <w:rFonts w:asciiTheme="majorHAnsi" w:hAnsiTheme="majorHAnsi" w:cstheme="majorHAnsi"/>
                <w:szCs w:val="20"/>
                <w:lang w:val="nl-NL" w:eastAsia="en-US"/>
              </w:rPr>
            </w:pPr>
          </w:p>
        </w:tc>
      </w:tr>
      <w:tr w:rsidR="00BB7EF5" w:rsidRPr="00BB7EF5" w14:paraId="23EAACC9" w14:textId="77777777" w:rsidTr="00BE3CA1">
        <w:tc>
          <w:tcPr>
            <w:tcW w:w="988" w:type="dxa"/>
          </w:tcPr>
          <w:p w14:paraId="178A2590" w14:textId="67D53C0D" w:rsidR="00BB7EF5" w:rsidRPr="00BB7EF5" w:rsidRDefault="00BB7EF5"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b/>
                <w:bCs/>
                <w:szCs w:val="20"/>
                <w:lang w:val="nl-NL"/>
              </w:rPr>
              <w:lastRenderedPageBreak/>
              <w:t>Stap 6</w:t>
            </w:r>
          </w:p>
        </w:tc>
        <w:tc>
          <w:tcPr>
            <w:tcW w:w="8079" w:type="dxa"/>
          </w:tcPr>
          <w:p w14:paraId="2BC2DF7D" w14:textId="6351D873" w:rsidR="00BB7EF5" w:rsidRPr="00BB7EF5" w:rsidRDefault="00BB7EF5" w:rsidP="000160CF">
            <w:pPr>
              <w:pStyle w:val="ReportBodyText"/>
              <w:spacing w:before="60" w:after="60" w:line="288" w:lineRule="auto"/>
              <w:rPr>
                <w:rFonts w:asciiTheme="majorHAnsi" w:hAnsiTheme="majorHAnsi" w:cstheme="majorHAnsi"/>
                <w:b/>
                <w:bCs/>
                <w:szCs w:val="20"/>
                <w:lang w:val="nl-NL"/>
              </w:rPr>
            </w:pPr>
            <w:r w:rsidRPr="00BB7EF5">
              <w:rPr>
                <w:rFonts w:asciiTheme="majorHAnsi" w:hAnsiTheme="majorHAnsi" w:cstheme="majorHAnsi"/>
                <w:b/>
                <w:bCs/>
                <w:szCs w:val="20"/>
                <w:lang w:val="nl-NL"/>
              </w:rPr>
              <w:t xml:space="preserve">Beoordeling gunningscriterium </w:t>
            </w:r>
          </w:p>
          <w:p w14:paraId="29CFCCA5" w14:textId="739F3862" w:rsidR="00BB7EF5" w:rsidRPr="00BB7EF5" w:rsidRDefault="00BB7EF5"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szCs w:val="20"/>
                <w:lang w:val="nl-NL"/>
              </w:rPr>
              <w:t>Overgebleven Inschrijvingen worden beoordeeld op grond van de opgenomen gunningscriteria in dit Aanbestedingsdocument. Hierbij wordt tevens aandacht besteed aan een potentieel onaanvaardbaar hoge, irreële, dan wel manipulatieve Inschrijving.</w:t>
            </w:r>
            <w:r w:rsidR="000A5768">
              <w:rPr>
                <w:rFonts w:asciiTheme="majorHAnsi" w:hAnsiTheme="majorHAnsi" w:cstheme="majorHAnsi"/>
                <w:szCs w:val="20"/>
                <w:lang w:val="nl-NL"/>
              </w:rPr>
              <w:t xml:space="preserve"> Aanbestedende dienst kan derhalve aanvullende informatie opvragen, en indien blijkt dat hier inderdaad sprake van is, de Inschrijving ongeldig verklaren.</w:t>
            </w:r>
          </w:p>
        </w:tc>
      </w:tr>
      <w:tr w:rsidR="00BB7EF5" w:rsidRPr="00BB7EF5" w14:paraId="21026279" w14:textId="77777777" w:rsidTr="00BE3CA1">
        <w:tc>
          <w:tcPr>
            <w:tcW w:w="988" w:type="dxa"/>
          </w:tcPr>
          <w:p w14:paraId="7CF3627F" w14:textId="6DDCFC18" w:rsidR="00BB7EF5" w:rsidRPr="00BB7EF5" w:rsidRDefault="00BB7EF5"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b/>
                <w:bCs/>
                <w:szCs w:val="20"/>
                <w:lang w:val="nl-NL"/>
              </w:rPr>
              <w:t>Stap 6a</w:t>
            </w:r>
          </w:p>
        </w:tc>
        <w:tc>
          <w:tcPr>
            <w:tcW w:w="8079" w:type="dxa"/>
          </w:tcPr>
          <w:p w14:paraId="4113CEEA" w14:textId="0F583AD0" w:rsidR="00BB7EF5" w:rsidRPr="00BB7EF5" w:rsidRDefault="00BB7EF5" w:rsidP="000160CF">
            <w:pPr>
              <w:pStyle w:val="Default"/>
              <w:spacing w:before="60" w:after="60" w:line="288" w:lineRule="auto"/>
              <w:rPr>
                <w:rFonts w:asciiTheme="majorHAnsi" w:hAnsiTheme="majorHAnsi" w:cstheme="majorHAnsi"/>
                <w:b/>
                <w:bCs/>
                <w:color w:val="auto"/>
                <w:sz w:val="20"/>
                <w:szCs w:val="20"/>
                <w:lang w:val="nl"/>
              </w:rPr>
            </w:pPr>
            <w:r w:rsidRPr="00BB7EF5">
              <w:rPr>
                <w:rFonts w:asciiTheme="majorHAnsi" w:hAnsiTheme="majorHAnsi" w:cstheme="majorHAnsi"/>
                <w:b/>
                <w:bCs/>
                <w:color w:val="auto"/>
                <w:sz w:val="20"/>
                <w:szCs w:val="20"/>
                <w:lang w:val="nl"/>
              </w:rPr>
              <w:t xml:space="preserve">Aanwijzen Leidend </w:t>
            </w:r>
            <w:r w:rsidR="00EE0D4D">
              <w:rPr>
                <w:rFonts w:asciiTheme="majorHAnsi" w:hAnsiTheme="majorHAnsi" w:cstheme="majorHAnsi"/>
                <w:b/>
                <w:bCs/>
                <w:color w:val="auto"/>
                <w:sz w:val="20"/>
                <w:szCs w:val="20"/>
                <w:lang w:val="nl"/>
              </w:rPr>
              <w:t>V</w:t>
            </w:r>
            <w:r w:rsidR="00EE0D4D" w:rsidRPr="00BB7EF5">
              <w:rPr>
                <w:rFonts w:asciiTheme="majorHAnsi" w:hAnsiTheme="majorHAnsi" w:cstheme="majorHAnsi"/>
                <w:b/>
                <w:bCs/>
                <w:color w:val="auto"/>
                <w:sz w:val="20"/>
                <w:szCs w:val="20"/>
                <w:lang w:val="nl"/>
              </w:rPr>
              <w:t>erzekeraar</w:t>
            </w:r>
          </w:p>
          <w:p w14:paraId="2FF5BD2D" w14:textId="46D4EB7E" w:rsidR="00BB7EF5" w:rsidRPr="00BB7EF5" w:rsidRDefault="00BB7EF5" w:rsidP="000160CF">
            <w:pPr>
              <w:pStyle w:val="Default"/>
              <w:spacing w:before="60" w:after="60" w:line="288" w:lineRule="auto"/>
              <w:rPr>
                <w:rFonts w:asciiTheme="majorHAnsi" w:hAnsiTheme="majorHAnsi" w:cstheme="majorHAnsi"/>
                <w:color w:val="auto"/>
                <w:sz w:val="20"/>
                <w:szCs w:val="20"/>
                <w:lang w:val="nl"/>
              </w:rPr>
            </w:pPr>
            <w:r w:rsidRPr="00BB7EF5">
              <w:rPr>
                <w:rFonts w:asciiTheme="majorHAnsi" w:hAnsiTheme="majorHAnsi" w:cstheme="majorHAnsi"/>
                <w:color w:val="auto"/>
                <w:sz w:val="20"/>
                <w:szCs w:val="20"/>
                <w:lang w:val="nl"/>
              </w:rPr>
              <w:t xml:space="preserve">Allereerst wordt beoordeeld welke partij als Leidend </w:t>
            </w:r>
            <w:r w:rsidR="00EE0D4D">
              <w:rPr>
                <w:rFonts w:asciiTheme="majorHAnsi" w:hAnsiTheme="majorHAnsi" w:cstheme="majorHAnsi"/>
                <w:color w:val="auto"/>
                <w:sz w:val="20"/>
                <w:szCs w:val="20"/>
                <w:lang w:val="nl"/>
              </w:rPr>
              <w:t>V</w:t>
            </w:r>
            <w:r w:rsidR="00EE0D4D" w:rsidRPr="00BB7EF5">
              <w:rPr>
                <w:rFonts w:asciiTheme="majorHAnsi" w:hAnsiTheme="majorHAnsi" w:cstheme="majorHAnsi"/>
                <w:color w:val="auto"/>
                <w:sz w:val="20"/>
                <w:szCs w:val="20"/>
                <w:lang w:val="nl"/>
              </w:rPr>
              <w:t xml:space="preserve">erzekeraar </w:t>
            </w:r>
            <w:r w:rsidRPr="00BB7EF5">
              <w:rPr>
                <w:rFonts w:asciiTheme="majorHAnsi" w:hAnsiTheme="majorHAnsi" w:cstheme="majorHAnsi"/>
                <w:color w:val="auto"/>
                <w:sz w:val="20"/>
                <w:szCs w:val="20"/>
                <w:lang w:val="nl"/>
              </w:rPr>
              <w:t xml:space="preserve">is aan te merken. </w:t>
            </w:r>
          </w:p>
          <w:p w14:paraId="7095E79C" w14:textId="4CECBC6D" w:rsidR="00BB7EF5" w:rsidRPr="00BB7EF5" w:rsidRDefault="00BB7EF5"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t xml:space="preserve">De Inschrijver die zich als Leidend </w:t>
            </w:r>
            <w:r w:rsidR="00EE0D4D">
              <w:rPr>
                <w:rFonts w:asciiTheme="majorHAnsi" w:hAnsiTheme="majorHAnsi" w:cstheme="majorHAnsi"/>
                <w:szCs w:val="20"/>
                <w:lang w:val="nl-NL"/>
              </w:rPr>
              <w:t>V</w:t>
            </w:r>
            <w:r w:rsidR="00EE0D4D" w:rsidRPr="00B06374">
              <w:rPr>
                <w:rFonts w:asciiTheme="majorHAnsi" w:hAnsiTheme="majorHAnsi" w:cstheme="majorHAnsi"/>
                <w:szCs w:val="20"/>
                <w:lang w:val="nl-NL"/>
              </w:rPr>
              <w:t xml:space="preserve">erzekeraar </w:t>
            </w:r>
            <w:r w:rsidRPr="00B06374">
              <w:rPr>
                <w:rFonts w:asciiTheme="majorHAnsi" w:hAnsiTheme="majorHAnsi" w:cstheme="majorHAnsi"/>
                <w:szCs w:val="20"/>
                <w:lang w:val="nl-NL"/>
              </w:rPr>
              <w:t xml:space="preserve">heeft ingeschreven en tevens het laagste premiepromillage heeft, krijgt het aandeel als Leidend </w:t>
            </w:r>
            <w:r w:rsidR="00EE0D4D">
              <w:rPr>
                <w:rFonts w:asciiTheme="majorHAnsi" w:hAnsiTheme="majorHAnsi" w:cstheme="majorHAnsi"/>
                <w:szCs w:val="20"/>
                <w:lang w:val="nl-NL"/>
              </w:rPr>
              <w:t>V</w:t>
            </w:r>
            <w:r w:rsidR="00EE0D4D" w:rsidRPr="00B06374">
              <w:rPr>
                <w:rFonts w:asciiTheme="majorHAnsi" w:hAnsiTheme="majorHAnsi" w:cstheme="majorHAnsi"/>
                <w:szCs w:val="20"/>
                <w:lang w:val="nl-NL"/>
              </w:rPr>
              <w:t xml:space="preserve">erzekeraar </w:t>
            </w:r>
            <w:r w:rsidRPr="00B06374">
              <w:rPr>
                <w:rFonts w:asciiTheme="majorHAnsi" w:hAnsiTheme="majorHAnsi" w:cstheme="majorHAnsi"/>
                <w:szCs w:val="20"/>
                <w:lang w:val="nl-NL"/>
              </w:rPr>
              <w:t xml:space="preserve">gegund. Indien er meerdere </w:t>
            </w:r>
            <w:r w:rsidR="00EE0D4D">
              <w:rPr>
                <w:rFonts w:asciiTheme="majorHAnsi" w:hAnsiTheme="majorHAnsi" w:cstheme="majorHAnsi"/>
                <w:szCs w:val="20"/>
                <w:lang w:val="nl-NL"/>
              </w:rPr>
              <w:t>V</w:t>
            </w:r>
            <w:r w:rsidR="00EE0D4D" w:rsidRPr="00B06374">
              <w:rPr>
                <w:rFonts w:asciiTheme="majorHAnsi" w:hAnsiTheme="majorHAnsi" w:cstheme="majorHAnsi"/>
                <w:szCs w:val="20"/>
                <w:lang w:val="nl-NL"/>
              </w:rPr>
              <w:t xml:space="preserve">erzekeraars </w:t>
            </w:r>
            <w:r w:rsidRPr="00B06374">
              <w:rPr>
                <w:rFonts w:asciiTheme="majorHAnsi" w:hAnsiTheme="majorHAnsi" w:cstheme="majorHAnsi"/>
                <w:szCs w:val="20"/>
                <w:lang w:val="nl-NL"/>
              </w:rPr>
              <w:t xml:space="preserve">als leidend hebben ingeschreven met hetzelfde premiepromillage dan wordt degene met </w:t>
            </w:r>
            <w:r w:rsidR="00C20D33">
              <w:rPr>
                <w:rFonts w:asciiTheme="majorHAnsi" w:hAnsiTheme="majorHAnsi" w:cstheme="majorHAnsi"/>
                <w:szCs w:val="20"/>
                <w:lang w:val="nl-NL"/>
              </w:rPr>
              <w:t>de grootste capaciteit</w:t>
            </w:r>
            <w:r w:rsidRPr="00B06374">
              <w:rPr>
                <w:rFonts w:asciiTheme="majorHAnsi" w:hAnsiTheme="majorHAnsi" w:cstheme="majorHAnsi"/>
                <w:szCs w:val="20"/>
                <w:lang w:val="nl-NL"/>
              </w:rPr>
              <w:t xml:space="preserve"> aangemerkt als Leidend </w:t>
            </w:r>
            <w:r w:rsidR="00EE0D4D">
              <w:rPr>
                <w:rFonts w:asciiTheme="majorHAnsi" w:hAnsiTheme="majorHAnsi" w:cstheme="majorHAnsi"/>
                <w:szCs w:val="20"/>
                <w:lang w:val="nl-NL"/>
              </w:rPr>
              <w:t>V</w:t>
            </w:r>
            <w:r w:rsidR="00EE0D4D" w:rsidRPr="00B06374">
              <w:rPr>
                <w:rFonts w:asciiTheme="majorHAnsi" w:hAnsiTheme="majorHAnsi" w:cstheme="majorHAnsi"/>
                <w:szCs w:val="20"/>
                <w:lang w:val="nl-NL"/>
              </w:rPr>
              <w:t>erzekeraar</w:t>
            </w:r>
            <w:r w:rsidRPr="00B06374">
              <w:rPr>
                <w:rFonts w:asciiTheme="majorHAnsi" w:hAnsiTheme="majorHAnsi" w:cstheme="majorHAnsi"/>
                <w:szCs w:val="20"/>
                <w:lang w:val="nl-NL"/>
              </w:rPr>
              <w:t xml:space="preserve">. </w:t>
            </w:r>
          </w:p>
          <w:p w14:paraId="6F027E8E" w14:textId="77777777" w:rsidR="00B21A70" w:rsidRDefault="00B21A70" w:rsidP="000160CF">
            <w:pPr>
              <w:pStyle w:val="ReportBodyText"/>
              <w:spacing w:before="60" w:after="60" w:line="288" w:lineRule="auto"/>
              <w:rPr>
                <w:rFonts w:asciiTheme="majorHAnsi" w:hAnsiTheme="majorHAnsi" w:cstheme="majorHAnsi"/>
                <w:szCs w:val="20"/>
                <w:lang w:val="nl-NL"/>
              </w:rPr>
            </w:pPr>
          </w:p>
          <w:p w14:paraId="4364E164" w14:textId="4DBE034C" w:rsidR="00BB7EF5" w:rsidRDefault="00BB7EF5"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szCs w:val="20"/>
                <w:lang w:val="nl-NL"/>
              </w:rPr>
              <w:t xml:space="preserve">Inschrijven met een aandeel van 100% is toegestaan. Bij deze situatie wordt eveneens voor de Leidend </w:t>
            </w:r>
            <w:r w:rsidR="00EE0D4D">
              <w:rPr>
                <w:rFonts w:asciiTheme="majorHAnsi" w:hAnsiTheme="majorHAnsi" w:cstheme="majorHAnsi"/>
                <w:szCs w:val="20"/>
                <w:lang w:val="nl-NL"/>
              </w:rPr>
              <w:t>V</w:t>
            </w:r>
            <w:r w:rsidR="00EE0D4D" w:rsidRPr="00BB7EF5">
              <w:rPr>
                <w:rFonts w:asciiTheme="majorHAnsi" w:hAnsiTheme="majorHAnsi" w:cstheme="majorHAnsi"/>
                <w:szCs w:val="20"/>
                <w:lang w:val="nl-NL"/>
              </w:rPr>
              <w:t xml:space="preserve">erzekeraar </w:t>
            </w:r>
            <w:r w:rsidRPr="00BB7EF5">
              <w:rPr>
                <w:rFonts w:asciiTheme="majorHAnsi" w:hAnsiTheme="majorHAnsi" w:cstheme="majorHAnsi"/>
                <w:szCs w:val="20"/>
                <w:lang w:val="nl-NL"/>
              </w:rPr>
              <w:t xml:space="preserve">op de tweede positie de ranking bepaald in </w:t>
            </w:r>
            <w:r w:rsidR="000000AF">
              <w:rPr>
                <w:rFonts w:asciiTheme="majorHAnsi" w:hAnsiTheme="majorHAnsi" w:cstheme="majorHAnsi"/>
                <w:szCs w:val="20"/>
                <w:lang w:val="nl-NL"/>
              </w:rPr>
              <w:t>c</w:t>
            </w:r>
            <w:r w:rsidR="004416B2" w:rsidRPr="00BB7EF5">
              <w:rPr>
                <w:rFonts w:asciiTheme="majorHAnsi" w:hAnsiTheme="majorHAnsi" w:cstheme="majorHAnsi"/>
                <w:szCs w:val="20"/>
                <w:lang w:val="nl-NL"/>
              </w:rPr>
              <w:t xml:space="preserve">ombinatie </w:t>
            </w:r>
            <w:r w:rsidRPr="00BB7EF5">
              <w:rPr>
                <w:rFonts w:asciiTheme="majorHAnsi" w:hAnsiTheme="majorHAnsi" w:cstheme="majorHAnsi"/>
                <w:szCs w:val="20"/>
                <w:lang w:val="nl-NL"/>
              </w:rPr>
              <w:t xml:space="preserve">Volgverzekeraars conform de procedure zoals onder stap 6b beschreven. </w:t>
            </w:r>
          </w:p>
          <w:p w14:paraId="55E52A2F" w14:textId="2DAF9B89" w:rsidR="007759C0" w:rsidRPr="00BB7EF5" w:rsidRDefault="007759C0" w:rsidP="000160CF">
            <w:pPr>
              <w:pStyle w:val="ReportBodyText"/>
              <w:spacing w:before="60" w:after="60" w:line="288" w:lineRule="auto"/>
              <w:rPr>
                <w:rFonts w:asciiTheme="majorHAnsi" w:hAnsiTheme="majorHAnsi" w:cstheme="majorHAnsi"/>
                <w:szCs w:val="20"/>
                <w:lang w:val="nl-NL"/>
              </w:rPr>
            </w:pPr>
            <w:r>
              <w:rPr>
                <w:rFonts w:asciiTheme="majorHAnsi" w:hAnsiTheme="majorHAnsi" w:cstheme="majorHAnsi"/>
                <w:szCs w:val="20"/>
                <w:lang w:val="nl-NL"/>
              </w:rPr>
              <w:t xml:space="preserve">Dit proces wordt herhaald tot het moment dat een </w:t>
            </w:r>
            <w:r w:rsidR="00EE0D4D">
              <w:rPr>
                <w:rFonts w:asciiTheme="majorHAnsi" w:hAnsiTheme="majorHAnsi" w:cstheme="majorHAnsi"/>
                <w:szCs w:val="20"/>
                <w:lang w:val="nl-NL"/>
              </w:rPr>
              <w:t>L</w:t>
            </w:r>
            <w:r>
              <w:rPr>
                <w:rFonts w:asciiTheme="majorHAnsi" w:hAnsiTheme="majorHAnsi" w:cstheme="majorHAnsi"/>
                <w:szCs w:val="20"/>
                <w:lang w:val="nl-NL"/>
              </w:rPr>
              <w:t xml:space="preserve">eidend </w:t>
            </w:r>
            <w:r w:rsidR="00EE0D4D">
              <w:rPr>
                <w:rFonts w:asciiTheme="majorHAnsi" w:hAnsiTheme="majorHAnsi" w:cstheme="majorHAnsi"/>
                <w:szCs w:val="20"/>
                <w:lang w:val="nl-NL"/>
              </w:rPr>
              <w:t xml:space="preserve">Verzekeraar </w:t>
            </w:r>
            <w:r>
              <w:rPr>
                <w:rFonts w:asciiTheme="majorHAnsi" w:hAnsiTheme="majorHAnsi" w:cstheme="majorHAnsi"/>
                <w:szCs w:val="20"/>
                <w:lang w:val="nl-NL"/>
              </w:rPr>
              <w:t>is gevonden die niet voor 100% inschrijft.</w:t>
            </w:r>
          </w:p>
          <w:p w14:paraId="03DC6B08" w14:textId="1C1511BD" w:rsidR="00BB7EF5" w:rsidRDefault="009102BC" w:rsidP="000160CF">
            <w:pPr>
              <w:pStyle w:val="ReportBodyText"/>
              <w:spacing w:before="60" w:after="60" w:line="288" w:lineRule="auto"/>
              <w:rPr>
                <w:rFonts w:asciiTheme="majorHAnsi" w:hAnsiTheme="majorHAnsi" w:cstheme="majorHAnsi"/>
                <w:szCs w:val="20"/>
                <w:lang w:val="nl-NL"/>
              </w:rPr>
            </w:pPr>
            <w:r>
              <w:rPr>
                <w:rFonts w:asciiTheme="majorHAnsi" w:hAnsiTheme="majorHAnsi" w:cstheme="majorHAnsi"/>
                <w:szCs w:val="20"/>
                <w:lang w:val="nl-NL"/>
              </w:rPr>
              <w:br/>
            </w:r>
            <w:r w:rsidR="00BB7EF5" w:rsidRPr="00BB7EF5">
              <w:rPr>
                <w:rFonts w:asciiTheme="majorHAnsi" w:hAnsiTheme="majorHAnsi" w:cstheme="majorHAnsi"/>
                <w:szCs w:val="20"/>
                <w:lang w:val="nl-NL"/>
              </w:rPr>
              <w:t>De uitkomst met de laagst mogelijk premie voor de Aanbestedende dienst bepaalt de gunning.</w:t>
            </w:r>
          </w:p>
          <w:p w14:paraId="2016AD48" w14:textId="6F563651" w:rsidR="008C244B" w:rsidRPr="00BB7EF5" w:rsidRDefault="009102BC" w:rsidP="000160CF">
            <w:pPr>
              <w:pStyle w:val="ReportBodyText"/>
              <w:spacing w:before="60" w:after="60" w:line="288" w:lineRule="auto"/>
              <w:rPr>
                <w:rFonts w:asciiTheme="majorHAnsi" w:hAnsiTheme="majorHAnsi" w:cstheme="majorHAnsi"/>
                <w:szCs w:val="20"/>
                <w:lang w:val="nl-NL"/>
              </w:rPr>
            </w:pPr>
            <w:r>
              <w:rPr>
                <w:rFonts w:asciiTheme="majorHAnsi" w:hAnsiTheme="majorHAnsi" w:cstheme="majorHAnsi"/>
                <w:szCs w:val="20"/>
                <w:lang w:val="nl-NL"/>
              </w:rPr>
              <w:br/>
            </w:r>
            <w:r w:rsidR="008C244B">
              <w:rPr>
                <w:rFonts w:asciiTheme="majorHAnsi" w:hAnsiTheme="majorHAnsi" w:cstheme="majorHAnsi"/>
                <w:szCs w:val="20"/>
                <w:lang w:val="nl-NL"/>
              </w:rPr>
              <w:t xml:space="preserve">Wanneer geen enkele </w:t>
            </w:r>
            <w:r w:rsidR="00C16716">
              <w:rPr>
                <w:rFonts w:asciiTheme="majorHAnsi" w:hAnsiTheme="majorHAnsi" w:cstheme="majorHAnsi"/>
                <w:szCs w:val="20"/>
                <w:lang w:val="nl-NL"/>
              </w:rPr>
              <w:t>I</w:t>
            </w:r>
            <w:r w:rsidR="008C244B">
              <w:rPr>
                <w:rFonts w:asciiTheme="majorHAnsi" w:hAnsiTheme="majorHAnsi" w:cstheme="majorHAnsi"/>
                <w:szCs w:val="20"/>
                <w:lang w:val="nl-NL"/>
              </w:rPr>
              <w:t xml:space="preserve">nschrijver zich heeft aangemeld als Leidend Verzekeraar, behoudt de Aanbestedende </w:t>
            </w:r>
            <w:r w:rsidR="00EE0D4D">
              <w:rPr>
                <w:rFonts w:asciiTheme="majorHAnsi" w:hAnsiTheme="majorHAnsi" w:cstheme="majorHAnsi"/>
                <w:szCs w:val="20"/>
                <w:lang w:val="nl-NL"/>
              </w:rPr>
              <w:t xml:space="preserve">dienst </w:t>
            </w:r>
            <w:r w:rsidR="008C244B">
              <w:rPr>
                <w:rFonts w:asciiTheme="majorHAnsi" w:hAnsiTheme="majorHAnsi" w:cstheme="majorHAnsi"/>
                <w:szCs w:val="20"/>
                <w:lang w:val="nl-NL"/>
              </w:rPr>
              <w:t>zich het recht voor om de Volg</w:t>
            </w:r>
            <w:r w:rsidR="00EE0D4D">
              <w:rPr>
                <w:rFonts w:asciiTheme="majorHAnsi" w:hAnsiTheme="majorHAnsi" w:cstheme="majorHAnsi"/>
                <w:szCs w:val="20"/>
                <w:lang w:val="nl-NL"/>
              </w:rPr>
              <w:t>v</w:t>
            </w:r>
            <w:r w:rsidR="008C244B">
              <w:rPr>
                <w:rFonts w:asciiTheme="majorHAnsi" w:hAnsiTheme="majorHAnsi" w:cstheme="majorHAnsi"/>
                <w:szCs w:val="20"/>
                <w:lang w:val="nl-NL"/>
              </w:rPr>
              <w:t xml:space="preserve">erzekeraars op volgorde van deelname percentage te vragen of zij bereidt zijn op te treden als Leidend </w:t>
            </w:r>
            <w:r w:rsidR="00EE0D4D">
              <w:rPr>
                <w:rFonts w:asciiTheme="majorHAnsi" w:hAnsiTheme="majorHAnsi" w:cstheme="majorHAnsi"/>
                <w:szCs w:val="20"/>
                <w:lang w:val="nl-NL"/>
              </w:rPr>
              <w:t>V</w:t>
            </w:r>
            <w:r w:rsidR="00C16716">
              <w:rPr>
                <w:rFonts w:asciiTheme="majorHAnsi" w:hAnsiTheme="majorHAnsi" w:cstheme="majorHAnsi"/>
                <w:szCs w:val="20"/>
                <w:lang w:val="nl-NL"/>
              </w:rPr>
              <w:t xml:space="preserve">erzekeraar </w:t>
            </w:r>
            <w:r w:rsidR="008C244B">
              <w:rPr>
                <w:rFonts w:asciiTheme="majorHAnsi" w:hAnsiTheme="majorHAnsi" w:cstheme="majorHAnsi"/>
                <w:szCs w:val="20"/>
                <w:lang w:val="nl-NL"/>
              </w:rPr>
              <w:t xml:space="preserve">tegen het aangeboden premie promillage. </w:t>
            </w:r>
          </w:p>
        </w:tc>
      </w:tr>
      <w:tr w:rsidR="00BB7EF5" w:rsidRPr="00BB7EF5" w14:paraId="5786FCE0" w14:textId="77777777" w:rsidTr="00BE3CA1">
        <w:tc>
          <w:tcPr>
            <w:tcW w:w="988" w:type="dxa"/>
          </w:tcPr>
          <w:p w14:paraId="73888216" w14:textId="51C028D1" w:rsidR="00BB7EF5" w:rsidRPr="00BB7EF5" w:rsidRDefault="00BB7EF5" w:rsidP="000160CF">
            <w:pPr>
              <w:pStyle w:val="ReportBodyText"/>
              <w:spacing w:before="60" w:after="60" w:line="288" w:lineRule="auto"/>
              <w:rPr>
                <w:rFonts w:asciiTheme="majorHAnsi" w:hAnsiTheme="majorHAnsi" w:cstheme="majorHAnsi"/>
                <w:szCs w:val="20"/>
                <w:lang w:val="nl-NL"/>
              </w:rPr>
            </w:pPr>
            <w:r w:rsidRPr="00BB7EF5">
              <w:rPr>
                <w:rFonts w:asciiTheme="majorHAnsi" w:hAnsiTheme="majorHAnsi" w:cstheme="majorHAnsi"/>
                <w:b/>
                <w:bCs/>
                <w:szCs w:val="20"/>
                <w:lang w:val="nl-NL"/>
              </w:rPr>
              <w:t>Stap 6b</w:t>
            </w:r>
          </w:p>
        </w:tc>
        <w:tc>
          <w:tcPr>
            <w:tcW w:w="8079" w:type="dxa"/>
          </w:tcPr>
          <w:p w14:paraId="6C801C2C" w14:textId="77777777" w:rsidR="00BB7EF5" w:rsidRPr="00BB7EF5" w:rsidRDefault="00BB7EF5" w:rsidP="000160CF">
            <w:pPr>
              <w:pStyle w:val="Default"/>
              <w:spacing w:before="60" w:after="60" w:line="288" w:lineRule="auto"/>
              <w:rPr>
                <w:rFonts w:asciiTheme="majorHAnsi" w:hAnsiTheme="majorHAnsi" w:cstheme="majorHAnsi"/>
                <w:b/>
                <w:bCs/>
                <w:color w:val="auto"/>
                <w:sz w:val="20"/>
                <w:szCs w:val="20"/>
                <w:lang w:val="nl"/>
              </w:rPr>
            </w:pPr>
            <w:r w:rsidRPr="00BB7EF5">
              <w:rPr>
                <w:rFonts w:asciiTheme="majorHAnsi" w:hAnsiTheme="majorHAnsi" w:cstheme="majorHAnsi"/>
                <w:b/>
                <w:bCs/>
                <w:color w:val="auto"/>
                <w:sz w:val="20"/>
                <w:szCs w:val="20"/>
                <w:lang w:val="nl"/>
              </w:rPr>
              <w:t>Aanwijzen Volgverzekeraar(s)</w:t>
            </w:r>
          </w:p>
          <w:p w14:paraId="09C5C2B1" w14:textId="14D185E0" w:rsidR="00BB7EF5" w:rsidRPr="00B06374" w:rsidRDefault="00BB7EF5"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t xml:space="preserve">Indien de Inschrijving van de Inschrijver Leidend </w:t>
            </w:r>
            <w:r w:rsidR="00EE0D4D">
              <w:rPr>
                <w:rFonts w:asciiTheme="majorHAnsi" w:hAnsiTheme="majorHAnsi" w:cstheme="majorHAnsi"/>
                <w:szCs w:val="20"/>
                <w:lang w:val="nl-NL"/>
              </w:rPr>
              <w:t>V</w:t>
            </w:r>
            <w:r w:rsidR="00C16716" w:rsidRPr="00B06374">
              <w:rPr>
                <w:rFonts w:asciiTheme="majorHAnsi" w:hAnsiTheme="majorHAnsi" w:cstheme="majorHAnsi"/>
                <w:szCs w:val="20"/>
                <w:lang w:val="nl-NL"/>
              </w:rPr>
              <w:t xml:space="preserve">erzekeraar </w:t>
            </w:r>
            <w:r w:rsidRPr="00B06374">
              <w:rPr>
                <w:rFonts w:asciiTheme="majorHAnsi" w:hAnsiTheme="majorHAnsi" w:cstheme="majorHAnsi"/>
                <w:szCs w:val="20"/>
                <w:lang w:val="nl-NL"/>
              </w:rPr>
              <w:t xml:space="preserve">niet tot voltekening (100% dekking van het te verzekeren risico) leidt, wordt de resterende benodigde capaciteit aangevuld met de aangeboden capaciteit van de Volgverzekeraars (die voldoen aan de in dit Aanbestedingsdocument gestelde eisen) op de hieronder vermelde wijze. </w:t>
            </w:r>
          </w:p>
          <w:p w14:paraId="282FB661" w14:textId="596EC1E4" w:rsidR="00BB7EF5" w:rsidRPr="00B06374" w:rsidRDefault="009102BC" w:rsidP="000160CF">
            <w:pPr>
              <w:pStyle w:val="ReportBodyText"/>
              <w:spacing w:before="60" w:after="60" w:line="288" w:lineRule="auto"/>
              <w:rPr>
                <w:rFonts w:asciiTheme="majorHAnsi" w:hAnsiTheme="majorHAnsi" w:cstheme="majorHAnsi"/>
                <w:szCs w:val="20"/>
                <w:lang w:val="nl-NL"/>
              </w:rPr>
            </w:pPr>
            <w:r>
              <w:rPr>
                <w:rFonts w:asciiTheme="majorHAnsi" w:hAnsiTheme="majorHAnsi" w:cstheme="majorHAnsi"/>
                <w:szCs w:val="20"/>
                <w:lang w:val="nl-NL"/>
              </w:rPr>
              <w:br/>
            </w:r>
            <w:r w:rsidR="00BB7EF5" w:rsidRPr="00B06374">
              <w:rPr>
                <w:rFonts w:asciiTheme="majorHAnsi" w:hAnsiTheme="majorHAnsi" w:cstheme="majorHAnsi"/>
                <w:szCs w:val="20"/>
                <w:lang w:val="nl-NL"/>
              </w:rPr>
              <w:t xml:space="preserve">Het beoordelen van de overige aandelen met de bijbehorende aandelenpercentages vindt plaats op basis van de eerstvolgende Inschrijver met het laagste premiepromillage teneinde 100% aandeel te bereiken. De Inschrijver die voor het laatste aandeel tekent moet mogelijk een lager percentage accepteren dan de capaciteit die deze heeft aangeboden, tenzij sprake is van het bepaalde in de laatste alinea van deze stap. </w:t>
            </w:r>
          </w:p>
          <w:p w14:paraId="49745DB6" w14:textId="77777777" w:rsidR="00BB7EF5" w:rsidRPr="00B06374" w:rsidRDefault="00BB7EF5"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t>Onderstaand een voorbeeld voor het bepalen van de ranking:</w:t>
            </w:r>
          </w:p>
          <w:tbl>
            <w:tblPr>
              <w:tblStyle w:val="Tabelraster"/>
              <w:tblW w:w="0" w:type="auto"/>
              <w:tblLook w:val="04A0" w:firstRow="1" w:lastRow="0" w:firstColumn="1" w:lastColumn="0" w:noHBand="0" w:noVBand="1"/>
            </w:tblPr>
            <w:tblGrid>
              <w:gridCol w:w="1474"/>
              <w:gridCol w:w="964"/>
              <w:gridCol w:w="1304"/>
              <w:gridCol w:w="1304"/>
              <w:gridCol w:w="1304"/>
            </w:tblGrid>
            <w:tr w:rsidR="00BB7EF5" w:rsidRPr="00665B7D" w14:paraId="32024F5E" w14:textId="77777777" w:rsidTr="005610FD">
              <w:tc>
                <w:tcPr>
                  <w:tcW w:w="1474" w:type="dxa"/>
                </w:tcPr>
                <w:p w14:paraId="2922E908" w14:textId="77777777" w:rsidR="00BB7EF5" w:rsidRPr="00B06374" w:rsidRDefault="00BB7EF5" w:rsidP="000160CF">
                  <w:pPr>
                    <w:pStyle w:val="ReportBodyText"/>
                    <w:spacing w:before="60" w:after="60" w:line="288" w:lineRule="auto"/>
                    <w:rPr>
                      <w:rFonts w:asciiTheme="majorHAnsi" w:hAnsiTheme="majorHAnsi" w:cstheme="majorHAnsi"/>
                      <w:szCs w:val="20"/>
                      <w:lang w:val="nl-NL"/>
                    </w:rPr>
                  </w:pPr>
                </w:p>
              </w:tc>
              <w:tc>
                <w:tcPr>
                  <w:tcW w:w="964" w:type="dxa"/>
                </w:tcPr>
                <w:p w14:paraId="3B5295DF" w14:textId="77777777" w:rsidR="00BB7EF5" w:rsidRPr="00B06374" w:rsidRDefault="00BB7EF5" w:rsidP="000160CF">
                  <w:pPr>
                    <w:pStyle w:val="ReportBodyText"/>
                    <w:spacing w:before="60" w:after="60" w:line="288" w:lineRule="auto"/>
                    <w:jc w:val="center"/>
                    <w:rPr>
                      <w:rFonts w:asciiTheme="majorHAnsi" w:hAnsiTheme="majorHAnsi" w:cstheme="majorHAnsi"/>
                      <w:b/>
                      <w:bCs/>
                      <w:szCs w:val="20"/>
                      <w:lang w:val="nl-NL"/>
                    </w:rPr>
                  </w:pPr>
                  <w:r w:rsidRPr="00B06374">
                    <w:rPr>
                      <w:rFonts w:asciiTheme="majorHAnsi" w:hAnsiTheme="majorHAnsi" w:cstheme="majorHAnsi"/>
                      <w:b/>
                      <w:bCs/>
                      <w:szCs w:val="20"/>
                      <w:lang w:val="nl-NL"/>
                    </w:rPr>
                    <w:t>V/L</w:t>
                  </w:r>
                </w:p>
              </w:tc>
              <w:tc>
                <w:tcPr>
                  <w:tcW w:w="1304" w:type="dxa"/>
                </w:tcPr>
                <w:p w14:paraId="6A4C6E2A" w14:textId="77777777" w:rsidR="00BB7EF5" w:rsidRPr="00B06374" w:rsidRDefault="00BB7EF5" w:rsidP="000160CF">
                  <w:pPr>
                    <w:pStyle w:val="ReportBodyText"/>
                    <w:spacing w:before="60" w:after="60" w:line="288" w:lineRule="auto"/>
                    <w:jc w:val="center"/>
                    <w:rPr>
                      <w:rFonts w:asciiTheme="majorHAnsi" w:hAnsiTheme="majorHAnsi" w:cstheme="majorHAnsi"/>
                      <w:b/>
                      <w:bCs/>
                      <w:szCs w:val="20"/>
                      <w:lang w:val="nl-NL"/>
                    </w:rPr>
                  </w:pPr>
                  <w:r w:rsidRPr="00B06374">
                    <w:rPr>
                      <w:rFonts w:asciiTheme="majorHAnsi" w:hAnsiTheme="majorHAnsi" w:cstheme="majorHAnsi"/>
                      <w:b/>
                      <w:bCs/>
                      <w:szCs w:val="20"/>
                      <w:lang w:val="nl-NL"/>
                    </w:rPr>
                    <w:t>Promillage</w:t>
                  </w:r>
                </w:p>
              </w:tc>
              <w:tc>
                <w:tcPr>
                  <w:tcW w:w="1304" w:type="dxa"/>
                </w:tcPr>
                <w:p w14:paraId="112B3F84" w14:textId="77777777" w:rsidR="00BB7EF5" w:rsidRPr="00B06374" w:rsidRDefault="00BB7EF5" w:rsidP="000160CF">
                  <w:pPr>
                    <w:pStyle w:val="ReportBodyText"/>
                    <w:spacing w:before="60" w:after="60" w:line="288" w:lineRule="auto"/>
                    <w:jc w:val="center"/>
                    <w:rPr>
                      <w:rFonts w:asciiTheme="majorHAnsi" w:hAnsiTheme="majorHAnsi" w:cstheme="majorHAnsi"/>
                      <w:b/>
                      <w:bCs/>
                      <w:szCs w:val="20"/>
                      <w:lang w:val="nl-NL"/>
                    </w:rPr>
                  </w:pPr>
                  <w:r w:rsidRPr="00B06374">
                    <w:rPr>
                      <w:rFonts w:asciiTheme="majorHAnsi" w:hAnsiTheme="majorHAnsi" w:cstheme="majorHAnsi"/>
                      <w:b/>
                      <w:bCs/>
                      <w:szCs w:val="20"/>
                      <w:lang w:val="nl-NL"/>
                    </w:rPr>
                    <w:t>Aandeel</w:t>
                  </w:r>
                </w:p>
              </w:tc>
              <w:tc>
                <w:tcPr>
                  <w:tcW w:w="1304" w:type="dxa"/>
                </w:tcPr>
                <w:p w14:paraId="433060E7" w14:textId="77777777" w:rsidR="00BB7EF5" w:rsidRPr="00B06374" w:rsidRDefault="00BB7EF5" w:rsidP="000160CF">
                  <w:pPr>
                    <w:pStyle w:val="ReportBodyText"/>
                    <w:spacing w:before="60" w:after="60" w:line="288" w:lineRule="auto"/>
                    <w:jc w:val="center"/>
                    <w:rPr>
                      <w:rFonts w:asciiTheme="majorHAnsi" w:hAnsiTheme="majorHAnsi" w:cstheme="majorHAnsi"/>
                      <w:b/>
                      <w:bCs/>
                      <w:szCs w:val="20"/>
                      <w:lang w:val="nl-NL"/>
                    </w:rPr>
                  </w:pPr>
                  <w:r w:rsidRPr="00B06374">
                    <w:rPr>
                      <w:rFonts w:asciiTheme="majorHAnsi" w:hAnsiTheme="majorHAnsi" w:cstheme="majorHAnsi"/>
                      <w:b/>
                      <w:bCs/>
                      <w:szCs w:val="20"/>
                      <w:lang w:val="nl-NL"/>
                    </w:rPr>
                    <w:t>Ranking</w:t>
                  </w:r>
                </w:p>
              </w:tc>
            </w:tr>
            <w:tr w:rsidR="00BB7EF5" w:rsidRPr="00665B7D" w14:paraId="4C1128E4" w14:textId="77777777" w:rsidTr="005610FD">
              <w:tc>
                <w:tcPr>
                  <w:tcW w:w="1474" w:type="dxa"/>
                </w:tcPr>
                <w:p w14:paraId="1DAB8DA3" w14:textId="77777777" w:rsidR="00BB7EF5" w:rsidRPr="00B06374" w:rsidRDefault="00BB7EF5"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t>Inschrijver 1</w:t>
                  </w:r>
                </w:p>
              </w:tc>
              <w:tc>
                <w:tcPr>
                  <w:tcW w:w="964" w:type="dxa"/>
                </w:tcPr>
                <w:p w14:paraId="59655A70"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V&amp;L</w:t>
                  </w:r>
                </w:p>
              </w:tc>
              <w:tc>
                <w:tcPr>
                  <w:tcW w:w="1304" w:type="dxa"/>
                </w:tcPr>
                <w:p w14:paraId="204B6BAE"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0,63</w:t>
                  </w:r>
                </w:p>
              </w:tc>
              <w:tc>
                <w:tcPr>
                  <w:tcW w:w="1304" w:type="dxa"/>
                </w:tcPr>
                <w:p w14:paraId="086EC8C2"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30%</w:t>
                  </w:r>
                </w:p>
              </w:tc>
              <w:tc>
                <w:tcPr>
                  <w:tcW w:w="1304" w:type="dxa"/>
                </w:tcPr>
                <w:p w14:paraId="1D186616"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1</w:t>
                  </w:r>
                </w:p>
              </w:tc>
            </w:tr>
            <w:tr w:rsidR="00BB7EF5" w:rsidRPr="00665B7D" w14:paraId="0B719180" w14:textId="77777777" w:rsidTr="005610FD">
              <w:tc>
                <w:tcPr>
                  <w:tcW w:w="1474" w:type="dxa"/>
                </w:tcPr>
                <w:p w14:paraId="495A96EF" w14:textId="77777777" w:rsidR="00BB7EF5" w:rsidRPr="00B06374" w:rsidRDefault="00BB7EF5"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t>Inschrijver 2</w:t>
                  </w:r>
                </w:p>
              </w:tc>
              <w:tc>
                <w:tcPr>
                  <w:tcW w:w="964" w:type="dxa"/>
                </w:tcPr>
                <w:p w14:paraId="335D1C14"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V&amp;L</w:t>
                  </w:r>
                </w:p>
              </w:tc>
              <w:tc>
                <w:tcPr>
                  <w:tcW w:w="1304" w:type="dxa"/>
                </w:tcPr>
                <w:p w14:paraId="160AE929"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0,67</w:t>
                  </w:r>
                </w:p>
              </w:tc>
              <w:tc>
                <w:tcPr>
                  <w:tcW w:w="1304" w:type="dxa"/>
                </w:tcPr>
                <w:p w14:paraId="3B9F7EB8" w14:textId="34F600A1" w:rsidR="00BB7EF5" w:rsidRPr="00B06374" w:rsidRDefault="00345A58" w:rsidP="000160CF">
                  <w:pPr>
                    <w:pStyle w:val="ReportBodyText"/>
                    <w:spacing w:before="60" w:after="60" w:line="288" w:lineRule="auto"/>
                    <w:jc w:val="center"/>
                    <w:rPr>
                      <w:rFonts w:asciiTheme="majorHAnsi" w:hAnsiTheme="majorHAnsi" w:cstheme="majorHAnsi"/>
                      <w:szCs w:val="20"/>
                      <w:lang w:val="nl-NL"/>
                    </w:rPr>
                  </w:pPr>
                  <w:r>
                    <w:rPr>
                      <w:rFonts w:asciiTheme="majorHAnsi" w:hAnsiTheme="majorHAnsi" w:cstheme="majorHAnsi"/>
                      <w:szCs w:val="20"/>
                      <w:lang w:val="nl-NL"/>
                    </w:rPr>
                    <w:t>2</w:t>
                  </w:r>
                  <w:r w:rsidR="00BB7EF5" w:rsidRPr="00B06374">
                    <w:rPr>
                      <w:rFonts w:asciiTheme="majorHAnsi" w:hAnsiTheme="majorHAnsi" w:cstheme="majorHAnsi"/>
                      <w:szCs w:val="20"/>
                      <w:lang w:val="nl-NL"/>
                    </w:rPr>
                    <w:t>5%</w:t>
                  </w:r>
                </w:p>
              </w:tc>
              <w:tc>
                <w:tcPr>
                  <w:tcW w:w="1304" w:type="dxa"/>
                </w:tcPr>
                <w:p w14:paraId="70CD34DA"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3</w:t>
                  </w:r>
                </w:p>
              </w:tc>
            </w:tr>
            <w:tr w:rsidR="00BB7EF5" w:rsidRPr="00665B7D" w14:paraId="15163071" w14:textId="77777777" w:rsidTr="005610FD">
              <w:tc>
                <w:tcPr>
                  <w:tcW w:w="1474" w:type="dxa"/>
                </w:tcPr>
                <w:p w14:paraId="1EE78A2F" w14:textId="77777777" w:rsidR="00BB7EF5" w:rsidRPr="00B06374" w:rsidRDefault="00BB7EF5"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t>Inschrijver 3</w:t>
                  </w:r>
                </w:p>
              </w:tc>
              <w:tc>
                <w:tcPr>
                  <w:tcW w:w="964" w:type="dxa"/>
                </w:tcPr>
                <w:p w14:paraId="33ACE6C5"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V</w:t>
                  </w:r>
                </w:p>
              </w:tc>
              <w:tc>
                <w:tcPr>
                  <w:tcW w:w="1304" w:type="dxa"/>
                </w:tcPr>
                <w:p w14:paraId="0B1DE82A"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0,65</w:t>
                  </w:r>
                </w:p>
              </w:tc>
              <w:tc>
                <w:tcPr>
                  <w:tcW w:w="1304" w:type="dxa"/>
                </w:tcPr>
                <w:p w14:paraId="15604982"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20%</w:t>
                  </w:r>
                </w:p>
              </w:tc>
              <w:tc>
                <w:tcPr>
                  <w:tcW w:w="1304" w:type="dxa"/>
                </w:tcPr>
                <w:p w14:paraId="29F0C72F"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2</w:t>
                  </w:r>
                </w:p>
              </w:tc>
            </w:tr>
            <w:tr w:rsidR="00BB7EF5" w:rsidRPr="00665B7D" w14:paraId="7C0F172D" w14:textId="77777777" w:rsidTr="005610FD">
              <w:tc>
                <w:tcPr>
                  <w:tcW w:w="1474" w:type="dxa"/>
                </w:tcPr>
                <w:p w14:paraId="0F4D14C7" w14:textId="77777777" w:rsidR="00BB7EF5" w:rsidRPr="00B06374" w:rsidRDefault="00BB7EF5"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lastRenderedPageBreak/>
                    <w:t>Inschrijver 4</w:t>
                  </w:r>
                </w:p>
              </w:tc>
              <w:tc>
                <w:tcPr>
                  <w:tcW w:w="964" w:type="dxa"/>
                </w:tcPr>
                <w:p w14:paraId="1B22D2D6"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V</w:t>
                  </w:r>
                </w:p>
              </w:tc>
              <w:tc>
                <w:tcPr>
                  <w:tcW w:w="1304" w:type="dxa"/>
                </w:tcPr>
                <w:p w14:paraId="21FF2C98"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0,86</w:t>
                  </w:r>
                </w:p>
              </w:tc>
              <w:tc>
                <w:tcPr>
                  <w:tcW w:w="1304" w:type="dxa"/>
                </w:tcPr>
                <w:p w14:paraId="555E7652" w14:textId="47A08E94" w:rsidR="00BB7EF5" w:rsidRPr="00B06374" w:rsidRDefault="00985D34" w:rsidP="000160CF">
                  <w:pPr>
                    <w:pStyle w:val="ReportBodyText"/>
                    <w:spacing w:before="60" w:after="60" w:line="288" w:lineRule="auto"/>
                    <w:jc w:val="center"/>
                    <w:rPr>
                      <w:rFonts w:asciiTheme="majorHAnsi" w:hAnsiTheme="majorHAnsi" w:cstheme="majorHAnsi"/>
                      <w:szCs w:val="20"/>
                      <w:lang w:val="nl-NL"/>
                    </w:rPr>
                  </w:pPr>
                  <w:r>
                    <w:rPr>
                      <w:rFonts w:asciiTheme="majorHAnsi" w:hAnsiTheme="majorHAnsi" w:cstheme="majorHAnsi"/>
                      <w:szCs w:val="20"/>
                      <w:lang w:val="nl-NL"/>
                    </w:rPr>
                    <w:t>1</w:t>
                  </w:r>
                  <w:r w:rsidR="00BB7EF5" w:rsidRPr="00B06374">
                    <w:rPr>
                      <w:rFonts w:asciiTheme="majorHAnsi" w:hAnsiTheme="majorHAnsi" w:cstheme="majorHAnsi"/>
                      <w:szCs w:val="20"/>
                      <w:lang w:val="nl-NL"/>
                    </w:rPr>
                    <w:t>2</w:t>
                  </w:r>
                  <w:r>
                    <w:rPr>
                      <w:rFonts w:asciiTheme="majorHAnsi" w:hAnsiTheme="majorHAnsi" w:cstheme="majorHAnsi"/>
                      <w:szCs w:val="20"/>
                      <w:lang w:val="nl-NL"/>
                    </w:rPr>
                    <w:t>,5</w:t>
                  </w:r>
                  <w:r w:rsidR="00BB7EF5" w:rsidRPr="00B06374">
                    <w:rPr>
                      <w:rFonts w:asciiTheme="majorHAnsi" w:hAnsiTheme="majorHAnsi" w:cstheme="majorHAnsi"/>
                      <w:szCs w:val="20"/>
                      <w:lang w:val="nl-NL"/>
                    </w:rPr>
                    <w:t>%</w:t>
                  </w:r>
                </w:p>
              </w:tc>
              <w:tc>
                <w:tcPr>
                  <w:tcW w:w="1304" w:type="dxa"/>
                </w:tcPr>
                <w:p w14:paraId="23EDFCFC"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4</w:t>
                  </w:r>
                </w:p>
              </w:tc>
            </w:tr>
            <w:tr w:rsidR="00BB7EF5" w:rsidRPr="00665B7D" w14:paraId="314BF4C0" w14:textId="77777777" w:rsidTr="005610FD">
              <w:tc>
                <w:tcPr>
                  <w:tcW w:w="1474" w:type="dxa"/>
                </w:tcPr>
                <w:p w14:paraId="69F90C10" w14:textId="77777777" w:rsidR="00BB7EF5" w:rsidRPr="00B06374" w:rsidRDefault="00BB7EF5" w:rsidP="000160CF">
                  <w:pPr>
                    <w:pStyle w:val="ReportBodyText"/>
                    <w:spacing w:before="60" w:after="60" w:line="288" w:lineRule="auto"/>
                    <w:rPr>
                      <w:rFonts w:asciiTheme="majorHAnsi" w:hAnsiTheme="majorHAnsi" w:cstheme="majorHAnsi"/>
                      <w:szCs w:val="20"/>
                      <w:lang w:val="nl-NL"/>
                    </w:rPr>
                  </w:pPr>
                  <w:r w:rsidRPr="00B06374">
                    <w:rPr>
                      <w:rFonts w:asciiTheme="majorHAnsi" w:hAnsiTheme="majorHAnsi" w:cstheme="majorHAnsi"/>
                      <w:szCs w:val="20"/>
                      <w:lang w:val="nl-NL"/>
                    </w:rPr>
                    <w:t>Inschrijver 5</w:t>
                  </w:r>
                </w:p>
              </w:tc>
              <w:tc>
                <w:tcPr>
                  <w:tcW w:w="964" w:type="dxa"/>
                </w:tcPr>
                <w:p w14:paraId="12509F40"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V</w:t>
                  </w:r>
                </w:p>
              </w:tc>
              <w:tc>
                <w:tcPr>
                  <w:tcW w:w="1304" w:type="dxa"/>
                </w:tcPr>
                <w:p w14:paraId="39FA2122"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0,86</w:t>
                  </w:r>
                </w:p>
              </w:tc>
              <w:tc>
                <w:tcPr>
                  <w:tcW w:w="1304" w:type="dxa"/>
                </w:tcPr>
                <w:p w14:paraId="4BD5E8BF" w14:textId="453A5001" w:rsidR="00BB7EF5" w:rsidRPr="00B06374" w:rsidRDefault="00985D34" w:rsidP="000160CF">
                  <w:pPr>
                    <w:pStyle w:val="ReportBodyText"/>
                    <w:spacing w:before="60" w:after="60" w:line="288" w:lineRule="auto"/>
                    <w:jc w:val="center"/>
                    <w:rPr>
                      <w:rFonts w:asciiTheme="majorHAnsi" w:hAnsiTheme="majorHAnsi" w:cstheme="majorHAnsi"/>
                      <w:szCs w:val="20"/>
                      <w:lang w:val="nl-NL"/>
                    </w:rPr>
                  </w:pPr>
                  <w:r>
                    <w:rPr>
                      <w:rFonts w:asciiTheme="majorHAnsi" w:hAnsiTheme="majorHAnsi" w:cstheme="majorHAnsi"/>
                      <w:szCs w:val="20"/>
                      <w:lang w:val="nl-NL"/>
                    </w:rPr>
                    <w:t>12,5</w:t>
                  </w:r>
                  <w:r w:rsidR="00BB7EF5" w:rsidRPr="00B06374">
                    <w:rPr>
                      <w:rFonts w:asciiTheme="majorHAnsi" w:hAnsiTheme="majorHAnsi" w:cstheme="majorHAnsi"/>
                      <w:szCs w:val="20"/>
                      <w:lang w:val="nl-NL"/>
                    </w:rPr>
                    <w:t>%</w:t>
                  </w:r>
                </w:p>
              </w:tc>
              <w:tc>
                <w:tcPr>
                  <w:tcW w:w="1304" w:type="dxa"/>
                </w:tcPr>
                <w:p w14:paraId="684EC798" w14:textId="77777777" w:rsidR="00BB7EF5" w:rsidRPr="00B06374" w:rsidRDefault="00BB7EF5" w:rsidP="000160CF">
                  <w:pPr>
                    <w:pStyle w:val="ReportBodyText"/>
                    <w:spacing w:before="60" w:after="60" w:line="288" w:lineRule="auto"/>
                    <w:jc w:val="center"/>
                    <w:rPr>
                      <w:rFonts w:asciiTheme="majorHAnsi" w:hAnsiTheme="majorHAnsi" w:cstheme="majorHAnsi"/>
                      <w:szCs w:val="20"/>
                      <w:lang w:val="nl-NL"/>
                    </w:rPr>
                  </w:pPr>
                  <w:r w:rsidRPr="00B06374">
                    <w:rPr>
                      <w:rFonts w:asciiTheme="majorHAnsi" w:hAnsiTheme="majorHAnsi" w:cstheme="majorHAnsi"/>
                      <w:szCs w:val="20"/>
                      <w:lang w:val="nl-NL"/>
                    </w:rPr>
                    <w:t>5</w:t>
                  </w:r>
                </w:p>
              </w:tc>
            </w:tr>
          </w:tbl>
          <w:p w14:paraId="74D6F814" w14:textId="09111ED3" w:rsidR="00BB7EF5" w:rsidRPr="00B06374" w:rsidRDefault="009102BC" w:rsidP="000160CF">
            <w:pPr>
              <w:pStyle w:val="ReportBodyText"/>
              <w:spacing w:before="60" w:after="60" w:line="288" w:lineRule="auto"/>
              <w:rPr>
                <w:rFonts w:asciiTheme="majorHAnsi" w:hAnsiTheme="majorHAnsi" w:cstheme="majorHAnsi"/>
                <w:szCs w:val="20"/>
                <w:lang w:val="nl-NL" w:eastAsia="en-US"/>
              </w:rPr>
            </w:pPr>
            <w:r>
              <w:rPr>
                <w:rFonts w:asciiTheme="majorHAnsi" w:hAnsiTheme="majorHAnsi" w:cstheme="majorHAnsi"/>
                <w:szCs w:val="20"/>
                <w:lang w:val="nl-NL"/>
              </w:rPr>
              <w:br/>
            </w:r>
            <w:r w:rsidR="00BB7EF5" w:rsidRPr="00B06374">
              <w:rPr>
                <w:rFonts w:asciiTheme="majorHAnsi" w:hAnsiTheme="majorHAnsi" w:cstheme="majorHAnsi"/>
                <w:szCs w:val="20"/>
                <w:lang w:val="nl-NL"/>
              </w:rPr>
              <w:t>De Inschrijver met de laagste premie, voor het percentage waarvoor men heeft ingeschreven, krijgt het aandeel gegund. De toekenning van de overige aandelen met de bijbehorende aandelenpercentages, geschiedt op basis van de eerstvolgende Inschrijver met de één na laagste premie enzovoorts, tot 100% aandeel is bereikt.</w:t>
            </w:r>
          </w:p>
          <w:p w14:paraId="56F386CB" w14:textId="5D272BA6" w:rsidR="00BB7EF5" w:rsidRPr="00BB7EF5" w:rsidRDefault="009102BC" w:rsidP="000160CF">
            <w:pPr>
              <w:pStyle w:val="ReportBodyText"/>
              <w:spacing w:before="60" w:after="60" w:line="288" w:lineRule="auto"/>
              <w:rPr>
                <w:rFonts w:asciiTheme="majorHAnsi" w:hAnsiTheme="majorHAnsi" w:cstheme="majorHAnsi"/>
                <w:szCs w:val="20"/>
                <w:lang w:val="nl-NL"/>
              </w:rPr>
            </w:pPr>
            <w:r>
              <w:rPr>
                <w:rFonts w:asciiTheme="majorHAnsi" w:hAnsiTheme="majorHAnsi" w:cstheme="majorHAnsi"/>
                <w:lang w:val="nl-NL"/>
              </w:rPr>
              <w:br/>
            </w:r>
            <w:r w:rsidR="00BB7EF5" w:rsidRPr="00B06374">
              <w:rPr>
                <w:rFonts w:asciiTheme="majorHAnsi" w:hAnsiTheme="majorHAnsi" w:cstheme="majorHAnsi"/>
                <w:lang w:val="nl-NL"/>
              </w:rPr>
              <w:t xml:space="preserve">Indien Inschrijvers (zoals in dit voorbeeld Inschrijver 4 en 5) een gelijk promillage en aandeel hebben, wordt om 100% voltekening te bereiken, het aandeel evenredig verdeeld. In bovenstaand voorbeeld betekent dit dat het resterende aandeel van </w:t>
            </w:r>
            <w:r w:rsidR="00985D34">
              <w:rPr>
                <w:rFonts w:asciiTheme="majorHAnsi" w:hAnsiTheme="majorHAnsi" w:cstheme="majorHAnsi"/>
                <w:lang w:val="nl-NL"/>
              </w:rPr>
              <w:t>2</w:t>
            </w:r>
            <w:r w:rsidR="00BB7EF5" w:rsidRPr="00B06374">
              <w:rPr>
                <w:rFonts w:asciiTheme="majorHAnsi" w:hAnsiTheme="majorHAnsi" w:cstheme="majorHAnsi"/>
                <w:lang w:val="nl-NL"/>
              </w:rPr>
              <w:t xml:space="preserve">5% verdeeld wordt over Inschrijver 4 en 5 voor ieder </w:t>
            </w:r>
            <w:r w:rsidR="00985D34">
              <w:rPr>
                <w:rFonts w:asciiTheme="majorHAnsi" w:hAnsiTheme="majorHAnsi" w:cstheme="majorHAnsi"/>
                <w:lang w:val="nl-NL"/>
              </w:rPr>
              <w:t>12</w:t>
            </w:r>
            <w:r w:rsidR="00BB7EF5" w:rsidRPr="00B06374">
              <w:rPr>
                <w:rFonts w:asciiTheme="majorHAnsi" w:hAnsiTheme="majorHAnsi" w:cstheme="majorHAnsi"/>
                <w:lang w:val="nl-NL"/>
              </w:rPr>
              <w:t xml:space="preserve">,5%.  </w:t>
            </w:r>
          </w:p>
        </w:tc>
      </w:tr>
    </w:tbl>
    <w:p w14:paraId="62058950" w14:textId="77777777" w:rsidR="00BE3CA1" w:rsidRDefault="00BE3CA1" w:rsidP="003F1D08">
      <w:pPr>
        <w:pStyle w:val="ReportBodyText"/>
        <w:spacing w:line="288" w:lineRule="auto"/>
        <w:rPr>
          <w:szCs w:val="20"/>
          <w:lang w:val="nl-NL"/>
        </w:rPr>
      </w:pPr>
    </w:p>
    <w:p w14:paraId="6116DFBF" w14:textId="77777777" w:rsidR="000160CF" w:rsidRDefault="000160CF" w:rsidP="003F1D08">
      <w:pPr>
        <w:pStyle w:val="ReportBodyText"/>
        <w:spacing w:line="288" w:lineRule="auto"/>
        <w:rPr>
          <w:szCs w:val="20"/>
          <w:lang w:val="nl-NL"/>
        </w:rPr>
      </w:pPr>
    </w:p>
    <w:p w14:paraId="45FCBAB6" w14:textId="77777777" w:rsidR="00F14C63" w:rsidRDefault="00F14C63" w:rsidP="003F1D08">
      <w:pPr>
        <w:pStyle w:val="ReportBodyText"/>
        <w:spacing w:line="288" w:lineRule="auto"/>
        <w:rPr>
          <w:szCs w:val="20"/>
          <w:lang w:val="nl-NL"/>
        </w:rPr>
      </w:pPr>
    </w:p>
    <w:p w14:paraId="3EDC361F" w14:textId="77777777" w:rsidR="00F14C63" w:rsidRDefault="00F14C63" w:rsidP="003F1D08">
      <w:pPr>
        <w:pStyle w:val="ReportBodyText"/>
        <w:spacing w:line="288" w:lineRule="auto"/>
        <w:rPr>
          <w:szCs w:val="20"/>
          <w:lang w:val="nl-NL"/>
        </w:rPr>
      </w:pPr>
    </w:p>
    <w:p w14:paraId="37A1B4E6" w14:textId="77777777" w:rsidR="00CD0693" w:rsidRPr="009B2E89" w:rsidRDefault="00CD0693" w:rsidP="003F1D08">
      <w:pPr>
        <w:pStyle w:val="ReportHeading2"/>
        <w:numPr>
          <w:ilvl w:val="1"/>
          <w:numId w:val="1"/>
        </w:numPr>
        <w:tabs>
          <w:tab w:val="clear" w:pos="851"/>
          <w:tab w:val="num" w:pos="709"/>
        </w:tabs>
        <w:spacing w:before="0" w:after="0" w:line="288" w:lineRule="auto"/>
        <w:ind w:left="993" w:hanging="993"/>
      </w:pPr>
      <w:bookmarkStart w:id="318" w:name="_Toc207971521"/>
      <w:r w:rsidRPr="009B2E89">
        <w:t>Procedure bij gelijke inschrijving</w:t>
      </w:r>
      <w:bookmarkEnd w:id="318"/>
    </w:p>
    <w:p w14:paraId="51A5BDC9" w14:textId="77777777" w:rsidR="00CD0693" w:rsidRPr="009B2E89" w:rsidRDefault="00CD0693" w:rsidP="003F1D08">
      <w:pPr>
        <w:pStyle w:val="ReportBodyText"/>
        <w:spacing w:line="288" w:lineRule="auto"/>
        <w:rPr>
          <w:lang w:val="nl-NL"/>
        </w:rPr>
      </w:pPr>
    </w:p>
    <w:p w14:paraId="5E6EA6E1" w14:textId="10AB0181" w:rsidR="00CD0693" w:rsidRPr="00B06374" w:rsidRDefault="00CD0693" w:rsidP="003F1D08">
      <w:pPr>
        <w:pStyle w:val="ReportBodyText"/>
        <w:spacing w:line="288" w:lineRule="auto"/>
        <w:rPr>
          <w:b/>
          <w:bCs/>
          <w:lang w:val="nl-NL"/>
        </w:rPr>
      </w:pPr>
      <w:r w:rsidRPr="00B06374">
        <w:rPr>
          <w:b/>
          <w:bCs/>
          <w:lang w:val="nl-NL"/>
        </w:rPr>
        <w:t>Leidend Verzekeraar</w:t>
      </w:r>
    </w:p>
    <w:p w14:paraId="5604DDEE" w14:textId="60298684" w:rsidR="00CD0693" w:rsidRPr="009B2E89" w:rsidRDefault="00CD0693" w:rsidP="003F1D08">
      <w:pPr>
        <w:pStyle w:val="ReportBodyText"/>
        <w:spacing w:line="288" w:lineRule="auto"/>
        <w:rPr>
          <w:lang w:val="nl-NL"/>
        </w:rPr>
      </w:pPr>
      <w:r w:rsidRPr="009B2E89">
        <w:rPr>
          <w:lang w:val="nl-NL"/>
        </w:rPr>
        <w:t>Indien twee of meerdere Inschrijvers een gelijk aandeel en premiepromillage heeft dan wordt via loting bepaald welke Inschrijver als Leidend Verzekeraar wordt aangemerkt.</w:t>
      </w:r>
    </w:p>
    <w:p w14:paraId="13C2C549" w14:textId="77777777" w:rsidR="00CD0693" w:rsidRPr="009B2E89" w:rsidRDefault="00CD0693" w:rsidP="003F1D08">
      <w:pPr>
        <w:pStyle w:val="ReportBodyText"/>
        <w:spacing w:line="288" w:lineRule="auto"/>
        <w:rPr>
          <w:lang w:val="nl-NL"/>
        </w:rPr>
      </w:pPr>
    </w:p>
    <w:p w14:paraId="3217427C" w14:textId="77777777" w:rsidR="00CD0693" w:rsidRPr="00B06374" w:rsidRDefault="00CD0693" w:rsidP="003F1D08">
      <w:pPr>
        <w:pStyle w:val="ReportBodyText"/>
        <w:spacing w:line="288" w:lineRule="auto"/>
        <w:rPr>
          <w:b/>
          <w:bCs/>
          <w:lang w:val="nl-NL"/>
        </w:rPr>
      </w:pPr>
      <w:r w:rsidRPr="00B06374">
        <w:rPr>
          <w:b/>
          <w:bCs/>
          <w:lang w:val="nl-NL"/>
        </w:rPr>
        <w:t>Volgverzekeraar</w:t>
      </w:r>
    </w:p>
    <w:p w14:paraId="5AF0E068" w14:textId="03D058A9" w:rsidR="00CD0693" w:rsidRPr="00CD0693" w:rsidRDefault="00CD0693" w:rsidP="003F1D08">
      <w:pPr>
        <w:pStyle w:val="ReportBodyText"/>
        <w:spacing w:line="288" w:lineRule="auto"/>
        <w:rPr>
          <w:lang w:val="nl-NL"/>
        </w:rPr>
      </w:pPr>
      <w:r w:rsidRPr="009B2E89">
        <w:rPr>
          <w:lang w:val="nl-NL"/>
        </w:rPr>
        <w:t>Indien twee of meerdere Inschrijvers een gelijk aandeel en promillage hebben</w:t>
      </w:r>
      <w:r w:rsidR="004A5188">
        <w:rPr>
          <w:lang w:val="nl-NL"/>
        </w:rPr>
        <w:t xml:space="preserve">, </w:t>
      </w:r>
      <w:r w:rsidRPr="009B2E89">
        <w:rPr>
          <w:lang w:val="nl-NL"/>
        </w:rPr>
        <w:t xml:space="preserve">wordt overgegaan tot een evenredige verdeling van het aandeel indien de totale </w:t>
      </w:r>
      <w:r w:rsidR="00816B68" w:rsidRPr="009B2E89">
        <w:rPr>
          <w:lang w:val="nl-NL"/>
        </w:rPr>
        <w:t>inschrijving</w:t>
      </w:r>
      <w:r w:rsidRPr="009B2E89">
        <w:rPr>
          <w:lang w:val="nl-NL"/>
        </w:rPr>
        <w:t xml:space="preserve"> hiermee meer bedraagt dan (of gelijk is aan) 100%.</w:t>
      </w:r>
      <w:bookmarkStart w:id="319" w:name="_Toc187935312"/>
      <w:bookmarkStart w:id="320" w:name="_Toc188005155"/>
      <w:bookmarkStart w:id="321" w:name="_Toc188005464"/>
      <w:bookmarkStart w:id="322" w:name="_Toc188005656"/>
      <w:bookmarkStart w:id="323" w:name="_Toc188005838"/>
      <w:bookmarkStart w:id="324" w:name="_Toc188006044"/>
      <w:bookmarkStart w:id="325" w:name="_Toc188006200"/>
      <w:bookmarkStart w:id="326" w:name="_Toc187935313"/>
      <w:bookmarkStart w:id="327" w:name="_Toc188005156"/>
      <w:bookmarkStart w:id="328" w:name="_Toc188005465"/>
      <w:bookmarkStart w:id="329" w:name="_Toc188005657"/>
      <w:bookmarkStart w:id="330" w:name="_Toc188005839"/>
      <w:bookmarkStart w:id="331" w:name="_Toc188006045"/>
      <w:bookmarkStart w:id="332" w:name="_Toc188006201"/>
      <w:bookmarkStart w:id="333" w:name="_Toc187935314"/>
      <w:bookmarkStart w:id="334" w:name="_Toc188005157"/>
      <w:bookmarkStart w:id="335" w:name="_Toc188005466"/>
      <w:bookmarkStart w:id="336" w:name="_Toc188005658"/>
      <w:bookmarkStart w:id="337" w:name="_Toc188005840"/>
      <w:bookmarkStart w:id="338" w:name="_Toc188006046"/>
      <w:bookmarkStart w:id="339" w:name="_Toc188006202"/>
      <w:bookmarkStart w:id="340" w:name="_Toc187935315"/>
      <w:bookmarkStart w:id="341" w:name="_Toc188005158"/>
      <w:bookmarkStart w:id="342" w:name="_Toc188005467"/>
      <w:bookmarkStart w:id="343" w:name="_Toc188005659"/>
      <w:bookmarkStart w:id="344" w:name="_Toc188005841"/>
      <w:bookmarkStart w:id="345" w:name="_Toc188006047"/>
      <w:bookmarkStart w:id="346" w:name="_Toc188006203"/>
      <w:bookmarkStart w:id="347" w:name="_Toc187935316"/>
      <w:bookmarkStart w:id="348" w:name="_Toc188005159"/>
      <w:bookmarkStart w:id="349" w:name="_Toc188005468"/>
      <w:bookmarkStart w:id="350" w:name="_Toc188005660"/>
      <w:bookmarkStart w:id="351" w:name="_Toc188005842"/>
      <w:bookmarkStart w:id="352" w:name="_Toc188006048"/>
      <w:bookmarkStart w:id="353" w:name="_Toc188006204"/>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A1D6B49" w14:textId="77777777" w:rsidR="005C1228" w:rsidRPr="00D819D3" w:rsidRDefault="001B1F5D" w:rsidP="003F1D08">
      <w:pPr>
        <w:pStyle w:val="ReportHeading1"/>
        <w:tabs>
          <w:tab w:val="clear" w:pos="851"/>
        </w:tabs>
        <w:spacing w:before="0" w:after="0" w:line="288" w:lineRule="auto"/>
        <w:ind w:left="0" w:firstLine="0"/>
        <w:rPr>
          <w:color w:val="auto"/>
        </w:rPr>
      </w:pPr>
      <w:bookmarkStart w:id="354" w:name="_Toc187935318"/>
      <w:bookmarkStart w:id="355" w:name="_Toc188005161"/>
      <w:bookmarkStart w:id="356" w:name="_Toc188005470"/>
      <w:bookmarkStart w:id="357" w:name="_Toc188005662"/>
      <w:bookmarkStart w:id="358" w:name="_Toc188005844"/>
      <w:bookmarkStart w:id="359" w:name="_Toc188006050"/>
      <w:bookmarkStart w:id="360" w:name="_Toc188006206"/>
      <w:bookmarkStart w:id="361" w:name="_Toc188006422"/>
      <w:bookmarkStart w:id="362" w:name="_Toc187935319"/>
      <w:bookmarkStart w:id="363" w:name="_Toc188005162"/>
      <w:bookmarkStart w:id="364" w:name="_Toc188005471"/>
      <w:bookmarkStart w:id="365" w:name="_Toc188005663"/>
      <w:bookmarkStart w:id="366" w:name="_Toc188005845"/>
      <w:bookmarkStart w:id="367" w:name="_Toc188006051"/>
      <w:bookmarkStart w:id="368" w:name="_Toc188006207"/>
      <w:bookmarkStart w:id="369" w:name="_Toc188006423"/>
      <w:bookmarkStart w:id="370" w:name="_Toc187935320"/>
      <w:bookmarkStart w:id="371" w:name="_Toc188005163"/>
      <w:bookmarkStart w:id="372" w:name="_Toc188005472"/>
      <w:bookmarkStart w:id="373" w:name="_Toc188005664"/>
      <w:bookmarkStart w:id="374" w:name="_Toc188005846"/>
      <w:bookmarkStart w:id="375" w:name="_Toc188006052"/>
      <w:bookmarkStart w:id="376" w:name="_Toc188006208"/>
      <w:bookmarkStart w:id="377" w:name="_Toc188006424"/>
      <w:bookmarkStart w:id="378" w:name="_Toc187935321"/>
      <w:bookmarkStart w:id="379" w:name="_Toc188005164"/>
      <w:bookmarkStart w:id="380" w:name="_Toc188005473"/>
      <w:bookmarkStart w:id="381" w:name="_Toc188005665"/>
      <w:bookmarkStart w:id="382" w:name="_Toc188005847"/>
      <w:bookmarkStart w:id="383" w:name="_Toc188006053"/>
      <w:bookmarkStart w:id="384" w:name="_Toc188006209"/>
      <w:bookmarkStart w:id="385" w:name="_Toc188006425"/>
      <w:bookmarkStart w:id="386" w:name="_Toc187935322"/>
      <w:bookmarkStart w:id="387" w:name="_Toc188005165"/>
      <w:bookmarkStart w:id="388" w:name="_Toc188005474"/>
      <w:bookmarkStart w:id="389" w:name="_Toc188005666"/>
      <w:bookmarkStart w:id="390" w:name="_Toc188005848"/>
      <w:bookmarkStart w:id="391" w:name="_Toc188006054"/>
      <w:bookmarkStart w:id="392" w:name="_Toc188006210"/>
      <w:bookmarkStart w:id="393" w:name="_Toc188006426"/>
      <w:bookmarkStart w:id="394" w:name="_Toc187935323"/>
      <w:bookmarkStart w:id="395" w:name="_Toc188005166"/>
      <w:bookmarkStart w:id="396" w:name="_Toc188005475"/>
      <w:bookmarkStart w:id="397" w:name="_Toc188005667"/>
      <w:bookmarkStart w:id="398" w:name="_Toc188005849"/>
      <w:bookmarkStart w:id="399" w:name="_Toc188006055"/>
      <w:bookmarkStart w:id="400" w:name="_Toc188006211"/>
      <w:bookmarkStart w:id="401" w:name="_Toc188006427"/>
      <w:bookmarkStart w:id="402" w:name="_Toc187935324"/>
      <w:bookmarkStart w:id="403" w:name="_Toc188005167"/>
      <w:bookmarkStart w:id="404" w:name="_Toc188005476"/>
      <w:bookmarkStart w:id="405" w:name="_Toc188005668"/>
      <w:bookmarkStart w:id="406" w:name="_Toc188005850"/>
      <w:bookmarkStart w:id="407" w:name="_Toc188006056"/>
      <w:bookmarkStart w:id="408" w:name="_Toc188006212"/>
      <w:bookmarkStart w:id="409" w:name="_Toc188006428"/>
      <w:bookmarkStart w:id="410" w:name="_Toc187935325"/>
      <w:bookmarkStart w:id="411" w:name="_Toc188005168"/>
      <w:bookmarkStart w:id="412" w:name="_Toc188005477"/>
      <w:bookmarkStart w:id="413" w:name="_Toc188005669"/>
      <w:bookmarkStart w:id="414" w:name="_Toc188005851"/>
      <w:bookmarkStart w:id="415" w:name="_Toc188006057"/>
      <w:bookmarkStart w:id="416" w:name="_Toc188006213"/>
      <w:bookmarkStart w:id="417" w:name="_Toc188006429"/>
      <w:bookmarkStart w:id="418" w:name="_Toc187935326"/>
      <w:bookmarkStart w:id="419" w:name="_Toc188005169"/>
      <w:bookmarkStart w:id="420" w:name="_Toc188005478"/>
      <w:bookmarkStart w:id="421" w:name="_Toc188005670"/>
      <w:bookmarkStart w:id="422" w:name="_Toc188005852"/>
      <w:bookmarkStart w:id="423" w:name="_Toc188006058"/>
      <w:bookmarkStart w:id="424" w:name="_Toc188006214"/>
      <w:bookmarkStart w:id="425" w:name="_Toc188006430"/>
      <w:bookmarkStart w:id="426" w:name="_Toc187935327"/>
      <w:bookmarkStart w:id="427" w:name="_Toc188005170"/>
      <w:bookmarkStart w:id="428" w:name="_Toc188005479"/>
      <w:bookmarkStart w:id="429" w:name="_Toc188005671"/>
      <w:bookmarkStart w:id="430" w:name="_Toc188005853"/>
      <w:bookmarkStart w:id="431" w:name="_Toc188006059"/>
      <w:bookmarkStart w:id="432" w:name="_Toc188006215"/>
      <w:bookmarkStart w:id="433" w:name="_Toc188006431"/>
      <w:bookmarkStart w:id="434" w:name="_Toc187935328"/>
      <w:bookmarkStart w:id="435" w:name="_Toc188005171"/>
      <w:bookmarkStart w:id="436" w:name="_Toc188005480"/>
      <w:bookmarkStart w:id="437" w:name="_Toc188005672"/>
      <w:bookmarkStart w:id="438" w:name="_Toc188005854"/>
      <w:bookmarkStart w:id="439" w:name="_Toc188006060"/>
      <w:bookmarkStart w:id="440" w:name="_Toc188006216"/>
      <w:bookmarkStart w:id="441" w:name="_Toc188006432"/>
      <w:bookmarkStart w:id="442" w:name="_Toc187935329"/>
      <w:bookmarkStart w:id="443" w:name="_Toc188005172"/>
      <w:bookmarkStart w:id="444" w:name="_Toc188005481"/>
      <w:bookmarkStart w:id="445" w:name="_Toc188005673"/>
      <w:bookmarkStart w:id="446" w:name="_Toc188005855"/>
      <w:bookmarkStart w:id="447" w:name="_Toc188006061"/>
      <w:bookmarkStart w:id="448" w:name="_Toc188006217"/>
      <w:bookmarkStart w:id="449" w:name="_Toc188006433"/>
      <w:bookmarkStart w:id="450" w:name="_Toc187935330"/>
      <w:bookmarkStart w:id="451" w:name="_Toc188005173"/>
      <w:bookmarkStart w:id="452" w:name="_Toc188005482"/>
      <w:bookmarkStart w:id="453" w:name="_Toc188005674"/>
      <w:bookmarkStart w:id="454" w:name="_Toc188005856"/>
      <w:bookmarkStart w:id="455" w:name="_Toc188006062"/>
      <w:bookmarkStart w:id="456" w:name="_Toc188006218"/>
      <w:bookmarkStart w:id="457" w:name="_Toc188006434"/>
      <w:bookmarkStart w:id="458" w:name="_Toc187935331"/>
      <w:bookmarkStart w:id="459" w:name="_Toc188005174"/>
      <w:bookmarkStart w:id="460" w:name="_Toc188005483"/>
      <w:bookmarkStart w:id="461" w:name="_Toc188005675"/>
      <w:bookmarkStart w:id="462" w:name="_Toc188005857"/>
      <w:bookmarkStart w:id="463" w:name="_Toc188006063"/>
      <w:bookmarkStart w:id="464" w:name="_Toc188006219"/>
      <w:bookmarkStart w:id="465" w:name="_Toc188006435"/>
      <w:bookmarkStart w:id="466" w:name="_Toc187935332"/>
      <w:bookmarkStart w:id="467" w:name="_Toc188005175"/>
      <w:bookmarkStart w:id="468" w:name="_Toc188005484"/>
      <w:bookmarkStart w:id="469" w:name="_Toc188005676"/>
      <w:bookmarkStart w:id="470" w:name="_Toc188005858"/>
      <w:bookmarkStart w:id="471" w:name="_Toc188006064"/>
      <w:bookmarkStart w:id="472" w:name="_Toc188006220"/>
      <w:bookmarkStart w:id="473" w:name="_Toc188006436"/>
      <w:bookmarkStart w:id="474" w:name="_Toc187935333"/>
      <w:bookmarkStart w:id="475" w:name="_Toc188005176"/>
      <w:bookmarkStart w:id="476" w:name="_Toc188005485"/>
      <w:bookmarkStart w:id="477" w:name="_Toc188005677"/>
      <w:bookmarkStart w:id="478" w:name="_Toc188005859"/>
      <w:bookmarkStart w:id="479" w:name="_Toc188006065"/>
      <w:bookmarkStart w:id="480" w:name="_Toc188006221"/>
      <w:bookmarkStart w:id="481" w:name="_Toc188006437"/>
      <w:bookmarkStart w:id="482" w:name="_Toc187935334"/>
      <w:bookmarkStart w:id="483" w:name="_Toc188005177"/>
      <w:bookmarkStart w:id="484" w:name="_Toc188005486"/>
      <w:bookmarkStart w:id="485" w:name="_Toc188005678"/>
      <w:bookmarkStart w:id="486" w:name="_Toc188005860"/>
      <w:bookmarkStart w:id="487" w:name="_Toc188006066"/>
      <w:bookmarkStart w:id="488" w:name="_Toc188006222"/>
      <w:bookmarkStart w:id="489" w:name="_Toc188006438"/>
      <w:bookmarkStart w:id="490" w:name="_Toc187935335"/>
      <w:bookmarkStart w:id="491" w:name="_Toc188005178"/>
      <w:bookmarkStart w:id="492" w:name="_Toc188005487"/>
      <w:bookmarkStart w:id="493" w:name="_Toc188005679"/>
      <w:bookmarkStart w:id="494" w:name="_Toc188005861"/>
      <w:bookmarkStart w:id="495" w:name="_Toc188006067"/>
      <w:bookmarkStart w:id="496" w:name="_Toc188006223"/>
      <w:bookmarkStart w:id="497" w:name="_Toc188006439"/>
      <w:bookmarkStart w:id="498" w:name="_Toc187935371"/>
      <w:bookmarkStart w:id="499" w:name="_Toc188005214"/>
      <w:bookmarkStart w:id="500" w:name="_Toc188005523"/>
      <w:bookmarkStart w:id="501" w:name="_Toc188005715"/>
      <w:bookmarkStart w:id="502" w:name="_Toc188005897"/>
      <w:bookmarkStart w:id="503" w:name="_Toc188006103"/>
      <w:bookmarkStart w:id="504" w:name="_Toc188006259"/>
      <w:bookmarkStart w:id="505" w:name="_Toc188006475"/>
      <w:bookmarkStart w:id="506" w:name="_Toc187935372"/>
      <w:bookmarkStart w:id="507" w:name="_Toc188005215"/>
      <w:bookmarkStart w:id="508" w:name="_Toc188005524"/>
      <w:bookmarkStart w:id="509" w:name="_Toc188005716"/>
      <w:bookmarkStart w:id="510" w:name="_Toc188005898"/>
      <w:bookmarkStart w:id="511" w:name="_Toc188006104"/>
      <w:bookmarkStart w:id="512" w:name="_Toc188006260"/>
      <w:bookmarkStart w:id="513" w:name="_Toc188006476"/>
      <w:bookmarkStart w:id="514" w:name="_Toc187935373"/>
      <w:bookmarkStart w:id="515" w:name="_Toc188005216"/>
      <w:bookmarkStart w:id="516" w:name="_Toc188005525"/>
      <w:bookmarkStart w:id="517" w:name="_Toc188005717"/>
      <w:bookmarkStart w:id="518" w:name="_Toc188005899"/>
      <w:bookmarkStart w:id="519" w:name="_Toc188006105"/>
      <w:bookmarkStart w:id="520" w:name="_Toc188006261"/>
      <w:bookmarkStart w:id="521" w:name="_Toc188006477"/>
      <w:bookmarkStart w:id="522" w:name="_Toc187935374"/>
      <w:bookmarkStart w:id="523" w:name="_Toc188005217"/>
      <w:bookmarkStart w:id="524" w:name="_Toc188005526"/>
      <w:bookmarkStart w:id="525" w:name="_Toc188005718"/>
      <w:bookmarkStart w:id="526" w:name="_Toc188005900"/>
      <w:bookmarkStart w:id="527" w:name="_Toc188006106"/>
      <w:bookmarkStart w:id="528" w:name="_Toc188006262"/>
      <w:bookmarkStart w:id="529" w:name="_Toc188006478"/>
      <w:bookmarkStart w:id="530" w:name="_Toc187935375"/>
      <w:bookmarkStart w:id="531" w:name="_Toc188005218"/>
      <w:bookmarkStart w:id="532" w:name="_Toc188005527"/>
      <w:bookmarkStart w:id="533" w:name="_Toc188005719"/>
      <w:bookmarkStart w:id="534" w:name="_Toc188005901"/>
      <w:bookmarkStart w:id="535" w:name="_Toc188006107"/>
      <w:bookmarkStart w:id="536" w:name="_Toc188006263"/>
      <w:bookmarkStart w:id="537" w:name="_Toc188006479"/>
      <w:bookmarkStart w:id="538" w:name="_Toc187935376"/>
      <w:bookmarkStart w:id="539" w:name="_Toc188005219"/>
      <w:bookmarkStart w:id="540" w:name="_Toc188005528"/>
      <w:bookmarkStart w:id="541" w:name="_Toc188005720"/>
      <w:bookmarkStart w:id="542" w:name="_Toc188005902"/>
      <w:bookmarkStart w:id="543" w:name="_Toc188006108"/>
      <w:bookmarkStart w:id="544" w:name="_Toc188006264"/>
      <w:bookmarkStart w:id="545" w:name="_Toc188006480"/>
      <w:bookmarkStart w:id="546" w:name="_Toc187935377"/>
      <w:bookmarkStart w:id="547" w:name="_Toc188005220"/>
      <w:bookmarkStart w:id="548" w:name="_Toc188005529"/>
      <w:bookmarkStart w:id="549" w:name="_Toc188005721"/>
      <w:bookmarkStart w:id="550" w:name="_Toc188005903"/>
      <w:bookmarkStart w:id="551" w:name="_Toc188006109"/>
      <w:bookmarkStart w:id="552" w:name="_Toc188006265"/>
      <w:bookmarkStart w:id="553" w:name="_Toc188006481"/>
      <w:bookmarkStart w:id="554" w:name="_Toc187935378"/>
      <w:bookmarkStart w:id="555" w:name="_Toc188005221"/>
      <w:bookmarkStart w:id="556" w:name="_Toc188005530"/>
      <w:bookmarkStart w:id="557" w:name="_Toc188005722"/>
      <w:bookmarkStart w:id="558" w:name="_Toc188005904"/>
      <w:bookmarkStart w:id="559" w:name="_Toc188006110"/>
      <w:bookmarkStart w:id="560" w:name="_Toc188006266"/>
      <w:bookmarkStart w:id="561" w:name="_Toc188006482"/>
      <w:bookmarkStart w:id="562" w:name="_Toc187935379"/>
      <w:bookmarkStart w:id="563" w:name="_Toc188005222"/>
      <w:bookmarkStart w:id="564" w:name="_Toc188005531"/>
      <w:bookmarkStart w:id="565" w:name="_Toc188005723"/>
      <w:bookmarkStart w:id="566" w:name="_Toc188005905"/>
      <w:bookmarkStart w:id="567" w:name="_Toc188006111"/>
      <w:bookmarkStart w:id="568" w:name="_Toc188006267"/>
      <w:bookmarkStart w:id="569" w:name="_Toc188006483"/>
      <w:bookmarkStart w:id="570" w:name="_Toc187935380"/>
      <w:bookmarkStart w:id="571" w:name="_Toc188005223"/>
      <w:bookmarkStart w:id="572" w:name="_Toc188005532"/>
      <w:bookmarkStart w:id="573" w:name="_Toc188005724"/>
      <w:bookmarkStart w:id="574" w:name="_Toc188005906"/>
      <w:bookmarkStart w:id="575" w:name="_Toc188006112"/>
      <w:bookmarkStart w:id="576" w:name="_Toc188006268"/>
      <w:bookmarkStart w:id="577" w:name="_Toc188006484"/>
      <w:bookmarkStart w:id="578" w:name="_Toc187935381"/>
      <w:bookmarkStart w:id="579" w:name="_Toc188005224"/>
      <w:bookmarkStart w:id="580" w:name="_Toc188005533"/>
      <w:bookmarkStart w:id="581" w:name="_Toc188005725"/>
      <w:bookmarkStart w:id="582" w:name="_Toc188005907"/>
      <w:bookmarkStart w:id="583" w:name="_Toc188006113"/>
      <w:bookmarkStart w:id="584" w:name="_Toc188006269"/>
      <w:bookmarkStart w:id="585" w:name="_Toc188006485"/>
      <w:bookmarkStart w:id="586" w:name="_Toc187935382"/>
      <w:bookmarkStart w:id="587" w:name="_Toc188005225"/>
      <w:bookmarkStart w:id="588" w:name="_Toc188005534"/>
      <w:bookmarkStart w:id="589" w:name="_Toc188005726"/>
      <w:bookmarkStart w:id="590" w:name="_Toc188005908"/>
      <w:bookmarkStart w:id="591" w:name="_Toc188006114"/>
      <w:bookmarkStart w:id="592" w:name="_Toc188006270"/>
      <w:bookmarkStart w:id="593" w:name="_Toc188006486"/>
      <w:bookmarkStart w:id="594" w:name="_Toc187935383"/>
      <w:bookmarkStart w:id="595" w:name="_Toc188005226"/>
      <w:bookmarkStart w:id="596" w:name="_Toc188005535"/>
      <w:bookmarkStart w:id="597" w:name="_Toc188005727"/>
      <w:bookmarkStart w:id="598" w:name="_Toc188005909"/>
      <w:bookmarkStart w:id="599" w:name="_Toc188006115"/>
      <w:bookmarkStart w:id="600" w:name="_Toc188006271"/>
      <w:bookmarkStart w:id="601" w:name="_Toc188006487"/>
      <w:bookmarkStart w:id="602" w:name="_Toc187935384"/>
      <w:bookmarkStart w:id="603" w:name="_Toc188005227"/>
      <w:bookmarkStart w:id="604" w:name="_Toc188005536"/>
      <w:bookmarkStart w:id="605" w:name="_Toc188005728"/>
      <w:bookmarkStart w:id="606" w:name="_Toc188005910"/>
      <w:bookmarkStart w:id="607" w:name="_Toc188006116"/>
      <w:bookmarkStart w:id="608" w:name="_Toc188006272"/>
      <w:bookmarkStart w:id="609" w:name="_Toc188006488"/>
      <w:bookmarkStart w:id="610" w:name="_Toc187935385"/>
      <w:bookmarkStart w:id="611" w:name="_Toc188005228"/>
      <w:bookmarkStart w:id="612" w:name="_Toc188005537"/>
      <w:bookmarkStart w:id="613" w:name="_Toc188005729"/>
      <w:bookmarkStart w:id="614" w:name="_Toc188005911"/>
      <w:bookmarkStart w:id="615" w:name="_Toc188006117"/>
      <w:bookmarkStart w:id="616" w:name="_Toc188006273"/>
      <w:bookmarkStart w:id="617" w:name="_Toc188006489"/>
      <w:bookmarkStart w:id="618" w:name="_Toc187935386"/>
      <w:bookmarkStart w:id="619" w:name="_Toc188005229"/>
      <w:bookmarkStart w:id="620" w:name="_Toc188005538"/>
      <w:bookmarkStart w:id="621" w:name="_Toc188005730"/>
      <w:bookmarkStart w:id="622" w:name="_Toc188005912"/>
      <w:bookmarkStart w:id="623" w:name="_Toc188006118"/>
      <w:bookmarkStart w:id="624" w:name="_Toc188006274"/>
      <w:bookmarkStart w:id="625" w:name="_Toc188006490"/>
      <w:bookmarkStart w:id="626" w:name="_Toc187935387"/>
      <w:bookmarkStart w:id="627" w:name="_Toc188005230"/>
      <w:bookmarkStart w:id="628" w:name="_Toc188005539"/>
      <w:bookmarkStart w:id="629" w:name="_Toc188005731"/>
      <w:bookmarkStart w:id="630" w:name="_Toc188005913"/>
      <w:bookmarkStart w:id="631" w:name="_Toc188006119"/>
      <w:bookmarkStart w:id="632" w:name="_Toc188006275"/>
      <w:bookmarkStart w:id="633" w:name="_Toc188006491"/>
      <w:bookmarkStart w:id="634" w:name="_Toc187935388"/>
      <w:bookmarkStart w:id="635" w:name="_Toc188005231"/>
      <w:bookmarkStart w:id="636" w:name="_Toc188005540"/>
      <w:bookmarkStart w:id="637" w:name="_Toc188005732"/>
      <w:bookmarkStart w:id="638" w:name="_Toc188005914"/>
      <w:bookmarkStart w:id="639" w:name="_Toc188006120"/>
      <w:bookmarkStart w:id="640" w:name="_Toc188006276"/>
      <w:bookmarkStart w:id="641" w:name="_Toc188006492"/>
      <w:bookmarkStart w:id="642" w:name="_Toc187935389"/>
      <w:bookmarkStart w:id="643" w:name="_Toc188005232"/>
      <w:bookmarkStart w:id="644" w:name="_Toc188005541"/>
      <w:bookmarkStart w:id="645" w:name="_Toc188005733"/>
      <w:bookmarkStart w:id="646" w:name="_Toc188005915"/>
      <w:bookmarkStart w:id="647" w:name="_Toc188006121"/>
      <w:bookmarkStart w:id="648" w:name="_Toc188006277"/>
      <w:bookmarkStart w:id="649" w:name="_Toc188006493"/>
      <w:bookmarkStart w:id="650" w:name="_Toc187935390"/>
      <w:bookmarkStart w:id="651" w:name="_Toc188005233"/>
      <w:bookmarkStart w:id="652" w:name="_Toc188005542"/>
      <w:bookmarkStart w:id="653" w:name="_Toc188005734"/>
      <w:bookmarkStart w:id="654" w:name="_Toc188005916"/>
      <w:bookmarkStart w:id="655" w:name="_Toc188006122"/>
      <w:bookmarkStart w:id="656" w:name="_Toc188006278"/>
      <w:bookmarkStart w:id="657" w:name="_Toc188006494"/>
      <w:bookmarkStart w:id="658" w:name="_Toc187935391"/>
      <w:bookmarkStart w:id="659" w:name="_Toc188005234"/>
      <w:bookmarkStart w:id="660" w:name="_Toc188005543"/>
      <w:bookmarkStart w:id="661" w:name="_Toc188005735"/>
      <w:bookmarkStart w:id="662" w:name="_Toc188005917"/>
      <w:bookmarkStart w:id="663" w:name="_Toc188006123"/>
      <w:bookmarkStart w:id="664" w:name="_Toc188006279"/>
      <w:bookmarkStart w:id="665" w:name="_Toc188006495"/>
      <w:bookmarkStart w:id="666" w:name="_Toc187935392"/>
      <w:bookmarkStart w:id="667" w:name="_Toc188005235"/>
      <w:bookmarkStart w:id="668" w:name="_Toc188005544"/>
      <w:bookmarkStart w:id="669" w:name="_Toc188005736"/>
      <w:bookmarkStart w:id="670" w:name="_Toc188005918"/>
      <w:bookmarkStart w:id="671" w:name="_Toc188006124"/>
      <w:bookmarkStart w:id="672" w:name="_Toc188006280"/>
      <w:bookmarkStart w:id="673" w:name="_Toc188006496"/>
      <w:bookmarkStart w:id="674" w:name="_Toc187935393"/>
      <w:bookmarkStart w:id="675" w:name="_Toc188005236"/>
      <w:bookmarkStart w:id="676" w:name="_Toc188005545"/>
      <w:bookmarkStart w:id="677" w:name="_Toc188005737"/>
      <w:bookmarkStart w:id="678" w:name="_Toc188005919"/>
      <w:bookmarkStart w:id="679" w:name="_Toc188006125"/>
      <w:bookmarkStart w:id="680" w:name="_Toc188006281"/>
      <w:bookmarkStart w:id="681" w:name="_Toc188006497"/>
      <w:bookmarkStart w:id="682" w:name="_Toc187935394"/>
      <w:bookmarkStart w:id="683" w:name="_Toc188005237"/>
      <w:bookmarkStart w:id="684" w:name="_Toc188005546"/>
      <w:bookmarkStart w:id="685" w:name="_Toc188005738"/>
      <w:bookmarkStart w:id="686" w:name="_Toc188005920"/>
      <w:bookmarkStart w:id="687" w:name="_Toc188006126"/>
      <w:bookmarkStart w:id="688" w:name="_Toc188006282"/>
      <w:bookmarkStart w:id="689" w:name="_Toc188006498"/>
      <w:bookmarkStart w:id="690" w:name="_Toc187935395"/>
      <w:bookmarkStart w:id="691" w:name="_Toc188005238"/>
      <w:bookmarkStart w:id="692" w:name="_Toc188005547"/>
      <w:bookmarkStart w:id="693" w:name="_Toc188005739"/>
      <w:bookmarkStart w:id="694" w:name="_Toc188005921"/>
      <w:bookmarkStart w:id="695" w:name="_Toc188006127"/>
      <w:bookmarkStart w:id="696" w:name="_Toc188006283"/>
      <w:bookmarkStart w:id="697" w:name="_Toc188006499"/>
      <w:bookmarkStart w:id="698" w:name="_Toc187935396"/>
      <w:bookmarkStart w:id="699" w:name="_Toc188005239"/>
      <w:bookmarkStart w:id="700" w:name="_Toc188005548"/>
      <w:bookmarkStart w:id="701" w:name="_Toc188005740"/>
      <w:bookmarkStart w:id="702" w:name="_Toc188005922"/>
      <w:bookmarkStart w:id="703" w:name="_Toc188006128"/>
      <w:bookmarkStart w:id="704" w:name="_Toc188006284"/>
      <w:bookmarkStart w:id="705" w:name="_Toc188006500"/>
      <w:bookmarkStart w:id="706" w:name="_Toc187935397"/>
      <w:bookmarkStart w:id="707" w:name="_Toc188005240"/>
      <w:bookmarkStart w:id="708" w:name="_Toc188005549"/>
      <w:bookmarkStart w:id="709" w:name="_Toc188005741"/>
      <w:bookmarkStart w:id="710" w:name="_Toc188005923"/>
      <w:bookmarkStart w:id="711" w:name="_Toc188006129"/>
      <w:bookmarkStart w:id="712" w:name="_Toc188006285"/>
      <w:bookmarkStart w:id="713" w:name="_Toc188006501"/>
      <w:bookmarkStart w:id="714" w:name="_Toc187935398"/>
      <w:bookmarkStart w:id="715" w:name="_Toc188005241"/>
      <w:bookmarkStart w:id="716" w:name="_Toc188005550"/>
      <w:bookmarkStart w:id="717" w:name="_Toc188005742"/>
      <w:bookmarkStart w:id="718" w:name="_Toc188005924"/>
      <w:bookmarkStart w:id="719" w:name="_Toc188006130"/>
      <w:bookmarkStart w:id="720" w:name="_Toc188006286"/>
      <w:bookmarkStart w:id="721" w:name="_Toc188006502"/>
      <w:bookmarkStart w:id="722" w:name="_Toc187935399"/>
      <w:bookmarkStart w:id="723" w:name="_Toc188005242"/>
      <w:bookmarkStart w:id="724" w:name="_Toc188005551"/>
      <w:bookmarkStart w:id="725" w:name="_Toc188005743"/>
      <w:bookmarkStart w:id="726" w:name="_Toc188005925"/>
      <w:bookmarkStart w:id="727" w:name="_Toc188006131"/>
      <w:bookmarkStart w:id="728" w:name="_Toc188006287"/>
      <w:bookmarkStart w:id="729" w:name="_Toc188006503"/>
      <w:bookmarkStart w:id="730" w:name="_Toc187935400"/>
      <w:bookmarkStart w:id="731" w:name="_Toc188005243"/>
      <w:bookmarkStart w:id="732" w:name="_Toc188005552"/>
      <w:bookmarkStart w:id="733" w:name="_Toc188005744"/>
      <w:bookmarkStart w:id="734" w:name="_Toc188005926"/>
      <w:bookmarkStart w:id="735" w:name="_Toc188006132"/>
      <w:bookmarkStart w:id="736" w:name="_Toc188006288"/>
      <w:bookmarkStart w:id="737" w:name="_Toc188006504"/>
      <w:bookmarkStart w:id="738" w:name="_Toc187935401"/>
      <w:bookmarkStart w:id="739" w:name="_Toc188005244"/>
      <w:bookmarkStart w:id="740" w:name="_Toc188005553"/>
      <w:bookmarkStart w:id="741" w:name="_Toc188005745"/>
      <w:bookmarkStart w:id="742" w:name="_Toc188005927"/>
      <w:bookmarkStart w:id="743" w:name="_Toc188006133"/>
      <w:bookmarkStart w:id="744" w:name="_Toc188006289"/>
      <w:bookmarkStart w:id="745" w:name="_Toc188006505"/>
      <w:bookmarkStart w:id="746" w:name="_Toc187935402"/>
      <w:bookmarkStart w:id="747" w:name="_Toc188005245"/>
      <w:bookmarkStart w:id="748" w:name="_Toc188005554"/>
      <w:bookmarkStart w:id="749" w:name="_Toc188005746"/>
      <w:bookmarkStart w:id="750" w:name="_Toc188005928"/>
      <w:bookmarkStart w:id="751" w:name="_Toc188006134"/>
      <w:bookmarkStart w:id="752" w:name="_Toc188006290"/>
      <w:bookmarkStart w:id="753" w:name="_Toc188006506"/>
      <w:bookmarkStart w:id="754" w:name="_Toc187935403"/>
      <w:bookmarkStart w:id="755" w:name="_Toc188005246"/>
      <w:bookmarkStart w:id="756" w:name="_Toc188005555"/>
      <w:bookmarkStart w:id="757" w:name="_Toc188005747"/>
      <w:bookmarkStart w:id="758" w:name="_Toc188005929"/>
      <w:bookmarkStart w:id="759" w:name="_Toc188006135"/>
      <w:bookmarkStart w:id="760" w:name="_Toc188006291"/>
      <w:bookmarkStart w:id="761" w:name="_Toc188006507"/>
      <w:bookmarkStart w:id="762" w:name="_Toc187935404"/>
      <w:bookmarkStart w:id="763" w:name="_Toc188005247"/>
      <w:bookmarkStart w:id="764" w:name="_Toc188005556"/>
      <w:bookmarkStart w:id="765" w:name="_Toc188005748"/>
      <w:bookmarkStart w:id="766" w:name="_Toc188005930"/>
      <w:bookmarkStart w:id="767" w:name="_Toc188006136"/>
      <w:bookmarkStart w:id="768" w:name="_Toc188006292"/>
      <w:bookmarkStart w:id="769" w:name="_Toc188006508"/>
      <w:bookmarkStart w:id="770" w:name="_Toc187935405"/>
      <w:bookmarkStart w:id="771" w:name="_Toc188005248"/>
      <w:bookmarkStart w:id="772" w:name="_Toc188005557"/>
      <w:bookmarkStart w:id="773" w:name="_Toc188005749"/>
      <w:bookmarkStart w:id="774" w:name="_Toc188005931"/>
      <w:bookmarkStart w:id="775" w:name="_Toc188006137"/>
      <w:bookmarkStart w:id="776" w:name="_Toc188006293"/>
      <w:bookmarkStart w:id="777" w:name="_Toc188006509"/>
      <w:bookmarkStart w:id="778" w:name="_Toc187935406"/>
      <w:bookmarkStart w:id="779" w:name="_Toc188005249"/>
      <w:bookmarkStart w:id="780" w:name="_Toc188005558"/>
      <w:bookmarkStart w:id="781" w:name="_Toc188005750"/>
      <w:bookmarkStart w:id="782" w:name="_Toc188005932"/>
      <w:bookmarkStart w:id="783" w:name="_Toc188006138"/>
      <w:bookmarkStart w:id="784" w:name="_Toc188006294"/>
      <w:bookmarkStart w:id="785" w:name="_Toc188006510"/>
      <w:bookmarkStart w:id="786" w:name="_Toc187935407"/>
      <w:bookmarkStart w:id="787" w:name="_Toc188005250"/>
      <w:bookmarkStart w:id="788" w:name="_Toc188005559"/>
      <w:bookmarkStart w:id="789" w:name="_Toc188005751"/>
      <w:bookmarkStart w:id="790" w:name="_Toc188005933"/>
      <w:bookmarkStart w:id="791" w:name="_Toc188006139"/>
      <w:bookmarkStart w:id="792" w:name="_Toc188006295"/>
      <w:bookmarkStart w:id="793" w:name="_Toc188006511"/>
      <w:bookmarkStart w:id="794" w:name="_Toc187935408"/>
      <w:bookmarkStart w:id="795" w:name="_Toc188005251"/>
      <w:bookmarkStart w:id="796" w:name="_Toc188005560"/>
      <w:bookmarkStart w:id="797" w:name="_Toc188005752"/>
      <w:bookmarkStart w:id="798" w:name="_Toc188005934"/>
      <w:bookmarkStart w:id="799" w:name="_Toc188006140"/>
      <w:bookmarkStart w:id="800" w:name="_Toc188006296"/>
      <w:bookmarkStart w:id="801" w:name="_Toc188006512"/>
      <w:bookmarkStart w:id="802" w:name="_Toc187935409"/>
      <w:bookmarkStart w:id="803" w:name="_Toc188005252"/>
      <w:bookmarkStart w:id="804" w:name="_Toc188005561"/>
      <w:bookmarkStart w:id="805" w:name="_Toc188005753"/>
      <w:bookmarkStart w:id="806" w:name="_Toc188005935"/>
      <w:bookmarkStart w:id="807" w:name="_Toc188006141"/>
      <w:bookmarkStart w:id="808" w:name="_Toc188006297"/>
      <w:bookmarkStart w:id="809" w:name="_Toc188006513"/>
      <w:bookmarkStart w:id="810" w:name="_Toc187935413"/>
      <w:bookmarkStart w:id="811" w:name="_Toc188005256"/>
      <w:bookmarkStart w:id="812" w:name="_Toc188005565"/>
      <w:bookmarkStart w:id="813" w:name="_Toc188005757"/>
      <w:bookmarkStart w:id="814" w:name="_Toc188005939"/>
      <w:bookmarkStart w:id="815" w:name="_Toc188006145"/>
      <w:bookmarkStart w:id="816" w:name="_Toc188006301"/>
      <w:bookmarkStart w:id="817" w:name="_Toc188006517"/>
      <w:bookmarkStart w:id="818" w:name="_Toc187935414"/>
      <w:bookmarkStart w:id="819" w:name="_Toc188005257"/>
      <w:bookmarkStart w:id="820" w:name="_Toc188005566"/>
      <w:bookmarkStart w:id="821" w:name="_Toc188005758"/>
      <w:bookmarkStart w:id="822" w:name="_Toc188005940"/>
      <w:bookmarkStart w:id="823" w:name="_Toc188006146"/>
      <w:bookmarkStart w:id="824" w:name="_Toc188006302"/>
      <w:bookmarkStart w:id="825" w:name="_Toc188006518"/>
      <w:bookmarkStart w:id="826" w:name="_Toc187935415"/>
      <w:bookmarkStart w:id="827" w:name="_Toc188005258"/>
      <w:bookmarkStart w:id="828" w:name="_Toc188005567"/>
      <w:bookmarkStart w:id="829" w:name="_Toc188005759"/>
      <w:bookmarkStart w:id="830" w:name="_Toc188005941"/>
      <w:bookmarkStart w:id="831" w:name="_Toc188006147"/>
      <w:bookmarkStart w:id="832" w:name="_Toc188006303"/>
      <w:bookmarkStart w:id="833" w:name="_Toc188006519"/>
      <w:bookmarkStart w:id="834" w:name="_Toc187935416"/>
      <w:bookmarkStart w:id="835" w:name="_Toc188005259"/>
      <w:bookmarkStart w:id="836" w:name="_Toc188005568"/>
      <w:bookmarkStart w:id="837" w:name="_Toc188005760"/>
      <w:bookmarkStart w:id="838" w:name="_Toc188005942"/>
      <w:bookmarkStart w:id="839" w:name="_Toc188006148"/>
      <w:bookmarkStart w:id="840" w:name="_Toc188006304"/>
      <w:bookmarkStart w:id="841" w:name="_Toc188006520"/>
      <w:bookmarkStart w:id="842" w:name="_Toc187935417"/>
      <w:bookmarkStart w:id="843" w:name="_Toc188005260"/>
      <w:bookmarkStart w:id="844" w:name="_Toc188005569"/>
      <w:bookmarkStart w:id="845" w:name="_Toc188005761"/>
      <w:bookmarkStart w:id="846" w:name="_Toc188005943"/>
      <w:bookmarkStart w:id="847" w:name="_Toc188006149"/>
      <w:bookmarkStart w:id="848" w:name="_Toc188006305"/>
      <w:bookmarkStart w:id="849" w:name="_Toc188006521"/>
      <w:bookmarkStart w:id="850" w:name="_Toc187935418"/>
      <w:bookmarkStart w:id="851" w:name="_Toc188005261"/>
      <w:bookmarkStart w:id="852" w:name="_Toc188005570"/>
      <w:bookmarkStart w:id="853" w:name="_Toc188005762"/>
      <w:bookmarkStart w:id="854" w:name="_Toc188005944"/>
      <w:bookmarkStart w:id="855" w:name="_Toc188006150"/>
      <w:bookmarkStart w:id="856" w:name="_Toc188006306"/>
      <w:bookmarkStart w:id="857" w:name="_Toc188006522"/>
      <w:bookmarkStart w:id="858" w:name="_Toc187935419"/>
      <w:bookmarkStart w:id="859" w:name="_Toc188005262"/>
      <w:bookmarkStart w:id="860" w:name="_Toc188005571"/>
      <w:bookmarkStart w:id="861" w:name="_Toc188005763"/>
      <w:bookmarkStart w:id="862" w:name="_Toc188005945"/>
      <w:bookmarkStart w:id="863" w:name="_Toc188006151"/>
      <w:bookmarkStart w:id="864" w:name="_Toc188006307"/>
      <w:bookmarkStart w:id="865" w:name="_Toc188006523"/>
      <w:bookmarkStart w:id="866" w:name="_Toc187935420"/>
      <w:bookmarkStart w:id="867" w:name="_Toc188005263"/>
      <w:bookmarkStart w:id="868" w:name="_Toc188005572"/>
      <w:bookmarkStart w:id="869" w:name="_Toc188005764"/>
      <w:bookmarkStart w:id="870" w:name="_Toc188005946"/>
      <w:bookmarkStart w:id="871" w:name="_Toc188006152"/>
      <w:bookmarkStart w:id="872" w:name="_Toc188006308"/>
      <w:bookmarkStart w:id="873" w:name="_Toc188006524"/>
      <w:bookmarkStart w:id="874" w:name="_Ref211323059"/>
      <w:bookmarkStart w:id="875" w:name="_Toc212270718"/>
      <w:bookmarkStart w:id="876" w:name="_Toc304796039"/>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br w:type="page"/>
      </w:r>
      <w:bookmarkStart w:id="877" w:name="_Toc207971522"/>
      <w:bookmarkEnd w:id="874"/>
      <w:bookmarkEnd w:id="875"/>
      <w:bookmarkEnd w:id="876"/>
      <w:r w:rsidR="005C1228" w:rsidRPr="00D771FE">
        <w:rPr>
          <w:color w:val="auto"/>
        </w:rPr>
        <w:lastRenderedPageBreak/>
        <w:t xml:space="preserve">Bijlage </w:t>
      </w:r>
      <w:r w:rsidR="005C1228">
        <w:rPr>
          <w:color w:val="auto"/>
        </w:rPr>
        <w:t>1</w:t>
      </w:r>
      <w:r w:rsidR="005C1228" w:rsidRPr="00D771FE">
        <w:rPr>
          <w:color w:val="auto"/>
        </w:rPr>
        <w:t xml:space="preserve"> Uniform Europees Aanbestedingsdocument</w:t>
      </w:r>
      <w:bookmarkEnd w:id="877"/>
    </w:p>
    <w:p w14:paraId="5DAC6456" w14:textId="77777777" w:rsidR="00E264CB" w:rsidRPr="00DB4836" w:rsidRDefault="005C1228" w:rsidP="00E264CB">
      <w:pPr>
        <w:pStyle w:val="ReportBodyText"/>
        <w:spacing w:line="288" w:lineRule="auto"/>
        <w:rPr>
          <w:bCs/>
          <w:lang w:val="nl-NL"/>
        </w:rPr>
      </w:pPr>
      <w:r w:rsidRPr="002006A8">
        <w:rPr>
          <w:rFonts w:cs="Arial"/>
          <w:b/>
          <w:bCs/>
          <w:szCs w:val="20"/>
          <w:lang w:val="nl-NL"/>
        </w:rPr>
        <w:br/>
      </w:r>
    </w:p>
    <w:p w14:paraId="55A9BE6A" w14:textId="4138D1D5" w:rsidR="005C1228" w:rsidRPr="00550760" w:rsidRDefault="00E264CB" w:rsidP="003F1D08">
      <w:pPr>
        <w:pStyle w:val="ReportBodyText"/>
        <w:spacing w:line="288" w:lineRule="auto"/>
        <w:rPr>
          <w:bCs/>
          <w:lang w:val="nl-NL"/>
        </w:rPr>
      </w:pPr>
      <w:r w:rsidRPr="009B2ECB">
        <w:rPr>
          <w:bCs/>
          <w:lang w:val="nl-NL"/>
        </w:rPr>
        <w:t xml:space="preserve">Het Uniform Europees Aanbestedingsdocument (UEA) is via TenderNed gegenereerd en is als separate Bijlage bijgesloten en dient te worden ingevuld en rechtsgeldig ondertekend. </w:t>
      </w:r>
      <w:r w:rsidR="005C1228" w:rsidRPr="00550760">
        <w:rPr>
          <w:bCs/>
          <w:lang w:val="nl-NL"/>
        </w:rPr>
        <w:t xml:space="preserve"> </w:t>
      </w:r>
    </w:p>
    <w:p w14:paraId="6BFABBC0" w14:textId="77777777" w:rsidR="005C1228" w:rsidRDefault="005C1228" w:rsidP="003F1D08">
      <w:pPr>
        <w:spacing w:line="288" w:lineRule="auto"/>
        <w:rPr>
          <w:b/>
          <w:color w:val="E11B22"/>
          <w:sz w:val="32"/>
          <w:szCs w:val="22"/>
        </w:rPr>
      </w:pPr>
      <w:r>
        <w:br w:type="page"/>
      </w:r>
    </w:p>
    <w:p w14:paraId="0895DF82" w14:textId="1D7279A8" w:rsidR="001B1F5D" w:rsidRPr="00D819D3" w:rsidRDefault="00876A7B" w:rsidP="003F1D08">
      <w:pPr>
        <w:pStyle w:val="ReportHeading1"/>
        <w:tabs>
          <w:tab w:val="clear" w:pos="851"/>
        </w:tabs>
        <w:spacing w:before="0" w:after="0" w:line="288" w:lineRule="auto"/>
        <w:ind w:left="0" w:firstLine="0"/>
        <w:rPr>
          <w:color w:val="auto"/>
        </w:rPr>
      </w:pPr>
      <w:bookmarkStart w:id="878" w:name="_Toc207971523"/>
      <w:r w:rsidRPr="00D771FE">
        <w:rPr>
          <w:color w:val="auto"/>
        </w:rPr>
        <w:lastRenderedPageBreak/>
        <w:t xml:space="preserve">Bijlage </w:t>
      </w:r>
      <w:r w:rsidR="00085CA5">
        <w:rPr>
          <w:color w:val="auto"/>
        </w:rPr>
        <w:t>2</w:t>
      </w:r>
      <w:r w:rsidR="00085CA5" w:rsidRPr="00D771FE">
        <w:rPr>
          <w:color w:val="auto"/>
        </w:rPr>
        <w:t xml:space="preserve"> </w:t>
      </w:r>
      <w:r w:rsidR="00085CA5" w:rsidRPr="00085CA5">
        <w:rPr>
          <w:color w:val="auto"/>
        </w:rPr>
        <w:t xml:space="preserve">Inschrijfformulier </w:t>
      </w:r>
      <w:r w:rsidR="00B21A70">
        <w:rPr>
          <w:color w:val="auto"/>
        </w:rPr>
        <w:t>-</w:t>
      </w:r>
      <w:r w:rsidR="00085CA5" w:rsidRPr="00085CA5">
        <w:rPr>
          <w:color w:val="auto"/>
        </w:rPr>
        <w:t xml:space="preserve"> Leidend </w:t>
      </w:r>
      <w:r w:rsidR="00EE0D4D">
        <w:rPr>
          <w:color w:val="auto"/>
        </w:rPr>
        <w:t>V</w:t>
      </w:r>
      <w:r w:rsidR="00EE0D4D" w:rsidRPr="00085CA5">
        <w:rPr>
          <w:color w:val="auto"/>
        </w:rPr>
        <w:t>erzekeraar</w:t>
      </w:r>
      <w:bookmarkEnd w:id="878"/>
      <w:r w:rsidR="00EE0D4D" w:rsidRPr="00085CA5" w:rsidDel="00085CA5">
        <w:rPr>
          <w:color w:val="auto"/>
        </w:rPr>
        <w:t xml:space="preserve"> </w:t>
      </w:r>
    </w:p>
    <w:p w14:paraId="2146603E" w14:textId="23591FF1" w:rsidR="001B1F5D" w:rsidRDefault="00117E24" w:rsidP="003F1D08">
      <w:pPr>
        <w:pStyle w:val="ReportBodyTextIndent"/>
        <w:spacing w:line="288" w:lineRule="auto"/>
        <w:ind w:left="0"/>
        <w:rPr>
          <w:rFonts w:cs="Arial"/>
          <w:b/>
          <w:bCs/>
          <w:szCs w:val="20"/>
        </w:rPr>
      </w:pPr>
      <w:r>
        <w:rPr>
          <w:rFonts w:cs="Arial"/>
          <w:b/>
          <w:bCs/>
          <w:szCs w:val="20"/>
        </w:rPr>
        <w:br/>
      </w:r>
      <w:r w:rsidR="001B1F5D" w:rsidRPr="00C85AAF">
        <w:rPr>
          <w:rFonts w:cs="Arial"/>
          <w:b/>
          <w:bCs/>
          <w:szCs w:val="20"/>
        </w:rPr>
        <w:t xml:space="preserve">Inzake </w:t>
      </w:r>
      <w:r w:rsidR="001B1F5D">
        <w:rPr>
          <w:rFonts w:cs="Arial"/>
          <w:b/>
          <w:bCs/>
          <w:szCs w:val="20"/>
        </w:rPr>
        <w:t>Europese Aan</w:t>
      </w:r>
      <w:r w:rsidR="001B1F5D" w:rsidRPr="00C85AAF">
        <w:rPr>
          <w:rFonts w:cs="Arial"/>
          <w:b/>
          <w:bCs/>
          <w:szCs w:val="20"/>
        </w:rPr>
        <w:t xml:space="preserve">besteding </w:t>
      </w:r>
      <w:r w:rsidR="00F6329C">
        <w:rPr>
          <w:rFonts w:cs="Arial"/>
          <w:b/>
          <w:bCs/>
          <w:szCs w:val="20"/>
        </w:rPr>
        <w:t>Uitgebreide Gevarenverzekering</w:t>
      </w:r>
      <w:r w:rsidR="00B21A70">
        <w:rPr>
          <w:rFonts w:cs="Arial"/>
          <w:b/>
          <w:bCs/>
          <w:szCs w:val="20"/>
        </w:rPr>
        <w:t xml:space="preserve"> t.b.v.</w:t>
      </w:r>
      <w:r w:rsidR="001B1F5D">
        <w:rPr>
          <w:rFonts w:cs="Arial"/>
          <w:b/>
          <w:bCs/>
          <w:szCs w:val="20"/>
        </w:rPr>
        <w:t xml:space="preserve"> </w:t>
      </w:r>
      <w:r w:rsidR="00203BD7">
        <w:rPr>
          <w:rFonts w:cs="Arial"/>
          <w:b/>
          <w:bCs/>
          <w:szCs w:val="20"/>
        </w:rPr>
        <w:t>Summa College</w:t>
      </w:r>
      <w:r>
        <w:rPr>
          <w:rFonts w:cs="Arial"/>
          <w:b/>
          <w:bCs/>
          <w:szCs w:val="20"/>
        </w:rPr>
        <w:br/>
      </w:r>
    </w:p>
    <w:p w14:paraId="3017E2D4" w14:textId="77777777" w:rsidR="00D0657D" w:rsidRDefault="00D0657D" w:rsidP="003F1D08">
      <w:pPr>
        <w:spacing w:line="288" w:lineRule="auto"/>
      </w:pPr>
      <w:bookmarkStart w:id="879" w:name="_Toc459126178"/>
      <w:bookmarkStart w:id="880" w:name="_Toc459277879"/>
    </w:p>
    <w:p w14:paraId="3315C707" w14:textId="28B945FE" w:rsidR="001B1F5D" w:rsidRPr="00876A7B" w:rsidRDefault="009357B5" w:rsidP="003F1D08">
      <w:pPr>
        <w:spacing w:line="288" w:lineRule="auto"/>
        <w:rPr>
          <w:b/>
        </w:rPr>
      </w:pPr>
      <w:r>
        <w:rPr>
          <w:b/>
        </w:rPr>
        <w:t>Leidend</w:t>
      </w:r>
      <w:r w:rsidR="001B1F5D" w:rsidRPr="00876A7B">
        <w:rPr>
          <w:b/>
        </w:rPr>
        <w:t xml:space="preserve"> </w:t>
      </w:r>
      <w:r w:rsidR="00FD3591">
        <w:rPr>
          <w:b/>
        </w:rPr>
        <w:t>V</w:t>
      </w:r>
      <w:r w:rsidR="001B1F5D" w:rsidRPr="00876A7B">
        <w:rPr>
          <w:b/>
        </w:rPr>
        <w:t>erzekeraar</w:t>
      </w:r>
      <w:bookmarkEnd w:id="879"/>
      <w:bookmarkEnd w:id="880"/>
    </w:p>
    <w:p w14:paraId="6581191A" w14:textId="3BF68326" w:rsidR="001B1F5D" w:rsidRPr="00054598" w:rsidRDefault="001B1F5D" w:rsidP="003F1D08">
      <w:pPr>
        <w:pStyle w:val="ReportBodyTextIndent"/>
        <w:spacing w:line="288" w:lineRule="auto"/>
        <w:ind w:left="0"/>
        <w:rPr>
          <w:rFonts w:cs="Arial"/>
          <w:szCs w:val="20"/>
        </w:rPr>
      </w:pPr>
      <w:r w:rsidRPr="00054598">
        <w:rPr>
          <w:rFonts w:cs="Arial"/>
          <w:szCs w:val="20"/>
        </w:rPr>
        <w:t xml:space="preserve">(alleen in te vullen als </w:t>
      </w:r>
      <w:r w:rsidR="006946FE">
        <w:rPr>
          <w:rFonts w:cs="Arial"/>
          <w:szCs w:val="20"/>
        </w:rPr>
        <w:t>Inschrijver</w:t>
      </w:r>
      <w:r w:rsidRPr="00054598">
        <w:rPr>
          <w:rFonts w:cs="Arial"/>
          <w:szCs w:val="20"/>
        </w:rPr>
        <w:t xml:space="preserve"> in aanmerking wenst te komen voor de positie van </w:t>
      </w:r>
      <w:r w:rsidR="009357B5">
        <w:rPr>
          <w:rFonts w:cs="Arial"/>
          <w:szCs w:val="20"/>
        </w:rPr>
        <w:t>Leidend</w:t>
      </w:r>
      <w:r w:rsidRPr="00054598">
        <w:rPr>
          <w:rFonts w:cs="Arial"/>
          <w:szCs w:val="20"/>
        </w:rPr>
        <w:t xml:space="preserve"> </w:t>
      </w:r>
      <w:r w:rsidR="00FD3591">
        <w:rPr>
          <w:rFonts w:cs="Arial"/>
          <w:szCs w:val="20"/>
        </w:rPr>
        <w:t>V</w:t>
      </w:r>
      <w:r w:rsidRPr="00054598">
        <w:rPr>
          <w:rFonts w:cs="Arial"/>
          <w:szCs w:val="20"/>
        </w:rPr>
        <w:t>erzekeraar</w:t>
      </w:r>
      <w:r>
        <w:rPr>
          <w:rFonts w:cs="Arial"/>
          <w:szCs w:val="20"/>
        </w:rPr>
        <w:t>)</w:t>
      </w:r>
    </w:p>
    <w:p w14:paraId="24ACF82D" w14:textId="77777777" w:rsidR="001B1F5D" w:rsidRDefault="001B1F5D" w:rsidP="003F1D08">
      <w:pPr>
        <w:pStyle w:val="ReportBodyTextIndent"/>
        <w:spacing w:line="288" w:lineRule="auto"/>
        <w:ind w:left="0"/>
      </w:pPr>
    </w:p>
    <w:tbl>
      <w:tblPr>
        <w:tblStyle w:val="Tabelraster"/>
        <w:tblW w:w="8217" w:type="dxa"/>
        <w:tblLook w:val="04A0" w:firstRow="1" w:lastRow="0" w:firstColumn="1" w:lastColumn="0" w:noHBand="0" w:noVBand="1"/>
      </w:tblPr>
      <w:tblGrid>
        <w:gridCol w:w="6658"/>
        <w:gridCol w:w="1559"/>
      </w:tblGrid>
      <w:tr w:rsidR="00085CA5" w:rsidRPr="00900DFC" w14:paraId="5E8B1944" w14:textId="77777777" w:rsidTr="00900DFC">
        <w:tc>
          <w:tcPr>
            <w:tcW w:w="6658" w:type="dxa"/>
          </w:tcPr>
          <w:p w14:paraId="3C4DE7ED" w14:textId="518F2CE6" w:rsidR="00085CA5" w:rsidRPr="00900DFC" w:rsidRDefault="00085CA5" w:rsidP="000160CF">
            <w:pPr>
              <w:pStyle w:val="ReportBodyTextIndent"/>
              <w:spacing w:before="60" w:after="60" w:line="288" w:lineRule="auto"/>
              <w:ind w:left="0"/>
              <w:rPr>
                <w:rFonts w:asciiTheme="majorHAnsi" w:hAnsiTheme="majorHAnsi" w:cstheme="majorHAnsi"/>
              </w:rPr>
            </w:pPr>
            <w:r w:rsidRPr="00900DFC">
              <w:rPr>
                <w:rFonts w:asciiTheme="majorHAnsi" w:hAnsiTheme="majorHAnsi" w:cstheme="majorHAnsi"/>
              </w:rPr>
              <w:t>Aangeboden capaciteit (als Leidend verzekeraar)</w:t>
            </w:r>
          </w:p>
        </w:tc>
        <w:tc>
          <w:tcPr>
            <w:tcW w:w="1559" w:type="dxa"/>
          </w:tcPr>
          <w:p w14:paraId="13C74412" w14:textId="4CE21059" w:rsidR="00085CA5" w:rsidRPr="00900DFC" w:rsidRDefault="00085CA5" w:rsidP="000160CF">
            <w:pPr>
              <w:pStyle w:val="ReportBodyTextIndent"/>
              <w:spacing w:before="60" w:after="60" w:line="288" w:lineRule="auto"/>
              <w:ind w:left="0"/>
              <w:jc w:val="center"/>
              <w:rPr>
                <w:rFonts w:asciiTheme="majorHAnsi" w:hAnsiTheme="majorHAnsi" w:cstheme="majorHAnsi"/>
              </w:rPr>
            </w:pPr>
            <w:r w:rsidRPr="00900DFC">
              <w:rPr>
                <w:rFonts w:asciiTheme="majorHAnsi" w:hAnsiTheme="majorHAnsi" w:cstheme="majorHAnsi"/>
              </w:rPr>
              <w:t>… %</w:t>
            </w:r>
          </w:p>
        </w:tc>
      </w:tr>
    </w:tbl>
    <w:p w14:paraId="3653C4BF" w14:textId="77777777" w:rsidR="00085CA5" w:rsidRPr="00900DFC" w:rsidRDefault="00085CA5" w:rsidP="003F1D08">
      <w:pPr>
        <w:spacing w:line="288" w:lineRule="auto"/>
        <w:rPr>
          <w:i/>
          <w:iCs/>
        </w:rPr>
      </w:pPr>
      <w:r w:rsidRPr="00900DFC">
        <w:rPr>
          <w:i/>
          <w:iCs/>
        </w:rPr>
        <w:t>(* doorhalen wat niet van toepassing is)</w:t>
      </w:r>
    </w:p>
    <w:p w14:paraId="6AEA85FB" w14:textId="77777777" w:rsidR="00085CA5" w:rsidRDefault="00085CA5" w:rsidP="003F1D08">
      <w:pPr>
        <w:pStyle w:val="ReportBodyTextIndent"/>
        <w:spacing w:line="288" w:lineRule="auto"/>
        <w:ind w:left="0"/>
      </w:pPr>
    </w:p>
    <w:p w14:paraId="073748C7" w14:textId="23D99944" w:rsidR="001B1F5D" w:rsidRPr="00B06374" w:rsidRDefault="001B1F5D" w:rsidP="003F1D08">
      <w:pPr>
        <w:pStyle w:val="ReportBodyText"/>
        <w:spacing w:line="288" w:lineRule="auto"/>
        <w:rPr>
          <w:rFonts w:cs="Arial"/>
          <w:lang w:val="nl-NL"/>
        </w:rPr>
      </w:pPr>
      <w:r w:rsidRPr="00B06374">
        <w:rPr>
          <w:rFonts w:cs="Arial"/>
          <w:lang w:val="nl-NL"/>
        </w:rPr>
        <w:t xml:space="preserve">Het aandeel van de </w:t>
      </w:r>
      <w:r w:rsidR="009357B5" w:rsidRPr="00B06374">
        <w:rPr>
          <w:rFonts w:cs="Arial"/>
          <w:lang w:val="nl-NL"/>
        </w:rPr>
        <w:t>Leidend</w:t>
      </w:r>
      <w:r w:rsidRPr="00B06374">
        <w:rPr>
          <w:rFonts w:cs="Arial"/>
          <w:lang w:val="nl-NL"/>
        </w:rPr>
        <w:t xml:space="preserve"> </w:t>
      </w:r>
      <w:r w:rsidR="00FD3591" w:rsidRPr="00B06374">
        <w:rPr>
          <w:rFonts w:cs="Arial"/>
          <w:lang w:val="nl-NL"/>
        </w:rPr>
        <w:t>V</w:t>
      </w:r>
      <w:r w:rsidRPr="00B06374">
        <w:rPr>
          <w:rFonts w:cs="Arial"/>
          <w:lang w:val="nl-NL"/>
        </w:rPr>
        <w:t xml:space="preserve">erzekeraar dient minimaal 25% te zijn van het te </w:t>
      </w:r>
    </w:p>
    <w:p w14:paraId="6EEF9D5B" w14:textId="77777777" w:rsidR="001B1F5D" w:rsidRDefault="001B1F5D" w:rsidP="003F1D08">
      <w:pPr>
        <w:pStyle w:val="Plattetekstinspringen"/>
        <w:tabs>
          <w:tab w:val="left" w:pos="8250"/>
        </w:tabs>
        <w:spacing w:after="0" w:line="288" w:lineRule="auto"/>
        <w:ind w:left="0"/>
        <w:rPr>
          <w:rFonts w:cs="Arial"/>
        </w:rPr>
      </w:pPr>
      <w:r>
        <w:rPr>
          <w:rFonts w:cs="Arial"/>
        </w:rPr>
        <w:t>verzekeren risico passend binnen het obligatoir herverzekeringscontract.</w:t>
      </w:r>
    </w:p>
    <w:p w14:paraId="744260CB" w14:textId="77777777" w:rsidR="00085CA5" w:rsidRDefault="00085CA5" w:rsidP="003F1D08">
      <w:pPr>
        <w:pStyle w:val="Kop4"/>
        <w:tabs>
          <w:tab w:val="left" w:pos="7590"/>
        </w:tabs>
        <w:spacing w:before="0" w:line="288" w:lineRule="auto"/>
        <w:rPr>
          <w:rFonts w:cs="Arial"/>
          <w:color w:val="auto"/>
          <w:sz w:val="22"/>
          <w:szCs w:val="22"/>
        </w:rPr>
      </w:pPr>
    </w:p>
    <w:p w14:paraId="20D63DF2" w14:textId="77777777" w:rsidR="00900DFC" w:rsidRPr="00900DFC" w:rsidRDefault="00900DFC" w:rsidP="003F1D08">
      <w:pPr>
        <w:spacing w:line="288" w:lineRule="auto"/>
      </w:pPr>
    </w:p>
    <w:p w14:paraId="63B6CBFC" w14:textId="0C5D478F" w:rsidR="001B1F5D" w:rsidRPr="00900DFC" w:rsidRDefault="001B1F5D" w:rsidP="003F1D08">
      <w:pPr>
        <w:pStyle w:val="Plattetekstinspringen"/>
        <w:spacing w:after="0" w:line="288" w:lineRule="auto"/>
        <w:ind w:left="0"/>
        <w:rPr>
          <w:rFonts w:cs="Arial"/>
          <w:b/>
          <w:bCs/>
        </w:rPr>
      </w:pPr>
      <w:r w:rsidRPr="00900DFC">
        <w:rPr>
          <w:rFonts w:cs="Arial"/>
          <w:b/>
          <w:bCs/>
        </w:rPr>
        <w:t xml:space="preserve">Premie als </w:t>
      </w:r>
      <w:r w:rsidR="009357B5" w:rsidRPr="00900DFC">
        <w:rPr>
          <w:rFonts w:cs="Arial"/>
          <w:b/>
          <w:bCs/>
        </w:rPr>
        <w:t>Leidend</w:t>
      </w:r>
      <w:r w:rsidRPr="00900DFC">
        <w:rPr>
          <w:rFonts w:cs="Arial"/>
          <w:b/>
          <w:bCs/>
        </w:rPr>
        <w:t xml:space="preserve"> </w:t>
      </w:r>
      <w:r w:rsidR="00FD3591" w:rsidRPr="00900DFC">
        <w:rPr>
          <w:rFonts w:cs="Arial"/>
          <w:b/>
          <w:bCs/>
        </w:rPr>
        <w:t>V</w:t>
      </w:r>
      <w:r w:rsidRPr="00900DFC">
        <w:rPr>
          <w:rFonts w:cs="Arial"/>
          <w:b/>
          <w:bCs/>
        </w:rPr>
        <w:t>erzekeraar:</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1701"/>
      </w:tblGrid>
      <w:tr w:rsidR="001B1F5D" w14:paraId="6CF2F71B" w14:textId="77777777" w:rsidTr="00900DFC">
        <w:trPr>
          <w:trHeight w:val="604"/>
        </w:trPr>
        <w:tc>
          <w:tcPr>
            <w:tcW w:w="6516" w:type="dxa"/>
          </w:tcPr>
          <w:p w14:paraId="76BC7B7A" w14:textId="77777777" w:rsidR="001B1F5D" w:rsidRDefault="001B1F5D" w:rsidP="003F1D08">
            <w:pPr>
              <w:spacing w:line="288" w:lineRule="auto"/>
              <w:rPr>
                <w:rFonts w:cs="Arial"/>
                <w:b/>
              </w:rPr>
            </w:pPr>
          </w:p>
          <w:p w14:paraId="732B1536" w14:textId="1F820E67" w:rsidR="000013B3" w:rsidRDefault="001B1F5D" w:rsidP="003F1D08">
            <w:pPr>
              <w:spacing w:line="288" w:lineRule="auto"/>
              <w:rPr>
                <w:rFonts w:ascii="Times New Roman" w:hAnsi="Times New Roman"/>
                <w:sz w:val="24"/>
                <w:szCs w:val="24"/>
                <w:lang w:eastAsia="nl-NL"/>
              </w:rPr>
            </w:pPr>
            <w:r w:rsidRPr="00900DFC">
              <w:rPr>
                <w:rFonts w:cs="Arial"/>
                <w:bCs/>
              </w:rPr>
              <w:t>Geoffreerd</w:t>
            </w:r>
            <w:r w:rsidR="000013B3">
              <w:rPr>
                <w:rFonts w:cs="Arial"/>
                <w:bCs/>
              </w:rPr>
              <w:t xml:space="preserve"> premie promillage</w:t>
            </w:r>
            <w:r w:rsidR="000013B3">
              <w:rPr>
                <w:rFonts w:ascii="Times New Roman" w:hAnsi="Times New Roman"/>
                <w:sz w:val="24"/>
                <w:szCs w:val="24"/>
                <w:lang w:eastAsia="nl-NL"/>
              </w:rPr>
              <w:t xml:space="preserve"> </w:t>
            </w:r>
          </w:p>
          <w:p w14:paraId="37D9FDF8" w14:textId="56D99D9F" w:rsidR="001B1F5D" w:rsidRPr="00900DFC" w:rsidRDefault="001B1F5D" w:rsidP="003F1D08">
            <w:pPr>
              <w:spacing w:line="288" w:lineRule="auto"/>
              <w:rPr>
                <w:rFonts w:cs="Arial"/>
                <w:bCs/>
                <w:u w:val="single"/>
              </w:rPr>
            </w:pPr>
          </w:p>
          <w:p w14:paraId="40F0D64E" w14:textId="77777777" w:rsidR="001B1F5D" w:rsidRPr="00C279F9" w:rsidRDefault="001B1F5D" w:rsidP="003F1D08">
            <w:pPr>
              <w:spacing w:line="288" w:lineRule="auto"/>
              <w:rPr>
                <w:rFonts w:cs="Arial"/>
                <w:b/>
              </w:rPr>
            </w:pPr>
          </w:p>
        </w:tc>
        <w:tc>
          <w:tcPr>
            <w:tcW w:w="1701" w:type="dxa"/>
          </w:tcPr>
          <w:p w14:paraId="725A458D" w14:textId="77777777" w:rsidR="001B1F5D" w:rsidRDefault="001B1F5D" w:rsidP="003F1D08">
            <w:pPr>
              <w:spacing w:line="288" w:lineRule="auto"/>
              <w:rPr>
                <w:rFonts w:cs="Arial"/>
              </w:rPr>
            </w:pPr>
          </w:p>
          <w:p w14:paraId="0C2B1C8D" w14:textId="12315DB4" w:rsidR="001B1F5D" w:rsidRDefault="001B1F5D" w:rsidP="003F1D08">
            <w:pPr>
              <w:spacing w:line="288" w:lineRule="auto"/>
              <w:rPr>
                <w:rFonts w:cs="Arial"/>
              </w:rPr>
            </w:pPr>
            <w:r>
              <w:rPr>
                <w:rFonts w:cs="Arial"/>
              </w:rPr>
              <w:t xml:space="preserve"> ………o/oo</w:t>
            </w:r>
          </w:p>
        </w:tc>
      </w:tr>
    </w:tbl>
    <w:p w14:paraId="7743D847" w14:textId="5783844B" w:rsidR="00D0657D" w:rsidRPr="00E45DA8" w:rsidRDefault="00D0657D" w:rsidP="003F1D08">
      <w:pPr>
        <w:spacing w:line="288" w:lineRule="auto"/>
        <w:rPr>
          <w:rFonts w:cs="Arial"/>
          <w:color w:val="0070C0"/>
        </w:rPr>
      </w:pPr>
    </w:p>
    <w:p w14:paraId="28A07AF7" w14:textId="6E8B6091" w:rsidR="001B1F5D" w:rsidRPr="00E45DA8" w:rsidRDefault="001B1F5D" w:rsidP="003F1D08">
      <w:pPr>
        <w:spacing w:line="288" w:lineRule="auto"/>
        <w:rPr>
          <w:rFonts w:cs="Arial"/>
          <w:lang w:val="nl"/>
        </w:rPr>
      </w:pPr>
      <w:r w:rsidRPr="0090622F">
        <w:rPr>
          <w:rFonts w:cs="Arial"/>
        </w:rPr>
        <w:t>Premies dienen in promillages te worden weergegeven en</w:t>
      </w:r>
      <w:r>
        <w:rPr>
          <w:rFonts w:cs="Arial"/>
        </w:rPr>
        <w:t xml:space="preserve"> </w:t>
      </w:r>
      <w:r w:rsidR="00E45DA8" w:rsidRPr="00F465CF">
        <w:rPr>
          <w:rFonts w:cs="Arial"/>
        </w:rPr>
        <w:t>netto</w:t>
      </w:r>
      <w:r w:rsidRPr="00F465CF">
        <w:rPr>
          <w:rFonts w:cs="Arial"/>
        </w:rPr>
        <w:t>,</w:t>
      </w:r>
      <w:r w:rsidRPr="00F465CF">
        <w:rPr>
          <w:lang w:val="nl"/>
        </w:rPr>
        <w:t xml:space="preserve"> </w:t>
      </w:r>
      <w:r w:rsidR="00E45DA8" w:rsidRPr="00F465CF">
        <w:rPr>
          <w:rFonts w:cs="Arial"/>
          <w:u w:val="single"/>
          <w:lang w:val="nl"/>
        </w:rPr>
        <w:t>exclusief</w:t>
      </w:r>
      <w:r w:rsidRPr="009F4D14">
        <w:rPr>
          <w:rFonts w:cs="Arial"/>
          <w:lang w:val="nl"/>
        </w:rPr>
        <w:t xml:space="preserve"> </w:t>
      </w:r>
      <w:r w:rsidRPr="0090622F">
        <w:rPr>
          <w:rFonts w:cs="Arial"/>
          <w:lang w:val="nl"/>
        </w:rPr>
        <w:t xml:space="preserve">de beloning voor de makelaar, </w:t>
      </w:r>
      <w:r w:rsidR="003517A9">
        <w:rPr>
          <w:rFonts w:cs="Arial"/>
          <w:lang w:val="nl"/>
        </w:rPr>
        <w:t>én</w:t>
      </w:r>
      <w:r>
        <w:rPr>
          <w:rFonts w:cs="Arial"/>
          <w:lang w:val="nl"/>
        </w:rPr>
        <w:t xml:space="preserve"> </w:t>
      </w:r>
      <w:r w:rsidRPr="006A2FAE">
        <w:rPr>
          <w:rFonts w:cs="Arial"/>
          <w:u w:val="single"/>
          <w:lang w:val="nl"/>
        </w:rPr>
        <w:t>exclusief</w:t>
      </w:r>
      <w:r>
        <w:rPr>
          <w:rFonts w:cs="Arial"/>
          <w:lang w:val="nl"/>
        </w:rPr>
        <w:t xml:space="preserve"> administratie</w:t>
      </w:r>
      <w:r w:rsidRPr="0090622F">
        <w:rPr>
          <w:rFonts w:cs="Arial"/>
          <w:lang w:val="nl"/>
        </w:rPr>
        <w:t>kosten en assurantiebelasting.</w:t>
      </w:r>
    </w:p>
    <w:p w14:paraId="6B660C82" w14:textId="77777777" w:rsidR="001B1F5D" w:rsidRDefault="001B1F5D" w:rsidP="003F1D08">
      <w:pPr>
        <w:spacing w:line="288" w:lineRule="auto"/>
        <w:rPr>
          <w:rFonts w:cs="Arial"/>
        </w:rPr>
      </w:pPr>
    </w:p>
    <w:p w14:paraId="57F9A748" w14:textId="77777777" w:rsidR="00900DFC" w:rsidRDefault="00900DFC" w:rsidP="003F1D08">
      <w:pPr>
        <w:spacing w:line="288" w:lineRule="auto"/>
        <w:rPr>
          <w:rFonts w:cs="Arial"/>
        </w:rPr>
      </w:pPr>
    </w:p>
    <w:p w14:paraId="22379FA2" w14:textId="77777777" w:rsidR="00900DFC" w:rsidRDefault="00900DFC" w:rsidP="003F1D08">
      <w:pPr>
        <w:spacing w:line="288" w:lineRule="auto"/>
        <w:rPr>
          <w:rFonts w:cs="Arial"/>
        </w:rPr>
      </w:pPr>
    </w:p>
    <w:p w14:paraId="00AE310E" w14:textId="77777777" w:rsidR="009731F3" w:rsidRDefault="009731F3" w:rsidP="003F1D08">
      <w:pPr>
        <w:spacing w:line="288" w:lineRule="auto"/>
        <w:rPr>
          <w:rFonts w:cs="Arial"/>
        </w:rPr>
      </w:pPr>
    </w:p>
    <w:p w14:paraId="4DE5ACC7" w14:textId="1E679EEA" w:rsidR="00117E24" w:rsidRDefault="00117E24" w:rsidP="003F1D08">
      <w:pPr>
        <w:spacing w:line="288" w:lineRule="auto"/>
        <w:rPr>
          <w:rFonts w:cs="Arial"/>
        </w:rPr>
      </w:pPr>
    </w:p>
    <w:tbl>
      <w:tblPr>
        <w:tblStyle w:val="Tabelraster"/>
        <w:tblW w:w="0" w:type="auto"/>
        <w:tblLook w:val="04A0" w:firstRow="1" w:lastRow="0" w:firstColumn="1" w:lastColumn="0" w:noHBand="0" w:noVBand="1"/>
      </w:tblPr>
      <w:tblGrid>
        <w:gridCol w:w="2689"/>
        <w:gridCol w:w="5528"/>
      </w:tblGrid>
      <w:tr w:rsidR="00085CA5" w:rsidRPr="00900DFC" w14:paraId="33CA3B00" w14:textId="77777777" w:rsidTr="00900DFC">
        <w:tc>
          <w:tcPr>
            <w:tcW w:w="2689" w:type="dxa"/>
            <w:vAlign w:val="center"/>
          </w:tcPr>
          <w:p w14:paraId="6F823B8B" w14:textId="1E746051" w:rsidR="00085CA5" w:rsidRPr="00900DFC" w:rsidRDefault="00085CA5" w:rsidP="000160CF">
            <w:pPr>
              <w:spacing w:before="60" w:after="60" w:line="288" w:lineRule="auto"/>
              <w:rPr>
                <w:rFonts w:asciiTheme="majorHAnsi" w:hAnsiTheme="majorHAnsi" w:cstheme="majorHAnsi"/>
              </w:rPr>
            </w:pPr>
            <w:r w:rsidRPr="00900DFC">
              <w:rPr>
                <w:rFonts w:asciiTheme="majorHAnsi" w:hAnsiTheme="majorHAnsi" w:cstheme="majorHAnsi"/>
              </w:rPr>
              <w:t>Naam Inschrijver</w:t>
            </w:r>
          </w:p>
        </w:tc>
        <w:tc>
          <w:tcPr>
            <w:tcW w:w="5528" w:type="dxa"/>
            <w:vAlign w:val="center"/>
          </w:tcPr>
          <w:p w14:paraId="72334425" w14:textId="77777777" w:rsidR="00085CA5" w:rsidRPr="00900DFC" w:rsidRDefault="00085CA5" w:rsidP="000160CF">
            <w:pPr>
              <w:spacing w:before="60" w:after="60" w:line="288" w:lineRule="auto"/>
              <w:rPr>
                <w:rFonts w:asciiTheme="majorHAnsi" w:hAnsiTheme="majorHAnsi" w:cstheme="majorHAnsi"/>
              </w:rPr>
            </w:pPr>
          </w:p>
        </w:tc>
      </w:tr>
      <w:tr w:rsidR="00085CA5" w:rsidRPr="00900DFC" w14:paraId="2DA35F25" w14:textId="77777777" w:rsidTr="00900DFC">
        <w:tc>
          <w:tcPr>
            <w:tcW w:w="2689" w:type="dxa"/>
            <w:vAlign w:val="center"/>
          </w:tcPr>
          <w:p w14:paraId="704636B4" w14:textId="4DAFA7D5" w:rsidR="00085CA5" w:rsidRPr="00900DFC" w:rsidRDefault="00085CA5" w:rsidP="000160CF">
            <w:pPr>
              <w:tabs>
                <w:tab w:val="left" w:pos="1540"/>
                <w:tab w:val="left" w:pos="4510"/>
                <w:tab w:val="left" w:pos="6050"/>
                <w:tab w:val="left" w:pos="7370"/>
              </w:tabs>
              <w:spacing w:before="60" w:after="60" w:line="288" w:lineRule="auto"/>
              <w:jc w:val="both"/>
              <w:rPr>
                <w:rFonts w:asciiTheme="majorHAnsi" w:hAnsiTheme="majorHAnsi" w:cstheme="majorHAnsi"/>
              </w:rPr>
            </w:pPr>
            <w:r w:rsidRPr="00900DFC">
              <w:rPr>
                <w:rFonts w:asciiTheme="majorHAnsi" w:hAnsiTheme="majorHAnsi" w:cstheme="majorHAnsi"/>
              </w:rPr>
              <w:t xml:space="preserve">Naam </w:t>
            </w:r>
          </w:p>
        </w:tc>
        <w:tc>
          <w:tcPr>
            <w:tcW w:w="5528" w:type="dxa"/>
            <w:vAlign w:val="center"/>
          </w:tcPr>
          <w:p w14:paraId="50AD9113" w14:textId="77777777" w:rsidR="00085CA5" w:rsidRPr="00900DFC" w:rsidRDefault="00085CA5" w:rsidP="000160CF">
            <w:pPr>
              <w:spacing w:before="60" w:after="60" w:line="288" w:lineRule="auto"/>
              <w:rPr>
                <w:rFonts w:asciiTheme="majorHAnsi" w:hAnsiTheme="majorHAnsi" w:cstheme="majorHAnsi"/>
              </w:rPr>
            </w:pPr>
          </w:p>
        </w:tc>
      </w:tr>
      <w:tr w:rsidR="00085CA5" w:rsidRPr="00900DFC" w14:paraId="146208C4" w14:textId="77777777" w:rsidTr="00900DFC">
        <w:tc>
          <w:tcPr>
            <w:tcW w:w="2689" w:type="dxa"/>
            <w:vAlign w:val="center"/>
          </w:tcPr>
          <w:p w14:paraId="6F85CEBA" w14:textId="35BCE9C3" w:rsidR="00085CA5" w:rsidRPr="00900DFC" w:rsidRDefault="00085CA5" w:rsidP="000160CF">
            <w:pPr>
              <w:spacing w:before="60" w:after="60" w:line="288" w:lineRule="auto"/>
              <w:rPr>
                <w:rFonts w:asciiTheme="majorHAnsi" w:hAnsiTheme="majorHAnsi" w:cstheme="majorHAnsi"/>
              </w:rPr>
            </w:pPr>
            <w:r w:rsidRPr="00900DFC">
              <w:rPr>
                <w:rFonts w:asciiTheme="majorHAnsi" w:hAnsiTheme="majorHAnsi" w:cstheme="majorHAnsi"/>
              </w:rPr>
              <w:t>Functie</w:t>
            </w:r>
          </w:p>
        </w:tc>
        <w:tc>
          <w:tcPr>
            <w:tcW w:w="5528" w:type="dxa"/>
            <w:vAlign w:val="center"/>
          </w:tcPr>
          <w:p w14:paraId="7B58AFED" w14:textId="77777777" w:rsidR="00085CA5" w:rsidRPr="00900DFC" w:rsidRDefault="00085CA5" w:rsidP="000160CF">
            <w:pPr>
              <w:spacing w:before="60" w:after="60" w:line="288" w:lineRule="auto"/>
              <w:rPr>
                <w:rFonts w:asciiTheme="majorHAnsi" w:hAnsiTheme="majorHAnsi" w:cstheme="majorHAnsi"/>
              </w:rPr>
            </w:pPr>
          </w:p>
        </w:tc>
      </w:tr>
      <w:tr w:rsidR="00085CA5" w:rsidRPr="00900DFC" w14:paraId="1D347AA9" w14:textId="77777777" w:rsidTr="00900DFC">
        <w:tc>
          <w:tcPr>
            <w:tcW w:w="2689" w:type="dxa"/>
            <w:vAlign w:val="center"/>
          </w:tcPr>
          <w:p w14:paraId="0FF70FD0" w14:textId="34A09FBF" w:rsidR="00085CA5" w:rsidRPr="00900DFC" w:rsidRDefault="00085CA5" w:rsidP="000160CF">
            <w:pPr>
              <w:spacing w:before="60" w:after="60" w:line="288" w:lineRule="auto"/>
              <w:rPr>
                <w:rFonts w:asciiTheme="majorHAnsi" w:hAnsiTheme="majorHAnsi" w:cstheme="majorHAnsi"/>
              </w:rPr>
            </w:pPr>
            <w:r w:rsidRPr="00900DFC">
              <w:rPr>
                <w:rFonts w:asciiTheme="majorHAnsi" w:hAnsiTheme="majorHAnsi" w:cstheme="majorHAnsi"/>
              </w:rPr>
              <w:t>Datum</w:t>
            </w:r>
          </w:p>
        </w:tc>
        <w:tc>
          <w:tcPr>
            <w:tcW w:w="5528" w:type="dxa"/>
            <w:vAlign w:val="center"/>
          </w:tcPr>
          <w:p w14:paraId="1426526A" w14:textId="77777777" w:rsidR="00085CA5" w:rsidRPr="00900DFC" w:rsidRDefault="00085CA5" w:rsidP="000160CF">
            <w:pPr>
              <w:spacing w:before="60" w:after="60" w:line="288" w:lineRule="auto"/>
              <w:rPr>
                <w:rFonts w:asciiTheme="majorHAnsi" w:hAnsiTheme="majorHAnsi" w:cstheme="majorHAnsi"/>
              </w:rPr>
            </w:pPr>
          </w:p>
        </w:tc>
      </w:tr>
      <w:tr w:rsidR="00085CA5" w:rsidRPr="00900DFC" w14:paraId="560383B5" w14:textId="77777777" w:rsidTr="00900DFC">
        <w:tc>
          <w:tcPr>
            <w:tcW w:w="2689" w:type="dxa"/>
            <w:vAlign w:val="center"/>
          </w:tcPr>
          <w:p w14:paraId="48A2E156" w14:textId="77777777" w:rsidR="00085CA5" w:rsidRDefault="00085CA5" w:rsidP="000160CF">
            <w:pPr>
              <w:spacing w:before="60" w:after="60" w:line="288" w:lineRule="auto"/>
              <w:rPr>
                <w:rFonts w:asciiTheme="majorHAnsi" w:hAnsiTheme="majorHAnsi" w:cstheme="majorHAnsi"/>
              </w:rPr>
            </w:pPr>
            <w:r w:rsidRPr="00900DFC">
              <w:rPr>
                <w:rFonts w:asciiTheme="majorHAnsi" w:hAnsiTheme="majorHAnsi" w:cstheme="majorHAnsi"/>
              </w:rPr>
              <w:t>Handtekening</w:t>
            </w:r>
          </w:p>
          <w:p w14:paraId="3EB666E9" w14:textId="77777777" w:rsidR="00900DFC" w:rsidRDefault="00900DFC" w:rsidP="000160CF">
            <w:pPr>
              <w:spacing w:before="60" w:after="60" w:line="288" w:lineRule="auto"/>
              <w:rPr>
                <w:rFonts w:asciiTheme="majorHAnsi" w:hAnsiTheme="majorHAnsi" w:cstheme="majorHAnsi"/>
              </w:rPr>
            </w:pPr>
          </w:p>
          <w:p w14:paraId="01526A2F" w14:textId="37407FEA" w:rsidR="00900DFC" w:rsidRPr="00900DFC" w:rsidRDefault="00900DFC" w:rsidP="000160CF">
            <w:pPr>
              <w:spacing w:before="60" w:after="60" w:line="288" w:lineRule="auto"/>
              <w:rPr>
                <w:rFonts w:asciiTheme="majorHAnsi" w:hAnsiTheme="majorHAnsi" w:cstheme="majorHAnsi"/>
              </w:rPr>
            </w:pPr>
          </w:p>
        </w:tc>
        <w:tc>
          <w:tcPr>
            <w:tcW w:w="5528" w:type="dxa"/>
            <w:vAlign w:val="center"/>
          </w:tcPr>
          <w:p w14:paraId="51C036CF" w14:textId="77777777" w:rsidR="00085CA5" w:rsidRPr="00900DFC" w:rsidRDefault="00085CA5" w:rsidP="000160CF">
            <w:pPr>
              <w:spacing w:before="60" w:after="60" w:line="288" w:lineRule="auto"/>
              <w:rPr>
                <w:rFonts w:asciiTheme="majorHAnsi" w:hAnsiTheme="majorHAnsi" w:cstheme="majorHAnsi"/>
              </w:rPr>
            </w:pPr>
          </w:p>
        </w:tc>
      </w:tr>
    </w:tbl>
    <w:p w14:paraId="5D6A4683" w14:textId="77777777" w:rsidR="00117E24" w:rsidRDefault="00117E24" w:rsidP="003F1D08">
      <w:pPr>
        <w:spacing w:line="288" w:lineRule="auto"/>
        <w:rPr>
          <w:rFonts w:cs="Arial"/>
        </w:rPr>
      </w:pPr>
    </w:p>
    <w:p w14:paraId="110821B6" w14:textId="77777777" w:rsidR="00085CA5" w:rsidRDefault="00085CA5" w:rsidP="003F1D08">
      <w:pPr>
        <w:spacing w:line="288" w:lineRule="auto"/>
        <w:rPr>
          <w:rFonts w:cs="Arial"/>
        </w:rPr>
      </w:pPr>
    </w:p>
    <w:p w14:paraId="55125C56" w14:textId="77777777" w:rsidR="00543159" w:rsidRDefault="00543159" w:rsidP="003F1D08">
      <w:pPr>
        <w:spacing w:line="288" w:lineRule="auto"/>
        <w:rPr>
          <w:b/>
          <w:sz w:val="32"/>
          <w:szCs w:val="22"/>
        </w:rPr>
      </w:pPr>
      <w:r>
        <w:br w:type="page"/>
      </w:r>
    </w:p>
    <w:p w14:paraId="3A8EC840" w14:textId="6C71F6C2" w:rsidR="001B1F5D" w:rsidRPr="00D771FE" w:rsidRDefault="0019314E" w:rsidP="003F1D08">
      <w:pPr>
        <w:pStyle w:val="ReportHeading1"/>
        <w:tabs>
          <w:tab w:val="clear" w:pos="851"/>
        </w:tabs>
        <w:spacing w:before="0" w:after="0" w:line="288" w:lineRule="auto"/>
        <w:ind w:left="0" w:firstLine="0"/>
        <w:rPr>
          <w:color w:val="auto"/>
        </w:rPr>
      </w:pPr>
      <w:bookmarkStart w:id="881" w:name="_Toc207971524"/>
      <w:r>
        <w:rPr>
          <w:color w:val="auto"/>
        </w:rPr>
        <w:lastRenderedPageBreak/>
        <w:t>B</w:t>
      </w:r>
      <w:r w:rsidR="00876A7B" w:rsidRPr="00D771FE">
        <w:rPr>
          <w:color w:val="auto"/>
        </w:rPr>
        <w:t xml:space="preserve">ijlage </w:t>
      </w:r>
      <w:r w:rsidR="00085CA5">
        <w:rPr>
          <w:color w:val="auto"/>
        </w:rPr>
        <w:t>3</w:t>
      </w:r>
      <w:r w:rsidR="00085CA5" w:rsidRPr="00D771FE">
        <w:rPr>
          <w:color w:val="auto"/>
        </w:rPr>
        <w:t xml:space="preserve"> </w:t>
      </w:r>
      <w:r w:rsidR="00085CA5" w:rsidRPr="00085CA5">
        <w:rPr>
          <w:color w:val="auto"/>
        </w:rPr>
        <w:t xml:space="preserve">Inschrijfformulier </w:t>
      </w:r>
      <w:r w:rsidR="00B21A70">
        <w:rPr>
          <w:color w:val="auto"/>
        </w:rPr>
        <w:t>-</w:t>
      </w:r>
      <w:r w:rsidR="00085CA5" w:rsidRPr="00085CA5">
        <w:rPr>
          <w:color w:val="auto"/>
        </w:rPr>
        <w:t xml:space="preserve"> </w:t>
      </w:r>
      <w:r w:rsidR="00085CA5">
        <w:rPr>
          <w:color w:val="auto"/>
        </w:rPr>
        <w:t>Volg</w:t>
      </w:r>
      <w:r w:rsidR="00BE3CA1">
        <w:rPr>
          <w:color w:val="auto"/>
        </w:rPr>
        <w:t>v</w:t>
      </w:r>
      <w:r w:rsidR="00085CA5" w:rsidRPr="00085CA5">
        <w:rPr>
          <w:color w:val="auto"/>
        </w:rPr>
        <w:t>erzekeraar</w:t>
      </w:r>
      <w:bookmarkEnd w:id="881"/>
      <w:r w:rsidR="00085CA5" w:rsidRPr="00085CA5" w:rsidDel="00085CA5">
        <w:rPr>
          <w:color w:val="auto"/>
        </w:rPr>
        <w:t xml:space="preserve"> </w:t>
      </w:r>
    </w:p>
    <w:p w14:paraId="12A52442" w14:textId="77777777" w:rsidR="001B1F5D" w:rsidRPr="00AF5CB1" w:rsidRDefault="001B1F5D" w:rsidP="003F1D08">
      <w:pPr>
        <w:pStyle w:val="Geenafstand"/>
        <w:spacing w:line="288" w:lineRule="auto"/>
      </w:pPr>
    </w:p>
    <w:p w14:paraId="371FDCA4" w14:textId="148FA6E5" w:rsidR="001B1F5D" w:rsidRDefault="001B1F5D" w:rsidP="003F1D08">
      <w:pPr>
        <w:pStyle w:val="ReportBodyTextIndent"/>
        <w:spacing w:line="288" w:lineRule="auto"/>
        <w:ind w:left="0"/>
        <w:rPr>
          <w:rFonts w:cs="Arial"/>
          <w:b/>
          <w:bCs/>
          <w:szCs w:val="20"/>
        </w:rPr>
      </w:pPr>
      <w:r w:rsidRPr="00C85AAF">
        <w:rPr>
          <w:rFonts w:cs="Arial"/>
          <w:b/>
          <w:bCs/>
          <w:szCs w:val="20"/>
        </w:rPr>
        <w:t xml:space="preserve">Inzake </w:t>
      </w:r>
      <w:r>
        <w:rPr>
          <w:rFonts w:cs="Arial"/>
          <w:b/>
          <w:bCs/>
          <w:szCs w:val="20"/>
        </w:rPr>
        <w:t>Europese Aan</w:t>
      </w:r>
      <w:r w:rsidRPr="00C85AAF">
        <w:rPr>
          <w:rFonts w:cs="Arial"/>
          <w:b/>
          <w:bCs/>
          <w:szCs w:val="20"/>
        </w:rPr>
        <w:t xml:space="preserve">besteding </w:t>
      </w:r>
      <w:r w:rsidR="00F6329C">
        <w:rPr>
          <w:rFonts w:cs="Arial"/>
          <w:b/>
          <w:bCs/>
          <w:szCs w:val="20"/>
        </w:rPr>
        <w:t>Uitgebreide Gevarenverzekering</w:t>
      </w:r>
      <w:r w:rsidR="00B21A70">
        <w:rPr>
          <w:rFonts w:cs="Arial"/>
          <w:b/>
          <w:bCs/>
          <w:szCs w:val="20"/>
        </w:rPr>
        <w:t xml:space="preserve"> t.b.v.</w:t>
      </w:r>
      <w:r w:rsidR="00D4244B">
        <w:rPr>
          <w:rFonts w:cs="Arial"/>
          <w:b/>
          <w:bCs/>
          <w:szCs w:val="20"/>
        </w:rPr>
        <w:t xml:space="preserve"> </w:t>
      </w:r>
      <w:r w:rsidR="002B4AEE">
        <w:rPr>
          <w:rFonts w:cs="Arial"/>
          <w:b/>
          <w:bCs/>
          <w:szCs w:val="20"/>
        </w:rPr>
        <w:t>Summa College</w:t>
      </w:r>
    </w:p>
    <w:p w14:paraId="310FE083" w14:textId="77777777" w:rsidR="00117E24" w:rsidRDefault="00117E24" w:rsidP="003F1D08">
      <w:pPr>
        <w:pStyle w:val="ReportBodyTextIndent"/>
        <w:spacing w:line="288" w:lineRule="auto"/>
        <w:ind w:left="0"/>
        <w:rPr>
          <w:rFonts w:cs="Arial"/>
          <w:b/>
          <w:bCs/>
          <w:szCs w:val="20"/>
        </w:rPr>
      </w:pPr>
    </w:p>
    <w:p w14:paraId="5F50F0DC" w14:textId="77777777" w:rsidR="0019314E" w:rsidRPr="00C85AAF" w:rsidRDefault="0019314E" w:rsidP="003F1D08">
      <w:pPr>
        <w:pStyle w:val="ReportBodyTextIndent"/>
        <w:spacing w:line="288" w:lineRule="auto"/>
        <w:ind w:left="0"/>
        <w:rPr>
          <w:rFonts w:cs="Arial"/>
          <w:b/>
          <w:bCs/>
          <w:szCs w:val="20"/>
        </w:rPr>
      </w:pPr>
    </w:p>
    <w:p w14:paraId="66C8045B" w14:textId="30D22415" w:rsidR="001B1F5D" w:rsidRPr="00876A7B" w:rsidRDefault="001B1F5D" w:rsidP="003F1D08">
      <w:pPr>
        <w:spacing w:line="288" w:lineRule="auto"/>
        <w:rPr>
          <w:b/>
        </w:rPr>
      </w:pPr>
      <w:bookmarkStart w:id="882" w:name="_Toc459126179"/>
      <w:bookmarkStart w:id="883" w:name="_Toc459277880"/>
      <w:r w:rsidRPr="00876A7B">
        <w:rPr>
          <w:b/>
        </w:rPr>
        <w:t>Volg</w:t>
      </w:r>
      <w:r w:rsidR="00705D73">
        <w:rPr>
          <w:b/>
        </w:rPr>
        <w:t>v</w:t>
      </w:r>
      <w:r w:rsidRPr="00876A7B">
        <w:rPr>
          <w:b/>
        </w:rPr>
        <w:t>erzekeraar</w:t>
      </w:r>
      <w:bookmarkEnd w:id="882"/>
      <w:bookmarkEnd w:id="883"/>
    </w:p>
    <w:p w14:paraId="225C0295" w14:textId="18E8334B" w:rsidR="001B1F5D" w:rsidRPr="00054598" w:rsidRDefault="001B1F5D" w:rsidP="003F1D08">
      <w:pPr>
        <w:pStyle w:val="ReportBodyTextIndent"/>
        <w:spacing w:line="288" w:lineRule="auto"/>
        <w:ind w:left="0"/>
        <w:rPr>
          <w:rFonts w:cs="Arial"/>
          <w:szCs w:val="20"/>
        </w:rPr>
      </w:pPr>
      <w:r w:rsidRPr="00054598">
        <w:rPr>
          <w:rFonts w:cs="Arial"/>
          <w:szCs w:val="20"/>
        </w:rPr>
        <w:t xml:space="preserve">(alleen in te vullen als </w:t>
      </w:r>
      <w:r w:rsidR="006946FE">
        <w:rPr>
          <w:rFonts w:cs="Arial"/>
          <w:szCs w:val="20"/>
        </w:rPr>
        <w:t>Inschrijver</w:t>
      </w:r>
      <w:r w:rsidRPr="00054598">
        <w:rPr>
          <w:rFonts w:cs="Arial"/>
          <w:szCs w:val="20"/>
        </w:rPr>
        <w:t xml:space="preserve"> in aanmerking wenst te komen voor de positie van </w:t>
      </w:r>
      <w:r w:rsidR="00EE0D4D">
        <w:rPr>
          <w:rFonts w:cs="Arial"/>
          <w:szCs w:val="20"/>
        </w:rPr>
        <w:t>Volgv</w:t>
      </w:r>
      <w:r w:rsidR="00EE0D4D" w:rsidRPr="00054598">
        <w:rPr>
          <w:rFonts w:cs="Arial"/>
          <w:szCs w:val="20"/>
        </w:rPr>
        <w:t>erzekeraar</w:t>
      </w:r>
      <w:r>
        <w:rPr>
          <w:rFonts w:cs="Arial"/>
          <w:szCs w:val="20"/>
        </w:rPr>
        <w:t>)</w:t>
      </w:r>
    </w:p>
    <w:p w14:paraId="3EDBDAB5" w14:textId="77777777" w:rsidR="001B1F5D" w:rsidRDefault="001B1F5D" w:rsidP="003F1D08">
      <w:pPr>
        <w:pStyle w:val="ReportBodyTextIndent"/>
        <w:spacing w:line="288" w:lineRule="auto"/>
        <w:ind w:left="0"/>
        <w:rPr>
          <w:rFonts w:cs="Arial"/>
        </w:rPr>
      </w:pPr>
    </w:p>
    <w:tbl>
      <w:tblPr>
        <w:tblStyle w:val="Tabelraster"/>
        <w:tblW w:w="8217" w:type="dxa"/>
        <w:tblLook w:val="04A0" w:firstRow="1" w:lastRow="0" w:firstColumn="1" w:lastColumn="0" w:noHBand="0" w:noVBand="1"/>
      </w:tblPr>
      <w:tblGrid>
        <w:gridCol w:w="6658"/>
        <w:gridCol w:w="1559"/>
      </w:tblGrid>
      <w:tr w:rsidR="00900DFC" w:rsidRPr="005610FD" w14:paraId="6EB68603" w14:textId="77777777" w:rsidTr="005610FD">
        <w:tc>
          <w:tcPr>
            <w:tcW w:w="6658" w:type="dxa"/>
          </w:tcPr>
          <w:p w14:paraId="696B65E6" w14:textId="1F0481D7" w:rsidR="00900DFC" w:rsidRPr="005610FD" w:rsidRDefault="00900DFC" w:rsidP="000160CF">
            <w:pPr>
              <w:pStyle w:val="ReportBodyTextIndent"/>
              <w:spacing w:before="60" w:after="60" w:line="288" w:lineRule="auto"/>
              <w:ind w:left="0"/>
              <w:rPr>
                <w:rFonts w:asciiTheme="majorHAnsi" w:hAnsiTheme="majorHAnsi" w:cstheme="majorHAnsi"/>
              </w:rPr>
            </w:pPr>
            <w:r w:rsidRPr="005610FD">
              <w:rPr>
                <w:rFonts w:asciiTheme="majorHAnsi" w:hAnsiTheme="majorHAnsi" w:cstheme="majorHAnsi"/>
              </w:rPr>
              <w:t xml:space="preserve">Aangeboden capaciteit (als </w:t>
            </w:r>
            <w:r w:rsidR="001A0D6D">
              <w:rPr>
                <w:rFonts w:asciiTheme="majorHAnsi" w:hAnsiTheme="majorHAnsi" w:cstheme="majorHAnsi"/>
              </w:rPr>
              <w:t>V</w:t>
            </w:r>
            <w:r w:rsidR="001A0D6D" w:rsidRPr="00900DFC">
              <w:rPr>
                <w:rFonts w:asciiTheme="majorHAnsi" w:hAnsiTheme="majorHAnsi" w:cstheme="majorHAnsi"/>
              </w:rPr>
              <w:t>olgverzekeraar</w:t>
            </w:r>
            <w:r w:rsidRPr="005610FD">
              <w:rPr>
                <w:rFonts w:asciiTheme="majorHAnsi" w:hAnsiTheme="majorHAnsi" w:cstheme="majorHAnsi"/>
              </w:rPr>
              <w:t>)</w:t>
            </w:r>
          </w:p>
        </w:tc>
        <w:tc>
          <w:tcPr>
            <w:tcW w:w="1559" w:type="dxa"/>
          </w:tcPr>
          <w:p w14:paraId="583119C5" w14:textId="77777777" w:rsidR="00900DFC" w:rsidRPr="005610FD" w:rsidRDefault="00900DFC" w:rsidP="000160CF">
            <w:pPr>
              <w:pStyle w:val="ReportBodyTextIndent"/>
              <w:spacing w:before="60" w:after="60" w:line="288" w:lineRule="auto"/>
              <w:ind w:left="0"/>
              <w:jc w:val="center"/>
              <w:rPr>
                <w:rFonts w:asciiTheme="majorHAnsi" w:hAnsiTheme="majorHAnsi" w:cstheme="majorHAnsi"/>
              </w:rPr>
            </w:pPr>
            <w:r w:rsidRPr="005610FD">
              <w:rPr>
                <w:rFonts w:asciiTheme="majorHAnsi" w:hAnsiTheme="majorHAnsi" w:cstheme="majorHAnsi"/>
              </w:rPr>
              <w:t>… %</w:t>
            </w:r>
          </w:p>
        </w:tc>
      </w:tr>
    </w:tbl>
    <w:p w14:paraId="6B400D0F" w14:textId="77777777" w:rsidR="00900DFC" w:rsidRPr="005610FD" w:rsidRDefault="00900DFC" w:rsidP="003F1D08">
      <w:pPr>
        <w:spacing w:line="288" w:lineRule="auto"/>
        <w:rPr>
          <w:i/>
          <w:iCs/>
        </w:rPr>
      </w:pPr>
      <w:r w:rsidRPr="005610FD">
        <w:rPr>
          <w:i/>
          <w:iCs/>
        </w:rPr>
        <w:t>(* doorhalen wat niet van toepassing is)</w:t>
      </w:r>
    </w:p>
    <w:p w14:paraId="0EF8F918" w14:textId="77777777" w:rsidR="00900DFC" w:rsidRDefault="00900DFC" w:rsidP="003F1D08">
      <w:pPr>
        <w:pStyle w:val="ReportBodyTextIndent"/>
        <w:spacing w:line="288" w:lineRule="auto"/>
        <w:ind w:left="0"/>
        <w:rPr>
          <w:rFonts w:cs="Arial"/>
        </w:rPr>
      </w:pPr>
    </w:p>
    <w:p w14:paraId="5F595430" w14:textId="77777777" w:rsidR="00900DFC" w:rsidRDefault="00900DFC" w:rsidP="003F1D08">
      <w:pPr>
        <w:pStyle w:val="ReportBodyTextIndent"/>
        <w:spacing w:line="288" w:lineRule="auto"/>
        <w:ind w:left="0"/>
        <w:rPr>
          <w:rFonts w:cs="Arial"/>
        </w:rPr>
      </w:pPr>
    </w:p>
    <w:p w14:paraId="2CB92D5D" w14:textId="203DF0A3" w:rsidR="001B1F5D" w:rsidRPr="00900DFC" w:rsidRDefault="001B1F5D" w:rsidP="003F1D08">
      <w:pPr>
        <w:pStyle w:val="Plattetekstinspringen"/>
        <w:spacing w:after="0" w:line="288" w:lineRule="auto"/>
        <w:ind w:left="0"/>
        <w:rPr>
          <w:rFonts w:cs="Arial"/>
          <w:b/>
          <w:bCs/>
        </w:rPr>
      </w:pPr>
      <w:r w:rsidRPr="00900DFC">
        <w:rPr>
          <w:rFonts w:cs="Arial"/>
          <w:b/>
          <w:bCs/>
        </w:rPr>
        <w:t xml:space="preserve">Premie als </w:t>
      </w:r>
      <w:r w:rsidR="0090024D" w:rsidRPr="00900DFC">
        <w:rPr>
          <w:rFonts w:cs="Arial"/>
          <w:b/>
          <w:bCs/>
        </w:rPr>
        <w:t>V</w:t>
      </w:r>
      <w:r w:rsidRPr="00900DFC">
        <w:rPr>
          <w:rFonts w:cs="Arial"/>
          <w:b/>
          <w:bCs/>
        </w:rPr>
        <w:t>olg</w:t>
      </w:r>
      <w:r w:rsidR="00705D73" w:rsidRPr="00900DFC">
        <w:rPr>
          <w:rFonts w:cs="Arial"/>
          <w:b/>
          <w:bCs/>
        </w:rPr>
        <w:t>v</w:t>
      </w:r>
      <w:r w:rsidRPr="00900DFC">
        <w:rPr>
          <w:rFonts w:cs="Arial"/>
          <w:b/>
          <w:bCs/>
        </w:rPr>
        <w:t>erzekeraar:</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8"/>
        <w:gridCol w:w="1559"/>
      </w:tblGrid>
      <w:tr w:rsidR="00900DFC" w14:paraId="0B89CE6A" w14:textId="77777777" w:rsidTr="00900DFC">
        <w:trPr>
          <w:trHeight w:val="604"/>
        </w:trPr>
        <w:tc>
          <w:tcPr>
            <w:tcW w:w="6658" w:type="dxa"/>
          </w:tcPr>
          <w:p w14:paraId="6987C71E" w14:textId="77777777" w:rsidR="00900DFC" w:rsidRDefault="00900DFC" w:rsidP="003F1D08">
            <w:pPr>
              <w:spacing w:line="288" w:lineRule="auto"/>
              <w:rPr>
                <w:rFonts w:cs="Arial"/>
                <w:b/>
              </w:rPr>
            </w:pPr>
          </w:p>
          <w:p w14:paraId="55E57EC8" w14:textId="77777777" w:rsidR="000013B3" w:rsidRDefault="000013B3" w:rsidP="003F1D08">
            <w:pPr>
              <w:spacing w:line="288" w:lineRule="auto"/>
              <w:rPr>
                <w:rFonts w:ascii="Times New Roman" w:hAnsi="Times New Roman"/>
                <w:sz w:val="24"/>
                <w:szCs w:val="24"/>
                <w:lang w:eastAsia="nl-NL"/>
              </w:rPr>
            </w:pPr>
            <w:r w:rsidRPr="00900DFC">
              <w:rPr>
                <w:rFonts w:cs="Arial"/>
                <w:bCs/>
              </w:rPr>
              <w:t>Geoffreerd</w:t>
            </w:r>
            <w:r>
              <w:rPr>
                <w:rFonts w:cs="Arial"/>
                <w:bCs/>
              </w:rPr>
              <w:t xml:space="preserve"> premie promillage</w:t>
            </w:r>
            <w:r>
              <w:rPr>
                <w:rFonts w:ascii="Times New Roman" w:hAnsi="Times New Roman"/>
                <w:sz w:val="24"/>
                <w:szCs w:val="24"/>
                <w:lang w:eastAsia="nl-NL"/>
              </w:rPr>
              <w:t xml:space="preserve"> </w:t>
            </w:r>
          </w:p>
          <w:p w14:paraId="16E9B160" w14:textId="77777777" w:rsidR="00900DFC" w:rsidRPr="00C279F9" w:rsidRDefault="00900DFC" w:rsidP="003F1D08">
            <w:pPr>
              <w:spacing w:line="288" w:lineRule="auto"/>
              <w:rPr>
                <w:rFonts w:cs="Arial"/>
                <w:b/>
              </w:rPr>
            </w:pPr>
          </w:p>
        </w:tc>
        <w:tc>
          <w:tcPr>
            <w:tcW w:w="1559" w:type="dxa"/>
          </w:tcPr>
          <w:p w14:paraId="1E467EDA" w14:textId="77777777" w:rsidR="00900DFC" w:rsidRDefault="00900DFC" w:rsidP="003F1D08">
            <w:pPr>
              <w:spacing w:line="288" w:lineRule="auto"/>
              <w:rPr>
                <w:rFonts w:cs="Arial"/>
              </w:rPr>
            </w:pPr>
          </w:p>
          <w:p w14:paraId="117D35E8" w14:textId="77777777" w:rsidR="00900DFC" w:rsidRDefault="00900DFC" w:rsidP="003F1D08">
            <w:pPr>
              <w:spacing w:line="288" w:lineRule="auto"/>
              <w:rPr>
                <w:rFonts w:cs="Arial"/>
              </w:rPr>
            </w:pPr>
            <w:r>
              <w:rPr>
                <w:rFonts w:cs="Arial"/>
              </w:rPr>
              <w:t xml:space="preserve"> ………o/oo</w:t>
            </w:r>
          </w:p>
        </w:tc>
      </w:tr>
    </w:tbl>
    <w:p w14:paraId="0FB7EDC1" w14:textId="77777777" w:rsidR="001B1F5D" w:rsidRDefault="001B1F5D" w:rsidP="003F1D08">
      <w:pPr>
        <w:pStyle w:val="Plattetekstinspringen"/>
        <w:spacing w:after="0" w:line="288" w:lineRule="auto"/>
        <w:ind w:left="0"/>
        <w:rPr>
          <w:rFonts w:cs="Arial"/>
        </w:rPr>
      </w:pPr>
    </w:p>
    <w:p w14:paraId="1E28C481" w14:textId="408394BB" w:rsidR="001B1F5D" w:rsidRDefault="001B1F5D" w:rsidP="003F1D08">
      <w:pPr>
        <w:spacing w:line="288" w:lineRule="auto"/>
        <w:rPr>
          <w:rFonts w:cs="Arial"/>
          <w:lang w:val="nl"/>
        </w:rPr>
      </w:pPr>
      <w:r w:rsidRPr="0090622F">
        <w:rPr>
          <w:rFonts w:cs="Arial"/>
        </w:rPr>
        <w:t xml:space="preserve">Premies dienen in promillages te worden weergegeven en </w:t>
      </w:r>
      <w:r w:rsidR="00E45DA8" w:rsidRPr="00F465CF">
        <w:rPr>
          <w:rFonts w:cs="Arial"/>
        </w:rPr>
        <w:t>netto</w:t>
      </w:r>
      <w:r w:rsidRPr="00F465CF">
        <w:rPr>
          <w:rFonts w:cs="Arial"/>
        </w:rPr>
        <w:t>,</w:t>
      </w:r>
      <w:r w:rsidRPr="00F465CF">
        <w:rPr>
          <w:lang w:val="nl"/>
        </w:rPr>
        <w:t xml:space="preserve"> </w:t>
      </w:r>
      <w:r w:rsidRPr="00F465CF">
        <w:rPr>
          <w:rFonts w:cs="Arial"/>
          <w:lang w:val="nl"/>
        </w:rPr>
        <w:t xml:space="preserve">dus </w:t>
      </w:r>
      <w:r w:rsidR="00E45DA8" w:rsidRPr="00F465CF">
        <w:rPr>
          <w:rFonts w:cs="Arial"/>
          <w:u w:val="single"/>
          <w:lang w:val="nl"/>
        </w:rPr>
        <w:t>exclusief</w:t>
      </w:r>
      <w:r w:rsidRPr="009F4D14">
        <w:rPr>
          <w:rFonts w:cs="Arial"/>
          <w:lang w:val="nl"/>
        </w:rPr>
        <w:t xml:space="preserve"> </w:t>
      </w:r>
      <w:r w:rsidRPr="0090622F">
        <w:rPr>
          <w:rFonts w:cs="Arial"/>
          <w:lang w:val="nl"/>
        </w:rPr>
        <w:t xml:space="preserve">de beloning voor de makelaar, </w:t>
      </w:r>
      <w:r w:rsidR="003517A9">
        <w:rPr>
          <w:rFonts w:cs="Arial"/>
          <w:lang w:val="nl"/>
        </w:rPr>
        <w:t>én</w:t>
      </w:r>
      <w:r>
        <w:rPr>
          <w:rFonts w:cs="Arial"/>
          <w:lang w:val="nl"/>
        </w:rPr>
        <w:t xml:space="preserve"> </w:t>
      </w:r>
      <w:r w:rsidRPr="0001670F">
        <w:rPr>
          <w:rFonts w:cs="Arial"/>
          <w:u w:val="single"/>
          <w:lang w:val="nl"/>
        </w:rPr>
        <w:t>exclusief</w:t>
      </w:r>
      <w:r>
        <w:rPr>
          <w:rFonts w:cs="Arial"/>
          <w:lang w:val="nl"/>
        </w:rPr>
        <w:t xml:space="preserve"> administratie</w:t>
      </w:r>
      <w:r w:rsidRPr="0090622F">
        <w:rPr>
          <w:rFonts w:cs="Arial"/>
          <w:lang w:val="nl"/>
        </w:rPr>
        <w:t>kosten en assurantiebelasting.</w:t>
      </w:r>
    </w:p>
    <w:p w14:paraId="611ED760" w14:textId="77777777" w:rsidR="001B1F5D" w:rsidRDefault="001B1F5D" w:rsidP="003F1D08">
      <w:pPr>
        <w:spacing w:line="288" w:lineRule="auto"/>
      </w:pPr>
    </w:p>
    <w:p w14:paraId="77397409" w14:textId="77777777" w:rsidR="001B1F5D" w:rsidRDefault="001B1F5D" w:rsidP="003F1D08">
      <w:pPr>
        <w:spacing w:line="288" w:lineRule="auto"/>
      </w:pPr>
    </w:p>
    <w:p w14:paraId="266A57FB" w14:textId="77777777" w:rsidR="00117E24" w:rsidRDefault="00117E24" w:rsidP="003F1D08">
      <w:pPr>
        <w:spacing w:line="288" w:lineRule="auto"/>
      </w:pPr>
    </w:p>
    <w:p w14:paraId="19091905" w14:textId="5D90DB57" w:rsidR="00900DFC" w:rsidRDefault="00900DFC" w:rsidP="003F1D08">
      <w:pPr>
        <w:spacing w:line="288" w:lineRule="auto"/>
        <w:rPr>
          <w:rFonts w:cs="Arial"/>
          <w:b/>
        </w:rPr>
      </w:pPr>
    </w:p>
    <w:p w14:paraId="5BC6DC09" w14:textId="77777777" w:rsidR="009731F3" w:rsidRDefault="009731F3" w:rsidP="003F1D08">
      <w:pPr>
        <w:spacing w:line="288" w:lineRule="auto"/>
        <w:rPr>
          <w:rFonts w:cs="Arial"/>
          <w:b/>
        </w:rPr>
      </w:pPr>
    </w:p>
    <w:p w14:paraId="2CAD6B16" w14:textId="77777777" w:rsidR="009731F3" w:rsidRDefault="009731F3" w:rsidP="003F1D08">
      <w:pPr>
        <w:spacing w:line="288" w:lineRule="auto"/>
        <w:rPr>
          <w:rFonts w:cs="Arial"/>
          <w:b/>
        </w:rPr>
      </w:pPr>
    </w:p>
    <w:p w14:paraId="6B47EDC3" w14:textId="77777777" w:rsidR="009731F3" w:rsidRDefault="009731F3" w:rsidP="003F1D08">
      <w:pPr>
        <w:spacing w:line="288" w:lineRule="auto"/>
        <w:rPr>
          <w:rFonts w:cs="Arial"/>
          <w:b/>
        </w:rPr>
      </w:pPr>
    </w:p>
    <w:p w14:paraId="3F5C0DE8" w14:textId="77777777" w:rsidR="009731F3" w:rsidRDefault="009731F3" w:rsidP="003F1D08">
      <w:pPr>
        <w:spacing w:line="288" w:lineRule="auto"/>
        <w:rPr>
          <w:rFonts w:cs="Arial"/>
          <w:b/>
        </w:rPr>
      </w:pPr>
    </w:p>
    <w:p w14:paraId="1FF40855" w14:textId="77777777" w:rsidR="009731F3" w:rsidRDefault="009731F3" w:rsidP="003F1D08">
      <w:pPr>
        <w:spacing w:line="288" w:lineRule="auto"/>
        <w:rPr>
          <w:rFonts w:cs="Arial"/>
          <w:b/>
        </w:rPr>
      </w:pPr>
    </w:p>
    <w:p w14:paraId="14547C57" w14:textId="77777777" w:rsidR="009731F3" w:rsidRDefault="009731F3" w:rsidP="003F1D08">
      <w:pPr>
        <w:spacing w:line="288" w:lineRule="auto"/>
        <w:rPr>
          <w:rFonts w:cs="Arial"/>
        </w:rPr>
      </w:pPr>
    </w:p>
    <w:tbl>
      <w:tblPr>
        <w:tblStyle w:val="Tabelraster"/>
        <w:tblW w:w="0" w:type="auto"/>
        <w:tblLook w:val="04A0" w:firstRow="1" w:lastRow="0" w:firstColumn="1" w:lastColumn="0" w:noHBand="0" w:noVBand="1"/>
      </w:tblPr>
      <w:tblGrid>
        <w:gridCol w:w="2689"/>
        <w:gridCol w:w="5528"/>
      </w:tblGrid>
      <w:tr w:rsidR="00900DFC" w:rsidRPr="005610FD" w14:paraId="7B83B800" w14:textId="77777777" w:rsidTr="005610FD">
        <w:tc>
          <w:tcPr>
            <w:tcW w:w="2689" w:type="dxa"/>
            <w:vAlign w:val="center"/>
          </w:tcPr>
          <w:p w14:paraId="0D119C00" w14:textId="77777777" w:rsidR="00900DFC" w:rsidRPr="005610FD" w:rsidRDefault="00900DFC" w:rsidP="000160CF">
            <w:pPr>
              <w:spacing w:before="60" w:after="60" w:line="288" w:lineRule="auto"/>
              <w:rPr>
                <w:rFonts w:asciiTheme="majorHAnsi" w:hAnsiTheme="majorHAnsi" w:cstheme="majorHAnsi"/>
              </w:rPr>
            </w:pPr>
            <w:r w:rsidRPr="005610FD">
              <w:rPr>
                <w:rFonts w:asciiTheme="majorHAnsi" w:hAnsiTheme="majorHAnsi" w:cstheme="majorHAnsi"/>
              </w:rPr>
              <w:t>Naam Inschrijver</w:t>
            </w:r>
          </w:p>
        </w:tc>
        <w:tc>
          <w:tcPr>
            <w:tcW w:w="5528" w:type="dxa"/>
            <w:vAlign w:val="center"/>
          </w:tcPr>
          <w:p w14:paraId="779A74E7" w14:textId="77777777" w:rsidR="00900DFC" w:rsidRPr="005610FD" w:rsidRDefault="00900DFC" w:rsidP="000160CF">
            <w:pPr>
              <w:spacing w:before="60" w:after="60" w:line="288" w:lineRule="auto"/>
              <w:rPr>
                <w:rFonts w:asciiTheme="majorHAnsi" w:hAnsiTheme="majorHAnsi" w:cstheme="majorHAnsi"/>
              </w:rPr>
            </w:pPr>
          </w:p>
        </w:tc>
      </w:tr>
      <w:tr w:rsidR="00900DFC" w:rsidRPr="005610FD" w14:paraId="65B9D2B3" w14:textId="77777777" w:rsidTr="005610FD">
        <w:tc>
          <w:tcPr>
            <w:tcW w:w="2689" w:type="dxa"/>
            <w:vAlign w:val="center"/>
          </w:tcPr>
          <w:p w14:paraId="0736E265" w14:textId="77777777" w:rsidR="00900DFC" w:rsidRPr="005610FD" w:rsidRDefault="00900DFC" w:rsidP="000160CF">
            <w:pPr>
              <w:tabs>
                <w:tab w:val="left" w:pos="1540"/>
                <w:tab w:val="left" w:pos="4510"/>
                <w:tab w:val="left" w:pos="6050"/>
                <w:tab w:val="left" w:pos="7370"/>
              </w:tabs>
              <w:spacing w:before="60" w:after="60" w:line="288" w:lineRule="auto"/>
              <w:jc w:val="both"/>
              <w:rPr>
                <w:rFonts w:asciiTheme="majorHAnsi" w:hAnsiTheme="majorHAnsi" w:cstheme="majorHAnsi"/>
              </w:rPr>
            </w:pPr>
            <w:r w:rsidRPr="005610FD">
              <w:rPr>
                <w:rFonts w:asciiTheme="majorHAnsi" w:hAnsiTheme="majorHAnsi" w:cstheme="majorHAnsi"/>
              </w:rPr>
              <w:t xml:space="preserve">Naam </w:t>
            </w:r>
          </w:p>
        </w:tc>
        <w:tc>
          <w:tcPr>
            <w:tcW w:w="5528" w:type="dxa"/>
            <w:vAlign w:val="center"/>
          </w:tcPr>
          <w:p w14:paraId="5F98030C" w14:textId="77777777" w:rsidR="00900DFC" w:rsidRPr="005610FD" w:rsidRDefault="00900DFC" w:rsidP="000160CF">
            <w:pPr>
              <w:spacing w:before="60" w:after="60" w:line="288" w:lineRule="auto"/>
              <w:rPr>
                <w:rFonts w:asciiTheme="majorHAnsi" w:hAnsiTheme="majorHAnsi" w:cstheme="majorHAnsi"/>
              </w:rPr>
            </w:pPr>
          </w:p>
        </w:tc>
      </w:tr>
      <w:tr w:rsidR="00900DFC" w:rsidRPr="005610FD" w14:paraId="7634AFCA" w14:textId="77777777" w:rsidTr="005610FD">
        <w:tc>
          <w:tcPr>
            <w:tcW w:w="2689" w:type="dxa"/>
            <w:vAlign w:val="center"/>
          </w:tcPr>
          <w:p w14:paraId="24D51A16" w14:textId="77777777" w:rsidR="00900DFC" w:rsidRPr="005610FD" w:rsidRDefault="00900DFC" w:rsidP="000160CF">
            <w:pPr>
              <w:spacing w:before="60" w:after="60" w:line="288" w:lineRule="auto"/>
              <w:rPr>
                <w:rFonts w:asciiTheme="majorHAnsi" w:hAnsiTheme="majorHAnsi" w:cstheme="majorHAnsi"/>
              </w:rPr>
            </w:pPr>
            <w:r w:rsidRPr="005610FD">
              <w:rPr>
                <w:rFonts w:asciiTheme="majorHAnsi" w:hAnsiTheme="majorHAnsi" w:cstheme="majorHAnsi"/>
              </w:rPr>
              <w:t>Functie</w:t>
            </w:r>
          </w:p>
        </w:tc>
        <w:tc>
          <w:tcPr>
            <w:tcW w:w="5528" w:type="dxa"/>
            <w:vAlign w:val="center"/>
          </w:tcPr>
          <w:p w14:paraId="1E56778A" w14:textId="77777777" w:rsidR="00900DFC" w:rsidRPr="005610FD" w:rsidRDefault="00900DFC" w:rsidP="000160CF">
            <w:pPr>
              <w:spacing w:before="60" w:after="60" w:line="288" w:lineRule="auto"/>
              <w:rPr>
                <w:rFonts w:asciiTheme="majorHAnsi" w:hAnsiTheme="majorHAnsi" w:cstheme="majorHAnsi"/>
              </w:rPr>
            </w:pPr>
          </w:p>
        </w:tc>
      </w:tr>
      <w:tr w:rsidR="00900DFC" w:rsidRPr="005610FD" w14:paraId="70781E4B" w14:textId="77777777" w:rsidTr="005610FD">
        <w:tc>
          <w:tcPr>
            <w:tcW w:w="2689" w:type="dxa"/>
            <w:vAlign w:val="center"/>
          </w:tcPr>
          <w:p w14:paraId="5E48BD3C" w14:textId="77777777" w:rsidR="00900DFC" w:rsidRPr="005610FD" w:rsidRDefault="00900DFC" w:rsidP="000160CF">
            <w:pPr>
              <w:spacing w:before="60" w:after="60" w:line="288" w:lineRule="auto"/>
              <w:rPr>
                <w:rFonts w:asciiTheme="majorHAnsi" w:hAnsiTheme="majorHAnsi" w:cstheme="majorHAnsi"/>
              </w:rPr>
            </w:pPr>
            <w:r w:rsidRPr="005610FD">
              <w:rPr>
                <w:rFonts w:asciiTheme="majorHAnsi" w:hAnsiTheme="majorHAnsi" w:cstheme="majorHAnsi"/>
              </w:rPr>
              <w:t>Datum</w:t>
            </w:r>
          </w:p>
        </w:tc>
        <w:tc>
          <w:tcPr>
            <w:tcW w:w="5528" w:type="dxa"/>
            <w:vAlign w:val="center"/>
          </w:tcPr>
          <w:p w14:paraId="27909385" w14:textId="77777777" w:rsidR="00900DFC" w:rsidRPr="005610FD" w:rsidRDefault="00900DFC" w:rsidP="000160CF">
            <w:pPr>
              <w:spacing w:before="60" w:after="60" w:line="288" w:lineRule="auto"/>
              <w:rPr>
                <w:rFonts w:asciiTheme="majorHAnsi" w:hAnsiTheme="majorHAnsi" w:cstheme="majorHAnsi"/>
              </w:rPr>
            </w:pPr>
          </w:p>
        </w:tc>
      </w:tr>
      <w:tr w:rsidR="00900DFC" w:rsidRPr="005610FD" w14:paraId="55DC7F4A" w14:textId="77777777" w:rsidTr="005610FD">
        <w:tc>
          <w:tcPr>
            <w:tcW w:w="2689" w:type="dxa"/>
            <w:vAlign w:val="center"/>
          </w:tcPr>
          <w:p w14:paraId="4B2F204D" w14:textId="77777777" w:rsidR="00900DFC" w:rsidRDefault="00900DFC" w:rsidP="000160CF">
            <w:pPr>
              <w:spacing w:before="60" w:after="60" w:line="288" w:lineRule="auto"/>
              <w:rPr>
                <w:rFonts w:asciiTheme="majorHAnsi" w:hAnsiTheme="majorHAnsi" w:cstheme="majorHAnsi"/>
              </w:rPr>
            </w:pPr>
            <w:r w:rsidRPr="005610FD">
              <w:rPr>
                <w:rFonts w:asciiTheme="majorHAnsi" w:hAnsiTheme="majorHAnsi" w:cstheme="majorHAnsi"/>
              </w:rPr>
              <w:t>Handtekening</w:t>
            </w:r>
          </w:p>
          <w:p w14:paraId="69F709F4" w14:textId="77777777" w:rsidR="00900DFC" w:rsidRDefault="00900DFC" w:rsidP="000160CF">
            <w:pPr>
              <w:spacing w:before="60" w:after="60" w:line="288" w:lineRule="auto"/>
              <w:rPr>
                <w:rFonts w:asciiTheme="majorHAnsi" w:hAnsiTheme="majorHAnsi" w:cstheme="majorHAnsi"/>
              </w:rPr>
            </w:pPr>
          </w:p>
          <w:p w14:paraId="4545C9A1" w14:textId="77777777" w:rsidR="00900DFC" w:rsidRPr="005610FD" w:rsidRDefault="00900DFC" w:rsidP="000160CF">
            <w:pPr>
              <w:spacing w:before="60" w:after="60" w:line="288" w:lineRule="auto"/>
              <w:rPr>
                <w:rFonts w:asciiTheme="majorHAnsi" w:hAnsiTheme="majorHAnsi" w:cstheme="majorHAnsi"/>
              </w:rPr>
            </w:pPr>
          </w:p>
        </w:tc>
        <w:tc>
          <w:tcPr>
            <w:tcW w:w="5528" w:type="dxa"/>
            <w:vAlign w:val="center"/>
          </w:tcPr>
          <w:p w14:paraId="21550639" w14:textId="77777777" w:rsidR="00900DFC" w:rsidRPr="005610FD" w:rsidRDefault="00900DFC" w:rsidP="000160CF">
            <w:pPr>
              <w:spacing w:before="60" w:after="60" w:line="288" w:lineRule="auto"/>
              <w:rPr>
                <w:rFonts w:asciiTheme="majorHAnsi" w:hAnsiTheme="majorHAnsi" w:cstheme="majorHAnsi"/>
              </w:rPr>
            </w:pPr>
          </w:p>
        </w:tc>
      </w:tr>
    </w:tbl>
    <w:p w14:paraId="058F1D87" w14:textId="6C5DF6B8" w:rsidR="001B1F5D" w:rsidRPr="00FF30B5" w:rsidRDefault="001B1F5D" w:rsidP="003F1D08">
      <w:pPr>
        <w:tabs>
          <w:tab w:val="left" w:pos="1540"/>
        </w:tabs>
        <w:spacing w:line="288" w:lineRule="auto"/>
        <w:jc w:val="both"/>
        <w:rPr>
          <w:rFonts w:cs="Arial"/>
        </w:rPr>
      </w:pPr>
    </w:p>
    <w:p w14:paraId="7E30CA24" w14:textId="77777777" w:rsidR="001454C0" w:rsidRDefault="001454C0" w:rsidP="003F1D08">
      <w:pPr>
        <w:spacing w:line="288" w:lineRule="auto"/>
        <w:rPr>
          <w:b/>
          <w:sz w:val="32"/>
          <w:szCs w:val="22"/>
        </w:rPr>
      </w:pPr>
      <w:bookmarkStart w:id="884" w:name="_Toc459126183"/>
      <w:bookmarkStart w:id="885" w:name="_Toc459277881"/>
      <w:r>
        <w:br w:type="page"/>
      </w:r>
    </w:p>
    <w:p w14:paraId="5356E16F" w14:textId="193B8D46" w:rsidR="009731F3" w:rsidRPr="00D771FE" w:rsidRDefault="009731F3" w:rsidP="003F1D08">
      <w:pPr>
        <w:pStyle w:val="ReportHeading1"/>
        <w:tabs>
          <w:tab w:val="clear" w:pos="851"/>
        </w:tabs>
        <w:spacing w:before="0" w:after="0" w:line="288" w:lineRule="auto"/>
        <w:ind w:left="0" w:firstLine="0"/>
        <w:rPr>
          <w:color w:val="auto"/>
        </w:rPr>
      </w:pPr>
      <w:bookmarkStart w:id="886" w:name="_Toc207971525"/>
      <w:r w:rsidRPr="00D771FE">
        <w:rPr>
          <w:color w:val="auto"/>
        </w:rPr>
        <w:lastRenderedPageBreak/>
        <w:t xml:space="preserve">Bijlage </w:t>
      </w:r>
      <w:r>
        <w:rPr>
          <w:color w:val="auto"/>
        </w:rPr>
        <w:t>4</w:t>
      </w:r>
      <w:r w:rsidRPr="00D771FE">
        <w:rPr>
          <w:color w:val="auto"/>
        </w:rPr>
        <w:t xml:space="preserve"> Volmachtverklaring</w:t>
      </w:r>
      <w:bookmarkEnd w:id="886"/>
    </w:p>
    <w:p w14:paraId="4713345E" w14:textId="77777777" w:rsidR="009731F3" w:rsidRDefault="009731F3" w:rsidP="003F1D08">
      <w:pPr>
        <w:pStyle w:val="ReportBodyTextIndent"/>
        <w:spacing w:line="288" w:lineRule="auto"/>
        <w:ind w:hanging="851"/>
      </w:pPr>
    </w:p>
    <w:p w14:paraId="46CCDA35" w14:textId="5C85A73D" w:rsidR="009731F3" w:rsidRDefault="009731F3" w:rsidP="003F1D08">
      <w:pPr>
        <w:pStyle w:val="ReportBodyTextIndent"/>
        <w:spacing w:line="288" w:lineRule="auto"/>
        <w:ind w:left="0"/>
      </w:pPr>
      <w:r w:rsidRPr="005D4BA5">
        <w:t>Indien spr</w:t>
      </w:r>
      <w:r>
        <w:t>ake is van aanmelding door een G</w:t>
      </w:r>
      <w:r w:rsidRPr="005D4BA5">
        <w:t xml:space="preserve">evolmachtigd </w:t>
      </w:r>
      <w:r>
        <w:t>A</w:t>
      </w:r>
      <w:r w:rsidRPr="005D4BA5">
        <w:t>gent,</w:t>
      </w:r>
      <w:r>
        <w:t xml:space="preserve"> moet</w:t>
      </w:r>
      <w:r w:rsidRPr="005D4BA5">
        <w:t xml:space="preserve"> in onderstaande verklaring opgave worden gedaan van de aan hem verleende volmachten. </w:t>
      </w:r>
    </w:p>
    <w:p w14:paraId="5EFC267A" w14:textId="77777777" w:rsidR="009731F3" w:rsidRPr="005D4BA5" w:rsidRDefault="009731F3" w:rsidP="003F1D08">
      <w:pPr>
        <w:pStyle w:val="ReportBodyTextIndent"/>
        <w:spacing w:line="288" w:lineRule="auto"/>
        <w:ind w:left="0"/>
      </w:pPr>
    </w:p>
    <w:tbl>
      <w:tblPr>
        <w:tblpPr w:leftFromText="141" w:rightFromText="141" w:vertAnchor="text" w:horzAnchor="margin"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140"/>
      </w:tblGrid>
      <w:tr w:rsidR="009731F3" w:rsidRPr="005D4BA5" w14:paraId="6510085F" w14:textId="77777777" w:rsidTr="009731F3">
        <w:tc>
          <w:tcPr>
            <w:tcW w:w="4077" w:type="dxa"/>
            <w:tcBorders>
              <w:right w:val="nil"/>
            </w:tcBorders>
            <w:shd w:val="clear" w:color="auto" w:fill="7F7F7F" w:themeFill="text1" w:themeFillTint="80"/>
          </w:tcPr>
          <w:p w14:paraId="3BDBF7D9" w14:textId="77777777" w:rsidR="009731F3" w:rsidRPr="005D4BA5" w:rsidRDefault="009731F3" w:rsidP="000160CF">
            <w:pPr>
              <w:spacing w:before="60" w:after="60" w:line="288" w:lineRule="auto"/>
              <w:rPr>
                <w:b/>
              </w:rPr>
            </w:pPr>
            <w:r w:rsidRPr="00FF30B5">
              <w:rPr>
                <w:b/>
                <w:color w:val="FFFFFF" w:themeColor="background1"/>
              </w:rPr>
              <w:t>VOLMACHTVERKLARING</w:t>
            </w:r>
          </w:p>
        </w:tc>
        <w:tc>
          <w:tcPr>
            <w:tcW w:w="4140" w:type="dxa"/>
            <w:tcBorders>
              <w:left w:val="nil"/>
            </w:tcBorders>
            <w:shd w:val="clear" w:color="auto" w:fill="7F7F7F" w:themeFill="text1" w:themeFillTint="80"/>
          </w:tcPr>
          <w:p w14:paraId="00C01C73" w14:textId="77777777" w:rsidR="009731F3" w:rsidRPr="005D4BA5" w:rsidRDefault="009731F3" w:rsidP="000160CF">
            <w:pPr>
              <w:spacing w:before="60" w:after="60" w:line="288" w:lineRule="auto"/>
            </w:pPr>
          </w:p>
        </w:tc>
      </w:tr>
      <w:tr w:rsidR="009731F3" w:rsidRPr="005D4BA5" w14:paraId="29F464FD" w14:textId="77777777" w:rsidTr="009731F3">
        <w:tc>
          <w:tcPr>
            <w:tcW w:w="4077" w:type="dxa"/>
          </w:tcPr>
          <w:p w14:paraId="331DFEE1" w14:textId="77777777" w:rsidR="009731F3" w:rsidRPr="005D4BA5" w:rsidRDefault="009731F3" w:rsidP="000160CF">
            <w:pPr>
              <w:spacing w:before="60" w:after="60" w:line="288" w:lineRule="auto"/>
            </w:pPr>
            <w:r w:rsidRPr="005D4BA5">
              <w:t xml:space="preserve">Volmachtverlenende </w:t>
            </w:r>
            <w:r>
              <w:t>V</w:t>
            </w:r>
            <w:r w:rsidRPr="005D4BA5">
              <w:t>erzekeraar</w:t>
            </w:r>
          </w:p>
        </w:tc>
        <w:tc>
          <w:tcPr>
            <w:tcW w:w="4140" w:type="dxa"/>
          </w:tcPr>
          <w:p w14:paraId="20C7BEEE" w14:textId="77777777" w:rsidR="009731F3" w:rsidRPr="005D4BA5" w:rsidRDefault="009731F3" w:rsidP="000160CF">
            <w:pPr>
              <w:spacing w:before="60" w:after="60" w:line="288" w:lineRule="auto"/>
            </w:pPr>
            <w:r w:rsidRPr="005D4BA5">
              <w:t>Aandeel</w:t>
            </w:r>
          </w:p>
        </w:tc>
      </w:tr>
      <w:tr w:rsidR="009731F3" w:rsidRPr="005D4BA5" w14:paraId="63031220" w14:textId="77777777" w:rsidTr="009731F3">
        <w:tc>
          <w:tcPr>
            <w:tcW w:w="4077" w:type="dxa"/>
          </w:tcPr>
          <w:p w14:paraId="1FD2FE0D" w14:textId="77777777" w:rsidR="009731F3" w:rsidRPr="005D4BA5" w:rsidRDefault="009731F3" w:rsidP="000160CF">
            <w:pPr>
              <w:spacing w:before="60" w:after="60" w:line="288" w:lineRule="auto"/>
            </w:pPr>
          </w:p>
        </w:tc>
        <w:tc>
          <w:tcPr>
            <w:tcW w:w="4140" w:type="dxa"/>
          </w:tcPr>
          <w:p w14:paraId="7C68FEC7" w14:textId="77777777" w:rsidR="009731F3" w:rsidRPr="005D4BA5" w:rsidRDefault="009731F3" w:rsidP="000160CF">
            <w:pPr>
              <w:spacing w:before="60" w:after="60" w:line="288" w:lineRule="auto"/>
            </w:pPr>
          </w:p>
        </w:tc>
      </w:tr>
      <w:tr w:rsidR="009731F3" w:rsidRPr="005D4BA5" w14:paraId="194320A1" w14:textId="77777777" w:rsidTr="009731F3">
        <w:tc>
          <w:tcPr>
            <w:tcW w:w="4077" w:type="dxa"/>
          </w:tcPr>
          <w:p w14:paraId="07DB3CF4" w14:textId="77777777" w:rsidR="009731F3" w:rsidRPr="005D4BA5" w:rsidRDefault="009731F3" w:rsidP="000160CF">
            <w:pPr>
              <w:spacing w:before="60" w:after="60" w:line="288" w:lineRule="auto"/>
            </w:pPr>
          </w:p>
        </w:tc>
        <w:tc>
          <w:tcPr>
            <w:tcW w:w="4140" w:type="dxa"/>
          </w:tcPr>
          <w:p w14:paraId="00BE22A1" w14:textId="77777777" w:rsidR="009731F3" w:rsidRPr="005D4BA5" w:rsidRDefault="009731F3" w:rsidP="000160CF">
            <w:pPr>
              <w:spacing w:before="60" w:after="60" w:line="288" w:lineRule="auto"/>
            </w:pPr>
          </w:p>
        </w:tc>
      </w:tr>
      <w:tr w:rsidR="009731F3" w:rsidRPr="005D4BA5" w14:paraId="7DA49184" w14:textId="77777777" w:rsidTr="009731F3">
        <w:tc>
          <w:tcPr>
            <w:tcW w:w="4077" w:type="dxa"/>
          </w:tcPr>
          <w:p w14:paraId="3F47856D" w14:textId="77777777" w:rsidR="009731F3" w:rsidRPr="005D4BA5" w:rsidRDefault="009731F3" w:rsidP="000160CF">
            <w:pPr>
              <w:spacing w:before="60" w:after="60" w:line="288" w:lineRule="auto"/>
            </w:pPr>
          </w:p>
        </w:tc>
        <w:tc>
          <w:tcPr>
            <w:tcW w:w="4140" w:type="dxa"/>
          </w:tcPr>
          <w:p w14:paraId="35D669C6" w14:textId="77777777" w:rsidR="009731F3" w:rsidRPr="005D4BA5" w:rsidRDefault="009731F3" w:rsidP="000160CF">
            <w:pPr>
              <w:spacing w:before="60" w:after="60" w:line="288" w:lineRule="auto"/>
            </w:pPr>
          </w:p>
        </w:tc>
      </w:tr>
      <w:tr w:rsidR="009731F3" w:rsidRPr="005D4BA5" w14:paraId="14BAC4FD" w14:textId="77777777" w:rsidTr="009731F3">
        <w:tc>
          <w:tcPr>
            <w:tcW w:w="4077" w:type="dxa"/>
          </w:tcPr>
          <w:p w14:paraId="2D6F64D3" w14:textId="77777777" w:rsidR="009731F3" w:rsidRPr="005D4BA5" w:rsidRDefault="009731F3" w:rsidP="000160CF">
            <w:pPr>
              <w:spacing w:before="60" w:after="60" w:line="288" w:lineRule="auto"/>
            </w:pPr>
          </w:p>
        </w:tc>
        <w:tc>
          <w:tcPr>
            <w:tcW w:w="4140" w:type="dxa"/>
          </w:tcPr>
          <w:p w14:paraId="257BAD79" w14:textId="77777777" w:rsidR="009731F3" w:rsidRPr="005D4BA5" w:rsidRDefault="009731F3" w:rsidP="000160CF">
            <w:pPr>
              <w:spacing w:before="60" w:after="60" w:line="288" w:lineRule="auto"/>
            </w:pPr>
          </w:p>
        </w:tc>
      </w:tr>
    </w:tbl>
    <w:p w14:paraId="5C23E311" w14:textId="77777777" w:rsidR="009731F3" w:rsidRPr="005D4BA5" w:rsidRDefault="009731F3" w:rsidP="003F1D08">
      <w:pPr>
        <w:spacing w:line="288" w:lineRule="auto"/>
        <w:ind w:left="2160" w:firstLine="720"/>
        <w:rPr>
          <w:rFonts w:cs="Arial"/>
          <w:sz w:val="18"/>
          <w:szCs w:val="18"/>
        </w:rPr>
      </w:pPr>
    </w:p>
    <w:p w14:paraId="67CAF61D" w14:textId="77777777" w:rsidR="009731F3" w:rsidRPr="005D4BA5" w:rsidRDefault="009731F3" w:rsidP="003F1D08">
      <w:pPr>
        <w:spacing w:line="288" w:lineRule="auto"/>
        <w:ind w:left="2160" w:firstLine="720"/>
        <w:rPr>
          <w:rFonts w:cs="Arial"/>
          <w:sz w:val="18"/>
          <w:szCs w:val="18"/>
        </w:rPr>
      </w:pPr>
    </w:p>
    <w:p w14:paraId="35A90827" w14:textId="77777777" w:rsidR="009731F3" w:rsidRDefault="009731F3" w:rsidP="003F1D08">
      <w:pPr>
        <w:spacing w:line="288" w:lineRule="auto"/>
      </w:pPr>
    </w:p>
    <w:p w14:paraId="31E9D5D1" w14:textId="77777777" w:rsidR="009731F3" w:rsidRDefault="009731F3" w:rsidP="003F1D08">
      <w:pPr>
        <w:spacing w:line="288" w:lineRule="auto"/>
      </w:pPr>
    </w:p>
    <w:p w14:paraId="71F67288" w14:textId="77777777" w:rsidR="009731F3" w:rsidRDefault="009731F3" w:rsidP="003F1D08">
      <w:pPr>
        <w:spacing w:line="288" w:lineRule="auto"/>
      </w:pPr>
    </w:p>
    <w:p w14:paraId="130FDA37" w14:textId="0E6DB06C" w:rsidR="009731F3" w:rsidRPr="005D4BA5" w:rsidRDefault="009731F3" w:rsidP="003F1D08">
      <w:pPr>
        <w:spacing w:line="288" w:lineRule="auto"/>
      </w:pPr>
      <w:r w:rsidRPr="005D4BA5">
        <w:t>Ondergetekende verklaart dat hij</w:t>
      </w:r>
      <w:r>
        <w:t>/zij</w:t>
      </w:r>
      <w:r w:rsidRPr="005D4BA5">
        <w:t xml:space="preserve"> deze verklaring en de </w:t>
      </w:r>
      <w:r w:rsidRPr="00A4016B">
        <w:t>Uniform Europees Aanbestedingsdocument</w:t>
      </w:r>
      <w:r>
        <w:rPr>
          <w:b/>
        </w:rPr>
        <w:t xml:space="preserve"> </w:t>
      </w:r>
      <w:r w:rsidRPr="005D4BA5">
        <w:t xml:space="preserve">(zowel ten aanzien van zijn volmachtbedrijf als ten aanzien van de volmachtverlenende </w:t>
      </w:r>
      <w:r>
        <w:t>V</w:t>
      </w:r>
      <w:r w:rsidRPr="005D4BA5">
        <w:t>erzekeraars) naar waarheid heeft ingevuld en dat hij</w:t>
      </w:r>
      <w:r>
        <w:t xml:space="preserve">/zij </w:t>
      </w:r>
      <w:r w:rsidRPr="005D4BA5">
        <w:t xml:space="preserve">bevoegd is om namens de in dit formulier vermelde </w:t>
      </w:r>
      <w:r>
        <w:t>V</w:t>
      </w:r>
      <w:r w:rsidRPr="005D4BA5">
        <w:t xml:space="preserve">erzekeraars deel te nemen aan deze aanbestedingsprocedure.   </w:t>
      </w:r>
    </w:p>
    <w:p w14:paraId="10D857F6" w14:textId="098BBB86" w:rsidR="009731F3" w:rsidRDefault="009731F3" w:rsidP="003F1D08">
      <w:pPr>
        <w:spacing w:line="288" w:lineRule="auto"/>
      </w:pPr>
      <w:r>
        <w:br/>
      </w:r>
    </w:p>
    <w:p w14:paraId="113C5244" w14:textId="77777777" w:rsidR="009731F3" w:rsidRDefault="009731F3" w:rsidP="003F1D08">
      <w:pPr>
        <w:spacing w:line="288" w:lineRule="auto"/>
      </w:pPr>
    </w:p>
    <w:p w14:paraId="308AC485" w14:textId="77777777" w:rsidR="009731F3" w:rsidRDefault="009731F3" w:rsidP="003F1D08">
      <w:pPr>
        <w:spacing w:line="288" w:lineRule="auto"/>
      </w:pPr>
    </w:p>
    <w:p w14:paraId="26004E0B" w14:textId="77777777" w:rsidR="009731F3" w:rsidRDefault="009731F3" w:rsidP="003F1D08">
      <w:pPr>
        <w:spacing w:line="288" w:lineRule="auto"/>
      </w:pPr>
    </w:p>
    <w:p w14:paraId="57988FCB" w14:textId="77777777" w:rsidR="009731F3" w:rsidRDefault="009731F3" w:rsidP="003F1D08">
      <w:pPr>
        <w:spacing w:line="288" w:lineRule="auto"/>
      </w:pPr>
    </w:p>
    <w:p w14:paraId="5C674965" w14:textId="77777777" w:rsidR="009731F3" w:rsidRDefault="009731F3" w:rsidP="003F1D08">
      <w:pPr>
        <w:spacing w:line="288" w:lineRule="auto"/>
      </w:pPr>
    </w:p>
    <w:p w14:paraId="633F0AE3" w14:textId="77777777" w:rsidR="009731F3" w:rsidRDefault="009731F3" w:rsidP="003F1D08">
      <w:pPr>
        <w:spacing w:line="288" w:lineRule="auto"/>
        <w:jc w:val="both"/>
      </w:pPr>
    </w:p>
    <w:p w14:paraId="18EEBD92" w14:textId="77777777" w:rsidR="009731F3" w:rsidRDefault="009731F3" w:rsidP="003F1D08">
      <w:pPr>
        <w:spacing w:line="288" w:lineRule="auto"/>
        <w:jc w:val="both"/>
      </w:pPr>
    </w:p>
    <w:p w14:paraId="0A3FEA8A" w14:textId="77777777" w:rsidR="009731F3" w:rsidRDefault="009731F3" w:rsidP="003F1D08">
      <w:pPr>
        <w:spacing w:line="288" w:lineRule="auto"/>
        <w:rPr>
          <w:rFonts w:cs="Arial"/>
        </w:rPr>
      </w:pPr>
    </w:p>
    <w:tbl>
      <w:tblPr>
        <w:tblStyle w:val="Tabelraster"/>
        <w:tblW w:w="0" w:type="auto"/>
        <w:tblLook w:val="04A0" w:firstRow="1" w:lastRow="0" w:firstColumn="1" w:lastColumn="0" w:noHBand="0" w:noVBand="1"/>
      </w:tblPr>
      <w:tblGrid>
        <w:gridCol w:w="2689"/>
        <w:gridCol w:w="5528"/>
      </w:tblGrid>
      <w:tr w:rsidR="009731F3" w:rsidRPr="005610FD" w14:paraId="701CF0A5" w14:textId="77777777" w:rsidTr="005610FD">
        <w:tc>
          <w:tcPr>
            <w:tcW w:w="2689" w:type="dxa"/>
            <w:vAlign w:val="center"/>
          </w:tcPr>
          <w:p w14:paraId="51156FBF" w14:textId="77777777" w:rsidR="009731F3" w:rsidRPr="005610FD" w:rsidRDefault="009731F3" w:rsidP="000160CF">
            <w:pPr>
              <w:spacing w:before="60" w:after="60" w:line="288" w:lineRule="auto"/>
              <w:rPr>
                <w:rFonts w:asciiTheme="majorHAnsi" w:hAnsiTheme="majorHAnsi" w:cstheme="majorHAnsi"/>
              </w:rPr>
            </w:pPr>
            <w:r w:rsidRPr="005610FD">
              <w:rPr>
                <w:rFonts w:asciiTheme="majorHAnsi" w:hAnsiTheme="majorHAnsi" w:cstheme="majorHAnsi"/>
              </w:rPr>
              <w:t>Naam Inschrijver</w:t>
            </w:r>
          </w:p>
        </w:tc>
        <w:tc>
          <w:tcPr>
            <w:tcW w:w="5528" w:type="dxa"/>
            <w:vAlign w:val="center"/>
          </w:tcPr>
          <w:p w14:paraId="3E6CD465" w14:textId="77777777" w:rsidR="009731F3" w:rsidRPr="005610FD" w:rsidRDefault="009731F3" w:rsidP="000160CF">
            <w:pPr>
              <w:spacing w:before="60" w:after="60" w:line="288" w:lineRule="auto"/>
              <w:rPr>
                <w:rFonts w:asciiTheme="majorHAnsi" w:hAnsiTheme="majorHAnsi" w:cstheme="majorHAnsi"/>
              </w:rPr>
            </w:pPr>
          </w:p>
        </w:tc>
      </w:tr>
      <w:tr w:rsidR="009731F3" w:rsidRPr="005610FD" w14:paraId="4413D303" w14:textId="77777777" w:rsidTr="005610FD">
        <w:tc>
          <w:tcPr>
            <w:tcW w:w="2689" w:type="dxa"/>
            <w:vAlign w:val="center"/>
          </w:tcPr>
          <w:p w14:paraId="2148CE7F" w14:textId="77777777" w:rsidR="009731F3" w:rsidRPr="005610FD" w:rsidRDefault="009731F3" w:rsidP="000160CF">
            <w:pPr>
              <w:tabs>
                <w:tab w:val="left" w:pos="1540"/>
                <w:tab w:val="left" w:pos="4510"/>
                <w:tab w:val="left" w:pos="6050"/>
                <w:tab w:val="left" w:pos="7370"/>
              </w:tabs>
              <w:spacing w:before="60" w:after="60" w:line="288" w:lineRule="auto"/>
              <w:jc w:val="both"/>
              <w:rPr>
                <w:rFonts w:asciiTheme="majorHAnsi" w:hAnsiTheme="majorHAnsi" w:cstheme="majorHAnsi"/>
              </w:rPr>
            </w:pPr>
            <w:r w:rsidRPr="005610FD">
              <w:rPr>
                <w:rFonts w:asciiTheme="majorHAnsi" w:hAnsiTheme="majorHAnsi" w:cstheme="majorHAnsi"/>
              </w:rPr>
              <w:t xml:space="preserve">Naam </w:t>
            </w:r>
          </w:p>
        </w:tc>
        <w:tc>
          <w:tcPr>
            <w:tcW w:w="5528" w:type="dxa"/>
            <w:vAlign w:val="center"/>
          </w:tcPr>
          <w:p w14:paraId="0126AEFD" w14:textId="77777777" w:rsidR="009731F3" w:rsidRPr="005610FD" w:rsidRDefault="009731F3" w:rsidP="000160CF">
            <w:pPr>
              <w:spacing w:before="60" w:after="60" w:line="288" w:lineRule="auto"/>
              <w:rPr>
                <w:rFonts w:asciiTheme="majorHAnsi" w:hAnsiTheme="majorHAnsi" w:cstheme="majorHAnsi"/>
              </w:rPr>
            </w:pPr>
          </w:p>
        </w:tc>
      </w:tr>
      <w:tr w:rsidR="009731F3" w:rsidRPr="005610FD" w14:paraId="7788EFBB" w14:textId="77777777" w:rsidTr="005610FD">
        <w:tc>
          <w:tcPr>
            <w:tcW w:w="2689" w:type="dxa"/>
            <w:vAlign w:val="center"/>
          </w:tcPr>
          <w:p w14:paraId="4792EF49" w14:textId="77777777" w:rsidR="009731F3" w:rsidRPr="005610FD" w:rsidRDefault="009731F3" w:rsidP="000160CF">
            <w:pPr>
              <w:spacing w:before="60" w:after="60" w:line="288" w:lineRule="auto"/>
              <w:rPr>
                <w:rFonts w:asciiTheme="majorHAnsi" w:hAnsiTheme="majorHAnsi" w:cstheme="majorHAnsi"/>
              </w:rPr>
            </w:pPr>
            <w:r w:rsidRPr="005610FD">
              <w:rPr>
                <w:rFonts w:asciiTheme="majorHAnsi" w:hAnsiTheme="majorHAnsi" w:cstheme="majorHAnsi"/>
              </w:rPr>
              <w:t>Functie</w:t>
            </w:r>
          </w:p>
        </w:tc>
        <w:tc>
          <w:tcPr>
            <w:tcW w:w="5528" w:type="dxa"/>
            <w:vAlign w:val="center"/>
          </w:tcPr>
          <w:p w14:paraId="6AF2969D" w14:textId="77777777" w:rsidR="009731F3" w:rsidRPr="005610FD" w:rsidRDefault="009731F3" w:rsidP="000160CF">
            <w:pPr>
              <w:spacing w:before="60" w:after="60" w:line="288" w:lineRule="auto"/>
              <w:rPr>
                <w:rFonts w:asciiTheme="majorHAnsi" w:hAnsiTheme="majorHAnsi" w:cstheme="majorHAnsi"/>
              </w:rPr>
            </w:pPr>
          </w:p>
        </w:tc>
      </w:tr>
      <w:tr w:rsidR="009731F3" w:rsidRPr="005610FD" w14:paraId="32ADF378" w14:textId="77777777" w:rsidTr="005610FD">
        <w:tc>
          <w:tcPr>
            <w:tcW w:w="2689" w:type="dxa"/>
            <w:vAlign w:val="center"/>
          </w:tcPr>
          <w:p w14:paraId="5B61CBF2" w14:textId="77777777" w:rsidR="009731F3" w:rsidRPr="005610FD" w:rsidRDefault="009731F3" w:rsidP="000160CF">
            <w:pPr>
              <w:spacing w:before="60" w:after="60" w:line="288" w:lineRule="auto"/>
              <w:rPr>
                <w:rFonts w:asciiTheme="majorHAnsi" w:hAnsiTheme="majorHAnsi" w:cstheme="majorHAnsi"/>
              </w:rPr>
            </w:pPr>
            <w:r w:rsidRPr="005610FD">
              <w:rPr>
                <w:rFonts w:asciiTheme="majorHAnsi" w:hAnsiTheme="majorHAnsi" w:cstheme="majorHAnsi"/>
              </w:rPr>
              <w:t>Datum</w:t>
            </w:r>
          </w:p>
        </w:tc>
        <w:tc>
          <w:tcPr>
            <w:tcW w:w="5528" w:type="dxa"/>
            <w:vAlign w:val="center"/>
          </w:tcPr>
          <w:p w14:paraId="51D9FC39" w14:textId="77777777" w:rsidR="009731F3" w:rsidRPr="005610FD" w:rsidRDefault="009731F3" w:rsidP="000160CF">
            <w:pPr>
              <w:spacing w:before="60" w:after="60" w:line="288" w:lineRule="auto"/>
              <w:rPr>
                <w:rFonts w:asciiTheme="majorHAnsi" w:hAnsiTheme="majorHAnsi" w:cstheme="majorHAnsi"/>
              </w:rPr>
            </w:pPr>
          </w:p>
        </w:tc>
      </w:tr>
      <w:tr w:rsidR="009731F3" w:rsidRPr="005610FD" w14:paraId="17C6A7F8" w14:textId="77777777" w:rsidTr="005610FD">
        <w:tc>
          <w:tcPr>
            <w:tcW w:w="2689" w:type="dxa"/>
            <w:vAlign w:val="center"/>
          </w:tcPr>
          <w:p w14:paraId="5662177D" w14:textId="77777777" w:rsidR="009731F3" w:rsidRDefault="009731F3" w:rsidP="000160CF">
            <w:pPr>
              <w:spacing w:before="60" w:after="60" w:line="288" w:lineRule="auto"/>
              <w:rPr>
                <w:rFonts w:asciiTheme="majorHAnsi" w:hAnsiTheme="majorHAnsi" w:cstheme="majorHAnsi"/>
              </w:rPr>
            </w:pPr>
            <w:r w:rsidRPr="005610FD">
              <w:rPr>
                <w:rFonts w:asciiTheme="majorHAnsi" w:hAnsiTheme="majorHAnsi" w:cstheme="majorHAnsi"/>
              </w:rPr>
              <w:t>Handtekening</w:t>
            </w:r>
          </w:p>
          <w:p w14:paraId="0C2BE889" w14:textId="77777777" w:rsidR="009731F3" w:rsidRDefault="009731F3" w:rsidP="000160CF">
            <w:pPr>
              <w:spacing w:before="60" w:after="60" w:line="288" w:lineRule="auto"/>
              <w:rPr>
                <w:rFonts w:asciiTheme="majorHAnsi" w:hAnsiTheme="majorHAnsi" w:cstheme="majorHAnsi"/>
              </w:rPr>
            </w:pPr>
          </w:p>
          <w:p w14:paraId="0B84863F" w14:textId="77777777" w:rsidR="009731F3" w:rsidRPr="005610FD" w:rsidRDefault="009731F3" w:rsidP="000160CF">
            <w:pPr>
              <w:spacing w:before="60" w:after="60" w:line="288" w:lineRule="auto"/>
              <w:rPr>
                <w:rFonts w:asciiTheme="majorHAnsi" w:hAnsiTheme="majorHAnsi" w:cstheme="majorHAnsi"/>
              </w:rPr>
            </w:pPr>
          </w:p>
        </w:tc>
        <w:tc>
          <w:tcPr>
            <w:tcW w:w="5528" w:type="dxa"/>
            <w:vAlign w:val="center"/>
          </w:tcPr>
          <w:p w14:paraId="761ED462" w14:textId="77777777" w:rsidR="009731F3" w:rsidRPr="005610FD" w:rsidRDefault="009731F3" w:rsidP="000160CF">
            <w:pPr>
              <w:spacing w:before="60" w:after="60" w:line="288" w:lineRule="auto"/>
              <w:rPr>
                <w:rFonts w:asciiTheme="majorHAnsi" w:hAnsiTheme="majorHAnsi" w:cstheme="majorHAnsi"/>
              </w:rPr>
            </w:pPr>
          </w:p>
        </w:tc>
      </w:tr>
    </w:tbl>
    <w:p w14:paraId="09830AF9" w14:textId="2884FB44" w:rsidR="005279E0" w:rsidRDefault="009731F3" w:rsidP="003F1D08">
      <w:pPr>
        <w:spacing w:line="288" w:lineRule="auto"/>
        <w:jc w:val="both"/>
      </w:pPr>
      <w:r w:rsidRPr="005D4BA5">
        <w:t xml:space="preserve"> </w:t>
      </w:r>
      <w:bookmarkStart w:id="887" w:name="bkmTekst"/>
      <w:bookmarkEnd w:id="884"/>
      <w:bookmarkEnd w:id="885"/>
      <w:bookmarkEnd w:id="887"/>
    </w:p>
    <w:p w14:paraId="10A832BA" w14:textId="77777777" w:rsidR="005279E0" w:rsidRDefault="005279E0">
      <w:r>
        <w:br w:type="page"/>
      </w:r>
    </w:p>
    <w:p w14:paraId="1FAEC6F0" w14:textId="463A8C9F" w:rsidR="005279E0" w:rsidRPr="00D771FE" w:rsidRDefault="005279E0" w:rsidP="005279E0">
      <w:pPr>
        <w:pStyle w:val="ReportHeading1"/>
        <w:tabs>
          <w:tab w:val="clear" w:pos="851"/>
        </w:tabs>
        <w:spacing w:before="0" w:after="0" w:line="288" w:lineRule="auto"/>
        <w:ind w:left="0" w:firstLine="0"/>
        <w:rPr>
          <w:color w:val="auto"/>
        </w:rPr>
      </w:pPr>
      <w:bookmarkStart w:id="888" w:name="_Toc197006327"/>
      <w:bookmarkStart w:id="889" w:name="_Toc207971526"/>
      <w:r w:rsidRPr="00D771FE">
        <w:rPr>
          <w:color w:val="auto"/>
        </w:rPr>
        <w:lastRenderedPageBreak/>
        <w:t>Bijlage</w:t>
      </w:r>
      <w:r>
        <w:rPr>
          <w:color w:val="auto"/>
        </w:rPr>
        <w:t xml:space="preserve"> 5</w:t>
      </w:r>
      <w:r w:rsidRPr="00D771FE">
        <w:rPr>
          <w:color w:val="auto"/>
        </w:rPr>
        <w:t xml:space="preserve"> </w:t>
      </w:r>
      <w:bookmarkEnd w:id="888"/>
      <w:r w:rsidR="00985D34">
        <w:rPr>
          <w:color w:val="auto"/>
        </w:rPr>
        <w:t>Concept sluitnota</w:t>
      </w:r>
      <w:bookmarkEnd w:id="889"/>
    </w:p>
    <w:p w14:paraId="0F12B5F7" w14:textId="77777777" w:rsidR="005279E0" w:rsidRDefault="005279E0" w:rsidP="005279E0">
      <w:pPr>
        <w:spacing w:line="288" w:lineRule="auto"/>
        <w:jc w:val="both"/>
      </w:pPr>
    </w:p>
    <w:p w14:paraId="5BDB70DD" w14:textId="0C7B8890" w:rsidR="005279E0" w:rsidRDefault="005279E0" w:rsidP="005279E0">
      <w:pPr>
        <w:spacing w:line="288" w:lineRule="auto"/>
      </w:pPr>
      <w:r w:rsidRPr="00CD7A4F">
        <w:t xml:space="preserve">De </w:t>
      </w:r>
      <w:r w:rsidR="00985D34">
        <w:t>concept sluitnota</w:t>
      </w:r>
      <w:r>
        <w:t xml:space="preserve"> is</w:t>
      </w:r>
      <w:r w:rsidRPr="00CD7A4F">
        <w:t xml:space="preserve"> </w:t>
      </w:r>
      <w:r>
        <w:t xml:space="preserve">als Bijlage </w:t>
      </w:r>
      <w:r w:rsidR="00985D34">
        <w:t>5</w:t>
      </w:r>
      <w:r>
        <w:t xml:space="preserve"> beschikbaar gesteld en maakt onderdeel uit van het Aanbestedingsdocument.</w:t>
      </w:r>
    </w:p>
    <w:p w14:paraId="4993071F" w14:textId="1370C043" w:rsidR="00985D34" w:rsidRDefault="00985D34">
      <w:r>
        <w:br w:type="page"/>
      </w:r>
    </w:p>
    <w:p w14:paraId="60386799" w14:textId="2932BF3D" w:rsidR="00985D34" w:rsidRPr="00096B24" w:rsidRDefault="00985D34" w:rsidP="00096B24">
      <w:pPr>
        <w:pStyle w:val="ReportHeading1"/>
        <w:tabs>
          <w:tab w:val="clear" w:pos="851"/>
        </w:tabs>
        <w:spacing w:before="0" w:after="0" w:line="288" w:lineRule="auto"/>
        <w:ind w:left="0" w:firstLine="0"/>
        <w:rPr>
          <w:color w:val="auto"/>
        </w:rPr>
      </w:pPr>
      <w:bookmarkStart w:id="890" w:name="_Toc207971527"/>
      <w:r w:rsidRPr="00096B24">
        <w:rPr>
          <w:color w:val="auto"/>
        </w:rPr>
        <w:lastRenderedPageBreak/>
        <w:t xml:space="preserve">Bijlage 6 </w:t>
      </w:r>
      <w:r w:rsidR="002B6EEA" w:rsidRPr="00096B24">
        <w:rPr>
          <w:color w:val="auto"/>
        </w:rPr>
        <w:t>Objecten specificatie</w:t>
      </w:r>
      <w:bookmarkEnd w:id="890"/>
      <w:r w:rsidR="002B6EEA" w:rsidRPr="00096B24">
        <w:rPr>
          <w:color w:val="auto"/>
        </w:rPr>
        <w:t xml:space="preserve"> </w:t>
      </w:r>
    </w:p>
    <w:p w14:paraId="6EEB308C" w14:textId="77777777" w:rsidR="00985D34" w:rsidRDefault="00985D34" w:rsidP="00985D34">
      <w:pPr>
        <w:spacing w:line="288" w:lineRule="auto"/>
      </w:pPr>
    </w:p>
    <w:p w14:paraId="395A435D" w14:textId="03F80CF9" w:rsidR="000E4A35" w:rsidRDefault="00985D34" w:rsidP="000E4A35">
      <w:pPr>
        <w:spacing w:line="288" w:lineRule="auto"/>
      </w:pPr>
      <w:r w:rsidRPr="00191772">
        <w:t xml:space="preserve">De </w:t>
      </w:r>
      <w:r w:rsidR="002B6EEA">
        <w:t>objecten</w:t>
      </w:r>
      <w:r w:rsidR="000E4A35">
        <w:t xml:space="preserve"> </w:t>
      </w:r>
      <w:r w:rsidR="002B6EEA">
        <w:t>specificatie</w:t>
      </w:r>
      <w:r>
        <w:t xml:space="preserve"> is</w:t>
      </w:r>
      <w:r w:rsidRPr="00191772">
        <w:t xml:space="preserve"> als Bijlage </w:t>
      </w:r>
      <w:r>
        <w:t>6</w:t>
      </w:r>
      <w:r w:rsidRPr="00191772">
        <w:t xml:space="preserve"> </w:t>
      </w:r>
      <w:r w:rsidR="000E4A35">
        <w:t>op aanvraag beschikbaar via de berichten module op TenderNed.</w:t>
      </w:r>
    </w:p>
    <w:p w14:paraId="678C9365" w14:textId="56D72378" w:rsidR="00705499" w:rsidRDefault="00705499" w:rsidP="00985D34">
      <w:pPr>
        <w:spacing w:line="288" w:lineRule="auto"/>
      </w:pPr>
    </w:p>
    <w:p w14:paraId="57948AD6" w14:textId="77777777" w:rsidR="005254F4" w:rsidRDefault="005254F4">
      <w:pPr>
        <w:rPr>
          <w:b/>
          <w:sz w:val="32"/>
          <w:szCs w:val="22"/>
        </w:rPr>
      </w:pPr>
      <w:r>
        <w:rPr>
          <w:b/>
          <w:sz w:val="32"/>
          <w:szCs w:val="22"/>
        </w:rPr>
        <w:br w:type="page"/>
      </w:r>
    </w:p>
    <w:p w14:paraId="318694E6" w14:textId="4A130ADD" w:rsidR="000E4A35" w:rsidRPr="005B3B6F" w:rsidRDefault="000E4A35" w:rsidP="005B3B6F">
      <w:pPr>
        <w:pStyle w:val="ReportHeading1"/>
        <w:tabs>
          <w:tab w:val="clear" w:pos="851"/>
        </w:tabs>
        <w:spacing w:before="0" w:after="0" w:line="288" w:lineRule="auto"/>
        <w:ind w:left="0" w:firstLine="0"/>
        <w:rPr>
          <w:color w:val="auto"/>
        </w:rPr>
      </w:pPr>
      <w:bookmarkStart w:id="891" w:name="_Toc207971528"/>
      <w:r w:rsidRPr="005B3B6F">
        <w:rPr>
          <w:color w:val="auto"/>
        </w:rPr>
        <w:lastRenderedPageBreak/>
        <w:t>Bijlage 7 Risico Inventarisatie Formulieren (RIF)</w:t>
      </w:r>
      <w:bookmarkEnd w:id="891"/>
    </w:p>
    <w:p w14:paraId="130AFC85" w14:textId="77777777" w:rsidR="000E4A35" w:rsidRDefault="000E4A35" w:rsidP="000E4A35">
      <w:pPr>
        <w:spacing w:line="288" w:lineRule="auto"/>
      </w:pPr>
    </w:p>
    <w:p w14:paraId="26A56538" w14:textId="77777777" w:rsidR="00E24F01" w:rsidRDefault="00E24F01" w:rsidP="00E24F01">
      <w:pPr>
        <w:spacing w:line="288" w:lineRule="auto"/>
      </w:pPr>
      <w:r>
        <w:rPr>
          <w:rFonts w:asciiTheme="majorHAnsi" w:eastAsia="MS Mincho" w:hAnsiTheme="majorHAnsi" w:cstheme="majorHAnsi"/>
        </w:rPr>
        <w:t>De R</w:t>
      </w:r>
      <w:r w:rsidRPr="009E6836">
        <w:rPr>
          <w:rFonts w:asciiTheme="majorHAnsi" w:eastAsia="MS Mincho" w:hAnsiTheme="majorHAnsi" w:cstheme="majorHAnsi"/>
        </w:rPr>
        <w:t xml:space="preserve">isico </w:t>
      </w:r>
      <w:r>
        <w:rPr>
          <w:rFonts w:asciiTheme="majorHAnsi" w:eastAsia="MS Mincho" w:hAnsiTheme="majorHAnsi" w:cstheme="majorHAnsi"/>
        </w:rPr>
        <w:t>Inventarisatie Formulieren</w:t>
      </w:r>
      <w:r w:rsidRPr="007C08C7">
        <w:rPr>
          <w:rFonts w:asciiTheme="majorHAnsi" w:eastAsia="MS Mincho" w:hAnsiTheme="majorHAnsi" w:cstheme="majorHAnsi"/>
        </w:rPr>
        <w:t xml:space="preserve"> </w:t>
      </w:r>
      <w:r>
        <w:rPr>
          <w:rFonts w:asciiTheme="majorHAnsi" w:eastAsia="MS Mincho" w:hAnsiTheme="majorHAnsi" w:cstheme="majorHAnsi"/>
        </w:rPr>
        <w:t xml:space="preserve">(RIF) zijn </w:t>
      </w:r>
      <w:r>
        <w:t>als Bijlage 7 op aanvraag beschikbaar via de berichten module op TenderNed.</w:t>
      </w:r>
    </w:p>
    <w:p w14:paraId="1DCC8A15" w14:textId="77777777" w:rsidR="000E4A35" w:rsidRDefault="000E4A35" w:rsidP="00985D34">
      <w:pPr>
        <w:spacing w:line="288" w:lineRule="auto"/>
      </w:pPr>
    </w:p>
    <w:p w14:paraId="0D0ECE4F" w14:textId="77777777" w:rsidR="005254F4" w:rsidRDefault="005254F4">
      <w:pPr>
        <w:rPr>
          <w:b/>
          <w:sz w:val="32"/>
          <w:szCs w:val="22"/>
        </w:rPr>
      </w:pPr>
      <w:r>
        <w:rPr>
          <w:b/>
          <w:sz w:val="32"/>
          <w:szCs w:val="22"/>
        </w:rPr>
        <w:br w:type="page"/>
      </w:r>
    </w:p>
    <w:p w14:paraId="4AE54143" w14:textId="789F29AD" w:rsidR="000E4A35" w:rsidRPr="005B3B6F" w:rsidRDefault="000E4A35" w:rsidP="005B3B6F">
      <w:pPr>
        <w:pStyle w:val="ReportHeading1"/>
        <w:tabs>
          <w:tab w:val="clear" w:pos="851"/>
        </w:tabs>
        <w:spacing w:before="0" w:after="0" w:line="288" w:lineRule="auto"/>
        <w:ind w:left="0" w:firstLine="0"/>
        <w:rPr>
          <w:color w:val="auto"/>
        </w:rPr>
      </w:pPr>
      <w:bookmarkStart w:id="892" w:name="_Toc207971529"/>
      <w:r w:rsidRPr="005B3B6F">
        <w:rPr>
          <w:color w:val="auto"/>
        </w:rPr>
        <w:lastRenderedPageBreak/>
        <w:t>Bijlage 8 Schadestatistiek (schadecijfers 2020-2025)</w:t>
      </w:r>
      <w:bookmarkEnd w:id="892"/>
    </w:p>
    <w:p w14:paraId="58057C02" w14:textId="77777777" w:rsidR="000E4A35" w:rsidRDefault="000E4A35" w:rsidP="000E4A35">
      <w:pPr>
        <w:spacing w:line="288" w:lineRule="auto"/>
      </w:pPr>
    </w:p>
    <w:p w14:paraId="68F2A6B8" w14:textId="3B871C09" w:rsidR="00FB0EEF" w:rsidRDefault="00FB0EEF" w:rsidP="00FB0EEF">
      <w:pPr>
        <w:spacing w:line="288" w:lineRule="auto"/>
      </w:pPr>
      <w:r>
        <w:t>De schadestatistiek (schadecijfers 2020-2025) zijn als Bijlage 8 op aanvraag beschikbaar via de berichten module op TenderNed.</w:t>
      </w:r>
    </w:p>
    <w:p w14:paraId="03DCDBB4" w14:textId="1C5D30BE" w:rsidR="000E4A35" w:rsidRDefault="000E4A35" w:rsidP="00985D34">
      <w:pPr>
        <w:spacing w:line="288" w:lineRule="auto"/>
      </w:pPr>
    </w:p>
    <w:p w14:paraId="380148EB" w14:textId="675E7335" w:rsidR="006E16FE" w:rsidRDefault="006E16FE" w:rsidP="00985D34">
      <w:pPr>
        <w:spacing w:line="288" w:lineRule="auto"/>
      </w:pPr>
    </w:p>
    <w:p w14:paraId="28BF3E42" w14:textId="77777777" w:rsidR="000E4A35" w:rsidRDefault="000E4A35" w:rsidP="00985D34">
      <w:pPr>
        <w:spacing w:line="288" w:lineRule="auto"/>
      </w:pPr>
    </w:p>
    <w:p w14:paraId="3EA7B16F" w14:textId="77777777" w:rsidR="000E4A35" w:rsidRDefault="000E4A35" w:rsidP="00985D34">
      <w:pPr>
        <w:spacing w:line="288" w:lineRule="auto"/>
      </w:pPr>
    </w:p>
    <w:p w14:paraId="60DC00B5" w14:textId="77777777" w:rsidR="000E4A35" w:rsidRDefault="000E4A35" w:rsidP="00985D34">
      <w:pPr>
        <w:spacing w:line="288" w:lineRule="auto"/>
      </w:pPr>
    </w:p>
    <w:p w14:paraId="0C5C6556" w14:textId="77777777" w:rsidR="002B6EEA" w:rsidRPr="00E054E6" w:rsidRDefault="002B6EEA" w:rsidP="00985D34">
      <w:pPr>
        <w:spacing w:line="288" w:lineRule="auto"/>
      </w:pPr>
    </w:p>
    <w:sectPr w:rsidR="002B6EEA" w:rsidRPr="00E054E6" w:rsidSect="00B06374">
      <w:headerReference w:type="default" r:id="rId18"/>
      <w:footerReference w:type="default" r:id="rId19"/>
      <w:pgSz w:w="11906" w:h="16838" w:code="9"/>
      <w:pgMar w:top="1702" w:right="1440" w:bottom="1276" w:left="1440" w:header="72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799A" w14:textId="77777777" w:rsidR="002B6A3C" w:rsidRDefault="002B6A3C">
      <w:r>
        <w:separator/>
      </w:r>
    </w:p>
  </w:endnote>
  <w:endnote w:type="continuationSeparator" w:id="0">
    <w:p w14:paraId="26567A7D" w14:textId="77777777" w:rsidR="002B6A3C" w:rsidRDefault="002B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ow Text">
    <w:panose1 w:val="020B0504030202020204"/>
    <w:charset w:val="00"/>
    <w:family w:val="swiss"/>
    <w:pitch w:val="variable"/>
    <w:sig w:usb0="A000006F" w:usb1="0000847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DPFNTCI-GdPictureOCRFon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8ABB" w14:textId="0E80A458" w:rsidR="00F63DE6" w:rsidRPr="00797482" w:rsidRDefault="00F63DE6" w:rsidP="00E0568E">
    <w:pPr>
      <w:pStyle w:val="AonFooter"/>
      <w:tabs>
        <w:tab w:val="right" w:pos="9044"/>
      </w:tabs>
    </w:pPr>
    <w:r>
      <w:t>Openbare</w:t>
    </w:r>
    <w:r w:rsidR="00B8585E">
      <w:t xml:space="preserve"> </w:t>
    </w:r>
    <w:r w:rsidR="00DE28D7">
      <w:t xml:space="preserve">Europese </w:t>
    </w:r>
    <w:r w:rsidR="00B8585E">
      <w:t>aanbesteding</w:t>
    </w:r>
    <w:r w:rsidR="00B21A70">
      <w:t xml:space="preserve"> </w:t>
    </w:r>
    <w:r w:rsidR="00F6329C">
      <w:t>Uitgebreide Gevarenverzekering</w:t>
    </w:r>
    <w:r>
      <w:t xml:space="preserve"> </w:t>
    </w:r>
    <w:r w:rsidR="002B4AEE">
      <w:t>- Summa College</w:t>
    </w:r>
    <w:r w:rsidR="00A32232">
      <w:t xml:space="preserve"> | </w:t>
    </w:r>
    <w:r w:rsidR="001713D6">
      <w:t>1</w:t>
    </w:r>
    <w:r w:rsidR="00AA3673">
      <w:t>1</w:t>
    </w:r>
    <w:r w:rsidR="00A32232">
      <w:t>-09-2025</w:t>
    </w:r>
    <w:r w:rsidR="00665B7D">
      <w:tab/>
    </w:r>
    <w:r w:rsidR="00B21A70">
      <w:t xml:space="preserve">      </w:t>
    </w:r>
    <w:r w:rsidR="00BB7EF5">
      <w:t xml:space="preserve">Pagina </w:t>
    </w:r>
    <w:r w:rsidR="00BB7EF5" w:rsidRPr="00BB7EF5">
      <w:fldChar w:fldCharType="begin"/>
    </w:r>
    <w:r w:rsidR="00BB7EF5" w:rsidRPr="00BB7EF5">
      <w:instrText>PAGE  \* Arabic  \* MERGEFORMAT</w:instrText>
    </w:r>
    <w:r w:rsidR="00BB7EF5" w:rsidRPr="00BB7EF5">
      <w:fldChar w:fldCharType="separate"/>
    </w:r>
    <w:r w:rsidR="00BB7EF5" w:rsidRPr="00BB7EF5">
      <w:t>1</w:t>
    </w:r>
    <w:r w:rsidR="00BB7EF5" w:rsidRPr="00BB7EF5">
      <w:fldChar w:fldCharType="end"/>
    </w:r>
    <w:r w:rsidR="00BB7EF5" w:rsidRPr="00BB7EF5">
      <w:t xml:space="preserve"> van </w:t>
    </w:r>
    <w:fldSimple w:instr="NUMPAGES  \* Arabic  \* MERGEFORMAT">
      <w:r w:rsidR="00BB7EF5" w:rsidRPr="00BB7EF5">
        <w:t>2</w:t>
      </w:r>
    </w:fldSimple>
  </w:p>
  <w:p w14:paraId="15131F71" w14:textId="77777777" w:rsidR="002C3C67" w:rsidRPr="00797482" w:rsidRDefault="002C3C67" w:rsidP="0095252C">
    <w:pPr>
      <w:pStyle w:val="AonFooter"/>
      <w:tabs>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80B5" w14:textId="77777777" w:rsidR="002B6A3C" w:rsidRDefault="002B6A3C">
      <w:r>
        <w:separator/>
      </w:r>
    </w:p>
  </w:footnote>
  <w:footnote w:type="continuationSeparator" w:id="0">
    <w:p w14:paraId="1C431089" w14:textId="77777777" w:rsidR="002B6A3C" w:rsidRDefault="002B6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07CE" w14:textId="07999D22" w:rsidR="00E0568E" w:rsidRDefault="00E23054" w:rsidP="00E23054">
    <w:pPr>
      <w:pStyle w:val="Koptekst"/>
    </w:pPr>
    <w:r>
      <w:rPr>
        <w:noProof/>
      </w:rPr>
      <w:drawing>
        <wp:anchor distT="0" distB="0" distL="114300" distR="114300" simplePos="0" relativeHeight="251658240" behindDoc="0" locked="0" layoutInCell="1" allowOverlap="1" wp14:anchorId="46053170" wp14:editId="38E50230">
          <wp:simplePos x="0" y="0"/>
          <wp:positionH relativeFrom="margin">
            <wp:posOffset>-152400</wp:posOffset>
          </wp:positionH>
          <wp:positionV relativeFrom="paragraph">
            <wp:posOffset>0</wp:posOffset>
          </wp:positionV>
          <wp:extent cx="1603375" cy="571500"/>
          <wp:effectExtent l="0" t="0" r="0" b="0"/>
          <wp:wrapThrough wrapText="bothSides">
            <wp:wrapPolygon edited="0">
              <wp:start x="0" y="0"/>
              <wp:lineTo x="0" y="20880"/>
              <wp:lineTo x="21301" y="20880"/>
              <wp:lineTo x="21301" y="0"/>
              <wp:lineTo x="0" y="0"/>
            </wp:wrapPolygon>
          </wp:wrapThrough>
          <wp:docPr id="59411087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571500"/>
                  </a:xfrm>
                  <a:prstGeom prst="rect">
                    <a:avLst/>
                  </a:prstGeom>
                  <a:noFill/>
                </pic:spPr>
              </pic:pic>
            </a:graphicData>
          </a:graphic>
          <wp14:sizeRelV relativeFrom="margin">
            <wp14:pctHeight>0</wp14:pctHeight>
          </wp14:sizeRelV>
        </wp:anchor>
      </w:drawing>
    </w:r>
    <w:r>
      <w:tab/>
    </w:r>
    <w:r>
      <w:tab/>
    </w:r>
    <w:r w:rsidR="00E0568E">
      <w:rPr>
        <w:noProof/>
      </w:rPr>
      <w:drawing>
        <wp:inline distT="0" distB="0" distL="0" distR="0" wp14:anchorId="7A3FB416" wp14:editId="78EC9C2F">
          <wp:extent cx="842183" cy="324000"/>
          <wp:effectExtent l="0" t="0" r="5715" b="3810"/>
          <wp:docPr id="18458013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08190" name="Picture 8"/>
                  <pic:cNvPicPr>
                    <a:picLocks noChangeAspect="1" noChangeArrowheads="1"/>
                  </pic:cNvPicPr>
                </pic:nvPicPr>
                <pic:blipFill>
                  <a:blip r:embed="rId2"/>
                  <a:srcRect/>
                  <a:stretch>
                    <a:fillRect/>
                  </a:stretch>
                </pic:blipFill>
                <pic:spPr bwMode="auto">
                  <a:xfrm>
                    <a:off x="0" y="0"/>
                    <a:ext cx="842183" cy="3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B71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D60196"/>
    <w:multiLevelType w:val="hybridMultilevel"/>
    <w:tmpl w:val="1692297C"/>
    <w:lvl w:ilvl="0" w:tplc="0413000F">
      <w:start w:val="1"/>
      <w:numFmt w:val="decimal"/>
      <w:lvlText w:val="%1."/>
      <w:lvlJc w:val="left"/>
      <w:pPr>
        <w:ind w:left="785"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40C5532"/>
    <w:multiLevelType w:val="hybridMultilevel"/>
    <w:tmpl w:val="642A0F14"/>
    <w:lvl w:ilvl="0" w:tplc="EBD298C8">
      <w:start w:val="1"/>
      <w:numFmt w:val="decimal"/>
      <w:lvlText w:val="%1 "/>
      <w:lvlJc w:val="left"/>
      <w:pPr>
        <w:ind w:left="1620" w:hanging="360"/>
      </w:pPr>
    </w:lvl>
    <w:lvl w:ilvl="1" w:tplc="9F088CFA">
      <w:start w:val="1"/>
      <w:numFmt w:val="decimal"/>
      <w:lvlText w:val="%2 "/>
      <w:lvlJc w:val="left"/>
      <w:pPr>
        <w:ind w:left="1620" w:hanging="360"/>
      </w:pPr>
    </w:lvl>
    <w:lvl w:ilvl="2" w:tplc="DC52D038">
      <w:start w:val="1"/>
      <w:numFmt w:val="decimal"/>
      <w:lvlText w:val="%3 "/>
      <w:lvlJc w:val="left"/>
      <w:pPr>
        <w:ind w:left="1620" w:hanging="360"/>
      </w:pPr>
    </w:lvl>
    <w:lvl w:ilvl="3" w:tplc="7F486446">
      <w:start w:val="1"/>
      <w:numFmt w:val="decimal"/>
      <w:lvlText w:val="%4 "/>
      <w:lvlJc w:val="left"/>
      <w:pPr>
        <w:ind w:left="1620" w:hanging="360"/>
      </w:pPr>
    </w:lvl>
    <w:lvl w:ilvl="4" w:tplc="5964E0AA">
      <w:start w:val="1"/>
      <w:numFmt w:val="decimal"/>
      <w:lvlText w:val="%5 "/>
      <w:lvlJc w:val="left"/>
      <w:pPr>
        <w:ind w:left="1620" w:hanging="360"/>
      </w:pPr>
    </w:lvl>
    <w:lvl w:ilvl="5" w:tplc="9FD06C16">
      <w:start w:val="1"/>
      <w:numFmt w:val="decimal"/>
      <w:lvlText w:val="%6 "/>
      <w:lvlJc w:val="left"/>
      <w:pPr>
        <w:ind w:left="1620" w:hanging="360"/>
      </w:pPr>
    </w:lvl>
    <w:lvl w:ilvl="6" w:tplc="FCBEBA08">
      <w:start w:val="1"/>
      <w:numFmt w:val="decimal"/>
      <w:lvlText w:val="%7 "/>
      <w:lvlJc w:val="left"/>
      <w:pPr>
        <w:ind w:left="1620" w:hanging="360"/>
      </w:pPr>
    </w:lvl>
    <w:lvl w:ilvl="7" w:tplc="516E605A">
      <w:start w:val="1"/>
      <w:numFmt w:val="decimal"/>
      <w:lvlText w:val="%8 "/>
      <w:lvlJc w:val="left"/>
      <w:pPr>
        <w:ind w:left="1620" w:hanging="360"/>
      </w:pPr>
    </w:lvl>
    <w:lvl w:ilvl="8" w:tplc="DA708F68">
      <w:start w:val="1"/>
      <w:numFmt w:val="decimal"/>
      <w:lvlText w:val="%9 "/>
      <w:lvlJc w:val="left"/>
      <w:pPr>
        <w:ind w:left="1620" w:hanging="360"/>
      </w:pPr>
    </w:lvl>
  </w:abstractNum>
  <w:abstractNum w:abstractNumId="5" w15:restartNumberingAfterBreak="0">
    <w:nsid w:val="180D5B52"/>
    <w:multiLevelType w:val="hybridMultilevel"/>
    <w:tmpl w:val="56FEBD6A"/>
    <w:lvl w:ilvl="0" w:tplc="19123C4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1F2E29"/>
    <w:multiLevelType w:val="hybridMultilevel"/>
    <w:tmpl w:val="1B7CEF14"/>
    <w:lvl w:ilvl="0" w:tplc="087E4862">
      <w:start w:val="1"/>
      <w:numFmt w:val="bullet"/>
      <w:lvlText w:val="•"/>
      <w:lvlJc w:val="left"/>
      <w:pPr>
        <w:ind w:left="720" w:hanging="360"/>
      </w:pPr>
      <w:rPr>
        <w:rFonts w:ascii="Calibri" w:hAnsi="Calibri" w:hint="default"/>
        <w:b w:val="0"/>
        <w:i w:val="0"/>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7F7E03"/>
    <w:multiLevelType w:val="hybridMultilevel"/>
    <w:tmpl w:val="1B4A3D9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B0458A"/>
    <w:multiLevelType w:val="hybridMultilevel"/>
    <w:tmpl w:val="BF5CCEE2"/>
    <w:lvl w:ilvl="0" w:tplc="5B0EBEA4">
      <w:numFmt w:val="bullet"/>
      <w:lvlText w:val="-"/>
      <w:lvlJc w:val="left"/>
      <w:pPr>
        <w:ind w:left="360" w:hanging="360"/>
      </w:pPr>
      <w:rPr>
        <w:rFonts w:ascii="Verdana" w:eastAsia="Times New Roman" w:hAnsi="Verdana" w:cs="Times New Roman"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DC3797"/>
    <w:multiLevelType w:val="hybridMultilevel"/>
    <w:tmpl w:val="AB1005C8"/>
    <w:lvl w:ilvl="0" w:tplc="1C8ED9C6">
      <w:start w:val="1"/>
      <w:numFmt w:val="decimal"/>
      <w:lvlText w:val="%1."/>
      <w:lvlJc w:val="left"/>
      <w:pPr>
        <w:ind w:left="720" w:hanging="360"/>
      </w:pPr>
    </w:lvl>
    <w:lvl w:ilvl="1" w:tplc="2B0EFECA">
      <w:start w:val="1"/>
      <w:numFmt w:val="decimal"/>
      <w:lvlText w:val="%2."/>
      <w:lvlJc w:val="left"/>
      <w:pPr>
        <w:ind w:left="720" w:hanging="360"/>
      </w:pPr>
    </w:lvl>
    <w:lvl w:ilvl="2" w:tplc="5002EC52">
      <w:start w:val="1"/>
      <w:numFmt w:val="decimal"/>
      <w:lvlText w:val="%3."/>
      <w:lvlJc w:val="left"/>
      <w:pPr>
        <w:ind w:left="720" w:hanging="360"/>
      </w:pPr>
    </w:lvl>
    <w:lvl w:ilvl="3" w:tplc="A6BAAB40">
      <w:start w:val="1"/>
      <w:numFmt w:val="decimal"/>
      <w:lvlText w:val="%4."/>
      <w:lvlJc w:val="left"/>
      <w:pPr>
        <w:ind w:left="720" w:hanging="360"/>
      </w:pPr>
    </w:lvl>
    <w:lvl w:ilvl="4" w:tplc="6A56D1C8">
      <w:start w:val="1"/>
      <w:numFmt w:val="decimal"/>
      <w:lvlText w:val="%5."/>
      <w:lvlJc w:val="left"/>
      <w:pPr>
        <w:ind w:left="720" w:hanging="360"/>
      </w:pPr>
    </w:lvl>
    <w:lvl w:ilvl="5" w:tplc="711E1E9E">
      <w:start w:val="1"/>
      <w:numFmt w:val="decimal"/>
      <w:lvlText w:val="%6."/>
      <w:lvlJc w:val="left"/>
      <w:pPr>
        <w:ind w:left="720" w:hanging="360"/>
      </w:pPr>
    </w:lvl>
    <w:lvl w:ilvl="6" w:tplc="D744FEBE">
      <w:start w:val="1"/>
      <w:numFmt w:val="decimal"/>
      <w:lvlText w:val="%7."/>
      <w:lvlJc w:val="left"/>
      <w:pPr>
        <w:ind w:left="720" w:hanging="360"/>
      </w:pPr>
    </w:lvl>
    <w:lvl w:ilvl="7" w:tplc="52FC1AB0">
      <w:start w:val="1"/>
      <w:numFmt w:val="decimal"/>
      <w:lvlText w:val="%8."/>
      <w:lvlJc w:val="left"/>
      <w:pPr>
        <w:ind w:left="720" w:hanging="360"/>
      </w:pPr>
    </w:lvl>
    <w:lvl w:ilvl="8" w:tplc="45369256">
      <w:start w:val="1"/>
      <w:numFmt w:val="decimal"/>
      <w:lvlText w:val="%9."/>
      <w:lvlJc w:val="left"/>
      <w:pPr>
        <w:ind w:left="720" w:hanging="360"/>
      </w:pPr>
    </w:lvl>
  </w:abstractNum>
  <w:abstractNum w:abstractNumId="10" w15:restartNumberingAfterBreak="0">
    <w:nsid w:val="2591703C"/>
    <w:multiLevelType w:val="hybridMultilevel"/>
    <w:tmpl w:val="B220FE88"/>
    <w:lvl w:ilvl="0" w:tplc="698813DA">
      <w:start w:val="1"/>
      <w:numFmt w:val="bullet"/>
      <w:lvlText w:val=""/>
      <w:lvlJc w:val="left"/>
      <w:pPr>
        <w:ind w:left="720" w:hanging="360"/>
      </w:pPr>
      <w:rPr>
        <w:rFonts w:ascii="Symbol" w:hAnsi="Symbol"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CD574D"/>
    <w:multiLevelType w:val="hybridMultilevel"/>
    <w:tmpl w:val="D298B0DA"/>
    <w:lvl w:ilvl="0" w:tplc="12D6F4AA">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9C6B03"/>
    <w:multiLevelType w:val="hybridMultilevel"/>
    <w:tmpl w:val="3AB8022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13402C"/>
    <w:multiLevelType w:val="multilevel"/>
    <w:tmpl w:val="625265C4"/>
    <w:lvl w:ilvl="0">
      <w:start w:val="1"/>
      <w:numFmt w:val="decimal"/>
      <w:pStyle w:val="AonHeading1"/>
      <w:lvlText w:val="%1"/>
      <w:lvlJc w:val="left"/>
      <w:pPr>
        <w:tabs>
          <w:tab w:val="num" w:pos="851"/>
        </w:tabs>
        <w:ind w:left="851" w:hanging="851"/>
      </w:pPr>
      <w:rPr>
        <w:rFonts w:ascii="Arial" w:hAnsi="Arial" w:hint="default"/>
        <w:b/>
        <w:i w:val="0"/>
        <w:color w:val="auto"/>
        <w:sz w:val="32"/>
      </w:rPr>
    </w:lvl>
    <w:lvl w:ilvl="1">
      <w:start w:val="1"/>
      <w:numFmt w:val="decimal"/>
      <w:pStyle w:val="AonHeading2"/>
      <w:lvlText w:val="%1.%2"/>
      <w:lvlJc w:val="left"/>
      <w:pPr>
        <w:tabs>
          <w:tab w:val="num" w:pos="851"/>
        </w:tabs>
        <w:ind w:left="851" w:hanging="851"/>
      </w:pPr>
      <w:rPr>
        <w:rFonts w:ascii="Arial" w:hAnsi="Arial" w:hint="default"/>
        <w:b/>
        <w:i w:val="0"/>
        <w:color w:val="auto"/>
        <w:sz w:val="28"/>
      </w:rPr>
    </w:lvl>
    <w:lvl w:ilvl="2">
      <w:start w:val="1"/>
      <w:numFmt w:val="decimal"/>
      <w:pStyle w:val="AonHeading3"/>
      <w:lvlText w:val="%1.%2.%3"/>
      <w:lvlJc w:val="left"/>
      <w:pPr>
        <w:tabs>
          <w:tab w:val="num" w:pos="851"/>
        </w:tabs>
        <w:ind w:left="851" w:hanging="851"/>
      </w:pPr>
      <w:rPr>
        <w:rFonts w:ascii="Arial" w:hAnsi="Arial" w:hint="default"/>
        <w:b/>
        <w:i w:val="0"/>
        <w:color w:val="auto"/>
        <w:sz w:val="24"/>
      </w:rPr>
    </w:lvl>
    <w:lvl w:ilvl="3">
      <w:start w:val="1"/>
      <w:numFmt w:val="decimal"/>
      <w:pStyle w:val="AonHeading4"/>
      <w:lvlText w:val="%1.%2.%3.%4"/>
      <w:lvlJc w:val="left"/>
      <w:pPr>
        <w:tabs>
          <w:tab w:val="num" w:pos="851"/>
        </w:tabs>
        <w:ind w:left="851" w:hanging="851"/>
      </w:pPr>
      <w:rPr>
        <w:rFonts w:ascii="Arial" w:hAnsi="Arial" w:hint="default"/>
        <w:b/>
        <w:i w:val="0"/>
        <w:color w:val="auto"/>
        <w:sz w:val="20"/>
      </w:rPr>
    </w:lvl>
    <w:lvl w:ilvl="4">
      <w:start w:val="1"/>
      <w:numFmt w:val="decimal"/>
      <w:pStyle w:val="AonHeading5"/>
      <w:lvlText w:val="%1.%2.%3.%4.%5"/>
      <w:lvlJc w:val="left"/>
      <w:pPr>
        <w:tabs>
          <w:tab w:val="num" w:pos="851"/>
        </w:tabs>
        <w:ind w:left="851" w:hanging="851"/>
      </w:pPr>
      <w:rPr>
        <w:rFonts w:ascii="Arial" w:hAnsi="Arial" w:hint="default"/>
        <w:b/>
        <w:i w:val="0"/>
        <w:color w:val="auto"/>
        <w:sz w:val="20"/>
      </w:rPr>
    </w:lvl>
    <w:lvl w:ilvl="5">
      <w:start w:val="1"/>
      <w:numFmt w:val="decimal"/>
      <w:lvlText w:val="%1.%2.%3.%4.%5.%6"/>
      <w:lvlJc w:val="left"/>
      <w:pPr>
        <w:tabs>
          <w:tab w:val="num" w:pos="1800"/>
        </w:tabs>
        <w:ind w:left="851" w:hanging="851"/>
      </w:pPr>
      <w:rPr>
        <w:rFonts w:ascii="Arial" w:hAnsi="Arial" w:hint="default"/>
        <w:b/>
        <w:i w:val="0"/>
        <w:color w:val="auto"/>
        <w:sz w:val="20"/>
      </w:rPr>
    </w:lvl>
    <w:lvl w:ilvl="6">
      <w:start w:val="1"/>
      <w:numFmt w:val="decimal"/>
      <w:lvlText w:val="%1.%2.%3.%4.%5.%6.%7"/>
      <w:lvlJc w:val="left"/>
      <w:pPr>
        <w:tabs>
          <w:tab w:val="num" w:pos="1418"/>
        </w:tabs>
        <w:ind w:left="1418" w:hanging="1418"/>
      </w:pPr>
      <w:rPr>
        <w:rFonts w:ascii="Arial" w:hAnsi="Arial" w:hint="default"/>
        <w:b/>
        <w:i w:val="0"/>
        <w:sz w:val="2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ascii="Arial" w:hAnsi="Arial" w:hint="default"/>
        <w:b/>
        <w:i w:val="0"/>
        <w:sz w:val="20"/>
      </w:rPr>
    </w:lvl>
  </w:abstractNum>
  <w:abstractNum w:abstractNumId="14" w15:restartNumberingAfterBreak="0">
    <w:nsid w:val="2B7B5424"/>
    <w:multiLevelType w:val="hybridMultilevel"/>
    <w:tmpl w:val="6110FDBE"/>
    <w:lvl w:ilvl="0" w:tplc="E47859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480C13"/>
    <w:multiLevelType w:val="singleLevel"/>
    <w:tmpl w:val="9E603574"/>
    <w:lvl w:ilvl="0">
      <w:start w:val="1"/>
      <w:numFmt w:val="lowerLetter"/>
      <w:lvlText w:val="%1)"/>
      <w:lvlJc w:val="left"/>
      <w:pPr>
        <w:ind w:left="360" w:hanging="360"/>
      </w:pPr>
      <w:rPr>
        <w:b w:val="0"/>
        <w:i w:val="0"/>
        <w:sz w:val="18"/>
        <w:szCs w:val="18"/>
        <w:u w:val="none"/>
      </w:rPr>
    </w:lvl>
  </w:abstractNum>
  <w:abstractNum w:abstractNumId="16" w15:restartNumberingAfterBreak="0">
    <w:nsid w:val="388C234A"/>
    <w:multiLevelType w:val="hybridMultilevel"/>
    <w:tmpl w:val="0C880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F85AC8"/>
    <w:multiLevelType w:val="hybridMultilevel"/>
    <w:tmpl w:val="0A549ADE"/>
    <w:lvl w:ilvl="0" w:tplc="25AA3D60">
      <w:start w:val="1"/>
      <w:numFmt w:val="decimal"/>
      <w:lvlText w:val="%1)"/>
      <w:lvlJc w:val="left"/>
      <w:pPr>
        <w:ind w:left="720" w:hanging="360"/>
      </w:pPr>
      <w:rPr>
        <w:rFonts w:ascii="Helvetica Now Text" w:hAnsi="Helvetica Now Text" w:hint="default"/>
        <w:b w:val="0"/>
        <w:i w:val="0"/>
        <w:color w:val="auto"/>
        <w:sz w:val="17"/>
      </w:rPr>
    </w:lvl>
    <w:lvl w:ilvl="1" w:tplc="D7766D4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E8656B"/>
    <w:multiLevelType w:val="hybridMultilevel"/>
    <w:tmpl w:val="14B02B7E"/>
    <w:lvl w:ilvl="0" w:tplc="EC143964">
      <w:start w:val="1"/>
      <w:numFmt w:val="decimal"/>
      <w:lvlText w:val="%1."/>
      <w:lvlJc w:val="left"/>
      <w:pPr>
        <w:ind w:left="1600" w:hanging="360"/>
      </w:pPr>
    </w:lvl>
    <w:lvl w:ilvl="1" w:tplc="017A07A4">
      <w:start w:val="1"/>
      <w:numFmt w:val="decimal"/>
      <w:lvlText w:val="%2."/>
      <w:lvlJc w:val="left"/>
      <w:pPr>
        <w:ind w:left="1600" w:hanging="360"/>
      </w:pPr>
    </w:lvl>
    <w:lvl w:ilvl="2" w:tplc="602AA242">
      <w:start w:val="1"/>
      <w:numFmt w:val="decimal"/>
      <w:lvlText w:val="%3."/>
      <w:lvlJc w:val="left"/>
      <w:pPr>
        <w:ind w:left="1600" w:hanging="360"/>
      </w:pPr>
    </w:lvl>
    <w:lvl w:ilvl="3" w:tplc="2C70483E">
      <w:start w:val="1"/>
      <w:numFmt w:val="decimal"/>
      <w:lvlText w:val="%4."/>
      <w:lvlJc w:val="left"/>
      <w:pPr>
        <w:ind w:left="1600" w:hanging="360"/>
      </w:pPr>
    </w:lvl>
    <w:lvl w:ilvl="4" w:tplc="EA0C8A98">
      <w:start w:val="1"/>
      <w:numFmt w:val="decimal"/>
      <w:lvlText w:val="%5."/>
      <w:lvlJc w:val="left"/>
      <w:pPr>
        <w:ind w:left="1600" w:hanging="360"/>
      </w:pPr>
    </w:lvl>
    <w:lvl w:ilvl="5" w:tplc="87B262DA">
      <w:start w:val="1"/>
      <w:numFmt w:val="decimal"/>
      <w:lvlText w:val="%6."/>
      <w:lvlJc w:val="left"/>
      <w:pPr>
        <w:ind w:left="1600" w:hanging="360"/>
      </w:pPr>
    </w:lvl>
    <w:lvl w:ilvl="6" w:tplc="AF922296">
      <w:start w:val="1"/>
      <w:numFmt w:val="decimal"/>
      <w:lvlText w:val="%7."/>
      <w:lvlJc w:val="left"/>
      <w:pPr>
        <w:ind w:left="1600" w:hanging="360"/>
      </w:pPr>
    </w:lvl>
    <w:lvl w:ilvl="7" w:tplc="58BED216">
      <w:start w:val="1"/>
      <w:numFmt w:val="decimal"/>
      <w:lvlText w:val="%8."/>
      <w:lvlJc w:val="left"/>
      <w:pPr>
        <w:ind w:left="1600" w:hanging="360"/>
      </w:pPr>
    </w:lvl>
    <w:lvl w:ilvl="8" w:tplc="19FAFA80">
      <w:start w:val="1"/>
      <w:numFmt w:val="decimal"/>
      <w:lvlText w:val="%9."/>
      <w:lvlJc w:val="left"/>
      <w:pPr>
        <w:ind w:left="1600" w:hanging="360"/>
      </w:pPr>
    </w:lvl>
  </w:abstractNum>
  <w:abstractNum w:abstractNumId="19" w15:restartNumberingAfterBreak="0">
    <w:nsid w:val="46DB7893"/>
    <w:multiLevelType w:val="hybridMultilevel"/>
    <w:tmpl w:val="B6487B48"/>
    <w:lvl w:ilvl="0" w:tplc="CB040FC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064D9C"/>
    <w:multiLevelType w:val="hybridMultilevel"/>
    <w:tmpl w:val="2ED85BCE"/>
    <w:lvl w:ilvl="0" w:tplc="19123C42">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4B5FE8"/>
    <w:multiLevelType w:val="hybridMultilevel"/>
    <w:tmpl w:val="362A3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563956"/>
    <w:multiLevelType w:val="hybridMultilevel"/>
    <w:tmpl w:val="D2A6A5C2"/>
    <w:lvl w:ilvl="0" w:tplc="04ACB992">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61229DA"/>
    <w:multiLevelType w:val="hybridMultilevel"/>
    <w:tmpl w:val="44920620"/>
    <w:lvl w:ilvl="0" w:tplc="0EF62E14">
      <w:numFmt w:val="bullet"/>
      <w:lvlText w:val="•"/>
      <w:lvlJc w:val="left"/>
      <w:pPr>
        <w:ind w:left="720" w:hanging="72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6CF0127"/>
    <w:multiLevelType w:val="hybridMultilevel"/>
    <w:tmpl w:val="D96A4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AF1805"/>
    <w:multiLevelType w:val="hybridMultilevel"/>
    <w:tmpl w:val="60F03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85B67AF"/>
    <w:multiLevelType w:val="hybridMultilevel"/>
    <w:tmpl w:val="F5566520"/>
    <w:lvl w:ilvl="0" w:tplc="E47859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BB3838"/>
    <w:multiLevelType w:val="hybridMultilevel"/>
    <w:tmpl w:val="4CAAACA6"/>
    <w:lvl w:ilvl="0" w:tplc="F146BD04">
      <w:start w:val="1"/>
      <w:numFmt w:val="decimal"/>
      <w:lvlText w:val="%1."/>
      <w:lvlJc w:val="left"/>
      <w:pPr>
        <w:ind w:left="720" w:hanging="360"/>
      </w:pPr>
      <w:rPr>
        <w:b w:val="0"/>
        <w:bCs w:val="0"/>
        <w:color w:val="00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5DCD4759"/>
    <w:multiLevelType w:val="hybridMultilevel"/>
    <w:tmpl w:val="C5967ED0"/>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9" w15:restartNumberingAfterBreak="0">
    <w:nsid w:val="60363F6C"/>
    <w:multiLevelType w:val="hybridMultilevel"/>
    <w:tmpl w:val="C74EB2F6"/>
    <w:lvl w:ilvl="0" w:tplc="04ACB9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AB6E5E"/>
    <w:multiLevelType w:val="hybridMultilevel"/>
    <w:tmpl w:val="FB9AE1DA"/>
    <w:lvl w:ilvl="0" w:tplc="AF3C3472">
      <w:start w:val="1"/>
      <w:numFmt w:val="bullet"/>
      <w:pStyle w:val="ReportBodyTextBulleted"/>
      <w:lvlText w:val=""/>
      <w:lvlJc w:val="left"/>
      <w:pPr>
        <w:tabs>
          <w:tab w:val="num" w:pos="4478"/>
        </w:tabs>
        <w:ind w:left="4401" w:hanging="283"/>
      </w:pPr>
      <w:rPr>
        <w:rFonts w:ascii="Symbol" w:hAnsi="Symbol" w:hint="default"/>
        <w:color w:val="739ABC"/>
      </w:rPr>
    </w:lvl>
    <w:lvl w:ilvl="1" w:tplc="04090003">
      <w:start w:val="1"/>
      <w:numFmt w:val="bullet"/>
      <w:lvlText w:val="o"/>
      <w:lvlJc w:val="left"/>
      <w:pPr>
        <w:tabs>
          <w:tab w:val="num" w:pos="3856"/>
        </w:tabs>
        <w:ind w:left="3856" w:hanging="360"/>
      </w:pPr>
      <w:rPr>
        <w:rFonts w:ascii="Courier New" w:hAnsi="Courier New" w:hint="default"/>
      </w:rPr>
    </w:lvl>
    <w:lvl w:ilvl="2" w:tplc="04090005">
      <w:start w:val="1"/>
      <w:numFmt w:val="bullet"/>
      <w:lvlText w:val=""/>
      <w:lvlJc w:val="left"/>
      <w:pPr>
        <w:tabs>
          <w:tab w:val="num" w:pos="4576"/>
        </w:tabs>
        <w:ind w:left="4576" w:hanging="360"/>
      </w:pPr>
      <w:rPr>
        <w:rFonts w:ascii="Wingdings" w:hAnsi="Wingdings" w:hint="default"/>
      </w:rPr>
    </w:lvl>
    <w:lvl w:ilvl="3" w:tplc="04090001" w:tentative="1">
      <w:start w:val="1"/>
      <w:numFmt w:val="bullet"/>
      <w:lvlText w:val=""/>
      <w:lvlJc w:val="left"/>
      <w:pPr>
        <w:tabs>
          <w:tab w:val="num" w:pos="5296"/>
        </w:tabs>
        <w:ind w:left="5296" w:hanging="360"/>
      </w:pPr>
      <w:rPr>
        <w:rFonts w:ascii="Symbol" w:hAnsi="Symbol" w:hint="default"/>
      </w:rPr>
    </w:lvl>
    <w:lvl w:ilvl="4" w:tplc="04090003" w:tentative="1">
      <w:start w:val="1"/>
      <w:numFmt w:val="bullet"/>
      <w:lvlText w:val="o"/>
      <w:lvlJc w:val="left"/>
      <w:pPr>
        <w:tabs>
          <w:tab w:val="num" w:pos="6016"/>
        </w:tabs>
        <w:ind w:left="6016" w:hanging="360"/>
      </w:pPr>
      <w:rPr>
        <w:rFonts w:ascii="Courier New" w:hAnsi="Courier New" w:hint="default"/>
      </w:rPr>
    </w:lvl>
    <w:lvl w:ilvl="5" w:tplc="04090005" w:tentative="1">
      <w:start w:val="1"/>
      <w:numFmt w:val="bullet"/>
      <w:lvlText w:val=""/>
      <w:lvlJc w:val="left"/>
      <w:pPr>
        <w:tabs>
          <w:tab w:val="num" w:pos="6736"/>
        </w:tabs>
        <w:ind w:left="6736" w:hanging="360"/>
      </w:pPr>
      <w:rPr>
        <w:rFonts w:ascii="Wingdings" w:hAnsi="Wingdings" w:hint="default"/>
      </w:rPr>
    </w:lvl>
    <w:lvl w:ilvl="6" w:tplc="04090001" w:tentative="1">
      <w:start w:val="1"/>
      <w:numFmt w:val="bullet"/>
      <w:lvlText w:val=""/>
      <w:lvlJc w:val="left"/>
      <w:pPr>
        <w:tabs>
          <w:tab w:val="num" w:pos="7456"/>
        </w:tabs>
        <w:ind w:left="7456" w:hanging="360"/>
      </w:pPr>
      <w:rPr>
        <w:rFonts w:ascii="Symbol" w:hAnsi="Symbol" w:hint="default"/>
      </w:rPr>
    </w:lvl>
    <w:lvl w:ilvl="7" w:tplc="04090003" w:tentative="1">
      <w:start w:val="1"/>
      <w:numFmt w:val="bullet"/>
      <w:lvlText w:val="o"/>
      <w:lvlJc w:val="left"/>
      <w:pPr>
        <w:tabs>
          <w:tab w:val="num" w:pos="8176"/>
        </w:tabs>
        <w:ind w:left="8176" w:hanging="360"/>
      </w:pPr>
      <w:rPr>
        <w:rFonts w:ascii="Courier New" w:hAnsi="Courier New" w:hint="default"/>
      </w:rPr>
    </w:lvl>
    <w:lvl w:ilvl="8" w:tplc="04090005" w:tentative="1">
      <w:start w:val="1"/>
      <w:numFmt w:val="bullet"/>
      <w:lvlText w:val=""/>
      <w:lvlJc w:val="left"/>
      <w:pPr>
        <w:tabs>
          <w:tab w:val="num" w:pos="8896"/>
        </w:tabs>
        <w:ind w:left="8896" w:hanging="360"/>
      </w:pPr>
      <w:rPr>
        <w:rFonts w:ascii="Wingdings" w:hAnsi="Wingdings" w:hint="default"/>
      </w:rPr>
    </w:lvl>
  </w:abstractNum>
  <w:abstractNum w:abstractNumId="31" w15:restartNumberingAfterBreak="0">
    <w:nsid w:val="6BC06CB9"/>
    <w:multiLevelType w:val="multilevel"/>
    <w:tmpl w:val="5C7EC38A"/>
    <w:lvl w:ilvl="0">
      <w:start w:val="1"/>
      <w:numFmt w:val="decimal"/>
      <w:pStyle w:val="Kop1hoofdstukEpisteemPvAKop1"/>
      <w:lvlText w:val="%1"/>
      <w:lvlJc w:val="left"/>
      <w:pPr>
        <w:tabs>
          <w:tab w:val="num" w:pos="567"/>
        </w:tabs>
        <w:ind w:left="567" w:hanging="567"/>
      </w:pPr>
      <w:rPr>
        <w:rFonts w:ascii="Arial" w:hAnsi="Arial" w:hint="default"/>
        <w:b/>
        <w:i w:val="0"/>
        <w:sz w:val="26"/>
      </w:rPr>
    </w:lvl>
    <w:lvl w:ilvl="1">
      <w:start w:val="1"/>
      <w:numFmt w:val="decimal"/>
      <w:pStyle w:val="Kop2paragraafEpisteemPvAKop2"/>
      <w:lvlText w:val="%1.%2"/>
      <w:lvlJc w:val="left"/>
      <w:pPr>
        <w:tabs>
          <w:tab w:val="num" w:pos="567"/>
        </w:tabs>
        <w:ind w:left="567" w:hanging="567"/>
      </w:pPr>
      <w:rPr>
        <w:rFonts w:ascii="Arial" w:hAnsi="Arial" w:hint="default"/>
        <w:b/>
        <w:i w:val="0"/>
        <w:sz w:val="20"/>
      </w:rPr>
    </w:lvl>
    <w:lvl w:ilvl="2">
      <w:start w:val="1"/>
      <w:numFmt w:val="decimal"/>
      <w:pStyle w:val="Kop3subparagraafEpisteemPvAKop3Heading3a"/>
      <w:lvlText w:val="%1.%2.%3"/>
      <w:lvlJc w:val="left"/>
      <w:pPr>
        <w:tabs>
          <w:tab w:val="num" w:pos="567"/>
        </w:tabs>
        <w:ind w:left="567" w:hanging="567"/>
      </w:pPr>
      <w:rPr>
        <w:rFonts w:ascii="Arial" w:hAnsi="Arial" w:hint="default"/>
        <w:b/>
        <w:i w:val="0"/>
        <w:sz w:val="20"/>
      </w:rPr>
    </w:lvl>
    <w:lvl w:ilvl="3">
      <w:start w:val="1"/>
      <w:numFmt w:val="none"/>
      <w:pStyle w:val="Kop4subsubparagraafSpecificatieRFP-vraag"/>
      <w:suff w:val="nothing"/>
      <w:lvlText w:val=""/>
      <w:lvlJc w:val="left"/>
      <w:rPr>
        <w:rFonts w:hint="default"/>
      </w:rPr>
    </w:lvl>
    <w:lvl w:ilvl="4">
      <w:start w:val="1"/>
      <w:numFmt w:val="decimal"/>
      <w:pStyle w:val="GenummerdeLijst"/>
      <w:lvlText w:val="%5"/>
      <w:lvlJc w:val="left"/>
      <w:pPr>
        <w:tabs>
          <w:tab w:val="num" w:pos="567"/>
        </w:tabs>
        <w:ind w:left="567" w:hanging="567"/>
      </w:pPr>
      <w:rPr>
        <w:rFonts w:hint="default"/>
      </w:rPr>
    </w:lvl>
    <w:lvl w:ilvl="5">
      <w:start w:val="1"/>
      <w:numFmt w:val="lowerLetter"/>
      <w:pStyle w:val="GenummerdeLijstniv2"/>
      <w:lvlText w:val="%6"/>
      <w:lvlJc w:val="left"/>
      <w:pPr>
        <w:tabs>
          <w:tab w:val="num" w:pos="964"/>
        </w:tabs>
        <w:ind w:left="964" w:hanging="397"/>
      </w:pPr>
      <w:rPr>
        <w:rFonts w:hint="default"/>
      </w:rPr>
    </w:lvl>
    <w:lvl w:ilvl="6">
      <w:start w:val="1"/>
      <w:numFmt w:val="bullet"/>
      <w:pStyle w:val="GenummerdeLijstniv3"/>
      <w:lvlText w:val=""/>
      <w:lvlJc w:val="left"/>
      <w:pPr>
        <w:tabs>
          <w:tab w:val="num" w:pos="1361"/>
        </w:tabs>
        <w:ind w:left="1361" w:hanging="397"/>
      </w:pPr>
      <w:rPr>
        <w:rFonts w:ascii="Symbol" w:hAnsi="Symbol" w:hint="default"/>
      </w:rPr>
    </w:lvl>
    <w:lvl w:ilvl="7">
      <w:start w:val="1"/>
      <w:numFmt w:val="none"/>
      <w:lvlText w:val=""/>
      <w:lvlJc w:val="left"/>
      <w:pPr>
        <w:tabs>
          <w:tab w:val="num" w:pos="3572"/>
        </w:tabs>
        <w:ind w:left="3572" w:hanging="1222"/>
      </w:pPr>
      <w:rPr>
        <w:rFonts w:hint="default"/>
      </w:rPr>
    </w:lvl>
    <w:lvl w:ilvl="8">
      <w:start w:val="1"/>
      <w:numFmt w:val="none"/>
      <w:lvlText w:val=""/>
      <w:lvlJc w:val="left"/>
      <w:pPr>
        <w:tabs>
          <w:tab w:val="num" w:pos="4150"/>
        </w:tabs>
        <w:ind w:left="4150" w:hanging="1440"/>
      </w:pPr>
      <w:rPr>
        <w:rFonts w:hint="default"/>
      </w:rPr>
    </w:lvl>
  </w:abstractNum>
  <w:abstractNum w:abstractNumId="32" w15:restartNumberingAfterBreak="0">
    <w:nsid w:val="6C0A1080"/>
    <w:multiLevelType w:val="hybridMultilevel"/>
    <w:tmpl w:val="7D8495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D441161"/>
    <w:multiLevelType w:val="multilevel"/>
    <w:tmpl w:val="B3C4D8B2"/>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4" w15:restartNumberingAfterBreak="0">
    <w:nsid w:val="6E823070"/>
    <w:multiLevelType w:val="multilevel"/>
    <w:tmpl w:val="C054F5BE"/>
    <w:lvl w:ilvl="0">
      <w:start w:val="1"/>
      <w:numFmt w:val="decimal"/>
      <w:lvlText w:val="%1"/>
      <w:lvlJc w:val="left"/>
      <w:pPr>
        <w:tabs>
          <w:tab w:val="num" w:pos="851"/>
        </w:tabs>
        <w:ind w:left="851" w:hanging="851"/>
      </w:pPr>
      <w:rPr>
        <w:rFonts w:ascii="Arial" w:hAnsi="Arial" w:hint="default"/>
        <w:b/>
        <w:i w:val="0"/>
        <w:color w:val="auto"/>
        <w:sz w:val="32"/>
      </w:rPr>
    </w:lvl>
    <w:lvl w:ilvl="1">
      <w:start w:val="1"/>
      <w:numFmt w:val="decimal"/>
      <w:lvlText w:val="%1.%2"/>
      <w:lvlJc w:val="left"/>
      <w:pPr>
        <w:tabs>
          <w:tab w:val="num" w:pos="851"/>
        </w:tabs>
        <w:ind w:left="851" w:hanging="851"/>
      </w:pPr>
      <w:rPr>
        <w:rFonts w:ascii="Arial" w:hAnsi="Arial" w:hint="default"/>
        <w:b/>
        <w:i w:val="0"/>
        <w:color w:val="4D4F53"/>
        <w:sz w:val="28"/>
      </w:rPr>
    </w:lvl>
    <w:lvl w:ilvl="2">
      <w:start w:val="1"/>
      <w:numFmt w:val="decimal"/>
      <w:lvlText w:val="%1.%2.%3"/>
      <w:lvlJc w:val="left"/>
      <w:pPr>
        <w:tabs>
          <w:tab w:val="num" w:pos="851"/>
        </w:tabs>
        <w:ind w:left="851" w:hanging="851"/>
      </w:pPr>
      <w:rPr>
        <w:rFonts w:ascii="Arial" w:hAnsi="Arial" w:hint="default"/>
        <w:b/>
        <w:i w:val="0"/>
        <w:color w:val="4D4F53"/>
        <w:sz w:val="24"/>
      </w:rPr>
    </w:lvl>
    <w:lvl w:ilvl="3">
      <w:start w:val="1"/>
      <w:numFmt w:val="decimal"/>
      <w:lvlText w:val="%1.%2.%3.%4"/>
      <w:lvlJc w:val="left"/>
      <w:pPr>
        <w:tabs>
          <w:tab w:val="num" w:pos="851"/>
        </w:tabs>
        <w:ind w:left="851" w:hanging="851"/>
      </w:pPr>
      <w:rPr>
        <w:rFonts w:ascii="Arial" w:hAnsi="Arial" w:hint="default"/>
        <w:b/>
        <w:i w:val="0"/>
        <w:color w:val="4D4F53"/>
        <w:sz w:val="20"/>
      </w:rPr>
    </w:lvl>
    <w:lvl w:ilvl="4">
      <w:start w:val="1"/>
      <w:numFmt w:val="decimal"/>
      <w:lvlText w:val="%1.%2.%3.%4.%5"/>
      <w:lvlJc w:val="left"/>
      <w:pPr>
        <w:tabs>
          <w:tab w:val="num" w:pos="851"/>
        </w:tabs>
        <w:ind w:left="851" w:hanging="851"/>
      </w:pPr>
      <w:rPr>
        <w:rFonts w:ascii="Arial" w:hAnsi="Arial" w:hint="default"/>
        <w:b/>
        <w:i w:val="0"/>
        <w:color w:val="4D4F53"/>
        <w:sz w:val="20"/>
      </w:rPr>
    </w:lvl>
    <w:lvl w:ilvl="5">
      <w:start w:val="1"/>
      <w:numFmt w:val="decimal"/>
      <w:lvlText w:val="%1.%2.%3.%4.%5.%6"/>
      <w:lvlJc w:val="left"/>
      <w:pPr>
        <w:tabs>
          <w:tab w:val="num" w:pos="1800"/>
        </w:tabs>
        <w:ind w:left="851" w:hanging="851"/>
      </w:pPr>
      <w:rPr>
        <w:rFonts w:hint="default"/>
        <w:b/>
        <w:i w:val="0"/>
      </w:rPr>
    </w:lvl>
    <w:lvl w:ilvl="6">
      <w:start w:val="1"/>
      <w:numFmt w:val="decimal"/>
      <w:lvlText w:val="%1.%2.%3.%4.%5.%6.%7"/>
      <w:lvlJc w:val="left"/>
      <w:pPr>
        <w:tabs>
          <w:tab w:val="num" w:pos="1418"/>
        </w:tabs>
        <w:ind w:left="1418" w:hanging="1418"/>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D35480"/>
    <w:multiLevelType w:val="multilevel"/>
    <w:tmpl w:val="1C6E2940"/>
    <w:lvl w:ilvl="0">
      <w:start w:val="1"/>
      <w:numFmt w:val="decimal"/>
      <w:lvlText w:val="%1"/>
      <w:lvlJc w:val="left"/>
      <w:pPr>
        <w:tabs>
          <w:tab w:val="num" w:pos="851"/>
        </w:tabs>
        <w:ind w:left="851" w:hanging="851"/>
      </w:pPr>
      <w:rPr>
        <w:rFonts w:ascii="Arial" w:hAnsi="Arial" w:hint="default"/>
        <w:b/>
        <w:i w:val="0"/>
        <w:color w:val="0070C0"/>
        <w:sz w:val="32"/>
      </w:rPr>
    </w:lvl>
    <w:lvl w:ilvl="1">
      <w:start w:val="1"/>
      <w:numFmt w:val="decimal"/>
      <w:lvlText w:val="%1.%2"/>
      <w:lvlJc w:val="left"/>
      <w:pPr>
        <w:tabs>
          <w:tab w:val="num" w:pos="851"/>
        </w:tabs>
        <w:ind w:left="851" w:hanging="851"/>
      </w:pPr>
      <w:rPr>
        <w:rFonts w:ascii="Arial" w:hAnsi="Arial" w:hint="default"/>
        <w:b/>
        <w:i w:val="0"/>
        <w:color w:val="4D4F53"/>
        <w:sz w:val="28"/>
      </w:rPr>
    </w:lvl>
    <w:lvl w:ilvl="2">
      <w:start w:val="1"/>
      <w:numFmt w:val="decimal"/>
      <w:lvlText w:val="%1.%2.%3"/>
      <w:lvlJc w:val="left"/>
      <w:pPr>
        <w:tabs>
          <w:tab w:val="num" w:pos="851"/>
        </w:tabs>
        <w:ind w:left="851" w:hanging="851"/>
      </w:pPr>
      <w:rPr>
        <w:rFonts w:ascii="Arial" w:hAnsi="Arial" w:hint="default"/>
        <w:b/>
        <w:i w:val="0"/>
        <w:color w:val="4D4F53"/>
        <w:sz w:val="24"/>
      </w:rPr>
    </w:lvl>
    <w:lvl w:ilvl="3">
      <w:start w:val="1"/>
      <w:numFmt w:val="decimal"/>
      <w:lvlText w:val="%1.%2.%3.%4"/>
      <w:lvlJc w:val="left"/>
      <w:pPr>
        <w:tabs>
          <w:tab w:val="num" w:pos="851"/>
        </w:tabs>
        <w:ind w:left="851" w:hanging="851"/>
      </w:pPr>
      <w:rPr>
        <w:rFonts w:ascii="Arial" w:hAnsi="Arial" w:hint="default"/>
        <w:b/>
        <w:i w:val="0"/>
        <w:color w:val="4D4F53"/>
        <w:sz w:val="20"/>
      </w:rPr>
    </w:lvl>
    <w:lvl w:ilvl="4">
      <w:start w:val="1"/>
      <w:numFmt w:val="decimal"/>
      <w:lvlText w:val="%1.%2.%3.%4.%5"/>
      <w:lvlJc w:val="left"/>
      <w:pPr>
        <w:tabs>
          <w:tab w:val="num" w:pos="851"/>
        </w:tabs>
        <w:ind w:left="851" w:hanging="851"/>
      </w:pPr>
      <w:rPr>
        <w:rFonts w:ascii="Arial" w:hAnsi="Arial" w:hint="default"/>
        <w:b/>
        <w:i w:val="0"/>
        <w:color w:val="4D4F53"/>
        <w:sz w:val="20"/>
      </w:rPr>
    </w:lvl>
    <w:lvl w:ilvl="5">
      <w:start w:val="1"/>
      <w:numFmt w:val="decimal"/>
      <w:lvlText w:val="%1.%2.%3.%4.%5.%6"/>
      <w:lvlJc w:val="left"/>
      <w:pPr>
        <w:tabs>
          <w:tab w:val="num" w:pos="1800"/>
        </w:tabs>
        <w:ind w:left="851" w:hanging="851"/>
      </w:pPr>
      <w:rPr>
        <w:rFonts w:hint="default"/>
        <w:b/>
        <w:i w:val="0"/>
      </w:rPr>
    </w:lvl>
    <w:lvl w:ilvl="6">
      <w:start w:val="1"/>
      <w:numFmt w:val="decimal"/>
      <w:lvlText w:val="%1.%2.%3.%4.%5.%6.%7"/>
      <w:lvlJc w:val="left"/>
      <w:pPr>
        <w:tabs>
          <w:tab w:val="num" w:pos="1418"/>
        </w:tabs>
        <w:ind w:left="1418" w:hanging="1418"/>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20D268F"/>
    <w:multiLevelType w:val="hybridMultilevel"/>
    <w:tmpl w:val="0A769364"/>
    <w:lvl w:ilvl="0" w:tplc="192CFFE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8E53D8D"/>
    <w:multiLevelType w:val="hybridMultilevel"/>
    <w:tmpl w:val="AD74BA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9C715B0"/>
    <w:multiLevelType w:val="hybridMultilevel"/>
    <w:tmpl w:val="B3A0939E"/>
    <w:lvl w:ilvl="0" w:tplc="04130019">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B066F67"/>
    <w:multiLevelType w:val="hybridMultilevel"/>
    <w:tmpl w:val="D5F0E7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9307585">
    <w:abstractNumId w:val="34"/>
  </w:num>
  <w:num w:numId="2" w16cid:durableId="12804203">
    <w:abstractNumId w:val="13"/>
  </w:num>
  <w:num w:numId="3" w16cid:durableId="1575356144">
    <w:abstractNumId w:val="33"/>
  </w:num>
  <w:num w:numId="4" w16cid:durableId="623997906">
    <w:abstractNumId w:val="30"/>
  </w:num>
  <w:num w:numId="5" w16cid:durableId="1197891900">
    <w:abstractNumId w:val="31"/>
  </w:num>
  <w:num w:numId="6" w16cid:durableId="1832989858">
    <w:abstractNumId w:val="38"/>
  </w:num>
  <w:num w:numId="7" w16cid:durableId="803160859">
    <w:abstractNumId w:val="34"/>
    <w:lvlOverride w:ilvl="0">
      <w:startOverride w:val="5"/>
    </w:lvlOverride>
    <w:lvlOverride w:ilvl="1">
      <w:startOverride w:val="2"/>
    </w:lvlOverride>
    <w:lvlOverride w:ilvl="2">
      <w:startOverride w:val="1"/>
    </w:lvlOverride>
  </w:num>
  <w:num w:numId="8" w16cid:durableId="1480927771">
    <w:abstractNumId w:val="36"/>
  </w:num>
  <w:num w:numId="9" w16cid:durableId="122845112">
    <w:abstractNumId w:val="32"/>
  </w:num>
  <w:num w:numId="10" w16cid:durableId="162862503">
    <w:abstractNumId w:val="29"/>
  </w:num>
  <w:num w:numId="11" w16cid:durableId="1482039380">
    <w:abstractNumId w:val="22"/>
  </w:num>
  <w:num w:numId="12" w16cid:durableId="2007172059">
    <w:abstractNumId w:val="10"/>
  </w:num>
  <w:num w:numId="13" w16cid:durableId="1805656652">
    <w:abstractNumId w:val="35"/>
  </w:num>
  <w:num w:numId="14" w16cid:durableId="1241523003">
    <w:abstractNumId w:val="26"/>
  </w:num>
  <w:num w:numId="15" w16cid:durableId="355926576">
    <w:abstractNumId w:val="12"/>
  </w:num>
  <w:num w:numId="16" w16cid:durableId="174465261">
    <w:abstractNumId w:val="14"/>
  </w:num>
  <w:num w:numId="17" w16cid:durableId="696388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3365106">
    <w:abstractNumId w:val="3"/>
  </w:num>
  <w:num w:numId="19" w16cid:durableId="372734833">
    <w:abstractNumId w:val="15"/>
  </w:num>
  <w:num w:numId="20" w16cid:durableId="1498031684">
    <w:abstractNumId w:val="19"/>
  </w:num>
  <w:num w:numId="21" w16cid:durableId="118495928">
    <w:abstractNumId w:val="1"/>
  </w:num>
  <w:num w:numId="22" w16cid:durableId="1804732069">
    <w:abstractNumId w:val="8"/>
  </w:num>
  <w:num w:numId="23" w16cid:durableId="2027514333">
    <w:abstractNumId w:val="2"/>
  </w:num>
  <w:num w:numId="24" w16cid:durableId="377703667">
    <w:abstractNumId w:val="5"/>
  </w:num>
  <w:num w:numId="25" w16cid:durableId="639381681">
    <w:abstractNumId w:val="17"/>
  </w:num>
  <w:num w:numId="26" w16cid:durableId="287471459">
    <w:abstractNumId w:val="28"/>
  </w:num>
  <w:num w:numId="27" w16cid:durableId="124279847">
    <w:abstractNumId w:val="11"/>
  </w:num>
  <w:num w:numId="28" w16cid:durableId="1097873043">
    <w:abstractNumId w:val="0"/>
  </w:num>
  <w:num w:numId="29" w16cid:durableId="776370611">
    <w:abstractNumId w:val="6"/>
  </w:num>
  <w:num w:numId="30" w16cid:durableId="250699118">
    <w:abstractNumId w:val="7"/>
  </w:num>
  <w:num w:numId="31" w16cid:durableId="1992053218">
    <w:abstractNumId w:val="4"/>
  </w:num>
  <w:num w:numId="32" w16cid:durableId="1193418573">
    <w:abstractNumId w:val="18"/>
  </w:num>
  <w:num w:numId="33" w16cid:durableId="1780441937">
    <w:abstractNumId w:val="5"/>
  </w:num>
  <w:num w:numId="34" w16cid:durableId="1201550754">
    <w:abstractNumId w:val="25"/>
  </w:num>
  <w:num w:numId="35" w16cid:durableId="10880464">
    <w:abstractNumId w:val="16"/>
  </w:num>
  <w:num w:numId="36" w16cid:durableId="769544399">
    <w:abstractNumId w:val="24"/>
  </w:num>
  <w:num w:numId="37" w16cid:durableId="1991665495">
    <w:abstractNumId w:val="20"/>
  </w:num>
  <w:num w:numId="38" w16cid:durableId="2017922010">
    <w:abstractNumId w:val="39"/>
  </w:num>
  <w:num w:numId="39" w16cid:durableId="1635911308">
    <w:abstractNumId w:val="37"/>
  </w:num>
  <w:num w:numId="40" w16cid:durableId="893541003">
    <w:abstractNumId w:val="21"/>
  </w:num>
  <w:num w:numId="41" w16cid:durableId="1442802431">
    <w:abstractNumId w:val="23"/>
  </w:num>
  <w:num w:numId="42" w16cid:durableId="1122309653">
    <w:abstractNumId w:val="9"/>
  </w:num>
  <w:num w:numId="43" w16cid:durableId="1172182293">
    <w:abstractNumId w:val="1"/>
  </w:num>
  <w:num w:numId="44" w16cid:durableId="151484100">
    <w:abstractNumId w:val="1"/>
  </w:num>
  <w:num w:numId="45" w16cid:durableId="26130523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D6"/>
    <w:rsid w:val="000000AF"/>
    <w:rsid w:val="000013B3"/>
    <w:rsid w:val="00001FD0"/>
    <w:rsid w:val="00001FE2"/>
    <w:rsid w:val="00002D83"/>
    <w:rsid w:val="00005B4E"/>
    <w:rsid w:val="00007575"/>
    <w:rsid w:val="00011825"/>
    <w:rsid w:val="00013ED5"/>
    <w:rsid w:val="00014BC7"/>
    <w:rsid w:val="00014DBE"/>
    <w:rsid w:val="00015139"/>
    <w:rsid w:val="000160CF"/>
    <w:rsid w:val="0001716D"/>
    <w:rsid w:val="00020D98"/>
    <w:rsid w:val="00026596"/>
    <w:rsid w:val="00027AEA"/>
    <w:rsid w:val="000313E4"/>
    <w:rsid w:val="000315AF"/>
    <w:rsid w:val="0003428D"/>
    <w:rsid w:val="00036232"/>
    <w:rsid w:val="00037392"/>
    <w:rsid w:val="00041801"/>
    <w:rsid w:val="00041993"/>
    <w:rsid w:val="00050C05"/>
    <w:rsid w:val="00051258"/>
    <w:rsid w:val="00052018"/>
    <w:rsid w:val="00052C5D"/>
    <w:rsid w:val="0006766D"/>
    <w:rsid w:val="00067FF4"/>
    <w:rsid w:val="0007032F"/>
    <w:rsid w:val="00075334"/>
    <w:rsid w:val="00075DF4"/>
    <w:rsid w:val="00076F4B"/>
    <w:rsid w:val="00077376"/>
    <w:rsid w:val="00081980"/>
    <w:rsid w:val="00082FB4"/>
    <w:rsid w:val="00083646"/>
    <w:rsid w:val="00084049"/>
    <w:rsid w:val="00084AF0"/>
    <w:rsid w:val="00085CA5"/>
    <w:rsid w:val="000901D5"/>
    <w:rsid w:val="00090D90"/>
    <w:rsid w:val="00091628"/>
    <w:rsid w:val="000926AE"/>
    <w:rsid w:val="00095C20"/>
    <w:rsid w:val="00096B24"/>
    <w:rsid w:val="00096CB6"/>
    <w:rsid w:val="00097427"/>
    <w:rsid w:val="000A01C4"/>
    <w:rsid w:val="000A1894"/>
    <w:rsid w:val="000A1DB0"/>
    <w:rsid w:val="000A56C7"/>
    <w:rsid w:val="000A5768"/>
    <w:rsid w:val="000B08A4"/>
    <w:rsid w:val="000B512D"/>
    <w:rsid w:val="000B5A8E"/>
    <w:rsid w:val="000B6D84"/>
    <w:rsid w:val="000C2814"/>
    <w:rsid w:val="000C3E82"/>
    <w:rsid w:val="000C6A1C"/>
    <w:rsid w:val="000D72B2"/>
    <w:rsid w:val="000E0814"/>
    <w:rsid w:val="000E3C32"/>
    <w:rsid w:val="000E4A35"/>
    <w:rsid w:val="000E61B1"/>
    <w:rsid w:val="000E7523"/>
    <w:rsid w:val="000F16C3"/>
    <w:rsid w:val="000F2BDA"/>
    <w:rsid w:val="000F397E"/>
    <w:rsid w:val="000F3C32"/>
    <w:rsid w:val="000F3DA5"/>
    <w:rsid w:val="001006F7"/>
    <w:rsid w:val="00106D9C"/>
    <w:rsid w:val="0011091A"/>
    <w:rsid w:val="00117E24"/>
    <w:rsid w:val="00121C8D"/>
    <w:rsid w:val="001223BB"/>
    <w:rsid w:val="00125596"/>
    <w:rsid w:val="00133B16"/>
    <w:rsid w:val="0014224F"/>
    <w:rsid w:val="00142F00"/>
    <w:rsid w:val="001436BE"/>
    <w:rsid w:val="001454C0"/>
    <w:rsid w:val="001462DD"/>
    <w:rsid w:val="00147AEC"/>
    <w:rsid w:val="00150086"/>
    <w:rsid w:val="00151B35"/>
    <w:rsid w:val="00153BB8"/>
    <w:rsid w:val="001607BD"/>
    <w:rsid w:val="00160A4D"/>
    <w:rsid w:val="00162CD3"/>
    <w:rsid w:val="0016644D"/>
    <w:rsid w:val="00166A7C"/>
    <w:rsid w:val="001670F5"/>
    <w:rsid w:val="001713D6"/>
    <w:rsid w:val="0017525A"/>
    <w:rsid w:val="00180A6A"/>
    <w:rsid w:val="00180CE5"/>
    <w:rsid w:val="00181B6B"/>
    <w:rsid w:val="0018252A"/>
    <w:rsid w:val="001848F3"/>
    <w:rsid w:val="00185A56"/>
    <w:rsid w:val="00190882"/>
    <w:rsid w:val="0019197F"/>
    <w:rsid w:val="0019314E"/>
    <w:rsid w:val="001936C6"/>
    <w:rsid w:val="00194B31"/>
    <w:rsid w:val="00194D60"/>
    <w:rsid w:val="001950E2"/>
    <w:rsid w:val="00196F88"/>
    <w:rsid w:val="00197319"/>
    <w:rsid w:val="001A0818"/>
    <w:rsid w:val="001A0D6D"/>
    <w:rsid w:val="001A2EF6"/>
    <w:rsid w:val="001A450B"/>
    <w:rsid w:val="001A56FA"/>
    <w:rsid w:val="001B1F5D"/>
    <w:rsid w:val="001B2FAF"/>
    <w:rsid w:val="001B4500"/>
    <w:rsid w:val="001B4A50"/>
    <w:rsid w:val="001B4AE6"/>
    <w:rsid w:val="001B762C"/>
    <w:rsid w:val="001C079D"/>
    <w:rsid w:val="001C07DB"/>
    <w:rsid w:val="001C2078"/>
    <w:rsid w:val="001C23A5"/>
    <w:rsid w:val="001C2C92"/>
    <w:rsid w:val="001D12B5"/>
    <w:rsid w:val="001E06F7"/>
    <w:rsid w:val="001E425D"/>
    <w:rsid w:val="001F457B"/>
    <w:rsid w:val="001F4DE3"/>
    <w:rsid w:val="001F586F"/>
    <w:rsid w:val="001F79FA"/>
    <w:rsid w:val="00201364"/>
    <w:rsid w:val="00201FBA"/>
    <w:rsid w:val="00203B2F"/>
    <w:rsid w:val="00203BD7"/>
    <w:rsid w:val="00207132"/>
    <w:rsid w:val="00207B3F"/>
    <w:rsid w:val="00210357"/>
    <w:rsid w:val="00211DBE"/>
    <w:rsid w:val="002167D1"/>
    <w:rsid w:val="0022088C"/>
    <w:rsid w:val="00220D0E"/>
    <w:rsid w:val="002212E7"/>
    <w:rsid w:val="002270B9"/>
    <w:rsid w:val="00227A38"/>
    <w:rsid w:val="00230AEB"/>
    <w:rsid w:val="00230DAD"/>
    <w:rsid w:val="00235C58"/>
    <w:rsid w:val="00240F7B"/>
    <w:rsid w:val="002423C4"/>
    <w:rsid w:val="00244216"/>
    <w:rsid w:val="002454B9"/>
    <w:rsid w:val="002455DF"/>
    <w:rsid w:val="00250E9F"/>
    <w:rsid w:val="00253B0F"/>
    <w:rsid w:val="002547C2"/>
    <w:rsid w:val="002574C1"/>
    <w:rsid w:val="00260DCC"/>
    <w:rsid w:val="00263541"/>
    <w:rsid w:val="00263D85"/>
    <w:rsid w:val="00264DB8"/>
    <w:rsid w:val="0026578B"/>
    <w:rsid w:val="00266114"/>
    <w:rsid w:val="002711AB"/>
    <w:rsid w:val="00274548"/>
    <w:rsid w:val="00274661"/>
    <w:rsid w:val="00277E56"/>
    <w:rsid w:val="00280189"/>
    <w:rsid w:val="00281460"/>
    <w:rsid w:val="00281828"/>
    <w:rsid w:val="0028463F"/>
    <w:rsid w:val="00285E37"/>
    <w:rsid w:val="00286240"/>
    <w:rsid w:val="002977C1"/>
    <w:rsid w:val="002A02D5"/>
    <w:rsid w:val="002A1709"/>
    <w:rsid w:val="002A1CFA"/>
    <w:rsid w:val="002A3F8C"/>
    <w:rsid w:val="002A6864"/>
    <w:rsid w:val="002B14EE"/>
    <w:rsid w:val="002B4AEE"/>
    <w:rsid w:val="002B697D"/>
    <w:rsid w:val="002B6A3C"/>
    <w:rsid w:val="002B6E86"/>
    <w:rsid w:val="002B6EEA"/>
    <w:rsid w:val="002C0E23"/>
    <w:rsid w:val="002C34CB"/>
    <w:rsid w:val="002C3C67"/>
    <w:rsid w:val="002C44FE"/>
    <w:rsid w:val="002C7A38"/>
    <w:rsid w:val="002D029B"/>
    <w:rsid w:val="002D29F4"/>
    <w:rsid w:val="002D3BFA"/>
    <w:rsid w:val="002E1918"/>
    <w:rsid w:val="002E2E9A"/>
    <w:rsid w:val="002E3D6F"/>
    <w:rsid w:val="002F0C53"/>
    <w:rsid w:val="002F4912"/>
    <w:rsid w:val="002F56E5"/>
    <w:rsid w:val="002F60A8"/>
    <w:rsid w:val="002F67A7"/>
    <w:rsid w:val="002F74E1"/>
    <w:rsid w:val="0030640E"/>
    <w:rsid w:val="003069CB"/>
    <w:rsid w:val="003179DD"/>
    <w:rsid w:val="00317E2F"/>
    <w:rsid w:val="00320145"/>
    <w:rsid w:val="003236F1"/>
    <w:rsid w:val="00333F75"/>
    <w:rsid w:val="00334437"/>
    <w:rsid w:val="003348B9"/>
    <w:rsid w:val="003355C9"/>
    <w:rsid w:val="00341B1A"/>
    <w:rsid w:val="00345A58"/>
    <w:rsid w:val="00347625"/>
    <w:rsid w:val="003517A9"/>
    <w:rsid w:val="00354B09"/>
    <w:rsid w:val="003552E8"/>
    <w:rsid w:val="00355DC1"/>
    <w:rsid w:val="00356183"/>
    <w:rsid w:val="003561FC"/>
    <w:rsid w:val="003572FF"/>
    <w:rsid w:val="00363B38"/>
    <w:rsid w:val="0037272F"/>
    <w:rsid w:val="00376B17"/>
    <w:rsid w:val="003811D9"/>
    <w:rsid w:val="0038677D"/>
    <w:rsid w:val="003907D1"/>
    <w:rsid w:val="00390CC1"/>
    <w:rsid w:val="00393097"/>
    <w:rsid w:val="003A0379"/>
    <w:rsid w:val="003A6184"/>
    <w:rsid w:val="003A67D2"/>
    <w:rsid w:val="003A79C7"/>
    <w:rsid w:val="003B1AFD"/>
    <w:rsid w:val="003B3011"/>
    <w:rsid w:val="003B5B2F"/>
    <w:rsid w:val="003B5FB9"/>
    <w:rsid w:val="003C46BA"/>
    <w:rsid w:val="003C6F34"/>
    <w:rsid w:val="003C7B82"/>
    <w:rsid w:val="003D41A3"/>
    <w:rsid w:val="003D45E1"/>
    <w:rsid w:val="003D5D54"/>
    <w:rsid w:val="003D7884"/>
    <w:rsid w:val="003E2FA5"/>
    <w:rsid w:val="003E4878"/>
    <w:rsid w:val="003E4B56"/>
    <w:rsid w:val="003E7EAC"/>
    <w:rsid w:val="003F1D08"/>
    <w:rsid w:val="003F7AC2"/>
    <w:rsid w:val="0040315F"/>
    <w:rsid w:val="0040578D"/>
    <w:rsid w:val="004061A4"/>
    <w:rsid w:val="004079BB"/>
    <w:rsid w:val="00407E44"/>
    <w:rsid w:val="00413A14"/>
    <w:rsid w:val="00413DA1"/>
    <w:rsid w:val="00415631"/>
    <w:rsid w:val="0041629F"/>
    <w:rsid w:val="0041796D"/>
    <w:rsid w:val="00417AFA"/>
    <w:rsid w:val="004234C9"/>
    <w:rsid w:val="004239C6"/>
    <w:rsid w:val="00424998"/>
    <w:rsid w:val="00425F96"/>
    <w:rsid w:val="004276AE"/>
    <w:rsid w:val="00431C46"/>
    <w:rsid w:val="0043231C"/>
    <w:rsid w:val="0043376E"/>
    <w:rsid w:val="00434DF1"/>
    <w:rsid w:val="004367BF"/>
    <w:rsid w:val="004379E8"/>
    <w:rsid w:val="00437F1C"/>
    <w:rsid w:val="00437FD3"/>
    <w:rsid w:val="004416B2"/>
    <w:rsid w:val="0044344F"/>
    <w:rsid w:val="004507F0"/>
    <w:rsid w:val="0045140A"/>
    <w:rsid w:val="00463C30"/>
    <w:rsid w:val="004667ED"/>
    <w:rsid w:val="00474B2A"/>
    <w:rsid w:val="00475975"/>
    <w:rsid w:val="00476487"/>
    <w:rsid w:val="004846C0"/>
    <w:rsid w:val="00487209"/>
    <w:rsid w:val="00490E9B"/>
    <w:rsid w:val="00491167"/>
    <w:rsid w:val="004947A5"/>
    <w:rsid w:val="00494D89"/>
    <w:rsid w:val="0049583C"/>
    <w:rsid w:val="00496430"/>
    <w:rsid w:val="004A29C9"/>
    <w:rsid w:val="004A5188"/>
    <w:rsid w:val="004A70CF"/>
    <w:rsid w:val="004B65B6"/>
    <w:rsid w:val="004B7D59"/>
    <w:rsid w:val="004C303D"/>
    <w:rsid w:val="004C6431"/>
    <w:rsid w:val="004D0418"/>
    <w:rsid w:val="004D17F7"/>
    <w:rsid w:val="004D195B"/>
    <w:rsid w:val="004D4B19"/>
    <w:rsid w:val="004D4BEB"/>
    <w:rsid w:val="004D708D"/>
    <w:rsid w:val="004D7674"/>
    <w:rsid w:val="004E06A8"/>
    <w:rsid w:val="004E2C01"/>
    <w:rsid w:val="004E4804"/>
    <w:rsid w:val="004E4897"/>
    <w:rsid w:val="004E4C51"/>
    <w:rsid w:val="004F0183"/>
    <w:rsid w:val="004F2274"/>
    <w:rsid w:val="004F43FB"/>
    <w:rsid w:val="004F58B3"/>
    <w:rsid w:val="004F7F27"/>
    <w:rsid w:val="00500BF8"/>
    <w:rsid w:val="0050280A"/>
    <w:rsid w:val="00504371"/>
    <w:rsid w:val="00504DA2"/>
    <w:rsid w:val="005075DD"/>
    <w:rsid w:val="005078A3"/>
    <w:rsid w:val="00507F9E"/>
    <w:rsid w:val="00510C58"/>
    <w:rsid w:val="00511FB2"/>
    <w:rsid w:val="005124DD"/>
    <w:rsid w:val="005229D0"/>
    <w:rsid w:val="005254F4"/>
    <w:rsid w:val="005263DB"/>
    <w:rsid w:val="005279E0"/>
    <w:rsid w:val="00531374"/>
    <w:rsid w:val="005347AE"/>
    <w:rsid w:val="005362C0"/>
    <w:rsid w:val="005367B7"/>
    <w:rsid w:val="00536881"/>
    <w:rsid w:val="00536CA5"/>
    <w:rsid w:val="00540729"/>
    <w:rsid w:val="00541530"/>
    <w:rsid w:val="005420DB"/>
    <w:rsid w:val="00542258"/>
    <w:rsid w:val="00542622"/>
    <w:rsid w:val="00543159"/>
    <w:rsid w:val="00544FAC"/>
    <w:rsid w:val="00545F07"/>
    <w:rsid w:val="00555072"/>
    <w:rsid w:val="005558CE"/>
    <w:rsid w:val="00561645"/>
    <w:rsid w:val="00562574"/>
    <w:rsid w:val="00562F7B"/>
    <w:rsid w:val="00563066"/>
    <w:rsid w:val="005645DD"/>
    <w:rsid w:val="005646A0"/>
    <w:rsid w:val="00564BD4"/>
    <w:rsid w:val="005678E4"/>
    <w:rsid w:val="00571827"/>
    <w:rsid w:val="00576797"/>
    <w:rsid w:val="0058435E"/>
    <w:rsid w:val="0058497E"/>
    <w:rsid w:val="005935DF"/>
    <w:rsid w:val="00593AF4"/>
    <w:rsid w:val="005967B4"/>
    <w:rsid w:val="005A31A7"/>
    <w:rsid w:val="005A3EB4"/>
    <w:rsid w:val="005A70E8"/>
    <w:rsid w:val="005B23D2"/>
    <w:rsid w:val="005B3B6F"/>
    <w:rsid w:val="005C10E7"/>
    <w:rsid w:val="005C1228"/>
    <w:rsid w:val="005C1622"/>
    <w:rsid w:val="005C210E"/>
    <w:rsid w:val="005C3AB9"/>
    <w:rsid w:val="005C5561"/>
    <w:rsid w:val="005C5A31"/>
    <w:rsid w:val="005D0F32"/>
    <w:rsid w:val="005D19F2"/>
    <w:rsid w:val="005E0D37"/>
    <w:rsid w:val="005E3726"/>
    <w:rsid w:val="005E573A"/>
    <w:rsid w:val="005E6B50"/>
    <w:rsid w:val="006027EF"/>
    <w:rsid w:val="0060285C"/>
    <w:rsid w:val="00602B98"/>
    <w:rsid w:val="006035C4"/>
    <w:rsid w:val="00605654"/>
    <w:rsid w:val="0060693B"/>
    <w:rsid w:val="006069B3"/>
    <w:rsid w:val="0060777C"/>
    <w:rsid w:val="006077E3"/>
    <w:rsid w:val="00611066"/>
    <w:rsid w:val="006110F4"/>
    <w:rsid w:val="0061297A"/>
    <w:rsid w:val="006152CD"/>
    <w:rsid w:val="0062169E"/>
    <w:rsid w:val="00634F6B"/>
    <w:rsid w:val="00637D89"/>
    <w:rsid w:val="00641D96"/>
    <w:rsid w:val="00645FF5"/>
    <w:rsid w:val="00651A0A"/>
    <w:rsid w:val="00653EDC"/>
    <w:rsid w:val="006571D0"/>
    <w:rsid w:val="00657684"/>
    <w:rsid w:val="00660214"/>
    <w:rsid w:val="0066075D"/>
    <w:rsid w:val="00665B7D"/>
    <w:rsid w:val="00670312"/>
    <w:rsid w:val="00673890"/>
    <w:rsid w:val="00675934"/>
    <w:rsid w:val="00675E0B"/>
    <w:rsid w:val="00683A8B"/>
    <w:rsid w:val="0068609C"/>
    <w:rsid w:val="006901C0"/>
    <w:rsid w:val="00693306"/>
    <w:rsid w:val="006946FE"/>
    <w:rsid w:val="00695875"/>
    <w:rsid w:val="006A1B78"/>
    <w:rsid w:val="006A3E2F"/>
    <w:rsid w:val="006A5D4B"/>
    <w:rsid w:val="006A7980"/>
    <w:rsid w:val="006B0E5E"/>
    <w:rsid w:val="006B5E84"/>
    <w:rsid w:val="006C02CC"/>
    <w:rsid w:val="006C19BE"/>
    <w:rsid w:val="006C1B0F"/>
    <w:rsid w:val="006C20D2"/>
    <w:rsid w:val="006D4192"/>
    <w:rsid w:val="006E0BE5"/>
    <w:rsid w:val="006E14D1"/>
    <w:rsid w:val="006E16FE"/>
    <w:rsid w:val="006E1CE2"/>
    <w:rsid w:val="006E5E95"/>
    <w:rsid w:val="006F0438"/>
    <w:rsid w:val="006F3EC1"/>
    <w:rsid w:val="006F4E49"/>
    <w:rsid w:val="006F5846"/>
    <w:rsid w:val="006F761B"/>
    <w:rsid w:val="0070132B"/>
    <w:rsid w:val="007026D2"/>
    <w:rsid w:val="00705073"/>
    <w:rsid w:val="00705499"/>
    <w:rsid w:val="00705D73"/>
    <w:rsid w:val="00710ED8"/>
    <w:rsid w:val="0071273B"/>
    <w:rsid w:val="0071333C"/>
    <w:rsid w:val="00714D00"/>
    <w:rsid w:val="0071511C"/>
    <w:rsid w:val="00715C03"/>
    <w:rsid w:val="007231EB"/>
    <w:rsid w:val="00730E41"/>
    <w:rsid w:val="007332ED"/>
    <w:rsid w:val="0073484A"/>
    <w:rsid w:val="00734EF3"/>
    <w:rsid w:val="007371C0"/>
    <w:rsid w:val="00741210"/>
    <w:rsid w:val="00741B04"/>
    <w:rsid w:val="00741CD6"/>
    <w:rsid w:val="007431D5"/>
    <w:rsid w:val="00746F3D"/>
    <w:rsid w:val="00751C9C"/>
    <w:rsid w:val="007524F6"/>
    <w:rsid w:val="007568F8"/>
    <w:rsid w:val="00757B9A"/>
    <w:rsid w:val="00761A2E"/>
    <w:rsid w:val="00765085"/>
    <w:rsid w:val="007670BA"/>
    <w:rsid w:val="007719E6"/>
    <w:rsid w:val="00773559"/>
    <w:rsid w:val="00773A1D"/>
    <w:rsid w:val="007759C0"/>
    <w:rsid w:val="0078066D"/>
    <w:rsid w:val="0078205A"/>
    <w:rsid w:val="00784334"/>
    <w:rsid w:val="00791C1B"/>
    <w:rsid w:val="0079327C"/>
    <w:rsid w:val="007945E5"/>
    <w:rsid w:val="00795571"/>
    <w:rsid w:val="00797482"/>
    <w:rsid w:val="00797781"/>
    <w:rsid w:val="007A04E8"/>
    <w:rsid w:val="007A1760"/>
    <w:rsid w:val="007A1CF1"/>
    <w:rsid w:val="007A2668"/>
    <w:rsid w:val="007A71BD"/>
    <w:rsid w:val="007B159C"/>
    <w:rsid w:val="007B3E30"/>
    <w:rsid w:val="007B4212"/>
    <w:rsid w:val="007B4590"/>
    <w:rsid w:val="007B5CDC"/>
    <w:rsid w:val="007B63F2"/>
    <w:rsid w:val="007C4FA2"/>
    <w:rsid w:val="007C79AA"/>
    <w:rsid w:val="007D0205"/>
    <w:rsid w:val="007D68A9"/>
    <w:rsid w:val="007D7251"/>
    <w:rsid w:val="007E1889"/>
    <w:rsid w:val="007E52A5"/>
    <w:rsid w:val="007E710F"/>
    <w:rsid w:val="007E7A44"/>
    <w:rsid w:val="007F048D"/>
    <w:rsid w:val="007F141E"/>
    <w:rsid w:val="007F4ABE"/>
    <w:rsid w:val="007F5ED3"/>
    <w:rsid w:val="007F606F"/>
    <w:rsid w:val="007F6683"/>
    <w:rsid w:val="007F7862"/>
    <w:rsid w:val="008104AF"/>
    <w:rsid w:val="008139BB"/>
    <w:rsid w:val="00813C89"/>
    <w:rsid w:val="008140D8"/>
    <w:rsid w:val="00815AC2"/>
    <w:rsid w:val="00816B68"/>
    <w:rsid w:val="0081791A"/>
    <w:rsid w:val="00821C7C"/>
    <w:rsid w:val="00824FDA"/>
    <w:rsid w:val="00827DF1"/>
    <w:rsid w:val="00827F58"/>
    <w:rsid w:val="00833588"/>
    <w:rsid w:val="008341FC"/>
    <w:rsid w:val="008349CB"/>
    <w:rsid w:val="00841DBD"/>
    <w:rsid w:val="00842C8B"/>
    <w:rsid w:val="00846734"/>
    <w:rsid w:val="00847E67"/>
    <w:rsid w:val="00847E94"/>
    <w:rsid w:val="008509FA"/>
    <w:rsid w:val="00854AA4"/>
    <w:rsid w:val="008554EE"/>
    <w:rsid w:val="00860C17"/>
    <w:rsid w:val="00861AED"/>
    <w:rsid w:val="00866452"/>
    <w:rsid w:val="008677F7"/>
    <w:rsid w:val="00867B7D"/>
    <w:rsid w:val="008700E5"/>
    <w:rsid w:val="00873F20"/>
    <w:rsid w:val="0087518B"/>
    <w:rsid w:val="00876A7B"/>
    <w:rsid w:val="008850E6"/>
    <w:rsid w:val="008851A3"/>
    <w:rsid w:val="00886A34"/>
    <w:rsid w:val="00886A59"/>
    <w:rsid w:val="00891673"/>
    <w:rsid w:val="00891744"/>
    <w:rsid w:val="00893DA5"/>
    <w:rsid w:val="008954C0"/>
    <w:rsid w:val="008965ED"/>
    <w:rsid w:val="00897663"/>
    <w:rsid w:val="008A120C"/>
    <w:rsid w:val="008A1265"/>
    <w:rsid w:val="008B3429"/>
    <w:rsid w:val="008B3561"/>
    <w:rsid w:val="008C1F7E"/>
    <w:rsid w:val="008C205D"/>
    <w:rsid w:val="008C244B"/>
    <w:rsid w:val="008C76AE"/>
    <w:rsid w:val="008D2AE7"/>
    <w:rsid w:val="008D3EF9"/>
    <w:rsid w:val="008D4A9E"/>
    <w:rsid w:val="008D4FCA"/>
    <w:rsid w:val="008D7300"/>
    <w:rsid w:val="008E0993"/>
    <w:rsid w:val="008E1FBE"/>
    <w:rsid w:val="008E5CB8"/>
    <w:rsid w:val="008E6079"/>
    <w:rsid w:val="008E6E33"/>
    <w:rsid w:val="008F10CF"/>
    <w:rsid w:val="008F1409"/>
    <w:rsid w:val="008F1747"/>
    <w:rsid w:val="008F1B16"/>
    <w:rsid w:val="008F2A1B"/>
    <w:rsid w:val="0090024D"/>
    <w:rsid w:val="0090034C"/>
    <w:rsid w:val="00900737"/>
    <w:rsid w:val="00900DFC"/>
    <w:rsid w:val="00904CB6"/>
    <w:rsid w:val="009053F2"/>
    <w:rsid w:val="009102BC"/>
    <w:rsid w:val="00910446"/>
    <w:rsid w:val="00912F67"/>
    <w:rsid w:val="009146F4"/>
    <w:rsid w:val="00914BD6"/>
    <w:rsid w:val="00915FB3"/>
    <w:rsid w:val="00923C3D"/>
    <w:rsid w:val="00924A4E"/>
    <w:rsid w:val="00924C85"/>
    <w:rsid w:val="00925C98"/>
    <w:rsid w:val="00931B78"/>
    <w:rsid w:val="00932090"/>
    <w:rsid w:val="00934896"/>
    <w:rsid w:val="00934EE5"/>
    <w:rsid w:val="009357B5"/>
    <w:rsid w:val="00950B6D"/>
    <w:rsid w:val="0095252C"/>
    <w:rsid w:val="009527E2"/>
    <w:rsid w:val="00954523"/>
    <w:rsid w:val="00954D93"/>
    <w:rsid w:val="0095515B"/>
    <w:rsid w:val="00956D03"/>
    <w:rsid w:val="009627D1"/>
    <w:rsid w:val="00965BA0"/>
    <w:rsid w:val="00966821"/>
    <w:rsid w:val="00967208"/>
    <w:rsid w:val="0096781C"/>
    <w:rsid w:val="0097050C"/>
    <w:rsid w:val="00970961"/>
    <w:rsid w:val="00971BCF"/>
    <w:rsid w:val="009731F3"/>
    <w:rsid w:val="00975350"/>
    <w:rsid w:val="0098308E"/>
    <w:rsid w:val="00985886"/>
    <w:rsid w:val="00985D34"/>
    <w:rsid w:val="00986797"/>
    <w:rsid w:val="00990376"/>
    <w:rsid w:val="00990EDA"/>
    <w:rsid w:val="00991165"/>
    <w:rsid w:val="0099159B"/>
    <w:rsid w:val="0099286D"/>
    <w:rsid w:val="00992FD9"/>
    <w:rsid w:val="009A125C"/>
    <w:rsid w:val="009A13A7"/>
    <w:rsid w:val="009A56E4"/>
    <w:rsid w:val="009B1423"/>
    <w:rsid w:val="009B2E89"/>
    <w:rsid w:val="009B2ECB"/>
    <w:rsid w:val="009B48E2"/>
    <w:rsid w:val="009C230F"/>
    <w:rsid w:val="009D130A"/>
    <w:rsid w:val="009D51A9"/>
    <w:rsid w:val="009E2C2D"/>
    <w:rsid w:val="009E356C"/>
    <w:rsid w:val="009E54A7"/>
    <w:rsid w:val="009E76F8"/>
    <w:rsid w:val="009F4D14"/>
    <w:rsid w:val="009F5497"/>
    <w:rsid w:val="00A02A0D"/>
    <w:rsid w:val="00A0486D"/>
    <w:rsid w:val="00A04F4E"/>
    <w:rsid w:val="00A07057"/>
    <w:rsid w:val="00A0762C"/>
    <w:rsid w:val="00A10FC8"/>
    <w:rsid w:val="00A12401"/>
    <w:rsid w:val="00A14915"/>
    <w:rsid w:val="00A14DEB"/>
    <w:rsid w:val="00A15886"/>
    <w:rsid w:val="00A20F54"/>
    <w:rsid w:val="00A21480"/>
    <w:rsid w:val="00A22700"/>
    <w:rsid w:val="00A32232"/>
    <w:rsid w:val="00A322B9"/>
    <w:rsid w:val="00A32463"/>
    <w:rsid w:val="00A35562"/>
    <w:rsid w:val="00A36653"/>
    <w:rsid w:val="00A37AFE"/>
    <w:rsid w:val="00A4016B"/>
    <w:rsid w:val="00A4055D"/>
    <w:rsid w:val="00A411D2"/>
    <w:rsid w:val="00A427D0"/>
    <w:rsid w:val="00A44E4B"/>
    <w:rsid w:val="00A44ECE"/>
    <w:rsid w:val="00A46663"/>
    <w:rsid w:val="00A57EAE"/>
    <w:rsid w:val="00A666E4"/>
    <w:rsid w:val="00A7156B"/>
    <w:rsid w:val="00A762C5"/>
    <w:rsid w:val="00A807E9"/>
    <w:rsid w:val="00A8432F"/>
    <w:rsid w:val="00A853D5"/>
    <w:rsid w:val="00A90A2E"/>
    <w:rsid w:val="00A90BFA"/>
    <w:rsid w:val="00A93077"/>
    <w:rsid w:val="00A94CC1"/>
    <w:rsid w:val="00A95191"/>
    <w:rsid w:val="00A95D3C"/>
    <w:rsid w:val="00A9668F"/>
    <w:rsid w:val="00AA3673"/>
    <w:rsid w:val="00AA5DDF"/>
    <w:rsid w:val="00AB12EC"/>
    <w:rsid w:val="00AB212E"/>
    <w:rsid w:val="00AB5571"/>
    <w:rsid w:val="00AC3BF8"/>
    <w:rsid w:val="00AC41D9"/>
    <w:rsid w:val="00AC5479"/>
    <w:rsid w:val="00AC59FC"/>
    <w:rsid w:val="00AC654B"/>
    <w:rsid w:val="00AD2390"/>
    <w:rsid w:val="00AD2792"/>
    <w:rsid w:val="00AD4AAD"/>
    <w:rsid w:val="00AD539C"/>
    <w:rsid w:val="00AD58F2"/>
    <w:rsid w:val="00AD701E"/>
    <w:rsid w:val="00AD7804"/>
    <w:rsid w:val="00AD7FC6"/>
    <w:rsid w:val="00AE6EC3"/>
    <w:rsid w:val="00AF1E9F"/>
    <w:rsid w:val="00AF5CB1"/>
    <w:rsid w:val="00AF6403"/>
    <w:rsid w:val="00B00B50"/>
    <w:rsid w:val="00B01D89"/>
    <w:rsid w:val="00B0397B"/>
    <w:rsid w:val="00B06374"/>
    <w:rsid w:val="00B0682D"/>
    <w:rsid w:val="00B06E71"/>
    <w:rsid w:val="00B07DA6"/>
    <w:rsid w:val="00B126B1"/>
    <w:rsid w:val="00B158BE"/>
    <w:rsid w:val="00B17FE6"/>
    <w:rsid w:val="00B21159"/>
    <w:rsid w:val="00B21A70"/>
    <w:rsid w:val="00B22186"/>
    <w:rsid w:val="00B22D7F"/>
    <w:rsid w:val="00B27648"/>
    <w:rsid w:val="00B324F9"/>
    <w:rsid w:val="00B32E58"/>
    <w:rsid w:val="00B3536B"/>
    <w:rsid w:val="00B448FB"/>
    <w:rsid w:val="00B565FF"/>
    <w:rsid w:val="00B567E1"/>
    <w:rsid w:val="00B57B4E"/>
    <w:rsid w:val="00B602CE"/>
    <w:rsid w:val="00B60569"/>
    <w:rsid w:val="00B64693"/>
    <w:rsid w:val="00B666C9"/>
    <w:rsid w:val="00B733D6"/>
    <w:rsid w:val="00B75285"/>
    <w:rsid w:val="00B761F6"/>
    <w:rsid w:val="00B77795"/>
    <w:rsid w:val="00B81663"/>
    <w:rsid w:val="00B831E6"/>
    <w:rsid w:val="00B8585E"/>
    <w:rsid w:val="00B863B3"/>
    <w:rsid w:val="00B87F76"/>
    <w:rsid w:val="00B90F96"/>
    <w:rsid w:val="00B91212"/>
    <w:rsid w:val="00B913A6"/>
    <w:rsid w:val="00B92370"/>
    <w:rsid w:val="00B94EFD"/>
    <w:rsid w:val="00B94F02"/>
    <w:rsid w:val="00B9769D"/>
    <w:rsid w:val="00B97AE8"/>
    <w:rsid w:val="00BA38B6"/>
    <w:rsid w:val="00BB0C7D"/>
    <w:rsid w:val="00BB1226"/>
    <w:rsid w:val="00BB1A0F"/>
    <w:rsid w:val="00BB1D22"/>
    <w:rsid w:val="00BB25E3"/>
    <w:rsid w:val="00BB2DCB"/>
    <w:rsid w:val="00BB3EE1"/>
    <w:rsid w:val="00BB3F0F"/>
    <w:rsid w:val="00BB7EF5"/>
    <w:rsid w:val="00BC2661"/>
    <w:rsid w:val="00BC31B7"/>
    <w:rsid w:val="00BC4F61"/>
    <w:rsid w:val="00BC5448"/>
    <w:rsid w:val="00BC63E5"/>
    <w:rsid w:val="00BD2CCD"/>
    <w:rsid w:val="00BD4769"/>
    <w:rsid w:val="00BD770A"/>
    <w:rsid w:val="00BE0439"/>
    <w:rsid w:val="00BE20F4"/>
    <w:rsid w:val="00BE35B7"/>
    <w:rsid w:val="00BE3CA1"/>
    <w:rsid w:val="00BE491A"/>
    <w:rsid w:val="00BE4F27"/>
    <w:rsid w:val="00BE7D7A"/>
    <w:rsid w:val="00BE7E2E"/>
    <w:rsid w:val="00BF0226"/>
    <w:rsid w:val="00BF13DF"/>
    <w:rsid w:val="00BF5087"/>
    <w:rsid w:val="00C04B2A"/>
    <w:rsid w:val="00C060EC"/>
    <w:rsid w:val="00C07EB7"/>
    <w:rsid w:val="00C10118"/>
    <w:rsid w:val="00C14343"/>
    <w:rsid w:val="00C16065"/>
    <w:rsid w:val="00C16716"/>
    <w:rsid w:val="00C20D33"/>
    <w:rsid w:val="00C220A5"/>
    <w:rsid w:val="00C23E2D"/>
    <w:rsid w:val="00C3145F"/>
    <w:rsid w:val="00C32962"/>
    <w:rsid w:val="00C37EFA"/>
    <w:rsid w:val="00C40A4C"/>
    <w:rsid w:val="00C4495C"/>
    <w:rsid w:val="00C46DCB"/>
    <w:rsid w:val="00C505DF"/>
    <w:rsid w:val="00C519FC"/>
    <w:rsid w:val="00C6043E"/>
    <w:rsid w:val="00C62584"/>
    <w:rsid w:val="00C64918"/>
    <w:rsid w:val="00C67161"/>
    <w:rsid w:val="00C71080"/>
    <w:rsid w:val="00C71242"/>
    <w:rsid w:val="00C80BFD"/>
    <w:rsid w:val="00C824B5"/>
    <w:rsid w:val="00C84D25"/>
    <w:rsid w:val="00C8675F"/>
    <w:rsid w:val="00C93FA9"/>
    <w:rsid w:val="00C9572B"/>
    <w:rsid w:val="00C9647A"/>
    <w:rsid w:val="00CA08B2"/>
    <w:rsid w:val="00CA474E"/>
    <w:rsid w:val="00CA52BC"/>
    <w:rsid w:val="00CA5922"/>
    <w:rsid w:val="00CA635C"/>
    <w:rsid w:val="00CA6471"/>
    <w:rsid w:val="00CA67F1"/>
    <w:rsid w:val="00CB0AD9"/>
    <w:rsid w:val="00CB29A7"/>
    <w:rsid w:val="00CB56CA"/>
    <w:rsid w:val="00CB5C2C"/>
    <w:rsid w:val="00CC1FC4"/>
    <w:rsid w:val="00CC3097"/>
    <w:rsid w:val="00CC38FC"/>
    <w:rsid w:val="00CC3D2D"/>
    <w:rsid w:val="00CC5A85"/>
    <w:rsid w:val="00CD0693"/>
    <w:rsid w:val="00CD33F5"/>
    <w:rsid w:val="00CD5FDC"/>
    <w:rsid w:val="00CD7159"/>
    <w:rsid w:val="00CE65AA"/>
    <w:rsid w:val="00CF2B34"/>
    <w:rsid w:val="00CF31DF"/>
    <w:rsid w:val="00CF6C40"/>
    <w:rsid w:val="00CF6EC0"/>
    <w:rsid w:val="00D00CF1"/>
    <w:rsid w:val="00D00F4A"/>
    <w:rsid w:val="00D02DD2"/>
    <w:rsid w:val="00D05640"/>
    <w:rsid w:val="00D06102"/>
    <w:rsid w:val="00D0657D"/>
    <w:rsid w:val="00D065D8"/>
    <w:rsid w:val="00D07B22"/>
    <w:rsid w:val="00D12205"/>
    <w:rsid w:val="00D152A4"/>
    <w:rsid w:val="00D15865"/>
    <w:rsid w:val="00D17AD9"/>
    <w:rsid w:val="00D26C86"/>
    <w:rsid w:val="00D26CF1"/>
    <w:rsid w:val="00D27F4D"/>
    <w:rsid w:val="00D3016E"/>
    <w:rsid w:val="00D3082E"/>
    <w:rsid w:val="00D3222D"/>
    <w:rsid w:val="00D37F72"/>
    <w:rsid w:val="00D4244B"/>
    <w:rsid w:val="00D42FD0"/>
    <w:rsid w:val="00D440AB"/>
    <w:rsid w:val="00D5111C"/>
    <w:rsid w:val="00D511F5"/>
    <w:rsid w:val="00D512F4"/>
    <w:rsid w:val="00D60DEC"/>
    <w:rsid w:val="00D6228C"/>
    <w:rsid w:val="00D62B37"/>
    <w:rsid w:val="00D634E8"/>
    <w:rsid w:val="00D657C9"/>
    <w:rsid w:val="00D7335E"/>
    <w:rsid w:val="00D73623"/>
    <w:rsid w:val="00D742EF"/>
    <w:rsid w:val="00D771FE"/>
    <w:rsid w:val="00D80645"/>
    <w:rsid w:val="00D81066"/>
    <w:rsid w:val="00D819D3"/>
    <w:rsid w:val="00D850B6"/>
    <w:rsid w:val="00D91492"/>
    <w:rsid w:val="00D91F83"/>
    <w:rsid w:val="00D92C10"/>
    <w:rsid w:val="00D9551A"/>
    <w:rsid w:val="00D97C42"/>
    <w:rsid w:val="00DA5DA5"/>
    <w:rsid w:val="00DA6577"/>
    <w:rsid w:val="00DB00DF"/>
    <w:rsid w:val="00DB375C"/>
    <w:rsid w:val="00DB4116"/>
    <w:rsid w:val="00DB57A7"/>
    <w:rsid w:val="00DB764B"/>
    <w:rsid w:val="00DC247C"/>
    <w:rsid w:val="00DC3DB5"/>
    <w:rsid w:val="00DC44F5"/>
    <w:rsid w:val="00DC6A5D"/>
    <w:rsid w:val="00DC6BF8"/>
    <w:rsid w:val="00DC7AA0"/>
    <w:rsid w:val="00DD014B"/>
    <w:rsid w:val="00DE28D7"/>
    <w:rsid w:val="00DE2EAD"/>
    <w:rsid w:val="00DE6CDF"/>
    <w:rsid w:val="00DE7DE8"/>
    <w:rsid w:val="00E054E6"/>
    <w:rsid w:val="00E0568E"/>
    <w:rsid w:val="00E21438"/>
    <w:rsid w:val="00E23054"/>
    <w:rsid w:val="00E24F01"/>
    <w:rsid w:val="00E25B4D"/>
    <w:rsid w:val="00E264CB"/>
    <w:rsid w:val="00E32C71"/>
    <w:rsid w:val="00E34215"/>
    <w:rsid w:val="00E41B6A"/>
    <w:rsid w:val="00E41CE5"/>
    <w:rsid w:val="00E45521"/>
    <w:rsid w:val="00E45DA8"/>
    <w:rsid w:val="00E476F0"/>
    <w:rsid w:val="00E51369"/>
    <w:rsid w:val="00E51885"/>
    <w:rsid w:val="00E531C8"/>
    <w:rsid w:val="00E53667"/>
    <w:rsid w:val="00E5661F"/>
    <w:rsid w:val="00E56742"/>
    <w:rsid w:val="00E610EE"/>
    <w:rsid w:val="00E61A54"/>
    <w:rsid w:val="00E71F32"/>
    <w:rsid w:val="00E72EFA"/>
    <w:rsid w:val="00E742FF"/>
    <w:rsid w:val="00E771BB"/>
    <w:rsid w:val="00E8530D"/>
    <w:rsid w:val="00E9062A"/>
    <w:rsid w:val="00E91E88"/>
    <w:rsid w:val="00E96BA1"/>
    <w:rsid w:val="00EA2D01"/>
    <w:rsid w:val="00EA3AA5"/>
    <w:rsid w:val="00EA3C66"/>
    <w:rsid w:val="00EA542A"/>
    <w:rsid w:val="00EB1A52"/>
    <w:rsid w:val="00EB1A91"/>
    <w:rsid w:val="00EB4C0A"/>
    <w:rsid w:val="00EB4C5B"/>
    <w:rsid w:val="00EB5344"/>
    <w:rsid w:val="00EB6F2B"/>
    <w:rsid w:val="00EC1DBE"/>
    <w:rsid w:val="00EC4F8C"/>
    <w:rsid w:val="00ED0AC0"/>
    <w:rsid w:val="00ED33BC"/>
    <w:rsid w:val="00ED3CA6"/>
    <w:rsid w:val="00ED49F2"/>
    <w:rsid w:val="00ED5165"/>
    <w:rsid w:val="00EE0D4D"/>
    <w:rsid w:val="00EE26E0"/>
    <w:rsid w:val="00EE2AC4"/>
    <w:rsid w:val="00EE308B"/>
    <w:rsid w:val="00EE4A77"/>
    <w:rsid w:val="00EE4E83"/>
    <w:rsid w:val="00EF2271"/>
    <w:rsid w:val="00EF4CD3"/>
    <w:rsid w:val="00EF5B5C"/>
    <w:rsid w:val="00F01901"/>
    <w:rsid w:val="00F01C79"/>
    <w:rsid w:val="00F02F2A"/>
    <w:rsid w:val="00F02FEA"/>
    <w:rsid w:val="00F04540"/>
    <w:rsid w:val="00F05485"/>
    <w:rsid w:val="00F06566"/>
    <w:rsid w:val="00F0666B"/>
    <w:rsid w:val="00F07E8C"/>
    <w:rsid w:val="00F1049F"/>
    <w:rsid w:val="00F14350"/>
    <w:rsid w:val="00F14C63"/>
    <w:rsid w:val="00F14F94"/>
    <w:rsid w:val="00F16330"/>
    <w:rsid w:val="00F16B04"/>
    <w:rsid w:val="00F1793A"/>
    <w:rsid w:val="00F2012C"/>
    <w:rsid w:val="00F307FA"/>
    <w:rsid w:val="00F33075"/>
    <w:rsid w:val="00F345D6"/>
    <w:rsid w:val="00F346C4"/>
    <w:rsid w:val="00F372A6"/>
    <w:rsid w:val="00F410A8"/>
    <w:rsid w:val="00F41265"/>
    <w:rsid w:val="00F465CF"/>
    <w:rsid w:val="00F46736"/>
    <w:rsid w:val="00F469A6"/>
    <w:rsid w:val="00F54D74"/>
    <w:rsid w:val="00F54E32"/>
    <w:rsid w:val="00F55C02"/>
    <w:rsid w:val="00F572AB"/>
    <w:rsid w:val="00F578D2"/>
    <w:rsid w:val="00F6329C"/>
    <w:rsid w:val="00F63DE6"/>
    <w:rsid w:val="00F6599E"/>
    <w:rsid w:val="00F659B9"/>
    <w:rsid w:val="00F70ACB"/>
    <w:rsid w:val="00F74FA8"/>
    <w:rsid w:val="00F7695A"/>
    <w:rsid w:val="00F769E5"/>
    <w:rsid w:val="00F77F1B"/>
    <w:rsid w:val="00F87177"/>
    <w:rsid w:val="00F902CF"/>
    <w:rsid w:val="00F9068F"/>
    <w:rsid w:val="00F93E16"/>
    <w:rsid w:val="00F9741F"/>
    <w:rsid w:val="00FA0607"/>
    <w:rsid w:val="00FA1C4F"/>
    <w:rsid w:val="00FA26F0"/>
    <w:rsid w:val="00FA2AA6"/>
    <w:rsid w:val="00FB0EEF"/>
    <w:rsid w:val="00FB23A8"/>
    <w:rsid w:val="00FB53F6"/>
    <w:rsid w:val="00FB6C3B"/>
    <w:rsid w:val="00FB7ABF"/>
    <w:rsid w:val="00FC0A0E"/>
    <w:rsid w:val="00FC3656"/>
    <w:rsid w:val="00FC7C86"/>
    <w:rsid w:val="00FD272B"/>
    <w:rsid w:val="00FD28C6"/>
    <w:rsid w:val="00FD3591"/>
    <w:rsid w:val="00FD4760"/>
    <w:rsid w:val="00FD740E"/>
    <w:rsid w:val="00FD7B1F"/>
    <w:rsid w:val="00FE13EC"/>
    <w:rsid w:val="00FE2A6A"/>
    <w:rsid w:val="00FE6DA9"/>
    <w:rsid w:val="00FF16D7"/>
    <w:rsid w:val="00FF193F"/>
    <w:rsid w:val="00FF2DD6"/>
    <w:rsid w:val="00FF30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360F0"/>
  <w15:docId w15:val="{817D2445-6614-47C6-8204-573D8AE9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574C1"/>
    <w:rPr>
      <w:lang w:val="nl-NL"/>
    </w:rPr>
  </w:style>
  <w:style w:type="paragraph" w:styleId="Kop1">
    <w:name w:val="heading 1"/>
    <w:aliases w:val="Hoofdstuk,Section Heading,sectionHeading,051"/>
    <w:basedOn w:val="Standaard"/>
    <w:next w:val="Standaard"/>
    <w:link w:val="Kop1Char"/>
    <w:unhideWhenUsed/>
    <w:qFormat/>
    <w:rsid w:val="00C62584"/>
    <w:pPr>
      <w:keepNext/>
      <w:spacing w:before="240" w:after="60"/>
      <w:outlineLvl w:val="0"/>
    </w:pPr>
    <w:rPr>
      <w:rFonts w:eastAsiaTheme="majorEastAsia" w:cs="Arial"/>
      <w:bCs/>
      <w:kern w:val="32"/>
      <w:sz w:val="32"/>
      <w:szCs w:val="32"/>
    </w:rPr>
  </w:style>
  <w:style w:type="paragraph" w:styleId="Kop2">
    <w:name w:val="heading 2"/>
    <w:basedOn w:val="Standaard"/>
    <w:next w:val="Standaard"/>
    <w:link w:val="Kop2Char"/>
    <w:unhideWhenUsed/>
    <w:rsid w:val="00C62584"/>
    <w:pPr>
      <w:keepNext/>
      <w:spacing w:before="240" w:after="60"/>
      <w:outlineLvl w:val="1"/>
    </w:pPr>
    <w:rPr>
      <w:rFonts w:eastAsiaTheme="majorEastAsia" w:cs="Arial"/>
      <w:bCs/>
      <w:iCs/>
      <w:sz w:val="28"/>
      <w:szCs w:val="28"/>
    </w:rPr>
  </w:style>
  <w:style w:type="paragraph" w:styleId="Kop3">
    <w:name w:val="heading 3"/>
    <w:basedOn w:val="Standaard"/>
    <w:next w:val="Standaard"/>
    <w:link w:val="Kop3Char"/>
    <w:unhideWhenUsed/>
    <w:qFormat/>
    <w:rsid w:val="00C62584"/>
    <w:pPr>
      <w:keepNext/>
      <w:spacing w:before="240" w:after="60"/>
      <w:outlineLvl w:val="2"/>
    </w:pPr>
    <w:rPr>
      <w:rFonts w:eastAsiaTheme="majorEastAsia" w:cs="Arial"/>
      <w:bCs/>
      <w:sz w:val="26"/>
      <w:szCs w:val="26"/>
    </w:rPr>
  </w:style>
  <w:style w:type="paragraph" w:styleId="Kop4">
    <w:name w:val="heading 4"/>
    <w:basedOn w:val="Standaard"/>
    <w:next w:val="Standaard"/>
    <w:link w:val="Kop4Char"/>
    <w:semiHidden/>
    <w:unhideWhenUsed/>
    <w:qFormat/>
    <w:rsid w:val="00C62584"/>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C62584"/>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C62584"/>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C62584"/>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C62584"/>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semiHidden/>
    <w:unhideWhenUsed/>
    <w:qFormat/>
    <w:rsid w:val="00C6258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onBodyTextIndent">
    <w:name w:val="Aon Body Text Indent"/>
    <w:basedOn w:val="Standaard"/>
    <w:rsid w:val="006F4E49"/>
    <w:pPr>
      <w:spacing w:line="264" w:lineRule="auto"/>
      <w:ind w:left="851"/>
    </w:pPr>
    <w:rPr>
      <w:szCs w:val="22"/>
    </w:rPr>
  </w:style>
  <w:style w:type="character" w:styleId="Paginanummer">
    <w:name w:val="page number"/>
    <w:rsid w:val="003355C9"/>
    <w:rPr>
      <w:rFonts w:ascii="Arial" w:hAnsi="Arial"/>
      <w:sz w:val="16"/>
    </w:rPr>
  </w:style>
  <w:style w:type="paragraph" w:customStyle="1" w:styleId="AonDocumentSubtitle">
    <w:name w:val="Aon Document Sub title"/>
    <w:basedOn w:val="Standaard"/>
    <w:next w:val="Standaard"/>
    <w:rsid w:val="006F4E49"/>
    <w:pPr>
      <w:spacing w:before="300" w:after="100"/>
    </w:pPr>
    <w:rPr>
      <w:sz w:val="32"/>
    </w:rPr>
  </w:style>
  <w:style w:type="paragraph" w:customStyle="1" w:styleId="AonDocumentDate">
    <w:name w:val="Aon Document Date"/>
    <w:basedOn w:val="Standaard"/>
    <w:rsid w:val="006F4E49"/>
    <w:pPr>
      <w:spacing w:before="300" w:after="100"/>
    </w:pPr>
    <w:rPr>
      <w:rFonts w:cs="Arial"/>
      <w:i/>
      <w:sz w:val="24"/>
      <w:szCs w:val="24"/>
    </w:rPr>
  </w:style>
  <w:style w:type="paragraph" w:customStyle="1" w:styleId="AonFooter">
    <w:name w:val="Aon Footer"/>
    <w:rsid w:val="006F4E49"/>
    <w:rPr>
      <w:rFonts w:cs="Arial"/>
      <w:sz w:val="16"/>
      <w:szCs w:val="24"/>
      <w:lang w:val="nl-NL"/>
    </w:rPr>
  </w:style>
  <w:style w:type="paragraph" w:customStyle="1" w:styleId="AonBodyText">
    <w:name w:val="Aon Body Text"/>
    <w:basedOn w:val="Standaard"/>
    <w:qFormat/>
    <w:rsid w:val="006F4E49"/>
    <w:pPr>
      <w:spacing w:line="264" w:lineRule="auto"/>
    </w:pPr>
    <w:rPr>
      <w:szCs w:val="22"/>
    </w:rPr>
  </w:style>
  <w:style w:type="paragraph" w:customStyle="1" w:styleId="AonContact">
    <w:name w:val="Aon Contact"/>
    <w:basedOn w:val="Standaard"/>
    <w:rsid w:val="006F4E49"/>
    <w:pPr>
      <w:spacing w:line="264" w:lineRule="auto"/>
    </w:pPr>
    <w:rPr>
      <w:rFonts w:eastAsia="MS Mincho"/>
    </w:rPr>
  </w:style>
  <w:style w:type="paragraph" w:customStyle="1" w:styleId="Disclaimer">
    <w:name w:val="Disclaimer"/>
    <w:basedOn w:val="Standaard"/>
    <w:rsid w:val="006F4E49"/>
    <w:pPr>
      <w:spacing w:line="264" w:lineRule="auto"/>
    </w:pPr>
    <w:rPr>
      <w:rFonts w:cs="Arial"/>
      <w:sz w:val="16"/>
      <w:szCs w:val="24"/>
    </w:rPr>
  </w:style>
  <w:style w:type="paragraph" w:styleId="Inhopg1">
    <w:name w:val="toc 1"/>
    <w:aliases w:val="*Report TOC 1"/>
    <w:basedOn w:val="Standaard"/>
    <w:next w:val="Standaard"/>
    <w:autoRedefine/>
    <w:uiPriority w:val="39"/>
    <w:rsid w:val="002574C1"/>
    <w:pPr>
      <w:tabs>
        <w:tab w:val="right" w:leader="dot" w:pos="9356"/>
      </w:tabs>
      <w:spacing w:line="264" w:lineRule="auto"/>
      <w:ind w:left="851" w:hanging="851"/>
    </w:pPr>
    <w:rPr>
      <w:rFonts w:eastAsia="MS Mincho"/>
      <w:b/>
      <w:noProof/>
    </w:rPr>
  </w:style>
  <w:style w:type="paragraph" w:customStyle="1" w:styleId="AonHeader">
    <w:name w:val="Aon Header"/>
    <w:basedOn w:val="Standaard"/>
    <w:next w:val="AonBodyText"/>
    <w:qFormat/>
    <w:rsid w:val="006F4E49"/>
    <w:pPr>
      <w:spacing w:after="120" w:line="264" w:lineRule="auto"/>
    </w:pPr>
    <w:rPr>
      <w:b/>
      <w:sz w:val="32"/>
      <w:szCs w:val="22"/>
    </w:rPr>
  </w:style>
  <w:style w:type="character" w:styleId="Hyperlink">
    <w:name w:val="Hyperlink"/>
    <w:uiPriority w:val="99"/>
    <w:rPr>
      <w:color w:val="0000FF"/>
      <w:u w:val="single"/>
    </w:rPr>
  </w:style>
  <w:style w:type="paragraph" w:customStyle="1" w:styleId="AonDocumentTitle">
    <w:name w:val="Aon Document Title"/>
    <w:basedOn w:val="Standaard"/>
    <w:rsid w:val="006F4E49"/>
    <w:pPr>
      <w:spacing w:after="220" w:line="460" w:lineRule="atLeast"/>
    </w:pPr>
    <w:rPr>
      <w:rFonts w:cs="Arial"/>
      <w:sz w:val="48"/>
      <w:szCs w:val="24"/>
    </w:rPr>
  </w:style>
  <w:style w:type="character" w:customStyle="1" w:styleId="AonBlue">
    <w:name w:val="Aon  Blue"/>
    <w:rsid w:val="00B602CE"/>
    <w:rPr>
      <w:color w:val="0083A9"/>
    </w:rPr>
  </w:style>
  <w:style w:type="paragraph" w:customStyle="1" w:styleId="AonFooterBold">
    <w:name w:val="Aon Footer Bold"/>
    <w:rsid w:val="006F4E49"/>
    <w:rPr>
      <w:rFonts w:cs="Arial"/>
      <w:b/>
      <w:sz w:val="16"/>
      <w:szCs w:val="24"/>
      <w:lang w:val="nl-NL"/>
    </w:rPr>
  </w:style>
  <w:style w:type="paragraph" w:customStyle="1" w:styleId="AonHeading1">
    <w:name w:val="Aon Heading 1"/>
    <w:basedOn w:val="Standaard"/>
    <w:next w:val="AonBodyText"/>
    <w:qFormat/>
    <w:rsid w:val="006F4E49"/>
    <w:pPr>
      <w:numPr>
        <w:numId w:val="2"/>
      </w:numPr>
      <w:spacing w:before="240" w:after="120" w:line="264" w:lineRule="auto"/>
    </w:pPr>
    <w:rPr>
      <w:b/>
      <w:sz w:val="32"/>
      <w:szCs w:val="22"/>
    </w:rPr>
  </w:style>
  <w:style w:type="paragraph" w:customStyle="1" w:styleId="AonHeading2">
    <w:name w:val="Aon Heading 2"/>
    <w:basedOn w:val="Standaard"/>
    <w:next w:val="AonBodyText"/>
    <w:qFormat/>
    <w:rsid w:val="006F4E49"/>
    <w:pPr>
      <w:numPr>
        <w:ilvl w:val="1"/>
        <w:numId w:val="2"/>
      </w:numPr>
      <w:spacing w:before="240" w:after="120" w:line="264" w:lineRule="auto"/>
    </w:pPr>
    <w:rPr>
      <w:b/>
      <w:sz w:val="28"/>
      <w:szCs w:val="22"/>
    </w:rPr>
  </w:style>
  <w:style w:type="paragraph" w:customStyle="1" w:styleId="AonHeading3">
    <w:name w:val="Aon Heading 3"/>
    <w:basedOn w:val="Standaard"/>
    <w:next w:val="AonBodyText"/>
    <w:qFormat/>
    <w:rsid w:val="006F4E49"/>
    <w:pPr>
      <w:numPr>
        <w:ilvl w:val="2"/>
        <w:numId w:val="2"/>
      </w:numPr>
      <w:spacing w:before="240" w:after="120" w:line="264" w:lineRule="auto"/>
    </w:pPr>
    <w:rPr>
      <w:b/>
      <w:sz w:val="24"/>
      <w:szCs w:val="22"/>
    </w:rPr>
  </w:style>
  <w:style w:type="paragraph" w:customStyle="1" w:styleId="AonHeading4">
    <w:name w:val="Aon Heading 4"/>
    <w:basedOn w:val="Standaard"/>
    <w:next w:val="AonBodyText"/>
    <w:qFormat/>
    <w:rsid w:val="006F4E49"/>
    <w:pPr>
      <w:numPr>
        <w:ilvl w:val="3"/>
        <w:numId w:val="2"/>
      </w:numPr>
      <w:spacing w:before="240" w:after="120" w:line="264" w:lineRule="auto"/>
    </w:pPr>
    <w:rPr>
      <w:b/>
      <w:szCs w:val="22"/>
    </w:rPr>
  </w:style>
  <w:style w:type="paragraph" w:customStyle="1" w:styleId="AonHeading5">
    <w:name w:val="Aon Heading 5"/>
    <w:basedOn w:val="Standaard"/>
    <w:next w:val="AonBodyText"/>
    <w:qFormat/>
    <w:rsid w:val="006F4E49"/>
    <w:pPr>
      <w:numPr>
        <w:ilvl w:val="4"/>
        <w:numId w:val="2"/>
      </w:numPr>
      <w:spacing w:before="240" w:after="120" w:line="264" w:lineRule="auto"/>
    </w:pPr>
    <w:rPr>
      <w:b/>
      <w:szCs w:val="22"/>
    </w:rPr>
  </w:style>
  <w:style w:type="paragraph" w:styleId="Inhopg2">
    <w:name w:val="toc 2"/>
    <w:aliases w:val="*Report TOC 2"/>
    <w:basedOn w:val="Inhopg1"/>
    <w:autoRedefine/>
    <w:uiPriority w:val="39"/>
    <w:rPr>
      <w:b w:val="0"/>
    </w:rPr>
  </w:style>
  <w:style w:type="paragraph" w:styleId="Inhopg3">
    <w:name w:val="toc 3"/>
    <w:aliases w:val="*Report TOC 3"/>
    <w:basedOn w:val="Inhopg2"/>
    <w:next w:val="Standaard"/>
    <w:autoRedefine/>
    <w:uiPriority w:val="39"/>
    <w:rPr>
      <w:szCs w:val="28"/>
    </w:rPr>
  </w:style>
  <w:style w:type="paragraph" w:customStyle="1" w:styleId="AonBusinessUnit">
    <w:name w:val="Aon Business Unit"/>
    <w:basedOn w:val="Standaard"/>
    <w:rsid w:val="006F4E49"/>
    <w:pPr>
      <w:tabs>
        <w:tab w:val="right" w:pos="9360"/>
      </w:tabs>
    </w:pPr>
    <w:rPr>
      <w:rFonts w:eastAsia="MS Mincho"/>
      <w:b/>
      <w:sz w:val="16"/>
      <w:szCs w:val="16"/>
    </w:rPr>
  </w:style>
  <w:style w:type="paragraph" w:customStyle="1" w:styleId="AonMarketPractice">
    <w:name w:val="Aon Market/Practice"/>
    <w:basedOn w:val="Standaard"/>
    <w:rsid w:val="006F4E49"/>
    <w:pPr>
      <w:tabs>
        <w:tab w:val="right" w:pos="9360"/>
      </w:tabs>
    </w:pPr>
    <w:rPr>
      <w:rFonts w:eastAsia="MS Mincho"/>
      <w:noProof/>
      <w:sz w:val="15"/>
      <w:szCs w:val="16"/>
    </w:rPr>
  </w:style>
  <w:style w:type="character" w:customStyle="1" w:styleId="AonDarkBlue">
    <w:name w:val="Aon  Dark Blue"/>
    <w:rsid w:val="00B602CE"/>
    <w:rPr>
      <w:color w:val="0039A6"/>
    </w:rPr>
  </w:style>
  <w:style w:type="character" w:customStyle="1" w:styleId="AonDarkGray">
    <w:name w:val="Aon  Dark Gray"/>
    <w:rsid w:val="00B602CE"/>
    <w:rPr>
      <w:color w:val="4D4F53"/>
    </w:rPr>
  </w:style>
  <w:style w:type="character" w:customStyle="1" w:styleId="AonGold">
    <w:name w:val="Aon  Gold"/>
    <w:rsid w:val="00B602CE"/>
    <w:rPr>
      <w:color w:val="F0AB00"/>
    </w:rPr>
  </w:style>
  <w:style w:type="character" w:customStyle="1" w:styleId="AonGreen">
    <w:name w:val="Aon  Green"/>
    <w:rsid w:val="00B602CE"/>
    <w:rPr>
      <w:color w:val="7AB800"/>
    </w:rPr>
  </w:style>
  <w:style w:type="character" w:customStyle="1" w:styleId="AonLightBlue">
    <w:name w:val="Aon  Light Blue"/>
    <w:rsid w:val="00B602CE"/>
    <w:rPr>
      <w:color w:val="5EB6E4"/>
    </w:rPr>
  </w:style>
  <w:style w:type="character" w:customStyle="1" w:styleId="AonPurple">
    <w:name w:val="Aon  Purple"/>
    <w:rsid w:val="00B602CE"/>
    <w:rPr>
      <w:color w:val="6E267B"/>
    </w:rPr>
  </w:style>
  <w:style w:type="character" w:customStyle="1" w:styleId="AonRed">
    <w:name w:val="Aon  Red"/>
    <w:rsid w:val="00B602CE"/>
    <w:rPr>
      <w:color w:val="E11B22"/>
    </w:rPr>
  </w:style>
  <w:style w:type="paragraph" w:customStyle="1" w:styleId="AonBulletCopy">
    <w:name w:val="Aon Bullet Copy"/>
    <w:basedOn w:val="Standaard"/>
    <w:rsid w:val="006F4E49"/>
    <w:pPr>
      <w:spacing w:after="120"/>
    </w:pPr>
  </w:style>
  <w:style w:type="paragraph" w:customStyle="1" w:styleId="AonBullet1">
    <w:name w:val="Aon Bullet 1"/>
    <w:basedOn w:val="AonBulletCopy"/>
    <w:qFormat/>
    <w:rsid w:val="006F4E49"/>
    <w:pPr>
      <w:numPr>
        <w:numId w:val="3"/>
      </w:numPr>
    </w:pPr>
  </w:style>
  <w:style w:type="paragraph" w:customStyle="1" w:styleId="AonBullet2">
    <w:name w:val="Aon Bullet 2"/>
    <w:basedOn w:val="AonBulletCopy"/>
    <w:rsid w:val="006F4E49"/>
    <w:pPr>
      <w:numPr>
        <w:ilvl w:val="1"/>
        <w:numId w:val="3"/>
      </w:numPr>
    </w:pPr>
  </w:style>
  <w:style w:type="paragraph" w:customStyle="1" w:styleId="AonBullet3">
    <w:name w:val="Aon Bullet 3"/>
    <w:basedOn w:val="AonBulletCopy"/>
    <w:rsid w:val="006F4E49"/>
    <w:pPr>
      <w:numPr>
        <w:ilvl w:val="2"/>
        <w:numId w:val="3"/>
      </w:numPr>
    </w:pPr>
  </w:style>
  <w:style w:type="paragraph" w:customStyle="1" w:styleId="AonBullet4">
    <w:name w:val="Aon Bullet 4"/>
    <w:basedOn w:val="AonBulletCopy"/>
    <w:rsid w:val="006F4E49"/>
    <w:pPr>
      <w:numPr>
        <w:ilvl w:val="3"/>
        <w:numId w:val="3"/>
      </w:numPr>
    </w:pPr>
  </w:style>
  <w:style w:type="paragraph" w:customStyle="1" w:styleId="AonBullet5">
    <w:name w:val="Aon Bullet 5"/>
    <w:basedOn w:val="AonBulletCopy"/>
    <w:rsid w:val="006F4E49"/>
    <w:pPr>
      <w:numPr>
        <w:ilvl w:val="4"/>
        <w:numId w:val="3"/>
      </w:numPr>
    </w:pPr>
  </w:style>
  <w:style w:type="character" w:customStyle="1" w:styleId="Kop1Char">
    <w:name w:val="Kop 1 Char"/>
    <w:aliases w:val="Hoofdstuk Char,Section Heading Char,sectionHeading Char,051 Char"/>
    <w:basedOn w:val="Standaardalinea-lettertype"/>
    <w:link w:val="Kop1"/>
    <w:rsid w:val="00827DF1"/>
    <w:rPr>
      <w:rFonts w:ascii="Arial" w:eastAsiaTheme="majorEastAsia" w:hAnsi="Arial" w:cs="Arial"/>
      <w:bCs/>
      <w:kern w:val="32"/>
      <w:sz w:val="32"/>
      <w:szCs w:val="32"/>
    </w:rPr>
  </w:style>
  <w:style w:type="character" w:customStyle="1" w:styleId="Kop2Char">
    <w:name w:val="Kop 2 Char"/>
    <w:basedOn w:val="Standaardalinea-lettertype"/>
    <w:link w:val="Kop2"/>
    <w:rsid w:val="00827DF1"/>
    <w:rPr>
      <w:rFonts w:ascii="Arial" w:eastAsiaTheme="majorEastAsia" w:hAnsi="Arial" w:cs="Arial"/>
      <w:bCs/>
      <w:iCs/>
      <w:sz w:val="28"/>
      <w:szCs w:val="28"/>
    </w:rPr>
  </w:style>
  <w:style w:type="character" w:customStyle="1" w:styleId="Kop3Char">
    <w:name w:val="Kop 3 Char"/>
    <w:basedOn w:val="Standaardalinea-lettertype"/>
    <w:link w:val="Kop3"/>
    <w:rsid w:val="00827DF1"/>
    <w:rPr>
      <w:rFonts w:ascii="Arial" w:eastAsiaTheme="majorEastAsia" w:hAnsi="Arial" w:cs="Arial"/>
      <w:bCs/>
      <w:sz w:val="26"/>
      <w:szCs w:val="26"/>
    </w:rPr>
  </w:style>
  <w:style w:type="character" w:customStyle="1" w:styleId="Kop4Char">
    <w:name w:val="Kop 4 Char"/>
    <w:basedOn w:val="Standaardalinea-lettertype"/>
    <w:link w:val="Kop4"/>
    <w:semiHidden/>
    <w:rsid w:val="00C62584"/>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semiHidden/>
    <w:rsid w:val="00C62584"/>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semiHidden/>
    <w:rsid w:val="00C62584"/>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semiHidden/>
    <w:rsid w:val="00C62584"/>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C62584"/>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C62584"/>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semiHidden/>
    <w:unhideWhenUsed/>
    <w:qFormat/>
    <w:rsid w:val="00C62584"/>
    <w:pPr>
      <w:keepLines/>
      <w:spacing w:before="480" w:after="0"/>
      <w:outlineLvl w:val="9"/>
    </w:pPr>
    <w:rPr>
      <w:rFonts w:asciiTheme="majorHAnsi" w:hAnsiTheme="majorHAnsi" w:cstheme="majorBidi"/>
      <w:b/>
      <w:color w:val="365F91" w:themeColor="accent1" w:themeShade="BF"/>
      <w:kern w:val="0"/>
      <w:sz w:val="28"/>
      <w:szCs w:val="28"/>
    </w:rPr>
  </w:style>
  <w:style w:type="paragraph" w:styleId="Koptekst">
    <w:name w:val="header"/>
    <w:basedOn w:val="Standaard"/>
    <w:link w:val="KoptekstChar"/>
    <w:rsid w:val="002454B9"/>
    <w:pPr>
      <w:tabs>
        <w:tab w:val="center" w:pos="4513"/>
        <w:tab w:val="right" w:pos="9026"/>
      </w:tabs>
    </w:pPr>
  </w:style>
  <w:style w:type="character" w:customStyle="1" w:styleId="KoptekstChar">
    <w:name w:val="Koptekst Char"/>
    <w:basedOn w:val="Standaardalinea-lettertype"/>
    <w:link w:val="Koptekst"/>
    <w:rsid w:val="002454B9"/>
  </w:style>
  <w:style w:type="paragraph" w:styleId="Voettekst">
    <w:name w:val="footer"/>
    <w:basedOn w:val="Standaard"/>
    <w:link w:val="VoettekstChar"/>
    <w:uiPriority w:val="99"/>
    <w:rsid w:val="002454B9"/>
    <w:pPr>
      <w:tabs>
        <w:tab w:val="center" w:pos="4513"/>
        <w:tab w:val="right" w:pos="9026"/>
      </w:tabs>
    </w:pPr>
  </w:style>
  <w:style w:type="character" w:customStyle="1" w:styleId="VoettekstChar">
    <w:name w:val="Voettekst Char"/>
    <w:basedOn w:val="Standaardalinea-lettertype"/>
    <w:link w:val="Voettekst"/>
    <w:uiPriority w:val="99"/>
    <w:rsid w:val="002454B9"/>
  </w:style>
  <w:style w:type="paragraph" w:customStyle="1" w:styleId="StyleAonContactBold">
    <w:name w:val="Style Aon Contact + Bold"/>
    <w:basedOn w:val="AonContact"/>
    <w:rsid w:val="006F4E49"/>
    <w:rPr>
      <w:b/>
      <w:bCs/>
    </w:rPr>
  </w:style>
  <w:style w:type="paragraph" w:customStyle="1" w:styleId="StyleDisclaimerBlack">
    <w:name w:val="Style Disclaimer + Black"/>
    <w:basedOn w:val="Disclaimer"/>
    <w:rsid w:val="006F4E49"/>
    <w:rPr>
      <w:color w:val="000000"/>
    </w:rPr>
  </w:style>
  <w:style w:type="paragraph" w:styleId="Ballontekst">
    <w:name w:val="Balloon Text"/>
    <w:basedOn w:val="Standaard"/>
    <w:link w:val="BallontekstChar"/>
    <w:rsid w:val="00F55C02"/>
    <w:rPr>
      <w:rFonts w:ascii="Tahoma" w:hAnsi="Tahoma" w:cs="Tahoma"/>
      <w:sz w:val="16"/>
      <w:szCs w:val="16"/>
    </w:rPr>
  </w:style>
  <w:style w:type="character" w:customStyle="1" w:styleId="BallontekstChar">
    <w:name w:val="Ballontekst Char"/>
    <w:basedOn w:val="Standaardalinea-lettertype"/>
    <w:link w:val="Ballontekst"/>
    <w:rsid w:val="00F55C02"/>
    <w:rPr>
      <w:rFonts w:ascii="Tahoma" w:hAnsi="Tahoma" w:cs="Tahoma"/>
      <w:sz w:val="16"/>
      <w:szCs w:val="16"/>
      <w:lang w:val="nl-NL"/>
    </w:rPr>
  </w:style>
  <w:style w:type="paragraph" w:styleId="Geenafstand">
    <w:name w:val="No Spacing"/>
    <w:qFormat/>
    <w:rsid w:val="00C8675F"/>
    <w:rPr>
      <w:rFonts w:asciiTheme="minorHAnsi" w:eastAsiaTheme="minorHAnsi" w:hAnsiTheme="minorHAnsi" w:cstheme="minorBidi"/>
      <w:sz w:val="22"/>
      <w:szCs w:val="22"/>
      <w:lang w:val="nl-NL"/>
    </w:rPr>
  </w:style>
  <w:style w:type="paragraph" w:customStyle="1" w:styleId="ReportTitleDocument">
    <w:name w:val="*Report Title Document"/>
    <w:basedOn w:val="Standaard"/>
    <w:rsid w:val="001B1F5D"/>
    <w:pPr>
      <w:spacing w:after="220" w:line="460" w:lineRule="atLeast"/>
    </w:pPr>
    <w:rPr>
      <w:rFonts w:cs="Arial"/>
      <w:color w:val="E11B22"/>
      <w:sz w:val="48"/>
      <w:szCs w:val="24"/>
    </w:rPr>
  </w:style>
  <w:style w:type="paragraph" w:customStyle="1" w:styleId="ReportSubtitleReportDate">
    <w:name w:val="*Report Sub title Report Date"/>
    <w:basedOn w:val="Standaard"/>
    <w:rsid w:val="001B1F5D"/>
    <w:pPr>
      <w:spacing w:before="300" w:after="100"/>
    </w:pPr>
    <w:rPr>
      <w:rFonts w:cs="Arial"/>
      <w:i/>
      <w:color w:val="4D4F53"/>
      <w:sz w:val="24"/>
      <w:szCs w:val="24"/>
    </w:rPr>
  </w:style>
  <w:style w:type="paragraph" w:customStyle="1" w:styleId="ReportBodyText">
    <w:name w:val="*Report Body Text"/>
    <w:basedOn w:val="Standaard"/>
    <w:rsid w:val="001B1F5D"/>
    <w:pPr>
      <w:spacing w:line="264" w:lineRule="auto"/>
    </w:pPr>
    <w:rPr>
      <w:szCs w:val="22"/>
      <w:lang w:val="en-US"/>
    </w:rPr>
  </w:style>
  <w:style w:type="paragraph" w:customStyle="1" w:styleId="ReportHeading1">
    <w:name w:val="*Report Heading 1"/>
    <w:basedOn w:val="Standaard"/>
    <w:next w:val="ReportBodyText"/>
    <w:rsid w:val="001B1F5D"/>
    <w:pPr>
      <w:tabs>
        <w:tab w:val="num" w:pos="851"/>
      </w:tabs>
      <w:spacing w:before="360" w:after="120" w:line="264" w:lineRule="auto"/>
      <w:ind w:left="851" w:hanging="851"/>
    </w:pPr>
    <w:rPr>
      <w:b/>
      <w:color w:val="E11B22"/>
      <w:sz w:val="32"/>
      <w:szCs w:val="22"/>
    </w:rPr>
  </w:style>
  <w:style w:type="paragraph" w:customStyle="1" w:styleId="ReportHeading2">
    <w:name w:val="*Report Heading 2"/>
    <w:basedOn w:val="Standaard"/>
    <w:next w:val="ReportBodyText"/>
    <w:rsid w:val="001B1F5D"/>
    <w:pPr>
      <w:tabs>
        <w:tab w:val="num" w:pos="993"/>
      </w:tabs>
      <w:spacing w:before="360" w:after="120" w:line="264" w:lineRule="auto"/>
      <w:ind w:left="993" w:hanging="851"/>
    </w:pPr>
    <w:rPr>
      <w:b/>
      <w:color w:val="4D4F53"/>
      <w:sz w:val="28"/>
      <w:szCs w:val="22"/>
    </w:rPr>
  </w:style>
  <w:style w:type="paragraph" w:customStyle="1" w:styleId="ReportHeading3">
    <w:name w:val="*Report Heading 3"/>
    <w:basedOn w:val="Standaard"/>
    <w:next w:val="ReportBodyText"/>
    <w:rsid w:val="001B1F5D"/>
    <w:pPr>
      <w:tabs>
        <w:tab w:val="num" w:pos="851"/>
      </w:tabs>
      <w:spacing w:before="360" w:after="120" w:line="264" w:lineRule="auto"/>
      <w:ind w:left="851" w:hanging="851"/>
    </w:pPr>
    <w:rPr>
      <w:b/>
      <w:color w:val="4D4F53"/>
      <w:sz w:val="24"/>
      <w:szCs w:val="22"/>
    </w:rPr>
  </w:style>
  <w:style w:type="paragraph" w:customStyle="1" w:styleId="ReportHeading4">
    <w:name w:val="*Report Heading 4"/>
    <w:basedOn w:val="Standaard"/>
    <w:next w:val="ReportBodyText"/>
    <w:rsid w:val="001B1F5D"/>
    <w:pPr>
      <w:tabs>
        <w:tab w:val="num" w:pos="851"/>
      </w:tabs>
      <w:spacing w:before="360" w:after="120" w:line="264" w:lineRule="auto"/>
      <w:ind w:left="851" w:hanging="851"/>
    </w:pPr>
    <w:rPr>
      <w:b/>
      <w:color w:val="4D4F53"/>
      <w:szCs w:val="22"/>
    </w:rPr>
  </w:style>
  <w:style w:type="paragraph" w:customStyle="1" w:styleId="ReportHeading5">
    <w:name w:val="*Report Heading 5"/>
    <w:basedOn w:val="Standaard"/>
    <w:next w:val="ReportBodyText"/>
    <w:rsid w:val="001B1F5D"/>
    <w:pPr>
      <w:tabs>
        <w:tab w:val="num" w:pos="851"/>
      </w:tabs>
      <w:spacing w:before="360" w:after="120" w:line="264" w:lineRule="auto"/>
      <w:ind w:left="851" w:hanging="851"/>
    </w:pPr>
    <w:rPr>
      <w:b/>
      <w:color w:val="4D4F53"/>
      <w:szCs w:val="22"/>
    </w:rPr>
  </w:style>
  <w:style w:type="paragraph" w:customStyle="1" w:styleId="Default">
    <w:name w:val="Default"/>
    <w:rsid w:val="001B1F5D"/>
    <w:pPr>
      <w:widowControl w:val="0"/>
      <w:autoSpaceDE w:val="0"/>
      <w:autoSpaceDN w:val="0"/>
      <w:adjustRightInd w:val="0"/>
    </w:pPr>
    <w:rPr>
      <w:rFonts w:cs="Arial"/>
      <w:color w:val="000000"/>
      <w:sz w:val="24"/>
      <w:szCs w:val="24"/>
      <w:lang w:val="nl-NL" w:eastAsia="nl-NL"/>
    </w:rPr>
  </w:style>
  <w:style w:type="paragraph" w:customStyle="1" w:styleId="ReportBodyTextIndent">
    <w:name w:val="*Report Body Text Indent"/>
    <w:basedOn w:val="Standaard"/>
    <w:rsid w:val="001B1F5D"/>
    <w:pPr>
      <w:spacing w:line="264" w:lineRule="auto"/>
      <w:ind w:left="851"/>
    </w:pPr>
    <w:rPr>
      <w:szCs w:val="22"/>
    </w:rPr>
  </w:style>
  <w:style w:type="paragraph" w:customStyle="1" w:styleId="ReportBodyTextBulleted">
    <w:name w:val="*Report Body Text Bulleted"/>
    <w:basedOn w:val="Standaard"/>
    <w:rsid w:val="001B1F5D"/>
    <w:pPr>
      <w:numPr>
        <w:numId w:val="4"/>
      </w:numPr>
      <w:ind w:left="283"/>
    </w:pPr>
    <w:rPr>
      <w:szCs w:val="22"/>
      <w:lang w:val="en-US"/>
    </w:rPr>
  </w:style>
  <w:style w:type="paragraph" w:styleId="Plattetekst">
    <w:name w:val="Body Text"/>
    <w:basedOn w:val="Standaard"/>
    <w:link w:val="PlattetekstChar"/>
    <w:rsid w:val="001B1F5D"/>
    <w:pPr>
      <w:jc w:val="both"/>
    </w:pPr>
    <w:rPr>
      <w:rFonts w:ascii="Times New Roman" w:hAnsi="Times New Roman"/>
      <w:sz w:val="22"/>
      <w:szCs w:val="22"/>
    </w:rPr>
  </w:style>
  <w:style w:type="character" w:customStyle="1" w:styleId="PlattetekstChar">
    <w:name w:val="Platte tekst Char"/>
    <w:basedOn w:val="Standaardalinea-lettertype"/>
    <w:link w:val="Plattetekst"/>
    <w:rsid w:val="001B1F5D"/>
    <w:rPr>
      <w:rFonts w:ascii="Times New Roman" w:hAnsi="Times New Roman"/>
      <w:sz w:val="22"/>
      <w:szCs w:val="22"/>
      <w:lang w:val="nl-NL"/>
    </w:rPr>
  </w:style>
  <w:style w:type="paragraph" w:customStyle="1" w:styleId="Kop1hoofdstukEpisteemPvAKop1">
    <w:name w:val="Kop 1.hoofdstuk.Episteem PvA Kop 1"/>
    <w:basedOn w:val="Standaard"/>
    <w:next w:val="Standaard"/>
    <w:rsid w:val="001B1F5D"/>
    <w:pPr>
      <w:keepNext/>
      <w:widowControl w:val="0"/>
      <w:numPr>
        <w:numId w:val="5"/>
      </w:numPr>
      <w:tabs>
        <w:tab w:val="left" w:pos="1418"/>
      </w:tabs>
      <w:spacing w:after="240" w:line="280" w:lineRule="atLeast"/>
      <w:jc w:val="both"/>
      <w:outlineLvl w:val="0"/>
    </w:pPr>
    <w:rPr>
      <w:b/>
      <w:sz w:val="26"/>
      <w:lang w:val="nl" w:eastAsia="nl-NL"/>
    </w:rPr>
  </w:style>
  <w:style w:type="paragraph" w:customStyle="1" w:styleId="Kop2paragraafEpisteemPvAKop2">
    <w:name w:val="Kop 2.paragraaf.Episteem PvA Kop 2"/>
    <w:basedOn w:val="Standaard"/>
    <w:next w:val="Standaard"/>
    <w:rsid w:val="001B1F5D"/>
    <w:pPr>
      <w:keepNext/>
      <w:widowControl w:val="0"/>
      <w:numPr>
        <w:ilvl w:val="1"/>
        <w:numId w:val="5"/>
      </w:numPr>
      <w:tabs>
        <w:tab w:val="left" w:pos="1418"/>
      </w:tabs>
      <w:spacing w:before="560" w:after="120" w:line="280" w:lineRule="atLeast"/>
      <w:jc w:val="both"/>
      <w:outlineLvl w:val="1"/>
    </w:pPr>
    <w:rPr>
      <w:b/>
      <w:lang w:val="nl" w:eastAsia="nl-NL"/>
    </w:rPr>
  </w:style>
  <w:style w:type="paragraph" w:customStyle="1" w:styleId="Kop3subparagraafEpisteemPvAKop3Heading3a">
    <w:name w:val="Kop 3.subparagraaf.Episteem PvA Kop 3.Heading 3a"/>
    <w:basedOn w:val="Standaard"/>
    <w:next w:val="Standaard"/>
    <w:rsid w:val="001B1F5D"/>
    <w:pPr>
      <w:keepNext/>
      <w:widowControl w:val="0"/>
      <w:numPr>
        <w:ilvl w:val="2"/>
        <w:numId w:val="5"/>
      </w:numPr>
      <w:tabs>
        <w:tab w:val="left" w:pos="1418"/>
      </w:tabs>
      <w:spacing w:before="560" w:line="280" w:lineRule="atLeast"/>
      <w:jc w:val="both"/>
      <w:outlineLvl w:val="2"/>
    </w:pPr>
    <w:rPr>
      <w:b/>
      <w:lang w:val="nl" w:eastAsia="nl-NL"/>
    </w:rPr>
  </w:style>
  <w:style w:type="paragraph" w:customStyle="1" w:styleId="Kop4subsubparagraafSpecificatieRFP-vraag">
    <w:name w:val="Kop 4.subsubparagraaf.Specificatie.RFP-vraag"/>
    <w:basedOn w:val="Standaard"/>
    <w:next w:val="Standaard"/>
    <w:rsid w:val="001B1F5D"/>
    <w:pPr>
      <w:keepNext/>
      <w:widowControl w:val="0"/>
      <w:numPr>
        <w:ilvl w:val="3"/>
        <w:numId w:val="5"/>
      </w:numPr>
      <w:tabs>
        <w:tab w:val="left" w:pos="1418"/>
      </w:tabs>
      <w:spacing w:before="560" w:line="280" w:lineRule="atLeast"/>
      <w:jc w:val="both"/>
      <w:outlineLvl w:val="3"/>
    </w:pPr>
    <w:rPr>
      <w:b/>
      <w:lang w:val="x-none" w:eastAsia="nl-NL"/>
    </w:rPr>
  </w:style>
  <w:style w:type="paragraph" w:customStyle="1" w:styleId="GenummerdeLijst">
    <w:name w:val="Genummerde Lijst"/>
    <w:basedOn w:val="Standaard"/>
    <w:next w:val="Standaard"/>
    <w:rsid w:val="001B1F5D"/>
    <w:pPr>
      <w:widowControl w:val="0"/>
      <w:numPr>
        <w:ilvl w:val="4"/>
        <w:numId w:val="5"/>
      </w:numPr>
      <w:spacing w:line="280" w:lineRule="atLeast"/>
      <w:jc w:val="both"/>
    </w:pPr>
    <w:rPr>
      <w:lang w:val="nl" w:eastAsia="nl-NL"/>
    </w:rPr>
  </w:style>
  <w:style w:type="paragraph" w:customStyle="1" w:styleId="GenummerdeLijstniv2">
    <w:name w:val="Genummerde Lijst niv. 2"/>
    <w:basedOn w:val="GenummerdeLijst"/>
    <w:next w:val="Standaard"/>
    <w:rsid w:val="001B1F5D"/>
    <w:pPr>
      <w:numPr>
        <w:ilvl w:val="5"/>
      </w:numPr>
      <w:tabs>
        <w:tab w:val="clear" w:pos="964"/>
        <w:tab w:val="num" w:pos="360"/>
        <w:tab w:val="num" w:pos="926"/>
        <w:tab w:val="num" w:pos="1800"/>
        <w:tab w:val="num" w:pos="2736"/>
        <w:tab w:val="num" w:pos="3960"/>
        <w:tab w:val="num" w:pos="4320"/>
        <w:tab w:val="num" w:pos="4811"/>
      </w:tabs>
      <w:ind w:left="360" w:hanging="360"/>
      <w:outlineLvl w:val="5"/>
    </w:pPr>
  </w:style>
  <w:style w:type="paragraph" w:customStyle="1" w:styleId="GenummerdeLijstniv3">
    <w:name w:val="Genummerde Lijst niv. 3"/>
    <w:basedOn w:val="GenummerdeLijstniv2"/>
    <w:next w:val="Standaard"/>
    <w:rsid w:val="001B1F5D"/>
    <w:pPr>
      <w:numPr>
        <w:ilvl w:val="6"/>
      </w:numPr>
      <w:tabs>
        <w:tab w:val="clear" w:pos="1361"/>
        <w:tab w:val="clear" w:pos="2736"/>
        <w:tab w:val="num" w:pos="360"/>
        <w:tab w:val="num" w:pos="926"/>
        <w:tab w:val="num" w:pos="2160"/>
        <w:tab w:val="num" w:pos="3240"/>
        <w:tab w:val="num" w:pos="4680"/>
        <w:tab w:val="num" w:pos="5040"/>
        <w:tab w:val="num" w:pos="5531"/>
      </w:tabs>
      <w:ind w:left="360" w:hanging="360"/>
      <w:outlineLvl w:val="6"/>
    </w:pPr>
  </w:style>
  <w:style w:type="paragraph" w:styleId="Documentstructuur">
    <w:name w:val="Document Map"/>
    <w:basedOn w:val="Standaard"/>
    <w:link w:val="DocumentstructuurChar"/>
    <w:semiHidden/>
    <w:rsid w:val="001B1F5D"/>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1B1F5D"/>
    <w:rPr>
      <w:rFonts w:ascii="Tahoma" w:hAnsi="Tahoma" w:cs="Tahoma"/>
      <w:shd w:val="clear" w:color="auto" w:fill="000080"/>
      <w:lang w:val="nl-NL"/>
    </w:rPr>
  </w:style>
  <w:style w:type="character" w:styleId="Verwijzingopmerking">
    <w:name w:val="annotation reference"/>
    <w:rsid w:val="001B1F5D"/>
    <w:rPr>
      <w:sz w:val="16"/>
      <w:szCs w:val="16"/>
    </w:rPr>
  </w:style>
  <w:style w:type="paragraph" w:styleId="Tekstopmerking">
    <w:name w:val="annotation text"/>
    <w:basedOn w:val="Standaard"/>
    <w:link w:val="TekstopmerkingChar"/>
    <w:rsid w:val="001B1F5D"/>
    <w:rPr>
      <w:lang w:val="x-none"/>
    </w:rPr>
  </w:style>
  <w:style w:type="character" w:customStyle="1" w:styleId="TekstopmerkingChar">
    <w:name w:val="Tekst opmerking Char"/>
    <w:basedOn w:val="Standaardalinea-lettertype"/>
    <w:link w:val="Tekstopmerking"/>
    <w:rsid w:val="001B1F5D"/>
    <w:rPr>
      <w:lang w:val="x-none"/>
    </w:rPr>
  </w:style>
  <w:style w:type="paragraph" w:styleId="Onderwerpvanopmerking">
    <w:name w:val="annotation subject"/>
    <w:basedOn w:val="Tekstopmerking"/>
    <w:next w:val="Tekstopmerking"/>
    <w:link w:val="OnderwerpvanopmerkingChar"/>
    <w:semiHidden/>
    <w:rsid w:val="001B1F5D"/>
    <w:rPr>
      <w:b/>
      <w:bCs/>
    </w:rPr>
  </w:style>
  <w:style w:type="character" w:customStyle="1" w:styleId="OnderwerpvanopmerkingChar">
    <w:name w:val="Onderwerp van opmerking Char"/>
    <w:basedOn w:val="TekstopmerkingChar"/>
    <w:link w:val="Onderwerpvanopmerking"/>
    <w:semiHidden/>
    <w:rsid w:val="001B1F5D"/>
    <w:rPr>
      <w:b/>
      <w:bCs/>
      <w:lang w:val="x-none"/>
    </w:rPr>
  </w:style>
  <w:style w:type="table" w:styleId="Tabelraster">
    <w:name w:val="Table Grid"/>
    <w:basedOn w:val="Standaardtabel"/>
    <w:uiPriority w:val="59"/>
    <w:rsid w:val="001B1F5D"/>
    <w:rPr>
      <w:rFonts w:ascii="Times New Roman" w:hAnsi="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Reference List,Paragraaf zonder nummering,Kop 1.1,List - Number,List Paragraph11,List Paragraph2,List Paragraph Char Char,lp1,List Paragraph1,Number_1,SGLText List Paragraph,new,Normal Sentence,b1,Colorful List - Accent 11,Bullets 2"/>
    <w:basedOn w:val="Standaard"/>
    <w:link w:val="LijstalineaChar"/>
    <w:uiPriority w:val="34"/>
    <w:qFormat/>
    <w:rsid w:val="001B1F5D"/>
    <w:pPr>
      <w:ind w:left="720"/>
      <w:contextualSpacing/>
    </w:pPr>
    <w:rPr>
      <w:lang w:val="en-US"/>
    </w:rPr>
  </w:style>
  <w:style w:type="paragraph" w:styleId="Plattetekstinspringen">
    <w:name w:val="Body Text Indent"/>
    <w:basedOn w:val="Standaard"/>
    <w:link w:val="PlattetekstinspringenChar"/>
    <w:rsid w:val="001B1F5D"/>
    <w:pPr>
      <w:spacing w:after="120"/>
      <w:ind w:left="283"/>
    </w:pPr>
  </w:style>
  <w:style w:type="character" w:customStyle="1" w:styleId="PlattetekstinspringenChar">
    <w:name w:val="Platte tekst inspringen Char"/>
    <w:basedOn w:val="Standaardalinea-lettertype"/>
    <w:link w:val="Plattetekstinspringen"/>
    <w:rsid w:val="001B1F5D"/>
    <w:rPr>
      <w:lang w:val="nl-NL"/>
    </w:rPr>
  </w:style>
  <w:style w:type="paragraph" w:styleId="Voetnoottekst">
    <w:name w:val="footnote text"/>
    <w:basedOn w:val="Standaard"/>
    <w:link w:val="VoetnoottekstChar"/>
    <w:semiHidden/>
    <w:unhideWhenUsed/>
    <w:rsid w:val="00657684"/>
  </w:style>
  <w:style w:type="character" w:customStyle="1" w:styleId="VoetnoottekstChar">
    <w:name w:val="Voetnoottekst Char"/>
    <w:basedOn w:val="Standaardalinea-lettertype"/>
    <w:link w:val="Voetnoottekst"/>
    <w:semiHidden/>
    <w:rsid w:val="00657684"/>
    <w:rPr>
      <w:lang w:val="nl-NL"/>
    </w:rPr>
  </w:style>
  <w:style w:type="character" w:styleId="Voetnootmarkering">
    <w:name w:val="footnote reference"/>
    <w:basedOn w:val="Standaardalinea-lettertype"/>
    <w:semiHidden/>
    <w:unhideWhenUsed/>
    <w:rsid w:val="00657684"/>
    <w:rPr>
      <w:vertAlign w:val="superscript"/>
    </w:rPr>
  </w:style>
  <w:style w:type="character" w:styleId="Nadruk">
    <w:name w:val="Emphasis"/>
    <w:basedOn w:val="Standaardalinea-lettertype"/>
    <w:uiPriority w:val="20"/>
    <w:qFormat/>
    <w:rsid w:val="00657684"/>
    <w:rPr>
      <w:rFonts w:asciiTheme="minorHAnsi" w:hAnsiTheme="minorHAnsi"/>
      <w:b/>
      <w:i/>
      <w:iCs/>
    </w:rPr>
  </w:style>
  <w:style w:type="paragraph" w:styleId="Normaalweb">
    <w:name w:val="Normal (Web)"/>
    <w:basedOn w:val="Standaard"/>
    <w:uiPriority w:val="99"/>
    <w:rsid w:val="00657684"/>
    <w:pPr>
      <w:spacing w:before="72" w:after="48"/>
    </w:pPr>
    <w:rPr>
      <w:rFonts w:ascii="Times New Roman" w:hAnsi="Times New Roman"/>
      <w:color w:val="000000"/>
      <w:sz w:val="24"/>
      <w:szCs w:val="24"/>
      <w:lang w:val="en-US"/>
    </w:rPr>
  </w:style>
  <w:style w:type="character" w:customStyle="1" w:styleId="fontstyle01">
    <w:name w:val="fontstyle01"/>
    <w:basedOn w:val="Standaardalinea-lettertype"/>
    <w:rsid w:val="00F1793A"/>
    <w:rPr>
      <w:rFonts w:ascii="GDPFNTCI-GdPictureOCRFont" w:hAnsi="GDPFNTCI-GdPictureOCRFont" w:hint="default"/>
      <w:b w:val="0"/>
      <w:bCs w:val="0"/>
      <w:i w:val="0"/>
      <w:iCs w:val="0"/>
      <w:color w:val="000000"/>
      <w:sz w:val="20"/>
      <w:szCs w:val="20"/>
    </w:rPr>
  </w:style>
  <w:style w:type="character" w:customStyle="1" w:styleId="LijstalineaChar">
    <w:name w:val="Lijstalinea Char"/>
    <w:aliases w:val="Reference List Char,Paragraaf zonder nummering Char,Kop 1.1 Char,List - Number Char,List Paragraph11 Char,List Paragraph2 Char,List Paragraph Char Char Char,lp1 Char,List Paragraph1 Char,Number_1 Char,SGLText List Paragraph Char,b1 Char"/>
    <w:link w:val="Lijstalinea"/>
    <w:uiPriority w:val="34"/>
    <w:qFormat/>
    <w:locked/>
    <w:rsid w:val="00924A4E"/>
  </w:style>
  <w:style w:type="paragraph" w:customStyle="1" w:styleId="KOPbijlagen">
    <w:name w:val="KOP bijlagen"/>
    <w:basedOn w:val="Standaard"/>
    <w:qFormat/>
    <w:rsid w:val="0001716D"/>
    <w:rPr>
      <w:rFonts w:ascii="Trebuchet MS" w:hAnsi="Trebuchet MS" w:cs="Trebuchet MS"/>
      <w:b/>
      <w:lang w:eastAsia="nl-NL"/>
    </w:rPr>
  </w:style>
  <w:style w:type="character" w:customStyle="1" w:styleId="contentpasted4">
    <w:name w:val="contentpasted4"/>
    <w:basedOn w:val="Standaardalinea-lettertype"/>
    <w:rsid w:val="00AC5479"/>
  </w:style>
  <w:style w:type="character" w:styleId="Onopgelostemelding">
    <w:name w:val="Unresolved Mention"/>
    <w:basedOn w:val="Standaardalinea-lettertype"/>
    <w:uiPriority w:val="99"/>
    <w:semiHidden/>
    <w:unhideWhenUsed/>
    <w:rsid w:val="00D742EF"/>
    <w:rPr>
      <w:color w:val="605E5C"/>
      <w:shd w:val="clear" w:color="auto" w:fill="E1DFDD"/>
    </w:rPr>
  </w:style>
  <w:style w:type="paragraph" w:styleId="Lijstopsomteken">
    <w:name w:val="List Bullet"/>
    <w:basedOn w:val="Standaard"/>
    <w:uiPriority w:val="99"/>
    <w:unhideWhenUsed/>
    <w:rsid w:val="00180CE5"/>
    <w:pPr>
      <w:numPr>
        <w:numId w:val="21"/>
      </w:numPr>
    </w:pPr>
    <w:rPr>
      <w:rFonts w:ascii="Verdana" w:eastAsiaTheme="minorHAnsi" w:hAnsi="Verdana" w:cs="Calibri"/>
      <w:sz w:val="18"/>
      <w:szCs w:val="18"/>
      <w:lang w:eastAsia="nl-NL"/>
    </w:rPr>
  </w:style>
  <w:style w:type="paragraph" w:styleId="Revisie">
    <w:name w:val="Revision"/>
    <w:hidden/>
    <w:uiPriority w:val="99"/>
    <w:semiHidden/>
    <w:rsid w:val="008104AF"/>
    <w:rPr>
      <w:lang w:val="nl-NL"/>
    </w:rPr>
  </w:style>
  <w:style w:type="paragraph" w:customStyle="1" w:styleId="Kopnietininhoudsopgave">
    <w:name w:val="Kop niet in inhoudsopgave"/>
    <w:basedOn w:val="Standaard"/>
    <w:rsid w:val="001C079D"/>
    <w:pPr>
      <w:pageBreakBefore/>
      <w:spacing w:before="180" w:after="180" w:line="288" w:lineRule="auto"/>
    </w:pPr>
    <w:rPr>
      <w:rFonts w:ascii="Verdana" w:hAnsi="Verdana"/>
      <w:b/>
      <w:sz w:val="28"/>
      <w:szCs w:val="28"/>
      <w:lang w:eastAsia="nl-NL"/>
    </w:rPr>
  </w:style>
  <w:style w:type="paragraph" w:customStyle="1" w:styleId="pf0">
    <w:name w:val="pf0"/>
    <w:basedOn w:val="Standaard"/>
    <w:rsid w:val="004C303D"/>
    <w:pPr>
      <w:spacing w:before="100" w:beforeAutospacing="1" w:after="100" w:afterAutospacing="1"/>
    </w:pPr>
    <w:rPr>
      <w:rFonts w:ascii="Times New Roman" w:hAnsi="Times New Roman"/>
      <w:sz w:val="24"/>
      <w:szCs w:val="24"/>
      <w:lang w:eastAsia="nl-NL"/>
    </w:rPr>
  </w:style>
  <w:style w:type="character" w:customStyle="1" w:styleId="cf01">
    <w:name w:val="cf01"/>
    <w:basedOn w:val="Standaardalinea-lettertype"/>
    <w:rsid w:val="004C303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083">
      <w:bodyDiv w:val="1"/>
      <w:marLeft w:val="0"/>
      <w:marRight w:val="0"/>
      <w:marTop w:val="0"/>
      <w:marBottom w:val="0"/>
      <w:divBdr>
        <w:top w:val="none" w:sz="0" w:space="0" w:color="auto"/>
        <w:left w:val="none" w:sz="0" w:space="0" w:color="auto"/>
        <w:bottom w:val="none" w:sz="0" w:space="0" w:color="auto"/>
        <w:right w:val="none" w:sz="0" w:space="0" w:color="auto"/>
      </w:divBdr>
    </w:div>
    <w:div w:id="218790366">
      <w:bodyDiv w:val="1"/>
      <w:marLeft w:val="0"/>
      <w:marRight w:val="0"/>
      <w:marTop w:val="0"/>
      <w:marBottom w:val="0"/>
      <w:divBdr>
        <w:top w:val="none" w:sz="0" w:space="0" w:color="auto"/>
        <w:left w:val="none" w:sz="0" w:space="0" w:color="auto"/>
        <w:bottom w:val="none" w:sz="0" w:space="0" w:color="auto"/>
        <w:right w:val="none" w:sz="0" w:space="0" w:color="auto"/>
      </w:divBdr>
    </w:div>
    <w:div w:id="272909149">
      <w:bodyDiv w:val="1"/>
      <w:marLeft w:val="0"/>
      <w:marRight w:val="0"/>
      <w:marTop w:val="0"/>
      <w:marBottom w:val="0"/>
      <w:divBdr>
        <w:top w:val="none" w:sz="0" w:space="0" w:color="auto"/>
        <w:left w:val="none" w:sz="0" w:space="0" w:color="auto"/>
        <w:bottom w:val="none" w:sz="0" w:space="0" w:color="auto"/>
        <w:right w:val="none" w:sz="0" w:space="0" w:color="auto"/>
      </w:divBdr>
    </w:div>
    <w:div w:id="321391377">
      <w:bodyDiv w:val="1"/>
      <w:marLeft w:val="0"/>
      <w:marRight w:val="0"/>
      <w:marTop w:val="0"/>
      <w:marBottom w:val="0"/>
      <w:divBdr>
        <w:top w:val="none" w:sz="0" w:space="0" w:color="auto"/>
        <w:left w:val="none" w:sz="0" w:space="0" w:color="auto"/>
        <w:bottom w:val="none" w:sz="0" w:space="0" w:color="auto"/>
        <w:right w:val="none" w:sz="0" w:space="0" w:color="auto"/>
      </w:divBdr>
    </w:div>
    <w:div w:id="350303932">
      <w:bodyDiv w:val="1"/>
      <w:marLeft w:val="0"/>
      <w:marRight w:val="0"/>
      <w:marTop w:val="0"/>
      <w:marBottom w:val="0"/>
      <w:divBdr>
        <w:top w:val="none" w:sz="0" w:space="0" w:color="auto"/>
        <w:left w:val="none" w:sz="0" w:space="0" w:color="auto"/>
        <w:bottom w:val="none" w:sz="0" w:space="0" w:color="auto"/>
        <w:right w:val="none" w:sz="0" w:space="0" w:color="auto"/>
      </w:divBdr>
    </w:div>
    <w:div w:id="351881360">
      <w:bodyDiv w:val="1"/>
      <w:marLeft w:val="0"/>
      <w:marRight w:val="0"/>
      <w:marTop w:val="0"/>
      <w:marBottom w:val="0"/>
      <w:divBdr>
        <w:top w:val="none" w:sz="0" w:space="0" w:color="auto"/>
        <w:left w:val="none" w:sz="0" w:space="0" w:color="auto"/>
        <w:bottom w:val="none" w:sz="0" w:space="0" w:color="auto"/>
        <w:right w:val="none" w:sz="0" w:space="0" w:color="auto"/>
      </w:divBdr>
    </w:div>
    <w:div w:id="461387690">
      <w:bodyDiv w:val="1"/>
      <w:marLeft w:val="0"/>
      <w:marRight w:val="0"/>
      <w:marTop w:val="0"/>
      <w:marBottom w:val="0"/>
      <w:divBdr>
        <w:top w:val="none" w:sz="0" w:space="0" w:color="auto"/>
        <w:left w:val="none" w:sz="0" w:space="0" w:color="auto"/>
        <w:bottom w:val="none" w:sz="0" w:space="0" w:color="auto"/>
        <w:right w:val="none" w:sz="0" w:space="0" w:color="auto"/>
      </w:divBdr>
    </w:div>
    <w:div w:id="642201638">
      <w:bodyDiv w:val="1"/>
      <w:marLeft w:val="0"/>
      <w:marRight w:val="0"/>
      <w:marTop w:val="0"/>
      <w:marBottom w:val="0"/>
      <w:divBdr>
        <w:top w:val="none" w:sz="0" w:space="0" w:color="auto"/>
        <w:left w:val="none" w:sz="0" w:space="0" w:color="auto"/>
        <w:bottom w:val="none" w:sz="0" w:space="0" w:color="auto"/>
        <w:right w:val="none" w:sz="0" w:space="0" w:color="auto"/>
      </w:divBdr>
    </w:div>
    <w:div w:id="657879980">
      <w:bodyDiv w:val="1"/>
      <w:marLeft w:val="0"/>
      <w:marRight w:val="0"/>
      <w:marTop w:val="0"/>
      <w:marBottom w:val="0"/>
      <w:divBdr>
        <w:top w:val="none" w:sz="0" w:space="0" w:color="auto"/>
        <w:left w:val="none" w:sz="0" w:space="0" w:color="auto"/>
        <w:bottom w:val="none" w:sz="0" w:space="0" w:color="auto"/>
        <w:right w:val="none" w:sz="0" w:space="0" w:color="auto"/>
      </w:divBdr>
    </w:div>
    <w:div w:id="691612479">
      <w:bodyDiv w:val="1"/>
      <w:marLeft w:val="0"/>
      <w:marRight w:val="0"/>
      <w:marTop w:val="0"/>
      <w:marBottom w:val="0"/>
      <w:divBdr>
        <w:top w:val="none" w:sz="0" w:space="0" w:color="auto"/>
        <w:left w:val="none" w:sz="0" w:space="0" w:color="auto"/>
        <w:bottom w:val="none" w:sz="0" w:space="0" w:color="auto"/>
        <w:right w:val="none" w:sz="0" w:space="0" w:color="auto"/>
      </w:divBdr>
    </w:div>
    <w:div w:id="706612891">
      <w:bodyDiv w:val="1"/>
      <w:marLeft w:val="0"/>
      <w:marRight w:val="0"/>
      <w:marTop w:val="0"/>
      <w:marBottom w:val="0"/>
      <w:divBdr>
        <w:top w:val="none" w:sz="0" w:space="0" w:color="auto"/>
        <w:left w:val="none" w:sz="0" w:space="0" w:color="auto"/>
        <w:bottom w:val="none" w:sz="0" w:space="0" w:color="auto"/>
        <w:right w:val="none" w:sz="0" w:space="0" w:color="auto"/>
      </w:divBdr>
    </w:div>
    <w:div w:id="1294485187">
      <w:bodyDiv w:val="1"/>
      <w:marLeft w:val="0"/>
      <w:marRight w:val="0"/>
      <w:marTop w:val="0"/>
      <w:marBottom w:val="0"/>
      <w:divBdr>
        <w:top w:val="none" w:sz="0" w:space="0" w:color="auto"/>
        <w:left w:val="none" w:sz="0" w:space="0" w:color="auto"/>
        <w:bottom w:val="none" w:sz="0" w:space="0" w:color="auto"/>
        <w:right w:val="none" w:sz="0" w:space="0" w:color="auto"/>
      </w:divBdr>
      <w:divsChild>
        <w:div w:id="1641838840">
          <w:marLeft w:val="0"/>
          <w:marRight w:val="0"/>
          <w:marTop w:val="0"/>
          <w:marBottom w:val="0"/>
          <w:divBdr>
            <w:top w:val="none" w:sz="0" w:space="0" w:color="auto"/>
            <w:left w:val="none" w:sz="0" w:space="0" w:color="auto"/>
            <w:bottom w:val="none" w:sz="0" w:space="0" w:color="auto"/>
            <w:right w:val="none" w:sz="0" w:space="0" w:color="auto"/>
          </w:divBdr>
        </w:div>
      </w:divsChild>
    </w:div>
    <w:div w:id="1377660471">
      <w:bodyDiv w:val="1"/>
      <w:marLeft w:val="0"/>
      <w:marRight w:val="0"/>
      <w:marTop w:val="0"/>
      <w:marBottom w:val="0"/>
      <w:divBdr>
        <w:top w:val="none" w:sz="0" w:space="0" w:color="auto"/>
        <w:left w:val="none" w:sz="0" w:space="0" w:color="auto"/>
        <w:bottom w:val="none" w:sz="0" w:space="0" w:color="auto"/>
        <w:right w:val="none" w:sz="0" w:space="0" w:color="auto"/>
      </w:divBdr>
    </w:div>
    <w:div w:id="1444955868">
      <w:bodyDiv w:val="1"/>
      <w:marLeft w:val="0"/>
      <w:marRight w:val="0"/>
      <w:marTop w:val="0"/>
      <w:marBottom w:val="0"/>
      <w:divBdr>
        <w:top w:val="none" w:sz="0" w:space="0" w:color="auto"/>
        <w:left w:val="none" w:sz="0" w:space="0" w:color="auto"/>
        <w:bottom w:val="none" w:sz="0" w:space="0" w:color="auto"/>
        <w:right w:val="none" w:sz="0" w:space="0" w:color="auto"/>
      </w:divBdr>
    </w:div>
    <w:div w:id="1446265196">
      <w:bodyDiv w:val="1"/>
      <w:marLeft w:val="0"/>
      <w:marRight w:val="0"/>
      <w:marTop w:val="0"/>
      <w:marBottom w:val="0"/>
      <w:divBdr>
        <w:top w:val="none" w:sz="0" w:space="0" w:color="auto"/>
        <w:left w:val="none" w:sz="0" w:space="0" w:color="auto"/>
        <w:bottom w:val="none" w:sz="0" w:space="0" w:color="auto"/>
        <w:right w:val="none" w:sz="0" w:space="0" w:color="auto"/>
      </w:divBdr>
    </w:div>
    <w:div w:id="1479028763">
      <w:bodyDiv w:val="1"/>
      <w:marLeft w:val="0"/>
      <w:marRight w:val="0"/>
      <w:marTop w:val="0"/>
      <w:marBottom w:val="0"/>
      <w:divBdr>
        <w:top w:val="none" w:sz="0" w:space="0" w:color="auto"/>
        <w:left w:val="none" w:sz="0" w:space="0" w:color="auto"/>
        <w:bottom w:val="none" w:sz="0" w:space="0" w:color="auto"/>
        <w:right w:val="none" w:sz="0" w:space="0" w:color="auto"/>
      </w:divBdr>
    </w:div>
    <w:div w:id="1599215073">
      <w:bodyDiv w:val="1"/>
      <w:marLeft w:val="0"/>
      <w:marRight w:val="0"/>
      <w:marTop w:val="0"/>
      <w:marBottom w:val="0"/>
      <w:divBdr>
        <w:top w:val="none" w:sz="0" w:space="0" w:color="auto"/>
        <w:left w:val="none" w:sz="0" w:space="0" w:color="auto"/>
        <w:bottom w:val="none" w:sz="0" w:space="0" w:color="auto"/>
        <w:right w:val="none" w:sz="0" w:space="0" w:color="auto"/>
      </w:divBdr>
    </w:div>
    <w:div w:id="1755861240">
      <w:bodyDiv w:val="1"/>
      <w:marLeft w:val="0"/>
      <w:marRight w:val="0"/>
      <w:marTop w:val="0"/>
      <w:marBottom w:val="0"/>
      <w:divBdr>
        <w:top w:val="none" w:sz="0" w:space="0" w:color="auto"/>
        <w:left w:val="none" w:sz="0" w:space="0" w:color="auto"/>
        <w:bottom w:val="none" w:sz="0" w:space="0" w:color="auto"/>
        <w:right w:val="none" w:sz="0" w:space="0" w:color="auto"/>
      </w:divBdr>
    </w:div>
    <w:div w:id="1839148287">
      <w:bodyDiv w:val="1"/>
      <w:marLeft w:val="0"/>
      <w:marRight w:val="0"/>
      <w:marTop w:val="0"/>
      <w:marBottom w:val="0"/>
      <w:divBdr>
        <w:top w:val="none" w:sz="0" w:space="0" w:color="auto"/>
        <w:left w:val="none" w:sz="0" w:space="0" w:color="auto"/>
        <w:bottom w:val="none" w:sz="0" w:space="0" w:color="auto"/>
        <w:right w:val="none" w:sz="0" w:space="0" w:color="auto"/>
      </w:divBdr>
    </w:div>
    <w:div w:id="1849565281">
      <w:bodyDiv w:val="1"/>
      <w:marLeft w:val="0"/>
      <w:marRight w:val="0"/>
      <w:marTop w:val="0"/>
      <w:marBottom w:val="0"/>
      <w:divBdr>
        <w:top w:val="none" w:sz="0" w:space="0" w:color="auto"/>
        <w:left w:val="none" w:sz="0" w:space="0" w:color="auto"/>
        <w:bottom w:val="none" w:sz="0" w:space="0" w:color="auto"/>
        <w:right w:val="none" w:sz="0" w:space="0" w:color="auto"/>
      </w:divBdr>
      <w:divsChild>
        <w:div w:id="1702587990">
          <w:marLeft w:val="0"/>
          <w:marRight w:val="0"/>
          <w:marTop w:val="0"/>
          <w:marBottom w:val="0"/>
          <w:divBdr>
            <w:top w:val="none" w:sz="0" w:space="0" w:color="auto"/>
            <w:left w:val="none" w:sz="0" w:space="0" w:color="auto"/>
            <w:bottom w:val="none" w:sz="0" w:space="0" w:color="auto"/>
            <w:right w:val="none" w:sz="0" w:space="0" w:color="auto"/>
          </w:divBdr>
          <w:divsChild>
            <w:div w:id="1743022510">
              <w:marLeft w:val="0"/>
              <w:marRight w:val="0"/>
              <w:marTop w:val="0"/>
              <w:marBottom w:val="0"/>
              <w:divBdr>
                <w:top w:val="none" w:sz="0" w:space="0" w:color="auto"/>
                <w:left w:val="none" w:sz="0" w:space="0" w:color="auto"/>
                <w:bottom w:val="none" w:sz="0" w:space="0" w:color="auto"/>
                <w:right w:val="none" w:sz="0" w:space="0" w:color="auto"/>
              </w:divBdr>
              <w:divsChild>
                <w:div w:id="458106765">
                  <w:marLeft w:val="0"/>
                  <w:marRight w:val="0"/>
                  <w:marTop w:val="0"/>
                  <w:marBottom w:val="0"/>
                  <w:divBdr>
                    <w:top w:val="none" w:sz="0" w:space="0" w:color="auto"/>
                    <w:left w:val="none" w:sz="0" w:space="0" w:color="auto"/>
                    <w:bottom w:val="none" w:sz="0" w:space="0" w:color="auto"/>
                    <w:right w:val="none" w:sz="0" w:space="0" w:color="auto"/>
                  </w:divBdr>
                  <w:divsChild>
                    <w:div w:id="1689215490">
                      <w:marLeft w:val="0"/>
                      <w:marRight w:val="0"/>
                      <w:marTop w:val="0"/>
                      <w:marBottom w:val="0"/>
                      <w:divBdr>
                        <w:top w:val="none" w:sz="0" w:space="0" w:color="auto"/>
                        <w:left w:val="none" w:sz="0" w:space="0" w:color="auto"/>
                        <w:bottom w:val="none" w:sz="0" w:space="0" w:color="auto"/>
                        <w:right w:val="none" w:sz="0" w:space="0" w:color="auto"/>
                      </w:divBdr>
                      <w:divsChild>
                        <w:div w:id="660037181">
                          <w:marLeft w:val="0"/>
                          <w:marRight w:val="0"/>
                          <w:marTop w:val="0"/>
                          <w:marBottom w:val="0"/>
                          <w:divBdr>
                            <w:top w:val="none" w:sz="0" w:space="0" w:color="auto"/>
                            <w:left w:val="none" w:sz="0" w:space="0" w:color="auto"/>
                            <w:bottom w:val="none" w:sz="0" w:space="0" w:color="auto"/>
                            <w:right w:val="none" w:sz="0" w:space="0" w:color="auto"/>
                          </w:divBdr>
                          <w:divsChild>
                            <w:div w:id="13588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7906">
      <w:bodyDiv w:val="1"/>
      <w:marLeft w:val="0"/>
      <w:marRight w:val="0"/>
      <w:marTop w:val="0"/>
      <w:marBottom w:val="0"/>
      <w:divBdr>
        <w:top w:val="none" w:sz="0" w:space="0" w:color="auto"/>
        <w:left w:val="none" w:sz="0" w:space="0" w:color="auto"/>
        <w:bottom w:val="none" w:sz="0" w:space="0" w:color="auto"/>
        <w:right w:val="none" w:sz="0" w:space="0" w:color="auto"/>
      </w:divBdr>
    </w:div>
    <w:div w:id="1855415477">
      <w:bodyDiv w:val="1"/>
      <w:marLeft w:val="0"/>
      <w:marRight w:val="0"/>
      <w:marTop w:val="0"/>
      <w:marBottom w:val="0"/>
      <w:divBdr>
        <w:top w:val="none" w:sz="0" w:space="0" w:color="auto"/>
        <w:left w:val="none" w:sz="0" w:space="0" w:color="auto"/>
        <w:bottom w:val="none" w:sz="0" w:space="0" w:color="auto"/>
        <w:right w:val="none" w:sz="0" w:space="0" w:color="auto"/>
      </w:divBdr>
    </w:div>
    <w:div w:id="1874032032">
      <w:bodyDiv w:val="1"/>
      <w:marLeft w:val="0"/>
      <w:marRight w:val="0"/>
      <w:marTop w:val="0"/>
      <w:marBottom w:val="0"/>
      <w:divBdr>
        <w:top w:val="none" w:sz="0" w:space="0" w:color="auto"/>
        <w:left w:val="none" w:sz="0" w:space="0" w:color="auto"/>
        <w:bottom w:val="none" w:sz="0" w:space="0" w:color="auto"/>
        <w:right w:val="none" w:sz="0" w:space="0" w:color="auto"/>
      </w:divBdr>
    </w:div>
    <w:div w:id="1923828120">
      <w:bodyDiv w:val="1"/>
      <w:marLeft w:val="0"/>
      <w:marRight w:val="0"/>
      <w:marTop w:val="0"/>
      <w:marBottom w:val="0"/>
      <w:divBdr>
        <w:top w:val="none" w:sz="0" w:space="0" w:color="auto"/>
        <w:left w:val="none" w:sz="0" w:space="0" w:color="auto"/>
        <w:bottom w:val="none" w:sz="0" w:space="0" w:color="auto"/>
        <w:right w:val="none" w:sz="0" w:space="0" w:color="auto"/>
      </w:divBdr>
    </w:div>
    <w:div w:id="1938514924">
      <w:bodyDiv w:val="1"/>
      <w:marLeft w:val="0"/>
      <w:marRight w:val="0"/>
      <w:marTop w:val="0"/>
      <w:marBottom w:val="0"/>
      <w:divBdr>
        <w:top w:val="none" w:sz="0" w:space="0" w:color="auto"/>
        <w:left w:val="none" w:sz="0" w:space="0" w:color="auto"/>
        <w:bottom w:val="none" w:sz="0" w:space="0" w:color="auto"/>
        <w:right w:val="none" w:sz="0" w:space="0" w:color="auto"/>
      </w:divBdr>
    </w:div>
    <w:div w:id="1983806385">
      <w:bodyDiv w:val="1"/>
      <w:marLeft w:val="0"/>
      <w:marRight w:val="0"/>
      <w:marTop w:val="0"/>
      <w:marBottom w:val="0"/>
      <w:divBdr>
        <w:top w:val="none" w:sz="0" w:space="0" w:color="auto"/>
        <w:left w:val="none" w:sz="0" w:space="0" w:color="auto"/>
        <w:bottom w:val="none" w:sz="0" w:space="0" w:color="auto"/>
        <w:right w:val="none" w:sz="0" w:space="0" w:color="auto"/>
      </w:divBdr>
    </w:div>
    <w:div w:id="211432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ummacollege.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commissievanaanbestedingsexperts.nl" TargetMode="External"/><Relationship Id="rId2" Type="http://schemas.openxmlformats.org/officeDocument/2006/relationships/customXml" Target="../customXml/item2.xml"/><Relationship Id="rId16" Type="http://schemas.openxmlformats.org/officeDocument/2006/relationships/hyperlink" Target="mailto:inkoop@mboraad.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enderned.nl/cms/nl/voor-ondernemingen/video"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mberley.kole-dijkstra@aon.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on\templates\Aon%20NLD%20Office%20Templates\Rapport%20&amp;%20Offerte\Rapport%20Aon%20NL%20Blu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4E9A5A177C942B3B58EB192A8CC15" ma:contentTypeVersion="14" ma:contentTypeDescription="Een nieuw document maken." ma:contentTypeScope="" ma:versionID="c826244f5d8e8dad30f3333473432f2c">
  <xsd:schema xmlns:xsd="http://www.w3.org/2001/XMLSchema" xmlns:xs="http://www.w3.org/2001/XMLSchema" xmlns:p="http://schemas.microsoft.com/office/2006/metadata/properties" xmlns:ns2="5a929a7d-bb23-4fe8-96e0-c0a59534f4da" xmlns:ns3="6e0f10e9-7520-421a-8b57-2ae17f998461" targetNamespace="http://schemas.microsoft.com/office/2006/metadata/properties" ma:root="true" ma:fieldsID="9a17f6f50841a1f174d2d5297f821da0" ns2:_="" ns3:_="">
    <xsd:import namespace="5a929a7d-bb23-4fe8-96e0-c0a59534f4da"/>
    <xsd:import namespace="6e0f10e9-7520-421a-8b57-2ae17f9984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29a7d-bb23-4fe8-96e0-c0a59534f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f10e9-7520-421a-8b57-2ae17f99846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fec7362-e544-4e6e-980e-f24c31a94e25}" ma:internalName="TaxCatchAll" ma:showField="CatchAllData" ma:web="6e0f10e9-7520-421a-8b57-2ae17f9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29a7d-bb23-4fe8-96e0-c0a59534f4da">
      <Terms xmlns="http://schemas.microsoft.com/office/infopath/2007/PartnerControls"/>
    </lcf76f155ced4ddcb4097134ff3c332f>
    <TaxCatchAll xmlns="6e0f10e9-7520-421a-8b57-2ae17f998461"/>
  </documentManagement>
</p:properties>
</file>

<file path=customXml/item4.xml><?xml version="1.0" encoding="utf-8"?>
<titus xmlns="http://schemas.titus.com/TitusProperties/">
  <TitusGUID xmlns="">e14729f1-9b9e-4ca1-9bc4-79e59151307f</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3BD0-A60D-4B35-94A6-82818E85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29a7d-bb23-4fe8-96e0-c0a59534f4da"/>
    <ds:schemaRef ds:uri="6e0f10e9-7520-421a-8b57-2ae17f99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B0129-4AE6-44CE-92F9-B172D3EDCF85}">
  <ds:schemaRefs>
    <ds:schemaRef ds:uri="http://schemas.microsoft.com/sharepoint/v3/contenttype/forms"/>
  </ds:schemaRefs>
</ds:datastoreItem>
</file>

<file path=customXml/itemProps3.xml><?xml version="1.0" encoding="utf-8"?>
<ds:datastoreItem xmlns:ds="http://schemas.openxmlformats.org/officeDocument/2006/customXml" ds:itemID="{4C29D0F9-F5A2-4581-A6FB-2EB7E5F517F0}">
  <ds:schemaRefs>
    <ds:schemaRef ds:uri="http://schemas.microsoft.com/office/2006/metadata/properties"/>
    <ds:schemaRef ds:uri="http://schemas.microsoft.com/office/infopath/2007/PartnerControls"/>
    <ds:schemaRef ds:uri="5a929a7d-bb23-4fe8-96e0-c0a59534f4da"/>
    <ds:schemaRef ds:uri="6e0f10e9-7520-421a-8b57-2ae17f998461"/>
  </ds:schemaRefs>
</ds:datastoreItem>
</file>

<file path=customXml/itemProps4.xml><?xml version="1.0" encoding="utf-8"?>
<ds:datastoreItem xmlns:ds="http://schemas.openxmlformats.org/officeDocument/2006/customXml" ds:itemID="{6CA6515C-6E48-4CB6-AA18-886297890366}">
  <ds:schemaRefs>
    <ds:schemaRef ds:uri="http://schemas.titus.com/TitusProperties/"/>
    <ds:schemaRef ds:uri=""/>
  </ds:schemaRefs>
</ds:datastoreItem>
</file>

<file path=customXml/itemProps5.xml><?xml version="1.0" encoding="utf-8"?>
<ds:datastoreItem xmlns:ds="http://schemas.openxmlformats.org/officeDocument/2006/customXml" ds:itemID="{861122DB-23C2-47E9-86EA-A955F218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Aon NL Blue.dotm</Template>
  <TotalTime>2</TotalTime>
  <Pages>35</Pages>
  <Words>8616</Words>
  <Characters>54673</Characters>
  <Application>Microsoft Office Word</Application>
  <DocSecurity>0</DocSecurity>
  <Lines>455</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&lt;Titel-Rapport&gt;</vt:lpstr>
      <vt:lpstr>&lt;Titel-Rapport&gt;</vt:lpstr>
    </vt:vector>
  </TitlesOfParts>
  <Company>Aon Nederland bv</Company>
  <LinksUpToDate>false</LinksUpToDate>
  <CharactersWithSpaces>63163</CharactersWithSpaces>
  <SharedDoc>false</SharedDoc>
  <HLinks>
    <vt:vector size="12" baseType="variant">
      <vt:variant>
        <vt:i4>1638448</vt:i4>
      </vt:variant>
      <vt:variant>
        <vt:i4>8</vt:i4>
      </vt:variant>
      <vt:variant>
        <vt:i4>0</vt:i4>
      </vt:variant>
      <vt:variant>
        <vt:i4>5</vt:i4>
      </vt:variant>
      <vt:variant>
        <vt:lpwstr/>
      </vt:variant>
      <vt:variant>
        <vt:lpwstr>_Toc363041494</vt:lpwstr>
      </vt:variant>
      <vt:variant>
        <vt:i4>1638448</vt:i4>
      </vt:variant>
      <vt:variant>
        <vt:i4>2</vt:i4>
      </vt:variant>
      <vt:variant>
        <vt:i4>0</vt:i4>
      </vt:variant>
      <vt:variant>
        <vt:i4>5</vt:i4>
      </vt:variant>
      <vt:variant>
        <vt:lpwstr/>
      </vt:variant>
      <vt:variant>
        <vt:lpwstr>_Toc363041493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&lt;Titel-Rapport&gt;</dc:title>
  <dc:subject/>
  <dc:creator>Meryl Freire</dc:creator>
  <cp:keywords/>
  <dc:description/>
  <cp:lastModifiedBy>Kimberley Kole-Dijkstra</cp:lastModifiedBy>
  <cp:revision>4</cp:revision>
  <cp:lastPrinted>2025-07-23T14:39:00Z</cp:lastPrinted>
  <dcterms:created xsi:type="dcterms:W3CDTF">2025-09-05T13:45:00Z</dcterms:created>
  <dcterms:modified xsi:type="dcterms:W3CDTF">2025-09-09T14:41:00Z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e14729f1-9b9e-4ca1-9bc4-79e59151307f</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2024-06-04T10:07:12Z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69a731b5-83e4-4a18-a317-890c14997a35</vt:lpwstr>
  </property>
  <property fmtid="{D5CDD505-2E9C-101B-9397-08002B2CF9AE}" pid="10" name="MSIP_Label_9043f10a-881e-4653-a55e-02ca2cc829dc_ContentBits">
    <vt:lpwstr>0</vt:lpwstr>
  </property>
  <property fmtid="{D5CDD505-2E9C-101B-9397-08002B2CF9AE}" pid="11" name="ContentTypeId">
    <vt:lpwstr>0x01010022D4E9A5A177C942B3B58EB192A8CC15</vt:lpwstr>
  </property>
</Properties>
</file>