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3DEDB" w14:textId="3CDD0025" w:rsidR="0067676D" w:rsidRPr="0067676D" w:rsidRDefault="0067676D" w:rsidP="0067676D">
      <w:pPr>
        <w:keepNext/>
        <w:keepLines/>
        <w:spacing w:before="480" w:after="0" w:line="240" w:lineRule="auto"/>
        <w:ind w:left="720" w:hanging="720"/>
        <w:outlineLvl w:val="0"/>
        <w:rPr>
          <w:rFonts w:ascii="Verdana" w:eastAsia="Times New Roman" w:hAnsi="Verdana" w:cs="Times New Roman"/>
          <w:b/>
          <w:bCs/>
          <w:kern w:val="0"/>
          <w:sz w:val="24"/>
          <w:szCs w:val="20"/>
          <w14:ligatures w14:val="none"/>
        </w:rPr>
      </w:pPr>
      <w:bookmarkStart w:id="0" w:name="_Toc130222362"/>
      <w:r>
        <w:rPr>
          <w:rFonts w:ascii="Verdana" w:eastAsia="Times New Roman" w:hAnsi="Verdana" w:cs="Times New Roman"/>
          <w:b/>
          <w:bCs/>
          <w:kern w:val="0"/>
          <w:sz w:val="24"/>
          <w:szCs w:val="20"/>
          <w14:ligatures w14:val="none"/>
        </w:rPr>
        <w:t>4</w:t>
      </w:r>
      <w:r w:rsidRPr="0067676D">
        <w:rPr>
          <w:rFonts w:ascii="Verdana" w:eastAsia="Times New Roman" w:hAnsi="Verdana" w:cs="Times New Roman"/>
          <w:b/>
          <w:bCs/>
          <w:kern w:val="0"/>
          <w:sz w:val="24"/>
          <w:szCs w:val="20"/>
          <w14:ligatures w14:val="none"/>
        </w:rPr>
        <w:t>.</w:t>
      </w:r>
      <w:r w:rsidRPr="0067676D">
        <w:rPr>
          <w:rFonts w:ascii="Verdana" w:eastAsia="Times New Roman" w:hAnsi="Verdana" w:cs="Times New Roman"/>
          <w:b/>
          <w:bCs/>
          <w:kern w:val="0"/>
          <w:sz w:val="24"/>
          <w:szCs w:val="20"/>
          <w14:ligatures w14:val="none"/>
        </w:rPr>
        <w:tab/>
        <w:t>PROGRAMMA VAN EISEN</w:t>
      </w:r>
      <w:bookmarkEnd w:id="0"/>
    </w:p>
    <w:tbl>
      <w:tblPr>
        <w:tblpPr w:leftFromText="141" w:rightFromText="141" w:vertAnchor="page" w:horzAnchor="page" w:tblpX="1015" w:tblpY="29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14"/>
        <w:gridCol w:w="8008"/>
      </w:tblGrid>
      <w:tr w:rsidR="0067676D" w:rsidRPr="0067676D" w14:paraId="12B5E650"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76897762" w14:textId="77777777" w:rsidR="0067676D" w:rsidRPr="0067676D" w:rsidRDefault="0067676D" w:rsidP="0067676D">
            <w:pPr>
              <w:numPr>
                <w:ilvl w:val="0"/>
                <w:numId w:val="1"/>
              </w:numPr>
              <w:spacing w:after="0" w:line="240" w:lineRule="auto"/>
              <w:ind w:left="1440"/>
              <w:jc w:val="both"/>
              <w:rPr>
                <w:rFonts w:ascii="Verdana" w:eastAsia="Calibri" w:hAnsi="Verdana" w:cs="Arial"/>
                <w:b/>
                <w:kern w:val="0"/>
                <w:sz w:val="20"/>
                <w14:ligatures w14:val="none"/>
              </w:rPr>
            </w:pPr>
            <w:r w:rsidRPr="0067676D">
              <w:rPr>
                <w:rFonts w:ascii="Verdana" w:eastAsia="Calibri" w:hAnsi="Verdana" w:cs="Arial"/>
                <w:b/>
                <w:kern w:val="0"/>
                <w:sz w:val="20"/>
                <w14:ligatures w14:val="none"/>
              </w:rPr>
              <w:t>Programma van Eisen: Algemeen</w:t>
            </w:r>
          </w:p>
        </w:tc>
      </w:tr>
      <w:tr w:rsidR="0067676D" w:rsidRPr="0067676D" w14:paraId="2B595F5A"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67513A57" w14:textId="77777777" w:rsidR="0067676D" w:rsidRPr="0067676D" w:rsidRDefault="0067676D" w:rsidP="0067676D">
            <w:pPr>
              <w:numPr>
                <w:ilvl w:val="0"/>
                <w:numId w:val="2"/>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32380D0C"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De Opdrachtnemer beschikt over voldoende kennis en capaciteit (personeel) om de gevraagde advies- en ingenieursdiensten uit te voeren.</w:t>
            </w:r>
          </w:p>
        </w:tc>
      </w:tr>
      <w:tr w:rsidR="0067676D" w:rsidRPr="0067676D" w14:paraId="62ED9000"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1EABB8F1" w14:textId="77777777" w:rsidR="0067676D" w:rsidRPr="0067676D" w:rsidRDefault="0067676D" w:rsidP="0067676D">
            <w:pPr>
              <w:numPr>
                <w:ilvl w:val="0"/>
                <w:numId w:val="2"/>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3CE2C6B3"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Opdrachtnemer beschikt over voldoende (eigen) apparatuur (hardware) en programmatuur (software en licenties) om de gevraagde werkzaamheden te verrichten.</w:t>
            </w:r>
          </w:p>
        </w:tc>
      </w:tr>
      <w:tr w:rsidR="0067676D" w:rsidRPr="0067676D" w14:paraId="148F448A"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4EBA3B12" w14:textId="77777777" w:rsidR="0067676D" w:rsidRPr="0067676D" w:rsidRDefault="0067676D" w:rsidP="0067676D">
            <w:pPr>
              <w:numPr>
                <w:ilvl w:val="0"/>
                <w:numId w:val="2"/>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59791108"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De Opdrachtnemer voert de in het kader van deze Raamovereenkomst te verrichten  advies- en ingenieursdiensten uit conform de vigerende wet- en regelgeving en richtlijnen die (dwingend) van toepassing zijn.</w:t>
            </w:r>
          </w:p>
        </w:tc>
      </w:tr>
      <w:tr w:rsidR="0067676D" w:rsidRPr="0067676D" w14:paraId="0970B188"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5745136F" w14:textId="77777777" w:rsidR="0067676D" w:rsidRPr="0067676D" w:rsidRDefault="0067676D" w:rsidP="0067676D">
            <w:pPr>
              <w:numPr>
                <w:ilvl w:val="0"/>
                <w:numId w:val="2"/>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10077719" w14:textId="4163CDBF"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De Opdrachtnemer dient </w:t>
            </w:r>
            <w:r>
              <w:rPr>
                <w:rFonts w:ascii="Verdana" w:eastAsia="Calibri" w:hAnsi="Verdana" w:cs="Arial"/>
                <w:kern w:val="0"/>
                <w:sz w:val="20"/>
                <w14:ligatures w14:val="none"/>
              </w:rPr>
              <w:t xml:space="preserve">de Opdrachtgever </w:t>
            </w:r>
            <w:r w:rsidRPr="0067676D">
              <w:rPr>
                <w:rFonts w:ascii="Verdana" w:eastAsia="Calibri" w:hAnsi="Verdana" w:cs="Arial"/>
                <w:kern w:val="0"/>
                <w:sz w:val="20"/>
                <w14:ligatures w14:val="none"/>
              </w:rPr>
              <w:t>schriftelijk en tijdig op de hoogte te stellen van veranderingen in de wet- en regelgeving die van invloed zijn op de te verrichten  advies- en ingenieursdiensten. Eventueel meer- of minderwerk welke voortvloeien uit veranderingen in wet- en regelgeving, worden in lijn met de bestaande Raamovereenkomst en na wederzijdse schriftelijke goedkeuring verrekend.</w:t>
            </w:r>
          </w:p>
        </w:tc>
      </w:tr>
      <w:tr w:rsidR="0067676D" w:rsidRPr="0067676D" w14:paraId="0CB4515C"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435771C4" w14:textId="77777777" w:rsidR="0067676D" w:rsidRPr="0067676D" w:rsidRDefault="0067676D" w:rsidP="0067676D">
            <w:pPr>
              <w:numPr>
                <w:ilvl w:val="0"/>
                <w:numId w:val="1"/>
              </w:numPr>
              <w:spacing w:after="0" w:line="240" w:lineRule="auto"/>
              <w:ind w:left="1440"/>
              <w:jc w:val="both"/>
              <w:rPr>
                <w:rFonts w:ascii="Verdana" w:eastAsia="Calibri" w:hAnsi="Verdana" w:cs="Arial"/>
                <w:b/>
                <w:kern w:val="0"/>
                <w:sz w:val="20"/>
                <w14:ligatures w14:val="none"/>
              </w:rPr>
            </w:pPr>
            <w:r w:rsidRPr="0067676D">
              <w:rPr>
                <w:rFonts w:ascii="Verdana" w:eastAsia="Calibri" w:hAnsi="Verdana" w:cs="Arial"/>
                <w:b/>
                <w:kern w:val="0"/>
                <w:sz w:val="20"/>
                <w14:ligatures w14:val="none"/>
              </w:rPr>
              <w:t>Programma van Eisen: Nadere Opdrachten</w:t>
            </w:r>
          </w:p>
        </w:tc>
      </w:tr>
      <w:tr w:rsidR="0067676D" w:rsidRPr="0067676D" w14:paraId="1D7F806F"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7CA1F223"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6BD32000" w14:textId="2D0E5900"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color w:val="000000"/>
                <w:kern w:val="0"/>
                <w:sz w:val="20"/>
                <w:szCs w:val="20"/>
                <w:shd w:val="clear" w:color="auto" w:fill="FFFFFF"/>
                <w14:ligatures w14:val="none"/>
              </w:rPr>
              <w:t xml:space="preserve">Bij een nadere één-op-één opdracht aan één van de (maximaal) </w:t>
            </w:r>
            <w:r>
              <w:rPr>
                <w:rFonts w:ascii="Verdana" w:eastAsia="Calibri" w:hAnsi="Verdana" w:cs="Arial"/>
                <w:color w:val="000000"/>
                <w:kern w:val="0"/>
                <w:sz w:val="20"/>
                <w:szCs w:val="20"/>
                <w:shd w:val="clear" w:color="auto" w:fill="FFFFFF"/>
                <w14:ligatures w14:val="none"/>
              </w:rPr>
              <w:t>vier</w:t>
            </w:r>
            <w:r w:rsidRPr="0067676D">
              <w:rPr>
                <w:rFonts w:ascii="Verdana" w:eastAsia="Calibri" w:hAnsi="Verdana" w:cs="Arial"/>
                <w:color w:val="000000"/>
                <w:kern w:val="0"/>
                <w:sz w:val="20"/>
                <w:szCs w:val="20"/>
                <w:shd w:val="clear" w:color="auto" w:fill="FFFFFF"/>
                <w14:ligatures w14:val="none"/>
              </w:rPr>
              <w:t xml:space="preserve"> raamcontractanten reikt deze Opdrachtnemer binnen tien (10) werkdagen na de uitvraag (van een nadere opdracht)  een offerte aan. De Gemeente reageert binnen vijf (5) werkdagen.</w:t>
            </w:r>
          </w:p>
        </w:tc>
      </w:tr>
      <w:tr w:rsidR="0067676D" w:rsidRPr="0067676D" w14:paraId="11919089"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3F6EF379"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1E7F37EF" w14:textId="77777777" w:rsidR="0067676D" w:rsidRPr="0067676D" w:rsidRDefault="0067676D" w:rsidP="0067676D">
            <w:pPr>
              <w:spacing w:after="0" w:line="240" w:lineRule="auto"/>
              <w:jc w:val="both"/>
              <w:rPr>
                <w:rFonts w:ascii="Verdana" w:eastAsia="Calibri" w:hAnsi="Verdana" w:cs="Arial"/>
                <w:color w:val="000000"/>
                <w:kern w:val="0"/>
                <w:sz w:val="20"/>
                <w:szCs w:val="20"/>
                <w:shd w:val="clear" w:color="auto" w:fill="FFFFFF"/>
                <w14:ligatures w14:val="none"/>
              </w:rPr>
            </w:pPr>
            <w:r w:rsidRPr="0067676D">
              <w:rPr>
                <w:rFonts w:ascii="Verdana" w:eastAsia="Calibri" w:hAnsi="Verdana" w:cs="Arial"/>
                <w:color w:val="000000"/>
                <w:kern w:val="0"/>
                <w:sz w:val="20"/>
                <w:szCs w:val="20"/>
                <w:shd w:val="clear" w:color="auto" w:fill="FFFFFF"/>
                <w14:ligatures w14:val="none"/>
              </w:rPr>
              <w:t>De offerte van de Opdrachtnemer dient transparant opgebouwd te zijn en de gehanteerde tarieven mogen niet hoger zijn dan aangeboden in het prijzenblad.</w:t>
            </w:r>
          </w:p>
        </w:tc>
      </w:tr>
      <w:tr w:rsidR="0067676D" w:rsidRPr="0067676D" w14:paraId="587FEEBD"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1862A0E7"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1AC37C30" w14:textId="77777777" w:rsidR="0067676D" w:rsidRPr="0067676D" w:rsidRDefault="0067676D" w:rsidP="0067676D">
            <w:pPr>
              <w:spacing w:after="0" w:line="240" w:lineRule="auto"/>
              <w:jc w:val="both"/>
              <w:rPr>
                <w:rFonts w:ascii="Verdana" w:eastAsia="Calibri" w:hAnsi="Verdana" w:cs="Arial"/>
                <w:color w:val="000000"/>
                <w:kern w:val="0"/>
                <w:sz w:val="20"/>
                <w:szCs w:val="20"/>
                <w:shd w:val="clear" w:color="auto" w:fill="FFFFFF"/>
                <w14:ligatures w14:val="none"/>
              </w:rPr>
            </w:pPr>
            <w:r w:rsidRPr="0067676D">
              <w:rPr>
                <w:rFonts w:ascii="Verdana" w:eastAsia="Times New Roman" w:hAnsi="Verdana" w:cs="Arial"/>
                <w:color w:val="000000"/>
                <w:kern w:val="0"/>
                <w:sz w:val="20"/>
                <w:szCs w:val="20"/>
                <w:shd w:val="clear" w:color="auto" w:fill="FFFFFF"/>
                <w14:ligatures w14:val="none"/>
              </w:rPr>
              <w:t>Als de offerte niet conformeert aan de zienswijze c.q. raming van De Gemeente, vindt binnen vijf (5) werkdagen na afkeur van de offerte, nader (prijs)overleg plaats. Indien het (prijs)overleg niet leidt tot een positief resultaat, is De Gemeente gerechtigd de uitvraag (van een nadere opdracht) bij een van de andere partijen neer te leggen. De laagste van de twee aanbiedingen, tegen gelijke voorwaarden, zal de nadere opdracht gegund krijgen.</w:t>
            </w:r>
          </w:p>
        </w:tc>
      </w:tr>
      <w:tr w:rsidR="0067676D" w:rsidRPr="0067676D" w14:paraId="2E1CAA4B"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3EF6B66E"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19C177C6" w14:textId="77777777" w:rsidR="0067676D" w:rsidRPr="0067676D" w:rsidRDefault="0067676D" w:rsidP="0067676D">
            <w:pPr>
              <w:spacing w:after="0" w:line="240" w:lineRule="auto"/>
              <w:jc w:val="both"/>
              <w:rPr>
                <w:rFonts w:ascii="Verdana" w:eastAsia="Times New Roman" w:hAnsi="Verdana" w:cs="Arial"/>
                <w:color w:val="000000"/>
                <w:kern w:val="0"/>
                <w:sz w:val="20"/>
                <w:szCs w:val="20"/>
                <w:shd w:val="clear" w:color="auto" w:fill="FFFFFF"/>
                <w14:ligatures w14:val="none"/>
              </w:rPr>
            </w:pPr>
            <w:r w:rsidRPr="0067676D">
              <w:rPr>
                <w:rFonts w:ascii="Verdana" w:eastAsia="Times New Roman" w:hAnsi="Verdana" w:cs="Arial"/>
                <w:color w:val="000000"/>
                <w:kern w:val="0"/>
                <w:sz w:val="20"/>
                <w:szCs w:val="20"/>
                <w:shd w:val="clear" w:color="auto" w:fill="FFFFFF"/>
                <w14:ligatures w14:val="none"/>
              </w:rPr>
              <w:t>Voor nadere opdrachten onder de Raamovereenkomst dient Opdrachtnemer aan te geven welke medewerkers op dit project (nadere opdracht) worden ingezet. Gedurende de looptijd van het desbetreffende project (nadere opdracht) mogen de ingezette medewerkers niet vervangen worden, zonder voorafgaande toestemming van De Gemeente (op basis van redelijkheid zal De Gemeente deze goedkeuring niet op onredelijke gronden onthouden). Dit geldt niet voor medewerkers die door ziekte of ontslag niet langer werkzaam zijn bij de Opdrachtnemer. Extra kosten of investering qua uren voortvloeiend uit het wisselen van medewerkers kunnen niet worden doorbelast aan De Gemeente.</w:t>
            </w:r>
          </w:p>
        </w:tc>
      </w:tr>
      <w:tr w:rsidR="0067676D" w:rsidRPr="0067676D" w14:paraId="7447EA9D"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1CBDBE0A"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3630415A" w14:textId="77777777" w:rsidR="0067676D" w:rsidRPr="0067676D" w:rsidRDefault="0067676D" w:rsidP="0067676D">
            <w:pPr>
              <w:spacing w:after="0" w:line="240" w:lineRule="auto"/>
              <w:jc w:val="both"/>
              <w:rPr>
                <w:rFonts w:ascii="Verdana" w:eastAsia="Times New Roman" w:hAnsi="Verdana" w:cs="Arial"/>
                <w:color w:val="000000"/>
                <w:kern w:val="0"/>
                <w:sz w:val="20"/>
                <w:szCs w:val="20"/>
                <w:shd w:val="clear" w:color="auto" w:fill="FFFFFF"/>
                <w14:ligatures w14:val="none"/>
              </w:rPr>
            </w:pPr>
            <w:r w:rsidRPr="0067676D">
              <w:rPr>
                <w:rFonts w:ascii="Verdana" w:eastAsia="Calibri" w:hAnsi="Verdana" w:cs="Arial"/>
                <w:kern w:val="0"/>
                <w:sz w:val="20"/>
                <w14:ligatures w14:val="none"/>
              </w:rPr>
              <w:t xml:space="preserve">Nadere opdrachten kunnen in fases gegund worden (d.m.v. opties). Deze opties maken onderdeel uit van de raming van De Gemeente op welke manier de nadere opdracht te verdelen. Hierdoor kan een nadere opdracht ook nog doorlopen na het laatste jaar van de Raamovereenkomst. </w:t>
            </w:r>
          </w:p>
        </w:tc>
      </w:tr>
      <w:tr w:rsidR="0067676D" w:rsidRPr="0067676D" w14:paraId="6F4C9D04" w14:textId="77777777" w:rsidTr="0067676D">
        <w:tc>
          <w:tcPr>
            <w:tcW w:w="1032" w:type="dxa"/>
            <w:gridSpan w:val="2"/>
            <w:tcBorders>
              <w:top w:val="single" w:sz="4" w:space="0" w:color="auto"/>
              <w:left w:val="single" w:sz="12" w:space="0" w:color="auto"/>
              <w:bottom w:val="single" w:sz="4" w:space="0" w:color="auto"/>
              <w:right w:val="single" w:sz="4" w:space="0" w:color="auto"/>
            </w:tcBorders>
            <w:shd w:val="clear" w:color="auto" w:fill="D9D9D9"/>
          </w:tcPr>
          <w:p w14:paraId="06008FD6" w14:textId="77777777" w:rsidR="0067676D" w:rsidRPr="0067676D" w:rsidRDefault="0067676D" w:rsidP="0067676D">
            <w:pPr>
              <w:numPr>
                <w:ilvl w:val="0"/>
                <w:numId w:val="3"/>
              </w:numPr>
              <w:spacing w:after="0" w:line="240" w:lineRule="auto"/>
              <w:jc w:val="both"/>
              <w:rPr>
                <w:rFonts w:ascii="Verdana" w:eastAsia="Calibri" w:hAnsi="Verdana" w:cs="Arial"/>
                <w:kern w:val="0"/>
                <w:sz w:val="20"/>
                <w14:ligatures w14:val="none"/>
              </w:rPr>
            </w:pPr>
          </w:p>
        </w:tc>
        <w:tc>
          <w:tcPr>
            <w:tcW w:w="8008" w:type="dxa"/>
            <w:tcBorders>
              <w:top w:val="single" w:sz="4" w:space="0" w:color="auto"/>
              <w:left w:val="single" w:sz="4" w:space="0" w:color="auto"/>
              <w:bottom w:val="single" w:sz="4" w:space="0" w:color="auto"/>
              <w:right w:val="single" w:sz="12" w:space="0" w:color="auto"/>
            </w:tcBorders>
            <w:hideMark/>
          </w:tcPr>
          <w:p w14:paraId="5E9AAF86"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Opdrachtnemer mag jaarlijks één nadere opdracht weigeren met opgave van gegronde redenen. </w:t>
            </w:r>
          </w:p>
        </w:tc>
      </w:tr>
      <w:tr w:rsidR="0067676D" w:rsidRPr="0067676D" w14:paraId="06B23D40"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69308D86" w14:textId="77777777" w:rsidR="0067676D" w:rsidRPr="0067676D" w:rsidRDefault="0067676D" w:rsidP="0067676D">
            <w:pPr>
              <w:numPr>
                <w:ilvl w:val="0"/>
                <w:numId w:val="1"/>
              </w:numPr>
              <w:spacing w:after="0" w:line="240" w:lineRule="auto"/>
              <w:ind w:left="1440"/>
              <w:jc w:val="both"/>
              <w:rPr>
                <w:rFonts w:ascii="Verdana" w:eastAsia="Calibri" w:hAnsi="Verdana" w:cs="Arial"/>
                <w:b/>
                <w:kern w:val="0"/>
                <w:sz w:val="20"/>
                <w14:ligatures w14:val="none"/>
              </w:rPr>
            </w:pPr>
            <w:r w:rsidRPr="0067676D">
              <w:rPr>
                <w:rFonts w:ascii="Verdana" w:eastAsia="Calibri" w:hAnsi="Verdana" w:cs="Arial"/>
                <w:b/>
                <w:kern w:val="0"/>
                <w:sz w:val="20"/>
                <w14:ligatures w14:val="none"/>
              </w:rPr>
              <w:t>Programma van Eisen: Communicatie en personeel</w:t>
            </w:r>
          </w:p>
        </w:tc>
      </w:tr>
      <w:tr w:rsidR="0067676D" w:rsidRPr="0067676D" w14:paraId="3199C414"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7EE4857B"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lastRenderedPageBreak/>
              <w:t>3.1</w:t>
            </w:r>
          </w:p>
        </w:tc>
        <w:tc>
          <w:tcPr>
            <w:tcW w:w="8022" w:type="dxa"/>
            <w:gridSpan w:val="2"/>
            <w:tcBorders>
              <w:top w:val="single" w:sz="4" w:space="0" w:color="auto"/>
              <w:left w:val="single" w:sz="4" w:space="0" w:color="auto"/>
              <w:bottom w:val="single" w:sz="4" w:space="0" w:color="auto"/>
              <w:right w:val="single" w:sz="12" w:space="0" w:color="auto"/>
            </w:tcBorders>
            <w:hideMark/>
          </w:tcPr>
          <w:p w14:paraId="1FE1B998"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Voorafgaand aan de start van de Raamovereenkomst, wordt op initiatief van De Gemeente een kick-off meeting gehouden voor alle (maximaal) drie partijen gezamenlijk.</w:t>
            </w:r>
            <w:r w:rsidRPr="0067676D">
              <w:rPr>
                <w:rFonts w:ascii="Georgia" w:eastAsia="Times New Roman" w:hAnsi="Georgia" w:cs="Georgia"/>
                <w:kern w:val="0"/>
                <w:sz w:val="20"/>
                <w:szCs w:val="20"/>
                <w:highlight w:val="white"/>
                <w:lang w:eastAsia="nl-NL"/>
                <w14:ligatures w14:val="none"/>
              </w:rPr>
              <w:t xml:space="preserve"> </w:t>
            </w:r>
          </w:p>
        </w:tc>
      </w:tr>
      <w:tr w:rsidR="0067676D" w:rsidRPr="0067676D" w14:paraId="083BF14F"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7303EE28"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3.2</w:t>
            </w:r>
          </w:p>
        </w:tc>
        <w:tc>
          <w:tcPr>
            <w:tcW w:w="8022" w:type="dxa"/>
            <w:gridSpan w:val="2"/>
            <w:tcBorders>
              <w:top w:val="single" w:sz="4" w:space="0" w:color="auto"/>
              <w:left w:val="single" w:sz="4" w:space="0" w:color="auto"/>
              <w:bottom w:val="single" w:sz="4" w:space="0" w:color="auto"/>
              <w:right w:val="single" w:sz="12" w:space="0" w:color="auto"/>
            </w:tcBorders>
            <w:hideMark/>
          </w:tcPr>
          <w:p w14:paraId="78D46BE4"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Van de Opdrachtnemer wordt verwacht dat deze een vaste contactpersoon aanstelt en een vaste vervanger voor alle communicatie tussen De Gemeente en Opdrachtnemer. De Gemeente stelt ook een vaste contactpersoon aan en een vaste vervanger. Indien er wijzigingen zijn in de naam, contactgegevens of contactpersoon van Opdrachtnemer, dan geeft Opdrachtnemer dit direct door aan De Gemeente. </w:t>
            </w:r>
          </w:p>
        </w:tc>
      </w:tr>
      <w:tr w:rsidR="0067676D" w:rsidRPr="0067676D" w14:paraId="39AEB4BC"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7EA51154"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3.3</w:t>
            </w:r>
          </w:p>
        </w:tc>
        <w:tc>
          <w:tcPr>
            <w:tcW w:w="8022" w:type="dxa"/>
            <w:gridSpan w:val="2"/>
            <w:tcBorders>
              <w:top w:val="single" w:sz="4" w:space="0" w:color="auto"/>
              <w:left w:val="single" w:sz="4" w:space="0" w:color="auto"/>
              <w:bottom w:val="single" w:sz="4" w:space="0" w:color="auto"/>
              <w:right w:val="single" w:sz="12" w:space="0" w:color="auto"/>
            </w:tcBorders>
            <w:hideMark/>
          </w:tcPr>
          <w:p w14:paraId="1D96B51C"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Opdrachtnemer dient de advies- en ingenieursdiensten uit te voeren met een vaste poule medewerkers. Opdrachtnemer bevestigt dat de in te zetten medewerkers voldoende zijn opgeleid en alle benodigde kennis en ervaring hebben die voor uitvoering van de opdracht zoals beschreven in onderhavige aanbesteding benodigd is. </w:t>
            </w:r>
          </w:p>
        </w:tc>
      </w:tr>
      <w:tr w:rsidR="0067676D" w:rsidRPr="0067676D" w14:paraId="77A51309"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7E5867A9"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3.4</w:t>
            </w:r>
          </w:p>
        </w:tc>
        <w:tc>
          <w:tcPr>
            <w:tcW w:w="8022" w:type="dxa"/>
            <w:gridSpan w:val="2"/>
            <w:tcBorders>
              <w:top w:val="single" w:sz="4" w:space="0" w:color="auto"/>
              <w:left w:val="single" w:sz="4" w:space="0" w:color="auto"/>
              <w:bottom w:val="single" w:sz="4" w:space="0" w:color="auto"/>
              <w:right w:val="single" w:sz="12" w:space="0" w:color="auto"/>
            </w:tcBorders>
            <w:hideMark/>
          </w:tcPr>
          <w:p w14:paraId="208DB6A8"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Werkzaamheden dienen uitgevoerd te worden zowel op kantoor van de Opdrachtnemer zelf als ook op locatie van De Gemeente wanneer de gemeente dit nodig acht. Wanneer er gewerkt wordt op locatie van De Gemeente mogen geen reiskosten e.d. in rekening worden gebracht. Overleggen vinden zowel digitaal plaats alsook op locatie van De Gemeente. </w:t>
            </w:r>
          </w:p>
        </w:tc>
      </w:tr>
      <w:tr w:rsidR="0067676D" w:rsidRPr="0067676D" w14:paraId="48248950"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12D82F77"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3.5</w:t>
            </w:r>
          </w:p>
        </w:tc>
        <w:tc>
          <w:tcPr>
            <w:tcW w:w="8022" w:type="dxa"/>
            <w:gridSpan w:val="2"/>
            <w:tcBorders>
              <w:top w:val="single" w:sz="4" w:space="0" w:color="auto"/>
              <w:left w:val="single" w:sz="4" w:space="0" w:color="auto"/>
              <w:bottom w:val="single" w:sz="4" w:space="0" w:color="auto"/>
              <w:right w:val="single" w:sz="12" w:space="0" w:color="auto"/>
            </w:tcBorders>
            <w:hideMark/>
          </w:tcPr>
          <w:p w14:paraId="0AA1B0FD"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Er vindt halfjaarlijks een evaluatie gesprek plaats tussen de contactpersoon van de Opdrachtnemer(s) en de contactpersoon van De Gemeente waarin in ieder geval de volgende punten besproken worden:  </w:t>
            </w:r>
          </w:p>
          <w:p w14:paraId="780F9BB2"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Overzicht gegunde nadere opdrachten;</w:t>
            </w:r>
          </w:p>
          <w:p w14:paraId="09D4E7F0"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Kwaliteit uitgevoerde werkzaamheden;</w:t>
            </w:r>
          </w:p>
          <w:p w14:paraId="47D2A7CC" w14:textId="6AA821CC"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Nagekomen beloftes van de kwaliteitscriteria</w:t>
            </w:r>
            <w:r>
              <w:rPr>
                <w:rFonts w:ascii="Verdana" w:eastAsia="Calibri" w:hAnsi="Verdana" w:cs="Arial"/>
                <w:sz w:val="20"/>
              </w:rPr>
              <w:t>;</w:t>
            </w:r>
          </w:p>
          <w:p w14:paraId="777C0D21"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 xml:space="preserve">Duurzaamheid en </w:t>
            </w:r>
            <w:proofErr w:type="spellStart"/>
            <w:r w:rsidRPr="0067676D">
              <w:rPr>
                <w:rFonts w:ascii="Verdana" w:eastAsia="Calibri" w:hAnsi="Verdana" w:cs="Arial"/>
                <w:sz w:val="20"/>
              </w:rPr>
              <w:t>Social</w:t>
            </w:r>
            <w:proofErr w:type="spellEnd"/>
            <w:r w:rsidRPr="0067676D">
              <w:rPr>
                <w:rFonts w:ascii="Verdana" w:eastAsia="Calibri" w:hAnsi="Verdana" w:cs="Arial"/>
                <w:sz w:val="20"/>
              </w:rPr>
              <w:t xml:space="preserve"> Return;</w:t>
            </w:r>
          </w:p>
          <w:p w14:paraId="6D10AAE3"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Planning;</w:t>
            </w:r>
          </w:p>
          <w:p w14:paraId="3378C911"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 xml:space="preserve">Omzet; </w:t>
            </w:r>
          </w:p>
          <w:p w14:paraId="3BC65BBB"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Meer- en minderwerk tijdens de nadere opdrachten;</w:t>
            </w:r>
          </w:p>
          <w:p w14:paraId="43B9E482" w14:textId="77777777" w:rsidR="0067676D" w:rsidRPr="0067676D" w:rsidRDefault="0067676D" w:rsidP="0067676D">
            <w:pPr>
              <w:numPr>
                <w:ilvl w:val="0"/>
                <w:numId w:val="4"/>
              </w:numPr>
              <w:spacing w:after="0" w:line="240" w:lineRule="auto"/>
              <w:contextualSpacing/>
              <w:jc w:val="both"/>
              <w:rPr>
                <w:rFonts w:ascii="Verdana" w:eastAsia="Calibri" w:hAnsi="Verdana" w:cs="Arial"/>
                <w:sz w:val="20"/>
              </w:rPr>
            </w:pPr>
            <w:r w:rsidRPr="0067676D">
              <w:rPr>
                <w:rFonts w:ascii="Verdana" w:eastAsia="Calibri" w:hAnsi="Verdana" w:cs="Arial"/>
                <w:sz w:val="20"/>
              </w:rPr>
              <w:t>Overige zaken.</w:t>
            </w:r>
          </w:p>
          <w:p w14:paraId="4D802552"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Voor de evaluatiegesprekken mogen geen kosten in rekening gebracht worden. Verslaglegging (enkel gemaakte afspraken) geschiedt door de Opdrachtnemer en wordt naar de contactpersoon van De Gemeente gestuurd. Dit overleg vindt fysiek plaats bij De Gemeente op locatie.  </w:t>
            </w:r>
          </w:p>
        </w:tc>
      </w:tr>
      <w:tr w:rsidR="0067676D" w:rsidRPr="0067676D" w14:paraId="79DEA6CA"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3CB4A9B0" w14:textId="77777777" w:rsidR="0067676D" w:rsidRPr="0067676D" w:rsidRDefault="0067676D" w:rsidP="0067676D">
            <w:pPr>
              <w:numPr>
                <w:ilvl w:val="0"/>
                <w:numId w:val="1"/>
              </w:numPr>
              <w:spacing w:after="0" w:line="240" w:lineRule="auto"/>
              <w:ind w:left="1440"/>
              <w:jc w:val="both"/>
              <w:rPr>
                <w:rFonts w:ascii="Verdana" w:eastAsia="Calibri" w:hAnsi="Verdana" w:cs="Arial"/>
                <w:b/>
                <w:kern w:val="0"/>
                <w:sz w:val="20"/>
                <w14:ligatures w14:val="none"/>
              </w:rPr>
            </w:pPr>
            <w:r w:rsidRPr="0067676D">
              <w:rPr>
                <w:rFonts w:ascii="Verdana" w:eastAsia="Calibri" w:hAnsi="Verdana" w:cs="Arial"/>
                <w:b/>
                <w:kern w:val="0"/>
                <w:sz w:val="20"/>
                <w14:ligatures w14:val="none"/>
              </w:rPr>
              <w:t>Programma van Eisen: Facturatie en indexering</w:t>
            </w:r>
          </w:p>
        </w:tc>
      </w:tr>
      <w:tr w:rsidR="0067676D" w:rsidRPr="0067676D" w14:paraId="786EC1EB"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6DB19C20"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4.1</w:t>
            </w:r>
          </w:p>
        </w:tc>
        <w:tc>
          <w:tcPr>
            <w:tcW w:w="8022" w:type="dxa"/>
            <w:gridSpan w:val="2"/>
            <w:tcBorders>
              <w:top w:val="single" w:sz="4" w:space="0" w:color="auto"/>
              <w:left w:val="single" w:sz="4" w:space="0" w:color="auto"/>
              <w:bottom w:val="single" w:sz="4" w:space="0" w:color="auto"/>
              <w:right w:val="single" w:sz="12" w:space="0" w:color="auto"/>
            </w:tcBorders>
            <w:hideMark/>
          </w:tcPr>
          <w:p w14:paraId="57E7F354" w14:textId="07FD36A8" w:rsidR="0067676D" w:rsidRPr="0067676D" w:rsidRDefault="0067676D" w:rsidP="0067676D">
            <w:pPr>
              <w:spacing w:after="0" w:line="240" w:lineRule="auto"/>
              <w:jc w:val="both"/>
              <w:rPr>
                <w:rFonts w:ascii="Verdana" w:eastAsia="Calibri" w:hAnsi="Verdana" w:cs="Arial"/>
                <w:sz w:val="20"/>
              </w:rPr>
            </w:pPr>
            <w:r w:rsidRPr="0067676D">
              <w:rPr>
                <w:rFonts w:ascii="Verdana" w:eastAsia="Calibri" w:hAnsi="Verdana" w:cs="Arial"/>
                <w:kern w:val="0"/>
                <w:sz w:val="20"/>
                <w14:ligatures w14:val="none"/>
              </w:rPr>
              <w:t xml:space="preserve">Opdrachtnemer </w:t>
            </w:r>
            <w:r>
              <w:rPr>
                <w:rFonts w:ascii="Verdana" w:eastAsia="Calibri" w:hAnsi="Verdana" w:cs="Arial"/>
                <w:kern w:val="0"/>
                <w:sz w:val="20"/>
                <w14:ligatures w14:val="none"/>
              </w:rPr>
              <w:t xml:space="preserve">en Opdrachtgever spreken tijdens de Kick off af hoe er wordt gefactureerd. Doel is dat alle vier de Opdrachtnemers op dezelfde wijze/termijnen factureren. </w:t>
            </w:r>
          </w:p>
        </w:tc>
      </w:tr>
      <w:tr w:rsidR="0067676D" w:rsidRPr="0067676D" w14:paraId="64A1F4D6"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4C123D7F"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4.2</w:t>
            </w:r>
          </w:p>
        </w:tc>
        <w:tc>
          <w:tcPr>
            <w:tcW w:w="8022" w:type="dxa"/>
            <w:gridSpan w:val="2"/>
            <w:tcBorders>
              <w:top w:val="single" w:sz="4" w:space="0" w:color="auto"/>
              <w:left w:val="single" w:sz="4" w:space="0" w:color="auto"/>
              <w:bottom w:val="single" w:sz="4" w:space="0" w:color="auto"/>
              <w:right w:val="single" w:sz="12" w:space="0" w:color="auto"/>
            </w:tcBorders>
            <w:hideMark/>
          </w:tcPr>
          <w:p w14:paraId="72CE04FB"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Indien een factuur door De Gemeente  niet akkoord wordt bevonden wordt dit met opgaaf van reden(en) binnen tien (10) dagen na factuurdatum gemeld aan Opdrachtnemer en wordt vooreerst de betaling opgeschort.</w:t>
            </w:r>
          </w:p>
        </w:tc>
      </w:tr>
      <w:tr w:rsidR="0067676D" w:rsidRPr="0067676D" w14:paraId="7D20B5E0"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343AA610"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4.3</w:t>
            </w:r>
          </w:p>
        </w:tc>
        <w:tc>
          <w:tcPr>
            <w:tcW w:w="8022" w:type="dxa"/>
            <w:gridSpan w:val="2"/>
            <w:tcBorders>
              <w:top w:val="single" w:sz="4" w:space="0" w:color="auto"/>
              <w:left w:val="single" w:sz="4" w:space="0" w:color="auto"/>
              <w:bottom w:val="single" w:sz="4" w:space="0" w:color="auto"/>
              <w:right w:val="single" w:sz="12" w:space="0" w:color="auto"/>
            </w:tcBorders>
          </w:tcPr>
          <w:p w14:paraId="49017201" w14:textId="159CAC40"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De prijzen staan vast gedurende de looptijd van de Raamovereenkomst, met uitzondering van de indexatie. Opdrachtnemer voert zelf en dus op eigen initiatief indexatie toe. Dit zal jaarlijks gebeuren na akkoord van De Gemeente, voor het eerst met ingang van 1 januari 202</w:t>
            </w:r>
            <w:r>
              <w:rPr>
                <w:rFonts w:ascii="Verdana" w:eastAsia="Calibri" w:hAnsi="Verdana" w:cs="Arial"/>
                <w:kern w:val="0"/>
                <w:sz w:val="20"/>
                <w14:ligatures w14:val="none"/>
              </w:rPr>
              <w:t>6</w:t>
            </w:r>
            <w:r w:rsidRPr="0067676D">
              <w:rPr>
                <w:rFonts w:ascii="Verdana" w:eastAsia="Calibri" w:hAnsi="Verdana" w:cs="Arial"/>
                <w:kern w:val="0"/>
                <w:sz w:val="20"/>
                <w14:ligatures w14:val="none"/>
              </w:rPr>
              <w:t xml:space="preserve"> overeenkomstig het geldende prijsindex, zakelijke dienstverlening (DPI), jaarmutatie, indexatiemaand: december, op basis van 2015=100, als gepubliceerd door het Centraal Bureau voor de Statistiek (CBS).</w:t>
            </w:r>
          </w:p>
          <w:p w14:paraId="577F610F"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Lopende nadere opdrachten worden niet geïndexeerd. Indien in een jaar afgezien is van het herzien van prijzen en tarieven, dan vindt indexering in het daarop volgende jaar slechts plaats over de periode van één jaar. Van indexering over meerdere jaren is derhalve nimmer sprake. </w:t>
            </w:r>
          </w:p>
          <w:p w14:paraId="4CBB6E57" w14:textId="77777777" w:rsidR="0067676D" w:rsidRPr="0067676D" w:rsidRDefault="0067676D" w:rsidP="0067676D">
            <w:pPr>
              <w:spacing w:after="0" w:line="240" w:lineRule="auto"/>
              <w:jc w:val="both"/>
              <w:rPr>
                <w:rFonts w:ascii="Verdana" w:eastAsia="Calibri" w:hAnsi="Verdana" w:cs="Arial"/>
                <w:kern w:val="0"/>
                <w:sz w:val="20"/>
                <w14:ligatures w14:val="none"/>
              </w:rPr>
            </w:pPr>
          </w:p>
          <w:p w14:paraId="4D84DD0A"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Opdrachtnemer dient een voornemen voor prijsverhoging minimaal zes weken na bekendmaking van deze cijfers bekend te maken aan De Gemeente. Gewijzigde prijzen en tarieven gaan pas in na toestemming van De Gemeente.</w:t>
            </w:r>
          </w:p>
        </w:tc>
      </w:tr>
      <w:tr w:rsidR="0067676D" w:rsidRPr="0067676D" w14:paraId="52EB94A2"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6AEE4C22" w14:textId="77777777" w:rsidR="0067676D" w:rsidRPr="0067676D" w:rsidRDefault="0067676D" w:rsidP="0067676D">
            <w:pPr>
              <w:numPr>
                <w:ilvl w:val="0"/>
                <w:numId w:val="1"/>
              </w:numPr>
              <w:spacing w:after="0" w:line="240" w:lineRule="auto"/>
              <w:contextualSpacing/>
              <w:jc w:val="both"/>
              <w:rPr>
                <w:rFonts w:ascii="Verdana" w:eastAsia="Calibri" w:hAnsi="Verdana" w:cs="Arial"/>
                <w:b/>
                <w:sz w:val="20"/>
              </w:rPr>
            </w:pPr>
            <w:proofErr w:type="spellStart"/>
            <w:r w:rsidRPr="0067676D">
              <w:rPr>
                <w:rFonts w:ascii="Verdana" w:eastAsia="Calibri" w:hAnsi="Verdana" w:cs="Arial"/>
                <w:b/>
                <w:sz w:val="20"/>
              </w:rPr>
              <w:lastRenderedPageBreak/>
              <w:t>Social</w:t>
            </w:r>
            <w:proofErr w:type="spellEnd"/>
            <w:r w:rsidRPr="0067676D">
              <w:rPr>
                <w:rFonts w:ascii="Verdana" w:eastAsia="Calibri" w:hAnsi="Verdana" w:cs="Arial"/>
                <w:b/>
                <w:sz w:val="20"/>
              </w:rPr>
              <w:t xml:space="preserve"> Return</w:t>
            </w:r>
          </w:p>
        </w:tc>
      </w:tr>
      <w:tr w:rsidR="0067676D" w:rsidRPr="0067676D" w14:paraId="0429A5E4"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32B1F46D"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5.1</w:t>
            </w:r>
          </w:p>
        </w:tc>
        <w:tc>
          <w:tcPr>
            <w:tcW w:w="8022" w:type="dxa"/>
            <w:gridSpan w:val="2"/>
            <w:tcBorders>
              <w:top w:val="single" w:sz="4" w:space="0" w:color="auto"/>
              <w:left w:val="single" w:sz="4" w:space="0" w:color="auto"/>
              <w:bottom w:val="single" w:sz="4" w:space="0" w:color="auto"/>
              <w:right w:val="single" w:sz="12" w:space="0" w:color="auto"/>
            </w:tcBorders>
            <w:hideMark/>
          </w:tcPr>
          <w:p w14:paraId="6FFAD0D0" w14:textId="77777777" w:rsidR="0067676D" w:rsidRPr="0067676D" w:rsidRDefault="0067676D" w:rsidP="0067676D">
            <w:pPr>
              <w:spacing w:after="0" w:line="240" w:lineRule="auto"/>
              <w:jc w:val="both"/>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Opdrachtnemer dient zich in te zetten voor </w:t>
            </w:r>
            <w:proofErr w:type="spellStart"/>
            <w:r w:rsidRPr="0067676D">
              <w:rPr>
                <w:rFonts w:ascii="Verdana" w:eastAsia="Calibri" w:hAnsi="Verdana" w:cs="Arial"/>
                <w:kern w:val="0"/>
                <w:sz w:val="20"/>
                <w14:ligatures w14:val="none"/>
              </w:rPr>
              <w:t>Social</w:t>
            </w:r>
            <w:proofErr w:type="spellEnd"/>
            <w:r w:rsidRPr="0067676D">
              <w:rPr>
                <w:rFonts w:ascii="Verdana" w:eastAsia="Calibri" w:hAnsi="Verdana" w:cs="Arial"/>
                <w:kern w:val="0"/>
                <w:sz w:val="20"/>
                <w14:ligatures w14:val="none"/>
              </w:rPr>
              <w:t xml:space="preserve"> Return, zowel binnen zijn eigen organisatie alsook het aandacht hebben voor kansen op het gebied van </w:t>
            </w:r>
            <w:proofErr w:type="spellStart"/>
            <w:r w:rsidRPr="0067676D">
              <w:rPr>
                <w:rFonts w:ascii="Verdana" w:eastAsia="Calibri" w:hAnsi="Verdana" w:cs="Arial"/>
                <w:kern w:val="0"/>
                <w:sz w:val="20"/>
                <w14:ligatures w14:val="none"/>
              </w:rPr>
              <w:t>Social</w:t>
            </w:r>
            <w:proofErr w:type="spellEnd"/>
            <w:r w:rsidRPr="0067676D">
              <w:rPr>
                <w:rFonts w:ascii="Verdana" w:eastAsia="Calibri" w:hAnsi="Verdana" w:cs="Arial"/>
                <w:kern w:val="0"/>
                <w:sz w:val="20"/>
                <w14:ligatures w14:val="none"/>
              </w:rPr>
              <w:t xml:space="preserve"> return richting aannemers. </w:t>
            </w:r>
            <w:proofErr w:type="spellStart"/>
            <w:r w:rsidRPr="0067676D">
              <w:rPr>
                <w:rFonts w:ascii="Verdana" w:eastAsia="Calibri" w:hAnsi="Verdana" w:cs="Arial"/>
                <w:kern w:val="0"/>
                <w:sz w:val="20"/>
                <w14:ligatures w14:val="none"/>
              </w:rPr>
              <w:t>Social</w:t>
            </w:r>
            <w:proofErr w:type="spellEnd"/>
            <w:r w:rsidRPr="0067676D">
              <w:rPr>
                <w:rFonts w:ascii="Verdana" w:eastAsia="Calibri" w:hAnsi="Verdana" w:cs="Arial"/>
                <w:kern w:val="0"/>
                <w:sz w:val="20"/>
                <w14:ligatures w14:val="none"/>
              </w:rPr>
              <w:t xml:space="preserve"> Return komt terug in de halfjaarlijkse evaluatie. </w:t>
            </w:r>
          </w:p>
        </w:tc>
      </w:tr>
      <w:tr w:rsidR="0067676D" w:rsidRPr="0067676D" w14:paraId="0D26C591" w14:textId="77777777" w:rsidTr="0067676D">
        <w:trPr>
          <w:trHeight w:val="375"/>
        </w:trPr>
        <w:tc>
          <w:tcPr>
            <w:tcW w:w="0" w:type="auto"/>
            <w:gridSpan w:val="3"/>
            <w:tcBorders>
              <w:top w:val="single" w:sz="12" w:space="0" w:color="auto"/>
              <w:left w:val="single" w:sz="12" w:space="0" w:color="auto"/>
              <w:bottom w:val="single" w:sz="12" w:space="0" w:color="auto"/>
              <w:right w:val="single" w:sz="12" w:space="0" w:color="auto"/>
            </w:tcBorders>
            <w:shd w:val="clear" w:color="auto" w:fill="E0E0E0"/>
            <w:hideMark/>
          </w:tcPr>
          <w:p w14:paraId="4CCDC5B6" w14:textId="77777777" w:rsidR="0067676D" w:rsidRPr="0067676D" w:rsidRDefault="0067676D" w:rsidP="0067676D">
            <w:pPr>
              <w:numPr>
                <w:ilvl w:val="0"/>
                <w:numId w:val="1"/>
              </w:numPr>
              <w:spacing w:after="0" w:line="240" w:lineRule="auto"/>
              <w:contextualSpacing/>
              <w:rPr>
                <w:rFonts w:ascii="Verdana" w:eastAsia="Calibri" w:hAnsi="Verdana" w:cs="Arial"/>
                <w:b/>
                <w:sz w:val="20"/>
              </w:rPr>
            </w:pPr>
            <w:r w:rsidRPr="0067676D">
              <w:rPr>
                <w:rFonts w:ascii="Verdana" w:eastAsia="Calibri" w:hAnsi="Verdana" w:cs="Arial"/>
                <w:b/>
                <w:sz w:val="20"/>
              </w:rPr>
              <w:t>Duurzaamheid</w:t>
            </w:r>
          </w:p>
        </w:tc>
      </w:tr>
      <w:tr w:rsidR="0067676D" w:rsidRPr="0067676D" w14:paraId="33174026"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2375F51D" w14:textId="77777777" w:rsidR="0067676D" w:rsidRPr="0067676D" w:rsidRDefault="0067676D" w:rsidP="0067676D">
            <w:pPr>
              <w:spacing w:after="0" w:line="240" w:lineRule="auto"/>
              <w:rPr>
                <w:rFonts w:ascii="Verdana" w:eastAsia="Calibri" w:hAnsi="Verdana" w:cs="Arial"/>
                <w:kern w:val="0"/>
                <w:sz w:val="20"/>
                <w14:ligatures w14:val="none"/>
              </w:rPr>
            </w:pPr>
            <w:r w:rsidRPr="0067676D">
              <w:rPr>
                <w:rFonts w:ascii="Verdana" w:eastAsia="Calibri" w:hAnsi="Verdana" w:cs="Arial"/>
                <w:kern w:val="0"/>
                <w:sz w:val="20"/>
                <w14:ligatures w14:val="none"/>
              </w:rPr>
              <w:t>6.1</w:t>
            </w:r>
          </w:p>
        </w:tc>
        <w:tc>
          <w:tcPr>
            <w:tcW w:w="8022" w:type="dxa"/>
            <w:gridSpan w:val="2"/>
            <w:tcBorders>
              <w:top w:val="single" w:sz="4" w:space="0" w:color="auto"/>
              <w:left w:val="single" w:sz="4" w:space="0" w:color="auto"/>
              <w:bottom w:val="single" w:sz="4" w:space="0" w:color="auto"/>
              <w:right w:val="single" w:sz="12" w:space="0" w:color="auto"/>
            </w:tcBorders>
            <w:hideMark/>
          </w:tcPr>
          <w:p w14:paraId="7F491E2A" w14:textId="3688C860" w:rsidR="0067676D" w:rsidRPr="0067676D" w:rsidRDefault="0067676D" w:rsidP="0067676D">
            <w:pPr>
              <w:spacing w:after="0" w:line="240" w:lineRule="auto"/>
              <w:rPr>
                <w:rFonts w:ascii="Verdana" w:eastAsia="Calibri" w:hAnsi="Verdana" w:cs="Arial"/>
                <w:kern w:val="0"/>
                <w:sz w:val="20"/>
                <w14:ligatures w14:val="none"/>
              </w:rPr>
            </w:pPr>
            <w:r w:rsidRPr="0067676D">
              <w:rPr>
                <w:rFonts w:ascii="Verdana" w:eastAsia="Calibri" w:hAnsi="Verdana" w:cs="Arial"/>
                <w:kern w:val="0"/>
                <w:sz w:val="20"/>
                <w14:ligatures w14:val="none"/>
              </w:rPr>
              <w:t xml:space="preserve">Tijdens iedere halfjaarlijkse evaluatie wordt duurzaamheid besproken en welke kansen/ontwikkelingen er zijn en hoe Opdrachtnemer op het gebied van duurzaamheid heeft gepresteerd. </w:t>
            </w:r>
          </w:p>
        </w:tc>
      </w:tr>
      <w:tr w:rsidR="0067676D" w:rsidRPr="0067676D" w14:paraId="353B348A" w14:textId="77777777" w:rsidTr="0067676D">
        <w:tc>
          <w:tcPr>
            <w:tcW w:w="1018" w:type="dxa"/>
            <w:tcBorders>
              <w:top w:val="single" w:sz="4" w:space="0" w:color="auto"/>
              <w:left w:val="single" w:sz="12" w:space="0" w:color="auto"/>
              <w:bottom w:val="single" w:sz="4" w:space="0" w:color="auto"/>
              <w:right w:val="single" w:sz="4" w:space="0" w:color="auto"/>
            </w:tcBorders>
            <w:shd w:val="clear" w:color="auto" w:fill="D9D9D9"/>
            <w:hideMark/>
          </w:tcPr>
          <w:p w14:paraId="1E04B445" w14:textId="77777777" w:rsidR="0067676D" w:rsidRPr="0067676D" w:rsidRDefault="0067676D" w:rsidP="0067676D">
            <w:pPr>
              <w:spacing w:after="0" w:line="240" w:lineRule="auto"/>
              <w:rPr>
                <w:rFonts w:ascii="Verdana" w:eastAsia="Calibri" w:hAnsi="Verdana" w:cs="Arial"/>
                <w:kern w:val="0"/>
                <w:sz w:val="20"/>
                <w14:ligatures w14:val="none"/>
              </w:rPr>
            </w:pPr>
            <w:r w:rsidRPr="0067676D">
              <w:rPr>
                <w:rFonts w:ascii="Verdana" w:eastAsia="Calibri" w:hAnsi="Verdana" w:cs="Arial"/>
                <w:kern w:val="0"/>
                <w:sz w:val="20"/>
                <w14:ligatures w14:val="none"/>
              </w:rPr>
              <w:t>6.2</w:t>
            </w:r>
          </w:p>
        </w:tc>
        <w:tc>
          <w:tcPr>
            <w:tcW w:w="8022" w:type="dxa"/>
            <w:gridSpan w:val="2"/>
            <w:tcBorders>
              <w:top w:val="single" w:sz="4" w:space="0" w:color="auto"/>
              <w:left w:val="single" w:sz="4" w:space="0" w:color="auto"/>
              <w:bottom w:val="single" w:sz="4" w:space="0" w:color="auto"/>
              <w:right w:val="single" w:sz="12" w:space="0" w:color="auto"/>
            </w:tcBorders>
            <w:hideMark/>
          </w:tcPr>
          <w:p w14:paraId="358472F7" w14:textId="77777777" w:rsidR="0067676D" w:rsidRPr="0067676D" w:rsidRDefault="0067676D" w:rsidP="0067676D">
            <w:pPr>
              <w:spacing w:after="0" w:line="240" w:lineRule="auto"/>
              <w:rPr>
                <w:rFonts w:ascii="Verdana" w:eastAsia="Calibri" w:hAnsi="Verdana" w:cs="Arial"/>
                <w:kern w:val="0"/>
                <w:sz w:val="20"/>
                <w14:ligatures w14:val="none"/>
              </w:rPr>
            </w:pPr>
            <w:r w:rsidRPr="0067676D">
              <w:rPr>
                <w:rFonts w:ascii="Verdana" w:eastAsia="Calibri" w:hAnsi="Verdana" w:cs="Arial"/>
                <w:kern w:val="0"/>
                <w:sz w:val="20"/>
                <w14:ligatures w14:val="none"/>
              </w:rPr>
              <w:t>Elektrisch of andere vormen van CO-2 loos transport heeft te allen tijde voorkeur boven het gebruik van fossiele brandstoffen.</w:t>
            </w:r>
          </w:p>
        </w:tc>
      </w:tr>
    </w:tbl>
    <w:p w14:paraId="2F9C8609" w14:textId="77777777" w:rsidR="001E2D83" w:rsidRDefault="001E2D83"/>
    <w:sectPr w:rsidR="001E2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33C38"/>
    <w:multiLevelType w:val="hybridMultilevel"/>
    <w:tmpl w:val="FFFFFFFF"/>
    <w:lvl w:ilvl="0" w:tplc="0380AA2C">
      <w:start w:val="1"/>
      <w:numFmt w:val="decimal"/>
      <w:lvlText w:val="1.%1."/>
      <w:lvlJc w:val="left"/>
      <w:pPr>
        <w:ind w:left="502" w:hanging="360"/>
      </w:pPr>
      <w:rPr>
        <w:rFonts w:cs="Times New Roman"/>
        <w:color w:val="auto"/>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313F0D9E"/>
    <w:multiLevelType w:val="hybridMultilevel"/>
    <w:tmpl w:val="FFFFFFFF"/>
    <w:lvl w:ilvl="0" w:tplc="0EF2BA0E">
      <w:start w:val="1"/>
      <w:numFmt w:val="decimal"/>
      <w:lvlText w:val="2.%1."/>
      <w:lvlJc w:val="left"/>
      <w:pPr>
        <w:ind w:left="502" w:hanging="360"/>
      </w:pPr>
      <w:rPr>
        <w:rFonts w:cs="Times New Roman"/>
        <w:color w:val="auto"/>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 w15:restartNumberingAfterBreak="0">
    <w:nsid w:val="398A2702"/>
    <w:multiLevelType w:val="hybridMultilevel"/>
    <w:tmpl w:val="FFFFFFFF"/>
    <w:lvl w:ilvl="0" w:tplc="AD6A469A">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55270EA5"/>
    <w:multiLevelType w:val="hybridMultilevel"/>
    <w:tmpl w:val="0798B15A"/>
    <w:lvl w:ilvl="0" w:tplc="9520648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41189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1238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2754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335966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6D"/>
    <w:rsid w:val="001E2D83"/>
    <w:rsid w:val="004B22E7"/>
    <w:rsid w:val="00637557"/>
    <w:rsid w:val="0067676D"/>
    <w:rsid w:val="00E07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FC99"/>
  <w15:chartTrackingRefBased/>
  <w15:docId w15:val="{8629A23C-B948-43A0-9C52-B8CD9BFC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6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6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67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67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67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67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67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67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67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67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67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67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67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67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67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67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67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676D"/>
    <w:rPr>
      <w:rFonts w:eastAsiaTheme="majorEastAsia" w:cstheme="majorBidi"/>
      <w:color w:val="272727" w:themeColor="text1" w:themeTint="D8"/>
    </w:rPr>
  </w:style>
  <w:style w:type="paragraph" w:styleId="Titel">
    <w:name w:val="Title"/>
    <w:basedOn w:val="Standaard"/>
    <w:next w:val="Standaard"/>
    <w:link w:val="TitelChar"/>
    <w:uiPriority w:val="10"/>
    <w:qFormat/>
    <w:rsid w:val="00676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67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67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67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67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676D"/>
    <w:rPr>
      <w:i/>
      <w:iCs/>
      <w:color w:val="404040" w:themeColor="text1" w:themeTint="BF"/>
    </w:rPr>
  </w:style>
  <w:style w:type="paragraph" w:styleId="Lijstalinea">
    <w:name w:val="List Paragraph"/>
    <w:basedOn w:val="Standaard"/>
    <w:uiPriority w:val="34"/>
    <w:qFormat/>
    <w:rsid w:val="0067676D"/>
    <w:pPr>
      <w:ind w:left="720"/>
      <w:contextualSpacing/>
    </w:pPr>
  </w:style>
  <w:style w:type="character" w:styleId="Intensievebenadrukking">
    <w:name w:val="Intense Emphasis"/>
    <w:basedOn w:val="Standaardalinea-lettertype"/>
    <w:uiPriority w:val="21"/>
    <w:qFormat/>
    <w:rsid w:val="0067676D"/>
    <w:rPr>
      <w:i/>
      <w:iCs/>
      <w:color w:val="0F4761" w:themeColor="accent1" w:themeShade="BF"/>
    </w:rPr>
  </w:style>
  <w:style w:type="paragraph" w:styleId="Duidelijkcitaat">
    <w:name w:val="Intense Quote"/>
    <w:basedOn w:val="Standaard"/>
    <w:next w:val="Standaard"/>
    <w:link w:val="DuidelijkcitaatChar"/>
    <w:uiPriority w:val="30"/>
    <w:qFormat/>
    <w:rsid w:val="00676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676D"/>
    <w:rPr>
      <w:i/>
      <w:iCs/>
      <w:color w:val="0F4761" w:themeColor="accent1" w:themeShade="BF"/>
    </w:rPr>
  </w:style>
  <w:style w:type="character" w:styleId="Intensieveverwijzing">
    <w:name w:val="Intense Reference"/>
    <w:basedOn w:val="Standaardalinea-lettertype"/>
    <w:uiPriority w:val="32"/>
    <w:qFormat/>
    <w:rsid w:val="006767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66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1055</Words>
  <Characters>5805</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1</cp:revision>
  <dcterms:created xsi:type="dcterms:W3CDTF">2024-10-24T17:01:00Z</dcterms:created>
  <dcterms:modified xsi:type="dcterms:W3CDTF">2024-10-24T17:05:00Z</dcterms:modified>
</cp:coreProperties>
</file>