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DC12" w14:textId="683B6495" w:rsidR="001324A9" w:rsidRDefault="001324A9">
      <w:r>
        <w:rPr>
          <w:noProof/>
          <w:lang w:eastAsia="nl-NL"/>
        </w:rPr>
        <w:drawing>
          <wp:inline distT="0" distB="0" distL="0" distR="0" wp14:anchorId="498E9EE4" wp14:editId="1C3ACA72">
            <wp:extent cx="3659505" cy="838200"/>
            <wp:effectExtent l="0" t="0" r="0" b="0"/>
            <wp:docPr id="9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E9A78" w14:textId="77777777" w:rsidR="001324A9" w:rsidRPr="001324A9" w:rsidRDefault="001324A9" w:rsidP="001324A9">
      <w:pPr>
        <w:autoSpaceDE w:val="0"/>
        <w:autoSpaceDN w:val="0"/>
        <w:adjustRightInd w:val="0"/>
        <w:spacing w:line="240" w:lineRule="auto"/>
        <w:jc w:val="both"/>
        <w:rPr>
          <w:rFonts w:ascii="Thesans" w:hAnsi="Thesans" w:cs="Arial"/>
          <w:b/>
          <w:bCs/>
          <w:color w:val="000000"/>
        </w:rPr>
      </w:pPr>
    </w:p>
    <w:p w14:paraId="02E74BE8" w14:textId="7E57A8AB" w:rsidR="001324A9" w:rsidRPr="001324A9" w:rsidRDefault="001324A9" w:rsidP="001324A9">
      <w:pPr>
        <w:autoSpaceDE w:val="0"/>
        <w:autoSpaceDN w:val="0"/>
        <w:adjustRightInd w:val="0"/>
        <w:spacing w:line="240" w:lineRule="auto"/>
        <w:jc w:val="center"/>
        <w:rPr>
          <w:rFonts w:ascii="Thesans" w:hAnsi="Thesans" w:cs="Arial"/>
          <w:b/>
          <w:bCs/>
          <w:color w:val="000000"/>
          <w:sz w:val="26"/>
          <w:szCs w:val="28"/>
        </w:rPr>
      </w:pPr>
      <w:r w:rsidRPr="001324A9">
        <w:rPr>
          <w:rFonts w:ascii="Thesans" w:hAnsi="Thesans" w:cs="Arial"/>
          <w:b/>
          <w:bCs/>
          <w:color w:val="000000"/>
          <w:sz w:val="26"/>
          <w:szCs w:val="28"/>
        </w:rPr>
        <w:t xml:space="preserve">Bijlage I   </w:t>
      </w:r>
      <w:r w:rsidRPr="001324A9">
        <w:rPr>
          <w:rFonts w:ascii="Thesans" w:hAnsi="Thesans" w:cs="Arial"/>
          <w:b/>
          <w:bCs/>
          <w:color w:val="000000"/>
          <w:sz w:val="26"/>
          <w:szCs w:val="28"/>
        </w:rPr>
        <w:tab/>
        <w:t>Reactieformulier Prijs</w:t>
      </w:r>
    </w:p>
    <w:p w14:paraId="25FBCF70" w14:textId="4FFDC6EF" w:rsidR="001324A9" w:rsidRPr="001324A9" w:rsidRDefault="001324A9" w:rsidP="001324A9">
      <w:pPr>
        <w:autoSpaceDE w:val="0"/>
        <w:autoSpaceDN w:val="0"/>
        <w:adjustRightInd w:val="0"/>
        <w:spacing w:line="240" w:lineRule="auto"/>
        <w:jc w:val="center"/>
        <w:rPr>
          <w:rFonts w:ascii="Thesans" w:hAnsi="Thesans" w:cs="Arial"/>
          <w:b/>
          <w:bCs/>
          <w:color w:val="000000"/>
          <w:sz w:val="26"/>
          <w:szCs w:val="28"/>
        </w:rPr>
      </w:pPr>
      <w:r w:rsidRPr="001324A9">
        <w:rPr>
          <w:rFonts w:ascii="Thesans" w:hAnsi="Thesans" w:cs="Arial"/>
          <w:b/>
          <w:bCs/>
          <w:color w:val="000000"/>
          <w:sz w:val="26"/>
          <w:szCs w:val="28"/>
        </w:rPr>
        <w:t>Europese aanbesteding Waarderingsgeschenken t.b.v. COA en DT&amp;V.</w:t>
      </w:r>
    </w:p>
    <w:p w14:paraId="3C008ED2" w14:textId="77777777" w:rsidR="001324A9" w:rsidRDefault="001324A9" w:rsidP="001324A9">
      <w:pPr>
        <w:autoSpaceDE w:val="0"/>
        <w:autoSpaceDN w:val="0"/>
        <w:adjustRightInd w:val="0"/>
        <w:spacing w:line="240" w:lineRule="auto"/>
        <w:jc w:val="both"/>
        <w:rPr>
          <w:rFonts w:ascii="Thesans" w:hAnsi="Thesans" w:cs="Arial"/>
          <w:b/>
          <w:bCs/>
          <w:color w:val="000000"/>
          <w:sz w:val="24"/>
          <w:szCs w:val="24"/>
        </w:rPr>
      </w:pPr>
    </w:p>
    <w:p w14:paraId="05E19B42" w14:textId="706DB689" w:rsidR="001324A9" w:rsidRDefault="001324A9" w:rsidP="001324A9">
      <w:pPr>
        <w:autoSpaceDE w:val="0"/>
        <w:autoSpaceDN w:val="0"/>
        <w:adjustRightInd w:val="0"/>
        <w:spacing w:line="240" w:lineRule="auto"/>
        <w:ind w:left="2124" w:firstLine="708"/>
        <w:jc w:val="both"/>
        <w:rPr>
          <w:rFonts w:ascii="Thesans" w:hAnsi="Thesans" w:cs="Arial"/>
          <w:color w:val="000000"/>
          <w:sz w:val="32"/>
          <w:szCs w:val="40"/>
          <w:u w:val="single"/>
        </w:rPr>
      </w:pPr>
      <w:r w:rsidRPr="001324A9">
        <w:rPr>
          <w:rFonts w:ascii="Thesans" w:hAnsi="Thesans" w:cs="Arial"/>
          <w:color w:val="000000"/>
          <w:sz w:val="32"/>
          <w:szCs w:val="40"/>
          <w:u w:val="single"/>
        </w:rPr>
        <w:t xml:space="preserve">Bevestiging prijsopgave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24A9" w14:paraId="631203AB" w14:textId="77777777" w:rsidTr="001324A9">
        <w:tc>
          <w:tcPr>
            <w:tcW w:w="4531" w:type="dxa"/>
          </w:tcPr>
          <w:p w14:paraId="69F489E3" w14:textId="51021B5E" w:rsidR="001324A9" w:rsidRPr="001324A9" w:rsidRDefault="001324A9" w:rsidP="001324A9">
            <w:pPr>
              <w:autoSpaceDE w:val="0"/>
              <w:autoSpaceDN w:val="0"/>
              <w:adjustRightInd w:val="0"/>
              <w:jc w:val="center"/>
              <w:rPr>
                <w:rFonts w:ascii="Thesans" w:hAnsi="Thesans" w:cs="Arial"/>
                <w:color w:val="000000"/>
                <w:sz w:val="26"/>
                <w:szCs w:val="28"/>
              </w:rPr>
            </w:pPr>
            <w:r>
              <w:rPr>
                <w:rFonts w:ascii="Thesans" w:hAnsi="Thesans" w:cs="Arial"/>
                <w:color w:val="000000"/>
                <w:sz w:val="26"/>
                <w:szCs w:val="28"/>
              </w:rPr>
              <w:t>Naam i</w:t>
            </w:r>
            <w:r w:rsidRPr="001324A9">
              <w:rPr>
                <w:rFonts w:ascii="Thesans" w:hAnsi="Thesans" w:cs="Arial"/>
                <w:color w:val="000000"/>
                <w:sz w:val="26"/>
                <w:szCs w:val="28"/>
              </w:rPr>
              <w:t>nschrijver:</w:t>
            </w:r>
          </w:p>
        </w:tc>
        <w:tc>
          <w:tcPr>
            <w:tcW w:w="4531" w:type="dxa"/>
          </w:tcPr>
          <w:p w14:paraId="655AAFAA" w14:textId="79084958" w:rsidR="001324A9" w:rsidRDefault="001324A9" w:rsidP="001324A9">
            <w:pPr>
              <w:autoSpaceDE w:val="0"/>
              <w:autoSpaceDN w:val="0"/>
              <w:adjustRightInd w:val="0"/>
              <w:jc w:val="center"/>
              <w:rPr>
                <w:rFonts w:ascii="Thesans" w:hAnsi="Thesans" w:cs="Arial"/>
                <w:color w:val="000000"/>
                <w:sz w:val="26"/>
                <w:szCs w:val="28"/>
                <w:u w:val="single"/>
              </w:rPr>
            </w:pPr>
            <w:r w:rsidRPr="001324A9">
              <w:rPr>
                <w:rFonts w:ascii="Thesans" w:hAnsi="Thesans" w:cs="Arial"/>
                <w:color w:val="000000"/>
                <w:sz w:val="26"/>
                <w:szCs w:val="28"/>
                <w:highlight w:val="yellow"/>
                <w:u w:val="single"/>
              </w:rPr>
              <w:t>XXX</w:t>
            </w:r>
          </w:p>
        </w:tc>
      </w:tr>
    </w:tbl>
    <w:p w14:paraId="03AEA1E8" w14:textId="77777777" w:rsidR="001324A9" w:rsidRPr="001324A9" w:rsidRDefault="001324A9" w:rsidP="001324A9">
      <w:pPr>
        <w:autoSpaceDE w:val="0"/>
        <w:autoSpaceDN w:val="0"/>
        <w:adjustRightInd w:val="0"/>
        <w:spacing w:line="240" w:lineRule="auto"/>
        <w:jc w:val="both"/>
        <w:rPr>
          <w:rFonts w:ascii="Thesans" w:hAnsi="Thesans" w:cs="Arial"/>
          <w:color w:val="000000"/>
          <w:sz w:val="26"/>
          <w:szCs w:val="28"/>
          <w:u w:val="single"/>
        </w:rPr>
      </w:pPr>
    </w:p>
    <w:p w14:paraId="04C3B361" w14:textId="3FE20747" w:rsidR="001324A9" w:rsidRPr="001324A9" w:rsidRDefault="001324A9" w:rsidP="001324A9">
      <w:pPr>
        <w:rPr>
          <w:rFonts w:ascii="Thesans" w:hAnsi="Thesans"/>
          <w:sz w:val="20"/>
          <w:szCs w:val="20"/>
        </w:rPr>
      </w:pPr>
      <w:r w:rsidRPr="001324A9">
        <w:rPr>
          <w:rFonts w:ascii="Thesans" w:hAnsi="Thesans"/>
          <w:sz w:val="20"/>
          <w:szCs w:val="20"/>
        </w:rPr>
        <w:t xml:space="preserve">Er is geen apart subgunningscriterieum </w:t>
      </w:r>
      <w:r>
        <w:rPr>
          <w:rFonts w:ascii="Thesans" w:hAnsi="Thesans"/>
          <w:sz w:val="20"/>
          <w:szCs w:val="20"/>
        </w:rPr>
        <w:t>betreffende</w:t>
      </w:r>
      <w:r w:rsidRPr="001324A9">
        <w:rPr>
          <w:rFonts w:ascii="Thesans" w:hAnsi="Thesans"/>
          <w:sz w:val="20"/>
          <w:szCs w:val="20"/>
        </w:rPr>
        <w:t xml:space="preserve"> prijs opgesteld. Per organisatie is er een vast budget voor Waarderingsgeschenken, bestaande uit:</w:t>
      </w:r>
    </w:p>
    <w:p w14:paraId="14FF5417" w14:textId="66C0A666" w:rsidR="001324A9" w:rsidRPr="001324A9" w:rsidRDefault="001324A9" w:rsidP="001324A9">
      <w:pPr>
        <w:pStyle w:val="Kop1"/>
        <w:numPr>
          <w:ilvl w:val="0"/>
          <w:numId w:val="2"/>
        </w:numPr>
        <w:rPr>
          <w:rFonts w:ascii="Thesans" w:hAnsi="Thesans"/>
          <w:color w:val="auto"/>
          <w:sz w:val="22"/>
          <w:szCs w:val="22"/>
        </w:rPr>
      </w:pPr>
      <w:r w:rsidRPr="001324A9">
        <w:rPr>
          <w:rFonts w:ascii="Thesans" w:hAnsi="Thesans"/>
          <w:color w:val="auto"/>
          <w:sz w:val="22"/>
          <w:szCs w:val="22"/>
        </w:rPr>
        <w:t>Overige geschenken €15,- per medewerker</w:t>
      </w:r>
    </w:p>
    <w:p w14:paraId="63EA8B5C" w14:textId="370A49B3" w:rsidR="001324A9" w:rsidRPr="001324A9" w:rsidRDefault="001324A9" w:rsidP="001324A9">
      <w:pPr>
        <w:pStyle w:val="Lijstalinea"/>
        <w:numPr>
          <w:ilvl w:val="0"/>
          <w:numId w:val="2"/>
        </w:numPr>
        <w:rPr>
          <w:rFonts w:ascii="Thesans" w:hAnsi="Thesans"/>
        </w:rPr>
      </w:pPr>
      <w:r w:rsidRPr="001324A9">
        <w:rPr>
          <w:rFonts w:ascii="Thesans" w:hAnsi="Thesans"/>
        </w:rPr>
        <w:t>Eindejaarsgeschenken €</w:t>
      </w:r>
      <w:r w:rsidR="00FC1DAF">
        <w:rPr>
          <w:rFonts w:ascii="Thesans" w:hAnsi="Thesans"/>
        </w:rPr>
        <w:t>50</w:t>
      </w:r>
      <w:r w:rsidRPr="001324A9">
        <w:rPr>
          <w:rFonts w:ascii="Thesans" w:hAnsi="Thesans"/>
        </w:rPr>
        <w:t>,- per medeweker</w:t>
      </w:r>
    </w:p>
    <w:p w14:paraId="79D721A7" w14:textId="77777777" w:rsidR="001324A9" w:rsidRPr="001324A9" w:rsidRDefault="001324A9" w:rsidP="001324A9">
      <w:pPr>
        <w:rPr>
          <w:rFonts w:ascii="Thesans" w:hAnsi="Thesans"/>
          <w:sz w:val="20"/>
          <w:szCs w:val="20"/>
        </w:rPr>
      </w:pPr>
    </w:p>
    <w:p w14:paraId="3964B0F8" w14:textId="188CF91B" w:rsidR="001324A9" w:rsidRPr="001324A9" w:rsidRDefault="001324A9" w:rsidP="001324A9">
      <w:pPr>
        <w:rPr>
          <w:rFonts w:ascii="Thesans" w:hAnsi="Thesans"/>
          <w:sz w:val="20"/>
          <w:szCs w:val="20"/>
        </w:rPr>
      </w:pPr>
      <w:r w:rsidRPr="001324A9">
        <w:rPr>
          <w:rFonts w:ascii="Thesans" w:hAnsi="Thesans"/>
          <w:sz w:val="20"/>
          <w:szCs w:val="20"/>
        </w:rPr>
        <w:t xml:space="preserve">Hierdoor kan er niet direct op prijs beoordeeld worden. De aanbestedende dienst is op zoek naar een leverancier met de beste prijs-kwaliteitverhouding. </w:t>
      </w:r>
    </w:p>
    <w:p w14:paraId="1089C97C" w14:textId="5BADC9C5" w:rsidR="001324A9" w:rsidRPr="001324A9" w:rsidRDefault="001324A9" w:rsidP="001324A9">
      <w:pPr>
        <w:rPr>
          <w:rFonts w:ascii="Thesans" w:hAnsi="Thesans"/>
          <w:sz w:val="20"/>
          <w:szCs w:val="20"/>
        </w:rPr>
      </w:pPr>
      <w:r w:rsidRPr="001324A9">
        <w:rPr>
          <w:rFonts w:ascii="Thesans" w:hAnsi="Thesans"/>
          <w:sz w:val="20"/>
          <w:szCs w:val="20"/>
        </w:rPr>
        <w:t>Inschrijver dient hierbij wel rekening te houden dat het waarderingsgeschenk een (winkel)waarde vertegenwoordigt vergelijkbaar met het budget per medewerker.</w:t>
      </w:r>
    </w:p>
    <w:p w14:paraId="5F0BC865" w14:textId="667CAD84" w:rsidR="001324A9" w:rsidRPr="001324A9" w:rsidRDefault="001324A9" w:rsidP="001324A9">
      <w:pPr>
        <w:rPr>
          <w:rFonts w:ascii="Thesans" w:hAnsi="Thesans"/>
          <w:sz w:val="20"/>
          <w:szCs w:val="20"/>
        </w:rPr>
      </w:pPr>
      <w:r w:rsidRPr="001324A9">
        <w:rPr>
          <w:rFonts w:ascii="Thesans" w:hAnsi="Thesans"/>
          <w:sz w:val="20"/>
          <w:szCs w:val="20"/>
        </w:rPr>
        <w:t xml:space="preserve">Door middel van het ondertekenen van deze verklaring gaat de Inschrijver akkoord met de bovenstaande uitgangspunten zoals deze vermeld zijn in het Beschrijvend document en het Programma van Eisen. </w:t>
      </w:r>
    </w:p>
    <w:p w14:paraId="6700F2F7" w14:textId="50CEEF3C" w:rsidR="001324A9" w:rsidRPr="001324A9" w:rsidRDefault="001324A9" w:rsidP="001324A9">
      <w:pPr>
        <w:rPr>
          <w:rFonts w:ascii="Thesans" w:hAnsi="Thesans"/>
          <w:sz w:val="20"/>
          <w:szCs w:val="20"/>
        </w:rPr>
      </w:pPr>
      <w:r w:rsidRPr="001324A9">
        <w:rPr>
          <w:rFonts w:ascii="Thesans" w:hAnsi="Thesans"/>
          <w:sz w:val="20"/>
          <w:szCs w:val="20"/>
        </w:rPr>
        <w:t>Voor het bevestigen van de prijsopgave voor deze opdracht wordt u geacht uitsluitend deze bijlage te gebruiken. Het is niet toegestaan om wijzigingen aan de te brengen in de opmaak of structuur van deze tabel.</w:t>
      </w:r>
    </w:p>
    <w:p w14:paraId="740822F7" w14:textId="7291EFA6" w:rsidR="001324A9" w:rsidRPr="001324A9" w:rsidRDefault="001324A9" w:rsidP="001324A9">
      <w:pPr>
        <w:rPr>
          <w:rFonts w:ascii="Thesans" w:hAnsi="Thesans"/>
          <w:sz w:val="20"/>
          <w:szCs w:val="20"/>
        </w:rPr>
      </w:pPr>
      <w:r w:rsidRPr="001324A9">
        <w:rPr>
          <w:rFonts w:ascii="Thesans" w:hAnsi="Thesans"/>
          <w:sz w:val="20"/>
          <w:szCs w:val="20"/>
        </w:rPr>
        <w:t xml:space="preserve">Dit formulier is ingevuld en ondertekend door rechtsgeldig vertegenwoordiger van Inschrijver. </w:t>
      </w:r>
    </w:p>
    <w:tbl>
      <w:tblPr>
        <w:tblStyle w:val="Tabelraster"/>
        <w:tblW w:w="9231" w:type="dxa"/>
        <w:tblLook w:val="04A0" w:firstRow="1" w:lastRow="0" w:firstColumn="1" w:lastColumn="0" w:noHBand="0" w:noVBand="1"/>
      </w:tblPr>
      <w:tblGrid>
        <w:gridCol w:w="4180"/>
        <w:gridCol w:w="5051"/>
      </w:tblGrid>
      <w:tr w:rsidR="001324A9" w14:paraId="1373A4CC" w14:textId="77777777" w:rsidTr="001324A9">
        <w:trPr>
          <w:trHeight w:val="450"/>
        </w:trPr>
        <w:tc>
          <w:tcPr>
            <w:tcW w:w="9231" w:type="dxa"/>
            <w:gridSpan w:val="2"/>
            <w:shd w:val="clear" w:color="auto" w:fill="F4B083" w:themeFill="accent2" w:themeFillTint="99"/>
          </w:tcPr>
          <w:p w14:paraId="46A718EA" w14:textId="075701B6" w:rsidR="001324A9" w:rsidRPr="001324A9" w:rsidRDefault="001324A9" w:rsidP="001324A9">
            <w:pPr>
              <w:jc w:val="center"/>
              <w:rPr>
                <w:rFonts w:ascii="Thesans" w:hAnsi="Thesans"/>
                <w:b/>
                <w:bCs/>
              </w:rPr>
            </w:pPr>
            <w:r w:rsidRPr="001324A9">
              <w:rPr>
                <w:rFonts w:ascii="Thesans" w:hAnsi="Thesans"/>
                <w:b/>
                <w:bCs/>
              </w:rPr>
              <w:t>ONDERTEKENING INSCHRIJVER</w:t>
            </w:r>
          </w:p>
        </w:tc>
      </w:tr>
      <w:tr w:rsidR="001324A9" w14:paraId="0A78CA9E" w14:textId="77777777" w:rsidTr="001324A9">
        <w:trPr>
          <w:trHeight w:val="450"/>
        </w:trPr>
        <w:tc>
          <w:tcPr>
            <w:tcW w:w="4180" w:type="dxa"/>
            <w:shd w:val="clear" w:color="auto" w:fill="F4B083" w:themeFill="accent2" w:themeFillTint="99"/>
          </w:tcPr>
          <w:p w14:paraId="038F391D" w14:textId="279E0299" w:rsidR="001324A9" w:rsidRDefault="001324A9" w:rsidP="001324A9">
            <w:pPr>
              <w:jc w:val="right"/>
              <w:rPr>
                <w:rFonts w:ascii="Thesans" w:hAnsi="Thesans"/>
                <w:sz w:val="20"/>
                <w:szCs w:val="20"/>
              </w:rPr>
            </w:pPr>
            <w:r>
              <w:rPr>
                <w:rFonts w:ascii="Thesans" w:hAnsi="Thesans"/>
                <w:sz w:val="20"/>
                <w:szCs w:val="20"/>
              </w:rPr>
              <w:t>Naam</w:t>
            </w:r>
          </w:p>
        </w:tc>
        <w:tc>
          <w:tcPr>
            <w:tcW w:w="5051" w:type="dxa"/>
            <w:shd w:val="clear" w:color="auto" w:fill="FFFFFF" w:themeFill="background1"/>
          </w:tcPr>
          <w:p w14:paraId="288ECDE6" w14:textId="76B61B47" w:rsidR="001324A9" w:rsidRDefault="001324A9" w:rsidP="001324A9">
            <w:pPr>
              <w:rPr>
                <w:rFonts w:ascii="Thesans" w:hAnsi="Thesans"/>
                <w:sz w:val="20"/>
                <w:szCs w:val="20"/>
              </w:rPr>
            </w:pPr>
            <w:r w:rsidRPr="001324A9">
              <w:rPr>
                <w:rFonts w:ascii="Thesans" w:hAnsi="Thesans" w:cs="Arial"/>
                <w:color w:val="000000"/>
                <w:sz w:val="26"/>
                <w:szCs w:val="28"/>
                <w:highlight w:val="yellow"/>
                <w:u w:val="single"/>
              </w:rPr>
              <w:t>XXX</w:t>
            </w:r>
          </w:p>
        </w:tc>
      </w:tr>
      <w:tr w:rsidR="001324A9" w14:paraId="15AE1B20" w14:textId="77777777" w:rsidTr="001324A9">
        <w:trPr>
          <w:trHeight w:val="417"/>
        </w:trPr>
        <w:tc>
          <w:tcPr>
            <w:tcW w:w="4180" w:type="dxa"/>
            <w:shd w:val="clear" w:color="auto" w:fill="F4B083" w:themeFill="accent2" w:themeFillTint="99"/>
          </w:tcPr>
          <w:p w14:paraId="5701CCB0" w14:textId="640D145A" w:rsidR="001324A9" w:rsidRDefault="001324A9" w:rsidP="001324A9">
            <w:pPr>
              <w:jc w:val="right"/>
              <w:rPr>
                <w:rFonts w:ascii="Thesans" w:hAnsi="Thesans"/>
                <w:sz w:val="20"/>
                <w:szCs w:val="20"/>
              </w:rPr>
            </w:pPr>
            <w:r>
              <w:rPr>
                <w:rFonts w:ascii="Thesans" w:hAnsi="Thesans"/>
                <w:sz w:val="20"/>
                <w:szCs w:val="20"/>
              </w:rPr>
              <w:t>Functie</w:t>
            </w:r>
          </w:p>
        </w:tc>
        <w:tc>
          <w:tcPr>
            <w:tcW w:w="5051" w:type="dxa"/>
            <w:shd w:val="clear" w:color="auto" w:fill="FFFFFF" w:themeFill="background1"/>
          </w:tcPr>
          <w:p w14:paraId="7B166C1A" w14:textId="43417CE3" w:rsidR="001324A9" w:rsidRDefault="001324A9" w:rsidP="001324A9">
            <w:pPr>
              <w:rPr>
                <w:rFonts w:ascii="Thesans" w:hAnsi="Thesans"/>
                <w:sz w:val="20"/>
                <w:szCs w:val="20"/>
              </w:rPr>
            </w:pPr>
            <w:r w:rsidRPr="001324A9">
              <w:rPr>
                <w:rFonts w:ascii="Thesans" w:hAnsi="Thesans" w:cs="Arial"/>
                <w:color w:val="000000"/>
                <w:sz w:val="26"/>
                <w:szCs w:val="28"/>
                <w:highlight w:val="yellow"/>
                <w:u w:val="single"/>
              </w:rPr>
              <w:t>XXX</w:t>
            </w:r>
          </w:p>
        </w:tc>
      </w:tr>
      <w:tr w:rsidR="001324A9" w14:paraId="0B30B039" w14:textId="77777777" w:rsidTr="001324A9">
        <w:trPr>
          <w:trHeight w:val="450"/>
        </w:trPr>
        <w:tc>
          <w:tcPr>
            <w:tcW w:w="4180" w:type="dxa"/>
            <w:shd w:val="clear" w:color="auto" w:fill="F4B083" w:themeFill="accent2" w:themeFillTint="99"/>
          </w:tcPr>
          <w:p w14:paraId="431F0D3D" w14:textId="486BB59B" w:rsidR="001324A9" w:rsidRDefault="001324A9" w:rsidP="001324A9">
            <w:pPr>
              <w:jc w:val="right"/>
              <w:rPr>
                <w:rFonts w:ascii="Thesans" w:hAnsi="Thesans"/>
                <w:sz w:val="20"/>
                <w:szCs w:val="20"/>
              </w:rPr>
            </w:pPr>
            <w:r>
              <w:rPr>
                <w:rFonts w:ascii="Thesans" w:hAnsi="Thesans"/>
                <w:sz w:val="20"/>
                <w:szCs w:val="20"/>
              </w:rPr>
              <w:t>Inschrijver</w:t>
            </w:r>
          </w:p>
        </w:tc>
        <w:tc>
          <w:tcPr>
            <w:tcW w:w="5051" w:type="dxa"/>
            <w:shd w:val="clear" w:color="auto" w:fill="FFFFFF" w:themeFill="background1"/>
          </w:tcPr>
          <w:p w14:paraId="194BC77C" w14:textId="4260E150" w:rsidR="001324A9" w:rsidRDefault="001324A9" w:rsidP="001324A9">
            <w:pPr>
              <w:rPr>
                <w:rFonts w:ascii="Thesans" w:hAnsi="Thesans"/>
                <w:sz w:val="20"/>
                <w:szCs w:val="20"/>
              </w:rPr>
            </w:pPr>
            <w:r w:rsidRPr="001324A9">
              <w:rPr>
                <w:rFonts w:ascii="Thesans" w:hAnsi="Thesans" w:cs="Arial"/>
                <w:color w:val="000000"/>
                <w:sz w:val="26"/>
                <w:szCs w:val="28"/>
                <w:highlight w:val="yellow"/>
                <w:u w:val="single"/>
              </w:rPr>
              <w:t>XXX</w:t>
            </w:r>
          </w:p>
        </w:tc>
      </w:tr>
      <w:tr w:rsidR="001324A9" w14:paraId="00F00DA7" w14:textId="77777777" w:rsidTr="001324A9">
        <w:trPr>
          <w:trHeight w:val="450"/>
        </w:trPr>
        <w:tc>
          <w:tcPr>
            <w:tcW w:w="4180" w:type="dxa"/>
            <w:shd w:val="clear" w:color="auto" w:fill="F4B083" w:themeFill="accent2" w:themeFillTint="99"/>
          </w:tcPr>
          <w:p w14:paraId="5335336F" w14:textId="71AA303F" w:rsidR="001324A9" w:rsidRDefault="001324A9" w:rsidP="001324A9">
            <w:pPr>
              <w:jc w:val="right"/>
              <w:rPr>
                <w:rFonts w:ascii="Thesans" w:hAnsi="Thesans"/>
                <w:sz w:val="20"/>
                <w:szCs w:val="20"/>
              </w:rPr>
            </w:pPr>
            <w:r>
              <w:rPr>
                <w:rFonts w:ascii="Thesans" w:hAnsi="Thesans"/>
                <w:sz w:val="20"/>
                <w:szCs w:val="20"/>
              </w:rPr>
              <w:t>Handtekening</w:t>
            </w:r>
          </w:p>
        </w:tc>
        <w:tc>
          <w:tcPr>
            <w:tcW w:w="5051" w:type="dxa"/>
            <w:shd w:val="clear" w:color="auto" w:fill="FFFFFF" w:themeFill="background1"/>
          </w:tcPr>
          <w:p w14:paraId="3B031958" w14:textId="19B09388" w:rsidR="001324A9" w:rsidRDefault="001324A9" w:rsidP="001324A9">
            <w:pPr>
              <w:rPr>
                <w:rFonts w:ascii="Thesans" w:hAnsi="Thesans"/>
                <w:sz w:val="20"/>
                <w:szCs w:val="20"/>
              </w:rPr>
            </w:pPr>
            <w:r w:rsidRPr="001324A9">
              <w:rPr>
                <w:rFonts w:ascii="Thesans" w:hAnsi="Thesans" w:cs="Arial"/>
                <w:color w:val="000000"/>
                <w:sz w:val="26"/>
                <w:szCs w:val="28"/>
                <w:highlight w:val="yellow"/>
                <w:u w:val="single"/>
              </w:rPr>
              <w:t>XXX</w:t>
            </w:r>
          </w:p>
        </w:tc>
      </w:tr>
      <w:tr w:rsidR="001324A9" w14:paraId="3EC3051D" w14:textId="77777777" w:rsidTr="001324A9">
        <w:trPr>
          <w:trHeight w:val="417"/>
        </w:trPr>
        <w:tc>
          <w:tcPr>
            <w:tcW w:w="4180" w:type="dxa"/>
            <w:shd w:val="clear" w:color="auto" w:fill="F4B083" w:themeFill="accent2" w:themeFillTint="99"/>
          </w:tcPr>
          <w:p w14:paraId="7ADC93DA" w14:textId="7D642AFB" w:rsidR="001324A9" w:rsidRDefault="001324A9" w:rsidP="001324A9">
            <w:pPr>
              <w:jc w:val="right"/>
              <w:rPr>
                <w:rFonts w:ascii="Thesans" w:hAnsi="Thesans"/>
                <w:sz w:val="20"/>
                <w:szCs w:val="20"/>
              </w:rPr>
            </w:pPr>
            <w:r>
              <w:rPr>
                <w:rFonts w:ascii="Thesans" w:hAnsi="Thesans"/>
                <w:sz w:val="20"/>
                <w:szCs w:val="20"/>
              </w:rPr>
              <w:t>Datum</w:t>
            </w:r>
          </w:p>
        </w:tc>
        <w:tc>
          <w:tcPr>
            <w:tcW w:w="5051" w:type="dxa"/>
            <w:shd w:val="clear" w:color="auto" w:fill="FFFFFF" w:themeFill="background1"/>
          </w:tcPr>
          <w:p w14:paraId="7B21122B" w14:textId="2618773D" w:rsidR="001324A9" w:rsidRDefault="001324A9" w:rsidP="001324A9">
            <w:pPr>
              <w:rPr>
                <w:rFonts w:ascii="Thesans" w:hAnsi="Thesans"/>
                <w:sz w:val="20"/>
                <w:szCs w:val="20"/>
              </w:rPr>
            </w:pPr>
            <w:r w:rsidRPr="001324A9">
              <w:rPr>
                <w:rFonts w:ascii="Thesans" w:hAnsi="Thesans" w:cs="Arial"/>
                <w:color w:val="000000"/>
                <w:sz w:val="26"/>
                <w:szCs w:val="28"/>
                <w:highlight w:val="yellow"/>
                <w:u w:val="single"/>
              </w:rPr>
              <w:t>XXX</w:t>
            </w:r>
          </w:p>
        </w:tc>
      </w:tr>
    </w:tbl>
    <w:p w14:paraId="73006C06" w14:textId="77777777" w:rsidR="001324A9" w:rsidRPr="001324A9" w:rsidRDefault="001324A9" w:rsidP="001324A9">
      <w:pPr>
        <w:rPr>
          <w:rFonts w:ascii="Thesans" w:hAnsi="Thesans"/>
          <w:sz w:val="20"/>
          <w:szCs w:val="20"/>
        </w:rPr>
      </w:pPr>
    </w:p>
    <w:p w14:paraId="2A046D53" w14:textId="77777777" w:rsidR="001324A9" w:rsidRPr="001324A9" w:rsidRDefault="001324A9" w:rsidP="001324A9"/>
    <w:sectPr w:rsidR="001324A9" w:rsidRPr="0013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h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1F95"/>
    <w:multiLevelType w:val="hybridMultilevel"/>
    <w:tmpl w:val="1BB418BA"/>
    <w:lvl w:ilvl="0" w:tplc="73D88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1686A"/>
    <w:multiLevelType w:val="hybridMultilevel"/>
    <w:tmpl w:val="D1DA59B4"/>
    <w:lvl w:ilvl="0" w:tplc="73D88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06761">
    <w:abstractNumId w:val="0"/>
  </w:num>
  <w:num w:numId="2" w16cid:durableId="485172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A9"/>
    <w:rsid w:val="00093D1D"/>
    <w:rsid w:val="000D6438"/>
    <w:rsid w:val="001324A9"/>
    <w:rsid w:val="00360748"/>
    <w:rsid w:val="004F5D81"/>
    <w:rsid w:val="005135D3"/>
    <w:rsid w:val="00F3467A"/>
    <w:rsid w:val="00FC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63A6"/>
  <w15:chartTrackingRefBased/>
  <w15:docId w15:val="{6FA67B14-4044-46C0-8C59-7594BB14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2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2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24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2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24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2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2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2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2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24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24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24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24A9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24A9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24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24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24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24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2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2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2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24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24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24A9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24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24A9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24A9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13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Generated xmlns="http://schemas.econnect.nl/">false</AutoGenerated>
    <SGC0001018 xmlns="c68162f5-5292-4b4e-a453-381c9ebc3801">Ja</SGC0001018>
    <SCN0000540 xmlns="c68162f5-5292-4b4e-a453-381c9ebc3801" xmlns:ns1="http://www.w3.org/2001/XMLSchema-instance" ns1:nil="true"/>
    <SCN0000539 xmlns="c68162f5-5292-4b4e-a453-381c9ebc3801">2016-10-31T15:50:59+00:00</SCN0000539>
    <SCNW000527 xmlns="c68162f5-5292-4b4e-a453-381c9ebc3801" xmlns:ns1="http://www.w3.org/2001/XMLSchema-instance" ns1:nil="true"/>
    <SCNE000527 xmlns="c68162f5-5292-4b4e-a453-381c9ebc3801">Werkdag</SCNE000527>
    <SCN0000528 xmlns="c68162f5-5292-4b4e-a453-381c9ebc3801">Na afhandeling</SCN0000528>
    <SCN0000546 xmlns="c68162f5-5292-4b4e-a453-381c9ebc3801">Lokaal</SCN0000546>
    <SCN0000525 xmlns="c68162f5-5292-4b4e-a453-381c9ebc3801">Nee</SCN0000525>
    <SCN0000552 xmlns="c68162f5-5292-4b4e-a453-381c9ebc3801">2017-04-21T08:45:43+00:00</SCN0000552>
    <SCN0000516 xmlns="c68162f5-5292-4b4e-a453-381c9ebc3801">Verslag</SCN0000516>
    <SCN0000517 xmlns="c68162f5-5292-4b4e-a453-381c9ebc3801" xmlns:ns1="http://www.w3.org/2001/XMLSchema-instance" ns1:nil="true"/>
    <SCN0000522 xmlns="c68162f5-5292-4b4e-a453-381c9ebc3801">Generiek documenttype</SCN0000522>
    <SCN0000531 xmlns="c68162f5-5292-4b4e-a453-381c9ebc3801">Nee</SCN0000531>
    <SCN0000537 xmlns="c68162f5-5292-4b4e-a453-381c9ebc3801">Nee</SCN0000537>
    <SCN0000534 xmlns="c68162f5-5292-4b4e-a453-381c9ebc3801" xmlns:ns1="http://www.w3.org/2001/XMLSchema-instance" ns1:nil="true"/>
    <SCN0000521 xmlns="c68162f5-5292-4b4e-a453-381c9ebc3801" xmlns:ns1="http://www.w3.org/2001/XMLSchema-instance" ns1:nil="true"/>
    <SCN0000523 xmlns="c68162f5-5292-4b4e-a453-381c9ebc3801" xmlns:ns1="http://www.w3.org/2001/XMLSchema-instance" ns1:nil="true"/>
    <SCN0000529 xmlns="c68162f5-5292-4b4e-a453-381c9ebc3801" xmlns:ns1="http://www.w3.org/2001/XMLSchema-instance" ns1:nil="true"/>
    <SCN0000535 xmlns="c68162f5-5292-4b4e-a453-381c9ebc3801" xmlns:ns1="http://www.w3.org/2001/XMLSchema-instance" ns1:nil="true"/>
    <SCN0000524 xmlns="c68162f5-5292-4b4e-a453-381c9ebc3801">Intern</SCN0000524>
    <SCN0000532 xmlns="c68162f5-5292-4b4e-a453-381c9ebc3801">Nee</SCN0000532>
    <SCN0000526 xmlns="c68162f5-5292-4b4e-a453-381c9ebc3801">Bewaren</SCN0000526>
    <VN00000017 xmlns="c68162f5-5292-4b4e-a453-381c9ebc3801">Bericht</VN00000017>
    <VN00000015 xmlns="c68162f5-5292-4b4e-a453-381c9ebc3801">Nee</VN00000015>
    <VN00000076 xmlns="c68162f5-5292-4b4e-a453-381c9ebc3801">Nee</VN00000076>
    <VN00000097 xmlns="c68162f5-5292-4b4e-a453-381c9ebc3801" xmlns:ns1="http://www.w3.org/2001/XMLSchema-instance" ns1:nil="true"/>
    <VN00000098 xmlns="c68162f5-5292-4b4e-a453-381c9ebc3801" xmlns:ns1="http://www.w3.org/2001/XMLSchema-instance" ns1:nil="true"/>
    <VN00000109 xmlns="c68162f5-5292-4b4e-a453-381c9ebc3801" xmlns:ns1="http://www.w3.org/2001/XMLSchema-instance" ns1:nil="true"/>
    <VN00000104 xmlns="c68162f5-5292-4b4e-a453-381c9ebc3801" xmlns:ns1="http://www.w3.org/2001/XMLSchema-instance" ns1:nil="true"/>
    <VN00000060 xmlns="c68162f5-5292-4b4e-a453-381c9ebc3801" xmlns:ns1="http://www.w3.org/2001/XMLSchema-instance" ns1:nil="true"/>
    <VN00000087 xmlns="c68162f5-5292-4b4e-a453-381c9ebc3801" xmlns:ns1="http://www.w3.org/2001/XMLSchema-instance" ns1:nil="true"/>
    <VN00000121 xmlns="c68162f5-5292-4b4e-a453-381c9ebc3801">Scanner - code; Scan - datum; Medewerker naam -  Registreren</VN00000121>
    <VN00000124 xmlns="c68162f5-5292-4b4e-a453-381c9ebc3801" xmlns:ns1="http://www.w3.org/2001/XMLSchema-instance" ns1:nil="true"/>
    <ARX_LastSignatureReason xmlns="c68162f5-5292-4b4e-a453-381c9ebc3801">Unknown</ARX_LastSignatureReason>
    <Signatures_x0020_Status xmlns="c68162f5-5292-4b4e-a453-381c9ebc3801">Unknown</Signatures_x0020_Status>
    <ARX_SignaturesCount xmlns="c68162f5-5292-4b4e-a453-381c9ebc3801">Unknown</ARX_SignaturesCount>
    <ARX_LastSignatureStatus xmlns="c68162f5-5292-4b4e-a453-381c9ebc3801">Unknown</ARX_LastSignatureStatus>
    <ARX_LastSignatureDateTime xmlns="c68162f5-5292-4b4e-a453-381c9ebc3801">Unknown</ARX_LastSignatureDateTime>
    <ARX_LastSignerName xmlns="c68162f5-5292-4b4e-a453-381c9ebc3801">Unknown</ARX_LastSignerName>
    <ARX_LastVerifiedOn xmlns="c68162f5-5292-4b4e-a453-381c9ebc3801">Unknown</ARX_LastVerifiedOn>
    <Fasen xmlns="c68162f5-5292-4b4e-a453-381c9ebc3801">1. Voorbereiding</Fasen>
    <Subfase xmlns="c68162f5-5292-4b4e-a453-381c9ebc3801">1.2 Marktonderzoek/consultatie</Subfase>
    <SCN0000106 xmlns="c68162f5-5292-4b4e-a453-381c9ebc3801" xmlns:ns1="http://www.w3.org/2001/XMLSchema-instance" ns1:nil="true"/>
    <SCN0000059 xmlns="c68162f5-5292-4b4e-a453-381c9ebc3801">Nee</SCN0000059>
    <SCN0000091 xmlns="c68162f5-5292-4b4e-a453-381c9ebc3801" xmlns:ns1="http://www.w3.org/2001/XMLSchema-instance" ns1:nil="true"/>
    <SCN0000027 xmlns="c68162f5-5292-4b4e-a453-381c9ebc3801" xmlns:ns1="http://www.w3.org/2001/XMLSchema-instance" ns1:nil="true"/>
    <VN00000115 xmlns="c68162f5-5292-4b4e-a453-381c9ebc3801">Ja</VN00000115>
    <SCN0000041 xmlns="c68162f5-5292-4b4e-a453-381c9ebc3801">Nee</SCN0000041>
    <Publicatiedatum xmlns="c68162f5-5292-4b4e-a453-381c9ebc3801" xmlns:ns1="http://www.w3.org/2001/XMLSchema-instance" ns1:nil="true"/>
    <SCNE000052 xmlns="c68162f5-5292-4b4e-a453-381c9ebc3801">Werkdag</SCNE000052>
    <SCNW000052 xmlns="c68162f5-5292-4b4e-a453-381c9ebc3801" xmlns:ns1="http://www.w3.org/2001/XMLSchema-instance" ns1:nil="true"/>
    <SCN0000051 xmlns="c68162f5-5292-4b4e-a453-381c9ebc3801" xmlns:ns1="http://www.w3.org/2001/XMLSchema-instance" ns1:nil="true"/>
    <SCNE000081 xmlns="c68162f5-5292-4b4e-a453-381c9ebc3801">Jaar</SCNE000081>
    <SCN0000095 xmlns="c68162f5-5292-4b4e-a453-381c9ebc3801" xmlns:ns1="http://www.w3.org/2001/XMLSchema-instance" ns1:nil="true"/>
    <SCN0000043 xmlns="c68162f5-5292-4b4e-a453-381c9ebc3801" xmlns:ns1="http://www.w3.org/2001/XMLSchema-instance" ns1:nil="true"/>
    <SCN0000065 xmlns="c68162f5-5292-4b4e-a453-381c9ebc3801">Nee</SCN0000065>
    <SCN0000113 xmlns="c68162f5-5292-4b4e-a453-381c9ebc3801" xmlns:ns1="http://www.w3.org/2001/XMLSchema-instance" ns1:nil="true"/>
    <SCN0000099 xmlns="c68162f5-5292-4b4e-a453-381c9ebc3801">
      <Url xmlns:ns1="http://www.w3.org/2001/XMLSchema-instance" ns1:nil="true"/>
      <Description xmlns:ns1="http://www.w3.org/2001/XMLSchema-instance" ns1:nil="true"/>
    </SCN0000099>
    <VN00000122 xmlns="c68162f5-5292-4b4e-a453-381c9ebc3801">Unitmanager A&amp;I</VN00000122>
    <SCN0000034 xmlns="c68162f5-5292-4b4e-a453-381c9ebc3801" xmlns:ns1="http://www.w3.org/2001/XMLSchema-instance" ns1:nil="true"/>
    <SCN0000074 xmlns="c68162f5-5292-4b4e-a453-381c9ebc3801" xmlns:ns1="http://www.w3.org/2001/XMLSchema-instance" ns1:nil="true"/>
    <SCN0000080 xmlns="c68162f5-5292-4b4e-a453-381c9ebc3801">Vernietigen</SCN0000080>
    <SCN0000092 xmlns="c68162f5-5292-4b4e-a453-381c9ebc3801" xmlns:ns1="http://www.w3.org/2001/XMLSchema-instance" ns1:nil="true"/>
    <SCN0000107 xmlns="c68162f5-5292-4b4e-a453-381c9ebc3801" xmlns:ns1="http://www.w3.org/2001/XMLSchema-instance" ns1:nil="true"/>
    <SCN0000108 xmlns="c68162f5-5292-4b4e-a453-381c9ebc3801" xmlns:ns1="http://www.w3.org/2001/XMLSchema-instance" ns1:nil="true"/>
    <SCNW000055 xmlns="c68162f5-5292-4b4e-a453-381c9ebc3801" xmlns:ns1="http://www.w3.org/2001/XMLSchema-instance" ns1:nil="true"/>
    <SCN0000042 xmlns="c68162f5-5292-4b4e-a453-381c9ebc3801" xmlns:ns1="http://www.w3.org/2001/XMLSchema-instance" ns1:nil="true"/>
    <SCNE000056 xmlns="c68162f5-5292-4b4e-a453-381c9ebc3801">Werkdag</SCNE000056>
    <SCN0000129 xmlns="c68162f5-5292-4b4e-a453-381c9ebc3801">2020-01-31T09:56:04+00:00</SCN0000129>
    <SCN0000094 xmlns="c68162f5-5292-4b4e-a453-381c9ebc3801" xmlns:ns1="http://www.w3.org/2001/XMLSchema-instance" ns1:nil="true"/>
    <SCN0000067 xmlns="c68162f5-5292-4b4e-a453-381c9ebc3801" xmlns:ns1="http://www.w3.org/2001/XMLSchema-instance" ns1:nil="true"/>
    <SCN0000084 xmlns="c68162f5-5292-4b4e-a453-381c9ebc3801" xmlns:ns1="http://www.w3.org/2001/XMLSchema-instance" ns1:nil="true"/>
    <SGC0002002 xmlns="c68162f5-5292-4b4e-a453-381c9ebc3801">312</SGC0002002>
    <SGC0001002 xmlns="c68162f5-5292-4b4e-a453-381c9ebc3801">Ja</SGC0001002>
    <SCN0000109 xmlns="c68162f5-5292-4b4e-a453-381c9ebc3801" xmlns:ns1="http://www.w3.org/2001/XMLSchema-instance" ns1:nil="true"/>
    <Dossieroverdrachtsjaar xmlns="c68162f5-5292-4b4e-a453-381c9ebc3801" xmlns:ns1="http://www.w3.org/2001/XMLSchema-instance" ns1:nil="true"/>
    <SCNT000048 xmlns="c68162f5-5292-4b4e-a453-381c9ebc3801" xmlns:ns1="http://www.w3.org/2001/XMLSchema-instance" ns1:nil="true"/>
    <SCN0000082 xmlns="c68162f5-5292-4b4e-a453-381c9ebc3801">Na afloop contract</SCN0000082>
    <SCNW000056 xmlns="c68162f5-5292-4b4e-a453-381c9ebc3801" xmlns:ns1="http://www.w3.org/2001/XMLSchema-instance" ns1:nil="true"/>
    <SCNE000053 xmlns="c68162f5-5292-4b4e-a453-381c9ebc3801">Werkdag</SCNE000053>
    <SCN0000104 xmlns="c68162f5-5292-4b4e-a453-381c9ebc3801" xmlns:ns1="http://www.w3.org/2001/XMLSchema-instance" ns1:nil="true"/>
    <SCN0000123 xmlns="c68162f5-5292-4b4e-a453-381c9ebc3801">Lokaal</SCN0000123>
    <CaseOwner xmlns="http://schemas.econnect.nl/">
      <UserInfo>
        <DisplayName/>
        <AccountId>1532</AccountId>
        <AccountType/>
      </UserInfo>
    </CaseOwner>
    <SCN0000078 xmlns="c68162f5-5292-4b4e-a453-381c9ebc3801" xmlns:ns1="http://www.w3.org/2001/XMLSchema-instance" ns1:nil="true"/>
    <SCN0000029 xmlns="c68162f5-5292-4b4e-a453-381c9ebc3801" xmlns:ns1="http://www.w3.org/2001/XMLSchema-instance" ns1:nil="true"/>
    <SCN0000117 xmlns="c68162f5-5292-4b4e-a453-381c9ebc3801">2016-03-22T13:37:12+00:00</SCN0000117>
    <SCNT000076 xmlns="c68162f5-5292-4b4e-a453-381c9ebc3801">Selectielijst COA 2013- , handeling 37; BSD COA 1994- (2010) 2012 (geactualiseerd), handeling 54;</SCNT000076>
    <SharedCaseName xmlns="http://schemas.econnect.nl/">Europese aanbesteding Waarderingsgeschenken 2024</SharedCaseName>
    <SCN0000057 xmlns="c68162f5-5292-4b4e-a453-381c9ebc3801">Ja</SCN0000057>
    <Dossiervernietigingsjaar xmlns="c68162f5-5292-4b4e-a453-381c9ebc3801" xmlns:ns1="http://www.w3.org/2001/XMLSchema-instance" ns1:nil="true"/>
    <SCN0000064 xmlns="c68162f5-5292-4b4e-a453-381c9ebc3801">Ja</SCN0000064>
    <SCN0000077 xmlns="c68162f5-5292-4b4e-a453-381c9ebc3801" xmlns:ns1="http://www.w3.org/2001/XMLSchema-instance" ns1:nil="true"/>
    <SCN0000063 xmlns="c68162f5-5292-4b4e-a453-381c9ebc3801">Nee</SCN0000063>
    <VN00000123 xmlns="c68162f5-5292-4b4e-a453-381c9ebc3801">Creatie - datum; Zaak - code</VN00000123>
    <SCN0000101 xmlns="c68162f5-5292-4b4e-a453-381c9ebc3801" xmlns:ns1="http://www.w3.org/2001/XMLSchema-instance" ns1:nil="true"/>
    <SCN0000062 xmlns="c68162f5-5292-4b4e-a453-381c9ebc3801">Nee</SCN0000062>
    <Dossierdatumafsluiting xmlns="c68162f5-5292-4b4e-a453-381c9ebc3801" xmlns:ns1="http://www.w3.org/2001/XMLSchema-instance" ns1:nil="true"/>
    <SCN0000066 xmlns="c68162f5-5292-4b4e-a453-381c9ebc3801" xmlns:ns1="http://www.w3.org/2001/XMLSchema-instance" ns1:nil="true"/>
    <SCN0000100 xmlns="c68162f5-5292-4b4e-a453-381c9ebc3801" xmlns:ns1="http://www.w3.org/2001/XMLSchema-instance" ns1:nil="true"/>
    <SCN0000028 xmlns="c68162f5-5292-4b4e-a453-381c9ebc3801">Het uitvoeren van een aanbesteding</SCN0000028>
    <SCN0000111 xmlns="c68162f5-5292-4b4e-a453-381c9ebc3801" xmlns:ns1="http://www.w3.org/2001/XMLSchema-instance" ns1:nil="true"/>
    <HoofdPerceel xmlns="c68162f5-5292-4b4e-a453-381c9ebc3801">Hoofd</HoofdPerceel>
    <SCNW000054 xmlns="c68162f5-5292-4b4e-a453-381c9ebc3801" xmlns:ns1="http://www.w3.org/2001/XMLSchema-instance" ns1:nil="true"/>
    <SCNE000055 xmlns="c68162f5-5292-4b4e-a453-381c9ebc3801">Werkdag</SCNE000055>
    <SCN0000044 xmlns="c68162f5-5292-4b4e-a453-381c9ebc3801" xmlns:ns1="http://www.w3.org/2001/XMLSchema-instance" ns1:nil="true"/>
    <SCN0000026 xmlns="c68162f5-5292-4b4e-a453-381c9ebc3801">Aanbesteding</SCN0000026>
    <COAIsDocumentArchived xmlns="http://schemas.econnect.nl/">false</COAIsDocumentArchived>
    <SCNW000053 xmlns="c68162f5-5292-4b4e-a453-381c9ebc3801" xmlns:ns1="http://www.w3.org/2001/XMLSchema-instance" ns1:nil="true"/>
    <SCN0000079 xmlns="c68162f5-5292-4b4e-a453-381c9ebc3801" xmlns:ns1="http://www.w3.org/2001/XMLSchema-instance" ns1:nil="true"/>
    <SCN0000096 xmlns="c68162f5-5292-4b4e-a453-381c9ebc3801" xmlns:ns1="http://www.w3.org/2001/XMLSchema-instance" ns1:nil="true"/>
    <CaseStartDate xmlns="http://schemas.econnect.nl/">2024-09-04T22:00:00+00:00</CaseStartDate>
    <SCN0000058 xmlns="c68162f5-5292-4b4e-a453-381c9ebc3801">Nee</SCN0000058>
    <SCN0000118 xmlns="c68162f5-5292-4b4e-a453-381c9ebc3801" xmlns:ns1="http://www.w3.org/2001/XMLSchema-instance" ns1:nil="true"/>
    <SCN0000061 xmlns="c68162f5-5292-4b4e-a453-381c9ebc3801">Nee</SCN0000061>
    <SCN0000035 xmlns="c68162f5-5292-4b4e-a453-381c9ebc3801">Dit werkproces wordt intern getriggerd</SCN0000035>
    <Typeaanbesteding xmlns="c68162f5-5292-4b4e-a453-381c9ebc3801">Europees openbaar</Typeaanbesteding>
    <SCN0000102 xmlns="c68162f5-5292-4b4e-a453-381c9ebc3801" xmlns:ns1="http://www.w3.org/2001/XMLSchema-instance" ns1:nil="true"/>
    <SCN0000040 xmlns="c68162f5-5292-4b4e-a453-381c9ebc3801">Specifiek werkproces</SCN0000040>
    <SCN0000072 xmlns="c68162f5-5292-4b4e-a453-381c9ebc3801" xmlns:ns1="http://www.w3.org/2001/XMLSchema-instance" ns1:nil="true"/>
    <SCNT000047 xmlns="c68162f5-5292-4b4e-a453-381c9ebc3801">Aanbestedingswet 2012; Aanbestedingsbesluit;</SCNT000047>
    <SCN0000031 xmlns="c68162f5-5292-4b4e-a453-381c9ebc3801">
      <UserInfo>
        <DisplayName/>
        <AccountId>1</AccountId>
        <AccountType/>
      </UserInfo>
    </SCN0000031>
    <CaseManager xmlns="http://schemas.econnect.nl/">
      <UserInfo>
        <DisplayName/>
        <AccountId>1350</AccountId>
        <AccountType/>
      </UserInfo>
    </CaseManager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112 xmlns="c68162f5-5292-4b4e-a453-381c9ebc3801" xmlns:ns1="http://www.w3.org/2001/XMLSchema-instance" ns1:nil="true"/>
    <SCNE000054 xmlns="c68162f5-5292-4b4e-a453-381c9ebc3801">Werkdag</SCNE000054>
    <SCN0000073 xmlns="c68162f5-5292-4b4e-a453-381c9ebc3801" xmlns:ns1="http://www.w3.org/2001/XMLSchema-instance" ns1:nil="true"/>
    <SCN0000097 xmlns="c68162f5-5292-4b4e-a453-381c9ebc3801" xmlns:ns1="http://www.w3.org/2001/XMLSchema-instance" ns1:nil="true"/>
    <SCN0000105 xmlns="c68162f5-5292-4b4e-a453-381c9ebc3801" xmlns:ns1="http://www.w3.org/2001/XMLSchema-instance" ns1:nil="true"/>
    <SCNW000081 xmlns="c68162f5-5292-4b4e-a453-381c9ebc3801">10</SCNW000081>
    <SCN0000071 xmlns="c68162f5-5292-4b4e-a453-381c9ebc3801">Ondersteunen/Inkopen en contracteren</SCN0000071>
    <SCN0000070 xmlns="c68162f5-5292-4b4e-a453-381c9ebc3801">Trigger Intern (TI)</SCN0000070>
    <SCN0000083 xmlns="c68162f5-5292-4b4e-a453-381c9ebc3801" xmlns:ns1="http://www.w3.org/2001/XMLSchema-instance" ns1:nil="true"/>
    <SCN0000093 xmlns="c68162f5-5292-4b4e-a453-381c9ebc3801" xmlns:ns1="http://www.w3.org/2001/XMLSchema-instance" ns1:nil="true"/>
    <SCN0000060 xmlns="c68162f5-5292-4b4e-a453-381c9ebc3801">Nee</SCN0000060>
    <SPECRelatedItems xmlns="http://schemas.econnect.nl/" xsi:nil="true"/>
    <_dlc_DocIdUrl xmlns="c68162f5-5292-4b4e-a453-381c9ebc3801">
      <Url>https://plein-dms.coa.local/processen/LP00000012/europese-aanbesteding-waarderingsgeschenken-2024/_layouts/15/DocIdRedir.aspx?ID=CDR-1177668</Url>
      <Description>CDR-1177668</Description>
    </_dlc_DocIdUrl>
    <_dlc_DocId xmlns="c68162f5-5292-4b4e-a453-381c9ebc3801">CDR-1177668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gramma van Eisen" ma:contentTypeID="0x0101007A6E4A62A1A34FCBB5DB597108C1AEB0001B53BA2063BB684CB4F17500C82EE9DA00F358AD23DD4EFE4E98F2F25A960400E6" ma:contentTypeVersion="43" ma:contentTypeDescription="Root document" ma:contentTypeScope="" ma:versionID="a53df2020e40f6b66214390ce5f47d1c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077bc73a12917236faa698ada0e9129d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7-04-21T09:29:07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Ja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4-21T08:45:34Z" ma:internalName="SCN0000552">
      <xsd:simpleType>
        <xsd:restriction base="dms:DateTime"/>
      </xsd:simpleType>
    </xsd:element>
    <xsd:element name="SCN0000516" ma:index="21" nillable="true" ma:displayName="Naam" ma:default="Programma van Eisen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In/uitgaand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Advies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Nee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E97935-DF6A-4E98-B28B-3C8894D35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69F13-A8D1-4730-B006-6C27DA96A17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8A7FB7-320D-48EA-B9D8-974D25D65A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2D5D6B-175F-492B-8867-06A74A1DD6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1104</Characters>
  <Application>Microsoft Office Word</Application>
  <DocSecurity>0</DocSecurity>
  <Lines>36</Lines>
  <Paragraphs>24</Paragraphs>
  <ScaleCrop>false</ScaleCrop>
  <Company>COA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Ghafil, Sanae El</dc:creator>
  <cp:keywords/>
  <dc:description/>
  <cp:lastModifiedBy>Ghafil, Sanae El</cp:lastModifiedBy>
  <cp:revision>2</cp:revision>
  <dcterms:created xsi:type="dcterms:W3CDTF">2025-02-18T10:24:00Z</dcterms:created>
  <dcterms:modified xsi:type="dcterms:W3CDTF">2025-05-06T10:30:00Z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0x0101007A6E4A62A1A34FCBB5DB597108C1AEB0001B53BA2063BB684CB4F17500C82EE9DA00F358AD23DD4EFE4E98F2F25A960400E6</vt:lpwstr>
  </property>
  <property fmtid="{D5CDD505-2E9C-101B-9397-08002B2CF9AE}" pid="3" name="SCN0000093">
    <vt:lpwstr/>
  </property>
  <property fmtid="{D5CDD505-2E9C-101B-9397-08002B2CF9AE}" pid="4" name="VN00000115">
    <vt:lpwstr>Ja</vt:lpwstr>
  </property>
  <property fmtid="{D5CDD505-2E9C-101B-9397-08002B2CF9AE}" pid="5" name="SCN0000123">
    <vt:lpwstr>Lokaal</vt:lpwstr>
  </property>
  <property fmtid="{D5CDD505-2E9C-101B-9397-08002B2CF9AE}" pid="6" name="SCNE000052">
    <vt:lpwstr>Werkdag</vt:lpwstr>
  </property>
  <property fmtid="{D5CDD505-2E9C-101B-9397-08002B2CF9AE}" pid="7" name="SCN0000102">
    <vt:lpwstr/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99">
    <vt:lpwstr/>
  </property>
  <property fmtid="{D5CDD505-2E9C-101B-9397-08002B2CF9AE}" pid="17" name="SCN0000031">
    <vt:lpwstr>1;#Stevens, Jos</vt:lpwstr>
  </property>
  <property fmtid="{D5CDD505-2E9C-101B-9397-08002B2CF9AE}" pid="18" name="SCN0000065">
    <vt:lpwstr>Nee</vt:lpwstr>
  </property>
  <property fmtid="{D5CDD505-2E9C-101B-9397-08002B2CF9AE}" pid="19" name="SCN0000060">
    <vt:lpwstr>Nee</vt:lpwstr>
  </property>
  <property fmtid="{D5CDD505-2E9C-101B-9397-08002B2CF9AE}" pid="20" name="SCN0000108">
    <vt:lpwstr/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2020-01-31T09:56:04Z</vt:filetime>
  </property>
  <property fmtid="{D5CDD505-2E9C-101B-9397-08002B2CF9AE}" pid="24" name="SCN0000111">
    <vt:lpwstr/>
  </property>
  <property fmtid="{D5CDD505-2E9C-101B-9397-08002B2CF9AE}" pid="25" name="CaseStartDate">
    <vt:filetime>2024-09-04T22:00:00Z</vt:filetime>
  </property>
  <property fmtid="{D5CDD505-2E9C-101B-9397-08002B2CF9AE}" pid="26" name="TaxCatchAll">
    <vt:lpwstr>1;#Aanbesteding|{44172a01-e50d-4a3b-a9ca-fffd25644391}</vt:lpwstr>
  </property>
  <property fmtid="{D5CDD505-2E9C-101B-9397-08002B2CF9AE}" pid="27" name="HoofdPerceel">
    <vt:lpwstr>Hoofd</vt:lpwstr>
  </property>
  <property fmtid="{D5CDD505-2E9C-101B-9397-08002B2CF9AE}" pid="28" name="SCN0000034">
    <vt:lpwstr/>
  </property>
  <property fmtid="{D5CDD505-2E9C-101B-9397-08002B2CF9AE}" pid="29" name="SCN0000026">
    <vt:lpwstr>Aanbesteding</vt:lpwstr>
  </property>
  <property fmtid="{D5CDD505-2E9C-101B-9397-08002B2CF9AE}" pid="30" name="SCN0000106">
    <vt:lpwstr/>
  </property>
  <property fmtid="{D5CDD505-2E9C-101B-9397-08002B2CF9AE}" pid="31" name="SCN0000084">
    <vt:lpwstr/>
  </property>
  <property fmtid="{D5CDD505-2E9C-101B-9397-08002B2CF9AE}" pid="32" name="SCN0000092">
    <vt:lpwstr/>
  </property>
  <property fmtid="{D5CDD505-2E9C-101B-9397-08002B2CF9AE}" pid="33" name="SCNE000056">
    <vt:lpwstr>Werkdag</vt:lpwstr>
  </property>
  <property fmtid="{D5CDD505-2E9C-101B-9397-08002B2CF9AE}" pid="34" name="SCN0000063">
    <vt:lpwstr>Nee</vt:lpwstr>
  </property>
  <property fmtid="{D5CDD505-2E9C-101B-9397-08002B2CF9AE}" pid="35" name="SCN0000071">
    <vt:lpwstr>Ondersteunen/Inkopen en contracteren</vt:lpwstr>
  </property>
  <property fmtid="{D5CDD505-2E9C-101B-9397-08002B2CF9AE}" pid="36" name="SCN0000097">
    <vt:lpwstr/>
  </property>
  <property fmtid="{D5CDD505-2E9C-101B-9397-08002B2CF9AE}" pid="37" name="ProcessNameTaxHTField0">
    <vt:lpwstr>Aanbesteding|{44172a01-e50d-4a3b-a9ca-fffd25644391}</vt:lpwstr>
  </property>
  <property fmtid="{D5CDD505-2E9C-101B-9397-08002B2CF9AE}" pid="38" name="Typeaanbesteding">
    <vt:lpwstr>Europees openbaar</vt:lpwstr>
  </property>
  <property fmtid="{D5CDD505-2E9C-101B-9397-08002B2CF9AE}" pid="39" name="SCNT000047">
    <vt:lpwstr>Aanbestedingswet 2012; Aanbestedingsbesluit;</vt:lpwstr>
  </property>
  <property fmtid="{D5CDD505-2E9C-101B-9397-08002B2CF9AE}" pid="40" name="SCN0000101">
    <vt:lpwstr/>
  </property>
  <property fmtid="{D5CDD505-2E9C-101B-9397-08002B2CF9AE}" pid="41" name="VN00000122">
    <vt:lpwstr>Unitmanager A&amp;I</vt:lpwstr>
  </property>
  <property fmtid="{D5CDD505-2E9C-101B-9397-08002B2CF9AE}" pid="42" name="SCNW000081">
    <vt:r8>10</vt:r8>
  </property>
  <property fmtid="{D5CDD505-2E9C-101B-9397-08002B2CF9AE}" pid="43" name="SCN0000058">
    <vt:lpwstr>Nee</vt:lpwstr>
  </property>
  <property fmtid="{D5CDD505-2E9C-101B-9397-08002B2CF9AE}" pid="44" name="SCN0000079">
    <vt:lpwstr/>
  </property>
  <property fmtid="{D5CDD505-2E9C-101B-9397-08002B2CF9AE}" pid="45" name="SCN0000029">
    <vt:lpwstr/>
  </property>
  <property fmtid="{D5CDD505-2E9C-101B-9397-08002B2CF9AE}" pid="46" name="SCNT000076">
    <vt:lpwstr>Selectielijst COA 2013- , handeling 37; BSD COA 1994- (2010) 2012 (geactualiseerd), handeling 54;</vt:lpwstr>
  </property>
  <property fmtid="{D5CDD505-2E9C-101B-9397-08002B2CF9AE}" pid="47" name="SCN0000066">
    <vt:lpwstr/>
  </property>
  <property fmtid="{D5CDD505-2E9C-101B-9397-08002B2CF9AE}" pid="48" name="SCN0000040">
    <vt:lpwstr>Specifiek werkproces</vt:lpwstr>
  </property>
  <property fmtid="{D5CDD505-2E9C-101B-9397-08002B2CF9AE}" pid="49" name="SCN0000082">
    <vt:lpwstr>Na afloop contract</vt:lpwstr>
  </property>
  <property fmtid="{D5CDD505-2E9C-101B-9397-08002B2CF9AE}" pid="50" name="SCN0000109">
    <vt:lpwstr/>
  </property>
  <property fmtid="{D5CDD505-2E9C-101B-9397-08002B2CF9AE}" pid="51" name="SCN0000117">
    <vt:filetime>2016-03-22T13:37:12Z</vt:filetime>
  </property>
  <property fmtid="{D5CDD505-2E9C-101B-9397-08002B2CF9AE}" pid="52" name="SCN0000061">
    <vt:lpwstr>Nee</vt:lpwstr>
  </property>
  <property fmtid="{D5CDD505-2E9C-101B-9397-08002B2CF9AE}" pid="53" name="SCN0000095">
    <vt:lpwstr/>
  </property>
  <property fmtid="{D5CDD505-2E9C-101B-9397-08002B2CF9AE}" pid="54" name="CaseManager">
    <vt:lpwstr>1350;#Ghafil, Sanae El</vt:lpwstr>
  </property>
  <property fmtid="{D5CDD505-2E9C-101B-9397-08002B2CF9AE}" pid="55" name="SCN0000104">
    <vt:lpwstr/>
  </property>
  <property fmtid="{D5CDD505-2E9C-101B-9397-08002B2CF9AE}" pid="56" name="SCN0000112">
    <vt:lpwstr/>
  </property>
  <property fmtid="{D5CDD505-2E9C-101B-9397-08002B2CF9AE}" pid="57" name="COAIsDocumentArchived">
    <vt:bool>false</vt:bool>
  </property>
  <property fmtid="{D5CDD505-2E9C-101B-9397-08002B2CF9AE}" pid="58" name="SCNE000054">
    <vt:lpwstr>Werkdag</vt:lpwstr>
  </property>
  <property fmtid="{D5CDD505-2E9C-101B-9397-08002B2CF9AE}" pid="59" name="SCN0000035">
    <vt:lpwstr>Dit werkproces wordt intern getriggerd</vt:lpwstr>
  </property>
  <property fmtid="{D5CDD505-2E9C-101B-9397-08002B2CF9AE}" pid="60" name="SharedCaseName">
    <vt:lpwstr>Europese aanbesteding Waarderingsgeschenken 2024</vt:lpwstr>
  </property>
  <property fmtid="{D5CDD505-2E9C-101B-9397-08002B2CF9AE}" pid="61" name="SCN0000064">
    <vt:lpwstr>Ja</vt:lpwstr>
  </property>
  <property fmtid="{D5CDD505-2E9C-101B-9397-08002B2CF9AE}" pid="62" name="SCN0000107">
    <vt:lpwstr/>
  </property>
  <property fmtid="{D5CDD505-2E9C-101B-9397-08002B2CF9AE}" pid="63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4" name="SCN0000080">
    <vt:lpwstr>Vernietigen</vt:lpwstr>
  </property>
  <property fmtid="{D5CDD505-2E9C-101B-9397-08002B2CF9AE}" pid="65" name="VN00000123">
    <vt:lpwstr>Creatie - datum; Zaak - code</vt:lpwstr>
  </property>
  <property fmtid="{D5CDD505-2E9C-101B-9397-08002B2CF9AE}" pid="66" name="SCNE000081">
    <vt:lpwstr>Jaar</vt:lpwstr>
  </property>
  <property fmtid="{D5CDD505-2E9C-101B-9397-08002B2CF9AE}" pid="67" name="SCN0000096">
    <vt:lpwstr/>
  </property>
  <property fmtid="{D5CDD505-2E9C-101B-9397-08002B2CF9AE}" pid="68" name="SCN0000059">
    <vt:lpwstr>Nee</vt:lpwstr>
  </property>
  <property fmtid="{D5CDD505-2E9C-101B-9397-08002B2CF9AE}" pid="69" name="CaseOwner">
    <vt:lpwstr>1532;#Simonetti, Stef</vt:lpwstr>
  </property>
  <property fmtid="{D5CDD505-2E9C-101B-9397-08002B2CF9AE}" pid="70" name="SCNE000055">
    <vt:lpwstr>Werkdag</vt:lpwstr>
  </property>
  <property fmtid="{D5CDD505-2E9C-101B-9397-08002B2CF9AE}" pid="71" name="SCN0000070">
    <vt:lpwstr>Trigger Intern (TI)</vt:lpwstr>
  </property>
  <property fmtid="{D5CDD505-2E9C-101B-9397-08002B2CF9AE}" pid="72" name="SCN0000091">
    <vt:lpwstr/>
  </property>
  <property fmtid="{D5CDD505-2E9C-101B-9397-08002B2CF9AE}" pid="73" name="SCN0000105">
    <vt:lpwstr/>
  </property>
  <property fmtid="{D5CDD505-2E9C-101B-9397-08002B2CF9AE}" pid="74" name="SCN0000100">
    <vt:lpwstr/>
  </property>
  <property fmtid="{D5CDD505-2E9C-101B-9397-08002B2CF9AE}" pid="75" name="SCN0000028">
    <vt:lpwstr>Het uitvoeren van een aanbesteding</vt:lpwstr>
  </property>
  <property fmtid="{D5CDD505-2E9C-101B-9397-08002B2CF9AE}" pid="76" name="SCNE000527">
    <vt:lpwstr>Werkdag</vt:lpwstr>
  </property>
  <property fmtid="{D5CDD505-2E9C-101B-9397-08002B2CF9AE}" pid="77" name="VN00000017">
    <vt:lpwstr>Bericht</vt:lpwstr>
  </property>
  <property fmtid="{D5CDD505-2E9C-101B-9397-08002B2CF9AE}" pid="78" name="SCN0000516">
    <vt:lpwstr>Verslag</vt:lpwstr>
  </property>
  <property fmtid="{D5CDD505-2E9C-101B-9397-08002B2CF9AE}" pid="79" name="SCN0000537">
    <vt:lpwstr>Nee</vt:lpwstr>
  </property>
  <property fmtid="{D5CDD505-2E9C-101B-9397-08002B2CF9AE}" pid="80" name="SCN0000532">
    <vt:lpwstr>Nee</vt:lpwstr>
  </property>
  <property fmtid="{D5CDD505-2E9C-101B-9397-08002B2CF9AE}" pid="81" name="SGC0001018">
    <vt:lpwstr>Ja</vt:lpwstr>
  </property>
  <property fmtid="{D5CDD505-2E9C-101B-9397-08002B2CF9AE}" pid="82" name="VN00000121">
    <vt:lpwstr>Scanner - code; Scan - datum; Medewerker naam -  Registreren</vt:lpwstr>
  </property>
  <property fmtid="{D5CDD505-2E9C-101B-9397-08002B2CF9AE}" pid="83" name="SCN0000522">
    <vt:lpwstr>Generiek documenttype</vt:lpwstr>
  </property>
  <property fmtid="{D5CDD505-2E9C-101B-9397-08002B2CF9AE}" pid="84" name="VN00000076">
    <vt:lpwstr>Nee</vt:lpwstr>
  </property>
  <property fmtid="{D5CDD505-2E9C-101B-9397-08002B2CF9AE}" pid="85" name="SCN0000528">
    <vt:lpwstr>Na afhandeling</vt:lpwstr>
  </property>
  <property fmtid="{D5CDD505-2E9C-101B-9397-08002B2CF9AE}" pid="86" name="SCN0000539">
    <vt:filetime>2016-10-31T15:50:59Z</vt:filetime>
  </property>
  <property fmtid="{D5CDD505-2E9C-101B-9397-08002B2CF9AE}" pid="87" name="SCN0000526">
    <vt:lpwstr>Bewaren</vt:lpwstr>
  </property>
  <property fmtid="{D5CDD505-2E9C-101B-9397-08002B2CF9AE}" pid="88" name="SCN0000524">
    <vt:lpwstr>Intern</vt:lpwstr>
  </property>
  <property fmtid="{D5CDD505-2E9C-101B-9397-08002B2CF9AE}" pid="89" name="VN00000015">
    <vt:lpwstr>Nee</vt:lpwstr>
  </property>
  <property fmtid="{D5CDD505-2E9C-101B-9397-08002B2CF9AE}" pid="90" name="SCN0000546">
    <vt:lpwstr>Lokaal</vt:lpwstr>
  </property>
  <property fmtid="{D5CDD505-2E9C-101B-9397-08002B2CF9AE}" pid="91" name="SCN0000525">
    <vt:lpwstr>Nee</vt:lpwstr>
  </property>
  <property fmtid="{D5CDD505-2E9C-101B-9397-08002B2CF9AE}" pid="92" name="ProcessName">
    <vt:lpwstr>1;#Aanbesteding|{44172a01-e50d-4a3b-a9ca-fffd25644391}</vt:lpwstr>
  </property>
  <property fmtid="{D5CDD505-2E9C-101B-9397-08002B2CF9AE}" pid="93" name="SCN0000552">
    <vt:filetime>2017-04-21T08:45:43Z</vt:filetime>
  </property>
  <property fmtid="{D5CDD505-2E9C-101B-9397-08002B2CF9AE}" pid="94" name="SCN0000531">
    <vt:lpwstr>Nee</vt:lpwstr>
  </property>
  <property fmtid="{D5CDD505-2E9C-101B-9397-08002B2CF9AE}" pid="95" name="_dlc_DocIdItemGuid">
    <vt:lpwstr>d0851b21-b601-4361-b4da-31594458b9dc</vt:lpwstr>
  </property>
  <property fmtid="{D5CDD505-2E9C-101B-9397-08002B2CF9AE}" pid="96" name="COADocumenttype">
    <vt:lpwstr>Programma van Eisen</vt:lpwstr>
  </property>
  <property fmtid="{D5CDD505-2E9C-101B-9397-08002B2CF9AE}" pid="97" name="ContentType">
    <vt:lpwstr>Programma van Eisen</vt:lpwstr>
  </property>
  <property fmtid="{D5CDD505-2E9C-101B-9397-08002B2CF9AE}" pid="98" name="_dlc_DocId">
    <vt:lpwstr>CDR-1177668</vt:lpwstr>
  </property>
  <property fmtid="{D5CDD505-2E9C-101B-9397-08002B2CF9AE}" pid="99" name="_dlc_DocIdUrl">
    <vt:lpwstr>https://plein-dms.coa.local/processen/LP00000012/europese-aanbesteding-waarderingsgeschenken-2024/_layouts/15/DocIdRedir.aspx?ID=CDR-1177668, CDR-1177668</vt:lpwstr>
  </property>
  <property fmtid="{D5CDD505-2E9C-101B-9397-08002B2CF9AE}" pid="100" name="Fasen">
    <vt:lpwstr>1. Voorbereiding</vt:lpwstr>
  </property>
  <property fmtid="{D5CDD505-2E9C-101B-9397-08002B2CF9AE}" pid="101" name="Subfase">
    <vt:lpwstr>1.2 Marktonderzoek/consultatie</vt:lpwstr>
  </property>
  <property fmtid="{D5CDD505-2E9C-101B-9397-08002B2CF9AE}" pid="102" name="ARX_LastSignatureReason">
    <vt:lpwstr>Unknown</vt:lpwstr>
  </property>
  <property fmtid="{D5CDD505-2E9C-101B-9397-08002B2CF9AE}" pid="103" name="Signatures Status">
    <vt:lpwstr>Unknown</vt:lpwstr>
  </property>
  <property fmtid="{D5CDD505-2E9C-101B-9397-08002B2CF9AE}" pid="104" name="ARX_SignaturesCount">
    <vt:lpwstr>Unknown</vt:lpwstr>
  </property>
  <property fmtid="{D5CDD505-2E9C-101B-9397-08002B2CF9AE}" pid="105" name="ARX_LastSignatureStatus">
    <vt:lpwstr>Unknown</vt:lpwstr>
  </property>
  <property fmtid="{D5CDD505-2E9C-101B-9397-08002B2CF9AE}" pid="106" name="ARX_LastSignatureDateTime">
    <vt:lpwstr>Unknown</vt:lpwstr>
  </property>
  <property fmtid="{D5CDD505-2E9C-101B-9397-08002B2CF9AE}" pid="107" name="ARX_LastSignerName">
    <vt:lpwstr>Unknown</vt:lpwstr>
  </property>
  <property fmtid="{D5CDD505-2E9C-101B-9397-08002B2CF9AE}" pid="108" name="ARX_LastVerifiedOn">
    <vt:lpwstr>Unknown</vt:lpwstr>
  </property>
  <property fmtid="{D5CDD505-2E9C-101B-9397-08002B2CF9AE}" pid="109" name="Created">
    <vt:lpwstr>2025-02-18T10:24:00+00:00</vt:lpwstr>
  </property>
  <property fmtid="{D5CDD505-2E9C-101B-9397-08002B2CF9AE}" pid="110" name="Modified">
    <vt:lpwstr>2025-02-18T10:32:00+00:00</vt:lpwstr>
  </property>
</Properties>
</file>