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6AD49E0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034CB5D" w14:textId="77777777" w:rsidR="00983E48" w:rsidRPr="00A25488" w:rsidRDefault="00983E48" w:rsidP="00983E4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BF6948">
              <w:rPr>
                <w:rFonts w:eastAsia="Times New Roman"/>
                <w:lang w:eastAsia="nl-NL"/>
              </w:rPr>
              <w:t>zie hoofdstuk 3.2.3)</w:t>
            </w:r>
          </w:p>
          <w:p w14:paraId="3F4A476E" w14:textId="77777777" w:rsidR="00983E48" w:rsidRPr="005F1C75" w:rsidRDefault="00983E48" w:rsidP="00983E48">
            <w:pPr>
              <w:pStyle w:val="RIJK4-Tekst"/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1FA329F2" w14:textId="090A4A64" w:rsidR="00983E48" w:rsidRPr="005A5260" w:rsidRDefault="00983E48" w:rsidP="00983E48">
            <w:pPr>
              <w:pStyle w:val="RIJK4-Tekst"/>
            </w:pPr>
            <w:r w:rsidRPr="005A5260">
              <w:t xml:space="preserve">Inschrijver heeft ervaring met het leveren van minimaal </w:t>
            </w:r>
            <w:r>
              <w:t>1</w:t>
            </w:r>
            <w:r>
              <w:t>6</w:t>
            </w:r>
            <w:r w:rsidRPr="005A5260">
              <w:t xml:space="preserve"> </w:t>
            </w:r>
            <w:r>
              <w:t>tank- en laad</w:t>
            </w:r>
            <w:r w:rsidRPr="005A5260">
              <w:t>passen aan één klant en het leveren van brandstoffen.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983E48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83E48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BF5184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Nick Nieuwenburg</cp:lastModifiedBy>
  <cp:revision>3</cp:revision>
  <dcterms:created xsi:type="dcterms:W3CDTF">2024-10-06T18:15:00Z</dcterms:created>
  <dcterms:modified xsi:type="dcterms:W3CDTF">2025-08-08T08:06:00Z</dcterms:modified>
</cp:coreProperties>
</file>