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399744950"/>
        <w:docPartObj>
          <w:docPartGallery w:val="Cover Pages"/>
          <w:docPartUnique/>
        </w:docPartObj>
      </w:sdtPr>
      <w:sdtEndPr/>
      <w:sdtContent>
        <w:p w14:paraId="004C8225" w14:textId="6397EC17" w:rsidR="00B85C97" w:rsidRDefault="00B85C97"/>
        <w:p w14:paraId="4C871FAC" w14:textId="2CD477CB" w:rsidR="00B85C97" w:rsidRDefault="00B85C97">
          <w:r>
            <w:rPr>
              <w:noProof/>
            </w:rPr>
            <mc:AlternateContent>
              <mc:Choice Requires="wps">
                <w:drawing>
                  <wp:anchor distT="0" distB="0" distL="182880" distR="182880" simplePos="0" relativeHeight="251660288" behindDoc="0" locked="0" layoutInCell="1" allowOverlap="1" wp14:anchorId="5C303F9F" wp14:editId="4205978D">
                    <wp:simplePos x="0" y="0"/>
                    <mc:AlternateContent>
                      <mc:Choice Requires="wp14">
                        <wp:positionH relativeFrom="margin">
                          <wp14:pctPosHOffset>7700</wp14:pctPosHOffset>
                        </wp:positionH>
                      </mc:Choice>
                      <mc:Fallback>
                        <wp:positionH relativeFrom="page">
                          <wp:posOffset>1343025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kstvak 32"/>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1A962F" w14:textId="0B76E886" w:rsidR="00B85C97" w:rsidRDefault="001A4F89">
                                <w:pPr>
                                  <w:pStyle w:val="Geenafstand"/>
                                  <w:spacing w:before="40" w:after="560" w:line="216" w:lineRule="auto"/>
                                  <w:rPr>
                                    <w:color w:val="5B9BD5" w:themeColor="accent1"/>
                                    <w:sz w:val="72"/>
                                    <w:szCs w:val="72"/>
                                  </w:rPr>
                                </w:pPr>
                                <w:sdt>
                                  <w:sdtPr>
                                    <w:rPr>
                                      <w:color w:val="5B9BD5" w:themeColor="accent1"/>
                                      <w:sz w:val="72"/>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B85C97">
                                      <w:rPr>
                                        <w:color w:val="5B9BD5" w:themeColor="accent1"/>
                                        <w:sz w:val="72"/>
                                        <w:szCs w:val="72"/>
                                      </w:rPr>
                                      <w:t>GR Cocensus</w:t>
                                    </w:r>
                                  </w:sdtContent>
                                </w:sdt>
                              </w:p>
                              <w:sdt>
                                <w:sdtPr>
                                  <w:rPr>
                                    <w:caps/>
                                    <w:color w:val="1F3864" w:themeColor="accent5" w:themeShade="80"/>
                                    <w:sz w:val="28"/>
                                    <w:szCs w:val="28"/>
                                  </w:rPr>
                                  <w:alias w:val="Ondertitel"/>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0C007559" w14:textId="74BA6F5A" w:rsidR="00B85C97" w:rsidRDefault="00B85C97" w:rsidP="00B85C97">
                                    <w:pPr>
                                      <w:pStyle w:val="Geenafstand"/>
                                      <w:spacing w:before="40" w:after="40"/>
                                      <w:rPr>
                                        <w:caps/>
                                        <w:color w:val="1F3864" w:themeColor="accent5" w:themeShade="80"/>
                                        <w:sz w:val="28"/>
                                        <w:szCs w:val="28"/>
                                      </w:rPr>
                                    </w:pPr>
                                    <w:r w:rsidRPr="00B85C97">
                                      <w:rPr>
                                        <w:caps/>
                                        <w:color w:val="1F3864" w:themeColor="accent5" w:themeShade="80"/>
                                        <w:sz w:val="28"/>
                                        <w:szCs w:val="28"/>
                                      </w:rPr>
                                      <w:t>Inkoopvoorwaarden bij ICT-diensten en -producten</w:t>
                                    </w:r>
                                  </w:p>
                                </w:sdtContent>
                              </w:sdt>
                              <w:sdt>
                                <w:sdtPr>
                                  <w:rPr>
                                    <w:caps/>
                                    <w:color w:val="4472C4" w:themeColor="accent5"/>
                                    <w:sz w:val="24"/>
                                    <w:szCs w:val="24"/>
                                  </w:rPr>
                                  <w:alias w:val="Auteu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08A29CF2" w14:textId="52DCF7DA" w:rsidR="00B85C97" w:rsidRDefault="001A4F89">
                                    <w:pPr>
                                      <w:pStyle w:val="Geenafstand"/>
                                      <w:spacing w:before="80" w:after="40"/>
                                      <w:rPr>
                                        <w:caps/>
                                        <w:color w:val="4472C4" w:themeColor="accent5"/>
                                        <w:sz w:val="24"/>
                                        <w:szCs w:val="24"/>
                                      </w:rPr>
                                    </w:pPr>
                                    <w:r>
                                      <w:rPr>
                                        <w:caps/>
                                        <w:color w:val="4472C4" w:themeColor="accent5"/>
                                        <w:sz w:val="24"/>
                                        <w:szCs w:val="24"/>
                                      </w:rPr>
                                      <w:t>Tromp, Stefan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5C303F9F" id="_x0000_t202" coordsize="21600,21600" o:spt="202" path="m,l,21600r21600,l21600,xe">
                    <v:stroke joinstyle="miter"/>
                    <v:path gradientshapeok="t" o:connecttype="rect"/>
                  </v:shapetype>
                  <v:shape id="Tekstvak 32" o:spid="_x0000_s1026" type="#_x0000_t202" style="position:absolute;left:0;text-align:left;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791A962F" w14:textId="0B76E886" w:rsidR="00B85C97" w:rsidRDefault="001A4F89">
                          <w:pPr>
                            <w:pStyle w:val="Geenafstand"/>
                            <w:spacing w:before="40" w:after="560" w:line="216" w:lineRule="auto"/>
                            <w:rPr>
                              <w:color w:val="5B9BD5" w:themeColor="accent1"/>
                              <w:sz w:val="72"/>
                              <w:szCs w:val="72"/>
                            </w:rPr>
                          </w:pPr>
                          <w:sdt>
                            <w:sdtPr>
                              <w:rPr>
                                <w:color w:val="5B9BD5" w:themeColor="accent1"/>
                                <w:sz w:val="72"/>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B85C97">
                                <w:rPr>
                                  <w:color w:val="5B9BD5" w:themeColor="accent1"/>
                                  <w:sz w:val="72"/>
                                  <w:szCs w:val="72"/>
                                </w:rPr>
                                <w:t>GR Cocensus</w:t>
                              </w:r>
                            </w:sdtContent>
                          </w:sdt>
                        </w:p>
                        <w:sdt>
                          <w:sdtPr>
                            <w:rPr>
                              <w:caps/>
                              <w:color w:val="1F3864" w:themeColor="accent5" w:themeShade="80"/>
                              <w:sz w:val="28"/>
                              <w:szCs w:val="28"/>
                            </w:rPr>
                            <w:alias w:val="Ondertitel"/>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0C007559" w14:textId="74BA6F5A" w:rsidR="00B85C97" w:rsidRDefault="00B85C97" w:rsidP="00B85C97">
                              <w:pPr>
                                <w:pStyle w:val="Geenafstand"/>
                                <w:spacing w:before="40" w:after="40"/>
                                <w:rPr>
                                  <w:caps/>
                                  <w:color w:val="1F3864" w:themeColor="accent5" w:themeShade="80"/>
                                  <w:sz w:val="28"/>
                                  <w:szCs w:val="28"/>
                                </w:rPr>
                              </w:pPr>
                              <w:r w:rsidRPr="00B85C97">
                                <w:rPr>
                                  <w:caps/>
                                  <w:color w:val="1F3864" w:themeColor="accent5" w:themeShade="80"/>
                                  <w:sz w:val="28"/>
                                  <w:szCs w:val="28"/>
                                </w:rPr>
                                <w:t>Inkoopvoorwaarden bij ICT-diensten en -producten</w:t>
                              </w:r>
                            </w:p>
                          </w:sdtContent>
                        </w:sdt>
                        <w:sdt>
                          <w:sdtPr>
                            <w:rPr>
                              <w:caps/>
                              <w:color w:val="4472C4" w:themeColor="accent5"/>
                              <w:sz w:val="24"/>
                              <w:szCs w:val="24"/>
                            </w:rPr>
                            <w:alias w:val="Auteu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08A29CF2" w14:textId="52DCF7DA" w:rsidR="00B85C97" w:rsidRDefault="001A4F89">
                              <w:pPr>
                                <w:pStyle w:val="Geenafstand"/>
                                <w:spacing w:before="80" w:after="40"/>
                                <w:rPr>
                                  <w:caps/>
                                  <w:color w:val="4472C4" w:themeColor="accent5"/>
                                  <w:sz w:val="24"/>
                                  <w:szCs w:val="24"/>
                                </w:rPr>
                              </w:pPr>
                              <w:r>
                                <w:rPr>
                                  <w:caps/>
                                  <w:color w:val="4472C4" w:themeColor="accent5"/>
                                  <w:sz w:val="24"/>
                                  <w:szCs w:val="24"/>
                                </w:rPr>
                                <w:t>Tromp, Stefan</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6B93D1A3" wp14:editId="20DE5D1E">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chthoek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785116381"/>
                                  <w:dataBinding w:prefixMappings="xmlns:ns0='http://schemas.microsoft.com/office/2006/coverPageProps' " w:xpath="/ns0:CoverPageProperties[1]/ns0:PublishDate[1]" w:storeItemID="{55AF091B-3C7A-41E3-B477-F2FDAA23CFDA}"/>
                                  <w:date w:fullDate="2024-01-01T00:00:00Z">
                                    <w:dateFormat w:val="yyyy"/>
                                    <w:lid w:val="nl-NL"/>
                                    <w:storeMappedDataAs w:val="dateTime"/>
                                    <w:calendar w:val="gregorian"/>
                                  </w:date>
                                </w:sdtPr>
                                <w:sdtEndPr/>
                                <w:sdtContent>
                                  <w:p w14:paraId="77EF75F0" w14:textId="3D82010D" w:rsidR="00B85C97" w:rsidRDefault="00B85C97">
                                    <w:pPr>
                                      <w:pStyle w:val="Geenafstand"/>
                                      <w:jc w:val="right"/>
                                      <w:rPr>
                                        <w:color w:val="FFFFFF" w:themeColor="background1"/>
                                        <w:sz w:val="24"/>
                                        <w:szCs w:val="24"/>
                                      </w:rPr>
                                    </w:pPr>
                                    <w:r>
                                      <w:rPr>
                                        <w:color w:val="FFFFFF" w:themeColor="background1"/>
                                        <w:sz w:val="24"/>
                                        <w:szCs w:val="24"/>
                                      </w:rPr>
                                      <w:t>2024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6B93D1A3" id="Rechthoek 33" o:spid="_x0000_s1027" style="position:absolute;left:0;text-align:left;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5b9bd5 [3204]" stroked="f" strokeweight="1pt">
                    <o:lock v:ext="edit" aspectratio="t"/>
                    <v:textbox inset="3.6pt,,3.6pt">
                      <w:txbxContent>
                        <w:sdt>
                          <w:sdtPr>
                            <w:rPr>
                              <w:color w:val="FFFFFF" w:themeColor="background1"/>
                              <w:sz w:val="24"/>
                              <w:szCs w:val="24"/>
                            </w:rPr>
                            <w:alias w:val="Jaar"/>
                            <w:tag w:val=""/>
                            <w:id w:val="-785116381"/>
                            <w:dataBinding w:prefixMappings="xmlns:ns0='http://schemas.microsoft.com/office/2006/coverPageProps' " w:xpath="/ns0:CoverPageProperties[1]/ns0:PublishDate[1]" w:storeItemID="{55AF091B-3C7A-41E3-B477-F2FDAA23CFDA}"/>
                            <w:date w:fullDate="2024-01-01T00:00:00Z">
                              <w:dateFormat w:val="yyyy"/>
                              <w:lid w:val="nl-NL"/>
                              <w:storeMappedDataAs w:val="dateTime"/>
                              <w:calendar w:val="gregorian"/>
                            </w:date>
                          </w:sdtPr>
                          <w:sdtEndPr/>
                          <w:sdtContent>
                            <w:p w14:paraId="77EF75F0" w14:textId="3D82010D" w:rsidR="00B85C97" w:rsidRDefault="00B85C97">
                              <w:pPr>
                                <w:pStyle w:val="Geenafstand"/>
                                <w:jc w:val="right"/>
                                <w:rPr>
                                  <w:color w:val="FFFFFF" w:themeColor="background1"/>
                                  <w:sz w:val="24"/>
                                  <w:szCs w:val="24"/>
                                </w:rPr>
                              </w:pPr>
                              <w:r>
                                <w:rPr>
                                  <w:color w:val="FFFFFF" w:themeColor="background1"/>
                                  <w:sz w:val="24"/>
                                  <w:szCs w:val="24"/>
                                </w:rPr>
                                <w:t>2024</w:t>
                              </w:r>
                            </w:p>
                          </w:sdtContent>
                        </w:sdt>
                      </w:txbxContent>
                    </v:textbox>
                    <w10:wrap anchorx="margin" anchory="page"/>
                  </v:rect>
                </w:pict>
              </mc:Fallback>
            </mc:AlternateContent>
          </w:r>
        </w:p>
      </w:sdtContent>
    </w:sdt>
    <w:p w14:paraId="4BA5D08B" w14:textId="6E046250" w:rsidR="00B85C97" w:rsidRDefault="00B85C97" w:rsidP="00C969F5">
      <w:pPr>
        <w:tabs>
          <w:tab w:val="left" w:pos="993"/>
        </w:tabs>
      </w:pPr>
      <w:r>
        <w:br w:type="page"/>
      </w:r>
    </w:p>
    <w:sdt>
      <w:sdtPr>
        <w:rPr>
          <w:rFonts w:asciiTheme="minorHAnsi" w:eastAsiaTheme="minorHAnsi" w:hAnsiTheme="minorHAnsi" w:cstheme="minorBidi"/>
          <w:color w:val="auto"/>
          <w:kern w:val="2"/>
          <w:sz w:val="22"/>
          <w:szCs w:val="22"/>
          <w:lang w:eastAsia="en-US"/>
          <w14:ligatures w14:val="standardContextual"/>
        </w:rPr>
        <w:id w:val="-1095234023"/>
        <w:docPartObj>
          <w:docPartGallery w:val="Table of Contents"/>
          <w:docPartUnique/>
        </w:docPartObj>
      </w:sdtPr>
      <w:sdtEndPr>
        <w:rPr>
          <w:b/>
          <w:bCs/>
        </w:rPr>
      </w:sdtEndPr>
      <w:sdtContent>
        <w:p w14:paraId="6917B0CD" w14:textId="75447C2D" w:rsidR="009C405E" w:rsidRDefault="009C405E">
          <w:pPr>
            <w:pStyle w:val="Kopvaninhoudsopgave"/>
          </w:pPr>
          <w:r>
            <w:t>Inhoud</w:t>
          </w:r>
        </w:p>
        <w:p w14:paraId="3F9A33FC" w14:textId="342A37A9" w:rsidR="00CD231D" w:rsidRDefault="006C016D">
          <w:pPr>
            <w:pStyle w:val="Inhopg1"/>
            <w:tabs>
              <w:tab w:val="right" w:leader="dot" w:pos="9062"/>
            </w:tabs>
            <w:rPr>
              <w:rFonts w:eastAsiaTheme="minorEastAsia" w:cstheme="minorBidi"/>
              <w:b w:val="0"/>
              <w:bCs w:val="0"/>
              <w:caps w:val="0"/>
              <w:noProof/>
              <w:sz w:val="22"/>
              <w:szCs w:val="22"/>
              <w:lang w:eastAsia="nl-NL"/>
            </w:rPr>
          </w:pPr>
          <w:r>
            <w:rPr>
              <w:rFonts w:asciiTheme="majorHAnsi" w:hAnsiTheme="majorHAnsi" w:cstheme="majorHAnsi"/>
              <w:sz w:val="24"/>
              <w:szCs w:val="24"/>
            </w:rPr>
            <w:fldChar w:fldCharType="begin"/>
          </w:r>
          <w:r>
            <w:rPr>
              <w:rFonts w:asciiTheme="majorHAnsi" w:hAnsiTheme="majorHAnsi" w:cstheme="majorHAnsi"/>
              <w:sz w:val="24"/>
              <w:szCs w:val="24"/>
            </w:rPr>
            <w:instrText xml:space="preserve"> TOC \o "1-3" \h \z \u </w:instrText>
          </w:r>
          <w:r>
            <w:rPr>
              <w:rFonts w:asciiTheme="majorHAnsi" w:hAnsiTheme="majorHAnsi" w:cstheme="majorHAnsi"/>
              <w:sz w:val="24"/>
              <w:szCs w:val="24"/>
            </w:rPr>
            <w:fldChar w:fldCharType="separate"/>
          </w:r>
          <w:hyperlink w:anchor="_Toc170821967" w:history="1">
            <w:r w:rsidR="00CD231D" w:rsidRPr="00F52490">
              <w:rPr>
                <w:rStyle w:val="Hyperlink"/>
                <w:noProof/>
              </w:rPr>
              <w:t>I. Algemeen deel</w:t>
            </w:r>
            <w:r w:rsidR="00CD231D">
              <w:rPr>
                <w:noProof/>
                <w:webHidden/>
              </w:rPr>
              <w:tab/>
            </w:r>
            <w:r w:rsidR="00CD231D">
              <w:rPr>
                <w:noProof/>
                <w:webHidden/>
              </w:rPr>
              <w:fldChar w:fldCharType="begin"/>
            </w:r>
            <w:r w:rsidR="00CD231D">
              <w:rPr>
                <w:noProof/>
                <w:webHidden/>
              </w:rPr>
              <w:instrText xml:space="preserve"> PAGEREF _Toc170821967 \h </w:instrText>
            </w:r>
            <w:r w:rsidR="00CD231D">
              <w:rPr>
                <w:noProof/>
                <w:webHidden/>
              </w:rPr>
            </w:r>
            <w:r w:rsidR="00CD231D">
              <w:rPr>
                <w:noProof/>
                <w:webHidden/>
              </w:rPr>
              <w:fldChar w:fldCharType="separate"/>
            </w:r>
            <w:r w:rsidR="00015C60">
              <w:rPr>
                <w:noProof/>
                <w:webHidden/>
              </w:rPr>
              <w:t>2</w:t>
            </w:r>
            <w:r w:rsidR="00CD231D">
              <w:rPr>
                <w:noProof/>
                <w:webHidden/>
              </w:rPr>
              <w:fldChar w:fldCharType="end"/>
            </w:r>
          </w:hyperlink>
        </w:p>
        <w:p w14:paraId="19C9187A" w14:textId="49DE48ED" w:rsidR="00CD231D" w:rsidRDefault="00CD231D">
          <w:pPr>
            <w:pStyle w:val="Inhopg2"/>
            <w:tabs>
              <w:tab w:val="right" w:leader="dot" w:pos="9062"/>
            </w:tabs>
            <w:rPr>
              <w:rFonts w:eastAsiaTheme="minorEastAsia" w:cstheme="minorBidi"/>
              <w:smallCaps w:val="0"/>
              <w:noProof/>
              <w:sz w:val="22"/>
              <w:szCs w:val="22"/>
              <w:lang w:eastAsia="nl-NL"/>
            </w:rPr>
          </w:pPr>
          <w:hyperlink w:anchor="_Toc170821968" w:history="1">
            <w:r w:rsidRPr="00F52490">
              <w:rPr>
                <w:rStyle w:val="Hyperlink"/>
                <w:noProof/>
              </w:rPr>
              <w:t>Artikel 1. Begrippen</w:t>
            </w:r>
            <w:r>
              <w:rPr>
                <w:noProof/>
                <w:webHidden/>
              </w:rPr>
              <w:tab/>
            </w:r>
            <w:r>
              <w:rPr>
                <w:noProof/>
                <w:webHidden/>
              </w:rPr>
              <w:fldChar w:fldCharType="begin"/>
            </w:r>
            <w:r>
              <w:rPr>
                <w:noProof/>
                <w:webHidden/>
              </w:rPr>
              <w:instrText xml:space="preserve"> PAGEREF _Toc170821968 \h </w:instrText>
            </w:r>
            <w:r>
              <w:rPr>
                <w:noProof/>
                <w:webHidden/>
              </w:rPr>
            </w:r>
            <w:r>
              <w:rPr>
                <w:noProof/>
                <w:webHidden/>
              </w:rPr>
              <w:fldChar w:fldCharType="separate"/>
            </w:r>
            <w:r w:rsidR="00015C60">
              <w:rPr>
                <w:noProof/>
                <w:webHidden/>
              </w:rPr>
              <w:t>2</w:t>
            </w:r>
            <w:r>
              <w:rPr>
                <w:noProof/>
                <w:webHidden/>
              </w:rPr>
              <w:fldChar w:fldCharType="end"/>
            </w:r>
          </w:hyperlink>
        </w:p>
        <w:p w14:paraId="52BCB033" w14:textId="7F109965" w:rsidR="00CD231D" w:rsidRDefault="00CD231D">
          <w:pPr>
            <w:pStyle w:val="Inhopg2"/>
            <w:tabs>
              <w:tab w:val="right" w:leader="dot" w:pos="9062"/>
            </w:tabs>
            <w:rPr>
              <w:rFonts w:eastAsiaTheme="minorEastAsia" w:cstheme="minorBidi"/>
              <w:smallCaps w:val="0"/>
              <w:noProof/>
              <w:sz w:val="22"/>
              <w:szCs w:val="22"/>
              <w:lang w:eastAsia="nl-NL"/>
            </w:rPr>
          </w:pPr>
          <w:hyperlink w:anchor="_Toc170821969" w:history="1">
            <w:r w:rsidRPr="00F52490">
              <w:rPr>
                <w:rStyle w:val="Hyperlink"/>
                <w:noProof/>
              </w:rPr>
              <w:t>Artikel 2. Toepasselijkheid</w:t>
            </w:r>
            <w:r>
              <w:rPr>
                <w:noProof/>
                <w:webHidden/>
              </w:rPr>
              <w:tab/>
            </w:r>
            <w:r>
              <w:rPr>
                <w:noProof/>
                <w:webHidden/>
              </w:rPr>
              <w:fldChar w:fldCharType="begin"/>
            </w:r>
            <w:r>
              <w:rPr>
                <w:noProof/>
                <w:webHidden/>
              </w:rPr>
              <w:instrText xml:space="preserve"> PAGEREF _Toc170821969 \h </w:instrText>
            </w:r>
            <w:r>
              <w:rPr>
                <w:noProof/>
                <w:webHidden/>
              </w:rPr>
            </w:r>
            <w:r>
              <w:rPr>
                <w:noProof/>
                <w:webHidden/>
              </w:rPr>
              <w:fldChar w:fldCharType="separate"/>
            </w:r>
            <w:r w:rsidR="00015C60">
              <w:rPr>
                <w:noProof/>
                <w:webHidden/>
              </w:rPr>
              <w:t>4</w:t>
            </w:r>
            <w:r>
              <w:rPr>
                <w:noProof/>
                <w:webHidden/>
              </w:rPr>
              <w:fldChar w:fldCharType="end"/>
            </w:r>
          </w:hyperlink>
        </w:p>
        <w:p w14:paraId="2BC070FE" w14:textId="4D98DC21" w:rsidR="00CD231D" w:rsidRDefault="00CD231D">
          <w:pPr>
            <w:pStyle w:val="Inhopg2"/>
            <w:tabs>
              <w:tab w:val="right" w:leader="dot" w:pos="9062"/>
            </w:tabs>
            <w:rPr>
              <w:rFonts w:eastAsiaTheme="minorEastAsia" w:cstheme="minorBidi"/>
              <w:smallCaps w:val="0"/>
              <w:noProof/>
              <w:sz w:val="22"/>
              <w:szCs w:val="22"/>
              <w:lang w:eastAsia="nl-NL"/>
            </w:rPr>
          </w:pPr>
          <w:hyperlink w:anchor="_Toc170821970" w:history="1">
            <w:r w:rsidRPr="00F52490">
              <w:rPr>
                <w:rStyle w:val="Hyperlink"/>
                <w:noProof/>
              </w:rPr>
              <w:t>Artikel 3. Totstandkoming overeenkomst</w:t>
            </w:r>
            <w:r>
              <w:rPr>
                <w:noProof/>
                <w:webHidden/>
              </w:rPr>
              <w:tab/>
            </w:r>
            <w:r>
              <w:rPr>
                <w:noProof/>
                <w:webHidden/>
              </w:rPr>
              <w:fldChar w:fldCharType="begin"/>
            </w:r>
            <w:r>
              <w:rPr>
                <w:noProof/>
                <w:webHidden/>
              </w:rPr>
              <w:instrText xml:space="preserve"> PAGEREF _Toc170821970 \h </w:instrText>
            </w:r>
            <w:r>
              <w:rPr>
                <w:noProof/>
                <w:webHidden/>
              </w:rPr>
            </w:r>
            <w:r>
              <w:rPr>
                <w:noProof/>
                <w:webHidden/>
              </w:rPr>
              <w:fldChar w:fldCharType="separate"/>
            </w:r>
            <w:r w:rsidR="00015C60">
              <w:rPr>
                <w:noProof/>
                <w:webHidden/>
              </w:rPr>
              <w:t>5</w:t>
            </w:r>
            <w:r>
              <w:rPr>
                <w:noProof/>
                <w:webHidden/>
              </w:rPr>
              <w:fldChar w:fldCharType="end"/>
            </w:r>
          </w:hyperlink>
        </w:p>
        <w:p w14:paraId="10BB794C" w14:textId="7E4A87CC" w:rsidR="00CD231D" w:rsidRDefault="00CD231D">
          <w:pPr>
            <w:pStyle w:val="Inhopg2"/>
            <w:tabs>
              <w:tab w:val="right" w:leader="dot" w:pos="9062"/>
            </w:tabs>
            <w:rPr>
              <w:rFonts w:eastAsiaTheme="minorEastAsia" w:cstheme="minorBidi"/>
              <w:smallCaps w:val="0"/>
              <w:noProof/>
              <w:sz w:val="22"/>
              <w:szCs w:val="22"/>
              <w:lang w:eastAsia="nl-NL"/>
            </w:rPr>
          </w:pPr>
          <w:hyperlink w:anchor="_Toc170821971" w:history="1">
            <w:r w:rsidRPr="00F52490">
              <w:rPr>
                <w:rStyle w:val="Hyperlink"/>
                <w:noProof/>
              </w:rPr>
              <w:t>Artikel 4. Uitvoering overeenkomst</w:t>
            </w:r>
            <w:r>
              <w:rPr>
                <w:noProof/>
                <w:webHidden/>
              </w:rPr>
              <w:tab/>
            </w:r>
            <w:r>
              <w:rPr>
                <w:noProof/>
                <w:webHidden/>
              </w:rPr>
              <w:fldChar w:fldCharType="begin"/>
            </w:r>
            <w:r>
              <w:rPr>
                <w:noProof/>
                <w:webHidden/>
              </w:rPr>
              <w:instrText xml:space="preserve"> PAGEREF _Toc170821971 \h </w:instrText>
            </w:r>
            <w:r>
              <w:rPr>
                <w:noProof/>
                <w:webHidden/>
              </w:rPr>
            </w:r>
            <w:r>
              <w:rPr>
                <w:noProof/>
                <w:webHidden/>
              </w:rPr>
              <w:fldChar w:fldCharType="separate"/>
            </w:r>
            <w:r w:rsidR="00015C60">
              <w:rPr>
                <w:noProof/>
                <w:webHidden/>
              </w:rPr>
              <w:t>6</w:t>
            </w:r>
            <w:r>
              <w:rPr>
                <w:noProof/>
                <w:webHidden/>
              </w:rPr>
              <w:fldChar w:fldCharType="end"/>
            </w:r>
          </w:hyperlink>
        </w:p>
        <w:p w14:paraId="032914DB" w14:textId="5AD8C003" w:rsidR="00CD231D" w:rsidRDefault="00CD231D">
          <w:pPr>
            <w:pStyle w:val="Inhopg2"/>
            <w:tabs>
              <w:tab w:val="right" w:leader="dot" w:pos="9062"/>
            </w:tabs>
            <w:rPr>
              <w:rFonts w:eastAsiaTheme="minorEastAsia" w:cstheme="minorBidi"/>
              <w:smallCaps w:val="0"/>
              <w:noProof/>
              <w:sz w:val="22"/>
              <w:szCs w:val="22"/>
              <w:lang w:eastAsia="nl-NL"/>
            </w:rPr>
          </w:pPr>
          <w:hyperlink w:anchor="_Toc170821972" w:history="1">
            <w:r w:rsidRPr="00F52490">
              <w:rPr>
                <w:rStyle w:val="Hyperlink"/>
                <w:noProof/>
              </w:rPr>
              <w:t>Artikel 5. Transport, eigendom en risico van Producten</w:t>
            </w:r>
            <w:r>
              <w:rPr>
                <w:noProof/>
                <w:webHidden/>
              </w:rPr>
              <w:tab/>
            </w:r>
            <w:r>
              <w:rPr>
                <w:noProof/>
                <w:webHidden/>
              </w:rPr>
              <w:fldChar w:fldCharType="begin"/>
            </w:r>
            <w:r>
              <w:rPr>
                <w:noProof/>
                <w:webHidden/>
              </w:rPr>
              <w:instrText xml:space="preserve"> PAGEREF _Toc170821972 \h </w:instrText>
            </w:r>
            <w:r>
              <w:rPr>
                <w:noProof/>
                <w:webHidden/>
              </w:rPr>
            </w:r>
            <w:r>
              <w:rPr>
                <w:noProof/>
                <w:webHidden/>
              </w:rPr>
              <w:fldChar w:fldCharType="separate"/>
            </w:r>
            <w:r w:rsidR="00015C60">
              <w:rPr>
                <w:noProof/>
                <w:webHidden/>
              </w:rPr>
              <w:t>6</w:t>
            </w:r>
            <w:r>
              <w:rPr>
                <w:noProof/>
                <w:webHidden/>
              </w:rPr>
              <w:fldChar w:fldCharType="end"/>
            </w:r>
          </w:hyperlink>
        </w:p>
        <w:p w14:paraId="5A11CA88" w14:textId="048EDD5E" w:rsidR="00CD231D" w:rsidRDefault="00CD231D">
          <w:pPr>
            <w:pStyle w:val="Inhopg2"/>
            <w:tabs>
              <w:tab w:val="right" w:leader="dot" w:pos="9062"/>
            </w:tabs>
            <w:rPr>
              <w:rFonts w:eastAsiaTheme="minorEastAsia" w:cstheme="minorBidi"/>
              <w:smallCaps w:val="0"/>
              <w:noProof/>
              <w:sz w:val="22"/>
              <w:szCs w:val="22"/>
              <w:lang w:eastAsia="nl-NL"/>
            </w:rPr>
          </w:pPr>
          <w:hyperlink w:anchor="_Toc170821973" w:history="1">
            <w:r w:rsidRPr="00F52490">
              <w:rPr>
                <w:rStyle w:val="Hyperlink"/>
                <w:noProof/>
              </w:rPr>
              <w:t>Artikel 6. Implementatie ICT Prestatie</w:t>
            </w:r>
            <w:r>
              <w:rPr>
                <w:noProof/>
                <w:webHidden/>
              </w:rPr>
              <w:tab/>
            </w:r>
            <w:r>
              <w:rPr>
                <w:noProof/>
                <w:webHidden/>
              </w:rPr>
              <w:fldChar w:fldCharType="begin"/>
            </w:r>
            <w:r>
              <w:rPr>
                <w:noProof/>
                <w:webHidden/>
              </w:rPr>
              <w:instrText xml:space="preserve"> PAGEREF _Toc170821973 \h </w:instrText>
            </w:r>
            <w:r>
              <w:rPr>
                <w:noProof/>
                <w:webHidden/>
              </w:rPr>
            </w:r>
            <w:r>
              <w:rPr>
                <w:noProof/>
                <w:webHidden/>
              </w:rPr>
              <w:fldChar w:fldCharType="separate"/>
            </w:r>
            <w:r w:rsidR="00015C60">
              <w:rPr>
                <w:noProof/>
                <w:webHidden/>
              </w:rPr>
              <w:t>6</w:t>
            </w:r>
            <w:r>
              <w:rPr>
                <w:noProof/>
                <w:webHidden/>
              </w:rPr>
              <w:fldChar w:fldCharType="end"/>
            </w:r>
          </w:hyperlink>
        </w:p>
        <w:p w14:paraId="7793AD5B" w14:textId="5C9D4638" w:rsidR="00CD231D" w:rsidRDefault="00CD231D">
          <w:pPr>
            <w:pStyle w:val="Inhopg2"/>
            <w:tabs>
              <w:tab w:val="right" w:leader="dot" w:pos="9062"/>
            </w:tabs>
            <w:rPr>
              <w:rFonts w:eastAsiaTheme="minorEastAsia" w:cstheme="minorBidi"/>
              <w:smallCaps w:val="0"/>
              <w:noProof/>
              <w:sz w:val="22"/>
              <w:szCs w:val="22"/>
              <w:lang w:eastAsia="nl-NL"/>
            </w:rPr>
          </w:pPr>
          <w:hyperlink w:anchor="_Toc170821974" w:history="1">
            <w:r w:rsidRPr="00F52490">
              <w:rPr>
                <w:rStyle w:val="Hyperlink"/>
                <w:noProof/>
              </w:rPr>
              <w:t>Artikel 7. Afhankelijkheid van en afstemming met derde partijen</w:t>
            </w:r>
            <w:r>
              <w:rPr>
                <w:noProof/>
                <w:webHidden/>
              </w:rPr>
              <w:tab/>
            </w:r>
            <w:r>
              <w:rPr>
                <w:noProof/>
                <w:webHidden/>
              </w:rPr>
              <w:fldChar w:fldCharType="begin"/>
            </w:r>
            <w:r>
              <w:rPr>
                <w:noProof/>
                <w:webHidden/>
              </w:rPr>
              <w:instrText xml:space="preserve"> PAGEREF _Toc170821974 \h </w:instrText>
            </w:r>
            <w:r>
              <w:rPr>
                <w:noProof/>
                <w:webHidden/>
              </w:rPr>
            </w:r>
            <w:r>
              <w:rPr>
                <w:noProof/>
                <w:webHidden/>
              </w:rPr>
              <w:fldChar w:fldCharType="separate"/>
            </w:r>
            <w:r w:rsidR="00015C60">
              <w:rPr>
                <w:noProof/>
                <w:webHidden/>
              </w:rPr>
              <w:t>8</w:t>
            </w:r>
            <w:r>
              <w:rPr>
                <w:noProof/>
                <w:webHidden/>
              </w:rPr>
              <w:fldChar w:fldCharType="end"/>
            </w:r>
          </w:hyperlink>
        </w:p>
        <w:p w14:paraId="776E66C1" w14:textId="2ACCAED9" w:rsidR="00CD231D" w:rsidRDefault="00CD231D">
          <w:pPr>
            <w:pStyle w:val="Inhopg2"/>
            <w:tabs>
              <w:tab w:val="right" w:leader="dot" w:pos="9062"/>
            </w:tabs>
            <w:rPr>
              <w:rFonts w:eastAsiaTheme="minorEastAsia" w:cstheme="minorBidi"/>
              <w:smallCaps w:val="0"/>
              <w:noProof/>
              <w:sz w:val="22"/>
              <w:szCs w:val="22"/>
              <w:lang w:eastAsia="nl-NL"/>
            </w:rPr>
          </w:pPr>
          <w:hyperlink w:anchor="_Toc170821975" w:history="1">
            <w:r w:rsidRPr="00F52490">
              <w:rPr>
                <w:rStyle w:val="Hyperlink"/>
                <w:noProof/>
              </w:rPr>
              <w:t>Artikel 8. Gemeentelijke ICT-kwaliteitsnormen.</w:t>
            </w:r>
            <w:r>
              <w:rPr>
                <w:noProof/>
                <w:webHidden/>
              </w:rPr>
              <w:tab/>
            </w:r>
            <w:r>
              <w:rPr>
                <w:noProof/>
                <w:webHidden/>
              </w:rPr>
              <w:fldChar w:fldCharType="begin"/>
            </w:r>
            <w:r>
              <w:rPr>
                <w:noProof/>
                <w:webHidden/>
              </w:rPr>
              <w:instrText xml:space="preserve"> PAGEREF _Toc170821975 \h </w:instrText>
            </w:r>
            <w:r>
              <w:rPr>
                <w:noProof/>
                <w:webHidden/>
              </w:rPr>
            </w:r>
            <w:r>
              <w:rPr>
                <w:noProof/>
                <w:webHidden/>
              </w:rPr>
              <w:fldChar w:fldCharType="separate"/>
            </w:r>
            <w:r w:rsidR="00015C60">
              <w:rPr>
                <w:noProof/>
                <w:webHidden/>
              </w:rPr>
              <w:t>9</w:t>
            </w:r>
            <w:r>
              <w:rPr>
                <w:noProof/>
                <w:webHidden/>
              </w:rPr>
              <w:fldChar w:fldCharType="end"/>
            </w:r>
          </w:hyperlink>
        </w:p>
        <w:p w14:paraId="6168ED20" w14:textId="3B0ED237" w:rsidR="00CD231D" w:rsidRDefault="00CD231D">
          <w:pPr>
            <w:pStyle w:val="Inhopg2"/>
            <w:tabs>
              <w:tab w:val="right" w:leader="dot" w:pos="9062"/>
            </w:tabs>
            <w:rPr>
              <w:rFonts w:eastAsiaTheme="minorEastAsia" w:cstheme="minorBidi"/>
              <w:smallCaps w:val="0"/>
              <w:noProof/>
              <w:sz w:val="22"/>
              <w:szCs w:val="22"/>
              <w:lang w:eastAsia="nl-NL"/>
            </w:rPr>
          </w:pPr>
          <w:hyperlink w:anchor="_Toc170821976" w:history="1">
            <w:r w:rsidRPr="00F52490">
              <w:rPr>
                <w:rStyle w:val="Hyperlink"/>
                <w:noProof/>
              </w:rPr>
              <w:t>Artikel 9. Acceptatie</w:t>
            </w:r>
            <w:r>
              <w:rPr>
                <w:noProof/>
                <w:webHidden/>
              </w:rPr>
              <w:tab/>
            </w:r>
            <w:r>
              <w:rPr>
                <w:noProof/>
                <w:webHidden/>
              </w:rPr>
              <w:fldChar w:fldCharType="begin"/>
            </w:r>
            <w:r>
              <w:rPr>
                <w:noProof/>
                <w:webHidden/>
              </w:rPr>
              <w:instrText xml:space="preserve"> PAGEREF _Toc170821976 \h </w:instrText>
            </w:r>
            <w:r>
              <w:rPr>
                <w:noProof/>
                <w:webHidden/>
              </w:rPr>
            </w:r>
            <w:r>
              <w:rPr>
                <w:noProof/>
                <w:webHidden/>
              </w:rPr>
              <w:fldChar w:fldCharType="separate"/>
            </w:r>
            <w:r w:rsidR="00015C60">
              <w:rPr>
                <w:noProof/>
                <w:webHidden/>
              </w:rPr>
              <w:t>10</w:t>
            </w:r>
            <w:r>
              <w:rPr>
                <w:noProof/>
                <w:webHidden/>
              </w:rPr>
              <w:fldChar w:fldCharType="end"/>
            </w:r>
          </w:hyperlink>
        </w:p>
        <w:p w14:paraId="115DDDF0" w14:textId="104B8E35" w:rsidR="00CD231D" w:rsidRDefault="00CD231D">
          <w:pPr>
            <w:pStyle w:val="Inhopg2"/>
            <w:tabs>
              <w:tab w:val="right" w:leader="dot" w:pos="9062"/>
            </w:tabs>
            <w:rPr>
              <w:rFonts w:eastAsiaTheme="minorEastAsia" w:cstheme="minorBidi"/>
              <w:smallCaps w:val="0"/>
              <w:noProof/>
              <w:sz w:val="22"/>
              <w:szCs w:val="22"/>
              <w:lang w:eastAsia="nl-NL"/>
            </w:rPr>
          </w:pPr>
          <w:hyperlink w:anchor="_Toc170821977" w:history="1">
            <w:r w:rsidRPr="00F52490">
              <w:rPr>
                <w:rStyle w:val="Hyperlink"/>
                <w:noProof/>
              </w:rPr>
              <w:t>Artikel 10. Onderhoud en ondersteuning</w:t>
            </w:r>
            <w:r>
              <w:rPr>
                <w:noProof/>
                <w:webHidden/>
              </w:rPr>
              <w:tab/>
            </w:r>
            <w:r>
              <w:rPr>
                <w:noProof/>
                <w:webHidden/>
              </w:rPr>
              <w:fldChar w:fldCharType="begin"/>
            </w:r>
            <w:r>
              <w:rPr>
                <w:noProof/>
                <w:webHidden/>
              </w:rPr>
              <w:instrText xml:space="preserve"> PAGEREF _Toc170821977 \h </w:instrText>
            </w:r>
            <w:r>
              <w:rPr>
                <w:noProof/>
                <w:webHidden/>
              </w:rPr>
            </w:r>
            <w:r>
              <w:rPr>
                <w:noProof/>
                <w:webHidden/>
              </w:rPr>
              <w:fldChar w:fldCharType="separate"/>
            </w:r>
            <w:r w:rsidR="00015C60">
              <w:rPr>
                <w:noProof/>
                <w:webHidden/>
              </w:rPr>
              <w:t>11</w:t>
            </w:r>
            <w:r>
              <w:rPr>
                <w:noProof/>
                <w:webHidden/>
              </w:rPr>
              <w:fldChar w:fldCharType="end"/>
            </w:r>
          </w:hyperlink>
        </w:p>
        <w:p w14:paraId="5917F696" w14:textId="072EA95A" w:rsidR="00CD231D" w:rsidRDefault="00CD231D">
          <w:pPr>
            <w:pStyle w:val="Inhopg2"/>
            <w:tabs>
              <w:tab w:val="right" w:leader="dot" w:pos="9062"/>
            </w:tabs>
            <w:rPr>
              <w:rFonts w:eastAsiaTheme="minorEastAsia" w:cstheme="minorBidi"/>
              <w:smallCaps w:val="0"/>
              <w:noProof/>
              <w:sz w:val="22"/>
              <w:szCs w:val="22"/>
              <w:lang w:eastAsia="nl-NL"/>
            </w:rPr>
          </w:pPr>
          <w:hyperlink w:anchor="_Toc170821978" w:history="1">
            <w:r w:rsidRPr="00F52490">
              <w:rPr>
                <w:rStyle w:val="Hyperlink"/>
                <w:noProof/>
              </w:rPr>
              <w:t>Artikel 11. Vergoeding, facturatie en betaling</w:t>
            </w:r>
            <w:r>
              <w:rPr>
                <w:noProof/>
                <w:webHidden/>
              </w:rPr>
              <w:tab/>
            </w:r>
            <w:r>
              <w:rPr>
                <w:noProof/>
                <w:webHidden/>
              </w:rPr>
              <w:fldChar w:fldCharType="begin"/>
            </w:r>
            <w:r>
              <w:rPr>
                <w:noProof/>
                <w:webHidden/>
              </w:rPr>
              <w:instrText xml:space="preserve"> PAGEREF _Toc170821978 \h </w:instrText>
            </w:r>
            <w:r>
              <w:rPr>
                <w:noProof/>
                <w:webHidden/>
              </w:rPr>
            </w:r>
            <w:r>
              <w:rPr>
                <w:noProof/>
                <w:webHidden/>
              </w:rPr>
              <w:fldChar w:fldCharType="separate"/>
            </w:r>
            <w:r w:rsidR="00015C60">
              <w:rPr>
                <w:noProof/>
                <w:webHidden/>
              </w:rPr>
              <w:t>13</w:t>
            </w:r>
            <w:r>
              <w:rPr>
                <w:noProof/>
                <w:webHidden/>
              </w:rPr>
              <w:fldChar w:fldCharType="end"/>
            </w:r>
          </w:hyperlink>
        </w:p>
        <w:p w14:paraId="075BAD64" w14:textId="02D119A9" w:rsidR="00CD231D" w:rsidRDefault="00CD231D">
          <w:pPr>
            <w:pStyle w:val="Inhopg2"/>
            <w:tabs>
              <w:tab w:val="right" w:leader="dot" w:pos="9062"/>
            </w:tabs>
            <w:rPr>
              <w:rFonts w:eastAsiaTheme="minorEastAsia" w:cstheme="minorBidi"/>
              <w:smallCaps w:val="0"/>
              <w:noProof/>
              <w:sz w:val="22"/>
              <w:szCs w:val="22"/>
              <w:lang w:eastAsia="nl-NL"/>
            </w:rPr>
          </w:pPr>
          <w:hyperlink w:anchor="_Toc170821979" w:history="1">
            <w:r w:rsidRPr="00F52490">
              <w:rPr>
                <w:rStyle w:val="Hyperlink"/>
                <w:noProof/>
              </w:rPr>
              <w:t>Artikel 12. Garanties</w:t>
            </w:r>
            <w:r>
              <w:rPr>
                <w:noProof/>
                <w:webHidden/>
              </w:rPr>
              <w:tab/>
            </w:r>
            <w:r>
              <w:rPr>
                <w:noProof/>
                <w:webHidden/>
              </w:rPr>
              <w:fldChar w:fldCharType="begin"/>
            </w:r>
            <w:r>
              <w:rPr>
                <w:noProof/>
                <w:webHidden/>
              </w:rPr>
              <w:instrText xml:space="preserve"> PAGEREF _Toc170821979 \h </w:instrText>
            </w:r>
            <w:r>
              <w:rPr>
                <w:noProof/>
                <w:webHidden/>
              </w:rPr>
            </w:r>
            <w:r>
              <w:rPr>
                <w:noProof/>
                <w:webHidden/>
              </w:rPr>
              <w:fldChar w:fldCharType="separate"/>
            </w:r>
            <w:r w:rsidR="00015C60">
              <w:rPr>
                <w:noProof/>
                <w:webHidden/>
              </w:rPr>
              <w:t>14</w:t>
            </w:r>
            <w:r>
              <w:rPr>
                <w:noProof/>
                <w:webHidden/>
              </w:rPr>
              <w:fldChar w:fldCharType="end"/>
            </w:r>
          </w:hyperlink>
        </w:p>
        <w:p w14:paraId="63178116" w14:textId="5C192DF1" w:rsidR="00CD231D" w:rsidRDefault="00CD231D">
          <w:pPr>
            <w:pStyle w:val="Inhopg2"/>
            <w:tabs>
              <w:tab w:val="right" w:leader="dot" w:pos="9062"/>
            </w:tabs>
            <w:rPr>
              <w:rFonts w:eastAsiaTheme="minorEastAsia" w:cstheme="minorBidi"/>
              <w:smallCaps w:val="0"/>
              <w:noProof/>
              <w:sz w:val="22"/>
              <w:szCs w:val="22"/>
              <w:lang w:eastAsia="nl-NL"/>
            </w:rPr>
          </w:pPr>
          <w:hyperlink w:anchor="_Toc170821980" w:history="1">
            <w:r w:rsidRPr="00F52490">
              <w:rPr>
                <w:rStyle w:val="Hyperlink"/>
                <w:noProof/>
              </w:rPr>
              <w:t>Artikel 13. Algoritmische toepassingen</w:t>
            </w:r>
            <w:r>
              <w:rPr>
                <w:noProof/>
                <w:webHidden/>
              </w:rPr>
              <w:tab/>
            </w:r>
            <w:r>
              <w:rPr>
                <w:noProof/>
                <w:webHidden/>
              </w:rPr>
              <w:fldChar w:fldCharType="begin"/>
            </w:r>
            <w:r>
              <w:rPr>
                <w:noProof/>
                <w:webHidden/>
              </w:rPr>
              <w:instrText xml:space="preserve"> PAGEREF _Toc170821980 \h </w:instrText>
            </w:r>
            <w:r>
              <w:rPr>
                <w:noProof/>
                <w:webHidden/>
              </w:rPr>
            </w:r>
            <w:r>
              <w:rPr>
                <w:noProof/>
                <w:webHidden/>
              </w:rPr>
              <w:fldChar w:fldCharType="separate"/>
            </w:r>
            <w:r w:rsidR="00015C60">
              <w:rPr>
                <w:noProof/>
                <w:webHidden/>
              </w:rPr>
              <w:t>14</w:t>
            </w:r>
            <w:r>
              <w:rPr>
                <w:noProof/>
                <w:webHidden/>
              </w:rPr>
              <w:fldChar w:fldCharType="end"/>
            </w:r>
          </w:hyperlink>
        </w:p>
        <w:p w14:paraId="17C005D5" w14:textId="38DD85E4" w:rsidR="00CD231D" w:rsidRDefault="00CD231D">
          <w:pPr>
            <w:pStyle w:val="Inhopg2"/>
            <w:tabs>
              <w:tab w:val="right" w:leader="dot" w:pos="9062"/>
            </w:tabs>
            <w:rPr>
              <w:rFonts w:eastAsiaTheme="minorEastAsia" w:cstheme="minorBidi"/>
              <w:smallCaps w:val="0"/>
              <w:noProof/>
              <w:sz w:val="22"/>
              <w:szCs w:val="22"/>
              <w:lang w:eastAsia="nl-NL"/>
            </w:rPr>
          </w:pPr>
          <w:hyperlink w:anchor="_Toc170821981" w:history="1">
            <w:r w:rsidRPr="00F52490">
              <w:rPr>
                <w:rStyle w:val="Hyperlink"/>
                <w:noProof/>
              </w:rPr>
              <w:t>Artikel 14. Documentatie en informatie</w:t>
            </w:r>
            <w:r>
              <w:rPr>
                <w:noProof/>
                <w:webHidden/>
              </w:rPr>
              <w:tab/>
            </w:r>
            <w:r>
              <w:rPr>
                <w:noProof/>
                <w:webHidden/>
              </w:rPr>
              <w:fldChar w:fldCharType="begin"/>
            </w:r>
            <w:r>
              <w:rPr>
                <w:noProof/>
                <w:webHidden/>
              </w:rPr>
              <w:instrText xml:space="preserve"> PAGEREF _Toc170821981 \h </w:instrText>
            </w:r>
            <w:r>
              <w:rPr>
                <w:noProof/>
                <w:webHidden/>
              </w:rPr>
            </w:r>
            <w:r>
              <w:rPr>
                <w:noProof/>
                <w:webHidden/>
              </w:rPr>
              <w:fldChar w:fldCharType="separate"/>
            </w:r>
            <w:r w:rsidR="00015C60">
              <w:rPr>
                <w:noProof/>
                <w:webHidden/>
              </w:rPr>
              <w:t>15</w:t>
            </w:r>
            <w:r>
              <w:rPr>
                <w:noProof/>
                <w:webHidden/>
              </w:rPr>
              <w:fldChar w:fldCharType="end"/>
            </w:r>
          </w:hyperlink>
        </w:p>
        <w:p w14:paraId="3CAC71E1" w14:textId="5F4DD12F" w:rsidR="00CD231D" w:rsidRDefault="00CD231D">
          <w:pPr>
            <w:pStyle w:val="Inhopg2"/>
            <w:tabs>
              <w:tab w:val="right" w:leader="dot" w:pos="9062"/>
            </w:tabs>
            <w:rPr>
              <w:rFonts w:eastAsiaTheme="minorEastAsia" w:cstheme="minorBidi"/>
              <w:smallCaps w:val="0"/>
              <w:noProof/>
              <w:sz w:val="22"/>
              <w:szCs w:val="22"/>
              <w:lang w:eastAsia="nl-NL"/>
            </w:rPr>
          </w:pPr>
          <w:hyperlink w:anchor="_Toc170821982" w:history="1">
            <w:r w:rsidRPr="00F52490">
              <w:rPr>
                <w:rStyle w:val="Hyperlink"/>
                <w:noProof/>
              </w:rPr>
              <w:t>Artikel 15. Productmanagement</w:t>
            </w:r>
            <w:r>
              <w:rPr>
                <w:noProof/>
                <w:webHidden/>
              </w:rPr>
              <w:tab/>
            </w:r>
            <w:r>
              <w:rPr>
                <w:noProof/>
                <w:webHidden/>
              </w:rPr>
              <w:fldChar w:fldCharType="begin"/>
            </w:r>
            <w:r>
              <w:rPr>
                <w:noProof/>
                <w:webHidden/>
              </w:rPr>
              <w:instrText xml:space="preserve"> PAGEREF _Toc170821982 \h </w:instrText>
            </w:r>
            <w:r>
              <w:rPr>
                <w:noProof/>
                <w:webHidden/>
              </w:rPr>
            </w:r>
            <w:r>
              <w:rPr>
                <w:noProof/>
                <w:webHidden/>
              </w:rPr>
              <w:fldChar w:fldCharType="separate"/>
            </w:r>
            <w:r w:rsidR="00015C60">
              <w:rPr>
                <w:noProof/>
                <w:webHidden/>
              </w:rPr>
              <w:t>16</w:t>
            </w:r>
            <w:r>
              <w:rPr>
                <w:noProof/>
                <w:webHidden/>
              </w:rPr>
              <w:fldChar w:fldCharType="end"/>
            </w:r>
          </w:hyperlink>
        </w:p>
        <w:p w14:paraId="3E9992BD" w14:textId="1CFDE04B" w:rsidR="00CD231D" w:rsidRDefault="00CD231D">
          <w:pPr>
            <w:pStyle w:val="Inhopg2"/>
            <w:tabs>
              <w:tab w:val="right" w:leader="dot" w:pos="9062"/>
            </w:tabs>
            <w:rPr>
              <w:rFonts w:eastAsiaTheme="minorEastAsia" w:cstheme="minorBidi"/>
              <w:smallCaps w:val="0"/>
              <w:noProof/>
              <w:sz w:val="22"/>
              <w:szCs w:val="22"/>
              <w:lang w:eastAsia="nl-NL"/>
            </w:rPr>
          </w:pPr>
          <w:hyperlink w:anchor="_Toc170821983" w:history="1">
            <w:r w:rsidRPr="00F52490">
              <w:rPr>
                <w:rStyle w:val="Hyperlink"/>
                <w:noProof/>
              </w:rPr>
              <w:t>Artikel 16. Aansprakelijkheid</w:t>
            </w:r>
            <w:r>
              <w:rPr>
                <w:noProof/>
                <w:webHidden/>
              </w:rPr>
              <w:tab/>
            </w:r>
            <w:r>
              <w:rPr>
                <w:noProof/>
                <w:webHidden/>
              </w:rPr>
              <w:fldChar w:fldCharType="begin"/>
            </w:r>
            <w:r>
              <w:rPr>
                <w:noProof/>
                <w:webHidden/>
              </w:rPr>
              <w:instrText xml:space="preserve"> PAGEREF _Toc170821983 \h </w:instrText>
            </w:r>
            <w:r>
              <w:rPr>
                <w:noProof/>
                <w:webHidden/>
              </w:rPr>
            </w:r>
            <w:r>
              <w:rPr>
                <w:noProof/>
                <w:webHidden/>
              </w:rPr>
              <w:fldChar w:fldCharType="separate"/>
            </w:r>
            <w:r w:rsidR="00015C60">
              <w:rPr>
                <w:noProof/>
                <w:webHidden/>
              </w:rPr>
              <w:t>16</w:t>
            </w:r>
            <w:r>
              <w:rPr>
                <w:noProof/>
                <w:webHidden/>
              </w:rPr>
              <w:fldChar w:fldCharType="end"/>
            </w:r>
          </w:hyperlink>
        </w:p>
        <w:p w14:paraId="249F39DF" w14:textId="535D6D4C" w:rsidR="00CD231D" w:rsidRDefault="00CD231D">
          <w:pPr>
            <w:pStyle w:val="Inhopg2"/>
            <w:tabs>
              <w:tab w:val="right" w:leader="dot" w:pos="9062"/>
            </w:tabs>
            <w:rPr>
              <w:rFonts w:eastAsiaTheme="minorEastAsia" w:cstheme="minorBidi"/>
              <w:smallCaps w:val="0"/>
              <w:noProof/>
              <w:sz w:val="22"/>
              <w:szCs w:val="22"/>
              <w:lang w:eastAsia="nl-NL"/>
            </w:rPr>
          </w:pPr>
          <w:hyperlink w:anchor="_Toc170821984" w:history="1">
            <w:r w:rsidRPr="00F52490">
              <w:rPr>
                <w:rStyle w:val="Hyperlink"/>
                <w:noProof/>
              </w:rPr>
              <w:t>Artikel 17. Verzekering</w:t>
            </w:r>
            <w:r>
              <w:rPr>
                <w:noProof/>
                <w:webHidden/>
              </w:rPr>
              <w:tab/>
            </w:r>
            <w:r>
              <w:rPr>
                <w:noProof/>
                <w:webHidden/>
              </w:rPr>
              <w:fldChar w:fldCharType="begin"/>
            </w:r>
            <w:r>
              <w:rPr>
                <w:noProof/>
                <w:webHidden/>
              </w:rPr>
              <w:instrText xml:space="preserve"> PAGEREF _Toc170821984 \h </w:instrText>
            </w:r>
            <w:r>
              <w:rPr>
                <w:noProof/>
                <w:webHidden/>
              </w:rPr>
            </w:r>
            <w:r>
              <w:rPr>
                <w:noProof/>
                <w:webHidden/>
              </w:rPr>
              <w:fldChar w:fldCharType="separate"/>
            </w:r>
            <w:r w:rsidR="00015C60">
              <w:rPr>
                <w:noProof/>
                <w:webHidden/>
              </w:rPr>
              <w:t>17</w:t>
            </w:r>
            <w:r>
              <w:rPr>
                <w:noProof/>
                <w:webHidden/>
              </w:rPr>
              <w:fldChar w:fldCharType="end"/>
            </w:r>
          </w:hyperlink>
        </w:p>
        <w:p w14:paraId="0B7BF85B" w14:textId="50E13C81" w:rsidR="00CD231D" w:rsidRDefault="00CD231D">
          <w:pPr>
            <w:pStyle w:val="Inhopg2"/>
            <w:tabs>
              <w:tab w:val="right" w:leader="dot" w:pos="9062"/>
            </w:tabs>
            <w:rPr>
              <w:rFonts w:eastAsiaTheme="minorEastAsia" w:cstheme="minorBidi"/>
              <w:smallCaps w:val="0"/>
              <w:noProof/>
              <w:sz w:val="22"/>
              <w:szCs w:val="22"/>
              <w:lang w:eastAsia="nl-NL"/>
            </w:rPr>
          </w:pPr>
          <w:hyperlink w:anchor="_Toc170821985" w:history="1">
            <w:r w:rsidRPr="00F52490">
              <w:rPr>
                <w:rStyle w:val="Hyperlink"/>
                <w:noProof/>
              </w:rPr>
              <w:t>Artikel 18. Geheimhouding</w:t>
            </w:r>
            <w:r>
              <w:rPr>
                <w:noProof/>
                <w:webHidden/>
              </w:rPr>
              <w:tab/>
            </w:r>
            <w:r>
              <w:rPr>
                <w:noProof/>
                <w:webHidden/>
              </w:rPr>
              <w:fldChar w:fldCharType="begin"/>
            </w:r>
            <w:r>
              <w:rPr>
                <w:noProof/>
                <w:webHidden/>
              </w:rPr>
              <w:instrText xml:space="preserve"> PAGEREF _Toc170821985 \h </w:instrText>
            </w:r>
            <w:r>
              <w:rPr>
                <w:noProof/>
                <w:webHidden/>
              </w:rPr>
            </w:r>
            <w:r>
              <w:rPr>
                <w:noProof/>
                <w:webHidden/>
              </w:rPr>
              <w:fldChar w:fldCharType="separate"/>
            </w:r>
            <w:r w:rsidR="00015C60">
              <w:rPr>
                <w:noProof/>
                <w:webHidden/>
              </w:rPr>
              <w:t>17</w:t>
            </w:r>
            <w:r>
              <w:rPr>
                <w:noProof/>
                <w:webHidden/>
              </w:rPr>
              <w:fldChar w:fldCharType="end"/>
            </w:r>
          </w:hyperlink>
        </w:p>
        <w:p w14:paraId="2DF37475" w14:textId="4AC7FD73" w:rsidR="00CD231D" w:rsidRDefault="00CD231D">
          <w:pPr>
            <w:pStyle w:val="Inhopg2"/>
            <w:tabs>
              <w:tab w:val="right" w:leader="dot" w:pos="9062"/>
            </w:tabs>
            <w:rPr>
              <w:rFonts w:eastAsiaTheme="minorEastAsia" w:cstheme="minorBidi"/>
              <w:smallCaps w:val="0"/>
              <w:noProof/>
              <w:sz w:val="22"/>
              <w:szCs w:val="22"/>
              <w:lang w:eastAsia="nl-NL"/>
            </w:rPr>
          </w:pPr>
          <w:hyperlink w:anchor="_Toc170821986" w:history="1">
            <w:r w:rsidRPr="00F52490">
              <w:rPr>
                <w:rStyle w:val="Hyperlink"/>
                <w:noProof/>
              </w:rPr>
              <w:t>Artikel 19. Overmacht</w:t>
            </w:r>
            <w:r>
              <w:rPr>
                <w:noProof/>
                <w:webHidden/>
              </w:rPr>
              <w:tab/>
            </w:r>
            <w:r>
              <w:rPr>
                <w:noProof/>
                <w:webHidden/>
              </w:rPr>
              <w:fldChar w:fldCharType="begin"/>
            </w:r>
            <w:r>
              <w:rPr>
                <w:noProof/>
                <w:webHidden/>
              </w:rPr>
              <w:instrText xml:space="preserve"> PAGEREF _Toc170821986 \h </w:instrText>
            </w:r>
            <w:r>
              <w:rPr>
                <w:noProof/>
                <w:webHidden/>
              </w:rPr>
            </w:r>
            <w:r>
              <w:rPr>
                <w:noProof/>
                <w:webHidden/>
              </w:rPr>
              <w:fldChar w:fldCharType="separate"/>
            </w:r>
            <w:r w:rsidR="00015C60">
              <w:rPr>
                <w:noProof/>
                <w:webHidden/>
              </w:rPr>
              <w:t>18</w:t>
            </w:r>
            <w:r>
              <w:rPr>
                <w:noProof/>
                <w:webHidden/>
              </w:rPr>
              <w:fldChar w:fldCharType="end"/>
            </w:r>
          </w:hyperlink>
        </w:p>
        <w:p w14:paraId="6FC76539" w14:textId="0DCAB062" w:rsidR="00CD231D" w:rsidRDefault="00CD231D">
          <w:pPr>
            <w:pStyle w:val="Inhopg2"/>
            <w:tabs>
              <w:tab w:val="right" w:leader="dot" w:pos="9062"/>
            </w:tabs>
            <w:rPr>
              <w:rFonts w:eastAsiaTheme="minorEastAsia" w:cstheme="minorBidi"/>
              <w:smallCaps w:val="0"/>
              <w:noProof/>
              <w:sz w:val="22"/>
              <w:szCs w:val="22"/>
              <w:lang w:eastAsia="nl-NL"/>
            </w:rPr>
          </w:pPr>
          <w:hyperlink w:anchor="_Toc170821987" w:history="1">
            <w:r w:rsidRPr="00F52490">
              <w:rPr>
                <w:rStyle w:val="Hyperlink"/>
                <w:noProof/>
              </w:rPr>
              <w:t>Artikel 20. Intellectuele eigendom</w:t>
            </w:r>
            <w:r>
              <w:rPr>
                <w:noProof/>
                <w:webHidden/>
              </w:rPr>
              <w:tab/>
            </w:r>
            <w:r>
              <w:rPr>
                <w:noProof/>
                <w:webHidden/>
              </w:rPr>
              <w:fldChar w:fldCharType="begin"/>
            </w:r>
            <w:r>
              <w:rPr>
                <w:noProof/>
                <w:webHidden/>
              </w:rPr>
              <w:instrText xml:space="preserve"> PAGEREF _Toc170821987 \h </w:instrText>
            </w:r>
            <w:r>
              <w:rPr>
                <w:noProof/>
                <w:webHidden/>
              </w:rPr>
            </w:r>
            <w:r>
              <w:rPr>
                <w:noProof/>
                <w:webHidden/>
              </w:rPr>
              <w:fldChar w:fldCharType="separate"/>
            </w:r>
            <w:r w:rsidR="00015C60">
              <w:rPr>
                <w:noProof/>
                <w:webHidden/>
              </w:rPr>
              <w:t>18</w:t>
            </w:r>
            <w:r>
              <w:rPr>
                <w:noProof/>
                <w:webHidden/>
              </w:rPr>
              <w:fldChar w:fldCharType="end"/>
            </w:r>
          </w:hyperlink>
        </w:p>
        <w:p w14:paraId="4F8328CD" w14:textId="4BA984DF" w:rsidR="00CD231D" w:rsidRDefault="00CD231D">
          <w:pPr>
            <w:pStyle w:val="Inhopg2"/>
            <w:tabs>
              <w:tab w:val="right" w:leader="dot" w:pos="9062"/>
            </w:tabs>
            <w:rPr>
              <w:rFonts w:eastAsiaTheme="minorEastAsia" w:cstheme="minorBidi"/>
              <w:smallCaps w:val="0"/>
              <w:noProof/>
              <w:sz w:val="22"/>
              <w:szCs w:val="22"/>
              <w:lang w:eastAsia="nl-NL"/>
            </w:rPr>
          </w:pPr>
          <w:hyperlink w:anchor="_Toc170821988" w:history="1">
            <w:r w:rsidRPr="00F52490">
              <w:rPr>
                <w:rStyle w:val="Hyperlink"/>
                <w:noProof/>
              </w:rPr>
              <w:t>Artikel 21. Toegang tot data en autorisaties</w:t>
            </w:r>
            <w:r>
              <w:rPr>
                <w:noProof/>
                <w:webHidden/>
              </w:rPr>
              <w:tab/>
            </w:r>
            <w:r>
              <w:rPr>
                <w:noProof/>
                <w:webHidden/>
              </w:rPr>
              <w:fldChar w:fldCharType="begin"/>
            </w:r>
            <w:r>
              <w:rPr>
                <w:noProof/>
                <w:webHidden/>
              </w:rPr>
              <w:instrText xml:space="preserve"> PAGEREF _Toc170821988 \h </w:instrText>
            </w:r>
            <w:r>
              <w:rPr>
                <w:noProof/>
                <w:webHidden/>
              </w:rPr>
            </w:r>
            <w:r>
              <w:rPr>
                <w:noProof/>
                <w:webHidden/>
              </w:rPr>
              <w:fldChar w:fldCharType="separate"/>
            </w:r>
            <w:r w:rsidR="00015C60">
              <w:rPr>
                <w:noProof/>
                <w:webHidden/>
              </w:rPr>
              <w:t>19</w:t>
            </w:r>
            <w:r>
              <w:rPr>
                <w:noProof/>
                <w:webHidden/>
              </w:rPr>
              <w:fldChar w:fldCharType="end"/>
            </w:r>
          </w:hyperlink>
        </w:p>
        <w:p w14:paraId="75C12C4B" w14:textId="621426B6" w:rsidR="00CD231D" w:rsidRDefault="00CD231D">
          <w:pPr>
            <w:pStyle w:val="Inhopg2"/>
            <w:tabs>
              <w:tab w:val="right" w:leader="dot" w:pos="9062"/>
            </w:tabs>
            <w:rPr>
              <w:rFonts w:eastAsiaTheme="minorEastAsia" w:cstheme="minorBidi"/>
              <w:smallCaps w:val="0"/>
              <w:noProof/>
              <w:sz w:val="22"/>
              <w:szCs w:val="22"/>
              <w:lang w:eastAsia="nl-NL"/>
            </w:rPr>
          </w:pPr>
          <w:hyperlink w:anchor="_Toc170821989" w:history="1">
            <w:r w:rsidRPr="00F52490">
              <w:rPr>
                <w:rStyle w:val="Hyperlink"/>
                <w:noProof/>
              </w:rPr>
              <w:t>Artikel 22. Derdenprogrammatuur</w:t>
            </w:r>
            <w:r>
              <w:rPr>
                <w:noProof/>
                <w:webHidden/>
              </w:rPr>
              <w:tab/>
            </w:r>
            <w:r>
              <w:rPr>
                <w:noProof/>
                <w:webHidden/>
              </w:rPr>
              <w:fldChar w:fldCharType="begin"/>
            </w:r>
            <w:r>
              <w:rPr>
                <w:noProof/>
                <w:webHidden/>
              </w:rPr>
              <w:instrText xml:space="preserve"> PAGEREF _Toc170821989 \h </w:instrText>
            </w:r>
            <w:r>
              <w:rPr>
                <w:noProof/>
                <w:webHidden/>
              </w:rPr>
            </w:r>
            <w:r>
              <w:rPr>
                <w:noProof/>
                <w:webHidden/>
              </w:rPr>
              <w:fldChar w:fldCharType="separate"/>
            </w:r>
            <w:r w:rsidR="00015C60">
              <w:rPr>
                <w:noProof/>
                <w:webHidden/>
              </w:rPr>
              <w:t>20</w:t>
            </w:r>
            <w:r>
              <w:rPr>
                <w:noProof/>
                <w:webHidden/>
              </w:rPr>
              <w:fldChar w:fldCharType="end"/>
            </w:r>
          </w:hyperlink>
        </w:p>
        <w:p w14:paraId="0ECD21B3" w14:textId="2DEA6BE1" w:rsidR="00CD231D" w:rsidRDefault="00CD231D">
          <w:pPr>
            <w:pStyle w:val="Inhopg2"/>
            <w:tabs>
              <w:tab w:val="right" w:leader="dot" w:pos="9062"/>
            </w:tabs>
            <w:rPr>
              <w:rFonts w:eastAsiaTheme="minorEastAsia" w:cstheme="minorBidi"/>
              <w:smallCaps w:val="0"/>
              <w:noProof/>
              <w:sz w:val="22"/>
              <w:szCs w:val="22"/>
              <w:lang w:eastAsia="nl-NL"/>
            </w:rPr>
          </w:pPr>
          <w:hyperlink w:anchor="_Toc170821990" w:history="1">
            <w:r w:rsidRPr="00F52490">
              <w:rPr>
                <w:rStyle w:val="Hyperlink"/>
                <w:noProof/>
              </w:rPr>
              <w:t>Artikel 23. Vervanging personeel</w:t>
            </w:r>
            <w:r>
              <w:rPr>
                <w:noProof/>
                <w:webHidden/>
              </w:rPr>
              <w:tab/>
            </w:r>
            <w:r>
              <w:rPr>
                <w:noProof/>
                <w:webHidden/>
              </w:rPr>
              <w:fldChar w:fldCharType="begin"/>
            </w:r>
            <w:r>
              <w:rPr>
                <w:noProof/>
                <w:webHidden/>
              </w:rPr>
              <w:instrText xml:space="preserve"> PAGEREF _Toc170821990 \h </w:instrText>
            </w:r>
            <w:r>
              <w:rPr>
                <w:noProof/>
                <w:webHidden/>
              </w:rPr>
            </w:r>
            <w:r>
              <w:rPr>
                <w:noProof/>
                <w:webHidden/>
              </w:rPr>
              <w:fldChar w:fldCharType="separate"/>
            </w:r>
            <w:r w:rsidR="00015C60">
              <w:rPr>
                <w:noProof/>
                <w:webHidden/>
              </w:rPr>
              <w:t>20</w:t>
            </w:r>
            <w:r>
              <w:rPr>
                <w:noProof/>
                <w:webHidden/>
              </w:rPr>
              <w:fldChar w:fldCharType="end"/>
            </w:r>
          </w:hyperlink>
        </w:p>
        <w:p w14:paraId="6E928B98" w14:textId="539B9DBC" w:rsidR="00CD231D" w:rsidRDefault="00CD231D">
          <w:pPr>
            <w:pStyle w:val="Inhopg2"/>
            <w:tabs>
              <w:tab w:val="right" w:leader="dot" w:pos="9062"/>
            </w:tabs>
            <w:rPr>
              <w:rFonts w:eastAsiaTheme="minorEastAsia" w:cstheme="minorBidi"/>
              <w:smallCaps w:val="0"/>
              <w:noProof/>
              <w:sz w:val="22"/>
              <w:szCs w:val="22"/>
              <w:lang w:eastAsia="nl-NL"/>
            </w:rPr>
          </w:pPr>
          <w:hyperlink w:anchor="_Toc170821991" w:history="1">
            <w:r w:rsidRPr="00F52490">
              <w:rPr>
                <w:rStyle w:val="Hyperlink"/>
                <w:noProof/>
              </w:rPr>
              <w:t>Artikel 24. Opschorting, opzegging en ontbinding</w:t>
            </w:r>
            <w:r>
              <w:rPr>
                <w:noProof/>
                <w:webHidden/>
              </w:rPr>
              <w:tab/>
            </w:r>
            <w:r>
              <w:rPr>
                <w:noProof/>
                <w:webHidden/>
              </w:rPr>
              <w:fldChar w:fldCharType="begin"/>
            </w:r>
            <w:r>
              <w:rPr>
                <w:noProof/>
                <w:webHidden/>
              </w:rPr>
              <w:instrText xml:space="preserve"> PAGEREF _Toc170821991 \h </w:instrText>
            </w:r>
            <w:r>
              <w:rPr>
                <w:noProof/>
                <w:webHidden/>
              </w:rPr>
            </w:r>
            <w:r>
              <w:rPr>
                <w:noProof/>
                <w:webHidden/>
              </w:rPr>
              <w:fldChar w:fldCharType="separate"/>
            </w:r>
            <w:r w:rsidR="00015C60">
              <w:rPr>
                <w:noProof/>
                <w:webHidden/>
              </w:rPr>
              <w:t>21</w:t>
            </w:r>
            <w:r>
              <w:rPr>
                <w:noProof/>
                <w:webHidden/>
              </w:rPr>
              <w:fldChar w:fldCharType="end"/>
            </w:r>
          </w:hyperlink>
        </w:p>
        <w:p w14:paraId="07022F92" w14:textId="3D83E5E7" w:rsidR="00CD231D" w:rsidRDefault="00CD231D">
          <w:pPr>
            <w:pStyle w:val="Inhopg2"/>
            <w:tabs>
              <w:tab w:val="right" w:leader="dot" w:pos="9062"/>
            </w:tabs>
            <w:rPr>
              <w:rFonts w:eastAsiaTheme="minorEastAsia" w:cstheme="minorBidi"/>
              <w:smallCaps w:val="0"/>
              <w:noProof/>
              <w:sz w:val="22"/>
              <w:szCs w:val="22"/>
              <w:lang w:eastAsia="nl-NL"/>
            </w:rPr>
          </w:pPr>
          <w:hyperlink w:anchor="_Toc170821992" w:history="1">
            <w:r w:rsidRPr="00F52490">
              <w:rPr>
                <w:rStyle w:val="Hyperlink"/>
                <w:noProof/>
              </w:rPr>
              <w:t>Artikel 25. Controlerecht en medewerking audits bij Cocensus</w:t>
            </w:r>
            <w:r>
              <w:rPr>
                <w:noProof/>
                <w:webHidden/>
              </w:rPr>
              <w:tab/>
            </w:r>
            <w:r>
              <w:rPr>
                <w:noProof/>
                <w:webHidden/>
              </w:rPr>
              <w:fldChar w:fldCharType="begin"/>
            </w:r>
            <w:r>
              <w:rPr>
                <w:noProof/>
                <w:webHidden/>
              </w:rPr>
              <w:instrText xml:space="preserve"> PAGEREF _Toc170821992 \h </w:instrText>
            </w:r>
            <w:r>
              <w:rPr>
                <w:noProof/>
                <w:webHidden/>
              </w:rPr>
            </w:r>
            <w:r>
              <w:rPr>
                <w:noProof/>
                <w:webHidden/>
              </w:rPr>
              <w:fldChar w:fldCharType="separate"/>
            </w:r>
            <w:r w:rsidR="00015C60">
              <w:rPr>
                <w:noProof/>
                <w:webHidden/>
              </w:rPr>
              <w:t>23</w:t>
            </w:r>
            <w:r>
              <w:rPr>
                <w:noProof/>
                <w:webHidden/>
              </w:rPr>
              <w:fldChar w:fldCharType="end"/>
            </w:r>
          </w:hyperlink>
        </w:p>
        <w:p w14:paraId="79E7B67F" w14:textId="0BCC4D85" w:rsidR="00CD231D" w:rsidRDefault="00CD231D">
          <w:pPr>
            <w:pStyle w:val="Inhopg2"/>
            <w:tabs>
              <w:tab w:val="right" w:leader="dot" w:pos="9062"/>
            </w:tabs>
            <w:rPr>
              <w:rFonts w:eastAsiaTheme="minorEastAsia" w:cstheme="minorBidi"/>
              <w:smallCaps w:val="0"/>
              <w:noProof/>
              <w:sz w:val="22"/>
              <w:szCs w:val="22"/>
              <w:lang w:eastAsia="nl-NL"/>
            </w:rPr>
          </w:pPr>
          <w:hyperlink w:anchor="_Toc170821993" w:history="1">
            <w:r w:rsidRPr="00F52490">
              <w:rPr>
                <w:rStyle w:val="Hyperlink"/>
                <w:noProof/>
              </w:rPr>
              <w:t>Artikel 26. Exit-plan, overstap, beperkte voortzetting, overdracht en verlengd gebruik</w:t>
            </w:r>
            <w:r>
              <w:rPr>
                <w:noProof/>
                <w:webHidden/>
              </w:rPr>
              <w:tab/>
            </w:r>
            <w:r>
              <w:rPr>
                <w:noProof/>
                <w:webHidden/>
              </w:rPr>
              <w:fldChar w:fldCharType="begin"/>
            </w:r>
            <w:r>
              <w:rPr>
                <w:noProof/>
                <w:webHidden/>
              </w:rPr>
              <w:instrText xml:space="preserve"> PAGEREF _Toc170821993 \h </w:instrText>
            </w:r>
            <w:r>
              <w:rPr>
                <w:noProof/>
                <w:webHidden/>
              </w:rPr>
            </w:r>
            <w:r>
              <w:rPr>
                <w:noProof/>
                <w:webHidden/>
              </w:rPr>
              <w:fldChar w:fldCharType="separate"/>
            </w:r>
            <w:r w:rsidR="00015C60">
              <w:rPr>
                <w:noProof/>
                <w:webHidden/>
              </w:rPr>
              <w:t>24</w:t>
            </w:r>
            <w:r>
              <w:rPr>
                <w:noProof/>
                <w:webHidden/>
              </w:rPr>
              <w:fldChar w:fldCharType="end"/>
            </w:r>
          </w:hyperlink>
        </w:p>
        <w:p w14:paraId="49512AC2" w14:textId="57784313" w:rsidR="00CD231D" w:rsidRDefault="00CD231D">
          <w:pPr>
            <w:pStyle w:val="Inhopg2"/>
            <w:tabs>
              <w:tab w:val="right" w:leader="dot" w:pos="9062"/>
            </w:tabs>
            <w:rPr>
              <w:rFonts w:eastAsiaTheme="minorEastAsia" w:cstheme="minorBidi"/>
              <w:smallCaps w:val="0"/>
              <w:noProof/>
              <w:sz w:val="22"/>
              <w:szCs w:val="22"/>
              <w:lang w:eastAsia="nl-NL"/>
            </w:rPr>
          </w:pPr>
          <w:hyperlink w:anchor="_Toc170821994" w:history="1">
            <w:r w:rsidRPr="00F52490">
              <w:rPr>
                <w:rStyle w:val="Hyperlink"/>
                <w:noProof/>
              </w:rPr>
              <w:t>Artikel 27. Toepasselijk recht en geschillen</w:t>
            </w:r>
            <w:r>
              <w:rPr>
                <w:noProof/>
                <w:webHidden/>
              </w:rPr>
              <w:tab/>
            </w:r>
            <w:r>
              <w:rPr>
                <w:noProof/>
                <w:webHidden/>
              </w:rPr>
              <w:fldChar w:fldCharType="begin"/>
            </w:r>
            <w:r>
              <w:rPr>
                <w:noProof/>
                <w:webHidden/>
              </w:rPr>
              <w:instrText xml:space="preserve"> PAGEREF _Toc170821994 \h </w:instrText>
            </w:r>
            <w:r>
              <w:rPr>
                <w:noProof/>
                <w:webHidden/>
              </w:rPr>
            </w:r>
            <w:r>
              <w:rPr>
                <w:noProof/>
                <w:webHidden/>
              </w:rPr>
              <w:fldChar w:fldCharType="separate"/>
            </w:r>
            <w:r w:rsidR="00015C60">
              <w:rPr>
                <w:noProof/>
                <w:webHidden/>
              </w:rPr>
              <w:t>25</w:t>
            </w:r>
            <w:r>
              <w:rPr>
                <w:noProof/>
                <w:webHidden/>
              </w:rPr>
              <w:fldChar w:fldCharType="end"/>
            </w:r>
          </w:hyperlink>
        </w:p>
        <w:p w14:paraId="49E241CC" w14:textId="39FE3ABF" w:rsidR="00CD231D" w:rsidRDefault="00CD231D">
          <w:pPr>
            <w:pStyle w:val="Inhopg1"/>
            <w:tabs>
              <w:tab w:val="right" w:leader="dot" w:pos="9062"/>
            </w:tabs>
            <w:rPr>
              <w:rFonts w:eastAsiaTheme="minorEastAsia" w:cstheme="minorBidi"/>
              <w:b w:val="0"/>
              <w:bCs w:val="0"/>
              <w:caps w:val="0"/>
              <w:noProof/>
              <w:sz w:val="22"/>
              <w:szCs w:val="22"/>
              <w:lang w:eastAsia="nl-NL"/>
            </w:rPr>
          </w:pPr>
          <w:hyperlink w:anchor="_Toc170821995" w:history="1">
            <w:r w:rsidRPr="00F52490">
              <w:rPr>
                <w:rStyle w:val="Hyperlink"/>
                <w:noProof/>
              </w:rPr>
              <w:t>II. Privacy, beveiliging en archivering</w:t>
            </w:r>
            <w:r>
              <w:rPr>
                <w:noProof/>
                <w:webHidden/>
              </w:rPr>
              <w:tab/>
            </w:r>
            <w:r>
              <w:rPr>
                <w:noProof/>
                <w:webHidden/>
              </w:rPr>
              <w:fldChar w:fldCharType="begin"/>
            </w:r>
            <w:r>
              <w:rPr>
                <w:noProof/>
                <w:webHidden/>
              </w:rPr>
              <w:instrText xml:space="preserve"> PAGEREF _Toc170821995 \h </w:instrText>
            </w:r>
            <w:r>
              <w:rPr>
                <w:noProof/>
                <w:webHidden/>
              </w:rPr>
            </w:r>
            <w:r>
              <w:rPr>
                <w:noProof/>
                <w:webHidden/>
              </w:rPr>
              <w:fldChar w:fldCharType="separate"/>
            </w:r>
            <w:r w:rsidR="00015C60">
              <w:rPr>
                <w:noProof/>
                <w:webHidden/>
              </w:rPr>
              <w:t>26</w:t>
            </w:r>
            <w:r>
              <w:rPr>
                <w:noProof/>
                <w:webHidden/>
              </w:rPr>
              <w:fldChar w:fldCharType="end"/>
            </w:r>
          </w:hyperlink>
        </w:p>
        <w:p w14:paraId="0803097A" w14:textId="1E289D29" w:rsidR="00CD231D" w:rsidRDefault="00CD231D">
          <w:pPr>
            <w:pStyle w:val="Inhopg2"/>
            <w:tabs>
              <w:tab w:val="right" w:leader="dot" w:pos="9062"/>
            </w:tabs>
            <w:rPr>
              <w:rFonts w:eastAsiaTheme="minorEastAsia" w:cstheme="minorBidi"/>
              <w:smallCaps w:val="0"/>
              <w:noProof/>
              <w:sz w:val="22"/>
              <w:szCs w:val="22"/>
              <w:lang w:eastAsia="nl-NL"/>
            </w:rPr>
          </w:pPr>
          <w:hyperlink w:anchor="_Toc170821996" w:history="1">
            <w:r w:rsidRPr="00F52490">
              <w:rPr>
                <w:rStyle w:val="Hyperlink"/>
                <w:noProof/>
              </w:rPr>
              <w:t>Artikel 28. Verwerkersrelatie</w:t>
            </w:r>
            <w:r>
              <w:rPr>
                <w:noProof/>
                <w:webHidden/>
              </w:rPr>
              <w:tab/>
            </w:r>
            <w:r>
              <w:rPr>
                <w:noProof/>
                <w:webHidden/>
              </w:rPr>
              <w:fldChar w:fldCharType="begin"/>
            </w:r>
            <w:r>
              <w:rPr>
                <w:noProof/>
                <w:webHidden/>
              </w:rPr>
              <w:instrText xml:space="preserve"> PAGEREF _Toc170821996 \h </w:instrText>
            </w:r>
            <w:r>
              <w:rPr>
                <w:noProof/>
                <w:webHidden/>
              </w:rPr>
            </w:r>
            <w:r>
              <w:rPr>
                <w:noProof/>
                <w:webHidden/>
              </w:rPr>
              <w:fldChar w:fldCharType="separate"/>
            </w:r>
            <w:r w:rsidR="00015C60">
              <w:rPr>
                <w:noProof/>
                <w:webHidden/>
              </w:rPr>
              <w:t>26</w:t>
            </w:r>
            <w:r>
              <w:rPr>
                <w:noProof/>
                <w:webHidden/>
              </w:rPr>
              <w:fldChar w:fldCharType="end"/>
            </w:r>
          </w:hyperlink>
        </w:p>
        <w:p w14:paraId="778F430A" w14:textId="0E30D8C0" w:rsidR="00CD231D" w:rsidRDefault="00CD231D">
          <w:pPr>
            <w:pStyle w:val="Inhopg2"/>
            <w:tabs>
              <w:tab w:val="right" w:leader="dot" w:pos="9062"/>
            </w:tabs>
            <w:rPr>
              <w:rFonts w:eastAsiaTheme="minorEastAsia" w:cstheme="minorBidi"/>
              <w:smallCaps w:val="0"/>
              <w:noProof/>
              <w:sz w:val="22"/>
              <w:szCs w:val="22"/>
              <w:lang w:eastAsia="nl-NL"/>
            </w:rPr>
          </w:pPr>
          <w:hyperlink w:anchor="_Toc170821997" w:history="1">
            <w:r w:rsidRPr="00F52490">
              <w:rPr>
                <w:rStyle w:val="Hyperlink"/>
                <w:noProof/>
              </w:rPr>
              <w:t>Artikel 29. Informatiebeveiliging</w:t>
            </w:r>
            <w:r>
              <w:rPr>
                <w:noProof/>
                <w:webHidden/>
              </w:rPr>
              <w:tab/>
            </w:r>
            <w:r>
              <w:rPr>
                <w:noProof/>
                <w:webHidden/>
              </w:rPr>
              <w:fldChar w:fldCharType="begin"/>
            </w:r>
            <w:r>
              <w:rPr>
                <w:noProof/>
                <w:webHidden/>
              </w:rPr>
              <w:instrText xml:space="preserve"> PAGEREF _Toc170821997 \h </w:instrText>
            </w:r>
            <w:r>
              <w:rPr>
                <w:noProof/>
                <w:webHidden/>
              </w:rPr>
            </w:r>
            <w:r>
              <w:rPr>
                <w:noProof/>
                <w:webHidden/>
              </w:rPr>
              <w:fldChar w:fldCharType="separate"/>
            </w:r>
            <w:r w:rsidR="00015C60">
              <w:rPr>
                <w:noProof/>
                <w:webHidden/>
              </w:rPr>
              <w:t>27</w:t>
            </w:r>
            <w:r>
              <w:rPr>
                <w:noProof/>
                <w:webHidden/>
              </w:rPr>
              <w:fldChar w:fldCharType="end"/>
            </w:r>
          </w:hyperlink>
        </w:p>
        <w:p w14:paraId="4E0BDFE7" w14:textId="7D780988" w:rsidR="00CD231D" w:rsidRDefault="00CD231D">
          <w:pPr>
            <w:pStyle w:val="Inhopg2"/>
            <w:tabs>
              <w:tab w:val="right" w:leader="dot" w:pos="9062"/>
            </w:tabs>
            <w:rPr>
              <w:rFonts w:eastAsiaTheme="minorEastAsia" w:cstheme="minorBidi"/>
              <w:smallCaps w:val="0"/>
              <w:noProof/>
              <w:sz w:val="22"/>
              <w:szCs w:val="22"/>
              <w:lang w:eastAsia="nl-NL"/>
            </w:rPr>
          </w:pPr>
          <w:hyperlink w:anchor="_Toc170821998" w:history="1">
            <w:r w:rsidRPr="00F52490">
              <w:rPr>
                <w:rStyle w:val="Hyperlink"/>
                <w:noProof/>
              </w:rPr>
              <w:t>Artikel 30. Archivering</w:t>
            </w:r>
            <w:r>
              <w:rPr>
                <w:noProof/>
                <w:webHidden/>
              </w:rPr>
              <w:tab/>
            </w:r>
            <w:r>
              <w:rPr>
                <w:noProof/>
                <w:webHidden/>
              </w:rPr>
              <w:fldChar w:fldCharType="begin"/>
            </w:r>
            <w:r>
              <w:rPr>
                <w:noProof/>
                <w:webHidden/>
              </w:rPr>
              <w:instrText xml:space="preserve"> PAGEREF _Toc170821998 \h </w:instrText>
            </w:r>
            <w:r>
              <w:rPr>
                <w:noProof/>
                <w:webHidden/>
              </w:rPr>
            </w:r>
            <w:r>
              <w:rPr>
                <w:noProof/>
                <w:webHidden/>
              </w:rPr>
              <w:fldChar w:fldCharType="separate"/>
            </w:r>
            <w:r w:rsidR="00015C60">
              <w:rPr>
                <w:noProof/>
                <w:webHidden/>
              </w:rPr>
              <w:t>28</w:t>
            </w:r>
            <w:r>
              <w:rPr>
                <w:noProof/>
                <w:webHidden/>
              </w:rPr>
              <w:fldChar w:fldCharType="end"/>
            </w:r>
          </w:hyperlink>
        </w:p>
        <w:p w14:paraId="389971C4" w14:textId="42976278" w:rsidR="00CD231D" w:rsidRDefault="00CD231D">
          <w:pPr>
            <w:pStyle w:val="Inhopg1"/>
            <w:tabs>
              <w:tab w:val="right" w:leader="dot" w:pos="9062"/>
            </w:tabs>
            <w:rPr>
              <w:rFonts w:eastAsiaTheme="minorEastAsia" w:cstheme="minorBidi"/>
              <w:b w:val="0"/>
              <w:bCs w:val="0"/>
              <w:caps w:val="0"/>
              <w:noProof/>
              <w:sz w:val="22"/>
              <w:szCs w:val="22"/>
              <w:lang w:eastAsia="nl-NL"/>
            </w:rPr>
          </w:pPr>
          <w:hyperlink w:anchor="_Toc170821999" w:history="1">
            <w:r w:rsidRPr="00F52490">
              <w:rPr>
                <w:rStyle w:val="Hyperlink"/>
                <w:noProof/>
              </w:rPr>
              <w:t>III. Dienstverlening op Afstand</w:t>
            </w:r>
            <w:r>
              <w:rPr>
                <w:noProof/>
                <w:webHidden/>
              </w:rPr>
              <w:tab/>
            </w:r>
            <w:r>
              <w:rPr>
                <w:noProof/>
                <w:webHidden/>
              </w:rPr>
              <w:fldChar w:fldCharType="begin"/>
            </w:r>
            <w:r>
              <w:rPr>
                <w:noProof/>
                <w:webHidden/>
              </w:rPr>
              <w:instrText xml:space="preserve"> PAGEREF _Toc170821999 \h </w:instrText>
            </w:r>
            <w:r>
              <w:rPr>
                <w:noProof/>
                <w:webHidden/>
              </w:rPr>
            </w:r>
            <w:r>
              <w:rPr>
                <w:noProof/>
                <w:webHidden/>
              </w:rPr>
              <w:fldChar w:fldCharType="separate"/>
            </w:r>
            <w:r w:rsidR="00015C60">
              <w:rPr>
                <w:noProof/>
                <w:webHidden/>
              </w:rPr>
              <w:t>29</w:t>
            </w:r>
            <w:r>
              <w:rPr>
                <w:noProof/>
                <w:webHidden/>
              </w:rPr>
              <w:fldChar w:fldCharType="end"/>
            </w:r>
          </w:hyperlink>
        </w:p>
        <w:p w14:paraId="71AE45AA" w14:textId="3316731C" w:rsidR="00CD231D" w:rsidRDefault="00CD231D">
          <w:pPr>
            <w:pStyle w:val="Inhopg2"/>
            <w:tabs>
              <w:tab w:val="right" w:leader="dot" w:pos="9062"/>
            </w:tabs>
            <w:rPr>
              <w:rFonts w:eastAsiaTheme="minorEastAsia" w:cstheme="minorBidi"/>
              <w:smallCaps w:val="0"/>
              <w:noProof/>
              <w:sz w:val="22"/>
              <w:szCs w:val="22"/>
              <w:lang w:eastAsia="nl-NL"/>
            </w:rPr>
          </w:pPr>
          <w:hyperlink w:anchor="_Toc170822000" w:history="1">
            <w:r w:rsidRPr="00F52490">
              <w:rPr>
                <w:rStyle w:val="Hyperlink"/>
                <w:noProof/>
              </w:rPr>
              <w:t>Artikel 31. Algemeen</w:t>
            </w:r>
            <w:r>
              <w:rPr>
                <w:noProof/>
                <w:webHidden/>
              </w:rPr>
              <w:tab/>
            </w:r>
            <w:r>
              <w:rPr>
                <w:noProof/>
                <w:webHidden/>
              </w:rPr>
              <w:fldChar w:fldCharType="begin"/>
            </w:r>
            <w:r>
              <w:rPr>
                <w:noProof/>
                <w:webHidden/>
              </w:rPr>
              <w:instrText xml:space="preserve"> PAGEREF _Toc170822000 \h </w:instrText>
            </w:r>
            <w:r>
              <w:rPr>
                <w:noProof/>
                <w:webHidden/>
              </w:rPr>
            </w:r>
            <w:r>
              <w:rPr>
                <w:noProof/>
                <w:webHidden/>
              </w:rPr>
              <w:fldChar w:fldCharType="separate"/>
            </w:r>
            <w:r w:rsidR="00015C60">
              <w:rPr>
                <w:noProof/>
                <w:webHidden/>
              </w:rPr>
              <w:t>29</w:t>
            </w:r>
            <w:r>
              <w:rPr>
                <w:noProof/>
                <w:webHidden/>
              </w:rPr>
              <w:fldChar w:fldCharType="end"/>
            </w:r>
          </w:hyperlink>
        </w:p>
        <w:p w14:paraId="45B38651" w14:textId="709FD906" w:rsidR="00CD231D" w:rsidRDefault="00CD231D">
          <w:pPr>
            <w:pStyle w:val="Inhopg2"/>
            <w:tabs>
              <w:tab w:val="right" w:leader="dot" w:pos="9062"/>
            </w:tabs>
            <w:rPr>
              <w:rFonts w:eastAsiaTheme="minorEastAsia" w:cstheme="minorBidi"/>
              <w:smallCaps w:val="0"/>
              <w:noProof/>
              <w:sz w:val="22"/>
              <w:szCs w:val="22"/>
              <w:lang w:eastAsia="nl-NL"/>
            </w:rPr>
          </w:pPr>
          <w:hyperlink w:anchor="_Toc170822001" w:history="1">
            <w:r w:rsidRPr="00F52490">
              <w:rPr>
                <w:rStyle w:val="Hyperlink"/>
                <w:noProof/>
              </w:rPr>
              <w:t>Artikel 32. Acceptatieprocedure</w:t>
            </w:r>
            <w:r>
              <w:rPr>
                <w:noProof/>
                <w:webHidden/>
              </w:rPr>
              <w:tab/>
            </w:r>
            <w:r>
              <w:rPr>
                <w:noProof/>
                <w:webHidden/>
              </w:rPr>
              <w:fldChar w:fldCharType="begin"/>
            </w:r>
            <w:r>
              <w:rPr>
                <w:noProof/>
                <w:webHidden/>
              </w:rPr>
              <w:instrText xml:space="preserve"> PAGEREF _Toc170822001 \h </w:instrText>
            </w:r>
            <w:r>
              <w:rPr>
                <w:noProof/>
                <w:webHidden/>
              </w:rPr>
            </w:r>
            <w:r>
              <w:rPr>
                <w:noProof/>
                <w:webHidden/>
              </w:rPr>
              <w:fldChar w:fldCharType="separate"/>
            </w:r>
            <w:r w:rsidR="00015C60">
              <w:rPr>
                <w:noProof/>
                <w:webHidden/>
              </w:rPr>
              <w:t>29</w:t>
            </w:r>
            <w:r>
              <w:rPr>
                <w:noProof/>
                <w:webHidden/>
              </w:rPr>
              <w:fldChar w:fldCharType="end"/>
            </w:r>
          </w:hyperlink>
        </w:p>
        <w:p w14:paraId="13349923" w14:textId="54A10BC4" w:rsidR="00CD231D" w:rsidRDefault="00CD231D">
          <w:pPr>
            <w:pStyle w:val="Inhopg2"/>
            <w:tabs>
              <w:tab w:val="right" w:leader="dot" w:pos="9062"/>
            </w:tabs>
            <w:rPr>
              <w:rFonts w:eastAsiaTheme="minorEastAsia" w:cstheme="minorBidi"/>
              <w:smallCaps w:val="0"/>
              <w:noProof/>
              <w:sz w:val="22"/>
              <w:szCs w:val="22"/>
              <w:lang w:eastAsia="nl-NL"/>
            </w:rPr>
          </w:pPr>
          <w:hyperlink w:anchor="_Toc170822002" w:history="1">
            <w:r w:rsidRPr="00F52490">
              <w:rPr>
                <w:rStyle w:val="Hyperlink"/>
                <w:noProof/>
              </w:rPr>
              <w:t>Artikel 33. Opgeslagen gegevens</w:t>
            </w:r>
            <w:r>
              <w:rPr>
                <w:noProof/>
                <w:webHidden/>
              </w:rPr>
              <w:tab/>
            </w:r>
            <w:r>
              <w:rPr>
                <w:noProof/>
                <w:webHidden/>
              </w:rPr>
              <w:fldChar w:fldCharType="begin"/>
            </w:r>
            <w:r>
              <w:rPr>
                <w:noProof/>
                <w:webHidden/>
              </w:rPr>
              <w:instrText xml:space="preserve"> PAGEREF _Toc170822002 \h </w:instrText>
            </w:r>
            <w:r>
              <w:rPr>
                <w:noProof/>
                <w:webHidden/>
              </w:rPr>
            </w:r>
            <w:r>
              <w:rPr>
                <w:noProof/>
                <w:webHidden/>
              </w:rPr>
              <w:fldChar w:fldCharType="separate"/>
            </w:r>
            <w:r w:rsidR="00015C60">
              <w:rPr>
                <w:noProof/>
                <w:webHidden/>
              </w:rPr>
              <w:t>29</w:t>
            </w:r>
            <w:r>
              <w:rPr>
                <w:noProof/>
                <w:webHidden/>
              </w:rPr>
              <w:fldChar w:fldCharType="end"/>
            </w:r>
          </w:hyperlink>
        </w:p>
        <w:p w14:paraId="63E380AC" w14:textId="4A18736B" w:rsidR="00CD231D" w:rsidRDefault="00CD231D">
          <w:pPr>
            <w:pStyle w:val="Inhopg2"/>
            <w:tabs>
              <w:tab w:val="right" w:leader="dot" w:pos="9062"/>
            </w:tabs>
            <w:rPr>
              <w:rFonts w:eastAsiaTheme="minorEastAsia" w:cstheme="minorBidi"/>
              <w:smallCaps w:val="0"/>
              <w:noProof/>
              <w:sz w:val="22"/>
              <w:szCs w:val="22"/>
              <w:lang w:eastAsia="nl-NL"/>
            </w:rPr>
          </w:pPr>
          <w:hyperlink w:anchor="_Toc170822003" w:history="1">
            <w:r w:rsidRPr="00F52490">
              <w:rPr>
                <w:rStyle w:val="Hyperlink"/>
                <w:noProof/>
              </w:rPr>
              <w:t>Artikel 34. Onderhoud en Beschikbaarheid</w:t>
            </w:r>
            <w:r>
              <w:rPr>
                <w:noProof/>
                <w:webHidden/>
              </w:rPr>
              <w:tab/>
            </w:r>
            <w:r>
              <w:rPr>
                <w:noProof/>
                <w:webHidden/>
              </w:rPr>
              <w:fldChar w:fldCharType="begin"/>
            </w:r>
            <w:r>
              <w:rPr>
                <w:noProof/>
                <w:webHidden/>
              </w:rPr>
              <w:instrText xml:space="preserve"> PAGEREF _Toc170822003 \h </w:instrText>
            </w:r>
            <w:r>
              <w:rPr>
                <w:noProof/>
                <w:webHidden/>
              </w:rPr>
            </w:r>
            <w:r>
              <w:rPr>
                <w:noProof/>
                <w:webHidden/>
              </w:rPr>
              <w:fldChar w:fldCharType="separate"/>
            </w:r>
            <w:r w:rsidR="00015C60">
              <w:rPr>
                <w:noProof/>
                <w:webHidden/>
              </w:rPr>
              <w:t>30</w:t>
            </w:r>
            <w:r>
              <w:rPr>
                <w:noProof/>
                <w:webHidden/>
              </w:rPr>
              <w:fldChar w:fldCharType="end"/>
            </w:r>
          </w:hyperlink>
        </w:p>
        <w:p w14:paraId="29CC1FBA" w14:textId="45E3D5EF" w:rsidR="00CD231D" w:rsidRDefault="00CD231D">
          <w:pPr>
            <w:pStyle w:val="Inhopg2"/>
            <w:tabs>
              <w:tab w:val="right" w:leader="dot" w:pos="9062"/>
            </w:tabs>
            <w:rPr>
              <w:rFonts w:eastAsiaTheme="minorEastAsia" w:cstheme="minorBidi"/>
              <w:smallCaps w:val="0"/>
              <w:noProof/>
              <w:sz w:val="22"/>
              <w:szCs w:val="22"/>
              <w:lang w:eastAsia="nl-NL"/>
            </w:rPr>
          </w:pPr>
          <w:hyperlink w:anchor="_Toc170822004" w:history="1">
            <w:r w:rsidRPr="00F52490">
              <w:rPr>
                <w:rStyle w:val="Hyperlink"/>
                <w:noProof/>
              </w:rPr>
              <w:t>Artikel 35. Periodieke derdenverklaring</w:t>
            </w:r>
            <w:r>
              <w:rPr>
                <w:noProof/>
                <w:webHidden/>
              </w:rPr>
              <w:tab/>
            </w:r>
            <w:r>
              <w:rPr>
                <w:noProof/>
                <w:webHidden/>
              </w:rPr>
              <w:fldChar w:fldCharType="begin"/>
            </w:r>
            <w:r>
              <w:rPr>
                <w:noProof/>
                <w:webHidden/>
              </w:rPr>
              <w:instrText xml:space="preserve"> PAGEREF _Toc170822004 \h </w:instrText>
            </w:r>
            <w:r>
              <w:rPr>
                <w:noProof/>
                <w:webHidden/>
              </w:rPr>
            </w:r>
            <w:r>
              <w:rPr>
                <w:noProof/>
                <w:webHidden/>
              </w:rPr>
              <w:fldChar w:fldCharType="separate"/>
            </w:r>
            <w:r w:rsidR="00015C60">
              <w:rPr>
                <w:noProof/>
                <w:webHidden/>
              </w:rPr>
              <w:t>30</w:t>
            </w:r>
            <w:r>
              <w:rPr>
                <w:noProof/>
                <w:webHidden/>
              </w:rPr>
              <w:fldChar w:fldCharType="end"/>
            </w:r>
          </w:hyperlink>
        </w:p>
        <w:p w14:paraId="16E9E2DD" w14:textId="35E556E7" w:rsidR="00CD231D" w:rsidRDefault="00CD231D">
          <w:pPr>
            <w:pStyle w:val="Inhopg2"/>
            <w:tabs>
              <w:tab w:val="right" w:leader="dot" w:pos="9062"/>
            </w:tabs>
            <w:rPr>
              <w:rFonts w:eastAsiaTheme="minorEastAsia" w:cstheme="minorBidi"/>
              <w:smallCaps w:val="0"/>
              <w:noProof/>
              <w:sz w:val="22"/>
              <w:szCs w:val="22"/>
              <w:lang w:eastAsia="nl-NL"/>
            </w:rPr>
          </w:pPr>
          <w:hyperlink w:anchor="_Toc170822005" w:history="1">
            <w:r w:rsidRPr="00F52490">
              <w:rPr>
                <w:rStyle w:val="Hyperlink"/>
                <w:noProof/>
              </w:rPr>
              <w:t>Artikel 36. Waarborgen continuïteit</w:t>
            </w:r>
            <w:r>
              <w:rPr>
                <w:noProof/>
                <w:webHidden/>
              </w:rPr>
              <w:tab/>
            </w:r>
            <w:r>
              <w:rPr>
                <w:noProof/>
                <w:webHidden/>
              </w:rPr>
              <w:fldChar w:fldCharType="begin"/>
            </w:r>
            <w:r>
              <w:rPr>
                <w:noProof/>
                <w:webHidden/>
              </w:rPr>
              <w:instrText xml:space="preserve"> PAGEREF _Toc170822005 \h </w:instrText>
            </w:r>
            <w:r>
              <w:rPr>
                <w:noProof/>
                <w:webHidden/>
              </w:rPr>
            </w:r>
            <w:r>
              <w:rPr>
                <w:noProof/>
                <w:webHidden/>
              </w:rPr>
              <w:fldChar w:fldCharType="separate"/>
            </w:r>
            <w:r w:rsidR="00015C60">
              <w:rPr>
                <w:noProof/>
                <w:webHidden/>
              </w:rPr>
              <w:t>31</w:t>
            </w:r>
            <w:r>
              <w:rPr>
                <w:noProof/>
                <w:webHidden/>
              </w:rPr>
              <w:fldChar w:fldCharType="end"/>
            </w:r>
          </w:hyperlink>
        </w:p>
        <w:p w14:paraId="4CE6968B" w14:textId="25B0E5EB" w:rsidR="009C405E" w:rsidRDefault="006C016D">
          <w:r>
            <w:rPr>
              <w:rFonts w:asciiTheme="majorHAnsi" w:hAnsiTheme="majorHAnsi" w:cstheme="majorHAnsi"/>
              <w:sz w:val="24"/>
              <w:szCs w:val="24"/>
            </w:rPr>
            <w:fldChar w:fldCharType="end"/>
          </w:r>
        </w:p>
      </w:sdtContent>
    </w:sdt>
    <w:p w14:paraId="393C806A" w14:textId="1059A65D" w:rsidR="00B85C97" w:rsidRDefault="00B85C97">
      <w:r>
        <w:br w:type="page"/>
      </w:r>
    </w:p>
    <w:p w14:paraId="5A4FF827" w14:textId="56FEB7F9" w:rsidR="002F563A" w:rsidRDefault="00B85C97" w:rsidP="00B85C97">
      <w:pPr>
        <w:pStyle w:val="Kop1"/>
      </w:pPr>
      <w:bookmarkStart w:id="0" w:name="_Toc170821967"/>
      <w:r>
        <w:lastRenderedPageBreak/>
        <w:t>I. Algemeen deel</w:t>
      </w:r>
      <w:bookmarkEnd w:id="0"/>
    </w:p>
    <w:p w14:paraId="55FBDFDF" w14:textId="77777777" w:rsidR="00B85C97" w:rsidRDefault="00B85C97" w:rsidP="00B85C97"/>
    <w:p w14:paraId="4B49A360" w14:textId="5C324E7B" w:rsidR="00810E76" w:rsidRDefault="00810E76" w:rsidP="009C405E">
      <w:pPr>
        <w:pStyle w:val="Kop2"/>
      </w:pPr>
      <w:bookmarkStart w:id="1" w:name="_Toc170821968"/>
      <w:r>
        <w:t>Artikel 1. Begrippen</w:t>
      </w:r>
      <w:bookmarkEnd w:id="1"/>
    </w:p>
    <w:p w14:paraId="7E123687" w14:textId="7D211FA1" w:rsidR="006C016D" w:rsidRDefault="006C016D" w:rsidP="00835F8F">
      <w:pPr>
        <w:pStyle w:val="Lijstalinea"/>
        <w:numPr>
          <w:ilvl w:val="1"/>
          <w:numId w:val="1"/>
        </w:numPr>
        <w:ind w:left="709" w:hanging="709"/>
      </w:pPr>
      <w:r w:rsidRPr="009E1E85">
        <w:rPr>
          <w:rStyle w:val="Subtielebenadrukking"/>
        </w:rPr>
        <w:t xml:space="preserve">Acceptatie: </w:t>
      </w:r>
      <w:r>
        <w:t>de formele goedkeuring van (onderdelen van) de ICT Prestatie, afzonderlijk</w:t>
      </w:r>
      <w:r w:rsidR="009E1E85">
        <w:t xml:space="preserve"> </w:t>
      </w:r>
      <w:r>
        <w:t>en in samenhang met elkaar, door middel van een succesvol uitgevoerde (integrale)</w:t>
      </w:r>
      <w:r w:rsidR="009E1E85">
        <w:t xml:space="preserve"> </w:t>
      </w:r>
      <w:r>
        <w:t>Acceptatieprocedure dan wel op grond van het bepaalde in artikel 9.10.</w:t>
      </w:r>
    </w:p>
    <w:p w14:paraId="1E2BEB04" w14:textId="6376E028" w:rsidR="006C016D" w:rsidRDefault="006C016D" w:rsidP="00835F8F">
      <w:pPr>
        <w:pStyle w:val="Lijstalinea"/>
        <w:numPr>
          <w:ilvl w:val="1"/>
          <w:numId w:val="1"/>
        </w:numPr>
        <w:ind w:left="709" w:hanging="709"/>
      </w:pPr>
      <w:r w:rsidRPr="009E1E85">
        <w:rPr>
          <w:rStyle w:val="Subtielebenadrukking"/>
        </w:rPr>
        <w:t>Acceptatieprocedure</w:t>
      </w:r>
      <w:r>
        <w:t>: de testprocedure waarmee kan worden aangetoond dat de ICT</w:t>
      </w:r>
      <w:r w:rsidR="009E1E85">
        <w:t xml:space="preserve"> </w:t>
      </w:r>
      <w:r>
        <w:t>Prestatie geen Gebrek(en) bevat.</w:t>
      </w:r>
    </w:p>
    <w:p w14:paraId="62219EEC" w14:textId="656C3DB8" w:rsidR="006C016D" w:rsidRDefault="006C016D" w:rsidP="00835F8F">
      <w:pPr>
        <w:pStyle w:val="Lijstalinea"/>
        <w:numPr>
          <w:ilvl w:val="1"/>
          <w:numId w:val="1"/>
        </w:numPr>
        <w:ind w:left="709" w:hanging="709"/>
      </w:pPr>
      <w:r w:rsidRPr="009E1E85">
        <w:rPr>
          <w:rStyle w:val="Subtielebenadrukking"/>
        </w:rPr>
        <w:t>Aflevering</w:t>
      </w:r>
      <w:r>
        <w:t>: de bezorging door Leverancier van de tot de ICT Prestatie behorende</w:t>
      </w:r>
      <w:r w:rsidR="009E1E85">
        <w:t xml:space="preserve"> </w:t>
      </w:r>
      <w:r>
        <w:t>Producten op de bij de Overeenkomst bepaalde wijze, blijkend uit een door</w:t>
      </w:r>
      <w:r w:rsidR="009E1E85">
        <w:t xml:space="preserve"> </w:t>
      </w:r>
      <w:r w:rsidR="00AD5F0F">
        <w:t>Cocensus</w:t>
      </w:r>
      <w:r>
        <w:t xml:space="preserve"> afgegeven bewijs van ontvangst daarvan.</w:t>
      </w:r>
    </w:p>
    <w:p w14:paraId="6AEA14E0" w14:textId="77777777" w:rsidR="006C016D" w:rsidRDefault="006C016D" w:rsidP="00835F8F">
      <w:pPr>
        <w:pStyle w:val="Lijstalinea"/>
        <w:numPr>
          <w:ilvl w:val="1"/>
          <w:numId w:val="1"/>
        </w:numPr>
        <w:ind w:left="709" w:hanging="709"/>
      </w:pPr>
      <w:r w:rsidRPr="009E1E85">
        <w:rPr>
          <w:rStyle w:val="Subtielebenadrukking"/>
        </w:rPr>
        <w:t>Algoritmische</w:t>
      </w:r>
      <w:r>
        <w:t xml:space="preserve"> toepassing: een ICT Prestatie die (mede) bestaat of zal gaan bestaan uit</w:t>
      </w:r>
      <w:r w:rsidR="009E1E85">
        <w:t xml:space="preserve"> </w:t>
      </w:r>
      <w:r>
        <w:t>– al dan niet</w:t>
      </w:r>
      <w:r w:rsidR="009E1E85">
        <w:t xml:space="preserve"> </w:t>
      </w:r>
      <w:r>
        <w:t>nog te ontwikkelen – software waarmee op geautomatiseerde wijze</w:t>
      </w:r>
      <w:r w:rsidR="009E1E85">
        <w:t xml:space="preserve"> </w:t>
      </w:r>
      <w:r>
        <w:t>voorspellingen worden gedaan, beslissingen worden genomen en/of adviezen worden</w:t>
      </w:r>
      <w:r w:rsidR="009E1E85">
        <w:t xml:space="preserve"> </w:t>
      </w:r>
      <w:r>
        <w:t>gegeven door gebruik te maken van data-analyse, statistiek en/of zelflerende logica.</w:t>
      </w:r>
    </w:p>
    <w:p w14:paraId="14A1EC46" w14:textId="65E3EB9D" w:rsidR="006C016D" w:rsidRDefault="006C016D" w:rsidP="00835F8F">
      <w:pPr>
        <w:pStyle w:val="Lijstalinea"/>
        <w:numPr>
          <w:ilvl w:val="1"/>
          <w:numId w:val="1"/>
        </w:numPr>
        <w:ind w:left="709" w:hanging="709"/>
      </w:pPr>
      <w:r w:rsidRPr="009E1E85">
        <w:rPr>
          <w:rStyle w:val="Subtielebenadrukking"/>
        </w:rPr>
        <w:t>Applicatielandschap</w:t>
      </w:r>
      <w:r>
        <w:t>: het geheel van interne en externe systemen, software,</w:t>
      </w:r>
      <w:r w:rsidR="009E1E85">
        <w:t xml:space="preserve"> </w:t>
      </w:r>
      <w:r>
        <w:t>databanken,</w:t>
      </w:r>
      <w:r w:rsidR="009E1E85">
        <w:t xml:space="preserve"> </w:t>
      </w:r>
      <w:r>
        <w:t>koppelingen, apparatuur, ICT-infrastructuur en hulpmiddelen die voor de</w:t>
      </w:r>
      <w:r w:rsidR="009E1E85">
        <w:t xml:space="preserve"> </w:t>
      </w:r>
      <w:r w:rsidR="00AD5F0F">
        <w:t>Cocensus</w:t>
      </w:r>
      <w:r>
        <w:t xml:space="preserve"> de geautomatiseerde informatievoorziening vormt waarbinnen de ICT</w:t>
      </w:r>
      <w:r w:rsidR="009E1E85">
        <w:t xml:space="preserve"> </w:t>
      </w:r>
      <w:r>
        <w:t>Prestatie ingepast wordt.</w:t>
      </w:r>
    </w:p>
    <w:p w14:paraId="39E5E63E" w14:textId="4155B526" w:rsidR="006C016D" w:rsidRDefault="006C016D" w:rsidP="00835F8F">
      <w:pPr>
        <w:pStyle w:val="Lijstalinea"/>
        <w:numPr>
          <w:ilvl w:val="1"/>
          <w:numId w:val="1"/>
        </w:numPr>
        <w:ind w:left="709" w:hanging="709"/>
      </w:pPr>
      <w:r w:rsidRPr="009E1E85">
        <w:rPr>
          <w:rStyle w:val="Subtielebenadrukking"/>
        </w:rPr>
        <w:t>Beschikbaarheid</w:t>
      </w:r>
      <w:r>
        <w:t>: de mate waarin de ICT Prestatie daadwerkelijk beschikbaar is voor</w:t>
      </w:r>
      <w:r w:rsidR="009E1E85">
        <w:t xml:space="preserve"> </w:t>
      </w:r>
      <w:r w:rsidR="00AD5F0F">
        <w:t xml:space="preserve">Cocensus </w:t>
      </w:r>
      <w:r>
        <w:t>en gebruikt kan worden.</w:t>
      </w:r>
    </w:p>
    <w:p w14:paraId="6602FE29" w14:textId="33D32CCD" w:rsidR="006C016D" w:rsidRDefault="006C016D" w:rsidP="00835F8F">
      <w:pPr>
        <w:pStyle w:val="Lijstalinea"/>
        <w:numPr>
          <w:ilvl w:val="1"/>
          <w:numId w:val="1"/>
        </w:numPr>
        <w:ind w:left="709" w:hanging="709"/>
      </w:pPr>
      <w:r w:rsidRPr="009E1E85">
        <w:rPr>
          <w:rStyle w:val="Subtielebenadrukking"/>
        </w:rPr>
        <w:t>Bestek</w:t>
      </w:r>
      <w:r>
        <w:t>: de aan Leverancier ter beschikking gestelde documenten (incl. nadere</w:t>
      </w:r>
      <w:r w:rsidR="009E1E85">
        <w:t xml:space="preserve"> </w:t>
      </w:r>
      <w:r>
        <w:t xml:space="preserve">toelichtingen en wijzigingen) waarin de organisatie van </w:t>
      </w:r>
      <w:r w:rsidR="00AD5F0F">
        <w:t>Cocensus</w:t>
      </w:r>
      <w:r>
        <w:t>, de ICT Prestatie</w:t>
      </w:r>
      <w:r w:rsidR="009E1E85">
        <w:t xml:space="preserve"> </w:t>
      </w:r>
      <w:r>
        <w:t xml:space="preserve">en het door </w:t>
      </w:r>
      <w:r w:rsidR="00AD5F0F">
        <w:t>Cocensus</w:t>
      </w:r>
      <w:r w:rsidR="009E1E85">
        <w:t xml:space="preserve"> </w:t>
      </w:r>
      <w:r>
        <w:t>beoogde gebruik daarvan alsmede de</w:t>
      </w:r>
      <w:r w:rsidR="009E1E85">
        <w:t xml:space="preserve"> </w:t>
      </w:r>
      <w:r>
        <w:t>aanbestedingsprocedure zijn beschreven en toegelicht.</w:t>
      </w:r>
    </w:p>
    <w:p w14:paraId="2763EA00" w14:textId="6CCC2D05" w:rsidR="006C016D" w:rsidRDefault="006C016D" w:rsidP="00835F8F">
      <w:pPr>
        <w:pStyle w:val="Lijstalinea"/>
        <w:numPr>
          <w:ilvl w:val="1"/>
          <w:numId w:val="1"/>
        </w:numPr>
        <w:ind w:left="709" w:hanging="709"/>
      </w:pPr>
      <w:r w:rsidRPr="009E1E85">
        <w:rPr>
          <w:rStyle w:val="Subtielebenadrukking"/>
        </w:rPr>
        <w:t>Conversie</w:t>
      </w:r>
      <w:r>
        <w:t xml:space="preserve">: het converteren en migreren van gegevensbestanden van </w:t>
      </w:r>
      <w:r w:rsidR="00AD5F0F">
        <w:t>Cocensus</w:t>
      </w:r>
      <w:r w:rsidR="009E1E85">
        <w:t xml:space="preserve"> </w:t>
      </w:r>
      <w:r>
        <w:t>van het oude</w:t>
      </w:r>
      <w:r w:rsidR="009E1E85">
        <w:t xml:space="preserve"> </w:t>
      </w:r>
      <w:r>
        <w:t>systeem naar de nieuwe ICT Prestatie, zonder daarbij de volledigheid, de</w:t>
      </w:r>
      <w:r w:rsidR="009E1E85">
        <w:t xml:space="preserve"> </w:t>
      </w:r>
      <w:r>
        <w:t>integriteit en de metadata</w:t>
      </w:r>
      <w:r w:rsidR="009E1E85">
        <w:t xml:space="preserve"> </w:t>
      </w:r>
      <w:r>
        <w:t>van de gegevens aan te tasten.</w:t>
      </w:r>
    </w:p>
    <w:p w14:paraId="19493212" w14:textId="2668870F" w:rsidR="006C016D" w:rsidRDefault="006C016D" w:rsidP="00835F8F">
      <w:pPr>
        <w:pStyle w:val="Lijstalinea"/>
        <w:numPr>
          <w:ilvl w:val="1"/>
          <w:numId w:val="1"/>
        </w:numPr>
        <w:ind w:left="709" w:hanging="709"/>
      </w:pPr>
      <w:r w:rsidRPr="009E1E85">
        <w:rPr>
          <w:rStyle w:val="Subtielebenadrukking"/>
        </w:rPr>
        <w:t>Correctief</w:t>
      </w:r>
      <w:r>
        <w:t xml:space="preserve"> </w:t>
      </w:r>
      <w:r w:rsidRPr="00527D1D">
        <w:rPr>
          <w:rStyle w:val="Subtielebenadrukking"/>
        </w:rPr>
        <w:t>Onderhoud</w:t>
      </w:r>
      <w:r>
        <w:t>: het opsporen en herstellen door Leverancier van Gebreken die</w:t>
      </w:r>
      <w:r w:rsidR="009E1E85">
        <w:t xml:space="preserve"> </w:t>
      </w:r>
      <w:r w:rsidR="00AD5F0F">
        <w:t xml:space="preserve">Cocensus </w:t>
      </w:r>
      <w:r>
        <w:t xml:space="preserve"> hem heeft gemeld of die Leverancier anderszins bekend zijn geworden.</w:t>
      </w:r>
    </w:p>
    <w:p w14:paraId="4F49977E" w14:textId="40182FB3" w:rsidR="006C016D" w:rsidRDefault="006C016D" w:rsidP="00835F8F">
      <w:pPr>
        <w:pStyle w:val="Lijstalinea"/>
        <w:numPr>
          <w:ilvl w:val="1"/>
          <w:numId w:val="1"/>
        </w:numPr>
        <w:ind w:left="709" w:hanging="709"/>
      </w:pPr>
      <w:proofErr w:type="spellStart"/>
      <w:r w:rsidRPr="009E1E85">
        <w:rPr>
          <w:rStyle w:val="Subtielebenadrukking"/>
        </w:rPr>
        <w:t>Derdenprogrammatuur</w:t>
      </w:r>
      <w:proofErr w:type="spellEnd"/>
      <w:r>
        <w:t>: Programmatuur waarvan zowel (a) de intellectuele</w:t>
      </w:r>
      <w:r w:rsidR="009E1E85">
        <w:t xml:space="preserve"> </w:t>
      </w:r>
      <w:r>
        <w:t>eigendomsrechten</w:t>
      </w:r>
      <w:r w:rsidR="009E1E85">
        <w:t xml:space="preserve"> </w:t>
      </w:r>
      <w:r>
        <w:t>geheel niet bij Leverancier en/of een aan Leverancier gelieerde</w:t>
      </w:r>
      <w:r w:rsidR="009E1E85">
        <w:t xml:space="preserve"> </w:t>
      </w:r>
      <w:r>
        <w:t>vennootschap rusten als (b) waarbij</w:t>
      </w:r>
      <w:r w:rsidR="009E1E85">
        <w:t xml:space="preserve"> </w:t>
      </w:r>
      <w:r>
        <w:t>Leverancier niet in staat is bepaalde ontwikkelingen</w:t>
      </w:r>
      <w:r w:rsidR="009E1E85">
        <w:t xml:space="preserve"> </w:t>
      </w:r>
      <w:r>
        <w:t>aan / wijzigingen in die programmatuur af te dwingen.</w:t>
      </w:r>
    </w:p>
    <w:p w14:paraId="01A3C635" w14:textId="5CF3AD21" w:rsidR="006C016D" w:rsidRDefault="006C016D" w:rsidP="00835F8F">
      <w:pPr>
        <w:pStyle w:val="Lijstalinea"/>
        <w:numPr>
          <w:ilvl w:val="1"/>
          <w:numId w:val="1"/>
        </w:numPr>
        <w:ind w:left="709" w:hanging="709"/>
      </w:pPr>
      <w:r w:rsidRPr="009E1E85">
        <w:rPr>
          <w:rStyle w:val="Subtielebenadrukking"/>
        </w:rPr>
        <w:t>Dienstverlening</w:t>
      </w:r>
      <w:r>
        <w:t xml:space="preserve"> </w:t>
      </w:r>
      <w:r w:rsidRPr="00527D1D">
        <w:rPr>
          <w:rStyle w:val="Subtielebenadrukking"/>
        </w:rPr>
        <w:t>op</w:t>
      </w:r>
      <w:r>
        <w:t xml:space="preserve"> </w:t>
      </w:r>
      <w:r w:rsidRPr="00527D1D">
        <w:rPr>
          <w:rStyle w:val="Subtielebenadrukking"/>
        </w:rPr>
        <w:t>Afstand</w:t>
      </w:r>
      <w:r>
        <w:t>: het door Leverancier door middel van technieken voor</w:t>
      </w:r>
      <w:r w:rsidR="009E1E85">
        <w:t xml:space="preserve"> </w:t>
      </w:r>
      <w:r>
        <w:t xml:space="preserve">communicatie op afstand aan </w:t>
      </w:r>
      <w:r w:rsidR="00AD5F0F">
        <w:t>Cocensus</w:t>
      </w:r>
      <w:r>
        <w:t xml:space="preserve"> ter beschikking stellen van de ICT</w:t>
      </w:r>
      <w:r w:rsidR="009E1E85">
        <w:t xml:space="preserve"> </w:t>
      </w:r>
      <w:r>
        <w:t xml:space="preserve">Prestatie (zoals </w:t>
      </w:r>
      <w:proofErr w:type="spellStart"/>
      <w:r>
        <w:t>cloud</w:t>
      </w:r>
      <w:proofErr w:type="spellEnd"/>
      <w:r>
        <w:t>, ASP, SaaS, PaaS).</w:t>
      </w:r>
    </w:p>
    <w:p w14:paraId="02F77E0E" w14:textId="40381C9C" w:rsidR="006C016D" w:rsidRDefault="006C016D" w:rsidP="00835F8F">
      <w:pPr>
        <w:pStyle w:val="Lijstalinea"/>
        <w:numPr>
          <w:ilvl w:val="1"/>
          <w:numId w:val="1"/>
        </w:numPr>
        <w:ind w:left="709" w:hanging="709"/>
      </w:pPr>
      <w:r w:rsidRPr="009E1E85">
        <w:rPr>
          <w:rStyle w:val="Subtielebenadrukking"/>
        </w:rPr>
        <w:t>Documentatie</w:t>
      </w:r>
      <w:r>
        <w:t>: de documentatie als bedoeld in artikel 14.</w:t>
      </w:r>
    </w:p>
    <w:p w14:paraId="2E25B260" w14:textId="14C7529E" w:rsidR="006C016D" w:rsidRDefault="006C016D" w:rsidP="00835F8F">
      <w:pPr>
        <w:pStyle w:val="Lijstalinea"/>
        <w:numPr>
          <w:ilvl w:val="1"/>
          <w:numId w:val="1"/>
        </w:numPr>
        <w:ind w:left="709" w:hanging="709"/>
      </w:pPr>
      <w:r w:rsidRPr="009E1E85">
        <w:rPr>
          <w:rStyle w:val="Subtielebenadrukking"/>
        </w:rPr>
        <w:t>Functiehersteltijd</w:t>
      </w:r>
      <w:r>
        <w:t xml:space="preserve">: </w:t>
      </w:r>
      <w:r w:rsidR="00527D1D" w:rsidRPr="00527D1D">
        <w:t xml:space="preserve">de periode gelegen tussen het moment waarop een Gebrek bij Leverancier wordt gemeld en het moment waarop dit is verholpen.  </w:t>
      </w:r>
    </w:p>
    <w:p w14:paraId="5BBB9A60" w14:textId="208EC6FD" w:rsidR="006C016D" w:rsidRDefault="006C016D" w:rsidP="00835F8F">
      <w:pPr>
        <w:pStyle w:val="Lijstalinea"/>
        <w:numPr>
          <w:ilvl w:val="1"/>
          <w:numId w:val="1"/>
        </w:numPr>
        <w:ind w:left="709" w:hanging="709"/>
      </w:pPr>
      <w:r w:rsidRPr="009E1E85">
        <w:rPr>
          <w:rStyle w:val="Subtielebenadrukking"/>
        </w:rPr>
        <w:t>Gebrek</w:t>
      </w:r>
      <w:r>
        <w:t>: Het niet of niet volledig voldoen van de ICT Prestatie aan het Overeengekomen</w:t>
      </w:r>
      <w:r w:rsidR="009E1E85">
        <w:t xml:space="preserve"> </w:t>
      </w:r>
      <w:r>
        <w:t>gebruik.</w:t>
      </w:r>
    </w:p>
    <w:p w14:paraId="70933EDE" w14:textId="5E254E65" w:rsidR="006C016D" w:rsidRDefault="006C016D" w:rsidP="00835F8F">
      <w:pPr>
        <w:pStyle w:val="Lijstalinea"/>
        <w:numPr>
          <w:ilvl w:val="1"/>
          <w:numId w:val="1"/>
        </w:numPr>
        <w:ind w:left="709" w:hanging="709"/>
      </w:pPr>
      <w:r w:rsidRPr="009E1E85">
        <w:rPr>
          <w:rStyle w:val="Subtielebenadrukking"/>
        </w:rPr>
        <w:t>Gebruiksrecht</w:t>
      </w:r>
      <w:r>
        <w:t xml:space="preserve">: het recht op grond waarvan </w:t>
      </w:r>
      <w:r w:rsidR="00AD5F0F">
        <w:t>Cocensus</w:t>
      </w:r>
      <w:r>
        <w:t xml:space="preserve"> bevoegd is tot het gebruik</w:t>
      </w:r>
      <w:r w:rsidR="009E1E85">
        <w:t xml:space="preserve"> </w:t>
      </w:r>
      <w:r>
        <w:t>van de ICT Prestatie binnen de kaders als gesteld in de Overeenkomst.</w:t>
      </w:r>
    </w:p>
    <w:p w14:paraId="08D7AFC5" w14:textId="3B680B01" w:rsidR="006C016D" w:rsidRDefault="006C016D" w:rsidP="00835F8F">
      <w:pPr>
        <w:pStyle w:val="Lijstalinea"/>
        <w:numPr>
          <w:ilvl w:val="1"/>
          <w:numId w:val="1"/>
        </w:numPr>
        <w:ind w:left="709" w:hanging="709"/>
      </w:pPr>
      <w:r w:rsidRPr="009E1E85">
        <w:rPr>
          <w:rStyle w:val="Subtielebenadrukking"/>
        </w:rPr>
        <w:t>Gemeentelijke</w:t>
      </w:r>
      <w:r>
        <w:t xml:space="preserve"> </w:t>
      </w:r>
      <w:r w:rsidRPr="004F5D27">
        <w:rPr>
          <w:rStyle w:val="Subtielebenadrukking"/>
        </w:rPr>
        <w:t>ICT</w:t>
      </w:r>
      <w:r>
        <w:t>-</w:t>
      </w:r>
      <w:r w:rsidRPr="004F5D27">
        <w:rPr>
          <w:rStyle w:val="Subtielebenadrukking"/>
        </w:rPr>
        <w:t>kwaliteitsnormen</w:t>
      </w:r>
      <w:r>
        <w:t>: het door de Vereniging Nederlandse</w:t>
      </w:r>
      <w:r w:rsidR="009E1E85">
        <w:t xml:space="preserve"> </w:t>
      </w:r>
      <w:r>
        <w:t>Gemeenten (VNG) en VNG Realisatie op www.gibit.nl gepubliceerde en van tijd tot tijd</w:t>
      </w:r>
      <w:r w:rsidR="009E1E85">
        <w:t xml:space="preserve"> </w:t>
      </w:r>
      <w:r>
        <w:t>bijgewerkte document met een gebundelde verzameling van normen en standaarden</w:t>
      </w:r>
      <w:r w:rsidR="009E1E85">
        <w:t xml:space="preserve"> </w:t>
      </w:r>
      <w:r>
        <w:t>voor ICT-producten en -diensten.</w:t>
      </w:r>
    </w:p>
    <w:p w14:paraId="312FB309" w14:textId="77777777" w:rsidR="006C016D" w:rsidRDefault="006C016D" w:rsidP="00835F8F">
      <w:pPr>
        <w:pStyle w:val="Lijstalinea"/>
        <w:numPr>
          <w:ilvl w:val="1"/>
          <w:numId w:val="1"/>
        </w:numPr>
        <w:ind w:left="709" w:hanging="709"/>
      </w:pPr>
      <w:r w:rsidRPr="00186D03">
        <w:rPr>
          <w:rStyle w:val="Subtielebenadrukking"/>
        </w:rPr>
        <w:lastRenderedPageBreak/>
        <w:t>GIBIT 2023</w:t>
      </w:r>
      <w:r>
        <w:t xml:space="preserve">: de Gemeentelijke Inkoop bij IT </w:t>
      </w:r>
      <w:proofErr w:type="spellStart"/>
      <w:r>
        <w:t>Toolbox</w:t>
      </w:r>
      <w:proofErr w:type="spellEnd"/>
      <w:r>
        <w:t>, bestaande uit de Inkoopvoorwaarden, de</w:t>
      </w:r>
      <w:r w:rsidR="009E1E85">
        <w:t xml:space="preserve"> </w:t>
      </w:r>
      <w:r>
        <w:t>toelichting op die voorwaarden, de Gemeentelijke ICT-kwaliteitsnormen</w:t>
      </w:r>
      <w:r w:rsidR="009E1E85">
        <w:t xml:space="preserve"> </w:t>
      </w:r>
      <w:r>
        <w:t>en diverse tools voor</w:t>
      </w:r>
      <w:r w:rsidR="009E1E85">
        <w:t xml:space="preserve"> </w:t>
      </w:r>
      <w:r>
        <w:t>gemeenten, een en ander zoals gepubliceerd op www.gibit.nl.</w:t>
      </w:r>
    </w:p>
    <w:p w14:paraId="4E86A00E" w14:textId="5F28AC0B" w:rsidR="006C016D" w:rsidRDefault="006C016D" w:rsidP="00835F8F">
      <w:pPr>
        <w:pStyle w:val="Lijstalinea"/>
        <w:numPr>
          <w:ilvl w:val="1"/>
          <w:numId w:val="1"/>
        </w:numPr>
        <w:ind w:left="709" w:hanging="709"/>
      </w:pPr>
      <w:r w:rsidRPr="00186D03">
        <w:rPr>
          <w:rStyle w:val="Subtielebenadrukking"/>
        </w:rPr>
        <w:t>ICT</w:t>
      </w:r>
      <w:r>
        <w:t xml:space="preserve"> </w:t>
      </w:r>
      <w:r w:rsidRPr="00186D03">
        <w:rPr>
          <w:rStyle w:val="Subtielebenadrukking"/>
        </w:rPr>
        <w:t>Prestatie</w:t>
      </w:r>
      <w:r>
        <w:t>: alle door Leverancier op grond van de Overeenkomst te leveren</w:t>
      </w:r>
      <w:r w:rsidR="009E1E85">
        <w:t xml:space="preserve"> </w:t>
      </w:r>
      <w:r>
        <w:t>goederen, waaronder Producten, Gebruiksrechten en diensten.</w:t>
      </w:r>
    </w:p>
    <w:p w14:paraId="4888DFE8" w14:textId="56CB5FA9" w:rsidR="006C016D" w:rsidRDefault="006C016D" w:rsidP="00835F8F">
      <w:pPr>
        <w:pStyle w:val="Lijstalinea"/>
        <w:numPr>
          <w:ilvl w:val="1"/>
          <w:numId w:val="1"/>
        </w:numPr>
        <w:ind w:left="709" w:hanging="709"/>
      </w:pPr>
      <w:r w:rsidRPr="00186D03">
        <w:rPr>
          <w:rStyle w:val="Subtielebenadrukking"/>
        </w:rPr>
        <w:t>Implementatie</w:t>
      </w:r>
      <w:r>
        <w:t>: het geheel van handelingen en activiteiten dat nodig is om alle</w:t>
      </w:r>
      <w:r w:rsidR="009E1E85">
        <w:t xml:space="preserve"> </w:t>
      </w:r>
      <w:r>
        <w:t>onderdelen van de ICT Prestatie, afzonderlijk en in onderlinge samenhang, in gebruik te</w:t>
      </w:r>
      <w:r w:rsidR="009E1E85">
        <w:t xml:space="preserve"> </w:t>
      </w:r>
      <w:r>
        <w:t xml:space="preserve">kunnen nemen in de organisatie van </w:t>
      </w:r>
      <w:r w:rsidR="00AD5F0F">
        <w:t>Cocensus</w:t>
      </w:r>
      <w:r>
        <w:t>, zodanig dat alle gebruikers van</w:t>
      </w:r>
      <w:r w:rsidR="009E1E85">
        <w:t xml:space="preserve"> </w:t>
      </w:r>
      <w:r w:rsidR="00AD5F0F">
        <w:t>Cocensus</w:t>
      </w:r>
      <w:r>
        <w:t xml:space="preserve"> ermee kunnen werken overeenkomstig het Overeengekomen gebruik.</w:t>
      </w:r>
      <w:r w:rsidR="009E1E85">
        <w:t xml:space="preserve"> </w:t>
      </w:r>
      <w:r>
        <w:t>Tot de Implementatie behoort tevens de Conversie, het realiseren van de voor het</w:t>
      </w:r>
      <w:r w:rsidR="009E1E85">
        <w:t xml:space="preserve"> </w:t>
      </w:r>
      <w:r>
        <w:t>Overeengekomen gebruik noodzakelijke Koppelingen en het uitvoeren van de</w:t>
      </w:r>
      <w:r w:rsidR="009E1E85">
        <w:t xml:space="preserve"> </w:t>
      </w:r>
      <w:r>
        <w:t>Acceptatieprocedure.</w:t>
      </w:r>
    </w:p>
    <w:p w14:paraId="016E7771" w14:textId="28FBD570" w:rsidR="006C016D" w:rsidRDefault="006C016D" w:rsidP="00835F8F">
      <w:pPr>
        <w:pStyle w:val="Lijstalinea"/>
        <w:numPr>
          <w:ilvl w:val="1"/>
          <w:numId w:val="1"/>
        </w:numPr>
        <w:ind w:left="709" w:hanging="709"/>
      </w:pPr>
      <w:r w:rsidRPr="00186D03">
        <w:rPr>
          <w:rStyle w:val="Subtielebenadrukking"/>
        </w:rPr>
        <w:t>Implementatieplan</w:t>
      </w:r>
      <w:r>
        <w:t>: het plan van aanpak voor de Implementatie, waarin een concrete</w:t>
      </w:r>
      <w:r w:rsidR="009E1E85">
        <w:t xml:space="preserve"> </w:t>
      </w:r>
      <w:r>
        <w:t>uitwerking</w:t>
      </w:r>
      <w:r w:rsidR="009E1E85">
        <w:t xml:space="preserve"> </w:t>
      </w:r>
      <w:r>
        <w:t>is opgenomen van de door de betrokken partijen in dit kader te verrichten</w:t>
      </w:r>
      <w:r w:rsidR="009E1E85">
        <w:t xml:space="preserve"> </w:t>
      </w:r>
      <w:r>
        <w:t>activiteiten, de te implementeren en/ of te ontwikkelen ICT Prestatie, de</w:t>
      </w:r>
      <w:r w:rsidR="009E1E85">
        <w:t xml:space="preserve"> </w:t>
      </w:r>
      <w:r>
        <w:t>verantwoordelijkheden van Leverancier en</w:t>
      </w:r>
      <w:r w:rsidR="009E1E85">
        <w:t xml:space="preserve"> </w:t>
      </w:r>
      <w:r w:rsidR="00CE0EE4">
        <w:t xml:space="preserve">Cocensus </w:t>
      </w:r>
      <w:r>
        <w:t>en de tijdsplanning.</w:t>
      </w:r>
    </w:p>
    <w:p w14:paraId="658AB614" w14:textId="70D2B86B" w:rsidR="006C016D" w:rsidRPr="008809D3" w:rsidRDefault="006C016D" w:rsidP="00835F8F">
      <w:pPr>
        <w:pStyle w:val="Lijstalinea"/>
        <w:numPr>
          <w:ilvl w:val="1"/>
          <w:numId w:val="1"/>
        </w:numPr>
        <w:ind w:left="709" w:hanging="709"/>
      </w:pPr>
      <w:r w:rsidRPr="00186D03">
        <w:rPr>
          <w:rStyle w:val="Subtielebenadrukking"/>
        </w:rPr>
        <w:t>Inkoopvoorwaarden</w:t>
      </w:r>
      <w:r>
        <w:t xml:space="preserve">: de onderhavige inkoopvoorwaarden, zoals </w:t>
      </w:r>
      <w:r w:rsidRPr="004F5D27">
        <w:t xml:space="preserve">vastgesteld door </w:t>
      </w:r>
      <w:r w:rsidR="004F5D27" w:rsidRPr="004F5D27">
        <w:t>Cocensus</w:t>
      </w:r>
      <w:r w:rsidR="004F5D27">
        <w:t>.</w:t>
      </w:r>
    </w:p>
    <w:p w14:paraId="4B9B9EA8" w14:textId="75A9AA85" w:rsidR="006C016D" w:rsidRDefault="006C016D" w:rsidP="00835F8F">
      <w:pPr>
        <w:pStyle w:val="Lijstalinea"/>
        <w:numPr>
          <w:ilvl w:val="1"/>
          <w:numId w:val="1"/>
        </w:numPr>
        <w:ind w:left="709" w:hanging="709"/>
      </w:pPr>
      <w:r w:rsidRPr="00186D03">
        <w:rPr>
          <w:rStyle w:val="Subtielebenadrukking"/>
        </w:rPr>
        <w:t>Innovatief</w:t>
      </w:r>
      <w:r>
        <w:t xml:space="preserve"> </w:t>
      </w:r>
      <w:r w:rsidRPr="00186D03">
        <w:rPr>
          <w:rStyle w:val="Subtielebenadrukking"/>
        </w:rPr>
        <w:t>Onderhoud</w:t>
      </w:r>
      <w:r>
        <w:t xml:space="preserve">: het beschikbaar stellen door Leverancier aan </w:t>
      </w:r>
      <w:r w:rsidR="00CE0EE4">
        <w:t>Cocensus</w:t>
      </w:r>
      <w:r w:rsidR="008809D3">
        <w:t xml:space="preserve"> </w:t>
      </w:r>
      <w:r>
        <w:t>van Upgrades van de ICT Prestatie.</w:t>
      </w:r>
    </w:p>
    <w:p w14:paraId="2D0E1ECB" w14:textId="07FFF2CB" w:rsidR="006C016D" w:rsidRDefault="006C016D" w:rsidP="00835F8F">
      <w:pPr>
        <w:pStyle w:val="Lijstalinea"/>
        <w:numPr>
          <w:ilvl w:val="1"/>
          <w:numId w:val="1"/>
        </w:numPr>
        <w:ind w:left="709" w:hanging="709"/>
      </w:pPr>
      <w:r w:rsidRPr="00186D03">
        <w:rPr>
          <w:rStyle w:val="Subtielebenadrukking"/>
        </w:rPr>
        <w:t>Interoperabiliteitseisen</w:t>
      </w:r>
      <w:r>
        <w:t>: de in de Overeenkomst opgenomen eisen die aan de ICT</w:t>
      </w:r>
      <w:r w:rsidR="008809D3">
        <w:t xml:space="preserve"> </w:t>
      </w:r>
      <w:r>
        <w:t>Prestatie worden gesteld om gegevens uit te kunnen wisselen met of anderszins samen</w:t>
      </w:r>
      <w:r w:rsidR="008809D3">
        <w:t xml:space="preserve"> </w:t>
      </w:r>
      <w:r>
        <w:t>te kunnen werken met andere</w:t>
      </w:r>
      <w:r w:rsidR="008809D3">
        <w:t xml:space="preserve"> </w:t>
      </w:r>
      <w:r>
        <w:t>onderdelen van het Applicatielandschap.</w:t>
      </w:r>
    </w:p>
    <w:p w14:paraId="2E8803E5" w14:textId="52E63C72" w:rsidR="006C016D" w:rsidRDefault="006C016D" w:rsidP="00835F8F">
      <w:pPr>
        <w:pStyle w:val="Lijstalinea"/>
        <w:numPr>
          <w:ilvl w:val="1"/>
          <w:numId w:val="1"/>
        </w:numPr>
        <w:ind w:left="709" w:hanging="709"/>
      </w:pPr>
      <w:r w:rsidRPr="00186D03">
        <w:rPr>
          <w:rStyle w:val="Subtielebenadrukking"/>
        </w:rPr>
        <w:t>Jaarvergoeding</w:t>
      </w:r>
      <w:r>
        <w:t>: de gemiddelde jaarlijkse vergoeding, te berekenen door de</w:t>
      </w:r>
      <w:r w:rsidR="008809D3">
        <w:t xml:space="preserve"> </w:t>
      </w:r>
      <w:r>
        <w:t>Vergoeding te delen door de initieel beoogde looptijd van de Overeenkomst in jaren.</w:t>
      </w:r>
      <w:r w:rsidR="008809D3">
        <w:t xml:space="preserve"> </w:t>
      </w:r>
      <w:r>
        <w:t>Voor Overeenkomsten zonder looptijd, of met een looptijd korter dan 1 jaar, staat de</w:t>
      </w:r>
      <w:r w:rsidR="008809D3">
        <w:t xml:space="preserve"> </w:t>
      </w:r>
      <w:r>
        <w:t>Jaarvergoeding gelijk aan de Vergoeding.</w:t>
      </w:r>
    </w:p>
    <w:p w14:paraId="3B6B7DA3" w14:textId="2CF638A5" w:rsidR="006C016D" w:rsidRDefault="006C016D" w:rsidP="00835F8F">
      <w:pPr>
        <w:pStyle w:val="Lijstalinea"/>
        <w:numPr>
          <w:ilvl w:val="1"/>
          <w:numId w:val="1"/>
        </w:numPr>
        <w:ind w:left="709" w:hanging="709"/>
      </w:pPr>
      <w:r w:rsidRPr="00186D03">
        <w:rPr>
          <w:rStyle w:val="Subtielebenadrukking"/>
        </w:rPr>
        <w:t>Koppeling</w:t>
      </w:r>
      <w:r>
        <w:t>: de systematiek voor uitwisseling van gegevens tussen enerzijds de ICT</w:t>
      </w:r>
      <w:r w:rsidR="008809D3">
        <w:t xml:space="preserve"> </w:t>
      </w:r>
      <w:r>
        <w:t>Prestatie en anderzijds (onderdelen van) het Applicatielandschap.</w:t>
      </w:r>
    </w:p>
    <w:p w14:paraId="1B831245" w14:textId="277677B7" w:rsidR="006C016D" w:rsidRDefault="006C016D" w:rsidP="00835F8F">
      <w:pPr>
        <w:pStyle w:val="Lijstalinea"/>
        <w:numPr>
          <w:ilvl w:val="1"/>
          <w:numId w:val="1"/>
        </w:numPr>
        <w:ind w:left="709" w:hanging="709"/>
      </w:pPr>
      <w:r w:rsidRPr="00186D03">
        <w:rPr>
          <w:rStyle w:val="Subtielebenadrukking"/>
        </w:rPr>
        <w:t>Leverancier</w:t>
      </w:r>
      <w:r>
        <w:t xml:space="preserve">: de partij waarmee </w:t>
      </w:r>
      <w:r w:rsidR="00CE0EE4">
        <w:t>Cocensus</w:t>
      </w:r>
      <w:r>
        <w:t xml:space="preserve"> een Overeenkomst gesloten heeft.</w:t>
      </w:r>
    </w:p>
    <w:p w14:paraId="2C6FB1A3" w14:textId="6EBEF4FB" w:rsidR="006C016D" w:rsidRDefault="006C016D" w:rsidP="00835F8F">
      <w:pPr>
        <w:pStyle w:val="Lijstalinea"/>
        <w:numPr>
          <w:ilvl w:val="1"/>
          <w:numId w:val="1"/>
        </w:numPr>
        <w:ind w:left="709" w:hanging="709"/>
      </w:pPr>
      <w:r w:rsidRPr="00186D03">
        <w:rPr>
          <w:rStyle w:val="Subtielebenadrukking"/>
        </w:rPr>
        <w:t>Maatwerkprogrammatuur</w:t>
      </w:r>
      <w:r>
        <w:t xml:space="preserve">: specifiek ten behoeve van </w:t>
      </w:r>
      <w:r w:rsidR="00CE0EE4">
        <w:t>Cocensus</w:t>
      </w:r>
      <w:r>
        <w:t xml:space="preserve"> te ontwikkelen</w:t>
      </w:r>
      <w:r w:rsidR="008809D3">
        <w:t xml:space="preserve"> </w:t>
      </w:r>
      <w:r>
        <w:t>of ontwikkelde (i) Programmatuur of (ii) aanpassingen in of inrichtingen van</w:t>
      </w:r>
      <w:r w:rsidR="008809D3">
        <w:t xml:space="preserve"> </w:t>
      </w:r>
      <w:r>
        <w:t>Standaardprogrammatuur.</w:t>
      </w:r>
    </w:p>
    <w:p w14:paraId="49E41A7A" w14:textId="69166058" w:rsidR="006C016D" w:rsidRDefault="006C016D" w:rsidP="00835F8F">
      <w:pPr>
        <w:pStyle w:val="Lijstalinea"/>
        <w:numPr>
          <w:ilvl w:val="1"/>
          <w:numId w:val="1"/>
        </w:numPr>
        <w:ind w:left="709" w:hanging="709"/>
      </w:pPr>
      <w:r w:rsidRPr="00186D03">
        <w:rPr>
          <w:rStyle w:val="Subtielebenadrukking"/>
        </w:rPr>
        <w:t>Onderhoud</w:t>
      </w:r>
      <w:r>
        <w:t>: Correctief Onderhoud, Preventief Onderhoud, Innovatief Onderhoud en</w:t>
      </w:r>
      <w:r w:rsidR="008809D3">
        <w:t xml:space="preserve"> </w:t>
      </w:r>
      <w:r>
        <w:t>gebruikersondersteuning, een en ander voor zover overeengekomen en zoals nader</w:t>
      </w:r>
      <w:r w:rsidR="008809D3">
        <w:t xml:space="preserve"> </w:t>
      </w:r>
      <w:r>
        <w:t>uitgewerkt in de</w:t>
      </w:r>
      <w:r w:rsidR="008809D3">
        <w:t xml:space="preserve"> </w:t>
      </w:r>
      <w:r>
        <w:t>Inkoopvoorwaarden, de Overeenkomst en de (eventuele) SLA.</w:t>
      </w:r>
    </w:p>
    <w:p w14:paraId="7D7BCCE0" w14:textId="73D0FFBF" w:rsidR="006C016D" w:rsidRDefault="004F5D27" w:rsidP="00835F8F">
      <w:pPr>
        <w:pStyle w:val="Lijstalinea"/>
        <w:numPr>
          <w:ilvl w:val="1"/>
          <w:numId w:val="1"/>
        </w:numPr>
        <w:ind w:left="709" w:hanging="709"/>
      </w:pPr>
      <w:r>
        <w:rPr>
          <w:rStyle w:val="Subtielebenadrukking"/>
        </w:rPr>
        <w:t xml:space="preserve">Cocensus: </w:t>
      </w:r>
      <w:r w:rsidR="006C016D">
        <w:t xml:space="preserve"> </w:t>
      </w:r>
      <w:r w:rsidRPr="004F5D27">
        <w:t xml:space="preserve">het openbaar lichaam Gemeenschappelijke regeling Cocensus.  </w:t>
      </w:r>
    </w:p>
    <w:p w14:paraId="7ED6F663" w14:textId="0F97C829" w:rsidR="006C016D" w:rsidRDefault="006C016D" w:rsidP="00835F8F">
      <w:pPr>
        <w:pStyle w:val="Lijstalinea"/>
        <w:numPr>
          <w:ilvl w:val="1"/>
          <w:numId w:val="1"/>
        </w:numPr>
        <w:ind w:left="709" w:hanging="709"/>
      </w:pPr>
      <w:r w:rsidRPr="00186D03">
        <w:rPr>
          <w:rStyle w:val="Subtielebenadrukking"/>
        </w:rPr>
        <w:t>Overeengekomen</w:t>
      </w:r>
      <w:r>
        <w:t xml:space="preserve"> </w:t>
      </w:r>
      <w:r w:rsidRPr="00186D03">
        <w:rPr>
          <w:rStyle w:val="Subtielebenadrukking"/>
        </w:rPr>
        <w:t>gebruik</w:t>
      </w:r>
      <w:r>
        <w:t xml:space="preserve">: het door </w:t>
      </w:r>
      <w:r w:rsidR="00CE0EE4">
        <w:t>Cocensus</w:t>
      </w:r>
      <w:r>
        <w:t xml:space="preserve"> beoogde gebruik van de ICT</w:t>
      </w:r>
      <w:r w:rsidR="008809D3">
        <w:t xml:space="preserve"> </w:t>
      </w:r>
      <w:r>
        <w:t>Prestatie zoals dat</w:t>
      </w:r>
      <w:r w:rsidR="008809D3">
        <w:t xml:space="preserve"> </w:t>
      </w:r>
      <w:r>
        <w:t>ten tijde van het sluiten van de Overeenkomst voor Leverancier (al</w:t>
      </w:r>
      <w:r w:rsidR="008809D3">
        <w:t xml:space="preserve"> </w:t>
      </w:r>
      <w:r>
        <w:t>dan niet op basis van de offerteaanvraag of andere aan de Overeenkomst</w:t>
      </w:r>
      <w:r w:rsidR="008809D3">
        <w:t xml:space="preserve"> </w:t>
      </w:r>
      <w:r>
        <w:t>voorafgaande documenten) bekend was of op grond</w:t>
      </w:r>
      <w:r w:rsidR="008809D3">
        <w:t xml:space="preserve"> </w:t>
      </w:r>
      <w:r>
        <w:t>van artikel 3 voor Leverancier</w:t>
      </w:r>
      <w:r w:rsidR="008809D3">
        <w:t xml:space="preserve"> </w:t>
      </w:r>
      <w:r>
        <w:t>bekend behoorde te zijn, een en ander voor zover dat gebruik in de Overeenkomst niet</w:t>
      </w:r>
      <w:r w:rsidR="008809D3">
        <w:t xml:space="preserve"> </w:t>
      </w:r>
      <w:r>
        <w:t>uitdrukkelijk is uitgesloten of beperkt.</w:t>
      </w:r>
    </w:p>
    <w:p w14:paraId="641E53BE" w14:textId="14909587" w:rsidR="006C016D" w:rsidRDefault="006C016D" w:rsidP="00835F8F">
      <w:pPr>
        <w:pStyle w:val="Lijstalinea"/>
        <w:numPr>
          <w:ilvl w:val="1"/>
          <w:numId w:val="1"/>
        </w:numPr>
        <w:ind w:left="709" w:hanging="709"/>
      </w:pPr>
      <w:r w:rsidRPr="00186D03">
        <w:rPr>
          <w:rStyle w:val="Subtielebenadrukking"/>
        </w:rPr>
        <w:t>Overeenkomst</w:t>
      </w:r>
      <w:r>
        <w:t xml:space="preserve">: </w:t>
      </w:r>
      <w:r w:rsidR="004F5D27" w:rsidRPr="004F5D27">
        <w:t xml:space="preserve">de afspraken tussen Cocensus en Leverancier met betrekking tot de levering van de ICT Prestatie, waarvan de GIBIT onderdeel uitmaakt. Overeenkomsten die worden gesloten onder een mantel- of raamovereenkomst worden voor deze voorwaarden steeds als afzonderlijke Overeenkomst beschouwd.  </w:t>
      </w:r>
    </w:p>
    <w:p w14:paraId="1E0760B9" w14:textId="7729AC79" w:rsidR="006C016D" w:rsidRDefault="006C016D" w:rsidP="00835F8F">
      <w:pPr>
        <w:pStyle w:val="Lijstalinea"/>
        <w:numPr>
          <w:ilvl w:val="1"/>
          <w:numId w:val="1"/>
        </w:numPr>
        <w:ind w:left="709" w:hanging="709"/>
      </w:pPr>
      <w:r w:rsidRPr="00186D03">
        <w:rPr>
          <w:rStyle w:val="Subtielebenadrukking"/>
        </w:rPr>
        <w:t>Personeel</w:t>
      </w:r>
      <w:r>
        <w:t>: de door partijen bij de uitvoering van de Overeenkomst in te schakelen</w:t>
      </w:r>
      <w:r w:rsidR="008809D3">
        <w:t xml:space="preserve"> </w:t>
      </w:r>
      <w:r>
        <w:t>personeelsleden en/of hulppersonen.</w:t>
      </w:r>
    </w:p>
    <w:p w14:paraId="61799324" w14:textId="77777777" w:rsidR="008809D3" w:rsidRDefault="006C016D" w:rsidP="00835F8F">
      <w:pPr>
        <w:pStyle w:val="Lijstalinea"/>
        <w:numPr>
          <w:ilvl w:val="1"/>
          <w:numId w:val="1"/>
        </w:numPr>
        <w:ind w:left="709" w:hanging="709"/>
      </w:pPr>
      <w:r w:rsidRPr="00186D03">
        <w:rPr>
          <w:rStyle w:val="Subtielebenadrukking"/>
        </w:rPr>
        <w:t>Preventief</w:t>
      </w:r>
      <w:r>
        <w:t xml:space="preserve"> </w:t>
      </w:r>
      <w:r w:rsidRPr="00186D03">
        <w:rPr>
          <w:rStyle w:val="Subtielebenadrukking"/>
        </w:rPr>
        <w:t>Onderhoud</w:t>
      </w:r>
      <w:r>
        <w:t>: het treffen van maatregelen door Leverancier ter voorkoming</w:t>
      </w:r>
      <w:r w:rsidR="008809D3">
        <w:t xml:space="preserve"> </w:t>
      </w:r>
      <w:r>
        <w:t>van Gebreken en andere technische problemen en andere daarmee verband houdende</w:t>
      </w:r>
      <w:r w:rsidR="008809D3">
        <w:t xml:space="preserve"> </w:t>
      </w:r>
      <w:r>
        <w:t>vormen van dienstverlening, al dan niet door het ter beschikking stellen van Updates</w:t>
      </w:r>
    </w:p>
    <w:p w14:paraId="6D4057B7" w14:textId="6952C45C" w:rsidR="006C016D" w:rsidRDefault="006C016D" w:rsidP="00835F8F">
      <w:pPr>
        <w:pStyle w:val="Lijstalinea"/>
        <w:numPr>
          <w:ilvl w:val="1"/>
          <w:numId w:val="1"/>
        </w:numPr>
        <w:ind w:left="709" w:hanging="709"/>
      </w:pPr>
      <w:r w:rsidRPr="00186D03">
        <w:rPr>
          <w:rStyle w:val="Subtielebenadrukking"/>
        </w:rPr>
        <w:lastRenderedPageBreak/>
        <w:t>Product</w:t>
      </w:r>
      <w:r>
        <w:t xml:space="preserve">: de zaak die Leverancier op basis van de Overeenkomst aan </w:t>
      </w:r>
      <w:r w:rsidR="00E82BE3">
        <w:t>Cocensus</w:t>
      </w:r>
      <w:r w:rsidR="008809D3">
        <w:t xml:space="preserve"> </w:t>
      </w:r>
      <w:r>
        <w:t>levert.</w:t>
      </w:r>
    </w:p>
    <w:p w14:paraId="6CA28BD3" w14:textId="6B7DB097" w:rsidR="006C016D" w:rsidRDefault="006C016D" w:rsidP="00835F8F">
      <w:pPr>
        <w:pStyle w:val="Lijstalinea"/>
        <w:numPr>
          <w:ilvl w:val="1"/>
          <w:numId w:val="1"/>
        </w:numPr>
        <w:ind w:left="709" w:hanging="709"/>
      </w:pPr>
      <w:r w:rsidRPr="00186D03">
        <w:rPr>
          <w:rStyle w:val="Subtielebenadrukking"/>
        </w:rPr>
        <w:t>Programmatuur</w:t>
      </w:r>
      <w:r>
        <w:t>: het geheel van de door Leverancier te leveren programmatuur</w:t>
      </w:r>
      <w:r w:rsidR="008809D3">
        <w:t xml:space="preserve"> </w:t>
      </w:r>
      <w:r>
        <w:t>(software).</w:t>
      </w:r>
      <w:r w:rsidR="008809D3">
        <w:t xml:space="preserve"> </w:t>
      </w:r>
      <w:r>
        <w:t>Programmatuur kan worden onderscheiden in Standaard-, Derden- of</w:t>
      </w:r>
      <w:r w:rsidR="008809D3">
        <w:t xml:space="preserve"> </w:t>
      </w:r>
      <w:r>
        <w:t>Maatwerkprogrammatuur en</w:t>
      </w:r>
      <w:r w:rsidR="008809D3">
        <w:t xml:space="preserve"> </w:t>
      </w:r>
      <w:r>
        <w:t>Koppelingen.</w:t>
      </w:r>
    </w:p>
    <w:p w14:paraId="400D2F10" w14:textId="18C224A5" w:rsidR="006C016D" w:rsidRDefault="006C016D" w:rsidP="00835F8F">
      <w:pPr>
        <w:pStyle w:val="Lijstalinea"/>
        <w:numPr>
          <w:ilvl w:val="1"/>
          <w:numId w:val="1"/>
        </w:numPr>
        <w:ind w:left="709" w:hanging="709"/>
      </w:pPr>
      <w:r w:rsidRPr="00186D03">
        <w:rPr>
          <w:rStyle w:val="Subtielebenadrukking"/>
        </w:rPr>
        <w:t>Reactietijd</w:t>
      </w:r>
      <w:r>
        <w:t xml:space="preserve">: de tijd waarbinnen Leverancier op een melding door </w:t>
      </w:r>
      <w:r w:rsidR="00E82BE3">
        <w:t>Cocensus</w:t>
      </w:r>
      <w:r>
        <w:t xml:space="preserve"> van</w:t>
      </w:r>
      <w:r w:rsidR="008809D3">
        <w:t xml:space="preserve"> </w:t>
      </w:r>
      <w:r>
        <w:t xml:space="preserve">een Gebrek en andere verzoeken van </w:t>
      </w:r>
      <w:r w:rsidR="00E82BE3">
        <w:t>Cocensus</w:t>
      </w:r>
      <w:r>
        <w:t xml:space="preserve"> om dienstverlening adequaat</w:t>
      </w:r>
      <w:r w:rsidR="008809D3">
        <w:t xml:space="preserve"> </w:t>
      </w:r>
      <w:r>
        <w:t>moet reageren.</w:t>
      </w:r>
    </w:p>
    <w:p w14:paraId="005B8260" w14:textId="1AFFAA13" w:rsidR="006C016D" w:rsidRDefault="006C016D" w:rsidP="00835F8F">
      <w:pPr>
        <w:pStyle w:val="Lijstalinea"/>
        <w:numPr>
          <w:ilvl w:val="1"/>
          <w:numId w:val="1"/>
        </w:numPr>
        <w:ind w:left="709" w:hanging="709"/>
      </w:pPr>
      <w:r w:rsidRPr="00186D03">
        <w:rPr>
          <w:rStyle w:val="Subtielebenadrukking"/>
        </w:rPr>
        <w:t>Service</w:t>
      </w:r>
      <w:r>
        <w:t xml:space="preserve"> </w:t>
      </w:r>
      <w:r w:rsidRPr="00186D03">
        <w:rPr>
          <w:rStyle w:val="Subtielebenadrukking"/>
        </w:rPr>
        <w:t>Levels</w:t>
      </w:r>
      <w:r>
        <w:t>: ten aanzien van Onderhoud en andere overeengekomen vormen van</w:t>
      </w:r>
      <w:r w:rsidR="008809D3">
        <w:t xml:space="preserve"> </w:t>
      </w:r>
      <w:r>
        <w:t>dienstverlening in de Overeenkomst opgenomen eisen en prestatienormen zoals</w:t>
      </w:r>
      <w:r w:rsidR="008809D3">
        <w:t xml:space="preserve"> </w:t>
      </w:r>
      <w:r>
        <w:t>normen omtrent Beschikbaarheid en Reactie- en Functiehersteltijden.</w:t>
      </w:r>
    </w:p>
    <w:p w14:paraId="6C9B0544" w14:textId="37F68A1B" w:rsidR="006C016D" w:rsidRDefault="006C016D" w:rsidP="00835F8F">
      <w:pPr>
        <w:pStyle w:val="Lijstalinea"/>
        <w:numPr>
          <w:ilvl w:val="1"/>
          <w:numId w:val="1"/>
        </w:numPr>
        <w:ind w:left="709" w:hanging="709"/>
      </w:pPr>
      <w:r w:rsidRPr="00186D03">
        <w:rPr>
          <w:rStyle w:val="Subtielebenadrukking"/>
        </w:rPr>
        <w:t>Service</w:t>
      </w:r>
      <w:r>
        <w:t xml:space="preserve"> </w:t>
      </w:r>
      <w:r w:rsidRPr="00186D03">
        <w:rPr>
          <w:rStyle w:val="Subtielebenadrukking"/>
        </w:rPr>
        <w:t>Level</w:t>
      </w:r>
      <w:r>
        <w:t xml:space="preserve"> </w:t>
      </w:r>
      <w:r w:rsidRPr="00186D03">
        <w:rPr>
          <w:rStyle w:val="Subtielebenadrukking"/>
        </w:rPr>
        <w:t>Agreement</w:t>
      </w:r>
      <w:r>
        <w:t xml:space="preserve"> (SLA): de nadere overeenkomst met betrekking tot het</w:t>
      </w:r>
      <w:r w:rsidR="008809D3">
        <w:t xml:space="preserve"> </w:t>
      </w:r>
      <w:r>
        <w:t>Onderhoud, waaronder begrepen het soort Onderhoud dat wordt verleend en de</w:t>
      </w:r>
      <w:r w:rsidR="008809D3">
        <w:t xml:space="preserve"> </w:t>
      </w:r>
      <w:r>
        <w:t>daarop toepasselijke Service Levels.</w:t>
      </w:r>
    </w:p>
    <w:p w14:paraId="53CB5991" w14:textId="037767ED" w:rsidR="006C016D" w:rsidRDefault="006C016D" w:rsidP="00835F8F">
      <w:pPr>
        <w:pStyle w:val="Lijstalinea"/>
        <w:numPr>
          <w:ilvl w:val="1"/>
          <w:numId w:val="1"/>
        </w:numPr>
        <w:ind w:left="709" w:hanging="709"/>
      </w:pPr>
      <w:r w:rsidRPr="00186D03">
        <w:rPr>
          <w:rStyle w:val="Subtielebenadrukking"/>
        </w:rPr>
        <w:t>Standaardprogrammatuur</w:t>
      </w:r>
      <w:r>
        <w:t>: voor algemeen gebruik ontwikkelde Programmatuur die</w:t>
      </w:r>
      <w:r w:rsidR="008809D3">
        <w:t xml:space="preserve"> </w:t>
      </w:r>
      <w:r>
        <w:t xml:space="preserve">niet exclusief aan </w:t>
      </w:r>
      <w:r w:rsidR="00E82BE3">
        <w:t xml:space="preserve">Cocensus </w:t>
      </w:r>
      <w:r>
        <w:t>beschikbaar wordt gesteld.</w:t>
      </w:r>
    </w:p>
    <w:p w14:paraId="7931D158" w14:textId="20FCA7CD" w:rsidR="006C016D" w:rsidRDefault="006C016D" w:rsidP="00835F8F">
      <w:pPr>
        <w:pStyle w:val="Lijstalinea"/>
        <w:numPr>
          <w:ilvl w:val="1"/>
          <w:numId w:val="1"/>
        </w:numPr>
        <w:ind w:left="709" w:hanging="709"/>
      </w:pPr>
      <w:r w:rsidRPr="00186D03">
        <w:rPr>
          <w:rStyle w:val="Subtielebenadrukking"/>
        </w:rPr>
        <w:t>Update(s):</w:t>
      </w:r>
      <w:r>
        <w:t xml:space="preserve"> een opvolgende versie (ongeacht naamgeving of nummering) van de ICT</w:t>
      </w:r>
      <w:r w:rsidR="008809D3">
        <w:t xml:space="preserve"> </w:t>
      </w:r>
      <w:r>
        <w:t>Prestatie</w:t>
      </w:r>
      <w:r w:rsidR="008809D3">
        <w:t xml:space="preserve"> </w:t>
      </w:r>
      <w:r>
        <w:t>waarin Gebreken zijn hersteld en/of de werking van de ICT Prestatie</w:t>
      </w:r>
      <w:r w:rsidR="008809D3">
        <w:t xml:space="preserve"> </w:t>
      </w:r>
      <w:r>
        <w:t>anderszins is verbeterd.</w:t>
      </w:r>
    </w:p>
    <w:p w14:paraId="32E20C99" w14:textId="6794ED9C" w:rsidR="006C016D" w:rsidRDefault="006C016D" w:rsidP="00835F8F">
      <w:pPr>
        <w:pStyle w:val="Lijstalinea"/>
        <w:numPr>
          <w:ilvl w:val="1"/>
          <w:numId w:val="1"/>
        </w:numPr>
        <w:ind w:left="709" w:hanging="709"/>
      </w:pPr>
      <w:r w:rsidRPr="00186D03">
        <w:rPr>
          <w:rStyle w:val="Subtielebenadrukking"/>
        </w:rPr>
        <w:t>Upgrade(s):</w:t>
      </w:r>
      <w:r>
        <w:t xml:space="preserve"> een opvolgende versie (ongeacht naamgeving of nummering) van de ICT</w:t>
      </w:r>
      <w:r w:rsidR="008809D3">
        <w:t xml:space="preserve"> </w:t>
      </w:r>
      <w:r>
        <w:t>Prestatie met in overwegende mate nieuwe of gewijzigde functionaliteiten.</w:t>
      </w:r>
    </w:p>
    <w:p w14:paraId="754CD8D1" w14:textId="52A5158C" w:rsidR="006C016D" w:rsidRDefault="006C016D" w:rsidP="00835F8F">
      <w:pPr>
        <w:pStyle w:val="Lijstalinea"/>
        <w:numPr>
          <w:ilvl w:val="1"/>
          <w:numId w:val="1"/>
        </w:numPr>
        <w:ind w:left="709" w:hanging="709"/>
      </w:pPr>
      <w:r w:rsidRPr="00186D03">
        <w:rPr>
          <w:rStyle w:val="Subtielebenadrukking"/>
        </w:rPr>
        <w:t>Vergoeding</w:t>
      </w:r>
      <w:r>
        <w:t>: de in totaal voor de ICT Prestatie overeengekomen dan wel (indien dit</w:t>
      </w:r>
      <w:r w:rsidR="008809D3">
        <w:t xml:space="preserve"> </w:t>
      </w:r>
      <w:r>
        <w:t>hoger is) feitelijk betaalde prijs, waaronder begrepen de begroting van de</w:t>
      </w:r>
      <w:r w:rsidR="008809D3">
        <w:t xml:space="preserve"> </w:t>
      </w:r>
      <w:r>
        <w:t>werkzaamheden waarvoor geen (vaste) prijs is overeengekomen (alles excl. BTW), voor</w:t>
      </w:r>
      <w:r w:rsidR="008809D3">
        <w:t xml:space="preserve"> </w:t>
      </w:r>
      <w:r>
        <w:t>de overeengekomen dan wel (indien dit langer</w:t>
      </w:r>
      <w:r w:rsidR="008809D3">
        <w:t xml:space="preserve"> </w:t>
      </w:r>
      <w:r>
        <w:t>is) feitelijke looptijd.</w:t>
      </w:r>
    </w:p>
    <w:p w14:paraId="5DDB3CCF" w14:textId="2C12B984" w:rsidR="009C405E" w:rsidRDefault="006C016D" w:rsidP="00835F8F">
      <w:pPr>
        <w:pStyle w:val="Lijstalinea"/>
        <w:numPr>
          <w:ilvl w:val="1"/>
          <w:numId w:val="1"/>
        </w:numPr>
        <w:ind w:left="709" w:hanging="709"/>
      </w:pPr>
      <w:r w:rsidRPr="00186D03">
        <w:rPr>
          <w:rStyle w:val="Subtielebenadrukking"/>
        </w:rPr>
        <w:t>Verwerkersovereenkomst:</w:t>
      </w:r>
      <w:r>
        <w:t xml:space="preserve"> de bij de Overeenkomst gevoegde verwerkersovereenkomst,</w:t>
      </w:r>
      <w:r w:rsidR="008809D3">
        <w:t xml:space="preserve"> </w:t>
      </w:r>
      <w:r>
        <w:t>althans bij gebreke daarvan de ten tijde van het sluiten van de Overeenkomst door de</w:t>
      </w:r>
      <w:r w:rsidR="008809D3">
        <w:t xml:space="preserve"> </w:t>
      </w:r>
      <w:r>
        <w:t>Vereniging Nederlandse Gemeenten (VNG) tot standaard verklaarde Standaard</w:t>
      </w:r>
      <w:r w:rsidR="008809D3">
        <w:t xml:space="preserve"> </w:t>
      </w:r>
      <w:r>
        <w:t>Verwerkersovereenkomst, zoals beheerd door de Beheergroep VWO van de VNG.</w:t>
      </w:r>
    </w:p>
    <w:p w14:paraId="522847C7" w14:textId="1BD02F5A" w:rsidR="00E82BE3" w:rsidRDefault="00E82BE3" w:rsidP="00835F8F">
      <w:pPr>
        <w:pStyle w:val="Lijstalinea"/>
        <w:numPr>
          <w:ilvl w:val="1"/>
          <w:numId w:val="1"/>
        </w:numPr>
        <w:ind w:left="709" w:hanging="709"/>
      </w:pPr>
      <w:r w:rsidRPr="00E82BE3">
        <w:rPr>
          <w:rStyle w:val="Subtielebenadrukking"/>
        </w:rPr>
        <w:t>Ketentest:</w:t>
      </w:r>
      <w:r w:rsidRPr="00E82BE3">
        <w:t xml:space="preserve"> een Ketentest is een door Cocensus uitgevoerde test, inclusief de koppelvlakken met applicaties van derden, met als doel om functioneel te testen.</w:t>
      </w:r>
    </w:p>
    <w:p w14:paraId="53736400" w14:textId="0595BA81" w:rsidR="00E82BE3" w:rsidRDefault="00E82BE3" w:rsidP="00835F8F">
      <w:pPr>
        <w:pStyle w:val="Lijstalinea"/>
        <w:numPr>
          <w:ilvl w:val="1"/>
          <w:numId w:val="1"/>
        </w:numPr>
        <w:ind w:left="709" w:hanging="709"/>
      </w:pPr>
      <w:r w:rsidRPr="00E82BE3">
        <w:rPr>
          <w:rStyle w:val="Subtielebenadrukking"/>
        </w:rPr>
        <w:t>Integraliteitstest:</w:t>
      </w:r>
      <w:r w:rsidRPr="00E82BE3">
        <w:t xml:space="preserve"> een Integraliteitstest is een door Leverancier uitgevoerde test van de door Leverancier geleverde software, inclusief de in de software opgenomen componenten van derden.</w:t>
      </w:r>
    </w:p>
    <w:p w14:paraId="57E44FE0" w14:textId="77777777" w:rsidR="006C016D" w:rsidRPr="006C016D" w:rsidRDefault="006C016D" w:rsidP="006C016D">
      <w:pPr>
        <w:pStyle w:val="Geenafstand"/>
      </w:pPr>
    </w:p>
    <w:p w14:paraId="630D7297" w14:textId="557F529D" w:rsidR="00810E76" w:rsidRDefault="00810E76" w:rsidP="009C405E">
      <w:pPr>
        <w:pStyle w:val="Kop2"/>
      </w:pPr>
      <w:bookmarkStart w:id="2" w:name="_Toc170821969"/>
      <w:r>
        <w:t>Artikel 2. Toepasselijkheid</w:t>
      </w:r>
      <w:bookmarkEnd w:id="2"/>
    </w:p>
    <w:p w14:paraId="2D8545FB" w14:textId="05DA8A5F" w:rsidR="00811CB1" w:rsidRDefault="00F147B5" w:rsidP="006B4F18">
      <w:pPr>
        <w:pStyle w:val="Lijstalinea"/>
        <w:numPr>
          <w:ilvl w:val="0"/>
          <w:numId w:val="34"/>
        </w:numPr>
        <w:ind w:hanging="720"/>
      </w:pPr>
      <w:r w:rsidRPr="00F147B5">
        <w:t>De GIBIT is van toepassing op en maakt deel uit van alle aanvragen, offertes, aanbiedingen, opdrachtbevestigingen, bestellingen, overeenkomsten en alle andere rechtshandelingen tussen Cocensus en Leverancier die betrekking hebben op de in de Overeenkomst gespecificeerde en daarmee samenhangende ICT Prestatie</w:t>
      </w:r>
    </w:p>
    <w:p w14:paraId="6331C75C" w14:textId="59935AD4" w:rsidR="00F147B5" w:rsidRDefault="00F147B5" w:rsidP="006B4F18">
      <w:pPr>
        <w:pStyle w:val="Geenafstand"/>
        <w:numPr>
          <w:ilvl w:val="0"/>
          <w:numId w:val="34"/>
        </w:numPr>
        <w:ind w:hanging="720"/>
      </w:pPr>
      <w:r>
        <w:t xml:space="preserve">De GIBIT bestaat uit drie hoofdstukken:  </w:t>
      </w:r>
    </w:p>
    <w:p w14:paraId="07BA0A70" w14:textId="093D2480" w:rsidR="00F147B5" w:rsidRDefault="00F147B5" w:rsidP="00835F8F">
      <w:pPr>
        <w:pStyle w:val="Geenafstand"/>
        <w:numPr>
          <w:ilvl w:val="0"/>
          <w:numId w:val="4"/>
        </w:numPr>
      </w:pPr>
      <w:r>
        <w:t xml:space="preserve">hoofdstuk I (dat altijd van toepassing is); en  </w:t>
      </w:r>
    </w:p>
    <w:p w14:paraId="072F2164" w14:textId="4BE2F336" w:rsidR="00F147B5" w:rsidRDefault="00F147B5" w:rsidP="00835F8F">
      <w:pPr>
        <w:pStyle w:val="Geenafstand"/>
        <w:numPr>
          <w:ilvl w:val="0"/>
          <w:numId w:val="4"/>
        </w:numPr>
      </w:pPr>
      <w:r>
        <w:t xml:space="preserve">hoofdstuk II inzake privacy, beveiliging en archiefbeheer (dat van toepassing is indien met de ICT Prestatie gegevens van Cocensus worden verwerkt); en  </w:t>
      </w:r>
    </w:p>
    <w:p w14:paraId="3B70C484" w14:textId="5C9942CB" w:rsidR="00AD5F0F" w:rsidRDefault="00F147B5" w:rsidP="00835F8F">
      <w:pPr>
        <w:pStyle w:val="Geenafstand"/>
        <w:numPr>
          <w:ilvl w:val="0"/>
          <w:numId w:val="4"/>
        </w:numPr>
      </w:pPr>
      <w:r>
        <w:t xml:space="preserve">hoofdstuk III inzake Hosting (dat van toepassing is bij het verlenen van Hosting).  </w:t>
      </w:r>
    </w:p>
    <w:p w14:paraId="00D2D5B7" w14:textId="3D109745" w:rsidR="00811CB1" w:rsidRDefault="00811CB1" w:rsidP="006B4F18">
      <w:pPr>
        <w:pStyle w:val="Geenafstand"/>
        <w:numPr>
          <w:ilvl w:val="0"/>
          <w:numId w:val="34"/>
        </w:numPr>
        <w:ind w:hanging="720"/>
      </w:pPr>
      <w:r>
        <w:t>De toepasselijkheid van enige algemene of specifieke voorwaarden of bedingen van Leverancier, onder welke benaming ook, wordt uitdrukkelijk van de hand gewezen. Dit geldt ook wanneer er later naar dergelijke voorwaarden wordt verwezen.</w:t>
      </w:r>
    </w:p>
    <w:p w14:paraId="6E02C802" w14:textId="7438AB4D" w:rsidR="00AD5F0F" w:rsidRDefault="00AD5F0F" w:rsidP="006B4F18">
      <w:pPr>
        <w:pStyle w:val="Lijstalinea"/>
        <w:numPr>
          <w:ilvl w:val="0"/>
          <w:numId w:val="34"/>
        </w:numPr>
        <w:ind w:hanging="720"/>
      </w:pPr>
      <w:r w:rsidRPr="00AD5F0F">
        <w:t xml:space="preserve">Mocht enige bepaling van de GIBIT nietig zijn of vernietigd worden, of mocht enige bepaling van de GIBIT naar het oordeel van de rechter niet van toepassing of ongeldig zijn, dan zal slechts de betreffende 4 bepaling als niet geschreven worden beschouwd, maar zullen de GIBIT </w:t>
      </w:r>
      <w:r w:rsidRPr="00AD5F0F">
        <w:lastRenderedPageBreak/>
        <w:t xml:space="preserve">voor het overige volledig van kracht blijven. Partijen zullen in overleg treden om de betreffende niet toepasselijke of ongeldige bepaling te vervangen door een nieuwe bepaling, waarbij zoveel mogelijk het doel en de strekking van de eerdere bepaling in acht zal worden genomen.  </w:t>
      </w:r>
    </w:p>
    <w:p w14:paraId="73B33AF9" w14:textId="1FF77649" w:rsidR="00AD5F0F" w:rsidRDefault="006B4F18" w:rsidP="006B4F18">
      <w:pPr>
        <w:pStyle w:val="Lijstalinea"/>
        <w:numPr>
          <w:ilvl w:val="0"/>
          <w:numId w:val="34"/>
        </w:numPr>
        <w:ind w:hanging="720"/>
      </w:pPr>
      <w:r>
        <w:t xml:space="preserve"> </w:t>
      </w:r>
      <w:r w:rsidR="00AD5F0F" w:rsidRPr="00AD5F0F">
        <w:t xml:space="preserve">In geval van strijdigheid tussen het bepaalde in de GIBIT en het bepaalde in de Overeenkomst prevaleert het bepaalde in de Overeenkomst boven het bepaalde in de GIBIT.  </w:t>
      </w:r>
    </w:p>
    <w:p w14:paraId="4825D4F4" w14:textId="306BFAD0" w:rsidR="00811CB1" w:rsidRDefault="006B4F18" w:rsidP="006B4F18">
      <w:pPr>
        <w:pStyle w:val="Lijstalinea"/>
        <w:numPr>
          <w:ilvl w:val="0"/>
          <w:numId w:val="34"/>
        </w:numPr>
        <w:ind w:hanging="720"/>
      </w:pPr>
      <w:r>
        <w:t xml:space="preserve"> </w:t>
      </w:r>
      <w:r w:rsidR="00AD5F0F">
        <w:t>Tenzij in de Overeenkomst of de Inkoopvoorwaarden uitdrukkelijk anders bepaald is het</w:t>
      </w:r>
      <w:r>
        <w:t xml:space="preserve"> </w:t>
      </w:r>
      <w:r w:rsidR="00AD5F0F">
        <w:t>regelend recht uit de wet onverkort (aanvullend) van toepassing.</w:t>
      </w:r>
    </w:p>
    <w:p w14:paraId="4FBCB6D4" w14:textId="3981CE7C" w:rsidR="009C405E" w:rsidRDefault="00AD5F0F" w:rsidP="006B4F18">
      <w:pPr>
        <w:pStyle w:val="Lijstalinea"/>
        <w:numPr>
          <w:ilvl w:val="0"/>
          <w:numId w:val="34"/>
        </w:numPr>
        <w:ind w:hanging="720"/>
      </w:pPr>
      <w:r w:rsidRPr="00AD5F0F">
        <w:t xml:space="preserve">Wijzigingen van en aanvullingen op de GIBIT gelden slechts indien deze schriftelijk tussen partijen zijn overeengekomen. De wijziging en/of aanvulling geldt slechts voor de in artikel 2.1 bedoelde Overeenkomst.  </w:t>
      </w:r>
    </w:p>
    <w:p w14:paraId="145E22C3" w14:textId="77777777" w:rsidR="00EF7FAB" w:rsidRPr="00EF7FAB" w:rsidRDefault="00EF7FAB" w:rsidP="00EF7FAB">
      <w:pPr>
        <w:pStyle w:val="Geenafstand"/>
      </w:pPr>
    </w:p>
    <w:p w14:paraId="15F1E718" w14:textId="2FAA5C92" w:rsidR="00810E76" w:rsidRDefault="00810E76" w:rsidP="009C405E">
      <w:pPr>
        <w:pStyle w:val="Kop2"/>
      </w:pPr>
      <w:bookmarkStart w:id="3" w:name="_Toc170821970"/>
      <w:r>
        <w:t>Artikel 3. Totstandkoming overeenkomst</w:t>
      </w:r>
      <w:bookmarkEnd w:id="3"/>
    </w:p>
    <w:p w14:paraId="6BA9FB81" w14:textId="6A77540A" w:rsidR="00CE0EE4" w:rsidRDefault="007635F4" w:rsidP="001260A1">
      <w:pPr>
        <w:pStyle w:val="Lijstalinea"/>
        <w:numPr>
          <w:ilvl w:val="0"/>
          <w:numId w:val="35"/>
        </w:numPr>
        <w:ind w:hanging="720"/>
      </w:pPr>
      <w:r>
        <w:t xml:space="preserve"> </w:t>
      </w:r>
      <w:r w:rsidR="00CE0EE4">
        <w:t xml:space="preserve">Een aanvraag voor een offerte of een andere uitnodiging tot het doen van een aanbod bindt Cocensus niet. Offertes zijn kosteloos en hebben een geldigheidsduur van minimaal 90 dagen.  </w:t>
      </w:r>
    </w:p>
    <w:p w14:paraId="73227FDE" w14:textId="0048231A" w:rsidR="00CE0EE4" w:rsidRDefault="007635F4" w:rsidP="001260A1">
      <w:pPr>
        <w:pStyle w:val="Lijstalinea"/>
        <w:numPr>
          <w:ilvl w:val="0"/>
          <w:numId w:val="35"/>
        </w:numPr>
        <w:ind w:hanging="720"/>
      </w:pPr>
      <w:r>
        <w:t xml:space="preserve"> </w:t>
      </w:r>
      <w:r w:rsidR="00CE0EE4">
        <w:t xml:space="preserve">Alvorens een aanbod aan Cocensus te doen heeft Leverancier zich in voldoende mate op de hoogte gesteld van:  </w:t>
      </w:r>
    </w:p>
    <w:p w14:paraId="030246E4" w14:textId="352CEAA2" w:rsidR="00CE0EE4" w:rsidRDefault="00CE0EE4" w:rsidP="00835F8F">
      <w:pPr>
        <w:pStyle w:val="Lijstalinea"/>
        <w:numPr>
          <w:ilvl w:val="0"/>
          <w:numId w:val="2"/>
        </w:numPr>
      </w:pPr>
      <w:r>
        <w:t>de doelstellingen, in verband waarmee Cocensus de Overeenkomst wil aangaan;</w:t>
      </w:r>
    </w:p>
    <w:p w14:paraId="5E5D1413" w14:textId="51998ADA" w:rsidR="00CE0EE4" w:rsidRDefault="00CE0EE4" w:rsidP="00835F8F">
      <w:pPr>
        <w:pStyle w:val="Lijstalinea"/>
        <w:numPr>
          <w:ilvl w:val="0"/>
          <w:numId w:val="2"/>
        </w:numPr>
      </w:pPr>
      <w:r>
        <w:t xml:space="preserve">de organisatie en het Applicatielandschap van Cocensus, voor zover van belang voor de Overeenkomst.  </w:t>
      </w:r>
    </w:p>
    <w:p w14:paraId="75B98149" w14:textId="49699931" w:rsidR="00CE0EE4" w:rsidRDefault="00CE0EE4" w:rsidP="001260A1">
      <w:pPr>
        <w:pStyle w:val="Lijstalinea"/>
        <w:numPr>
          <w:ilvl w:val="0"/>
          <w:numId w:val="35"/>
        </w:numPr>
        <w:ind w:hanging="720"/>
      </w:pPr>
      <w:r>
        <w:t xml:space="preserve">Indien en voor zover Leverancier beschikt over onvoldoende informatie om aan de in het vorige lid bedoelde verplichting te voldoen, dient zij hieromtrent navraag te doen bij Cocensus. Cocensus zal alle in redelijkheid verlangde informatie aan Leverancier verstrekken (tenzij deze vertrouwelijk van aard is en in redelijkheid ook niet onder een geheimhoudingsovereenkomst verstrekt kan worden).  </w:t>
      </w:r>
    </w:p>
    <w:p w14:paraId="68A1D656" w14:textId="46FC21F3" w:rsidR="00CE0EE4" w:rsidRDefault="00CE0EE4" w:rsidP="001260A1">
      <w:pPr>
        <w:pStyle w:val="Lijstalinea"/>
        <w:numPr>
          <w:ilvl w:val="0"/>
          <w:numId w:val="35"/>
        </w:numPr>
        <w:ind w:hanging="720"/>
      </w:pPr>
      <w:r w:rsidRPr="00CE0EE4">
        <w:t>Bij het doen van een aanbod zal Leverancier:</w:t>
      </w:r>
    </w:p>
    <w:p w14:paraId="4FAC9F0E" w14:textId="12FF4389" w:rsidR="00CE0EE4" w:rsidRDefault="002B6A7A" w:rsidP="00835F8F">
      <w:pPr>
        <w:pStyle w:val="Lijstalinea"/>
        <w:numPr>
          <w:ilvl w:val="0"/>
          <w:numId w:val="3"/>
        </w:numPr>
      </w:pPr>
      <w:r w:rsidRPr="002B6A7A">
        <w:t>rekening houden met de in de vorige twee leden bedoelde informatie; en</w:t>
      </w:r>
    </w:p>
    <w:p w14:paraId="4462434E" w14:textId="336FB768" w:rsidR="002B6A7A" w:rsidRDefault="002B6A7A" w:rsidP="00835F8F">
      <w:pPr>
        <w:pStyle w:val="Lijstalinea"/>
        <w:numPr>
          <w:ilvl w:val="0"/>
          <w:numId w:val="3"/>
        </w:numPr>
      </w:pPr>
      <w:r w:rsidRPr="002B6A7A">
        <w:t>de uit die informatie voortvloeiende risico’s en de in dat kader benodigde</w:t>
      </w:r>
      <w:r>
        <w:t xml:space="preserve"> </w:t>
      </w:r>
      <w:r w:rsidRPr="002B6A7A">
        <w:t>beheersmaatregelen in het aanbod adresseren (“risicoanalyse”), behoudens het</w:t>
      </w:r>
      <w:r>
        <w:t xml:space="preserve"> </w:t>
      </w:r>
      <w:r w:rsidRPr="002B6A7A">
        <w:t>bepaalde</w:t>
      </w:r>
      <w:r>
        <w:t xml:space="preserve"> </w:t>
      </w:r>
      <w:r w:rsidRPr="002B6A7A">
        <w:t>in artikel 4.3;</w:t>
      </w:r>
    </w:p>
    <w:p w14:paraId="11D3324D" w14:textId="3EC43461" w:rsidR="002B6A7A" w:rsidRDefault="002B6A7A" w:rsidP="00835F8F">
      <w:pPr>
        <w:pStyle w:val="Lijstalinea"/>
        <w:numPr>
          <w:ilvl w:val="0"/>
          <w:numId w:val="3"/>
        </w:numPr>
      </w:pPr>
      <w:r w:rsidRPr="002B6A7A">
        <w:t>overige risico’s die hij voorziet benoemen;</w:t>
      </w:r>
    </w:p>
    <w:p w14:paraId="71DDEAAE" w14:textId="11369B8D" w:rsidR="002B6A7A" w:rsidRDefault="002B6A7A" w:rsidP="00835F8F">
      <w:pPr>
        <w:pStyle w:val="Lijstalinea"/>
        <w:numPr>
          <w:ilvl w:val="0"/>
          <w:numId w:val="3"/>
        </w:numPr>
      </w:pPr>
      <w:r w:rsidRPr="002B6A7A">
        <w:t>voldoen aan artikel 22.1;</w:t>
      </w:r>
    </w:p>
    <w:p w14:paraId="784358A6" w14:textId="68FFA965" w:rsidR="002B6A7A" w:rsidRPr="00CE0EE4" w:rsidRDefault="002B6A7A" w:rsidP="00835F8F">
      <w:pPr>
        <w:pStyle w:val="Lijstalinea"/>
        <w:numPr>
          <w:ilvl w:val="0"/>
          <w:numId w:val="3"/>
        </w:numPr>
      </w:pPr>
      <w:r>
        <w:t xml:space="preserve">voor zover het aanbod ziet op Producten: specificeren of de producten nieuw, </w:t>
      </w:r>
      <w:proofErr w:type="spellStart"/>
      <w:r>
        <w:t>refurbished</w:t>
      </w:r>
      <w:proofErr w:type="spellEnd"/>
      <w:r>
        <w:t xml:space="preserve"> of tweedehands zijn.</w:t>
      </w:r>
    </w:p>
    <w:p w14:paraId="23A89529" w14:textId="673593C0" w:rsidR="00CE0EE4" w:rsidRDefault="00CE0EE4" w:rsidP="001260A1">
      <w:pPr>
        <w:pStyle w:val="Lijstalinea"/>
        <w:numPr>
          <w:ilvl w:val="0"/>
          <w:numId w:val="35"/>
        </w:numPr>
        <w:ind w:hanging="720"/>
      </w:pPr>
      <w:r>
        <w:t xml:space="preserve">Leverancier dient, tenzij anders overeengekomen en onverminderd het bepaalde in artikel 4.2, voorafgaand aan de totstandkoming van de Overeenkomst een risicoanalyse uit te voeren met betrekking tot de door Cocensus beoogde ICT Prestatie. Deze risicoanalyse is met name gebaseerd op de in de leden 2 en 3 bedoelde informatie.  Leverancier dient de eventueel gesignaleerde risico’s en de in dat kader benodigde beheersmaatregelen te adresseren in het aanbod aan Cocensus.  </w:t>
      </w:r>
    </w:p>
    <w:p w14:paraId="6BFEA1FB" w14:textId="66FEF57A" w:rsidR="002B6A7A" w:rsidRDefault="002B6A7A" w:rsidP="001260A1">
      <w:pPr>
        <w:pStyle w:val="Lijstalinea"/>
        <w:numPr>
          <w:ilvl w:val="0"/>
          <w:numId w:val="35"/>
        </w:numPr>
        <w:ind w:hanging="720"/>
      </w:pPr>
      <w:r>
        <w:t>In geval van een aanbesteding in de zin van de Aanbestedingswet worden de in de leden 2 t/m 4 bedoelde verplichtingen begrensd door de inhoud, aard en omvang van het Bestek.</w:t>
      </w:r>
    </w:p>
    <w:p w14:paraId="5D5EA350" w14:textId="2ECDA37F" w:rsidR="00CE0EE4" w:rsidRDefault="00CE0EE4" w:rsidP="001260A1">
      <w:pPr>
        <w:pStyle w:val="Lijstalinea"/>
        <w:numPr>
          <w:ilvl w:val="0"/>
          <w:numId w:val="35"/>
        </w:numPr>
        <w:ind w:hanging="720"/>
      </w:pPr>
      <w:r>
        <w:t xml:space="preserve">Indien de ICT Prestatie (deels) de levering van </w:t>
      </w:r>
      <w:proofErr w:type="spellStart"/>
      <w:r>
        <w:t>Derdenprogrammatuur</w:t>
      </w:r>
      <w:proofErr w:type="spellEnd"/>
      <w:r>
        <w:t xml:space="preserve"> behelst, of van </w:t>
      </w:r>
      <w:proofErr w:type="spellStart"/>
      <w:r>
        <w:t>Derdenprogrammatuur</w:t>
      </w:r>
      <w:proofErr w:type="spellEnd"/>
      <w:r>
        <w:t xml:space="preserve"> afhankelijk is, geldt tevens het bepaalde in artikel 19.  </w:t>
      </w:r>
    </w:p>
    <w:p w14:paraId="50601ABD" w14:textId="72FA0A23" w:rsidR="009C405E" w:rsidRPr="009C405E" w:rsidRDefault="00CE0EE4" w:rsidP="001260A1">
      <w:pPr>
        <w:pStyle w:val="Lijstalinea"/>
        <w:numPr>
          <w:ilvl w:val="0"/>
          <w:numId w:val="35"/>
        </w:numPr>
        <w:ind w:hanging="720"/>
      </w:pPr>
      <w:r>
        <w:t xml:space="preserve">Een overeenkomst komt eerst tot stand nadat hetzij (1) Cocensus een schriftelijk aanbod van Leverancier schriftelijk heeft aanvaard, (2) partijen een schriftelijk opgemaakte overeenkomst hebben ondertekend of (3) Leverancier uitvoering geeft aan een schriftelijke opdracht van Cocensus.  </w:t>
      </w:r>
    </w:p>
    <w:p w14:paraId="7C3B4E32" w14:textId="71702170" w:rsidR="00810E76" w:rsidRDefault="00810E76" w:rsidP="009C405E">
      <w:pPr>
        <w:pStyle w:val="Kop2"/>
      </w:pPr>
      <w:bookmarkStart w:id="4" w:name="_Toc170821971"/>
      <w:r>
        <w:lastRenderedPageBreak/>
        <w:t>Artikel 4. Uitvoering overeenkomst</w:t>
      </w:r>
      <w:bookmarkEnd w:id="4"/>
    </w:p>
    <w:p w14:paraId="04ECB96B" w14:textId="1D499764" w:rsidR="00485953" w:rsidRDefault="00485953" w:rsidP="001260A1">
      <w:pPr>
        <w:pStyle w:val="Lijstalinea"/>
        <w:numPr>
          <w:ilvl w:val="0"/>
          <w:numId w:val="36"/>
        </w:numPr>
        <w:ind w:hanging="720"/>
      </w:pPr>
      <w:r>
        <w:t xml:space="preserve">Cocensus bepaalt voor welke levering en/of andere prestaties vaste en fatale termijnen gelden. Uitgangspunt is dat voor levering en/of andere prestaties van structurele aard vaste en fatale termijnen gelden. Voor levering en/of andere prestaties van projectmatige aard worden de termijnen schriftelijk overeengekomen tussen Cocensus en Leverancier. Indien niet binnen de overeengekomen fatale termijnen is gepresteerd, is Leverancier zonder nadere ingebrekestelling in verzuim, tenzij Leverancier bewijst dat het niet halen van de termijnen niet aan Leverancier is toe te rekenen.  </w:t>
      </w:r>
    </w:p>
    <w:p w14:paraId="0891DED8" w14:textId="3FF8C27B" w:rsidR="00485953" w:rsidRDefault="00485953" w:rsidP="001260A1">
      <w:pPr>
        <w:pStyle w:val="Lijstalinea"/>
        <w:numPr>
          <w:ilvl w:val="0"/>
          <w:numId w:val="36"/>
        </w:numPr>
        <w:ind w:hanging="720"/>
      </w:pPr>
      <w:r>
        <w:t xml:space="preserve">De in artikel 3.5 bedoelde risicoanalyse kan ook – behoudens bij een aanbesteding als bedoeld in artikel 3.6 – eerst na totstandkoming van de Overeenkomst, doch voorafgaand aan de Implementatie, worden uitgevoerd. Indien het voorstel van Leverancier over de wijze waarop met gesignaleerde risico’s wordt omgegaan voor Cocensus niet aanvaardbaar is, is Cocensus gerechtigd de Overeenkomst per direct te ontbinden, zonder schadeplichtig te zijn, doch tegen vergoeding van de tot dan toe door Leverancier gemaakte kosten (waaronder de kosten voor het uitvoeren van de risicoanalyse).  </w:t>
      </w:r>
    </w:p>
    <w:p w14:paraId="5F1EB4F2" w14:textId="79CEC934" w:rsidR="00485953" w:rsidRDefault="00485953" w:rsidP="001260A1">
      <w:pPr>
        <w:pStyle w:val="Lijstalinea"/>
        <w:numPr>
          <w:ilvl w:val="0"/>
          <w:numId w:val="36"/>
        </w:numPr>
        <w:ind w:hanging="720"/>
      </w:pPr>
      <w:r>
        <w:t xml:space="preserve">Voor zover uit de Overeenkomst voortvloeit dat Leverancier het transport van de bij de ICT Prestatie behorende zaken verzorgt, rust het risico van beschadiging of verlies gedurende het transport bij Leverancier.  </w:t>
      </w:r>
    </w:p>
    <w:p w14:paraId="0D6B21D6" w14:textId="17822C54" w:rsidR="009C405E" w:rsidRDefault="00485953" w:rsidP="001260A1">
      <w:pPr>
        <w:pStyle w:val="Lijstalinea"/>
        <w:numPr>
          <w:ilvl w:val="0"/>
          <w:numId w:val="36"/>
        </w:numPr>
        <w:ind w:hanging="720"/>
      </w:pPr>
      <w:r>
        <w:t xml:space="preserve">Cocensus zal zijn verplichtingen uit de Overeenkomst en de daarmee samenhangende nadere overeenkomsten (Implementatieplan, SLA, etc.) nakomen en steeds de vereiste medewerking verlenen.  </w:t>
      </w:r>
    </w:p>
    <w:p w14:paraId="712B2E8D" w14:textId="77777777" w:rsidR="00044538" w:rsidRPr="00044538" w:rsidRDefault="00044538" w:rsidP="00044538">
      <w:pPr>
        <w:pStyle w:val="Geenafstand"/>
      </w:pPr>
    </w:p>
    <w:p w14:paraId="0A33C323" w14:textId="5884F418" w:rsidR="00810E76" w:rsidRDefault="00810E76" w:rsidP="009C405E">
      <w:pPr>
        <w:pStyle w:val="Kop2"/>
      </w:pPr>
      <w:bookmarkStart w:id="5" w:name="_Toc170821972"/>
      <w:r>
        <w:t>Artikel 5. Transport, eigendom en risico van Producten</w:t>
      </w:r>
      <w:bookmarkEnd w:id="5"/>
    </w:p>
    <w:p w14:paraId="5DEE5D13" w14:textId="1074FEB1" w:rsidR="009C405E" w:rsidRDefault="004D5993" w:rsidP="001260A1">
      <w:pPr>
        <w:pStyle w:val="Lijstalinea"/>
        <w:numPr>
          <w:ilvl w:val="0"/>
          <w:numId w:val="37"/>
        </w:numPr>
        <w:ind w:hanging="720"/>
      </w:pPr>
      <w:r w:rsidRPr="004D5993">
        <w:t>Leverancier verricht de Aflevering in één keer, tenzij anders overeengekomen.</w:t>
      </w:r>
    </w:p>
    <w:p w14:paraId="003BEAEA" w14:textId="2F6DAA20" w:rsidR="004D5993" w:rsidRDefault="004D5993" w:rsidP="001260A1">
      <w:pPr>
        <w:pStyle w:val="Geenafstand"/>
        <w:numPr>
          <w:ilvl w:val="0"/>
          <w:numId w:val="37"/>
        </w:numPr>
        <w:ind w:hanging="720"/>
      </w:pPr>
      <w:r>
        <w:t>Partijen controleren bij Aflevering van Producten visueel op hoeveelheid en aan de buitenkant waarneembare beschadiging. Bij een geconstateerde beschadiging hoeft Cocensus het Product niet in ontvangst te nemen. Dit laat de verplichting van Leverancier tot tijdige Aflevering onverlet.</w:t>
      </w:r>
    </w:p>
    <w:p w14:paraId="180DDEFC" w14:textId="27D6E0EF" w:rsidR="004D5993" w:rsidRDefault="004D5993" w:rsidP="001260A1">
      <w:pPr>
        <w:pStyle w:val="Geenafstand"/>
        <w:numPr>
          <w:ilvl w:val="0"/>
          <w:numId w:val="37"/>
        </w:numPr>
        <w:ind w:hanging="720"/>
      </w:pPr>
      <w:r>
        <w:t>Cocensus verstrekt Leverancier een bewijs van ontvangst voor de in ontvangst genomen Producten. Dit bewijs laat de rechten van Cocensus  uit hoofde van de Overeenkomst onverlet.</w:t>
      </w:r>
    </w:p>
    <w:p w14:paraId="35F12287" w14:textId="4A4F78DB" w:rsidR="004D5993" w:rsidRDefault="004D5993" w:rsidP="001260A1">
      <w:pPr>
        <w:pStyle w:val="Geenafstand"/>
        <w:numPr>
          <w:ilvl w:val="0"/>
          <w:numId w:val="37"/>
        </w:numPr>
        <w:ind w:hanging="720"/>
      </w:pPr>
      <w:r>
        <w:t>Leverancier maakt zoveel mogelijk gebruik van duurzame verpakkingsmiddelen en draagt zorg voor een milieuvriendelijke afvoer daarvan.</w:t>
      </w:r>
    </w:p>
    <w:p w14:paraId="0883BC84" w14:textId="2E1BDE2A" w:rsidR="004D5993" w:rsidRDefault="004D5993" w:rsidP="001260A1">
      <w:pPr>
        <w:pStyle w:val="Geenafstand"/>
        <w:numPr>
          <w:ilvl w:val="0"/>
          <w:numId w:val="37"/>
        </w:numPr>
        <w:ind w:hanging="720"/>
      </w:pPr>
      <w:r>
        <w:t>Het risico van beschadiging of verlies van Producten gaat bij Aflevering over op Cocensus.</w:t>
      </w:r>
    </w:p>
    <w:p w14:paraId="1EEC63B6" w14:textId="1BCF8193" w:rsidR="004D5993" w:rsidRPr="004D5993" w:rsidRDefault="004D5993" w:rsidP="001260A1">
      <w:pPr>
        <w:pStyle w:val="Geenafstand"/>
        <w:numPr>
          <w:ilvl w:val="0"/>
          <w:numId w:val="37"/>
        </w:numPr>
        <w:ind w:hanging="720"/>
      </w:pPr>
      <w:r>
        <w:t>Voor zover de Overeenkomst strekt tot eigendomsoverdracht, vindt deze overdracht plaats bij Acceptatie door Cocensus. Leverancier staat er alsdan voor in dat het Product hem in volledige eigendom toebehoort, daarop geen eigendomsvoorbehoud, beperkt recht of beslag van een derde rust en vrij is van andere lasten en beperkingen.</w:t>
      </w:r>
    </w:p>
    <w:p w14:paraId="7ED1C9A3" w14:textId="18411E96" w:rsidR="00810E76" w:rsidRDefault="00810E76" w:rsidP="009C405E">
      <w:pPr>
        <w:pStyle w:val="Kop2"/>
      </w:pPr>
      <w:bookmarkStart w:id="6" w:name="_Toc170821973"/>
      <w:r>
        <w:t>Artikel 6. Implementatie ICT Prestatie</w:t>
      </w:r>
      <w:bookmarkEnd w:id="6"/>
    </w:p>
    <w:p w14:paraId="39D911D0" w14:textId="39896CDA" w:rsidR="004D5993" w:rsidRDefault="004D5993" w:rsidP="001260A1">
      <w:pPr>
        <w:pStyle w:val="Lijstalinea"/>
        <w:numPr>
          <w:ilvl w:val="0"/>
          <w:numId w:val="38"/>
        </w:numPr>
        <w:ind w:hanging="720"/>
      </w:pPr>
      <w:r>
        <w:t xml:space="preserve">Tenzij in de Overeenkomst uitdrukkelijk anders is bepaald, of de ICT Prestatie naar zijn aard niet geïmplementeerd kan worden, zal Leverancier zorgdragen voor de Implementatie van de ICT Prestatie in de organisatie van Cocensus, overeenkomstig het (voor zover van toepassing) hieromtrent bepaalde in de Overeenkomst en het Implementatieplan.  </w:t>
      </w:r>
    </w:p>
    <w:p w14:paraId="5DF0554E" w14:textId="6563AA1B" w:rsidR="004D5993" w:rsidRDefault="004D5993" w:rsidP="001260A1">
      <w:pPr>
        <w:pStyle w:val="Lijstalinea"/>
        <w:numPr>
          <w:ilvl w:val="0"/>
          <w:numId w:val="38"/>
        </w:numPr>
        <w:ind w:hanging="720"/>
      </w:pPr>
      <w:r>
        <w:t xml:space="preserve">Indien er ten tijde van ondertekening van de Overeenkomst nog geen Implementatieplan is opgesteld, zal dit op eerste verzoek van een der partijen binnen redelijke termijn alsnog in onderling overleg tussen partijen worden opgesteld. Leverancier is penvoerder van het Implementatieplan. De kosten voor het opstellen van het Implementatieplan liggen besloten in de Vergoeding.  </w:t>
      </w:r>
    </w:p>
    <w:p w14:paraId="68057D61" w14:textId="064441DE" w:rsidR="004D5993" w:rsidRDefault="004D5993" w:rsidP="001260A1">
      <w:pPr>
        <w:pStyle w:val="Lijstalinea"/>
        <w:numPr>
          <w:ilvl w:val="0"/>
          <w:numId w:val="38"/>
        </w:numPr>
        <w:ind w:hanging="720"/>
      </w:pPr>
      <w:r>
        <w:lastRenderedPageBreak/>
        <w:t xml:space="preserve">Indien wordt overgegaan tot het opstellen van een Implementatieplan, zal dit plan het navolgende vermelden (voor zover van toepassing):  </w:t>
      </w:r>
    </w:p>
    <w:p w14:paraId="35A7EF98" w14:textId="5B62745E" w:rsidR="004D5993" w:rsidRDefault="004D5993" w:rsidP="00835F8F">
      <w:pPr>
        <w:pStyle w:val="Lijstalinea"/>
        <w:numPr>
          <w:ilvl w:val="0"/>
          <w:numId w:val="5"/>
        </w:numPr>
        <w:ind w:left="1425"/>
      </w:pPr>
      <w:r>
        <w:t xml:space="preserve">Gedetailleerde beschrijving van de doelstellingen van het project om te komen tot de Implementatie van de ICT Prestatie alsmede de randvoorwaarden en de geldende kaders en normen, mede in het licht van de uitgevoerde risicoanalyse;  </w:t>
      </w:r>
    </w:p>
    <w:p w14:paraId="2D8A9CC1" w14:textId="382328FA" w:rsidR="004D5993" w:rsidRDefault="004D5993" w:rsidP="00835F8F">
      <w:pPr>
        <w:pStyle w:val="Lijstalinea"/>
        <w:numPr>
          <w:ilvl w:val="0"/>
          <w:numId w:val="5"/>
        </w:numPr>
        <w:ind w:left="1425"/>
      </w:pPr>
      <w:r>
        <w:t xml:space="preserve">De projectorganisatie inclusief de wijze van verslaglegging en de wijze van  projectmanagement;  </w:t>
      </w:r>
    </w:p>
    <w:p w14:paraId="107978E2" w14:textId="77777777" w:rsidR="00366B21" w:rsidRDefault="004D5993" w:rsidP="00835F8F">
      <w:pPr>
        <w:pStyle w:val="Lijstalinea"/>
        <w:numPr>
          <w:ilvl w:val="0"/>
          <w:numId w:val="5"/>
        </w:numPr>
        <w:ind w:left="1425"/>
      </w:pPr>
      <w:r>
        <w:t xml:space="preserve">De werkverdeling en verdeling van verantwoordelijkheden, waaronder de van Cocensus verlangde inzet en beschikbaarheid;  </w:t>
      </w:r>
    </w:p>
    <w:p w14:paraId="39AC581A" w14:textId="11CA1CE5" w:rsidR="004D5993" w:rsidRDefault="004D5993" w:rsidP="00835F8F">
      <w:pPr>
        <w:pStyle w:val="Lijstalinea"/>
        <w:numPr>
          <w:ilvl w:val="0"/>
          <w:numId w:val="5"/>
        </w:numPr>
        <w:ind w:left="1425"/>
      </w:pPr>
      <w:r>
        <w:t xml:space="preserve">Een overzicht van de benodigde Koppelingen, de functionele specificaties daarvan en de eventuele medewerking van derde partijen die voor het aanleggen daarvan vereist is;  </w:t>
      </w:r>
    </w:p>
    <w:p w14:paraId="099351C3" w14:textId="492DB0BB" w:rsidR="00366B21" w:rsidRDefault="00366B21" w:rsidP="00835F8F">
      <w:pPr>
        <w:pStyle w:val="Lijstalinea"/>
        <w:numPr>
          <w:ilvl w:val="0"/>
          <w:numId w:val="5"/>
        </w:numPr>
        <w:ind w:left="1425"/>
      </w:pPr>
      <w:r>
        <w:t>De relatie tussen de ICT Prestatie en de andere onderdelen van het Applicatielandschap en de eventuele medewerking van derde partijen die gelet op die relatie voor de Implementatie vereist is;</w:t>
      </w:r>
    </w:p>
    <w:p w14:paraId="23BCBBEF" w14:textId="20B82EAF" w:rsidR="004D5993" w:rsidRDefault="004D5993" w:rsidP="00835F8F">
      <w:pPr>
        <w:pStyle w:val="Lijstalinea"/>
        <w:numPr>
          <w:ilvl w:val="0"/>
          <w:numId w:val="5"/>
        </w:numPr>
        <w:ind w:left="1425"/>
      </w:pPr>
      <w:r>
        <w:t>De deelleveringen (‘</w:t>
      </w:r>
      <w:proofErr w:type="spellStart"/>
      <w:r>
        <w:t>milestones</w:t>
      </w:r>
      <w:proofErr w:type="spellEnd"/>
      <w:r>
        <w:t xml:space="preserve">’) van het project en de functionele specificaties voor de deelleveringen waaraan moet worden voldaan (in relatie tot het Overeengekomen gebruik);  </w:t>
      </w:r>
    </w:p>
    <w:p w14:paraId="3B42D129" w14:textId="2C4E3B24" w:rsidR="00366B21" w:rsidRDefault="00366B21" w:rsidP="00835F8F">
      <w:pPr>
        <w:pStyle w:val="Lijstalinea"/>
        <w:numPr>
          <w:ilvl w:val="0"/>
          <w:numId w:val="5"/>
        </w:numPr>
        <w:ind w:left="1425"/>
      </w:pPr>
      <w:r>
        <w:t xml:space="preserve">Het </w:t>
      </w:r>
      <w:r>
        <w:tab/>
        <w:t xml:space="preserve">tijdschema </w:t>
      </w:r>
      <w:r>
        <w:tab/>
        <w:t xml:space="preserve">van </w:t>
      </w:r>
      <w:r>
        <w:tab/>
        <w:t xml:space="preserve">de </w:t>
      </w:r>
      <w:r>
        <w:tab/>
        <w:t xml:space="preserve">Implementatie </w:t>
      </w:r>
      <w:r>
        <w:tab/>
        <w:t xml:space="preserve">(inclusief </w:t>
      </w:r>
      <w:r>
        <w:tab/>
        <w:t xml:space="preserve">de deelleveringen),  overeenkomstig de eisen die in de Overeenkomst aan de planning zijn gesteld;  </w:t>
      </w:r>
    </w:p>
    <w:p w14:paraId="42631D38" w14:textId="4ED3CF70" w:rsidR="00A36A23" w:rsidRDefault="00A36A23" w:rsidP="00835F8F">
      <w:pPr>
        <w:pStyle w:val="Lijstalinea"/>
        <w:numPr>
          <w:ilvl w:val="0"/>
          <w:numId w:val="5"/>
        </w:numPr>
        <w:ind w:left="1425"/>
      </w:pPr>
      <w:r w:rsidRPr="00A36A23">
        <w:t>De wijze waarop iedere deellevering wordt opgeleverd;</w:t>
      </w:r>
    </w:p>
    <w:p w14:paraId="11142214" w14:textId="5D4BFCD8" w:rsidR="00A36A23" w:rsidRDefault="00A36A23" w:rsidP="00835F8F">
      <w:pPr>
        <w:pStyle w:val="Lijstalinea"/>
        <w:numPr>
          <w:ilvl w:val="0"/>
          <w:numId w:val="5"/>
        </w:numPr>
        <w:ind w:left="1425"/>
      </w:pPr>
      <w:r w:rsidRPr="00A36A23">
        <w:t>De wijze waarop de Acceptatieprocedure zal worden uitgevoerd;</w:t>
      </w:r>
    </w:p>
    <w:p w14:paraId="0E5CDE72" w14:textId="785260B6" w:rsidR="00A36A23" w:rsidRDefault="00A36A23" w:rsidP="00835F8F">
      <w:pPr>
        <w:pStyle w:val="Lijstalinea"/>
        <w:numPr>
          <w:ilvl w:val="0"/>
          <w:numId w:val="5"/>
        </w:numPr>
        <w:ind w:left="1425"/>
      </w:pPr>
      <w:r w:rsidRPr="00A36A23">
        <w:t>De wijze waarop de Conversie zal plaatsvinden;</w:t>
      </w:r>
    </w:p>
    <w:p w14:paraId="5AC33F85" w14:textId="0502C9AF" w:rsidR="00A36A23" w:rsidRDefault="00A36A23" w:rsidP="00835F8F">
      <w:pPr>
        <w:pStyle w:val="Lijstalinea"/>
        <w:numPr>
          <w:ilvl w:val="0"/>
          <w:numId w:val="5"/>
        </w:numPr>
        <w:ind w:left="1425"/>
      </w:pPr>
      <w:r w:rsidRPr="00A36A23">
        <w:t xml:space="preserve">De wijze waarop </w:t>
      </w:r>
      <w:r w:rsidR="009710CB">
        <w:t>Cocensus</w:t>
      </w:r>
      <w:r w:rsidRPr="00A36A23">
        <w:t xml:space="preserve"> middels opleidingen/trainingen vertrouwd zal</w:t>
      </w:r>
      <w:r>
        <w:t xml:space="preserve"> </w:t>
      </w:r>
      <w:r w:rsidRPr="00A36A23">
        <w:t>worden gemaakt met het gebruik en het (technisch en functioneel) beheer van de</w:t>
      </w:r>
      <w:r>
        <w:t xml:space="preserve"> </w:t>
      </w:r>
      <w:r w:rsidRPr="00A36A23">
        <w:t>ICT Prestatie, voor zover overeengekomen.</w:t>
      </w:r>
    </w:p>
    <w:p w14:paraId="112A231D" w14:textId="1F31FB3D" w:rsidR="00A36A23" w:rsidRDefault="00A36A23" w:rsidP="001260A1">
      <w:pPr>
        <w:pStyle w:val="Lijstalinea"/>
        <w:numPr>
          <w:ilvl w:val="0"/>
          <w:numId w:val="38"/>
        </w:numPr>
        <w:ind w:hanging="720"/>
      </w:pPr>
      <w:r>
        <w:t>Omtrent de voor Implementatie eventueel vereiste medewerking en afhankelijkheid van derde partijen is het bepaalde in Artikel 7 van toepassing</w:t>
      </w:r>
    </w:p>
    <w:p w14:paraId="2F0D73CA" w14:textId="5FAAFF10" w:rsidR="004D5993" w:rsidRDefault="004D5993" w:rsidP="001260A1">
      <w:pPr>
        <w:pStyle w:val="Lijstalinea"/>
        <w:numPr>
          <w:ilvl w:val="0"/>
          <w:numId w:val="38"/>
        </w:numPr>
        <w:ind w:hanging="720"/>
      </w:pPr>
      <w:r>
        <w:t>Indien tijdens de Implementatie blijkt dat aanpassingen aan het Applicatielandschap noodzakelijk zijn die Leverancier niet heeft voorzien in het aanbod en/of de in artikel 3.</w:t>
      </w:r>
      <w:r w:rsidR="00A36A23">
        <w:t>4</w:t>
      </w:r>
      <w:r>
        <w:t xml:space="preserve"> bedoelde risicoanalyse, doch wel had behoren te voorzien, komen de kosten voor de betreffende aanpassingen voor rekening van Leverancier.  </w:t>
      </w:r>
    </w:p>
    <w:p w14:paraId="321FC7F4" w14:textId="01934227" w:rsidR="004D5993" w:rsidRDefault="004D5993" w:rsidP="001260A1">
      <w:pPr>
        <w:pStyle w:val="Lijstalinea"/>
        <w:numPr>
          <w:ilvl w:val="0"/>
          <w:numId w:val="38"/>
        </w:numPr>
        <w:ind w:hanging="720"/>
      </w:pPr>
      <w:r>
        <w:t xml:space="preserve">Tenzij anders overeengekomen zijn tussentijdse opleverdata, in afwijking van artikel 4.1, niet fataal, doch is de in de Overeenkomst en/of het Implementatieplan opgenomen einddatum voor de Implementatie wel fataal.  </w:t>
      </w:r>
    </w:p>
    <w:p w14:paraId="66EA2236" w14:textId="2440614F" w:rsidR="009C405E" w:rsidRDefault="00A36A23" w:rsidP="001260A1">
      <w:pPr>
        <w:pStyle w:val="Lijstalinea"/>
        <w:numPr>
          <w:ilvl w:val="0"/>
          <w:numId w:val="38"/>
        </w:numPr>
        <w:ind w:hanging="720"/>
      </w:pPr>
      <w:r>
        <w:t>Leverancier verklaart zich reeds nu voor alsdan bereid en in staat om na afloop van de (initiële) Implementatie, op verzoek van Cocensus, gedurende de looptijd van de Overeenkomst aan de Implementatie gerelateerde of anderszins aan de ICT Prestatie verwante aanvullende werkzaamheden te verrichten. Op het tot stand komen van dergelijke nadere afspraken is het bepaalde in artikel 3 van overeenkomstige toepassing. Tenzij anders overeengekomen is op deze werkzaamheden het bepaalde in de al bestaande Overeenkomst van toepassing.</w:t>
      </w:r>
    </w:p>
    <w:p w14:paraId="37CA79CA" w14:textId="77777777" w:rsidR="004D5993" w:rsidRPr="004D5993" w:rsidRDefault="004D5993" w:rsidP="004D5993">
      <w:pPr>
        <w:pStyle w:val="Geenafstand"/>
      </w:pPr>
    </w:p>
    <w:p w14:paraId="0570CF37" w14:textId="77777777" w:rsidR="003E4411" w:rsidRDefault="003E4411">
      <w:pPr>
        <w:spacing w:after="160"/>
        <w:jc w:val="left"/>
        <w:rPr>
          <w:rFonts w:asciiTheme="majorHAnsi" w:eastAsiaTheme="majorEastAsia" w:hAnsiTheme="majorHAnsi" w:cstheme="majorBidi"/>
          <w:color w:val="2E74B5" w:themeColor="accent1" w:themeShade="BF"/>
          <w:sz w:val="26"/>
          <w:szCs w:val="26"/>
        </w:rPr>
      </w:pPr>
      <w:r>
        <w:br w:type="page"/>
      </w:r>
    </w:p>
    <w:p w14:paraId="51316DB2" w14:textId="64B16B5E" w:rsidR="00810E76" w:rsidRDefault="00810E76" w:rsidP="009C405E">
      <w:pPr>
        <w:pStyle w:val="Kop2"/>
      </w:pPr>
      <w:bookmarkStart w:id="7" w:name="_Toc170821974"/>
      <w:r>
        <w:lastRenderedPageBreak/>
        <w:t>Artikel 7. Afhankelijkheid van en afstemming met derde partijen</w:t>
      </w:r>
      <w:bookmarkEnd w:id="7"/>
    </w:p>
    <w:p w14:paraId="0C6162E1" w14:textId="3272035C" w:rsidR="003E4411" w:rsidRDefault="003E4411" w:rsidP="001260A1">
      <w:pPr>
        <w:pStyle w:val="Lijstalinea"/>
        <w:numPr>
          <w:ilvl w:val="0"/>
          <w:numId w:val="39"/>
        </w:numPr>
        <w:ind w:hanging="720"/>
      </w:pPr>
      <w:r>
        <w:t>Omtrent de voor eender welke werkzaamheden eventueel noodzakelijke medewerking van derde partijen, niet zijnde hulppersonen van een Partij, geldt het bepaalde in dit artikel.</w:t>
      </w:r>
    </w:p>
    <w:p w14:paraId="62965E47" w14:textId="1AA2EE6E" w:rsidR="003E4411" w:rsidRDefault="003E4411" w:rsidP="001260A1">
      <w:pPr>
        <w:pStyle w:val="Lijstalinea"/>
        <w:numPr>
          <w:ilvl w:val="0"/>
          <w:numId w:val="39"/>
        </w:numPr>
        <w:ind w:hanging="720"/>
      </w:pPr>
      <w:r>
        <w:t>De verantwoordelijkheid voor het tijdig vaststellen en aan de andere Partij melden dat medewerking van derde partijen als bedoeld in lid 1 noodzakelijk is rust, tenzij anders overeengekomen, op de volgende Partij:</w:t>
      </w:r>
    </w:p>
    <w:p w14:paraId="3DABC739" w14:textId="391FE95F" w:rsidR="003E4411" w:rsidRDefault="003E4411" w:rsidP="00835F8F">
      <w:pPr>
        <w:pStyle w:val="Lijstalinea"/>
        <w:numPr>
          <w:ilvl w:val="0"/>
          <w:numId w:val="6"/>
        </w:numPr>
      </w:pPr>
      <w:r>
        <w:t>in het geval van Dienstverlening op afstand: bij Leverancier;</w:t>
      </w:r>
    </w:p>
    <w:p w14:paraId="0206B219" w14:textId="31E7A610" w:rsidR="003E4411" w:rsidRDefault="003E4411" w:rsidP="00835F8F">
      <w:pPr>
        <w:pStyle w:val="Lijstalinea"/>
        <w:numPr>
          <w:ilvl w:val="0"/>
          <w:numId w:val="6"/>
        </w:numPr>
      </w:pPr>
      <w:r>
        <w:t xml:space="preserve">bij andere ICT Prestaties dan Dienstverlening op afstand: bij </w:t>
      </w:r>
      <w:r w:rsidR="009710CB">
        <w:t>Cocensus</w:t>
      </w:r>
      <w:r>
        <w:t>.</w:t>
      </w:r>
    </w:p>
    <w:p w14:paraId="6AE78937" w14:textId="0C9DF12E" w:rsidR="003E4411" w:rsidRDefault="00044538" w:rsidP="001260A1">
      <w:pPr>
        <w:pStyle w:val="Lijstalinea"/>
        <w:numPr>
          <w:ilvl w:val="0"/>
          <w:numId w:val="39"/>
        </w:numPr>
        <w:ind w:hanging="720"/>
      </w:pPr>
      <w:r>
        <w:t>Z</w:t>
      </w:r>
      <w:r w:rsidR="003E4411">
        <w:t>odra is vastgesteld dat de medewerking van derde partijen noodzakelijk is, zullen hiertoe op eerste verzoek van een der Partijen binnen redelijke termijn nadere afspraken worden gemaakt over:</w:t>
      </w:r>
    </w:p>
    <w:p w14:paraId="377CCE15" w14:textId="61F3841F" w:rsidR="003E4411" w:rsidRDefault="003E4411" w:rsidP="00835F8F">
      <w:pPr>
        <w:pStyle w:val="Lijstalinea"/>
        <w:numPr>
          <w:ilvl w:val="0"/>
          <w:numId w:val="7"/>
        </w:numPr>
      </w:pPr>
      <w:r>
        <w:t>de identiteit van die derde partijen;</w:t>
      </w:r>
    </w:p>
    <w:p w14:paraId="4F87E330" w14:textId="77777777" w:rsidR="003E4411" w:rsidRDefault="003E4411" w:rsidP="00835F8F">
      <w:pPr>
        <w:pStyle w:val="Lijstalinea"/>
        <w:numPr>
          <w:ilvl w:val="0"/>
          <w:numId w:val="7"/>
        </w:numPr>
      </w:pPr>
      <w:r>
        <w:t>de van die derde partijen verlangde medewerking (mede indachtig hun rol bij de betreffende onderdelen van het (beoogde) Applicatielandschap of eventuele Koppelingen in kwestie);</w:t>
      </w:r>
    </w:p>
    <w:p w14:paraId="34BA06D7" w14:textId="790EC615" w:rsidR="003E4411" w:rsidRDefault="003E4411" w:rsidP="00835F8F">
      <w:pPr>
        <w:pStyle w:val="Lijstalinea"/>
        <w:numPr>
          <w:ilvl w:val="0"/>
          <w:numId w:val="7"/>
        </w:numPr>
      </w:pPr>
      <w:r>
        <w:t>de rol van iedere Partij in de aansturing van die derde partijen;</w:t>
      </w:r>
    </w:p>
    <w:p w14:paraId="5E1DA06B" w14:textId="2CC1B2CC" w:rsidR="003E4411" w:rsidRDefault="003E4411" w:rsidP="00835F8F">
      <w:pPr>
        <w:pStyle w:val="Lijstalinea"/>
        <w:numPr>
          <w:ilvl w:val="0"/>
          <w:numId w:val="7"/>
        </w:numPr>
      </w:pPr>
      <w:r>
        <w:t>de verantwoordelijkheid voor de coördinatie van de verschillende betrokken derde partijen;</w:t>
      </w:r>
    </w:p>
    <w:p w14:paraId="63020CDF" w14:textId="730EE0B4" w:rsidR="003E4411" w:rsidRDefault="003E4411" w:rsidP="00835F8F">
      <w:pPr>
        <w:pStyle w:val="Lijstalinea"/>
        <w:numPr>
          <w:ilvl w:val="0"/>
          <w:numId w:val="7"/>
        </w:numPr>
      </w:pPr>
      <w:r>
        <w:t>eventuele (al dan niet beperkte) volmachten om de andere Partij jegens die derde partijen te vertegenwoordigen;</w:t>
      </w:r>
    </w:p>
    <w:p w14:paraId="11C160DD" w14:textId="1F31077C" w:rsidR="003E4411" w:rsidRDefault="003E4411" w:rsidP="00835F8F">
      <w:pPr>
        <w:pStyle w:val="Lijstalinea"/>
        <w:numPr>
          <w:ilvl w:val="0"/>
          <w:numId w:val="7"/>
        </w:numPr>
      </w:pPr>
      <w:r>
        <w:t>de door die derde partijen te maken kosten en de verdeling daarvan tussen Partijen;</w:t>
      </w:r>
    </w:p>
    <w:p w14:paraId="1D5E0DF2" w14:textId="46D20BBD" w:rsidR="003E4411" w:rsidRDefault="003E4411" w:rsidP="00835F8F">
      <w:pPr>
        <w:pStyle w:val="Lijstalinea"/>
        <w:numPr>
          <w:ilvl w:val="0"/>
          <w:numId w:val="7"/>
        </w:numPr>
      </w:pPr>
      <w:r>
        <w:t>de kosten voor de werkzaamheden in verband met de coördinatie van die derde partijen en de verdeling daarvan tussen Partijen.</w:t>
      </w:r>
    </w:p>
    <w:p w14:paraId="3F062534" w14:textId="419D07AB" w:rsidR="003E4411" w:rsidRDefault="003E4411" w:rsidP="001260A1">
      <w:pPr>
        <w:pStyle w:val="Lijstalinea"/>
        <w:numPr>
          <w:ilvl w:val="0"/>
          <w:numId w:val="39"/>
        </w:numPr>
        <w:ind w:hanging="720"/>
      </w:pPr>
      <w:r>
        <w:t xml:space="preserve">De in lid 3 bedoelde nadere afspraken kunnen worden vastgelegd in (een nieuwe versie </w:t>
      </w:r>
      <w:proofErr w:type="spellStart"/>
      <w:r>
        <w:t>an</w:t>
      </w:r>
      <w:proofErr w:type="spellEnd"/>
      <w:r>
        <w:t>) een bestaand document (zoals een Implementatieplan of een exit-plan) dan wel in en separaat document.</w:t>
      </w:r>
    </w:p>
    <w:p w14:paraId="6335D54D" w14:textId="088B7D5A" w:rsidR="003E4411" w:rsidRDefault="003E4411" w:rsidP="001260A1">
      <w:pPr>
        <w:pStyle w:val="Lijstalinea"/>
        <w:numPr>
          <w:ilvl w:val="0"/>
          <w:numId w:val="39"/>
        </w:numPr>
        <w:ind w:hanging="720"/>
      </w:pPr>
      <w:r>
        <w:t>Partijen zullen de betreffende derde partijen bij het maken van de in lid 3 bedoelde nadere afspraken zo veel mogelijk op voorhand betrekken en, waar mogelijk, onderdeel laten uitmaken van de nadere afspraken of hen deze nadere afspraken laten onderschrijven.</w:t>
      </w:r>
    </w:p>
    <w:p w14:paraId="4A618F2B" w14:textId="7FF2FAC2" w:rsidR="003E4411" w:rsidRDefault="003E4411" w:rsidP="001260A1">
      <w:pPr>
        <w:pStyle w:val="Lijstalinea"/>
        <w:numPr>
          <w:ilvl w:val="0"/>
          <w:numId w:val="39"/>
        </w:numPr>
        <w:ind w:hanging="720"/>
      </w:pPr>
      <w:r>
        <w:t>Indien bij afhankelijkheid van derde partijen als bedoeld in dit artikel een Acceptatieprocedure of ketentest niet slaagt, en Leverancier aantoont dat dit niet aan hem toerekenbaar is, dan:</w:t>
      </w:r>
    </w:p>
    <w:p w14:paraId="6A66BDF2" w14:textId="74CAF545" w:rsidR="003E4411" w:rsidRDefault="003E4411" w:rsidP="00835F8F">
      <w:pPr>
        <w:pStyle w:val="Lijstalinea"/>
        <w:numPr>
          <w:ilvl w:val="0"/>
          <w:numId w:val="8"/>
        </w:numPr>
      </w:pPr>
      <w:r>
        <w:t>wordt voor wat betreft het betreffende onderdeel van de Acceptatieprocedure of de ketentest er geacht geen sprake te zijn van een Gebrek; en</w:t>
      </w:r>
    </w:p>
    <w:p w14:paraId="0291D751" w14:textId="755C36CE" w:rsidR="003E4411" w:rsidRDefault="003E4411" w:rsidP="00835F8F">
      <w:pPr>
        <w:pStyle w:val="Lijstalinea"/>
        <w:numPr>
          <w:ilvl w:val="0"/>
          <w:numId w:val="8"/>
        </w:numPr>
      </w:pPr>
      <w:r>
        <w:t>wordt de ketentest of Acceptatieprocedure voor het overige vervolgd; en</w:t>
      </w:r>
    </w:p>
    <w:p w14:paraId="41435EAF" w14:textId="3F70C8C0" w:rsidR="006C016D" w:rsidRPr="006C016D" w:rsidRDefault="003E4411" w:rsidP="00835F8F">
      <w:pPr>
        <w:pStyle w:val="Lijstalinea"/>
        <w:numPr>
          <w:ilvl w:val="0"/>
          <w:numId w:val="8"/>
        </w:numPr>
      </w:pPr>
      <w:r>
        <w:t xml:space="preserve">zal een overleg plaatsvinden met alle betrokken partijen teneinde nadere afspraken te maken om te komen tot een passende oplossing. Het initiatief voor dit overleg wordt genomen door de in lid 2 aangewezen Partij. Zodra partijen overeenstemming hebben bereikt over de passende oplossing, zullen zij deze vastleggen in een (gewijzigd of aanvullend) Implementatieplan. artikel 6 is van overeenkomstige toepassing op het opstellen/wijzigen van dit plan. Voor zover het uitvoeren van dit plan leidt tot meerwerk, zal dit niet aanvangen dan na uitdrukkelijke instemming van </w:t>
      </w:r>
      <w:r w:rsidR="009710CB">
        <w:t>Cocensus</w:t>
      </w:r>
      <w:r>
        <w:t>.</w:t>
      </w:r>
    </w:p>
    <w:p w14:paraId="1B2139C1" w14:textId="77777777" w:rsidR="003E4411" w:rsidRDefault="003E4411">
      <w:pPr>
        <w:spacing w:after="160"/>
        <w:jc w:val="left"/>
        <w:rPr>
          <w:rFonts w:asciiTheme="majorHAnsi" w:eastAsiaTheme="majorEastAsia" w:hAnsiTheme="majorHAnsi" w:cstheme="majorBidi"/>
          <w:color w:val="2E74B5" w:themeColor="accent1" w:themeShade="BF"/>
          <w:sz w:val="26"/>
          <w:szCs w:val="26"/>
        </w:rPr>
      </w:pPr>
      <w:r>
        <w:br w:type="page"/>
      </w:r>
    </w:p>
    <w:p w14:paraId="68A152C6" w14:textId="756ABEA8" w:rsidR="00810E76" w:rsidRDefault="00810E76" w:rsidP="006C016D">
      <w:pPr>
        <w:pStyle w:val="Kop2"/>
      </w:pPr>
      <w:bookmarkStart w:id="8" w:name="_Toc170821975"/>
      <w:r>
        <w:lastRenderedPageBreak/>
        <w:t>Artikel 8. Gemeentelijke ICT-kwaliteitsnormen</w:t>
      </w:r>
      <w:r w:rsidR="006C016D">
        <w:t>.</w:t>
      </w:r>
      <w:bookmarkEnd w:id="8"/>
    </w:p>
    <w:p w14:paraId="722D42EA" w14:textId="349569A7" w:rsidR="003E4411" w:rsidRDefault="003E4411" w:rsidP="001260A1">
      <w:pPr>
        <w:pStyle w:val="Lijstalinea"/>
        <w:numPr>
          <w:ilvl w:val="0"/>
          <w:numId w:val="40"/>
        </w:numPr>
        <w:ind w:hanging="720"/>
      </w:pPr>
      <w:r>
        <w:t xml:space="preserve">Tot het Overeengekomen gebruik behoort dat de ICT Prestatie voldoet aan de:  </w:t>
      </w:r>
    </w:p>
    <w:p w14:paraId="3B0D8ADB" w14:textId="7CBE28E0" w:rsidR="009953CE" w:rsidRDefault="009953CE" w:rsidP="00835F8F">
      <w:pPr>
        <w:pStyle w:val="Lijstalinea"/>
        <w:numPr>
          <w:ilvl w:val="0"/>
          <w:numId w:val="9"/>
        </w:numPr>
      </w:pPr>
      <w:r>
        <w:t>ten tijde van het sluiten van de Overeenkomst voor de functie en het werkingsgebied van de betreffende ICT Prestatie in de Gemeentelijke ICT-kwaliteitsnormen voorgeschreven Interoperabiliteitseisen, normen en standaarden;</w:t>
      </w:r>
    </w:p>
    <w:p w14:paraId="5DEB5953" w14:textId="56A60B54" w:rsidR="003E4411" w:rsidRDefault="003E4411" w:rsidP="00835F8F">
      <w:pPr>
        <w:pStyle w:val="Lijstalinea"/>
        <w:numPr>
          <w:ilvl w:val="0"/>
          <w:numId w:val="9"/>
        </w:numPr>
      </w:pPr>
      <w:r>
        <w:t xml:space="preserve">in de Overeenkomst (nader) gespecificeerde overige Gemeentelijke </w:t>
      </w:r>
      <w:proofErr w:type="spellStart"/>
      <w:r>
        <w:t>ICTkwaliteitsnormen</w:t>
      </w:r>
      <w:proofErr w:type="spellEnd"/>
      <w:r>
        <w:t xml:space="preserve"> en/of</w:t>
      </w:r>
      <w:r w:rsidR="009953CE">
        <w:t xml:space="preserve"> </w:t>
      </w:r>
      <w:r>
        <w:t xml:space="preserve">Interoperabiliteitseisen, dan wel andere normen en standaarden.  </w:t>
      </w:r>
    </w:p>
    <w:p w14:paraId="3951E13A" w14:textId="56499FE0" w:rsidR="003E4411" w:rsidRDefault="003E4411" w:rsidP="001260A1">
      <w:pPr>
        <w:pStyle w:val="Lijstalinea"/>
        <w:numPr>
          <w:ilvl w:val="0"/>
          <w:numId w:val="40"/>
        </w:numPr>
        <w:ind w:hanging="720"/>
      </w:pPr>
      <w:r>
        <w:t xml:space="preserve">Leverancier voert voorafgaand aan de Implementatie de preventieve testen uit die in voornoemde normen zijn voorgeschreven. Deze testen worden uitgevoerd op een </w:t>
      </w:r>
      <w:r w:rsidR="009953CE">
        <w:t xml:space="preserve"> </w:t>
      </w:r>
      <w:r>
        <w:t xml:space="preserve">omgeving van Leverancier. Leverancier overlegt het testrapport waaruit blijkt dat de ICT Prestatie aan voornoemde norm(en) voldoet.  </w:t>
      </w:r>
    </w:p>
    <w:p w14:paraId="153A3674" w14:textId="1BD6A87C" w:rsidR="003E4411" w:rsidRDefault="003E4411" w:rsidP="001260A1">
      <w:pPr>
        <w:pStyle w:val="Lijstalinea"/>
        <w:numPr>
          <w:ilvl w:val="0"/>
          <w:numId w:val="40"/>
        </w:numPr>
        <w:ind w:hanging="720"/>
      </w:pPr>
      <w:r>
        <w:t>Leverancier is niet verplicht de in het vorige lid bedoelde preventieve testen uit te voeren</w:t>
      </w:r>
      <w:r w:rsidR="009953CE">
        <w:t xml:space="preserve"> </w:t>
      </w:r>
      <w:r>
        <w:t>indien hij een rapportage kan overleggen waaruit blijkt dat voornoemde testen reeds in positieve zin</w:t>
      </w:r>
      <w:r w:rsidR="009953CE">
        <w:t xml:space="preserve"> </w:t>
      </w:r>
      <w:r>
        <w:t>zijn afgerond op exact dezelfde versie van de ICT Prestatie en met vergelijkbaar Overeengekomen</w:t>
      </w:r>
      <w:r w:rsidR="009953CE">
        <w:t xml:space="preserve"> </w:t>
      </w:r>
      <w:r>
        <w:t xml:space="preserve">gebruik.  </w:t>
      </w:r>
    </w:p>
    <w:p w14:paraId="7547C572" w14:textId="6049FB12" w:rsidR="003E4411" w:rsidRDefault="003E4411" w:rsidP="001260A1">
      <w:pPr>
        <w:pStyle w:val="Lijstalinea"/>
        <w:numPr>
          <w:ilvl w:val="0"/>
          <w:numId w:val="40"/>
        </w:numPr>
        <w:ind w:hanging="720"/>
      </w:pPr>
      <w:r>
        <w:t>Gedurende de Acceptatieprocedure zal worden getoetst in hoeverre de ICT Prestatie na</w:t>
      </w:r>
      <w:r w:rsidR="009953CE">
        <w:t xml:space="preserve"> </w:t>
      </w:r>
      <w:r>
        <w:t xml:space="preserve">Implementatie bij Cocensus daadwerkelijk voldoet aan hetgeen in artikel </w:t>
      </w:r>
      <w:r w:rsidR="009953CE">
        <w:t>8</w:t>
      </w:r>
      <w:r>
        <w:t xml:space="preserve">.1 is benoemd.  </w:t>
      </w:r>
    </w:p>
    <w:p w14:paraId="5D6EA74A" w14:textId="674650E0" w:rsidR="003E4411" w:rsidRDefault="003E4411" w:rsidP="001260A1">
      <w:pPr>
        <w:pStyle w:val="Lijstalinea"/>
        <w:numPr>
          <w:ilvl w:val="0"/>
          <w:numId w:val="40"/>
        </w:numPr>
        <w:ind w:hanging="720"/>
      </w:pPr>
      <w:r>
        <w:t xml:space="preserve">Indien en voor zover de ICT Prestatie mede bestaat uit Koppelingen, zal – als onderdeel van de Acceptatieprocedure – een Ketentest worden uitgevoerd. Daarbij worden alle Koppelingen tussen de ICT Prestatie en het Applicatielandschap getest op de overeengekomen interoperabiliteit.  </w:t>
      </w:r>
    </w:p>
    <w:p w14:paraId="7914ABE7" w14:textId="15F0B2D8" w:rsidR="003E4411" w:rsidRDefault="003E4411" w:rsidP="001260A1">
      <w:pPr>
        <w:pStyle w:val="Lijstalinea"/>
        <w:numPr>
          <w:ilvl w:val="0"/>
          <w:numId w:val="40"/>
        </w:numPr>
        <w:ind w:hanging="720"/>
      </w:pPr>
      <w:r>
        <w:t xml:space="preserve">Cocensus is verantwoordelijk voor het tijdig betrekken van de leveranciers van onderdelen van het Applicatielandschap die bij de in het vorige lid bedoelde ketentest worden betrokken. De verantwoordelijkheid voor het coördineren van de werkzaamheden van alle betrokken partijen wordt in onderling overleg tussen Cocensus en Leverancier bepaald. Leverancier is in ieder geval verantwoordelijk voor de uitvoering van de in artikel 1.34 bedoelde Integraliteitstest. Hiermee wordt geborgd dat de applicaties van Leverancier worden getest, alvorens de software wordt opgeleverd aan Cocensus.  </w:t>
      </w:r>
    </w:p>
    <w:p w14:paraId="59F43866" w14:textId="780B906A" w:rsidR="009C405E" w:rsidRPr="009C405E" w:rsidRDefault="003E4411" w:rsidP="001260A1">
      <w:pPr>
        <w:pStyle w:val="Lijstalinea"/>
        <w:numPr>
          <w:ilvl w:val="0"/>
          <w:numId w:val="40"/>
        </w:numPr>
        <w:ind w:hanging="720"/>
      </w:pPr>
      <w:r>
        <w:t xml:space="preserve">Indien de in artikel </w:t>
      </w:r>
      <w:r w:rsidR="0067036B">
        <w:t>8</w:t>
      </w:r>
      <w:r>
        <w:t xml:space="preserve">.5 bedoelde Ketentest niet slaagt, en Leverancier aantoont dat dit niet aan hem toerekenbaar is, dan zal een overleg plaatsvinden met alle betrokken partijen teneinde nadere afspraken te maken om te komen tot een passende oplossing. Het initiatief voor dit overleg wordt genomen door de partij die op grond van het vorige lid de coördinatiewerkzaamheden verricht. De Acceptatieprocedure wordt gedurende voornoemd overleg opgeschort. Cocensus en Leverancier spreken een termijn af waarbinnen een passende oplossing gevonden dient te worden. Zodra partijen overeenstemming hebben bereikt over de passende oplossing, zullen zij deze vastleggen in een (gewijzigd of aanvullend) Implementatieplan. Artikel 5 is van overeenkomstige toepassing op het opstellen/wijzigen van dit plan. Voor zover het uitvoeren van dit plan leidt tot meerwerk, zal dit niet aanvangen dan na uitdrukkelijke instemming van Cocensus.  </w:t>
      </w:r>
    </w:p>
    <w:p w14:paraId="578387F6" w14:textId="77777777" w:rsidR="0067036B" w:rsidRDefault="0067036B" w:rsidP="001C6002">
      <w:pPr>
        <w:ind w:hanging="720"/>
      </w:pPr>
    </w:p>
    <w:p w14:paraId="670A7F40" w14:textId="77777777" w:rsidR="0067036B" w:rsidRDefault="0067036B">
      <w:pPr>
        <w:spacing w:after="160"/>
        <w:jc w:val="left"/>
        <w:rPr>
          <w:rFonts w:asciiTheme="majorHAnsi" w:eastAsiaTheme="majorEastAsia" w:hAnsiTheme="majorHAnsi" w:cstheme="majorBidi"/>
          <w:color w:val="2E74B5" w:themeColor="accent1" w:themeShade="BF"/>
          <w:sz w:val="26"/>
          <w:szCs w:val="26"/>
        </w:rPr>
      </w:pPr>
      <w:r>
        <w:br w:type="page"/>
      </w:r>
    </w:p>
    <w:p w14:paraId="0FF15312" w14:textId="6C03C0DB" w:rsidR="00810E76" w:rsidRDefault="00810E76" w:rsidP="009C405E">
      <w:pPr>
        <w:pStyle w:val="Kop2"/>
      </w:pPr>
      <w:bookmarkStart w:id="9" w:name="_Toc170821976"/>
      <w:r>
        <w:lastRenderedPageBreak/>
        <w:t>Artikel 9. Acceptatie</w:t>
      </w:r>
      <w:bookmarkEnd w:id="9"/>
    </w:p>
    <w:p w14:paraId="6F10D308" w14:textId="32F949B0" w:rsidR="0067036B" w:rsidRDefault="0067036B" w:rsidP="001260A1">
      <w:pPr>
        <w:pStyle w:val="Lijstalinea"/>
        <w:numPr>
          <w:ilvl w:val="0"/>
          <w:numId w:val="41"/>
        </w:numPr>
        <w:ind w:hanging="720"/>
      </w:pPr>
      <w:r>
        <w:t xml:space="preserve">Indien er geen Implementatieplan is opgesteld, of dit plan geen beschrijving bevat van de wijze waarop de Acceptatieprocedure wordt uitgevoerd, zal op eerste verzoek van Cocensus alsnog in een schriftelijk testprotocol worden vastgelegd op welke wijze de Acceptatieprocedure zal worden uitgevoerd. Artikel 6.2 en 6.3 is van overeenkomstige toepassing op het opstellen van dit testprotocol.  </w:t>
      </w:r>
    </w:p>
    <w:p w14:paraId="2F3CC702" w14:textId="164AB803" w:rsidR="0067036B" w:rsidRDefault="0067036B" w:rsidP="001260A1">
      <w:pPr>
        <w:pStyle w:val="Lijstalinea"/>
        <w:numPr>
          <w:ilvl w:val="0"/>
          <w:numId w:val="41"/>
        </w:numPr>
        <w:ind w:hanging="720"/>
      </w:pPr>
      <w:r>
        <w:t xml:space="preserve">Tenzij in de Overeenkomst, het Implementatieplan of het in het vorige lid bedoelde testprotocol anders is bepaald, is de Acceptatieprocedure als volgt: </w:t>
      </w:r>
    </w:p>
    <w:p w14:paraId="070F579C" w14:textId="77777777" w:rsidR="0067036B" w:rsidRDefault="0067036B" w:rsidP="00835F8F">
      <w:pPr>
        <w:pStyle w:val="Lijstalinea"/>
        <w:numPr>
          <w:ilvl w:val="0"/>
          <w:numId w:val="10"/>
        </w:numPr>
      </w:pPr>
      <w:r>
        <w:t xml:space="preserve">Na iedere levering van (delen van) de ICT Prestatie, wordt de betreffende levering getest op Gebreken. Door partijen wordt daarbij een testverslag opgemaakt en ondertekend. In dit testverslag zal worden vastgelegd of de ICT Prestatie Gebreken vertoont en voorts of de ICT Prestatie (deels) is goedgekeurd, dan wel afgekeurd; </w:t>
      </w:r>
    </w:p>
    <w:p w14:paraId="73705182" w14:textId="77777777" w:rsidR="0067036B" w:rsidRDefault="0067036B" w:rsidP="00835F8F">
      <w:pPr>
        <w:pStyle w:val="Lijstalinea"/>
        <w:numPr>
          <w:ilvl w:val="0"/>
          <w:numId w:val="10"/>
        </w:numPr>
      </w:pPr>
      <w:r>
        <w:t>Binnen een redelijke termijn, althans de daartoe in de Overeenkomst gespecificeerde termijn, na de datum van de ondertekening van het testverslag, zal Leverancier een planning afgeven waarbinnen de in het testverslag vastgelegde Gebreken voor eigen rekening worden verholpen;</w:t>
      </w:r>
    </w:p>
    <w:p w14:paraId="737CDE4D" w14:textId="49C8141E" w:rsidR="0067036B" w:rsidRDefault="0067036B" w:rsidP="00835F8F">
      <w:pPr>
        <w:pStyle w:val="Lijstalinea"/>
        <w:numPr>
          <w:ilvl w:val="0"/>
          <w:numId w:val="10"/>
        </w:numPr>
      </w:pPr>
      <w:r>
        <w:t xml:space="preserve">Leverancier zal na afloop van de in het vorige lid bedoelde termijn (het gedeelte van) de bijgewerkte ICT Prestatie opnieuw ter Acceptatie middels de Acceptatieprocedure voorleggen. </w:t>
      </w:r>
    </w:p>
    <w:p w14:paraId="18692EAE" w14:textId="7B2FD18D" w:rsidR="0067036B" w:rsidRDefault="0067036B" w:rsidP="001260A1">
      <w:pPr>
        <w:pStyle w:val="Lijstalinea"/>
        <w:numPr>
          <w:ilvl w:val="0"/>
          <w:numId w:val="41"/>
        </w:numPr>
        <w:ind w:hanging="720"/>
      </w:pPr>
      <w:r>
        <w:t xml:space="preserve">De in het kader van de Acceptatieprocedure gehanteerde termijnen en (bijgestelde) planningen dienen te passen in de algehele planning van de Overeenkomst of het Implementatieplan en mogen niet tot vertraging leiden.  </w:t>
      </w:r>
    </w:p>
    <w:p w14:paraId="06A5706C" w14:textId="1BA641DD" w:rsidR="0067036B" w:rsidRPr="0067036B" w:rsidRDefault="0067036B" w:rsidP="001260A1">
      <w:pPr>
        <w:pStyle w:val="Geenafstand"/>
        <w:numPr>
          <w:ilvl w:val="0"/>
          <w:numId w:val="41"/>
        </w:numPr>
        <w:ind w:hanging="720"/>
      </w:pPr>
      <w:r w:rsidRPr="0067036B">
        <w:t>Indien en voor zover tijdens de Acceptatieprocedure sprake is van medewerking en</w:t>
      </w:r>
      <w:r>
        <w:t xml:space="preserve"> </w:t>
      </w:r>
      <w:r w:rsidRPr="0067036B">
        <w:t>afhankelijkheid van derde partijen, is het bepaalde in artikel 7 van toepassing.</w:t>
      </w:r>
    </w:p>
    <w:p w14:paraId="2B238AF8" w14:textId="25C7564C" w:rsidR="00A80095" w:rsidRDefault="00A80095" w:rsidP="001260A1">
      <w:pPr>
        <w:pStyle w:val="Lijstalinea"/>
        <w:numPr>
          <w:ilvl w:val="0"/>
          <w:numId w:val="41"/>
        </w:numPr>
        <w:ind w:hanging="720"/>
      </w:pPr>
      <w:r>
        <w:t>Indien (delen van) de ICT Prestatie bij het voor de tweede maal doorlopen van de (integrale) Acceptatieprocedure op Gebreken wordt/worden afgekeurd, is Cocensus gerechtigd om:</w:t>
      </w:r>
    </w:p>
    <w:p w14:paraId="74F767F6" w14:textId="308BE5F5" w:rsidR="00A80095" w:rsidRDefault="00A80095" w:rsidP="00835F8F">
      <w:pPr>
        <w:pStyle w:val="Lijstalinea"/>
        <w:numPr>
          <w:ilvl w:val="0"/>
          <w:numId w:val="11"/>
        </w:numPr>
      </w:pPr>
      <w:r>
        <w:t xml:space="preserve">de Overeenkomst – geheel of gedeeltelijk – zonder nadere ingebrekestelling buiten rechte te ontbinden, waarbij geldt dat Leverancier dan tevens binnen de kaders van artikel 16 aansprakelijk is voor de door </w:t>
      </w:r>
      <w:r w:rsidR="009710CB">
        <w:t>Cocensus</w:t>
      </w:r>
      <w:r>
        <w:t xml:space="preserve"> geleden en te lijden schade of;</w:t>
      </w:r>
    </w:p>
    <w:p w14:paraId="0D972077" w14:textId="77777777" w:rsidR="00A80095" w:rsidRDefault="00A80095" w:rsidP="00835F8F">
      <w:pPr>
        <w:pStyle w:val="Lijstalinea"/>
        <w:numPr>
          <w:ilvl w:val="0"/>
          <w:numId w:val="11"/>
        </w:numPr>
      </w:pPr>
      <w:r>
        <w:t>onverminderd zijn recht op vergoeding (binnen de kaders van artikel 16) van de reeds geleden schade Leverancier toe te staan de Gebreken alsnog voor diens rekening te herstellen; of</w:t>
      </w:r>
    </w:p>
    <w:p w14:paraId="5E123343" w14:textId="228890AE" w:rsidR="0067036B" w:rsidRDefault="00A80095" w:rsidP="00835F8F">
      <w:pPr>
        <w:pStyle w:val="Lijstalinea"/>
        <w:numPr>
          <w:ilvl w:val="0"/>
          <w:numId w:val="11"/>
        </w:numPr>
      </w:pPr>
      <w:r>
        <w:t>de ICT Prestatie onder een nader overeen te komen voorwaarde voorwaardelijk te accepteren, waarbij geldt dat indien Leverancier niet tijdig aan de bij de voorwaardelijke acceptatie gestelde voorwaarden voldoet, het bepaalde onder i van toepassing is</w:t>
      </w:r>
    </w:p>
    <w:p w14:paraId="7B457A50" w14:textId="578BF980" w:rsidR="0067036B" w:rsidRDefault="0067036B" w:rsidP="001260A1">
      <w:pPr>
        <w:pStyle w:val="Lijstalinea"/>
        <w:numPr>
          <w:ilvl w:val="0"/>
          <w:numId w:val="41"/>
        </w:numPr>
        <w:ind w:hanging="720"/>
      </w:pPr>
      <w:r>
        <w:t xml:space="preserve">Voor Gebreken die niet binnen de overeengekomen planning kunnen worden opgelost, kan met wederzijds goedvinden worden besloten om tijdelijk een acceptabele </w:t>
      </w:r>
      <w:proofErr w:type="spellStart"/>
      <w:r>
        <w:t>work-around</w:t>
      </w:r>
      <w:proofErr w:type="spellEnd"/>
      <w:r>
        <w:t xml:space="preserve"> aan te brengen en/of om hiervoor later een oplossing te vinden.  </w:t>
      </w:r>
    </w:p>
    <w:p w14:paraId="33723B43" w14:textId="63A5A9F2" w:rsidR="0067036B" w:rsidRDefault="0067036B" w:rsidP="001260A1">
      <w:pPr>
        <w:pStyle w:val="Lijstalinea"/>
        <w:numPr>
          <w:ilvl w:val="0"/>
          <w:numId w:val="41"/>
        </w:numPr>
        <w:ind w:hanging="720"/>
      </w:pPr>
      <w:r>
        <w:t xml:space="preserve">Gebreken die (individueel noch gezamenlijk) niet in de weg staan aan het gebruik voor productieve doeleinden van (het betreffende onderdeel van) de ICT Prestatie, kunnen geen grond vormen voor niet-Acceptatie, onverminderd de verplichting van Leverancier om die op korte termijn te herstellen.  </w:t>
      </w:r>
    </w:p>
    <w:p w14:paraId="405837E8" w14:textId="2F3B8A67" w:rsidR="0067036B" w:rsidRDefault="0067036B" w:rsidP="001260A1">
      <w:pPr>
        <w:pStyle w:val="Lijstalinea"/>
        <w:numPr>
          <w:ilvl w:val="0"/>
          <w:numId w:val="41"/>
        </w:numPr>
        <w:ind w:hanging="720"/>
      </w:pPr>
      <w:r>
        <w:t xml:space="preserve">Indien de ICT Prestatie in deelleveringen wordt geleverd, vindt na iedere levering een Acceptatieprocedure plaats en vindt na Acceptatie van het laatste deel van de ICT Prestatie vervolgens een integrale Acceptatieprocedure plaats, waarbij de gehele ICT Prestatie alsmede de samenhang van deelleveringen (‘som der delen’) op Gebreken wordt getoetst. Er is pas sprake van Acceptatie na het succesvol doorlopen van de integrale Acceptatieprocedure.  </w:t>
      </w:r>
    </w:p>
    <w:p w14:paraId="0707BE02" w14:textId="5F2CC695" w:rsidR="009C405E" w:rsidRDefault="0067036B" w:rsidP="001260A1">
      <w:pPr>
        <w:pStyle w:val="Lijstalinea"/>
        <w:numPr>
          <w:ilvl w:val="0"/>
          <w:numId w:val="41"/>
        </w:numPr>
        <w:ind w:hanging="720"/>
      </w:pPr>
      <w:r>
        <w:lastRenderedPageBreak/>
        <w:t xml:space="preserve">Acceptatie </w:t>
      </w:r>
      <w:r>
        <w:tab/>
        <w:t xml:space="preserve">wordt </w:t>
      </w:r>
      <w:r>
        <w:tab/>
        <w:t xml:space="preserve">geacht </w:t>
      </w:r>
      <w:r>
        <w:tab/>
        <w:t xml:space="preserve">te </w:t>
      </w:r>
      <w:r>
        <w:tab/>
        <w:t xml:space="preserve">hebben </w:t>
      </w:r>
      <w:r>
        <w:tab/>
        <w:t xml:space="preserve">plaatsgevonden </w:t>
      </w:r>
      <w:r>
        <w:tab/>
        <w:t xml:space="preserve">indien </w:t>
      </w:r>
      <w:r>
        <w:tab/>
        <w:t>er geen Acceptatieprocedure is afgesproken noch heeft plaatsgevonden en Cocensus de ICT</w:t>
      </w:r>
      <w:r w:rsidR="00A13786">
        <w:t xml:space="preserve"> </w:t>
      </w:r>
      <w:r>
        <w:t xml:space="preserve">Prestatie voor productieve doeleinden in gebruik heeft genomen binnen zijn organisatie.  </w:t>
      </w:r>
    </w:p>
    <w:p w14:paraId="156D4F85" w14:textId="77777777" w:rsidR="0067036B" w:rsidRPr="0067036B" w:rsidRDefault="0067036B" w:rsidP="0067036B">
      <w:pPr>
        <w:pStyle w:val="Geenafstand"/>
      </w:pPr>
    </w:p>
    <w:p w14:paraId="380C848C" w14:textId="136F8219" w:rsidR="00810E76" w:rsidRDefault="00810E76" w:rsidP="009C405E">
      <w:pPr>
        <w:pStyle w:val="Kop2"/>
      </w:pPr>
      <w:bookmarkStart w:id="10" w:name="_Toc170821977"/>
      <w:r>
        <w:t>Artikel 10. Onderhoud en ondersteuning</w:t>
      </w:r>
      <w:bookmarkEnd w:id="10"/>
    </w:p>
    <w:p w14:paraId="3307E3E1" w14:textId="46B9FACF" w:rsidR="00A13786" w:rsidRDefault="00A13786" w:rsidP="001260A1">
      <w:pPr>
        <w:pStyle w:val="Lijstalinea"/>
        <w:numPr>
          <w:ilvl w:val="0"/>
          <w:numId w:val="42"/>
        </w:numPr>
        <w:ind w:hanging="720"/>
      </w:pPr>
      <w:r>
        <w:t xml:space="preserve">Tenzij anders overeengekomen, verricht Leverancier Onderhoud aan de ICT Prestatie tegen de in de Overeenkomst beschreven vergoeding. Het Onderhoud gaat in vanaf de Acceptatie van (het betreffende deel van) de ICT Prestatie.  </w:t>
      </w:r>
    </w:p>
    <w:p w14:paraId="50BE0AF9" w14:textId="52D619EF" w:rsidR="00A13786" w:rsidRDefault="00A13786" w:rsidP="001260A1">
      <w:pPr>
        <w:pStyle w:val="Lijstalinea"/>
        <w:numPr>
          <w:ilvl w:val="0"/>
          <w:numId w:val="42"/>
        </w:numPr>
        <w:ind w:hanging="720"/>
      </w:pPr>
      <w:r>
        <w:t>De hierna te beschrijven voorwaarden gelden als (minimum) voorwaarden voor Onderhoud, tenzij hiervan in de Overeenkomst/SLA is afgeweken.</w:t>
      </w:r>
    </w:p>
    <w:p w14:paraId="25B7E34D" w14:textId="53207A54" w:rsidR="00A13786" w:rsidRDefault="00A13786" w:rsidP="001260A1">
      <w:pPr>
        <w:pStyle w:val="Lijstalinea"/>
        <w:numPr>
          <w:ilvl w:val="0"/>
          <w:numId w:val="42"/>
        </w:numPr>
        <w:ind w:hanging="720"/>
      </w:pPr>
      <w:r>
        <w:t xml:space="preserve">Het Onderhoud omvat, tenzij anders overeengekomen, ten minste de volgende diensten:  </w:t>
      </w:r>
    </w:p>
    <w:p w14:paraId="551D023A" w14:textId="349C7764" w:rsidR="00A13786" w:rsidRDefault="00A13786" w:rsidP="00835F8F">
      <w:pPr>
        <w:pStyle w:val="Lijstalinea"/>
        <w:numPr>
          <w:ilvl w:val="0"/>
          <w:numId w:val="12"/>
        </w:numPr>
      </w:pPr>
      <w:r>
        <w:t>Correctief Onderhoud;</w:t>
      </w:r>
    </w:p>
    <w:p w14:paraId="31E7AD73" w14:textId="77777777" w:rsidR="00A13786" w:rsidRDefault="00A13786" w:rsidP="00835F8F">
      <w:pPr>
        <w:pStyle w:val="Lijstalinea"/>
        <w:numPr>
          <w:ilvl w:val="0"/>
          <w:numId w:val="12"/>
        </w:numPr>
      </w:pPr>
      <w:r>
        <w:t>Preventief Onderhoud;</w:t>
      </w:r>
    </w:p>
    <w:p w14:paraId="5A4CCC9B" w14:textId="77777777" w:rsidR="00A13786" w:rsidRDefault="00A13786" w:rsidP="00835F8F">
      <w:pPr>
        <w:pStyle w:val="Lijstalinea"/>
        <w:numPr>
          <w:ilvl w:val="0"/>
          <w:numId w:val="12"/>
        </w:numPr>
      </w:pPr>
      <w:r>
        <w:t>Innovatief Onderhoud;</w:t>
      </w:r>
    </w:p>
    <w:p w14:paraId="5E4E9008" w14:textId="77777777" w:rsidR="00A13786" w:rsidRDefault="00A13786" w:rsidP="00835F8F">
      <w:pPr>
        <w:pStyle w:val="Lijstalinea"/>
        <w:numPr>
          <w:ilvl w:val="0"/>
          <w:numId w:val="12"/>
        </w:numPr>
      </w:pPr>
      <w:r>
        <w:t xml:space="preserve">Gebruikersondersteuning. </w:t>
      </w:r>
    </w:p>
    <w:p w14:paraId="1A97C995" w14:textId="0BE63050" w:rsidR="00A13786" w:rsidRDefault="00A13786" w:rsidP="001260A1">
      <w:pPr>
        <w:pStyle w:val="Lijstalinea"/>
        <w:numPr>
          <w:ilvl w:val="0"/>
          <w:numId w:val="42"/>
        </w:numPr>
        <w:ind w:hanging="720"/>
      </w:pPr>
      <w:r>
        <w:t xml:space="preserve">Het moment van het verrichten van Onderhoud wordt in onderling overleg bepaald. Uitgangspunt daarbij is dat Onderhoud op zodanige wijze plaatsvindt dat dit minst verstorend is voor de bedrijfsprocessen van Cocensus. Onderhoud dat verstorend is of kan werken voor de bedrijfsprocessen van Cocensus wordt bovendien tijdig vooraf aangekondigd.  </w:t>
      </w:r>
    </w:p>
    <w:p w14:paraId="4C1D0CFB" w14:textId="77777777" w:rsidR="00A13786" w:rsidRDefault="00A13786" w:rsidP="00A13786">
      <w:r>
        <w:t xml:space="preserve"> </w:t>
      </w:r>
    </w:p>
    <w:p w14:paraId="1187C756" w14:textId="77777777" w:rsidR="00A13786" w:rsidRPr="00A13786" w:rsidRDefault="00A13786" w:rsidP="00A13786">
      <w:pPr>
        <w:rPr>
          <w:rStyle w:val="Subtielebenadrukking"/>
        </w:rPr>
      </w:pPr>
      <w:r w:rsidRPr="00A13786">
        <w:rPr>
          <w:rStyle w:val="Subtielebenadrukking"/>
        </w:rPr>
        <w:t xml:space="preserve">Bereikbaarheid  </w:t>
      </w:r>
    </w:p>
    <w:p w14:paraId="3CD623A4" w14:textId="771673EC" w:rsidR="00A13786" w:rsidRDefault="00A13786" w:rsidP="001260A1">
      <w:pPr>
        <w:pStyle w:val="Lijstalinea"/>
        <w:numPr>
          <w:ilvl w:val="0"/>
          <w:numId w:val="42"/>
        </w:numPr>
        <w:ind w:hanging="720"/>
      </w:pPr>
      <w:r>
        <w:t xml:space="preserve">Leverancier is in het kader van Onderhoud ieder geval bereikbaar op werkdagen tussen 08.00-18.00 uur.  </w:t>
      </w:r>
    </w:p>
    <w:p w14:paraId="5D58B949" w14:textId="6DB0F881" w:rsidR="00973A05" w:rsidRDefault="00973A05" w:rsidP="001260A1">
      <w:pPr>
        <w:pStyle w:val="Lijstalinea"/>
        <w:numPr>
          <w:ilvl w:val="0"/>
          <w:numId w:val="42"/>
        </w:numPr>
        <w:ind w:hanging="720"/>
      </w:pPr>
      <w:r>
        <w:t>Bij Leverancier kunnen zowel Gebreken als andere storingen worden gemeld.</w:t>
      </w:r>
    </w:p>
    <w:p w14:paraId="4E0771F0" w14:textId="7D99278D" w:rsidR="00973A05" w:rsidRDefault="00973A05" w:rsidP="001260A1">
      <w:pPr>
        <w:pStyle w:val="Lijstalinea"/>
        <w:numPr>
          <w:ilvl w:val="0"/>
          <w:numId w:val="42"/>
        </w:numPr>
        <w:ind w:hanging="720"/>
      </w:pPr>
      <w:r>
        <w:t>Onder gebruikersondersteuning wordt in ieder geval verstaan het beantwoorden van vragen in verband met het Overeengekomen gebruik.</w:t>
      </w:r>
    </w:p>
    <w:p w14:paraId="45FC02B9" w14:textId="77777777" w:rsidR="00973A05" w:rsidRPr="00973A05" w:rsidRDefault="00973A05" w:rsidP="00973A05">
      <w:pPr>
        <w:pStyle w:val="Geenafstand"/>
      </w:pPr>
    </w:p>
    <w:p w14:paraId="7FDBC308" w14:textId="77777777" w:rsidR="00A13786" w:rsidRPr="00973A05" w:rsidRDefault="00A13786" w:rsidP="00A13786">
      <w:pPr>
        <w:rPr>
          <w:rStyle w:val="Subtielebenadrukking"/>
        </w:rPr>
      </w:pPr>
      <w:r w:rsidRPr="00973A05">
        <w:rPr>
          <w:rStyle w:val="Subtielebenadrukking"/>
        </w:rPr>
        <w:t xml:space="preserve">Servicelevel agreement  </w:t>
      </w:r>
    </w:p>
    <w:p w14:paraId="27074BAF" w14:textId="42A0A38A" w:rsidR="00A13786" w:rsidRDefault="00973A05" w:rsidP="001260A1">
      <w:pPr>
        <w:pStyle w:val="Lijstalinea"/>
        <w:numPr>
          <w:ilvl w:val="0"/>
          <w:numId w:val="42"/>
        </w:numPr>
        <w:ind w:hanging="720"/>
      </w:pPr>
      <w:r>
        <w:t>Le</w:t>
      </w:r>
      <w:r w:rsidR="00A13786">
        <w:t xml:space="preserve">verancier verklaart zich bereid om – indien en voor zover zulks niet reeds geregeld is in de Overeenkomst – op eerste verzoek van Cocensus een of meer servicelevel </w:t>
      </w:r>
      <w:proofErr w:type="spellStart"/>
      <w:r w:rsidR="00A13786">
        <w:t>agreements</w:t>
      </w:r>
      <w:proofErr w:type="spellEnd"/>
      <w:r w:rsidR="00A13786">
        <w:t xml:space="preserve"> (</w:t>
      </w:r>
      <w:proofErr w:type="spellStart"/>
      <w:r w:rsidR="00A13786">
        <w:t>SLA’s</w:t>
      </w:r>
      <w:proofErr w:type="spellEnd"/>
      <w:r w:rsidR="00A13786">
        <w:t xml:space="preserve">) te sluiten, waarin concrete Service Levels ter zake van het in artikel 8.3 bedoelde Onderhoud worden vastgelegd en waarin maatregelen zijn opgenomen ter zake van het al dan niet halen van de afgesproken Service Levels.  </w:t>
      </w:r>
    </w:p>
    <w:p w14:paraId="5DEF40A7" w14:textId="6B4BF322" w:rsidR="00A13786" w:rsidRDefault="00A13786" w:rsidP="001260A1">
      <w:pPr>
        <w:pStyle w:val="Lijstalinea"/>
        <w:numPr>
          <w:ilvl w:val="0"/>
          <w:numId w:val="42"/>
        </w:numPr>
        <w:ind w:hanging="720"/>
      </w:pPr>
      <w:r>
        <w:t xml:space="preserve">De gevolgen van het niet halen van Service Levels worden in de Overeenkomst/SLA geregeld, met dien verstande dat (gedeeltelijke) ontbinding van de Overeenkomst en/of de SLA(‘s) in ieder geval mogelijk is bij het meerdere meetperiodes achtereenvolgens niet halen van dezelfde Service Levels. Eventueel in de SLA bedongen maatregelen laten de overige rechten van Cocensus onverlet, waaronder begrepen het recht om naast de maatregel de door hem geleden schade te verhalen. Betaalde sancties (als onderdeel van de afgesproken maatregelen) worden in mindering gebracht op de eventueel te betalen schadevergoeding.  </w:t>
      </w:r>
    </w:p>
    <w:p w14:paraId="3E903CD5" w14:textId="4FE789E6" w:rsidR="00A13786" w:rsidRDefault="00A13786" w:rsidP="001260A1">
      <w:pPr>
        <w:pStyle w:val="Lijstalinea"/>
        <w:numPr>
          <w:ilvl w:val="0"/>
          <w:numId w:val="42"/>
        </w:numPr>
        <w:ind w:hanging="720"/>
      </w:pPr>
      <w:r>
        <w:t xml:space="preserve">Indien en voor zover Leverancier bewijst dat een Gebrek niet aan hem toerekenbaar is, is hij niet verplicht tot herstel daarvan. Indien Cocensus niettemin opdracht geeft tot voornoemd herstel, is Leverancier gerechtigd de kosten gemoeid met het herstel separaat door te berekenen.  </w:t>
      </w:r>
    </w:p>
    <w:p w14:paraId="3E7A7C03" w14:textId="77777777" w:rsidR="00A13786" w:rsidRDefault="00A13786" w:rsidP="00A13786">
      <w:r>
        <w:t xml:space="preserve"> </w:t>
      </w:r>
    </w:p>
    <w:p w14:paraId="07C969C0" w14:textId="77777777" w:rsidR="00973A05" w:rsidRDefault="00973A05">
      <w:pPr>
        <w:spacing w:after="160"/>
        <w:jc w:val="left"/>
      </w:pPr>
      <w:r>
        <w:br w:type="page"/>
      </w:r>
    </w:p>
    <w:p w14:paraId="7BF4679D" w14:textId="7C23E306" w:rsidR="00A13786" w:rsidRPr="00973A05" w:rsidRDefault="00A13786" w:rsidP="00A13786">
      <w:pPr>
        <w:rPr>
          <w:rStyle w:val="Subtielebenadrukking"/>
        </w:rPr>
      </w:pPr>
      <w:r w:rsidRPr="00973A05">
        <w:rPr>
          <w:rStyle w:val="Subtielebenadrukking"/>
        </w:rPr>
        <w:lastRenderedPageBreak/>
        <w:t xml:space="preserve">Preventief en Innovatief Onderhoud  </w:t>
      </w:r>
    </w:p>
    <w:p w14:paraId="7BD12875" w14:textId="7A9BA686" w:rsidR="00A13786" w:rsidRDefault="00A13786" w:rsidP="00FA7A44">
      <w:pPr>
        <w:pStyle w:val="Lijstalinea"/>
        <w:numPr>
          <w:ilvl w:val="0"/>
          <w:numId w:val="42"/>
        </w:numPr>
        <w:ind w:hanging="720"/>
      </w:pPr>
      <w:r>
        <w:t xml:space="preserve">In het kader van Preventief en/of Innovatief Onderhoud garandeert Leverancier ten minste:  </w:t>
      </w:r>
    </w:p>
    <w:p w14:paraId="220A0FBC" w14:textId="76B65C4C" w:rsidR="00A13786" w:rsidRDefault="00A13786" w:rsidP="00835F8F">
      <w:pPr>
        <w:pStyle w:val="Lijstalinea"/>
        <w:numPr>
          <w:ilvl w:val="0"/>
          <w:numId w:val="13"/>
        </w:numPr>
      </w:pPr>
      <w:r>
        <w:t xml:space="preserve">dat de ICT Prestatie steeds tijdig zal blijven voldoen aan de relevante Wet- en regelgeving;  </w:t>
      </w:r>
    </w:p>
    <w:p w14:paraId="770A6341" w14:textId="4CFFD3B5" w:rsidR="00A13786" w:rsidRDefault="00A13786" w:rsidP="00835F8F">
      <w:pPr>
        <w:pStyle w:val="Lijstalinea"/>
        <w:numPr>
          <w:ilvl w:val="0"/>
          <w:numId w:val="13"/>
        </w:numPr>
      </w:pPr>
      <w:r>
        <w:t xml:space="preserve">dat de ICT Prestatie steeds tijdig geschikt zal blijven voor gegevensuitwisseling met de overige relevante onderdelen van het Applicatielandschap (voor zover bekend bij Leverancier) en in dat kader aan de overeengekomen Interoperabiliteitseisen zal blijven voldoen;  </w:t>
      </w:r>
    </w:p>
    <w:p w14:paraId="296BB03A" w14:textId="268A9773" w:rsidR="00973A05" w:rsidRDefault="00973A05" w:rsidP="00835F8F">
      <w:pPr>
        <w:pStyle w:val="Lijstalinea"/>
        <w:numPr>
          <w:ilvl w:val="0"/>
          <w:numId w:val="13"/>
        </w:numPr>
      </w:pPr>
      <w:r w:rsidRPr="00973A05">
        <w:t>dat eventuele door de NCSC of anderszins publiekelijk uitgebrachte veiligheidsadviezen die (mede) zien op de ICT Prestatie zo spoedig mogelijk worden</w:t>
      </w:r>
      <w:r>
        <w:t xml:space="preserve"> </w:t>
      </w:r>
      <w:r w:rsidRPr="00973A05">
        <w:t>opgevolgd en het risico op misbruik door het tijdig uitbrengen van Updates en/of</w:t>
      </w:r>
      <w:r>
        <w:t xml:space="preserve"> </w:t>
      </w:r>
      <w:r w:rsidRPr="00973A05">
        <w:t>Upgrades of anderszins zo spoedig mogelijk zal worden gemitigeerd;</w:t>
      </w:r>
    </w:p>
    <w:p w14:paraId="53BD7F19" w14:textId="77777777" w:rsidR="00973A05" w:rsidRDefault="00A13786" w:rsidP="00835F8F">
      <w:pPr>
        <w:pStyle w:val="Lijstalinea"/>
        <w:numPr>
          <w:ilvl w:val="0"/>
          <w:numId w:val="13"/>
        </w:numPr>
      </w:pPr>
      <w:r>
        <w:t xml:space="preserve">dat de ICT Prestatie door middel van het tijdig uitbrengen van Updates en/of Upgrades steeds tijdig zal blijven voldoen aan nieuwe versies van de Gemeentelijke ICT-kwaliteitsnormen die in de Overeenkomst als vereiste normen zijn gespecificeerd;  </w:t>
      </w:r>
    </w:p>
    <w:p w14:paraId="648EAB26" w14:textId="0E5149A1" w:rsidR="00A13786" w:rsidRDefault="00A13786" w:rsidP="00835F8F">
      <w:pPr>
        <w:pStyle w:val="Lijstalinea"/>
        <w:numPr>
          <w:ilvl w:val="0"/>
          <w:numId w:val="13"/>
        </w:numPr>
      </w:pPr>
      <w:r>
        <w:t xml:space="preserve">dat bij het uitbrengen van Updates en/of Upgrades de performance van de ICT Prestatie ten minste gelijk blijft en dat de ICT Prestatie blijft voldoen aan het Overeengekomen gebruik.  </w:t>
      </w:r>
    </w:p>
    <w:p w14:paraId="5048B86E" w14:textId="200816A8" w:rsidR="00A13786" w:rsidRDefault="008D7E27" w:rsidP="00FA7A44">
      <w:pPr>
        <w:pStyle w:val="Lijstalinea"/>
        <w:numPr>
          <w:ilvl w:val="0"/>
          <w:numId w:val="42"/>
        </w:numPr>
        <w:ind w:hanging="720"/>
      </w:pPr>
      <w:r>
        <w:t>O</w:t>
      </w:r>
      <w:r w:rsidR="00A13786">
        <w:t xml:space="preserve">p verzoek van Cocensus verzorgt Leverancier de Implementatie van Updates en Upgrades, tegen een nader overeen te komen vergoeding. De bepalingen omtrent Implementatie en Acceptatie zijn in dat geval van overeenkomstige toepassing, met dien verstande dat bij Implementatie van een Update in beginsel geen Acceptatieprocedure zal plaatsvinden.  </w:t>
      </w:r>
    </w:p>
    <w:p w14:paraId="10D835D2" w14:textId="14A7B1C3" w:rsidR="00A13786" w:rsidRDefault="00A13786" w:rsidP="00FA7A44">
      <w:pPr>
        <w:pStyle w:val="Lijstalinea"/>
        <w:numPr>
          <w:ilvl w:val="0"/>
          <w:numId w:val="42"/>
        </w:numPr>
        <w:ind w:hanging="720"/>
      </w:pPr>
      <w:r>
        <w:t xml:space="preserve">Cocensus is – </w:t>
      </w:r>
      <w:r w:rsidR="008D7E27">
        <w:t xml:space="preserve">behoudens in de situatie als bedoeld in </w:t>
      </w:r>
      <w:r w:rsidR="008D7E27" w:rsidRPr="00BB5D3D">
        <w:t>artikel 34.3</w:t>
      </w:r>
      <w:r w:rsidR="008D7E27">
        <w:t xml:space="preserve"> (generieke Dienstverlening op Afstand) – gerechtigd het gebruik en/of de Implementatie van Updates en Upgrades te weigeren, zonder dat dit afbreuk doet aan het door Leverancier te verlenen Onderhoud, met dien verstande dat:</w:t>
      </w:r>
    </w:p>
    <w:p w14:paraId="5195754E" w14:textId="5DF76542" w:rsidR="00A13786" w:rsidRDefault="00A13786" w:rsidP="00835F8F">
      <w:pPr>
        <w:pStyle w:val="Lijstalinea"/>
        <w:numPr>
          <w:ilvl w:val="0"/>
          <w:numId w:val="14"/>
        </w:numPr>
      </w:pPr>
      <w:r>
        <w:t xml:space="preserve">er geen sprake is van een tekortkoming van Leverancier in het kader van Onderhoud indien een bepaald Gebrek in een Update en/of Upgrade is verholpen en Cocensus de ingebruikname van die Update of Upgrade weigert;  </w:t>
      </w:r>
    </w:p>
    <w:p w14:paraId="6DC21E21" w14:textId="76F4751B" w:rsidR="00A13786" w:rsidRDefault="00A13786" w:rsidP="00835F8F">
      <w:pPr>
        <w:pStyle w:val="Lijstalinea"/>
        <w:numPr>
          <w:ilvl w:val="0"/>
          <w:numId w:val="14"/>
        </w:numPr>
      </w:pPr>
      <w:r>
        <w:t xml:space="preserve">Cocensus maximaal 24 maanden mag achterlopen in het in gebruik nemen van Update en/of Upgrade, bij gebreke waarvan Leverancier na het verstrijken van die periode gerechtigd is de aantoonbare meerkosten voor het blijvend moeten verlenen van Onderhoud op (het betreffende onderdeel van) de door Cocensus gebruikte ICT Prestatie in rekening te brengen.  </w:t>
      </w:r>
    </w:p>
    <w:p w14:paraId="4B0ACE4D" w14:textId="77777777" w:rsidR="00A13786" w:rsidRDefault="00A13786" w:rsidP="00A13786">
      <w:r>
        <w:t xml:space="preserve"> </w:t>
      </w:r>
    </w:p>
    <w:p w14:paraId="7899329E" w14:textId="77777777" w:rsidR="00A13786" w:rsidRPr="008D7E27" w:rsidRDefault="00A13786" w:rsidP="00A13786">
      <w:pPr>
        <w:rPr>
          <w:rStyle w:val="Subtielebenadrukking"/>
        </w:rPr>
      </w:pPr>
      <w:r w:rsidRPr="008D7E27">
        <w:rPr>
          <w:rStyle w:val="Subtielebenadrukking"/>
        </w:rPr>
        <w:t xml:space="preserve">Rapportage en controle  </w:t>
      </w:r>
    </w:p>
    <w:p w14:paraId="102D88F1" w14:textId="0B1BDEC2" w:rsidR="00A13786" w:rsidRDefault="00A13786" w:rsidP="00FA7A44">
      <w:pPr>
        <w:pStyle w:val="Lijstalinea"/>
        <w:numPr>
          <w:ilvl w:val="0"/>
          <w:numId w:val="42"/>
        </w:numPr>
        <w:ind w:hanging="720"/>
      </w:pPr>
      <w:r>
        <w:t xml:space="preserve">Leverancier zal periodiek aan Cocensus rapport uitbrengen over de nakoming door hem van de overeengekomen Service Levels, waaronder in ieder geval wordt verstaan de beschikbaarheid van de ICT Prestatie en het niveau van de diensten, waaronder het Onderhoud van de ICT Prestatie alsmede de planning van de </w:t>
      </w:r>
      <w:proofErr w:type="spellStart"/>
      <w:r>
        <w:t>Roadmap</w:t>
      </w:r>
      <w:proofErr w:type="spellEnd"/>
      <w:r>
        <w:t xml:space="preserve">. De inhoud en frequentie van deze rapportage is nader omschreven in de SLA.  </w:t>
      </w:r>
    </w:p>
    <w:p w14:paraId="3DEB4205" w14:textId="3DF81033" w:rsidR="00A13786" w:rsidRDefault="00A13786" w:rsidP="00FA7A44">
      <w:pPr>
        <w:pStyle w:val="Lijstalinea"/>
        <w:numPr>
          <w:ilvl w:val="0"/>
          <w:numId w:val="42"/>
        </w:numPr>
        <w:ind w:hanging="720"/>
      </w:pPr>
      <w:r>
        <w:t xml:space="preserve">Na ontvangst van het rapport zal door Cocensus worden vastgesteld of Leverancier zijn verplichtingen uit hoofde van het Onderhoud, waaronder de door hem gegarandeerde Service Levels, heeft gehaald, al dan niet door inschakeling van een derde </w:t>
      </w:r>
      <w:r w:rsidRPr="00E03C7D">
        <w:t>overeenkomstig artikel 2</w:t>
      </w:r>
      <w:r w:rsidR="008D7E27" w:rsidRPr="00E03C7D">
        <w:t>5</w:t>
      </w:r>
      <w:r w:rsidRPr="00E03C7D">
        <w:t>.</w:t>
      </w:r>
      <w:r>
        <w:t xml:space="preserve">  </w:t>
      </w:r>
    </w:p>
    <w:p w14:paraId="055083B3" w14:textId="77777777" w:rsidR="00A13786" w:rsidRDefault="00A13786" w:rsidP="00A13786">
      <w:r>
        <w:t xml:space="preserve"> </w:t>
      </w:r>
    </w:p>
    <w:p w14:paraId="1CBDBDF6" w14:textId="77777777" w:rsidR="009B6FF2" w:rsidRDefault="009B6FF2">
      <w:pPr>
        <w:spacing w:after="160"/>
        <w:jc w:val="left"/>
        <w:rPr>
          <w:rStyle w:val="Subtielebenadrukking"/>
        </w:rPr>
      </w:pPr>
      <w:r>
        <w:rPr>
          <w:rStyle w:val="Subtielebenadrukking"/>
        </w:rPr>
        <w:br w:type="page"/>
      </w:r>
    </w:p>
    <w:p w14:paraId="38DD553F" w14:textId="1217239B" w:rsidR="008D7E27" w:rsidRDefault="008D7E27" w:rsidP="008D7E27">
      <w:pPr>
        <w:rPr>
          <w:rStyle w:val="Subtielebenadrukking"/>
        </w:rPr>
      </w:pPr>
      <w:r>
        <w:rPr>
          <w:rStyle w:val="Subtielebenadrukking"/>
        </w:rPr>
        <w:lastRenderedPageBreak/>
        <w:t xml:space="preserve">Onderhoud </w:t>
      </w:r>
      <w:proofErr w:type="spellStart"/>
      <w:r>
        <w:rPr>
          <w:rStyle w:val="Subtielebenadrukking"/>
        </w:rPr>
        <w:t>Derdenprogrammatuur</w:t>
      </w:r>
      <w:proofErr w:type="spellEnd"/>
    </w:p>
    <w:p w14:paraId="4DC6EFA6" w14:textId="7FE18EC5" w:rsidR="009B6FF2" w:rsidRDefault="008D7E27" w:rsidP="00FA7A44">
      <w:pPr>
        <w:pStyle w:val="Lijstalinea"/>
        <w:numPr>
          <w:ilvl w:val="0"/>
          <w:numId w:val="42"/>
        </w:numPr>
        <w:ind w:hanging="720"/>
      </w:pPr>
      <w:r>
        <w:t xml:space="preserve">Op het Onderhoud van </w:t>
      </w:r>
      <w:proofErr w:type="spellStart"/>
      <w:r>
        <w:t>Derdenprogrammatuur</w:t>
      </w:r>
      <w:proofErr w:type="spellEnd"/>
      <w:r>
        <w:t xml:space="preserve"> zijn in afwijking van de voorgaande leden van dit artikel de eventueel overeenkomstig </w:t>
      </w:r>
      <w:r w:rsidRPr="001A4F89">
        <w:t>artikel 22</w:t>
      </w:r>
      <w:r>
        <w:t xml:space="preserve"> kenbaar gemaakte voorwaarden van toepassing.</w:t>
      </w:r>
    </w:p>
    <w:p w14:paraId="10E01491" w14:textId="77777777" w:rsidR="00994CA1" w:rsidRDefault="00994CA1" w:rsidP="009B6FF2">
      <w:pPr>
        <w:ind w:left="705" w:hanging="705"/>
      </w:pPr>
    </w:p>
    <w:p w14:paraId="7CD9213F" w14:textId="00607E76" w:rsidR="00A13786" w:rsidRPr="00E40A96" w:rsidRDefault="00A13786" w:rsidP="009B6FF2">
      <w:pPr>
        <w:ind w:left="705" w:hanging="705"/>
        <w:rPr>
          <w:rStyle w:val="Subtielebenadrukking"/>
        </w:rPr>
      </w:pPr>
      <w:r w:rsidRPr="00E40A96">
        <w:rPr>
          <w:rStyle w:val="Subtielebenadrukking"/>
        </w:rPr>
        <w:t xml:space="preserve">Latere </w:t>
      </w:r>
      <w:r w:rsidR="00E40A96" w:rsidRPr="00E40A96">
        <w:rPr>
          <w:rStyle w:val="Subtielebenadrukking"/>
        </w:rPr>
        <w:t>SLA</w:t>
      </w:r>
      <w:r w:rsidRPr="00E40A96">
        <w:rPr>
          <w:rStyle w:val="Subtielebenadrukking"/>
        </w:rPr>
        <w:t xml:space="preserve">  </w:t>
      </w:r>
    </w:p>
    <w:p w14:paraId="5A5174EB" w14:textId="57B55BB3" w:rsidR="009C405E" w:rsidRDefault="00E40A96" w:rsidP="00FA7A44">
      <w:pPr>
        <w:pStyle w:val="Lijstalinea"/>
        <w:numPr>
          <w:ilvl w:val="0"/>
          <w:numId w:val="42"/>
        </w:numPr>
        <w:ind w:hanging="720"/>
      </w:pPr>
      <w:r>
        <w:t xml:space="preserve">Leverancier verklaart zich reeds nu voor alsdan bereid om, voor zover oorspronkelijk is overeengekomen dat Leverancier geen of slechts onderdelen van het in lid 3 bedoelde Onderhoud verricht, op eerste verzoek van </w:t>
      </w:r>
      <w:r w:rsidR="009710CB">
        <w:t>Cocensus</w:t>
      </w:r>
      <w:r>
        <w:t xml:space="preserve"> alsnog in overleg te treden om te komen tot een Service Level Agreement (SLA).</w:t>
      </w:r>
    </w:p>
    <w:p w14:paraId="0131217E" w14:textId="77777777" w:rsidR="00E40A96" w:rsidRPr="00E40A96" w:rsidRDefault="00E40A96" w:rsidP="00E40A96">
      <w:pPr>
        <w:pStyle w:val="Geenafstand"/>
      </w:pPr>
    </w:p>
    <w:p w14:paraId="5345D2BD" w14:textId="47DC7238" w:rsidR="00810E76" w:rsidRDefault="00810E76" w:rsidP="009C405E">
      <w:pPr>
        <w:pStyle w:val="Kop2"/>
      </w:pPr>
      <w:bookmarkStart w:id="11" w:name="_Toc170821978"/>
      <w:r>
        <w:t>Artikel 11. Vergoeding, facturatie en betaling</w:t>
      </w:r>
      <w:bookmarkEnd w:id="11"/>
    </w:p>
    <w:p w14:paraId="65AEDE5E" w14:textId="39D3332E" w:rsidR="00E40A96" w:rsidRDefault="00E40A96" w:rsidP="00614A44">
      <w:pPr>
        <w:pStyle w:val="Lijstalinea"/>
        <w:numPr>
          <w:ilvl w:val="0"/>
          <w:numId w:val="43"/>
        </w:numPr>
        <w:ind w:hanging="720"/>
      </w:pPr>
      <w:r>
        <w:t xml:space="preserve">De door Cocensus ten behoeve van de ICT Prestatie aan Leverancier te betalen vergoedingen zijn vastgelegd in de Overeenkomst.  </w:t>
      </w:r>
    </w:p>
    <w:p w14:paraId="53E7B2C8" w14:textId="3DF69B2C" w:rsidR="00E40A96" w:rsidRDefault="00E40A96" w:rsidP="00614A44">
      <w:pPr>
        <w:pStyle w:val="Lijstalinea"/>
        <w:numPr>
          <w:ilvl w:val="0"/>
          <w:numId w:val="43"/>
        </w:numPr>
        <w:ind w:hanging="720"/>
      </w:pPr>
      <w:r>
        <w:t xml:space="preserve">De facturering van de vergoedingen vindt, tenzij anders overeengekomen, als volgt plaats:  </w:t>
      </w:r>
    </w:p>
    <w:p w14:paraId="06300719" w14:textId="77777777" w:rsidR="00E40A96" w:rsidRDefault="00E40A96" w:rsidP="00835F8F">
      <w:pPr>
        <w:pStyle w:val="Lijstalinea"/>
        <w:numPr>
          <w:ilvl w:val="0"/>
          <w:numId w:val="15"/>
        </w:numPr>
      </w:pPr>
      <w:r>
        <w:t>Implementatie- of ontwikkelingskosten: van de totale vergoeding is 30% eerst opeisbaar na integrale Acceptatie, over de resterende 70% kunnen in de Overeenkomst nadere afspraken worden gemaakt;</w:t>
      </w:r>
    </w:p>
    <w:p w14:paraId="3F84D44F" w14:textId="4223D54A" w:rsidR="00E40A96" w:rsidRDefault="00E40A96" w:rsidP="00835F8F">
      <w:pPr>
        <w:pStyle w:val="Lijstalinea"/>
        <w:numPr>
          <w:ilvl w:val="0"/>
          <w:numId w:val="15"/>
        </w:numPr>
      </w:pPr>
      <w:r>
        <w:t xml:space="preserve">De kosten van de Gebruiksrechten voor Programmatuur:  (1) voor zover het betreft </w:t>
      </w:r>
      <w:proofErr w:type="spellStart"/>
      <w:r>
        <w:t>Derdenprogrammatuur</w:t>
      </w:r>
      <w:proofErr w:type="spellEnd"/>
      <w:r>
        <w:t xml:space="preserve">: 100% bij levering;  (2) voor zover hetgeen </w:t>
      </w:r>
      <w:proofErr w:type="spellStart"/>
      <w:r>
        <w:t>Derdenprogrammatuur</w:t>
      </w:r>
      <w:proofErr w:type="spellEnd"/>
      <w:r>
        <w:t xml:space="preserve"> betreft: 70% bij ingebruikname voor productieve doeleinden en 30% na integrale Acceptatie;  </w:t>
      </w:r>
    </w:p>
    <w:p w14:paraId="010D8018" w14:textId="77777777" w:rsidR="00631593" w:rsidRDefault="00E40A96" w:rsidP="00835F8F">
      <w:pPr>
        <w:pStyle w:val="Lijstalinea"/>
        <w:numPr>
          <w:ilvl w:val="0"/>
          <w:numId w:val="15"/>
        </w:numPr>
        <w:spacing w:after="9" w:line="268" w:lineRule="auto"/>
      </w:pPr>
      <w:r>
        <w:t xml:space="preserve">De kosten van Onderhoud van de ICT Prestatie:  </w:t>
      </w:r>
      <w:r w:rsidR="00631593">
        <w:t xml:space="preserve">(1) </w:t>
      </w:r>
      <w:r>
        <w:t xml:space="preserve">voor zover het eenmalige vergoedingen betreft: eerst na integrale Acceptatie;  (2) en voor zover het periodieke vergoedingen betreft: periodiek vooraf, voor het eerst na integrale Acceptatie;  </w:t>
      </w:r>
    </w:p>
    <w:p w14:paraId="581E3D33" w14:textId="14B50F02" w:rsidR="00E40A96" w:rsidRDefault="00E40A96" w:rsidP="00835F8F">
      <w:pPr>
        <w:pStyle w:val="Lijstalinea"/>
        <w:numPr>
          <w:ilvl w:val="0"/>
          <w:numId w:val="15"/>
        </w:numPr>
        <w:spacing w:after="9" w:line="268" w:lineRule="auto"/>
      </w:pPr>
      <w:r>
        <w:t xml:space="preserve">Overige zaken en diensten: Facturatie na Acceptatie van de desbetreffende ICT Prestatie, of maandelijks achteraf op basis van werkelijk bestede uren in het geval de dienstverlening op nacalculatiebasis wordt uitgevoerd.  </w:t>
      </w:r>
    </w:p>
    <w:p w14:paraId="1B1EB455" w14:textId="180D1EDB" w:rsidR="00E40A96" w:rsidRDefault="00E40A96" w:rsidP="00614A44">
      <w:pPr>
        <w:pStyle w:val="Lijstalinea"/>
        <w:numPr>
          <w:ilvl w:val="0"/>
          <w:numId w:val="43"/>
        </w:numPr>
        <w:ind w:hanging="720"/>
      </w:pPr>
      <w:r>
        <w:t xml:space="preserve">Een factuur dient te voldoen aan de wettelijke eisen alsmede de eisen die in de Overeenkomst worden gesteld.  </w:t>
      </w:r>
    </w:p>
    <w:p w14:paraId="03F8DC73" w14:textId="104224B0" w:rsidR="00E40A96" w:rsidRDefault="00E40A96" w:rsidP="00614A44">
      <w:pPr>
        <w:pStyle w:val="Lijstalinea"/>
        <w:numPr>
          <w:ilvl w:val="0"/>
          <w:numId w:val="43"/>
        </w:numPr>
        <w:ind w:hanging="720"/>
      </w:pPr>
      <w:r>
        <w:t xml:space="preserve">De betalingstermijn bedraagt 30 dagen na ontvangst factuur, tenzij anders overeengekomen.  </w:t>
      </w:r>
    </w:p>
    <w:p w14:paraId="7D2DEAC3" w14:textId="5E949BD3" w:rsidR="00E40A96" w:rsidRDefault="00E40A96" w:rsidP="00614A44">
      <w:pPr>
        <w:pStyle w:val="Lijstalinea"/>
        <w:numPr>
          <w:ilvl w:val="0"/>
          <w:numId w:val="43"/>
        </w:numPr>
        <w:ind w:hanging="720"/>
      </w:pPr>
      <w:r>
        <w:t xml:space="preserve">Leverancier verzendt de factuur elektronisch overeenkomstig de geldende eisen voor facturatie zoals opgenomen in de Gemeentelijke ICT-kwaliteitsnormen, tenzij anders tussen partijen overeengekomen.  </w:t>
      </w:r>
    </w:p>
    <w:p w14:paraId="65942383" w14:textId="242F74CB" w:rsidR="00E40A96" w:rsidRDefault="00BC7729" w:rsidP="00614A44">
      <w:pPr>
        <w:pStyle w:val="Lijstalinea"/>
        <w:numPr>
          <w:ilvl w:val="0"/>
          <w:numId w:val="43"/>
        </w:numPr>
        <w:ind w:hanging="720"/>
      </w:pPr>
      <w:r>
        <w:t>Jaarlijks per 1 januari kunnen de overeengekomen (jaar)tarieven en doorlopende vergoedingen door Leverancier worden aangepast, mits deze aanpassing minimaal één maand voorafgaand is aangekondigd. Een stijging is gelimiteerd tot maximaal de (eventuele) stijging van het op het moment van aankondiging laatst door het Centraal Bureau voor de Statistiek (CBS) gepubliceerde definitieve prijsindexcijfer dienstenprijzen commerciële dienstverlening en transport (index 2015=100), althans de opvolger daarvan, voor groep J62, althans J6202, over het gehele jaar in vergelijking met het prijsindexcijfer van het jaar daarvoor van diezelfde index.</w:t>
      </w:r>
    </w:p>
    <w:p w14:paraId="08A805B7" w14:textId="2A163FE3" w:rsidR="00E40A96" w:rsidRDefault="00631593" w:rsidP="00614A44">
      <w:pPr>
        <w:pStyle w:val="Lijstalinea"/>
        <w:numPr>
          <w:ilvl w:val="0"/>
          <w:numId w:val="43"/>
        </w:numPr>
        <w:tabs>
          <w:tab w:val="center" w:pos="1368"/>
          <w:tab w:val="center" w:pos="2183"/>
          <w:tab w:val="center" w:pos="2758"/>
          <w:tab w:val="center" w:pos="3744"/>
          <w:tab w:val="center" w:pos="4559"/>
          <w:tab w:val="center" w:pos="5474"/>
          <w:tab w:val="center" w:pos="6786"/>
          <w:tab w:val="center" w:pos="7681"/>
          <w:tab w:val="right" w:pos="8462"/>
        </w:tabs>
        <w:ind w:hanging="720"/>
      </w:pPr>
      <w:r>
        <w:tab/>
      </w:r>
      <w:r w:rsidR="00E40A96">
        <w:t xml:space="preserve">Leverancier is voorts </w:t>
      </w:r>
      <w:r w:rsidR="00E40A96">
        <w:tab/>
        <w:t xml:space="preserve">gerechtigd de </w:t>
      </w:r>
      <w:r w:rsidR="00E40A96">
        <w:tab/>
        <w:t xml:space="preserve">aantoonbare prijsstijging van </w:t>
      </w:r>
      <w:r w:rsidR="00E40A96">
        <w:tab/>
      </w:r>
      <w:proofErr w:type="spellStart"/>
      <w:r w:rsidR="00E40A96">
        <w:t>Derdenprogrammatuur</w:t>
      </w:r>
      <w:proofErr w:type="spellEnd"/>
      <w:r w:rsidR="00E40A96">
        <w:t xml:space="preserve"> per 1</w:t>
      </w:r>
      <w:r>
        <w:t xml:space="preserve"> </w:t>
      </w:r>
      <w:r w:rsidR="00E40A96">
        <w:t>januari door te belasten, mits deze prijsstijging ten tijde van het sluiten van de Overeenkomst nog</w:t>
      </w:r>
      <w:r>
        <w:t xml:space="preserve"> </w:t>
      </w:r>
      <w:r w:rsidR="00E40A96">
        <w:t xml:space="preserve">niet voorzienbaar was. Indien de prijzen van </w:t>
      </w:r>
      <w:proofErr w:type="spellStart"/>
      <w:r w:rsidR="00E40A96">
        <w:t>Derdenprogrammatuur</w:t>
      </w:r>
      <w:proofErr w:type="spellEnd"/>
      <w:r w:rsidR="00E40A96">
        <w:t xml:space="preserve"> gedurende de looptijd van de</w:t>
      </w:r>
      <w:r>
        <w:t xml:space="preserve"> </w:t>
      </w:r>
      <w:r w:rsidR="00E40A96">
        <w:t xml:space="preserve">Overeenkomst dalen, zal Leverancier van </w:t>
      </w:r>
      <w:proofErr w:type="spellStart"/>
      <w:r w:rsidR="00E40A96">
        <w:t>Derdenprogrammatuur</w:t>
      </w:r>
      <w:proofErr w:type="spellEnd"/>
      <w:r w:rsidR="00E40A96">
        <w:t xml:space="preserve"> steeds slechts de actuele</w:t>
      </w:r>
      <w:r>
        <w:t xml:space="preserve"> </w:t>
      </w:r>
      <w:r w:rsidR="00E40A96">
        <w:t xml:space="preserve">(verlaagde) prijs in rekening brengen.  </w:t>
      </w:r>
    </w:p>
    <w:p w14:paraId="30F0050A" w14:textId="2E164D68" w:rsidR="00E40A96" w:rsidRDefault="00E40A96" w:rsidP="00614A44">
      <w:pPr>
        <w:pStyle w:val="Lijstalinea"/>
        <w:numPr>
          <w:ilvl w:val="0"/>
          <w:numId w:val="43"/>
        </w:numPr>
        <w:ind w:hanging="720"/>
      </w:pPr>
      <w:r>
        <w:lastRenderedPageBreak/>
        <w:t xml:space="preserve">Indien en voor zover de vergoeding en/of het aantal Gebruiksrechten voor het gebruik van de ICT Prestatie afhankelijk is gesteld van een aan Cocensus gerelateerd getal dat aan wijziging onderhevig is (zoals inwoneraantal, oppervlakte werkgebied, etc.), dan zal deze vergoeding/het aantal verleende Gebruiksrechten slechts éénmaal per jaar en wel per 1 januari worden bijgesteld.  </w:t>
      </w:r>
    </w:p>
    <w:p w14:paraId="02FE1605" w14:textId="05E628BA" w:rsidR="00E40A96" w:rsidRDefault="00E40A96" w:rsidP="00614A44">
      <w:pPr>
        <w:pStyle w:val="Lijstalinea"/>
        <w:numPr>
          <w:ilvl w:val="0"/>
          <w:numId w:val="43"/>
        </w:numPr>
        <w:ind w:hanging="720"/>
      </w:pPr>
      <w:r>
        <w:t xml:space="preserve">Het bepaalde in dit artikel omtrent </w:t>
      </w:r>
      <w:proofErr w:type="spellStart"/>
      <w:r>
        <w:t>Derdenprogrammatuur</w:t>
      </w:r>
      <w:proofErr w:type="spellEnd"/>
      <w:r>
        <w:t xml:space="preserve"> geldt alleen voor zover Leverancier heeft voldaan aan het </w:t>
      </w:r>
      <w:r w:rsidRPr="00E03C7D">
        <w:t xml:space="preserve">bepaalde in artikel </w:t>
      </w:r>
      <w:r w:rsidR="00BC7729" w:rsidRPr="00E03C7D">
        <w:t>22</w:t>
      </w:r>
      <w:r w:rsidRPr="00E03C7D">
        <w:t>.1.</w:t>
      </w:r>
      <w:r>
        <w:t xml:space="preserve">  </w:t>
      </w:r>
    </w:p>
    <w:p w14:paraId="3946EC28" w14:textId="77777777" w:rsidR="009C405E" w:rsidRPr="009C405E" w:rsidRDefault="009C405E" w:rsidP="009C405E"/>
    <w:p w14:paraId="38B27B5F" w14:textId="0535FFF1" w:rsidR="00810E76" w:rsidRDefault="00810E76" w:rsidP="009C405E">
      <w:pPr>
        <w:pStyle w:val="Kop2"/>
      </w:pPr>
      <w:bookmarkStart w:id="12" w:name="_Toc170821979"/>
      <w:r>
        <w:t>Artikel 12. Garanties</w:t>
      </w:r>
      <w:bookmarkEnd w:id="12"/>
    </w:p>
    <w:p w14:paraId="45B29158" w14:textId="569F5506" w:rsidR="004458E8" w:rsidRDefault="004458E8" w:rsidP="00614A44">
      <w:pPr>
        <w:pStyle w:val="Lijstalinea"/>
        <w:numPr>
          <w:ilvl w:val="0"/>
          <w:numId w:val="44"/>
        </w:numPr>
      </w:pPr>
      <w:r>
        <w:t xml:space="preserve">Leverancier garandeert dat:  </w:t>
      </w:r>
    </w:p>
    <w:p w14:paraId="6E7EC052" w14:textId="1A274077" w:rsidR="004458E8" w:rsidRDefault="004458E8" w:rsidP="00835F8F">
      <w:pPr>
        <w:pStyle w:val="Lijstalinea"/>
        <w:numPr>
          <w:ilvl w:val="0"/>
          <w:numId w:val="16"/>
        </w:numPr>
      </w:pPr>
      <w:r>
        <w:t xml:space="preserve">de ICT Prestatie de overeengekomen eigenschappen zal bevatten en voldoet aan het Overeengekomen gebruik;  </w:t>
      </w:r>
    </w:p>
    <w:p w14:paraId="0FA50473" w14:textId="6EE0CF73" w:rsidR="004458E8" w:rsidRDefault="004458E8" w:rsidP="00835F8F">
      <w:pPr>
        <w:pStyle w:val="Lijstalinea"/>
        <w:numPr>
          <w:ilvl w:val="0"/>
          <w:numId w:val="16"/>
        </w:numPr>
      </w:pPr>
      <w:r>
        <w:t xml:space="preserve">hij alleen Personeel inzet dat beschikt over de overeengekomen dan wel voor het verrichten van de ICT Prestatie benodigde vaardigheden en kwalificaties, rekening houdend met de aard van de te leveren ICT Prestatie en de wijze waarop Leverancier zich als deskundige heeft gepresenteerd. Hij garandeert tevens dat het door hem ingezette personeel voldoet aan de eisen die dienaangaande aan een vergelijkbare dienstverlener als redelijk bekwaam en redelijk handelend vakgenoot mogen worden gesteld;  </w:t>
      </w:r>
    </w:p>
    <w:p w14:paraId="48A87097" w14:textId="418364CA" w:rsidR="004458E8" w:rsidRDefault="004458E8" w:rsidP="00835F8F">
      <w:pPr>
        <w:pStyle w:val="Lijstalinea"/>
        <w:numPr>
          <w:ilvl w:val="0"/>
          <w:numId w:val="16"/>
        </w:numPr>
      </w:pPr>
      <w:r>
        <w:t xml:space="preserve">hij ten minste tot 2 jaar na datum van Acceptatie Onderhoud kan plegen op de ICT Prestatie;  </w:t>
      </w:r>
    </w:p>
    <w:p w14:paraId="32C61873" w14:textId="7AC7B840" w:rsidR="004458E8" w:rsidRDefault="004458E8" w:rsidP="00835F8F">
      <w:pPr>
        <w:pStyle w:val="Lijstalinea"/>
        <w:numPr>
          <w:ilvl w:val="0"/>
          <w:numId w:val="16"/>
        </w:numPr>
      </w:pPr>
      <w:r>
        <w:t xml:space="preserve">de ICT Prestatie geschikt zal zijn voor gebruik in samenhang met het Applicatielandschap (voor zover bij Leverancier bekend of bekend had moeten zijn);  </w:t>
      </w:r>
    </w:p>
    <w:p w14:paraId="25B28BE8" w14:textId="6DD59DB0" w:rsidR="009C405E" w:rsidRDefault="004458E8" w:rsidP="00835F8F">
      <w:pPr>
        <w:pStyle w:val="Lijstalinea"/>
        <w:numPr>
          <w:ilvl w:val="0"/>
          <w:numId w:val="16"/>
        </w:numPr>
      </w:pPr>
      <w:r>
        <w:t xml:space="preserve">de ICT Prestatie voldoet en (bij Onderhoud) zal blijven voldoen aan de relevante wet- en regelgeving en de Gemeentelijke ICT-kwaliteitsnormen.  </w:t>
      </w:r>
    </w:p>
    <w:p w14:paraId="1A2555CA" w14:textId="7AC176A4" w:rsidR="004458E8" w:rsidRDefault="004458E8" w:rsidP="00614A44">
      <w:pPr>
        <w:pStyle w:val="Geenafstand"/>
        <w:numPr>
          <w:ilvl w:val="0"/>
          <w:numId w:val="44"/>
        </w:numPr>
        <w:ind w:left="709" w:hanging="709"/>
      </w:pPr>
      <w:r w:rsidRPr="004458E8">
        <w:t xml:space="preserve">Indien Cocensus tijdens de looptijd van de Overeenkomst op enig tijdstip constateert dat de ICT Prestatie of delen daarvan niet voldoen aan voornoemde garanties, zal Cocensus Leverancier hiervan schriftelijk of per email en in spoedgevallen ook telefonisch op de hoogte stellen. Indien Leverancier van mening is dat Cocensus geen beroep kan doen op de garantiebepalingen, omdat een Gebrek niet behoort tot de gegarandeerde eigenschappen of terug te voeren is op niet aan Leverancier toe te rekenen oorzaken of op niet door Leverancier geleverde of geadviseerde Programmatuur of apparatuur, rust de bewijslast ter zake op Leverancier.  </w:t>
      </w:r>
    </w:p>
    <w:p w14:paraId="3804C031" w14:textId="77142725" w:rsidR="004458E8" w:rsidRDefault="004458E8" w:rsidP="00614A44">
      <w:pPr>
        <w:pStyle w:val="Geenafstand"/>
        <w:numPr>
          <w:ilvl w:val="0"/>
          <w:numId w:val="44"/>
        </w:numPr>
        <w:ind w:left="709" w:hanging="643"/>
      </w:pPr>
      <w:r>
        <w:t>Met een ‘garantie’ of ‘garanderen’ wordt in deze Inkoopvoorwaarden een resultaatsverbintenis bedoeld met de bewijslastverdeling als bedoeld in het vorige lid.</w:t>
      </w:r>
    </w:p>
    <w:p w14:paraId="230D463D" w14:textId="77777777" w:rsidR="004458E8" w:rsidRPr="004458E8" w:rsidRDefault="004458E8" w:rsidP="004458E8">
      <w:pPr>
        <w:pStyle w:val="Geenafstand"/>
        <w:ind w:left="705" w:hanging="705"/>
      </w:pPr>
    </w:p>
    <w:p w14:paraId="3233B5C4" w14:textId="254E6C1C" w:rsidR="00810E76" w:rsidRDefault="00810E76" w:rsidP="009C405E">
      <w:pPr>
        <w:pStyle w:val="Kop2"/>
      </w:pPr>
      <w:bookmarkStart w:id="13" w:name="_Toc170821980"/>
      <w:r>
        <w:t>Artikel 13. Algoritmische toepassingen</w:t>
      </w:r>
      <w:bookmarkEnd w:id="13"/>
    </w:p>
    <w:p w14:paraId="25F2CEA5" w14:textId="746B8DEB" w:rsidR="00422277" w:rsidRDefault="00600E7C" w:rsidP="00614A44">
      <w:pPr>
        <w:pStyle w:val="Lijstalinea"/>
        <w:numPr>
          <w:ilvl w:val="0"/>
          <w:numId w:val="45"/>
        </w:numPr>
        <w:ind w:hanging="720"/>
      </w:pPr>
      <w:r>
        <w:t>I</w:t>
      </w:r>
      <w:r w:rsidR="00422277">
        <w:t>n aanvulling op het bepaalde in artikel 12 garandeert Leverancier bij een Algoritmische toepassing dat:</w:t>
      </w:r>
    </w:p>
    <w:p w14:paraId="33D354BD" w14:textId="77777777" w:rsidR="00422277" w:rsidRDefault="00422277" w:rsidP="00835F8F">
      <w:pPr>
        <w:pStyle w:val="Lijstalinea"/>
        <w:numPr>
          <w:ilvl w:val="0"/>
          <w:numId w:val="17"/>
        </w:numPr>
      </w:pPr>
      <w:r>
        <w:t>de onderliggende verwerking van data (waaronder begrepen de op basis daarvan getrokken conclusies) rechtmatig is;</w:t>
      </w:r>
    </w:p>
    <w:p w14:paraId="4D6697C6" w14:textId="77777777" w:rsidR="00422277" w:rsidRDefault="00422277" w:rsidP="00835F8F">
      <w:pPr>
        <w:pStyle w:val="Lijstalinea"/>
        <w:numPr>
          <w:ilvl w:val="0"/>
          <w:numId w:val="17"/>
        </w:numPr>
      </w:pPr>
      <w:r>
        <w:t>data volgens een gestructureerde aanpak wordt verwerkt teneinde onder meer sociaal geconstrueerde vertekening, onnauwkeurigheden, fouten, vergissingen en “bias” (ongewenste vooringenomenheid) in deze data zoveel als redelijkerwijs mogelijk te voorkomen;</w:t>
      </w:r>
    </w:p>
    <w:p w14:paraId="25EBC1A2" w14:textId="5D0DAFB5" w:rsidR="009C405E" w:rsidRDefault="00422277" w:rsidP="00835F8F">
      <w:pPr>
        <w:pStyle w:val="Lijstalinea"/>
        <w:numPr>
          <w:ilvl w:val="0"/>
          <w:numId w:val="17"/>
        </w:numPr>
      </w:pPr>
      <w:r>
        <w:t>de Algoritmische toepassing nauwkeurig is.</w:t>
      </w:r>
    </w:p>
    <w:p w14:paraId="651F2608" w14:textId="1E0CAE49" w:rsidR="00422277" w:rsidRDefault="009710CB" w:rsidP="00614A44">
      <w:pPr>
        <w:pStyle w:val="Geenafstand"/>
        <w:numPr>
          <w:ilvl w:val="0"/>
          <w:numId w:val="45"/>
        </w:numPr>
        <w:ind w:hanging="720"/>
      </w:pPr>
      <w:r>
        <w:t xml:space="preserve">Leverancier zal van Cocensus ontvangen data niet voor eigen doeleinden verwerken. Leverancier is evenwel gerechtigd om de Algoritmische toepassing te verrijken met van de </w:t>
      </w:r>
      <w:r>
        <w:lastRenderedPageBreak/>
        <w:t>betreffende data afgeleide gegevens, mits deze verrijking op geen enkele wijze te herleiden is tot Cocensus en – voor zover de data persoonsgegevens betreffen– dit geschiedt overeenkomstig de Verwerkersovereenkomst. Leverancier is tevens gerechtigd om haar processen te optimaliseren met behulp van de van de betreffende data afgeleide gegevens, mits deze handelingen op geen enkele wijze te herleiden zijn tot Cocensus en – voor zover de data persoonsgegevens betreffen – dit geschiedt overeenkomstig de Verwerkersovereenkomst.</w:t>
      </w:r>
    </w:p>
    <w:p w14:paraId="33199617" w14:textId="0AC409ED" w:rsidR="009710CB" w:rsidRDefault="009710CB" w:rsidP="00614A44">
      <w:pPr>
        <w:pStyle w:val="Geenafstand"/>
        <w:numPr>
          <w:ilvl w:val="0"/>
          <w:numId w:val="45"/>
        </w:numPr>
        <w:ind w:hanging="720"/>
      </w:pPr>
      <w:r>
        <w:t>Leverancier zal op eerste verzoek van Cocensus en zonder daarvoor (extra) kosten in rekening te brengen:</w:t>
      </w:r>
    </w:p>
    <w:p w14:paraId="5ECB8D5C" w14:textId="7E3A6303" w:rsidR="009710CB" w:rsidRDefault="009710CB" w:rsidP="00835F8F">
      <w:pPr>
        <w:pStyle w:val="Geenafstand"/>
        <w:numPr>
          <w:ilvl w:val="0"/>
          <w:numId w:val="18"/>
        </w:numPr>
      </w:pPr>
      <w:r>
        <w:t>betekenisvolle kwantitatieve en kwalitatieve informatie verschaffen over de bij de Algoritmische toepassing gebruikte data, gebruikte (statistische) modellen en eventuele visualisaties, alsmede alle andere informatie verschaffen die redelijkerwijs vereist is om de werking van de Algoritmische toepassing in algemene zin te kunnen verantwoorden;</w:t>
      </w:r>
    </w:p>
    <w:p w14:paraId="5E7F27F0" w14:textId="77777777" w:rsidR="009710CB" w:rsidRDefault="009710CB" w:rsidP="00835F8F">
      <w:pPr>
        <w:pStyle w:val="Geenafstand"/>
        <w:numPr>
          <w:ilvl w:val="0"/>
          <w:numId w:val="18"/>
        </w:numPr>
      </w:pPr>
      <w:r>
        <w:t>in een specifieke situatie op individueel niveau uitleggen waarom de Algoritmische toepassing tot een bepaalde conclusie of beslissing is gekomen, in zodanige mate van detail dat de conclusie/beslissing zo nodig in rechte kan worden getoetst.</w:t>
      </w:r>
    </w:p>
    <w:p w14:paraId="4FD54887" w14:textId="638B0EE2" w:rsidR="009710CB" w:rsidRDefault="009710CB" w:rsidP="00614A44">
      <w:pPr>
        <w:pStyle w:val="Geenafstand"/>
        <w:numPr>
          <w:ilvl w:val="0"/>
          <w:numId w:val="45"/>
        </w:numPr>
        <w:ind w:hanging="720"/>
      </w:pPr>
      <w:r>
        <w:t>Cocensus is gerechtigd de in het vorige lid bedoelde informatie met derden te delen.</w:t>
      </w:r>
    </w:p>
    <w:p w14:paraId="4FFB8A87" w14:textId="68C6E52B" w:rsidR="009710CB" w:rsidRDefault="009710CB" w:rsidP="00614A44">
      <w:pPr>
        <w:pStyle w:val="Geenafstand"/>
        <w:numPr>
          <w:ilvl w:val="0"/>
          <w:numId w:val="45"/>
        </w:numPr>
        <w:ind w:hanging="720"/>
      </w:pPr>
      <w:r>
        <w:t xml:space="preserve">Het </w:t>
      </w:r>
      <w:r w:rsidRPr="00E03C7D">
        <w:t>controlerecht van artikel 25</w:t>
      </w:r>
      <w:r>
        <w:t xml:space="preserve"> strekt zich mede uit tot controle op de correcte werking van voornoemde voorspellings- of beslismodellen/-algoritmes, alsmede van de juistheid van de daaraan ten grondslag liggende data.</w:t>
      </w:r>
    </w:p>
    <w:p w14:paraId="4862AB73" w14:textId="77777777" w:rsidR="00422277" w:rsidRPr="00422277" w:rsidRDefault="00422277" w:rsidP="00422277">
      <w:pPr>
        <w:pStyle w:val="Geenafstand"/>
      </w:pPr>
    </w:p>
    <w:p w14:paraId="04D0FA45" w14:textId="3A6B6ED9" w:rsidR="00810E76" w:rsidRDefault="00810E76" w:rsidP="009C405E">
      <w:pPr>
        <w:pStyle w:val="Kop2"/>
      </w:pPr>
      <w:bookmarkStart w:id="14" w:name="_Toc170821981"/>
      <w:r>
        <w:t>Artikel 14. Documentatie en informatie</w:t>
      </w:r>
      <w:bookmarkEnd w:id="14"/>
    </w:p>
    <w:p w14:paraId="4F2FFCB8" w14:textId="220F1563" w:rsidR="00994CA1" w:rsidRDefault="00994CA1" w:rsidP="00614A44">
      <w:pPr>
        <w:pStyle w:val="Lijstalinea"/>
        <w:numPr>
          <w:ilvl w:val="0"/>
          <w:numId w:val="46"/>
        </w:numPr>
        <w:ind w:left="709" w:hanging="709"/>
      </w:pPr>
      <w:r>
        <w:t xml:space="preserve">Leverancier zal Cocensus voorzien van voldoende en begrijpelijke documentatie over de eigenschappen, technische inpasbaarheid en gebruiksmogelijkheden van de ICT Prestatie. De documentatie voor eindgebruikers is in de Nederlandse taal opgesteld, overige documentatie mag ook in het Engels zijn gesteld (tenzij anders overeengekomen). De documentatie zal zodanig zijn en blijven:  </w:t>
      </w:r>
    </w:p>
    <w:p w14:paraId="7EFEEC3E" w14:textId="229239A3" w:rsidR="00994CA1" w:rsidRDefault="00994CA1" w:rsidP="00835F8F">
      <w:pPr>
        <w:pStyle w:val="Lijstalinea"/>
        <w:numPr>
          <w:ilvl w:val="0"/>
          <w:numId w:val="19"/>
        </w:numPr>
      </w:pPr>
      <w:r>
        <w:t>dat zij een juiste, volledige en gedetailleerde beschrijving geeft van de door Leverancier te leveren ICT Prestatie, alsmede de functies daarvan;  ii) dat zij een juiste en volledige beschrijving geeft van de door de Leverancier in het kader van de Implementatie of het Onderhoud gemaakte instellingen/</w:t>
      </w:r>
      <w:proofErr w:type="spellStart"/>
      <w:r>
        <w:t>parametrisering</w:t>
      </w:r>
      <w:proofErr w:type="spellEnd"/>
      <w:r>
        <w:t xml:space="preserve">;  </w:t>
      </w:r>
    </w:p>
    <w:p w14:paraId="14BA042E" w14:textId="16FE5F95" w:rsidR="00994CA1" w:rsidRDefault="00994CA1" w:rsidP="00835F8F">
      <w:pPr>
        <w:pStyle w:val="Lijstalinea"/>
        <w:numPr>
          <w:ilvl w:val="0"/>
          <w:numId w:val="19"/>
        </w:numPr>
      </w:pPr>
      <w:r>
        <w:t xml:space="preserve">dat gebruikers van alle mogelijkheden van de ICT Prestatie gebruik kunnen maken en de werking ervan goed kunnen begrijpen;  </w:t>
      </w:r>
    </w:p>
    <w:p w14:paraId="3F3F23B7" w14:textId="71F9CB6F" w:rsidR="00994CA1" w:rsidRDefault="00994CA1" w:rsidP="00835F8F">
      <w:pPr>
        <w:pStyle w:val="Lijstalinea"/>
        <w:numPr>
          <w:ilvl w:val="0"/>
          <w:numId w:val="19"/>
        </w:numPr>
      </w:pPr>
      <w:r>
        <w:t xml:space="preserve">dat zij geschikt is om op basis hiervan de ICT Prestatie te kunnen testen in het kader van een Acceptatieprocedure;  </w:t>
      </w:r>
    </w:p>
    <w:p w14:paraId="4A71DE33" w14:textId="337B6ECA" w:rsidR="009C405E" w:rsidRDefault="00994CA1" w:rsidP="00835F8F">
      <w:pPr>
        <w:pStyle w:val="Lijstalinea"/>
        <w:numPr>
          <w:ilvl w:val="0"/>
          <w:numId w:val="19"/>
        </w:numPr>
      </w:pPr>
      <w:r>
        <w:t xml:space="preserve">dat zij geschikt is om op basis hiervan de ICT Prestatie adequaat te kunnen beheren en te kunnen inpassen in het Applicatielandschap overeenkomstig de </w:t>
      </w:r>
      <w:proofErr w:type="spellStart"/>
      <w:r>
        <w:t>documentatieeisen</w:t>
      </w:r>
      <w:proofErr w:type="spellEnd"/>
      <w:r>
        <w:t xml:space="preserve"> over inpasbaarheid uit de Gemeentelijke ICT-kwaliteitsnormen.  </w:t>
      </w:r>
    </w:p>
    <w:p w14:paraId="15DA7D55" w14:textId="4DA598A0" w:rsidR="00994CA1" w:rsidRDefault="00994CA1" w:rsidP="00614A44">
      <w:pPr>
        <w:pStyle w:val="Lijstalinea"/>
        <w:numPr>
          <w:ilvl w:val="0"/>
          <w:numId w:val="46"/>
        </w:numPr>
        <w:ind w:left="709" w:hanging="709"/>
      </w:pPr>
      <w:r w:rsidRPr="00994CA1">
        <w:t>De relevante documentatie zal steeds tijdig voor de desbetreffende Acceptatieprocedure aan</w:t>
      </w:r>
      <w:r>
        <w:t xml:space="preserve"> </w:t>
      </w:r>
      <w:r w:rsidRPr="00994CA1">
        <w:t xml:space="preserve">Cocensus ter beschikking worden gesteld, tenzij anders overeengekomen. Bij het leveren van Updates of Upgrades of het leveren van aanvullende programmatuur, zal steeds bij de terbeschikkingstelling daarvan de documentatie met betrekking daarop worden meegeleverd.  </w:t>
      </w:r>
    </w:p>
    <w:p w14:paraId="119588C6" w14:textId="08104CA6" w:rsidR="00994CA1" w:rsidRPr="00994CA1" w:rsidRDefault="00994CA1" w:rsidP="00614A44">
      <w:pPr>
        <w:pStyle w:val="Geenafstand"/>
        <w:numPr>
          <w:ilvl w:val="0"/>
          <w:numId w:val="46"/>
        </w:numPr>
        <w:ind w:left="709" w:hanging="709"/>
      </w:pPr>
      <w:r w:rsidRPr="00994CA1">
        <w:t xml:space="preserve">Leverancier zal de documentatie steeds actueel houden. Zodra blijkt dat de documentatie niet of niet langer juist of volledig is, zal Leverancier de documentatie zo spoedig mogelijk en op zijn kosten actualiseren.  </w:t>
      </w:r>
    </w:p>
    <w:p w14:paraId="5002416C" w14:textId="77777777" w:rsidR="00994CA1" w:rsidRDefault="00994CA1">
      <w:pPr>
        <w:spacing w:after="160"/>
        <w:jc w:val="left"/>
        <w:rPr>
          <w:rFonts w:asciiTheme="majorHAnsi" w:eastAsiaTheme="majorEastAsia" w:hAnsiTheme="majorHAnsi" w:cstheme="majorBidi"/>
          <w:color w:val="2E74B5" w:themeColor="accent1" w:themeShade="BF"/>
          <w:sz w:val="26"/>
          <w:szCs w:val="26"/>
        </w:rPr>
      </w:pPr>
      <w:r>
        <w:br w:type="page"/>
      </w:r>
    </w:p>
    <w:p w14:paraId="601DE947" w14:textId="06D90E32" w:rsidR="00810E76" w:rsidRDefault="00810E76" w:rsidP="009C405E">
      <w:pPr>
        <w:pStyle w:val="Kop2"/>
      </w:pPr>
      <w:bookmarkStart w:id="15" w:name="_Toc170821982"/>
      <w:r>
        <w:lastRenderedPageBreak/>
        <w:t>Artikel 15. Productmanagement</w:t>
      </w:r>
      <w:bookmarkEnd w:id="15"/>
    </w:p>
    <w:p w14:paraId="15FF7A76" w14:textId="31E355C2" w:rsidR="00994CA1" w:rsidRDefault="00600E7C" w:rsidP="00614A44">
      <w:pPr>
        <w:pStyle w:val="Lijstalinea"/>
        <w:numPr>
          <w:ilvl w:val="0"/>
          <w:numId w:val="47"/>
        </w:numPr>
        <w:ind w:hanging="720"/>
      </w:pPr>
      <w:r>
        <w:t>O</w:t>
      </w:r>
      <w:r w:rsidR="00994CA1">
        <w:t>nverminderd het eventueel overeengekomen Onderhoud zal Leverancier Cocensus periodiek en tijdig informeren over de planning en beoogde functionaliteiten voor Upgrades (soms ‘</w:t>
      </w:r>
      <w:proofErr w:type="spellStart"/>
      <w:r w:rsidR="00994CA1">
        <w:t>roadmap</w:t>
      </w:r>
      <w:proofErr w:type="spellEnd"/>
      <w:r w:rsidR="00994CA1">
        <w:t xml:space="preserve">’ genoemd).  </w:t>
      </w:r>
    </w:p>
    <w:p w14:paraId="0509C6C7" w14:textId="108DA3EC" w:rsidR="00994CA1" w:rsidRDefault="00994CA1" w:rsidP="00614A44">
      <w:pPr>
        <w:pStyle w:val="Lijstalinea"/>
        <w:numPr>
          <w:ilvl w:val="0"/>
          <w:numId w:val="47"/>
        </w:numPr>
        <w:ind w:hanging="720"/>
      </w:pPr>
      <w:r>
        <w:t xml:space="preserve">Voor zover Leverancier een (fysiek of virtueel) orgaan of platform faciliteert ten behoeve van (een deel van) zijn klanten voor het delen van kennis en ervaring over de ICT Prestatie en/of het bespreken van de (te verwachten) ontwikkelingen van de ICT Prestatie, zal Leverancier Cocensus daar kosteloos en zonder beperkingen toegang toe verlenen.  </w:t>
      </w:r>
    </w:p>
    <w:p w14:paraId="193BEDF4" w14:textId="77777777" w:rsidR="00994CA1" w:rsidRPr="00994CA1" w:rsidRDefault="00994CA1" w:rsidP="00994CA1">
      <w:pPr>
        <w:pStyle w:val="Geenafstand"/>
      </w:pPr>
    </w:p>
    <w:p w14:paraId="768B3C2E" w14:textId="30BFF8F9" w:rsidR="00810E76" w:rsidRDefault="00810E76" w:rsidP="009C405E">
      <w:pPr>
        <w:pStyle w:val="Kop2"/>
      </w:pPr>
      <w:bookmarkStart w:id="16" w:name="_Toc170821983"/>
      <w:r>
        <w:t>Artikel 16. Aansprakelijkheid</w:t>
      </w:r>
      <w:bookmarkEnd w:id="16"/>
    </w:p>
    <w:p w14:paraId="5F35AF3A" w14:textId="2F6A5984" w:rsidR="0040309C" w:rsidRDefault="0040309C" w:rsidP="00614A44">
      <w:pPr>
        <w:pStyle w:val="Lijstalinea"/>
        <w:numPr>
          <w:ilvl w:val="0"/>
          <w:numId w:val="48"/>
        </w:numPr>
        <w:ind w:hanging="720"/>
      </w:pPr>
      <w:r>
        <w:t>De partij die toerekenbaar tekortschiet in de nakoming van zijn verplichtingen, is tegenover de andere partij aansprakelijk voor de door deze geleden en/of te lijden schade, met inachtneming van het b</w:t>
      </w:r>
      <w:r w:rsidRPr="00E03C7D">
        <w:t>epaalde in artikel 2</w:t>
      </w:r>
      <w:r w:rsidR="00E03C7D" w:rsidRPr="00E03C7D">
        <w:t>4</w:t>
      </w:r>
      <w:r w:rsidRPr="00E03C7D">
        <w:t>.9</w:t>
      </w:r>
      <w:r>
        <w:t xml:space="preserve"> en het bepaalde in het onderhavige artikel.  </w:t>
      </w:r>
    </w:p>
    <w:p w14:paraId="29903D15" w14:textId="3BCA4131" w:rsidR="0040309C" w:rsidRDefault="0040309C" w:rsidP="00614A44">
      <w:pPr>
        <w:pStyle w:val="Lijstalinea"/>
        <w:numPr>
          <w:ilvl w:val="0"/>
          <w:numId w:val="48"/>
        </w:numPr>
        <w:ind w:hanging="720"/>
      </w:pPr>
      <w:r>
        <w:t xml:space="preserve">De aansprakelijkheid voor schade, uit welke hoofde dan ook, is – tenzij anders overeengekomen – beperkt tot vier maal de hoogte van de Vergoeding per gebeurtenis, met dien verstande dat de aansprakelijkheid nooit meer zal bedragen dan € 10.000,-- per gebeurtenis. Samenhangende gebeurtenissen worden daarbij aangemerkt als één gebeurtenis. Louter de volgende schadeposten komen voor vergoeding in aanmerking:  </w:t>
      </w:r>
    </w:p>
    <w:p w14:paraId="1D840F85" w14:textId="77777777" w:rsidR="0040309C" w:rsidRDefault="0040309C" w:rsidP="00835F8F">
      <w:pPr>
        <w:pStyle w:val="Lijstalinea"/>
        <w:numPr>
          <w:ilvl w:val="0"/>
          <w:numId w:val="20"/>
        </w:numPr>
        <w:spacing w:after="9" w:line="268" w:lineRule="auto"/>
      </w:pPr>
      <w:r>
        <w:t xml:space="preserve">schade aan de ICT Prestatie en/of aan gegevensbestanden, waaronder in elk geval verstaan wordt: materiële beschadiging, gebrekkig of niet functioneren, verminderde betrouwbaarheid en verhoogde storingsgevoeligheid;  </w:t>
      </w:r>
    </w:p>
    <w:p w14:paraId="2C692D81" w14:textId="5F4A1C08" w:rsidR="0040309C" w:rsidRDefault="0040309C" w:rsidP="00835F8F">
      <w:pPr>
        <w:pStyle w:val="Lijstalinea"/>
        <w:numPr>
          <w:ilvl w:val="0"/>
          <w:numId w:val="20"/>
        </w:numPr>
        <w:spacing w:after="9" w:line="268" w:lineRule="auto"/>
      </w:pPr>
      <w:r>
        <w:t xml:space="preserve">schade aan andere eigendommen van partijen en/of van derden;  iii) kosten van noodzakelijke wijzigingen en/of veranderingen in de ICT Prestatie, aangebracht ter beperking of herstel van schade;  </w:t>
      </w:r>
    </w:p>
    <w:p w14:paraId="5A03726C" w14:textId="77777777" w:rsidR="0040309C" w:rsidRDefault="0040309C" w:rsidP="00835F8F">
      <w:pPr>
        <w:pStyle w:val="Lijstalinea"/>
        <w:numPr>
          <w:ilvl w:val="0"/>
          <w:numId w:val="20"/>
        </w:numPr>
        <w:spacing w:after="9" w:line="268" w:lineRule="auto"/>
      </w:pPr>
      <w:r>
        <w:t xml:space="preserve">de kosten van noodvoorzieningen, zoals het uitwijken naar andere computersystemen, het inhuren van derden of het hanteren van noodprocedures of afwijkende werkwijzen;  </w:t>
      </w:r>
    </w:p>
    <w:p w14:paraId="51497ACA" w14:textId="77777777" w:rsidR="0040309C" w:rsidRDefault="0040309C" w:rsidP="00835F8F">
      <w:pPr>
        <w:pStyle w:val="Lijstalinea"/>
        <w:numPr>
          <w:ilvl w:val="0"/>
          <w:numId w:val="20"/>
        </w:numPr>
        <w:spacing w:after="9" w:line="268" w:lineRule="auto"/>
      </w:pPr>
      <w:r>
        <w:t xml:space="preserve">kosten, waaronder begrepen personeelskosten, van het noodgedwongen langer operationeel houden van oude systemen en daarmee samenhangende voorzieningen;  </w:t>
      </w:r>
    </w:p>
    <w:p w14:paraId="0AF88442" w14:textId="77777777" w:rsidR="0040309C" w:rsidRDefault="0040309C" w:rsidP="00835F8F">
      <w:pPr>
        <w:pStyle w:val="Lijstalinea"/>
        <w:numPr>
          <w:ilvl w:val="0"/>
          <w:numId w:val="20"/>
        </w:numPr>
        <w:spacing w:after="9" w:line="268" w:lineRule="auto"/>
      </w:pPr>
      <w:r>
        <w:t xml:space="preserve">de kosten van het niet kunnen inzetten (leegloop) van medewerkers, goederen en faciliteiten van Cocensus en de kosten van het niet kunnen inzetten (leegloop) van door Cocensus in het kader van de uitvoering van de Overeenkomst ingehuurde derden, voor zover deze kosten, in redelijkheid, niet vermijdbaar zijn;  </w:t>
      </w:r>
    </w:p>
    <w:p w14:paraId="7AF68887" w14:textId="77777777" w:rsidR="0040309C" w:rsidRDefault="0040309C" w:rsidP="00835F8F">
      <w:pPr>
        <w:pStyle w:val="Lijstalinea"/>
        <w:numPr>
          <w:ilvl w:val="0"/>
          <w:numId w:val="20"/>
        </w:numPr>
        <w:spacing w:after="9" w:line="268" w:lineRule="auto"/>
      </w:pPr>
      <w:r>
        <w:t xml:space="preserve">de kosten voor het herstel van Gebreken van Cocensus of door hem ingeschakelde derden, of alle extra kosten verbonden aan de noodgedwongen vroegtijdige vervanging van de ICT Prestatie door een systeem van een derde Leverancier;  </w:t>
      </w:r>
    </w:p>
    <w:p w14:paraId="5EE097DB" w14:textId="77777777" w:rsidR="0040309C" w:rsidRDefault="0040309C" w:rsidP="00835F8F">
      <w:pPr>
        <w:pStyle w:val="Lijstalinea"/>
        <w:numPr>
          <w:ilvl w:val="0"/>
          <w:numId w:val="20"/>
        </w:numPr>
        <w:spacing w:after="9" w:line="268" w:lineRule="auto"/>
      </w:pPr>
      <w:r>
        <w:t xml:space="preserve">aan derden aantoonbaar verschuldigde vergoedingen en boetes alsmede de waarde van het verloren gaan van door derden verstrekte garanties;  </w:t>
      </w:r>
    </w:p>
    <w:p w14:paraId="692E8D4A" w14:textId="38E71DD7" w:rsidR="0040309C" w:rsidRDefault="0040309C" w:rsidP="00835F8F">
      <w:pPr>
        <w:pStyle w:val="Lijstalinea"/>
        <w:numPr>
          <w:ilvl w:val="0"/>
          <w:numId w:val="20"/>
        </w:numPr>
        <w:spacing w:after="9" w:line="268" w:lineRule="auto"/>
      </w:pPr>
      <w:r>
        <w:t xml:space="preserve">redelijke kosten gemaakt ter voorkoming of beperking van schade, die als gevolg van de gebeurtenis waarop de aansprakelijkheid berust, mocht worden verwacht;  </w:t>
      </w:r>
    </w:p>
    <w:p w14:paraId="39EF3CD4" w14:textId="77777777" w:rsidR="0040309C" w:rsidRDefault="0040309C" w:rsidP="00835F8F">
      <w:pPr>
        <w:pStyle w:val="Lijstalinea"/>
        <w:numPr>
          <w:ilvl w:val="0"/>
          <w:numId w:val="20"/>
        </w:numPr>
        <w:spacing w:after="9" w:line="268" w:lineRule="auto"/>
      </w:pPr>
      <w:r>
        <w:t xml:space="preserve">redelijke kosten gemaakt ter vaststelling van de schadeoorzaak, de aansprakelijkheid, de hoogte van de schade en de wijze van herstel.  </w:t>
      </w:r>
    </w:p>
    <w:p w14:paraId="3F5B0124" w14:textId="77777777" w:rsidR="0040309C" w:rsidRDefault="0040309C">
      <w:pPr>
        <w:spacing w:after="160"/>
        <w:jc w:val="left"/>
      </w:pPr>
      <w:r>
        <w:br w:type="page"/>
      </w:r>
    </w:p>
    <w:p w14:paraId="29FD6EE7" w14:textId="1CFA2EEE" w:rsidR="0040309C" w:rsidRDefault="0040309C" w:rsidP="00614A44">
      <w:pPr>
        <w:pStyle w:val="Lijstalinea"/>
        <w:numPr>
          <w:ilvl w:val="0"/>
          <w:numId w:val="48"/>
        </w:numPr>
        <w:tabs>
          <w:tab w:val="center" w:pos="4439"/>
        </w:tabs>
        <w:ind w:hanging="720"/>
        <w:jc w:val="left"/>
      </w:pPr>
      <w:r>
        <w:lastRenderedPageBreak/>
        <w:t xml:space="preserve">De in het vorige lid bedoelde beperking van aansprakelijkheid komt te vervallen:  </w:t>
      </w:r>
    </w:p>
    <w:p w14:paraId="7A945E3E" w14:textId="77777777" w:rsidR="0040309C" w:rsidRDefault="0040309C" w:rsidP="00835F8F">
      <w:pPr>
        <w:pStyle w:val="Lijstalinea"/>
        <w:numPr>
          <w:ilvl w:val="0"/>
          <w:numId w:val="21"/>
        </w:numPr>
        <w:spacing w:after="9" w:line="268" w:lineRule="auto"/>
      </w:pPr>
      <w:r>
        <w:t xml:space="preserve">in geval van aanspraken van derden op schadevergoeding ten gevolge van dood of letsel en/of;  </w:t>
      </w:r>
    </w:p>
    <w:p w14:paraId="28F077EC" w14:textId="09AE0FAC" w:rsidR="0040309C" w:rsidRDefault="0040309C" w:rsidP="00835F8F">
      <w:pPr>
        <w:pStyle w:val="Lijstalinea"/>
        <w:numPr>
          <w:ilvl w:val="0"/>
          <w:numId w:val="21"/>
        </w:numPr>
        <w:spacing w:after="9" w:line="268" w:lineRule="auto"/>
      </w:pPr>
      <w:r>
        <w:t xml:space="preserve">indien sprake is van opzet of grove schuld aan de zijde van de andere partij of diens Personeel; en/of  iii) in geval van schending van intellectuele eigendomsrechten als </w:t>
      </w:r>
      <w:r w:rsidRPr="00140EA0">
        <w:t xml:space="preserve">bedoeld in artikel </w:t>
      </w:r>
      <w:r w:rsidR="00140EA0" w:rsidRPr="00140EA0">
        <w:t>20</w:t>
      </w:r>
      <w:r w:rsidRPr="00140EA0">
        <w:t>.</w:t>
      </w:r>
      <w:r>
        <w:t xml:space="preserve"> </w:t>
      </w:r>
    </w:p>
    <w:p w14:paraId="2C3554E7" w14:textId="053DBF67" w:rsidR="0040309C" w:rsidRDefault="0040309C" w:rsidP="00614A44">
      <w:pPr>
        <w:pStyle w:val="Lijstalinea"/>
        <w:numPr>
          <w:ilvl w:val="0"/>
          <w:numId w:val="48"/>
        </w:numPr>
        <w:spacing w:after="9" w:line="268" w:lineRule="auto"/>
        <w:ind w:hanging="720"/>
      </w:pPr>
      <w:r>
        <w:t xml:space="preserve">Indien er als gevolg van een toerekenbare tekortkoming van Leverancier, of een aan Leverancier toerekenbaar gedragen of nalaten, aan Cocensus door een overheidstoezichthouder een boete wordt opgelegd, welke boete (deels) rechtstreeks verband houdt met voornoemde tekortkoming, gedragen of nalaten, vrijwaart Leverancier Cocensus voor (dat deel van) die boete. De vrijwaring geldt niet voor zover de boete (mede) verband houdt met gedrag van Cocensus zelf (zoals het gebruik van de ICT Prestatie). Op deze vrijwaring zijn de voorgaande beperkingen van aansprakelijkheid niet van toepassing.  </w:t>
      </w:r>
    </w:p>
    <w:p w14:paraId="0799FD04" w14:textId="439127CC" w:rsidR="009C405E" w:rsidRDefault="0040309C" w:rsidP="00614A44">
      <w:pPr>
        <w:pStyle w:val="Lijstalinea"/>
        <w:numPr>
          <w:ilvl w:val="0"/>
          <w:numId w:val="48"/>
        </w:numPr>
        <w:ind w:hanging="720"/>
      </w:pPr>
      <w:r>
        <w:t>Alle verplichtingen, ook die krachtens de belasting-, zorgverzekerings- en sociale verzekeringswetgeving met betrekking tot Personeel van Leverancier, komen ten laste van Leverancier. Leverancier vrijwaart Cocensus tegen elke aansprakelijkheid die daarmee verband houdt. Op deze vrijwaring zijn de voorgaande beperkingen van aansprakelijkheid niet van toepassing</w:t>
      </w:r>
    </w:p>
    <w:p w14:paraId="7F75CC18" w14:textId="77777777" w:rsidR="0040309C" w:rsidRPr="0040309C" w:rsidRDefault="0040309C" w:rsidP="0040309C">
      <w:pPr>
        <w:pStyle w:val="Geenafstand"/>
      </w:pPr>
    </w:p>
    <w:p w14:paraId="5690A66C" w14:textId="7A3E8CAA" w:rsidR="00810E76" w:rsidRDefault="00810E76" w:rsidP="009C405E">
      <w:pPr>
        <w:pStyle w:val="Kop2"/>
      </w:pPr>
      <w:bookmarkStart w:id="17" w:name="_Toc170821984"/>
      <w:r>
        <w:t>Artikel 17. Verzekering</w:t>
      </w:r>
      <w:bookmarkEnd w:id="17"/>
    </w:p>
    <w:p w14:paraId="25803676" w14:textId="587FF5CD" w:rsidR="00330B2D" w:rsidRDefault="00330B2D" w:rsidP="00614A44">
      <w:pPr>
        <w:pStyle w:val="Lijstalinea"/>
        <w:numPr>
          <w:ilvl w:val="0"/>
          <w:numId w:val="49"/>
        </w:numPr>
        <w:ind w:hanging="720"/>
      </w:pPr>
      <w:r>
        <w:t xml:space="preserve">Leverancier heeft zich op een naar verkeersnormen passende en gebruikelijke wijze verzekerd en houdt zich zodanig verzekerd tegen alle aansprakelijkheid voortvloeiende uit de Overeenkomst en de onderhavige voorwaarden, waaronder in ieder geval begrepen beroeps-en bedrijfsaansprakelijkheid, althans biedt anderszins aantoonbaar voldoende waarborgen ter dekking van eventuele aansprakelijkheid.  </w:t>
      </w:r>
    </w:p>
    <w:p w14:paraId="53D8334E" w14:textId="58457BDA" w:rsidR="009C405E" w:rsidRPr="009C405E" w:rsidRDefault="00330B2D" w:rsidP="00614A44">
      <w:pPr>
        <w:pStyle w:val="Lijstalinea"/>
        <w:numPr>
          <w:ilvl w:val="0"/>
          <w:numId w:val="49"/>
        </w:numPr>
        <w:ind w:hanging="720"/>
      </w:pPr>
      <w:r>
        <w:t xml:space="preserve">De in het vorige lid bedoelde verzekering/waarborg biedt dekking voor ten minste 200% van het in artikel 16.2 bedoelde bedrag per jaar.  </w:t>
      </w:r>
    </w:p>
    <w:p w14:paraId="08E4CAA1" w14:textId="77777777" w:rsidR="00330B2D" w:rsidRDefault="00330B2D" w:rsidP="00330B2D"/>
    <w:p w14:paraId="064D64DD" w14:textId="4F0B8B1E" w:rsidR="00810E76" w:rsidRDefault="00810E76" w:rsidP="009C405E">
      <w:pPr>
        <w:pStyle w:val="Kop2"/>
      </w:pPr>
      <w:bookmarkStart w:id="18" w:name="_Toc170821985"/>
      <w:r>
        <w:t>Artikel 18. Geheimhouding</w:t>
      </w:r>
      <w:bookmarkEnd w:id="18"/>
    </w:p>
    <w:p w14:paraId="236ED25D" w14:textId="3C0E1C9D" w:rsidR="00330B2D" w:rsidRDefault="00330B2D" w:rsidP="00614A44">
      <w:pPr>
        <w:pStyle w:val="Lijstalinea"/>
        <w:numPr>
          <w:ilvl w:val="0"/>
          <w:numId w:val="50"/>
        </w:numPr>
        <w:ind w:hanging="720"/>
      </w:pPr>
      <w:r>
        <w:t xml:space="preserve">Partijen maken hetgeen hen bij de uitvoering van de Overeenkomst ter kennis komt, en waarvan zij het vertrouwelijke karakter kennen of redelijkerwijs kunnen vermoeden, tot minimaal twee jaar na afloop van de Overeenkomst, op geen enkele wijze verder bekend behalve voor zover enig wettelijk voorschrift, onderzoek door een bevoegde toezichthouder of uitspraak van de rechter of een door partijen aangewezen </w:t>
      </w:r>
      <w:proofErr w:type="spellStart"/>
      <w:r>
        <w:t>geschillenbeslechter</w:t>
      </w:r>
      <w:proofErr w:type="spellEnd"/>
      <w:r>
        <w:t xml:space="preserve"> hen tot bekendmaking daarvan verplicht. De inhoud van de onder de GIBIT gesloten Overeenkomst(en) als zodanig mag/mogen met andere gemeenten, aan gemeenten gelieerde rechtspersonen en gemeentelijke samenwerkingsverbanden worden gedeeld.  </w:t>
      </w:r>
    </w:p>
    <w:p w14:paraId="6D88F19B" w14:textId="7728DE19" w:rsidR="00330B2D" w:rsidRDefault="00330B2D" w:rsidP="00614A44">
      <w:pPr>
        <w:pStyle w:val="Lijstalinea"/>
        <w:numPr>
          <w:ilvl w:val="0"/>
          <w:numId w:val="50"/>
        </w:numPr>
        <w:ind w:hanging="720"/>
      </w:pPr>
      <w:r>
        <w:t xml:space="preserve">Partijen verplichten hun personeel en andere ingeschakelde hulppersonen om de geheimhoudingsverplichting opgenomen in het vorige lid na te komen.  </w:t>
      </w:r>
    </w:p>
    <w:p w14:paraId="39A9AD83" w14:textId="34A52BDB" w:rsidR="00330B2D" w:rsidRDefault="00330B2D" w:rsidP="00614A44">
      <w:pPr>
        <w:pStyle w:val="Lijstalinea"/>
        <w:numPr>
          <w:ilvl w:val="0"/>
          <w:numId w:val="50"/>
        </w:numPr>
        <w:ind w:hanging="720"/>
      </w:pPr>
      <w:r>
        <w:t xml:space="preserve">Partijen geven alle gegevens die zij van elkaar hebben ontvangen en die vertrouwelijk van aard zijn op eerste verzoek terug.  </w:t>
      </w:r>
    </w:p>
    <w:p w14:paraId="15DE08A9" w14:textId="24C5E6E9" w:rsidR="009C405E" w:rsidRPr="009C405E" w:rsidRDefault="00330B2D" w:rsidP="00614A44">
      <w:pPr>
        <w:pStyle w:val="Lijstalinea"/>
        <w:numPr>
          <w:ilvl w:val="0"/>
          <w:numId w:val="50"/>
        </w:numPr>
        <w:ind w:hanging="720"/>
      </w:pPr>
      <w:r>
        <w:t xml:space="preserve">De partij die in dit artikel opgenomen geheimhoudingsverplichting schendt, is aan de andere partij een onmiddellijk opeisbare boete verschuldigd van 4 keer de Vergoeding per overtreding, onverminderd het recht de daadwerkelijk geleden schade te verhalen (met inachtneming van artikel 16). De hiervoor bedoelde boete bedraagt evenwel nooit meer dan € 50.000,- per overtreding. Samenhangende overtredingen worden daarbij aangemerkt als één overtreding.  </w:t>
      </w:r>
    </w:p>
    <w:p w14:paraId="62232DC7" w14:textId="30646BD2" w:rsidR="00810E76" w:rsidRDefault="00810E76" w:rsidP="009C405E">
      <w:pPr>
        <w:pStyle w:val="Kop2"/>
      </w:pPr>
      <w:bookmarkStart w:id="19" w:name="_Toc170821986"/>
      <w:r>
        <w:lastRenderedPageBreak/>
        <w:t>Artikel 19. Overmacht</w:t>
      </w:r>
      <w:bookmarkEnd w:id="19"/>
    </w:p>
    <w:p w14:paraId="46651100" w14:textId="5F9750B6" w:rsidR="00330B2D" w:rsidRDefault="00330B2D" w:rsidP="00614A44">
      <w:pPr>
        <w:pStyle w:val="Lijstalinea"/>
        <w:numPr>
          <w:ilvl w:val="0"/>
          <w:numId w:val="51"/>
        </w:numPr>
        <w:ind w:hanging="720"/>
      </w:pPr>
      <w:r>
        <w:t xml:space="preserve">Een tekortkoming in de nakoming van de Overeenkomst, die niet te wijten is aan schuld van een partij en evenmin krachtens, wet, rechtshandeling of in het maatschappelijk rechtsverkeer geldende opvatting voor rekening van de betreffende partij komt, levert overmacht op.  </w:t>
      </w:r>
    </w:p>
    <w:p w14:paraId="2E49F994" w14:textId="66A5D8C4" w:rsidR="00330B2D" w:rsidRDefault="00330B2D" w:rsidP="00614A44">
      <w:pPr>
        <w:pStyle w:val="Lijstalinea"/>
        <w:numPr>
          <w:ilvl w:val="0"/>
          <w:numId w:val="51"/>
        </w:numPr>
        <w:ind w:hanging="720"/>
      </w:pPr>
      <w:r>
        <w:t xml:space="preserve">Onder overmacht aan de zijde van Leverancier wordt in ieder geval niet verstaan: </w:t>
      </w:r>
    </w:p>
    <w:p w14:paraId="2FE4873B" w14:textId="66F86EAA" w:rsidR="009C405E" w:rsidRDefault="00330B2D" w:rsidP="00330B2D">
      <w:pPr>
        <w:ind w:left="708"/>
      </w:pPr>
      <w:r>
        <w:t xml:space="preserve">gebrek aan Personeel, stakingen, ziekte van Personeel (m.u.v. pandemie), verlate aanlevering of ongeschiktheid van voor het verrichten van de ICT Prestatie benodigde goederen dan wel liquiditeits- of solvabiliteitsproblemen. Een aantoonbare storing van nuts-/telecomvoorzieningen wordt wel als overmacht beschouwd, tenzij deze veroorzaakt is door Leverancier of de ICT Prestatie juist ziet op het beschikbaar houden van voornoemde voorzieningen.  </w:t>
      </w:r>
    </w:p>
    <w:p w14:paraId="78605D61" w14:textId="77777777" w:rsidR="00330B2D" w:rsidRPr="00330B2D" w:rsidRDefault="00330B2D" w:rsidP="00330B2D">
      <w:pPr>
        <w:pStyle w:val="Geenafstand"/>
      </w:pPr>
    </w:p>
    <w:p w14:paraId="7AA00DAC" w14:textId="37B3154A" w:rsidR="00810E76" w:rsidRDefault="00810E76" w:rsidP="009C405E">
      <w:pPr>
        <w:pStyle w:val="Kop2"/>
      </w:pPr>
      <w:bookmarkStart w:id="20" w:name="_Toc170821987"/>
      <w:r>
        <w:t>Artikel 20. Intellectuele eigendom</w:t>
      </w:r>
      <w:bookmarkEnd w:id="20"/>
    </w:p>
    <w:p w14:paraId="17C203DA" w14:textId="15A9CEA0" w:rsidR="002E68FD" w:rsidRDefault="002E68FD" w:rsidP="00F621EC">
      <w:pPr>
        <w:pStyle w:val="Lijstalinea"/>
        <w:numPr>
          <w:ilvl w:val="0"/>
          <w:numId w:val="52"/>
        </w:numPr>
        <w:ind w:hanging="720"/>
      </w:pPr>
      <w:r>
        <w:t xml:space="preserve">Tenzij anders overeengekomen, berusten alle rechten van intellectuele eigendom op de krachtens de Overeenkomst door Leverancier ontwikkelde en ter beschikking gestelde ICT Prestaties uitsluitend bij Leverancier of diens licentiegever(s).  </w:t>
      </w:r>
    </w:p>
    <w:p w14:paraId="091A785F" w14:textId="05C8C511" w:rsidR="002E68FD" w:rsidRDefault="002E68FD" w:rsidP="00F621EC">
      <w:pPr>
        <w:pStyle w:val="Lijstalinea"/>
        <w:numPr>
          <w:ilvl w:val="0"/>
          <w:numId w:val="52"/>
        </w:numPr>
        <w:ind w:hanging="720"/>
      </w:pPr>
      <w:r>
        <w:t xml:space="preserve">Alle rechten op de met de ICT Prestatie van Cocensus afkomstige verwerkte gegevens (blijven) rusten bij Cocensus, ongeacht waar deze gegevens staan opgeslagen en ongeacht of de gegevens na initiële ontvangst zijn bewerkt of niet.  </w:t>
      </w:r>
    </w:p>
    <w:p w14:paraId="57889480" w14:textId="4ED75E93" w:rsidR="002E68FD" w:rsidRDefault="002E68FD" w:rsidP="00F621EC">
      <w:pPr>
        <w:pStyle w:val="Lijstalinea"/>
        <w:numPr>
          <w:ilvl w:val="0"/>
          <w:numId w:val="52"/>
        </w:numPr>
        <w:ind w:hanging="720"/>
      </w:pPr>
      <w:r>
        <w:t xml:space="preserve">Leverancier verleent, behoudens andersluidende afspraken in de Overeenkomst, een Gebruiksrecht op de ICT Prestaties. Indien voor het Gebruiksrecht periodiek een vergoeding verschuldigd is, is de duur van het Gebruiksrecht gelijk aan de looptijd van de Overeenkomst. In overige gevallen is het Gebruiksrecht eeuwigdurend en onherroepelijk. Het Gebruiksrecht omvat in ieder geval het recht de ICT Prestatie(s) (en alle daarin besloten liggende informatie/kennis) te gebruiken voor het Overeengekomen gebruik, alsmede voor testdoeleinden, met inbegrip van alle daarvoor redelijkerwijs noodzakelijke al dan niet tijdelijke </w:t>
      </w:r>
      <w:proofErr w:type="spellStart"/>
      <w:r>
        <w:t>verveelvoudigingen</w:t>
      </w:r>
      <w:proofErr w:type="spellEnd"/>
      <w:r>
        <w:t xml:space="preserve"> en openbaarmakingen.  </w:t>
      </w:r>
    </w:p>
    <w:p w14:paraId="2DB5D0FC" w14:textId="0EB94E0E" w:rsidR="002E68FD" w:rsidRDefault="002E68FD" w:rsidP="00F621EC">
      <w:pPr>
        <w:pStyle w:val="Lijstalinea"/>
        <w:numPr>
          <w:ilvl w:val="0"/>
          <w:numId w:val="52"/>
        </w:numPr>
        <w:ind w:hanging="720"/>
      </w:pPr>
      <w:r>
        <w:t xml:space="preserve">Indien de Overeenkomst (mede) ziet op het door Leverancier ontwikkelen van een aanvulling op bestaande Programmatuur, dan geldt voor die aanvulling eveneens het bepaalde in lid 3, met dien verstande dat Leverancier – tenzij anders overeengekomen – de betreffende aanvulling om niet overeenkomstig het bepaalde in artikel 12.3 aan andere gebruikers van de Programmatuur zal aanbieden.  </w:t>
      </w:r>
    </w:p>
    <w:p w14:paraId="4E64DD67" w14:textId="1621FB87" w:rsidR="002E68FD" w:rsidRDefault="002E68FD" w:rsidP="00F621EC">
      <w:pPr>
        <w:pStyle w:val="Lijstalinea"/>
        <w:numPr>
          <w:ilvl w:val="0"/>
          <w:numId w:val="52"/>
        </w:numPr>
        <w:ind w:hanging="720"/>
      </w:pPr>
      <w:r>
        <w:t xml:space="preserve">Indien de Overeenkomst (mede) ziet op het door Leverancier ontwikkelen van Programmatuur, niet zijnde een aanvulling op bestaande Programmatuur, dan berusten de rechten van intellectuele eigendom op die te ontwikkelen Programmatuur – in afwijking van artikel 20.1 en 20.3 – bij Cocensus. Voor zover nodig worden de betreffende rechten reeds nu voor alsdan overgedragen door Leverancier aan Cocensus, die deze overdracht reeds nu voor alsdan aanvaardt. Deze overdracht ziet op alle huidige en toekomstige rechten in de meest ruime zin van het woord. Leverancier doet reeds nu voor alsdan voorts – voor zover de wet dat toestaat – onherroepelijk afstand van eventuele persoonlijkheidsrechten op de ICT Prestaties. Leverancier zal voorts alle broncodes van de betreffende ontwikkelde Programmatuur aan Cocensus ter beschikking stellen. De eenmalige koopprijs voor deze overdracht wordt geacht besloten te hebben gelegen in de Vergoeding. De overdracht en de levering van de rechten en eerdergenoemde broncode vindt plaats onder de opschortende voorwaarde van betaling van de betreffende vergoeding.  </w:t>
      </w:r>
    </w:p>
    <w:p w14:paraId="0E8E9DE0" w14:textId="79EC34A8" w:rsidR="002E68FD" w:rsidRDefault="002E68FD" w:rsidP="00F621EC">
      <w:pPr>
        <w:pStyle w:val="Lijstalinea"/>
        <w:numPr>
          <w:ilvl w:val="0"/>
          <w:numId w:val="52"/>
        </w:numPr>
        <w:ind w:hanging="720"/>
      </w:pPr>
      <w:r>
        <w:t xml:space="preserve">Cocensus verklaart zich reeds nu voor alsdan bereid in gesprek te gaan over het tegen een vergoeding mogelijk (gedeeltelijk) terug overdragen van de in het vorige lid bedoelde rechten, </w:t>
      </w:r>
      <w:r>
        <w:lastRenderedPageBreak/>
        <w:t xml:space="preserve">waarbij Leverancier dan gelijktijdig met deze (terug)overdracht een Gebruiksrecht overeenkomstig lid 3 verleent op de aldus overgedragen rechten.  </w:t>
      </w:r>
    </w:p>
    <w:p w14:paraId="104B4B9B" w14:textId="75AD0FBB" w:rsidR="002E68FD" w:rsidRDefault="002E68FD" w:rsidP="00F621EC">
      <w:pPr>
        <w:pStyle w:val="Lijstalinea"/>
        <w:numPr>
          <w:ilvl w:val="0"/>
          <w:numId w:val="52"/>
        </w:numPr>
        <w:ind w:hanging="720"/>
      </w:pPr>
      <w:r>
        <w:t xml:space="preserve">Leverancier garandeert dat de door hem aan Cocensus verstrekte ICT Prestaties geen inbreuk maken op enige intellectuele eigendomsrechten of andere rechten, waaronder persoonlijkheidsrechten, van derden. Leverancier vrijwaart Cocensus en stelt Cocensus schadeloos voor alle aanspraken van derden gebaseerd op de stelling dat door Leverancier aan Cocensus ter beschikking gestelde ICT Prestaties, inbreuk maken op bedoelde rechten van die derden. Indien Cocensus door een derde het recht tot gebruik van de ICT Prestaties of delen daarvan wordt ontzegd, zal Leverancier voor zijn rekening en te harer keuze onverwijld hetzij:  </w:t>
      </w:r>
    </w:p>
    <w:p w14:paraId="53718BD3" w14:textId="1FCE3A9B" w:rsidR="002E68FD" w:rsidRDefault="002E68FD" w:rsidP="00835F8F">
      <w:pPr>
        <w:pStyle w:val="Lijstalinea"/>
        <w:numPr>
          <w:ilvl w:val="0"/>
          <w:numId w:val="22"/>
        </w:numPr>
      </w:pPr>
      <w:r>
        <w:t xml:space="preserve">zorgen dat Cocensus alsnog het recht verkrijgt het gebruik voort te zetten; </w:t>
      </w:r>
    </w:p>
    <w:p w14:paraId="33A039BF" w14:textId="45AB0315" w:rsidR="002E68FD" w:rsidRDefault="002E68FD" w:rsidP="00835F8F">
      <w:pPr>
        <w:pStyle w:val="Lijstalinea"/>
        <w:numPr>
          <w:ilvl w:val="0"/>
          <w:numId w:val="22"/>
        </w:numPr>
      </w:pPr>
      <w:r>
        <w:t xml:space="preserve">het inbreuk makende onderdeel vervangen door een ander onderdeel met gelijkwaardige gebruiksmogelijkheden, dat geen inbreuk maakt op dergelijke rechten van derden;  </w:t>
      </w:r>
    </w:p>
    <w:p w14:paraId="24D43652" w14:textId="4CA20E00" w:rsidR="002E68FD" w:rsidRDefault="002E68FD" w:rsidP="00835F8F">
      <w:pPr>
        <w:pStyle w:val="Lijstalinea"/>
        <w:numPr>
          <w:ilvl w:val="0"/>
          <w:numId w:val="22"/>
        </w:numPr>
      </w:pPr>
      <w:r>
        <w:t xml:space="preserve">het inbreuk makende onderdeel zodanig wijzigen dat de inbreuk wordt opgeheven.  </w:t>
      </w:r>
    </w:p>
    <w:p w14:paraId="7C34AAC6" w14:textId="6D720F69" w:rsidR="002E68FD" w:rsidRDefault="002E68FD" w:rsidP="008617F8">
      <w:pPr>
        <w:pStyle w:val="Lijstalinea"/>
        <w:numPr>
          <w:ilvl w:val="0"/>
          <w:numId w:val="52"/>
        </w:numPr>
        <w:ind w:hanging="720"/>
      </w:pPr>
      <w:r>
        <w:t xml:space="preserve">Bij vervanging of wijziging als onder (ii) en (iii) bedoeld, zal de functionaliteit van de vervangende onderdelen minimaal gelijkwaardig zijn aan de vervangen onderdelen en zullen de garanties </w:t>
      </w:r>
      <w:r w:rsidRPr="00140EA0">
        <w:t xml:space="preserve">van </w:t>
      </w:r>
      <w:r w:rsidR="001D6750" w:rsidRPr="00140EA0">
        <w:t xml:space="preserve">artikel 12 </w:t>
      </w:r>
      <w:r w:rsidRPr="00140EA0">
        <w:t>volledig</w:t>
      </w:r>
      <w:r>
        <w:t xml:space="preserve"> intact blijven.  </w:t>
      </w:r>
    </w:p>
    <w:p w14:paraId="34BC7917" w14:textId="7888D78F" w:rsidR="009C405E" w:rsidRDefault="002E68FD" w:rsidP="008617F8">
      <w:pPr>
        <w:pStyle w:val="Lijstalinea"/>
        <w:numPr>
          <w:ilvl w:val="0"/>
          <w:numId w:val="52"/>
        </w:numPr>
        <w:ind w:hanging="720"/>
      </w:pPr>
      <w:r>
        <w:t xml:space="preserve">In het geval derden Cocensus ter zake van een beweerdelijke schending van intellectuele eigendomsrechten aansprakelijk stellen, is Cocensus – onverminderd het voorgaande – gerechtigd om de Overeenkomst schriftelijk, buiten rechte geheel of gedeeltelijk te ontbinden. Een dergelijke ontbinding laat de overige rechten van Cocensus onverlet.  </w:t>
      </w:r>
    </w:p>
    <w:p w14:paraId="564A0CCB" w14:textId="77777777" w:rsidR="002E68FD" w:rsidRPr="002E68FD" w:rsidRDefault="002E68FD" w:rsidP="002E68FD">
      <w:pPr>
        <w:pStyle w:val="Geenafstand"/>
      </w:pPr>
    </w:p>
    <w:p w14:paraId="69396C47" w14:textId="48E03A08" w:rsidR="00810E76" w:rsidRDefault="00810E76" w:rsidP="009C405E">
      <w:pPr>
        <w:pStyle w:val="Kop2"/>
      </w:pPr>
      <w:bookmarkStart w:id="21" w:name="_Toc170821988"/>
      <w:r>
        <w:t>Artikel 21. Toegang tot data en autorisaties</w:t>
      </w:r>
      <w:bookmarkEnd w:id="21"/>
    </w:p>
    <w:p w14:paraId="7AFFE5FD" w14:textId="5A1CE6A1" w:rsidR="001D6750" w:rsidRDefault="001D6750" w:rsidP="00426871">
      <w:pPr>
        <w:pStyle w:val="Lijstalinea"/>
        <w:numPr>
          <w:ilvl w:val="0"/>
          <w:numId w:val="53"/>
        </w:numPr>
        <w:ind w:hanging="720"/>
      </w:pPr>
      <w:r>
        <w:t xml:space="preserve">Leverancier stelt Cocensus gedurende de looptijd van de Overeenkomst in staat om te allen tijde toegang te krijgen tot de met de ICT Prestatie ten behoeve van Cocensus verwerkte gegevens, alsmede de daarbij ingestelde (instellingen met betrekking tot) autorisaties.  </w:t>
      </w:r>
    </w:p>
    <w:p w14:paraId="46271C16" w14:textId="74AF2FC2" w:rsidR="001D6750" w:rsidRDefault="001D6750" w:rsidP="00426871">
      <w:pPr>
        <w:pStyle w:val="Lijstalinea"/>
        <w:numPr>
          <w:ilvl w:val="0"/>
          <w:numId w:val="53"/>
        </w:numPr>
        <w:ind w:hanging="720"/>
      </w:pPr>
      <w:r>
        <w:t xml:space="preserve">Leverancier kan aan de in het vorige beschreven verplichting onder meer voldoen door:  </w:t>
      </w:r>
    </w:p>
    <w:p w14:paraId="656D5786" w14:textId="215C22B9" w:rsidR="001D6750" w:rsidRDefault="001D6750" w:rsidP="00835F8F">
      <w:pPr>
        <w:pStyle w:val="Lijstalinea"/>
        <w:numPr>
          <w:ilvl w:val="0"/>
          <w:numId w:val="23"/>
        </w:numPr>
      </w:pPr>
      <w:r>
        <w:t xml:space="preserve">aan Cocensus Koppelingen ter beschikking te stellen en de daarbij horende documentatie, teneinde Cocensus in staat te stellen de gegevens/autorisaties middels de Koppelingen op te vragen;  </w:t>
      </w:r>
    </w:p>
    <w:p w14:paraId="2EC3A039" w14:textId="66ACCB2D" w:rsidR="001D6750" w:rsidRDefault="001D6750" w:rsidP="00835F8F">
      <w:pPr>
        <w:pStyle w:val="Lijstalinea"/>
        <w:numPr>
          <w:ilvl w:val="0"/>
          <w:numId w:val="23"/>
        </w:numPr>
      </w:pPr>
      <w:r>
        <w:t xml:space="preserve">aan Cocensus een juiste, volledige en gedetailleerde beschrijving te geven van de aan de ICT Prestatie ten grondslag liggende datamodellen, teneinde Cocensus in staat te stellen de gegevens zelf te ontsluiten.  </w:t>
      </w:r>
    </w:p>
    <w:p w14:paraId="21E67DCE" w14:textId="37A51BD7" w:rsidR="001D6750" w:rsidRDefault="008617F8" w:rsidP="00426871">
      <w:pPr>
        <w:pStyle w:val="Lijstalinea"/>
        <w:numPr>
          <w:ilvl w:val="0"/>
          <w:numId w:val="53"/>
        </w:numPr>
        <w:ind w:hanging="720"/>
      </w:pPr>
      <w:r>
        <w:t>I</w:t>
      </w:r>
      <w:r w:rsidR="001D6750">
        <w:t xml:space="preserve">ndien en voor zover door het verlenen van toegang tot de opgeslagen gegevens een bepaalde beveiliging (waaronder begrepen autorisaties) wordt omzeild, zal Leverancier Cocensus daarover informeren en uitdrukkelijk waarschuwen.  </w:t>
      </w:r>
    </w:p>
    <w:p w14:paraId="67507272" w14:textId="4CA26189" w:rsidR="001D6750" w:rsidRDefault="001D6750" w:rsidP="00426871">
      <w:pPr>
        <w:pStyle w:val="Lijstalinea"/>
        <w:numPr>
          <w:ilvl w:val="0"/>
          <w:numId w:val="53"/>
        </w:numPr>
        <w:ind w:hanging="720"/>
      </w:pPr>
      <w:r>
        <w:t>Cocensus is zelf aansprakelijk voor het gebruik van de op grond van dit verkregen gegevens. Cocensus vrijwaart Leverancier voor eventuele aanspraken van derden die uit dit gebruik voortvloeien.</w:t>
      </w:r>
    </w:p>
    <w:p w14:paraId="2D088A53" w14:textId="2A49ABCC" w:rsidR="009C405E" w:rsidRPr="009C405E" w:rsidRDefault="001D6750" w:rsidP="001D6750">
      <w:pPr>
        <w:ind w:left="705" w:hanging="705"/>
      </w:pPr>
      <w:r>
        <w:t xml:space="preserve">  </w:t>
      </w:r>
    </w:p>
    <w:p w14:paraId="5F2E2135" w14:textId="77777777" w:rsidR="00E716BD" w:rsidRDefault="00E716BD">
      <w:pPr>
        <w:spacing w:after="160"/>
        <w:jc w:val="left"/>
        <w:rPr>
          <w:rFonts w:asciiTheme="majorHAnsi" w:eastAsiaTheme="majorEastAsia" w:hAnsiTheme="majorHAnsi" w:cstheme="majorBidi"/>
          <w:color w:val="2E74B5" w:themeColor="accent1" w:themeShade="BF"/>
          <w:sz w:val="26"/>
          <w:szCs w:val="26"/>
        </w:rPr>
      </w:pPr>
      <w:r>
        <w:br w:type="page"/>
      </w:r>
    </w:p>
    <w:p w14:paraId="5AFBD61A" w14:textId="1C03F72C" w:rsidR="00810E76" w:rsidRDefault="00810E76" w:rsidP="009C405E">
      <w:pPr>
        <w:pStyle w:val="Kop2"/>
      </w:pPr>
      <w:bookmarkStart w:id="22" w:name="_Toc170821989"/>
      <w:r>
        <w:lastRenderedPageBreak/>
        <w:t xml:space="preserve">Artikel 22. </w:t>
      </w:r>
      <w:proofErr w:type="spellStart"/>
      <w:r>
        <w:t>Derdenprogrammatuur</w:t>
      </w:r>
      <w:bookmarkEnd w:id="22"/>
      <w:proofErr w:type="spellEnd"/>
    </w:p>
    <w:p w14:paraId="1367AD02" w14:textId="69466137" w:rsidR="00591BA0" w:rsidRDefault="00591BA0" w:rsidP="00426871">
      <w:pPr>
        <w:pStyle w:val="Lijstalinea"/>
        <w:numPr>
          <w:ilvl w:val="0"/>
          <w:numId w:val="54"/>
        </w:numPr>
        <w:ind w:hanging="720"/>
      </w:pPr>
      <w:r>
        <w:t xml:space="preserve">Indien de ICT Prestatie (geheel of gedeeltelijk) bestaat uit </w:t>
      </w:r>
      <w:proofErr w:type="spellStart"/>
      <w:r>
        <w:t>Derdenprogrammatuur</w:t>
      </w:r>
      <w:proofErr w:type="spellEnd"/>
      <w:r>
        <w:t xml:space="preserve">, zal Leverancier in of bij het aanbod (al dan niet door verwijzing naar de Documentatie op een voor </w:t>
      </w:r>
      <w:r w:rsidR="00304380">
        <w:t>Cocensus</w:t>
      </w:r>
      <w:r>
        <w:t xml:space="preserve"> toegankelijke vindplaats):</w:t>
      </w:r>
    </w:p>
    <w:p w14:paraId="61E88E5E" w14:textId="666B16CC" w:rsidR="00591BA0" w:rsidRDefault="00591BA0" w:rsidP="00835F8F">
      <w:pPr>
        <w:pStyle w:val="Lijstalinea"/>
        <w:numPr>
          <w:ilvl w:val="0"/>
          <w:numId w:val="24"/>
        </w:numPr>
      </w:pPr>
      <w:r>
        <w:t>specificeren welk deel van de ICT Prestatie daaruit bestaat;</w:t>
      </w:r>
    </w:p>
    <w:p w14:paraId="0B64E81E" w14:textId="77777777" w:rsidR="00591BA0" w:rsidRDefault="00591BA0" w:rsidP="00835F8F">
      <w:pPr>
        <w:pStyle w:val="Lijstalinea"/>
        <w:numPr>
          <w:ilvl w:val="0"/>
          <w:numId w:val="24"/>
        </w:numPr>
      </w:pPr>
      <w:r>
        <w:t xml:space="preserve">de eventueel toepasselijke (licentie- en </w:t>
      </w:r>
      <w:proofErr w:type="spellStart"/>
      <w:r>
        <w:t>onderhouds</w:t>
      </w:r>
      <w:proofErr w:type="spellEnd"/>
      <w:r>
        <w:t>)voorwaarden ter beschikking stellen;</w:t>
      </w:r>
    </w:p>
    <w:p w14:paraId="392977D4" w14:textId="77777777" w:rsidR="00591BA0" w:rsidRDefault="00591BA0" w:rsidP="00835F8F">
      <w:pPr>
        <w:pStyle w:val="Lijstalinea"/>
        <w:numPr>
          <w:ilvl w:val="0"/>
          <w:numId w:val="24"/>
        </w:numPr>
      </w:pPr>
      <w:r>
        <w:t xml:space="preserve">slechts indien dit verzocht is: specificeren in hoeverre het mogelijk is de betreffende </w:t>
      </w:r>
      <w:proofErr w:type="spellStart"/>
      <w:r>
        <w:t>Derdenprogrammatuur</w:t>
      </w:r>
      <w:proofErr w:type="spellEnd"/>
      <w:r>
        <w:t xml:space="preserve"> elders te betrekken en in hoeverre de keuze daartoe over te gaan consequenties heeft voor het aanbod van Leverancier;</w:t>
      </w:r>
    </w:p>
    <w:p w14:paraId="491D9C88" w14:textId="1B366E5F" w:rsidR="00E716BD" w:rsidRDefault="00591BA0" w:rsidP="00835F8F">
      <w:pPr>
        <w:pStyle w:val="Lijstalinea"/>
        <w:numPr>
          <w:ilvl w:val="0"/>
          <w:numId w:val="24"/>
        </w:numPr>
      </w:pPr>
      <w:r>
        <w:t xml:space="preserve">voor zover er sprake is van afhankelijkheid tussen de </w:t>
      </w:r>
      <w:proofErr w:type="spellStart"/>
      <w:r>
        <w:t>Derdenprogrammatuur</w:t>
      </w:r>
      <w:proofErr w:type="spellEnd"/>
      <w:r>
        <w:t xml:space="preserve"> en de overige delen van de ICT Prestatie, duidelijk kenbaar maken waar die afhankelijkheid in is gelegen en welke effecten die afhankelijkheid heeft voor (de kwaliteit van) de door Leverancier te verlenen ICT Prestatie</w:t>
      </w:r>
    </w:p>
    <w:p w14:paraId="73D7383A" w14:textId="4CBA7653" w:rsidR="00E716BD" w:rsidRDefault="00591BA0" w:rsidP="00426871">
      <w:pPr>
        <w:pStyle w:val="Lijstalinea"/>
        <w:numPr>
          <w:ilvl w:val="0"/>
          <w:numId w:val="54"/>
        </w:numPr>
        <w:ind w:hanging="720"/>
      </w:pPr>
      <w:r>
        <w:t xml:space="preserve">Leverancier zal in het kader van Onderhoud tijdig Updates en Upgrades uitbrengen teneinde de compatibiliteit met </w:t>
      </w:r>
      <w:proofErr w:type="spellStart"/>
      <w:r>
        <w:t>Derdenprogrammatuur</w:t>
      </w:r>
      <w:proofErr w:type="spellEnd"/>
      <w:r>
        <w:t xml:space="preserve"> waarvan de ICT Prestatie afhankelijk is te blijven garanderen.</w:t>
      </w:r>
    </w:p>
    <w:p w14:paraId="100AF795" w14:textId="7A74A99C" w:rsidR="00E716BD" w:rsidRDefault="00591BA0" w:rsidP="00426871">
      <w:pPr>
        <w:pStyle w:val="Lijstalinea"/>
        <w:numPr>
          <w:ilvl w:val="0"/>
          <w:numId w:val="54"/>
        </w:numPr>
        <w:ind w:hanging="720"/>
      </w:pPr>
      <w:r>
        <w:t xml:space="preserve">Indien en voor zover Leverancier bewijst dat een Gebrek in de ICT Prestatie wordt veroorzaakt door een fout in </w:t>
      </w:r>
      <w:proofErr w:type="spellStart"/>
      <w:r>
        <w:t>Derdenprogrammatuur</w:t>
      </w:r>
      <w:proofErr w:type="spellEnd"/>
      <w:r>
        <w:t xml:space="preserve">, wordt het betreffende Gebrek niet als Gebrek beschouwd, tenzij Leverancier de betreffende fout in de </w:t>
      </w:r>
      <w:proofErr w:type="spellStart"/>
      <w:r>
        <w:t>Derdenprogrammatuur</w:t>
      </w:r>
      <w:proofErr w:type="spellEnd"/>
      <w:r>
        <w:t xml:space="preserve"> had behoren te kennen en het effect van de betreffende fout in de eigen ICT Prestatie redelijkerwijs vermeden had kunnen worden.</w:t>
      </w:r>
    </w:p>
    <w:p w14:paraId="0FC8D15E" w14:textId="2D3D4E23" w:rsidR="00E716BD" w:rsidRDefault="00591BA0" w:rsidP="00426871">
      <w:pPr>
        <w:pStyle w:val="Lijstalinea"/>
        <w:numPr>
          <w:ilvl w:val="0"/>
          <w:numId w:val="54"/>
        </w:numPr>
        <w:ind w:hanging="720"/>
      </w:pPr>
      <w:r>
        <w:t xml:space="preserve">Het in het vorige lid bepaalde laat onverlet dat Leverancier in voorkomend geval binnen de kaders van het Onderhoud alle redelijke inspanningen zal betrachten om zo spoedig mogelijk het Gebrek alsnog op te lossen, bijvoorbeeld door de fout in de </w:t>
      </w:r>
      <w:proofErr w:type="spellStart"/>
      <w:r>
        <w:t>Derdenprogrammatuur</w:t>
      </w:r>
      <w:proofErr w:type="spellEnd"/>
      <w:r>
        <w:t xml:space="preserve"> in de eigen ICT Prestatie te omzeilen en/of door </w:t>
      </w:r>
      <w:r w:rsidR="00304380">
        <w:t>Cocensus</w:t>
      </w:r>
      <w:r>
        <w:t xml:space="preserve"> zo spoedig mogelijk te voorzien van Updates en/of Upgrades op de ICT Prestatie en/of de </w:t>
      </w:r>
      <w:proofErr w:type="spellStart"/>
      <w:r>
        <w:t>Derdenprogrammatuur</w:t>
      </w:r>
      <w:proofErr w:type="spellEnd"/>
      <w:r>
        <w:t>.</w:t>
      </w:r>
    </w:p>
    <w:p w14:paraId="2614CC81" w14:textId="482CB8ED" w:rsidR="00E716BD" w:rsidRDefault="00591BA0" w:rsidP="00426871">
      <w:pPr>
        <w:pStyle w:val="Lijstalinea"/>
        <w:numPr>
          <w:ilvl w:val="0"/>
          <w:numId w:val="54"/>
        </w:numPr>
        <w:ind w:hanging="720"/>
      </w:pPr>
      <w:r>
        <w:t xml:space="preserve">De op grond van lid 1 meegeleverde licentie- en onderhoudsvoorwaarden prevaleren boven hetgeen in de Overeenkomst is bepaald, doch louter voor zover het betreft de </w:t>
      </w:r>
      <w:proofErr w:type="spellStart"/>
      <w:r>
        <w:t>Derdenprogrammatuur</w:t>
      </w:r>
      <w:proofErr w:type="spellEnd"/>
    </w:p>
    <w:p w14:paraId="06F6440A" w14:textId="273A2C2C" w:rsidR="00E716BD" w:rsidRDefault="00591BA0" w:rsidP="00426871">
      <w:pPr>
        <w:pStyle w:val="Lijstalinea"/>
        <w:numPr>
          <w:ilvl w:val="0"/>
          <w:numId w:val="54"/>
        </w:numPr>
        <w:ind w:hanging="720"/>
      </w:pPr>
      <w:r w:rsidRPr="00591BA0">
        <w:t>Het bepaalde in lid 3 en lid 5 is uitsluitend van toepassing indien Leverancier heeft</w:t>
      </w:r>
      <w:r>
        <w:t xml:space="preserve"> </w:t>
      </w:r>
      <w:r w:rsidRPr="00591BA0">
        <w:t>voldaan aan de in lid 1 bedoelde informatieverplichtingen.</w:t>
      </w:r>
    </w:p>
    <w:p w14:paraId="309CD893" w14:textId="475D9AC2" w:rsidR="00E716BD" w:rsidRDefault="00591BA0" w:rsidP="00426871">
      <w:pPr>
        <w:pStyle w:val="Lijstalinea"/>
        <w:numPr>
          <w:ilvl w:val="0"/>
          <w:numId w:val="54"/>
        </w:numPr>
        <w:ind w:hanging="720"/>
      </w:pPr>
      <w:r>
        <w:t xml:space="preserve">Het bepaalde in dit artikel is alleen van toepassing op </w:t>
      </w:r>
      <w:proofErr w:type="spellStart"/>
      <w:r>
        <w:t>Derdenprogrammatuur</w:t>
      </w:r>
      <w:proofErr w:type="spellEnd"/>
      <w:r>
        <w:t xml:space="preserve"> die door </w:t>
      </w:r>
      <w:r w:rsidR="00304380">
        <w:t>Cocensus</w:t>
      </w:r>
      <w:r>
        <w:t xml:space="preserve"> wordt verveelvoudigd in de zin van de Auteurswet of anderszins door </w:t>
      </w:r>
      <w:r w:rsidR="00304380">
        <w:t>Cocensus</w:t>
      </w:r>
      <w:r>
        <w:t xml:space="preserve"> wordt gebruikt, tenzij anders overeengekomen.</w:t>
      </w:r>
    </w:p>
    <w:p w14:paraId="6061D40C" w14:textId="77777777" w:rsidR="00591BA0" w:rsidRDefault="00591BA0" w:rsidP="00591BA0"/>
    <w:p w14:paraId="0A519C62" w14:textId="643BACD2" w:rsidR="00810E76" w:rsidRDefault="00810E76" w:rsidP="009C405E">
      <w:pPr>
        <w:pStyle w:val="Kop2"/>
      </w:pPr>
      <w:bookmarkStart w:id="23" w:name="_Toc170821990"/>
      <w:r>
        <w:t>Artikel 23. Vervanging personeel</w:t>
      </w:r>
      <w:bookmarkEnd w:id="23"/>
    </w:p>
    <w:p w14:paraId="06E6CAF3" w14:textId="341C000B" w:rsidR="00CE36A4" w:rsidRDefault="00304380" w:rsidP="00426871">
      <w:pPr>
        <w:pStyle w:val="Lijstalinea"/>
        <w:numPr>
          <w:ilvl w:val="0"/>
          <w:numId w:val="55"/>
        </w:numPr>
        <w:ind w:hanging="720"/>
      </w:pPr>
      <w:r>
        <w:t>Cocensus</w:t>
      </w:r>
      <w:r w:rsidR="00CE36A4">
        <w:t xml:space="preserve"> kan vervanging verlangen van Personeel, indien hij de inzet daarvan om redenen in de persoon gelegen niet langer wenselijk acht.</w:t>
      </w:r>
    </w:p>
    <w:p w14:paraId="5F0471F7" w14:textId="1AC0B6BC" w:rsidR="00CE36A4" w:rsidRDefault="00CE36A4" w:rsidP="00426871">
      <w:pPr>
        <w:pStyle w:val="Lijstalinea"/>
        <w:numPr>
          <w:ilvl w:val="0"/>
          <w:numId w:val="55"/>
        </w:numPr>
        <w:ind w:hanging="720"/>
      </w:pPr>
      <w:r>
        <w:t xml:space="preserve">Bij vervanging van Personeel brengt Leverancier geen daarmee verband houdende kosten aan </w:t>
      </w:r>
      <w:r w:rsidR="00304380">
        <w:t>Cocensus</w:t>
      </w:r>
      <w:r>
        <w:t xml:space="preserve"> in rekening, tenzij Leverancier aantoont dat het verzoek tot vervanging geen redelijke grondslag had.</w:t>
      </w:r>
    </w:p>
    <w:p w14:paraId="0A0771A1" w14:textId="5F227ED3" w:rsidR="009C405E" w:rsidRPr="009C405E" w:rsidRDefault="00CE36A4" w:rsidP="00426871">
      <w:pPr>
        <w:pStyle w:val="Lijstalinea"/>
        <w:numPr>
          <w:ilvl w:val="0"/>
          <w:numId w:val="55"/>
        </w:numPr>
        <w:ind w:hanging="720"/>
      </w:pPr>
      <w:r>
        <w:t>Bij vervanging van Personeel stelt Leverancier tegen hetzelfde tarief Personeel beschikbaar dat qua deskundigheid, opleiding en ervaring ten minste gelijkwaardig is aan het oorspronkelijk ingezette Personeel dan wel voldoet aan hetgeen partijen daarover zijn overeengekomen.</w:t>
      </w:r>
    </w:p>
    <w:p w14:paraId="1418C675" w14:textId="77777777" w:rsidR="00CE36A4" w:rsidRDefault="00CE36A4">
      <w:pPr>
        <w:spacing w:after="160"/>
        <w:jc w:val="left"/>
        <w:rPr>
          <w:rFonts w:asciiTheme="majorHAnsi" w:eastAsiaTheme="majorEastAsia" w:hAnsiTheme="majorHAnsi" w:cstheme="majorBidi"/>
          <w:color w:val="2E74B5" w:themeColor="accent1" w:themeShade="BF"/>
          <w:sz w:val="26"/>
          <w:szCs w:val="26"/>
        </w:rPr>
      </w:pPr>
      <w:r>
        <w:br w:type="page"/>
      </w:r>
    </w:p>
    <w:p w14:paraId="77E91585" w14:textId="4B0EDBF3" w:rsidR="00810E76" w:rsidRDefault="00810E76" w:rsidP="009C405E">
      <w:pPr>
        <w:pStyle w:val="Kop2"/>
      </w:pPr>
      <w:bookmarkStart w:id="24" w:name="_Toc170821991"/>
      <w:r>
        <w:lastRenderedPageBreak/>
        <w:t>Artikel 24. Opschorting, opzegging en ontbinding</w:t>
      </w:r>
      <w:bookmarkEnd w:id="24"/>
    </w:p>
    <w:p w14:paraId="1F4880DA" w14:textId="77777777" w:rsidR="00CE36A4" w:rsidRPr="00CE36A4" w:rsidRDefault="00CE36A4" w:rsidP="00CE36A4">
      <w:pPr>
        <w:rPr>
          <w:rStyle w:val="Subtielebenadrukking"/>
        </w:rPr>
      </w:pPr>
      <w:r w:rsidRPr="00CE36A4">
        <w:rPr>
          <w:rStyle w:val="Subtielebenadrukking"/>
        </w:rPr>
        <w:t>Opschorting</w:t>
      </w:r>
    </w:p>
    <w:p w14:paraId="4894F895" w14:textId="7091C569" w:rsidR="00CE36A4" w:rsidRDefault="00CE36A4" w:rsidP="00426871">
      <w:pPr>
        <w:pStyle w:val="Lijstalinea"/>
        <w:numPr>
          <w:ilvl w:val="0"/>
          <w:numId w:val="56"/>
        </w:numPr>
        <w:ind w:hanging="720"/>
      </w:pPr>
      <w:r>
        <w:t xml:space="preserve">Leverancier is niet gerechtigd zijn verplichtingen op te schorten dan na het sturen van een ingebrekestelling, waarin aan </w:t>
      </w:r>
      <w:r w:rsidR="00304380">
        <w:t>Cocensus</w:t>
      </w:r>
      <w:r>
        <w:t xml:space="preserve"> een redelijke termijn van minimaal 30 dagen wordt geboden om alsnog aan de verplichtingen te voldoen en waarin uitdrukkelijk wordt gewezen op de gevolgen van een mogelijk beroep op opschorting.</w:t>
      </w:r>
    </w:p>
    <w:p w14:paraId="7048F235" w14:textId="77777777" w:rsidR="00CE36A4" w:rsidRDefault="00CE36A4" w:rsidP="00CE36A4"/>
    <w:p w14:paraId="488B15C4" w14:textId="2927A09A" w:rsidR="00CE36A4" w:rsidRPr="00CE36A4" w:rsidRDefault="00CE36A4" w:rsidP="00CE36A4">
      <w:pPr>
        <w:rPr>
          <w:rStyle w:val="Subtielebenadrukking"/>
        </w:rPr>
      </w:pPr>
      <w:r w:rsidRPr="00CE36A4">
        <w:rPr>
          <w:rStyle w:val="Subtielebenadrukking"/>
        </w:rPr>
        <w:t>Opzegging</w:t>
      </w:r>
    </w:p>
    <w:p w14:paraId="16113C88" w14:textId="12A0FBB7" w:rsidR="00CE36A4" w:rsidRDefault="00CE36A4" w:rsidP="00426871">
      <w:pPr>
        <w:pStyle w:val="Lijstalinea"/>
        <w:numPr>
          <w:ilvl w:val="0"/>
          <w:numId w:val="56"/>
        </w:numPr>
        <w:ind w:hanging="720"/>
      </w:pPr>
      <w:r>
        <w:t xml:space="preserve">Overeenkomsten voor bepaalde tijd kunnen – behoudens de specifieke opzeggingsgronden in de Inkoopvoorwaarden of de Overeenkomst – niet tussentijds worden opgezegd (artikel 7:408 lid 1 BW is niet van toepassing). Overeenkomsten voor onbepaalde tijd kunnen worden opgezegd met inachtneming van een opzegtermijn van respectievelijk drie (3) maanden voor </w:t>
      </w:r>
      <w:r w:rsidR="00304380">
        <w:t>Cocensus</w:t>
      </w:r>
      <w:r>
        <w:t xml:space="preserve"> en achttien (18) maanden voor Leverancier.</w:t>
      </w:r>
    </w:p>
    <w:p w14:paraId="2E4BDD10" w14:textId="67C628D1" w:rsidR="00CE36A4" w:rsidRDefault="00CE36A4" w:rsidP="00426871">
      <w:pPr>
        <w:pStyle w:val="Lijstalinea"/>
        <w:numPr>
          <w:ilvl w:val="0"/>
          <w:numId w:val="56"/>
        </w:numPr>
        <w:ind w:hanging="720"/>
      </w:pPr>
      <w:r>
        <w:t xml:space="preserve">Ook als meerdere Overeenkomsten onderlinge samenhang vertonen (bijv. een </w:t>
      </w:r>
      <w:proofErr w:type="spellStart"/>
      <w:r>
        <w:t>licentieen</w:t>
      </w:r>
      <w:proofErr w:type="spellEnd"/>
      <w:r>
        <w:t xml:space="preserve"> een onderhoudsovereenkomst), is </w:t>
      </w:r>
      <w:r w:rsidR="00304380">
        <w:t>Cocensus</w:t>
      </w:r>
      <w:r>
        <w:t xml:space="preserve"> niettemin gerechtigd slechts een deel van de Overeenkomsten (selectief) op te zeggen tegen het einde van de dan actuele looptijd en met inachtneming van een opzegtermijn van drie (3) maanden. Een dergelijke opzegging heeft overigens geen effect op de overige samenhangende Overeenkomsten.</w:t>
      </w:r>
    </w:p>
    <w:p w14:paraId="2F6C765F" w14:textId="1E15A840" w:rsidR="00CE36A4" w:rsidRDefault="00304380" w:rsidP="00426871">
      <w:pPr>
        <w:pStyle w:val="Lijstalinea"/>
        <w:numPr>
          <w:ilvl w:val="0"/>
          <w:numId w:val="56"/>
        </w:numPr>
        <w:ind w:hanging="720"/>
      </w:pPr>
      <w:r>
        <w:t>Cocensus</w:t>
      </w:r>
      <w:r w:rsidR="00CE36A4">
        <w:t xml:space="preserve"> is voorts bevoegd de Overeenkomst en alle daarmee samenhangende overeenkomsten, met inachtneming van een opzegtermijn van twaalf (12) maanden, op te zeggen tegen de datum:</w:t>
      </w:r>
    </w:p>
    <w:p w14:paraId="73CC3097" w14:textId="19A560DD" w:rsidR="00CE36A4" w:rsidRDefault="00CE36A4" w:rsidP="00835F8F">
      <w:pPr>
        <w:pStyle w:val="Lijstalinea"/>
        <w:numPr>
          <w:ilvl w:val="0"/>
          <w:numId w:val="25"/>
        </w:numPr>
      </w:pPr>
      <w:r>
        <w:t xml:space="preserve">dat de rechten en verplichtingen van </w:t>
      </w:r>
      <w:r w:rsidR="00304380">
        <w:t>Cocensus</w:t>
      </w:r>
      <w:r>
        <w:t xml:space="preserve"> onder algemene titel overgaan op een andere partij (bijv. vanwege een gemeentelijke herindeling); of</w:t>
      </w:r>
    </w:p>
    <w:p w14:paraId="6F05DFE5" w14:textId="27198323" w:rsidR="00CE36A4" w:rsidRDefault="00CE36A4" w:rsidP="00835F8F">
      <w:pPr>
        <w:pStyle w:val="Lijstalinea"/>
        <w:numPr>
          <w:ilvl w:val="0"/>
          <w:numId w:val="25"/>
        </w:numPr>
      </w:pPr>
      <w:r>
        <w:t xml:space="preserve">dat de betreffende activiteiten van </w:t>
      </w:r>
      <w:r w:rsidR="00304380">
        <w:t>Cocensus</w:t>
      </w:r>
      <w:r>
        <w:t xml:space="preserve"> worden uitbesteed aan een gemeenschappelijke regeling of soortgelijke andere entiteit met een publieke functie.</w:t>
      </w:r>
    </w:p>
    <w:p w14:paraId="4F6B35AC" w14:textId="687DCF75" w:rsidR="00CE36A4" w:rsidRDefault="00CE36A4" w:rsidP="00426871">
      <w:pPr>
        <w:pStyle w:val="Lijstalinea"/>
        <w:numPr>
          <w:ilvl w:val="0"/>
          <w:numId w:val="56"/>
        </w:numPr>
        <w:ind w:hanging="720"/>
      </w:pPr>
      <w:r>
        <w:t xml:space="preserve">Indien </w:t>
      </w:r>
      <w:r w:rsidR="00304380">
        <w:t>Cocensus</w:t>
      </w:r>
      <w:r>
        <w:t xml:space="preserve"> op grond van ten tijde van het sluiten van de Overeenkomst nog niet voorzienbaar gewijzigd landelijk beleid gehouden is om tegen een bepaalde datum over te stappen op een landelijke voorziening die een (gedeeltelijk) functioneel alternatief vormt voor het met de ICT Prestatie Overeengekomen gebruik, is </w:t>
      </w:r>
      <w:r w:rsidR="00304380">
        <w:t>Cocensus</w:t>
      </w:r>
      <w:r>
        <w:t xml:space="preserve"> gerechtigd, met inachtneming van een opzegtermijn van twaalf (12) maanden, de Overeenkomst en alle daarmee samenhangende overeenkomsten (voor dat deel) op te zeggen tegen voornoemde datum.</w:t>
      </w:r>
    </w:p>
    <w:p w14:paraId="5EF6ED76" w14:textId="19D321C1" w:rsidR="00CE36A4" w:rsidRDefault="00CE36A4" w:rsidP="00426871">
      <w:pPr>
        <w:pStyle w:val="Lijstalinea"/>
        <w:numPr>
          <w:ilvl w:val="0"/>
          <w:numId w:val="56"/>
        </w:numPr>
        <w:ind w:hanging="720"/>
      </w:pPr>
      <w:r>
        <w:t xml:space="preserve">In geval van opzegging op grond van lid 4 of lid 5 vindt tussen </w:t>
      </w:r>
      <w:r w:rsidR="00304380">
        <w:t>Cocensus</w:t>
      </w:r>
      <w:r>
        <w:t xml:space="preserve"> en Leverancier afrekening plaats op basis van de door Leverancier:</w:t>
      </w:r>
    </w:p>
    <w:p w14:paraId="4200A9E0" w14:textId="77777777" w:rsidR="00CE36A4" w:rsidRDefault="00CE36A4" w:rsidP="00835F8F">
      <w:pPr>
        <w:pStyle w:val="Lijstalinea"/>
        <w:numPr>
          <w:ilvl w:val="0"/>
          <w:numId w:val="26"/>
        </w:numPr>
      </w:pPr>
      <w:r>
        <w:t>ter uitvoering van de Overeenkomst ten tijde van de opzegging reeds verrichte werkzaamheden; en</w:t>
      </w:r>
    </w:p>
    <w:p w14:paraId="4AE67052" w14:textId="00D31F81" w:rsidR="00CE36A4" w:rsidRDefault="00CE36A4" w:rsidP="00835F8F">
      <w:pPr>
        <w:pStyle w:val="Lijstalinea"/>
        <w:numPr>
          <w:ilvl w:val="0"/>
          <w:numId w:val="26"/>
        </w:numPr>
      </w:pPr>
      <w:r>
        <w:t>in redelijkheid gemaakte kosten; en</w:t>
      </w:r>
    </w:p>
    <w:p w14:paraId="056FD415" w14:textId="17AEBA46" w:rsidR="00CE36A4" w:rsidRDefault="00CE36A4" w:rsidP="00835F8F">
      <w:pPr>
        <w:pStyle w:val="Lijstalinea"/>
        <w:numPr>
          <w:ilvl w:val="0"/>
          <w:numId w:val="26"/>
        </w:numPr>
      </w:pPr>
      <w:r>
        <w:t>in redelijkheid voor de toekomst reeds aangegane verplichtingen; en</w:t>
      </w:r>
    </w:p>
    <w:p w14:paraId="2E81C055" w14:textId="77777777" w:rsidR="00CE36A4" w:rsidRDefault="00CE36A4" w:rsidP="00835F8F">
      <w:pPr>
        <w:pStyle w:val="Lijstalinea"/>
        <w:numPr>
          <w:ilvl w:val="0"/>
          <w:numId w:val="26"/>
        </w:numPr>
      </w:pPr>
      <w:r>
        <w:t>gederfde winst.</w:t>
      </w:r>
    </w:p>
    <w:p w14:paraId="5C2F06F6" w14:textId="0CC8B38E" w:rsidR="00CE36A4" w:rsidRDefault="00CE36A4" w:rsidP="00426871">
      <w:pPr>
        <w:pStyle w:val="Lijstalinea"/>
        <w:numPr>
          <w:ilvl w:val="0"/>
          <w:numId w:val="56"/>
        </w:numPr>
        <w:ind w:hanging="720"/>
      </w:pPr>
      <w:r>
        <w:t xml:space="preserve">Bij de berekening van de in het vorige lid bedoelde afrekening wordt steeds gecorrigeerd voor de voorzienbare en/of redelijkerwijs te verwachten </w:t>
      </w:r>
      <w:proofErr w:type="spellStart"/>
      <w:r>
        <w:t>herinzet</w:t>
      </w:r>
      <w:proofErr w:type="spellEnd"/>
      <w:r>
        <w:t xml:space="preserve"> van productiefactoren door Leverancier.</w:t>
      </w:r>
    </w:p>
    <w:p w14:paraId="30D303E5" w14:textId="4F09F214" w:rsidR="00CE36A4" w:rsidRDefault="00CE36A4" w:rsidP="00426871">
      <w:pPr>
        <w:pStyle w:val="Lijstalinea"/>
        <w:numPr>
          <w:ilvl w:val="0"/>
          <w:numId w:val="56"/>
        </w:numPr>
        <w:ind w:hanging="720"/>
      </w:pPr>
      <w:r>
        <w:t>Voor zover partijen over de hoogte van het in het vorige lid bedoelde bedrag geen overeenstemming weten te bereiken, wordt dit bedrag op basis van algemeen aanvaarde boekhoudkundige principes vastgesteld door een door beide partijen gezamenlijk te benoemen onafhankelijke en ter zake deskundige derde. Ontbinding</w:t>
      </w:r>
    </w:p>
    <w:p w14:paraId="42BC3B12" w14:textId="1A9A480F" w:rsidR="00CE36A4" w:rsidRDefault="00CE36A4" w:rsidP="00426871">
      <w:pPr>
        <w:pStyle w:val="Lijstalinea"/>
        <w:numPr>
          <w:ilvl w:val="0"/>
          <w:numId w:val="56"/>
        </w:numPr>
        <w:ind w:hanging="720"/>
      </w:pPr>
      <w:r>
        <w:t xml:space="preserve">Indien een partij tekortschiet in de nakoming van een overeengekomen verplichting, kan de andere partij haar in gebreke stellen waarbij de nalatige partij alsnog een redelijke termijn voor de nakoming wordt gegund. Blijft nakoming ook dan uit dan is de nalatige partij in verzuim. </w:t>
      </w:r>
      <w:r>
        <w:lastRenderedPageBreak/>
        <w:t>Ingebrekestelling is niet nodig wanneer voor de nakoming een fatale termijn geldt, nakoming blijvend onmogelijk is, indien uit een mededeling dan wel de houding van de andere partij moet worden afgeleid dat deze in de nakoming van haar verplichting zal tekortschieten.</w:t>
      </w:r>
    </w:p>
    <w:p w14:paraId="4A32F23D" w14:textId="53D672C6" w:rsidR="00CE36A4" w:rsidRDefault="00CE36A4" w:rsidP="00426871">
      <w:pPr>
        <w:pStyle w:val="Lijstalinea"/>
        <w:numPr>
          <w:ilvl w:val="0"/>
          <w:numId w:val="56"/>
        </w:numPr>
        <w:ind w:hanging="720"/>
      </w:pPr>
      <w:r>
        <w:t>Onverminderd hetgeen overigens in de Overeenkomst is vastgelegd, of uit de wet voortvloeit, kan elk van de partijen de Overeenkomst door middel van een aangetekend schrijven buiten rechte geheel of gedeeltelijk ontbinden indien de andere partij in verzuim is dan wel een van de overige situaties bedoeld in lid 9 zich voordoet.</w:t>
      </w:r>
    </w:p>
    <w:p w14:paraId="1F83D9B1" w14:textId="113066B4" w:rsidR="00CE36A4" w:rsidRDefault="00CE36A4" w:rsidP="00426871">
      <w:pPr>
        <w:pStyle w:val="Lijstalinea"/>
        <w:numPr>
          <w:ilvl w:val="0"/>
          <w:numId w:val="56"/>
        </w:numPr>
        <w:ind w:hanging="720"/>
      </w:pPr>
      <w:r>
        <w:t xml:space="preserve">Onverminderd hetgeen overigens in de Overeenkomst is bepaald, en onverminderd hetgeen overigens in de wet is bepaald, kan </w:t>
      </w:r>
      <w:r w:rsidR="00304380">
        <w:t>Cocensus</w:t>
      </w:r>
      <w:r>
        <w:t xml:space="preserve"> de Overeenkomst en alle daarmee samenhangende overeenkomsten middels een aangetekend schrijven ontbinden binnen twaalf (12) maanden nadat </w:t>
      </w:r>
      <w:r w:rsidR="00304380">
        <w:t>Cocensus</w:t>
      </w:r>
      <w:r>
        <w:t xml:space="preserve"> constateert dat:</w:t>
      </w:r>
    </w:p>
    <w:p w14:paraId="6D5303AD" w14:textId="38067819" w:rsidR="00CE36A4" w:rsidRDefault="00CE36A4" w:rsidP="00835F8F">
      <w:pPr>
        <w:pStyle w:val="Lijstalinea"/>
        <w:numPr>
          <w:ilvl w:val="0"/>
          <w:numId w:val="27"/>
        </w:numPr>
      </w:pPr>
      <w:r>
        <w:t>Leverancier (voorlopige) surseance van betaling aanvraagt; of</w:t>
      </w:r>
    </w:p>
    <w:p w14:paraId="20431260" w14:textId="77777777" w:rsidR="00CE36A4" w:rsidRDefault="00CE36A4" w:rsidP="00835F8F">
      <w:pPr>
        <w:pStyle w:val="Lijstalinea"/>
        <w:numPr>
          <w:ilvl w:val="0"/>
          <w:numId w:val="27"/>
        </w:numPr>
      </w:pPr>
      <w:r>
        <w:t>Leverancier zijn faillissement aanvraagt of in staat van faillissement wordt verklaard;</w:t>
      </w:r>
      <w:r w:rsidR="00277280">
        <w:t xml:space="preserve"> </w:t>
      </w:r>
      <w:r>
        <w:t>of</w:t>
      </w:r>
    </w:p>
    <w:p w14:paraId="16EE5023" w14:textId="64960104" w:rsidR="00CE36A4" w:rsidRDefault="00CE36A4" w:rsidP="00835F8F">
      <w:pPr>
        <w:pStyle w:val="Lijstalinea"/>
        <w:numPr>
          <w:ilvl w:val="0"/>
          <w:numId w:val="27"/>
        </w:numPr>
      </w:pPr>
      <w:r>
        <w:t>de onderneming van Leverancier wordt ontbonden; of</w:t>
      </w:r>
    </w:p>
    <w:p w14:paraId="4824B3C2" w14:textId="77777777" w:rsidR="00CE36A4" w:rsidRDefault="00CE36A4" w:rsidP="00835F8F">
      <w:pPr>
        <w:pStyle w:val="Lijstalinea"/>
        <w:numPr>
          <w:ilvl w:val="0"/>
          <w:numId w:val="27"/>
        </w:numPr>
      </w:pPr>
      <w:r>
        <w:t>Leverancier zijn onderneming staakt; of</w:t>
      </w:r>
    </w:p>
    <w:p w14:paraId="61DF4046" w14:textId="3D124AE1" w:rsidR="00CE36A4" w:rsidRDefault="00CE36A4" w:rsidP="00835F8F">
      <w:pPr>
        <w:pStyle w:val="Lijstalinea"/>
        <w:numPr>
          <w:ilvl w:val="0"/>
          <w:numId w:val="27"/>
        </w:numPr>
      </w:pPr>
      <w:r>
        <w:t>sprake is van een ingrijpende wijziging in de zeggenschap over de activiteiten van</w:t>
      </w:r>
      <w:r w:rsidR="00277280">
        <w:t xml:space="preserve"> </w:t>
      </w:r>
      <w:r>
        <w:t>de onderneming van Leverancier die maakt dat het in alle redelijkheid niet van de</w:t>
      </w:r>
      <w:r w:rsidR="00277280">
        <w:t xml:space="preserve"> </w:t>
      </w:r>
      <w:r w:rsidR="00304380">
        <w:t>Cocensus</w:t>
      </w:r>
      <w:r>
        <w:t xml:space="preserve"> kan worden verwacht dat zij de Overeenkomst in stand houdt; of</w:t>
      </w:r>
    </w:p>
    <w:p w14:paraId="54C87AF1" w14:textId="0B2DAD7F" w:rsidR="00CE36A4" w:rsidRDefault="00CE36A4" w:rsidP="00835F8F">
      <w:pPr>
        <w:pStyle w:val="Lijstalinea"/>
        <w:numPr>
          <w:ilvl w:val="0"/>
          <w:numId w:val="27"/>
        </w:numPr>
      </w:pPr>
      <w:r>
        <w:t>op een aanmerkelijk deel van het vermogen van Leverancier beslag wordt gelegd</w:t>
      </w:r>
      <w:r w:rsidR="00277280">
        <w:t xml:space="preserve"> </w:t>
      </w:r>
      <w:r>
        <w:t xml:space="preserve">(anders dan door </w:t>
      </w:r>
      <w:r w:rsidR="00304380">
        <w:t>Cocensus</w:t>
      </w:r>
      <w:r>
        <w:t>); of</w:t>
      </w:r>
    </w:p>
    <w:p w14:paraId="5DF765BC" w14:textId="0314CA8E" w:rsidR="00CE36A4" w:rsidRDefault="00CE36A4" w:rsidP="00835F8F">
      <w:pPr>
        <w:pStyle w:val="Lijstalinea"/>
        <w:numPr>
          <w:ilvl w:val="0"/>
          <w:numId w:val="27"/>
        </w:numPr>
      </w:pPr>
      <w:r>
        <w:t>het Bureau BIBOB een negatief advies heeft uitgebracht over de organisatie van</w:t>
      </w:r>
      <w:r w:rsidR="00277280">
        <w:t xml:space="preserve"> </w:t>
      </w:r>
      <w:r>
        <w:t>Leverancier; of</w:t>
      </w:r>
    </w:p>
    <w:p w14:paraId="7706C61E" w14:textId="28801659" w:rsidR="00CE36A4" w:rsidRDefault="00CE36A4" w:rsidP="00835F8F">
      <w:pPr>
        <w:pStyle w:val="Lijstalinea"/>
        <w:numPr>
          <w:ilvl w:val="0"/>
          <w:numId w:val="27"/>
        </w:numPr>
      </w:pPr>
      <w:r>
        <w:t>voor zover de Overeenkomst door middel van een aanbestedingsprocedure als</w:t>
      </w:r>
      <w:r w:rsidR="00277280">
        <w:t xml:space="preserve"> </w:t>
      </w:r>
      <w:r>
        <w:t>bedoeld in de Aanbestedingswet tot stand is gekomen, zich gedurende de looptijd</w:t>
      </w:r>
      <w:r w:rsidR="00277280">
        <w:t xml:space="preserve"> </w:t>
      </w:r>
      <w:r>
        <w:t>van de Overeenkomst ten aanzien van Leverancier uitsluitingsgronden voordoen</w:t>
      </w:r>
      <w:r w:rsidR="00277280">
        <w:t xml:space="preserve"> </w:t>
      </w:r>
      <w:r>
        <w:t>als bedoeld in artikel 2.86 Aanbestedingswet; of23</w:t>
      </w:r>
    </w:p>
    <w:p w14:paraId="386EE8A3" w14:textId="1BB2172F" w:rsidR="00CE36A4" w:rsidRDefault="00CE36A4" w:rsidP="00835F8F">
      <w:pPr>
        <w:pStyle w:val="Lijstalinea"/>
        <w:numPr>
          <w:ilvl w:val="0"/>
          <w:numId w:val="27"/>
        </w:numPr>
      </w:pPr>
      <w:r>
        <w:t>voor zover de Overeenkomst door middel van een aanbestedingsprocedure als</w:t>
      </w:r>
      <w:r w:rsidR="00277280">
        <w:t xml:space="preserve"> </w:t>
      </w:r>
      <w:r>
        <w:t>bedoeld in de Aanbestedingswet tot stand is gekomen: zich gedurende de looptijd</w:t>
      </w:r>
      <w:r w:rsidR="00277280">
        <w:t xml:space="preserve"> </w:t>
      </w:r>
      <w:r>
        <w:t>van de Overeenkomst ten aanzien</w:t>
      </w:r>
      <w:r w:rsidR="00277280">
        <w:t xml:space="preserve"> </w:t>
      </w:r>
      <w:r>
        <w:t>van Leverancier een in het Bestek van toepassing</w:t>
      </w:r>
      <w:r w:rsidR="00277280">
        <w:t xml:space="preserve"> </w:t>
      </w:r>
      <w:r>
        <w:t>verklaarde facultatieve uitsluitingsgrond voordoet als</w:t>
      </w:r>
      <w:r w:rsidR="00277280">
        <w:t xml:space="preserve"> </w:t>
      </w:r>
      <w:r>
        <w:t>bedoeld in artikel 2.87</w:t>
      </w:r>
      <w:r w:rsidR="00277280">
        <w:t xml:space="preserve"> </w:t>
      </w:r>
      <w:r>
        <w:t>Aanbestedingswet; of</w:t>
      </w:r>
    </w:p>
    <w:p w14:paraId="11DF8F95" w14:textId="1BCB1873" w:rsidR="00CE36A4" w:rsidRDefault="00CE36A4" w:rsidP="00835F8F">
      <w:pPr>
        <w:pStyle w:val="Lijstalinea"/>
        <w:numPr>
          <w:ilvl w:val="0"/>
          <w:numId w:val="27"/>
        </w:numPr>
      </w:pPr>
      <w:r>
        <w:t>het voortzetten van de Overeenkomst in strijd komt met wetgeving, zoals sanctiewetgeving; of</w:t>
      </w:r>
    </w:p>
    <w:p w14:paraId="4310ECDF" w14:textId="4DE9B264" w:rsidR="00CE36A4" w:rsidRDefault="00CE36A4" w:rsidP="00835F8F">
      <w:pPr>
        <w:pStyle w:val="Lijstalinea"/>
        <w:numPr>
          <w:ilvl w:val="0"/>
          <w:numId w:val="27"/>
        </w:numPr>
      </w:pPr>
      <w:r>
        <w:t>het voortzetten van de Overeenkomst, mede gelet op de bijzondere (publieke)</w:t>
      </w:r>
      <w:r w:rsidR="00277280">
        <w:t xml:space="preserve"> </w:t>
      </w:r>
      <w:r>
        <w:t xml:space="preserve">positie van </w:t>
      </w:r>
      <w:r w:rsidR="00304380">
        <w:t>Cocensus</w:t>
      </w:r>
      <w:r>
        <w:t xml:space="preserve"> en het respect voor grondrechten en de rechtsstaat dat</w:t>
      </w:r>
      <w:r w:rsidR="00277280">
        <w:t xml:space="preserve"> </w:t>
      </w:r>
      <w:r>
        <w:t xml:space="preserve">dientengevolge van </w:t>
      </w:r>
      <w:r w:rsidR="00304380">
        <w:t>Cocensus</w:t>
      </w:r>
      <w:r>
        <w:t xml:space="preserve"> mag worden verwacht, naar maatstaven van</w:t>
      </w:r>
      <w:r w:rsidR="00277280">
        <w:t xml:space="preserve"> </w:t>
      </w:r>
      <w:r>
        <w:t>redelijkheid en billijkheid onaanvaardbaar zou zijn.</w:t>
      </w:r>
    </w:p>
    <w:p w14:paraId="7B5C0737" w14:textId="05CE4A71" w:rsidR="00CE36A4" w:rsidRDefault="00304380" w:rsidP="00426871">
      <w:pPr>
        <w:pStyle w:val="Lijstalinea"/>
        <w:numPr>
          <w:ilvl w:val="0"/>
          <w:numId w:val="56"/>
        </w:numPr>
        <w:ind w:hanging="720"/>
      </w:pPr>
      <w:r>
        <w:t>Cocensus</w:t>
      </w:r>
      <w:r w:rsidR="00CE36A4">
        <w:t xml:space="preserve"> kan de Overeenkomst en alle daarmee samenhangende</w:t>
      </w:r>
      <w:r w:rsidR="00277280">
        <w:t xml:space="preserve"> </w:t>
      </w:r>
      <w:r w:rsidR="00CE36A4">
        <w:t>overeenkomsten ook ontbinden indien hij op goede gronden aanneemt dat de rechter</w:t>
      </w:r>
      <w:r w:rsidR="00277280">
        <w:t xml:space="preserve"> </w:t>
      </w:r>
      <w:r w:rsidR="00CE36A4">
        <w:t>op een daartoe strekkende vordering op grond van de Aanbestedingswet de</w:t>
      </w:r>
      <w:r w:rsidR="00277280">
        <w:t xml:space="preserve"> </w:t>
      </w:r>
      <w:r w:rsidR="00CE36A4">
        <w:t>overeenkomst zal vernietigen. De leden 6 t/m 8 zijn in dat geval van overeenkomstige</w:t>
      </w:r>
      <w:r w:rsidR="00277280">
        <w:t xml:space="preserve"> </w:t>
      </w:r>
      <w:r w:rsidR="00CE36A4">
        <w:t xml:space="preserve">toepassing, tenzij </w:t>
      </w:r>
      <w:r>
        <w:t>Cocensus</w:t>
      </w:r>
      <w:r w:rsidR="00CE36A4">
        <w:t xml:space="preserve"> aantoont dat de onrechtmatigheid (mede) aan</w:t>
      </w:r>
      <w:r w:rsidR="00277280">
        <w:t xml:space="preserve"> </w:t>
      </w:r>
      <w:r w:rsidR="00CE36A4">
        <w:t>Leverancier toerekenbaar is.</w:t>
      </w:r>
    </w:p>
    <w:p w14:paraId="126CB01D" w14:textId="00769F7A" w:rsidR="00CE36A4" w:rsidRDefault="00CE36A4" w:rsidP="00426871">
      <w:pPr>
        <w:pStyle w:val="Lijstalinea"/>
        <w:numPr>
          <w:ilvl w:val="0"/>
          <w:numId w:val="56"/>
        </w:numPr>
        <w:ind w:hanging="720"/>
      </w:pPr>
      <w:r>
        <w:t>Indien de overmachtstoestand zestig (60) aaneengesloten dagen of gedurende in totaal</w:t>
      </w:r>
      <w:r w:rsidR="00277280">
        <w:t xml:space="preserve"> </w:t>
      </w:r>
      <w:r>
        <w:t>meer dan negentig (90) dagen binnen een kalenderjaar heeft geduurd, of zodra</w:t>
      </w:r>
      <w:r w:rsidR="00277280">
        <w:t xml:space="preserve"> </w:t>
      </w:r>
      <w:r>
        <w:t>duidelijk is dat de overmachtstoestand langer dan dergelijke termijn zal duren, is de</w:t>
      </w:r>
      <w:r w:rsidR="00277280">
        <w:t xml:space="preserve"> </w:t>
      </w:r>
      <w:r>
        <w:t>wederpartij van degene die zich op overmacht beroept, gerechtigd deze</w:t>
      </w:r>
      <w:r w:rsidR="00277280">
        <w:t xml:space="preserve"> </w:t>
      </w:r>
      <w:r>
        <w:t>Overeenkomst tussentijds met onmiddellijke ingang (gedeeltelijk) te ontbinden.</w:t>
      </w:r>
      <w:r w:rsidR="00277280">
        <w:t xml:space="preserve"> </w:t>
      </w:r>
      <w:r>
        <w:t>Gevolgen van beëindiging</w:t>
      </w:r>
    </w:p>
    <w:p w14:paraId="1C73F20B" w14:textId="7F5CD9BE" w:rsidR="009C405E" w:rsidRDefault="00CE36A4" w:rsidP="00426871">
      <w:pPr>
        <w:pStyle w:val="Lijstalinea"/>
        <w:numPr>
          <w:ilvl w:val="0"/>
          <w:numId w:val="56"/>
        </w:numPr>
        <w:ind w:hanging="720"/>
      </w:pPr>
      <w:r>
        <w:t>Onverminderd het bepaalde in artikel 26 (exit), retourneert of verwijdert Leverancier bij</w:t>
      </w:r>
      <w:r w:rsidR="00277280">
        <w:t xml:space="preserve"> </w:t>
      </w:r>
      <w:r>
        <w:t>het, op welke grond dan ook, eindigen van de Overeenkomst(en) op eerste verzoek en</w:t>
      </w:r>
      <w:r w:rsidR="00277280">
        <w:t xml:space="preserve"> </w:t>
      </w:r>
      <w:r>
        <w:t>om niet alle hem</w:t>
      </w:r>
      <w:r w:rsidR="00277280">
        <w:t xml:space="preserve"> </w:t>
      </w:r>
      <w:r>
        <w:t xml:space="preserve">door </w:t>
      </w:r>
      <w:r w:rsidR="00304380">
        <w:t>Cocensus</w:t>
      </w:r>
      <w:r>
        <w:t xml:space="preserve"> ter hand gestelde documenten, boeken,</w:t>
      </w:r>
      <w:r w:rsidR="00277280">
        <w:t xml:space="preserve"> </w:t>
      </w:r>
      <w:r>
        <w:t xml:space="preserve">bescheiden en andere zaken </w:t>
      </w:r>
      <w:r>
        <w:lastRenderedPageBreak/>
        <w:t>(waaronder begrepen gegevens- en informatiedragers).</w:t>
      </w:r>
      <w:r w:rsidR="00277280">
        <w:t xml:space="preserve"> </w:t>
      </w:r>
      <w:r>
        <w:t>Bij vroegtijdige beëindiging geldt het voorgaande wederkerig.</w:t>
      </w:r>
    </w:p>
    <w:p w14:paraId="3E158DE8" w14:textId="77777777" w:rsidR="00CE36A4" w:rsidRPr="00CE36A4" w:rsidRDefault="00CE36A4" w:rsidP="00CE36A4">
      <w:pPr>
        <w:pStyle w:val="Geenafstand"/>
      </w:pPr>
    </w:p>
    <w:p w14:paraId="43EB78D1" w14:textId="608A2271" w:rsidR="00810E76" w:rsidRDefault="00810E76" w:rsidP="009C405E">
      <w:pPr>
        <w:pStyle w:val="Kop2"/>
      </w:pPr>
      <w:bookmarkStart w:id="25" w:name="_Toc170821992"/>
      <w:r>
        <w:t xml:space="preserve">Artikel 25. Controlerecht en medewerking audits bij </w:t>
      </w:r>
      <w:r w:rsidR="00E82BE3">
        <w:t>Cocensus</w:t>
      </w:r>
      <w:bookmarkEnd w:id="25"/>
    </w:p>
    <w:p w14:paraId="1938292B" w14:textId="08545E58" w:rsidR="00885F37" w:rsidRPr="00885F37" w:rsidRDefault="00885F37" w:rsidP="00304380">
      <w:pPr>
        <w:ind w:left="705" w:hanging="705"/>
        <w:rPr>
          <w:rStyle w:val="Subtielebenadrukking"/>
        </w:rPr>
      </w:pPr>
      <w:r w:rsidRPr="00885F37">
        <w:rPr>
          <w:rStyle w:val="Subtielebenadrukking"/>
        </w:rPr>
        <w:t>Controlerecht</w:t>
      </w:r>
    </w:p>
    <w:p w14:paraId="4DC13AB1" w14:textId="4271F1F9" w:rsidR="00304380" w:rsidRDefault="00885F37" w:rsidP="00426871">
      <w:pPr>
        <w:pStyle w:val="Lijstalinea"/>
        <w:numPr>
          <w:ilvl w:val="0"/>
          <w:numId w:val="57"/>
        </w:numPr>
        <w:ind w:hanging="720"/>
      </w:pPr>
      <w:r>
        <w:t>Cocensus</w:t>
      </w:r>
      <w:r w:rsidR="00304380">
        <w:t xml:space="preserve">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w:t>
      </w:r>
    </w:p>
    <w:p w14:paraId="08F588EC" w14:textId="285CA4F1" w:rsidR="00304380" w:rsidRDefault="00885F37" w:rsidP="00426871">
      <w:pPr>
        <w:pStyle w:val="Lijstalinea"/>
        <w:numPr>
          <w:ilvl w:val="0"/>
          <w:numId w:val="57"/>
        </w:numPr>
        <w:ind w:hanging="720"/>
      </w:pPr>
      <w:r>
        <w:t>Cocensus</w:t>
      </w:r>
      <w:r w:rsidR="00304380">
        <w:t xml:space="preserve"> zal alvorens een controle te doen verrichten eerst Leverancier om de op grond van het vorige lid noodzakelijke informatie vragen en daarbij de aanleiding voor het betreffende verzoek kenbaar maken, althans bij generieke Dienstverlening op Afstand eerst vragen om de in artikel 35 bedoelde verklaring.</w:t>
      </w:r>
    </w:p>
    <w:p w14:paraId="4E92796F" w14:textId="2E443C56" w:rsidR="00304380" w:rsidRDefault="00304380" w:rsidP="00426871">
      <w:pPr>
        <w:pStyle w:val="Lijstalinea"/>
        <w:numPr>
          <w:ilvl w:val="0"/>
          <w:numId w:val="57"/>
        </w:numPr>
        <w:ind w:hanging="720"/>
      </w:pPr>
      <w:r>
        <w:t xml:space="preserve">De controle zal alleen plaatsvinden indien </w:t>
      </w:r>
      <w:r w:rsidR="00885F37">
        <w:t>Cocensus</w:t>
      </w:r>
      <w:r>
        <w:t xml:space="preserve"> – ook na beantwoording van het in het vorige lid bedoelde verzoek om informatie – gerede twijfel heeft over de nakoming van de verplichtingen door Leverancier, of indien </w:t>
      </w:r>
      <w:r w:rsidR="00885F37">
        <w:t>Cocensus</w:t>
      </w:r>
      <w:r>
        <w:t xml:space="preserve"> anderszins een gerechtvaardigd belang bij de controle heeft (o.m. wettelijke plicht, instructie toezichthouder). </w:t>
      </w:r>
      <w:r w:rsidR="00885F37">
        <w:t>Cocensus</w:t>
      </w:r>
      <w:r>
        <w:t xml:space="preserve"> zal vooraf de aanleiding voor de controle kenbaar maken.</w:t>
      </w:r>
    </w:p>
    <w:p w14:paraId="7681F31F" w14:textId="39576A57" w:rsidR="00304380" w:rsidRDefault="00304380" w:rsidP="00426871">
      <w:pPr>
        <w:pStyle w:val="Lijstalinea"/>
        <w:numPr>
          <w:ilvl w:val="0"/>
          <w:numId w:val="57"/>
        </w:numPr>
        <w:ind w:hanging="720"/>
      </w:pPr>
      <w: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w:t>
      </w:r>
    </w:p>
    <w:p w14:paraId="64497DE6" w14:textId="716EC8D3" w:rsidR="00304380" w:rsidRDefault="00885F37" w:rsidP="00426871">
      <w:pPr>
        <w:pStyle w:val="Lijstalinea"/>
        <w:numPr>
          <w:ilvl w:val="0"/>
          <w:numId w:val="57"/>
        </w:numPr>
        <w:ind w:hanging="720"/>
      </w:pPr>
      <w:r>
        <w:t>Cocensus</w:t>
      </w:r>
      <w:r w:rsidR="00304380">
        <w:t xml:space="preserve"> staat er voor in dat de in het eerste lid bedoelde derde eventueel door Leverancier gehanteerde voorschriften zal opvolgen. Indien de controle niet (volledig) kan worden uitgevoerd vanwege voornoemde voorschriften, dan komt dit evenwel voor risico van Leverancier.</w:t>
      </w:r>
    </w:p>
    <w:p w14:paraId="726FD3F1" w14:textId="27863ED4" w:rsidR="00304380" w:rsidRDefault="00304380" w:rsidP="00426871">
      <w:pPr>
        <w:pStyle w:val="Lijstalinea"/>
        <w:numPr>
          <w:ilvl w:val="0"/>
          <w:numId w:val="57"/>
        </w:numPr>
        <w:ind w:hanging="720"/>
      </w:pPr>
      <w:r>
        <w:t xml:space="preserve">De kosten voor deze controle worden gedragen door </w:t>
      </w:r>
      <w:r w:rsidR="00885F37">
        <w:t>Cocensus</w:t>
      </w:r>
      <w:r>
        <w:t xml:space="preserve"> (zowel eigen kosten als kosten van Leverancier), tenzij de derde één of meer tekortkomingen van niet ondergeschikte aard van Leverancier constateert die ten nadele zijn van </w:t>
      </w:r>
      <w:r w:rsidR="00885F37">
        <w:t>Cocensus</w:t>
      </w:r>
      <w:r>
        <w:t>.</w:t>
      </w:r>
    </w:p>
    <w:p w14:paraId="74FA57A2" w14:textId="77777777" w:rsidR="00885F37" w:rsidRDefault="00885F37" w:rsidP="00304380"/>
    <w:p w14:paraId="04BBCD15" w14:textId="4E3F7F10" w:rsidR="00304380" w:rsidRPr="00885F37" w:rsidRDefault="00304380" w:rsidP="00304380">
      <w:pPr>
        <w:rPr>
          <w:rStyle w:val="Subtielebenadrukking"/>
        </w:rPr>
      </w:pPr>
      <w:r w:rsidRPr="00885F37">
        <w:rPr>
          <w:rStyle w:val="Subtielebenadrukking"/>
        </w:rPr>
        <w:t xml:space="preserve">Medewerking audits bij </w:t>
      </w:r>
      <w:r w:rsidR="00885F37" w:rsidRPr="00885F37">
        <w:rPr>
          <w:rStyle w:val="Subtielebenadrukking"/>
        </w:rPr>
        <w:t>Cocensus</w:t>
      </w:r>
      <w:r w:rsidRPr="00885F37">
        <w:rPr>
          <w:rStyle w:val="Subtielebenadrukking"/>
        </w:rPr>
        <w:t>.</w:t>
      </w:r>
    </w:p>
    <w:p w14:paraId="105DBDB3" w14:textId="58B99502" w:rsidR="009C405E" w:rsidRDefault="00304380" w:rsidP="00426871">
      <w:pPr>
        <w:pStyle w:val="Lijstalinea"/>
        <w:numPr>
          <w:ilvl w:val="0"/>
          <w:numId w:val="57"/>
        </w:numPr>
        <w:ind w:hanging="720"/>
      </w:pPr>
      <w:r>
        <w:t xml:space="preserve">Voor zover </w:t>
      </w:r>
      <w:r w:rsidR="00885F37">
        <w:t>Cocensus</w:t>
      </w:r>
      <w:r>
        <w:t xml:space="preserve"> afhankelijk is van Leverancier voor de uitvoering van (wettelijke verplichte) audits, zal Leverancier alle noodzakelijke medewerking verlenen aan de uitvoering van deze audits. De kosten voor deze medewerking worden gedragen door </w:t>
      </w:r>
      <w:r w:rsidR="00885F37">
        <w:t>Cocensus</w:t>
      </w:r>
      <w:r>
        <w:t>.</w:t>
      </w:r>
    </w:p>
    <w:p w14:paraId="0E90B87A" w14:textId="77777777" w:rsidR="00304380" w:rsidRPr="00304380" w:rsidRDefault="00304380" w:rsidP="00304380">
      <w:pPr>
        <w:pStyle w:val="Geenafstand"/>
      </w:pPr>
    </w:p>
    <w:p w14:paraId="513E9048" w14:textId="77777777" w:rsidR="00885F37" w:rsidRDefault="00885F37">
      <w:pPr>
        <w:spacing w:after="160"/>
        <w:jc w:val="left"/>
        <w:rPr>
          <w:rFonts w:asciiTheme="majorHAnsi" w:eastAsiaTheme="majorEastAsia" w:hAnsiTheme="majorHAnsi" w:cstheme="majorBidi"/>
          <w:color w:val="2E74B5" w:themeColor="accent1" w:themeShade="BF"/>
          <w:sz w:val="26"/>
          <w:szCs w:val="26"/>
        </w:rPr>
      </w:pPr>
      <w:r>
        <w:br w:type="page"/>
      </w:r>
    </w:p>
    <w:p w14:paraId="3AA1186E" w14:textId="605252C7" w:rsidR="00810E76" w:rsidRDefault="00810E76" w:rsidP="009C405E">
      <w:pPr>
        <w:pStyle w:val="Kop2"/>
      </w:pPr>
      <w:bookmarkStart w:id="26" w:name="_Toc170821993"/>
      <w:r>
        <w:lastRenderedPageBreak/>
        <w:t>Artikel 26. Exit-plan, overstap, beperkte voortzetting, overdracht en</w:t>
      </w:r>
      <w:r w:rsidR="00E82BE3">
        <w:t xml:space="preserve"> </w:t>
      </w:r>
      <w:r>
        <w:t>verlengd gebruik</w:t>
      </w:r>
      <w:bookmarkEnd w:id="26"/>
    </w:p>
    <w:p w14:paraId="390737AE" w14:textId="77777777" w:rsidR="00885F37" w:rsidRPr="00885F37" w:rsidRDefault="00885F37" w:rsidP="00885F37">
      <w:pPr>
        <w:rPr>
          <w:rStyle w:val="Subtielebenadrukking"/>
        </w:rPr>
      </w:pPr>
      <w:r w:rsidRPr="00885F37">
        <w:rPr>
          <w:rStyle w:val="Subtielebenadrukking"/>
        </w:rPr>
        <w:t>Exit-plan (algemeen)</w:t>
      </w:r>
    </w:p>
    <w:p w14:paraId="4722BA43" w14:textId="54E8C994" w:rsidR="00885F37" w:rsidRDefault="00885F37" w:rsidP="00426871">
      <w:pPr>
        <w:pStyle w:val="Lijstalinea"/>
        <w:numPr>
          <w:ilvl w:val="0"/>
          <w:numId w:val="58"/>
        </w:numPr>
        <w:ind w:hanging="720"/>
      </w:pPr>
      <w:r>
        <w:t xml:space="preserve">Op eerste verzoek van </w:t>
      </w:r>
      <w:r w:rsidR="00FC41C4">
        <w:t>Cocensus</w:t>
      </w:r>
      <w:r>
        <w:t xml:space="preserve"> zullen Partijen een exit-plan opstellen, dan wel een bestaand exit-plan bijwerken. In het exit-plan wordt vastgelegd wat er dient te gebeuren ter voorbereiding op en uitvoering van de in dit artikel beschreven werkzaamheden. Artikel 6.2 en 6.3 zijn van overeenkomstige toepassing op het exit-plan.</w:t>
      </w:r>
    </w:p>
    <w:p w14:paraId="1A5083F8" w14:textId="14223A23" w:rsidR="00885F37" w:rsidRDefault="00885F37" w:rsidP="00426871">
      <w:pPr>
        <w:pStyle w:val="Lijstalinea"/>
        <w:numPr>
          <w:ilvl w:val="0"/>
          <w:numId w:val="58"/>
        </w:numPr>
        <w:ind w:hanging="720"/>
      </w:pPr>
      <w: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6FCCE6F1" w14:textId="04A4A5AC" w:rsidR="00885F37" w:rsidRDefault="00885F37" w:rsidP="00835F8F">
      <w:pPr>
        <w:pStyle w:val="Lijstalinea"/>
        <w:numPr>
          <w:ilvl w:val="0"/>
          <w:numId w:val="28"/>
        </w:numPr>
      </w:pPr>
      <w:r>
        <w:t>het exit-plan (indien opgesteld); en</w:t>
      </w:r>
    </w:p>
    <w:p w14:paraId="1DE37C97" w14:textId="77777777" w:rsidR="00885F37" w:rsidRDefault="00885F37" w:rsidP="00835F8F">
      <w:pPr>
        <w:pStyle w:val="Lijstalinea"/>
        <w:numPr>
          <w:ilvl w:val="0"/>
          <w:numId w:val="28"/>
        </w:numPr>
      </w:pPr>
      <w:r>
        <w:t>de Overeenkomst (voor zover deze voorziet in de gevolgen van beëindiging van de Overeenkomst); en</w:t>
      </w:r>
    </w:p>
    <w:p w14:paraId="6D51649E" w14:textId="68370847" w:rsidR="00885F37" w:rsidRDefault="00885F37" w:rsidP="00835F8F">
      <w:pPr>
        <w:pStyle w:val="Lijstalinea"/>
        <w:numPr>
          <w:ilvl w:val="0"/>
          <w:numId w:val="28"/>
        </w:numPr>
      </w:pPr>
      <w:r>
        <w:t>de Inkoopvoorwaarden.</w:t>
      </w:r>
    </w:p>
    <w:p w14:paraId="3B2F68E0" w14:textId="61B7DC46" w:rsidR="00885F37" w:rsidRDefault="00885F37" w:rsidP="00426871">
      <w:pPr>
        <w:pStyle w:val="Lijstalinea"/>
        <w:numPr>
          <w:ilvl w:val="0"/>
          <w:numId w:val="58"/>
        </w:numPr>
        <w:ind w:hanging="720"/>
      </w:pPr>
      <w:r>
        <w:t xml:space="preserve">Op eerste verzoek van </w:t>
      </w:r>
      <w:r w:rsidR="00FC41C4">
        <w:t>Cocensus</w:t>
      </w:r>
      <w:r>
        <w:t xml:space="preserve"> zullen Partijen het exit-plan tussentijds evalueren. Onderdeel van de evaluatie kan zijn het geheel of gedeeltelijk simuleren of daadwerkelijk verrichten van de in het plan beschreven werkzaamheden.</w:t>
      </w:r>
    </w:p>
    <w:p w14:paraId="24D71FCF" w14:textId="26CC2AD9" w:rsidR="00885F37" w:rsidRDefault="00885F37" w:rsidP="00426871">
      <w:pPr>
        <w:pStyle w:val="Lijstalinea"/>
        <w:numPr>
          <w:ilvl w:val="0"/>
          <w:numId w:val="58"/>
        </w:numPr>
        <w:ind w:hanging="720"/>
      </w:pPr>
      <w:r>
        <w:t>De werkzaamheden in verband met het exit-plan zullen worden verricht tegen de in de Overeenkomst dan wel in het exit-plan daartoe bepaalde vergoeding, althans, bij gebreke daarvan, tegen de dan reguliere tarieven van Leverancier.</w:t>
      </w:r>
    </w:p>
    <w:p w14:paraId="2ABAC8FF" w14:textId="362969C5" w:rsidR="00885F37" w:rsidRDefault="00885F37" w:rsidP="00885F37"/>
    <w:p w14:paraId="5A0137E1" w14:textId="070D77D5" w:rsidR="00885F37" w:rsidRPr="00885F37" w:rsidRDefault="00885F37" w:rsidP="00885F37">
      <w:pPr>
        <w:rPr>
          <w:rStyle w:val="Subtielebenadrukking"/>
        </w:rPr>
      </w:pPr>
      <w:r w:rsidRPr="00885F37">
        <w:rPr>
          <w:rStyle w:val="Subtielebenadrukking"/>
        </w:rPr>
        <w:t>Overstap naar soortgelijke ICT Prestatie</w:t>
      </w:r>
    </w:p>
    <w:p w14:paraId="7E6D9812" w14:textId="22DD54AF" w:rsidR="00885F37" w:rsidRDefault="00885F37" w:rsidP="00426871">
      <w:pPr>
        <w:pStyle w:val="Lijstalinea"/>
        <w:numPr>
          <w:ilvl w:val="0"/>
          <w:numId w:val="58"/>
        </w:numPr>
        <w:ind w:hanging="720"/>
      </w:pPr>
      <w:r>
        <w:t xml:space="preserve">Leverancier doet bij het, op welke grond ook beëindigen van de Overeenkomst(en), op eerste verzoek van </w:t>
      </w:r>
      <w:r w:rsidR="00FC41C4">
        <w:t>Cocensus</w:t>
      </w:r>
      <w:r>
        <w:t xml:space="preserve"> datgene wat redelijkerwijs noodzakelijk is om er voor te zorgen dat een nieuwe leverancier of </w:t>
      </w:r>
      <w:r w:rsidR="00FC41C4">
        <w:t>Cocensus</w:t>
      </w:r>
      <w:r>
        <w:t xml:space="preserve"> zelf zonder belemmeringen een soortgelijke ICT Prestatie ten behoeve van </w:t>
      </w:r>
      <w:r w:rsidR="00FC41C4">
        <w:t>Cocensus</w:t>
      </w:r>
      <w:r>
        <w:t xml:space="preserve"> kan verrichten (zulks met uitzondering van de afgifte van de broncode van de Programmatuur).</w:t>
      </w:r>
    </w:p>
    <w:p w14:paraId="6BEC1825" w14:textId="7A1B57F4" w:rsidR="00885F37" w:rsidRDefault="00FC41C4" w:rsidP="00426871">
      <w:pPr>
        <w:pStyle w:val="Lijstalinea"/>
        <w:numPr>
          <w:ilvl w:val="0"/>
          <w:numId w:val="58"/>
        </w:numPr>
        <w:ind w:hanging="720"/>
      </w:pPr>
      <w:r>
        <w:t>Cocensus</w:t>
      </w:r>
      <w:r w:rsidR="00885F37">
        <w:t xml:space="preserve"> kan in het kader van de in het vorige lid bedoelde redelijke maatregelen in ieder geval de keuze maken uit (een en ander verder uit te werken in het exit-plan):</w:t>
      </w:r>
    </w:p>
    <w:p w14:paraId="5AACBFD6" w14:textId="3FDC9C88" w:rsidR="00885F37" w:rsidRDefault="00885F37" w:rsidP="00835F8F">
      <w:pPr>
        <w:pStyle w:val="Lijstalinea"/>
        <w:numPr>
          <w:ilvl w:val="0"/>
          <w:numId w:val="29"/>
        </w:numPr>
      </w:pPr>
      <w:r>
        <w:t>het door Leverancier alsnog aan de verplichtingen uit artikel 21 voldoen;</w:t>
      </w:r>
    </w:p>
    <w:p w14:paraId="30485EFE" w14:textId="7D90C73D" w:rsidR="00885F37" w:rsidRDefault="00885F37" w:rsidP="00835F8F">
      <w:pPr>
        <w:pStyle w:val="Lijstalinea"/>
        <w:numPr>
          <w:ilvl w:val="0"/>
          <w:numId w:val="29"/>
        </w:numPr>
      </w:pPr>
      <w:r>
        <w:t xml:space="preserve">het door Leverancier vernietigen van de gegevens waarvoor </w:t>
      </w:r>
      <w:r w:rsidR="00FC41C4">
        <w:t>Cocensus</w:t>
      </w:r>
      <w:r>
        <w:t xml:space="preserve"> verantwoordelijk is (tegen afgifte van bewijs van vernietiging);</w:t>
      </w:r>
    </w:p>
    <w:p w14:paraId="0105D6EC" w14:textId="600DE3E2" w:rsidR="00885F37" w:rsidRDefault="00885F37" w:rsidP="00835F8F">
      <w:pPr>
        <w:pStyle w:val="Lijstalinea"/>
        <w:numPr>
          <w:ilvl w:val="0"/>
          <w:numId w:val="29"/>
        </w:numPr>
      </w:pPr>
      <w:r>
        <w:t>het door Leverancier technisch ontvlechten en ontmantelen van (een deel van) de ICT Prestatie.</w:t>
      </w:r>
    </w:p>
    <w:p w14:paraId="5B673C60" w14:textId="060A2DDF" w:rsidR="00885F37" w:rsidRDefault="00885F37" w:rsidP="00426871">
      <w:pPr>
        <w:pStyle w:val="Lijstalinea"/>
        <w:numPr>
          <w:ilvl w:val="0"/>
          <w:numId w:val="58"/>
        </w:numPr>
        <w:ind w:hanging="720"/>
      </w:pPr>
      <w:r>
        <w:t>In afwijking van het bepaalde in lid 4 worden voornoemde diensten kosteloos verricht indien de Overeenkomst wordt beëindigd wegens toerekenbaar tekortschieten door Leverancier. De onder lid 6 sub ii) bedoelde werkzaamheden worden op verzoek hoe dan ook kosteloos verricht.</w:t>
      </w:r>
    </w:p>
    <w:p w14:paraId="52B70AFD" w14:textId="0C7B5A1D" w:rsidR="00885F37" w:rsidRDefault="00885F37" w:rsidP="00885F37"/>
    <w:p w14:paraId="57C368EB" w14:textId="7B965E92" w:rsidR="00885F37" w:rsidRPr="00885F37" w:rsidRDefault="00885F37" w:rsidP="00885F37">
      <w:pPr>
        <w:rPr>
          <w:rStyle w:val="Subtielebenadrukking"/>
        </w:rPr>
      </w:pPr>
      <w:r w:rsidRPr="00885F37">
        <w:rPr>
          <w:rStyle w:val="Subtielebenadrukking"/>
        </w:rPr>
        <w:t>Beperkte voortzetting van ICT Prestatie</w:t>
      </w:r>
    </w:p>
    <w:p w14:paraId="22840F4F" w14:textId="74EC006E" w:rsidR="00885F37" w:rsidRDefault="00885F37" w:rsidP="00426871">
      <w:pPr>
        <w:pStyle w:val="Lijstalinea"/>
        <w:numPr>
          <w:ilvl w:val="0"/>
          <w:numId w:val="58"/>
        </w:numPr>
        <w:ind w:hanging="720"/>
      </w:pPr>
      <w:r>
        <w:t xml:space="preserve">Leverancier verklaart zich reeds nu voor alsdan bereid bij beëindiging van de Overeenkomst(en) – op welke grond dan ook – op eerste verzoek van </w:t>
      </w:r>
      <w:r w:rsidR="00FC41C4">
        <w:t>Cocensus</w:t>
      </w:r>
      <w:r>
        <w:t>:</w:t>
      </w:r>
    </w:p>
    <w:p w14:paraId="3F4C1AC6" w14:textId="77777777" w:rsidR="00885F37" w:rsidRDefault="00885F37" w:rsidP="00835F8F">
      <w:pPr>
        <w:pStyle w:val="Lijstalinea"/>
        <w:numPr>
          <w:ilvl w:val="0"/>
          <w:numId w:val="30"/>
        </w:numPr>
      </w:pPr>
      <w:r>
        <w:t xml:space="preserve">een nieuwe ICT Prestatie of beperkte voortzetting van de bestaande ICT Prestatie te leveren waarmee </w:t>
      </w:r>
      <w:r w:rsidR="00FC41C4">
        <w:t>Cocensus</w:t>
      </w:r>
      <w:r>
        <w:t xml:space="preserve"> in staat blijft de met de huidige ICT Prestatie opgeslagen gegevens te raadplegen; en</w:t>
      </w:r>
    </w:p>
    <w:p w14:paraId="5064CF00" w14:textId="21F4A8EB" w:rsidR="00885F37" w:rsidRDefault="00885F37" w:rsidP="00835F8F">
      <w:pPr>
        <w:pStyle w:val="Lijstalinea"/>
        <w:numPr>
          <w:ilvl w:val="0"/>
          <w:numId w:val="30"/>
        </w:numPr>
      </w:pPr>
      <w:proofErr w:type="spellStart"/>
      <w:r>
        <w:t>ieen</w:t>
      </w:r>
      <w:proofErr w:type="spellEnd"/>
      <w:r>
        <w:t xml:space="preserve"> beperkte vorm van Onderhoud te (blijven) verlenen op de in het vorige lid bedoelde ICT Prestatie (namelijk binnen de kaders van de in het vorige lid bedoelde beperkte functionaliteit).</w:t>
      </w:r>
    </w:p>
    <w:p w14:paraId="65ABE5EF" w14:textId="623CF837" w:rsidR="00885F37" w:rsidRDefault="00885F37" w:rsidP="00426871">
      <w:pPr>
        <w:pStyle w:val="Lijstalinea"/>
        <w:numPr>
          <w:ilvl w:val="0"/>
          <w:numId w:val="58"/>
        </w:numPr>
        <w:ind w:hanging="720"/>
      </w:pPr>
      <w:r>
        <w:lastRenderedPageBreak/>
        <w:t>Voor de duur, kosten en voorwaarden voor de in het vorige lid bedoelde ICT Prestatie</w:t>
      </w:r>
      <w:r w:rsidR="00426871">
        <w:t xml:space="preserve"> </w:t>
      </w:r>
      <w:r>
        <w:t>geldt dat:</w:t>
      </w:r>
    </w:p>
    <w:p w14:paraId="0EA0F105" w14:textId="77777777" w:rsidR="00885F37" w:rsidRDefault="00885F37" w:rsidP="00835F8F">
      <w:pPr>
        <w:pStyle w:val="Lijstalinea"/>
        <w:numPr>
          <w:ilvl w:val="0"/>
          <w:numId w:val="31"/>
        </w:numPr>
      </w:pPr>
      <w:r>
        <w:t xml:space="preserve">de duur ten minste een zodanige duur is dat </w:t>
      </w:r>
      <w:r w:rsidR="00FC41C4">
        <w:t>Cocensus</w:t>
      </w:r>
      <w:r>
        <w:t xml:space="preserve"> aan de wettelijke</w:t>
      </w:r>
      <w:r w:rsidR="00FC41C4">
        <w:t xml:space="preserve"> </w:t>
      </w:r>
      <w:r>
        <w:t>administratieplichten kan voldoen;</w:t>
      </w:r>
    </w:p>
    <w:p w14:paraId="4F4B1592" w14:textId="77777777" w:rsidR="00885F37" w:rsidRDefault="00885F37" w:rsidP="00835F8F">
      <w:pPr>
        <w:pStyle w:val="Lijstalinea"/>
        <w:numPr>
          <w:ilvl w:val="0"/>
          <w:numId w:val="31"/>
        </w:numPr>
      </w:pPr>
      <w:r>
        <w:t>de kosten in redelijke verhouding staan tot de oorspronkelijke kosten voor de</w:t>
      </w:r>
      <w:r w:rsidR="00FC41C4">
        <w:t xml:space="preserve"> </w:t>
      </w:r>
      <w:r>
        <w:t>gehele ICT Prestatie (naar rato van de verminderde functionaliteit), met dien</w:t>
      </w:r>
      <w:r w:rsidR="00FC41C4">
        <w:t xml:space="preserve"> </w:t>
      </w:r>
      <w:r>
        <w:t xml:space="preserve">verstande dat noodzakelijke verlengingen van </w:t>
      </w:r>
      <w:proofErr w:type="spellStart"/>
      <w:r>
        <w:t>Derdenprogrammatuur</w:t>
      </w:r>
      <w:proofErr w:type="spellEnd"/>
      <w:r>
        <w:t xml:space="preserve"> volledig</w:t>
      </w:r>
      <w:r w:rsidR="00FC41C4">
        <w:t xml:space="preserve"> </w:t>
      </w:r>
      <w:r>
        <w:t>kunnen worden doorbelast;</w:t>
      </w:r>
    </w:p>
    <w:p w14:paraId="5DEE2472" w14:textId="39E1EFB1" w:rsidR="00885F37" w:rsidRDefault="00885F37" w:rsidP="00835F8F">
      <w:pPr>
        <w:pStyle w:val="Lijstalinea"/>
        <w:numPr>
          <w:ilvl w:val="0"/>
          <w:numId w:val="31"/>
        </w:numPr>
      </w:pPr>
      <w:r>
        <w:t>de voorwaarden behoudens het bepaalde in het vorige lid gelijk zijn aan die van de</w:t>
      </w:r>
      <w:r w:rsidR="00FC41C4">
        <w:t xml:space="preserve"> </w:t>
      </w:r>
      <w:r>
        <w:t>Overeenkomst.</w:t>
      </w:r>
    </w:p>
    <w:p w14:paraId="40534423" w14:textId="77777777" w:rsidR="00FC41C4" w:rsidRDefault="00FC41C4" w:rsidP="00885F37"/>
    <w:p w14:paraId="13F90C66" w14:textId="730FCDB3" w:rsidR="00885F37" w:rsidRPr="00FC41C4" w:rsidRDefault="00885F37" w:rsidP="00885F37">
      <w:pPr>
        <w:rPr>
          <w:rStyle w:val="Subtielebenadrukking"/>
        </w:rPr>
      </w:pPr>
      <w:r w:rsidRPr="00FC41C4">
        <w:rPr>
          <w:rStyle w:val="Subtielebenadrukking"/>
        </w:rPr>
        <w:t>Overdracht van ICT Prestatie</w:t>
      </w:r>
    </w:p>
    <w:p w14:paraId="0E876A31" w14:textId="64B94995" w:rsidR="00885F37" w:rsidRDefault="00FC41C4" w:rsidP="00426871">
      <w:pPr>
        <w:pStyle w:val="Lijstalinea"/>
        <w:numPr>
          <w:ilvl w:val="0"/>
          <w:numId w:val="58"/>
        </w:numPr>
        <w:ind w:hanging="720"/>
      </w:pPr>
      <w:r>
        <w:t>Cocensus</w:t>
      </w:r>
      <w:r w:rsidR="00885F37">
        <w:t xml:space="preserve"> is gerechtigd de ICT Prestatie geheel of gedeeltelijk, inclusief alle</w:t>
      </w:r>
      <w:r>
        <w:t xml:space="preserve"> </w:t>
      </w:r>
      <w:r w:rsidR="00885F37">
        <w:t>daarbij behorende Gebruiksrechten en alle aanspraken in het kader van Onderhoud,</w:t>
      </w:r>
      <w:r>
        <w:t xml:space="preserve"> </w:t>
      </w:r>
      <w:r w:rsidR="00885F37">
        <w:t>onder gelijkblijvende voorwaarden (waaronder begrepen gelijkblijvende omvang</w:t>
      </w:r>
      <w:r>
        <w:t xml:space="preserve"> </w:t>
      </w:r>
      <w:r w:rsidR="00885F37">
        <w:t>Gebruiksrechten) over te dragen aan een gemeenschappelijke regeling of andere</w:t>
      </w:r>
      <w:r>
        <w:t xml:space="preserve"> </w:t>
      </w:r>
      <w:r w:rsidR="00885F37">
        <w:t>entiteit met een publieke functie in het kader van een uitbesteding van een deel van de</w:t>
      </w:r>
      <w:r>
        <w:t xml:space="preserve"> </w:t>
      </w:r>
      <w:r w:rsidR="00885F37">
        <w:t xml:space="preserve">activiteiten van </w:t>
      </w:r>
      <w:r>
        <w:t>Cocensus</w:t>
      </w:r>
      <w:r w:rsidR="00885F37">
        <w:t>. Leverancier zal alle noodzakelijke medewerking</w:t>
      </w:r>
      <w:r>
        <w:t xml:space="preserve"> </w:t>
      </w:r>
      <w:r w:rsidR="00885F37">
        <w:t>verlenen aan voornoemde overdracht. Leverancier is niet gerechtigd voor de overgang</w:t>
      </w:r>
      <w:r>
        <w:t xml:space="preserve"> </w:t>
      </w:r>
      <w:r w:rsidR="00885F37">
        <w:t>als zodanig kosten in rekening te brengen, wel voor eventueel aanvullend te verrichten</w:t>
      </w:r>
      <w:r>
        <w:t xml:space="preserve"> </w:t>
      </w:r>
      <w:r w:rsidR="00885F37">
        <w:t xml:space="preserve">werkzaamheden. </w:t>
      </w:r>
      <w:proofErr w:type="spellStart"/>
      <w:r w:rsidR="00885F37">
        <w:t>Derdenprogrammatuur</w:t>
      </w:r>
      <w:proofErr w:type="spellEnd"/>
      <w:r w:rsidR="00885F37">
        <w:t xml:space="preserve"> is alleen overdraagbaar voor zover de wet of</w:t>
      </w:r>
      <w:r>
        <w:t xml:space="preserve"> </w:t>
      </w:r>
      <w:r w:rsidR="00885F37">
        <w:t>de toepasselijke licentievoorwaarden daaraan niet in de weg staan (vgl. artikel 22.5).</w:t>
      </w:r>
    </w:p>
    <w:p w14:paraId="7B3C903C" w14:textId="15DBC8F4" w:rsidR="00FC41C4" w:rsidRDefault="00FC41C4" w:rsidP="00885F37"/>
    <w:p w14:paraId="11864C9C" w14:textId="00ACAB84" w:rsidR="00885F37" w:rsidRPr="00FC41C4" w:rsidRDefault="00885F37" w:rsidP="00885F37">
      <w:pPr>
        <w:rPr>
          <w:rStyle w:val="Subtielebenadrukking"/>
        </w:rPr>
      </w:pPr>
      <w:r w:rsidRPr="00FC41C4">
        <w:rPr>
          <w:rStyle w:val="Subtielebenadrukking"/>
        </w:rPr>
        <w:t>Verlengd gebruik</w:t>
      </w:r>
    </w:p>
    <w:p w14:paraId="68EC693D" w14:textId="3E0D0851" w:rsidR="009C405E" w:rsidRDefault="00426871" w:rsidP="00426871">
      <w:pPr>
        <w:pStyle w:val="Lijstalinea"/>
        <w:numPr>
          <w:ilvl w:val="0"/>
          <w:numId w:val="58"/>
        </w:numPr>
        <w:ind w:hanging="720"/>
      </w:pPr>
      <w:r>
        <w:t>L</w:t>
      </w:r>
      <w:r w:rsidR="00885F37">
        <w:t xml:space="preserve">everancier verklaart zich voorts bereid om </w:t>
      </w:r>
      <w:r w:rsidR="00FC41C4">
        <w:t>Cocensus</w:t>
      </w:r>
      <w:r w:rsidR="00885F37">
        <w:t xml:space="preserve"> desgewenst toe te staan het</w:t>
      </w:r>
      <w:r w:rsidR="00FC41C4">
        <w:t xml:space="preserve"> </w:t>
      </w:r>
      <w:r w:rsidR="00885F37">
        <w:t>gebruik van de ICT Prestatie na de beëindigingsdatum voor een redelijke periode te</w:t>
      </w:r>
      <w:r w:rsidR="00FC41C4">
        <w:t xml:space="preserve"> </w:t>
      </w:r>
      <w:r w:rsidR="00885F37">
        <w:t>verlengen, indien de werkzaamheden overeenkomstig het Exit-plan niet tijdig zijn</w:t>
      </w:r>
      <w:r w:rsidR="00FC41C4">
        <w:t xml:space="preserve"> </w:t>
      </w:r>
      <w:r w:rsidR="00885F37">
        <w:t>afgerond. Hiervoor zal een vergoeding in rekening worden gebracht naar rato van de</w:t>
      </w:r>
      <w:r w:rsidR="00FC41C4">
        <w:t xml:space="preserve"> </w:t>
      </w:r>
      <w:r w:rsidR="00885F37">
        <w:t>laatst geldende gebruiksvergoedingen (waarbij noodzakelijke verlengingen van</w:t>
      </w:r>
      <w:r w:rsidR="00FC41C4">
        <w:t xml:space="preserve"> </w:t>
      </w:r>
      <w:proofErr w:type="spellStart"/>
      <w:r w:rsidR="00885F37">
        <w:t>Derdenprogrammatuur</w:t>
      </w:r>
      <w:proofErr w:type="spellEnd"/>
      <w:r w:rsidR="00885F37">
        <w:t xml:space="preserve"> volledig kunnen worden doorbelast), tenzij de niet-tijdige</w:t>
      </w:r>
      <w:r w:rsidR="00FC41C4">
        <w:t xml:space="preserve"> </w:t>
      </w:r>
      <w:r w:rsidR="00885F37">
        <w:t>afronding van de Exit-werkzaamheden toerekenbaar is aan Leverancier (de verlenging</w:t>
      </w:r>
      <w:r w:rsidR="00FC41C4">
        <w:t xml:space="preserve"> </w:t>
      </w:r>
      <w:r w:rsidR="00885F37">
        <w:t>is dan kosteloos).</w:t>
      </w:r>
    </w:p>
    <w:p w14:paraId="2456E96F" w14:textId="77777777" w:rsidR="00885F37" w:rsidRPr="00885F37" w:rsidRDefault="00885F37" w:rsidP="00885F37">
      <w:pPr>
        <w:pStyle w:val="Geenafstand"/>
      </w:pPr>
    </w:p>
    <w:p w14:paraId="608AC7A1" w14:textId="513303C2" w:rsidR="00810E76" w:rsidRDefault="00810E76" w:rsidP="009C405E">
      <w:pPr>
        <w:pStyle w:val="Kop2"/>
      </w:pPr>
      <w:bookmarkStart w:id="27" w:name="_Toc170821994"/>
      <w:r>
        <w:t>Artikel 27. Toepasselijk recht en geschillen</w:t>
      </w:r>
      <w:bookmarkEnd w:id="27"/>
    </w:p>
    <w:p w14:paraId="6DE45498" w14:textId="320D0649" w:rsidR="00835F8F" w:rsidRDefault="00835F8F" w:rsidP="00426871">
      <w:pPr>
        <w:pStyle w:val="Geenafstand"/>
        <w:numPr>
          <w:ilvl w:val="0"/>
          <w:numId w:val="59"/>
        </w:numPr>
        <w:ind w:hanging="720"/>
      </w:pPr>
      <w:r>
        <w:t xml:space="preserve">Op de Overeenkomst en alle daarmee verband houdende overeenkomsten, is uitsluitend Nederlands recht van toepassing.  </w:t>
      </w:r>
    </w:p>
    <w:p w14:paraId="6B8E3371" w14:textId="7B0E5D3F" w:rsidR="00835F8F" w:rsidRDefault="00835F8F" w:rsidP="00426871">
      <w:pPr>
        <w:pStyle w:val="Geenafstand"/>
        <w:numPr>
          <w:ilvl w:val="0"/>
          <w:numId w:val="59"/>
        </w:numPr>
        <w:ind w:hanging="720"/>
      </w:pPr>
      <w:r>
        <w:t xml:space="preserve">De eenvormige wetten, opgesteld door de in 1964 te ‘s-Gravenhage gehouden diplomatieke Conferentie betreffende de unificatie van het internationale kooprecht (‘LUF’ en ‘LUVI’) en het Weens Koopverdrag, zijn niet van toepassing.  </w:t>
      </w:r>
    </w:p>
    <w:p w14:paraId="2187330E" w14:textId="228C9597" w:rsidR="009C405E" w:rsidRPr="00810E76" w:rsidRDefault="00835F8F" w:rsidP="00426871">
      <w:pPr>
        <w:pStyle w:val="Geenafstand"/>
        <w:numPr>
          <w:ilvl w:val="0"/>
          <w:numId w:val="59"/>
        </w:numPr>
        <w:ind w:hanging="720"/>
      </w:pPr>
      <w:r>
        <w:t xml:space="preserve">Alle geschillen (daaronder begrepen geschillen die slechts één van de partijen als zodanig beschouwt) die naar aanleiding van de Overeenkomst of daaruit voortvloeiende overeenkomsten tussen partijen mochten ontstaan, zullen aanhangig worden gemaakt bij de bevoegde rechter bij het arrondissement van Cocensus.  </w:t>
      </w:r>
    </w:p>
    <w:p w14:paraId="4680942C" w14:textId="77777777" w:rsidR="00835F8F" w:rsidRDefault="00835F8F">
      <w:pPr>
        <w:spacing w:after="160"/>
        <w:jc w:val="left"/>
        <w:rPr>
          <w:rFonts w:asciiTheme="majorHAnsi" w:eastAsiaTheme="majorEastAsia" w:hAnsiTheme="majorHAnsi" w:cstheme="majorBidi"/>
          <w:color w:val="2E74B5" w:themeColor="accent1" w:themeShade="BF"/>
          <w:sz w:val="32"/>
          <w:szCs w:val="32"/>
        </w:rPr>
      </w:pPr>
      <w:r>
        <w:br w:type="page"/>
      </w:r>
    </w:p>
    <w:p w14:paraId="2FCE37BC" w14:textId="37D376C7" w:rsidR="009C405E" w:rsidRDefault="009C405E" w:rsidP="009C405E">
      <w:pPr>
        <w:pStyle w:val="Kop1"/>
      </w:pPr>
      <w:bookmarkStart w:id="28" w:name="_Toc170821995"/>
      <w:r>
        <w:lastRenderedPageBreak/>
        <w:t>II. Privacy, beveiliging en archivering</w:t>
      </w:r>
      <w:bookmarkEnd w:id="28"/>
    </w:p>
    <w:p w14:paraId="64E8508E" w14:textId="5D534E5A" w:rsidR="009C405E" w:rsidRDefault="00134C6A" w:rsidP="009C405E">
      <w:pPr>
        <w:pStyle w:val="Geenafstand"/>
      </w:pPr>
      <w:r w:rsidRPr="00134C6A">
        <w:t xml:space="preserve">Voor zover met de ICT Prestatie (al dan niet door Leverancier) persoonsgegevens of andersoortige gegevens worden verwerkt die afkomstig zijn van Cocensus of waarvoor Cocensus verantwoordelijk is, gelden in aanvulling op het algemene deel de bepalingen uit het onderhavige hoofdstuk.  </w:t>
      </w:r>
    </w:p>
    <w:p w14:paraId="5A12404A" w14:textId="77777777" w:rsidR="00134C6A" w:rsidRDefault="00134C6A" w:rsidP="009C405E">
      <w:pPr>
        <w:pStyle w:val="Geenafstand"/>
      </w:pPr>
    </w:p>
    <w:p w14:paraId="153CFAC5" w14:textId="587C817A" w:rsidR="009C405E" w:rsidRDefault="009C405E" w:rsidP="009C405E">
      <w:pPr>
        <w:pStyle w:val="Kop2"/>
      </w:pPr>
      <w:bookmarkStart w:id="29" w:name="_Toc170821996"/>
      <w:r>
        <w:t>Artikel 28. Verwerkersrelatie</w:t>
      </w:r>
      <w:bookmarkEnd w:id="29"/>
    </w:p>
    <w:p w14:paraId="6A4087AC" w14:textId="7580ED8F" w:rsidR="00134C6A" w:rsidRDefault="00134C6A" w:rsidP="00197996">
      <w:pPr>
        <w:pStyle w:val="Lijstalinea"/>
        <w:numPr>
          <w:ilvl w:val="0"/>
          <w:numId w:val="60"/>
        </w:numPr>
        <w:ind w:left="709" w:hanging="709"/>
      </w:pPr>
      <w:r>
        <w:t xml:space="preserve">Voor zover Leverancier in het kader van de uitvoering van de Overeenkomst persoonsgegevens voor Cocensus verwerkt, wordt Leverancier als verwerker in de zin van de Algemene verordening gegevensbescherming (AVG) aangemerkt.  </w:t>
      </w:r>
    </w:p>
    <w:p w14:paraId="48A1C83F" w14:textId="69999845" w:rsidR="00134C6A" w:rsidRDefault="00134C6A" w:rsidP="00197996">
      <w:pPr>
        <w:pStyle w:val="Lijstalinea"/>
        <w:numPr>
          <w:ilvl w:val="0"/>
          <w:numId w:val="60"/>
        </w:numPr>
        <w:ind w:left="709" w:hanging="709"/>
      </w:pPr>
      <w:r>
        <w:t xml:space="preserve">Leverancier verklaart zich reeds nu voor alsdan bereid een separate verwerkersovereenkomst af te sluiten met Cocensus met daarin opgenomen aanvullende of afwijkende afspraken omtrent de verwerking van persoonsgegevens. De betreffende verwerkersovereenkomst prevaleert op hetgeen in de onderhavige voorwaarden is bepaald.  </w:t>
      </w:r>
    </w:p>
    <w:p w14:paraId="018BEEE9" w14:textId="5111FCA7" w:rsidR="00134C6A" w:rsidRDefault="00134C6A" w:rsidP="00197996">
      <w:pPr>
        <w:pStyle w:val="Lijstalinea"/>
        <w:numPr>
          <w:ilvl w:val="0"/>
          <w:numId w:val="60"/>
        </w:numPr>
        <w:ind w:left="709" w:hanging="709"/>
      </w:pPr>
      <w:r>
        <w:t>Cocensus stemt er reeds nu voor alsdan mee in dat Leverancier de verwerking van persoonsgegevens kan uitbesteden aan een derde (een zogenaamde ‘</w:t>
      </w:r>
      <w:proofErr w:type="spellStart"/>
      <w:r>
        <w:t>subverwerker</w:t>
      </w:r>
      <w:proofErr w:type="spellEnd"/>
      <w:r>
        <w:t xml:space="preserve">’), mits Leverancier:  </w:t>
      </w:r>
    </w:p>
    <w:p w14:paraId="705901D6" w14:textId="3D4C5E3C" w:rsidR="00134C6A" w:rsidRDefault="00134C6A" w:rsidP="00134C6A">
      <w:pPr>
        <w:pStyle w:val="Lijstalinea"/>
        <w:numPr>
          <w:ilvl w:val="0"/>
          <w:numId w:val="32"/>
        </w:numPr>
      </w:pPr>
      <w:r>
        <w:t xml:space="preserve">louter sub-verwerkers betrekt die afdoende garanties bieden met betrekking tot het toepassen van passende technische en organisatorische maatregelen opdat de verwerking aan de vereisten van de wet- en regelgeving voldoet en de bescherming van de rechten van de betrokkene is gewaarborgd;  </w:t>
      </w:r>
    </w:p>
    <w:p w14:paraId="21A85A7E" w14:textId="35C8001C" w:rsidR="00134C6A" w:rsidRDefault="00134C6A" w:rsidP="00134C6A">
      <w:pPr>
        <w:pStyle w:val="Lijstalinea"/>
        <w:numPr>
          <w:ilvl w:val="0"/>
          <w:numId w:val="32"/>
        </w:numPr>
      </w:pPr>
      <w:r>
        <w:t xml:space="preserve">de volledige aansprakelijkheid aanvaardt voor het handelen van de ingeschakelde sub-verwerkers;  </w:t>
      </w:r>
    </w:p>
    <w:p w14:paraId="52A45A6E" w14:textId="54B9039E" w:rsidR="00134C6A" w:rsidRDefault="00134C6A" w:rsidP="00134C6A">
      <w:pPr>
        <w:pStyle w:val="Lijstalinea"/>
        <w:numPr>
          <w:ilvl w:val="0"/>
          <w:numId w:val="32"/>
        </w:numPr>
      </w:pPr>
      <w:r>
        <w:t xml:space="preserve">met deze sub-verwerker voorafgaand aan de uitbesteding een schriftelijke overeenkomst sluit, op grond waarvan:  </w:t>
      </w:r>
    </w:p>
    <w:p w14:paraId="062E12D1" w14:textId="77777777" w:rsidR="00134C6A" w:rsidRDefault="00134C6A" w:rsidP="00134C6A">
      <w:pPr>
        <w:ind w:left="2124" w:hanging="708"/>
      </w:pPr>
      <w:r>
        <w:t>(1)</w:t>
      </w:r>
      <w:r>
        <w:tab/>
        <w:t xml:space="preserve">alle verplichtingen die op grond van de Overeenkomst (waaronder de GIBIT) met betrekking tot de verwerking van persoonsgegevens op Leverancier rusten mede komen te rusten op deze sub-verwerker;  </w:t>
      </w:r>
    </w:p>
    <w:p w14:paraId="7A7C6AAA" w14:textId="3094A223" w:rsidR="009C405E" w:rsidRDefault="00134C6A" w:rsidP="00134C6A">
      <w:pPr>
        <w:ind w:left="2124" w:hanging="708"/>
      </w:pPr>
      <w:r>
        <w:t>(2)</w:t>
      </w:r>
      <w:r>
        <w:tab/>
        <w:t xml:space="preserve">de betreffende sub-verwerker zich eveneens richt naar de instructies van Cocensus.  </w:t>
      </w:r>
    </w:p>
    <w:p w14:paraId="454CAABF" w14:textId="217EEF39" w:rsidR="00134C6A" w:rsidRPr="00CB7B3F" w:rsidRDefault="00CB7B3F" w:rsidP="00134C6A">
      <w:pPr>
        <w:pStyle w:val="Geenafstand"/>
        <w:rPr>
          <w:rStyle w:val="Subtielebenadrukking"/>
        </w:rPr>
      </w:pPr>
      <w:r w:rsidRPr="00CB7B3F">
        <w:rPr>
          <w:rStyle w:val="Subtielebenadrukking"/>
        </w:rPr>
        <w:t>Verwerking persoonsgegevens</w:t>
      </w:r>
    </w:p>
    <w:p w14:paraId="785482CF" w14:textId="7F3EC281" w:rsidR="00134C6A" w:rsidRDefault="00134C6A" w:rsidP="00197996">
      <w:pPr>
        <w:pStyle w:val="Geenafstand"/>
        <w:numPr>
          <w:ilvl w:val="0"/>
          <w:numId w:val="60"/>
        </w:numPr>
        <w:ind w:left="851" w:hanging="851"/>
      </w:pPr>
      <w:r>
        <w:t xml:space="preserve">Begrippen uit de AVG die in dit hoofdstuk zijn overgenomen hebben dezelfde betekenis als in de AVG gedefinieerd.  </w:t>
      </w:r>
    </w:p>
    <w:p w14:paraId="5D2B45D8" w14:textId="1F6A811E" w:rsidR="00134C6A" w:rsidRDefault="00134C6A" w:rsidP="00197996">
      <w:pPr>
        <w:pStyle w:val="Geenafstand"/>
        <w:numPr>
          <w:ilvl w:val="0"/>
          <w:numId w:val="60"/>
        </w:numPr>
        <w:ind w:left="851" w:hanging="851"/>
      </w:pPr>
      <w:r>
        <w:t xml:space="preserve">Leverancier is niet gerechtigd om op enig moment de persoonsgegevens die zij ter beschikking krijgt op enigerlei wijze geheel of gedeeltelijk anders te (doen) gebruiken dan voor de uitvoering van de Overeenkomst, een en ander behoudens afwijkende wettelijke verplichtingen.  </w:t>
      </w:r>
    </w:p>
    <w:p w14:paraId="6023590B" w14:textId="237A6CFF" w:rsidR="00134C6A" w:rsidRDefault="00134C6A" w:rsidP="00197996">
      <w:pPr>
        <w:pStyle w:val="Geenafstand"/>
        <w:numPr>
          <w:ilvl w:val="0"/>
          <w:numId w:val="60"/>
        </w:numPr>
        <w:ind w:left="851" w:hanging="851"/>
      </w:pPr>
      <w:r>
        <w:t xml:space="preserve">Leverancier zal, onverminderd hetgeen in artikel 26 staat vermeld, passende technische en organisatorische beveiligingsmaatregelen treffen om de persoonsgegevens te 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persoonsgegevens te voorkomen.  </w:t>
      </w:r>
    </w:p>
    <w:p w14:paraId="471BD236" w14:textId="6ECF4692" w:rsidR="00134C6A" w:rsidRDefault="00134C6A" w:rsidP="00197996">
      <w:pPr>
        <w:pStyle w:val="Geenafstand"/>
        <w:numPr>
          <w:ilvl w:val="0"/>
          <w:numId w:val="60"/>
        </w:numPr>
        <w:ind w:left="851" w:hanging="851"/>
      </w:pPr>
      <w:r>
        <w:t xml:space="preserve">Leverancier legt ten minste een algemene beschrijving van de in het vorige lid bedoelde getroffen technische en organisatorische beveiligingsmaatregelen schriftelijk vast.  </w:t>
      </w:r>
    </w:p>
    <w:p w14:paraId="115C4BF2" w14:textId="618AC05B" w:rsidR="00134C6A" w:rsidRDefault="00134C6A" w:rsidP="00197996">
      <w:pPr>
        <w:pStyle w:val="Geenafstand"/>
        <w:numPr>
          <w:ilvl w:val="0"/>
          <w:numId w:val="60"/>
        </w:numPr>
        <w:ind w:left="851" w:hanging="851"/>
      </w:pPr>
      <w:r>
        <w:t xml:space="preserve">Leverancier verwerkt persoonsgegevens op behoorlijke en zorgvuldige wijze en in overeenstemming met de toepasselijke wet- en regelgeving, de instructies van Cocensus alsmede een eventueel toepasselijke gedragscode van Cocensus.  </w:t>
      </w:r>
    </w:p>
    <w:p w14:paraId="1CDA2CBA" w14:textId="19A1F4A8" w:rsidR="00134C6A" w:rsidRDefault="00134C6A" w:rsidP="00197996">
      <w:pPr>
        <w:pStyle w:val="Geenafstand"/>
        <w:numPr>
          <w:ilvl w:val="0"/>
          <w:numId w:val="60"/>
        </w:numPr>
        <w:ind w:left="851" w:hanging="851"/>
      </w:pPr>
      <w:r>
        <w:lastRenderedPageBreak/>
        <w:t xml:space="preserve">Leverancier verwerkt persoonsgegevens louter binnen de Europese Economische Ruimte, althans een land dat door een besluit van de Europese Commissie als veilig is aangemerkt, tenzij uitdrukkelijk anders overeengekomen.  </w:t>
      </w:r>
    </w:p>
    <w:p w14:paraId="78F29CAE" w14:textId="09E46BC8" w:rsidR="00134C6A" w:rsidRDefault="00134C6A" w:rsidP="00197996">
      <w:pPr>
        <w:pStyle w:val="Geenafstand"/>
        <w:numPr>
          <w:ilvl w:val="0"/>
          <w:numId w:val="60"/>
        </w:numPr>
        <w:ind w:left="851" w:hanging="851"/>
      </w:pPr>
      <w:r>
        <w:t xml:space="preserve">Alle persoonsgegevens worden als vertrouwelijk in de zin van artikel 15 aangemerkt.  </w:t>
      </w:r>
    </w:p>
    <w:p w14:paraId="0E71B97F" w14:textId="01FAD721" w:rsidR="00134C6A" w:rsidRDefault="00134C6A" w:rsidP="00197996">
      <w:pPr>
        <w:pStyle w:val="Geenafstand"/>
        <w:numPr>
          <w:ilvl w:val="0"/>
          <w:numId w:val="60"/>
        </w:numPr>
        <w:ind w:left="851" w:hanging="851"/>
      </w:pPr>
      <w:r>
        <w:t xml:space="preserve">Het controlerecht van artikel 21 is van overeenkomstige toepassing.  </w:t>
      </w:r>
    </w:p>
    <w:p w14:paraId="591E0CC1" w14:textId="54148736" w:rsidR="00134C6A" w:rsidRDefault="00134C6A" w:rsidP="00197996">
      <w:pPr>
        <w:pStyle w:val="Geenafstand"/>
        <w:numPr>
          <w:ilvl w:val="0"/>
          <w:numId w:val="60"/>
        </w:numPr>
        <w:ind w:left="851" w:hanging="851"/>
      </w:pPr>
      <w:r>
        <w:t>Leverancier onderhoudt zelf geen contact met de betrokkene. Indien de betrokkene Leverancier benadert, zal hij deze verwijzen naar Cocensus. Indien Cocensus (bijv. om technische redenen) niet zelf (volledig) gehoor kan geven aan de uitoefening van een recht door betrokkene (o.m. inzage, correctie, verzet), dan zal Leverancier daar op verzoek zo spoedig mogelijk alle noodzakelijke medewerking aan verlenen.</w:t>
      </w:r>
    </w:p>
    <w:p w14:paraId="0B1E03B5" w14:textId="77777777" w:rsidR="00134C6A" w:rsidRDefault="00134C6A" w:rsidP="00134C6A">
      <w:pPr>
        <w:pStyle w:val="Geenafstand"/>
      </w:pPr>
    </w:p>
    <w:p w14:paraId="5F6D1861" w14:textId="3E5E73F5" w:rsidR="009C405E" w:rsidRDefault="009C405E" w:rsidP="009C405E">
      <w:pPr>
        <w:pStyle w:val="Kop2"/>
      </w:pPr>
      <w:bookmarkStart w:id="30" w:name="_Toc170821997"/>
      <w:r>
        <w:t>Artikel 29. Informatiebeveiliging</w:t>
      </w:r>
      <w:bookmarkEnd w:id="30"/>
    </w:p>
    <w:p w14:paraId="3F12115F" w14:textId="6D869B6D" w:rsidR="00CB7B3F" w:rsidRDefault="00CB7B3F" w:rsidP="00474F01">
      <w:pPr>
        <w:pStyle w:val="Lijstalinea"/>
        <w:numPr>
          <w:ilvl w:val="0"/>
          <w:numId w:val="61"/>
        </w:numPr>
        <w:ind w:left="851" w:hanging="851"/>
      </w:pPr>
      <w:r>
        <w:t xml:space="preserve">Leverancier staat er voor in dat met de ICT Prestatie door </w:t>
      </w:r>
      <w:r w:rsidR="00140EA0">
        <w:t>Cocensus</w:t>
      </w:r>
      <w:r>
        <w:t xml:space="preserve"> kan worden voldaan aan de in de </w:t>
      </w:r>
      <w:r w:rsidR="00F351B8">
        <w:t>ISO27001</w:t>
      </w:r>
      <w:r>
        <w:t xml:space="preserve"> opgenomen normen voor informatiebeveiliging (voor zover relevant voor de ICT Prestatie), althans een andere overeengekomen norm voor informatiebeveiliging.</w:t>
      </w:r>
    </w:p>
    <w:p w14:paraId="72CD3AA8" w14:textId="32CC103D" w:rsidR="00CB7B3F" w:rsidRDefault="00CB7B3F" w:rsidP="00474F01">
      <w:pPr>
        <w:pStyle w:val="Lijstalinea"/>
        <w:numPr>
          <w:ilvl w:val="0"/>
          <w:numId w:val="61"/>
        </w:numPr>
        <w:ind w:left="851" w:hanging="851"/>
      </w:pPr>
      <w:r>
        <w:t>Indien de ICT Prestatie (gedeeltelijk) door Leverancier beheerd wordt (bijv. bij Dienstverlening op Afstand), of dienstverlening betreft die door Leverancier verricht wordt, past Leverancier ook op andere gegevens dan persoonsgegevens de beveiliging toe overeenkomstig de norm in de Verwerkersovereenkomst, althans de in lid 1 bedoelde norm voor informatiebeveiliging, althans een andere overeengekomen norm.</w:t>
      </w:r>
    </w:p>
    <w:p w14:paraId="3331362A" w14:textId="4CB5E5D5" w:rsidR="00CB7B3F" w:rsidRDefault="00CB7B3F" w:rsidP="00474F01">
      <w:pPr>
        <w:pStyle w:val="Lijstalinea"/>
        <w:numPr>
          <w:ilvl w:val="0"/>
          <w:numId w:val="61"/>
        </w:numPr>
        <w:ind w:left="851" w:hanging="851"/>
      </w:pPr>
      <w:r>
        <w:t>Leverancier staat er voor in dat al het door hem ingeschakelde Personeel zal werken overeenkomstig de overeengekomen normen voor informatiebeveiliging, althans normen van gelijkwaardig of beter niveau.</w:t>
      </w:r>
    </w:p>
    <w:p w14:paraId="01F7BC22" w14:textId="7763724C" w:rsidR="00CB7B3F" w:rsidRDefault="00CB7B3F" w:rsidP="00474F01">
      <w:pPr>
        <w:pStyle w:val="Lijstalinea"/>
        <w:numPr>
          <w:ilvl w:val="0"/>
          <w:numId w:val="61"/>
        </w:numPr>
        <w:ind w:left="851" w:hanging="851"/>
      </w:pPr>
      <w:r>
        <w:t>Leverancier zal periodiek back-ups maken van de verwerkte gegevens, zodanig dat de gegevens bij een calamiteit met minimaal dataverlies kunnen worden hersteld. Tenzij anders overeengekomen bedraagt het maximale dataverlies (RPO) 24 uur en de maximale hersteltijd (RTO) 16 werkuren.</w:t>
      </w:r>
    </w:p>
    <w:p w14:paraId="17F913C9" w14:textId="59C065B3" w:rsidR="00CB7B3F" w:rsidRDefault="00CB7B3F" w:rsidP="00474F01">
      <w:pPr>
        <w:pStyle w:val="Lijstalinea"/>
        <w:numPr>
          <w:ilvl w:val="0"/>
          <w:numId w:val="61"/>
        </w:numPr>
        <w:ind w:left="851" w:hanging="851"/>
      </w:pPr>
      <w:r>
        <w:t>Leverancier zal rapporteren over incidenten in verband met informatiebeveiliging. Het</w:t>
      </w:r>
      <w:r w:rsidR="009D0120">
        <w:t xml:space="preserve"> </w:t>
      </w:r>
      <w:r>
        <w:t>bepaalde in artikel 10.15 e.v. is van overeenkomstige toepassing.</w:t>
      </w:r>
    </w:p>
    <w:p w14:paraId="4A7499B7" w14:textId="207DA615" w:rsidR="009C405E" w:rsidRPr="009C405E" w:rsidRDefault="00CB7B3F" w:rsidP="00474F01">
      <w:pPr>
        <w:pStyle w:val="Lijstalinea"/>
        <w:numPr>
          <w:ilvl w:val="0"/>
          <w:numId w:val="61"/>
        </w:numPr>
        <w:ind w:left="851" w:hanging="851"/>
      </w:pPr>
      <w:r>
        <w:t>Informatie over de getroffen beveiligingsmaatregelen wordt als vertrouwelijke informatie</w:t>
      </w:r>
      <w:r w:rsidR="009D0120">
        <w:t xml:space="preserve"> </w:t>
      </w:r>
      <w:r>
        <w:t>als bedoeld in artikel 18 beschouwd, niettegenstaande het recht van Leverancier om</w:t>
      </w:r>
      <w:r w:rsidR="009D0120">
        <w:t xml:space="preserve"> </w:t>
      </w:r>
      <w:r>
        <w:t>informatie over de door haar getroffen generieke beveiligingsprotocollen tevens te</w:t>
      </w:r>
      <w:r w:rsidR="009D0120">
        <w:t xml:space="preserve"> </w:t>
      </w:r>
      <w:r>
        <w:t xml:space="preserve">delen met haar andere </w:t>
      </w:r>
      <w:proofErr w:type="spellStart"/>
      <w:r w:rsidR="00140EA0">
        <w:t>Cocensus</w:t>
      </w:r>
      <w:r>
        <w:t>s</w:t>
      </w:r>
      <w:proofErr w:type="spellEnd"/>
      <w:r>
        <w:t xml:space="preserve"> en andere bij de beveiliging betrokken derden.</w:t>
      </w:r>
    </w:p>
    <w:p w14:paraId="74977E5F" w14:textId="77777777" w:rsidR="009D0120" w:rsidRDefault="009D0120" w:rsidP="009D0120">
      <w:pPr>
        <w:rPr>
          <w:rStyle w:val="Subtielebenadrukking"/>
        </w:rPr>
      </w:pPr>
    </w:p>
    <w:p w14:paraId="1A1DDEFA" w14:textId="490C369A" w:rsidR="009D0120" w:rsidRPr="009D0120" w:rsidRDefault="009D0120" w:rsidP="009D0120">
      <w:pPr>
        <w:rPr>
          <w:rStyle w:val="Subtielebenadrukking"/>
        </w:rPr>
      </w:pPr>
      <w:r w:rsidRPr="009D0120">
        <w:rPr>
          <w:rStyle w:val="Subtielebenadrukking"/>
        </w:rPr>
        <w:t xml:space="preserve">Meldplicht beveiligingsincidenten </w:t>
      </w:r>
    </w:p>
    <w:p w14:paraId="1D20806C" w14:textId="44415B3E" w:rsidR="009D0120" w:rsidRDefault="009D0120" w:rsidP="00474F01">
      <w:pPr>
        <w:pStyle w:val="Lijstalinea"/>
        <w:numPr>
          <w:ilvl w:val="0"/>
          <w:numId w:val="61"/>
        </w:numPr>
        <w:ind w:left="709" w:hanging="709"/>
      </w:pPr>
      <w:r>
        <w:t xml:space="preserve">Leverancier zal Cocensus na ontdekking onverwijld informeren over alle inbreuken op de beveiliging alsmede andere incidenten die op grond van wetgeving moeten worden gemeld aan een toezichthouder of betrokkene, onverminderd de verplichting de gevolgen van dergelijke inbreuken en incidenten zo snel mogelijk ongedaan te maken dan wel te beperken.  </w:t>
      </w:r>
    </w:p>
    <w:p w14:paraId="02EB7838" w14:textId="379DEB8C" w:rsidR="009D0120" w:rsidRDefault="009D0120" w:rsidP="00474F01">
      <w:pPr>
        <w:pStyle w:val="Lijstalinea"/>
        <w:numPr>
          <w:ilvl w:val="0"/>
          <w:numId w:val="61"/>
        </w:numPr>
        <w:ind w:left="709" w:hanging="709"/>
      </w:pPr>
      <w:r>
        <w:t xml:space="preserve">Leverancier zal het doen van meldingen aan de toezichthouder(s) overlaten aan Cocensus (behoudens dwingendrechtelijke verplichtingen).  </w:t>
      </w:r>
    </w:p>
    <w:p w14:paraId="1E6FACAD" w14:textId="20B8597B" w:rsidR="009D0120" w:rsidRDefault="009D0120" w:rsidP="00474F01">
      <w:pPr>
        <w:pStyle w:val="Lijstalinea"/>
        <w:numPr>
          <w:ilvl w:val="0"/>
          <w:numId w:val="61"/>
        </w:numPr>
        <w:ind w:left="709" w:hanging="709"/>
      </w:pPr>
      <w:r>
        <w:t xml:space="preserve">Leverancier zal alle noodzakelijke medewerking verlenen aan het zo nodig, op de kortst mogelijke termijn, verschaffen van aanvullende informatie aan de toezichthouder(s) en/of betrokkene(n).  </w:t>
      </w:r>
    </w:p>
    <w:p w14:paraId="3D402265" w14:textId="4D0A4642" w:rsidR="009D0120" w:rsidRDefault="009D0120" w:rsidP="00474F01">
      <w:pPr>
        <w:pStyle w:val="Lijstalinea"/>
        <w:numPr>
          <w:ilvl w:val="0"/>
          <w:numId w:val="61"/>
        </w:numPr>
        <w:ind w:left="709" w:hanging="709"/>
      </w:pPr>
      <w:r>
        <w:t xml:space="preserve">De kosten voor de werkzaamheden die op grond van dit artikel door Leverancier moeten worden verricht komen voor rekening van Leverancier, tenzij Leverancier bewijst dat de inbreuk niet aan hem is toe te rekenen.  </w:t>
      </w:r>
    </w:p>
    <w:p w14:paraId="60745A5A" w14:textId="08574BEF" w:rsidR="009D0120" w:rsidRDefault="009D0120" w:rsidP="00474F01">
      <w:pPr>
        <w:pStyle w:val="Lijstalinea"/>
        <w:numPr>
          <w:ilvl w:val="0"/>
          <w:numId w:val="61"/>
        </w:numPr>
        <w:ind w:left="709" w:hanging="709"/>
      </w:pPr>
      <w:r>
        <w:lastRenderedPageBreak/>
        <w:t xml:space="preserve">Leverancier houdt een gedetailleerd logboek bij van alle inbreuken op de beveiliging, evenals de maatregelen die in vervolg op dergelijke inbreuken zijn genomen.  </w:t>
      </w:r>
    </w:p>
    <w:p w14:paraId="6ABB0A7B" w14:textId="49728BE1" w:rsidR="009D0120" w:rsidRDefault="009D0120" w:rsidP="00474F01">
      <w:pPr>
        <w:pStyle w:val="Lijstalinea"/>
        <w:numPr>
          <w:ilvl w:val="0"/>
          <w:numId w:val="61"/>
        </w:numPr>
        <w:ind w:left="709" w:hanging="709"/>
      </w:pPr>
      <w:r>
        <w:t xml:space="preserve">Leverancier geeft op eerste verzoek van Cocensus inzage in het in het vorige lid bedoelde logboek.  </w:t>
      </w:r>
    </w:p>
    <w:p w14:paraId="248DFE15" w14:textId="4B9E4BE0" w:rsidR="009D0120" w:rsidRDefault="009D0120" w:rsidP="00474F01">
      <w:pPr>
        <w:pStyle w:val="Lijstalinea"/>
        <w:numPr>
          <w:ilvl w:val="0"/>
          <w:numId w:val="61"/>
        </w:numPr>
        <w:ind w:left="709" w:hanging="709"/>
      </w:pPr>
      <w:r>
        <w:t xml:space="preserve">Indien Leverancier toerekenbaar in strijd handelt met een van deze verplichtingen van dit artikel zal Leverancier onmiddellijk – dus zonder dat daarvoor nog een ingebrekestelling moet worden verstuurd - aansprakelijk zijn voor alle schade die Cocensus als gevolg daarvan lijdt, waaronder begrepen eventueel door Cocensus te verbeuren </w:t>
      </w:r>
      <w:r w:rsidRPr="00140EA0">
        <w:t>boetes (binnen de kaders van artikel 1</w:t>
      </w:r>
      <w:r w:rsidR="00140EA0" w:rsidRPr="00140EA0">
        <w:t>6</w:t>
      </w:r>
      <w:r w:rsidRPr="00140EA0">
        <w:t>).</w:t>
      </w:r>
      <w:r>
        <w:t xml:space="preserve"> </w:t>
      </w:r>
    </w:p>
    <w:p w14:paraId="2FA88EA4" w14:textId="403C8FA1" w:rsidR="009D0120" w:rsidRDefault="009D0120" w:rsidP="00474F01">
      <w:pPr>
        <w:pStyle w:val="Lijstalinea"/>
        <w:numPr>
          <w:ilvl w:val="0"/>
          <w:numId w:val="61"/>
        </w:numPr>
        <w:ind w:left="709" w:hanging="709"/>
      </w:pPr>
      <w:r>
        <w:t xml:space="preserve">De verplichtingen in dit artikel (behoudens artikel 29.11) zijn niet van toepassing indien en voor zover de inbreuken/incidenten geen enkel risico vormen voor de gegevens die afkomstig zijn van Cocensus of waarvoor Cocensus verantwoordelijk(e) is.  </w:t>
      </w:r>
    </w:p>
    <w:p w14:paraId="0D99FC22" w14:textId="77777777" w:rsidR="009D0120" w:rsidRPr="009D0120" w:rsidRDefault="009D0120" w:rsidP="009D0120">
      <w:pPr>
        <w:pStyle w:val="Geenafstand"/>
      </w:pPr>
    </w:p>
    <w:p w14:paraId="774D1FA5" w14:textId="448414C7" w:rsidR="009C405E" w:rsidRDefault="009C405E" w:rsidP="009C405E">
      <w:pPr>
        <w:pStyle w:val="Kop2"/>
      </w:pPr>
      <w:bookmarkStart w:id="31" w:name="_Toc170821998"/>
      <w:r>
        <w:t>Artikel 30. Archivering</w:t>
      </w:r>
      <w:bookmarkEnd w:id="31"/>
      <w:r>
        <w:t xml:space="preserve"> </w:t>
      </w:r>
    </w:p>
    <w:p w14:paraId="6F061917" w14:textId="30F6E515" w:rsidR="00D2084A" w:rsidRDefault="00D2084A" w:rsidP="00474F01">
      <w:pPr>
        <w:pStyle w:val="Lijstalinea"/>
        <w:numPr>
          <w:ilvl w:val="0"/>
          <w:numId w:val="62"/>
        </w:numPr>
        <w:ind w:left="709" w:hanging="709"/>
      </w:pPr>
      <w:r>
        <w:t xml:space="preserve">Tenzij in de Overeenkomst anders bepaald dient Leverancier zorg te dragen voor het aantoonbaar beheren en beschermen van de door Leverancier beheerde gegevens door beveiligingsmaatregelen, </w:t>
      </w:r>
      <w:proofErr w:type="spellStart"/>
      <w:r>
        <w:t>preserveringsmaatregelen</w:t>
      </w:r>
      <w:proofErr w:type="spellEnd"/>
      <w:r>
        <w:t xml:space="preserve"> en controles ten aanzien van archivering, conform de wettelijke vereisten die deel uitmaken van de Gemeentelijke ICT-kwaliteitsnormen.  </w:t>
      </w:r>
    </w:p>
    <w:p w14:paraId="57FD7B0B" w14:textId="081196A3" w:rsidR="00D2084A" w:rsidRDefault="00D2084A" w:rsidP="00474F01">
      <w:pPr>
        <w:pStyle w:val="Lijstalinea"/>
        <w:numPr>
          <w:ilvl w:val="0"/>
          <w:numId w:val="62"/>
        </w:numPr>
        <w:ind w:left="709" w:hanging="709"/>
      </w:pPr>
      <w:r>
        <w:t xml:space="preserve">Leverancier dient zich aantoonbaar aan de in de Gemeentelijke ICT-kwaliteitsnormen althans de Overeenkomst gestelde bewaartermijnen te houden en pas over te gaan tot verwijdering na toestemming van Cocensus.  </w:t>
      </w:r>
    </w:p>
    <w:p w14:paraId="32664038" w14:textId="46F410AC" w:rsidR="00D2084A" w:rsidRDefault="00D2084A" w:rsidP="00474F01">
      <w:pPr>
        <w:pStyle w:val="Lijstalinea"/>
        <w:numPr>
          <w:ilvl w:val="0"/>
          <w:numId w:val="62"/>
        </w:numPr>
        <w:ind w:left="709" w:hanging="709"/>
      </w:pPr>
      <w:r>
        <w:t xml:space="preserve">Leverancier moet archiefbescheiden kunnen migreren naar archiefsystemen van Cocensus conform de vereisten die deel uitmaken van de Gemeentelijke </w:t>
      </w:r>
      <w:proofErr w:type="spellStart"/>
      <w:r>
        <w:t>ICTkwaliteitsnormen</w:t>
      </w:r>
      <w:proofErr w:type="spellEnd"/>
      <w:r>
        <w:t xml:space="preserve">. Leverancier verricht de werkzaamheden voor het daadwerkelijk migreren van archiefbescheiden tegen de in de Overeenkomst bepaalde tarieven en condities of bij gebreke daarvan tegen de in het algemeen door Leverancier gehanteerde tarieven en nader overeen te komen condities.  </w:t>
      </w:r>
    </w:p>
    <w:p w14:paraId="27996831" w14:textId="61A55FFC" w:rsidR="009C405E" w:rsidRPr="009C405E" w:rsidRDefault="00D2084A" w:rsidP="00474F01">
      <w:pPr>
        <w:pStyle w:val="Lijstalinea"/>
        <w:numPr>
          <w:ilvl w:val="0"/>
          <w:numId w:val="62"/>
        </w:numPr>
        <w:ind w:left="709" w:hanging="709"/>
      </w:pPr>
      <w:r>
        <w:t xml:space="preserve">Indien op het moment van opschorting, opzegging of ontbinding van de Overeenkomst Leverancier archiefbescheiden van Cocensus onder zich heeft die vanwege de plaatsing en inrichting van de ICT Prestatie niet tevens berusten onder Cocensus als zorgdrager, dan verplicht Leverancier zich te handelen als zou hij een kennisgeving hebben ontvangen onder artikel 11 lid 1 Archiefwet 1995 (ongeacht of de betreffende archiefbescheiden zijn opgenomen in </w:t>
      </w:r>
      <w:proofErr w:type="spellStart"/>
      <w:r>
        <w:t>Derdenprogrammatuur</w:t>
      </w:r>
      <w:proofErr w:type="spellEnd"/>
      <w:r>
        <w:t>).</w:t>
      </w:r>
    </w:p>
    <w:p w14:paraId="559AEEFE" w14:textId="77777777" w:rsidR="009C405E" w:rsidRDefault="009C405E" w:rsidP="009C405E">
      <w:pPr>
        <w:pStyle w:val="Geenafstand"/>
      </w:pPr>
    </w:p>
    <w:p w14:paraId="060812C8" w14:textId="77777777" w:rsidR="00D2084A" w:rsidRDefault="00D2084A">
      <w:pPr>
        <w:spacing w:after="160"/>
        <w:jc w:val="left"/>
        <w:rPr>
          <w:rFonts w:asciiTheme="majorHAnsi" w:eastAsiaTheme="majorEastAsia" w:hAnsiTheme="majorHAnsi" w:cstheme="majorBidi"/>
          <w:color w:val="2E74B5" w:themeColor="accent1" w:themeShade="BF"/>
          <w:sz w:val="32"/>
          <w:szCs w:val="32"/>
        </w:rPr>
      </w:pPr>
      <w:r>
        <w:br w:type="page"/>
      </w:r>
    </w:p>
    <w:p w14:paraId="64C3F80C" w14:textId="44A84266" w:rsidR="009C405E" w:rsidRDefault="009C405E" w:rsidP="009C405E">
      <w:pPr>
        <w:pStyle w:val="Kop1"/>
      </w:pPr>
      <w:bookmarkStart w:id="32" w:name="_Toc170821999"/>
      <w:r>
        <w:lastRenderedPageBreak/>
        <w:t>III. Dienstverlening op Afstand</w:t>
      </w:r>
      <w:bookmarkEnd w:id="32"/>
    </w:p>
    <w:p w14:paraId="7041766F" w14:textId="339457D0" w:rsidR="00D2084A" w:rsidRDefault="00D2084A" w:rsidP="00D2084A">
      <w:r w:rsidRPr="00D2084A">
        <w:t>Het bepaalde in het onderhavige hoofdstuk is, in aanvulling op het algemene hoofdstuk, alsmede hoofdstuk II, van toepassing indien en voor zover de ICT Prestatie (mede) Hosting betreffen (zoals bij ASP, Cloud, IAAS, etc.). In geval van tegenstrijdigheden tussen het onderhavige hoofdstuk en de overeengekomen SLA Hosting tussen Cocensus en Leverancier prevaleert de SLA Hosting.</w:t>
      </w:r>
    </w:p>
    <w:p w14:paraId="70321996" w14:textId="77777777" w:rsidR="00D2084A" w:rsidRPr="00D2084A" w:rsidRDefault="00D2084A" w:rsidP="00D2084A">
      <w:pPr>
        <w:pStyle w:val="Geenafstand"/>
      </w:pPr>
    </w:p>
    <w:p w14:paraId="4D0FCEFB" w14:textId="7EC54052" w:rsidR="009C405E" w:rsidRDefault="009C405E" w:rsidP="009C405E">
      <w:pPr>
        <w:pStyle w:val="Kop2"/>
      </w:pPr>
      <w:bookmarkStart w:id="33" w:name="_Toc170822000"/>
      <w:r>
        <w:t>Artikel 31. Algemeen</w:t>
      </w:r>
      <w:bookmarkEnd w:id="33"/>
    </w:p>
    <w:p w14:paraId="1C559FA7" w14:textId="02110003" w:rsidR="00D2084A" w:rsidRDefault="00D2084A" w:rsidP="00474F01">
      <w:pPr>
        <w:pStyle w:val="Lijstalinea"/>
        <w:numPr>
          <w:ilvl w:val="0"/>
          <w:numId w:val="63"/>
        </w:numPr>
        <w:ind w:left="709" w:hanging="709"/>
      </w:pPr>
      <w:r>
        <w:t xml:space="preserve">Leverancier zal alle gegevens, zoals </w:t>
      </w:r>
      <w:proofErr w:type="spellStart"/>
      <w:r>
        <w:t>URLs</w:t>
      </w:r>
      <w:proofErr w:type="spellEnd"/>
      <w:r>
        <w:t xml:space="preserve"> en inloggegevens, aan </w:t>
      </w:r>
      <w:r w:rsidR="00140EA0">
        <w:t>Cocensus</w:t>
      </w:r>
      <w:r>
        <w:t xml:space="preserve"> ter beschikking stellen die noodzakelijk zijn om daadwerkelijk gebruik te kunnen maken van de ICT Prestatie.</w:t>
      </w:r>
    </w:p>
    <w:p w14:paraId="75E46A3D" w14:textId="6CD016CB" w:rsidR="00D2084A" w:rsidRDefault="00D2084A" w:rsidP="00474F01">
      <w:pPr>
        <w:pStyle w:val="Lijstalinea"/>
        <w:numPr>
          <w:ilvl w:val="0"/>
          <w:numId w:val="63"/>
        </w:numPr>
        <w:ind w:left="709" w:hanging="709"/>
      </w:pPr>
      <w:r>
        <w:t xml:space="preserve">Indien voor gebruik van de ICT Prestatie een webbrowser is vereist, dan dient de ICT Prestatie correct te functioneren in de (i) meest recente en (ii) nog ondersteunde versie van alle gangbare browsers (als Chrome, </w:t>
      </w:r>
      <w:proofErr w:type="spellStart"/>
      <w:r>
        <w:t>Edge</w:t>
      </w:r>
      <w:proofErr w:type="spellEnd"/>
      <w:r>
        <w:t>, Firefox en Safari) zonder dat daarbij nadere plug-ins zijn vereist of andere eisen aan het Applicatielandschap worden gesteld.</w:t>
      </w:r>
    </w:p>
    <w:p w14:paraId="1BDA8C95" w14:textId="51106044" w:rsidR="00D2084A" w:rsidRDefault="00D2084A" w:rsidP="00474F01">
      <w:pPr>
        <w:pStyle w:val="Lijstalinea"/>
        <w:numPr>
          <w:ilvl w:val="0"/>
          <w:numId w:val="63"/>
        </w:numPr>
        <w:ind w:left="709" w:hanging="709"/>
      </w:pPr>
      <w:r>
        <w:t>Leverancier richt de ICT Prestatie zodanig in dat incidenten bij andere klanten van Leverancier geen nadelige invloed (kunnen) hebben op de ICT Prestatie.</w:t>
      </w:r>
    </w:p>
    <w:p w14:paraId="5F3E79CE" w14:textId="2D035E47" w:rsidR="009C405E" w:rsidRDefault="00D2084A" w:rsidP="00474F01">
      <w:pPr>
        <w:pStyle w:val="Lijstalinea"/>
        <w:numPr>
          <w:ilvl w:val="0"/>
          <w:numId w:val="63"/>
        </w:numPr>
        <w:ind w:left="709" w:hanging="709"/>
      </w:pPr>
      <w:r>
        <w:t>Leverancier is niet gerechtigd de Dienstverlening op Afstand op te schorten, behalve voor zover voortzetting redelijkerwijs niet gevergd kan worden. De enkele eenmalige niet-betaling rechtvaardigt dit niet.</w:t>
      </w:r>
    </w:p>
    <w:p w14:paraId="5E55A427" w14:textId="77777777" w:rsidR="00D2084A" w:rsidRPr="00D2084A" w:rsidRDefault="00D2084A" w:rsidP="00D2084A">
      <w:pPr>
        <w:pStyle w:val="Geenafstand"/>
      </w:pPr>
    </w:p>
    <w:p w14:paraId="72845F3A" w14:textId="2BF1ECDB" w:rsidR="009C405E" w:rsidRDefault="009C405E" w:rsidP="009C405E">
      <w:pPr>
        <w:pStyle w:val="Kop2"/>
      </w:pPr>
      <w:bookmarkStart w:id="34" w:name="_Toc170822001"/>
      <w:r>
        <w:t>Artikel 32. Acceptatieprocedure</w:t>
      </w:r>
      <w:bookmarkEnd w:id="34"/>
    </w:p>
    <w:p w14:paraId="2A4FEB79" w14:textId="74151749" w:rsidR="00D2084A" w:rsidRDefault="00D2084A" w:rsidP="00474F01">
      <w:pPr>
        <w:pStyle w:val="Lijstalinea"/>
        <w:numPr>
          <w:ilvl w:val="0"/>
          <w:numId w:val="64"/>
        </w:numPr>
        <w:ind w:left="709" w:hanging="709"/>
      </w:pPr>
      <w:r>
        <w:t>Tenzij anders overeengekomen vindt de Acceptatieprocedure in een afzonderlijke omgeving plaats die is afgescheiden van de omgeving die voor productieve doeleinden wordt gebruikt.</w:t>
      </w:r>
    </w:p>
    <w:p w14:paraId="77BC3AA0" w14:textId="55A1F202" w:rsidR="00D2084A" w:rsidRDefault="00D2084A" w:rsidP="00474F01">
      <w:pPr>
        <w:pStyle w:val="Lijstalinea"/>
        <w:numPr>
          <w:ilvl w:val="0"/>
          <w:numId w:val="64"/>
        </w:numPr>
        <w:ind w:left="709" w:hanging="709"/>
      </w:pPr>
      <w:r>
        <w:t>De acceptatieomgeving kent dezelfde eigenschappen als de productieomgeving, behoudens voor zover die eigenschappen niet noodzakelijk zijn voor de Acceptatieprocedure of voor andere testdoeleinden.</w:t>
      </w:r>
    </w:p>
    <w:p w14:paraId="26DFCA55" w14:textId="3C6CE117" w:rsidR="009C405E" w:rsidRDefault="00D2084A" w:rsidP="00474F01">
      <w:pPr>
        <w:pStyle w:val="Lijstalinea"/>
        <w:numPr>
          <w:ilvl w:val="0"/>
          <w:numId w:val="64"/>
        </w:numPr>
        <w:ind w:left="709" w:hanging="709"/>
      </w:pPr>
      <w:r>
        <w:t>Gedurende de Acceptatieprocedure wordt, voor zover dit noodzakelijk is voor de Acceptatieprocedure, reeds Correctief Onderhoud en Preventief Onderhoud op de acceptatieomgeving verricht. De daarmee gemoeide kosten worden geacht besloten te liggen in de vergoeding voor de Implementatie.</w:t>
      </w:r>
    </w:p>
    <w:p w14:paraId="7541F5E3" w14:textId="77777777" w:rsidR="00D2084A" w:rsidRPr="00D2084A" w:rsidRDefault="00D2084A" w:rsidP="00D2084A">
      <w:pPr>
        <w:pStyle w:val="Geenafstand"/>
      </w:pPr>
    </w:p>
    <w:p w14:paraId="5B46316D" w14:textId="2FB12E2B" w:rsidR="009C405E" w:rsidRDefault="009C405E" w:rsidP="009C405E">
      <w:pPr>
        <w:pStyle w:val="Kop2"/>
      </w:pPr>
      <w:bookmarkStart w:id="35" w:name="_Toc170822002"/>
      <w:r>
        <w:t>Artikel 33. Opgeslagen gegevens</w:t>
      </w:r>
      <w:bookmarkEnd w:id="35"/>
    </w:p>
    <w:p w14:paraId="51B98547" w14:textId="5442840B" w:rsidR="00D2084A" w:rsidRDefault="00D2084A" w:rsidP="00474F01">
      <w:pPr>
        <w:pStyle w:val="Lijstalinea"/>
        <w:numPr>
          <w:ilvl w:val="0"/>
          <w:numId w:val="65"/>
        </w:numPr>
        <w:ind w:left="709" w:hanging="709"/>
      </w:pPr>
      <w:r>
        <w:t xml:space="preserve">Cocensus is zelf te allen tijde volledig verantwoordelijk voor het gebruik dat zij maakt van de Hosting en voor de gegevens die zij met behulp van de Hosting opslaat, opvraagt, verspreidt en anderszins gebruikt.  </w:t>
      </w:r>
    </w:p>
    <w:p w14:paraId="553ADA78" w14:textId="16D08F90" w:rsidR="00D2084A" w:rsidRDefault="00D2084A" w:rsidP="00474F01">
      <w:pPr>
        <w:pStyle w:val="Lijstalinea"/>
        <w:numPr>
          <w:ilvl w:val="0"/>
          <w:numId w:val="65"/>
        </w:numPr>
        <w:ind w:left="709" w:hanging="709"/>
      </w:pPr>
      <w:r>
        <w:t xml:space="preserve">Indien en voor zover er aanwijzingen of vermoedens bestaan dat de middels de Hosting verwerkte gegevens onrechtmatig jegens derden zijn, zal Leverancier Cocensus daarover zo spoedig mogelijk informeren.  </w:t>
      </w:r>
    </w:p>
    <w:p w14:paraId="2DFDBCAA" w14:textId="5A203A90" w:rsidR="009C405E" w:rsidRPr="009C405E" w:rsidRDefault="00D2084A" w:rsidP="00474F01">
      <w:pPr>
        <w:pStyle w:val="Lijstalinea"/>
        <w:numPr>
          <w:ilvl w:val="0"/>
          <w:numId w:val="65"/>
        </w:numPr>
        <w:ind w:left="709" w:hanging="709"/>
      </w:pPr>
      <w:r>
        <w:t>Leverancier zal de betreffende gegevens niet zonder voorafgaand overleg met Cocensus verwijderen</w:t>
      </w:r>
    </w:p>
    <w:p w14:paraId="41F6A99C" w14:textId="77777777" w:rsidR="00D2084A" w:rsidRDefault="00D2084A">
      <w:pPr>
        <w:spacing w:after="160"/>
        <w:jc w:val="left"/>
        <w:rPr>
          <w:rFonts w:asciiTheme="majorHAnsi" w:eastAsiaTheme="majorEastAsia" w:hAnsiTheme="majorHAnsi" w:cstheme="majorBidi"/>
          <w:color w:val="2E74B5" w:themeColor="accent1" w:themeShade="BF"/>
          <w:sz w:val="26"/>
          <w:szCs w:val="26"/>
        </w:rPr>
      </w:pPr>
      <w:r>
        <w:br w:type="page"/>
      </w:r>
    </w:p>
    <w:p w14:paraId="2EE2F818" w14:textId="50BB714E" w:rsidR="009C405E" w:rsidRDefault="009C405E" w:rsidP="009C405E">
      <w:pPr>
        <w:pStyle w:val="Kop2"/>
      </w:pPr>
      <w:bookmarkStart w:id="36" w:name="_Toc170822003"/>
      <w:r>
        <w:lastRenderedPageBreak/>
        <w:t>Artikel 34. Onderhoud en Beschikbaarheid</w:t>
      </w:r>
      <w:bookmarkEnd w:id="36"/>
    </w:p>
    <w:p w14:paraId="57095566" w14:textId="30DBFAB6" w:rsidR="001711C2" w:rsidRDefault="001711C2" w:rsidP="00474F01">
      <w:pPr>
        <w:pStyle w:val="Lijstalinea"/>
        <w:numPr>
          <w:ilvl w:val="0"/>
          <w:numId w:val="66"/>
        </w:numPr>
        <w:ind w:left="709" w:hanging="709"/>
      </w:pPr>
      <w:r>
        <w:t>Tenzij anders overeengekomen zijn vanaf het moment van Acceptatie van de ICT Prestatie de specifieke afspraken omtrent het Onderhoud (ook) op de Dienstverlening op Afstand van toepassing (zoals de gegarandeerde Service levels en de overeengekomen Beschikbaarheid).</w:t>
      </w:r>
    </w:p>
    <w:p w14:paraId="1C1E1F18" w14:textId="374EF9B0" w:rsidR="001711C2" w:rsidRDefault="001711C2" w:rsidP="00474F01">
      <w:pPr>
        <w:pStyle w:val="Lijstalinea"/>
        <w:numPr>
          <w:ilvl w:val="0"/>
          <w:numId w:val="66"/>
        </w:numPr>
        <w:ind w:left="709" w:hanging="709"/>
      </w:pPr>
      <w:r>
        <w:t>Indien en voor zover in de Overeenkomst geen Service Levels ten aanzien van de Beschikbaarheid van de Dienstverlening op Afstand zijn afgesproken, geldt een Service Level van 98% Beschikbaarheid per maand op werkdagen tussen 08.00-18.00 uur.</w:t>
      </w:r>
    </w:p>
    <w:p w14:paraId="4A9BAAEB" w14:textId="39A6100D" w:rsidR="001711C2" w:rsidRPr="00BB5D3D" w:rsidRDefault="001711C2" w:rsidP="00474F01">
      <w:pPr>
        <w:pStyle w:val="Lijstalinea"/>
        <w:numPr>
          <w:ilvl w:val="0"/>
          <w:numId w:val="66"/>
        </w:numPr>
        <w:ind w:left="709" w:hanging="709"/>
      </w:pPr>
      <w:r>
        <w:t xml:space="preserve">Leverancier verzorgt – in afwijking van het bepaalde in </w:t>
      </w:r>
      <w:r w:rsidRPr="00BB5D3D">
        <w:t>artikel 10.1</w:t>
      </w:r>
      <w:r w:rsidR="00BB5D3D" w:rsidRPr="00BB5D3D">
        <w:t>2</w:t>
      </w:r>
      <w:r w:rsidRPr="00BB5D3D">
        <w:t xml:space="preserve"> – bij Dienstverlening op Afstand de installatie van Updates en Upgrades.</w:t>
      </w:r>
    </w:p>
    <w:p w14:paraId="5839325D" w14:textId="7963953D" w:rsidR="009C405E" w:rsidRDefault="001711C2" w:rsidP="00474F01">
      <w:pPr>
        <w:pStyle w:val="Lijstalinea"/>
        <w:numPr>
          <w:ilvl w:val="0"/>
          <w:numId w:val="66"/>
        </w:numPr>
        <w:ind w:left="709" w:hanging="709"/>
      </w:pPr>
      <w:r w:rsidRPr="00BB5D3D">
        <w:t>Het bepaalde in artikel 10.1</w:t>
      </w:r>
      <w:r w:rsidR="00BB5D3D" w:rsidRPr="00BB5D3D">
        <w:t>3</w:t>
      </w:r>
      <w:r>
        <w:t xml:space="preserve"> is niet van toepassing bij generieke Dienstverlening op Afstand die door Leverancier aan meerdere klanten wordt aangeboden, tenzij anders overeengekomen. Leverancier zal de Updates en Upgrades die downtime veroorzaken of invloed hebben op het gebruik van de ICT Prestatie wel steeds tijdig vooraf expliciet aankondigen. Leverancier stelt voorts steeds over alle Updates en Upgrades actuele Documentatie beschikbaar (al dan niet via online portals of op andere gebruikelijke vindplaatsen). </w:t>
      </w:r>
    </w:p>
    <w:p w14:paraId="3A33FA41" w14:textId="77777777" w:rsidR="001711C2" w:rsidRPr="001711C2" w:rsidRDefault="001711C2" w:rsidP="001711C2">
      <w:pPr>
        <w:pStyle w:val="Geenafstand"/>
      </w:pPr>
    </w:p>
    <w:p w14:paraId="54546DDC" w14:textId="40D854F4" w:rsidR="009C405E" w:rsidRDefault="009C405E" w:rsidP="009C405E">
      <w:pPr>
        <w:pStyle w:val="Kop2"/>
      </w:pPr>
      <w:bookmarkStart w:id="37" w:name="_Toc170822004"/>
      <w:r>
        <w:t xml:space="preserve">Artikel 35. Periodieke </w:t>
      </w:r>
      <w:proofErr w:type="spellStart"/>
      <w:r>
        <w:t>derdenverklaring</w:t>
      </w:r>
      <w:bookmarkEnd w:id="37"/>
      <w:proofErr w:type="spellEnd"/>
    </w:p>
    <w:p w14:paraId="50F8D2FC" w14:textId="5AD1C4DC" w:rsidR="001711C2" w:rsidRDefault="001711C2" w:rsidP="00474F01">
      <w:pPr>
        <w:pStyle w:val="Lijstalinea"/>
        <w:numPr>
          <w:ilvl w:val="0"/>
          <w:numId w:val="67"/>
        </w:numPr>
        <w:ind w:left="709" w:hanging="709"/>
      </w:pPr>
      <w:r>
        <w:t xml:space="preserve">Leverancier zal bij generieke Dienstverlening op Afstand die door Leverancier aan meerdere klanten wordt aangeboden jaarlijks, uiterlijk in het tweede kwartaal van ieder kalenderjaar, een </w:t>
      </w:r>
      <w:proofErr w:type="spellStart"/>
      <w:r>
        <w:t>derdenverklaring</w:t>
      </w:r>
      <w:proofErr w:type="spellEnd"/>
      <w:r>
        <w:t xml:space="preserve"> (TPM) of geldige (ISO) certificering of beschrijving van vergelijkbaar kwaliteitssysteem overleggen van een register EDP-auditor of andere ter zake onafhankelijke geaccrediteerde deskundige ter zake van de kwaliteit van de processen bij Leverancier. De TPM dient te beschrijven of de maatregelen om beveiliging van de verwerkte gegevens alsmede de betrouwbaarheid en continuïteit van de te leveren diensten te waarborgen voldoende zijn geïmplementeerd, met inachtneming van de normen en standaarden die Leverancier voor de betreffende ICT Prestatie generiek hanteert.</w:t>
      </w:r>
    </w:p>
    <w:p w14:paraId="74C2F0AD" w14:textId="509FBE8F" w:rsidR="001711C2" w:rsidRDefault="001711C2" w:rsidP="00474F01">
      <w:pPr>
        <w:pStyle w:val="Lijstalinea"/>
        <w:numPr>
          <w:ilvl w:val="0"/>
          <w:numId w:val="67"/>
        </w:numPr>
        <w:ind w:left="709" w:hanging="709"/>
      </w:pPr>
      <w:r>
        <w:t xml:space="preserve">De in het vorige lid bedoelde </w:t>
      </w:r>
      <w:proofErr w:type="spellStart"/>
      <w:r>
        <w:t>derdenverklaring</w:t>
      </w:r>
      <w:proofErr w:type="spellEnd"/>
      <w:r>
        <w:t xml:space="preserve"> ziet uitdrukkelijk niet op de eventuele specifieke afspraken die </w:t>
      </w:r>
      <w:r w:rsidR="00140EA0">
        <w:t>Cocensus</w:t>
      </w:r>
      <w:r>
        <w:t xml:space="preserve"> met Leverancier heeft gemaakt in aanvulling op of afwijking van de generieke normen en standaarden die Leverancier hanteert. Het bepaalde </w:t>
      </w:r>
      <w:r w:rsidRPr="00140EA0">
        <w:t>in artikel 25 blijft</w:t>
      </w:r>
      <w:r>
        <w:t xml:space="preserve"> evenwel van toepassing voor die specifieke afspraken.</w:t>
      </w:r>
    </w:p>
    <w:p w14:paraId="75980299" w14:textId="09F12F5E" w:rsidR="001711C2" w:rsidRDefault="001711C2" w:rsidP="00474F01">
      <w:pPr>
        <w:pStyle w:val="Lijstalinea"/>
        <w:numPr>
          <w:ilvl w:val="0"/>
          <w:numId w:val="67"/>
        </w:numPr>
        <w:ind w:left="709" w:hanging="709"/>
      </w:pPr>
      <w:r>
        <w:t>De kosten voor het overleggen van de TPM of certificering als bedoeld in lid 1 komen voor rekening van Leverancier.</w:t>
      </w:r>
    </w:p>
    <w:p w14:paraId="3A4315E7" w14:textId="405FE28B" w:rsidR="009C405E" w:rsidRPr="009C405E" w:rsidRDefault="001711C2" w:rsidP="00474F01">
      <w:pPr>
        <w:pStyle w:val="Lijstalinea"/>
        <w:numPr>
          <w:ilvl w:val="0"/>
          <w:numId w:val="67"/>
        </w:numPr>
        <w:ind w:left="709" w:hanging="709"/>
      </w:pPr>
      <w:r>
        <w:t xml:space="preserve">Mocht er uit de in lid 1 bedoelde TPM of certificering door de auditor als kritisch (hoge prioriteit) aangemerkte bevindingen blijken, dan zal Leverancier binnen 3 maanden een verbeterplan ter beschikking stellen aan </w:t>
      </w:r>
      <w:r w:rsidR="00140EA0">
        <w:t>Cocensus</w:t>
      </w:r>
      <w:r>
        <w:t xml:space="preserve"> en dit verbeterplan ook daadwerkelijk uitvoeren. Het verbeterplan dient maatregelen te beschrijven die de betreffende uit de TPM of certificering blijkende bezwaren wegnemen. De kosten voor uitvoering van het verbeterplan zijn voor Leverancier, tenzij anders overeengekomen. Het bepaalde in dit artikel tast de overige rechten van </w:t>
      </w:r>
      <w:r w:rsidR="00140EA0">
        <w:t>Cocensus</w:t>
      </w:r>
      <w:r>
        <w:t xml:space="preserve"> niet aan.</w:t>
      </w:r>
    </w:p>
    <w:p w14:paraId="00C07BBC" w14:textId="77777777" w:rsidR="001711C2" w:rsidRDefault="001711C2">
      <w:pPr>
        <w:spacing w:after="160"/>
        <w:jc w:val="left"/>
        <w:rPr>
          <w:rFonts w:asciiTheme="majorHAnsi" w:eastAsiaTheme="majorEastAsia" w:hAnsiTheme="majorHAnsi" w:cstheme="majorBidi"/>
          <w:color w:val="2E74B5" w:themeColor="accent1" w:themeShade="BF"/>
          <w:sz w:val="26"/>
          <w:szCs w:val="26"/>
        </w:rPr>
      </w:pPr>
      <w:r>
        <w:br w:type="page"/>
      </w:r>
    </w:p>
    <w:p w14:paraId="5A676DA4" w14:textId="76D266D9" w:rsidR="00B85C97" w:rsidRDefault="009C405E" w:rsidP="009C405E">
      <w:pPr>
        <w:pStyle w:val="Kop2"/>
      </w:pPr>
      <w:bookmarkStart w:id="38" w:name="_Toc170822005"/>
      <w:r>
        <w:lastRenderedPageBreak/>
        <w:t>Artikel 36. Waarborgen continuïteit</w:t>
      </w:r>
      <w:bookmarkEnd w:id="38"/>
    </w:p>
    <w:p w14:paraId="717C27CD" w14:textId="58E81B07" w:rsidR="001711C2" w:rsidRDefault="001711C2" w:rsidP="00474F01">
      <w:pPr>
        <w:pStyle w:val="Lijstalinea"/>
        <w:numPr>
          <w:ilvl w:val="0"/>
          <w:numId w:val="68"/>
        </w:numPr>
        <w:ind w:left="709" w:hanging="709"/>
      </w:pPr>
      <w:r>
        <w:t xml:space="preserve">Gelet op de grote afhankelijkheid van Leverancier alsmede het continuïteitsrisico bij incidenten en calamiteiten (zoals faillissement) die er bij Hosting bestaat, verklaart Leverancier zich reeds nu voor alsdan bereid aanvullende afspraken met Cocensus te maken teneinde voornoemde risico’s te verkleinen.  </w:t>
      </w:r>
    </w:p>
    <w:p w14:paraId="430FDB5C" w14:textId="5B61C604" w:rsidR="001711C2" w:rsidRDefault="001711C2" w:rsidP="00474F01">
      <w:pPr>
        <w:pStyle w:val="Lijstalinea"/>
        <w:numPr>
          <w:ilvl w:val="0"/>
          <w:numId w:val="68"/>
        </w:numPr>
        <w:ind w:left="709" w:hanging="709"/>
      </w:pPr>
      <w:r>
        <w:t xml:space="preserve">De in het vorige lid bedoelde aanvullende afspraken kunnen onder meer bestaan uit:  </w:t>
      </w:r>
    </w:p>
    <w:p w14:paraId="525F23E0" w14:textId="51E1DF06" w:rsidR="001711C2" w:rsidRDefault="001711C2" w:rsidP="001711C2">
      <w:pPr>
        <w:pStyle w:val="Lijstalinea"/>
        <w:numPr>
          <w:ilvl w:val="0"/>
          <w:numId w:val="33"/>
        </w:numPr>
      </w:pPr>
      <w:r>
        <w:t>het maken van afspraken over het periodiek terug of aan een derde partij leveren van de door Leverancier verwerkte gegevens (‘data-</w:t>
      </w:r>
      <w:proofErr w:type="spellStart"/>
      <w:r>
        <w:t>escrow</w:t>
      </w:r>
      <w:proofErr w:type="spellEnd"/>
      <w:r>
        <w:t xml:space="preserve">’); en/of  </w:t>
      </w:r>
    </w:p>
    <w:p w14:paraId="26F01ED8" w14:textId="6135BCF3" w:rsidR="001711C2" w:rsidRDefault="001711C2" w:rsidP="001711C2">
      <w:pPr>
        <w:pStyle w:val="Lijstalinea"/>
        <w:numPr>
          <w:ilvl w:val="0"/>
          <w:numId w:val="33"/>
        </w:numPr>
      </w:pPr>
      <w:r>
        <w:t xml:space="preserve">het met een derde partij sluiten van een overeenkomst die ertoe strekt dat de betreffende derde partij zich hoofdelijk verbindt tot of borg staat voor de nakoming van de Overeenkomst; en/of  </w:t>
      </w:r>
    </w:p>
    <w:p w14:paraId="02C1FFF3" w14:textId="659EA9F7" w:rsidR="001711C2" w:rsidRPr="001711C2" w:rsidRDefault="001711C2" w:rsidP="001711C2">
      <w:pPr>
        <w:pStyle w:val="Lijstalinea"/>
        <w:numPr>
          <w:ilvl w:val="0"/>
          <w:numId w:val="33"/>
        </w:numPr>
      </w:pPr>
      <w:r>
        <w:t>het met een derde partij sluiten van een (</w:t>
      </w:r>
      <w:proofErr w:type="spellStart"/>
      <w:r>
        <w:t>tri-partite</w:t>
      </w:r>
      <w:proofErr w:type="spellEnd"/>
      <w:r>
        <w:t>) overeenkomst die ertoe strekt dat de betreffende derde partij (voortdurend) over alle benodigde gegevens komt te beschikken om in voorkomend geval (een deel van) de ICT Prestatie uit de Overeenkomst – al dan niet op basis van een nieuwe overeenkomst – in plaats van Leverancier te kunnen (gaan) verrichten.</w:t>
      </w:r>
    </w:p>
    <w:sectPr w:rsidR="001711C2" w:rsidRPr="001711C2" w:rsidSect="00CD231D">
      <w:headerReference w:type="default" r:id="rId9"/>
      <w:footerReference w:type="default" r:id="rId10"/>
      <w:headerReference w:type="firs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42919" w14:textId="77777777" w:rsidR="00B85C97" w:rsidRDefault="00B85C97" w:rsidP="00B85C97">
      <w:pPr>
        <w:spacing w:line="240" w:lineRule="auto"/>
      </w:pPr>
      <w:r>
        <w:separator/>
      </w:r>
    </w:p>
  </w:endnote>
  <w:endnote w:type="continuationSeparator" w:id="0">
    <w:p w14:paraId="032A4EB5" w14:textId="77777777" w:rsidR="00B85C97" w:rsidRDefault="00B85C97" w:rsidP="00B85C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0357086"/>
      <w:docPartObj>
        <w:docPartGallery w:val="Page Numbers (Bottom of Page)"/>
        <w:docPartUnique/>
      </w:docPartObj>
    </w:sdtPr>
    <w:sdtEndPr/>
    <w:sdtContent>
      <w:sdt>
        <w:sdtPr>
          <w:id w:val="-1769616900"/>
          <w:docPartObj>
            <w:docPartGallery w:val="Page Numbers (Top of Page)"/>
            <w:docPartUnique/>
          </w:docPartObj>
        </w:sdtPr>
        <w:sdtEndPr/>
        <w:sdtContent>
          <w:p w14:paraId="76C30BB9" w14:textId="7658B4A2" w:rsidR="00B85C97" w:rsidRDefault="00B85C9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A45AB12" w14:textId="77777777" w:rsidR="00B85C97" w:rsidRDefault="00B85C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1CAD42" w14:textId="77777777" w:rsidR="00B85C97" w:rsidRDefault="00B85C97" w:rsidP="00B85C97">
      <w:pPr>
        <w:spacing w:line="240" w:lineRule="auto"/>
      </w:pPr>
      <w:r>
        <w:separator/>
      </w:r>
    </w:p>
  </w:footnote>
  <w:footnote w:type="continuationSeparator" w:id="0">
    <w:p w14:paraId="11BCA659" w14:textId="77777777" w:rsidR="00B85C97" w:rsidRDefault="00B85C97" w:rsidP="00B85C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47B88" w14:textId="0A4D8F77" w:rsidR="00B85C97" w:rsidRDefault="00B85C97">
    <w:pPr>
      <w:pStyle w:val="Koptekst"/>
    </w:pPr>
    <w:r w:rsidRPr="00B0144D">
      <w:rPr>
        <w:rFonts w:ascii="Open Sans" w:eastAsia="Times New Roman" w:hAnsi="Open Sans" w:cs="Arial"/>
        <w:b/>
        <w:noProof/>
        <w:color w:val="21C2F8"/>
        <w:sz w:val="27"/>
        <w:szCs w:val="27"/>
      </w:rPr>
      <w:drawing>
        <wp:inline distT="0" distB="0" distL="0" distR="0" wp14:anchorId="5C858406" wp14:editId="0AE1B7ED">
          <wp:extent cx="1541721" cy="211091"/>
          <wp:effectExtent l="0" t="0" r="1905" b="0"/>
          <wp:docPr id="455424271" name="Afbeelding 455424271" descr="Cocensus">
            <a:hlinkClick xmlns:a="http://schemas.openxmlformats.org/drawingml/2006/main" r:id="rId1" tooltip="&quot;Cocens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ensus">
                    <a:hlinkClick r:id="rId1" tooltip="&quot;Cocensus&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9128" cy="21895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9F707" w14:textId="1B38CAAD" w:rsidR="00B85C97" w:rsidRDefault="00B85C97">
    <w:pPr>
      <w:pStyle w:val="Koptekst"/>
    </w:pPr>
    <w:r w:rsidRPr="00B0144D">
      <w:rPr>
        <w:rFonts w:ascii="Open Sans" w:eastAsia="Times New Roman" w:hAnsi="Open Sans" w:cs="Arial"/>
        <w:b/>
        <w:noProof/>
        <w:color w:val="21C2F8"/>
        <w:sz w:val="27"/>
        <w:szCs w:val="27"/>
      </w:rPr>
      <w:drawing>
        <wp:inline distT="0" distB="0" distL="0" distR="0" wp14:anchorId="4196E83E" wp14:editId="03D221CA">
          <wp:extent cx="2407336" cy="329610"/>
          <wp:effectExtent l="0" t="0" r="0" b="0"/>
          <wp:docPr id="4" name="Afbeelding 4" descr="Cocensus">
            <a:hlinkClick xmlns:a="http://schemas.openxmlformats.org/drawingml/2006/main" r:id="rId1" tooltip="&quot;Cocens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ensus">
                    <a:hlinkClick r:id="rId1" tooltip="&quot;Cocensus&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9746" cy="335417"/>
                  </a:xfrm>
                  <a:prstGeom prst="rect">
                    <a:avLst/>
                  </a:prstGeom>
                  <a:noFill/>
                  <a:ln>
                    <a:noFill/>
                  </a:ln>
                </pic:spPr>
              </pic:pic>
            </a:graphicData>
          </a:graphic>
        </wp:inline>
      </w:drawing>
    </w:r>
  </w:p>
  <w:p w14:paraId="1C15B174" w14:textId="77777777" w:rsidR="00B85C97" w:rsidRDefault="00B85C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6496F"/>
    <w:multiLevelType w:val="hybridMultilevel"/>
    <w:tmpl w:val="77BC0BEE"/>
    <w:lvl w:ilvl="0" w:tplc="880E0AF2">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677E59"/>
    <w:multiLevelType w:val="hybridMultilevel"/>
    <w:tmpl w:val="2F123350"/>
    <w:lvl w:ilvl="0" w:tplc="003EB3E0">
      <w:start w:val="1"/>
      <w:numFmt w:val="decimal"/>
      <w:lvlText w:val="2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7C28BC"/>
    <w:multiLevelType w:val="hybridMultilevel"/>
    <w:tmpl w:val="F334DD68"/>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06CD2"/>
    <w:multiLevelType w:val="hybridMultilevel"/>
    <w:tmpl w:val="04B4B014"/>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0B11401D"/>
    <w:multiLevelType w:val="hybridMultilevel"/>
    <w:tmpl w:val="966A0068"/>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B160796"/>
    <w:multiLevelType w:val="hybridMultilevel"/>
    <w:tmpl w:val="85186D0C"/>
    <w:lvl w:ilvl="0" w:tplc="0D5AAFD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DE7543"/>
    <w:multiLevelType w:val="hybridMultilevel"/>
    <w:tmpl w:val="D2689B3E"/>
    <w:lvl w:ilvl="0" w:tplc="B3C877D0">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941791"/>
    <w:multiLevelType w:val="hybridMultilevel"/>
    <w:tmpl w:val="98DE0154"/>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10FC516E"/>
    <w:multiLevelType w:val="hybridMultilevel"/>
    <w:tmpl w:val="ABD20860"/>
    <w:lvl w:ilvl="0" w:tplc="C1046764">
      <w:start w:val="1"/>
      <w:numFmt w:val="decimal"/>
      <w:lvlText w:val="29.%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BF39AB"/>
    <w:multiLevelType w:val="hybridMultilevel"/>
    <w:tmpl w:val="AC7EE962"/>
    <w:lvl w:ilvl="0" w:tplc="7206D440">
      <w:start w:val="1"/>
      <w:numFmt w:val="lowerRoman"/>
      <w:lvlText w:val="%1)"/>
      <w:lvlJc w:val="left"/>
      <w:pPr>
        <w:ind w:left="142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 w15:restartNumberingAfterBreak="0">
    <w:nsid w:val="14AF1F3D"/>
    <w:multiLevelType w:val="hybridMultilevel"/>
    <w:tmpl w:val="91E6B842"/>
    <w:lvl w:ilvl="0" w:tplc="24AAE6FA">
      <w:start w:val="1"/>
      <w:numFmt w:val="decimal"/>
      <w:lvlText w:val="14.%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5062E31"/>
    <w:multiLevelType w:val="hybridMultilevel"/>
    <w:tmpl w:val="377C2182"/>
    <w:lvl w:ilvl="0" w:tplc="A3BC0F24">
      <w:start w:val="1"/>
      <w:numFmt w:val="decimal"/>
      <w:lvlText w:val="2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573434"/>
    <w:multiLevelType w:val="hybridMultilevel"/>
    <w:tmpl w:val="806C1A36"/>
    <w:lvl w:ilvl="0" w:tplc="965844DC">
      <w:start w:val="1"/>
      <w:numFmt w:val="decimal"/>
      <w:lvlText w:val="2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5C0D0B"/>
    <w:multiLevelType w:val="hybridMultilevel"/>
    <w:tmpl w:val="2D2E81C0"/>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176B19D8"/>
    <w:multiLevelType w:val="hybridMultilevel"/>
    <w:tmpl w:val="34980976"/>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8651B5C"/>
    <w:multiLevelType w:val="hybridMultilevel"/>
    <w:tmpl w:val="B8AAE31E"/>
    <w:lvl w:ilvl="0" w:tplc="C0C83AD0">
      <w:start w:val="1"/>
      <w:numFmt w:val="decimal"/>
      <w:lvlText w:val="1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464F94"/>
    <w:multiLevelType w:val="hybridMultilevel"/>
    <w:tmpl w:val="49941D22"/>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7" w15:restartNumberingAfterBreak="0">
    <w:nsid w:val="19DC31E8"/>
    <w:multiLevelType w:val="hybridMultilevel"/>
    <w:tmpl w:val="788CFDDA"/>
    <w:lvl w:ilvl="0" w:tplc="B232B5C2">
      <w:start w:val="1"/>
      <w:numFmt w:val="decimal"/>
      <w:lvlText w:val="32.%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A4509A6"/>
    <w:multiLevelType w:val="hybridMultilevel"/>
    <w:tmpl w:val="D842DE7A"/>
    <w:lvl w:ilvl="0" w:tplc="1630B8B6">
      <w:start w:val="1"/>
      <w:numFmt w:val="decimal"/>
      <w:lvlText w:val="2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AAF515E"/>
    <w:multiLevelType w:val="hybridMultilevel"/>
    <w:tmpl w:val="721ACBF0"/>
    <w:lvl w:ilvl="0" w:tplc="3A7AD854">
      <w:start w:val="1"/>
      <w:numFmt w:val="decimal"/>
      <w:lvlText w:val="36.%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0127F7F"/>
    <w:multiLevelType w:val="hybridMultilevel"/>
    <w:tmpl w:val="2004AF26"/>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20970A3E"/>
    <w:multiLevelType w:val="hybridMultilevel"/>
    <w:tmpl w:val="2AAEE09E"/>
    <w:lvl w:ilvl="0" w:tplc="17FEB284">
      <w:start w:val="1"/>
      <w:numFmt w:val="decimal"/>
      <w:lvlText w:val="30.%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0BA31C1"/>
    <w:multiLevelType w:val="hybridMultilevel"/>
    <w:tmpl w:val="D3EA641A"/>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22FD058F"/>
    <w:multiLevelType w:val="hybridMultilevel"/>
    <w:tmpl w:val="A2B0B75A"/>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238030B2"/>
    <w:multiLevelType w:val="hybridMultilevel"/>
    <w:tmpl w:val="B96C11B6"/>
    <w:lvl w:ilvl="0" w:tplc="48C4E008">
      <w:start w:val="1"/>
      <w:numFmt w:val="decimal"/>
      <w:lvlText w:val="33.%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4115CF9"/>
    <w:multiLevelType w:val="hybridMultilevel"/>
    <w:tmpl w:val="D43C905C"/>
    <w:lvl w:ilvl="0" w:tplc="F3EC6036">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7C0361D"/>
    <w:multiLevelType w:val="hybridMultilevel"/>
    <w:tmpl w:val="5F7A5380"/>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7" w15:restartNumberingAfterBreak="0">
    <w:nsid w:val="2B366D65"/>
    <w:multiLevelType w:val="hybridMultilevel"/>
    <w:tmpl w:val="F9AE20D0"/>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324D7CB1"/>
    <w:multiLevelType w:val="hybridMultilevel"/>
    <w:tmpl w:val="101A032C"/>
    <w:lvl w:ilvl="0" w:tplc="186407B2">
      <w:start w:val="1"/>
      <w:numFmt w:val="decimal"/>
      <w:lvlText w:val="2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2826C78"/>
    <w:multiLevelType w:val="hybridMultilevel"/>
    <w:tmpl w:val="174648A2"/>
    <w:lvl w:ilvl="0" w:tplc="3A1249F6">
      <w:start w:val="1"/>
      <w:numFmt w:val="decimal"/>
      <w:lvlText w:val="28.%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5110EEF"/>
    <w:multiLevelType w:val="hybridMultilevel"/>
    <w:tmpl w:val="1C2E5FD0"/>
    <w:lvl w:ilvl="0" w:tplc="66B6B57E">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5E417D1"/>
    <w:multiLevelType w:val="hybridMultilevel"/>
    <w:tmpl w:val="BC88524E"/>
    <w:lvl w:ilvl="0" w:tplc="8A60F748">
      <w:start w:val="1"/>
      <w:numFmt w:val="decimal"/>
      <w:lvlText w:val="1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71F5CBC"/>
    <w:multiLevelType w:val="hybridMultilevel"/>
    <w:tmpl w:val="CEE47C32"/>
    <w:lvl w:ilvl="0" w:tplc="98822FF0">
      <w:start w:val="1"/>
      <w:numFmt w:val="decimal"/>
      <w:lvlText w:val="2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8F95BCE"/>
    <w:multiLevelType w:val="multilevel"/>
    <w:tmpl w:val="1EBECE40"/>
    <w:lvl w:ilvl="0">
      <w:start w:val="1"/>
      <w:numFmt w:val="decimal"/>
      <w:lvlText w:val="%1"/>
      <w:lvlJc w:val="left"/>
      <w:pPr>
        <w:ind w:left="390" w:hanging="39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9831396"/>
    <w:multiLevelType w:val="hybridMultilevel"/>
    <w:tmpl w:val="514E94F2"/>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5" w15:restartNumberingAfterBreak="0">
    <w:nsid w:val="3A99361B"/>
    <w:multiLevelType w:val="hybridMultilevel"/>
    <w:tmpl w:val="C43EF5FA"/>
    <w:lvl w:ilvl="0" w:tplc="9D4A8F3E">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3AC67DE8"/>
    <w:multiLevelType w:val="hybridMultilevel"/>
    <w:tmpl w:val="147EA3E0"/>
    <w:lvl w:ilvl="0" w:tplc="7206D440">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7" w15:restartNumberingAfterBreak="0">
    <w:nsid w:val="3B735F91"/>
    <w:multiLevelType w:val="hybridMultilevel"/>
    <w:tmpl w:val="18FA7DEC"/>
    <w:lvl w:ilvl="0" w:tplc="C032E09A">
      <w:start w:val="1"/>
      <w:numFmt w:val="decimal"/>
      <w:lvlText w:val="1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B9E6EC5"/>
    <w:multiLevelType w:val="hybridMultilevel"/>
    <w:tmpl w:val="A3FEC214"/>
    <w:lvl w:ilvl="0" w:tplc="195C5708">
      <w:start w:val="1"/>
      <w:numFmt w:val="decimal"/>
      <w:lvlText w:val="31.%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3BB85462"/>
    <w:multiLevelType w:val="hybridMultilevel"/>
    <w:tmpl w:val="04DE0D08"/>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0" w15:restartNumberingAfterBreak="0">
    <w:nsid w:val="3CCB6BE2"/>
    <w:multiLevelType w:val="hybridMultilevel"/>
    <w:tmpl w:val="D5DC118C"/>
    <w:lvl w:ilvl="0" w:tplc="F9F602FC">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3EC706F8"/>
    <w:multiLevelType w:val="hybridMultilevel"/>
    <w:tmpl w:val="3102955E"/>
    <w:lvl w:ilvl="0" w:tplc="E51616A8">
      <w:start w:val="1"/>
      <w:numFmt w:val="decimal"/>
      <w:lvlText w:val="35.%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F37618B"/>
    <w:multiLevelType w:val="hybridMultilevel"/>
    <w:tmpl w:val="3AEAA86C"/>
    <w:lvl w:ilvl="0" w:tplc="320698B2">
      <w:start w:val="1"/>
      <w:numFmt w:val="decimal"/>
      <w:lvlText w:val="1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1812551"/>
    <w:multiLevelType w:val="hybridMultilevel"/>
    <w:tmpl w:val="32EA82DE"/>
    <w:lvl w:ilvl="0" w:tplc="31866D76">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57D7E96"/>
    <w:multiLevelType w:val="hybridMultilevel"/>
    <w:tmpl w:val="85B4DA1A"/>
    <w:lvl w:ilvl="0" w:tplc="4CC4862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60D1880"/>
    <w:multiLevelType w:val="hybridMultilevel"/>
    <w:tmpl w:val="5DAE53F4"/>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6" w15:restartNumberingAfterBreak="0">
    <w:nsid w:val="462B2E43"/>
    <w:multiLevelType w:val="hybridMultilevel"/>
    <w:tmpl w:val="3E7A63B2"/>
    <w:lvl w:ilvl="0" w:tplc="4BEC1132">
      <w:start w:val="1"/>
      <w:numFmt w:val="decimal"/>
      <w:lvlText w:val="1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64036D0"/>
    <w:multiLevelType w:val="hybridMultilevel"/>
    <w:tmpl w:val="0EE23E24"/>
    <w:lvl w:ilvl="0" w:tplc="358CAF7E">
      <w:start w:val="1"/>
      <w:numFmt w:val="decimal"/>
      <w:lvlText w:val="1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7344F95"/>
    <w:multiLevelType w:val="hybridMultilevel"/>
    <w:tmpl w:val="9E70BB6A"/>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4A474C15"/>
    <w:multiLevelType w:val="hybridMultilevel"/>
    <w:tmpl w:val="10AE2B10"/>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0" w15:restartNumberingAfterBreak="0">
    <w:nsid w:val="4A5D204A"/>
    <w:multiLevelType w:val="hybridMultilevel"/>
    <w:tmpl w:val="C34CBB28"/>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4BDB5597"/>
    <w:multiLevelType w:val="hybridMultilevel"/>
    <w:tmpl w:val="918AD3CC"/>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CCB576D"/>
    <w:multiLevelType w:val="hybridMultilevel"/>
    <w:tmpl w:val="94225340"/>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CF7749D"/>
    <w:multiLevelType w:val="hybridMultilevel"/>
    <w:tmpl w:val="F0B62826"/>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36E717F"/>
    <w:multiLevelType w:val="hybridMultilevel"/>
    <w:tmpl w:val="E7C2AC54"/>
    <w:lvl w:ilvl="0" w:tplc="7206D440">
      <w:start w:val="1"/>
      <w:numFmt w:val="lowerRoman"/>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53F34852"/>
    <w:multiLevelType w:val="hybridMultilevel"/>
    <w:tmpl w:val="62667C10"/>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6" w15:restartNumberingAfterBreak="0">
    <w:nsid w:val="5656570A"/>
    <w:multiLevelType w:val="hybridMultilevel"/>
    <w:tmpl w:val="147EA3E0"/>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2145" w:hanging="360"/>
      </w:pPr>
    </w:lvl>
    <w:lvl w:ilvl="2" w:tplc="FFFFFFFF" w:tentative="1">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57" w15:restartNumberingAfterBreak="0">
    <w:nsid w:val="5DB11219"/>
    <w:multiLevelType w:val="hybridMultilevel"/>
    <w:tmpl w:val="1FAA377A"/>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21A5B90"/>
    <w:multiLevelType w:val="hybridMultilevel"/>
    <w:tmpl w:val="C9E4EA1A"/>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64124A0D"/>
    <w:multiLevelType w:val="hybridMultilevel"/>
    <w:tmpl w:val="1CB8383E"/>
    <w:lvl w:ilvl="0" w:tplc="B33EBF4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56C2E52"/>
    <w:multiLevelType w:val="hybridMultilevel"/>
    <w:tmpl w:val="78F4C5F8"/>
    <w:lvl w:ilvl="0" w:tplc="7206D440">
      <w:start w:val="1"/>
      <w:numFmt w:val="lowerRoman"/>
      <w:lvlText w:val="%1)"/>
      <w:lvlJc w:val="left"/>
      <w:pPr>
        <w:ind w:left="142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1" w15:restartNumberingAfterBreak="0">
    <w:nsid w:val="66EF1BB8"/>
    <w:multiLevelType w:val="hybridMultilevel"/>
    <w:tmpl w:val="90546962"/>
    <w:lvl w:ilvl="0" w:tplc="C7C200FE">
      <w:start w:val="1"/>
      <w:numFmt w:val="decimal"/>
      <w:lvlText w:val="12.%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6B4B6B6C"/>
    <w:multiLevelType w:val="hybridMultilevel"/>
    <w:tmpl w:val="FFB0C0A6"/>
    <w:lvl w:ilvl="0" w:tplc="57B2D7DC">
      <w:start w:val="1"/>
      <w:numFmt w:val="decimal"/>
      <w:lvlText w:val="2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40C4C61"/>
    <w:multiLevelType w:val="hybridMultilevel"/>
    <w:tmpl w:val="DE064910"/>
    <w:lvl w:ilvl="0" w:tplc="C1045274">
      <w:start w:val="1"/>
      <w:numFmt w:val="decimal"/>
      <w:lvlText w:val="34.%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7043301"/>
    <w:multiLevelType w:val="hybridMultilevel"/>
    <w:tmpl w:val="C62CFC78"/>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784557E"/>
    <w:multiLevelType w:val="hybridMultilevel"/>
    <w:tmpl w:val="F3F8F606"/>
    <w:lvl w:ilvl="0" w:tplc="77DA7316">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9627080"/>
    <w:multiLevelType w:val="hybridMultilevel"/>
    <w:tmpl w:val="4BCEADCE"/>
    <w:lvl w:ilvl="0" w:tplc="BDA05092">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D782E7F"/>
    <w:multiLevelType w:val="hybridMultilevel"/>
    <w:tmpl w:val="DA209A94"/>
    <w:lvl w:ilvl="0" w:tplc="D5084836">
      <w:start w:val="1"/>
      <w:numFmt w:val="decimal"/>
      <w:lvlText w:val="2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2392215">
    <w:abstractNumId w:val="33"/>
  </w:num>
  <w:num w:numId="2" w16cid:durableId="1012947975">
    <w:abstractNumId w:val="36"/>
  </w:num>
  <w:num w:numId="3" w16cid:durableId="1672025733">
    <w:abstractNumId w:val="56"/>
  </w:num>
  <w:num w:numId="4" w16cid:durableId="2102212834">
    <w:abstractNumId w:val="60"/>
  </w:num>
  <w:num w:numId="5" w16cid:durableId="1901212950">
    <w:abstractNumId w:val="6"/>
  </w:num>
  <w:num w:numId="6" w16cid:durableId="690255207">
    <w:abstractNumId w:val="51"/>
  </w:num>
  <w:num w:numId="7" w16cid:durableId="1472596617">
    <w:abstractNumId w:val="53"/>
  </w:num>
  <w:num w:numId="8" w16cid:durableId="1626080459">
    <w:abstractNumId w:val="2"/>
  </w:num>
  <w:num w:numId="9" w16cid:durableId="887644845">
    <w:abstractNumId w:val="57"/>
  </w:num>
  <w:num w:numId="10" w16cid:durableId="1718773024">
    <w:abstractNumId w:val="48"/>
  </w:num>
  <w:num w:numId="11" w16cid:durableId="246765692">
    <w:abstractNumId w:val="58"/>
  </w:num>
  <w:num w:numId="12" w16cid:durableId="166671441">
    <w:abstractNumId w:val="50"/>
  </w:num>
  <w:num w:numId="13" w16cid:durableId="49693923">
    <w:abstractNumId w:val="64"/>
  </w:num>
  <w:num w:numId="14" w16cid:durableId="603880596">
    <w:abstractNumId w:val="14"/>
  </w:num>
  <w:num w:numId="15" w16cid:durableId="801995875">
    <w:abstractNumId w:val="44"/>
  </w:num>
  <w:num w:numId="16" w16cid:durableId="964693998">
    <w:abstractNumId w:val="52"/>
  </w:num>
  <w:num w:numId="17" w16cid:durableId="479231376">
    <w:abstractNumId w:val="9"/>
  </w:num>
  <w:num w:numId="18" w16cid:durableId="642395113">
    <w:abstractNumId w:val="39"/>
  </w:num>
  <w:num w:numId="19" w16cid:durableId="19824607">
    <w:abstractNumId w:val="23"/>
  </w:num>
  <w:num w:numId="20" w16cid:durableId="1667367277">
    <w:abstractNumId w:val="55"/>
  </w:num>
  <w:num w:numId="21" w16cid:durableId="1725643743">
    <w:abstractNumId w:val="27"/>
  </w:num>
  <w:num w:numId="22" w16cid:durableId="1457601965">
    <w:abstractNumId w:val="45"/>
  </w:num>
  <w:num w:numId="23" w16cid:durableId="124007870">
    <w:abstractNumId w:val="4"/>
  </w:num>
  <w:num w:numId="24" w16cid:durableId="1865631769">
    <w:abstractNumId w:val="34"/>
  </w:num>
  <w:num w:numId="25" w16cid:durableId="2087877820">
    <w:abstractNumId w:val="7"/>
  </w:num>
  <w:num w:numId="26" w16cid:durableId="1257668510">
    <w:abstractNumId w:val="20"/>
  </w:num>
  <w:num w:numId="27" w16cid:durableId="2084720897">
    <w:abstractNumId w:val="54"/>
  </w:num>
  <w:num w:numId="28" w16cid:durableId="2016028871">
    <w:abstractNumId w:val="3"/>
  </w:num>
  <w:num w:numId="29" w16cid:durableId="2028868919">
    <w:abstractNumId w:val="16"/>
  </w:num>
  <w:num w:numId="30" w16cid:durableId="553278361">
    <w:abstractNumId w:val="49"/>
  </w:num>
  <w:num w:numId="31" w16cid:durableId="1936748935">
    <w:abstractNumId w:val="22"/>
  </w:num>
  <w:num w:numId="32" w16cid:durableId="311099515">
    <w:abstractNumId w:val="26"/>
  </w:num>
  <w:num w:numId="33" w16cid:durableId="1084037064">
    <w:abstractNumId w:val="13"/>
  </w:num>
  <w:num w:numId="34" w16cid:durableId="174344370">
    <w:abstractNumId w:val="25"/>
  </w:num>
  <w:num w:numId="35" w16cid:durableId="838545610">
    <w:abstractNumId w:val="0"/>
  </w:num>
  <w:num w:numId="36" w16cid:durableId="1432311639">
    <w:abstractNumId w:val="66"/>
  </w:num>
  <w:num w:numId="37" w16cid:durableId="862400390">
    <w:abstractNumId w:val="59"/>
  </w:num>
  <w:num w:numId="38" w16cid:durableId="1750694070">
    <w:abstractNumId w:val="40"/>
  </w:num>
  <w:num w:numId="39" w16cid:durableId="481120716">
    <w:abstractNumId w:val="30"/>
  </w:num>
  <w:num w:numId="40" w16cid:durableId="340543796">
    <w:abstractNumId w:val="5"/>
  </w:num>
  <w:num w:numId="41" w16cid:durableId="1735153888">
    <w:abstractNumId w:val="43"/>
  </w:num>
  <w:num w:numId="42" w16cid:durableId="943997245">
    <w:abstractNumId w:val="65"/>
  </w:num>
  <w:num w:numId="43" w16cid:durableId="1815832824">
    <w:abstractNumId w:val="35"/>
  </w:num>
  <w:num w:numId="44" w16cid:durableId="1018657495">
    <w:abstractNumId w:val="61"/>
  </w:num>
  <w:num w:numId="45" w16cid:durableId="815726716">
    <w:abstractNumId w:val="42"/>
  </w:num>
  <w:num w:numId="46" w16cid:durableId="1526207432">
    <w:abstractNumId w:val="10"/>
  </w:num>
  <w:num w:numId="47" w16cid:durableId="1978950840">
    <w:abstractNumId w:val="47"/>
  </w:num>
  <w:num w:numId="48" w16cid:durableId="72514960">
    <w:abstractNumId w:val="46"/>
  </w:num>
  <w:num w:numId="49" w16cid:durableId="1439715196">
    <w:abstractNumId w:val="15"/>
  </w:num>
  <w:num w:numId="50" w16cid:durableId="2025745036">
    <w:abstractNumId w:val="37"/>
  </w:num>
  <w:num w:numId="51" w16cid:durableId="79107784">
    <w:abstractNumId w:val="31"/>
  </w:num>
  <w:num w:numId="52" w16cid:durableId="1761026720">
    <w:abstractNumId w:val="67"/>
  </w:num>
  <w:num w:numId="53" w16cid:durableId="170687319">
    <w:abstractNumId w:val="11"/>
  </w:num>
  <w:num w:numId="54" w16cid:durableId="243221851">
    <w:abstractNumId w:val="1"/>
  </w:num>
  <w:num w:numId="55" w16cid:durableId="728118626">
    <w:abstractNumId w:val="32"/>
  </w:num>
  <w:num w:numId="56" w16cid:durableId="471215986">
    <w:abstractNumId w:val="62"/>
  </w:num>
  <w:num w:numId="57" w16cid:durableId="1358309085">
    <w:abstractNumId w:val="18"/>
  </w:num>
  <w:num w:numId="58" w16cid:durableId="1058624825">
    <w:abstractNumId w:val="28"/>
  </w:num>
  <w:num w:numId="59" w16cid:durableId="1765489243">
    <w:abstractNumId w:val="12"/>
  </w:num>
  <w:num w:numId="60" w16cid:durableId="1868444726">
    <w:abstractNumId w:val="29"/>
  </w:num>
  <w:num w:numId="61" w16cid:durableId="1864124847">
    <w:abstractNumId w:val="8"/>
  </w:num>
  <w:num w:numId="62" w16cid:durableId="2022581811">
    <w:abstractNumId w:val="21"/>
  </w:num>
  <w:num w:numId="63" w16cid:durableId="351956303">
    <w:abstractNumId w:val="38"/>
  </w:num>
  <w:num w:numId="64" w16cid:durableId="814876612">
    <w:abstractNumId w:val="17"/>
  </w:num>
  <w:num w:numId="65" w16cid:durableId="737746089">
    <w:abstractNumId w:val="24"/>
  </w:num>
  <w:num w:numId="66" w16cid:durableId="1276249627">
    <w:abstractNumId w:val="63"/>
  </w:num>
  <w:num w:numId="67" w16cid:durableId="1157574720">
    <w:abstractNumId w:val="41"/>
  </w:num>
  <w:num w:numId="68" w16cid:durableId="1716388931">
    <w:abstractNumId w:val="1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C97"/>
    <w:rsid w:val="00006F8A"/>
    <w:rsid w:val="00015ACF"/>
    <w:rsid w:val="00015C60"/>
    <w:rsid w:val="0002655E"/>
    <w:rsid w:val="00034B6F"/>
    <w:rsid w:val="00036A2F"/>
    <w:rsid w:val="0004097E"/>
    <w:rsid w:val="0004139F"/>
    <w:rsid w:val="00044538"/>
    <w:rsid w:val="00046BCB"/>
    <w:rsid w:val="000475BC"/>
    <w:rsid w:val="00056C42"/>
    <w:rsid w:val="00057DA7"/>
    <w:rsid w:val="0006646E"/>
    <w:rsid w:val="00075118"/>
    <w:rsid w:val="00077CB3"/>
    <w:rsid w:val="000825AC"/>
    <w:rsid w:val="00087CC1"/>
    <w:rsid w:val="000A273F"/>
    <w:rsid w:val="000A3A9A"/>
    <w:rsid w:val="000B2C8E"/>
    <w:rsid w:val="000E00A7"/>
    <w:rsid w:val="000E1523"/>
    <w:rsid w:val="000E7711"/>
    <w:rsid w:val="000E7EE0"/>
    <w:rsid w:val="000F5DF4"/>
    <w:rsid w:val="00105296"/>
    <w:rsid w:val="001145D5"/>
    <w:rsid w:val="001260A1"/>
    <w:rsid w:val="00134C6A"/>
    <w:rsid w:val="00140EA0"/>
    <w:rsid w:val="00142A5B"/>
    <w:rsid w:val="00163284"/>
    <w:rsid w:val="001711C2"/>
    <w:rsid w:val="001711D1"/>
    <w:rsid w:val="00172B1E"/>
    <w:rsid w:val="00174A79"/>
    <w:rsid w:val="00186D03"/>
    <w:rsid w:val="0019330D"/>
    <w:rsid w:val="001952A4"/>
    <w:rsid w:val="00197996"/>
    <w:rsid w:val="001A4F89"/>
    <w:rsid w:val="001B3E49"/>
    <w:rsid w:val="001B7F17"/>
    <w:rsid w:val="001C6002"/>
    <w:rsid w:val="001D00CA"/>
    <w:rsid w:val="001D6750"/>
    <w:rsid w:val="001E65E5"/>
    <w:rsid w:val="001F18D7"/>
    <w:rsid w:val="001F2899"/>
    <w:rsid w:val="00210BBA"/>
    <w:rsid w:val="002154D1"/>
    <w:rsid w:val="00225525"/>
    <w:rsid w:val="0023164C"/>
    <w:rsid w:val="00232010"/>
    <w:rsid w:val="002326A5"/>
    <w:rsid w:val="00236800"/>
    <w:rsid w:val="00250A9B"/>
    <w:rsid w:val="002625AF"/>
    <w:rsid w:val="00274085"/>
    <w:rsid w:val="00277280"/>
    <w:rsid w:val="00292FA4"/>
    <w:rsid w:val="002A1434"/>
    <w:rsid w:val="002B6A7A"/>
    <w:rsid w:val="002D1220"/>
    <w:rsid w:val="002D6FE9"/>
    <w:rsid w:val="002E68FD"/>
    <w:rsid w:val="002F563A"/>
    <w:rsid w:val="00300ECC"/>
    <w:rsid w:val="00302A12"/>
    <w:rsid w:val="00304380"/>
    <w:rsid w:val="00307F7C"/>
    <w:rsid w:val="00307F8F"/>
    <w:rsid w:val="00313702"/>
    <w:rsid w:val="00316D6A"/>
    <w:rsid w:val="00330B2D"/>
    <w:rsid w:val="003347F8"/>
    <w:rsid w:val="00341AA0"/>
    <w:rsid w:val="00346A3A"/>
    <w:rsid w:val="003538A6"/>
    <w:rsid w:val="003563E2"/>
    <w:rsid w:val="003575DF"/>
    <w:rsid w:val="00357D4B"/>
    <w:rsid w:val="003620D1"/>
    <w:rsid w:val="00366B21"/>
    <w:rsid w:val="003676E4"/>
    <w:rsid w:val="003743AA"/>
    <w:rsid w:val="00381A44"/>
    <w:rsid w:val="00392E6D"/>
    <w:rsid w:val="003946C6"/>
    <w:rsid w:val="0039685A"/>
    <w:rsid w:val="003A1D2E"/>
    <w:rsid w:val="003A4109"/>
    <w:rsid w:val="003C006F"/>
    <w:rsid w:val="003C406B"/>
    <w:rsid w:val="003D0DED"/>
    <w:rsid w:val="003D7424"/>
    <w:rsid w:val="003E00A4"/>
    <w:rsid w:val="003E4411"/>
    <w:rsid w:val="003E6E26"/>
    <w:rsid w:val="003F5936"/>
    <w:rsid w:val="0040309C"/>
    <w:rsid w:val="004064D9"/>
    <w:rsid w:val="00410E4C"/>
    <w:rsid w:val="004144F7"/>
    <w:rsid w:val="0042128E"/>
    <w:rsid w:val="00422277"/>
    <w:rsid w:val="00426871"/>
    <w:rsid w:val="00427C8B"/>
    <w:rsid w:val="004379A0"/>
    <w:rsid w:val="00437CBD"/>
    <w:rsid w:val="004404C5"/>
    <w:rsid w:val="004458E8"/>
    <w:rsid w:val="00450052"/>
    <w:rsid w:val="00453F5A"/>
    <w:rsid w:val="004564DC"/>
    <w:rsid w:val="00456D6A"/>
    <w:rsid w:val="00462550"/>
    <w:rsid w:val="00474F01"/>
    <w:rsid w:val="004809F4"/>
    <w:rsid w:val="00483098"/>
    <w:rsid w:val="00485953"/>
    <w:rsid w:val="004907CF"/>
    <w:rsid w:val="004959AC"/>
    <w:rsid w:val="004A4FD9"/>
    <w:rsid w:val="004B7135"/>
    <w:rsid w:val="004B7B17"/>
    <w:rsid w:val="004D4174"/>
    <w:rsid w:val="004D5993"/>
    <w:rsid w:val="004E01E3"/>
    <w:rsid w:val="004E2001"/>
    <w:rsid w:val="004F1427"/>
    <w:rsid w:val="004F256F"/>
    <w:rsid w:val="004F5D27"/>
    <w:rsid w:val="004F7351"/>
    <w:rsid w:val="00501BBD"/>
    <w:rsid w:val="005146A1"/>
    <w:rsid w:val="00520803"/>
    <w:rsid w:val="00527473"/>
    <w:rsid w:val="00527D1D"/>
    <w:rsid w:val="00527F15"/>
    <w:rsid w:val="00536855"/>
    <w:rsid w:val="00542111"/>
    <w:rsid w:val="005425B7"/>
    <w:rsid w:val="00547B07"/>
    <w:rsid w:val="00557AF2"/>
    <w:rsid w:val="00587C38"/>
    <w:rsid w:val="00591BA0"/>
    <w:rsid w:val="005A1115"/>
    <w:rsid w:val="005B2154"/>
    <w:rsid w:val="005B59B0"/>
    <w:rsid w:val="005B5B9D"/>
    <w:rsid w:val="005B74EF"/>
    <w:rsid w:val="005C02D4"/>
    <w:rsid w:val="005C4BFA"/>
    <w:rsid w:val="005D7E16"/>
    <w:rsid w:val="005E416D"/>
    <w:rsid w:val="005E549D"/>
    <w:rsid w:val="005F1533"/>
    <w:rsid w:val="00600E7C"/>
    <w:rsid w:val="00604A13"/>
    <w:rsid w:val="00607CBA"/>
    <w:rsid w:val="0061127A"/>
    <w:rsid w:val="00611EA1"/>
    <w:rsid w:val="006144C8"/>
    <w:rsid w:val="00614A44"/>
    <w:rsid w:val="0062214D"/>
    <w:rsid w:val="00631593"/>
    <w:rsid w:val="006355FA"/>
    <w:rsid w:val="006361D8"/>
    <w:rsid w:val="0065708A"/>
    <w:rsid w:val="00663394"/>
    <w:rsid w:val="00667290"/>
    <w:rsid w:val="0067036B"/>
    <w:rsid w:val="00672BED"/>
    <w:rsid w:val="00677A0B"/>
    <w:rsid w:val="0069165A"/>
    <w:rsid w:val="00697FAB"/>
    <w:rsid w:val="006B4F18"/>
    <w:rsid w:val="006C016D"/>
    <w:rsid w:val="006D77DF"/>
    <w:rsid w:val="00704E19"/>
    <w:rsid w:val="00705792"/>
    <w:rsid w:val="00711504"/>
    <w:rsid w:val="00711FF6"/>
    <w:rsid w:val="00715766"/>
    <w:rsid w:val="00715997"/>
    <w:rsid w:val="00716976"/>
    <w:rsid w:val="00716D1E"/>
    <w:rsid w:val="00732324"/>
    <w:rsid w:val="007379F6"/>
    <w:rsid w:val="007475F7"/>
    <w:rsid w:val="00751D9E"/>
    <w:rsid w:val="00760D3D"/>
    <w:rsid w:val="007616D3"/>
    <w:rsid w:val="007635F4"/>
    <w:rsid w:val="007701B1"/>
    <w:rsid w:val="00776E35"/>
    <w:rsid w:val="00781653"/>
    <w:rsid w:val="007824C6"/>
    <w:rsid w:val="007932FF"/>
    <w:rsid w:val="00794040"/>
    <w:rsid w:val="007B175E"/>
    <w:rsid w:val="007C2CF9"/>
    <w:rsid w:val="007C2ED0"/>
    <w:rsid w:val="007D3F28"/>
    <w:rsid w:val="007F2ACC"/>
    <w:rsid w:val="007F4972"/>
    <w:rsid w:val="007F7B93"/>
    <w:rsid w:val="007F7D08"/>
    <w:rsid w:val="00805938"/>
    <w:rsid w:val="00810E76"/>
    <w:rsid w:val="00811CB1"/>
    <w:rsid w:val="008124D5"/>
    <w:rsid w:val="00817DE9"/>
    <w:rsid w:val="00822B79"/>
    <w:rsid w:val="00824577"/>
    <w:rsid w:val="00835F8F"/>
    <w:rsid w:val="0083726E"/>
    <w:rsid w:val="008410D4"/>
    <w:rsid w:val="00846534"/>
    <w:rsid w:val="008617F8"/>
    <w:rsid w:val="00863DAE"/>
    <w:rsid w:val="008773DA"/>
    <w:rsid w:val="0087760D"/>
    <w:rsid w:val="008809D3"/>
    <w:rsid w:val="0088339A"/>
    <w:rsid w:val="00883E59"/>
    <w:rsid w:val="00885F37"/>
    <w:rsid w:val="00896EA5"/>
    <w:rsid w:val="008B3A9D"/>
    <w:rsid w:val="008D3C4A"/>
    <w:rsid w:val="008D3EF0"/>
    <w:rsid w:val="008D4E83"/>
    <w:rsid w:val="008D7E27"/>
    <w:rsid w:val="008E1871"/>
    <w:rsid w:val="00903F7A"/>
    <w:rsid w:val="009064A4"/>
    <w:rsid w:val="00920BE1"/>
    <w:rsid w:val="00921C8D"/>
    <w:rsid w:val="009235C9"/>
    <w:rsid w:val="009461A1"/>
    <w:rsid w:val="0094670E"/>
    <w:rsid w:val="00946732"/>
    <w:rsid w:val="00966EED"/>
    <w:rsid w:val="009679E3"/>
    <w:rsid w:val="00967B61"/>
    <w:rsid w:val="009710CB"/>
    <w:rsid w:val="00973A05"/>
    <w:rsid w:val="00982AF2"/>
    <w:rsid w:val="00994CA1"/>
    <w:rsid w:val="00994D7C"/>
    <w:rsid w:val="009953CE"/>
    <w:rsid w:val="009B6919"/>
    <w:rsid w:val="009B6FF2"/>
    <w:rsid w:val="009C0062"/>
    <w:rsid w:val="009C0FF4"/>
    <w:rsid w:val="009C405E"/>
    <w:rsid w:val="009C62E3"/>
    <w:rsid w:val="009C73CB"/>
    <w:rsid w:val="009D0120"/>
    <w:rsid w:val="009D24F4"/>
    <w:rsid w:val="009E1E85"/>
    <w:rsid w:val="009E7D4A"/>
    <w:rsid w:val="00A12C71"/>
    <w:rsid w:val="00A13786"/>
    <w:rsid w:val="00A14A47"/>
    <w:rsid w:val="00A36A23"/>
    <w:rsid w:val="00A40F8E"/>
    <w:rsid w:val="00A57F3C"/>
    <w:rsid w:val="00A741B7"/>
    <w:rsid w:val="00A80095"/>
    <w:rsid w:val="00A82135"/>
    <w:rsid w:val="00A93B7E"/>
    <w:rsid w:val="00AB36BB"/>
    <w:rsid w:val="00AC0931"/>
    <w:rsid w:val="00AD5D3A"/>
    <w:rsid w:val="00AD5F0F"/>
    <w:rsid w:val="00AD6FC1"/>
    <w:rsid w:val="00AD789A"/>
    <w:rsid w:val="00AE1C73"/>
    <w:rsid w:val="00AE3FEC"/>
    <w:rsid w:val="00AE4AB2"/>
    <w:rsid w:val="00AE546B"/>
    <w:rsid w:val="00B0391D"/>
    <w:rsid w:val="00B041F3"/>
    <w:rsid w:val="00B11548"/>
    <w:rsid w:val="00B13612"/>
    <w:rsid w:val="00B20050"/>
    <w:rsid w:val="00B25635"/>
    <w:rsid w:val="00B25675"/>
    <w:rsid w:val="00B343D9"/>
    <w:rsid w:val="00B47DDD"/>
    <w:rsid w:val="00B57A37"/>
    <w:rsid w:val="00B57D6B"/>
    <w:rsid w:val="00B7084D"/>
    <w:rsid w:val="00B77AA2"/>
    <w:rsid w:val="00B81BDF"/>
    <w:rsid w:val="00B8327A"/>
    <w:rsid w:val="00B85C97"/>
    <w:rsid w:val="00BA7D4B"/>
    <w:rsid w:val="00BB4316"/>
    <w:rsid w:val="00BB4747"/>
    <w:rsid w:val="00BB5D3D"/>
    <w:rsid w:val="00BC0932"/>
    <w:rsid w:val="00BC5AFA"/>
    <w:rsid w:val="00BC7729"/>
    <w:rsid w:val="00BF0E5E"/>
    <w:rsid w:val="00BF70FA"/>
    <w:rsid w:val="00C07BE4"/>
    <w:rsid w:val="00C17CDC"/>
    <w:rsid w:val="00C26E2E"/>
    <w:rsid w:val="00C2777D"/>
    <w:rsid w:val="00C31E42"/>
    <w:rsid w:val="00C41B46"/>
    <w:rsid w:val="00C42721"/>
    <w:rsid w:val="00C644A3"/>
    <w:rsid w:val="00C701ED"/>
    <w:rsid w:val="00C70A32"/>
    <w:rsid w:val="00C81192"/>
    <w:rsid w:val="00C84AE3"/>
    <w:rsid w:val="00C87213"/>
    <w:rsid w:val="00C946FD"/>
    <w:rsid w:val="00C969F5"/>
    <w:rsid w:val="00CA2890"/>
    <w:rsid w:val="00CA34EB"/>
    <w:rsid w:val="00CB7B3F"/>
    <w:rsid w:val="00CC30BF"/>
    <w:rsid w:val="00CD231D"/>
    <w:rsid w:val="00CE07E1"/>
    <w:rsid w:val="00CE0EE4"/>
    <w:rsid w:val="00CE1B57"/>
    <w:rsid w:val="00CE36A4"/>
    <w:rsid w:val="00CE7D5B"/>
    <w:rsid w:val="00CF34DF"/>
    <w:rsid w:val="00D1024A"/>
    <w:rsid w:val="00D158EE"/>
    <w:rsid w:val="00D15C31"/>
    <w:rsid w:val="00D17194"/>
    <w:rsid w:val="00D2084A"/>
    <w:rsid w:val="00D20CD8"/>
    <w:rsid w:val="00D258FD"/>
    <w:rsid w:val="00D53734"/>
    <w:rsid w:val="00D57BB0"/>
    <w:rsid w:val="00D62EB1"/>
    <w:rsid w:val="00D66719"/>
    <w:rsid w:val="00D8006E"/>
    <w:rsid w:val="00D82B2C"/>
    <w:rsid w:val="00D85D5F"/>
    <w:rsid w:val="00D85FE2"/>
    <w:rsid w:val="00D93000"/>
    <w:rsid w:val="00D9779A"/>
    <w:rsid w:val="00DA075F"/>
    <w:rsid w:val="00DB135D"/>
    <w:rsid w:val="00DB41D8"/>
    <w:rsid w:val="00DD244E"/>
    <w:rsid w:val="00DD4D79"/>
    <w:rsid w:val="00DD509F"/>
    <w:rsid w:val="00DD7D19"/>
    <w:rsid w:val="00DE0798"/>
    <w:rsid w:val="00E03C7D"/>
    <w:rsid w:val="00E210DF"/>
    <w:rsid w:val="00E34CCB"/>
    <w:rsid w:val="00E40A96"/>
    <w:rsid w:val="00E450A7"/>
    <w:rsid w:val="00E54744"/>
    <w:rsid w:val="00E716BD"/>
    <w:rsid w:val="00E80032"/>
    <w:rsid w:val="00E82BE3"/>
    <w:rsid w:val="00E918B7"/>
    <w:rsid w:val="00E926D9"/>
    <w:rsid w:val="00E94A85"/>
    <w:rsid w:val="00EA3F08"/>
    <w:rsid w:val="00EB0806"/>
    <w:rsid w:val="00EB555B"/>
    <w:rsid w:val="00EB7300"/>
    <w:rsid w:val="00ED1B06"/>
    <w:rsid w:val="00ED7064"/>
    <w:rsid w:val="00EF65C0"/>
    <w:rsid w:val="00EF7FAB"/>
    <w:rsid w:val="00F13BF8"/>
    <w:rsid w:val="00F147B5"/>
    <w:rsid w:val="00F21FBF"/>
    <w:rsid w:val="00F33D6C"/>
    <w:rsid w:val="00F351B8"/>
    <w:rsid w:val="00F4237F"/>
    <w:rsid w:val="00F621EC"/>
    <w:rsid w:val="00F658C1"/>
    <w:rsid w:val="00F67D09"/>
    <w:rsid w:val="00F67EB5"/>
    <w:rsid w:val="00F856D7"/>
    <w:rsid w:val="00F859D9"/>
    <w:rsid w:val="00F85C84"/>
    <w:rsid w:val="00F91F90"/>
    <w:rsid w:val="00F95091"/>
    <w:rsid w:val="00FA7A44"/>
    <w:rsid w:val="00FB0BE0"/>
    <w:rsid w:val="00FC052E"/>
    <w:rsid w:val="00FC2D84"/>
    <w:rsid w:val="00FC3D5C"/>
    <w:rsid w:val="00FC41C4"/>
    <w:rsid w:val="00FC4C5D"/>
    <w:rsid w:val="00FD6D74"/>
    <w:rsid w:val="00FE1498"/>
    <w:rsid w:val="00FE272D"/>
    <w:rsid w:val="00FF1A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1733"/>
  <w15:chartTrackingRefBased/>
  <w15:docId w15:val="{867D02B7-4C9D-4A9E-B8D0-197B4A867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006F8A"/>
    <w:pPr>
      <w:spacing w:after="0"/>
      <w:jc w:val="both"/>
    </w:pPr>
  </w:style>
  <w:style w:type="paragraph" w:styleId="Kop1">
    <w:name w:val="heading 1"/>
    <w:basedOn w:val="Standaard"/>
    <w:next w:val="Standaard"/>
    <w:link w:val="Kop1Char"/>
    <w:uiPriority w:val="9"/>
    <w:qFormat/>
    <w:rsid w:val="00B85C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85C9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34C6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006F8A"/>
    <w:pPr>
      <w:spacing w:after="0" w:line="240" w:lineRule="auto"/>
      <w:jc w:val="both"/>
    </w:pPr>
  </w:style>
  <w:style w:type="character" w:customStyle="1" w:styleId="GeenafstandChar">
    <w:name w:val="Geen afstand Char"/>
    <w:basedOn w:val="Standaardalinea-lettertype"/>
    <w:link w:val="Geenafstand"/>
    <w:uiPriority w:val="1"/>
    <w:rsid w:val="00006F8A"/>
  </w:style>
  <w:style w:type="paragraph" w:styleId="Koptekst">
    <w:name w:val="header"/>
    <w:basedOn w:val="Standaard"/>
    <w:link w:val="KoptekstChar"/>
    <w:uiPriority w:val="99"/>
    <w:unhideWhenUsed/>
    <w:rsid w:val="00B85C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5C97"/>
  </w:style>
  <w:style w:type="paragraph" w:styleId="Voettekst">
    <w:name w:val="footer"/>
    <w:basedOn w:val="Standaard"/>
    <w:link w:val="VoettekstChar"/>
    <w:uiPriority w:val="99"/>
    <w:unhideWhenUsed/>
    <w:rsid w:val="00B85C9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5C97"/>
  </w:style>
  <w:style w:type="character" w:customStyle="1" w:styleId="Kop1Char">
    <w:name w:val="Kop 1 Char"/>
    <w:basedOn w:val="Standaardalinea-lettertype"/>
    <w:link w:val="Kop1"/>
    <w:uiPriority w:val="9"/>
    <w:rsid w:val="00B85C9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85C97"/>
    <w:rPr>
      <w:rFonts w:asciiTheme="majorHAnsi" w:eastAsiaTheme="majorEastAsia" w:hAnsiTheme="majorHAnsi" w:cstheme="majorBidi"/>
      <w:color w:val="2E74B5" w:themeColor="accent1" w:themeShade="BF"/>
      <w:sz w:val="26"/>
      <w:szCs w:val="26"/>
    </w:rPr>
  </w:style>
  <w:style w:type="paragraph" w:styleId="Kopvaninhoudsopgave">
    <w:name w:val="TOC Heading"/>
    <w:basedOn w:val="Kop1"/>
    <w:next w:val="Standaard"/>
    <w:uiPriority w:val="39"/>
    <w:unhideWhenUsed/>
    <w:qFormat/>
    <w:rsid w:val="009C405E"/>
    <w:pPr>
      <w:jc w:val="left"/>
      <w:outlineLvl w:val="9"/>
    </w:pPr>
    <w:rPr>
      <w:kern w:val="0"/>
      <w:lang w:eastAsia="nl-NL"/>
      <w14:ligatures w14:val="none"/>
    </w:rPr>
  </w:style>
  <w:style w:type="paragraph" w:styleId="Inhopg1">
    <w:name w:val="toc 1"/>
    <w:basedOn w:val="Standaard"/>
    <w:next w:val="Standaard"/>
    <w:autoRedefine/>
    <w:uiPriority w:val="39"/>
    <w:unhideWhenUsed/>
    <w:rsid w:val="006C016D"/>
    <w:pPr>
      <w:spacing w:before="120" w:after="120"/>
      <w:jc w:val="left"/>
    </w:pPr>
    <w:rPr>
      <w:rFonts w:cstheme="minorHAnsi"/>
      <w:b/>
      <w:bCs/>
      <w:caps/>
      <w:sz w:val="20"/>
      <w:szCs w:val="20"/>
    </w:rPr>
  </w:style>
  <w:style w:type="paragraph" w:styleId="Inhopg2">
    <w:name w:val="toc 2"/>
    <w:basedOn w:val="Standaard"/>
    <w:next w:val="Standaard"/>
    <w:autoRedefine/>
    <w:uiPriority w:val="39"/>
    <w:unhideWhenUsed/>
    <w:rsid w:val="009C405E"/>
    <w:pPr>
      <w:ind w:left="220"/>
      <w:jc w:val="left"/>
    </w:pPr>
    <w:rPr>
      <w:rFonts w:cstheme="minorHAnsi"/>
      <w:smallCaps/>
      <w:sz w:val="20"/>
      <w:szCs w:val="20"/>
    </w:rPr>
  </w:style>
  <w:style w:type="character" w:styleId="Hyperlink">
    <w:name w:val="Hyperlink"/>
    <w:basedOn w:val="Standaardalinea-lettertype"/>
    <w:uiPriority w:val="99"/>
    <w:unhideWhenUsed/>
    <w:rsid w:val="009C405E"/>
    <w:rPr>
      <w:color w:val="0563C1" w:themeColor="hyperlink"/>
      <w:u w:val="single"/>
    </w:rPr>
  </w:style>
  <w:style w:type="paragraph" w:styleId="Inhopg3">
    <w:name w:val="toc 3"/>
    <w:basedOn w:val="Standaard"/>
    <w:next w:val="Standaard"/>
    <w:autoRedefine/>
    <w:uiPriority w:val="39"/>
    <w:unhideWhenUsed/>
    <w:rsid w:val="006C016D"/>
    <w:pPr>
      <w:ind w:left="440"/>
      <w:jc w:val="left"/>
    </w:pPr>
    <w:rPr>
      <w:rFonts w:cstheme="minorHAnsi"/>
      <w:i/>
      <w:iCs/>
      <w:sz w:val="20"/>
      <w:szCs w:val="20"/>
    </w:rPr>
  </w:style>
  <w:style w:type="paragraph" w:styleId="Inhopg4">
    <w:name w:val="toc 4"/>
    <w:basedOn w:val="Standaard"/>
    <w:next w:val="Standaard"/>
    <w:autoRedefine/>
    <w:uiPriority w:val="39"/>
    <w:unhideWhenUsed/>
    <w:rsid w:val="006C016D"/>
    <w:pPr>
      <w:ind w:left="660"/>
      <w:jc w:val="left"/>
    </w:pPr>
    <w:rPr>
      <w:rFonts w:cstheme="minorHAnsi"/>
      <w:sz w:val="18"/>
      <w:szCs w:val="18"/>
    </w:rPr>
  </w:style>
  <w:style w:type="paragraph" w:styleId="Inhopg5">
    <w:name w:val="toc 5"/>
    <w:basedOn w:val="Standaard"/>
    <w:next w:val="Standaard"/>
    <w:autoRedefine/>
    <w:uiPriority w:val="39"/>
    <w:unhideWhenUsed/>
    <w:rsid w:val="006C016D"/>
    <w:pPr>
      <w:ind w:left="880"/>
      <w:jc w:val="left"/>
    </w:pPr>
    <w:rPr>
      <w:rFonts w:cstheme="minorHAnsi"/>
      <w:sz w:val="18"/>
      <w:szCs w:val="18"/>
    </w:rPr>
  </w:style>
  <w:style w:type="paragraph" w:styleId="Inhopg6">
    <w:name w:val="toc 6"/>
    <w:basedOn w:val="Standaard"/>
    <w:next w:val="Standaard"/>
    <w:autoRedefine/>
    <w:uiPriority w:val="39"/>
    <w:unhideWhenUsed/>
    <w:rsid w:val="006C016D"/>
    <w:pPr>
      <w:ind w:left="1100"/>
      <w:jc w:val="left"/>
    </w:pPr>
    <w:rPr>
      <w:rFonts w:cstheme="minorHAnsi"/>
      <w:sz w:val="18"/>
      <w:szCs w:val="18"/>
    </w:rPr>
  </w:style>
  <w:style w:type="paragraph" w:styleId="Inhopg7">
    <w:name w:val="toc 7"/>
    <w:basedOn w:val="Standaard"/>
    <w:next w:val="Standaard"/>
    <w:autoRedefine/>
    <w:uiPriority w:val="39"/>
    <w:unhideWhenUsed/>
    <w:rsid w:val="006C016D"/>
    <w:pPr>
      <w:ind w:left="1320"/>
      <w:jc w:val="left"/>
    </w:pPr>
    <w:rPr>
      <w:rFonts w:cstheme="minorHAnsi"/>
      <w:sz w:val="18"/>
      <w:szCs w:val="18"/>
    </w:rPr>
  </w:style>
  <w:style w:type="paragraph" w:styleId="Inhopg8">
    <w:name w:val="toc 8"/>
    <w:basedOn w:val="Standaard"/>
    <w:next w:val="Standaard"/>
    <w:autoRedefine/>
    <w:uiPriority w:val="39"/>
    <w:unhideWhenUsed/>
    <w:rsid w:val="006C016D"/>
    <w:pPr>
      <w:ind w:left="1540"/>
      <w:jc w:val="left"/>
    </w:pPr>
    <w:rPr>
      <w:rFonts w:cstheme="minorHAnsi"/>
      <w:sz w:val="18"/>
      <w:szCs w:val="18"/>
    </w:rPr>
  </w:style>
  <w:style w:type="paragraph" w:styleId="Inhopg9">
    <w:name w:val="toc 9"/>
    <w:basedOn w:val="Standaard"/>
    <w:next w:val="Standaard"/>
    <w:autoRedefine/>
    <w:uiPriority w:val="39"/>
    <w:unhideWhenUsed/>
    <w:rsid w:val="006C016D"/>
    <w:pPr>
      <w:ind w:left="1760"/>
      <w:jc w:val="left"/>
    </w:pPr>
    <w:rPr>
      <w:rFonts w:cstheme="minorHAnsi"/>
      <w:sz w:val="18"/>
      <w:szCs w:val="18"/>
    </w:rPr>
  </w:style>
  <w:style w:type="paragraph" w:styleId="Lijstalinea">
    <w:name w:val="List Paragraph"/>
    <w:basedOn w:val="Standaard"/>
    <w:uiPriority w:val="34"/>
    <w:qFormat/>
    <w:rsid w:val="006C016D"/>
    <w:pPr>
      <w:ind w:left="720"/>
      <w:contextualSpacing/>
    </w:pPr>
  </w:style>
  <w:style w:type="character" w:styleId="Intensievebenadrukking">
    <w:name w:val="Intense Emphasis"/>
    <w:basedOn w:val="Standaardalinea-lettertype"/>
    <w:uiPriority w:val="21"/>
    <w:qFormat/>
    <w:rsid w:val="009E1E85"/>
    <w:rPr>
      <w:i/>
      <w:iCs/>
      <w:color w:val="5B9BD5" w:themeColor="accent1"/>
    </w:rPr>
  </w:style>
  <w:style w:type="paragraph" w:styleId="Titel">
    <w:name w:val="Title"/>
    <w:basedOn w:val="Standaard"/>
    <w:next w:val="Standaard"/>
    <w:link w:val="TitelChar"/>
    <w:uiPriority w:val="10"/>
    <w:qFormat/>
    <w:rsid w:val="009E1E8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1E85"/>
    <w:rPr>
      <w:rFonts w:asciiTheme="majorHAnsi" w:eastAsiaTheme="majorEastAsia" w:hAnsiTheme="majorHAnsi" w:cstheme="majorBidi"/>
      <w:spacing w:val="-10"/>
      <w:kern w:val="28"/>
      <w:sz w:val="56"/>
      <w:szCs w:val="56"/>
    </w:rPr>
  </w:style>
  <w:style w:type="character" w:styleId="Subtielebenadrukking">
    <w:name w:val="Subtle Emphasis"/>
    <w:basedOn w:val="Standaardalinea-lettertype"/>
    <w:uiPriority w:val="19"/>
    <w:qFormat/>
    <w:rsid w:val="009E1E85"/>
    <w:rPr>
      <w:i/>
      <w:iCs/>
      <w:color w:val="5B9BD5" w:themeColor="accent1"/>
    </w:rPr>
  </w:style>
  <w:style w:type="character" w:styleId="Verwijzingopmerking">
    <w:name w:val="annotation reference"/>
    <w:basedOn w:val="Standaardalinea-lettertype"/>
    <w:uiPriority w:val="99"/>
    <w:semiHidden/>
    <w:unhideWhenUsed/>
    <w:rsid w:val="00527D1D"/>
    <w:rPr>
      <w:sz w:val="16"/>
      <w:szCs w:val="16"/>
    </w:rPr>
  </w:style>
  <w:style w:type="paragraph" w:styleId="Tekstopmerking">
    <w:name w:val="annotation text"/>
    <w:basedOn w:val="Standaard"/>
    <w:link w:val="TekstopmerkingChar"/>
    <w:uiPriority w:val="99"/>
    <w:unhideWhenUsed/>
    <w:rsid w:val="00527D1D"/>
    <w:pPr>
      <w:spacing w:line="240" w:lineRule="auto"/>
    </w:pPr>
    <w:rPr>
      <w:sz w:val="20"/>
      <w:szCs w:val="20"/>
    </w:rPr>
  </w:style>
  <w:style w:type="character" w:customStyle="1" w:styleId="TekstopmerkingChar">
    <w:name w:val="Tekst opmerking Char"/>
    <w:basedOn w:val="Standaardalinea-lettertype"/>
    <w:link w:val="Tekstopmerking"/>
    <w:uiPriority w:val="99"/>
    <w:rsid w:val="00527D1D"/>
    <w:rPr>
      <w:sz w:val="20"/>
      <w:szCs w:val="20"/>
    </w:rPr>
  </w:style>
  <w:style w:type="paragraph" w:styleId="Onderwerpvanopmerking">
    <w:name w:val="annotation subject"/>
    <w:basedOn w:val="Tekstopmerking"/>
    <w:next w:val="Tekstopmerking"/>
    <w:link w:val="OnderwerpvanopmerkingChar"/>
    <w:uiPriority w:val="99"/>
    <w:semiHidden/>
    <w:unhideWhenUsed/>
    <w:rsid w:val="00527D1D"/>
    <w:rPr>
      <w:b/>
      <w:bCs/>
    </w:rPr>
  </w:style>
  <w:style w:type="character" w:customStyle="1" w:styleId="OnderwerpvanopmerkingChar">
    <w:name w:val="Onderwerp van opmerking Char"/>
    <w:basedOn w:val="TekstopmerkingChar"/>
    <w:link w:val="Onderwerpvanopmerking"/>
    <w:uiPriority w:val="99"/>
    <w:semiHidden/>
    <w:rsid w:val="00527D1D"/>
    <w:rPr>
      <w:b/>
      <w:bCs/>
      <w:sz w:val="20"/>
      <w:szCs w:val="20"/>
    </w:rPr>
  </w:style>
  <w:style w:type="character" w:customStyle="1" w:styleId="Kop3Char">
    <w:name w:val="Kop 3 Char"/>
    <w:basedOn w:val="Standaardalinea-lettertype"/>
    <w:link w:val="Kop3"/>
    <w:rsid w:val="00134C6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722080">
      <w:bodyDiv w:val="1"/>
      <w:marLeft w:val="0"/>
      <w:marRight w:val="0"/>
      <w:marTop w:val="0"/>
      <w:marBottom w:val="0"/>
      <w:divBdr>
        <w:top w:val="none" w:sz="0" w:space="0" w:color="auto"/>
        <w:left w:val="none" w:sz="0" w:space="0" w:color="auto"/>
        <w:bottom w:val="none" w:sz="0" w:space="0" w:color="auto"/>
        <w:right w:val="none" w:sz="0" w:space="0" w:color="auto"/>
      </w:divBdr>
    </w:div>
    <w:div w:id="721831194">
      <w:bodyDiv w:val="1"/>
      <w:marLeft w:val="0"/>
      <w:marRight w:val="0"/>
      <w:marTop w:val="0"/>
      <w:marBottom w:val="0"/>
      <w:divBdr>
        <w:top w:val="none" w:sz="0" w:space="0" w:color="auto"/>
        <w:left w:val="none" w:sz="0" w:space="0" w:color="auto"/>
        <w:bottom w:val="none" w:sz="0" w:space="0" w:color="auto"/>
        <w:right w:val="none" w:sz="0" w:space="0" w:color="auto"/>
      </w:divBdr>
    </w:div>
    <w:div w:id="74051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haarlem.realafford.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haarlem.realaffor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F2B641-D248-4B7C-9A62-A674B40CC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14814</Words>
  <Characters>81481</Characters>
  <Application>Microsoft Office Word</Application>
  <DocSecurity>0</DocSecurity>
  <Lines>679</Lines>
  <Paragraphs>192</Paragraphs>
  <ScaleCrop>false</ScaleCrop>
  <HeadingPairs>
    <vt:vector size="2" baseType="variant">
      <vt:variant>
        <vt:lpstr>Titel</vt:lpstr>
      </vt:variant>
      <vt:variant>
        <vt:i4>1</vt:i4>
      </vt:variant>
    </vt:vector>
  </HeadingPairs>
  <TitlesOfParts>
    <vt:vector size="1" baseType="lpstr">
      <vt:lpstr>GR Cocensus</vt:lpstr>
    </vt:vector>
  </TitlesOfParts>
  <Company>G.R. Cocensus</Company>
  <LinksUpToDate>false</LinksUpToDate>
  <CharactersWithSpaces>96103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 Cocensus</dc:title>
  <dc:subject>Inkoopvoorwaarden bij ICT-diensten en -producten</dc:subject>
  <dc:creator>Tromp, Stefan</dc:creator>
  <cp:keywords/>
  <dc:description/>
  <cp:lastModifiedBy>Tromp, Stefan</cp:lastModifiedBy>
  <cp:revision>3</cp:revision>
  <cp:lastPrinted>2024-08-01T09:46:00Z</cp:lastPrinted>
  <dcterms:created xsi:type="dcterms:W3CDTF">2025-03-27T10:27:00Z</dcterms:created>
  <dcterms:modified xsi:type="dcterms:W3CDTF">2025-03-27T10:29:00Z</dcterms:modified>
</cp:coreProperties>
</file>