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50F31" w14:textId="27475728" w:rsidR="00125CBF" w:rsidRPr="00BA145F" w:rsidRDefault="00B113E5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3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14:paraId="672A6659" w14:textId="77777777" w:rsidR="00125CBF" w:rsidRDefault="00125CBF" w:rsidP="00125CBF">
      <w:pPr>
        <w:pStyle w:val="MediumGrid21"/>
        <w:spacing w:line="320" w:lineRule="exact"/>
      </w:pPr>
    </w:p>
    <w:p w14:paraId="37CC7F17" w14:textId="77777777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0A37501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E02F5CE" w14:textId="77777777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5DAB6C7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2EB378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A05A80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A39BBE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1C8F39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2A3D3E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D0B940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2F9FAB8D" w14:textId="77777777" w:rsidTr="7F8A097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8CCE4"/>
          </w:tcPr>
          <w:p w14:paraId="71D9910A" w14:textId="57B67A8C" w:rsidR="00125CBF" w:rsidRPr="00E7758A" w:rsidRDefault="006C6B71" w:rsidP="00125CBF">
            <w:r>
              <w:t xml:space="preserve">Kerncompetentie 1: </w:t>
            </w:r>
            <w:r w:rsidR="00B113E5">
              <w:t xml:space="preserve"> </w:t>
            </w:r>
            <w:r w:rsidR="00B113E5">
              <w:t>Productie van klinisch-grade peptiden</w:t>
            </w:r>
            <w:r w:rsidR="00B113E5">
              <w:t xml:space="preserve">;  </w:t>
            </w:r>
            <w:r w:rsidR="00B113E5" w:rsidRPr="00B113E5">
              <w:t>Ervaring met het synthetiseren van peptiden van hoge zuiverheid (minimaal 95%) en conform GMP-normen</w:t>
            </w:r>
          </w:p>
        </w:tc>
      </w:tr>
      <w:tr w:rsidR="00C2265A" w14:paraId="1CF64125" w14:textId="77777777" w:rsidTr="7F8A0975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60183DC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0E27B00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D8A3651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984A9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0061E4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217079F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81BD6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4EAFD9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1FD2B6E" w14:textId="77777777" w:rsidTr="7F8A097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DDEEB4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B94D5A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27EB4E6" w14:textId="77777777" w:rsidTr="7F8A097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74B137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DEEC66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01516E5" w14:textId="77777777" w:rsidTr="7F8A097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BBD9D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56B9AB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C3D09AD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EFDC6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5FB081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49F31CB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12826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2486C0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8158DC1" w14:textId="77777777" w:rsidTr="7F8A097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F0239B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101652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599EF25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3EBD3F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B9905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0AC64ECB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B765B6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1299C43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426805E2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52ACE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4DDBEF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2B70352D" w14:textId="77777777" w:rsidTr="7F8A097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4592C2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461D77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3CF2D8B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FB7827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C3994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562CB0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4CE0A41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EBF3C5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D98A12B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946DB82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997CC1D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10FFD37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B69937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FE9F23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72F646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8CE6F91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1CDCEAD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BB9E253" w14:textId="4AFD5C9A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4D65B48" w14:textId="43290853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183121F6" w14:textId="2FE7481A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6C5D72C" w14:textId="53B8326E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C737768" w14:textId="03BC8C46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35E01F7" w14:textId="0E8C895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07D848E" w14:textId="51896E5C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05B9165" w14:textId="134E9ADC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9979F92" w14:textId="6B3C089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9227593" w14:textId="5844CF9B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2DD407A" w14:textId="3ABD78A9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11CACCF4" w14:textId="2AD988EB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6665B03" w14:textId="5E42D0FA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457F783" w14:textId="0A4C5CD9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E92AF40" w14:textId="4C59E97D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305F45F0" w14:textId="520AE6BF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7431012" w14:textId="32CC3E7C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085DA82" w14:textId="0A1CA7AA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858D098" w14:textId="524714A9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BF06F24" w14:textId="21E46018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1472C0B" w14:textId="32718C19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918565A" w14:textId="7777777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D0FD857" w14:textId="7EB2E0EF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F6C2304" w14:textId="6F959CFA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113E5" w14:paraId="16EC1BF1" w14:textId="77777777" w:rsidTr="00764D8A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8CCE4"/>
          </w:tcPr>
          <w:p w14:paraId="1B9AA657" w14:textId="5DB63CD8" w:rsidR="00B113E5" w:rsidRPr="00E7758A" w:rsidRDefault="00B113E5" w:rsidP="00B113E5">
            <w:r>
              <w:t xml:space="preserve">Kerncompetentie </w:t>
            </w:r>
            <w:r>
              <w:t>2</w:t>
            </w:r>
            <w:r>
              <w:t xml:space="preserve">:  </w:t>
            </w:r>
            <w:r>
              <w:t xml:space="preserve"> </w:t>
            </w:r>
            <w:r w:rsidRPr="00B113E5">
              <w:t>Logistiek en flexibiliteit</w:t>
            </w:r>
            <w:r>
              <w:t xml:space="preserve">; </w:t>
            </w:r>
            <w:bookmarkStart w:id="3" w:name="_GoBack"/>
            <w:bookmarkEnd w:id="3"/>
            <w:r w:rsidRPr="00B113E5">
              <w:t>Vermogen om tijdige levering en distributie van peptiden te waarborgen, inclusief koele opslag en transport</w:t>
            </w:r>
          </w:p>
        </w:tc>
      </w:tr>
      <w:tr w:rsidR="00B113E5" w14:paraId="35D358C9" w14:textId="77777777" w:rsidTr="00764D8A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7AF8B933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32E5D2C3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639FB074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801D79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49B9452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76F36D34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413B92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6196F2F4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1D7DC800" w14:textId="77777777" w:rsidTr="00764D8A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3B16810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7F21789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4D25D382" w14:textId="77777777" w:rsidTr="00764D8A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D6E6AC2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10028E9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66B62E44" w14:textId="77777777" w:rsidTr="00764D8A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2FFE17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2F33865B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613BDB5D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19E567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5A82A68A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7134800F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5B79D1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05D2A81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7CBB288D" w14:textId="77777777" w:rsidTr="00764D8A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621C08E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57E4B9D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14:paraId="6949E0BA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30F9E30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79345FB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14:paraId="13137E52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3F1E34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5A769A8A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14:paraId="605E514C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DE1CFA0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0AE7240A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14:paraId="0C311ABA" w14:textId="77777777" w:rsidTr="00764D8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D61BD42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9A64EFD" w14:textId="77777777" w:rsidR="00B113E5" w:rsidRPr="007C1E9C" w:rsidRDefault="00B113E5" w:rsidP="00764D8A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52DB0ABD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3837E534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5360CEFC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43F1843F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236B318A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62584E00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70B55227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771DA18B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46CB499B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7FD39FBD" w14:textId="77777777" w:rsidR="00B113E5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74A40D18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5497403D" w14:textId="77777777" w:rsidR="00B113E5" w:rsidRPr="00123F3C" w:rsidRDefault="00B113E5" w:rsidP="00B113E5">
      <w:pPr>
        <w:pStyle w:val="MediumGrid21"/>
        <w:spacing w:line="320" w:lineRule="exact"/>
        <w:rPr>
          <w:rFonts w:ascii="Arial" w:hAnsi="Arial" w:cs="Arial"/>
        </w:rPr>
      </w:pPr>
    </w:p>
    <w:p w14:paraId="49883B00" w14:textId="77777777" w:rsidR="00B113E5" w:rsidRDefault="00B113E5" w:rsidP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9B4250B" w14:textId="13845A8E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792BE38" w14:textId="7777777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1BB6863" w14:textId="77777777"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23DE523C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468E9CB3" w14:textId="77777777" w:rsidTr="00125CBF">
        <w:tc>
          <w:tcPr>
            <w:tcW w:w="2268" w:type="dxa"/>
            <w:shd w:val="clear" w:color="auto" w:fill="E6E6E6"/>
          </w:tcPr>
          <w:p w14:paraId="33FB088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14:paraId="52E5622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50D7252" w14:textId="77777777" w:rsidTr="00125CBF">
        <w:tc>
          <w:tcPr>
            <w:tcW w:w="2268" w:type="dxa"/>
            <w:shd w:val="clear" w:color="auto" w:fill="E6E6E6"/>
          </w:tcPr>
          <w:p w14:paraId="7609C92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07547A0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C3E773A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3793914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5043CB0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2F2403EB" w14:textId="77777777" w:rsidTr="00125CBF">
        <w:tc>
          <w:tcPr>
            <w:tcW w:w="2268" w:type="dxa"/>
            <w:shd w:val="clear" w:color="auto" w:fill="E6E6E6"/>
          </w:tcPr>
          <w:p w14:paraId="59E6FE8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0745931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6537F2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488F925" w14:textId="77777777" w:rsidTr="00125CBF">
        <w:tc>
          <w:tcPr>
            <w:tcW w:w="2268" w:type="dxa"/>
            <w:shd w:val="clear" w:color="auto" w:fill="E6E6E6"/>
          </w:tcPr>
          <w:p w14:paraId="79A6E8EB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6DFB9E2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70DF9E56" w14:textId="77777777" w:rsidR="00125CBF" w:rsidRDefault="00125CBF" w:rsidP="00125CBF">
      <w:pPr>
        <w:pStyle w:val="ColorfulList-Accent11"/>
        <w:rPr>
          <w:snapToGrid w:val="0"/>
        </w:rPr>
      </w:pPr>
    </w:p>
    <w:p w14:paraId="44E871BC" w14:textId="77777777" w:rsidR="00125CBF" w:rsidRDefault="00125CBF" w:rsidP="00125CBF">
      <w:pPr>
        <w:pStyle w:val="ColorfulList-Accent11"/>
        <w:rPr>
          <w:snapToGrid w:val="0"/>
        </w:rPr>
      </w:pPr>
    </w:p>
    <w:p w14:paraId="144A5D23" w14:textId="77777777" w:rsidR="00125CBF" w:rsidRDefault="00125CBF" w:rsidP="00125CBF">
      <w:pPr>
        <w:pStyle w:val="ColorfulList-Accent11"/>
        <w:rPr>
          <w:snapToGrid w:val="0"/>
        </w:rPr>
      </w:pPr>
    </w:p>
    <w:p w14:paraId="738610EB" w14:textId="77777777" w:rsidR="00125CBF" w:rsidRDefault="00125CBF" w:rsidP="00125CBF">
      <w:pPr>
        <w:pStyle w:val="ColorfulList-Accent11"/>
        <w:rPr>
          <w:snapToGrid w:val="0"/>
        </w:rPr>
      </w:pPr>
    </w:p>
    <w:p w14:paraId="637805D2" w14:textId="77777777" w:rsidR="00125CBF" w:rsidRDefault="00125CBF" w:rsidP="00125CBF">
      <w:pPr>
        <w:pStyle w:val="ColorfulList-Accent11"/>
        <w:rPr>
          <w:snapToGrid w:val="0"/>
        </w:rPr>
      </w:pPr>
    </w:p>
    <w:p w14:paraId="463F29E8" w14:textId="77777777" w:rsidR="00125CBF" w:rsidRDefault="00125CBF" w:rsidP="00125CBF">
      <w:pPr>
        <w:pStyle w:val="ColorfulList-Accent11"/>
        <w:rPr>
          <w:snapToGrid w:val="0"/>
        </w:rPr>
      </w:pPr>
    </w:p>
    <w:p w14:paraId="3B7B4B86" w14:textId="77777777" w:rsidR="00AE33EA" w:rsidRDefault="00AE33EA" w:rsidP="00125CBF">
      <w:pPr>
        <w:pStyle w:val="ColorfulList-Accent11"/>
        <w:rPr>
          <w:snapToGrid w:val="0"/>
        </w:rPr>
      </w:pPr>
    </w:p>
    <w:p w14:paraId="3A0FF5F2" w14:textId="77777777"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29076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2BA226A1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14:paraId="02F2C34E" w14:textId="77777777" w:rsidR="00410BC2" w:rsidRPr="00E31212" w:rsidRDefault="00410BC2" w:rsidP="00125CBF">
    <w:pPr>
      <w:pStyle w:val="Voettekst"/>
    </w:pPr>
  </w:p>
  <w:p w14:paraId="680A4E5D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2F1B3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D93B2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4B5B7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66204FF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1D06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30AD66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48359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BF0D7D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113E5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DD1A25B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FD66D398F6648AC5D781B9E946B90" ma:contentTypeVersion="4" ma:contentTypeDescription="Een nieuw document maken." ma:contentTypeScope="" ma:versionID="8a9507f7b0545a3b45e593169ad65d28">
  <xsd:schema xmlns:xsd="http://www.w3.org/2001/XMLSchema" xmlns:xs="http://www.w3.org/2001/XMLSchema" xmlns:p="http://schemas.microsoft.com/office/2006/metadata/properties" xmlns:ns2="fe7b1e0d-a22c-43b7-a11c-f89fac40924f" targetNamespace="http://schemas.microsoft.com/office/2006/metadata/properties" ma:root="true" ma:fieldsID="e9d8b02c5598f756522de4377bae3f09" ns2:_="">
    <xsd:import namespace="fe7b1e0d-a22c-43b7-a11c-f89fac409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1e0d-a22c-43b7-a11c-f89fac40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5FA43-40D7-465E-9783-4299A1B413C1}">
  <ds:schemaRefs>
    <ds:schemaRef ds:uri="http://purl.org/dc/terms/"/>
    <ds:schemaRef ds:uri="http://schemas.microsoft.com/office/2006/documentManagement/types"/>
    <ds:schemaRef ds:uri="fe7b1e0d-a22c-43b7-a11c-f89fac40924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D16690-FC9A-45DB-80B2-5D329573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b1e0d-a22c-43b7-a11c-f89fac409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D42A-A3D9-464D-80FD-E490CED0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Company>Eneco Energie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22</cp:revision>
  <cp:lastPrinted>2014-09-10T13:12:00Z</cp:lastPrinted>
  <dcterms:created xsi:type="dcterms:W3CDTF">2019-06-07T12:25:00Z</dcterms:created>
  <dcterms:modified xsi:type="dcterms:W3CDTF">2025-06-27T23:15:00Z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0x010100CBCFD66D398F6648AC5D781B9E946B90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