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C4E6C" w14:textId="77777777" w:rsidR="0023718B" w:rsidRPr="006A4F8D" w:rsidRDefault="0023718B" w:rsidP="0023718B">
      <w:pPr>
        <w:pStyle w:val="Default"/>
        <w:rPr>
          <w:rFonts w:ascii="Trebuchet MS" w:hAnsi="Trebuchet MS"/>
          <w:b/>
          <w:bCs/>
          <w:sz w:val="22"/>
          <w:szCs w:val="22"/>
        </w:rPr>
      </w:pPr>
    </w:p>
    <w:p w14:paraId="7A02E089" w14:textId="77777777" w:rsidR="0023718B" w:rsidRPr="0023718B" w:rsidRDefault="0023718B" w:rsidP="0023718B">
      <w:pPr>
        <w:pStyle w:val="Default"/>
        <w:rPr>
          <w:rFonts w:ascii="Trebuchet MS" w:hAnsi="Trebuchet MS"/>
          <w:b/>
          <w:bCs/>
          <w:sz w:val="20"/>
          <w:szCs w:val="20"/>
        </w:rPr>
      </w:pPr>
      <w:r w:rsidRPr="0023718B">
        <w:rPr>
          <w:rFonts w:ascii="Trebuchet MS" w:hAnsi="Trebuchet MS"/>
          <w:b/>
          <w:bCs/>
          <w:sz w:val="20"/>
          <w:szCs w:val="20"/>
        </w:rPr>
        <w:t>G.1 Logistieke kwaliteit en betrouwbaarheid</w:t>
      </w:r>
    </w:p>
    <w:p w14:paraId="5B6CE965" w14:textId="3C61E7B3" w:rsidR="0023718B" w:rsidRPr="006A4F8D" w:rsidRDefault="0023718B" w:rsidP="0023718B">
      <w:pPr>
        <w:pStyle w:val="Default"/>
        <w:rPr>
          <w:rFonts w:ascii="Trebuchet MS" w:hAnsi="Trebuchet MS"/>
          <w:sz w:val="20"/>
          <w:szCs w:val="20"/>
        </w:rPr>
      </w:pPr>
      <w:r w:rsidRPr="006A4F8D">
        <w:rPr>
          <w:rFonts w:ascii="Trebuchet MS" w:hAnsi="Trebuchet MS"/>
          <w:sz w:val="20"/>
          <w:szCs w:val="20"/>
        </w:rPr>
        <w:t xml:space="preserve">Beoordeeld wordt de mate waarin de </w:t>
      </w:r>
      <w:r w:rsidR="0019365C">
        <w:rPr>
          <w:rFonts w:ascii="Trebuchet MS" w:hAnsi="Trebuchet MS"/>
          <w:sz w:val="20"/>
          <w:szCs w:val="20"/>
        </w:rPr>
        <w:t>I</w:t>
      </w:r>
      <w:r w:rsidRPr="006A4F8D">
        <w:rPr>
          <w:rFonts w:ascii="Trebuchet MS" w:hAnsi="Trebuchet MS"/>
          <w:sz w:val="20"/>
          <w:szCs w:val="20"/>
        </w:rPr>
        <w:t>nschrijver een tijdige, betrouwbare en kwalitatief hoogwaardige uitvoering van de breng- en haalservice garandeert. Beschrijf hierbij:</w:t>
      </w:r>
    </w:p>
    <w:p w14:paraId="7C42AAD1" w14:textId="77777777" w:rsidR="0023718B" w:rsidRPr="006A4F8D" w:rsidRDefault="0023718B" w:rsidP="0023718B">
      <w:pPr>
        <w:pStyle w:val="Default"/>
        <w:numPr>
          <w:ilvl w:val="0"/>
          <w:numId w:val="3"/>
        </w:numPr>
        <w:rPr>
          <w:rFonts w:ascii="Trebuchet MS" w:hAnsi="Trebuchet MS"/>
          <w:sz w:val="20"/>
          <w:szCs w:val="20"/>
        </w:rPr>
      </w:pPr>
      <w:r w:rsidRPr="006A4F8D">
        <w:rPr>
          <w:rFonts w:ascii="Trebuchet MS" w:hAnsi="Trebuchet MS"/>
          <w:sz w:val="20"/>
          <w:szCs w:val="20"/>
        </w:rPr>
        <w:t>Uw interne procedures ter voorkoming van vertraging en fouten;</w:t>
      </w:r>
    </w:p>
    <w:p w14:paraId="24A0200B" w14:textId="77777777" w:rsidR="0023718B" w:rsidRPr="006A4F8D" w:rsidRDefault="0023718B" w:rsidP="0023718B">
      <w:pPr>
        <w:pStyle w:val="Default"/>
        <w:numPr>
          <w:ilvl w:val="0"/>
          <w:numId w:val="3"/>
        </w:numPr>
        <w:rPr>
          <w:rFonts w:ascii="Trebuchet MS" w:hAnsi="Trebuchet MS"/>
          <w:sz w:val="20"/>
          <w:szCs w:val="20"/>
        </w:rPr>
      </w:pPr>
      <w:r w:rsidRPr="006A4F8D">
        <w:rPr>
          <w:rFonts w:ascii="Trebuchet MS" w:hAnsi="Trebuchet MS"/>
          <w:sz w:val="20"/>
          <w:szCs w:val="20"/>
        </w:rPr>
        <w:t>Uw volledige logistieke proces van ophalen tot aflevering.</w:t>
      </w:r>
      <w:r w:rsidRPr="006419DF">
        <w:rPr>
          <w:rFonts w:ascii="Trebuchet MS" w:hAnsi="Trebuchet MS"/>
          <w:sz w:val="20"/>
          <w:szCs w:val="20"/>
        </w:rPr>
        <w:t xml:space="preserve"> Hierbij dient duidelijk en volgtijdelijk aangegeven te worden welke actie, op welke wijze en door wie wordt uitgevoerd, met daarbij per stap duidelijk uitgewerkt</w:t>
      </w:r>
      <w:r w:rsidRPr="006A4F8D">
        <w:rPr>
          <w:rFonts w:ascii="Trebuchet MS" w:hAnsi="Trebuchet MS"/>
          <w:sz w:val="20"/>
          <w:szCs w:val="20"/>
        </w:rPr>
        <w:t>;</w:t>
      </w:r>
    </w:p>
    <w:p w14:paraId="2DFA1340" w14:textId="77777777" w:rsidR="0023718B" w:rsidRPr="006A4F8D" w:rsidRDefault="0023718B" w:rsidP="00C60635">
      <w:pPr>
        <w:pStyle w:val="Default"/>
        <w:numPr>
          <w:ilvl w:val="1"/>
          <w:numId w:val="3"/>
        </w:numPr>
        <w:rPr>
          <w:rFonts w:ascii="Trebuchet MS" w:hAnsi="Trebuchet MS"/>
          <w:sz w:val="20"/>
          <w:szCs w:val="20"/>
        </w:rPr>
      </w:pPr>
      <w:r w:rsidRPr="006A4F8D">
        <w:rPr>
          <w:rFonts w:ascii="Trebuchet MS" w:hAnsi="Trebuchet MS"/>
          <w:sz w:val="20"/>
          <w:szCs w:val="20"/>
        </w:rPr>
        <w:t>Hoe u beschadigingen voorkomt en post veilig en gestructureerd transporteert;</w:t>
      </w:r>
    </w:p>
    <w:p w14:paraId="6DC13C23" w14:textId="77777777" w:rsidR="0023718B" w:rsidRPr="006A4F8D" w:rsidRDefault="0023718B" w:rsidP="00C60635">
      <w:pPr>
        <w:pStyle w:val="Default"/>
        <w:numPr>
          <w:ilvl w:val="1"/>
          <w:numId w:val="3"/>
        </w:numPr>
        <w:rPr>
          <w:rFonts w:ascii="Trebuchet MS" w:hAnsi="Trebuchet MS"/>
          <w:sz w:val="20"/>
          <w:szCs w:val="20"/>
        </w:rPr>
      </w:pPr>
      <w:r w:rsidRPr="006A4F8D">
        <w:rPr>
          <w:rFonts w:ascii="Trebuchet MS" w:hAnsi="Trebuchet MS"/>
          <w:sz w:val="20"/>
          <w:szCs w:val="20"/>
        </w:rPr>
        <w:t>De acties die worden ondernomen bij afwijkingen en de consequenties die u zichzelf oplegt;</w:t>
      </w:r>
    </w:p>
    <w:p w14:paraId="292D0C45" w14:textId="13028E5B" w:rsidR="0023718B" w:rsidRPr="006A4F8D" w:rsidRDefault="0023718B" w:rsidP="00C60635">
      <w:pPr>
        <w:pStyle w:val="Default"/>
        <w:numPr>
          <w:ilvl w:val="1"/>
          <w:numId w:val="3"/>
        </w:numPr>
        <w:rPr>
          <w:rFonts w:ascii="Trebuchet MS" w:hAnsi="Trebuchet MS"/>
          <w:sz w:val="20"/>
          <w:szCs w:val="20"/>
        </w:rPr>
      </w:pPr>
      <w:r w:rsidRPr="006A4F8D">
        <w:rPr>
          <w:rFonts w:ascii="Trebuchet MS" w:hAnsi="Trebuchet MS"/>
          <w:sz w:val="20"/>
          <w:szCs w:val="20"/>
        </w:rPr>
        <w:t xml:space="preserve">De mate waarin u de </w:t>
      </w:r>
      <w:r w:rsidR="0019365C">
        <w:rPr>
          <w:rFonts w:ascii="Trebuchet MS" w:hAnsi="Trebuchet MS"/>
          <w:sz w:val="20"/>
          <w:szCs w:val="20"/>
        </w:rPr>
        <w:t>O</w:t>
      </w:r>
      <w:r w:rsidRPr="006A4F8D">
        <w:rPr>
          <w:rFonts w:ascii="Trebuchet MS" w:hAnsi="Trebuchet MS"/>
          <w:sz w:val="20"/>
          <w:szCs w:val="20"/>
        </w:rPr>
        <w:t>pdrachtgever hiermee ontzorgt.</w:t>
      </w:r>
    </w:p>
    <w:p w14:paraId="468867CC" w14:textId="77777777" w:rsidR="0023718B" w:rsidRDefault="0023718B" w:rsidP="0023718B">
      <w:pPr>
        <w:pStyle w:val="Default"/>
        <w:rPr>
          <w:rFonts w:ascii="Trebuchet MS" w:hAnsi="Trebuchet MS"/>
          <w:b/>
          <w:bCs/>
          <w:sz w:val="22"/>
          <w:szCs w:val="22"/>
        </w:rPr>
      </w:pPr>
    </w:p>
    <w:p w14:paraId="4239734E" w14:textId="07F469B8" w:rsidR="0023718B" w:rsidRPr="0023718B" w:rsidRDefault="0023718B" w:rsidP="0023718B">
      <w:pPr>
        <w:pStyle w:val="Default"/>
        <w:rPr>
          <w:rFonts w:ascii="Trebuchet MS" w:hAnsi="Trebuchet MS"/>
          <w:b/>
          <w:bCs/>
          <w:sz w:val="20"/>
          <w:szCs w:val="20"/>
        </w:rPr>
      </w:pPr>
      <w:r w:rsidRPr="0023718B">
        <w:rPr>
          <w:rFonts w:ascii="Trebuchet MS" w:hAnsi="Trebuchet MS"/>
          <w:b/>
          <w:bCs/>
          <w:sz w:val="20"/>
          <w:szCs w:val="20"/>
        </w:rPr>
        <w:t>G.2 Continuïteits- en kwaliteitsborging dienstverlening</w:t>
      </w:r>
    </w:p>
    <w:p w14:paraId="31094ABB" w14:textId="641BE1BE" w:rsidR="0023718B" w:rsidRPr="006A4F8D" w:rsidRDefault="0023718B" w:rsidP="0023718B">
      <w:pPr>
        <w:pStyle w:val="Default"/>
        <w:rPr>
          <w:rFonts w:ascii="Trebuchet MS" w:hAnsi="Trebuchet MS"/>
          <w:sz w:val="20"/>
          <w:szCs w:val="20"/>
        </w:rPr>
      </w:pPr>
      <w:r w:rsidRPr="006A4F8D">
        <w:rPr>
          <w:rFonts w:ascii="Trebuchet MS" w:hAnsi="Trebuchet MS"/>
          <w:sz w:val="20"/>
          <w:szCs w:val="20"/>
        </w:rPr>
        <w:t xml:space="preserve">Beoordeeld wordt in hoeverre </w:t>
      </w:r>
      <w:r w:rsidR="0019365C">
        <w:rPr>
          <w:rFonts w:ascii="Trebuchet MS" w:hAnsi="Trebuchet MS"/>
          <w:sz w:val="20"/>
          <w:szCs w:val="20"/>
        </w:rPr>
        <w:t>I</w:t>
      </w:r>
      <w:r w:rsidRPr="006A4F8D">
        <w:rPr>
          <w:rFonts w:ascii="Trebuchet MS" w:hAnsi="Trebuchet MS"/>
          <w:sz w:val="20"/>
          <w:szCs w:val="20"/>
        </w:rPr>
        <w:t>nschrijver inzicht geeft in de waarborging van continuïteit en kwaliteit van de dienstverlening. Geef concrete voorbeelden van uw aanpak bij soortgelijke opdrachten en hoe u deze inzet bij deze opdracht. Beschrijf hierbij:</w:t>
      </w:r>
    </w:p>
    <w:p w14:paraId="4C84C824" w14:textId="77777777" w:rsidR="0023718B" w:rsidRPr="006A4F8D" w:rsidRDefault="0023718B" w:rsidP="0023718B">
      <w:pPr>
        <w:pStyle w:val="Default"/>
        <w:numPr>
          <w:ilvl w:val="0"/>
          <w:numId w:val="2"/>
        </w:numPr>
        <w:rPr>
          <w:rFonts w:ascii="Trebuchet MS" w:hAnsi="Trebuchet MS"/>
          <w:sz w:val="20"/>
          <w:szCs w:val="20"/>
        </w:rPr>
      </w:pPr>
      <w:r w:rsidRPr="006A4F8D">
        <w:rPr>
          <w:rFonts w:ascii="Trebuchet MS" w:hAnsi="Trebuchet MS"/>
          <w:sz w:val="20"/>
          <w:szCs w:val="20"/>
        </w:rPr>
        <w:t>Uw wijze van uitvoering en de gebruikte faciliteiten;</w:t>
      </w:r>
    </w:p>
    <w:p w14:paraId="1CFEEF9C" w14:textId="77777777" w:rsidR="0023718B" w:rsidRPr="006A4F8D" w:rsidRDefault="0023718B" w:rsidP="0023718B">
      <w:pPr>
        <w:pStyle w:val="Default"/>
        <w:numPr>
          <w:ilvl w:val="0"/>
          <w:numId w:val="2"/>
        </w:numPr>
        <w:rPr>
          <w:rFonts w:ascii="Trebuchet MS" w:hAnsi="Trebuchet MS"/>
          <w:sz w:val="20"/>
          <w:szCs w:val="20"/>
        </w:rPr>
      </w:pPr>
      <w:r w:rsidRPr="006A4F8D">
        <w:rPr>
          <w:rFonts w:ascii="Trebuchet MS" w:hAnsi="Trebuchet MS"/>
          <w:sz w:val="20"/>
          <w:szCs w:val="20"/>
        </w:rPr>
        <w:t>De administratieve afhandeling;</w:t>
      </w:r>
    </w:p>
    <w:p w14:paraId="7B3B080A" w14:textId="77777777" w:rsidR="0023718B" w:rsidRPr="006A4F8D" w:rsidRDefault="0023718B" w:rsidP="0023718B">
      <w:pPr>
        <w:pStyle w:val="Default"/>
        <w:numPr>
          <w:ilvl w:val="0"/>
          <w:numId w:val="2"/>
        </w:numPr>
        <w:rPr>
          <w:rFonts w:ascii="Trebuchet MS" w:hAnsi="Trebuchet MS"/>
          <w:sz w:val="20"/>
          <w:szCs w:val="20"/>
        </w:rPr>
      </w:pPr>
      <w:r w:rsidRPr="006A4F8D">
        <w:rPr>
          <w:rFonts w:ascii="Trebuchet MS" w:hAnsi="Trebuchet MS"/>
          <w:sz w:val="20"/>
          <w:szCs w:val="20"/>
        </w:rPr>
        <w:t>Hoe u overkomstduur en -zekerheid onderbouwt;</w:t>
      </w:r>
    </w:p>
    <w:p w14:paraId="22B055B4" w14:textId="77777777" w:rsidR="0023718B" w:rsidRPr="006A4F8D" w:rsidRDefault="0023718B" w:rsidP="0023718B">
      <w:pPr>
        <w:pStyle w:val="Default"/>
        <w:numPr>
          <w:ilvl w:val="0"/>
          <w:numId w:val="2"/>
        </w:numPr>
        <w:rPr>
          <w:rFonts w:ascii="Trebuchet MS" w:hAnsi="Trebuchet MS"/>
          <w:sz w:val="20"/>
          <w:szCs w:val="20"/>
        </w:rPr>
      </w:pPr>
      <w:r w:rsidRPr="006A4F8D">
        <w:rPr>
          <w:rFonts w:ascii="Trebuchet MS" w:hAnsi="Trebuchet MS"/>
          <w:sz w:val="20"/>
          <w:szCs w:val="20"/>
        </w:rPr>
        <w:t>Hoe u risico’s zoals datalekken, verlies van poststukken en fouten bij personeel voorkomt en beheerst.</w:t>
      </w:r>
    </w:p>
    <w:p w14:paraId="23BBE566" w14:textId="77777777" w:rsidR="0023718B" w:rsidRDefault="0023718B" w:rsidP="0023718B">
      <w:pPr>
        <w:autoSpaceDE w:val="0"/>
        <w:autoSpaceDN w:val="0"/>
        <w:adjustRightInd w:val="0"/>
        <w:spacing w:line="240" w:lineRule="auto"/>
        <w:rPr>
          <w:rFonts w:cs="Verdana"/>
          <w:b/>
          <w:bCs/>
          <w:color w:val="000000"/>
          <w:szCs w:val="20"/>
        </w:rPr>
      </w:pPr>
    </w:p>
    <w:p w14:paraId="507375E7" w14:textId="64156476" w:rsidR="0023718B" w:rsidRPr="00560413" w:rsidRDefault="0023718B" w:rsidP="0023718B">
      <w:pPr>
        <w:autoSpaceDE w:val="0"/>
        <w:autoSpaceDN w:val="0"/>
        <w:adjustRightInd w:val="0"/>
        <w:spacing w:line="240" w:lineRule="auto"/>
        <w:rPr>
          <w:rFonts w:cs="Verdana"/>
          <w:b/>
          <w:bCs/>
          <w:color w:val="000000"/>
          <w:szCs w:val="20"/>
        </w:rPr>
      </w:pPr>
      <w:r w:rsidRPr="00560413">
        <w:rPr>
          <w:rFonts w:cs="Verdana"/>
          <w:b/>
          <w:bCs/>
          <w:color w:val="000000"/>
          <w:szCs w:val="20"/>
        </w:rPr>
        <w:t>G.3 Rapportage /KPI</w:t>
      </w:r>
    </w:p>
    <w:p w14:paraId="787F02DF" w14:textId="2CFDD930" w:rsidR="0023718B" w:rsidRPr="00560413" w:rsidRDefault="0023718B" w:rsidP="0023718B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20"/>
        </w:rPr>
      </w:pPr>
      <w:r w:rsidRPr="00560413">
        <w:rPr>
          <w:rFonts w:cs="Verdana"/>
          <w:color w:val="000000"/>
          <w:szCs w:val="20"/>
        </w:rPr>
        <w:t xml:space="preserve">Inschrijver geeft een beschrijving van welke </w:t>
      </w:r>
      <w:proofErr w:type="spellStart"/>
      <w:r w:rsidRPr="00560413">
        <w:rPr>
          <w:rFonts w:cs="Verdana"/>
          <w:color w:val="000000"/>
          <w:szCs w:val="20"/>
        </w:rPr>
        <w:t>KPI’s</w:t>
      </w:r>
      <w:proofErr w:type="spellEnd"/>
      <w:r w:rsidRPr="00560413">
        <w:rPr>
          <w:rFonts w:cs="Verdana"/>
          <w:color w:val="000000"/>
          <w:szCs w:val="20"/>
        </w:rPr>
        <w:t xml:space="preserve"> minimaal gemeten zullen worden tijdens de duur van de </w:t>
      </w:r>
      <w:r w:rsidR="0019365C">
        <w:rPr>
          <w:rFonts w:cs="Verdana"/>
          <w:color w:val="000000"/>
          <w:szCs w:val="20"/>
        </w:rPr>
        <w:t>O</w:t>
      </w:r>
      <w:r w:rsidRPr="00560413">
        <w:rPr>
          <w:rFonts w:cs="Verdana"/>
          <w:color w:val="000000"/>
          <w:szCs w:val="20"/>
        </w:rPr>
        <w:t xml:space="preserve">vereenkomst. Inschrijver benoemt daarbij de methode en de frequentie. Daarnaast geeft </w:t>
      </w:r>
      <w:r w:rsidR="00190FE2">
        <w:rPr>
          <w:rFonts w:cs="Verdana"/>
          <w:color w:val="000000"/>
          <w:szCs w:val="20"/>
        </w:rPr>
        <w:t>I</w:t>
      </w:r>
      <w:r w:rsidRPr="00560413">
        <w:rPr>
          <w:rFonts w:cs="Verdana"/>
          <w:color w:val="000000"/>
          <w:szCs w:val="20"/>
        </w:rPr>
        <w:t xml:space="preserve">nschrijver inzicht op welke onderdelen meting van het kwaliteitsniveau plaatsvindt en hoe gevolg wordt gegeven aan deze resultaten. Inschrijver gaat in haar antwoord minimaal in op de volgende onderwerpen: </w:t>
      </w:r>
    </w:p>
    <w:p w14:paraId="3B9E0AB1" w14:textId="77777777" w:rsidR="0023718B" w:rsidRPr="00560413" w:rsidRDefault="0023718B" w:rsidP="0023718B">
      <w:pPr>
        <w:numPr>
          <w:ilvl w:val="0"/>
          <w:numId w:val="1"/>
        </w:numPr>
        <w:autoSpaceDE w:val="0"/>
        <w:autoSpaceDN w:val="0"/>
        <w:adjustRightInd w:val="0"/>
        <w:spacing w:after="40" w:line="240" w:lineRule="auto"/>
        <w:ind w:left="360" w:hanging="360"/>
        <w:rPr>
          <w:rFonts w:cs="Verdana"/>
          <w:color w:val="000000"/>
          <w:szCs w:val="20"/>
        </w:rPr>
      </w:pPr>
      <w:r w:rsidRPr="00560413">
        <w:rPr>
          <w:rFonts w:cs="Verdana"/>
          <w:color w:val="000000"/>
          <w:szCs w:val="20"/>
        </w:rPr>
        <w:t xml:space="preserve">Relevantie </w:t>
      </w:r>
      <w:proofErr w:type="spellStart"/>
      <w:r w:rsidRPr="00560413">
        <w:rPr>
          <w:rFonts w:cs="Verdana"/>
          <w:color w:val="000000"/>
          <w:szCs w:val="20"/>
        </w:rPr>
        <w:t>KPI’s</w:t>
      </w:r>
      <w:proofErr w:type="spellEnd"/>
      <w:r w:rsidRPr="00560413">
        <w:rPr>
          <w:rFonts w:cs="Verdana"/>
          <w:color w:val="000000"/>
          <w:szCs w:val="20"/>
        </w:rPr>
        <w:t xml:space="preserve">. </w:t>
      </w:r>
    </w:p>
    <w:p w14:paraId="390CEE82" w14:textId="77777777" w:rsidR="0023718B" w:rsidRPr="00560413" w:rsidRDefault="0023718B" w:rsidP="0023718B">
      <w:pPr>
        <w:numPr>
          <w:ilvl w:val="0"/>
          <w:numId w:val="1"/>
        </w:numPr>
        <w:autoSpaceDE w:val="0"/>
        <w:autoSpaceDN w:val="0"/>
        <w:adjustRightInd w:val="0"/>
        <w:spacing w:after="40" w:line="240" w:lineRule="auto"/>
        <w:ind w:left="360" w:hanging="360"/>
        <w:rPr>
          <w:rFonts w:cs="Verdana"/>
          <w:color w:val="000000"/>
          <w:szCs w:val="20"/>
        </w:rPr>
      </w:pPr>
      <w:r w:rsidRPr="00560413">
        <w:rPr>
          <w:rFonts w:cs="Verdana"/>
          <w:color w:val="000000"/>
          <w:szCs w:val="20"/>
        </w:rPr>
        <w:t xml:space="preserve">Eenduidigheid meetmethodiek en frequentie. </w:t>
      </w:r>
    </w:p>
    <w:p w14:paraId="4026D2A2" w14:textId="2181C514" w:rsidR="0023718B" w:rsidRPr="00560413" w:rsidRDefault="0023718B" w:rsidP="0023718B">
      <w:pPr>
        <w:numPr>
          <w:ilvl w:val="0"/>
          <w:numId w:val="1"/>
        </w:numPr>
        <w:autoSpaceDE w:val="0"/>
        <w:autoSpaceDN w:val="0"/>
        <w:adjustRightInd w:val="0"/>
        <w:spacing w:after="40" w:line="240" w:lineRule="auto"/>
        <w:ind w:left="360" w:hanging="360"/>
        <w:rPr>
          <w:rFonts w:cs="Verdana"/>
          <w:color w:val="000000"/>
          <w:szCs w:val="20"/>
        </w:rPr>
      </w:pPr>
      <w:r w:rsidRPr="00560413">
        <w:rPr>
          <w:rFonts w:cs="Verdana"/>
          <w:color w:val="000000"/>
          <w:szCs w:val="20"/>
        </w:rPr>
        <w:t xml:space="preserve">Wijze van handhaving kwaliteitsniveau per KPI gedurende de </w:t>
      </w:r>
      <w:r w:rsidR="0019365C">
        <w:rPr>
          <w:rFonts w:cs="Verdana"/>
          <w:color w:val="000000"/>
          <w:szCs w:val="20"/>
        </w:rPr>
        <w:t>O</w:t>
      </w:r>
      <w:r w:rsidRPr="00560413">
        <w:rPr>
          <w:rFonts w:cs="Verdana"/>
          <w:color w:val="000000"/>
          <w:szCs w:val="20"/>
        </w:rPr>
        <w:t xml:space="preserve">vereenkomst. </w:t>
      </w:r>
    </w:p>
    <w:p w14:paraId="2C6B6FCA" w14:textId="77777777" w:rsidR="0023718B" w:rsidRPr="00560413" w:rsidRDefault="0023718B" w:rsidP="0023718B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360" w:hanging="360"/>
        <w:rPr>
          <w:rFonts w:cs="Verdana"/>
          <w:color w:val="000000"/>
          <w:szCs w:val="20"/>
        </w:rPr>
      </w:pPr>
      <w:r w:rsidRPr="00560413">
        <w:rPr>
          <w:rFonts w:cs="Verdana"/>
          <w:color w:val="000000"/>
          <w:szCs w:val="20"/>
        </w:rPr>
        <w:t xml:space="preserve">Welke acties per KPI er ondernomen worden als een KPI niet voldoet aan de minimale norm. </w:t>
      </w:r>
    </w:p>
    <w:p w14:paraId="30AC512E" w14:textId="77777777" w:rsidR="0023718B" w:rsidRPr="00560413" w:rsidRDefault="0023718B" w:rsidP="0023718B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20"/>
        </w:rPr>
      </w:pPr>
    </w:p>
    <w:p w14:paraId="5DB31F69" w14:textId="0A72646A" w:rsidR="0023718B" w:rsidRPr="00560413" w:rsidRDefault="0023718B" w:rsidP="0023718B">
      <w:pPr>
        <w:rPr>
          <w:rFonts w:cs="Verdana"/>
          <w:color w:val="000000"/>
          <w:szCs w:val="20"/>
        </w:rPr>
      </w:pPr>
      <w:r w:rsidRPr="00560413">
        <w:rPr>
          <w:rFonts w:cs="Verdana"/>
          <w:color w:val="000000"/>
          <w:szCs w:val="20"/>
        </w:rPr>
        <w:t xml:space="preserve">Het door u beschreven en voorgestelde systeem van </w:t>
      </w:r>
      <w:proofErr w:type="spellStart"/>
      <w:r w:rsidRPr="00560413">
        <w:rPr>
          <w:rFonts w:cs="Verdana"/>
          <w:color w:val="000000"/>
          <w:szCs w:val="20"/>
        </w:rPr>
        <w:t>KPI’s</w:t>
      </w:r>
      <w:proofErr w:type="spellEnd"/>
      <w:r w:rsidRPr="00560413">
        <w:rPr>
          <w:rFonts w:cs="Verdana"/>
          <w:color w:val="000000"/>
          <w:szCs w:val="20"/>
        </w:rPr>
        <w:t xml:space="preserve"> zal integraal onderdeel gaan uitmaken van de door u aan te leveren managementrapportage zoals omschreven in het programma van eisen. Het door u aangeleverde systeem van </w:t>
      </w:r>
      <w:proofErr w:type="spellStart"/>
      <w:r w:rsidRPr="00560413">
        <w:rPr>
          <w:rFonts w:cs="Verdana"/>
          <w:color w:val="000000"/>
          <w:szCs w:val="20"/>
        </w:rPr>
        <w:t>KPI’s</w:t>
      </w:r>
      <w:proofErr w:type="spellEnd"/>
      <w:r w:rsidRPr="00560413">
        <w:rPr>
          <w:rFonts w:cs="Verdana"/>
          <w:color w:val="000000"/>
          <w:szCs w:val="20"/>
        </w:rPr>
        <w:t xml:space="preserve"> inclusief de normen zal onderdeel gaan uitmaken van de beoordeling op verlenging van de </w:t>
      </w:r>
      <w:r w:rsidR="0019365C">
        <w:rPr>
          <w:rFonts w:cs="Verdana"/>
          <w:color w:val="000000"/>
          <w:szCs w:val="20"/>
        </w:rPr>
        <w:t>O</w:t>
      </w:r>
      <w:r w:rsidRPr="00560413">
        <w:rPr>
          <w:rFonts w:cs="Verdana"/>
          <w:color w:val="000000"/>
          <w:szCs w:val="20"/>
        </w:rPr>
        <w:t>vereenkomst.</w:t>
      </w:r>
    </w:p>
    <w:p w14:paraId="51CCBDB0" w14:textId="77777777" w:rsidR="00BA3232" w:rsidRPr="00B02305" w:rsidRDefault="00BA3232">
      <w:pPr>
        <w:rPr>
          <w:szCs w:val="20"/>
        </w:rPr>
      </w:pPr>
    </w:p>
    <w:sectPr w:rsidR="00BA3232" w:rsidRPr="00B0230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E98C6" w14:textId="77777777" w:rsidR="00A67712" w:rsidRDefault="00A67712" w:rsidP="00A67712">
      <w:r>
        <w:separator/>
      </w:r>
    </w:p>
  </w:endnote>
  <w:endnote w:type="continuationSeparator" w:id="0">
    <w:p w14:paraId="4B92A55E" w14:textId="77777777" w:rsidR="00A67712" w:rsidRDefault="00A67712" w:rsidP="00A67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1E6C0" w14:textId="77777777" w:rsidR="00A67712" w:rsidRDefault="00A67712" w:rsidP="00A67712">
      <w:r>
        <w:separator/>
      </w:r>
    </w:p>
  </w:footnote>
  <w:footnote w:type="continuationSeparator" w:id="0">
    <w:p w14:paraId="715D539A" w14:textId="77777777" w:rsidR="00A67712" w:rsidRDefault="00A67712" w:rsidP="00A67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AADDE" w14:textId="0E8A0619" w:rsidR="00A67712" w:rsidRPr="00A67712" w:rsidRDefault="00A67712">
    <w:pPr>
      <w:pStyle w:val="Koptekst"/>
      <w:rPr>
        <w:sz w:val="36"/>
        <w:szCs w:val="36"/>
      </w:rPr>
    </w:pPr>
    <w:r w:rsidRPr="00A67712">
      <w:rPr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17E45688" wp14:editId="2E9259DB">
          <wp:simplePos x="0" y="0"/>
          <wp:positionH relativeFrom="column">
            <wp:posOffset>4214303</wp:posOffset>
          </wp:positionH>
          <wp:positionV relativeFrom="paragraph">
            <wp:posOffset>-108866</wp:posOffset>
          </wp:positionV>
          <wp:extent cx="2179675" cy="324665"/>
          <wp:effectExtent l="0" t="0" r="0" b="0"/>
          <wp:wrapThrough wrapText="bothSides">
            <wp:wrapPolygon edited="0">
              <wp:start x="0" y="0"/>
              <wp:lineTo x="0" y="20290"/>
              <wp:lineTo x="21336" y="20290"/>
              <wp:lineTo x="21336" y="0"/>
              <wp:lineTo x="0" y="0"/>
            </wp:wrapPolygon>
          </wp:wrapThrough>
          <wp:docPr id="194802639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675" cy="32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67712">
      <w:rPr>
        <w:sz w:val="36"/>
        <w:szCs w:val="36"/>
      </w:rPr>
      <w:t>Inschrijfformulier Kwaliteit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05BCE"/>
    <w:multiLevelType w:val="multilevel"/>
    <w:tmpl w:val="7206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8DAC3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BB4737C"/>
    <w:multiLevelType w:val="multilevel"/>
    <w:tmpl w:val="4050C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4239286">
    <w:abstractNumId w:val="1"/>
  </w:num>
  <w:num w:numId="2" w16cid:durableId="1904871874">
    <w:abstractNumId w:val="0"/>
  </w:num>
  <w:num w:numId="3" w16cid:durableId="1188762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712"/>
    <w:rsid w:val="0002722F"/>
    <w:rsid w:val="001126D8"/>
    <w:rsid w:val="00190FE2"/>
    <w:rsid w:val="0019365C"/>
    <w:rsid w:val="0023718B"/>
    <w:rsid w:val="002749F4"/>
    <w:rsid w:val="00292B90"/>
    <w:rsid w:val="002B03A3"/>
    <w:rsid w:val="002D1640"/>
    <w:rsid w:val="003360D3"/>
    <w:rsid w:val="007D435E"/>
    <w:rsid w:val="008E65CE"/>
    <w:rsid w:val="00905A6E"/>
    <w:rsid w:val="00946ED7"/>
    <w:rsid w:val="009D148D"/>
    <w:rsid w:val="00A67712"/>
    <w:rsid w:val="00B02305"/>
    <w:rsid w:val="00BA3232"/>
    <w:rsid w:val="00C16655"/>
    <w:rsid w:val="00C60635"/>
    <w:rsid w:val="00ED75D6"/>
    <w:rsid w:val="00EF0007"/>
    <w:rsid w:val="00F30B1B"/>
    <w:rsid w:val="00F3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CBE1"/>
  <w15:chartTrackingRefBased/>
  <w15:docId w15:val="{891D351B-4A20-4D8E-AFB6-A21776800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3718B"/>
    <w:pPr>
      <w:spacing w:line="276" w:lineRule="auto"/>
    </w:pPr>
    <w:rPr>
      <w:rFonts w:ascii="Trebuchet MS" w:eastAsia="Times New Roman" w:hAnsi="Trebuchet MS" w:cs="Times New Roman"/>
      <w:kern w:val="0"/>
      <w:sz w:val="20"/>
      <w:szCs w:val="18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A677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67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677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677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677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677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677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677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677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677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677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677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6771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6771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6771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6771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6771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677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677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67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677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677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677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6771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6771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6771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677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6771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67712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771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7712"/>
  </w:style>
  <w:style w:type="paragraph" w:styleId="Voettekst">
    <w:name w:val="footer"/>
    <w:basedOn w:val="Standaard"/>
    <w:link w:val="VoettekstChar"/>
    <w:uiPriority w:val="99"/>
    <w:unhideWhenUsed/>
    <w:rsid w:val="00A6771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7712"/>
  </w:style>
  <w:style w:type="paragraph" w:customStyle="1" w:styleId="Default">
    <w:name w:val="Default"/>
    <w:rsid w:val="0023718B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kern w:val="0"/>
      <w:sz w:val="24"/>
      <w:szCs w:val="24"/>
      <w:lang w:eastAsia="nl-NL"/>
      <w14:ligatures w14:val="none"/>
    </w:rPr>
  </w:style>
  <w:style w:type="paragraph" w:styleId="Revisie">
    <w:name w:val="Revision"/>
    <w:hidden/>
    <w:uiPriority w:val="99"/>
    <w:semiHidden/>
    <w:rsid w:val="0019365C"/>
    <w:rPr>
      <w:rFonts w:ascii="Trebuchet MS" w:eastAsia="Times New Roman" w:hAnsi="Trebuchet MS" w:cs="Times New Roman"/>
      <w:kern w:val="0"/>
      <w:sz w:val="20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346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Friso Dijkstra</dc:creator>
  <cp:keywords/>
  <dc:description/>
  <cp:lastModifiedBy>Friso Dijkstra</cp:lastModifiedBy>
  <cp:revision>5</cp:revision>
  <dcterms:created xsi:type="dcterms:W3CDTF">2025-07-16T11:19:00Z</dcterms:created>
  <dcterms:modified xsi:type="dcterms:W3CDTF">2025-07-16T13:28:00Z</dcterms:modified>
</cp:coreProperties>
</file>