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0BC9" w14:textId="6207D77C" w:rsidR="00F02E92" w:rsidRDefault="00AE576B" w:rsidP="008255B8">
      <w:pPr>
        <w:rPr>
          <w:rFonts w:asciiTheme="majorHAnsi" w:hAnsiTheme="majorHAnsi" w:cstheme="majorHAnsi"/>
          <w:color w:val="336699"/>
          <w:sz w:val="32"/>
          <w:szCs w:val="32"/>
        </w:rPr>
      </w:pPr>
      <w:r>
        <w:rPr>
          <w:rFonts w:asciiTheme="majorHAnsi" w:hAnsiTheme="majorHAnsi" w:cstheme="majorHAnsi"/>
          <w:color w:val="336699"/>
          <w:sz w:val="32"/>
          <w:szCs w:val="32"/>
        </w:rPr>
        <w:t xml:space="preserve">BIJLAGE </w:t>
      </w:r>
      <w:r w:rsidR="003932BB">
        <w:rPr>
          <w:rFonts w:asciiTheme="majorHAnsi" w:hAnsiTheme="majorHAnsi" w:cstheme="majorHAnsi"/>
          <w:color w:val="336699"/>
          <w:sz w:val="32"/>
          <w:szCs w:val="32"/>
        </w:rPr>
        <w:t>H</w:t>
      </w:r>
      <w:r>
        <w:rPr>
          <w:rFonts w:asciiTheme="majorHAnsi" w:hAnsiTheme="majorHAnsi" w:cstheme="majorHAnsi"/>
          <w:color w:val="336699"/>
          <w:sz w:val="32"/>
          <w:szCs w:val="32"/>
        </w:rPr>
        <w:t xml:space="preserve">: </w:t>
      </w:r>
      <w:r w:rsidR="00F02E92">
        <w:rPr>
          <w:rFonts w:asciiTheme="majorHAnsi" w:hAnsiTheme="majorHAnsi" w:cstheme="majorHAnsi"/>
          <w:color w:val="336699"/>
          <w:sz w:val="32"/>
          <w:szCs w:val="32"/>
        </w:rPr>
        <w:t>DEMO USE CASES</w:t>
      </w:r>
    </w:p>
    <w:p w14:paraId="15E798F7" w14:textId="7FA0C793" w:rsidR="008255B8" w:rsidRPr="00AE576B" w:rsidRDefault="00AE576B" w:rsidP="008255B8">
      <w:pPr>
        <w:rPr>
          <w:rFonts w:asciiTheme="majorHAnsi" w:hAnsiTheme="majorHAnsi" w:cstheme="majorHAnsi"/>
          <w:color w:val="336699"/>
          <w:sz w:val="32"/>
          <w:szCs w:val="32"/>
        </w:rPr>
      </w:pPr>
      <w:r>
        <w:rPr>
          <w:rFonts w:asciiTheme="majorHAnsi" w:hAnsiTheme="majorHAnsi" w:cstheme="majorHAnsi"/>
          <w:color w:val="336699"/>
          <w:sz w:val="32"/>
          <w:szCs w:val="32"/>
        </w:rPr>
        <w:t xml:space="preserve">CASEBESCHRIJVINGEN </w:t>
      </w:r>
      <w:r w:rsidR="00F158A7">
        <w:rPr>
          <w:rFonts w:asciiTheme="majorHAnsi" w:hAnsiTheme="majorHAnsi" w:cstheme="majorHAnsi"/>
          <w:color w:val="336699"/>
          <w:sz w:val="32"/>
          <w:szCs w:val="32"/>
        </w:rPr>
        <w:t>Aanbesteding</w:t>
      </w:r>
      <w:r w:rsidR="002C3DAA">
        <w:rPr>
          <w:rFonts w:asciiTheme="majorHAnsi" w:hAnsiTheme="majorHAnsi" w:cstheme="majorHAnsi"/>
          <w:color w:val="336699"/>
          <w:sz w:val="32"/>
          <w:szCs w:val="32"/>
        </w:rPr>
        <w:t xml:space="preserve"> Enterprise Servicemanagement</w:t>
      </w:r>
    </w:p>
    <w:p w14:paraId="15E798F8" w14:textId="4D8DFB95" w:rsidR="008255B8" w:rsidRDefault="001E1C36" w:rsidP="008255B8">
      <w:r>
        <w:t xml:space="preserve">Wens </w:t>
      </w:r>
      <w:r w:rsidR="003932BB">
        <w:t>B</w:t>
      </w:r>
      <w:r>
        <w:t xml:space="preserve"> betreft</w:t>
      </w:r>
      <w:r w:rsidR="008255B8" w:rsidRPr="002A5605">
        <w:t xml:space="preserve"> de uitwerking</w:t>
      </w:r>
      <w:r w:rsidR="003F6D60">
        <w:t>-</w:t>
      </w:r>
      <w:r w:rsidR="008255B8" w:rsidRPr="002A5605">
        <w:t xml:space="preserve"> en demonstratie van een aantal </w:t>
      </w:r>
      <w:proofErr w:type="spellStart"/>
      <w:r w:rsidR="008255B8" w:rsidRPr="002A5605">
        <w:t>use</w:t>
      </w:r>
      <w:proofErr w:type="spellEnd"/>
      <w:r w:rsidR="008255B8" w:rsidRPr="002A5605">
        <w:t xml:space="preserve"> cases m.b.t. het werkveld</w:t>
      </w:r>
      <w:r w:rsidR="002C3DAA">
        <w:t xml:space="preserve"> Servicemanagement</w:t>
      </w:r>
      <w:r w:rsidR="008255B8" w:rsidRPr="002A5605">
        <w:t xml:space="preserve">. In deze bijlage treft u de beschrijving van deze cases. </w:t>
      </w:r>
      <w:r w:rsidR="002C3DAA">
        <w:t xml:space="preserve">De </w:t>
      </w:r>
      <w:proofErr w:type="spellStart"/>
      <w:r w:rsidR="002C3DAA">
        <w:t>use</w:t>
      </w:r>
      <w:proofErr w:type="spellEnd"/>
      <w:r w:rsidR="002C3DAA">
        <w:t xml:space="preserve"> cases zijn gebaseerd op de eisen uit het PVE en zijn onderverdeeld in de volgende onderdelen:</w:t>
      </w:r>
    </w:p>
    <w:p w14:paraId="4C9762E8" w14:textId="77777777" w:rsidR="002C3DAA" w:rsidRDefault="002C3DAA" w:rsidP="008255B8"/>
    <w:p w14:paraId="0FD71CA5" w14:textId="3C6E72CB" w:rsidR="002C3DAA" w:rsidRDefault="00EC2171" w:rsidP="002C3DAA">
      <w:pPr>
        <w:pStyle w:val="Lijstalinea"/>
        <w:numPr>
          <w:ilvl w:val="0"/>
          <w:numId w:val="21"/>
        </w:numPr>
      </w:pPr>
      <w:r>
        <w:t>Melding</w:t>
      </w:r>
      <w:r w:rsidR="00DB77AA">
        <w:t xml:space="preserve"> (</w:t>
      </w:r>
      <w:r w:rsidR="00D966D7">
        <w:t>indiener</w:t>
      </w:r>
      <w:r w:rsidR="00DB77AA">
        <w:t>)</w:t>
      </w:r>
    </w:p>
    <w:p w14:paraId="084ED03F" w14:textId="70CDAAC3" w:rsidR="002C3DAA" w:rsidRDefault="00DB77AA" w:rsidP="002C3DAA">
      <w:pPr>
        <w:pStyle w:val="Lijstalinea"/>
        <w:numPr>
          <w:ilvl w:val="0"/>
          <w:numId w:val="21"/>
        </w:numPr>
      </w:pPr>
      <w:r>
        <w:t>Melding (behandelaar)</w:t>
      </w:r>
    </w:p>
    <w:p w14:paraId="265FB73C" w14:textId="0A968F01" w:rsidR="002C3DAA" w:rsidRDefault="00DB77AA" w:rsidP="002C3DAA">
      <w:pPr>
        <w:pStyle w:val="Lijstalinea"/>
        <w:numPr>
          <w:ilvl w:val="0"/>
          <w:numId w:val="21"/>
        </w:numPr>
      </w:pPr>
      <w:r>
        <w:t>Workflow / CAB proces</w:t>
      </w:r>
    </w:p>
    <w:p w14:paraId="108D0C53" w14:textId="7A794B05" w:rsidR="002C3DAA" w:rsidRDefault="00DB77AA" w:rsidP="002C3DAA">
      <w:pPr>
        <w:pStyle w:val="Lijstalinea"/>
        <w:numPr>
          <w:ilvl w:val="0"/>
          <w:numId w:val="21"/>
        </w:numPr>
      </w:pPr>
      <w:r>
        <w:t>CMDB / inventaris</w:t>
      </w:r>
    </w:p>
    <w:p w14:paraId="3971CA03" w14:textId="5FFCD3CD" w:rsidR="002C3DAA" w:rsidRDefault="00DB77AA" w:rsidP="002C3DAA">
      <w:pPr>
        <w:pStyle w:val="Lijstalinea"/>
        <w:numPr>
          <w:ilvl w:val="0"/>
          <w:numId w:val="21"/>
        </w:numPr>
      </w:pPr>
      <w:r>
        <w:t>Kennisbank</w:t>
      </w:r>
    </w:p>
    <w:p w14:paraId="11CAF2DF" w14:textId="0907EFAF" w:rsidR="00EC2171" w:rsidRDefault="00DB77AA" w:rsidP="002C3DAA">
      <w:pPr>
        <w:pStyle w:val="Lijstalinea"/>
        <w:numPr>
          <w:ilvl w:val="0"/>
          <w:numId w:val="21"/>
        </w:numPr>
      </w:pPr>
      <w:r>
        <w:t>Dashboard</w:t>
      </w:r>
      <w:r w:rsidR="0082484D">
        <w:t>s en rapportages</w:t>
      </w:r>
    </w:p>
    <w:p w14:paraId="7E417EF2" w14:textId="77777777" w:rsidR="002C3DAA" w:rsidRPr="002A5605" w:rsidRDefault="002C3DAA" w:rsidP="002C3DAA">
      <w:pPr>
        <w:ind w:left="360"/>
      </w:pPr>
    </w:p>
    <w:p w14:paraId="15E798FA" w14:textId="0175032C" w:rsidR="00B077F1" w:rsidRPr="00F12A96" w:rsidRDefault="007236A1" w:rsidP="00B077F1">
      <w:pPr>
        <w:pStyle w:val="Kop1"/>
      </w:pPr>
      <w:r>
        <w:t xml:space="preserve">1. </w:t>
      </w:r>
      <w:r w:rsidR="00B077F1" w:rsidRPr="002A5605">
        <w:t>ALGEMENE INFORMATIE</w:t>
      </w:r>
      <w:r w:rsidR="00B077F1" w:rsidRPr="00F12A96">
        <w:t xml:space="preserve"> </w:t>
      </w:r>
    </w:p>
    <w:p w14:paraId="15E79900" w14:textId="1B279693" w:rsidR="00B077F1" w:rsidRPr="00F12A96" w:rsidRDefault="00B077F1" w:rsidP="00B077F1">
      <w:pPr>
        <w:rPr>
          <w:bCs/>
        </w:rPr>
      </w:pPr>
    </w:p>
    <w:p w14:paraId="15E79901" w14:textId="4CCA1771" w:rsidR="00B077F1" w:rsidRPr="00F12A96" w:rsidRDefault="00B077F1" w:rsidP="00B077F1">
      <w:pPr>
        <w:pStyle w:val="Kop2"/>
      </w:pPr>
      <w:r w:rsidRPr="00F12A96">
        <w:t>1.</w:t>
      </w:r>
      <w:r w:rsidR="00B96FF7">
        <w:t>1</w:t>
      </w:r>
      <w:r w:rsidRPr="00F12A96">
        <w:t xml:space="preserve"> Doelstellingen </w:t>
      </w:r>
    </w:p>
    <w:p w14:paraId="15E79904" w14:textId="44098F0C" w:rsidR="00B077F1" w:rsidRDefault="6DE934F5" w:rsidP="00AE576B">
      <w:pPr>
        <w:rPr>
          <w:bCs/>
        </w:rPr>
      </w:pPr>
      <w:r w:rsidRPr="00F12A96">
        <w:rPr>
          <w:bCs/>
        </w:rPr>
        <w:t xml:space="preserve">De </w:t>
      </w:r>
      <w:r w:rsidR="00F42485">
        <w:t>gemeente</w:t>
      </w:r>
      <w:r w:rsidRPr="00B11923">
        <w:rPr>
          <w:bCs/>
        </w:rPr>
        <w:t xml:space="preserve"> wil aan</w:t>
      </w:r>
      <w:r w:rsidRPr="00F12A96">
        <w:rPr>
          <w:bCs/>
        </w:rPr>
        <w:t xml:space="preserve"> de hand van een demo zien dat de </w:t>
      </w:r>
      <w:r w:rsidR="26CE32EB">
        <w:rPr>
          <w:bCs/>
        </w:rPr>
        <w:t>oplossing</w:t>
      </w:r>
      <w:r w:rsidRPr="00F12A96">
        <w:rPr>
          <w:bCs/>
        </w:rPr>
        <w:t xml:space="preserve"> “intuïtief” werkt (kan een gebruiker makkelijk zijn weg vinden) en dat de </w:t>
      </w:r>
      <w:r w:rsidR="26CE32EB">
        <w:rPr>
          <w:bCs/>
        </w:rPr>
        <w:t>oplossing</w:t>
      </w:r>
      <w:r w:rsidR="26CE32EB" w:rsidRPr="00F12A96">
        <w:rPr>
          <w:bCs/>
        </w:rPr>
        <w:t xml:space="preserve"> </w:t>
      </w:r>
      <w:r w:rsidRPr="00F12A96">
        <w:rPr>
          <w:bCs/>
        </w:rPr>
        <w:t>eenvoudig en efficiënt werkt (zo weinig mogelijk (tussen) stappen en handelingen</w:t>
      </w:r>
      <w:r>
        <w:t>)</w:t>
      </w:r>
      <w:r w:rsidR="00D10868">
        <w:t xml:space="preserve"> op</w:t>
      </w:r>
      <w:r w:rsidR="023A311F">
        <w:rPr>
          <w:bCs/>
        </w:rPr>
        <w:t xml:space="preserve"> de</w:t>
      </w:r>
      <w:r w:rsidRPr="00F12A96">
        <w:rPr>
          <w:bCs/>
        </w:rPr>
        <w:t xml:space="preserve"> </w:t>
      </w:r>
      <w:r w:rsidR="00D10868">
        <w:t xml:space="preserve">manier waarop </w:t>
      </w:r>
      <w:r w:rsidRPr="00F12A96">
        <w:rPr>
          <w:bCs/>
        </w:rPr>
        <w:t xml:space="preserve">inschrijver de </w:t>
      </w:r>
      <w:r w:rsidR="00D10868">
        <w:t>inrichting voor</w:t>
      </w:r>
      <w:r w:rsidR="002F3864">
        <w:rPr>
          <w:bCs/>
        </w:rPr>
        <w:t xml:space="preserve"> de </w:t>
      </w:r>
      <w:r w:rsidR="00D10868">
        <w:t>gemeente verzorgt</w:t>
      </w:r>
      <w:r>
        <w:t>.</w:t>
      </w:r>
      <w:r w:rsidRPr="001C32D1">
        <w:rPr>
          <w:bCs/>
        </w:rPr>
        <w:t xml:space="preserve"> </w:t>
      </w:r>
      <w:r w:rsidR="18367567" w:rsidRPr="001C32D1">
        <w:rPr>
          <w:bCs/>
        </w:rPr>
        <w:t>De inschrijver laat daarbij zien hoe er met (</w:t>
      </w:r>
      <w:r w:rsidR="745A4EC6">
        <w:t>potentiële</w:t>
      </w:r>
      <w:r w:rsidR="18367567" w:rsidRPr="001C32D1">
        <w:rPr>
          <w:bCs/>
        </w:rPr>
        <w:t>) gebruik</w:t>
      </w:r>
      <w:r w:rsidR="25E968F5" w:rsidRPr="001C32D1">
        <w:rPr>
          <w:bCs/>
        </w:rPr>
        <w:t>er</w:t>
      </w:r>
      <w:r w:rsidR="18367567" w:rsidRPr="001C32D1">
        <w:rPr>
          <w:bCs/>
        </w:rPr>
        <w:t>sfouten wordt omgegaan.</w:t>
      </w:r>
    </w:p>
    <w:p w14:paraId="191FBD71" w14:textId="77777777" w:rsidR="00AE576B" w:rsidRPr="00F12A96" w:rsidRDefault="00AE576B" w:rsidP="00AE576B">
      <w:pPr>
        <w:rPr>
          <w:bCs/>
        </w:rPr>
      </w:pPr>
    </w:p>
    <w:p w14:paraId="15E79905" w14:textId="07A55003" w:rsidR="00B077F1" w:rsidRPr="00F12A96" w:rsidRDefault="00B077F1" w:rsidP="00B077F1">
      <w:pPr>
        <w:pStyle w:val="Kop2"/>
      </w:pPr>
      <w:r w:rsidRPr="00F12A96">
        <w:t>1.</w:t>
      </w:r>
      <w:r w:rsidR="00B96FF7">
        <w:t>2</w:t>
      </w:r>
      <w:r w:rsidRPr="00F12A96">
        <w:t xml:space="preserve"> Beoordelingskader </w:t>
      </w:r>
    </w:p>
    <w:p w14:paraId="15E79907" w14:textId="31F12D86" w:rsidR="00B077F1" w:rsidRPr="00F12A96" w:rsidRDefault="003F6D60" w:rsidP="00B077F1">
      <w:pPr>
        <w:rPr>
          <w:bCs/>
        </w:rPr>
      </w:pPr>
      <w:r>
        <w:rPr>
          <w:bCs/>
        </w:rPr>
        <w:t>Inschrijver</w:t>
      </w:r>
      <w:r w:rsidR="00B077F1" w:rsidRPr="00B11923">
        <w:rPr>
          <w:bCs/>
        </w:rPr>
        <w:t xml:space="preserve"> dient de opdrachten uit de </w:t>
      </w:r>
      <w:proofErr w:type="spellStart"/>
      <w:r w:rsidR="005B2E69">
        <w:rPr>
          <w:bCs/>
        </w:rPr>
        <w:t>use</w:t>
      </w:r>
      <w:proofErr w:type="spellEnd"/>
      <w:r w:rsidR="005B2E69">
        <w:rPr>
          <w:bCs/>
        </w:rPr>
        <w:t xml:space="preserve"> </w:t>
      </w:r>
      <w:r w:rsidR="001C32D1">
        <w:rPr>
          <w:bCs/>
        </w:rPr>
        <w:t>cases</w:t>
      </w:r>
      <w:r w:rsidR="00B077F1" w:rsidRPr="00B11923">
        <w:rPr>
          <w:bCs/>
        </w:rPr>
        <w:t xml:space="preserve"> zo vo</w:t>
      </w:r>
      <w:r>
        <w:rPr>
          <w:bCs/>
        </w:rPr>
        <w:t xml:space="preserve">lledig mogelijk uit te werken. De </w:t>
      </w:r>
      <w:r w:rsidR="00D10868">
        <w:rPr>
          <w:bCs/>
        </w:rPr>
        <w:t>gemeente</w:t>
      </w:r>
      <w:r w:rsidR="00B077F1" w:rsidRPr="00B11923">
        <w:rPr>
          <w:bCs/>
        </w:rPr>
        <w:t xml:space="preserve"> </w:t>
      </w:r>
      <w:r w:rsidR="00F64275">
        <w:rPr>
          <w:bCs/>
        </w:rPr>
        <w:t xml:space="preserve">oordeelt </w:t>
      </w:r>
      <w:r w:rsidR="00B077F1" w:rsidRPr="00B11923">
        <w:rPr>
          <w:bCs/>
        </w:rPr>
        <w:t xml:space="preserve"> op basis van wat</w:t>
      </w:r>
      <w:r>
        <w:rPr>
          <w:bCs/>
        </w:rPr>
        <w:t xml:space="preserve"> de</w:t>
      </w:r>
      <w:r w:rsidR="00B077F1" w:rsidRPr="00B11923">
        <w:rPr>
          <w:bCs/>
        </w:rPr>
        <w:t xml:space="preserve"> </w:t>
      </w:r>
      <w:r>
        <w:rPr>
          <w:bCs/>
        </w:rPr>
        <w:t>inschrijver</w:t>
      </w:r>
      <w:r w:rsidR="00B077F1" w:rsidRPr="00B11923">
        <w:rPr>
          <w:bCs/>
        </w:rPr>
        <w:t xml:space="preserve"> to</w:t>
      </w:r>
      <w:r w:rsidR="001C32D1">
        <w:rPr>
          <w:bCs/>
        </w:rPr>
        <w:t xml:space="preserve">ont tijdens de </w:t>
      </w:r>
      <w:proofErr w:type="spellStart"/>
      <w:r w:rsidR="005B2E69">
        <w:rPr>
          <w:bCs/>
        </w:rPr>
        <w:t>use</w:t>
      </w:r>
      <w:proofErr w:type="spellEnd"/>
      <w:r w:rsidR="005B2E69">
        <w:rPr>
          <w:bCs/>
        </w:rPr>
        <w:t xml:space="preserve"> cases</w:t>
      </w:r>
      <w:r w:rsidR="001C32D1">
        <w:rPr>
          <w:bCs/>
        </w:rPr>
        <w:t xml:space="preserve">. Daar waar </w:t>
      </w:r>
      <w:r>
        <w:rPr>
          <w:bCs/>
        </w:rPr>
        <w:t>inschrijver</w:t>
      </w:r>
      <w:r w:rsidR="00B077F1" w:rsidRPr="00B11923">
        <w:rPr>
          <w:bCs/>
        </w:rPr>
        <w:t xml:space="preserve"> iets niet kan tonen</w:t>
      </w:r>
      <w:r>
        <w:rPr>
          <w:bCs/>
        </w:rPr>
        <w:t>,</w:t>
      </w:r>
      <w:r w:rsidR="00B077F1" w:rsidRPr="00B11923">
        <w:rPr>
          <w:bCs/>
        </w:rPr>
        <w:t xml:space="preserve"> dient deze toe te lichten hoe een en ander werkt</w:t>
      </w:r>
      <w:r w:rsidR="001C32D1">
        <w:rPr>
          <w:bCs/>
        </w:rPr>
        <w:t xml:space="preserve"> binnen de aangeboden oplossing</w:t>
      </w:r>
      <w:r w:rsidR="00B077F1" w:rsidRPr="001C32D1">
        <w:rPr>
          <w:bCs/>
        </w:rPr>
        <w:t xml:space="preserve">. Het moet </w:t>
      </w:r>
      <w:r w:rsidR="00AE576B" w:rsidRPr="001C32D1">
        <w:rPr>
          <w:bCs/>
        </w:rPr>
        <w:t xml:space="preserve">de </w:t>
      </w:r>
      <w:r w:rsidR="00B077F1" w:rsidRPr="001C32D1">
        <w:rPr>
          <w:bCs/>
        </w:rPr>
        <w:t xml:space="preserve">aanbestedende dienst duidelijk zijn welke handelingen door de </w:t>
      </w:r>
      <w:r w:rsidR="00D10868">
        <w:rPr>
          <w:bCs/>
        </w:rPr>
        <w:t>gemeente</w:t>
      </w:r>
      <w:r w:rsidR="00B077F1" w:rsidRPr="001C32D1">
        <w:rPr>
          <w:bCs/>
        </w:rPr>
        <w:t xml:space="preserve"> verricht moeten worden gedurende het proces</w:t>
      </w:r>
      <w:r w:rsidR="00AE576B" w:rsidRPr="001C32D1">
        <w:rPr>
          <w:bCs/>
        </w:rPr>
        <w:t xml:space="preserve"> van ontwikkeling en implementatie van dit</w:t>
      </w:r>
      <w:r w:rsidR="001C32D1" w:rsidRPr="001C32D1">
        <w:rPr>
          <w:bCs/>
        </w:rPr>
        <w:t xml:space="preserve"> onderdeel / </w:t>
      </w:r>
      <w:r w:rsidR="00AE576B" w:rsidRPr="001C32D1">
        <w:rPr>
          <w:bCs/>
        </w:rPr>
        <w:t>deze onderdelen</w:t>
      </w:r>
      <w:r w:rsidR="00B077F1" w:rsidRPr="001C32D1">
        <w:rPr>
          <w:bCs/>
        </w:rPr>
        <w:t xml:space="preserve">. </w:t>
      </w:r>
      <w:r w:rsidR="00B077F1" w:rsidRPr="00F12A96">
        <w:rPr>
          <w:bCs/>
        </w:rPr>
        <w:t>Daarbij wordt toelichten lager gewaardeerd dan wat werkelijk gedemonstreerd wordt. Hetgeen</w:t>
      </w:r>
      <w:r w:rsidR="005C7EA9">
        <w:rPr>
          <w:bCs/>
        </w:rPr>
        <w:t xml:space="preserve"> dat niet of onvoldoende gedemonstreerd kan worden, dient</w:t>
      </w:r>
      <w:r w:rsidR="00E30AA6">
        <w:rPr>
          <w:bCs/>
        </w:rPr>
        <w:t xml:space="preserve"> te worden toegelicht door middel van een schriftelijke verklaring die voorafgaand aan de </w:t>
      </w:r>
      <w:proofErr w:type="spellStart"/>
      <w:r w:rsidR="00E30AA6">
        <w:rPr>
          <w:bCs/>
        </w:rPr>
        <w:t>use</w:t>
      </w:r>
      <w:proofErr w:type="spellEnd"/>
      <w:r w:rsidR="00E30AA6">
        <w:rPr>
          <w:bCs/>
        </w:rPr>
        <w:t xml:space="preserve"> cases aan de gemeente moet worden overhandigd</w:t>
      </w:r>
      <w:r w:rsidR="00D966D7">
        <w:rPr>
          <w:bCs/>
        </w:rPr>
        <w:t>, of een mondelinge verklaring tijdens de demo</w:t>
      </w:r>
      <w:r w:rsidR="00E30AA6">
        <w:rPr>
          <w:bCs/>
        </w:rPr>
        <w:t xml:space="preserve">. </w:t>
      </w:r>
      <w:r w:rsidR="00F02E92">
        <w:rPr>
          <w:bCs/>
        </w:rPr>
        <w:t xml:space="preserve">Het leidt wel </w:t>
      </w:r>
      <w:r w:rsidR="00B077F1" w:rsidRPr="00F12A96">
        <w:rPr>
          <w:bCs/>
        </w:rPr>
        <w:t xml:space="preserve">tot een lagere beoordeling van dat onderdeel. </w:t>
      </w:r>
    </w:p>
    <w:p w14:paraId="15E79908" w14:textId="77777777" w:rsidR="00B077F1" w:rsidRPr="00F12A96" w:rsidRDefault="00B077F1" w:rsidP="00B077F1">
      <w:pPr>
        <w:rPr>
          <w:bCs/>
        </w:rPr>
      </w:pPr>
      <w:r w:rsidRPr="00F12A96">
        <w:rPr>
          <w:bCs/>
        </w:rPr>
        <w:t xml:space="preserve"> </w:t>
      </w:r>
    </w:p>
    <w:p w14:paraId="15E79909" w14:textId="2EC76499" w:rsidR="00B077F1" w:rsidRPr="00F12A96" w:rsidRDefault="00B077F1" w:rsidP="00B077F1">
      <w:pPr>
        <w:rPr>
          <w:bCs/>
        </w:rPr>
      </w:pPr>
      <w:r w:rsidRPr="00B11923">
        <w:rPr>
          <w:bCs/>
        </w:rPr>
        <w:t xml:space="preserve">De </w:t>
      </w:r>
      <w:r w:rsidR="00D10868">
        <w:rPr>
          <w:bCs/>
        </w:rPr>
        <w:t>gemeente</w:t>
      </w:r>
      <w:r w:rsidRPr="00B11923">
        <w:rPr>
          <w:bCs/>
        </w:rPr>
        <w:t xml:space="preserve"> vraagt </w:t>
      </w:r>
      <w:r w:rsidR="00E553E8">
        <w:rPr>
          <w:bCs/>
        </w:rPr>
        <w:t>inzicht in toegevoegde waarde</w:t>
      </w:r>
      <w:r w:rsidR="00E553E8" w:rsidRPr="00F12A96">
        <w:rPr>
          <w:bCs/>
        </w:rPr>
        <w:t xml:space="preserve"> </w:t>
      </w:r>
      <w:r w:rsidRPr="00F12A96">
        <w:rPr>
          <w:bCs/>
        </w:rPr>
        <w:t xml:space="preserve">van </w:t>
      </w:r>
      <w:r w:rsidR="003F6D60">
        <w:rPr>
          <w:bCs/>
        </w:rPr>
        <w:t>inschrijver</w:t>
      </w:r>
      <w:r w:rsidRPr="00F12A96">
        <w:rPr>
          <w:bCs/>
        </w:rPr>
        <w:t xml:space="preserve"> die er toe leidt dat de processen eenvoudig, efficiënt en effectief uitgevoerd kunnen worden. </w:t>
      </w:r>
    </w:p>
    <w:p w14:paraId="15E7990A" w14:textId="77777777" w:rsidR="00B077F1" w:rsidRPr="00F12A96" w:rsidRDefault="00B077F1" w:rsidP="00B077F1">
      <w:pPr>
        <w:rPr>
          <w:bCs/>
        </w:rPr>
      </w:pPr>
      <w:r w:rsidRPr="00F12A96">
        <w:rPr>
          <w:bCs/>
        </w:rPr>
        <w:t xml:space="preserve"> </w:t>
      </w:r>
    </w:p>
    <w:p w14:paraId="15E7990B" w14:textId="46A21945" w:rsidR="00B077F1" w:rsidRDefault="00B077F1" w:rsidP="00B077F1">
      <w:pPr>
        <w:rPr>
          <w:bCs/>
        </w:rPr>
      </w:pPr>
      <w:r w:rsidRPr="00F12A96">
        <w:rPr>
          <w:bCs/>
        </w:rPr>
        <w:t xml:space="preserve">De </w:t>
      </w:r>
      <w:r w:rsidR="00F42485">
        <w:rPr>
          <w:bCs/>
        </w:rPr>
        <w:t>gemeente</w:t>
      </w:r>
      <w:r w:rsidRPr="00F12A96">
        <w:rPr>
          <w:bCs/>
        </w:rPr>
        <w:t xml:space="preserve"> beoordeelt </w:t>
      </w:r>
      <w:r w:rsidR="00276463">
        <w:rPr>
          <w:bCs/>
        </w:rPr>
        <w:t xml:space="preserve">elk van de 6 </w:t>
      </w:r>
      <w:proofErr w:type="spellStart"/>
      <w:r w:rsidR="00FD29C7">
        <w:rPr>
          <w:bCs/>
        </w:rPr>
        <w:t>use</w:t>
      </w:r>
      <w:proofErr w:type="spellEnd"/>
      <w:r w:rsidR="00FD29C7">
        <w:rPr>
          <w:bCs/>
        </w:rPr>
        <w:t xml:space="preserve"> case</w:t>
      </w:r>
      <w:r w:rsidR="00276463">
        <w:rPr>
          <w:bCs/>
        </w:rPr>
        <w:t>s</w:t>
      </w:r>
      <w:r w:rsidRPr="00F12A96">
        <w:rPr>
          <w:bCs/>
        </w:rPr>
        <w:t xml:space="preserve"> op de volgende aspecten: </w:t>
      </w:r>
    </w:p>
    <w:p w14:paraId="30277F5D" w14:textId="77777777" w:rsidR="00EE305C" w:rsidRPr="00EE305C" w:rsidRDefault="00EE305C" w:rsidP="00B077F1">
      <w:pPr>
        <w:rPr>
          <w:bCs/>
        </w:rPr>
      </w:pPr>
    </w:p>
    <w:p w14:paraId="15E7990C" w14:textId="19356319" w:rsidR="00B077F1" w:rsidRPr="00EE305C" w:rsidRDefault="00B077F1" w:rsidP="00B077F1">
      <w:pPr>
        <w:rPr>
          <w:bCs/>
        </w:rPr>
      </w:pPr>
      <w:r w:rsidRPr="00EE305C">
        <w:rPr>
          <w:bCs/>
        </w:rPr>
        <w:t xml:space="preserve">- Aansluiting op taak van gebruikers: De gebruikers zijn in korte tijd in staat om hun taak effectief en efficiënt te vervullen. </w:t>
      </w:r>
    </w:p>
    <w:p w14:paraId="15E7990D" w14:textId="13C9CEDD" w:rsidR="00B077F1" w:rsidRPr="00EE305C" w:rsidRDefault="00B077F1" w:rsidP="00B077F1">
      <w:pPr>
        <w:rPr>
          <w:bCs/>
        </w:rPr>
      </w:pPr>
      <w:r w:rsidRPr="00EE305C">
        <w:rPr>
          <w:bCs/>
        </w:rPr>
        <w:t xml:space="preserve">- Overzichtelijkheid binnen </w:t>
      </w:r>
      <w:r w:rsidR="00EE1645" w:rsidRPr="00EE305C">
        <w:rPr>
          <w:bCs/>
        </w:rPr>
        <w:t xml:space="preserve">de </w:t>
      </w:r>
      <w:r w:rsidR="001C32D1" w:rsidRPr="00EE305C">
        <w:rPr>
          <w:bCs/>
        </w:rPr>
        <w:t>oplossing</w:t>
      </w:r>
      <w:r w:rsidRPr="00EE305C">
        <w:rPr>
          <w:bCs/>
        </w:rPr>
        <w:t xml:space="preserve">: Is de informatie die per scherm (lay-out) getoond wordt relevant voor de uitvoering van de taak? Is het mogelijk meer informatie op te vragen? </w:t>
      </w:r>
    </w:p>
    <w:p w14:paraId="15E7990E" w14:textId="77777777" w:rsidR="00B077F1" w:rsidRDefault="00B077F1" w:rsidP="00B077F1">
      <w:pPr>
        <w:rPr>
          <w:bCs/>
        </w:rPr>
      </w:pPr>
      <w:r w:rsidRPr="00EE305C">
        <w:rPr>
          <w:bCs/>
        </w:rPr>
        <w:t xml:space="preserve">- Interactie / communicatie met gebruiker: Is de bediening intuïtief? Komen termen, menu’s, pictogrammen, knoppen overeen met de functie die een gebruiker verwacht? </w:t>
      </w:r>
    </w:p>
    <w:p w14:paraId="5540DBA6" w14:textId="2E149455" w:rsidR="00A84478" w:rsidRPr="00EE305C" w:rsidRDefault="00A84478" w:rsidP="00B077F1">
      <w:pPr>
        <w:rPr>
          <w:bCs/>
        </w:rPr>
      </w:pPr>
      <w:r>
        <w:rPr>
          <w:bCs/>
        </w:rPr>
        <w:t xml:space="preserve">- </w:t>
      </w:r>
      <w:r w:rsidR="00492600">
        <w:rPr>
          <w:bCs/>
        </w:rPr>
        <w:t xml:space="preserve">Meerwaarde </w:t>
      </w:r>
      <w:r w:rsidR="00D10868">
        <w:rPr>
          <w:bCs/>
        </w:rPr>
        <w:t>inschrijver</w:t>
      </w:r>
      <w:r w:rsidR="00492600">
        <w:rPr>
          <w:bCs/>
        </w:rPr>
        <w:t xml:space="preserve">: </w:t>
      </w:r>
      <w:r>
        <w:rPr>
          <w:bCs/>
        </w:rPr>
        <w:t xml:space="preserve">In hoeverre biedt de </w:t>
      </w:r>
      <w:r w:rsidR="00D10868">
        <w:rPr>
          <w:bCs/>
        </w:rPr>
        <w:t>inschrijver</w:t>
      </w:r>
      <w:r>
        <w:rPr>
          <w:bCs/>
        </w:rPr>
        <w:t xml:space="preserve"> slimme inzichten in de manier waarop de applicatie ingericht en gebruikt kan worden?</w:t>
      </w:r>
    </w:p>
    <w:p w14:paraId="15E7990F" w14:textId="5AB81E9B" w:rsidR="00B077F1" w:rsidRPr="00EE305C" w:rsidRDefault="00153CF3" w:rsidP="00B077F1">
      <w:pPr>
        <w:rPr>
          <w:bCs/>
        </w:rPr>
      </w:pPr>
      <w:r>
        <w:rPr>
          <w:bCs/>
        </w:rPr>
        <w:t xml:space="preserve">- Functioneel beheer: </w:t>
      </w:r>
      <w:r w:rsidR="00396725">
        <w:rPr>
          <w:bCs/>
        </w:rPr>
        <w:t>hoe zien de functioneel beheer</w:t>
      </w:r>
      <w:r w:rsidR="00D54789">
        <w:rPr>
          <w:bCs/>
        </w:rPr>
        <w:t>aspecten</w:t>
      </w:r>
      <w:r w:rsidR="00396725">
        <w:rPr>
          <w:bCs/>
        </w:rPr>
        <w:t xml:space="preserve"> </w:t>
      </w:r>
      <w:r w:rsidR="00587E33">
        <w:rPr>
          <w:bCs/>
        </w:rPr>
        <w:t>zoals autorisatie</w:t>
      </w:r>
      <w:r w:rsidR="0036100A">
        <w:rPr>
          <w:bCs/>
        </w:rPr>
        <w:t xml:space="preserve">s of </w:t>
      </w:r>
      <w:r w:rsidR="00D54789">
        <w:rPr>
          <w:bCs/>
        </w:rPr>
        <w:t>aanpasbaarheid</w:t>
      </w:r>
      <w:r w:rsidR="00FB7AFF">
        <w:rPr>
          <w:bCs/>
        </w:rPr>
        <w:t xml:space="preserve"> van </w:t>
      </w:r>
      <w:r w:rsidR="0038638A">
        <w:rPr>
          <w:bCs/>
        </w:rPr>
        <w:t>processen eruit</w:t>
      </w:r>
      <w:r w:rsidR="00801BE4">
        <w:rPr>
          <w:bCs/>
        </w:rPr>
        <w:t>?</w:t>
      </w:r>
    </w:p>
    <w:p w14:paraId="033F48A6" w14:textId="77777777" w:rsidR="00F02E92" w:rsidRPr="00EE305C" w:rsidRDefault="00F02E92" w:rsidP="00B077F1">
      <w:pPr>
        <w:rPr>
          <w:bCs/>
        </w:rPr>
      </w:pPr>
    </w:p>
    <w:p w14:paraId="15E79910" w14:textId="77777777" w:rsidR="00B077F1" w:rsidRPr="00EE305C" w:rsidRDefault="00B077F1" w:rsidP="00B077F1">
      <w:pPr>
        <w:rPr>
          <w:bCs/>
        </w:rPr>
      </w:pPr>
      <w:r w:rsidRPr="00EE305C">
        <w:rPr>
          <w:bCs/>
        </w:rPr>
        <w:t xml:space="preserve">Aandachtspunten bij bovenstaande zijn: </w:t>
      </w:r>
    </w:p>
    <w:p w14:paraId="15E79911" w14:textId="77777777" w:rsidR="00B077F1" w:rsidRPr="00EE305C" w:rsidRDefault="00B077F1" w:rsidP="00B077F1">
      <w:pPr>
        <w:rPr>
          <w:bCs/>
        </w:rPr>
      </w:pPr>
      <w:r w:rsidRPr="00EE305C">
        <w:rPr>
          <w:bCs/>
        </w:rPr>
        <w:t>- Visuele aspecten, zoals hoeveelheid (sub)</w:t>
      </w:r>
      <w:proofErr w:type="spellStart"/>
      <w:r w:rsidRPr="00EE305C">
        <w:rPr>
          <w:bCs/>
        </w:rPr>
        <w:t>windows</w:t>
      </w:r>
      <w:proofErr w:type="spellEnd"/>
      <w:r w:rsidRPr="00EE305C">
        <w:rPr>
          <w:bCs/>
        </w:rPr>
        <w:t xml:space="preserve"> en </w:t>
      </w:r>
      <w:proofErr w:type="spellStart"/>
      <w:r w:rsidRPr="00EE305C">
        <w:rPr>
          <w:bCs/>
        </w:rPr>
        <w:t>popups</w:t>
      </w:r>
      <w:proofErr w:type="spellEnd"/>
      <w:r w:rsidRPr="00EE305C">
        <w:rPr>
          <w:bCs/>
        </w:rPr>
        <w:t>, leesbaarheid en overzichtelijkheid van de schermen en hoeveelheid en wijze van scrollen in de schermen.</w:t>
      </w:r>
    </w:p>
    <w:p w14:paraId="15E79912" w14:textId="4BD77D8C" w:rsidR="00B077F1" w:rsidRPr="00EE305C" w:rsidRDefault="00B077F1" w:rsidP="00B077F1">
      <w:pPr>
        <w:rPr>
          <w:bCs/>
        </w:rPr>
      </w:pPr>
      <w:r w:rsidRPr="00EE305C">
        <w:rPr>
          <w:bCs/>
        </w:rPr>
        <w:t xml:space="preserve">- Functionele aspecten, zoals het uitvoeren van onnodige taken die het systeem zelf zou kunnen of moeten doen, </w:t>
      </w:r>
      <w:r>
        <w:t>te</w:t>
      </w:r>
      <w:r w:rsidR="4001D356">
        <w:t xml:space="preserve"> </w:t>
      </w:r>
      <w:r>
        <w:t>veel</w:t>
      </w:r>
      <w:r w:rsidRPr="00EE305C">
        <w:rPr>
          <w:bCs/>
        </w:rPr>
        <w:t xml:space="preserve"> klikken en scrollen, onlogische volgorde van velden of schermen, hoeveelheid bevestigingsdialogen en foutgevoeligheid, tijdsduur van handelingen, methode van zoeken, uitvoeren van taken, koppelingen en rapportages. </w:t>
      </w:r>
    </w:p>
    <w:p w14:paraId="15E79913" w14:textId="766A91A6" w:rsidR="00B077F1" w:rsidRPr="00EE305C" w:rsidRDefault="00B077F1" w:rsidP="00B077F1">
      <w:pPr>
        <w:rPr>
          <w:bCs/>
        </w:rPr>
      </w:pPr>
      <w:r w:rsidRPr="00EE305C">
        <w:rPr>
          <w:bCs/>
        </w:rPr>
        <w:t xml:space="preserve">- Vereenvoudiging van de processen. </w:t>
      </w:r>
    </w:p>
    <w:p w14:paraId="15E79914" w14:textId="3BA8F1D0" w:rsidR="00B077F1" w:rsidRPr="00EE305C" w:rsidRDefault="00E911F5" w:rsidP="00B077F1">
      <w:pPr>
        <w:rPr>
          <w:bCs/>
        </w:rPr>
      </w:pPr>
      <w:r w:rsidRPr="00EE305C">
        <w:rPr>
          <w:bCs/>
        </w:rPr>
        <w:t>-</w:t>
      </w:r>
      <w:r w:rsidR="00EE305C" w:rsidRPr="00EE305C">
        <w:rPr>
          <w:bCs/>
        </w:rPr>
        <w:t xml:space="preserve"> </w:t>
      </w:r>
      <w:r w:rsidR="00E873CC" w:rsidRPr="00EE305C">
        <w:rPr>
          <w:bCs/>
        </w:rPr>
        <w:t>De oplossing</w:t>
      </w:r>
      <w:r w:rsidRPr="00EE305C">
        <w:rPr>
          <w:bCs/>
        </w:rPr>
        <w:t xml:space="preserve"> </w:t>
      </w:r>
      <w:r w:rsidR="00AE576B" w:rsidRPr="00EE305C">
        <w:rPr>
          <w:bCs/>
        </w:rPr>
        <w:t>draagt bij aan het voorkomen van</w:t>
      </w:r>
      <w:r w:rsidRPr="00EE305C">
        <w:rPr>
          <w:bCs/>
        </w:rPr>
        <w:t xml:space="preserve"> gebruikersfouten</w:t>
      </w:r>
      <w:r w:rsidR="00E873CC" w:rsidRPr="00EE305C">
        <w:rPr>
          <w:bCs/>
        </w:rPr>
        <w:t>.</w:t>
      </w:r>
      <w:r w:rsidRPr="00EE305C">
        <w:rPr>
          <w:bCs/>
        </w:rPr>
        <w:t xml:space="preserve"> </w:t>
      </w:r>
    </w:p>
    <w:p w14:paraId="2ED765D3" w14:textId="7AB2C9B3" w:rsidR="00EE305C" w:rsidRDefault="00EE305C" w:rsidP="00B077F1">
      <w:pPr>
        <w:rPr>
          <w:bCs/>
        </w:rPr>
      </w:pPr>
      <w:r w:rsidRPr="00EE305C">
        <w:rPr>
          <w:bCs/>
        </w:rPr>
        <w:t>- De mate van automatisering en het aantal handmatige handelingen voor de gebruiker.</w:t>
      </w:r>
    </w:p>
    <w:p w14:paraId="773C4C76" w14:textId="0860F655" w:rsidR="00A84478" w:rsidRPr="001C32D1" w:rsidRDefault="00A84478" w:rsidP="00B077F1">
      <w:pPr>
        <w:rPr>
          <w:bCs/>
        </w:rPr>
      </w:pPr>
      <w:r>
        <w:rPr>
          <w:bCs/>
        </w:rPr>
        <w:t xml:space="preserve">- Mate van </w:t>
      </w:r>
      <w:proofErr w:type="spellStart"/>
      <w:r>
        <w:rPr>
          <w:bCs/>
        </w:rPr>
        <w:t>ontzorging</w:t>
      </w:r>
      <w:proofErr w:type="spellEnd"/>
      <w:r>
        <w:rPr>
          <w:bCs/>
        </w:rPr>
        <w:t xml:space="preserve"> en slimme inrichting door </w:t>
      </w:r>
      <w:r w:rsidR="00D10868">
        <w:rPr>
          <w:bCs/>
        </w:rPr>
        <w:t>inschrijver</w:t>
      </w:r>
      <w:r>
        <w:rPr>
          <w:bCs/>
        </w:rPr>
        <w:t>.</w:t>
      </w:r>
    </w:p>
    <w:p w14:paraId="15E79915" w14:textId="77777777" w:rsidR="00E911F5" w:rsidRPr="00F12A96" w:rsidRDefault="00E911F5" w:rsidP="00B077F1">
      <w:pPr>
        <w:rPr>
          <w:bCs/>
        </w:rPr>
      </w:pPr>
    </w:p>
    <w:p w14:paraId="70CB871D" w14:textId="751353C0" w:rsidR="00D54789" w:rsidRPr="00F12A96" w:rsidRDefault="00D54789" w:rsidP="00B077F1">
      <w:pPr>
        <w:rPr>
          <w:bCs/>
        </w:rPr>
      </w:pPr>
    </w:p>
    <w:p w14:paraId="15E79916" w14:textId="1FED6467" w:rsidR="00B077F1" w:rsidRPr="00F12A96" w:rsidRDefault="00B077F1" w:rsidP="00B077F1">
      <w:pPr>
        <w:pStyle w:val="Kop2"/>
      </w:pPr>
      <w:r w:rsidRPr="00F12A96">
        <w:t>1.</w:t>
      </w:r>
      <w:r w:rsidR="00B96FF7">
        <w:t>3</w:t>
      </w:r>
      <w:r w:rsidRPr="00F12A96">
        <w:t xml:space="preserve"> Werkwijze </w:t>
      </w:r>
    </w:p>
    <w:p w14:paraId="15E79917" w14:textId="0180EFF4" w:rsidR="00B077F1" w:rsidRPr="00E911F5" w:rsidRDefault="007236A1" w:rsidP="00B077F1">
      <w:pPr>
        <w:rPr>
          <w:b/>
          <w:bCs/>
        </w:rPr>
      </w:pPr>
      <w:r>
        <w:rPr>
          <w:bCs/>
        </w:rPr>
        <w:t>In dit document</w:t>
      </w:r>
      <w:r w:rsidR="00B077F1" w:rsidRPr="00F02E92">
        <w:rPr>
          <w:bCs/>
        </w:rPr>
        <w:t xml:space="preserve"> is een </w:t>
      </w:r>
      <w:proofErr w:type="spellStart"/>
      <w:r w:rsidR="008325B7">
        <w:rPr>
          <w:bCs/>
        </w:rPr>
        <w:t>use</w:t>
      </w:r>
      <w:proofErr w:type="spellEnd"/>
      <w:r w:rsidR="008325B7">
        <w:rPr>
          <w:bCs/>
        </w:rPr>
        <w:t xml:space="preserve"> case</w:t>
      </w:r>
      <w:r w:rsidR="008325B7" w:rsidRPr="00F12A96">
        <w:rPr>
          <w:bCs/>
        </w:rPr>
        <w:t xml:space="preserve"> </w:t>
      </w:r>
      <w:r w:rsidR="00B077F1" w:rsidRPr="00F12A96">
        <w:rPr>
          <w:bCs/>
        </w:rPr>
        <w:t xml:space="preserve">opzet gedefinieerd. Hierbij </w:t>
      </w:r>
      <w:r w:rsidR="00E873CC">
        <w:rPr>
          <w:bCs/>
        </w:rPr>
        <w:t>is</w:t>
      </w:r>
      <w:r w:rsidR="00B077F1" w:rsidRPr="00F12A96">
        <w:rPr>
          <w:bCs/>
        </w:rPr>
        <w:t xml:space="preserve"> een aantal reële cases opgesteld die </w:t>
      </w:r>
      <w:r w:rsidR="00E873CC">
        <w:rPr>
          <w:bCs/>
        </w:rPr>
        <w:t>betrekking hebben</w:t>
      </w:r>
      <w:r w:rsidR="00B077F1" w:rsidRPr="00F12A96">
        <w:rPr>
          <w:bCs/>
        </w:rPr>
        <w:t xml:space="preserve"> </w:t>
      </w:r>
      <w:r w:rsidR="00E873CC">
        <w:rPr>
          <w:bCs/>
        </w:rPr>
        <w:t>op de</w:t>
      </w:r>
      <w:r w:rsidR="00B077F1" w:rsidRPr="00F12A96">
        <w:rPr>
          <w:bCs/>
        </w:rPr>
        <w:t xml:space="preserve"> </w:t>
      </w:r>
      <w:r w:rsidR="00F158A7">
        <w:rPr>
          <w:bCs/>
        </w:rPr>
        <w:t>beoogde inzet van de te leveren applicatie bij gemeente Amersfoort</w:t>
      </w:r>
      <w:r w:rsidR="00B077F1" w:rsidRPr="00F12A96">
        <w:rPr>
          <w:bCs/>
        </w:rPr>
        <w:t xml:space="preserve">. </w:t>
      </w:r>
      <w:r w:rsidR="00F12132" w:rsidRPr="00F02E92">
        <w:rPr>
          <w:bCs/>
        </w:rPr>
        <w:t xml:space="preserve">Voor de </w:t>
      </w:r>
      <w:proofErr w:type="spellStart"/>
      <w:r w:rsidR="008325B7">
        <w:rPr>
          <w:bCs/>
        </w:rPr>
        <w:t>use</w:t>
      </w:r>
      <w:proofErr w:type="spellEnd"/>
      <w:r w:rsidR="008325B7">
        <w:rPr>
          <w:bCs/>
        </w:rPr>
        <w:t xml:space="preserve"> case</w:t>
      </w:r>
      <w:r w:rsidR="008325B7" w:rsidRPr="00F02E92">
        <w:rPr>
          <w:bCs/>
        </w:rPr>
        <w:t xml:space="preserve"> </w:t>
      </w:r>
      <w:r w:rsidR="00F12132" w:rsidRPr="00F02E92">
        <w:rPr>
          <w:bCs/>
        </w:rPr>
        <w:t>is</w:t>
      </w:r>
      <w:r w:rsidR="003778A8" w:rsidRPr="00F02E92">
        <w:rPr>
          <w:bCs/>
        </w:rPr>
        <w:t xml:space="preserve"> maximaal</w:t>
      </w:r>
      <w:r w:rsidR="00F12132" w:rsidRPr="00F02E92">
        <w:rPr>
          <w:bCs/>
        </w:rPr>
        <w:t xml:space="preserve"> </w:t>
      </w:r>
      <w:r w:rsidR="0080378D">
        <w:rPr>
          <w:bCs/>
        </w:rPr>
        <w:t>2,5 uur</w:t>
      </w:r>
      <w:r w:rsidR="00B077F1" w:rsidRPr="00F02E92">
        <w:rPr>
          <w:bCs/>
        </w:rPr>
        <w:t xml:space="preserve"> gereserveerd. Dit is exclusief 15 minuten voorbereidingstijd</w:t>
      </w:r>
      <w:r>
        <w:rPr>
          <w:bCs/>
        </w:rPr>
        <w:t xml:space="preserve"> en 15 minuten ter introductie van de applicatie.</w:t>
      </w:r>
      <w:r w:rsidR="00341DD7">
        <w:rPr>
          <w:bCs/>
        </w:rPr>
        <w:t xml:space="preserve"> In deze introductie krijgen </w:t>
      </w:r>
      <w:r w:rsidR="00E873CC">
        <w:rPr>
          <w:bCs/>
        </w:rPr>
        <w:t>i</w:t>
      </w:r>
      <w:r w:rsidR="003F6D60">
        <w:rPr>
          <w:bCs/>
        </w:rPr>
        <w:t>nschrijver</w:t>
      </w:r>
      <w:r w:rsidR="00341DD7">
        <w:rPr>
          <w:bCs/>
        </w:rPr>
        <w:t>s de gelegenheid om, ten behoeve van de demo, toe te lichten hoe de aangeboden</w:t>
      </w:r>
      <w:r w:rsidR="000A76B0">
        <w:rPr>
          <w:bCs/>
        </w:rPr>
        <w:t xml:space="preserve"> ICT-prestatie</w:t>
      </w:r>
      <w:r w:rsidR="00341DD7">
        <w:rPr>
          <w:bCs/>
        </w:rPr>
        <w:t xml:space="preserve"> in elkaar zit (modulesamenstelling etc.).</w:t>
      </w:r>
    </w:p>
    <w:p w14:paraId="15E79918" w14:textId="77777777" w:rsidR="00B077F1" w:rsidRDefault="00B077F1" w:rsidP="008255B8"/>
    <w:p w14:paraId="51ABC73F" w14:textId="11EFFDC3" w:rsidR="005C25B1" w:rsidRPr="00F12A96" w:rsidRDefault="000E4BF1" w:rsidP="005C25B1">
      <w:pPr>
        <w:pStyle w:val="Kop2"/>
      </w:pPr>
      <w:r>
        <w:t>1.</w:t>
      </w:r>
      <w:r w:rsidR="00B96FF7">
        <w:t>4</w:t>
      </w:r>
      <w:r w:rsidR="005C25B1" w:rsidRPr="00F12A96">
        <w:t xml:space="preserve"> </w:t>
      </w:r>
      <w:r w:rsidR="005C25B1">
        <w:t xml:space="preserve">De </w:t>
      </w:r>
      <w:proofErr w:type="spellStart"/>
      <w:r w:rsidR="008325B7">
        <w:t>use</w:t>
      </w:r>
      <w:proofErr w:type="spellEnd"/>
      <w:r w:rsidR="008325B7">
        <w:t xml:space="preserve"> cases</w:t>
      </w:r>
      <w:r w:rsidR="008325B7" w:rsidRPr="00F12A96">
        <w:t xml:space="preserve"> </w:t>
      </w:r>
    </w:p>
    <w:p w14:paraId="51B0B4E5" w14:textId="77777777" w:rsidR="00E873CC" w:rsidRDefault="005C25B1" w:rsidP="005C25B1">
      <w:r>
        <w:t xml:space="preserve">Beschikbare middelen tijdens de demonstratie: </w:t>
      </w:r>
    </w:p>
    <w:p w14:paraId="01D29003" w14:textId="77777777" w:rsidR="00E873CC" w:rsidRDefault="005C25B1" w:rsidP="005C25B1">
      <w:r>
        <w:t xml:space="preserve">- In de demonstratieruimte is wifi beschikbaar </w:t>
      </w:r>
    </w:p>
    <w:p w14:paraId="35F6C16D" w14:textId="77777777" w:rsidR="00E873CC" w:rsidRDefault="005C25B1" w:rsidP="005C25B1">
      <w:r>
        <w:t xml:space="preserve">- De demonstratieruimte beschikt over een presentatiescherm en beamer </w:t>
      </w:r>
    </w:p>
    <w:p w14:paraId="48177283" w14:textId="5667532B" w:rsidR="005C25B1" w:rsidRDefault="005C25B1" w:rsidP="005C25B1">
      <w:r>
        <w:t>- Aansluiting op het scherm van een laptop kan middels</w:t>
      </w:r>
      <w:r w:rsidR="000C3269">
        <w:t>, Clickshare,</w:t>
      </w:r>
      <w:r>
        <w:t xml:space="preserve"> VGA of HDMI.</w:t>
      </w:r>
    </w:p>
    <w:p w14:paraId="2FFE9392" w14:textId="53F7238F" w:rsidR="005C25B1" w:rsidRPr="008255B8" w:rsidRDefault="005C25B1" w:rsidP="005C25B1">
      <w:r>
        <w:t xml:space="preserve">Als </w:t>
      </w:r>
      <w:r w:rsidR="003F6D60">
        <w:t>inschrijver</w:t>
      </w:r>
      <w:r>
        <w:t xml:space="preserve">s additionele apparatuur (scherm en beamer) nodig hebben voor </w:t>
      </w:r>
      <w:r w:rsidR="008325B7">
        <w:t xml:space="preserve">het tonen van de </w:t>
      </w:r>
      <w:proofErr w:type="spellStart"/>
      <w:r w:rsidR="008325B7">
        <w:t>use</w:t>
      </w:r>
      <w:proofErr w:type="spellEnd"/>
      <w:r w:rsidR="008325B7">
        <w:t xml:space="preserve"> cases</w:t>
      </w:r>
      <w:r>
        <w:t xml:space="preserve"> dienen zij hier zelf voor te zorgen. </w:t>
      </w:r>
      <w:r w:rsidR="003F6D60">
        <w:t>Inschrijver</w:t>
      </w:r>
      <w:r>
        <w:t xml:space="preserve">s hebben </w:t>
      </w:r>
      <w:r w:rsidRPr="00EE305C">
        <w:t>30</w:t>
      </w:r>
      <w:r>
        <w:t xml:space="preserve"> minuten voor aanvang van </w:t>
      </w:r>
      <w:r w:rsidDel="008325B7">
        <w:t xml:space="preserve">de </w:t>
      </w:r>
      <w:r>
        <w:t xml:space="preserve">gelegenheid om voorbereidingen te treffen.  Tijdens </w:t>
      </w:r>
      <w:r w:rsidR="008325B7">
        <w:t xml:space="preserve">het tonen van de </w:t>
      </w:r>
      <w:proofErr w:type="spellStart"/>
      <w:r w:rsidR="008325B7">
        <w:t>use</w:t>
      </w:r>
      <w:proofErr w:type="spellEnd"/>
      <w:r w:rsidR="008325B7">
        <w:t xml:space="preserve"> cases </w:t>
      </w:r>
      <w:r>
        <w:t xml:space="preserve">kunnen, naast het beoordelingsteam, ook andere medewerkers van de </w:t>
      </w:r>
      <w:r w:rsidR="001C32D1">
        <w:t>gemeente Amersfoort</w:t>
      </w:r>
      <w:r>
        <w:t xml:space="preserve"> als toeschouwer aanwezig zijn.</w:t>
      </w:r>
    </w:p>
    <w:p w14:paraId="15E79919" w14:textId="77777777" w:rsidR="008255B8" w:rsidRPr="008255B8" w:rsidRDefault="008255B8" w:rsidP="008255B8"/>
    <w:p w14:paraId="15E79938" w14:textId="77777777" w:rsidR="00343F12" w:rsidRDefault="00343F12"/>
    <w:p w14:paraId="66DD2908" w14:textId="541B0A60" w:rsidR="000E4BF1" w:rsidRDefault="000E4BF1"/>
    <w:p w14:paraId="04710C39" w14:textId="77777777" w:rsidR="000E4BF1" w:rsidRDefault="000E4BF1"/>
    <w:p w14:paraId="2E03BE1F" w14:textId="77777777" w:rsidR="000E4BF1" w:rsidRDefault="000E4BF1"/>
    <w:p w14:paraId="181F1E1E" w14:textId="58262EA3" w:rsidR="00B60B88" w:rsidRPr="00384E3D" w:rsidRDefault="00B60B88" w:rsidP="000E4BF1">
      <w:pPr>
        <w:pStyle w:val="Kop2"/>
      </w:pPr>
    </w:p>
    <w:p w14:paraId="3D20008F" w14:textId="77777777" w:rsidR="001C47A4" w:rsidRDefault="001C47A4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75F8A5B9" w14:textId="74D57CC1" w:rsidR="007236A1" w:rsidRPr="00384E3D" w:rsidRDefault="000E4BF1" w:rsidP="000E4BF1">
      <w:pPr>
        <w:pStyle w:val="Kop2"/>
      </w:pPr>
      <w:r w:rsidRPr="00384E3D">
        <w:lastRenderedPageBreak/>
        <w:t xml:space="preserve">USE CASE </w:t>
      </w:r>
      <w:r w:rsidR="007236A1" w:rsidRPr="00384E3D">
        <w:t xml:space="preserve">1 </w:t>
      </w:r>
      <w:r w:rsidR="00E2200F">
        <w:t>Melding (eindgebruiker)</w:t>
      </w:r>
    </w:p>
    <w:p w14:paraId="1D8A0E5E" w14:textId="7C0E27F2" w:rsidR="0061520A" w:rsidRDefault="0061520A" w:rsidP="0061520A">
      <w:r>
        <w:t xml:space="preserve">Eindgebruiker maakt een melding in het </w:t>
      </w:r>
      <w:proofErr w:type="spellStart"/>
      <w:r>
        <w:t>self</w:t>
      </w:r>
      <w:proofErr w:type="spellEnd"/>
      <w:r>
        <w:t xml:space="preserve"> service portaal. Hierbij </w:t>
      </w:r>
      <w:r w:rsidR="00A536B8">
        <w:t>dien</w:t>
      </w:r>
      <w:r w:rsidR="003C65F3">
        <w:t xml:space="preserve">en </w:t>
      </w:r>
      <w:r>
        <w:t xml:space="preserve"> de volgende processtappen </w:t>
      </w:r>
      <w:r w:rsidR="00650C81">
        <w:t>getoond te worden</w:t>
      </w:r>
      <w:r>
        <w:t>:</w:t>
      </w:r>
    </w:p>
    <w:p w14:paraId="5455E013" w14:textId="77777777" w:rsidR="0061520A" w:rsidRDefault="0061520A" w:rsidP="0061520A">
      <w:pPr>
        <w:numPr>
          <w:ilvl w:val="0"/>
          <w:numId w:val="22"/>
        </w:numPr>
      </w:pPr>
      <w:r>
        <w:t xml:space="preserve">Aanmaken Incident/Verstoring vanuit </w:t>
      </w:r>
      <w:proofErr w:type="spellStart"/>
      <w:r>
        <w:t>self</w:t>
      </w:r>
      <w:proofErr w:type="spellEnd"/>
      <w:r>
        <w:t xml:space="preserve"> service portaal</w:t>
      </w:r>
    </w:p>
    <w:p w14:paraId="7D820E04" w14:textId="77777777" w:rsidR="0061520A" w:rsidRDefault="0061520A" w:rsidP="0061520A">
      <w:pPr>
        <w:numPr>
          <w:ilvl w:val="0"/>
          <w:numId w:val="22"/>
        </w:numPr>
      </w:pPr>
      <w:r>
        <w:t>Communicatie extra info benodigd vanuit behandelaar. Wat ziet de aanmelder?</w:t>
      </w:r>
    </w:p>
    <w:p w14:paraId="0160BCD9" w14:textId="77777777" w:rsidR="0061520A" w:rsidRDefault="0061520A" w:rsidP="0061520A">
      <w:pPr>
        <w:numPr>
          <w:ilvl w:val="0"/>
          <w:numId w:val="22"/>
        </w:numPr>
      </w:pPr>
      <w:r>
        <w:t>Alle melding-gebeurtenissen zijn zichtbaar in het statusscherm</w:t>
      </w:r>
    </w:p>
    <w:p w14:paraId="77397B03" w14:textId="77777777" w:rsidR="0061520A" w:rsidRDefault="0061520A" w:rsidP="0061520A">
      <w:pPr>
        <w:numPr>
          <w:ilvl w:val="0"/>
          <w:numId w:val="22"/>
        </w:numPr>
      </w:pPr>
      <w:r>
        <w:t>De melding is opgelost. Wat ziet de gebruiker?</w:t>
      </w:r>
    </w:p>
    <w:p w14:paraId="73312C68" w14:textId="77777777" w:rsidR="0061520A" w:rsidRPr="00B866FF" w:rsidRDefault="0061520A" w:rsidP="0061520A">
      <w:pPr>
        <w:numPr>
          <w:ilvl w:val="0"/>
          <w:numId w:val="22"/>
        </w:numPr>
      </w:pPr>
      <w:r>
        <w:t>Hoe verloopt de verdere melding afhandeling?</w:t>
      </w:r>
    </w:p>
    <w:p w14:paraId="1135482A" w14:textId="77777777" w:rsidR="000E4BF1" w:rsidRPr="0061520A" w:rsidRDefault="000E4BF1" w:rsidP="001C23E6">
      <w:pPr>
        <w:rPr>
          <w:color w:val="7F7F7F" w:themeColor="text1" w:themeTint="80"/>
        </w:rPr>
      </w:pPr>
    </w:p>
    <w:p w14:paraId="156906C3" w14:textId="07725176" w:rsidR="007236A1" w:rsidRPr="00856D1C" w:rsidRDefault="000E4BF1" w:rsidP="000E4BF1">
      <w:pPr>
        <w:pStyle w:val="Kop2"/>
      </w:pPr>
      <w:r w:rsidRPr="00856D1C">
        <w:t xml:space="preserve">USE CASE </w:t>
      </w:r>
      <w:r w:rsidR="007236A1" w:rsidRPr="00856D1C">
        <w:t>2</w:t>
      </w:r>
      <w:r w:rsidR="00E2200F">
        <w:t xml:space="preserve"> Melding (behandelaar)</w:t>
      </w:r>
    </w:p>
    <w:p w14:paraId="128F060E" w14:textId="4091B13A" w:rsidR="00856D1C" w:rsidRPr="003D6184" w:rsidRDefault="00856D1C" w:rsidP="00856D1C">
      <w:r>
        <w:t xml:space="preserve">Backoffice gebruiker maakt handmatig een melding aan in het systeem. Hierbij </w:t>
      </w:r>
      <w:r w:rsidR="00650C81">
        <w:t>dienen</w:t>
      </w:r>
      <w:r>
        <w:t xml:space="preserve"> de volgende processtappen</w:t>
      </w:r>
      <w:r w:rsidR="00225361">
        <w:t xml:space="preserve"> en andere genoemde </w:t>
      </w:r>
      <w:r w:rsidR="00A52607">
        <w:t>aspecten</w:t>
      </w:r>
      <w:r>
        <w:t xml:space="preserve"> </w:t>
      </w:r>
      <w:r w:rsidR="00650C81">
        <w:t>getoond te worden</w:t>
      </w:r>
      <w:r>
        <w:t>:</w:t>
      </w:r>
    </w:p>
    <w:p w14:paraId="13E8068E" w14:textId="77777777" w:rsidR="00856D1C" w:rsidRDefault="00856D1C" w:rsidP="00856D1C">
      <w:pPr>
        <w:numPr>
          <w:ilvl w:val="0"/>
          <w:numId w:val="22"/>
        </w:numPr>
      </w:pPr>
      <w:r>
        <w:t xml:space="preserve">Aanmaken melding </w:t>
      </w:r>
    </w:p>
    <w:p w14:paraId="4750234B" w14:textId="77777777" w:rsidR="00856D1C" w:rsidRDefault="00856D1C" w:rsidP="00856D1C">
      <w:pPr>
        <w:numPr>
          <w:ilvl w:val="1"/>
          <w:numId w:val="22"/>
        </w:numPr>
      </w:pPr>
      <w:r>
        <w:t xml:space="preserve">Via </w:t>
      </w:r>
      <w:proofErr w:type="spellStart"/>
      <w:r>
        <w:t>callscripts</w:t>
      </w:r>
      <w:proofErr w:type="spellEnd"/>
    </w:p>
    <w:p w14:paraId="6866C671" w14:textId="77777777" w:rsidR="00856D1C" w:rsidRDefault="00856D1C" w:rsidP="00856D1C">
      <w:pPr>
        <w:numPr>
          <w:ilvl w:val="2"/>
          <w:numId w:val="22"/>
        </w:numPr>
      </w:pPr>
      <w:r>
        <w:t xml:space="preserve">Aanpasbaarheid </w:t>
      </w:r>
      <w:proofErr w:type="spellStart"/>
      <w:r>
        <w:t>callscripts</w:t>
      </w:r>
      <w:proofErr w:type="spellEnd"/>
      <w:r>
        <w:t xml:space="preserve"> / nieuwe creatie</w:t>
      </w:r>
    </w:p>
    <w:p w14:paraId="49D7C0DB" w14:textId="77777777" w:rsidR="00856D1C" w:rsidRDefault="00856D1C" w:rsidP="00856D1C">
      <w:pPr>
        <w:numPr>
          <w:ilvl w:val="0"/>
          <w:numId w:val="23"/>
        </w:numPr>
      </w:pPr>
      <w:r>
        <w:t>Inzien werkvoorraad</w:t>
      </w:r>
    </w:p>
    <w:p w14:paraId="750E694C" w14:textId="77777777" w:rsidR="00856D1C" w:rsidRDefault="00856D1C" w:rsidP="00856D1C">
      <w:pPr>
        <w:numPr>
          <w:ilvl w:val="0"/>
          <w:numId w:val="23"/>
        </w:numPr>
      </w:pPr>
      <w:r>
        <w:t>CI koppelingen</w:t>
      </w:r>
    </w:p>
    <w:p w14:paraId="44EA7D59" w14:textId="77777777" w:rsidR="00856D1C" w:rsidRDefault="00856D1C" w:rsidP="00856D1C">
      <w:pPr>
        <w:numPr>
          <w:ilvl w:val="0"/>
          <w:numId w:val="23"/>
        </w:numPr>
      </w:pPr>
      <w:r>
        <w:t>KB koppelingen</w:t>
      </w:r>
    </w:p>
    <w:p w14:paraId="72D7992B" w14:textId="77777777" w:rsidR="00856D1C" w:rsidRDefault="00856D1C" w:rsidP="00856D1C">
      <w:pPr>
        <w:numPr>
          <w:ilvl w:val="0"/>
          <w:numId w:val="23"/>
        </w:numPr>
      </w:pPr>
      <w:r>
        <w:t>Behandelgroep / persoon toewijzen</w:t>
      </w:r>
    </w:p>
    <w:p w14:paraId="507E87BA" w14:textId="12AFC1C2" w:rsidR="007F4508" w:rsidRDefault="007F4508" w:rsidP="00856D1C">
      <w:pPr>
        <w:numPr>
          <w:ilvl w:val="0"/>
          <w:numId w:val="23"/>
        </w:numPr>
      </w:pPr>
      <w:r>
        <w:t xml:space="preserve">Externe </w:t>
      </w:r>
      <w:r w:rsidR="007678C7">
        <w:t xml:space="preserve">behandelaar </w:t>
      </w:r>
      <w:r w:rsidR="006E0494">
        <w:t>zet melding door naar andere externe behandelaar</w:t>
      </w:r>
    </w:p>
    <w:p w14:paraId="541BFEA8" w14:textId="77777777" w:rsidR="00856D1C" w:rsidRDefault="00856D1C" w:rsidP="00856D1C">
      <w:pPr>
        <w:numPr>
          <w:ilvl w:val="0"/>
          <w:numId w:val="23"/>
        </w:numPr>
      </w:pPr>
      <w:r>
        <w:t>SLA info</w:t>
      </w:r>
    </w:p>
    <w:p w14:paraId="51054C92" w14:textId="77777777" w:rsidR="00856D1C" w:rsidRDefault="00856D1C" w:rsidP="00856D1C">
      <w:pPr>
        <w:numPr>
          <w:ilvl w:val="0"/>
          <w:numId w:val="23"/>
        </w:numPr>
      </w:pPr>
      <w:proofErr w:type="spellStart"/>
      <w:r>
        <w:t>Prio</w:t>
      </w:r>
      <w:proofErr w:type="spellEnd"/>
      <w:r>
        <w:t xml:space="preserve"> info / toewijzing</w:t>
      </w:r>
    </w:p>
    <w:p w14:paraId="53575933" w14:textId="77777777" w:rsidR="00856D1C" w:rsidRDefault="00856D1C" w:rsidP="00856D1C">
      <w:pPr>
        <w:numPr>
          <w:ilvl w:val="0"/>
          <w:numId w:val="23"/>
        </w:numPr>
      </w:pPr>
      <w:r>
        <w:t>Bijlagen</w:t>
      </w:r>
    </w:p>
    <w:p w14:paraId="5905E366" w14:textId="77777777" w:rsidR="00856D1C" w:rsidRDefault="00856D1C" w:rsidP="00856D1C">
      <w:pPr>
        <w:numPr>
          <w:ilvl w:val="0"/>
          <w:numId w:val="23"/>
        </w:numPr>
      </w:pPr>
      <w:proofErr w:type="spellStart"/>
      <w:r>
        <w:t>Submelding</w:t>
      </w:r>
      <w:proofErr w:type="spellEnd"/>
      <w:r>
        <w:t xml:space="preserve"> genereren</w:t>
      </w:r>
    </w:p>
    <w:p w14:paraId="51F1B325" w14:textId="00C4A7A6" w:rsidR="00856D1C" w:rsidRDefault="00856D1C" w:rsidP="00856D1C">
      <w:pPr>
        <w:numPr>
          <w:ilvl w:val="0"/>
          <w:numId w:val="23"/>
        </w:numPr>
      </w:pPr>
      <w:r>
        <w:t>Melding</w:t>
      </w:r>
      <w:r w:rsidR="004C1B0E">
        <w:t>en relateren aan andere meldingen</w:t>
      </w:r>
    </w:p>
    <w:p w14:paraId="40726C48" w14:textId="77777777" w:rsidR="00856D1C" w:rsidRDefault="00856D1C" w:rsidP="00856D1C">
      <w:pPr>
        <w:numPr>
          <w:ilvl w:val="0"/>
          <w:numId w:val="23"/>
        </w:numPr>
      </w:pPr>
      <w:r>
        <w:t xml:space="preserve">Melding status / </w:t>
      </w:r>
      <w:proofErr w:type="spellStart"/>
      <w:r>
        <w:t>substatus</w:t>
      </w:r>
      <w:proofErr w:type="spellEnd"/>
    </w:p>
    <w:p w14:paraId="00B0D7D5" w14:textId="77777777" w:rsidR="00856D1C" w:rsidRDefault="00856D1C" w:rsidP="00856D1C">
      <w:pPr>
        <w:numPr>
          <w:ilvl w:val="0"/>
          <w:numId w:val="23"/>
        </w:numPr>
      </w:pPr>
      <w:r>
        <w:t>Toekennen extra betrokkenen</w:t>
      </w:r>
    </w:p>
    <w:p w14:paraId="1B54B968" w14:textId="77777777" w:rsidR="00856D1C" w:rsidRDefault="00856D1C" w:rsidP="00856D1C">
      <w:pPr>
        <w:numPr>
          <w:ilvl w:val="0"/>
          <w:numId w:val="23"/>
        </w:numPr>
      </w:pPr>
      <w:proofErr w:type="spellStart"/>
      <w:r>
        <w:t>Logging</w:t>
      </w:r>
      <w:proofErr w:type="spellEnd"/>
      <w:r>
        <w:t xml:space="preserve"> / </w:t>
      </w:r>
      <w:proofErr w:type="spellStart"/>
      <w:r>
        <w:t>audittrail</w:t>
      </w:r>
      <w:proofErr w:type="spellEnd"/>
    </w:p>
    <w:p w14:paraId="240E1150" w14:textId="77777777" w:rsidR="000E4BF1" w:rsidRPr="002C3DAA" w:rsidRDefault="000E4BF1" w:rsidP="00364E32">
      <w:pPr>
        <w:rPr>
          <w:color w:val="000000" w:themeColor="text1"/>
          <w:lang w:val="en-US"/>
        </w:rPr>
      </w:pPr>
    </w:p>
    <w:p w14:paraId="4B8BC226" w14:textId="65C067AE" w:rsidR="007236A1" w:rsidRPr="007558C3" w:rsidRDefault="00007258" w:rsidP="00007258">
      <w:pPr>
        <w:pStyle w:val="Kop2"/>
        <w:rPr>
          <w:lang w:val="en-US"/>
        </w:rPr>
      </w:pPr>
      <w:r w:rsidRPr="556E1020">
        <w:rPr>
          <w:lang w:val="en-US"/>
        </w:rPr>
        <w:t xml:space="preserve">USE CASE </w:t>
      </w:r>
      <w:r w:rsidR="007236A1" w:rsidRPr="556E1020">
        <w:rPr>
          <w:lang w:val="en-US"/>
        </w:rPr>
        <w:t xml:space="preserve">3 </w:t>
      </w:r>
      <w:r w:rsidR="00E2200F" w:rsidRPr="556E1020">
        <w:rPr>
          <w:lang w:val="en-US"/>
        </w:rPr>
        <w:t>Workflow / CAB-</w:t>
      </w:r>
      <w:proofErr w:type="spellStart"/>
      <w:r w:rsidR="00E2200F" w:rsidRPr="556E1020">
        <w:rPr>
          <w:lang w:val="en-US"/>
        </w:rPr>
        <w:t>proces</w:t>
      </w:r>
      <w:proofErr w:type="spellEnd"/>
    </w:p>
    <w:p w14:paraId="554D79AB" w14:textId="74DC7DAF" w:rsidR="00B70A1E" w:rsidRPr="00181666" w:rsidRDefault="00B70A1E" w:rsidP="00B70A1E">
      <w:r>
        <w:t xml:space="preserve">Een functioneel beheerder dient een RFC in die moet worden beoordeeld in het CAB. Laat </w:t>
      </w:r>
      <w:r w:rsidR="001410EF">
        <w:t xml:space="preserve">de volgende processtappen </w:t>
      </w:r>
      <w:r>
        <w:t>zien:</w:t>
      </w:r>
    </w:p>
    <w:p w14:paraId="18417675" w14:textId="77777777" w:rsidR="00B70A1E" w:rsidRDefault="00B70A1E" w:rsidP="00B70A1E"/>
    <w:p w14:paraId="5B2BA716" w14:textId="668729E7" w:rsidR="00B70A1E" w:rsidRDefault="00B70A1E" w:rsidP="00B70A1E">
      <w:pPr>
        <w:pStyle w:val="Lijstalinea"/>
        <w:numPr>
          <w:ilvl w:val="0"/>
          <w:numId w:val="23"/>
        </w:numPr>
      </w:pPr>
      <w:r>
        <w:t xml:space="preserve">RFC indienen &gt; Beoordeling </w:t>
      </w:r>
      <w:r w:rsidR="00D679E8">
        <w:t>op risicoklasse</w:t>
      </w:r>
      <w:r w:rsidR="005311D5">
        <w:t xml:space="preserve"> </w:t>
      </w:r>
      <w:r w:rsidR="0C0F8DA1">
        <w:t xml:space="preserve">&gt; </w:t>
      </w:r>
      <w:r w:rsidR="004146BA">
        <w:t>U</w:t>
      </w:r>
      <w:r w:rsidR="0C0F8DA1">
        <w:t>itvoering</w:t>
      </w:r>
      <w:r>
        <w:t xml:space="preserve"> &gt; Evaluatie.</w:t>
      </w:r>
    </w:p>
    <w:p w14:paraId="387D3DDE" w14:textId="6137FEEF" w:rsidR="00FE28A2" w:rsidRDefault="00FE28A2" w:rsidP="00B70A1E">
      <w:pPr>
        <w:pStyle w:val="Lijstalinea"/>
        <w:numPr>
          <w:ilvl w:val="0"/>
          <w:numId w:val="23"/>
        </w:numPr>
      </w:pPr>
      <w:proofErr w:type="spellStart"/>
      <w:r>
        <w:t>SpoedCAB</w:t>
      </w:r>
      <w:proofErr w:type="spellEnd"/>
    </w:p>
    <w:p w14:paraId="34B5EAAF" w14:textId="4D59C66A" w:rsidR="00B70A1E" w:rsidRDefault="00B70A1E" w:rsidP="00B70A1E">
      <w:pPr>
        <w:ind w:firstLine="360"/>
      </w:pPr>
      <w:r>
        <w:t>C</w:t>
      </w:r>
      <w:r w:rsidR="005F31DE">
        <w:t>AB</w:t>
      </w:r>
      <w:r>
        <w:t xml:space="preserve"> sjabloon:</w:t>
      </w:r>
    </w:p>
    <w:p w14:paraId="41F9006F" w14:textId="77777777" w:rsidR="00B70A1E" w:rsidRDefault="00B70A1E" w:rsidP="00B70A1E">
      <w:pPr>
        <w:numPr>
          <w:ilvl w:val="0"/>
          <w:numId w:val="24"/>
        </w:numPr>
      </w:pPr>
      <w:r>
        <w:t>Hoofdsjabloon</w:t>
      </w:r>
    </w:p>
    <w:p w14:paraId="08927965" w14:textId="77777777" w:rsidR="00B70A1E" w:rsidRDefault="00B70A1E" w:rsidP="00B70A1E">
      <w:pPr>
        <w:numPr>
          <w:ilvl w:val="0"/>
          <w:numId w:val="24"/>
        </w:numPr>
      </w:pPr>
      <w:r>
        <w:t>Risicomatrix</w:t>
      </w:r>
    </w:p>
    <w:p w14:paraId="7647CDB6" w14:textId="77777777" w:rsidR="00B70A1E" w:rsidRDefault="00B70A1E" w:rsidP="00B70A1E">
      <w:pPr>
        <w:numPr>
          <w:ilvl w:val="0"/>
          <w:numId w:val="24"/>
        </w:numPr>
      </w:pPr>
      <w:r>
        <w:t>Impact analyse</w:t>
      </w:r>
    </w:p>
    <w:p w14:paraId="3BABBDE5" w14:textId="77777777" w:rsidR="00B70A1E" w:rsidRDefault="00B70A1E" w:rsidP="00B70A1E">
      <w:pPr>
        <w:numPr>
          <w:ilvl w:val="0"/>
          <w:numId w:val="24"/>
        </w:numPr>
      </w:pPr>
      <w:r>
        <w:t>Checklist</w:t>
      </w:r>
    </w:p>
    <w:p w14:paraId="46A0E0EB" w14:textId="77777777" w:rsidR="00B70A1E" w:rsidRDefault="00B70A1E" w:rsidP="00B70A1E">
      <w:pPr>
        <w:numPr>
          <w:ilvl w:val="0"/>
          <w:numId w:val="24"/>
        </w:numPr>
      </w:pPr>
      <w:r>
        <w:t>Planning uitvoering</w:t>
      </w:r>
    </w:p>
    <w:p w14:paraId="18B7E076" w14:textId="5C87E726" w:rsidR="00691A21" w:rsidRPr="00691A21" w:rsidRDefault="00691A21" w:rsidP="00691A21">
      <w:pPr>
        <w:ind w:left="360"/>
      </w:pPr>
      <w:r>
        <w:t>Vervolg:</w:t>
      </w:r>
    </w:p>
    <w:p w14:paraId="24E17256" w14:textId="54AE38E8" w:rsidR="00B70A1E" w:rsidRDefault="00B70A1E" w:rsidP="00B70A1E">
      <w:pPr>
        <w:pStyle w:val="Lijstalinea"/>
        <w:numPr>
          <w:ilvl w:val="0"/>
          <w:numId w:val="24"/>
        </w:numPr>
      </w:pPr>
      <w:r>
        <w:t>Workflow aanpasbaarheid / creatie</w:t>
      </w:r>
    </w:p>
    <w:p w14:paraId="021C359A" w14:textId="758177F6" w:rsidR="00F02E92" w:rsidRPr="00B70A1E" w:rsidRDefault="00A52607" w:rsidP="00B70A1E">
      <w:pPr>
        <w:pStyle w:val="Lijstalinea"/>
        <w:numPr>
          <w:ilvl w:val="0"/>
          <w:numId w:val="24"/>
        </w:numPr>
        <w:rPr>
          <w:color w:val="000000" w:themeColor="text1"/>
        </w:rPr>
      </w:pPr>
      <w:r>
        <w:t xml:space="preserve">Een </w:t>
      </w:r>
      <w:proofErr w:type="spellStart"/>
      <w:r>
        <w:t>workflowstap</w:t>
      </w:r>
      <w:proofErr w:type="spellEnd"/>
      <w:r>
        <w:t xml:space="preserve"> die naar een externe partij gaat</w:t>
      </w:r>
    </w:p>
    <w:p w14:paraId="3B3EFF3A" w14:textId="5F345676" w:rsidR="00F158A7" w:rsidRPr="00B70A1E" w:rsidRDefault="00F158A7" w:rsidP="00007258">
      <w:pPr>
        <w:rPr>
          <w:color w:val="000000" w:themeColor="text1"/>
        </w:rPr>
      </w:pPr>
    </w:p>
    <w:p w14:paraId="6D1E0AF8" w14:textId="18CC8571" w:rsidR="00F158A7" w:rsidRPr="00B70A1E" w:rsidRDefault="00F158A7" w:rsidP="00007258">
      <w:pPr>
        <w:rPr>
          <w:color w:val="000000" w:themeColor="text1"/>
        </w:rPr>
      </w:pPr>
    </w:p>
    <w:p w14:paraId="79C61F21" w14:textId="51323F0B" w:rsidR="1E6FFEF9" w:rsidRDefault="1E6FFEF9">
      <w:r>
        <w:br w:type="page"/>
      </w:r>
    </w:p>
    <w:p w14:paraId="159D420A" w14:textId="0C2D608E" w:rsidR="007236A1" w:rsidRPr="00384E3D" w:rsidRDefault="003778A8" w:rsidP="003778A8">
      <w:pPr>
        <w:pStyle w:val="Kop2"/>
      </w:pPr>
      <w:r w:rsidRPr="00384E3D">
        <w:lastRenderedPageBreak/>
        <w:t xml:space="preserve">USE CASE </w:t>
      </w:r>
      <w:r w:rsidR="007236A1" w:rsidRPr="00384E3D">
        <w:t>4</w:t>
      </w:r>
      <w:r w:rsidR="00E2200F">
        <w:t xml:space="preserve"> CMDB / inventarisbeheer</w:t>
      </w:r>
    </w:p>
    <w:p w14:paraId="16BDB33C" w14:textId="00D4EA24" w:rsidR="002306AE" w:rsidRDefault="002306AE" w:rsidP="002306AE">
      <w:r w:rsidRPr="002306AE">
        <w:t>Va</w:t>
      </w:r>
      <w:r>
        <w:t xml:space="preserve">nuit CMDB/inventaris </w:t>
      </w:r>
      <w:r w:rsidR="00411770">
        <w:t>dienen</w:t>
      </w:r>
      <w:r>
        <w:t xml:space="preserve"> de volgende acties </w:t>
      </w:r>
      <w:r w:rsidR="00411770">
        <w:t xml:space="preserve">getoond te worden </w:t>
      </w:r>
      <w:r>
        <w:t>:</w:t>
      </w:r>
    </w:p>
    <w:p w14:paraId="13AE4385" w14:textId="77777777" w:rsidR="00D06CD3" w:rsidRDefault="00D06CD3" w:rsidP="002306AE"/>
    <w:p w14:paraId="5A41846B" w14:textId="2880875B" w:rsidR="00D06CD3" w:rsidRDefault="00D06CD3" w:rsidP="000A6E64">
      <w:pPr>
        <w:pStyle w:val="Lijstalinea"/>
        <w:numPr>
          <w:ilvl w:val="0"/>
          <w:numId w:val="24"/>
        </w:numPr>
      </w:pPr>
      <w:r>
        <w:t xml:space="preserve">Aanmaken nieuwe </w:t>
      </w:r>
      <w:proofErr w:type="spellStart"/>
      <w:r>
        <w:t>CI’s</w:t>
      </w:r>
      <w:proofErr w:type="spellEnd"/>
      <w:r>
        <w:t xml:space="preserve"> / items (single </w:t>
      </w:r>
      <w:r w:rsidR="34CB2797">
        <w:t>en</w:t>
      </w:r>
      <w:r>
        <w:t xml:space="preserve"> bulk</w:t>
      </w:r>
      <w:r w:rsidR="000471EC">
        <w:t>; handmatig en automatisch vanuit AD</w:t>
      </w:r>
      <w:r>
        <w:t>)</w:t>
      </w:r>
    </w:p>
    <w:p w14:paraId="1E81D4D7" w14:textId="68684828" w:rsidR="00D06CD3" w:rsidRDefault="00D06CD3" w:rsidP="000A6E64">
      <w:pPr>
        <w:pStyle w:val="Lijstalinea"/>
        <w:numPr>
          <w:ilvl w:val="0"/>
          <w:numId w:val="24"/>
        </w:numPr>
      </w:pPr>
      <w:r>
        <w:t>Aanpassen status</w:t>
      </w:r>
    </w:p>
    <w:p w14:paraId="75CEF905" w14:textId="7F5DFE80" w:rsidR="00D06CD3" w:rsidRDefault="00D06CD3" w:rsidP="000A6E64">
      <w:pPr>
        <w:pStyle w:val="Lijstalinea"/>
        <w:numPr>
          <w:ilvl w:val="0"/>
          <w:numId w:val="24"/>
        </w:numPr>
      </w:pPr>
      <w:r>
        <w:t xml:space="preserve">Artikelbeheer </w:t>
      </w:r>
    </w:p>
    <w:p w14:paraId="20342882" w14:textId="34A73482" w:rsidR="00D06CD3" w:rsidRDefault="00D06CD3" w:rsidP="000A6E64">
      <w:pPr>
        <w:pStyle w:val="Lijstalinea"/>
        <w:numPr>
          <w:ilvl w:val="0"/>
          <w:numId w:val="24"/>
        </w:numPr>
      </w:pPr>
      <w:r>
        <w:t>Gebouw- en ruimtebeheer</w:t>
      </w:r>
    </w:p>
    <w:p w14:paraId="0C02C817" w14:textId="174CB1CF" w:rsidR="00D06CD3" w:rsidRDefault="00D06CD3" w:rsidP="000A6E64">
      <w:pPr>
        <w:pStyle w:val="Lijstalinea"/>
        <w:numPr>
          <w:ilvl w:val="0"/>
          <w:numId w:val="24"/>
        </w:numPr>
      </w:pPr>
      <w:r>
        <w:t>Artikelgebruik / gebruikers toekenning</w:t>
      </w:r>
    </w:p>
    <w:p w14:paraId="61C2CB0F" w14:textId="6AD7342B" w:rsidR="00D06CD3" w:rsidRDefault="00D06CD3" w:rsidP="000A6E64">
      <w:pPr>
        <w:pStyle w:val="Lijstalinea"/>
        <w:numPr>
          <w:ilvl w:val="0"/>
          <w:numId w:val="24"/>
        </w:numPr>
      </w:pPr>
      <w:r>
        <w:t>Artikel reserveren / leveren / uitgifte</w:t>
      </w:r>
    </w:p>
    <w:p w14:paraId="08F4DAD7" w14:textId="598342AA" w:rsidR="00D06CD3" w:rsidRDefault="00D06CD3" w:rsidP="000A6E64">
      <w:pPr>
        <w:pStyle w:val="Lijstalinea"/>
        <w:numPr>
          <w:ilvl w:val="0"/>
          <w:numId w:val="24"/>
        </w:numPr>
      </w:pPr>
      <w:r>
        <w:t>CI relateren</w:t>
      </w:r>
    </w:p>
    <w:p w14:paraId="347C1C29" w14:textId="2CE7369A" w:rsidR="00D06CD3" w:rsidRDefault="00D06CD3" w:rsidP="000A6E64">
      <w:pPr>
        <w:pStyle w:val="Lijstalinea"/>
        <w:numPr>
          <w:ilvl w:val="0"/>
          <w:numId w:val="24"/>
        </w:numPr>
      </w:pPr>
      <w:r>
        <w:t>Notificaties bij verlopen reservering</w:t>
      </w:r>
    </w:p>
    <w:p w14:paraId="6680120E" w14:textId="77777777" w:rsidR="00D06CD3" w:rsidRDefault="00D06CD3" w:rsidP="002306AE"/>
    <w:p w14:paraId="6F4B3400" w14:textId="2D3BBA4F" w:rsidR="007236A1" w:rsidRPr="002306AE" w:rsidRDefault="007236A1" w:rsidP="007236A1">
      <w:pPr>
        <w:pStyle w:val="Kop2"/>
        <w:rPr>
          <w:lang w:val="en-US"/>
        </w:rPr>
      </w:pPr>
      <w:r w:rsidRPr="002306AE">
        <w:rPr>
          <w:lang w:val="en-US"/>
        </w:rPr>
        <w:t xml:space="preserve">USE CASE 5 </w:t>
      </w:r>
      <w:proofErr w:type="spellStart"/>
      <w:r w:rsidR="00E2200F">
        <w:rPr>
          <w:lang w:val="en-US"/>
        </w:rPr>
        <w:t>Kennisbank</w:t>
      </w:r>
      <w:proofErr w:type="spellEnd"/>
    </w:p>
    <w:p w14:paraId="7D047521" w14:textId="0674EC0B" w:rsidR="00FA6AAE" w:rsidRDefault="005420E4" w:rsidP="00FA6AAE">
      <w:r>
        <w:t>V</w:t>
      </w:r>
      <w:r w:rsidR="00691A21">
        <w:t>an</w:t>
      </w:r>
      <w:r>
        <w:t xml:space="preserve"> de kennisbank </w:t>
      </w:r>
      <w:r w:rsidR="00F000E3">
        <w:t>dienen</w:t>
      </w:r>
      <w:r>
        <w:t xml:space="preserve">de volgende </w:t>
      </w:r>
      <w:r w:rsidR="00691A21">
        <w:t>aspecten</w:t>
      </w:r>
      <w:r>
        <w:t xml:space="preserve"> </w:t>
      </w:r>
      <w:r w:rsidR="00F000E3">
        <w:t xml:space="preserve">getoond te worden </w:t>
      </w:r>
      <w:r>
        <w:t>:</w:t>
      </w:r>
    </w:p>
    <w:p w14:paraId="283B7B76" w14:textId="77777777" w:rsidR="00691A21" w:rsidRDefault="00691A21" w:rsidP="00FA6AAE"/>
    <w:p w14:paraId="7388B2A3" w14:textId="2F3E0CEC" w:rsidR="00FA6AAE" w:rsidRDefault="00FA6AAE" w:rsidP="006A64BA">
      <w:pPr>
        <w:pStyle w:val="Lijstalinea"/>
        <w:numPr>
          <w:ilvl w:val="0"/>
          <w:numId w:val="24"/>
        </w:numPr>
      </w:pPr>
      <w:r>
        <w:t>Aanmaken kennisitem (los of vanuit melding)</w:t>
      </w:r>
    </w:p>
    <w:p w14:paraId="5E3A0B0D" w14:textId="3AFE8884" w:rsidR="00FA6AAE" w:rsidRDefault="00FA6AAE" w:rsidP="006A64BA">
      <w:pPr>
        <w:pStyle w:val="Lijstalinea"/>
        <w:numPr>
          <w:ilvl w:val="0"/>
          <w:numId w:val="24"/>
        </w:numPr>
      </w:pPr>
      <w:r>
        <w:t>Melding relateren</w:t>
      </w:r>
    </w:p>
    <w:p w14:paraId="73C6EB07" w14:textId="0F7B02B0" w:rsidR="00FA6AAE" w:rsidRDefault="00FA6AAE" w:rsidP="006A64BA">
      <w:pPr>
        <w:pStyle w:val="Lijstalinea"/>
        <w:numPr>
          <w:ilvl w:val="0"/>
          <w:numId w:val="24"/>
        </w:numPr>
      </w:pPr>
      <w:r>
        <w:t>Relaties tussen kennisitems en items/meldingen/gebruikers/groepen</w:t>
      </w:r>
    </w:p>
    <w:p w14:paraId="31336EAB" w14:textId="035FF39B" w:rsidR="00FA6AAE" w:rsidRDefault="00FA6AAE" w:rsidP="006A64BA">
      <w:pPr>
        <w:pStyle w:val="Lijstalinea"/>
        <w:numPr>
          <w:ilvl w:val="0"/>
          <w:numId w:val="24"/>
        </w:numPr>
      </w:pPr>
      <w:r>
        <w:t>Benaderbaarheid vanuit verschillende vensters/ locaties</w:t>
      </w:r>
    </w:p>
    <w:p w14:paraId="1D296B2B" w14:textId="05965FD9" w:rsidR="00FA6AAE" w:rsidRDefault="00FA6AAE" w:rsidP="006A64BA">
      <w:pPr>
        <w:pStyle w:val="Lijstalinea"/>
        <w:numPr>
          <w:ilvl w:val="0"/>
          <w:numId w:val="24"/>
        </w:numPr>
      </w:pPr>
      <w:r>
        <w:t>Rechten groepen</w:t>
      </w:r>
    </w:p>
    <w:p w14:paraId="59010A51" w14:textId="01F16FD3" w:rsidR="00FA6AAE" w:rsidRPr="00521BD4" w:rsidRDefault="00691A21" w:rsidP="006A64BA">
      <w:pPr>
        <w:pStyle w:val="Lijstalinea"/>
        <w:numPr>
          <w:ilvl w:val="0"/>
          <w:numId w:val="24"/>
        </w:numPr>
        <w:rPr>
          <w:lang w:val="en-US"/>
        </w:rPr>
      </w:pPr>
      <w:proofErr w:type="spellStart"/>
      <w:r w:rsidRPr="00521BD4">
        <w:rPr>
          <w:lang w:val="en-US"/>
        </w:rPr>
        <w:t>Kennisbankitems</w:t>
      </w:r>
      <w:proofErr w:type="spellEnd"/>
      <w:r w:rsidRPr="00521BD4">
        <w:rPr>
          <w:lang w:val="en-US"/>
        </w:rPr>
        <w:t xml:space="preserve"> op </w:t>
      </w:r>
      <w:r w:rsidR="00521BD4" w:rsidRPr="00521BD4">
        <w:rPr>
          <w:lang w:val="en-US"/>
        </w:rPr>
        <w:t>s</w:t>
      </w:r>
      <w:r w:rsidR="00FA6AAE" w:rsidRPr="00521BD4">
        <w:rPr>
          <w:lang w:val="en-US"/>
        </w:rPr>
        <w:t>elf service portal</w:t>
      </w:r>
    </w:p>
    <w:p w14:paraId="17F59A06" w14:textId="7666F000" w:rsidR="00FA6AAE" w:rsidRDefault="00175EEF" w:rsidP="006A64BA">
      <w:pPr>
        <w:pStyle w:val="Lijstalinea"/>
        <w:numPr>
          <w:ilvl w:val="0"/>
          <w:numId w:val="24"/>
        </w:numPr>
      </w:pPr>
      <w:r>
        <w:t>Volgende stappen voor de indiener</w:t>
      </w:r>
      <w:r>
        <w:t xml:space="preserve"> </w:t>
      </w:r>
      <w:r w:rsidR="006A64BA">
        <w:t xml:space="preserve">als de </w:t>
      </w:r>
      <w:r w:rsidR="00FA6AAE">
        <w:t>KB-instructie niet</w:t>
      </w:r>
      <w:r w:rsidR="006A64BA">
        <w:t xml:space="preserve"> werkt</w:t>
      </w:r>
    </w:p>
    <w:p w14:paraId="26C35EAE" w14:textId="77777777" w:rsidR="00521BD4" w:rsidRDefault="00521BD4" w:rsidP="00521BD4"/>
    <w:p w14:paraId="78110759" w14:textId="4327D5C3" w:rsidR="00521BD4" w:rsidRDefault="00521BD4" w:rsidP="00521BD4">
      <w:pPr>
        <w:pStyle w:val="Kop2"/>
      </w:pPr>
      <w:r w:rsidRPr="007F4508">
        <w:t>USE CASE 6</w:t>
      </w:r>
      <w:r w:rsidR="00E2200F" w:rsidRPr="007F4508">
        <w:t xml:space="preserve"> Dashboards en rapportages</w:t>
      </w:r>
    </w:p>
    <w:p w14:paraId="4E0DD65E" w14:textId="6E293C2B" w:rsidR="00521BD4" w:rsidRDefault="00F56E47" w:rsidP="00521BD4">
      <w:r>
        <w:t xml:space="preserve">Van dashboards en rapportages </w:t>
      </w:r>
      <w:r w:rsidR="00757D63">
        <w:t xml:space="preserve">dient </w:t>
      </w:r>
      <w:r>
        <w:t xml:space="preserve">het volgende </w:t>
      </w:r>
      <w:r w:rsidR="00757D63">
        <w:t>getoond te worden</w:t>
      </w:r>
      <w:r>
        <w:t>:</w:t>
      </w:r>
    </w:p>
    <w:p w14:paraId="31E869F5" w14:textId="77777777" w:rsidR="00F56E47" w:rsidRDefault="00F56E47" w:rsidP="00521BD4"/>
    <w:p w14:paraId="1A37AC21" w14:textId="6B40C2E1" w:rsidR="00F56E47" w:rsidRDefault="00F56E47" w:rsidP="00F56E47">
      <w:pPr>
        <w:pStyle w:val="Lijstalinea"/>
        <w:numPr>
          <w:ilvl w:val="0"/>
          <w:numId w:val="24"/>
        </w:numPr>
      </w:pPr>
      <w:r>
        <w:t>Dashboards per gebruikersgroep (IT Servicedesk</w:t>
      </w:r>
      <w:r w:rsidR="00FC2E5A">
        <w:t xml:space="preserve"> (SD)</w:t>
      </w:r>
      <w:r>
        <w:t xml:space="preserve"> medewerker / FZ Medewerker / Functioneel beheerder</w:t>
      </w:r>
      <w:r w:rsidR="00FC2E5A">
        <w:t xml:space="preserve"> (FB)</w:t>
      </w:r>
      <w:r>
        <w:t xml:space="preserve"> / Bodekamer)</w:t>
      </w:r>
    </w:p>
    <w:p w14:paraId="64D3388A" w14:textId="13B39788" w:rsidR="00F56E47" w:rsidRDefault="00F56E47" w:rsidP="00F56E47">
      <w:pPr>
        <w:pStyle w:val="Lijstalinea"/>
        <w:numPr>
          <w:ilvl w:val="0"/>
          <w:numId w:val="24"/>
        </w:numPr>
      </w:pPr>
      <w:r>
        <w:t>Deze vanuit deze rollen laten zien (FZ / FB / SD)</w:t>
      </w:r>
    </w:p>
    <w:p w14:paraId="162CFC13" w14:textId="365DAF37" w:rsidR="00F56E47" w:rsidRDefault="00F56E47" w:rsidP="00F56E47">
      <w:pPr>
        <w:pStyle w:val="Lijstalinea"/>
        <w:numPr>
          <w:ilvl w:val="0"/>
          <w:numId w:val="24"/>
        </w:numPr>
      </w:pPr>
      <w:r>
        <w:t>Aanpasbaarheid</w:t>
      </w:r>
      <w:r w:rsidR="00175EEF">
        <w:t xml:space="preserve"> van dashboards en views</w:t>
      </w:r>
    </w:p>
    <w:p w14:paraId="56CF14A1" w14:textId="6E8B6726" w:rsidR="00F56E47" w:rsidRDefault="00F56E47" w:rsidP="00F56E47">
      <w:pPr>
        <w:pStyle w:val="Lijstalinea"/>
        <w:numPr>
          <w:ilvl w:val="0"/>
          <w:numId w:val="24"/>
        </w:numPr>
      </w:pPr>
      <w:r>
        <w:t>Dashboard werkt met sub-statussen</w:t>
      </w:r>
    </w:p>
    <w:p w14:paraId="61575960" w14:textId="35E5D936" w:rsidR="00F56E47" w:rsidRDefault="00F56E47" w:rsidP="00F56E47">
      <w:pPr>
        <w:pStyle w:val="Lijstalinea"/>
        <w:numPr>
          <w:ilvl w:val="0"/>
          <w:numId w:val="24"/>
        </w:numPr>
      </w:pPr>
      <w:r>
        <w:t xml:space="preserve">Rapportages (standaard </w:t>
      </w:r>
      <w:proofErr w:type="spellStart"/>
      <w:r>
        <w:t>vs</w:t>
      </w:r>
      <w:proofErr w:type="spellEnd"/>
      <w:r>
        <w:t xml:space="preserve"> management)</w:t>
      </w:r>
    </w:p>
    <w:p w14:paraId="5D00C7E4" w14:textId="59DBC651" w:rsidR="00F308C9" w:rsidRDefault="2F3559DF" w:rsidP="00F56E47">
      <w:pPr>
        <w:pStyle w:val="Lijstalinea"/>
        <w:numPr>
          <w:ilvl w:val="0"/>
          <w:numId w:val="24"/>
        </w:numPr>
      </w:pPr>
      <w:r>
        <w:t>Exportmogelijkheden</w:t>
      </w:r>
    </w:p>
    <w:p w14:paraId="6FFEBA22" w14:textId="77777777" w:rsidR="00F56E47" w:rsidRPr="00521BD4" w:rsidRDefault="00F56E47" w:rsidP="00521BD4"/>
    <w:p w14:paraId="22B6E618" w14:textId="517CD5D9" w:rsidR="00F158A7" w:rsidRPr="00FA6AAE" w:rsidRDefault="00F158A7" w:rsidP="00007258">
      <w:pPr>
        <w:rPr>
          <w:color w:val="D0CECE" w:themeColor="background2" w:themeShade="E6"/>
        </w:rPr>
      </w:pPr>
    </w:p>
    <w:sectPr w:rsidR="00F158A7" w:rsidRPr="00FA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B170" w14:textId="77777777" w:rsidR="004C7B08" w:rsidRDefault="004C7B08" w:rsidP="00BD751A">
      <w:r>
        <w:separator/>
      </w:r>
    </w:p>
  </w:endnote>
  <w:endnote w:type="continuationSeparator" w:id="0">
    <w:p w14:paraId="535D981A" w14:textId="77777777" w:rsidR="004C7B08" w:rsidRDefault="004C7B08" w:rsidP="00BD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92DF" w14:textId="77777777" w:rsidR="004C7B08" w:rsidRDefault="004C7B08" w:rsidP="00BD751A">
      <w:r>
        <w:separator/>
      </w:r>
    </w:p>
  </w:footnote>
  <w:footnote w:type="continuationSeparator" w:id="0">
    <w:p w14:paraId="3BE5C148" w14:textId="77777777" w:rsidR="004C7B08" w:rsidRDefault="004C7B08" w:rsidP="00BD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EE6"/>
    <w:multiLevelType w:val="hybridMultilevel"/>
    <w:tmpl w:val="24ECF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043"/>
    <w:multiLevelType w:val="hybridMultilevel"/>
    <w:tmpl w:val="8D86E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79FF"/>
    <w:multiLevelType w:val="hybridMultilevel"/>
    <w:tmpl w:val="E28EDC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095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31B2"/>
    <w:multiLevelType w:val="hybridMultilevel"/>
    <w:tmpl w:val="8DC8D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DE9D"/>
    <w:multiLevelType w:val="hybridMultilevel"/>
    <w:tmpl w:val="FFFFFFFF"/>
    <w:lvl w:ilvl="0" w:tplc="35AA36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E05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E3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6D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6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C7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5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6B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4D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2EA2"/>
    <w:multiLevelType w:val="hybridMultilevel"/>
    <w:tmpl w:val="F47854D8"/>
    <w:lvl w:ilvl="0" w:tplc="6A140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46D70"/>
    <w:multiLevelType w:val="hybridMultilevel"/>
    <w:tmpl w:val="469EAC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344D0"/>
    <w:multiLevelType w:val="hybridMultilevel"/>
    <w:tmpl w:val="2688B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14AED"/>
    <w:multiLevelType w:val="hybridMultilevel"/>
    <w:tmpl w:val="5630E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520"/>
    <w:multiLevelType w:val="hybridMultilevel"/>
    <w:tmpl w:val="1FD21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1428"/>
    <w:multiLevelType w:val="hybridMultilevel"/>
    <w:tmpl w:val="FB326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767A"/>
    <w:multiLevelType w:val="hybridMultilevel"/>
    <w:tmpl w:val="0A3CE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B4565"/>
    <w:multiLevelType w:val="hybridMultilevel"/>
    <w:tmpl w:val="7E2E3B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1F63"/>
    <w:multiLevelType w:val="hybridMultilevel"/>
    <w:tmpl w:val="4496A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0BD7"/>
    <w:multiLevelType w:val="hybridMultilevel"/>
    <w:tmpl w:val="349C9CD4"/>
    <w:lvl w:ilvl="0" w:tplc="2422AA0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38CA"/>
    <w:multiLevelType w:val="hybridMultilevel"/>
    <w:tmpl w:val="D4344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21B7E"/>
    <w:multiLevelType w:val="hybridMultilevel"/>
    <w:tmpl w:val="AE6A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6292E"/>
    <w:multiLevelType w:val="hybridMultilevel"/>
    <w:tmpl w:val="E31C3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152B2"/>
    <w:multiLevelType w:val="hybridMultilevel"/>
    <w:tmpl w:val="DA26A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D5605"/>
    <w:multiLevelType w:val="multilevel"/>
    <w:tmpl w:val="64EE6B90"/>
    <w:lvl w:ilvl="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8B3707"/>
    <w:multiLevelType w:val="hybridMultilevel"/>
    <w:tmpl w:val="AEA20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C89"/>
    <w:multiLevelType w:val="hybridMultilevel"/>
    <w:tmpl w:val="C2BEA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13061"/>
    <w:multiLevelType w:val="hybridMultilevel"/>
    <w:tmpl w:val="811C9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8580">
    <w:abstractNumId w:val="21"/>
  </w:num>
  <w:num w:numId="2" w16cid:durableId="1647781995">
    <w:abstractNumId w:val="21"/>
  </w:num>
  <w:num w:numId="3" w16cid:durableId="1206143474">
    <w:abstractNumId w:val="2"/>
  </w:num>
  <w:num w:numId="4" w16cid:durableId="294457610">
    <w:abstractNumId w:val="15"/>
  </w:num>
  <w:num w:numId="5" w16cid:durableId="1801141967">
    <w:abstractNumId w:val="22"/>
  </w:num>
  <w:num w:numId="6" w16cid:durableId="1808279887">
    <w:abstractNumId w:val="20"/>
  </w:num>
  <w:num w:numId="7" w16cid:durableId="2140371437">
    <w:abstractNumId w:val="1"/>
  </w:num>
  <w:num w:numId="8" w16cid:durableId="1744715086">
    <w:abstractNumId w:val="11"/>
  </w:num>
  <w:num w:numId="9" w16cid:durableId="718743692">
    <w:abstractNumId w:val="18"/>
  </w:num>
  <w:num w:numId="10" w16cid:durableId="1806585615">
    <w:abstractNumId w:val="17"/>
  </w:num>
  <w:num w:numId="11" w16cid:durableId="2083090885">
    <w:abstractNumId w:val="9"/>
  </w:num>
  <w:num w:numId="12" w16cid:durableId="636224285">
    <w:abstractNumId w:val="7"/>
  </w:num>
  <w:num w:numId="13" w16cid:durableId="475492839">
    <w:abstractNumId w:val="0"/>
  </w:num>
  <w:num w:numId="14" w16cid:durableId="45422370">
    <w:abstractNumId w:val="10"/>
  </w:num>
  <w:num w:numId="15" w16cid:durableId="1668940337">
    <w:abstractNumId w:val="16"/>
  </w:num>
  <w:num w:numId="16" w16cid:durableId="1719552751">
    <w:abstractNumId w:val="6"/>
  </w:num>
  <w:num w:numId="17" w16cid:durableId="1310554112">
    <w:abstractNumId w:val="8"/>
  </w:num>
  <w:num w:numId="18" w16cid:durableId="793406651">
    <w:abstractNumId w:val="13"/>
  </w:num>
  <w:num w:numId="19" w16cid:durableId="1349216618">
    <w:abstractNumId w:val="5"/>
  </w:num>
  <w:num w:numId="20" w16cid:durableId="158204149">
    <w:abstractNumId w:val="3"/>
  </w:num>
  <w:num w:numId="21" w16cid:durableId="1060517319">
    <w:abstractNumId w:val="12"/>
  </w:num>
  <w:num w:numId="22" w16cid:durableId="1935212775">
    <w:abstractNumId w:val="19"/>
  </w:num>
  <w:num w:numId="23" w16cid:durableId="897783886">
    <w:abstractNumId w:val="14"/>
  </w:num>
  <w:num w:numId="24" w16cid:durableId="106977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B8"/>
    <w:rsid w:val="00000C5D"/>
    <w:rsid w:val="0000382D"/>
    <w:rsid w:val="00007258"/>
    <w:rsid w:val="00016EDC"/>
    <w:rsid w:val="00030959"/>
    <w:rsid w:val="0003663D"/>
    <w:rsid w:val="000471EC"/>
    <w:rsid w:val="00056A2F"/>
    <w:rsid w:val="0007727A"/>
    <w:rsid w:val="00085142"/>
    <w:rsid w:val="00091CD0"/>
    <w:rsid w:val="00091ECE"/>
    <w:rsid w:val="000A6E64"/>
    <w:rsid w:val="000A76B0"/>
    <w:rsid w:val="000B42AE"/>
    <w:rsid w:val="000B6B2C"/>
    <w:rsid w:val="000C3269"/>
    <w:rsid w:val="000C6E1A"/>
    <w:rsid w:val="000E4BF1"/>
    <w:rsid w:val="000F31DC"/>
    <w:rsid w:val="00110188"/>
    <w:rsid w:val="00116813"/>
    <w:rsid w:val="00136C03"/>
    <w:rsid w:val="001410EF"/>
    <w:rsid w:val="00153CF3"/>
    <w:rsid w:val="00160A0F"/>
    <w:rsid w:val="00175EEF"/>
    <w:rsid w:val="00184D21"/>
    <w:rsid w:val="001876C2"/>
    <w:rsid w:val="0018795F"/>
    <w:rsid w:val="00187EE8"/>
    <w:rsid w:val="001A4E7F"/>
    <w:rsid w:val="001A7023"/>
    <w:rsid w:val="001B7D41"/>
    <w:rsid w:val="001C23E6"/>
    <w:rsid w:val="001C32D1"/>
    <w:rsid w:val="001C47A4"/>
    <w:rsid w:val="001C4DEC"/>
    <w:rsid w:val="001E1C36"/>
    <w:rsid w:val="001F7CA5"/>
    <w:rsid w:val="0021130D"/>
    <w:rsid w:val="002237BB"/>
    <w:rsid w:val="00225361"/>
    <w:rsid w:val="002306AE"/>
    <w:rsid w:val="0024557F"/>
    <w:rsid w:val="00245F16"/>
    <w:rsid w:val="00250C20"/>
    <w:rsid w:val="00250DC6"/>
    <w:rsid w:val="00254C2E"/>
    <w:rsid w:val="00256FB9"/>
    <w:rsid w:val="00276463"/>
    <w:rsid w:val="002919F9"/>
    <w:rsid w:val="002A5605"/>
    <w:rsid w:val="002B2DE2"/>
    <w:rsid w:val="002B5FFA"/>
    <w:rsid w:val="002C3DAA"/>
    <w:rsid w:val="002D617A"/>
    <w:rsid w:val="002E5582"/>
    <w:rsid w:val="002F3864"/>
    <w:rsid w:val="0031198F"/>
    <w:rsid w:val="00326D06"/>
    <w:rsid w:val="003309E7"/>
    <w:rsid w:val="00335C06"/>
    <w:rsid w:val="00341DD7"/>
    <w:rsid w:val="00341F31"/>
    <w:rsid w:val="00343575"/>
    <w:rsid w:val="00343F12"/>
    <w:rsid w:val="0036100A"/>
    <w:rsid w:val="00364E32"/>
    <w:rsid w:val="00366BA7"/>
    <w:rsid w:val="003778A8"/>
    <w:rsid w:val="00384E3D"/>
    <w:rsid w:val="00385E88"/>
    <w:rsid w:val="0038638A"/>
    <w:rsid w:val="00390D21"/>
    <w:rsid w:val="00391E2B"/>
    <w:rsid w:val="003932BB"/>
    <w:rsid w:val="00396725"/>
    <w:rsid w:val="003B62C0"/>
    <w:rsid w:val="003C53A5"/>
    <w:rsid w:val="003C65F3"/>
    <w:rsid w:val="003D138B"/>
    <w:rsid w:val="003F6551"/>
    <w:rsid w:val="003F6D60"/>
    <w:rsid w:val="00411770"/>
    <w:rsid w:val="004118D1"/>
    <w:rsid w:val="004146BA"/>
    <w:rsid w:val="004246D7"/>
    <w:rsid w:val="00471C0E"/>
    <w:rsid w:val="0047644E"/>
    <w:rsid w:val="00492600"/>
    <w:rsid w:val="0049320B"/>
    <w:rsid w:val="004B17EF"/>
    <w:rsid w:val="004C1B0E"/>
    <w:rsid w:val="004C7B08"/>
    <w:rsid w:val="004F3503"/>
    <w:rsid w:val="005041C1"/>
    <w:rsid w:val="005043B9"/>
    <w:rsid w:val="005063B3"/>
    <w:rsid w:val="005108F3"/>
    <w:rsid w:val="00515EF1"/>
    <w:rsid w:val="00521BD4"/>
    <w:rsid w:val="00525A29"/>
    <w:rsid w:val="005311D5"/>
    <w:rsid w:val="005324B0"/>
    <w:rsid w:val="005420E4"/>
    <w:rsid w:val="00546284"/>
    <w:rsid w:val="0056375F"/>
    <w:rsid w:val="00582C81"/>
    <w:rsid w:val="005850A4"/>
    <w:rsid w:val="00587E33"/>
    <w:rsid w:val="005A58A6"/>
    <w:rsid w:val="005B0A46"/>
    <w:rsid w:val="005B2E69"/>
    <w:rsid w:val="005C25B1"/>
    <w:rsid w:val="005C338B"/>
    <w:rsid w:val="005C7EA9"/>
    <w:rsid w:val="005F3077"/>
    <w:rsid w:val="005F31DE"/>
    <w:rsid w:val="005F6DC2"/>
    <w:rsid w:val="00614269"/>
    <w:rsid w:val="0061520A"/>
    <w:rsid w:val="006277A3"/>
    <w:rsid w:val="006308F6"/>
    <w:rsid w:val="0063663C"/>
    <w:rsid w:val="00636F3F"/>
    <w:rsid w:val="00650C81"/>
    <w:rsid w:val="0065615D"/>
    <w:rsid w:val="00670935"/>
    <w:rsid w:val="00674955"/>
    <w:rsid w:val="006821FA"/>
    <w:rsid w:val="0068432E"/>
    <w:rsid w:val="00687D17"/>
    <w:rsid w:val="00691A21"/>
    <w:rsid w:val="006A0DF6"/>
    <w:rsid w:val="006A3B0C"/>
    <w:rsid w:val="006A426F"/>
    <w:rsid w:val="006A64BA"/>
    <w:rsid w:val="006B2D6C"/>
    <w:rsid w:val="006D169B"/>
    <w:rsid w:val="006E0494"/>
    <w:rsid w:val="006E1E48"/>
    <w:rsid w:val="00701F11"/>
    <w:rsid w:val="00705785"/>
    <w:rsid w:val="00717ABD"/>
    <w:rsid w:val="007236A1"/>
    <w:rsid w:val="007558C3"/>
    <w:rsid w:val="00757D63"/>
    <w:rsid w:val="0076175E"/>
    <w:rsid w:val="007678C7"/>
    <w:rsid w:val="00773425"/>
    <w:rsid w:val="00774653"/>
    <w:rsid w:val="00776DC2"/>
    <w:rsid w:val="007A1997"/>
    <w:rsid w:val="007E39ED"/>
    <w:rsid w:val="007E7556"/>
    <w:rsid w:val="007F27CF"/>
    <w:rsid w:val="007F4508"/>
    <w:rsid w:val="007F789A"/>
    <w:rsid w:val="00801BE4"/>
    <w:rsid w:val="0080378D"/>
    <w:rsid w:val="008130C6"/>
    <w:rsid w:val="0082484D"/>
    <w:rsid w:val="00824B34"/>
    <w:rsid w:val="008255B8"/>
    <w:rsid w:val="00827226"/>
    <w:rsid w:val="008325B7"/>
    <w:rsid w:val="00853A5E"/>
    <w:rsid w:val="00856D1C"/>
    <w:rsid w:val="008671B8"/>
    <w:rsid w:val="008863DC"/>
    <w:rsid w:val="008874FB"/>
    <w:rsid w:val="008A3087"/>
    <w:rsid w:val="008A396D"/>
    <w:rsid w:val="008B1EFD"/>
    <w:rsid w:val="008B6E16"/>
    <w:rsid w:val="00927853"/>
    <w:rsid w:val="00932DB0"/>
    <w:rsid w:val="00934734"/>
    <w:rsid w:val="0093623E"/>
    <w:rsid w:val="00943609"/>
    <w:rsid w:val="009452ED"/>
    <w:rsid w:val="0094586F"/>
    <w:rsid w:val="009710B9"/>
    <w:rsid w:val="009A49AE"/>
    <w:rsid w:val="009B65E7"/>
    <w:rsid w:val="009E4F1D"/>
    <w:rsid w:val="00A006DF"/>
    <w:rsid w:val="00A27954"/>
    <w:rsid w:val="00A4258A"/>
    <w:rsid w:val="00A426D9"/>
    <w:rsid w:val="00A443EC"/>
    <w:rsid w:val="00A46C4E"/>
    <w:rsid w:val="00A52607"/>
    <w:rsid w:val="00A536B8"/>
    <w:rsid w:val="00A6411A"/>
    <w:rsid w:val="00A84478"/>
    <w:rsid w:val="00A95A4F"/>
    <w:rsid w:val="00A977AA"/>
    <w:rsid w:val="00AA0827"/>
    <w:rsid w:val="00AC01B1"/>
    <w:rsid w:val="00AE576B"/>
    <w:rsid w:val="00AF0893"/>
    <w:rsid w:val="00AF69BD"/>
    <w:rsid w:val="00B05650"/>
    <w:rsid w:val="00B077F1"/>
    <w:rsid w:val="00B11923"/>
    <w:rsid w:val="00B328EA"/>
    <w:rsid w:val="00B40B9C"/>
    <w:rsid w:val="00B60B88"/>
    <w:rsid w:val="00B647FD"/>
    <w:rsid w:val="00B70A1E"/>
    <w:rsid w:val="00B71039"/>
    <w:rsid w:val="00B9251B"/>
    <w:rsid w:val="00B96FF7"/>
    <w:rsid w:val="00BA0553"/>
    <w:rsid w:val="00BA3CED"/>
    <w:rsid w:val="00BA459E"/>
    <w:rsid w:val="00BA7A17"/>
    <w:rsid w:val="00BC51A3"/>
    <w:rsid w:val="00BD751A"/>
    <w:rsid w:val="00BE44B8"/>
    <w:rsid w:val="00C031EE"/>
    <w:rsid w:val="00C049EC"/>
    <w:rsid w:val="00C3210A"/>
    <w:rsid w:val="00C34318"/>
    <w:rsid w:val="00C3755F"/>
    <w:rsid w:val="00C41959"/>
    <w:rsid w:val="00C41D4E"/>
    <w:rsid w:val="00C4793F"/>
    <w:rsid w:val="00C519BE"/>
    <w:rsid w:val="00C538E7"/>
    <w:rsid w:val="00C57B6A"/>
    <w:rsid w:val="00C635C0"/>
    <w:rsid w:val="00C65A3F"/>
    <w:rsid w:val="00C80FEF"/>
    <w:rsid w:val="00C92731"/>
    <w:rsid w:val="00CD29EF"/>
    <w:rsid w:val="00CD75AA"/>
    <w:rsid w:val="00D0622D"/>
    <w:rsid w:val="00D06CD3"/>
    <w:rsid w:val="00D10868"/>
    <w:rsid w:val="00D17F6C"/>
    <w:rsid w:val="00D21CA1"/>
    <w:rsid w:val="00D22ACE"/>
    <w:rsid w:val="00D27F7A"/>
    <w:rsid w:val="00D31BC1"/>
    <w:rsid w:val="00D51A3D"/>
    <w:rsid w:val="00D54789"/>
    <w:rsid w:val="00D562D3"/>
    <w:rsid w:val="00D6384B"/>
    <w:rsid w:val="00D679E8"/>
    <w:rsid w:val="00D966D7"/>
    <w:rsid w:val="00D972A3"/>
    <w:rsid w:val="00DA1D94"/>
    <w:rsid w:val="00DA3F01"/>
    <w:rsid w:val="00DA5EE3"/>
    <w:rsid w:val="00DB0182"/>
    <w:rsid w:val="00DB170B"/>
    <w:rsid w:val="00DB77AA"/>
    <w:rsid w:val="00DC52FD"/>
    <w:rsid w:val="00DD4306"/>
    <w:rsid w:val="00DD502B"/>
    <w:rsid w:val="00E06CF1"/>
    <w:rsid w:val="00E17418"/>
    <w:rsid w:val="00E17FD6"/>
    <w:rsid w:val="00E2200F"/>
    <w:rsid w:val="00E25511"/>
    <w:rsid w:val="00E30AA6"/>
    <w:rsid w:val="00E553E8"/>
    <w:rsid w:val="00E71E77"/>
    <w:rsid w:val="00E873CC"/>
    <w:rsid w:val="00E911F5"/>
    <w:rsid w:val="00E91603"/>
    <w:rsid w:val="00E94370"/>
    <w:rsid w:val="00E97390"/>
    <w:rsid w:val="00EA7300"/>
    <w:rsid w:val="00EB5441"/>
    <w:rsid w:val="00EC2171"/>
    <w:rsid w:val="00EC730D"/>
    <w:rsid w:val="00EE1645"/>
    <w:rsid w:val="00EE305C"/>
    <w:rsid w:val="00EE4273"/>
    <w:rsid w:val="00EF239E"/>
    <w:rsid w:val="00F000E3"/>
    <w:rsid w:val="00F0019D"/>
    <w:rsid w:val="00F02E92"/>
    <w:rsid w:val="00F12132"/>
    <w:rsid w:val="00F158A7"/>
    <w:rsid w:val="00F276CA"/>
    <w:rsid w:val="00F308C9"/>
    <w:rsid w:val="00F42485"/>
    <w:rsid w:val="00F5151B"/>
    <w:rsid w:val="00F56E47"/>
    <w:rsid w:val="00F64275"/>
    <w:rsid w:val="00F808CF"/>
    <w:rsid w:val="00F90C06"/>
    <w:rsid w:val="00F96AC1"/>
    <w:rsid w:val="00FA6AAE"/>
    <w:rsid w:val="00FB546B"/>
    <w:rsid w:val="00FB7AFF"/>
    <w:rsid w:val="00FC1530"/>
    <w:rsid w:val="00FC2E5A"/>
    <w:rsid w:val="00FC5DEF"/>
    <w:rsid w:val="00FC5FDE"/>
    <w:rsid w:val="00FD29C7"/>
    <w:rsid w:val="00FD3340"/>
    <w:rsid w:val="00FD5D8B"/>
    <w:rsid w:val="00FE1D02"/>
    <w:rsid w:val="00FE28A2"/>
    <w:rsid w:val="023A311F"/>
    <w:rsid w:val="0C0F8DA1"/>
    <w:rsid w:val="18367567"/>
    <w:rsid w:val="1E6FFEF9"/>
    <w:rsid w:val="1F03C0C5"/>
    <w:rsid w:val="25E968F5"/>
    <w:rsid w:val="26CE32EB"/>
    <w:rsid w:val="2F3559DF"/>
    <w:rsid w:val="2FD43262"/>
    <w:rsid w:val="34CB2797"/>
    <w:rsid w:val="35B752AD"/>
    <w:rsid w:val="36012F41"/>
    <w:rsid w:val="3604517D"/>
    <w:rsid w:val="4001D356"/>
    <w:rsid w:val="4120EDD7"/>
    <w:rsid w:val="4385EAEC"/>
    <w:rsid w:val="47760328"/>
    <w:rsid w:val="48375011"/>
    <w:rsid w:val="4EED8FE9"/>
    <w:rsid w:val="4FFACBAC"/>
    <w:rsid w:val="51819F84"/>
    <w:rsid w:val="52827D42"/>
    <w:rsid w:val="556E1020"/>
    <w:rsid w:val="6C436164"/>
    <w:rsid w:val="6DE934F5"/>
    <w:rsid w:val="703719D5"/>
    <w:rsid w:val="717E7E6E"/>
    <w:rsid w:val="745A4EC6"/>
    <w:rsid w:val="762525C6"/>
    <w:rsid w:val="76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98F4"/>
  <w15:chartTrackingRefBased/>
  <w15:docId w15:val="{8DCCF8D5-659C-449E-90A7-C718C342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6AE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B07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77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55B8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B077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077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57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576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576B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57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576B"/>
    <w:rPr>
      <w:rFonts w:ascii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576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576B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751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751A"/>
    <w:rPr>
      <w:rFonts w:ascii="Calibri" w:hAnsi="Calibri" w:cs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751A"/>
    <w:rPr>
      <w:vertAlign w:val="superscript"/>
    </w:rPr>
  </w:style>
  <w:style w:type="paragraph" w:styleId="Revisie">
    <w:name w:val="Revision"/>
    <w:hidden/>
    <w:uiPriority w:val="99"/>
    <w:semiHidden/>
    <w:rsid w:val="00F158A7"/>
    <w:pPr>
      <w:spacing w:after="0" w:line="240" w:lineRule="auto"/>
    </w:pPr>
    <w:rPr>
      <w:rFonts w:ascii="Calibri" w:hAnsi="Calibri" w:cs="Calibri"/>
    </w:rPr>
  </w:style>
  <w:style w:type="paragraph" w:customStyle="1" w:styleId="a">
    <w:basedOn w:val="Standaard"/>
    <w:next w:val="Lijstalinea"/>
    <w:uiPriority w:val="34"/>
    <w:qFormat/>
    <w:rsid w:val="002306A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unhideWhenUsed/>
    <w:rsid w:val="0094586F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4586F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4586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4586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4A4-8C93-4206-AC33-5076C6A0D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BF005-F0B8-414D-B6B7-F0EB06566E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3EBFB8-8347-4E3A-B7F8-966AD5890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FC7B1-3775-4A3E-BEA5-A0CE8C8A6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1142</Words>
  <Characters>6282</Characters>
  <Application>Microsoft Office Word</Application>
  <DocSecurity>0</DocSecurity>
  <Lines>52</Lines>
  <Paragraphs>14</Paragraphs>
  <ScaleCrop>false</ScaleCrop>
  <Company>Amersfoort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 Baelde</dc:creator>
  <cp:keywords/>
  <dc:description/>
  <cp:lastModifiedBy>Thomas Stolker</cp:lastModifiedBy>
  <cp:revision>80</cp:revision>
  <dcterms:created xsi:type="dcterms:W3CDTF">2023-05-09T21:54:00Z</dcterms:created>
  <dcterms:modified xsi:type="dcterms:W3CDTF">2025-07-08T09:40:00Z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IsMyDocuments">
    <vt:bool>true</vt:bool>
  </property>
  <property fmtid="{D5CDD505-2E9C-101B-9397-08002B2CF9AE}" pid="4" name="MSIP_Label_36385424-4abe-4cf8-8898-c76487689253_Enabled">
    <vt:lpwstr>true</vt:lpwstr>
  </property>
  <property fmtid="{D5CDD505-2E9C-101B-9397-08002B2CF9AE}" pid="5" name="MSIP_Label_36385424-4abe-4cf8-8898-c76487689253_SetDate">
    <vt:lpwstr>2023-05-09T12:48:24Z</vt:lpwstr>
  </property>
  <property fmtid="{D5CDD505-2E9C-101B-9397-08002B2CF9AE}" pid="6" name="MSIP_Label_36385424-4abe-4cf8-8898-c76487689253_Method">
    <vt:lpwstr>Standard</vt:lpwstr>
  </property>
  <property fmtid="{D5CDD505-2E9C-101B-9397-08002B2CF9AE}" pid="7" name="MSIP_Label_36385424-4abe-4cf8-8898-c76487689253_Name">
    <vt:lpwstr>Bedrijfsvertrouwelijk</vt:lpwstr>
  </property>
  <property fmtid="{D5CDD505-2E9C-101B-9397-08002B2CF9AE}" pid="8" name="MSIP_Label_36385424-4abe-4cf8-8898-c76487689253_SiteId">
    <vt:lpwstr>d9cef3d2-0eb3-4504-b431-80c617bfc930</vt:lpwstr>
  </property>
  <property fmtid="{D5CDD505-2E9C-101B-9397-08002B2CF9AE}" pid="9" name="MSIP_Label_36385424-4abe-4cf8-8898-c76487689253_ActionId">
    <vt:lpwstr>aacc4194-f53e-4d8d-820f-0fa07beda282</vt:lpwstr>
  </property>
  <property fmtid="{D5CDD505-2E9C-101B-9397-08002B2CF9AE}" pid="10" name="MSIP_Label_36385424-4abe-4cf8-8898-c76487689253_ContentBits">
    <vt:lpwstr>0</vt:lpwstr>
  </property>
  <property fmtid="{D5CDD505-2E9C-101B-9397-08002B2CF9AE}" pid="11" name="Order">
    <vt:r8>15300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