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69FE5" w14:textId="00ECB558" w:rsidR="00346716" w:rsidRPr="000660F0" w:rsidRDefault="5AAC0BBC" w:rsidP="44D9C428">
      <w:pPr>
        <w:pStyle w:val="Geenafstand"/>
        <w:ind w:left="360"/>
        <w:rPr>
          <w:rFonts w:ascii="Calibri" w:hAnsi="Calibri"/>
          <w:b/>
          <w:bCs/>
          <w:sz w:val="52"/>
          <w:szCs w:val="52"/>
        </w:rPr>
      </w:pPr>
      <w:r w:rsidRPr="44D9C428">
        <w:rPr>
          <w:rFonts w:ascii="Calibri" w:hAnsi="Calibri"/>
          <w:b/>
          <w:bCs/>
          <w:sz w:val="52"/>
          <w:szCs w:val="52"/>
        </w:rPr>
        <w:t xml:space="preserve">NvI  DDJGZ </w:t>
      </w:r>
      <w:r w:rsidR="00DA2DD8">
        <w:rPr>
          <w:rFonts w:ascii="Calibri" w:hAnsi="Calibri"/>
          <w:b/>
          <w:bCs/>
          <w:sz w:val="52"/>
          <w:szCs w:val="52"/>
        </w:rPr>
        <w:t>1.0  13 februari 2025</w:t>
      </w:r>
      <w:r w:rsidRPr="44D9C428">
        <w:rPr>
          <w:rFonts w:ascii="Calibri" w:hAnsi="Calibri"/>
          <w:b/>
          <w:bCs/>
          <w:sz w:val="52"/>
          <w:szCs w:val="52"/>
        </w:rPr>
        <w:t xml:space="preserve"> </w:t>
      </w:r>
    </w:p>
    <w:p w14:paraId="2500F0BB" w14:textId="77777777" w:rsidR="00346716" w:rsidRPr="006B57AB" w:rsidRDefault="00346716" w:rsidP="00346716">
      <w:pPr>
        <w:rPr>
          <w:rFonts w:ascii="Calibri" w:hAnsi="Calibri"/>
          <w:szCs w:val="20"/>
        </w:rPr>
      </w:pPr>
    </w:p>
    <w:tbl>
      <w:tblPr>
        <w:tblStyle w:val="Tabelraster1"/>
        <w:tblW w:w="2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705"/>
        <w:gridCol w:w="19"/>
        <w:gridCol w:w="9196"/>
        <w:gridCol w:w="8280"/>
        <w:gridCol w:w="84"/>
      </w:tblGrid>
      <w:tr w:rsidR="00557C97" w:rsidRPr="002859EC" w14:paraId="6363CC96" w14:textId="39EF86B7" w:rsidTr="6EDCCD9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5" w:type="dxa"/>
            <w:gridSpan w:val="2"/>
          </w:tcPr>
          <w:p w14:paraId="552A3D38" w14:textId="77777777" w:rsidR="00557C97" w:rsidRPr="004B6729" w:rsidRDefault="00557C97" w:rsidP="44D9C428">
            <w:pPr>
              <w:spacing w:line="250" w:lineRule="atLeast"/>
              <w:rPr>
                <w:rFonts w:cs="Arial"/>
              </w:rPr>
            </w:pPr>
            <w:r w:rsidRPr="44D9C428">
              <w:rPr>
                <w:rFonts w:cs="Arial"/>
              </w:rPr>
              <w:t>Betreft document/</w:t>
            </w:r>
          </w:p>
          <w:p w14:paraId="507B690E" w14:textId="357F60D6" w:rsidR="00557C97" w:rsidRPr="004B6729" w:rsidRDefault="00557C97" w:rsidP="44D9C428">
            <w:pPr>
              <w:spacing w:line="250" w:lineRule="atLeast"/>
              <w:rPr>
                <w:rFonts w:cs="Arial"/>
              </w:rPr>
            </w:pPr>
            <w:r w:rsidRPr="44D9C428">
              <w:rPr>
                <w:rFonts w:cs="Arial"/>
              </w:rPr>
              <w:t>paragraaf/paginanummer</w:t>
            </w:r>
          </w:p>
        </w:tc>
        <w:tc>
          <w:tcPr>
            <w:tcW w:w="9215" w:type="dxa"/>
            <w:gridSpan w:val="2"/>
          </w:tcPr>
          <w:p w14:paraId="297A2484" w14:textId="77777777" w:rsidR="00557C97" w:rsidRPr="004B6729" w:rsidRDefault="00557C97" w:rsidP="44D9C428">
            <w:pPr>
              <w:spacing w:line="250" w:lineRule="atLeast"/>
              <w:cnfStyle w:val="100000000000" w:firstRow="1" w:lastRow="0" w:firstColumn="0" w:lastColumn="0" w:oddVBand="0" w:evenVBand="0" w:oddHBand="0" w:evenHBand="0" w:firstRowFirstColumn="0" w:firstRowLastColumn="0" w:lastRowFirstColumn="0" w:lastRowLastColumn="0"/>
              <w:rPr>
                <w:rFonts w:cs="Arial"/>
              </w:rPr>
            </w:pPr>
            <w:r w:rsidRPr="44D9C428">
              <w:rPr>
                <w:rFonts w:cs="Arial"/>
              </w:rPr>
              <w:t>Vraag</w:t>
            </w:r>
          </w:p>
        </w:tc>
        <w:tc>
          <w:tcPr>
            <w:tcW w:w="8364" w:type="dxa"/>
            <w:gridSpan w:val="2"/>
          </w:tcPr>
          <w:p w14:paraId="350FE1F7" w14:textId="0251B2E0" w:rsidR="00557C97" w:rsidRPr="00A934B0" w:rsidRDefault="3652C692" w:rsidP="44D9C428">
            <w:pPr>
              <w:spacing w:line="250" w:lineRule="atLeast"/>
              <w:cnfStyle w:val="100000000000" w:firstRow="1" w:lastRow="0" w:firstColumn="0" w:lastColumn="0" w:oddVBand="0" w:evenVBand="0" w:oddHBand="0" w:evenHBand="0" w:firstRowFirstColumn="0" w:firstRowLastColumn="0" w:lastRowFirstColumn="0" w:lastRowLastColumn="0"/>
              <w:rPr>
                <w:rFonts w:cs="Arial"/>
              </w:rPr>
            </w:pPr>
            <w:r w:rsidRPr="7BA8BC6F">
              <w:rPr>
                <w:rFonts w:cs="Arial"/>
              </w:rPr>
              <w:t>A</w:t>
            </w:r>
            <w:r w:rsidR="00557C97" w:rsidRPr="7BA8BC6F">
              <w:rPr>
                <w:rFonts w:cs="Arial"/>
              </w:rPr>
              <w:t>ntwoord</w:t>
            </w:r>
          </w:p>
        </w:tc>
      </w:tr>
      <w:tr w:rsidR="00557C97" w:rsidRPr="00CD6D3F" w14:paraId="2226A514" w14:textId="65EA4F86"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37B614CE" w14:textId="4C35E918" w:rsidR="00557C97" w:rsidRPr="004B6729" w:rsidRDefault="00557C97" w:rsidP="44D9C428">
            <w:pPr>
              <w:spacing w:line="250" w:lineRule="atLeast"/>
              <w:rPr>
                <w:rFonts w:cs="Arial"/>
              </w:rPr>
            </w:pPr>
            <w:r w:rsidRPr="44D9C428">
              <w:rPr>
                <w:rFonts w:cs="Arial"/>
              </w:rPr>
              <w:t>1</w:t>
            </w:r>
          </w:p>
        </w:tc>
        <w:tc>
          <w:tcPr>
            <w:tcW w:w="1724" w:type="dxa"/>
            <w:gridSpan w:val="2"/>
          </w:tcPr>
          <w:p w14:paraId="02C7AF96" w14:textId="77777777" w:rsidR="00557C97" w:rsidRDefault="00557C97" w:rsidP="44D9C428">
            <w:pPr>
              <w:pStyle w:val="p1"/>
              <w:cnfStyle w:val="000000100000" w:firstRow="0" w:lastRow="0" w:firstColumn="0" w:lastColumn="0" w:oddVBand="0" w:evenVBand="0" w:oddHBand="1" w:evenHBand="0" w:firstRowFirstColumn="0" w:firstRowLastColumn="0" w:lastRowFirstColumn="0" w:lastRowLastColumn="0"/>
              <w:rPr>
                <w:rFonts w:cs="Times New Roman"/>
                <w:b/>
                <w:bCs/>
                <w:color w:val="auto"/>
                <w:sz w:val="24"/>
                <w:szCs w:val="24"/>
              </w:rPr>
            </w:pPr>
            <w:r w:rsidRPr="44D9C428">
              <w:rPr>
                <w:rFonts w:cs="Times New Roman"/>
                <w:color w:val="auto"/>
                <w:sz w:val="24"/>
                <w:szCs w:val="24"/>
              </w:rPr>
              <w:t xml:space="preserve">Beschrijvend Document, </w:t>
            </w:r>
            <w:r w:rsidRPr="44D9C428">
              <w:rPr>
                <w:rStyle w:val="s1"/>
                <w:rFonts w:ascii="Times New Roman" w:hAnsi="Times New Roman" w:cs="Times New Roman"/>
                <w:color w:val="auto"/>
                <w:sz w:val="24"/>
                <w:szCs w:val="24"/>
              </w:rPr>
              <w:t xml:space="preserve">3.5 </w:t>
            </w:r>
            <w:r w:rsidRPr="44D9C428">
              <w:rPr>
                <w:rFonts w:cs="Times New Roman"/>
                <w:b/>
                <w:bCs/>
                <w:color w:val="auto"/>
                <w:sz w:val="24"/>
                <w:szCs w:val="24"/>
              </w:rPr>
              <w:t>Nota van Inlichtingen</w:t>
            </w:r>
          </w:p>
          <w:p w14:paraId="5F48F4E1" w14:textId="41A7C4B7" w:rsidR="00557C97" w:rsidRPr="000F036C"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9196" w:type="dxa"/>
          </w:tcPr>
          <w:p w14:paraId="0CE757F9" w14:textId="5D77226F" w:rsidR="00557C97" w:rsidRPr="00B7673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 xml:space="preserve">U maakt gebruik van een word-document om vragen in op te stellen. Wij willen u met klem verzoeken om voor de tweede vragenronde het gebruik van de vraag en antwoordmodule van het aanbestedingsplatform (in dit geval Tenderned) toe te staan, zoals gebruikelijk bij dit soort aanbestedingen. De redenen hiervoor zijn dat deze module een transparanter karakter heeft, het risico op onjuiste invoer en/of vergeten beantwoording verlaagt. Bovendien kunnen meerdere (potentiele) inschrijvers elkaars vragen al inzien zodra deze gesteld zijn, dit verlaagt de kans op dubbele vragen en dus onnodige dubbele beantwoording. Gezien de beperkte tijd die beschikbaar is voor het doornemen van alle stukken en het stellen van vragen is dit geen overbodige luxe. Verder ontbreekt in het formulier een duidelijke mogelijkheid om te verzoeken de vraag individueel te beantwoorden. </w:t>
            </w:r>
          </w:p>
        </w:tc>
        <w:tc>
          <w:tcPr>
            <w:tcW w:w="8280" w:type="dxa"/>
          </w:tcPr>
          <w:p w14:paraId="68F9A63D" w14:textId="04ECD9EB" w:rsidR="00557C97" w:rsidRPr="001C056A"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VRK houdt vast aan de gekozen methode. Indien u een individuele vraag heeft kunt u dit aangeven bij uw vraag.</w:t>
            </w:r>
          </w:p>
        </w:tc>
      </w:tr>
      <w:tr w:rsidR="00557C97" w:rsidRPr="00CD6D3F" w14:paraId="1C1FC1EE" w14:textId="15A407FA"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6AC7D4C" w14:textId="6FF4365C" w:rsidR="00557C97" w:rsidRPr="004B6729" w:rsidRDefault="00557C97" w:rsidP="44D9C428">
            <w:pPr>
              <w:spacing w:line="250" w:lineRule="atLeast"/>
              <w:rPr>
                <w:rFonts w:cs="Arial"/>
              </w:rPr>
            </w:pPr>
            <w:r w:rsidRPr="44D9C428">
              <w:rPr>
                <w:rFonts w:cs="Arial"/>
              </w:rPr>
              <w:t>2</w:t>
            </w:r>
          </w:p>
        </w:tc>
        <w:tc>
          <w:tcPr>
            <w:tcW w:w="1724" w:type="dxa"/>
            <w:gridSpan w:val="2"/>
          </w:tcPr>
          <w:p w14:paraId="224F882E" w14:textId="0FC6EA08"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Beschrijvend Document, 3.3 Beoogde planning</w:t>
            </w:r>
          </w:p>
        </w:tc>
        <w:tc>
          <w:tcPr>
            <w:tcW w:w="9196" w:type="dxa"/>
          </w:tcPr>
          <w:p w14:paraId="15568163" w14:textId="77777777" w:rsidR="00557C97" w:rsidRPr="00B7673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Wij zijn betrokken bij verschillende aanbestedingen. Het is hierdoor vrijwel onmogelijk</w:t>
            </w:r>
          </w:p>
          <w:p w14:paraId="32AE658B" w14:textId="77777777" w:rsidR="00557C97" w:rsidRPr="00B7673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om in de week van 24-28 maart de presentatie te doen. Is het mogelijk om deze </w:t>
            </w:r>
          </w:p>
          <w:p w14:paraId="677A5046" w14:textId="77777777" w:rsidR="00557C97" w:rsidRPr="00B7673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periode te verlengen en ook 31 maart en 1/2 april toe te voegen als mogelijkheid?</w:t>
            </w:r>
          </w:p>
          <w:p w14:paraId="60280FB2" w14:textId="166C0E2A"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50D2AF87" w14:textId="27BE4D71" w:rsidR="00557C97" w:rsidRPr="001C056A"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2 april 2025 wordt een extra demonstratiemoment gepland.</w:t>
            </w:r>
          </w:p>
        </w:tc>
      </w:tr>
      <w:tr w:rsidR="00557C97" w:rsidRPr="00CD6D3F" w14:paraId="0EF3D46E" w14:textId="079E067A"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95F9684" w14:textId="2186F581" w:rsidR="00557C97" w:rsidRPr="004B6729" w:rsidRDefault="00557C97" w:rsidP="44D9C428">
            <w:pPr>
              <w:spacing w:line="250" w:lineRule="atLeast"/>
              <w:rPr>
                <w:rFonts w:cs="Arial"/>
              </w:rPr>
            </w:pPr>
            <w:r w:rsidRPr="44D9C428">
              <w:rPr>
                <w:rFonts w:cs="Arial"/>
              </w:rPr>
              <w:t>3</w:t>
            </w:r>
          </w:p>
        </w:tc>
        <w:tc>
          <w:tcPr>
            <w:tcW w:w="1724" w:type="dxa"/>
            <w:gridSpan w:val="2"/>
          </w:tcPr>
          <w:p w14:paraId="331DEB45" w14:textId="5B14DE39"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Beschrijvend Document, 3.20 algemene voorwaarden</w:t>
            </w:r>
          </w:p>
        </w:tc>
        <w:tc>
          <w:tcPr>
            <w:tcW w:w="9196" w:type="dxa"/>
            <w:shd w:val="clear" w:color="auto" w:fill="auto"/>
          </w:tcPr>
          <w:p w14:paraId="53C81862" w14:textId="77777777" w:rsidR="00557C97" w:rsidRPr="00B7673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U spreekt hier over GIBIT 2020, in de bijlage is GIBIT 2023 meegeleverd. Kunnen wij</w:t>
            </w:r>
          </w:p>
          <w:p w14:paraId="3E5C403E" w14:textId="77777777" w:rsidR="00557C97" w:rsidRPr="00B7673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ervan uitgaan dat u GIBIT 2023 bedoelt?</w:t>
            </w:r>
          </w:p>
          <w:p w14:paraId="1DD77B14"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shd w:val="clear" w:color="auto" w:fill="auto"/>
          </w:tcPr>
          <w:p w14:paraId="546B1E68" w14:textId="44B9765C" w:rsidR="00557C97" w:rsidRPr="001C056A"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U dient uit te gaan van de GIBIT 2023</w:t>
            </w:r>
          </w:p>
        </w:tc>
      </w:tr>
      <w:tr w:rsidR="00557C97" w:rsidRPr="00CD6D3F" w14:paraId="71A2A22E" w14:textId="42C0CDC4"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3B2932D6" w14:textId="3861C0AB" w:rsidR="00557C97" w:rsidRPr="004B6729" w:rsidRDefault="00557C97" w:rsidP="44D9C428">
            <w:pPr>
              <w:spacing w:line="250" w:lineRule="atLeast"/>
              <w:rPr>
                <w:rFonts w:cs="Arial"/>
              </w:rPr>
            </w:pPr>
            <w:r w:rsidRPr="44D9C428">
              <w:rPr>
                <w:rFonts w:cs="Arial"/>
              </w:rPr>
              <w:t>4</w:t>
            </w:r>
          </w:p>
        </w:tc>
        <w:tc>
          <w:tcPr>
            <w:tcW w:w="1724" w:type="dxa"/>
            <w:gridSpan w:val="2"/>
          </w:tcPr>
          <w:p w14:paraId="36902265" w14:textId="5EAC1B0A"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Beschrijvend Document, 6.2 Bevoegdheid de beroepsactiviteiten uit te voeren</w:t>
            </w:r>
          </w:p>
        </w:tc>
        <w:tc>
          <w:tcPr>
            <w:tcW w:w="9196" w:type="dxa"/>
          </w:tcPr>
          <w:p w14:paraId="52DB3470" w14:textId="77777777" w:rsidR="00557C97" w:rsidRPr="00B7673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U schrijft hier dat binnen zeven dagen na gunning een uittreksels KvK aangeleverd</w:t>
            </w:r>
          </w:p>
          <w:p w14:paraId="3E779942" w14:textId="77777777" w:rsidR="00557C97" w:rsidRPr="00B7673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moet worden. </w:t>
            </w:r>
          </w:p>
          <w:p w14:paraId="0D3F5A63" w14:textId="77777777" w:rsidR="00557C97" w:rsidRPr="00B7673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In 6.5 schrijft u dat bewijsmiddelen die rechtstreeks verkregen kunnen</w:t>
            </w:r>
          </w:p>
          <w:p w14:paraId="527B4089" w14:textId="77777777" w:rsidR="00557C97" w:rsidRPr="00B7673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worden uit een nationale databank niet overlegd hoeven te worden.</w:t>
            </w:r>
          </w:p>
          <w:p w14:paraId="5D67A6ED" w14:textId="77777777" w:rsidR="00557C97" w:rsidRPr="00B7673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In de akkoordverklaring schrijft u dat het uittreksel direct bij inschrijving overlegd</w:t>
            </w:r>
          </w:p>
          <w:p w14:paraId="6C7BC629" w14:textId="77777777" w:rsidR="00557C97" w:rsidRPr="00B7673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dient te worden.</w:t>
            </w:r>
          </w:p>
          <w:p w14:paraId="636DFA98" w14:textId="77777777" w:rsidR="00557C97" w:rsidRPr="00B7673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Wij willen graag aan uw eisen voldoen. Kunt u aangeven welke van de drie opties</w:t>
            </w:r>
          </w:p>
          <w:p w14:paraId="0D33820C" w14:textId="77777777" w:rsidR="00557C97" w:rsidRPr="00B7673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de juiste is, en wellicht de stukken aanpassen?</w:t>
            </w:r>
          </w:p>
          <w:p w14:paraId="528450AF"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79A2A227" w14:textId="05C32E54" w:rsidR="00557C97" w:rsidRPr="001C056A"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U dient het uittreksel KVK binnen zeven dagen na gunning over te leggen.</w:t>
            </w:r>
          </w:p>
        </w:tc>
      </w:tr>
      <w:tr w:rsidR="00557C97" w:rsidRPr="00CD6D3F" w14:paraId="29512EF8" w14:textId="5957A2A5"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734BC72" w14:textId="4CBCA426" w:rsidR="00557C97" w:rsidRPr="004B6729" w:rsidRDefault="00557C97" w:rsidP="44D9C428">
            <w:pPr>
              <w:spacing w:line="250" w:lineRule="atLeast"/>
              <w:rPr>
                <w:rFonts w:cs="Arial"/>
              </w:rPr>
            </w:pPr>
            <w:r w:rsidRPr="44D9C428">
              <w:rPr>
                <w:rFonts w:cs="Arial"/>
              </w:rPr>
              <w:t>5</w:t>
            </w:r>
          </w:p>
        </w:tc>
        <w:tc>
          <w:tcPr>
            <w:tcW w:w="1724" w:type="dxa"/>
            <w:gridSpan w:val="2"/>
          </w:tcPr>
          <w:p w14:paraId="0D2E0D1A" w14:textId="4F30771F"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Beschrijvend Document, 6.3 Financiële en economische daadkracht</w:t>
            </w:r>
          </w:p>
        </w:tc>
        <w:tc>
          <w:tcPr>
            <w:tcW w:w="9196" w:type="dxa"/>
          </w:tcPr>
          <w:p w14:paraId="3B920225" w14:textId="77777777" w:rsidR="00557C97" w:rsidRPr="00B7673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U spreekt hier over een samenstellingsverklaring over het meest recent afgesloten</w:t>
            </w:r>
          </w:p>
          <w:p w14:paraId="6B692892" w14:textId="77777777" w:rsidR="00557C97" w:rsidRPr="00B7673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boekjaar. Dat is 2024. Maar over 2024 zijn nog geen definitieve jaarcijfers opgesteld</w:t>
            </w:r>
          </w:p>
          <w:p w14:paraId="3C464ECB" w14:textId="77777777" w:rsidR="00557C97" w:rsidRPr="00B7673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en is dus ook nog geen samenstellingsverklaring beschikbaar. Bent u bereid om de</w:t>
            </w:r>
          </w:p>
          <w:p w14:paraId="70498EFF" w14:textId="77777777" w:rsidR="00557C97" w:rsidRPr="00B7673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eis aan te passen naar het meest recente jaar waarover de jaarcijfers definitief zijn?</w:t>
            </w:r>
          </w:p>
          <w:p w14:paraId="50FFB0E4" w14:textId="77777777" w:rsidR="00557C97" w:rsidRPr="00B7673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(Eventueel aan te vullen dat dit uiterlijk op 31 december 2023 moet eindigen)</w:t>
            </w:r>
          </w:p>
          <w:p w14:paraId="3AB94DF3"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1207701B" w14:textId="7F76286E" w:rsidR="00557C97" w:rsidRPr="001C056A"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 xml:space="preserve">Dit mag ook over het boekjaar 2023 zijn.  </w:t>
            </w:r>
          </w:p>
        </w:tc>
      </w:tr>
      <w:tr w:rsidR="00557C97" w:rsidRPr="00CD6D3F" w14:paraId="79BF8EB3" w14:textId="2252E511"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3D86D690" w14:textId="4CBE4FA8" w:rsidR="00557C97" w:rsidRPr="004B6729" w:rsidRDefault="00557C97" w:rsidP="44D9C428">
            <w:pPr>
              <w:spacing w:line="250" w:lineRule="atLeast"/>
              <w:rPr>
                <w:rFonts w:cs="Arial"/>
              </w:rPr>
            </w:pPr>
            <w:r w:rsidRPr="44D9C428">
              <w:rPr>
                <w:rFonts w:cs="Arial"/>
              </w:rPr>
              <w:t>6</w:t>
            </w:r>
          </w:p>
        </w:tc>
        <w:tc>
          <w:tcPr>
            <w:tcW w:w="1724" w:type="dxa"/>
            <w:gridSpan w:val="2"/>
          </w:tcPr>
          <w:p w14:paraId="1B6B5BE6" w14:textId="112514A3" w:rsidR="00557C97" w:rsidRPr="00B7673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Beschrijvend Document, 8.2 Gunningscriterium 4: Prijs / Kosten Programma van Wensen</w:t>
            </w:r>
          </w:p>
          <w:p w14:paraId="78E21FB6"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3A522D58" w14:textId="77777777" w:rsidR="00557C97" w:rsidRPr="00B7673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In de tabel staat telkens 'Tot', maar uit de tekst lijkt te volgen dat u 'Tot en met'</w:t>
            </w:r>
          </w:p>
          <w:p w14:paraId="7DA26B6C" w14:textId="77777777" w:rsidR="00557C97" w:rsidRPr="00B7673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bedoelt. Kunt u dit bevestigen?</w:t>
            </w:r>
          </w:p>
          <w:p w14:paraId="15E77B50"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8280" w:type="dxa"/>
          </w:tcPr>
          <w:p w14:paraId="43FEBACE" w14:textId="3E647BA8" w:rsidR="00557C97" w:rsidRPr="001C056A"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Hier dient inderdaad “tot en met” te worden gelezen.</w:t>
            </w:r>
          </w:p>
          <w:p w14:paraId="612A8B66" w14:textId="339656C3" w:rsidR="00557C97" w:rsidRPr="001C056A"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r>
      <w:tr w:rsidR="00557C97" w:rsidRPr="00CD6D3F" w14:paraId="20696D75" w14:textId="2B14BF40"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44D2646F" w14:textId="291DF599" w:rsidR="00557C97" w:rsidRPr="004B6729" w:rsidRDefault="00557C97" w:rsidP="44D9C428">
            <w:pPr>
              <w:spacing w:line="250" w:lineRule="atLeast"/>
              <w:rPr>
                <w:rFonts w:cs="Arial"/>
              </w:rPr>
            </w:pPr>
            <w:r w:rsidRPr="44D9C428">
              <w:rPr>
                <w:rFonts w:cs="Arial"/>
              </w:rPr>
              <w:t>7</w:t>
            </w:r>
          </w:p>
        </w:tc>
        <w:tc>
          <w:tcPr>
            <w:tcW w:w="1724" w:type="dxa"/>
            <w:gridSpan w:val="2"/>
          </w:tcPr>
          <w:p w14:paraId="5663D675" w14:textId="15F2EE4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3 Overeenkomst, Artikel 1 - definities</w:t>
            </w:r>
          </w:p>
        </w:tc>
        <w:tc>
          <w:tcPr>
            <w:tcW w:w="9196" w:type="dxa"/>
          </w:tcPr>
          <w:p w14:paraId="5622172E" w14:textId="77777777" w:rsidR="00557C97" w:rsidRPr="000F036C"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U spreekt bij GIBIT over de GIBIT 2020. In de bijlagen van de aanbesteding</w:t>
            </w:r>
          </w:p>
          <w:p w14:paraId="74E028AF" w14:textId="77777777" w:rsidR="00557C97" w:rsidRPr="000F036C"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zit de GIBIT 2023. Kunnen wij ervan uitgaan dat u in de overeenkomst dus</w:t>
            </w:r>
          </w:p>
          <w:p w14:paraId="5685ADC5" w14:textId="77777777" w:rsidR="00557C97" w:rsidRPr="000F036C"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GIBIT 2023 bedoelt?</w:t>
            </w:r>
          </w:p>
          <w:p w14:paraId="4F272211"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8280" w:type="dxa"/>
          </w:tcPr>
          <w:p w14:paraId="55F9CEC5" w14:textId="035D0510" w:rsidR="00557C97" w:rsidRPr="001C056A"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U dient uit te gaan van de GIBIT 2023.</w:t>
            </w:r>
          </w:p>
        </w:tc>
      </w:tr>
      <w:tr w:rsidR="00557C97" w:rsidRPr="00CD6D3F" w14:paraId="6D8985DA" w14:textId="2A8B19CE"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798D1FC" w14:textId="159EC14E" w:rsidR="00557C97" w:rsidRPr="004B6729" w:rsidRDefault="00557C97" w:rsidP="44D9C428">
            <w:pPr>
              <w:spacing w:line="250" w:lineRule="atLeast"/>
              <w:rPr>
                <w:rFonts w:cs="Arial"/>
              </w:rPr>
            </w:pPr>
            <w:r w:rsidRPr="44D9C428">
              <w:rPr>
                <w:rFonts w:cs="Arial"/>
              </w:rPr>
              <w:t>8</w:t>
            </w:r>
          </w:p>
        </w:tc>
        <w:tc>
          <w:tcPr>
            <w:tcW w:w="1724" w:type="dxa"/>
            <w:gridSpan w:val="2"/>
          </w:tcPr>
          <w:p w14:paraId="0CBC7808" w14:textId="7A889AD0"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3 Overeenkomst, Artikel 1 - definities</w:t>
            </w:r>
          </w:p>
        </w:tc>
        <w:tc>
          <w:tcPr>
            <w:tcW w:w="9196" w:type="dxa"/>
          </w:tcPr>
          <w:p w14:paraId="4D42E3C5" w14:textId="77777777" w:rsidR="00557C97" w:rsidRPr="000F036C"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Indien inderdaad uitgegaan wordt van GIBIT 2023 kunt u dan de overige</w:t>
            </w:r>
          </w:p>
          <w:p w14:paraId="1A28D968" w14:textId="6D18DEAA" w:rsidR="00557C97" w:rsidRPr="000F036C"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verwijzingen (zoals onder meer het artikelnummer bij Support, of de</w:t>
            </w:r>
          </w:p>
          <w:p w14:paraId="2C292048" w14:textId="77777777" w:rsidR="00557C97" w:rsidRPr="000F036C"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verwijzingen bij 6.3 ), laten verwijzen naar </w:t>
            </w:r>
          </w:p>
          <w:p w14:paraId="40C83828" w14:textId="77777777" w:rsidR="00557C97" w:rsidRPr="000F036C"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het juiste artikelnummer in de GIBIT 2023?</w:t>
            </w:r>
          </w:p>
          <w:p w14:paraId="35558953"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8280" w:type="dxa"/>
          </w:tcPr>
          <w:p w14:paraId="3569BB05" w14:textId="6365192C" w:rsidR="00557C97" w:rsidRPr="001C056A"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Deze zullen in de definitieve versie van de overeenkomst worden gewijzigd.</w:t>
            </w:r>
          </w:p>
        </w:tc>
      </w:tr>
      <w:tr w:rsidR="00557C97" w:rsidRPr="00CD6D3F" w14:paraId="547D089F" w14:textId="764A657D"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4FE1011E" w14:textId="35E328C2" w:rsidR="00557C97" w:rsidRPr="004B6729" w:rsidRDefault="00557C97" w:rsidP="44D9C428">
            <w:pPr>
              <w:spacing w:line="250" w:lineRule="atLeast"/>
              <w:rPr>
                <w:rFonts w:cs="Arial"/>
              </w:rPr>
            </w:pPr>
            <w:r w:rsidRPr="44D9C428">
              <w:rPr>
                <w:rFonts w:cs="Arial"/>
              </w:rPr>
              <w:t>9</w:t>
            </w:r>
          </w:p>
        </w:tc>
        <w:tc>
          <w:tcPr>
            <w:tcW w:w="1724" w:type="dxa"/>
            <w:gridSpan w:val="2"/>
          </w:tcPr>
          <w:p w14:paraId="250C59D1" w14:textId="2A61B927" w:rsidR="00557C97" w:rsidRPr="000F036C"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3 Overeenkomst, Artikel 4.4 - vergoeding en indexering</w:t>
            </w:r>
          </w:p>
          <w:p w14:paraId="05F4BEBC"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78C2D21D" w14:textId="77777777" w:rsidR="00557C97" w:rsidRPr="000F036C"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Wij snappen artikel 4.5 niet. Indien een specifieke index is afgesproken,</w:t>
            </w:r>
          </w:p>
          <w:p w14:paraId="6503A536" w14:textId="30DEA4E0" w:rsidR="00557C97" w:rsidRPr="000F036C"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kan deze dan niet gebruikt worden?</w:t>
            </w:r>
          </w:p>
          <w:p w14:paraId="1945D5D1"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8280" w:type="dxa"/>
          </w:tcPr>
          <w:p w14:paraId="1F245922" w14:textId="2741EEF2" w:rsidR="00557C97" w:rsidRPr="00A04412"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De gekozen index van artikel 4.4 is conform art 11.8 GIBIT 2023 Dienstencijfer Commerciële dienstverlening (J62). Indexatie gaat in vanaf het eventuele vierde contractjaar. De tarieven staan dus gedurende de eerste drie contractjaren vast. Daarna mag geïndexeerd worden tot maximaal het aangegeven prijsindexcijfer. Dit dient wel onderbouwd te worden door Inschrijver.</w:t>
            </w:r>
          </w:p>
        </w:tc>
      </w:tr>
      <w:tr w:rsidR="00557C97" w:rsidRPr="00CD6D3F" w14:paraId="5594DD1C" w14:textId="581AA96E"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72D7BE52" w14:textId="07B295DB" w:rsidR="00557C97" w:rsidRPr="004B6729" w:rsidRDefault="00557C97" w:rsidP="44D9C428">
            <w:pPr>
              <w:spacing w:line="250" w:lineRule="atLeast"/>
              <w:rPr>
                <w:rFonts w:cs="Arial"/>
              </w:rPr>
            </w:pPr>
            <w:r w:rsidRPr="44D9C428">
              <w:rPr>
                <w:rFonts w:cs="Arial"/>
              </w:rPr>
              <w:t>10</w:t>
            </w:r>
          </w:p>
        </w:tc>
        <w:tc>
          <w:tcPr>
            <w:tcW w:w="1724" w:type="dxa"/>
            <w:gridSpan w:val="2"/>
          </w:tcPr>
          <w:p w14:paraId="2CDE5D71" w14:textId="72244DD1" w:rsidR="00557C97" w:rsidRPr="000E7C8C"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3 Overeenkomst, Artikel 5</w:t>
            </w:r>
          </w:p>
          <w:p w14:paraId="59AD4D4B" w14:textId="7777777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44F486C7" w14:textId="77777777" w:rsidR="00557C97" w:rsidRPr="000E7C8C"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Is het toegestaan om per kwartaal vooraf te factureren?</w:t>
            </w:r>
          </w:p>
          <w:p w14:paraId="687B19AC" w14:textId="77777777" w:rsidR="00557C97" w:rsidRPr="006B7BF2" w:rsidRDefault="00557C97" w:rsidP="44D9C428">
            <w:pPr>
              <w:spacing w:line="250" w:lineRule="atLeast"/>
              <w:jc w:val="center"/>
              <w:cnfStyle w:val="000000010000" w:firstRow="0" w:lastRow="0" w:firstColumn="0" w:lastColumn="0" w:oddVBand="0" w:evenVBand="0" w:oddHBand="0" w:evenHBand="1" w:firstRowFirstColumn="0" w:firstRowLastColumn="0" w:lastRowFirstColumn="0" w:lastRowLastColumn="0"/>
              <w:rPr>
                <w:rFonts w:cs="Arial"/>
              </w:rPr>
            </w:pPr>
          </w:p>
        </w:tc>
        <w:tc>
          <w:tcPr>
            <w:tcW w:w="8280" w:type="dxa"/>
          </w:tcPr>
          <w:p w14:paraId="11E2D4A7" w14:textId="43A3780E" w:rsidR="00557C97" w:rsidRPr="00A04412"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Akkoord</w:t>
            </w:r>
          </w:p>
        </w:tc>
      </w:tr>
      <w:tr w:rsidR="00557C97" w:rsidRPr="00CD6D3F" w14:paraId="1DBF1939" w14:textId="565A1F8F"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579C6012" w14:textId="3AE61D7E" w:rsidR="00557C97" w:rsidRDefault="00557C97" w:rsidP="44D9C428">
            <w:pPr>
              <w:spacing w:line="250" w:lineRule="atLeast"/>
              <w:rPr>
                <w:rFonts w:cs="Arial"/>
              </w:rPr>
            </w:pPr>
            <w:r w:rsidRPr="44D9C428">
              <w:rPr>
                <w:rFonts w:cs="Arial"/>
              </w:rPr>
              <w:t>11</w:t>
            </w:r>
          </w:p>
        </w:tc>
        <w:tc>
          <w:tcPr>
            <w:tcW w:w="1724" w:type="dxa"/>
            <w:gridSpan w:val="2"/>
          </w:tcPr>
          <w:p w14:paraId="03130289" w14:textId="74DA0A8D" w:rsidR="00557C97" w:rsidRPr="00904121"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3 Overeenkomst, Artikel 12</w:t>
            </w:r>
          </w:p>
          <w:p w14:paraId="251E86FB" w14:textId="7777777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140BFB14" w14:textId="77777777" w:rsidR="00557C97" w:rsidRPr="00904121"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In 12.1 schrijft u '.. op de in dit artikel beschreven werkzaamheden'. Het is</w:t>
            </w:r>
          </w:p>
          <w:p w14:paraId="2AABF407" w14:textId="77777777" w:rsidR="00557C97" w:rsidRPr="00904121"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niet duidelijk waar u naar verwijst. Bedoelt u artikel 13?</w:t>
            </w:r>
          </w:p>
          <w:p w14:paraId="1F2D0900" w14:textId="77777777" w:rsidR="00557C97" w:rsidRPr="000E7C8C"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8280" w:type="dxa"/>
          </w:tcPr>
          <w:p w14:paraId="5A79895D" w14:textId="6F2A9BA2" w:rsidR="00557C97" w:rsidRPr="00A04412"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Hier wordt inderdaad verwezen naar de werkzaamheden zoals beschreven in art 13. Dit zal in de definitieve versie van de overeenkomst worden gewijzigd.</w:t>
            </w:r>
          </w:p>
        </w:tc>
      </w:tr>
      <w:tr w:rsidR="00557C97" w:rsidRPr="00CD6D3F" w14:paraId="13E75721" w14:textId="2CCECDB2"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501045D3" w14:textId="69C5A9CB" w:rsidR="00557C97" w:rsidRDefault="00557C97" w:rsidP="44D9C428">
            <w:pPr>
              <w:spacing w:line="250" w:lineRule="atLeast"/>
              <w:rPr>
                <w:rFonts w:cs="Arial"/>
              </w:rPr>
            </w:pPr>
            <w:r w:rsidRPr="7BA8BC6F">
              <w:rPr>
                <w:rFonts w:cs="Arial"/>
              </w:rPr>
              <w:t>12</w:t>
            </w:r>
          </w:p>
        </w:tc>
        <w:tc>
          <w:tcPr>
            <w:tcW w:w="1724" w:type="dxa"/>
            <w:gridSpan w:val="2"/>
          </w:tcPr>
          <w:p w14:paraId="3B9CFF0E" w14:textId="1D652A0B" w:rsidR="00557C97" w:rsidRPr="00904121"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3 Overeenkomst, Artikel 13</w:t>
            </w:r>
          </w:p>
          <w:p w14:paraId="1B537FAE" w14:textId="7777777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102DF061" w14:textId="77777777" w:rsidR="00557C97" w:rsidRPr="00904121"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Er zijn twee artikelen met als nummer 13. Kunt u dit aanpassen?</w:t>
            </w:r>
          </w:p>
          <w:p w14:paraId="4D6B79E7" w14:textId="77777777" w:rsidR="00557C97" w:rsidRPr="00904121"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Wij zouden overigens voorstellen om de contactpersonen buiten het</w:t>
            </w:r>
          </w:p>
          <w:p w14:paraId="2F306364" w14:textId="77777777" w:rsidR="00557C97" w:rsidRPr="00904121"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contract te houden en in een apart document vast te leggen dat later</w:t>
            </w:r>
          </w:p>
          <w:p w14:paraId="6E61D050" w14:textId="77777777" w:rsidR="00557C97" w:rsidRPr="00904121"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makkelijk gewijzigd kan worden.</w:t>
            </w:r>
          </w:p>
          <w:p w14:paraId="6D55E962" w14:textId="77777777" w:rsidR="00557C97" w:rsidRPr="000E7C8C"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8280" w:type="dxa"/>
          </w:tcPr>
          <w:p w14:paraId="14B5E79B" w14:textId="3D42FF50" w:rsidR="00557C97" w:rsidRPr="00A04412"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Dit zal in de definitieve versie van de overeenkomst worden gewijzigd.</w:t>
            </w:r>
          </w:p>
        </w:tc>
      </w:tr>
      <w:tr w:rsidR="00557C97" w:rsidRPr="00CD6D3F" w14:paraId="6DF41357" w14:textId="7493106F"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4A6C6B1" w14:textId="77777777" w:rsidR="00557C97" w:rsidRDefault="00557C97" w:rsidP="44D9C428">
            <w:pPr>
              <w:spacing w:line="250" w:lineRule="atLeast"/>
              <w:rPr>
                <w:rFonts w:cs="Arial"/>
              </w:rPr>
            </w:pPr>
          </w:p>
          <w:p w14:paraId="4D62A32E" w14:textId="2908FD3F" w:rsidR="00557C97" w:rsidRDefault="00557C97" w:rsidP="44D9C428">
            <w:pPr>
              <w:spacing w:line="250" w:lineRule="atLeast"/>
              <w:rPr>
                <w:rFonts w:cs="Arial"/>
              </w:rPr>
            </w:pPr>
            <w:r w:rsidRPr="44D9C428">
              <w:rPr>
                <w:rFonts w:cs="Arial"/>
              </w:rPr>
              <w:t>13.</w:t>
            </w:r>
          </w:p>
        </w:tc>
        <w:tc>
          <w:tcPr>
            <w:tcW w:w="1724" w:type="dxa"/>
            <w:gridSpan w:val="2"/>
          </w:tcPr>
          <w:p w14:paraId="5C1AF03B" w14:textId="7C4E9429"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7 Formulier referentieopdracht VRK</w:t>
            </w:r>
          </w:p>
        </w:tc>
        <w:tc>
          <w:tcPr>
            <w:tcW w:w="9196" w:type="dxa"/>
          </w:tcPr>
          <w:p w14:paraId="7D815288" w14:textId="77777777" w:rsidR="00557C97" w:rsidRPr="00904121"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Hoe wilt u dat wij aangeven in het formulier voor welke referentieopdracht</w:t>
            </w:r>
          </w:p>
          <w:p w14:paraId="65483499" w14:textId="77777777" w:rsidR="00557C97" w:rsidRPr="00904121"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het formulier bedoeld is? Kunt u hiervoor een invulveld toevoegen? Bent</w:t>
            </w:r>
          </w:p>
          <w:p w14:paraId="1E16C1E7" w14:textId="77777777" w:rsidR="00557C97" w:rsidRPr="00904121"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u eventueel bereid om hier een lijst van te maken waarop wij kunnen</w:t>
            </w:r>
          </w:p>
          <w:p w14:paraId="6A19791B" w14:textId="77777777" w:rsidR="00557C97" w:rsidRPr="00904121"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aanvinken welke van de vier van toepassing zijn, en waarbij het is</w:t>
            </w:r>
          </w:p>
          <w:p w14:paraId="107EDD14" w14:textId="5B3230F4" w:rsidR="00557C97" w:rsidRPr="000E7C8C"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toegestaan om meerdere vinkjes te zetten zodat we dezelfde referent kunnen opgeven voor de diverse gestelde eisen?</w:t>
            </w:r>
          </w:p>
        </w:tc>
        <w:tc>
          <w:tcPr>
            <w:tcW w:w="8280" w:type="dxa"/>
          </w:tcPr>
          <w:p w14:paraId="37B38F44" w14:textId="405119F6" w:rsidR="00557C97" w:rsidRPr="00A04412"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 xml:space="preserve">Het formulier zal worden aangepast en gedeeld via </w:t>
            </w:r>
            <w:commentRangeStart w:id="0"/>
            <w:r>
              <w:t>Tenderned</w:t>
            </w:r>
            <w:commentRangeEnd w:id="0"/>
            <w:r>
              <w:commentReference w:id="0"/>
            </w:r>
            <w:r>
              <w:t xml:space="preserve">. </w:t>
            </w:r>
          </w:p>
          <w:p w14:paraId="0B64381C" w14:textId="4D30540C" w:rsidR="00557C97" w:rsidRPr="00A04412"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p w14:paraId="48EA6F4E" w14:textId="5CF20655" w:rsidR="00557C97" w:rsidRPr="00A04412"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r>
      <w:tr w:rsidR="00557C97" w:rsidRPr="00CD6D3F" w14:paraId="7BEC9357" w14:textId="17AE7785"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7223D39E" w14:textId="27702065" w:rsidR="00557C97" w:rsidRDefault="00557C97" w:rsidP="44D9C428">
            <w:pPr>
              <w:spacing w:line="250" w:lineRule="atLeast"/>
              <w:rPr>
                <w:rFonts w:cs="Arial"/>
              </w:rPr>
            </w:pPr>
            <w:r w:rsidRPr="44D9C428">
              <w:rPr>
                <w:rFonts w:cs="Arial"/>
              </w:rPr>
              <w:t>14</w:t>
            </w:r>
          </w:p>
          <w:p w14:paraId="6B3259CE" w14:textId="77777777" w:rsidR="00557C97" w:rsidRDefault="00557C97" w:rsidP="44D9C428">
            <w:pPr>
              <w:spacing w:line="250" w:lineRule="atLeast"/>
              <w:rPr>
                <w:rFonts w:cs="Arial"/>
              </w:rPr>
            </w:pPr>
          </w:p>
        </w:tc>
        <w:tc>
          <w:tcPr>
            <w:tcW w:w="1724" w:type="dxa"/>
            <w:gridSpan w:val="2"/>
          </w:tcPr>
          <w:p w14:paraId="1F26CC79" w14:textId="7A5FF207" w:rsidR="00557C97" w:rsidRPr="004379D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12 SLA, Artikel 10</w:t>
            </w:r>
          </w:p>
          <w:p w14:paraId="05AC2E0C" w14:textId="7777777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0D62B8E1" w14:textId="77777777" w:rsidR="00557C97" w:rsidRPr="004379D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U geeft aan dat opdrachtnemer verantwoordelijk is voor de trainingen.</w:t>
            </w:r>
          </w:p>
          <w:p w14:paraId="1F5B3A99" w14:textId="77777777" w:rsidR="00557C97" w:rsidRPr="004379D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In het prijzenblad is echter sprake van opleiding van 16 gebruikers.</w:t>
            </w:r>
          </w:p>
          <w:p w14:paraId="09E3D587" w14:textId="77777777" w:rsidR="00557C97" w:rsidRPr="004379D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Wij trainen graag op basis van 'train-the-trainer'. </w:t>
            </w:r>
          </w:p>
          <w:p w14:paraId="04835CA3" w14:textId="77777777" w:rsidR="00557C97" w:rsidRPr="004379D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Is 'train-the-trainer' voor u acceptabel? Indien neen, kunt u dan de</w:t>
            </w:r>
          </w:p>
          <w:p w14:paraId="3E857C5B" w14:textId="77777777" w:rsidR="00557C97" w:rsidRPr="004379D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verhouding tussen '16 gebruikers' en het totaal aantal gebruikers</w:t>
            </w:r>
          </w:p>
          <w:p w14:paraId="2200902B" w14:textId="77777777" w:rsidR="00557C97" w:rsidRPr="004379D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duidelijk maken?</w:t>
            </w:r>
          </w:p>
          <w:p w14:paraId="396F3FBA" w14:textId="77777777" w:rsidR="00557C97" w:rsidRPr="000E7C8C"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8280" w:type="dxa"/>
          </w:tcPr>
          <w:p w14:paraId="1B2BF30C" w14:textId="6ECAAB34" w:rsidR="00557C97" w:rsidRPr="00A2118B"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rFonts w:cs="Arial"/>
              </w:rPr>
              <w:t>Met dit aantal medewerkers is ook rekening gehouden met “train de trainer”. Het aantal maakt het ons mogelijk om op verschillende locatie simultaan de training te houden.</w:t>
            </w:r>
          </w:p>
        </w:tc>
      </w:tr>
      <w:tr w:rsidR="00557C97" w:rsidRPr="00CD6D3F" w14:paraId="28071302" w14:textId="75612FC9"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40EA70AD" w14:textId="5B3E309D" w:rsidR="00557C97" w:rsidRDefault="00557C97" w:rsidP="44D9C428">
            <w:pPr>
              <w:spacing w:line="250" w:lineRule="atLeast"/>
              <w:rPr>
                <w:rFonts w:cs="Arial"/>
              </w:rPr>
            </w:pPr>
            <w:r w:rsidRPr="44D9C428">
              <w:rPr>
                <w:rFonts w:cs="Arial"/>
              </w:rPr>
              <w:lastRenderedPageBreak/>
              <w:t>15</w:t>
            </w:r>
          </w:p>
          <w:p w14:paraId="540D2A82" w14:textId="77777777" w:rsidR="00557C97" w:rsidRDefault="00557C97" w:rsidP="44D9C428">
            <w:pPr>
              <w:spacing w:line="250" w:lineRule="atLeast"/>
              <w:rPr>
                <w:rFonts w:cs="Arial"/>
              </w:rPr>
            </w:pPr>
          </w:p>
          <w:p w14:paraId="2D20DBB8" w14:textId="77777777" w:rsidR="00557C97" w:rsidRDefault="00557C97" w:rsidP="44D9C428">
            <w:pPr>
              <w:spacing w:line="250" w:lineRule="atLeast"/>
              <w:rPr>
                <w:rFonts w:cs="Arial"/>
              </w:rPr>
            </w:pPr>
          </w:p>
        </w:tc>
        <w:tc>
          <w:tcPr>
            <w:tcW w:w="1724" w:type="dxa"/>
            <w:gridSpan w:val="2"/>
          </w:tcPr>
          <w:p w14:paraId="6099F038" w14:textId="74D635FC"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14 Geheimhoudingsovereenkomst</w:t>
            </w:r>
          </w:p>
        </w:tc>
        <w:tc>
          <w:tcPr>
            <w:tcW w:w="9196" w:type="dxa"/>
          </w:tcPr>
          <w:p w14:paraId="6C99F561" w14:textId="01ED1467" w:rsidR="00557C97" w:rsidRPr="004379D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Wij zouden graag zien dat de geheimhoudingsverklaring wederkerig</w:t>
            </w:r>
          </w:p>
          <w:p w14:paraId="69678D83" w14:textId="77777777" w:rsidR="00557C97" w:rsidRPr="004379D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is. Bent u hiertoe bereid?</w:t>
            </w:r>
          </w:p>
          <w:p w14:paraId="0CA16E09" w14:textId="77777777" w:rsidR="00557C97" w:rsidRPr="000E7C8C"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8280" w:type="dxa"/>
          </w:tcPr>
          <w:p w14:paraId="2C7327A9" w14:textId="0FE57E8E" w:rsidR="00557C97" w:rsidRPr="00A2118B"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Dat is akkoord.</w:t>
            </w:r>
          </w:p>
        </w:tc>
      </w:tr>
      <w:tr w:rsidR="00557C97" w:rsidRPr="00CD6D3F" w14:paraId="78C4F10C" w14:textId="502965E7"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22AA409F" w14:textId="3B279230" w:rsidR="00557C97" w:rsidRDefault="00557C97" w:rsidP="44D9C428">
            <w:pPr>
              <w:spacing w:line="250" w:lineRule="atLeast"/>
              <w:rPr>
                <w:rFonts w:cs="Arial"/>
              </w:rPr>
            </w:pPr>
            <w:r w:rsidRPr="44D9C428">
              <w:rPr>
                <w:rFonts w:cs="Arial"/>
              </w:rPr>
              <w:t xml:space="preserve">16 </w:t>
            </w:r>
          </w:p>
        </w:tc>
        <w:tc>
          <w:tcPr>
            <w:tcW w:w="1724" w:type="dxa"/>
            <w:gridSpan w:val="2"/>
          </w:tcPr>
          <w:p w14:paraId="787DCB35" w14:textId="4B9DEA02"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15 Scenario’s Gebruikerstest, 1) rechten en rollen</w:t>
            </w:r>
          </w:p>
        </w:tc>
        <w:tc>
          <w:tcPr>
            <w:tcW w:w="9196" w:type="dxa"/>
          </w:tcPr>
          <w:p w14:paraId="6F209F44" w14:textId="7777777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U schrijft: "…bijvoorbeeld: een cliënt gaat bij ons naar het opvoedspreekuur, maar is ook zwanger en ontvangt een dtp-vaccinatie."</w:t>
            </w:r>
          </w:p>
          <w:p w14:paraId="0CE999FB" w14:textId="042734C8"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Wordt hier de DKT- vaccinatie bedoelt?</w:t>
            </w:r>
          </w:p>
        </w:tc>
        <w:tc>
          <w:tcPr>
            <w:tcW w:w="8280" w:type="dxa"/>
          </w:tcPr>
          <w:p w14:paraId="5F373F9C" w14:textId="309C7BFF" w:rsidR="00557C97" w:rsidRPr="00A2118B"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rFonts w:cs="Arial"/>
              </w:rPr>
              <w:t>De kinkhoestprik/vaccinatie voor zwangere (22 wekenprik) .  Betreft hier een schrijffout.</w:t>
            </w:r>
          </w:p>
        </w:tc>
      </w:tr>
      <w:tr w:rsidR="00557C97" w:rsidRPr="00CD6D3F" w14:paraId="1B8487DB" w14:textId="67EA253B"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42E64F52" w14:textId="4823F728" w:rsidR="00557C97" w:rsidRDefault="00557C97" w:rsidP="44D9C428">
            <w:pPr>
              <w:spacing w:line="250" w:lineRule="atLeast"/>
              <w:rPr>
                <w:rFonts w:cs="Arial"/>
              </w:rPr>
            </w:pPr>
            <w:r w:rsidRPr="44D9C428">
              <w:rPr>
                <w:rFonts w:cs="Arial"/>
              </w:rPr>
              <w:t>17</w:t>
            </w:r>
          </w:p>
        </w:tc>
        <w:tc>
          <w:tcPr>
            <w:tcW w:w="1724" w:type="dxa"/>
            <w:gridSpan w:val="2"/>
          </w:tcPr>
          <w:p w14:paraId="187DE085" w14:textId="48C431A8"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15 Scenario’s Gebruikerstest, 5) Portaal</w:t>
            </w:r>
          </w:p>
        </w:tc>
        <w:tc>
          <w:tcPr>
            <w:tcW w:w="9196" w:type="dxa"/>
          </w:tcPr>
          <w:p w14:paraId="52F9E406" w14:textId="7777777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U schrijft:</w:t>
            </w:r>
          </w:p>
          <w:p w14:paraId="6F91862B" w14:textId="3CD503A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xml:space="preserve"> "• Hoe een ouder van een jeugdige jonger dan 12 jaar inlogt met DigiD.</w:t>
            </w:r>
          </w:p>
          <w:p w14:paraId="3C4D505F" w14:textId="7777777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Hoe een jeugdige van 13 jaar inlogt met DigiD."</w:t>
            </w:r>
          </w:p>
          <w:p w14:paraId="24E93165" w14:textId="57ADA986"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xml:space="preserve">Wij kunnen een inlog met DigiD in een niet-productie omgeving niet live demonstreren. Wel kunnen wij uitleggen en tonen hoe het werkt, maar de daadwerkelijke toegang in het cliëntportaal verloopt bij ons in een demonstratie-omgeving buiten DigiD. </w:t>
            </w:r>
          </w:p>
          <w:p w14:paraId="4B606176" w14:textId="7777777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p w14:paraId="34CF2A5F" w14:textId="7777777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Wij verzoeken u beide bullet points te wijzigen in:</w:t>
            </w:r>
          </w:p>
          <w:p w14:paraId="37EAC5DA" w14:textId="7777777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Hoe een ouder van een jeugdige jonger dan 12 jaar toegang krijgt tot het cliëntportaal.</w:t>
            </w:r>
          </w:p>
          <w:p w14:paraId="301B1F17" w14:textId="0A9958A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Hoe een jeugdige van 13 jaar toegang krijgt tot het cliëntportaal."</w:t>
            </w:r>
          </w:p>
        </w:tc>
        <w:tc>
          <w:tcPr>
            <w:tcW w:w="8280" w:type="dxa"/>
          </w:tcPr>
          <w:p w14:paraId="1CA33AA0" w14:textId="6EC346AB" w:rsidR="00557C97" w:rsidRPr="00A2118B"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Akkoord met voorstel.</w:t>
            </w:r>
          </w:p>
        </w:tc>
      </w:tr>
      <w:tr w:rsidR="00557C97" w:rsidRPr="00CD6D3F" w14:paraId="7DE451DA" w14:textId="0FB768DF"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180FEA8E" w14:textId="34849A31" w:rsidR="00557C97" w:rsidRPr="000946B8" w:rsidRDefault="00557C97" w:rsidP="44D9C428">
            <w:pPr>
              <w:spacing w:line="250" w:lineRule="atLeast"/>
              <w:rPr>
                <w:rFonts w:cs="Arial"/>
              </w:rPr>
            </w:pPr>
            <w:r w:rsidRPr="44D9C428">
              <w:rPr>
                <w:rFonts w:cs="Arial"/>
              </w:rPr>
              <w:t>18</w:t>
            </w:r>
          </w:p>
        </w:tc>
        <w:tc>
          <w:tcPr>
            <w:tcW w:w="1724" w:type="dxa"/>
            <w:gridSpan w:val="2"/>
          </w:tcPr>
          <w:p w14:paraId="35A61364" w14:textId="3FA6F5A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15 Scenario’s Gebruikerstest, 13) Vaccinatieschema</w:t>
            </w:r>
          </w:p>
        </w:tc>
        <w:tc>
          <w:tcPr>
            <w:tcW w:w="9196" w:type="dxa"/>
          </w:tcPr>
          <w:p w14:paraId="28E9EED3" w14:textId="7777777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“Hoe GGD kennemerland dit bericht doorstuurt naar RIVM”</w:t>
            </w:r>
          </w:p>
          <w:p w14:paraId="1B4F007E" w14:textId="7777777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p w14:paraId="3F42B9F2" w14:textId="456D6422"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Dit is een live-koppeling en wij kunnen dit in een niet-productie omgeving niet live demonstreren, wel kunnen wij de werking vna uitleg voorzien en resultaat tonen in een demonstratie.</w:t>
            </w:r>
          </w:p>
        </w:tc>
        <w:tc>
          <w:tcPr>
            <w:tcW w:w="8280" w:type="dxa"/>
          </w:tcPr>
          <w:p w14:paraId="0A3EDEC6" w14:textId="042515D8" w:rsidR="00557C97" w:rsidRPr="00A2118B"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Akkoord met voorstel.</w:t>
            </w:r>
          </w:p>
        </w:tc>
      </w:tr>
      <w:tr w:rsidR="00557C97" w:rsidRPr="00CD6D3F" w14:paraId="4548489F" w14:textId="2ECC1F28"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24615959" w14:textId="54349078" w:rsidR="00557C97" w:rsidRDefault="00557C97" w:rsidP="44D9C428">
            <w:pPr>
              <w:spacing w:line="250" w:lineRule="atLeast"/>
              <w:rPr>
                <w:rFonts w:cs="Arial"/>
              </w:rPr>
            </w:pPr>
            <w:r w:rsidRPr="44D9C428">
              <w:rPr>
                <w:rFonts w:cs="Arial"/>
              </w:rPr>
              <w:t>19</w:t>
            </w:r>
          </w:p>
        </w:tc>
        <w:tc>
          <w:tcPr>
            <w:tcW w:w="1724" w:type="dxa"/>
            <w:gridSpan w:val="2"/>
          </w:tcPr>
          <w:p w14:paraId="45AD6AA1" w14:textId="58781839"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15 Scenario’s Gebruikerstest, 13) Vaccinatieschema</w:t>
            </w:r>
          </w:p>
        </w:tc>
        <w:tc>
          <w:tcPr>
            <w:tcW w:w="9196" w:type="dxa"/>
          </w:tcPr>
          <w:p w14:paraId="28E0707E" w14:textId="06205BCD" w:rsidR="00557C97" w:rsidRPr="000E7C8C"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xml:space="preserve">Kunt u bevestigen dat een barcodescanner aanwezig zal zijn voor deze demonstratie? Zo niet, gaat u akkoord met een simulatie van een barcode-invoer (via toetsenbord)? </w:t>
            </w:r>
          </w:p>
        </w:tc>
        <w:tc>
          <w:tcPr>
            <w:tcW w:w="8280" w:type="dxa"/>
          </w:tcPr>
          <w:p w14:paraId="67D41EBD" w14:textId="550C00C2"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Tijdens de demonstraties zal er een scanner tot uw beschikking staan.</w:t>
            </w:r>
          </w:p>
        </w:tc>
      </w:tr>
      <w:tr w:rsidR="00557C97" w:rsidRPr="00CD6D3F" w14:paraId="72A5888C" w14:textId="2A6B1595"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DD1DCE9" w14:textId="374A8B04" w:rsidR="00557C97" w:rsidRDefault="00557C97" w:rsidP="44D9C428">
            <w:pPr>
              <w:spacing w:line="250" w:lineRule="atLeast"/>
              <w:rPr>
                <w:rFonts w:cs="Arial"/>
              </w:rPr>
            </w:pPr>
            <w:r w:rsidRPr="44D9C428">
              <w:rPr>
                <w:rFonts w:cs="Arial"/>
              </w:rPr>
              <w:t xml:space="preserve">20 </w:t>
            </w:r>
          </w:p>
        </w:tc>
        <w:tc>
          <w:tcPr>
            <w:tcW w:w="1724" w:type="dxa"/>
            <w:gridSpan w:val="2"/>
          </w:tcPr>
          <w:p w14:paraId="47149D14" w14:textId="35FA0899"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15 Scenario’s Gebruikerstest</w:t>
            </w:r>
          </w:p>
        </w:tc>
        <w:tc>
          <w:tcPr>
            <w:tcW w:w="9196" w:type="dxa"/>
          </w:tcPr>
          <w:p w14:paraId="7CDAD836" w14:textId="71E5F7EA" w:rsidR="00557C97" w:rsidRPr="000946B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Gezien de hoeveelheid casussen die u wilt doorlopen voor de gebruikerstest verwachten wij op basis van eerdere ervaring met demonstraties met casussen dat 2 uur </w:t>
            </w:r>
            <w:r w:rsidRPr="44D9C428">
              <w:rPr>
                <w:rFonts w:cs="Arial"/>
                <w:i/>
                <w:iCs/>
              </w:rPr>
              <w:t>erg</w:t>
            </w:r>
            <w:r w:rsidRPr="44D9C428">
              <w:rPr>
                <w:rFonts w:cs="Arial"/>
              </w:rPr>
              <w:t xml:space="preserve"> krap gaat zijn. Wij verzoeken u danwel het aantal casussen te beperken tot 10 </w:t>
            </w:r>
            <w:r w:rsidRPr="44D9C428">
              <w:rPr>
                <w:rFonts w:cs="Arial"/>
                <w:i/>
                <w:iCs/>
              </w:rPr>
              <w:t>of</w:t>
            </w:r>
            <w:r w:rsidRPr="44D9C428">
              <w:rPr>
                <w:rFonts w:cs="Arial"/>
              </w:rPr>
              <w:t xml:space="preserve"> de duur van de gebruikerstest te verlengen met ten minste één uur. Let op dat indien de oorspronkelijke specificaties behouden worden er </w:t>
            </w:r>
            <w:r w:rsidRPr="44D9C428">
              <w:rPr>
                <w:rFonts w:cs="Arial"/>
                <w:i/>
                <w:iCs/>
              </w:rPr>
              <w:t>geen</w:t>
            </w:r>
            <w:r w:rsidRPr="44D9C428">
              <w:rPr>
                <w:rFonts w:cs="Arial"/>
              </w:rPr>
              <w:t xml:space="preserve"> tijd is om vragen uit de zaal te beantwoorden en dat het beeld wat geschetst wordt over de applicatie zeer vluchtig behandeld wordt, waardoor een gedegen, objectieve weging aanzienlijk lastiger wordt. Bovendien is de VRK meer bekend met het product van de huidige leverancier dan met andere producten, hierdoor ontstaat mogelijk een duidelijker beeld van het product van de zittende leverancier, wat niet in het karakter van een aanbesteding past.</w:t>
            </w:r>
          </w:p>
        </w:tc>
        <w:tc>
          <w:tcPr>
            <w:tcW w:w="8280" w:type="dxa"/>
          </w:tcPr>
          <w:p w14:paraId="6927BBDC" w14:textId="0E844DFE"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Dit wordt verlengd naar drie uur per aanbieder.</w:t>
            </w:r>
          </w:p>
        </w:tc>
      </w:tr>
      <w:tr w:rsidR="00557C97" w:rsidRPr="00CD6D3F" w14:paraId="00D82401" w14:textId="3278504E"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272A6FA9" w14:textId="7B234A61" w:rsidR="00557C97" w:rsidRDefault="00557C97" w:rsidP="44D9C428">
            <w:pPr>
              <w:spacing w:line="250" w:lineRule="atLeast"/>
              <w:rPr>
                <w:rFonts w:cs="Arial"/>
              </w:rPr>
            </w:pPr>
            <w:r w:rsidRPr="44D9C428">
              <w:rPr>
                <w:rFonts w:cs="Arial"/>
              </w:rPr>
              <w:t xml:space="preserve">21 </w:t>
            </w:r>
          </w:p>
        </w:tc>
        <w:tc>
          <w:tcPr>
            <w:tcW w:w="1724" w:type="dxa"/>
            <w:gridSpan w:val="2"/>
          </w:tcPr>
          <w:p w14:paraId="220A64D0" w14:textId="024ECA0D"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 DB10</w:t>
            </w:r>
          </w:p>
        </w:tc>
        <w:tc>
          <w:tcPr>
            <w:tcW w:w="9196" w:type="dxa"/>
          </w:tcPr>
          <w:p w14:paraId="03CA3ECE" w14:textId="21591243" w:rsidR="00557C97" w:rsidRPr="000E7C8C"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Verzoek om de eis te beperken tot leeftijd en BDS-waarden, de non-BDS-waarden als wens op te voeren.</w:t>
            </w:r>
          </w:p>
        </w:tc>
        <w:tc>
          <w:tcPr>
            <w:tcW w:w="8280" w:type="dxa"/>
          </w:tcPr>
          <w:p w14:paraId="4CAD91B5" w14:textId="79656C89"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Dat is niet akkoord. Graag vernemen wij waarom u niet aan deze eis kan voldoen.</w:t>
            </w:r>
          </w:p>
        </w:tc>
      </w:tr>
      <w:tr w:rsidR="00557C97" w:rsidRPr="00CD6D3F" w14:paraId="48EDEFCD" w14:textId="306BFF91"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1A6CA063" w14:textId="6AB8B8BA" w:rsidR="00557C97" w:rsidRDefault="00557C97" w:rsidP="44D9C428">
            <w:pPr>
              <w:spacing w:line="250" w:lineRule="atLeast"/>
              <w:rPr>
                <w:rFonts w:cs="Arial"/>
              </w:rPr>
            </w:pPr>
            <w:r w:rsidRPr="44D9C428">
              <w:rPr>
                <w:rFonts w:cs="Arial"/>
              </w:rPr>
              <w:t>22</w:t>
            </w:r>
          </w:p>
        </w:tc>
        <w:tc>
          <w:tcPr>
            <w:tcW w:w="1724" w:type="dxa"/>
            <w:gridSpan w:val="2"/>
          </w:tcPr>
          <w:p w14:paraId="5451AD69" w14:textId="4AC79832"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 DB10</w:t>
            </w:r>
          </w:p>
        </w:tc>
        <w:tc>
          <w:tcPr>
            <w:tcW w:w="9196" w:type="dxa"/>
          </w:tcPr>
          <w:p w14:paraId="5C767EDE" w14:textId="7590710E"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Het is voor ons onduidelijk hoe een a terme-datum een berekende waarde is. Kunt u dit toelichten?</w:t>
            </w:r>
          </w:p>
        </w:tc>
        <w:tc>
          <w:tcPr>
            <w:tcW w:w="8280" w:type="dxa"/>
          </w:tcPr>
          <w:p w14:paraId="3A3837D1" w14:textId="27A5F88D" w:rsidR="00557C97" w:rsidRPr="006C588A"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Deze datum wordt meestal berekend door 40 weken (280 dagen) op te tellen bij de eerste dag van de laatste normale menstruatie. Wanneer de datum van de laatste normale menstruatie wordt ingevoerd doet het systeem deze berekening vult a terme datum in.</w:t>
            </w:r>
          </w:p>
        </w:tc>
      </w:tr>
      <w:tr w:rsidR="00557C97" w:rsidRPr="00CD6D3F" w14:paraId="50792C77" w14:textId="63A2B1FD"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6B156D8D" w14:textId="77CC2F31" w:rsidR="00557C97" w:rsidRDefault="00557C97" w:rsidP="44D9C428">
            <w:pPr>
              <w:spacing w:line="250" w:lineRule="atLeast"/>
              <w:rPr>
                <w:rFonts w:cs="Arial"/>
              </w:rPr>
            </w:pPr>
            <w:r w:rsidRPr="44D9C428">
              <w:rPr>
                <w:rFonts w:cs="Arial"/>
              </w:rPr>
              <w:t>23</w:t>
            </w:r>
          </w:p>
        </w:tc>
        <w:tc>
          <w:tcPr>
            <w:tcW w:w="1724" w:type="dxa"/>
            <w:gridSpan w:val="2"/>
          </w:tcPr>
          <w:p w14:paraId="3018B183" w14:textId="7177BC22"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 DB12a</w:t>
            </w:r>
          </w:p>
        </w:tc>
        <w:tc>
          <w:tcPr>
            <w:tcW w:w="9196" w:type="dxa"/>
          </w:tcPr>
          <w:p w14:paraId="54E996AF" w14:textId="50D8EE6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Wat bedoelt u precies met een blokkade om verder te gaan? Gezien het karakter van een webapplicatie die vrij navigeerbaar moet zijn (zie ook andere eisen en wensen in dit pakket) is het lastig om wegnavigeren of afbreken volledig af te dwingen. Hierdoor zal een verplicht karakter in enige vorm altijd beperkt zijn. Kunt u deze zienswijze volgen?</w:t>
            </w:r>
          </w:p>
          <w:p w14:paraId="3E5EA8A9" w14:textId="2F653701"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73931AF0" w14:textId="75C6F198" w:rsidR="00557C97" w:rsidRPr="006C588A"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Het betreft het niet verder kunnen gaan in de applicatie als bv een verplicht veld niet is ingevuld. Dan kan de verdere dossiervoering niet doorgaan tot het verplichte veld is ingevuld.</w:t>
            </w:r>
          </w:p>
        </w:tc>
      </w:tr>
      <w:tr w:rsidR="00557C97" w:rsidRPr="00CD6D3F" w14:paraId="75B17A95" w14:textId="0BF2EABF"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53ABBF99" w14:textId="7B059811" w:rsidR="00557C97" w:rsidRDefault="00557C97" w:rsidP="44D9C428">
            <w:pPr>
              <w:spacing w:line="250" w:lineRule="atLeast"/>
              <w:rPr>
                <w:rFonts w:cs="Arial"/>
              </w:rPr>
            </w:pPr>
            <w:r w:rsidRPr="44D9C428">
              <w:rPr>
                <w:rFonts w:cs="Arial"/>
              </w:rPr>
              <w:t>24</w:t>
            </w:r>
          </w:p>
        </w:tc>
        <w:tc>
          <w:tcPr>
            <w:tcW w:w="1724" w:type="dxa"/>
            <w:gridSpan w:val="2"/>
          </w:tcPr>
          <w:p w14:paraId="7EE23FC6" w14:textId="61AEA659"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 DB24</w:t>
            </w:r>
          </w:p>
        </w:tc>
        <w:tc>
          <w:tcPr>
            <w:tcW w:w="9196" w:type="dxa"/>
          </w:tcPr>
          <w:tbl>
            <w:tblPr>
              <w:tblW w:w="9060" w:type="dxa"/>
              <w:tblLayout w:type="fixed"/>
              <w:tblLook w:val="04A0" w:firstRow="1" w:lastRow="0" w:firstColumn="1" w:lastColumn="0" w:noHBand="0" w:noVBand="1"/>
            </w:tblPr>
            <w:tblGrid>
              <w:gridCol w:w="9060"/>
            </w:tblGrid>
            <w:tr w:rsidR="00557C97" w14:paraId="37F463F1" w14:textId="77777777" w:rsidTr="44D9C428">
              <w:trPr>
                <w:trHeight w:val="640"/>
              </w:trPr>
              <w:tc>
                <w:tcPr>
                  <w:tcW w:w="9060" w:type="dxa"/>
                  <w:tcBorders>
                    <w:top w:val="nil"/>
                    <w:left w:val="nil"/>
                    <w:bottom w:val="nil"/>
                    <w:right w:val="nil"/>
                  </w:tcBorders>
                  <w:shd w:val="clear" w:color="auto" w:fill="auto"/>
                  <w:hideMark/>
                </w:tcPr>
                <w:p w14:paraId="49AAC92B" w14:textId="77D38DEF" w:rsidR="00557C97" w:rsidRDefault="00557C97" w:rsidP="44D9C428">
                  <w:pPr>
                    <w:rPr>
                      <w:color w:val="000000"/>
                    </w:rPr>
                  </w:pPr>
                  <w:r w:rsidRPr="44D9C428">
                    <w:rPr>
                      <w:color w:val="000000" w:themeColor="text1"/>
                    </w:rPr>
                    <w:t xml:space="preserve">Welke curven gebruikt de organisatie? </w:t>
                  </w:r>
                </w:p>
              </w:tc>
            </w:tr>
          </w:tbl>
          <w:p w14:paraId="48B57E0C" w14:textId="6B041568"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0124595D" w14:textId="269C822B" w:rsidR="00557C97" w:rsidRDefault="00557C97" w:rsidP="44D9C428">
            <w:pPr>
              <w:cnfStyle w:val="000000010000" w:firstRow="0" w:lastRow="0" w:firstColumn="0" w:lastColumn="0" w:oddVBand="0" w:evenVBand="0" w:oddHBand="0" w:evenHBand="1" w:firstRowFirstColumn="0" w:firstRowLastColumn="0" w:lastRowFirstColumn="0" w:lastRowLastColumn="0"/>
            </w:pPr>
            <w:r>
              <w:t xml:space="preserve">Onze organisatie gebruikt door TNO gehanteerde Curve voor kinderen en prematuren.  </w:t>
            </w:r>
          </w:p>
        </w:tc>
      </w:tr>
      <w:tr w:rsidR="00557C97" w:rsidRPr="00CD6D3F" w14:paraId="55C483F6" w14:textId="5239638C"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34B8995F" w14:textId="355F2190" w:rsidR="00557C97" w:rsidRDefault="00557C97" w:rsidP="44D9C428">
            <w:pPr>
              <w:spacing w:line="250" w:lineRule="atLeast"/>
              <w:rPr>
                <w:rFonts w:cs="Arial"/>
              </w:rPr>
            </w:pPr>
            <w:r w:rsidRPr="44D9C428">
              <w:rPr>
                <w:rFonts w:cs="Arial"/>
              </w:rPr>
              <w:t>25</w:t>
            </w:r>
          </w:p>
        </w:tc>
        <w:tc>
          <w:tcPr>
            <w:tcW w:w="1724" w:type="dxa"/>
            <w:gridSpan w:val="2"/>
          </w:tcPr>
          <w:p w14:paraId="28E09313" w14:textId="55847736"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 DB24</w:t>
            </w:r>
          </w:p>
        </w:tc>
        <w:tc>
          <w:tcPr>
            <w:tcW w:w="9196" w:type="dxa"/>
          </w:tcPr>
          <w:p w14:paraId="4A771745" w14:textId="0B85496B"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Wij stellen voor om uit te sluiten: omtrekmaten, zithoogte, beenlengte, testis. Gaat u hierin mee?</w:t>
            </w:r>
          </w:p>
        </w:tc>
        <w:tc>
          <w:tcPr>
            <w:tcW w:w="8280" w:type="dxa"/>
          </w:tcPr>
          <w:p w14:paraId="7EACC879" w14:textId="4028034F"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Akkoord met voorstel.</w:t>
            </w:r>
          </w:p>
        </w:tc>
      </w:tr>
      <w:tr w:rsidR="00557C97" w:rsidRPr="00CD6D3F" w14:paraId="2C7E91DD" w14:textId="096B7540"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6F0762A9" w14:textId="1F8DAAD3" w:rsidR="00557C97" w:rsidRDefault="00557C97" w:rsidP="44D9C428">
            <w:pPr>
              <w:spacing w:line="250" w:lineRule="atLeast"/>
              <w:rPr>
                <w:rFonts w:cs="Arial"/>
              </w:rPr>
            </w:pPr>
            <w:r w:rsidRPr="44D9C428">
              <w:rPr>
                <w:rFonts w:cs="Arial"/>
              </w:rPr>
              <w:t>26</w:t>
            </w:r>
          </w:p>
        </w:tc>
        <w:tc>
          <w:tcPr>
            <w:tcW w:w="1724" w:type="dxa"/>
            <w:gridSpan w:val="2"/>
          </w:tcPr>
          <w:p w14:paraId="0960D5A0" w14:textId="4B4D48C8"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 DB25</w:t>
            </w:r>
          </w:p>
        </w:tc>
        <w:tc>
          <w:tcPr>
            <w:tcW w:w="9196" w:type="dxa"/>
          </w:tcPr>
          <w:p w14:paraId="62F001B6" w14:textId="13857F98"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Is deze curve anders dan de TNO-curve BORSTGEVOEDE BABY'S 0-11 dagen?</w:t>
            </w:r>
          </w:p>
        </w:tc>
        <w:tc>
          <w:tcPr>
            <w:tcW w:w="8280" w:type="dxa"/>
          </w:tcPr>
          <w:p w14:paraId="7A7DDDDB" w14:textId="757D9208"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Ja is een andere curve.</w:t>
            </w:r>
          </w:p>
        </w:tc>
      </w:tr>
      <w:tr w:rsidR="00557C97" w:rsidRPr="00CD6D3F" w14:paraId="22499DAB" w14:textId="423D574D"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EAE9099" w14:textId="4566A992" w:rsidR="00557C97" w:rsidRDefault="00557C97" w:rsidP="44D9C428">
            <w:pPr>
              <w:spacing w:line="250" w:lineRule="atLeast"/>
              <w:rPr>
                <w:rFonts w:cs="Arial"/>
              </w:rPr>
            </w:pPr>
            <w:r w:rsidRPr="44D9C428">
              <w:rPr>
                <w:rFonts w:cs="Arial"/>
              </w:rPr>
              <w:t>27</w:t>
            </w:r>
          </w:p>
        </w:tc>
        <w:tc>
          <w:tcPr>
            <w:tcW w:w="1724" w:type="dxa"/>
            <w:gridSpan w:val="2"/>
          </w:tcPr>
          <w:p w14:paraId="59EDF1BB" w14:textId="3C50790F"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 DB30</w:t>
            </w:r>
          </w:p>
        </w:tc>
        <w:tc>
          <w:tcPr>
            <w:tcW w:w="9196" w:type="dxa"/>
          </w:tcPr>
          <w:p w14:paraId="6428E1AF" w14:textId="5A9DCFBA"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Hier is geen formele BDS-definitie van, hoe ziet u dit voor zich aangezien er naar diverse organisaties en leveranciers wordt overgedragen waarbij geen afspraken bestaan omtrent het tonen van informatie uit het dossier bij aankomst in het andere systeem?</w:t>
            </w:r>
          </w:p>
          <w:p w14:paraId="185F7CF6" w14:textId="7985F426"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464B0ED9" w14:textId="1E4BA63A" w:rsidR="00557C97" w:rsidRDefault="00557C97" w:rsidP="44D9C428">
            <w:pPr>
              <w:cnfStyle w:val="000000100000" w:firstRow="0" w:lastRow="0" w:firstColumn="0" w:lastColumn="0" w:oddVBand="0" w:evenVBand="0" w:oddHBand="1" w:evenHBand="0" w:firstRowFirstColumn="0" w:firstRowLastColumn="0" w:lastRowFirstColumn="0" w:lastRowLastColumn="0"/>
            </w:pPr>
            <w:r w:rsidRPr="44D9C428">
              <w:rPr>
                <w:rFonts w:cs="Arial"/>
              </w:rPr>
              <w:t>Dit zien wij in de vorm van een digitaal formulier in het dossier dat als bijlage/PDF wordt meegestuurd bij de overdracht.</w:t>
            </w:r>
          </w:p>
        </w:tc>
      </w:tr>
      <w:tr w:rsidR="00557C97" w:rsidRPr="00CD6D3F" w14:paraId="4C71841A" w14:textId="53F1C10E"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7D327AB7" w14:textId="00FB9CB9" w:rsidR="00557C97" w:rsidRDefault="00557C97" w:rsidP="44D9C428">
            <w:pPr>
              <w:spacing w:line="250" w:lineRule="atLeast"/>
              <w:rPr>
                <w:rFonts w:cs="Arial"/>
              </w:rPr>
            </w:pPr>
            <w:r w:rsidRPr="44D9C428">
              <w:rPr>
                <w:rFonts w:cs="Arial"/>
              </w:rPr>
              <w:t>28</w:t>
            </w:r>
          </w:p>
        </w:tc>
        <w:tc>
          <w:tcPr>
            <w:tcW w:w="1724" w:type="dxa"/>
            <w:gridSpan w:val="2"/>
          </w:tcPr>
          <w:p w14:paraId="149AB745" w14:textId="356FA55A"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 DB39</w:t>
            </w:r>
          </w:p>
        </w:tc>
        <w:tc>
          <w:tcPr>
            <w:tcW w:w="9196" w:type="dxa"/>
          </w:tcPr>
          <w:p w14:paraId="44E671ED" w14:textId="315CFAFF"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themeColor="text1"/>
              </w:rPr>
            </w:pPr>
            <w:r w:rsidRPr="44D9C428">
              <w:rPr>
                <w:color w:val="000000" w:themeColor="text1"/>
              </w:rPr>
              <w:t>Kunt u aangeven welke waardenreeksen er als niet-foutief beschouwd moeten worden (standaardformaten)? Dan wel bij welke afkapwaarden een waarde als foutief beoordeeld moet worden?</w:t>
            </w:r>
          </w:p>
          <w:p w14:paraId="0E757E0D" w14:textId="49C2722A"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7C880F79" w14:textId="336AE694" w:rsidR="00557C97" w:rsidRDefault="00557C97" w:rsidP="44D9C428">
            <w:pPr>
              <w:cnfStyle w:val="000000010000" w:firstRow="0" w:lastRow="0" w:firstColumn="0" w:lastColumn="0" w:oddVBand="0" w:evenVBand="0" w:oddHBand="0" w:evenHBand="1" w:firstRowFirstColumn="0" w:firstRowLastColumn="0" w:lastRowFirstColumn="0" w:lastRowLastColumn="0"/>
            </w:pPr>
            <w:r w:rsidRPr="44D9C428">
              <w:rPr>
                <w:rFonts w:cs="Arial"/>
              </w:rPr>
              <w:t>Foutieve waardes zijn hier letters i.p.v. cijfers.</w:t>
            </w:r>
          </w:p>
        </w:tc>
      </w:tr>
      <w:tr w:rsidR="00557C97" w:rsidRPr="00CD6D3F" w14:paraId="55C2880B" w14:textId="39D3D203"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39E5A8F2" w14:textId="6FB4274E" w:rsidR="00557C97" w:rsidRDefault="00557C97" w:rsidP="44D9C428">
            <w:pPr>
              <w:spacing w:line="250" w:lineRule="atLeast"/>
              <w:rPr>
                <w:rFonts w:cs="Arial"/>
              </w:rPr>
            </w:pPr>
            <w:r w:rsidRPr="44D9C428">
              <w:rPr>
                <w:rFonts w:cs="Arial"/>
              </w:rPr>
              <w:t>29</w:t>
            </w:r>
          </w:p>
        </w:tc>
        <w:tc>
          <w:tcPr>
            <w:tcW w:w="1724" w:type="dxa"/>
            <w:gridSpan w:val="2"/>
          </w:tcPr>
          <w:p w14:paraId="3B2F823B" w14:textId="5A3215F5"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 DB</w:t>
            </w:r>
          </w:p>
          <w:tbl>
            <w:tblPr>
              <w:tblW w:w="1060" w:type="dxa"/>
              <w:tblLayout w:type="fixed"/>
              <w:tblLook w:val="04A0" w:firstRow="1" w:lastRow="0" w:firstColumn="1" w:lastColumn="0" w:noHBand="0" w:noVBand="1"/>
            </w:tblPr>
            <w:tblGrid>
              <w:gridCol w:w="1060"/>
            </w:tblGrid>
            <w:tr w:rsidR="00557C97" w14:paraId="35011D08" w14:textId="77777777" w:rsidTr="44D9C428">
              <w:trPr>
                <w:trHeight w:val="64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28A3F52A"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59</w:t>
                  </w:r>
                </w:p>
              </w:tc>
            </w:tr>
          </w:tbl>
          <w:p w14:paraId="3A8F1B0A" w14:textId="6C956ACF"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14DE4B8B" w14:textId="7DE15644"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Hoe moeten we dit zien i.c.m. eis DB58? Als iemand eenmaal begonnen is mag iemand anders de vragenlijst niet meer starten?</w:t>
            </w:r>
          </w:p>
          <w:p w14:paraId="1F0D2148" w14:textId="346A4653"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0E2C9E20" w14:textId="4ACF33A7" w:rsidR="00557C97" w:rsidRDefault="00557C97" w:rsidP="44D9C428">
            <w:pPr>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Een vragenlijst is per kind aan meerdere personen te sturen (bv vader en moeder). Deze personen zijn in staat om tijdens het invullen te pauzeren waarbij de reeds ingevulde antwoorden opgeslagen worden en na het hervatten van de vragenlijsten verder kunnen gaan waar zij gebleven waren. De vragenlijst is na afronden niet meer aan te passen.</w:t>
            </w:r>
          </w:p>
        </w:tc>
      </w:tr>
      <w:tr w:rsidR="00557C97" w:rsidRPr="00CD6D3F" w14:paraId="5B283201" w14:textId="3DBE31B7"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22E9F360" w14:textId="76F1E1E9" w:rsidR="00557C97" w:rsidRDefault="00557C97" w:rsidP="44D9C428">
            <w:pPr>
              <w:spacing w:line="250" w:lineRule="atLeast"/>
              <w:rPr>
                <w:rFonts w:cs="Arial"/>
              </w:rPr>
            </w:pPr>
            <w:r w:rsidRPr="44D9C428">
              <w:rPr>
                <w:rFonts w:cs="Arial"/>
              </w:rPr>
              <w:t>30</w:t>
            </w:r>
          </w:p>
        </w:tc>
        <w:tc>
          <w:tcPr>
            <w:tcW w:w="1724" w:type="dxa"/>
            <w:gridSpan w:val="2"/>
          </w:tcPr>
          <w:p w14:paraId="042A7A80" w14:textId="4D22BFFC"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 DB62</w:t>
            </w:r>
          </w:p>
        </w:tc>
        <w:tc>
          <w:tcPr>
            <w:tcW w:w="9196" w:type="dxa"/>
          </w:tcPr>
          <w:p w14:paraId="6CAA450F" w14:textId="5ABE0D7F"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Verzoek om de eis op validatie te beperken tot Nederlandse nummers, eventueel buitenlandse nummers op landcode notatie. Het kunnen valideren van alle telefoonnummers ter wereld is wat ons betreft niet proportioneel, noch haalbaar.</w:t>
            </w:r>
          </w:p>
        </w:tc>
        <w:tc>
          <w:tcPr>
            <w:tcW w:w="8280" w:type="dxa"/>
          </w:tcPr>
          <w:p w14:paraId="44860C6D" w14:textId="405FB1B4"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Akkoord met voorstel.</w:t>
            </w:r>
          </w:p>
        </w:tc>
      </w:tr>
      <w:tr w:rsidR="00557C97" w:rsidRPr="00CD6D3F" w14:paraId="44B1E299" w14:textId="010CD98D"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30133D63" w14:textId="15B5A1F1" w:rsidR="00557C97" w:rsidRDefault="00557C97" w:rsidP="44D9C428">
            <w:pPr>
              <w:spacing w:line="250" w:lineRule="atLeast"/>
              <w:rPr>
                <w:rFonts w:cs="Arial"/>
              </w:rPr>
            </w:pPr>
            <w:r w:rsidRPr="44D9C428">
              <w:rPr>
                <w:rFonts w:cs="Arial"/>
              </w:rPr>
              <w:t>31</w:t>
            </w:r>
          </w:p>
        </w:tc>
        <w:tc>
          <w:tcPr>
            <w:tcW w:w="1724" w:type="dxa"/>
            <w:gridSpan w:val="2"/>
          </w:tcPr>
          <w:p w14:paraId="6D26BD74" w14:textId="3A1D105C"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 DB66</w:t>
            </w:r>
          </w:p>
        </w:tc>
        <w:tc>
          <w:tcPr>
            <w:tcW w:w="9196" w:type="dxa"/>
          </w:tcPr>
          <w:p w14:paraId="023EF7B7" w14:textId="6D60A429"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Kunt u “gelijktijdig” definiëren? Een webapplicatie heeft van nature een asynchroon karakter waarbij het open en bewerken van een dossier niet een actie is die “vastgehouden” wordt. M.a.w. het is niet haalbaar om continu te monitoren wie welk dossier open heeft. Echter door “gelijktijdig” te definiëren als een x actie binnen y tijd kan men hier waarschuwingen voor implementeren.</w:t>
            </w:r>
          </w:p>
        </w:tc>
        <w:tc>
          <w:tcPr>
            <w:tcW w:w="8280" w:type="dxa"/>
          </w:tcPr>
          <w:p w14:paraId="6502ACB2" w14:textId="06A2FF8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Akkoord met voorstel.</w:t>
            </w:r>
          </w:p>
        </w:tc>
      </w:tr>
      <w:tr w:rsidR="00557C97" w:rsidRPr="00CD6D3F" w14:paraId="784D2F87" w14:textId="60182BD5"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774EED7C" w14:textId="126B4F13" w:rsidR="00557C97" w:rsidRDefault="00557C97" w:rsidP="44D9C428">
            <w:pPr>
              <w:spacing w:line="250" w:lineRule="atLeast"/>
              <w:rPr>
                <w:rFonts w:cs="Arial"/>
              </w:rPr>
            </w:pPr>
            <w:r w:rsidRPr="44D9C428">
              <w:rPr>
                <w:rFonts w:cs="Arial"/>
              </w:rPr>
              <w:t>32</w:t>
            </w:r>
          </w:p>
        </w:tc>
        <w:tc>
          <w:tcPr>
            <w:tcW w:w="1724" w:type="dxa"/>
            <w:gridSpan w:val="2"/>
          </w:tcPr>
          <w:p w14:paraId="29F9A017" w14:textId="6B97FA08"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 KP4</w:t>
            </w:r>
          </w:p>
        </w:tc>
        <w:tc>
          <w:tcPr>
            <w:tcW w:w="9196" w:type="dxa"/>
          </w:tcPr>
          <w:p w14:paraId="603D9D37" w14:textId="6EB53BE3"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themeColor="text1"/>
              </w:rPr>
            </w:pPr>
            <w:r w:rsidRPr="44D9C428">
              <w:rPr>
                <w:color w:val="000000" w:themeColor="text1"/>
              </w:rPr>
              <w:t>Is het de bedoeling dat deze chatbot door leverancier ontwikkeld wordt of gebeurt dit met een externe partij? Heeft u al een specifieke techniek op het oog?</w:t>
            </w:r>
          </w:p>
          <w:p w14:paraId="687F5783" w14:textId="042E8A55"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1A5671B5" w14:textId="69052586" w:rsidR="00557C97" w:rsidRDefault="00557C97" w:rsidP="44D9C428">
            <w:pPr>
              <w:cnfStyle w:val="000000010000" w:firstRow="0" w:lastRow="0" w:firstColumn="0" w:lastColumn="0" w:oddVBand="0" w:evenVBand="0" w:oddHBand="0" w:evenHBand="1" w:firstRowFirstColumn="0" w:firstRowLastColumn="0" w:lastRowFirstColumn="0" w:lastRowLastColumn="0"/>
            </w:pPr>
            <w:r w:rsidRPr="44D9C428">
              <w:rPr>
                <w:rFonts w:cs="Arial"/>
              </w:rPr>
              <w:t>Wens is dat de leverancier deze chatbot kan leveren. Indien niet mogelijk graag de mogelijkheden tot integreren met chatbot als die bijvoorbeeld van de groeigids.</w:t>
            </w:r>
          </w:p>
        </w:tc>
      </w:tr>
      <w:tr w:rsidR="00557C97" w:rsidRPr="00CD6D3F" w14:paraId="4ACA1F02" w14:textId="63F95531"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4425404F" w14:textId="789403B2" w:rsidR="00557C97" w:rsidRDefault="00557C97" w:rsidP="44D9C428">
            <w:pPr>
              <w:spacing w:line="250" w:lineRule="atLeast"/>
              <w:rPr>
                <w:rFonts w:cs="Arial"/>
              </w:rPr>
            </w:pPr>
            <w:r w:rsidRPr="44D9C428">
              <w:rPr>
                <w:rFonts w:cs="Arial"/>
              </w:rPr>
              <w:t>33</w:t>
            </w:r>
          </w:p>
        </w:tc>
        <w:tc>
          <w:tcPr>
            <w:tcW w:w="1724" w:type="dxa"/>
            <w:gridSpan w:val="2"/>
          </w:tcPr>
          <w:p w14:paraId="6420F0B0" w14:textId="39920FE4"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 KP10</w:t>
            </w:r>
          </w:p>
        </w:tc>
        <w:tc>
          <w:tcPr>
            <w:tcW w:w="9196" w:type="dxa"/>
          </w:tcPr>
          <w:p w14:paraId="5EBE6F8B" w14:textId="537348A9"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Wat bedoelt u precies met “Hierbij is het mogelijk om benodigde toelichting bij ieder item.”?</w:t>
            </w:r>
          </w:p>
        </w:tc>
        <w:tc>
          <w:tcPr>
            <w:tcW w:w="8280" w:type="dxa"/>
          </w:tcPr>
          <w:p w14:paraId="6F462256" w14:textId="0F84F281"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rFonts w:cs="Arial"/>
              </w:rPr>
              <w:t>Toestemmingen die gedefinieerd zijn vanuit de overheid zijn niet voor alle burgers even makkelijk te begrijpen. Wij willen hierbij een korte toelichting kunnen geven.</w:t>
            </w:r>
          </w:p>
        </w:tc>
      </w:tr>
      <w:tr w:rsidR="00557C97" w:rsidRPr="00CD6D3F" w14:paraId="1C562609" w14:textId="7864500B"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47145EB3" w14:textId="4A14C2FA" w:rsidR="00557C97" w:rsidRDefault="00557C97" w:rsidP="44D9C428">
            <w:pPr>
              <w:spacing w:line="250" w:lineRule="atLeast"/>
              <w:rPr>
                <w:rFonts w:cs="Arial"/>
              </w:rPr>
            </w:pPr>
            <w:r w:rsidRPr="44D9C428">
              <w:rPr>
                <w:rFonts w:cs="Arial"/>
              </w:rPr>
              <w:t>34</w:t>
            </w:r>
          </w:p>
        </w:tc>
        <w:tc>
          <w:tcPr>
            <w:tcW w:w="1724" w:type="dxa"/>
            <w:gridSpan w:val="2"/>
          </w:tcPr>
          <w:p w14:paraId="7381E419" w14:textId="3076C294"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 KP19</w:t>
            </w:r>
          </w:p>
        </w:tc>
        <w:tc>
          <w:tcPr>
            <w:tcW w:w="9196" w:type="dxa"/>
          </w:tcPr>
          <w:p w14:paraId="59188293" w14:textId="0AC7AED4"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Wat voor bericht is dit? Een brief of een e-mail/sms?</w:t>
            </w:r>
          </w:p>
        </w:tc>
        <w:tc>
          <w:tcPr>
            <w:tcW w:w="8280" w:type="dxa"/>
          </w:tcPr>
          <w:p w14:paraId="3B5F9E26" w14:textId="7C971FAA"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rFonts w:cs="Arial"/>
              </w:rPr>
              <w:t>Voorkeur zou email zijn i.v.m. meesturen extra toelichting. Maar we vernemen graag de mogelijkheden.</w:t>
            </w:r>
          </w:p>
        </w:tc>
      </w:tr>
      <w:tr w:rsidR="00557C97" w:rsidRPr="00CD6D3F" w14:paraId="78CFA372" w14:textId="0F48E54B"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2FFDD893" w14:textId="42FDC35E" w:rsidR="00557C97" w:rsidRDefault="00557C97" w:rsidP="44D9C428">
            <w:pPr>
              <w:spacing w:line="250" w:lineRule="atLeast"/>
              <w:rPr>
                <w:rFonts w:cs="Arial"/>
              </w:rPr>
            </w:pPr>
            <w:r w:rsidRPr="44D9C428">
              <w:rPr>
                <w:rFonts w:cs="Arial"/>
              </w:rPr>
              <w:lastRenderedPageBreak/>
              <w:t>35</w:t>
            </w:r>
          </w:p>
        </w:tc>
        <w:tc>
          <w:tcPr>
            <w:tcW w:w="1724" w:type="dxa"/>
            <w:gridSpan w:val="2"/>
          </w:tcPr>
          <w:p w14:paraId="0393F25D" w14:textId="1F82E9F6"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bl>
            <w:tblPr>
              <w:tblW w:w="2120" w:type="dxa"/>
              <w:tblLayout w:type="fixed"/>
              <w:tblLook w:val="04A0" w:firstRow="1" w:lastRow="0" w:firstColumn="1" w:lastColumn="0" w:noHBand="0" w:noVBand="1"/>
            </w:tblPr>
            <w:tblGrid>
              <w:gridCol w:w="1060"/>
              <w:gridCol w:w="1060"/>
            </w:tblGrid>
            <w:tr w:rsidR="00557C97" w14:paraId="45F32678" w14:textId="77777777" w:rsidTr="44D9C428">
              <w:trPr>
                <w:trHeight w:val="96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DC5962D"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COR</w:t>
                  </w: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01F25A0"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2</w:t>
                  </w:r>
                </w:p>
              </w:tc>
            </w:tr>
          </w:tbl>
          <w:p w14:paraId="386A46CF" w14:textId="26B4DD21"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7413ADFF" w14:textId="0451F962"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Wat bedoelt u met “Leverancier voorkomt hierbij dat er tijdelijke kopieën binnen de M365 omgeving achterblijven”?</w:t>
            </w:r>
          </w:p>
          <w:p w14:paraId="602B5102" w14:textId="7904CCD7"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8280" w:type="dxa"/>
          </w:tcPr>
          <w:p w14:paraId="7A91264A" w14:textId="76E4C5AA"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Dat deze documenten direct vanuit het DDJGZ naar de printer gaan zonder tussenkomst van applicaties als Word waar het niet ondenkbaar is dat deze dossiers in een tijdelijke map daar blijven staan of in de downloads wan de gebruiker.</w:t>
            </w:r>
          </w:p>
        </w:tc>
      </w:tr>
      <w:tr w:rsidR="00557C97" w:rsidRPr="00CD6D3F" w14:paraId="728A4D15" w14:textId="5E086874"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50BE57EE" w14:textId="1BCEFE91" w:rsidR="00557C97" w:rsidRDefault="00557C97" w:rsidP="44D9C428">
            <w:pPr>
              <w:spacing w:line="250" w:lineRule="atLeast"/>
              <w:rPr>
                <w:rFonts w:cs="Arial"/>
              </w:rPr>
            </w:pPr>
            <w:r w:rsidRPr="44D9C428">
              <w:rPr>
                <w:rFonts w:cs="Arial"/>
              </w:rPr>
              <w:t>36</w:t>
            </w:r>
          </w:p>
        </w:tc>
        <w:tc>
          <w:tcPr>
            <w:tcW w:w="1724" w:type="dxa"/>
            <w:gridSpan w:val="2"/>
          </w:tcPr>
          <w:p w14:paraId="6366A1EF" w14:textId="148CF7ED"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w:t>
            </w:r>
          </w:p>
          <w:tbl>
            <w:tblPr>
              <w:tblW w:w="2120" w:type="dxa"/>
              <w:tblLayout w:type="fixed"/>
              <w:tblLook w:val="04A0" w:firstRow="1" w:lastRow="0" w:firstColumn="1" w:lastColumn="0" w:noHBand="0" w:noVBand="1"/>
            </w:tblPr>
            <w:tblGrid>
              <w:gridCol w:w="1060"/>
              <w:gridCol w:w="1060"/>
            </w:tblGrid>
            <w:tr w:rsidR="00557C97" w14:paraId="391C5F92" w14:textId="77777777" w:rsidTr="44D9C428">
              <w:trPr>
                <w:trHeight w:val="30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35F2783"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COR</w:t>
                  </w: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47BB6B1"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2</w:t>
                  </w:r>
                </w:p>
              </w:tc>
            </w:tr>
          </w:tbl>
          <w:p w14:paraId="314027B1" w14:textId="7777777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053F902A" w14:textId="7D0B6470"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Is er een bepaald print-protocol wat u hiervoor wilt hanteren (bijvoorbeeld IPP of MS Universal Print)?</w:t>
            </w:r>
          </w:p>
        </w:tc>
        <w:tc>
          <w:tcPr>
            <w:tcW w:w="8280" w:type="dxa"/>
          </w:tcPr>
          <w:p w14:paraId="1FB745AB" w14:textId="55E8DC75" w:rsidR="00557C97" w:rsidRDefault="00557C97" w:rsidP="44D9C428">
            <w:pPr>
              <w:spacing w:after="240"/>
              <w:cnfStyle w:val="000000010000" w:firstRow="0" w:lastRow="0" w:firstColumn="0" w:lastColumn="0" w:oddVBand="0" w:evenVBand="0" w:oddHBand="0" w:evenHBand="1" w:firstRowFirstColumn="0" w:firstRowLastColumn="0" w:lastRowFirstColumn="0" w:lastRowLastColumn="0"/>
              <w:rPr>
                <w:rFonts w:ascii="Calibri" w:eastAsia="Calibri" w:hAnsi="Calibri" w:cs="Calibri"/>
                <w:color w:val="757575"/>
                <w:sz w:val="23"/>
                <w:szCs w:val="23"/>
              </w:rPr>
            </w:pPr>
            <w:r w:rsidRPr="44D9C428">
              <w:t>Wij gebruiker het SLNX-protocol, dat is van de streamline van Ricoh.</w:t>
            </w:r>
            <w:r>
              <w:br/>
            </w:r>
            <w:r w:rsidRPr="44D9C428">
              <w:rPr>
                <w:rFonts w:ascii="Calibri" w:eastAsia="Calibri" w:hAnsi="Calibri" w:cs="Calibri"/>
                <w:color w:val="757575"/>
                <w:sz w:val="23"/>
                <w:szCs w:val="23"/>
              </w:rPr>
              <w:t xml:space="preserve"> </w:t>
            </w:r>
            <w:r>
              <w:br/>
            </w:r>
          </w:p>
        </w:tc>
      </w:tr>
      <w:tr w:rsidR="00557C97" w:rsidRPr="00CD6D3F" w14:paraId="0C99B811" w14:textId="59E27FCC"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3EBC16D0" w14:textId="075E0F53" w:rsidR="00557C97" w:rsidRDefault="00557C97" w:rsidP="44D9C428">
            <w:pPr>
              <w:spacing w:line="250" w:lineRule="atLeast"/>
              <w:rPr>
                <w:rFonts w:cs="Arial"/>
              </w:rPr>
            </w:pPr>
            <w:r w:rsidRPr="44D9C428">
              <w:rPr>
                <w:rFonts w:cs="Arial"/>
              </w:rPr>
              <w:t>37</w:t>
            </w:r>
          </w:p>
        </w:tc>
        <w:tc>
          <w:tcPr>
            <w:tcW w:w="1724" w:type="dxa"/>
            <w:gridSpan w:val="2"/>
          </w:tcPr>
          <w:p w14:paraId="685FC968" w14:textId="2219003B"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bl>
            <w:tblPr>
              <w:tblW w:w="2120" w:type="dxa"/>
              <w:tblLayout w:type="fixed"/>
              <w:tblLook w:val="04A0" w:firstRow="1" w:lastRow="0" w:firstColumn="1" w:lastColumn="0" w:noHBand="0" w:noVBand="1"/>
            </w:tblPr>
            <w:tblGrid>
              <w:gridCol w:w="1060"/>
              <w:gridCol w:w="1060"/>
            </w:tblGrid>
            <w:tr w:rsidR="00557C97" w14:paraId="7027C8D0" w14:textId="77777777" w:rsidTr="44D9C428">
              <w:trPr>
                <w:trHeight w:val="64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3DBE8242"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COR</w:t>
                  </w: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097F1E5"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5</w:t>
                  </w:r>
                </w:p>
              </w:tc>
            </w:tr>
          </w:tbl>
          <w:p w14:paraId="50C410E3" w14:textId="234D526C"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1CAE5707" w14:textId="3BC6B954" w:rsidR="00557C97" w:rsidRPr="003B0528" w:rsidRDefault="00557C97" w:rsidP="44D9C428">
            <w:pPr>
              <w:spacing w:line="250" w:lineRule="atLeast"/>
              <w:ind w:left="708" w:hanging="708"/>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 xml:space="preserve">Dit is een wat brede eis. MS Word is een zeer </w:t>
            </w:r>
            <w:r w:rsidRPr="44D9C428">
              <w:rPr>
                <w:i/>
                <w:iCs/>
                <w:color w:val="000000" w:themeColor="text1"/>
                <w:u w:val="single"/>
              </w:rPr>
              <w:t>geavanceerde</w:t>
            </w:r>
            <w:r w:rsidRPr="44D9C428">
              <w:rPr>
                <w:color w:val="000000" w:themeColor="text1"/>
              </w:rPr>
              <w:t xml:space="preserve"> </w:t>
            </w:r>
            <w:r w:rsidRPr="44D9C428">
              <w:rPr>
                <w:b/>
                <w:bCs/>
                <w:color w:val="000000" w:themeColor="text1"/>
              </w:rPr>
              <w:t>tekstverwerker</w:t>
            </w:r>
            <w:r w:rsidRPr="44D9C428">
              <w:rPr>
                <w:color w:val="000000" w:themeColor="text1"/>
              </w:rPr>
              <w:t xml:space="preserve">, </w:t>
            </w:r>
          </w:p>
          <w:p w14:paraId="52B3B529" w14:textId="0D66AD97" w:rsidR="00557C97" w:rsidRPr="003B0528" w:rsidRDefault="00557C97" w:rsidP="44D9C428">
            <w:pPr>
              <w:spacing w:line="250" w:lineRule="atLeast"/>
              <w:ind w:left="708" w:hanging="708"/>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waarbij het onrealistisch is voor een DDJGZ om</w:t>
            </w:r>
          </w:p>
          <w:p w14:paraId="2229FBDE" w14:textId="13296DB0" w:rsidR="00557C97" w:rsidRPr="003B0528" w:rsidRDefault="00557C97" w:rsidP="44D9C428">
            <w:pPr>
              <w:spacing w:line="250" w:lineRule="atLeast"/>
              <w:ind w:left="708" w:hanging="708"/>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 xml:space="preserve">alle functionaliteiten te delen. </w:t>
            </w:r>
          </w:p>
          <w:p w14:paraId="1465BCFB" w14:textId="6610981E" w:rsidR="00557C97" w:rsidRPr="003B0528" w:rsidRDefault="00557C97" w:rsidP="44D9C428">
            <w:pPr>
              <w:spacing w:line="250" w:lineRule="atLeast"/>
              <w:ind w:left="708" w:hanging="708"/>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 xml:space="preserve">Wij verzoeken u een afgebakende lijst van opmaakitems te benoemen die u </w:t>
            </w:r>
          </w:p>
          <w:p w14:paraId="45EA3A4E" w14:textId="4046FC97" w:rsidR="00557C97" w:rsidRPr="003B0528" w:rsidRDefault="00557C97" w:rsidP="44D9C428">
            <w:pPr>
              <w:spacing w:line="250" w:lineRule="atLeast"/>
              <w:ind w:left="708" w:hanging="708"/>
              <w:jc w:val="both"/>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verwacht te kunnen gebruiken.</w:t>
            </w:r>
          </w:p>
          <w:p w14:paraId="0CC8C0D1" w14:textId="556EA97A"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614D9398" w14:textId="79789143" w:rsidR="00557C97" w:rsidRDefault="00557C97" w:rsidP="44D9C428">
            <w:pPr>
              <w:ind w:left="708" w:hanging="708"/>
              <w:cnfStyle w:val="000000100000" w:firstRow="0" w:lastRow="0" w:firstColumn="0" w:lastColumn="0" w:oddVBand="0" w:evenVBand="0" w:oddHBand="1" w:evenHBand="0" w:firstRowFirstColumn="0" w:firstRowLastColumn="0" w:lastRowFirstColumn="0" w:lastRowLastColumn="0"/>
            </w:pPr>
            <w:r>
              <w:t>Voor “MS word” kan “rich text editor” gelezen worden.</w:t>
            </w:r>
          </w:p>
        </w:tc>
      </w:tr>
      <w:tr w:rsidR="00557C97" w:rsidRPr="00CD6D3F" w14:paraId="34D5377E" w14:textId="57234AFE"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037291D" w14:textId="620B95E9" w:rsidR="00557C97" w:rsidRDefault="00557C97" w:rsidP="44D9C428">
            <w:pPr>
              <w:spacing w:line="250" w:lineRule="atLeast"/>
              <w:rPr>
                <w:rFonts w:cs="Arial"/>
              </w:rPr>
            </w:pPr>
            <w:r w:rsidRPr="44D9C428">
              <w:rPr>
                <w:rFonts w:cs="Arial"/>
              </w:rPr>
              <w:t>38</w:t>
            </w:r>
          </w:p>
        </w:tc>
        <w:tc>
          <w:tcPr>
            <w:tcW w:w="1724" w:type="dxa"/>
            <w:gridSpan w:val="2"/>
          </w:tcPr>
          <w:p w14:paraId="5F30F535" w14:textId="62B7B4EE"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 tabblad 6, regel 12 en 16</w:t>
            </w:r>
          </w:p>
        </w:tc>
        <w:tc>
          <w:tcPr>
            <w:tcW w:w="9196" w:type="dxa"/>
          </w:tcPr>
          <w:p w14:paraId="743BCA85" w14:textId="48B52BCF"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Deze eis/wens is niet genummerd. Wij verzoeken u alle eisen en wensen te nummeren om onduidelijkheden te voorkomen.</w:t>
            </w:r>
          </w:p>
        </w:tc>
        <w:tc>
          <w:tcPr>
            <w:tcW w:w="8280" w:type="dxa"/>
          </w:tcPr>
          <w:p w14:paraId="0000D0D6" w14:textId="7CCA7E19"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Aangepast in PvE op Tenderned. Er wordt een nieuwe versie 1.1 gepubliceerd.</w:t>
            </w:r>
          </w:p>
        </w:tc>
      </w:tr>
      <w:tr w:rsidR="00557C97" w:rsidRPr="00CD6D3F" w14:paraId="3E73E13D" w14:textId="5D56AABA"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72BEBB41" w14:textId="270A2C89" w:rsidR="00557C97" w:rsidRDefault="00557C97" w:rsidP="44D9C428">
            <w:pPr>
              <w:spacing w:line="250" w:lineRule="atLeast"/>
              <w:rPr>
                <w:rFonts w:cs="Arial"/>
              </w:rPr>
            </w:pPr>
            <w:r w:rsidRPr="44D9C428">
              <w:rPr>
                <w:rFonts w:cs="Arial"/>
              </w:rPr>
              <w:t>39</w:t>
            </w:r>
          </w:p>
        </w:tc>
        <w:tc>
          <w:tcPr>
            <w:tcW w:w="1724" w:type="dxa"/>
            <w:gridSpan w:val="2"/>
          </w:tcPr>
          <w:tbl>
            <w:tblPr>
              <w:tblW w:w="2120" w:type="dxa"/>
              <w:tblLayout w:type="fixed"/>
              <w:tblLook w:val="04A0" w:firstRow="1" w:lastRow="0" w:firstColumn="1" w:lastColumn="0" w:noHBand="0" w:noVBand="1"/>
            </w:tblPr>
            <w:tblGrid>
              <w:gridCol w:w="1060"/>
              <w:gridCol w:w="1060"/>
            </w:tblGrid>
            <w:tr w:rsidR="00557C97" w14:paraId="7D149B4B" w14:textId="77777777" w:rsidTr="44D9C428">
              <w:trPr>
                <w:trHeight w:val="64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3BDFE890" w14:textId="20F73B0A"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Bijlage 5 - PVeW COR</w:t>
                  </w: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17E9BD6C"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13</w:t>
                  </w:r>
                </w:p>
              </w:tc>
            </w:tr>
          </w:tbl>
          <w:p w14:paraId="1A22AEB1" w14:textId="7777777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7373F036" w14:textId="0E3D278B"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Wat verstaat u onder directe import? In hoeverre is uw scanhardware en -software voorbereid op communicatie met externe API’s?</w:t>
            </w:r>
          </w:p>
          <w:p w14:paraId="3F947C5D" w14:textId="479F8D3E"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60E085E6" w14:textId="5289C0A2" w:rsidR="00557C97" w:rsidRDefault="00557C97" w:rsidP="44D9C428">
            <w:pPr>
              <w:cnfStyle w:val="000000100000" w:firstRow="0" w:lastRow="0" w:firstColumn="0" w:lastColumn="0" w:oddVBand="0" w:evenVBand="0" w:oddHBand="1" w:evenHBand="0" w:firstRowFirstColumn="0" w:firstRowLastColumn="0" w:lastRowFirstColumn="0" w:lastRowLastColumn="0"/>
            </w:pPr>
            <w:r>
              <w:t>De functionaliteit om documenten direct in het DDJGZ te plaatsen zonder tussenkomst van bv een lokale folder op een computer.</w:t>
            </w:r>
          </w:p>
        </w:tc>
      </w:tr>
      <w:tr w:rsidR="00557C97" w:rsidRPr="00CD6D3F" w14:paraId="3F3B7C84" w14:textId="0C40890B"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7E94B8BF" w14:textId="7CE16A81" w:rsidR="00557C97" w:rsidRDefault="00557C97" w:rsidP="44D9C428">
            <w:pPr>
              <w:spacing w:line="250" w:lineRule="atLeast"/>
              <w:rPr>
                <w:rFonts w:cs="Arial"/>
              </w:rPr>
            </w:pPr>
            <w:r w:rsidRPr="44D9C428">
              <w:rPr>
                <w:rFonts w:cs="Arial"/>
              </w:rPr>
              <w:t>40</w:t>
            </w:r>
          </w:p>
        </w:tc>
        <w:tc>
          <w:tcPr>
            <w:tcW w:w="1724" w:type="dxa"/>
            <w:gridSpan w:val="2"/>
          </w:tcPr>
          <w:p w14:paraId="3497147A" w14:textId="79F34CC5"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BIJLAGE 5 - PVEW </w:t>
            </w:r>
          </w:p>
          <w:tbl>
            <w:tblPr>
              <w:tblW w:w="2120" w:type="dxa"/>
              <w:tblLayout w:type="fixed"/>
              <w:tblLook w:val="04A0" w:firstRow="1" w:lastRow="0" w:firstColumn="1" w:lastColumn="0" w:noHBand="0" w:noVBand="1"/>
            </w:tblPr>
            <w:tblGrid>
              <w:gridCol w:w="1060"/>
              <w:gridCol w:w="1060"/>
            </w:tblGrid>
            <w:tr w:rsidR="00557C97" w14:paraId="701F7B52" w14:textId="77777777" w:rsidTr="44D9C428">
              <w:trPr>
                <w:trHeight w:val="96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22F954DA"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COR</w:t>
                  </w: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52390271"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15</w:t>
                  </w:r>
                </w:p>
              </w:tc>
            </w:tr>
          </w:tbl>
          <w:p w14:paraId="2A80848E" w14:textId="662F031B"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1F69F728" w14:textId="157A05A6"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U zegt “..de cliënt online of via het klantportaal.” Op welke manier kan er online nog meer afspraken gemaakt worden (naast het klantportaal)?</w:t>
            </w:r>
          </w:p>
        </w:tc>
        <w:tc>
          <w:tcPr>
            <w:tcW w:w="8280" w:type="dxa"/>
          </w:tcPr>
          <w:p w14:paraId="22D61615" w14:textId="3389C979"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In een IOS en Android app-omgeving.</w:t>
            </w:r>
          </w:p>
        </w:tc>
      </w:tr>
      <w:tr w:rsidR="00557C97" w:rsidRPr="00CD6D3F" w14:paraId="560240B6" w14:textId="24824541"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6824BCA0" w14:textId="6822A827" w:rsidR="00557C97" w:rsidRDefault="00557C97" w:rsidP="44D9C428">
            <w:pPr>
              <w:spacing w:line="250" w:lineRule="atLeast"/>
              <w:rPr>
                <w:rFonts w:cs="Arial"/>
              </w:rPr>
            </w:pPr>
            <w:r w:rsidRPr="44D9C428">
              <w:rPr>
                <w:rFonts w:cs="Arial"/>
              </w:rPr>
              <w:t>41</w:t>
            </w:r>
          </w:p>
        </w:tc>
        <w:tc>
          <w:tcPr>
            <w:tcW w:w="1724" w:type="dxa"/>
            <w:gridSpan w:val="2"/>
          </w:tcPr>
          <w:tbl>
            <w:tblPr>
              <w:tblW w:w="2120" w:type="dxa"/>
              <w:tblLayout w:type="fixed"/>
              <w:tblLook w:val="04A0" w:firstRow="1" w:lastRow="0" w:firstColumn="1" w:lastColumn="0" w:noHBand="0" w:noVBand="1"/>
            </w:tblPr>
            <w:tblGrid>
              <w:gridCol w:w="1060"/>
              <w:gridCol w:w="1060"/>
            </w:tblGrid>
            <w:tr w:rsidR="00557C97" w14:paraId="71DC0B23" w14:textId="77777777" w:rsidTr="44D9C428">
              <w:trPr>
                <w:trHeight w:val="1365"/>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9D919B4"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COR</w:t>
                  </w: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8BC10C4"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17</w:t>
                  </w:r>
                </w:p>
              </w:tc>
            </w:tr>
          </w:tbl>
          <w:p w14:paraId="64653CCF" w14:textId="5B63A0FC"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c>
        <w:tc>
          <w:tcPr>
            <w:tcW w:w="9196" w:type="dxa"/>
          </w:tcPr>
          <w:p w14:paraId="1ADAC69D" w14:textId="15C9AD83"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Geldt dit voor zowel afspraakbevestigingen en uitnodigingsbrieven als relevante medische documenten zoal verwijsbrieven? Bent u bereid hier onderscheid in te maken?</w:t>
            </w:r>
          </w:p>
        </w:tc>
        <w:tc>
          <w:tcPr>
            <w:tcW w:w="8280" w:type="dxa"/>
          </w:tcPr>
          <w:p w14:paraId="34A7A528" w14:textId="6DA2B078" w:rsidR="00557C97" w:rsidRPr="00645463"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De verwijsbrief in mindere mate maar bijvoorbeeld de uitnodigingsbrieven en bevestigingen zijn zeer gewenst.</w:t>
            </w:r>
          </w:p>
        </w:tc>
      </w:tr>
      <w:tr w:rsidR="00557C97" w:rsidRPr="00CD6D3F" w14:paraId="138A4BED" w14:textId="0F8C5CF3"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148D7551" w14:textId="1209B6A3" w:rsidR="00557C97" w:rsidRDefault="00557C97" w:rsidP="44D9C428">
            <w:pPr>
              <w:spacing w:line="250" w:lineRule="atLeast"/>
              <w:rPr>
                <w:rFonts w:cs="Arial"/>
              </w:rPr>
            </w:pPr>
            <w:r w:rsidRPr="44D9C428">
              <w:rPr>
                <w:rFonts w:cs="Arial"/>
              </w:rPr>
              <w:t>42</w:t>
            </w:r>
          </w:p>
        </w:tc>
        <w:tc>
          <w:tcPr>
            <w:tcW w:w="1724" w:type="dxa"/>
            <w:gridSpan w:val="2"/>
          </w:tcPr>
          <w:p w14:paraId="22DFC788" w14:textId="32278278"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Bijlage 5 - PVeW</w:t>
            </w:r>
          </w:p>
          <w:tbl>
            <w:tblPr>
              <w:tblW w:w="2120" w:type="dxa"/>
              <w:tblLayout w:type="fixed"/>
              <w:tblLook w:val="04A0" w:firstRow="1" w:lastRow="0" w:firstColumn="1" w:lastColumn="0" w:noHBand="0" w:noVBand="1"/>
            </w:tblPr>
            <w:tblGrid>
              <w:gridCol w:w="1060"/>
              <w:gridCol w:w="1060"/>
            </w:tblGrid>
            <w:tr w:rsidR="00557C97" w14:paraId="0E3E547D" w14:textId="77777777" w:rsidTr="44D9C428">
              <w:trPr>
                <w:trHeight w:val="64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DF67502" w14:textId="77777777" w:rsidR="00557C97" w:rsidRDefault="00557C97" w:rsidP="44D9C428">
                  <w:pPr>
                    <w:ind w:firstLineChars="100" w:firstLine="240"/>
                    <w:rPr>
                      <w:color w:val="000000"/>
                    </w:rPr>
                  </w:pPr>
                  <w:r w:rsidRPr="44D9C428">
                    <w:rPr>
                      <w:color w:val="000000" w:themeColor="text1"/>
                    </w:rPr>
                    <w:t>COR</w:t>
                  </w: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2F3CE4D" w14:textId="77777777" w:rsidR="00557C97" w:rsidRDefault="00557C97" w:rsidP="44D9C428">
                  <w:pPr>
                    <w:ind w:firstLineChars="100" w:firstLine="240"/>
                    <w:rPr>
                      <w:color w:val="000000"/>
                    </w:rPr>
                  </w:pPr>
                  <w:r w:rsidRPr="44D9C428">
                    <w:rPr>
                      <w:color w:val="000000" w:themeColor="text1"/>
                    </w:rPr>
                    <w:t>21</w:t>
                  </w:r>
                </w:p>
              </w:tc>
            </w:tr>
          </w:tbl>
          <w:p w14:paraId="11DA61B8" w14:textId="40CD6671"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9196" w:type="dxa"/>
          </w:tcPr>
          <w:p w14:paraId="017D27D5"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Het is ons niet duidelijk wat u bedoelt met “</w:t>
            </w:r>
          </w:p>
          <w:tbl>
            <w:tblPr>
              <w:tblW w:w="8180" w:type="dxa"/>
              <w:tblLayout w:type="fixed"/>
              <w:tblLook w:val="04A0" w:firstRow="1" w:lastRow="0" w:firstColumn="1" w:lastColumn="0" w:noHBand="0" w:noVBand="1"/>
            </w:tblPr>
            <w:tblGrid>
              <w:gridCol w:w="8180"/>
            </w:tblGrid>
            <w:tr w:rsidR="00557C97" w14:paraId="425BD9F3" w14:textId="77777777" w:rsidTr="44D9C428">
              <w:trPr>
                <w:trHeight w:val="570"/>
              </w:trPr>
              <w:tc>
                <w:tcPr>
                  <w:tcW w:w="8180" w:type="dxa"/>
                  <w:tcBorders>
                    <w:top w:val="nil"/>
                    <w:left w:val="nil"/>
                    <w:bottom w:val="nil"/>
                    <w:right w:val="single" w:sz="4" w:space="0" w:color="000000" w:themeColor="text1"/>
                  </w:tcBorders>
                  <w:shd w:val="clear" w:color="auto" w:fill="auto"/>
                  <w:hideMark/>
                </w:tcPr>
                <w:p w14:paraId="396DBF97" w14:textId="01DCDA58" w:rsidR="00557C97" w:rsidRDefault="00557C97" w:rsidP="44D9C428">
                  <w:pPr>
                    <w:ind w:firstLineChars="100" w:firstLine="240"/>
                    <w:rPr>
                      <w:color w:val="000000"/>
                    </w:rPr>
                  </w:pPr>
                  <w:r w:rsidRPr="44D9C428">
                    <w:rPr>
                      <w:color w:val="000000" w:themeColor="text1"/>
                    </w:rPr>
                    <w:t>- handmatig gemaakte samenvoegvelden en direct alsnog aangepast kunnen worden</w:t>
                  </w:r>
                </w:p>
              </w:tc>
            </w:tr>
          </w:tbl>
          <w:p w14:paraId="01E399A7" w14:textId="4BD535BD"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 Kunt u dit nader toelichten?</w:t>
            </w:r>
          </w:p>
        </w:tc>
        <w:tc>
          <w:tcPr>
            <w:tcW w:w="8280" w:type="dxa"/>
          </w:tcPr>
          <w:p w14:paraId="16D67D2B" w14:textId="18479D44"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Moet zijn; handmatig gemaakte invoegvelden die door de gebruiker in te vullen is</w:t>
            </w:r>
          </w:p>
        </w:tc>
      </w:tr>
      <w:tr w:rsidR="00557C97" w:rsidRPr="00CD6D3F" w14:paraId="4AA39E79" w14:textId="4FFB124E"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3B8F75AD" w14:textId="741EDD07" w:rsidR="00557C97" w:rsidRDefault="00557C97" w:rsidP="44D9C428">
            <w:pPr>
              <w:spacing w:line="250" w:lineRule="atLeast"/>
              <w:rPr>
                <w:rFonts w:cs="Arial"/>
              </w:rPr>
            </w:pPr>
            <w:r w:rsidRPr="44D9C428">
              <w:rPr>
                <w:rFonts w:cs="Arial"/>
              </w:rPr>
              <w:t>43</w:t>
            </w:r>
          </w:p>
        </w:tc>
        <w:tc>
          <w:tcPr>
            <w:tcW w:w="1724" w:type="dxa"/>
            <w:gridSpan w:val="2"/>
          </w:tcPr>
          <w:p w14:paraId="6A0E9FF2" w14:textId="10DA1EED"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bl>
            <w:tblPr>
              <w:tblW w:w="2120" w:type="dxa"/>
              <w:tblLayout w:type="fixed"/>
              <w:tblLook w:val="04A0" w:firstRow="1" w:lastRow="0" w:firstColumn="1" w:lastColumn="0" w:noHBand="0" w:noVBand="1"/>
            </w:tblPr>
            <w:tblGrid>
              <w:gridCol w:w="1060"/>
              <w:gridCol w:w="1060"/>
            </w:tblGrid>
            <w:tr w:rsidR="00557C97" w14:paraId="742826F9" w14:textId="77777777" w:rsidTr="44D9C428">
              <w:trPr>
                <w:trHeight w:val="96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637E9DEF"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COR</w:t>
                  </w:r>
                </w:p>
              </w:tc>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0B7DCCD8"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23</w:t>
                  </w:r>
                </w:p>
              </w:tc>
            </w:tr>
          </w:tbl>
          <w:p w14:paraId="09A24FA2" w14:textId="7277CF23"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32D5AEE7" w14:textId="3F08C1DC"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Aan deze wens kan alleen invulling gegeven worden door de downloadfunctie in de browser te beperken. Dit is echter niet een applicatie-aangelegenheid maar een werkplekinrichting die niet in de scope van de applicatie kan vallen. Verzoek om de wens te schrappen. Indien u toch van mening bent dat in scope is zien wij graag een technisch voorstel tegemoet waarmee de applicatie dit zou kunnen afdwingen.</w:t>
            </w:r>
          </w:p>
        </w:tc>
        <w:tc>
          <w:tcPr>
            <w:tcW w:w="8280" w:type="dxa"/>
          </w:tcPr>
          <w:p w14:paraId="6DFA1645" w14:textId="6C6C235F"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rFonts w:cs="Arial"/>
              </w:rPr>
              <w:t xml:space="preserve">Mee eens dat dit buiten scope is. </w:t>
            </w:r>
            <w:r w:rsidR="004D6237">
              <w:rPr>
                <w:rFonts w:cs="Arial"/>
              </w:rPr>
              <w:t xml:space="preserve">De wens </w:t>
            </w:r>
            <w:r w:rsidR="00B05915">
              <w:rPr>
                <w:rFonts w:cs="Arial"/>
              </w:rPr>
              <w:t>(</w:t>
            </w:r>
            <w:r w:rsidR="00C65188">
              <w:rPr>
                <w:rFonts w:cs="Arial"/>
              </w:rPr>
              <w:t xml:space="preserve">COR 25 in PvE 1.1) </w:t>
            </w:r>
            <w:r w:rsidR="004D6237">
              <w:rPr>
                <w:rFonts w:cs="Arial"/>
              </w:rPr>
              <w:t>komt te vervallen en d</w:t>
            </w:r>
            <w:r w:rsidRPr="44D9C428">
              <w:rPr>
                <w:rFonts w:cs="Arial"/>
              </w:rPr>
              <w:t xml:space="preserve">e </w:t>
            </w:r>
            <w:r w:rsidR="004D6237">
              <w:rPr>
                <w:rFonts w:cs="Arial"/>
              </w:rPr>
              <w:t>voor deze wens te b</w:t>
            </w:r>
            <w:r w:rsidR="00953637">
              <w:rPr>
                <w:rFonts w:cs="Arial"/>
              </w:rPr>
              <w:t xml:space="preserve">ehalen </w:t>
            </w:r>
            <w:r w:rsidRPr="44D9C428">
              <w:rPr>
                <w:rFonts w:cs="Arial"/>
              </w:rPr>
              <w:t>punten worden toegekend aan alle inschrijvingen.</w:t>
            </w:r>
          </w:p>
        </w:tc>
      </w:tr>
      <w:tr w:rsidR="00557C97" w:rsidRPr="00CD6D3F" w14:paraId="6BF2AFCE" w14:textId="75484DE5"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2035789" w14:textId="0F78990E" w:rsidR="00557C97" w:rsidRDefault="00557C97" w:rsidP="44D9C428">
            <w:pPr>
              <w:spacing w:line="250" w:lineRule="atLeast"/>
              <w:rPr>
                <w:rFonts w:cs="Arial"/>
              </w:rPr>
            </w:pPr>
            <w:r w:rsidRPr="44D9C428">
              <w:rPr>
                <w:rFonts w:cs="Arial"/>
              </w:rPr>
              <w:t>44</w:t>
            </w:r>
          </w:p>
        </w:tc>
        <w:tc>
          <w:tcPr>
            <w:tcW w:w="1724" w:type="dxa"/>
            <w:gridSpan w:val="2"/>
          </w:tcPr>
          <w:p w14:paraId="5116781D" w14:textId="486C4B42"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w:t>
            </w:r>
          </w:p>
          <w:tbl>
            <w:tblPr>
              <w:tblW w:w="2120" w:type="dxa"/>
              <w:tblLayout w:type="fixed"/>
              <w:tblLook w:val="04A0" w:firstRow="1" w:lastRow="0" w:firstColumn="1" w:lastColumn="0" w:noHBand="0" w:noVBand="1"/>
            </w:tblPr>
            <w:tblGrid>
              <w:gridCol w:w="1060"/>
              <w:gridCol w:w="1060"/>
            </w:tblGrid>
            <w:tr w:rsidR="00557C97" w14:paraId="6F0DB9D9" w14:textId="77777777" w:rsidTr="44D9C428">
              <w:trPr>
                <w:trHeight w:val="64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660ABE4F"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GK</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4533CB5E"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3</w:t>
                  </w:r>
                </w:p>
              </w:tc>
            </w:tr>
          </w:tbl>
          <w:p w14:paraId="5541D27F" w14:textId="2DD7F673"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tbl>
            <w:tblPr>
              <w:tblW w:w="8000" w:type="dxa"/>
              <w:tblLayout w:type="fixed"/>
              <w:tblLook w:val="04A0" w:firstRow="1" w:lastRow="0" w:firstColumn="1" w:lastColumn="0" w:noHBand="0" w:noVBand="1"/>
            </w:tblPr>
            <w:tblGrid>
              <w:gridCol w:w="8000"/>
            </w:tblGrid>
            <w:tr w:rsidR="00557C97" w14:paraId="7D6E8507" w14:textId="77777777" w:rsidTr="44D9C428">
              <w:trPr>
                <w:trHeight w:val="640"/>
              </w:trPr>
              <w:tc>
                <w:tcPr>
                  <w:tcW w:w="8000" w:type="dxa"/>
                  <w:tcBorders>
                    <w:top w:val="nil"/>
                    <w:left w:val="nil"/>
                    <w:bottom w:val="nil"/>
                    <w:right w:val="nil"/>
                  </w:tcBorders>
                  <w:shd w:val="clear" w:color="auto" w:fill="auto"/>
                  <w:noWrap/>
                  <w:vAlign w:val="bottom"/>
                  <w:hideMark/>
                </w:tcPr>
                <w:p w14:paraId="7BA17E12" w14:textId="61C88171" w:rsidR="00557C97" w:rsidRDefault="00557C97" w:rsidP="44D9C428">
                  <w:pPr>
                    <w:rPr>
                      <w:color w:val="000000"/>
                    </w:rPr>
                  </w:pPr>
                  <w:r w:rsidRPr="44D9C428">
                    <w:rPr>
                      <w:color w:val="000000" w:themeColor="text1"/>
                    </w:rPr>
                    <w:t>Kunt u voorbeelden geven van dergelijke gestandaardiseerde koppelingen? Zo nee, dan is de eis onbepaalbaar.</w:t>
                  </w:r>
                </w:p>
              </w:tc>
            </w:tr>
          </w:tbl>
          <w:p w14:paraId="59354707"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71E1448C" w14:textId="77B6FB7A" w:rsidR="00557C97" w:rsidRDefault="00557C97" w:rsidP="44D9C428">
            <w:pPr>
              <w:cnfStyle w:val="000000010000" w:firstRow="0" w:lastRow="0" w:firstColumn="0" w:lastColumn="0" w:oddVBand="0" w:evenVBand="0" w:oddHBand="0" w:evenHBand="1" w:firstRowFirstColumn="0" w:firstRowLastColumn="0" w:lastRowFirstColumn="0" w:lastRowLastColumn="0"/>
            </w:pPr>
            <w:r>
              <w:t>Denk hierbij aan LSP en MedMij.</w:t>
            </w:r>
          </w:p>
        </w:tc>
      </w:tr>
      <w:tr w:rsidR="00557C97" w:rsidRPr="00CD6D3F" w14:paraId="572A4CD9" w14:textId="0BFA7186"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584F70FD" w14:textId="5229467B" w:rsidR="00557C97" w:rsidRDefault="00557C97" w:rsidP="44D9C428">
            <w:pPr>
              <w:spacing w:line="250" w:lineRule="atLeast"/>
              <w:rPr>
                <w:rFonts w:cs="Arial"/>
              </w:rPr>
            </w:pPr>
            <w:r w:rsidRPr="44D9C428">
              <w:rPr>
                <w:rFonts w:cs="Arial"/>
              </w:rPr>
              <w:t>45</w:t>
            </w:r>
          </w:p>
        </w:tc>
        <w:tc>
          <w:tcPr>
            <w:tcW w:w="1724" w:type="dxa"/>
            <w:gridSpan w:val="2"/>
          </w:tcPr>
          <w:p w14:paraId="5AEEE80A" w14:textId="15AC6914"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bl>
            <w:tblPr>
              <w:tblW w:w="2120" w:type="dxa"/>
              <w:tblLayout w:type="fixed"/>
              <w:tblLook w:val="04A0" w:firstRow="1" w:lastRow="0" w:firstColumn="1" w:lastColumn="0" w:noHBand="0" w:noVBand="1"/>
            </w:tblPr>
            <w:tblGrid>
              <w:gridCol w:w="1060"/>
              <w:gridCol w:w="1060"/>
            </w:tblGrid>
            <w:tr w:rsidR="00557C97" w14:paraId="513E4AF6" w14:textId="77777777" w:rsidTr="44D9C428">
              <w:trPr>
                <w:trHeight w:val="960"/>
              </w:trPr>
              <w:tc>
                <w:tcPr>
                  <w:tcW w:w="1060" w:type="dxa"/>
                  <w:tcBorders>
                    <w:top w:val="single" w:sz="4" w:space="0" w:color="000000" w:themeColor="text1"/>
                    <w:left w:val="single" w:sz="4" w:space="0" w:color="000000" w:themeColor="text1"/>
                    <w:bottom w:val="nil"/>
                    <w:right w:val="single" w:sz="4" w:space="0" w:color="000000" w:themeColor="text1"/>
                  </w:tcBorders>
                  <w:shd w:val="clear" w:color="auto" w:fill="auto"/>
                  <w:noWrap/>
                  <w:hideMark/>
                </w:tcPr>
                <w:p w14:paraId="5280B8D9"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GK</w:t>
                  </w:r>
                </w:p>
              </w:tc>
              <w:tc>
                <w:tcPr>
                  <w:tcW w:w="1060" w:type="dxa"/>
                  <w:tcBorders>
                    <w:top w:val="single" w:sz="4" w:space="0" w:color="000000" w:themeColor="text1"/>
                    <w:left w:val="nil"/>
                    <w:bottom w:val="nil"/>
                    <w:right w:val="single" w:sz="4" w:space="0" w:color="000000" w:themeColor="text1"/>
                  </w:tcBorders>
                  <w:shd w:val="clear" w:color="auto" w:fill="auto"/>
                  <w:noWrap/>
                  <w:hideMark/>
                </w:tcPr>
                <w:p w14:paraId="2F404FB3"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4</w:t>
                  </w:r>
                </w:p>
              </w:tc>
            </w:tr>
          </w:tbl>
          <w:p w14:paraId="7AAE7D30" w14:textId="6409B5D3"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13058E21" w14:textId="63326F55"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Ook hier is onduidelijk wat u precies bedoelt met voorbereid zijn voor uitwisseling. De wens lijkt voor ons onbepaalbaar. Kunt u dit verder specificeren?</w:t>
            </w:r>
          </w:p>
        </w:tc>
        <w:tc>
          <w:tcPr>
            <w:tcW w:w="8280" w:type="dxa"/>
          </w:tcPr>
          <w:p w14:paraId="21E1C978" w14:textId="6F8356CE"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U kunt hierbij denken aan de aansluiting op de I-standaarden binnen de JGZ en de ontwikkelingen hieromtrent.</w:t>
            </w:r>
          </w:p>
        </w:tc>
      </w:tr>
      <w:tr w:rsidR="00557C97" w:rsidRPr="00CD6D3F" w14:paraId="1BDEE976" w14:textId="7B94C5D2"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CD2F7E7" w14:textId="04EDFE8B" w:rsidR="00557C97" w:rsidRDefault="00557C97" w:rsidP="44D9C428">
            <w:pPr>
              <w:spacing w:line="250" w:lineRule="atLeast"/>
              <w:rPr>
                <w:rFonts w:cs="Arial"/>
              </w:rPr>
            </w:pPr>
            <w:r w:rsidRPr="44D9C428">
              <w:rPr>
                <w:rFonts w:cs="Arial"/>
              </w:rPr>
              <w:t>46</w:t>
            </w:r>
          </w:p>
        </w:tc>
        <w:tc>
          <w:tcPr>
            <w:tcW w:w="1724" w:type="dxa"/>
            <w:gridSpan w:val="2"/>
          </w:tcPr>
          <w:p w14:paraId="1DF7729C" w14:textId="6A0C9B9B"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w:t>
            </w:r>
          </w:p>
          <w:tbl>
            <w:tblPr>
              <w:tblW w:w="2120" w:type="dxa"/>
              <w:tblLayout w:type="fixed"/>
              <w:tblLook w:val="04A0" w:firstRow="1" w:lastRow="0" w:firstColumn="1" w:lastColumn="0" w:noHBand="0" w:noVBand="1"/>
            </w:tblPr>
            <w:tblGrid>
              <w:gridCol w:w="1060"/>
              <w:gridCol w:w="1060"/>
            </w:tblGrid>
            <w:tr w:rsidR="00557C97" w14:paraId="3D975788" w14:textId="77777777" w:rsidTr="44D9C428">
              <w:trPr>
                <w:trHeight w:val="64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38F48E08"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GK</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18F9AE10"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7</w:t>
                  </w:r>
                </w:p>
              </w:tc>
            </w:tr>
          </w:tbl>
          <w:p w14:paraId="147D0EF2" w14:textId="71ECA15D"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1CB30BF8" w14:textId="1D66BFF3"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Kunt u aangeven welke koppeling u hiervoor wilt gaan gebruiken, met specificaties?</w:t>
            </w:r>
          </w:p>
        </w:tc>
        <w:tc>
          <w:tcPr>
            <w:tcW w:w="8280" w:type="dxa"/>
          </w:tcPr>
          <w:p w14:paraId="15760EAA" w14:textId="320102C2"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U kunt hierbij denken aan mogelijkheden als API, XML, CSV of JSON en de mogelijkheid tot symmetrische erncryptie.</w:t>
            </w:r>
          </w:p>
        </w:tc>
      </w:tr>
      <w:tr w:rsidR="00557C97" w:rsidRPr="00CD6D3F" w14:paraId="0B55D35D" w14:textId="17517934"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51AF0877" w14:textId="01746F2D" w:rsidR="00557C97" w:rsidRDefault="00557C97" w:rsidP="44D9C428">
            <w:pPr>
              <w:spacing w:line="250" w:lineRule="atLeast"/>
              <w:rPr>
                <w:rFonts w:cs="Arial"/>
              </w:rPr>
            </w:pPr>
            <w:r w:rsidRPr="44D9C428">
              <w:rPr>
                <w:rFonts w:cs="Arial"/>
              </w:rPr>
              <w:t>47</w:t>
            </w:r>
          </w:p>
        </w:tc>
        <w:tc>
          <w:tcPr>
            <w:tcW w:w="1724" w:type="dxa"/>
            <w:gridSpan w:val="2"/>
          </w:tcPr>
          <w:p w14:paraId="0408587D" w14:textId="0CFB5221"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bl>
            <w:tblPr>
              <w:tblW w:w="2120" w:type="dxa"/>
              <w:tblLayout w:type="fixed"/>
              <w:tblLook w:val="04A0" w:firstRow="1" w:lastRow="0" w:firstColumn="1" w:lastColumn="0" w:noHBand="0" w:noVBand="1"/>
            </w:tblPr>
            <w:tblGrid>
              <w:gridCol w:w="1060"/>
              <w:gridCol w:w="1060"/>
            </w:tblGrid>
            <w:tr w:rsidR="00557C97" w14:paraId="14187572" w14:textId="77777777" w:rsidTr="44D9C428">
              <w:trPr>
                <w:trHeight w:val="64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4F375DBE"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GK</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1A1433EB"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16</w:t>
                  </w:r>
                </w:p>
              </w:tc>
            </w:tr>
          </w:tbl>
          <w:p w14:paraId="42E4AAB3" w14:textId="72AD7903"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59757D54" w14:textId="36BCCC86"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Verzoek om de CompeT&amp;T indicatie REST-service als volledig alternatief te accepteren als invulling voor deze eis.</w:t>
            </w:r>
          </w:p>
        </w:tc>
        <w:tc>
          <w:tcPr>
            <w:tcW w:w="8280" w:type="dxa"/>
          </w:tcPr>
          <w:p w14:paraId="2BA38CC5" w14:textId="66E16E7F"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Akkoord met verzoek.</w:t>
            </w:r>
          </w:p>
        </w:tc>
      </w:tr>
      <w:tr w:rsidR="00557C97" w:rsidRPr="00CD6D3F" w14:paraId="3A7DF158" w14:textId="3F08212D"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769A5413" w14:textId="4C65E7A4" w:rsidR="00557C97" w:rsidRDefault="00557C97" w:rsidP="44D9C428">
            <w:pPr>
              <w:spacing w:line="250" w:lineRule="atLeast"/>
              <w:rPr>
                <w:rFonts w:cs="Arial"/>
              </w:rPr>
            </w:pPr>
            <w:r w:rsidRPr="44D9C428">
              <w:rPr>
                <w:rFonts w:cs="Arial"/>
              </w:rPr>
              <w:t>48</w:t>
            </w:r>
          </w:p>
        </w:tc>
        <w:tc>
          <w:tcPr>
            <w:tcW w:w="1724" w:type="dxa"/>
            <w:gridSpan w:val="2"/>
          </w:tcPr>
          <w:p w14:paraId="110092B5" w14:textId="7C9AA61B"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Bijlage 5 - PVeW </w:t>
            </w:r>
          </w:p>
          <w:tbl>
            <w:tblPr>
              <w:tblW w:w="2120" w:type="dxa"/>
              <w:tblLayout w:type="fixed"/>
              <w:tblLook w:val="04A0" w:firstRow="1" w:lastRow="0" w:firstColumn="1" w:lastColumn="0" w:noHBand="0" w:noVBand="1"/>
            </w:tblPr>
            <w:tblGrid>
              <w:gridCol w:w="1060"/>
              <w:gridCol w:w="1060"/>
            </w:tblGrid>
            <w:tr w:rsidR="00557C97" w14:paraId="4EC2A67E" w14:textId="77777777" w:rsidTr="44D9C428">
              <w:trPr>
                <w:trHeight w:val="64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5E08D6DC"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GK</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14279D1A"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21</w:t>
                  </w:r>
                </w:p>
              </w:tc>
            </w:tr>
          </w:tbl>
          <w:p w14:paraId="19984D13" w14:textId="36024AE9"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02D1823C" w14:textId="2EE3ABBE"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De beschreven koppeling bestaat niet en voor zover wij weten is het RIVM niet van plan deze te ontwikkelen. Hoe wilt u hiermee omgaan?</w:t>
            </w:r>
          </w:p>
        </w:tc>
        <w:tc>
          <w:tcPr>
            <w:tcW w:w="8280" w:type="dxa"/>
          </w:tcPr>
          <w:p w14:paraId="35ED8288" w14:textId="505F697A"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rFonts w:cs="Arial"/>
              </w:rPr>
              <w:t>Dan is het van groot belang dat de software de overheidsstandaarden ondersteunt zoals bij de I-standaarden JGZ.</w:t>
            </w:r>
          </w:p>
        </w:tc>
      </w:tr>
      <w:tr w:rsidR="00557C97" w:rsidRPr="00CD6D3F" w14:paraId="7DDFAE2A" w14:textId="01B4A30E"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CA083A2" w14:textId="1A073BD5" w:rsidR="00557C97" w:rsidRDefault="00557C97" w:rsidP="44D9C428">
            <w:pPr>
              <w:spacing w:line="250" w:lineRule="atLeast"/>
              <w:rPr>
                <w:rFonts w:cs="Arial"/>
              </w:rPr>
            </w:pPr>
            <w:r w:rsidRPr="44D9C428">
              <w:rPr>
                <w:rFonts w:cs="Arial"/>
              </w:rPr>
              <w:t>49</w:t>
            </w:r>
          </w:p>
        </w:tc>
        <w:tc>
          <w:tcPr>
            <w:tcW w:w="1724" w:type="dxa"/>
            <w:gridSpan w:val="2"/>
          </w:tcPr>
          <w:p w14:paraId="7C94374F" w14:textId="5067B053"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bl>
            <w:tblPr>
              <w:tblW w:w="2120" w:type="dxa"/>
              <w:tblLayout w:type="fixed"/>
              <w:tblLook w:val="04A0" w:firstRow="1" w:lastRow="0" w:firstColumn="1" w:lastColumn="0" w:noHBand="0" w:noVBand="1"/>
            </w:tblPr>
            <w:tblGrid>
              <w:gridCol w:w="1060"/>
              <w:gridCol w:w="1060"/>
            </w:tblGrid>
            <w:tr w:rsidR="00557C97" w14:paraId="324D27EC" w14:textId="77777777" w:rsidTr="44D9C428">
              <w:trPr>
                <w:trHeight w:val="186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5D1AC038"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PA</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664CFB2F"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39</w:t>
                  </w:r>
                </w:p>
              </w:tc>
            </w:tr>
          </w:tbl>
          <w:p w14:paraId="04E68CFC" w14:textId="7F9E724F"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1BBB5CB1" w14:textId="0EB9CB52"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Het is onduidelijk wat u bedoelt met “maar geen consequenties voor de planner.”, wij verzoeken u deze zin te specificeren of te laten vallen.</w:t>
            </w:r>
          </w:p>
        </w:tc>
        <w:tc>
          <w:tcPr>
            <w:tcW w:w="8280" w:type="dxa"/>
          </w:tcPr>
          <w:p w14:paraId="09DFF002" w14:textId="27FF7D31"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rFonts w:cs="Arial"/>
              </w:rPr>
              <w:t>Hiermee wordt bedoeld dat de door het systeem gegeven meldingen niet blokkerend zijn maar informatief.</w:t>
            </w:r>
          </w:p>
        </w:tc>
      </w:tr>
      <w:tr w:rsidR="00557C97" w:rsidRPr="00CD6D3F" w14:paraId="66E8C445" w14:textId="60AA24D9"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929867C" w14:textId="3B830993" w:rsidR="00557C97" w:rsidRDefault="00557C97" w:rsidP="44D9C428">
            <w:pPr>
              <w:spacing w:line="250" w:lineRule="atLeast"/>
              <w:rPr>
                <w:rFonts w:cs="Arial"/>
              </w:rPr>
            </w:pPr>
            <w:r w:rsidRPr="44D9C428">
              <w:rPr>
                <w:rFonts w:cs="Arial"/>
              </w:rPr>
              <w:t>50</w:t>
            </w:r>
          </w:p>
        </w:tc>
        <w:tc>
          <w:tcPr>
            <w:tcW w:w="1724" w:type="dxa"/>
            <w:gridSpan w:val="2"/>
          </w:tcPr>
          <w:p w14:paraId="30593B3E" w14:textId="30C88B82"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w:t>
            </w:r>
          </w:p>
          <w:tbl>
            <w:tblPr>
              <w:tblW w:w="2120" w:type="dxa"/>
              <w:tblLayout w:type="fixed"/>
              <w:tblLook w:val="04A0" w:firstRow="1" w:lastRow="0" w:firstColumn="1" w:lastColumn="0" w:noHBand="0" w:noVBand="1"/>
            </w:tblPr>
            <w:tblGrid>
              <w:gridCol w:w="1060"/>
              <w:gridCol w:w="1060"/>
            </w:tblGrid>
            <w:tr w:rsidR="00557C97" w14:paraId="42A412B5" w14:textId="77777777" w:rsidTr="44D9C428">
              <w:trPr>
                <w:trHeight w:val="96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6A4278C3"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PA</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131FB65F"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44</w:t>
                  </w:r>
                </w:p>
              </w:tc>
            </w:tr>
          </w:tbl>
          <w:p w14:paraId="1918F507" w14:textId="08689CEF"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6D7CC6F0" w14:textId="5CF2E14E"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Kunt u de exportdefinitie aanleveren? Over wat voor bestand met welke vorm hebben we het dan?</w:t>
            </w:r>
          </w:p>
        </w:tc>
        <w:tc>
          <w:tcPr>
            <w:tcW w:w="8280" w:type="dxa"/>
          </w:tcPr>
          <w:p w14:paraId="7A548F11" w14:textId="20512E0D"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rFonts w:cs="Arial"/>
              </w:rPr>
              <w:t>Is een export (Excel) overzicht voor derden waar wij voor plannen maar niet in het DDJGZ-toegang geven.</w:t>
            </w:r>
          </w:p>
        </w:tc>
      </w:tr>
      <w:tr w:rsidR="00557C97" w:rsidRPr="00CD6D3F" w14:paraId="28DB4872" w14:textId="292B75AE"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ABE783E" w14:textId="27255F85" w:rsidR="00557C97" w:rsidRDefault="00557C97" w:rsidP="44D9C428">
            <w:pPr>
              <w:spacing w:line="250" w:lineRule="atLeast"/>
              <w:rPr>
                <w:rFonts w:cs="Arial"/>
              </w:rPr>
            </w:pPr>
            <w:r w:rsidRPr="44D9C428">
              <w:rPr>
                <w:rFonts w:cs="Arial"/>
              </w:rPr>
              <w:t>51</w:t>
            </w:r>
          </w:p>
        </w:tc>
        <w:tc>
          <w:tcPr>
            <w:tcW w:w="1724" w:type="dxa"/>
            <w:gridSpan w:val="2"/>
          </w:tcPr>
          <w:p w14:paraId="2F006E43" w14:textId="4A9D894E"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p w14:paraId="4C3253BA" w14:textId="51881BF0"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PA 49</w:t>
            </w:r>
          </w:p>
          <w:p w14:paraId="059618F4" w14:textId="6E48DF27" w:rsidR="00557C97" w:rsidRDefault="00557C97" w:rsidP="44D9C428">
            <w:pPr>
              <w:cnfStyle w:val="000000100000" w:firstRow="0" w:lastRow="0" w:firstColumn="0" w:lastColumn="0" w:oddVBand="0" w:evenVBand="0" w:oddHBand="1" w:evenHBand="0" w:firstRowFirstColumn="0" w:firstRowLastColumn="0" w:lastRowFirstColumn="0" w:lastRowLastColumn="0"/>
            </w:pPr>
          </w:p>
          <w:p w14:paraId="48178896" w14:textId="4AF4DE49"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49DFC6D2" w14:textId="0497EFAB"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Om deze wens bepaalbaar te maken dient u de koppelvlakspecificatie voor dit onderdeel aanleveren. Heeft u bijvoorbeeld al een roosterapplicatie in gebruik? Ondersteunt deze de genoemde items?</w:t>
            </w:r>
          </w:p>
        </w:tc>
        <w:tc>
          <w:tcPr>
            <w:tcW w:w="8280" w:type="dxa"/>
          </w:tcPr>
          <w:p w14:paraId="034E63DD" w14:textId="05B56776"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rFonts w:cs="Arial"/>
              </w:rPr>
              <w:t>Wij hebben hiervoor INplanning. Deze items komen terug in dit systeem.</w:t>
            </w:r>
          </w:p>
        </w:tc>
      </w:tr>
      <w:tr w:rsidR="00557C97" w:rsidRPr="00CD6D3F" w14:paraId="3E7E5299" w14:textId="3CDC0548"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7F77154D" w14:textId="2E0585E9" w:rsidR="00557C97" w:rsidRDefault="00557C97" w:rsidP="44D9C428">
            <w:pPr>
              <w:spacing w:line="250" w:lineRule="atLeast"/>
              <w:rPr>
                <w:rFonts w:cs="Arial"/>
              </w:rPr>
            </w:pPr>
            <w:r w:rsidRPr="44D9C428">
              <w:rPr>
                <w:rFonts w:cs="Arial"/>
              </w:rPr>
              <w:t>52</w:t>
            </w:r>
          </w:p>
        </w:tc>
        <w:tc>
          <w:tcPr>
            <w:tcW w:w="1724" w:type="dxa"/>
            <w:gridSpan w:val="2"/>
          </w:tcPr>
          <w:p w14:paraId="602BC1B1" w14:textId="605C9F0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Bijlage 5 - PVeW </w:t>
            </w:r>
          </w:p>
          <w:tbl>
            <w:tblPr>
              <w:tblW w:w="2120" w:type="dxa"/>
              <w:tblLayout w:type="fixed"/>
              <w:tblLook w:val="04A0" w:firstRow="1" w:lastRow="0" w:firstColumn="1" w:lastColumn="0" w:noHBand="0" w:noVBand="1"/>
            </w:tblPr>
            <w:tblGrid>
              <w:gridCol w:w="1060"/>
              <w:gridCol w:w="1060"/>
            </w:tblGrid>
            <w:tr w:rsidR="00557C97" w14:paraId="6E0FFCD2" w14:textId="77777777" w:rsidTr="44D9C428">
              <w:trPr>
                <w:trHeight w:val="57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09B29558"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PA</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231815FB"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56</w:t>
                  </w:r>
                </w:p>
              </w:tc>
            </w:tr>
          </w:tbl>
          <w:p w14:paraId="16792DA7" w14:textId="201BA8E9"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41D90AC1" w14:textId="64B5EED5"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Hoe algemeen moet deze notitie zijn? Op dossierniveau?</w:t>
            </w:r>
          </w:p>
        </w:tc>
        <w:tc>
          <w:tcPr>
            <w:tcW w:w="8280" w:type="dxa"/>
          </w:tcPr>
          <w:p w14:paraId="5FC3706C" w14:textId="206337C2"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Op dossierniveau inderdaad. Maar deze notie moet bij ieder willekeurig contactmoment inzichtelijk zijn. Dus niet gekoppeld aan een specifiek contactmoment.</w:t>
            </w:r>
          </w:p>
        </w:tc>
      </w:tr>
      <w:tr w:rsidR="00557C97" w:rsidRPr="00CD6D3F" w14:paraId="78CA94BC" w14:textId="0163A037"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F33922C" w14:textId="19FE6504" w:rsidR="00557C97" w:rsidRDefault="00557C97" w:rsidP="44D9C428">
            <w:pPr>
              <w:spacing w:line="250" w:lineRule="atLeast"/>
              <w:rPr>
                <w:rFonts w:cs="Arial"/>
              </w:rPr>
            </w:pPr>
            <w:r w:rsidRPr="44D9C428">
              <w:rPr>
                <w:rFonts w:cs="Arial"/>
              </w:rPr>
              <w:t>53</w:t>
            </w:r>
          </w:p>
        </w:tc>
        <w:tc>
          <w:tcPr>
            <w:tcW w:w="1724" w:type="dxa"/>
            <w:gridSpan w:val="2"/>
          </w:tcPr>
          <w:p w14:paraId="669F2A8D" w14:textId="2CD1EA78"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xml:space="preserve">Bijlage 5 - PVeW </w:t>
            </w:r>
          </w:p>
          <w:tbl>
            <w:tblPr>
              <w:tblW w:w="2120" w:type="dxa"/>
              <w:tblLayout w:type="fixed"/>
              <w:tblLook w:val="04A0" w:firstRow="1" w:lastRow="0" w:firstColumn="1" w:lastColumn="0" w:noHBand="0" w:noVBand="1"/>
            </w:tblPr>
            <w:tblGrid>
              <w:gridCol w:w="1060"/>
              <w:gridCol w:w="1060"/>
            </w:tblGrid>
            <w:tr w:rsidR="00557C97" w14:paraId="24ABA7F1" w14:textId="77777777" w:rsidTr="44D9C428">
              <w:trPr>
                <w:trHeight w:val="1155"/>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03305B90"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PA</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71354BD9"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58</w:t>
                  </w:r>
                </w:p>
              </w:tc>
            </w:tr>
          </w:tbl>
          <w:p w14:paraId="487B6C9D" w14:textId="49E80F48"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01FD7585" w14:textId="7777777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Het is ons niet helemaal duidelijk wat u bedoelt met een duo-spreekuur, kunt u dit nader toelichten?</w:t>
            </w:r>
          </w:p>
          <w:p w14:paraId="4AB1DBE0" w14:textId="7777777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p w14:paraId="42029994" w14:textId="436D19DF"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 xml:space="preserve">Als het gaat om “verspringende tijden”, hoe verwacht u dat het systeem omgaat met onregelmatige afspraakduren (indicaties)? </w:t>
            </w:r>
          </w:p>
        </w:tc>
        <w:tc>
          <w:tcPr>
            <w:tcW w:w="8280" w:type="dxa"/>
          </w:tcPr>
          <w:p w14:paraId="66061A5F" w14:textId="30285F9E"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Een afspraak maken die bij 2 disciplines plaatsvindt. Bijvoorbeeld maandag van 8:30 bij de DA en maandag 8:40 bij de VPK. Dat deze afspraak in een handeling gemaakt/gepland kan worden.</w:t>
            </w:r>
          </w:p>
        </w:tc>
      </w:tr>
      <w:tr w:rsidR="00557C97" w:rsidRPr="00CD6D3F" w14:paraId="61EE9A63" w14:textId="7B8F0F39"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EB8E590" w14:textId="6F7BD4E5" w:rsidR="00557C97" w:rsidRDefault="00557C97" w:rsidP="44D9C428">
            <w:pPr>
              <w:spacing w:line="250" w:lineRule="atLeast"/>
              <w:rPr>
                <w:rFonts w:cs="Arial"/>
              </w:rPr>
            </w:pPr>
            <w:r w:rsidRPr="44D9C428">
              <w:rPr>
                <w:rFonts w:cs="Arial"/>
              </w:rPr>
              <w:t>54</w:t>
            </w:r>
          </w:p>
        </w:tc>
        <w:tc>
          <w:tcPr>
            <w:tcW w:w="1724" w:type="dxa"/>
            <w:gridSpan w:val="2"/>
          </w:tcPr>
          <w:p w14:paraId="53837945" w14:textId="48E3761C"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w:t>
            </w:r>
          </w:p>
          <w:tbl>
            <w:tblPr>
              <w:tblW w:w="1920" w:type="dxa"/>
              <w:tblLayout w:type="fixed"/>
              <w:tblLook w:val="04A0" w:firstRow="1" w:lastRow="0" w:firstColumn="1" w:lastColumn="0" w:noHBand="0" w:noVBand="1"/>
            </w:tblPr>
            <w:tblGrid>
              <w:gridCol w:w="960"/>
              <w:gridCol w:w="960"/>
            </w:tblGrid>
            <w:tr w:rsidR="00557C97" w14:paraId="3827A611" w14:textId="77777777" w:rsidTr="44D9C428">
              <w:trPr>
                <w:trHeight w:val="960"/>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5D03D48"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GV</w:t>
                  </w:r>
                </w:p>
              </w:tc>
              <w:tc>
                <w:tcPr>
                  <w:tcW w:w="9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50CBDE9A"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3</w:t>
                  </w:r>
                </w:p>
              </w:tc>
            </w:tr>
          </w:tbl>
          <w:p w14:paraId="664B8320" w14:textId="6BA5D258"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79F25D34" w14:textId="13C1D20D"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Kunt u aangeven op wat voor waardetypen deze eis van toepassing is? Bijvoorbeeld groeigegevens? Kunt u voor deze gegevens de ranges al vaststellen?</w:t>
            </w:r>
          </w:p>
        </w:tc>
        <w:tc>
          <w:tcPr>
            <w:tcW w:w="8280" w:type="dxa"/>
          </w:tcPr>
          <w:p w14:paraId="3A480866" w14:textId="3C863BB8"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Daarbij kan inderdaad gedacht worden aan groeigegevens. Hierbij kunnen vooraf de ranges bepaald worden.</w:t>
            </w:r>
          </w:p>
        </w:tc>
      </w:tr>
      <w:tr w:rsidR="00557C97" w:rsidRPr="00CD6D3F" w14:paraId="10C3D97F" w14:textId="27007F95"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19A5A39B" w14:textId="396031E1" w:rsidR="00557C97" w:rsidRDefault="00557C97" w:rsidP="44D9C428">
            <w:pPr>
              <w:spacing w:line="250" w:lineRule="atLeast"/>
              <w:rPr>
                <w:rFonts w:cs="Arial"/>
              </w:rPr>
            </w:pPr>
            <w:r w:rsidRPr="44D9C428">
              <w:rPr>
                <w:rFonts w:cs="Arial"/>
              </w:rPr>
              <w:t>55</w:t>
            </w:r>
          </w:p>
        </w:tc>
        <w:tc>
          <w:tcPr>
            <w:tcW w:w="1724" w:type="dxa"/>
            <w:gridSpan w:val="2"/>
          </w:tcPr>
          <w:p w14:paraId="65290A27" w14:textId="2A23ED9E"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bl>
            <w:tblPr>
              <w:tblW w:w="1920" w:type="dxa"/>
              <w:tblLayout w:type="fixed"/>
              <w:tblLook w:val="04A0" w:firstRow="1" w:lastRow="0" w:firstColumn="1" w:lastColumn="0" w:noHBand="0" w:noVBand="1"/>
            </w:tblPr>
            <w:tblGrid>
              <w:gridCol w:w="960"/>
              <w:gridCol w:w="960"/>
            </w:tblGrid>
            <w:tr w:rsidR="00557C97" w14:paraId="61BC048D" w14:textId="77777777" w:rsidTr="44D9C428">
              <w:trPr>
                <w:trHeight w:val="640"/>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277763F"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GV</w:t>
                  </w:r>
                </w:p>
              </w:tc>
              <w:tc>
                <w:tcPr>
                  <w:tcW w:w="9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6C00474B"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9</w:t>
                  </w:r>
                </w:p>
              </w:tc>
            </w:tr>
          </w:tbl>
          <w:p w14:paraId="02822A68" w14:textId="67B9FCED"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56A19AFE" w14:textId="42E3BE6F"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Aangezien scanners over het algemeen functioneren als USB-HID (net als een toetsenbord) is dit geen eis aan het product, omdat deze geen directe communicatie met het apparaat uitvoert, dit verloopt via het browser en OS van de eindgebruiker en ligt dus buiten scope van het DDJGZ. Verzoek om deze eis te laten vallen of te verduidelijken.</w:t>
            </w:r>
          </w:p>
        </w:tc>
        <w:tc>
          <w:tcPr>
            <w:tcW w:w="8280" w:type="dxa"/>
          </w:tcPr>
          <w:p w14:paraId="592B3086" w14:textId="6591A71E"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Hier zijn wij het technisch mee eens, echter de invoer moet vanuit de scanner wel geregistreerd worden op de juiste plaats in de applicatie.</w:t>
            </w:r>
          </w:p>
        </w:tc>
      </w:tr>
      <w:tr w:rsidR="00557C97" w:rsidRPr="00CD6D3F" w14:paraId="747169B5" w14:textId="339BE8A6"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447B91BD" w14:textId="26E18443" w:rsidR="00557C97" w:rsidRDefault="00557C97" w:rsidP="44D9C428">
            <w:pPr>
              <w:spacing w:line="250" w:lineRule="atLeast"/>
              <w:rPr>
                <w:rFonts w:cs="Arial"/>
              </w:rPr>
            </w:pPr>
            <w:r w:rsidRPr="44D9C428">
              <w:rPr>
                <w:rFonts w:cs="Arial"/>
              </w:rPr>
              <w:t>56</w:t>
            </w:r>
          </w:p>
        </w:tc>
        <w:tc>
          <w:tcPr>
            <w:tcW w:w="1724" w:type="dxa"/>
            <w:gridSpan w:val="2"/>
          </w:tcPr>
          <w:p w14:paraId="2B15137E" w14:textId="50BE8AE9"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w:t>
            </w:r>
          </w:p>
          <w:tbl>
            <w:tblPr>
              <w:tblW w:w="1920" w:type="dxa"/>
              <w:tblLayout w:type="fixed"/>
              <w:tblLook w:val="04A0" w:firstRow="1" w:lastRow="0" w:firstColumn="1" w:lastColumn="0" w:noHBand="0" w:noVBand="1"/>
            </w:tblPr>
            <w:tblGrid>
              <w:gridCol w:w="960"/>
              <w:gridCol w:w="960"/>
            </w:tblGrid>
            <w:tr w:rsidR="00557C97" w14:paraId="64CF9FB6" w14:textId="77777777" w:rsidTr="44D9C428">
              <w:trPr>
                <w:trHeight w:val="960"/>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2999067"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GV</w:t>
                  </w:r>
                </w:p>
              </w:tc>
              <w:tc>
                <w:tcPr>
                  <w:tcW w:w="9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3845B222"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10</w:t>
                  </w:r>
                </w:p>
              </w:tc>
            </w:tr>
          </w:tbl>
          <w:p w14:paraId="5392C6C4" w14:textId="5A773ABC"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40E03581" w14:textId="0761D68B"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In wat voor schermen wenst u dit te gebruiken? De barcode is het BSN, dus wij kennen 2 use cases: Dossier zoeken (regulier), dossier zoeken (groepsvaccinatie). Zijn er andere schermen waar u de handscanner wenst te gebruiken?</w:t>
            </w:r>
          </w:p>
        </w:tc>
        <w:tc>
          <w:tcPr>
            <w:tcW w:w="8280" w:type="dxa"/>
          </w:tcPr>
          <w:p w14:paraId="7F38EA63" w14:textId="33AA8D58"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De door u genoemde voorbeelden zijn correct.</w:t>
            </w:r>
          </w:p>
        </w:tc>
      </w:tr>
      <w:tr w:rsidR="00557C97" w:rsidRPr="00CD6D3F" w14:paraId="4FAB72E9" w14:textId="46F9BDEB"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3DF12869" w14:textId="71CD979C" w:rsidR="00557C97" w:rsidRDefault="00557C97" w:rsidP="44D9C428">
            <w:pPr>
              <w:spacing w:line="250" w:lineRule="atLeast"/>
              <w:rPr>
                <w:rFonts w:cs="Arial"/>
              </w:rPr>
            </w:pPr>
            <w:r w:rsidRPr="44D9C428">
              <w:rPr>
                <w:rFonts w:cs="Arial"/>
              </w:rPr>
              <w:t>57</w:t>
            </w:r>
          </w:p>
        </w:tc>
        <w:tc>
          <w:tcPr>
            <w:tcW w:w="1724" w:type="dxa"/>
            <w:gridSpan w:val="2"/>
          </w:tcPr>
          <w:p w14:paraId="0B48DBEA" w14:textId="1CEAF3BE"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bl>
            <w:tblPr>
              <w:tblW w:w="1920" w:type="dxa"/>
              <w:tblLayout w:type="fixed"/>
              <w:tblLook w:val="04A0" w:firstRow="1" w:lastRow="0" w:firstColumn="1" w:lastColumn="0" w:noHBand="0" w:noVBand="1"/>
            </w:tblPr>
            <w:tblGrid>
              <w:gridCol w:w="960"/>
              <w:gridCol w:w="960"/>
            </w:tblGrid>
            <w:tr w:rsidR="00557C97" w14:paraId="27F25FC9" w14:textId="77777777" w:rsidTr="44D9C428">
              <w:trPr>
                <w:trHeight w:val="640"/>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D87C343"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GV</w:t>
                  </w:r>
                </w:p>
              </w:tc>
              <w:tc>
                <w:tcPr>
                  <w:tcW w:w="9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2C5A86CE"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12</w:t>
                  </w:r>
                </w:p>
              </w:tc>
            </w:tr>
          </w:tbl>
          <w:p w14:paraId="67A80E19" w14:textId="267FFE28"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3531B9A3" w14:textId="03351E03"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 xml:space="preserve">Het DDJGZ is een programmatuur. Onherroepelijk onderdeel daarvan is dat sommige foutmeldingen een externe bron hebben en daardoor zeer technische en/of Engelse tekst kan bevatten. Uiteraard doen wij ons best om de meest relevante melding te tonen aan de eindgebruiker maar het lijkt ons niet proportioneel om te eisen dat </w:t>
            </w:r>
            <w:r w:rsidRPr="44D9C428">
              <w:rPr>
                <w:i/>
                <w:iCs/>
              </w:rPr>
              <w:t>alle</w:t>
            </w:r>
            <w:r>
              <w:t xml:space="preserve"> foutmeldingen goed leesbaar zijn voor de eindgebruikers.</w:t>
            </w:r>
          </w:p>
        </w:tc>
        <w:tc>
          <w:tcPr>
            <w:tcW w:w="8280" w:type="dxa"/>
          </w:tcPr>
          <w:p w14:paraId="59445C32" w14:textId="5D7CCAEA"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 xml:space="preserve">Wij passen de tekst aan van: alle foutmeldingen goed leesbaar zijn voor de eindgebruikers, </w:t>
            </w:r>
          </w:p>
          <w:p w14:paraId="75F7ABD2" w14:textId="3DC1994A"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naar: de door de leverancier aanpasbare foutmeldingen goed leesbaar zijn voor de eindgebruikers.</w:t>
            </w:r>
          </w:p>
        </w:tc>
      </w:tr>
      <w:tr w:rsidR="00557C97" w:rsidRPr="00CD6D3F" w14:paraId="5A5A74FB" w14:textId="36C9A777"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7F644688" w14:textId="203FB4DC" w:rsidR="00557C97" w:rsidRDefault="00557C97" w:rsidP="44D9C428">
            <w:pPr>
              <w:spacing w:line="250" w:lineRule="atLeast"/>
              <w:rPr>
                <w:rFonts w:cs="Arial"/>
              </w:rPr>
            </w:pPr>
            <w:r w:rsidRPr="44D9C428">
              <w:rPr>
                <w:rFonts w:cs="Arial"/>
              </w:rPr>
              <w:t>58</w:t>
            </w:r>
          </w:p>
        </w:tc>
        <w:tc>
          <w:tcPr>
            <w:tcW w:w="1724" w:type="dxa"/>
            <w:gridSpan w:val="2"/>
          </w:tcPr>
          <w:p w14:paraId="67ADBD32" w14:textId="0FE97FBB"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Bijlage 5 - PVeW </w:t>
            </w:r>
          </w:p>
          <w:tbl>
            <w:tblPr>
              <w:tblW w:w="1920" w:type="dxa"/>
              <w:tblLayout w:type="fixed"/>
              <w:tblLook w:val="04A0" w:firstRow="1" w:lastRow="0" w:firstColumn="1" w:lastColumn="0" w:noHBand="0" w:noVBand="1"/>
            </w:tblPr>
            <w:tblGrid>
              <w:gridCol w:w="960"/>
              <w:gridCol w:w="960"/>
            </w:tblGrid>
            <w:tr w:rsidR="00557C97" w14:paraId="03ACD27B" w14:textId="77777777" w:rsidTr="44D9C428">
              <w:trPr>
                <w:trHeight w:val="640"/>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F40074D"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GV</w:t>
                  </w:r>
                </w:p>
              </w:tc>
              <w:tc>
                <w:tcPr>
                  <w:tcW w:w="9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2664CA2C"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14</w:t>
                  </w:r>
                </w:p>
              </w:tc>
            </w:tr>
          </w:tbl>
          <w:p w14:paraId="44F2D335" w14:textId="10D8C943"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tbl>
            <w:tblPr>
              <w:tblW w:w="8140" w:type="dxa"/>
              <w:tblLayout w:type="fixed"/>
              <w:tblLook w:val="04A0" w:firstRow="1" w:lastRow="0" w:firstColumn="1" w:lastColumn="0" w:noHBand="0" w:noVBand="1"/>
            </w:tblPr>
            <w:tblGrid>
              <w:gridCol w:w="8140"/>
            </w:tblGrid>
            <w:tr w:rsidR="00557C97" w14:paraId="3C3BD3CA" w14:textId="77777777" w:rsidTr="44D9C428">
              <w:trPr>
                <w:trHeight w:val="640"/>
              </w:trPr>
              <w:tc>
                <w:tcPr>
                  <w:tcW w:w="8140" w:type="dxa"/>
                  <w:tcBorders>
                    <w:top w:val="nil"/>
                    <w:left w:val="nil"/>
                    <w:bottom w:val="nil"/>
                    <w:right w:val="nil"/>
                  </w:tcBorders>
                  <w:shd w:val="clear" w:color="auto" w:fill="auto"/>
                  <w:noWrap/>
                  <w:vAlign w:val="bottom"/>
                  <w:hideMark/>
                </w:tcPr>
                <w:p w14:paraId="1A33471D" w14:textId="40CE55E5" w:rsidR="00557C97" w:rsidRDefault="00557C97" w:rsidP="44D9C428">
                  <w:pPr>
                    <w:rPr>
                      <w:color w:val="000000"/>
                    </w:rPr>
                  </w:pPr>
                  <w:r w:rsidRPr="44D9C428">
                    <w:rPr>
                      <w:color w:val="000000" w:themeColor="text1"/>
                    </w:rPr>
                    <w:t>Kunt u helder uiteenzetten wat u bedoelt met smartphrases en smartwords, graag aan de hand van een voorbeeld?</w:t>
                  </w:r>
                </w:p>
              </w:tc>
            </w:tr>
          </w:tbl>
          <w:p w14:paraId="329D5F36"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712A5BB7" w14:textId="46BB14E9" w:rsidR="00557C97" w:rsidRDefault="00557C97" w:rsidP="44D9C428">
            <w:pPr>
              <w:cnfStyle w:val="000000010000" w:firstRow="0" w:lastRow="0" w:firstColumn="0" w:lastColumn="0" w:oddVBand="0" w:evenVBand="0" w:oddHBand="0" w:evenHBand="1" w:firstRowFirstColumn="0" w:firstRowLastColumn="0" w:lastRowFirstColumn="0" w:lastRowLastColumn="0"/>
            </w:pPr>
            <w:r>
              <w:t>Met een steekwoord kan worden gerefereerd naar een tekst die automatisch tevoorschijn komt wanneer dit steekwoord wordt getypt.</w:t>
            </w:r>
          </w:p>
        </w:tc>
      </w:tr>
      <w:tr w:rsidR="00557C97" w:rsidRPr="00CD6D3F" w14:paraId="388E58CD" w14:textId="7FC3F269"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5B469D45" w14:textId="4B0B8DBF" w:rsidR="00557C97" w:rsidRDefault="00557C97" w:rsidP="44D9C428">
            <w:pPr>
              <w:spacing w:line="250" w:lineRule="atLeast"/>
              <w:rPr>
                <w:rFonts w:cs="Arial"/>
              </w:rPr>
            </w:pPr>
            <w:r w:rsidRPr="44D9C428">
              <w:rPr>
                <w:rFonts w:cs="Arial"/>
              </w:rPr>
              <w:t>59</w:t>
            </w:r>
          </w:p>
        </w:tc>
        <w:tc>
          <w:tcPr>
            <w:tcW w:w="1724" w:type="dxa"/>
            <w:gridSpan w:val="2"/>
          </w:tcPr>
          <w:p w14:paraId="7CD7CF18" w14:textId="27C2EAD1"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bl>
            <w:tblPr>
              <w:tblW w:w="1920" w:type="dxa"/>
              <w:tblLayout w:type="fixed"/>
              <w:tblLook w:val="04A0" w:firstRow="1" w:lastRow="0" w:firstColumn="1" w:lastColumn="0" w:noHBand="0" w:noVBand="1"/>
            </w:tblPr>
            <w:tblGrid>
              <w:gridCol w:w="960"/>
              <w:gridCol w:w="960"/>
            </w:tblGrid>
            <w:tr w:rsidR="00557C97" w14:paraId="71138D4C" w14:textId="77777777" w:rsidTr="44D9C428">
              <w:trPr>
                <w:trHeight w:val="640"/>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E30C0D4"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GV</w:t>
                  </w:r>
                </w:p>
              </w:tc>
              <w:tc>
                <w:tcPr>
                  <w:tcW w:w="9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2F62819F"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18</w:t>
                  </w:r>
                </w:p>
              </w:tc>
            </w:tr>
          </w:tbl>
          <w:p w14:paraId="3F0C42F9" w14:textId="6694FDC1"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tbl>
            <w:tblPr>
              <w:tblW w:w="8140" w:type="dxa"/>
              <w:tblLayout w:type="fixed"/>
              <w:tblLook w:val="04A0" w:firstRow="1" w:lastRow="0" w:firstColumn="1" w:lastColumn="0" w:noHBand="0" w:noVBand="1"/>
            </w:tblPr>
            <w:tblGrid>
              <w:gridCol w:w="8140"/>
            </w:tblGrid>
            <w:tr w:rsidR="00557C97" w14:paraId="79F88FBB" w14:textId="77777777" w:rsidTr="44D9C428">
              <w:trPr>
                <w:trHeight w:val="640"/>
              </w:trPr>
              <w:tc>
                <w:tcPr>
                  <w:tcW w:w="8140" w:type="dxa"/>
                  <w:tcBorders>
                    <w:top w:val="nil"/>
                    <w:left w:val="nil"/>
                    <w:bottom w:val="nil"/>
                    <w:right w:val="nil"/>
                  </w:tcBorders>
                  <w:shd w:val="clear" w:color="auto" w:fill="auto"/>
                  <w:noWrap/>
                  <w:vAlign w:val="bottom"/>
                  <w:hideMark/>
                </w:tcPr>
                <w:p w14:paraId="030BE263" w14:textId="7E7865DD" w:rsidR="00557C97" w:rsidRDefault="00557C97" w:rsidP="44D9C428">
                  <w:pPr>
                    <w:rPr>
                      <w:color w:val="000000"/>
                    </w:rPr>
                  </w:pPr>
                  <w:r w:rsidRPr="44D9C428">
                    <w:rPr>
                      <w:color w:val="000000" w:themeColor="text1"/>
                    </w:rPr>
                    <w:t xml:space="preserve">Kunt u helder afbakenen wat gelijktijdig betekent voor u? Zie ook vraag </w:t>
                  </w:r>
                  <w:r>
                    <w:t>79.</w:t>
                  </w:r>
                </w:p>
              </w:tc>
            </w:tr>
          </w:tbl>
          <w:p w14:paraId="54721B4E" w14:textId="77777777"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1B37A30D" w14:textId="20FA3FA1" w:rsidR="00557C97" w:rsidRDefault="00557C97" w:rsidP="44D9C428">
            <w:pPr>
              <w:cnfStyle w:val="000000100000" w:firstRow="0" w:lastRow="0" w:firstColumn="0" w:lastColumn="0" w:oddVBand="0" w:evenVBand="0" w:oddHBand="1" w:evenHBand="0" w:firstRowFirstColumn="0" w:firstRowLastColumn="0" w:lastRowFirstColumn="0" w:lastRowLastColumn="0"/>
            </w:pPr>
            <w:r>
              <w:t>Dat meerdere collega's op hetzelfde moment in hetzelfde dossier kunnen werken, apart van elkaar.</w:t>
            </w:r>
          </w:p>
        </w:tc>
      </w:tr>
      <w:tr w:rsidR="00557C97" w:rsidRPr="00CD6D3F" w14:paraId="65680297" w14:textId="7CBCA44E"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47F185AA" w14:textId="5A1792F5" w:rsidR="00557C97" w:rsidRDefault="00557C97" w:rsidP="44D9C428">
            <w:pPr>
              <w:spacing w:line="250" w:lineRule="atLeast"/>
              <w:rPr>
                <w:rFonts w:cs="Arial"/>
              </w:rPr>
            </w:pPr>
            <w:r w:rsidRPr="44D9C428">
              <w:rPr>
                <w:rFonts w:cs="Arial"/>
              </w:rPr>
              <w:t>60</w:t>
            </w:r>
          </w:p>
        </w:tc>
        <w:tc>
          <w:tcPr>
            <w:tcW w:w="1724" w:type="dxa"/>
            <w:gridSpan w:val="2"/>
          </w:tcPr>
          <w:p w14:paraId="7336A597" w14:textId="3AABE92C"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Bijlage 5 - PVeW </w:t>
            </w:r>
          </w:p>
          <w:tbl>
            <w:tblPr>
              <w:tblW w:w="1920" w:type="dxa"/>
              <w:tblLayout w:type="fixed"/>
              <w:tblLook w:val="04A0" w:firstRow="1" w:lastRow="0" w:firstColumn="1" w:lastColumn="0" w:noHBand="0" w:noVBand="1"/>
            </w:tblPr>
            <w:tblGrid>
              <w:gridCol w:w="960"/>
              <w:gridCol w:w="960"/>
            </w:tblGrid>
            <w:tr w:rsidR="00557C97" w14:paraId="0DAB8163" w14:textId="77777777" w:rsidTr="44D9C428">
              <w:trPr>
                <w:trHeight w:val="640"/>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27B797C"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GV</w:t>
                  </w:r>
                </w:p>
              </w:tc>
              <w:tc>
                <w:tcPr>
                  <w:tcW w:w="9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25F0459E"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20</w:t>
                  </w:r>
                </w:p>
              </w:tc>
            </w:tr>
          </w:tbl>
          <w:p w14:paraId="17A1B8C1" w14:textId="07A58046"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tbl>
            <w:tblPr>
              <w:tblW w:w="8140" w:type="dxa"/>
              <w:tblLayout w:type="fixed"/>
              <w:tblLook w:val="04A0" w:firstRow="1" w:lastRow="0" w:firstColumn="1" w:lastColumn="0" w:noHBand="0" w:noVBand="1"/>
            </w:tblPr>
            <w:tblGrid>
              <w:gridCol w:w="8140"/>
            </w:tblGrid>
            <w:tr w:rsidR="00557C97" w14:paraId="06EA05C1" w14:textId="77777777" w:rsidTr="44D9C428">
              <w:trPr>
                <w:trHeight w:val="640"/>
              </w:trPr>
              <w:tc>
                <w:tcPr>
                  <w:tcW w:w="8140" w:type="dxa"/>
                  <w:tcBorders>
                    <w:top w:val="nil"/>
                    <w:left w:val="nil"/>
                    <w:bottom w:val="nil"/>
                    <w:right w:val="nil"/>
                  </w:tcBorders>
                  <w:shd w:val="clear" w:color="auto" w:fill="auto"/>
                  <w:noWrap/>
                  <w:vAlign w:val="bottom"/>
                  <w:hideMark/>
                </w:tcPr>
                <w:p w14:paraId="5FE247D1" w14:textId="75D2D55C" w:rsidR="00557C97" w:rsidRDefault="00557C97" w:rsidP="44D9C428">
                  <w:pPr>
                    <w:rPr>
                      <w:color w:val="000000"/>
                    </w:rPr>
                  </w:pPr>
                  <w:r w:rsidRPr="44D9C428">
                    <w:rPr>
                      <w:color w:val="000000" w:themeColor="text1"/>
                    </w:rPr>
                    <w:t>Op wat voor koppeling doelt u? Bedoelde u het vastleggen van bijvoorbeeld gezinsrelaties tussen verschillende personen in uw systeem?</w:t>
                  </w:r>
                </w:p>
              </w:tc>
            </w:tr>
          </w:tbl>
          <w:p w14:paraId="32399077"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6BF83853" w14:textId="620232D3" w:rsidR="00557C97" w:rsidRDefault="00557C97" w:rsidP="44D9C428">
            <w:pPr>
              <w:cnfStyle w:val="000000010000" w:firstRow="0" w:lastRow="0" w:firstColumn="0" w:lastColumn="0" w:oddVBand="0" w:evenVBand="0" w:oddHBand="0" w:evenHBand="1" w:firstRowFirstColumn="0" w:firstRowLastColumn="0" w:lastRowFirstColumn="0" w:lastRowLastColumn="0"/>
            </w:pPr>
            <w:r>
              <w:t>Klopt, in het geval van gezinsleden.</w:t>
            </w:r>
          </w:p>
        </w:tc>
      </w:tr>
      <w:tr w:rsidR="00557C97" w:rsidRPr="00CD6D3F" w14:paraId="14A354BD" w14:textId="43BC311E"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62384121" w14:textId="71C76909" w:rsidR="00557C97" w:rsidRDefault="00557C97" w:rsidP="44D9C428">
            <w:pPr>
              <w:spacing w:line="250" w:lineRule="atLeast"/>
              <w:rPr>
                <w:rFonts w:cs="Arial"/>
              </w:rPr>
            </w:pPr>
            <w:r w:rsidRPr="44D9C428">
              <w:rPr>
                <w:rFonts w:cs="Arial"/>
              </w:rPr>
              <w:t>61</w:t>
            </w:r>
          </w:p>
        </w:tc>
        <w:tc>
          <w:tcPr>
            <w:tcW w:w="1724" w:type="dxa"/>
            <w:gridSpan w:val="2"/>
          </w:tcPr>
          <w:p w14:paraId="393CBDC7" w14:textId="26EA6F5C"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xml:space="preserve">Bijlage 5 - PVeW </w:t>
            </w:r>
          </w:p>
          <w:tbl>
            <w:tblPr>
              <w:tblW w:w="1920" w:type="dxa"/>
              <w:tblLayout w:type="fixed"/>
              <w:tblLook w:val="04A0" w:firstRow="1" w:lastRow="0" w:firstColumn="1" w:lastColumn="0" w:noHBand="0" w:noVBand="1"/>
            </w:tblPr>
            <w:tblGrid>
              <w:gridCol w:w="960"/>
              <w:gridCol w:w="960"/>
            </w:tblGrid>
            <w:tr w:rsidR="00557C97" w14:paraId="2748112B" w14:textId="77777777" w:rsidTr="44D9C428">
              <w:trPr>
                <w:trHeight w:val="320"/>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A495B93"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GV</w:t>
                  </w:r>
                </w:p>
              </w:tc>
              <w:tc>
                <w:tcPr>
                  <w:tcW w:w="9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1B4AFFE7"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22</w:t>
                  </w:r>
                </w:p>
              </w:tc>
            </w:tr>
          </w:tbl>
          <w:p w14:paraId="23278CDF" w14:textId="2A7DDAB9"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tbl>
            <w:tblPr>
              <w:tblW w:w="8140" w:type="dxa"/>
              <w:tblLayout w:type="fixed"/>
              <w:tblLook w:val="04A0" w:firstRow="1" w:lastRow="0" w:firstColumn="1" w:lastColumn="0" w:noHBand="0" w:noVBand="1"/>
            </w:tblPr>
            <w:tblGrid>
              <w:gridCol w:w="8140"/>
            </w:tblGrid>
            <w:tr w:rsidR="00557C97" w14:paraId="25E7F136" w14:textId="77777777" w:rsidTr="44D9C428">
              <w:trPr>
                <w:trHeight w:val="320"/>
              </w:trPr>
              <w:tc>
                <w:tcPr>
                  <w:tcW w:w="8140" w:type="dxa"/>
                  <w:tcBorders>
                    <w:top w:val="nil"/>
                    <w:left w:val="nil"/>
                    <w:bottom w:val="nil"/>
                    <w:right w:val="nil"/>
                  </w:tcBorders>
                  <w:shd w:val="clear" w:color="auto" w:fill="auto"/>
                  <w:noWrap/>
                  <w:vAlign w:val="bottom"/>
                  <w:hideMark/>
                </w:tcPr>
                <w:p w14:paraId="78065496" w14:textId="05E78EFB" w:rsidR="00557C97" w:rsidRDefault="00557C97" w:rsidP="44D9C428">
                  <w:pPr>
                    <w:rPr>
                      <w:color w:val="000000"/>
                    </w:rPr>
                  </w:pPr>
                  <w:r w:rsidRPr="44D9C428">
                    <w:rPr>
                      <w:color w:val="000000" w:themeColor="text1"/>
                    </w:rPr>
                    <w:t>Wij verzoeken u deze eis te laten vallen of als wens op te voeren. Scope (op welke velden is dit van toepassing?) en impact zijn onduidelijk naast de mogelijkheden om dit soort zaken in de browser of binnen het OS van de eindgebruiker op te lossen.</w:t>
                  </w:r>
                </w:p>
              </w:tc>
            </w:tr>
          </w:tbl>
          <w:p w14:paraId="3F54007B" w14:textId="77777777"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25B5121C" w14:textId="21F402C3" w:rsidR="00557C97" w:rsidRDefault="00557C97" w:rsidP="44D9C428">
            <w:pPr>
              <w:cnfStyle w:val="000000100000" w:firstRow="0" w:lastRow="0" w:firstColumn="0" w:lastColumn="0" w:oddVBand="0" w:evenVBand="0" w:oddHBand="1" w:evenHBand="0" w:firstRowFirstColumn="0" w:firstRowLastColumn="0" w:lastRowFirstColumn="0" w:lastRowLastColumn="0"/>
            </w:pPr>
            <w:r>
              <w:t>Akkoord om deze eis te laten vervallen.</w:t>
            </w:r>
          </w:p>
        </w:tc>
      </w:tr>
      <w:tr w:rsidR="00557C97" w:rsidRPr="00CD6D3F" w14:paraId="47F98F3E" w14:textId="2EDF8B2B"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58F69945" w14:textId="4DBFA931" w:rsidR="00557C97" w:rsidRDefault="00557C97" w:rsidP="44D9C428">
            <w:pPr>
              <w:spacing w:line="250" w:lineRule="atLeast"/>
              <w:rPr>
                <w:rFonts w:cs="Arial"/>
              </w:rPr>
            </w:pPr>
            <w:r w:rsidRPr="44D9C428">
              <w:rPr>
                <w:rFonts w:cs="Arial"/>
              </w:rPr>
              <w:t>62</w:t>
            </w:r>
          </w:p>
        </w:tc>
        <w:tc>
          <w:tcPr>
            <w:tcW w:w="1724" w:type="dxa"/>
            <w:gridSpan w:val="2"/>
          </w:tcPr>
          <w:p w14:paraId="69183503" w14:textId="5A1FC3D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Bijlage 5 - PVeW </w:t>
            </w:r>
          </w:p>
          <w:tbl>
            <w:tblPr>
              <w:tblW w:w="1920" w:type="dxa"/>
              <w:tblLayout w:type="fixed"/>
              <w:tblLook w:val="04A0" w:firstRow="1" w:lastRow="0" w:firstColumn="1" w:lastColumn="0" w:noHBand="0" w:noVBand="1"/>
            </w:tblPr>
            <w:tblGrid>
              <w:gridCol w:w="960"/>
              <w:gridCol w:w="960"/>
            </w:tblGrid>
            <w:tr w:rsidR="00557C97" w14:paraId="6C830E94" w14:textId="77777777" w:rsidTr="44D9C428">
              <w:trPr>
                <w:trHeight w:val="640"/>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60B6A814"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GV</w:t>
                  </w:r>
                </w:p>
              </w:tc>
              <w:tc>
                <w:tcPr>
                  <w:tcW w:w="9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5A5AE7FF"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23</w:t>
                  </w:r>
                </w:p>
              </w:tc>
            </w:tr>
          </w:tbl>
          <w:p w14:paraId="0762D844" w14:textId="4D4848A8"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760F6744" w14:textId="7F939060"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Wat bedoelt u precies met het laatste deel van de zin? (“…en handmatig toevoegen.”)</w:t>
            </w:r>
          </w:p>
        </w:tc>
        <w:tc>
          <w:tcPr>
            <w:tcW w:w="8280" w:type="dxa"/>
          </w:tcPr>
          <w:p w14:paraId="50EABE52" w14:textId="59AFCCA9"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Hiermee wordt bedoeld handmatig toevoegen van een gezinslid.</w:t>
            </w:r>
          </w:p>
        </w:tc>
      </w:tr>
      <w:tr w:rsidR="00557C97" w:rsidRPr="00CD6D3F" w14:paraId="28416227" w14:textId="29E69F0F"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4BF91AF5" w14:textId="15687B90" w:rsidR="00557C97" w:rsidRDefault="00557C97" w:rsidP="44D9C428">
            <w:pPr>
              <w:spacing w:line="250" w:lineRule="atLeast"/>
              <w:rPr>
                <w:rFonts w:cs="Arial"/>
              </w:rPr>
            </w:pPr>
            <w:r w:rsidRPr="44D9C428">
              <w:rPr>
                <w:rFonts w:cs="Arial"/>
              </w:rPr>
              <w:t>63</w:t>
            </w:r>
          </w:p>
        </w:tc>
        <w:tc>
          <w:tcPr>
            <w:tcW w:w="1724" w:type="dxa"/>
            <w:gridSpan w:val="2"/>
          </w:tcPr>
          <w:tbl>
            <w:tblPr>
              <w:tblW w:w="2120" w:type="dxa"/>
              <w:tblLayout w:type="fixed"/>
              <w:tblLook w:val="04A0" w:firstRow="1" w:lastRow="0" w:firstColumn="1" w:lastColumn="0" w:noHBand="0" w:noVBand="1"/>
            </w:tblPr>
            <w:tblGrid>
              <w:gridCol w:w="1060"/>
              <w:gridCol w:w="1060"/>
            </w:tblGrid>
            <w:tr w:rsidR="00557C97" w14:paraId="221548BB" w14:textId="77777777" w:rsidTr="44D9C428">
              <w:trPr>
                <w:trHeight w:val="160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0CBE756B" w14:textId="5EDD937F"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BIJLAGE 5 - PVEW FB</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01AB4225"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5</w:t>
                  </w:r>
                </w:p>
              </w:tc>
            </w:tr>
          </w:tbl>
          <w:p w14:paraId="2E8C1640" w14:textId="7777777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4F3E68A5" w14:textId="277AD3A0"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Deze eis lijkt een duplicaat van GK</w:t>
            </w:r>
            <w:r>
              <w:tab/>
              <w:t>24, dat is echter een wens. Kunt u duidelijk aangeven welke onderdelen geeist worden en welke gewenst?</w:t>
            </w:r>
          </w:p>
        </w:tc>
        <w:tc>
          <w:tcPr>
            <w:tcW w:w="8280" w:type="dxa"/>
          </w:tcPr>
          <w:p w14:paraId="0F70C942" w14:textId="55985910"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 xml:space="preserve">Delta is bij wens: </w:t>
            </w:r>
            <w:r w:rsidRPr="44D9C428">
              <w:rPr>
                <w:color w:val="000000" w:themeColor="text1"/>
              </w:rPr>
              <w:t xml:space="preserve">Via DUO nieuw binnengekomen kinderen krijgen automatisch een nieuw dossier met label 'nieuw binnengekomen'. Deze dossiers komen op een overzichtslijst. </w:t>
            </w:r>
          </w:p>
        </w:tc>
      </w:tr>
      <w:tr w:rsidR="00557C97" w:rsidRPr="00CD6D3F" w14:paraId="1A0AF716" w14:textId="12C1C59F"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6F5F2E55" w14:textId="7A1F1D4D" w:rsidR="00557C97" w:rsidRDefault="00557C97" w:rsidP="44D9C428">
            <w:pPr>
              <w:spacing w:line="250" w:lineRule="atLeast"/>
              <w:rPr>
                <w:rFonts w:cs="Arial"/>
              </w:rPr>
            </w:pPr>
            <w:r w:rsidRPr="44D9C428">
              <w:rPr>
                <w:rFonts w:cs="Arial"/>
              </w:rPr>
              <w:t>64</w:t>
            </w:r>
          </w:p>
        </w:tc>
        <w:tc>
          <w:tcPr>
            <w:tcW w:w="1724" w:type="dxa"/>
            <w:gridSpan w:val="2"/>
          </w:tcPr>
          <w:p w14:paraId="48DE7F22" w14:textId="732D4824"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Bijlage 5 - PVeW </w:t>
            </w:r>
          </w:p>
          <w:tbl>
            <w:tblPr>
              <w:tblW w:w="2120" w:type="dxa"/>
              <w:tblLayout w:type="fixed"/>
              <w:tblLook w:val="04A0" w:firstRow="1" w:lastRow="0" w:firstColumn="1" w:lastColumn="0" w:noHBand="0" w:noVBand="1"/>
            </w:tblPr>
            <w:tblGrid>
              <w:gridCol w:w="1060"/>
              <w:gridCol w:w="1060"/>
            </w:tblGrid>
            <w:tr w:rsidR="00557C97" w14:paraId="58E18D06" w14:textId="77777777" w:rsidTr="44D9C428">
              <w:trPr>
                <w:trHeight w:val="1600"/>
              </w:trPr>
              <w:tc>
                <w:tcPr>
                  <w:tcW w:w="1060" w:type="dxa"/>
                  <w:tcBorders>
                    <w:top w:val="nil"/>
                    <w:left w:val="single" w:sz="4" w:space="0" w:color="000000" w:themeColor="text1"/>
                    <w:bottom w:val="single" w:sz="4" w:space="0" w:color="000000" w:themeColor="text1"/>
                    <w:right w:val="single" w:sz="4" w:space="0" w:color="000000" w:themeColor="text1"/>
                  </w:tcBorders>
                  <w:shd w:val="clear" w:color="auto" w:fill="auto"/>
                  <w:noWrap/>
                  <w:hideMark/>
                </w:tcPr>
                <w:p w14:paraId="1AC01F02"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FB</w:t>
                  </w:r>
                </w:p>
              </w:tc>
              <w:tc>
                <w:tcPr>
                  <w:tcW w:w="1060" w:type="dxa"/>
                  <w:tcBorders>
                    <w:top w:val="nil"/>
                    <w:left w:val="nil"/>
                    <w:bottom w:val="single" w:sz="4" w:space="0" w:color="000000" w:themeColor="text1"/>
                    <w:right w:val="single" w:sz="4" w:space="0" w:color="000000" w:themeColor="text1"/>
                  </w:tcBorders>
                  <w:shd w:val="clear" w:color="auto" w:fill="auto"/>
                  <w:noWrap/>
                  <w:hideMark/>
                </w:tcPr>
                <w:p w14:paraId="57725988"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7</w:t>
                  </w:r>
                </w:p>
              </w:tc>
            </w:tr>
          </w:tbl>
          <w:p w14:paraId="31816D9D" w14:textId="6491CFD1"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tbl>
            <w:tblPr>
              <w:tblW w:w="7960" w:type="dxa"/>
              <w:tblLayout w:type="fixed"/>
              <w:tblLook w:val="04A0" w:firstRow="1" w:lastRow="0" w:firstColumn="1" w:lastColumn="0" w:noHBand="0" w:noVBand="1"/>
            </w:tblPr>
            <w:tblGrid>
              <w:gridCol w:w="7960"/>
            </w:tblGrid>
            <w:tr w:rsidR="00557C97" w14:paraId="0EF19B4B" w14:textId="77777777" w:rsidTr="44D9C428">
              <w:trPr>
                <w:trHeight w:val="1600"/>
              </w:trPr>
              <w:tc>
                <w:tcPr>
                  <w:tcW w:w="7960" w:type="dxa"/>
                  <w:tcBorders>
                    <w:top w:val="nil"/>
                    <w:left w:val="nil"/>
                    <w:bottom w:val="nil"/>
                    <w:right w:val="nil"/>
                  </w:tcBorders>
                  <w:shd w:val="clear" w:color="auto" w:fill="auto"/>
                  <w:noWrap/>
                  <w:vAlign w:val="bottom"/>
                  <w:hideMark/>
                </w:tcPr>
                <w:p w14:paraId="33A2FDDB" w14:textId="2BFD52FB" w:rsidR="00557C97" w:rsidRDefault="00557C97" w:rsidP="44D9C428">
                  <w:pPr>
                    <w:rPr>
                      <w:color w:val="000000"/>
                    </w:rPr>
                  </w:pPr>
                  <w:r w:rsidRPr="44D9C428">
                    <w:rPr>
                      <w:color w:val="000000" w:themeColor="text1"/>
                    </w:rPr>
                    <w:t xml:space="preserve">Hoe ziet u het verwijderen van Medewerkers (en gerelateerde gebruiksaccounts) in combinatie met (wettelijke) bewaarplichten van dossierdata en logging-gegevens? </w:t>
                  </w:r>
                </w:p>
              </w:tc>
            </w:tr>
          </w:tbl>
          <w:p w14:paraId="4D56E7E4"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2EC71D42" w14:textId="09E7CCE1" w:rsidR="00557C97" w:rsidRDefault="00557C97" w:rsidP="44D9C428">
            <w:pPr>
              <w:cnfStyle w:val="000000010000" w:firstRow="0" w:lastRow="0" w:firstColumn="0" w:lastColumn="0" w:oddVBand="0" w:evenVBand="0" w:oddHBand="0" w:evenHBand="1" w:firstRowFirstColumn="0" w:firstRowLastColumn="0" w:lastRowFirstColumn="0" w:lastRowLastColumn="0"/>
            </w:pPr>
            <w:r>
              <w:t>Medewerkers verwijderen dient gelezen te worden als: deactiveren.</w:t>
            </w:r>
          </w:p>
        </w:tc>
      </w:tr>
      <w:tr w:rsidR="00557C97" w:rsidRPr="00CD6D3F" w14:paraId="2CC30FD6" w14:textId="7E405A60"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31B5D7FE" w14:textId="5EB32373" w:rsidR="00557C97" w:rsidRDefault="00557C97" w:rsidP="44D9C428">
            <w:pPr>
              <w:spacing w:line="250" w:lineRule="atLeast"/>
              <w:rPr>
                <w:rFonts w:cs="Arial"/>
              </w:rPr>
            </w:pPr>
            <w:r w:rsidRPr="44D9C428">
              <w:rPr>
                <w:rFonts w:cs="Arial"/>
              </w:rPr>
              <w:t>65</w:t>
            </w:r>
          </w:p>
        </w:tc>
        <w:tc>
          <w:tcPr>
            <w:tcW w:w="1724" w:type="dxa"/>
            <w:gridSpan w:val="2"/>
          </w:tcPr>
          <w:tbl>
            <w:tblPr>
              <w:tblW w:w="2120" w:type="dxa"/>
              <w:tblLayout w:type="fixed"/>
              <w:tblLook w:val="04A0" w:firstRow="1" w:lastRow="0" w:firstColumn="1" w:lastColumn="0" w:noHBand="0" w:noVBand="1"/>
            </w:tblPr>
            <w:tblGrid>
              <w:gridCol w:w="1060"/>
              <w:gridCol w:w="1060"/>
            </w:tblGrid>
            <w:tr w:rsidR="00557C97" w14:paraId="56868B58" w14:textId="77777777" w:rsidTr="44D9C428">
              <w:trPr>
                <w:trHeight w:val="96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57B68D9B" w14:textId="3D777790"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 xml:space="preserve">Bijlage 5 - PVeW </w:t>
                  </w:r>
                </w:p>
                <w:p w14:paraId="5B75A163" w14:textId="2FEAA48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FB</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4ABD2D7A" w14:textId="6B9D1732"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9 en 14</w:t>
                  </w:r>
                </w:p>
              </w:tc>
            </w:tr>
          </w:tbl>
          <w:p w14:paraId="282BEC50" w14:textId="7777777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tbl>
            <w:tblPr>
              <w:tblW w:w="7960" w:type="dxa"/>
              <w:tblLayout w:type="fixed"/>
              <w:tblLook w:val="04A0" w:firstRow="1" w:lastRow="0" w:firstColumn="1" w:lastColumn="0" w:noHBand="0" w:noVBand="1"/>
            </w:tblPr>
            <w:tblGrid>
              <w:gridCol w:w="7960"/>
            </w:tblGrid>
            <w:tr w:rsidR="00557C97" w14:paraId="5FFB91F9" w14:textId="77777777" w:rsidTr="44D9C428">
              <w:trPr>
                <w:trHeight w:val="960"/>
              </w:trPr>
              <w:tc>
                <w:tcPr>
                  <w:tcW w:w="7960" w:type="dxa"/>
                  <w:tcBorders>
                    <w:top w:val="nil"/>
                    <w:left w:val="nil"/>
                    <w:bottom w:val="nil"/>
                    <w:right w:val="nil"/>
                  </w:tcBorders>
                  <w:shd w:val="clear" w:color="auto" w:fill="auto"/>
                  <w:noWrap/>
                  <w:vAlign w:val="bottom"/>
                  <w:hideMark/>
                </w:tcPr>
                <w:p w14:paraId="7FA109A2" w14:textId="3166CCF2" w:rsidR="00557C97" w:rsidRDefault="00557C97" w:rsidP="44D9C428">
                  <w:pPr>
                    <w:rPr>
                      <w:color w:val="000000"/>
                    </w:rPr>
                  </w:pPr>
                  <w:r w:rsidRPr="44D9C428">
                    <w:rPr>
                      <w:color w:val="000000" w:themeColor="text1"/>
                    </w:rPr>
                    <w:t>Bedoelt u met "zonder gebruik van thirt-party tooling" zoveel als: “zonder tussenkomst van de leverancier”?</w:t>
                  </w:r>
                </w:p>
              </w:tc>
            </w:tr>
          </w:tbl>
          <w:p w14:paraId="38158604" w14:textId="77777777"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05D8013A" w14:textId="0CBA8977" w:rsidR="00557C97" w:rsidRDefault="00557C97" w:rsidP="44D9C428">
            <w:pPr>
              <w:cnfStyle w:val="000000100000" w:firstRow="0" w:lastRow="0" w:firstColumn="0" w:lastColumn="0" w:oddVBand="0" w:evenVBand="0" w:oddHBand="1" w:evenHBand="0" w:firstRowFirstColumn="0" w:firstRowLastColumn="0" w:lastRowFirstColumn="0" w:lastRowLastColumn="0"/>
            </w:pPr>
            <w:r>
              <w:t>Zonder tussenkomst van een extra partij dan de DDJGZ-leverancier en wij als de VRK.</w:t>
            </w:r>
          </w:p>
        </w:tc>
      </w:tr>
      <w:tr w:rsidR="00557C97" w:rsidRPr="00CD6D3F" w14:paraId="7C83A506" w14:textId="05E7130B"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52434A0D" w14:textId="78AD921D" w:rsidR="00557C97" w:rsidRDefault="00557C97" w:rsidP="44D9C428">
            <w:pPr>
              <w:spacing w:line="250" w:lineRule="atLeast"/>
              <w:rPr>
                <w:rFonts w:cs="Arial"/>
              </w:rPr>
            </w:pPr>
            <w:r w:rsidRPr="44D9C428">
              <w:rPr>
                <w:rFonts w:cs="Arial"/>
              </w:rPr>
              <w:t>66</w:t>
            </w:r>
          </w:p>
        </w:tc>
        <w:tc>
          <w:tcPr>
            <w:tcW w:w="1724" w:type="dxa"/>
            <w:gridSpan w:val="2"/>
          </w:tcPr>
          <w:p w14:paraId="260DCA03" w14:textId="5153B18E"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w:t>
            </w:r>
          </w:p>
          <w:tbl>
            <w:tblPr>
              <w:tblW w:w="2120" w:type="dxa"/>
              <w:tblLayout w:type="fixed"/>
              <w:tblLook w:val="04A0" w:firstRow="1" w:lastRow="0" w:firstColumn="1" w:lastColumn="0" w:noHBand="0" w:noVBand="1"/>
            </w:tblPr>
            <w:tblGrid>
              <w:gridCol w:w="1060"/>
              <w:gridCol w:w="1060"/>
            </w:tblGrid>
            <w:tr w:rsidR="00557C97" w14:paraId="06F4A774" w14:textId="77777777" w:rsidTr="44D9C428">
              <w:trPr>
                <w:trHeight w:val="64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7A0B9932"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FB</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2A0117A4"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10</w:t>
                  </w:r>
                </w:p>
              </w:tc>
            </w:tr>
          </w:tbl>
          <w:p w14:paraId="7A7CAF3C" w14:textId="55407D25"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tbl>
            <w:tblPr>
              <w:tblW w:w="7960" w:type="dxa"/>
              <w:tblLayout w:type="fixed"/>
              <w:tblLook w:val="04A0" w:firstRow="1" w:lastRow="0" w:firstColumn="1" w:lastColumn="0" w:noHBand="0" w:noVBand="1"/>
            </w:tblPr>
            <w:tblGrid>
              <w:gridCol w:w="7960"/>
            </w:tblGrid>
            <w:tr w:rsidR="00557C97" w14:paraId="460AC413" w14:textId="77777777" w:rsidTr="44D9C428">
              <w:trPr>
                <w:trHeight w:val="640"/>
              </w:trPr>
              <w:tc>
                <w:tcPr>
                  <w:tcW w:w="7960" w:type="dxa"/>
                  <w:tcBorders>
                    <w:top w:val="nil"/>
                    <w:left w:val="nil"/>
                    <w:bottom w:val="nil"/>
                    <w:right w:val="nil"/>
                  </w:tcBorders>
                  <w:shd w:val="clear" w:color="auto" w:fill="auto"/>
                  <w:noWrap/>
                  <w:vAlign w:val="bottom"/>
                  <w:hideMark/>
                </w:tcPr>
                <w:p w14:paraId="349EAACA" w14:textId="1B14D812" w:rsidR="00557C97" w:rsidRDefault="00557C97" w:rsidP="44D9C428">
                  <w:pPr>
                    <w:rPr>
                      <w:color w:val="000000"/>
                    </w:rPr>
                  </w:pPr>
                  <w:r w:rsidRPr="44D9C428">
                    <w:rPr>
                      <w:color w:val="000000" w:themeColor="text1"/>
                    </w:rPr>
                    <w:t xml:space="preserve">Wat is volgens u het verschil tussen een "gewone" vragenlijst en een triage- vragenlijst? Wat is precies de wens hier? Het bouwen van gewone vragenlijsten lijkt al te vallen onder andere eisen. Is de wens dus triage vragenlijsten? </w:t>
                  </w:r>
                </w:p>
              </w:tc>
            </w:tr>
          </w:tbl>
          <w:p w14:paraId="1C5B7AD3"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0CD23FBA" w14:textId="16C3198B" w:rsidR="00557C97" w:rsidRDefault="00557C97" w:rsidP="44D9C428">
            <w:pPr>
              <w:cnfStyle w:val="000000010000" w:firstRow="0" w:lastRow="0" w:firstColumn="0" w:lastColumn="0" w:oddVBand="0" w:evenVBand="0" w:oddHBand="0" w:evenHBand="1" w:firstRowFirstColumn="0" w:firstRowLastColumn="0" w:lastRowFirstColumn="0" w:lastRowLastColumn="0"/>
            </w:pPr>
            <w:r>
              <w:t>Een triage-vragenlijst zien wij dat wanneer er een bepaald antwoord gegeven wordt, dit direct een signaal geeft in het systeem zodat deze bevraagde kinderen voorrang krijgen in het screeningsproces. Bijvoorbeeld bij een gegeven antwoord op de vraag rondom suïcidale gedachten.</w:t>
            </w:r>
          </w:p>
        </w:tc>
      </w:tr>
      <w:tr w:rsidR="00557C97" w:rsidRPr="00CD6D3F" w14:paraId="178D80DA" w14:textId="0766E404"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615ED61B" w14:textId="4993851B" w:rsidR="00557C97" w:rsidRDefault="00557C97" w:rsidP="44D9C428">
            <w:pPr>
              <w:spacing w:line="250" w:lineRule="atLeast"/>
              <w:rPr>
                <w:rFonts w:cs="Arial"/>
              </w:rPr>
            </w:pPr>
            <w:r w:rsidRPr="44D9C428">
              <w:rPr>
                <w:rFonts w:cs="Arial"/>
              </w:rPr>
              <w:t>67</w:t>
            </w:r>
          </w:p>
        </w:tc>
        <w:tc>
          <w:tcPr>
            <w:tcW w:w="1724" w:type="dxa"/>
            <w:gridSpan w:val="2"/>
          </w:tcPr>
          <w:tbl>
            <w:tblPr>
              <w:tblW w:w="2120" w:type="dxa"/>
              <w:tblLayout w:type="fixed"/>
              <w:tblLook w:val="04A0" w:firstRow="1" w:lastRow="0" w:firstColumn="1" w:lastColumn="0" w:noHBand="0" w:noVBand="1"/>
            </w:tblPr>
            <w:tblGrid>
              <w:gridCol w:w="1060"/>
              <w:gridCol w:w="1060"/>
            </w:tblGrid>
            <w:tr w:rsidR="00557C97" w14:paraId="5D4A87F2" w14:textId="77777777" w:rsidTr="44D9C428">
              <w:trPr>
                <w:trHeight w:val="64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616F7129"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FB</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0B552A75"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11</w:t>
                  </w:r>
                </w:p>
              </w:tc>
            </w:tr>
          </w:tbl>
          <w:p w14:paraId="0E48BEA0" w14:textId="3C336D1B"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c>
        <w:tc>
          <w:tcPr>
            <w:tcW w:w="9196" w:type="dxa"/>
          </w:tcPr>
          <w:tbl>
            <w:tblPr>
              <w:tblW w:w="7960" w:type="dxa"/>
              <w:tblLayout w:type="fixed"/>
              <w:tblLook w:val="04A0" w:firstRow="1" w:lastRow="0" w:firstColumn="1" w:lastColumn="0" w:noHBand="0" w:noVBand="1"/>
            </w:tblPr>
            <w:tblGrid>
              <w:gridCol w:w="7960"/>
            </w:tblGrid>
            <w:tr w:rsidR="00557C97" w14:paraId="1AF46AC7" w14:textId="77777777" w:rsidTr="44D9C428">
              <w:trPr>
                <w:trHeight w:val="640"/>
              </w:trPr>
              <w:tc>
                <w:tcPr>
                  <w:tcW w:w="7960" w:type="dxa"/>
                  <w:tcBorders>
                    <w:top w:val="nil"/>
                    <w:left w:val="nil"/>
                    <w:bottom w:val="nil"/>
                    <w:right w:val="nil"/>
                  </w:tcBorders>
                  <w:shd w:val="clear" w:color="auto" w:fill="auto"/>
                  <w:noWrap/>
                  <w:vAlign w:val="bottom"/>
                  <w:hideMark/>
                </w:tcPr>
                <w:p w14:paraId="2E58AD13" w14:textId="5421F902" w:rsidR="00557C97" w:rsidRDefault="00557C97" w:rsidP="44D9C428">
                  <w:pPr>
                    <w:rPr>
                      <w:color w:val="000000"/>
                    </w:rPr>
                  </w:pPr>
                  <w:r w:rsidRPr="44D9C428">
                    <w:rPr>
                      <w:color w:val="000000" w:themeColor="text1"/>
                    </w:rPr>
                    <w:t>Hoe complex is de gewenste logica achter de trigger voor "geef advies"? Is dat op basis van specifieke antwoorden of een berekening over meerdere antwoorden en/of factoren/persoonsgegevens? Kunt u een voorbeeld geven?</w:t>
                  </w:r>
                </w:p>
              </w:tc>
            </w:tr>
          </w:tbl>
          <w:p w14:paraId="17C5BA6C" w14:textId="77777777"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114616AB" w14:textId="1E090437" w:rsidR="00557C97" w:rsidRDefault="00557C97" w:rsidP="44D9C428">
            <w:pPr>
              <w:cnfStyle w:val="000000100000" w:firstRow="0" w:lastRow="0" w:firstColumn="0" w:lastColumn="0" w:oddVBand="0" w:evenVBand="0" w:oddHBand="1" w:evenHBand="0" w:firstRowFirstColumn="0" w:firstRowLastColumn="0" w:lastRowFirstColumn="0" w:lastRowLastColumn="0"/>
            </w:pPr>
            <w:r>
              <w:t>Dat betreft een reactie op een gegeven vraag. Voorbeeld: jongen wordt gevraagd of deze bekend is met voorhuid hygiëne...jongen geeft nee als antwoord. Dan willen wij (na afronden vragenlijst) een boodschap geven aan de jongen. Dit kan bijvoorbeeld een url zijn of een flyer.</w:t>
            </w:r>
          </w:p>
        </w:tc>
      </w:tr>
      <w:tr w:rsidR="00557C97" w:rsidRPr="00CD6D3F" w14:paraId="784E1B0F" w14:textId="7E98E477"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2A94E6D7" w14:textId="2787EDD1" w:rsidR="00557C97" w:rsidRDefault="00557C97" w:rsidP="44D9C428">
            <w:pPr>
              <w:spacing w:line="250" w:lineRule="atLeast"/>
              <w:rPr>
                <w:rFonts w:cs="Arial"/>
              </w:rPr>
            </w:pPr>
            <w:r w:rsidRPr="44D9C428">
              <w:rPr>
                <w:rFonts w:cs="Arial"/>
              </w:rPr>
              <w:t>68</w:t>
            </w:r>
          </w:p>
        </w:tc>
        <w:tc>
          <w:tcPr>
            <w:tcW w:w="1724" w:type="dxa"/>
            <w:gridSpan w:val="2"/>
          </w:tcPr>
          <w:p w14:paraId="69A37427" w14:textId="7E99B512"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Bijlage 5 - PVeW </w:t>
            </w:r>
          </w:p>
          <w:tbl>
            <w:tblPr>
              <w:tblW w:w="2120" w:type="dxa"/>
              <w:tblLayout w:type="fixed"/>
              <w:tblLook w:val="04A0" w:firstRow="1" w:lastRow="0" w:firstColumn="1" w:lastColumn="0" w:noHBand="0" w:noVBand="1"/>
            </w:tblPr>
            <w:tblGrid>
              <w:gridCol w:w="1060"/>
              <w:gridCol w:w="1060"/>
            </w:tblGrid>
            <w:tr w:rsidR="00557C97" w14:paraId="6D2966C5" w14:textId="77777777" w:rsidTr="44D9C428">
              <w:trPr>
                <w:trHeight w:val="96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3EABF6AD"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FB</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66232403"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12</w:t>
                  </w:r>
                </w:p>
              </w:tc>
            </w:tr>
          </w:tbl>
          <w:p w14:paraId="2D689010" w14:textId="25F2AB54"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tbl>
            <w:tblPr>
              <w:tblW w:w="7960" w:type="dxa"/>
              <w:tblLayout w:type="fixed"/>
              <w:tblLook w:val="04A0" w:firstRow="1" w:lastRow="0" w:firstColumn="1" w:lastColumn="0" w:noHBand="0" w:noVBand="1"/>
            </w:tblPr>
            <w:tblGrid>
              <w:gridCol w:w="7960"/>
            </w:tblGrid>
            <w:tr w:rsidR="00557C97" w14:paraId="3B43BA00" w14:textId="77777777" w:rsidTr="44D9C428">
              <w:trPr>
                <w:trHeight w:val="960"/>
              </w:trPr>
              <w:tc>
                <w:tcPr>
                  <w:tcW w:w="7960" w:type="dxa"/>
                  <w:tcBorders>
                    <w:top w:val="nil"/>
                    <w:left w:val="nil"/>
                    <w:bottom w:val="nil"/>
                    <w:right w:val="nil"/>
                  </w:tcBorders>
                  <w:shd w:val="clear" w:color="auto" w:fill="auto"/>
                  <w:noWrap/>
                  <w:vAlign w:val="bottom"/>
                  <w:hideMark/>
                </w:tcPr>
                <w:p w14:paraId="709FBDDD" w14:textId="77777777" w:rsidR="00557C97" w:rsidRDefault="00557C97" w:rsidP="44D9C428">
                  <w:pPr>
                    <w:rPr>
                      <w:color w:val="000000"/>
                    </w:rPr>
                  </w:pPr>
                  <w:r w:rsidRPr="44D9C428">
                    <w:rPr>
                      <w:color w:val="000000" w:themeColor="text1"/>
                    </w:rPr>
                    <w:t>Kunt u "document" verder specificeren? De meeste vragenlijsten worden online weergegeven in een browser, het is daarom over het algemeen onwenselijk (voor de gebruiker) om daar bijvoorbeeld word-documenten in op te nemen.</w:t>
                  </w:r>
                </w:p>
              </w:tc>
            </w:tr>
          </w:tbl>
          <w:p w14:paraId="1F6B7401"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4A81B173" w14:textId="1078C788" w:rsidR="00557C97" w:rsidRDefault="00557C97" w:rsidP="44D9C428">
            <w:pPr>
              <w:cnfStyle w:val="000000010000" w:firstRow="0" w:lastRow="0" w:firstColumn="0" w:lastColumn="0" w:oddVBand="0" w:evenVBand="0" w:oddHBand="0" w:evenHBand="1" w:firstRowFirstColumn="0" w:firstRowLastColumn="0" w:lastRowFirstColumn="0" w:lastRowLastColumn="0"/>
            </w:pPr>
            <w:r>
              <w:t>Dit zou dan in de vorm van een bijlage zijn. Maar de verwachting is dat het een verwijzing is naar een digitaal medium.</w:t>
            </w:r>
          </w:p>
        </w:tc>
      </w:tr>
      <w:tr w:rsidR="00557C97" w:rsidRPr="00CD6D3F" w14:paraId="208A2649" w14:textId="2F039C66"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67710057" w14:textId="150A8414" w:rsidR="00557C97" w:rsidRDefault="00557C97" w:rsidP="44D9C428">
            <w:pPr>
              <w:spacing w:line="250" w:lineRule="atLeast"/>
              <w:rPr>
                <w:rFonts w:cs="Arial"/>
              </w:rPr>
            </w:pPr>
            <w:r w:rsidRPr="44D9C428">
              <w:rPr>
                <w:rFonts w:cs="Arial"/>
              </w:rPr>
              <w:t>69</w:t>
            </w:r>
          </w:p>
        </w:tc>
        <w:tc>
          <w:tcPr>
            <w:tcW w:w="1724" w:type="dxa"/>
            <w:gridSpan w:val="2"/>
          </w:tcPr>
          <w:p w14:paraId="38186E95" w14:textId="3181E739"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xml:space="preserve">Bijlage 5 - PVeW </w:t>
            </w:r>
          </w:p>
          <w:tbl>
            <w:tblPr>
              <w:tblW w:w="2120" w:type="dxa"/>
              <w:tblLayout w:type="fixed"/>
              <w:tblLook w:val="04A0" w:firstRow="1" w:lastRow="0" w:firstColumn="1" w:lastColumn="0" w:noHBand="0" w:noVBand="1"/>
            </w:tblPr>
            <w:tblGrid>
              <w:gridCol w:w="1060"/>
              <w:gridCol w:w="1060"/>
            </w:tblGrid>
            <w:tr w:rsidR="00557C97" w14:paraId="27E0CDAF" w14:textId="77777777" w:rsidTr="44D9C428">
              <w:trPr>
                <w:trHeight w:val="128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1C5719A1"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FB</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547F049D" w14:textId="73792528"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13 en 22</w:t>
                  </w:r>
                </w:p>
              </w:tc>
            </w:tr>
          </w:tbl>
          <w:p w14:paraId="7526E70A" w14:textId="24BB14C4"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tbl>
            <w:tblPr>
              <w:tblW w:w="7960" w:type="dxa"/>
              <w:tblLayout w:type="fixed"/>
              <w:tblLook w:val="04A0" w:firstRow="1" w:lastRow="0" w:firstColumn="1" w:lastColumn="0" w:noHBand="0" w:noVBand="1"/>
            </w:tblPr>
            <w:tblGrid>
              <w:gridCol w:w="7960"/>
            </w:tblGrid>
            <w:tr w:rsidR="00557C97" w14:paraId="5564CDCB" w14:textId="77777777" w:rsidTr="44D9C428">
              <w:trPr>
                <w:trHeight w:val="1280"/>
              </w:trPr>
              <w:tc>
                <w:tcPr>
                  <w:tcW w:w="7960" w:type="dxa"/>
                  <w:tcBorders>
                    <w:top w:val="nil"/>
                    <w:left w:val="nil"/>
                    <w:bottom w:val="nil"/>
                    <w:right w:val="nil"/>
                  </w:tcBorders>
                  <w:shd w:val="clear" w:color="auto" w:fill="auto"/>
                  <w:noWrap/>
                  <w:vAlign w:val="bottom"/>
                  <w:hideMark/>
                </w:tcPr>
                <w:p w14:paraId="1A7D564F" w14:textId="77777777" w:rsidR="00557C97" w:rsidRDefault="00557C97" w:rsidP="44D9C428">
                  <w:pPr>
                    <w:rPr>
                      <w:color w:val="000000"/>
                    </w:rPr>
                  </w:pPr>
                  <w:r w:rsidRPr="44D9C428">
                    <w:rPr>
                      <w:color w:val="000000" w:themeColor="text1"/>
                    </w:rPr>
                    <w:t>Wat bedoelt u met "matching-matrix vragen"?</w:t>
                  </w:r>
                </w:p>
              </w:tc>
            </w:tr>
          </w:tbl>
          <w:p w14:paraId="707A57E0" w14:textId="77777777"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3893AFF3" w14:textId="7290E9F6" w:rsidR="00557C97" w:rsidRDefault="00557C97" w:rsidP="44D9C428">
            <w:pPr>
              <w:cnfStyle w:val="000000100000" w:firstRow="0" w:lastRow="0" w:firstColumn="0" w:lastColumn="0" w:oddVBand="0" w:evenVBand="0" w:oddHBand="1" w:evenHBand="0" w:firstRowFirstColumn="0" w:firstRowLastColumn="0" w:lastRowFirstColumn="0" w:lastRowLastColumn="0"/>
            </w:pPr>
            <w:r>
              <w:t>Hiermee wordt bedoeld dat met een Matching/Matrixvraag de kandidaat in een tabel met horizontale en verticale opties één of meer juiste combinaties van antwoorden kan maken.</w:t>
            </w:r>
          </w:p>
        </w:tc>
      </w:tr>
      <w:tr w:rsidR="00557C97" w:rsidRPr="00CD6D3F" w14:paraId="5C1DA479" w14:textId="5B54CA54"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6EEB8660" w14:textId="1A53A05F" w:rsidR="00557C97" w:rsidRDefault="00557C97" w:rsidP="44D9C428">
            <w:pPr>
              <w:spacing w:line="250" w:lineRule="atLeast"/>
              <w:rPr>
                <w:rFonts w:cs="Arial"/>
              </w:rPr>
            </w:pPr>
            <w:r w:rsidRPr="44D9C428">
              <w:rPr>
                <w:rFonts w:cs="Arial"/>
              </w:rPr>
              <w:t>70</w:t>
            </w:r>
          </w:p>
        </w:tc>
        <w:tc>
          <w:tcPr>
            <w:tcW w:w="1724" w:type="dxa"/>
            <w:gridSpan w:val="2"/>
          </w:tcPr>
          <w:p w14:paraId="1400F476" w14:textId="3A2F4EBC"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Bijlage 5 - PVeW </w:t>
            </w:r>
          </w:p>
          <w:tbl>
            <w:tblPr>
              <w:tblW w:w="2120" w:type="dxa"/>
              <w:tblLayout w:type="fixed"/>
              <w:tblLook w:val="04A0" w:firstRow="1" w:lastRow="0" w:firstColumn="1" w:lastColumn="0" w:noHBand="0" w:noVBand="1"/>
            </w:tblPr>
            <w:tblGrid>
              <w:gridCol w:w="1060"/>
              <w:gridCol w:w="1060"/>
            </w:tblGrid>
            <w:tr w:rsidR="00557C97" w14:paraId="6DAF84A6" w14:textId="77777777" w:rsidTr="44D9C428">
              <w:trPr>
                <w:trHeight w:val="64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03AEFDA8"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FB</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6B45BEA4"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21</w:t>
                  </w:r>
                </w:p>
              </w:tc>
            </w:tr>
          </w:tbl>
          <w:p w14:paraId="5C8EF221" w14:textId="255048AE"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tbl>
            <w:tblPr>
              <w:tblW w:w="7960" w:type="dxa"/>
              <w:tblLayout w:type="fixed"/>
              <w:tblLook w:val="04A0" w:firstRow="1" w:lastRow="0" w:firstColumn="1" w:lastColumn="0" w:noHBand="0" w:noVBand="1"/>
            </w:tblPr>
            <w:tblGrid>
              <w:gridCol w:w="7960"/>
            </w:tblGrid>
            <w:tr w:rsidR="00557C97" w14:paraId="3CACE5C9" w14:textId="77777777" w:rsidTr="44D9C428">
              <w:trPr>
                <w:trHeight w:val="640"/>
              </w:trPr>
              <w:tc>
                <w:tcPr>
                  <w:tcW w:w="7960" w:type="dxa"/>
                  <w:tcBorders>
                    <w:top w:val="nil"/>
                    <w:left w:val="nil"/>
                    <w:bottom w:val="nil"/>
                    <w:right w:val="nil"/>
                  </w:tcBorders>
                  <w:shd w:val="clear" w:color="auto" w:fill="auto"/>
                  <w:noWrap/>
                  <w:vAlign w:val="bottom"/>
                  <w:hideMark/>
                </w:tcPr>
                <w:p w14:paraId="102A2A7E" w14:textId="77777777" w:rsidR="00557C97" w:rsidRDefault="00557C97" w:rsidP="44D9C428">
                  <w:pPr>
                    <w:rPr>
                      <w:color w:val="000000"/>
                    </w:rPr>
                  </w:pPr>
                  <w:r w:rsidRPr="44D9C428">
                    <w:rPr>
                      <w:color w:val="000000" w:themeColor="text1"/>
                    </w:rPr>
                    <w:t>Dit lijkt ons een duplicaat van FB20, kunt u toelichten hoe deze 2 eisen van elkaar verschillen?</w:t>
                  </w:r>
                </w:p>
              </w:tc>
            </w:tr>
          </w:tbl>
          <w:p w14:paraId="72EBD37F"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5EE2E742" w14:textId="12F2C12A" w:rsidR="00557C97" w:rsidRDefault="00557C97" w:rsidP="44D9C428">
            <w:pPr>
              <w:cnfStyle w:val="000000010000" w:firstRow="0" w:lastRow="0" w:firstColumn="0" w:lastColumn="0" w:oddVBand="0" w:evenVBand="0" w:oddHBand="0" w:evenHBand="1" w:firstRowFirstColumn="0" w:firstRowLastColumn="0" w:lastRowFirstColumn="0" w:lastRowLastColumn="0"/>
            </w:pPr>
            <w:r>
              <w:t>Wens FB21 betreft het type vragen en wens FB22 betreft de selectie mogelijkheden om als antwoord toe te voegen aan het aan het dossier/contactmoment.</w:t>
            </w:r>
          </w:p>
        </w:tc>
      </w:tr>
      <w:tr w:rsidR="00557C97" w:rsidRPr="00CD6D3F" w14:paraId="4A00D95E" w14:textId="221ED7F4"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783BA12D" w14:textId="03E85EB6" w:rsidR="00557C97" w:rsidRDefault="00557C97" w:rsidP="44D9C428">
            <w:pPr>
              <w:spacing w:line="250" w:lineRule="atLeast"/>
              <w:rPr>
                <w:rFonts w:cs="Arial"/>
              </w:rPr>
            </w:pPr>
            <w:r w:rsidRPr="44D9C428">
              <w:rPr>
                <w:rFonts w:cs="Arial"/>
              </w:rPr>
              <w:t>71</w:t>
            </w:r>
          </w:p>
        </w:tc>
        <w:tc>
          <w:tcPr>
            <w:tcW w:w="1724" w:type="dxa"/>
            <w:gridSpan w:val="2"/>
          </w:tcPr>
          <w:tbl>
            <w:tblPr>
              <w:tblW w:w="2120" w:type="dxa"/>
              <w:tblLayout w:type="fixed"/>
              <w:tblLook w:val="04A0" w:firstRow="1" w:lastRow="0" w:firstColumn="1" w:lastColumn="0" w:noHBand="0" w:noVBand="1"/>
            </w:tblPr>
            <w:tblGrid>
              <w:gridCol w:w="1060"/>
              <w:gridCol w:w="1060"/>
            </w:tblGrid>
            <w:tr w:rsidR="00557C97" w14:paraId="68D0506A" w14:textId="77777777" w:rsidTr="44D9C428">
              <w:trPr>
                <w:trHeight w:val="64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A9A15F8"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FB</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1449A875"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33</w:t>
                  </w:r>
                </w:p>
              </w:tc>
            </w:tr>
          </w:tbl>
          <w:p w14:paraId="22A338C8" w14:textId="5EB9CF53"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c>
        <w:tc>
          <w:tcPr>
            <w:tcW w:w="9196" w:type="dxa"/>
          </w:tcPr>
          <w:tbl>
            <w:tblPr>
              <w:tblW w:w="7960" w:type="dxa"/>
              <w:tblLayout w:type="fixed"/>
              <w:tblLook w:val="04A0" w:firstRow="1" w:lastRow="0" w:firstColumn="1" w:lastColumn="0" w:noHBand="0" w:noVBand="1"/>
            </w:tblPr>
            <w:tblGrid>
              <w:gridCol w:w="7960"/>
            </w:tblGrid>
            <w:tr w:rsidR="00557C97" w14:paraId="52E48854" w14:textId="77777777" w:rsidTr="44D9C428">
              <w:trPr>
                <w:trHeight w:val="640"/>
              </w:trPr>
              <w:tc>
                <w:tcPr>
                  <w:tcW w:w="7960" w:type="dxa"/>
                  <w:tcBorders>
                    <w:top w:val="nil"/>
                    <w:left w:val="nil"/>
                    <w:bottom w:val="nil"/>
                    <w:right w:val="nil"/>
                  </w:tcBorders>
                  <w:shd w:val="clear" w:color="auto" w:fill="auto"/>
                  <w:noWrap/>
                  <w:vAlign w:val="bottom"/>
                  <w:hideMark/>
                </w:tcPr>
                <w:p w14:paraId="36E6E4CE" w14:textId="77777777" w:rsidR="00557C97" w:rsidRDefault="00557C97" w:rsidP="44D9C428">
                  <w:pPr>
                    <w:rPr>
                      <w:color w:val="000000"/>
                    </w:rPr>
                  </w:pPr>
                  <w:r w:rsidRPr="44D9C428">
                    <w:rPr>
                      <w:color w:val="000000" w:themeColor="text1"/>
                    </w:rPr>
                    <w:t>Kunt u voorbeelden geven van door u gebruikte regels? De eis is momenteel erg breed gedefinieerd, wij verzoeken u scope en context van de betreffende regels vast te stellen op te nemen in de eis.</w:t>
                  </w:r>
                </w:p>
              </w:tc>
            </w:tr>
          </w:tbl>
          <w:p w14:paraId="6AC606D4" w14:textId="77777777"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144F5FF2" w14:textId="121F898D" w:rsidR="00557C97" w:rsidRDefault="00557C97" w:rsidP="44D9C428">
            <w:pPr>
              <w:cnfStyle w:val="000000100000" w:firstRow="0" w:lastRow="0" w:firstColumn="0" w:lastColumn="0" w:oddVBand="0" w:evenVBand="0" w:oddHBand="1" w:evenHBand="0" w:firstRowFirstColumn="0" w:firstRowLastColumn="0" w:lastRowFirstColumn="0" w:lastRowLastColumn="0"/>
            </w:pPr>
            <w:r>
              <w:t>Hierbij wordt bedoeld de mogelijkheid om voorwaardelijkheden mee te geven. Aandachtspunten ontstaan als er voldaan wordt aan te definiëren voorwaarden. NB dit is eis FB32 geworden in PvE 1.1.</w:t>
            </w:r>
          </w:p>
        </w:tc>
      </w:tr>
      <w:tr w:rsidR="00557C97" w:rsidRPr="00CD6D3F" w14:paraId="47CCC985" w14:textId="300AF96B"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1D9FC9C9" w14:textId="666845B1" w:rsidR="00557C97" w:rsidRDefault="00557C97" w:rsidP="7BA8BC6F">
            <w:pPr>
              <w:spacing w:line="250" w:lineRule="atLeast"/>
              <w:rPr>
                <w:rFonts w:cs="Arial"/>
              </w:rPr>
            </w:pPr>
            <w:r w:rsidRPr="7BA8BC6F">
              <w:rPr>
                <w:rFonts w:cs="Arial"/>
              </w:rPr>
              <w:t>72</w:t>
            </w:r>
          </w:p>
        </w:tc>
        <w:tc>
          <w:tcPr>
            <w:tcW w:w="1724" w:type="dxa"/>
            <w:gridSpan w:val="2"/>
          </w:tcPr>
          <w:tbl>
            <w:tblPr>
              <w:tblW w:w="2120" w:type="dxa"/>
              <w:tblLayout w:type="fixed"/>
              <w:tblLook w:val="04A0" w:firstRow="1" w:lastRow="0" w:firstColumn="1" w:lastColumn="0" w:noHBand="0" w:noVBand="1"/>
            </w:tblPr>
            <w:tblGrid>
              <w:gridCol w:w="1060"/>
              <w:gridCol w:w="1060"/>
            </w:tblGrid>
            <w:tr w:rsidR="00557C97" w14:paraId="77ACC1B8" w14:textId="77777777" w:rsidTr="44D9C428">
              <w:trPr>
                <w:trHeight w:val="64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C3AB133" w14:textId="77777777" w:rsidR="00557C97" w:rsidRDefault="00557C97" w:rsidP="44D9C428">
                  <w:pPr>
                    <w:ind w:firstLineChars="100" w:firstLine="220"/>
                    <w:rPr>
                      <w:rFonts w:ascii="Calibri" w:hAnsi="Calibri" w:cs="Calibri"/>
                      <w:sz w:val="22"/>
                      <w:szCs w:val="22"/>
                    </w:rPr>
                  </w:pPr>
                  <w:r w:rsidRPr="44D9C428">
                    <w:rPr>
                      <w:rFonts w:ascii="Calibri" w:hAnsi="Calibri" w:cs="Calibri"/>
                      <w:sz w:val="22"/>
                      <w:szCs w:val="22"/>
                    </w:rPr>
                    <w:t>IB</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42ACBBC8"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w:t>
                  </w:r>
                </w:p>
              </w:tc>
            </w:tr>
          </w:tbl>
          <w:p w14:paraId="160CE74F" w14:textId="33BB04C4"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w:t>
            </w:r>
          </w:p>
        </w:tc>
        <w:tc>
          <w:tcPr>
            <w:tcW w:w="9196" w:type="dxa"/>
          </w:tcPr>
          <w:tbl>
            <w:tblPr>
              <w:tblW w:w="8780" w:type="dxa"/>
              <w:tblLayout w:type="fixed"/>
              <w:tblLook w:val="04A0" w:firstRow="1" w:lastRow="0" w:firstColumn="1" w:lastColumn="0" w:noHBand="0" w:noVBand="1"/>
            </w:tblPr>
            <w:tblGrid>
              <w:gridCol w:w="8780"/>
            </w:tblGrid>
            <w:tr w:rsidR="00557C97" w14:paraId="5961F43F" w14:textId="77777777" w:rsidTr="44D9C428">
              <w:trPr>
                <w:trHeight w:val="640"/>
              </w:trPr>
              <w:tc>
                <w:tcPr>
                  <w:tcW w:w="8780" w:type="dxa"/>
                  <w:tcBorders>
                    <w:top w:val="nil"/>
                    <w:left w:val="single" w:sz="4" w:space="0" w:color="000000" w:themeColor="text1"/>
                    <w:bottom w:val="nil"/>
                    <w:right w:val="single" w:sz="4" w:space="0" w:color="000000" w:themeColor="text1"/>
                  </w:tcBorders>
                  <w:shd w:val="clear" w:color="auto" w:fill="auto"/>
                  <w:hideMark/>
                </w:tcPr>
                <w:p w14:paraId="542638E8" w14:textId="399A1485" w:rsidR="00557C97" w:rsidRDefault="00557C97" w:rsidP="44D9C428">
                  <w:pPr>
                    <w:rPr>
                      <w:color w:val="000000"/>
                    </w:rPr>
                  </w:pPr>
                  <w:r w:rsidRPr="44D9C428">
                    <w:rPr>
                      <w:color w:val="000000" w:themeColor="text1"/>
                    </w:rPr>
                    <w:t>Zou u deze set willen aanleveren? Anders is lastig vast te stellen of voldaan is aan de eis.</w:t>
                  </w:r>
                </w:p>
              </w:tc>
            </w:tr>
          </w:tbl>
          <w:p w14:paraId="08127986"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300F4940" w14:textId="6D46C5C4" w:rsidR="00557C97" w:rsidRDefault="00557C97" w:rsidP="44D9C428">
            <w:pPr>
              <w:cnfStyle w:val="000000010000" w:firstRow="0" w:lastRow="0" w:firstColumn="0" w:lastColumn="0" w:oddVBand="0" w:evenVBand="0" w:oddHBand="0" w:evenHBand="1" w:firstRowFirstColumn="0" w:firstRowLastColumn="0" w:lastRowFirstColumn="0" w:lastRowLastColumn="0"/>
            </w:pPr>
            <w:r>
              <w:t>Dit zijn de persoonlijke gegevens, medische geschiedenis, ontwikkelgegevens, onderzoeken en screeningen, behandelgegevens, onderwijsinformatie en contactinformatie.</w:t>
            </w:r>
          </w:p>
        </w:tc>
      </w:tr>
      <w:tr w:rsidR="00557C97" w:rsidRPr="00CD6D3F" w14:paraId="0E7DC94A" w14:textId="1979AB06"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515D6A75" w14:textId="3E840C66" w:rsidR="00557C97" w:rsidRDefault="00557C97" w:rsidP="44D9C428">
            <w:pPr>
              <w:spacing w:line="250" w:lineRule="atLeast"/>
              <w:rPr>
                <w:rFonts w:cs="Arial"/>
              </w:rPr>
            </w:pPr>
            <w:r w:rsidRPr="44D9C428">
              <w:rPr>
                <w:rFonts w:cs="Arial"/>
              </w:rPr>
              <w:t>73</w:t>
            </w:r>
          </w:p>
        </w:tc>
        <w:tc>
          <w:tcPr>
            <w:tcW w:w="1724" w:type="dxa"/>
            <w:gridSpan w:val="2"/>
          </w:tcPr>
          <w:p w14:paraId="04A8115A" w14:textId="65F95AF5"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xml:space="preserve">Bijlage 5 - PVeW </w:t>
            </w:r>
          </w:p>
          <w:tbl>
            <w:tblPr>
              <w:tblW w:w="2120" w:type="dxa"/>
              <w:tblLayout w:type="fixed"/>
              <w:tblLook w:val="04A0" w:firstRow="1" w:lastRow="0" w:firstColumn="1" w:lastColumn="0" w:noHBand="0" w:noVBand="1"/>
            </w:tblPr>
            <w:tblGrid>
              <w:gridCol w:w="1060"/>
              <w:gridCol w:w="1060"/>
            </w:tblGrid>
            <w:tr w:rsidR="00557C97" w14:paraId="60B11232" w14:textId="77777777" w:rsidTr="44D9C428">
              <w:trPr>
                <w:trHeight w:val="160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EAE53BB"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IB</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40CF02F4"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2</w:t>
                  </w:r>
                </w:p>
              </w:tc>
            </w:tr>
          </w:tbl>
          <w:p w14:paraId="07C9ED0A" w14:textId="29F0598C"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689746A3" w14:textId="04475812"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Graag ontvangen wij uw uitwerkte versie van de MDTO waarin u vaststelt welke entiteiten u in scope acht voor de toepassing van MDTO en welk level of conformance u wenst.</w:t>
            </w:r>
          </w:p>
        </w:tc>
        <w:tc>
          <w:tcPr>
            <w:tcW w:w="8280" w:type="dxa"/>
          </w:tcPr>
          <w:p w14:paraId="660EB3BE" w14:textId="7F8EC1C8"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 xml:space="preserve">Dit is momenteel in ontwikkeling binnen de VRK/JGZ. </w:t>
            </w:r>
          </w:p>
          <w:p w14:paraId="6BA2C611" w14:textId="73EEDE88" w:rsidR="00557C97" w:rsidRPr="003C38A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b/>
                <w:bCs/>
                <w:color w:val="FF0000"/>
              </w:rPr>
            </w:pPr>
          </w:p>
        </w:tc>
      </w:tr>
      <w:tr w:rsidR="00557C97" w:rsidRPr="00CD6D3F" w14:paraId="44A7BACB" w14:textId="71750B0B"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7F30E6C1" w14:textId="6D10B945" w:rsidR="00557C97" w:rsidRDefault="00557C97" w:rsidP="44D9C428">
            <w:pPr>
              <w:spacing w:line="250" w:lineRule="atLeast"/>
              <w:rPr>
                <w:rFonts w:cs="Arial"/>
              </w:rPr>
            </w:pPr>
            <w:r w:rsidRPr="44D9C428">
              <w:rPr>
                <w:rFonts w:cs="Arial"/>
              </w:rPr>
              <w:t>74</w:t>
            </w:r>
          </w:p>
        </w:tc>
        <w:tc>
          <w:tcPr>
            <w:tcW w:w="1724" w:type="dxa"/>
            <w:gridSpan w:val="2"/>
          </w:tcPr>
          <w:p w14:paraId="497BDFB3" w14:textId="2671C283"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Bijlage 5 - PVeW </w:t>
            </w:r>
          </w:p>
          <w:tbl>
            <w:tblPr>
              <w:tblW w:w="2120" w:type="dxa"/>
              <w:tblLayout w:type="fixed"/>
              <w:tblLook w:val="04A0" w:firstRow="1" w:lastRow="0" w:firstColumn="1" w:lastColumn="0" w:noHBand="0" w:noVBand="1"/>
            </w:tblPr>
            <w:tblGrid>
              <w:gridCol w:w="1060"/>
              <w:gridCol w:w="1060"/>
            </w:tblGrid>
            <w:tr w:rsidR="00557C97" w14:paraId="152A37D5" w14:textId="77777777" w:rsidTr="44D9C428">
              <w:trPr>
                <w:trHeight w:val="96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041C1ED"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IB</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65B96A27"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7</w:t>
                  </w:r>
                </w:p>
              </w:tc>
            </w:tr>
          </w:tbl>
          <w:p w14:paraId="12116BB5" w14:textId="5602EE46"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tbl>
            <w:tblPr>
              <w:tblW w:w="8780" w:type="dxa"/>
              <w:tblLayout w:type="fixed"/>
              <w:tblLook w:val="04A0" w:firstRow="1" w:lastRow="0" w:firstColumn="1" w:lastColumn="0" w:noHBand="0" w:noVBand="1"/>
            </w:tblPr>
            <w:tblGrid>
              <w:gridCol w:w="8780"/>
            </w:tblGrid>
            <w:tr w:rsidR="00557C97" w14:paraId="51678489" w14:textId="77777777" w:rsidTr="44D9C428">
              <w:trPr>
                <w:trHeight w:val="960"/>
              </w:trPr>
              <w:tc>
                <w:tcPr>
                  <w:tcW w:w="8780" w:type="dxa"/>
                  <w:tcBorders>
                    <w:top w:val="nil"/>
                    <w:left w:val="nil"/>
                    <w:bottom w:val="nil"/>
                    <w:right w:val="nil"/>
                  </w:tcBorders>
                  <w:shd w:val="clear" w:color="auto" w:fill="auto"/>
                  <w:noWrap/>
                  <w:vAlign w:val="bottom"/>
                  <w:hideMark/>
                </w:tcPr>
                <w:p w14:paraId="3EB56EC6" w14:textId="41AC2FCC" w:rsidR="00557C97" w:rsidRDefault="00557C97" w:rsidP="44D9C428">
                  <w:pPr>
                    <w:rPr>
                      <w:color w:val="000000"/>
                    </w:rPr>
                  </w:pPr>
                  <w:r w:rsidRPr="44D9C428">
                    <w:rPr>
                      <w:color w:val="000000" w:themeColor="text1"/>
                    </w:rPr>
                    <w:t>Het onderwerp is meestal het dossier (en gebonden persoonsgegevens) zelf. Welke gegevens moeten op de vernietigingslijst en verklaring uit wens IB8 komen te staan?</w:t>
                  </w:r>
                </w:p>
              </w:tc>
            </w:tr>
          </w:tbl>
          <w:p w14:paraId="415DC051"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6F923714" w14:textId="56EC3E67" w:rsidR="00557C97" w:rsidRDefault="00557C97" w:rsidP="44D9C428">
            <w:pPr>
              <w:cnfStyle w:val="000000010000" w:firstRow="0" w:lastRow="0" w:firstColumn="0" w:lastColumn="0" w:oddVBand="0" w:evenVBand="0" w:oddHBand="0" w:evenHBand="1" w:firstRowFirstColumn="0" w:firstRowLastColumn="0" w:lastRowFirstColumn="0" w:lastRowLastColumn="0"/>
            </w:pPr>
            <w:r>
              <w:t>Dit zijn naam, BSN, medische gegevens, vaccinatiestatus, ontwikkeling score, allergieën en contactgegevens.</w:t>
            </w:r>
          </w:p>
          <w:p w14:paraId="3235A8CC" w14:textId="7CB88B9D" w:rsidR="00557C97" w:rsidRDefault="00557C97" w:rsidP="44D9C428">
            <w:pPr>
              <w:cnfStyle w:val="000000010000" w:firstRow="0" w:lastRow="0" w:firstColumn="0" w:lastColumn="0" w:oddVBand="0" w:evenVBand="0" w:oddHBand="0" w:evenHBand="1" w:firstRowFirstColumn="0" w:firstRowLastColumn="0" w:lastRowFirstColumn="0" w:lastRowLastColumn="0"/>
              <w:rPr>
                <w:b/>
                <w:bCs/>
                <w:color w:val="FF0000"/>
              </w:rPr>
            </w:pPr>
          </w:p>
        </w:tc>
      </w:tr>
      <w:tr w:rsidR="00557C97" w:rsidRPr="00CD6D3F" w14:paraId="74A5192C" w14:textId="53E7C138"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7A306C09" w14:textId="356C6AAB" w:rsidR="00557C97" w:rsidRDefault="00557C97" w:rsidP="44D9C428">
            <w:pPr>
              <w:spacing w:line="250" w:lineRule="atLeast"/>
              <w:rPr>
                <w:rFonts w:cs="Arial"/>
              </w:rPr>
            </w:pPr>
            <w:r w:rsidRPr="44D9C428">
              <w:rPr>
                <w:rFonts w:cs="Arial"/>
              </w:rPr>
              <w:t>75</w:t>
            </w:r>
          </w:p>
        </w:tc>
        <w:tc>
          <w:tcPr>
            <w:tcW w:w="1724" w:type="dxa"/>
            <w:gridSpan w:val="2"/>
          </w:tcPr>
          <w:tbl>
            <w:tblPr>
              <w:tblW w:w="2120" w:type="dxa"/>
              <w:tblLayout w:type="fixed"/>
              <w:tblLook w:val="04A0" w:firstRow="1" w:lastRow="0" w:firstColumn="1" w:lastColumn="0" w:noHBand="0" w:noVBand="1"/>
            </w:tblPr>
            <w:tblGrid>
              <w:gridCol w:w="1060"/>
              <w:gridCol w:w="1060"/>
            </w:tblGrid>
            <w:tr w:rsidR="00557C97" w14:paraId="0EB086EC" w14:textId="77777777" w:rsidTr="44D9C428">
              <w:trPr>
                <w:trHeight w:val="64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C6E42D8"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IB</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2D075E11"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9</w:t>
                  </w:r>
                </w:p>
              </w:tc>
            </w:tr>
          </w:tbl>
          <w:p w14:paraId="2EAD7D32" w14:textId="2FB4C5C9"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c>
        <w:tc>
          <w:tcPr>
            <w:tcW w:w="9196" w:type="dxa"/>
          </w:tcPr>
          <w:tbl>
            <w:tblPr>
              <w:tblW w:w="8780" w:type="dxa"/>
              <w:tblLayout w:type="fixed"/>
              <w:tblLook w:val="04A0" w:firstRow="1" w:lastRow="0" w:firstColumn="1" w:lastColumn="0" w:noHBand="0" w:noVBand="1"/>
            </w:tblPr>
            <w:tblGrid>
              <w:gridCol w:w="8780"/>
            </w:tblGrid>
            <w:tr w:rsidR="00557C97" w14:paraId="2A67329B" w14:textId="77777777" w:rsidTr="44D9C428">
              <w:trPr>
                <w:trHeight w:val="640"/>
              </w:trPr>
              <w:tc>
                <w:tcPr>
                  <w:tcW w:w="8780" w:type="dxa"/>
                  <w:tcBorders>
                    <w:top w:val="nil"/>
                    <w:left w:val="nil"/>
                    <w:bottom w:val="nil"/>
                    <w:right w:val="nil"/>
                  </w:tcBorders>
                  <w:shd w:val="clear" w:color="auto" w:fill="auto"/>
                  <w:noWrap/>
                  <w:vAlign w:val="bottom"/>
                  <w:hideMark/>
                </w:tcPr>
                <w:p w14:paraId="694F8326" w14:textId="77777777" w:rsidR="00557C97" w:rsidRDefault="00557C97" w:rsidP="44D9C428">
                  <w:pPr>
                    <w:rPr>
                      <w:color w:val="000000"/>
                    </w:rPr>
                  </w:pPr>
                  <w:r w:rsidRPr="44D9C428">
                    <w:rPr>
                      <w:color w:val="000000" w:themeColor="text1"/>
                    </w:rPr>
                    <w:t xml:space="preserve">De aard van een backup is in bijna alle gevallen een onmuteerbare reservekopie. Het is dus onmogelijk om deze aan te passen bij een vernietiging. Bij een recovery komen vernietigde gegevens (mits men een backup gebruikt van </w:t>
                  </w:r>
                  <w:r w:rsidRPr="44D9C428">
                    <w:rPr>
                      <w:i/>
                      <w:iCs/>
                      <w:color w:val="000000" w:themeColor="text1"/>
                    </w:rPr>
                    <w:t>voor</w:t>
                  </w:r>
                  <w:r w:rsidRPr="44D9C428">
                    <w:rPr>
                      <w:color w:val="000000" w:themeColor="text1"/>
                    </w:rPr>
                    <w:t xml:space="preserve"> de vernietiging) in eerste instantie dus altijd terug tot ze (opnieuw) vernietigd worden. Er is technisch gezien geen andere mogelijkheid dan deze vernietiging te herhalen na een backup-recovery. Voldoet deze implementatie aan uw eis?</w:t>
                  </w:r>
                </w:p>
              </w:tc>
            </w:tr>
          </w:tbl>
          <w:p w14:paraId="50A8BE9B" w14:textId="77777777"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5A2E290F" w14:textId="4ED47D0A" w:rsidR="00557C97" w:rsidRDefault="00557C97" w:rsidP="44D9C428">
            <w:pPr>
              <w:cnfStyle w:val="000000100000" w:firstRow="0" w:lastRow="0" w:firstColumn="0" w:lastColumn="0" w:oddVBand="0" w:evenVBand="0" w:oddHBand="1" w:evenHBand="0" w:firstRowFirstColumn="0" w:firstRowLastColumn="0" w:lastRowFirstColumn="0" w:lastRowLastColumn="0"/>
            </w:pPr>
            <w:r>
              <w:t>Akkoord met uw voorstel.</w:t>
            </w:r>
          </w:p>
          <w:p w14:paraId="7CEC643F" w14:textId="3B1EC830" w:rsidR="00557C97" w:rsidRDefault="00557C97" w:rsidP="44D9C428">
            <w:pPr>
              <w:cnfStyle w:val="000000100000" w:firstRow="0" w:lastRow="0" w:firstColumn="0" w:lastColumn="0" w:oddVBand="0" w:evenVBand="0" w:oddHBand="1" w:evenHBand="0" w:firstRowFirstColumn="0" w:firstRowLastColumn="0" w:lastRowFirstColumn="0" w:lastRowLastColumn="0"/>
              <w:rPr>
                <w:b/>
                <w:bCs/>
                <w:color w:val="FF0000"/>
              </w:rPr>
            </w:pPr>
          </w:p>
        </w:tc>
      </w:tr>
      <w:tr w:rsidR="00557C97" w:rsidRPr="00CD6D3F" w14:paraId="0A14AF01" w14:textId="58D983EC"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48824BC3" w14:textId="075E81F7" w:rsidR="00557C97" w:rsidRDefault="00557C97" w:rsidP="44D9C428">
            <w:pPr>
              <w:spacing w:line="250" w:lineRule="atLeast"/>
              <w:rPr>
                <w:rFonts w:cs="Arial"/>
              </w:rPr>
            </w:pPr>
            <w:r w:rsidRPr="44D9C428">
              <w:rPr>
                <w:rFonts w:cs="Arial"/>
              </w:rPr>
              <w:t>76</w:t>
            </w:r>
          </w:p>
        </w:tc>
        <w:tc>
          <w:tcPr>
            <w:tcW w:w="1724" w:type="dxa"/>
            <w:gridSpan w:val="2"/>
          </w:tcPr>
          <w:tbl>
            <w:tblPr>
              <w:tblW w:w="2120" w:type="dxa"/>
              <w:tblLayout w:type="fixed"/>
              <w:tblLook w:val="04A0" w:firstRow="1" w:lastRow="0" w:firstColumn="1" w:lastColumn="0" w:noHBand="0" w:noVBand="1"/>
            </w:tblPr>
            <w:tblGrid>
              <w:gridCol w:w="1060"/>
              <w:gridCol w:w="1060"/>
            </w:tblGrid>
            <w:tr w:rsidR="00557C97" w14:paraId="3F595899" w14:textId="77777777" w:rsidTr="44D9C428">
              <w:trPr>
                <w:trHeight w:val="128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3DC390D"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IB</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32854FF6"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10</w:t>
                  </w:r>
                </w:p>
              </w:tc>
            </w:tr>
          </w:tbl>
          <w:p w14:paraId="49A1465D" w14:textId="3B7BC253"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w:t>
            </w:r>
          </w:p>
        </w:tc>
        <w:tc>
          <w:tcPr>
            <w:tcW w:w="9196" w:type="dxa"/>
          </w:tcPr>
          <w:tbl>
            <w:tblPr>
              <w:tblW w:w="8780" w:type="dxa"/>
              <w:tblLayout w:type="fixed"/>
              <w:tblLook w:val="04A0" w:firstRow="1" w:lastRow="0" w:firstColumn="1" w:lastColumn="0" w:noHBand="0" w:noVBand="1"/>
            </w:tblPr>
            <w:tblGrid>
              <w:gridCol w:w="8780"/>
            </w:tblGrid>
            <w:tr w:rsidR="00557C97" w14:paraId="4E556361" w14:textId="77777777" w:rsidTr="44D9C428">
              <w:trPr>
                <w:trHeight w:val="1280"/>
              </w:trPr>
              <w:tc>
                <w:tcPr>
                  <w:tcW w:w="8780" w:type="dxa"/>
                  <w:tcBorders>
                    <w:top w:val="nil"/>
                    <w:left w:val="nil"/>
                    <w:bottom w:val="nil"/>
                    <w:right w:val="nil"/>
                  </w:tcBorders>
                  <w:shd w:val="clear" w:color="auto" w:fill="auto"/>
                  <w:noWrap/>
                  <w:vAlign w:val="bottom"/>
                  <w:hideMark/>
                </w:tcPr>
                <w:p w14:paraId="590C779B" w14:textId="77777777" w:rsidR="00557C97" w:rsidRDefault="00557C97" w:rsidP="44D9C428">
                  <w:pPr>
                    <w:rPr>
                      <w:color w:val="000000"/>
                    </w:rPr>
                  </w:pPr>
                  <w:r w:rsidRPr="44D9C428">
                    <w:rPr>
                      <w:color w:val="000000" w:themeColor="text1"/>
                    </w:rPr>
                    <w:t>Over wat voor documenten heeft u het hier?</w:t>
                  </w:r>
                </w:p>
              </w:tc>
            </w:tr>
          </w:tbl>
          <w:p w14:paraId="4B154569"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0F2D4B3D" w14:textId="17D92A19" w:rsidR="00557C97" w:rsidRDefault="00557C97" w:rsidP="44D9C428">
            <w:pPr>
              <w:cnfStyle w:val="000000010000" w:firstRow="0" w:lastRow="0" w:firstColumn="0" w:lastColumn="0" w:oddVBand="0" w:evenVBand="0" w:oddHBand="0" w:evenHBand="1" w:firstRowFirstColumn="0" w:firstRowLastColumn="0" w:lastRowFirstColumn="0" w:lastRowLastColumn="0"/>
              <w:rPr>
                <w:b/>
                <w:bCs/>
                <w:color w:val="FF0000"/>
              </w:rPr>
            </w:pPr>
            <w:r>
              <w:t>Eis komt te vervallen. Was bedoeld voor medische documenten in het systeem. Maar dit is bij nader inzien een eis die te ver af ligt van een digitaal dossier JGZ.</w:t>
            </w:r>
          </w:p>
          <w:p w14:paraId="2BA6DEC2" w14:textId="03006981" w:rsidR="00557C97" w:rsidRDefault="00557C97" w:rsidP="44D9C428">
            <w:pPr>
              <w:cnfStyle w:val="000000010000" w:firstRow="0" w:lastRow="0" w:firstColumn="0" w:lastColumn="0" w:oddVBand="0" w:evenVBand="0" w:oddHBand="0" w:evenHBand="1" w:firstRowFirstColumn="0" w:firstRowLastColumn="0" w:lastRowFirstColumn="0" w:lastRowLastColumn="0"/>
              <w:rPr>
                <w:b/>
                <w:bCs/>
                <w:color w:val="FF0000"/>
              </w:rPr>
            </w:pPr>
          </w:p>
        </w:tc>
      </w:tr>
      <w:tr w:rsidR="00557C97" w:rsidRPr="00CD6D3F" w14:paraId="23469E81" w14:textId="715EC844"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6D1A0AEA" w14:textId="6277083B" w:rsidR="00557C97" w:rsidRDefault="00557C97" w:rsidP="44D9C428">
            <w:pPr>
              <w:spacing w:line="250" w:lineRule="atLeast"/>
              <w:rPr>
                <w:rFonts w:cs="Arial"/>
              </w:rPr>
            </w:pPr>
            <w:r w:rsidRPr="44D9C428">
              <w:rPr>
                <w:rFonts w:cs="Arial"/>
              </w:rPr>
              <w:t>77</w:t>
            </w:r>
          </w:p>
        </w:tc>
        <w:tc>
          <w:tcPr>
            <w:tcW w:w="1724" w:type="dxa"/>
            <w:gridSpan w:val="2"/>
          </w:tcPr>
          <w:p w14:paraId="6C9E170C" w14:textId="045E7BCB"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xml:space="preserve">Bijlage 5 - PVeW </w:t>
            </w:r>
          </w:p>
          <w:tbl>
            <w:tblPr>
              <w:tblW w:w="2120" w:type="dxa"/>
              <w:tblLayout w:type="fixed"/>
              <w:tblLook w:val="04A0" w:firstRow="1" w:lastRow="0" w:firstColumn="1" w:lastColumn="0" w:noHBand="0" w:noVBand="1"/>
            </w:tblPr>
            <w:tblGrid>
              <w:gridCol w:w="1060"/>
              <w:gridCol w:w="1060"/>
            </w:tblGrid>
            <w:tr w:rsidR="00557C97" w14:paraId="7A0507CF" w14:textId="77777777" w:rsidTr="44D9C428">
              <w:trPr>
                <w:trHeight w:val="96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07E70613"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IB</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44E0AACB"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11</w:t>
                  </w:r>
                </w:p>
              </w:tc>
            </w:tr>
          </w:tbl>
          <w:p w14:paraId="1B219371" w14:textId="52ED172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tbl>
            <w:tblPr>
              <w:tblW w:w="8780" w:type="dxa"/>
              <w:tblLayout w:type="fixed"/>
              <w:tblLook w:val="04A0" w:firstRow="1" w:lastRow="0" w:firstColumn="1" w:lastColumn="0" w:noHBand="0" w:noVBand="1"/>
            </w:tblPr>
            <w:tblGrid>
              <w:gridCol w:w="8780"/>
            </w:tblGrid>
            <w:tr w:rsidR="00557C97" w14:paraId="246D867D" w14:textId="77777777" w:rsidTr="44D9C428">
              <w:trPr>
                <w:trHeight w:val="960"/>
              </w:trPr>
              <w:tc>
                <w:tcPr>
                  <w:tcW w:w="8780" w:type="dxa"/>
                  <w:tcBorders>
                    <w:top w:val="nil"/>
                    <w:left w:val="nil"/>
                    <w:bottom w:val="nil"/>
                    <w:right w:val="nil"/>
                  </w:tcBorders>
                  <w:shd w:val="clear" w:color="auto" w:fill="auto"/>
                  <w:noWrap/>
                  <w:vAlign w:val="bottom"/>
                  <w:hideMark/>
                </w:tcPr>
                <w:p w14:paraId="4243219E" w14:textId="77777777" w:rsidR="00557C97" w:rsidRDefault="00557C97" w:rsidP="44D9C428">
                  <w:pPr>
                    <w:rPr>
                      <w:color w:val="000000"/>
                    </w:rPr>
                  </w:pPr>
                  <w:r w:rsidRPr="44D9C428">
                    <w:rPr>
                      <w:color w:val="000000" w:themeColor="text1"/>
                    </w:rPr>
                    <w:t>Kunt u specificeren wat u bedoelt met "de bestandsformaten van het forum standaardisatie zijn toegestaan het migratieprotocol van het Noord-Hollands Archief"? Kunt u een verwijzing naar de vastgestelde lijst van formaten leveren of de lijst zelf zodat de eis bepaalbaar is?</w:t>
                  </w:r>
                </w:p>
              </w:tc>
            </w:tr>
          </w:tbl>
          <w:p w14:paraId="72222732" w14:textId="77777777"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2214FC4A" w14:textId="5D6187A8" w:rsidR="00557C97" w:rsidRDefault="00557C97" w:rsidP="44D9C428">
            <w:pPr>
              <w:cnfStyle w:val="000000100000" w:firstRow="0" w:lastRow="0" w:firstColumn="0" w:lastColumn="0" w:oddVBand="0" w:evenVBand="0" w:oddHBand="1" w:evenHBand="0" w:firstRowFirstColumn="0" w:firstRowLastColumn="0" w:lastRowFirstColumn="0" w:lastRowLastColumn="0"/>
              <w:rPr>
                <w:b/>
                <w:bCs/>
                <w:color w:val="FF0000"/>
              </w:rPr>
            </w:pPr>
            <w:r>
              <w:t>Dat is PDF/A voor documenten, IFF voor afbeeldingen en XML voor gestructureerde data.</w:t>
            </w:r>
          </w:p>
          <w:p w14:paraId="5C35D169" w14:textId="3B883952" w:rsidR="00557C97" w:rsidRDefault="00557C97" w:rsidP="44D9C428">
            <w:pPr>
              <w:cnfStyle w:val="000000100000" w:firstRow="0" w:lastRow="0" w:firstColumn="0" w:lastColumn="0" w:oddVBand="0" w:evenVBand="0" w:oddHBand="1" w:evenHBand="0" w:firstRowFirstColumn="0" w:firstRowLastColumn="0" w:lastRowFirstColumn="0" w:lastRowLastColumn="0"/>
              <w:rPr>
                <w:b/>
                <w:bCs/>
                <w:color w:val="FF0000"/>
              </w:rPr>
            </w:pPr>
          </w:p>
        </w:tc>
      </w:tr>
      <w:tr w:rsidR="00557C97" w:rsidRPr="00CD6D3F" w14:paraId="3F94F2DB" w14:textId="005ECDC0"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4B680A6A" w14:textId="32EDADD9" w:rsidR="00557C97" w:rsidRDefault="00557C97" w:rsidP="44D9C428">
            <w:pPr>
              <w:spacing w:line="250" w:lineRule="atLeast"/>
              <w:rPr>
                <w:rFonts w:cs="Arial"/>
              </w:rPr>
            </w:pPr>
            <w:r w:rsidRPr="44D9C428">
              <w:rPr>
                <w:rFonts w:cs="Arial"/>
              </w:rPr>
              <w:t>78</w:t>
            </w:r>
          </w:p>
        </w:tc>
        <w:tc>
          <w:tcPr>
            <w:tcW w:w="1724" w:type="dxa"/>
            <w:gridSpan w:val="2"/>
          </w:tcPr>
          <w:tbl>
            <w:tblPr>
              <w:tblW w:w="2120" w:type="dxa"/>
              <w:tblLayout w:type="fixed"/>
              <w:tblLook w:val="04A0" w:firstRow="1" w:lastRow="0" w:firstColumn="1" w:lastColumn="0" w:noHBand="0" w:noVBand="1"/>
            </w:tblPr>
            <w:tblGrid>
              <w:gridCol w:w="1060"/>
              <w:gridCol w:w="1060"/>
            </w:tblGrid>
            <w:tr w:rsidR="00557C97" w14:paraId="4CF58467" w14:textId="77777777" w:rsidTr="44D9C428">
              <w:trPr>
                <w:trHeight w:val="320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3E333F50"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DBI</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4F10A778"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2</w:t>
                  </w:r>
                </w:p>
              </w:tc>
            </w:tr>
          </w:tbl>
          <w:p w14:paraId="71647233" w14:textId="565C9B19"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w:t>
            </w:r>
          </w:p>
        </w:tc>
        <w:tc>
          <w:tcPr>
            <w:tcW w:w="9196" w:type="dxa"/>
          </w:tcPr>
          <w:tbl>
            <w:tblPr>
              <w:tblW w:w="7520" w:type="dxa"/>
              <w:tblLayout w:type="fixed"/>
              <w:tblLook w:val="04A0" w:firstRow="1" w:lastRow="0" w:firstColumn="1" w:lastColumn="0" w:noHBand="0" w:noVBand="1"/>
            </w:tblPr>
            <w:tblGrid>
              <w:gridCol w:w="7520"/>
            </w:tblGrid>
            <w:tr w:rsidR="00557C97" w14:paraId="4932E332" w14:textId="77777777" w:rsidTr="44D9C428">
              <w:trPr>
                <w:trHeight w:val="3200"/>
              </w:trPr>
              <w:tc>
                <w:tcPr>
                  <w:tcW w:w="7520" w:type="dxa"/>
                  <w:tcBorders>
                    <w:top w:val="nil"/>
                    <w:left w:val="nil"/>
                    <w:bottom w:val="nil"/>
                    <w:right w:val="nil"/>
                  </w:tcBorders>
                  <w:shd w:val="clear" w:color="auto" w:fill="auto"/>
                  <w:noWrap/>
                  <w:vAlign w:val="bottom"/>
                  <w:hideMark/>
                </w:tcPr>
                <w:p w14:paraId="715446F4" w14:textId="77777777" w:rsidR="00557C97" w:rsidRDefault="00557C97" w:rsidP="44D9C428">
                  <w:pPr>
                    <w:rPr>
                      <w:color w:val="000000"/>
                    </w:rPr>
                  </w:pPr>
                  <w:r w:rsidRPr="44D9C428">
                    <w:rPr>
                      <w:color w:val="000000" w:themeColor="text1"/>
                    </w:rPr>
                    <w:t xml:space="preserve">Het is onduidelijk wat u nu precies eist. Het beschikbaar stellen van data kan op meerdere manieren waaronder een ODBC-koppeling </w:t>
                  </w:r>
                  <w:r w:rsidRPr="44D9C428">
                    <w:rPr>
                      <w:i/>
                      <w:iCs/>
                      <w:color w:val="000000" w:themeColor="text1"/>
                    </w:rPr>
                    <w:t>of</w:t>
                  </w:r>
                  <w:r w:rsidRPr="44D9C428">
                    <w:rPr>
                      <w:color w:val="000000" w:themeColor="text1"/>
                    </w:rPr>
                    <w:t xml:space="preserve"> een REST API. Geeft u hier meerdere mogelijkheden voor invulling van de eis? Is het wellicht beter om de eis algemener te definieren door te stellen dat er een automatische levering van data mogelijk moet zijn, conform huidige beveiligingseisen?</w:t>
                  </w:r>
                </w:p>
              </w:tc>
            </w:tr>
          </w:tbl>
          <w:p w14:paraId="357E0BBC"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5007EB68" w14:textId="67D2CF7A" w:rsidR="00557C97" w:rsidRDefault="00557C97" w:rsidP="44D9C428">
            <w:pPr>
              <w:cnfStyle w:val="000000010000" w:firstRow="0" w:lastRow="0" w:firstColumn="0" w:lastColumn="0" w:oddVBand="0" w:evenVBand="0" w:oddHBand="0" w:evenHBand="1" w:firstRowFirstColumn="0" w:firstRowLastColumn="0" w:lastRowFirstColumn="0" w:lastRowLastColumn="0"/>
            </w:pPr>
            <w:r>
              <w:t>Het is aan inschrijver om invulling te geven aan deze eis.</w:t>
            </w:r>
          </w:p>
        </w:tc>
      </w:tr>
      <w:tr w:rsidR="00557C97" w:rsidRPr="00CD6D3F" w14:paraId="2F4E950B" w14:textId="4F67AB73"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2AA14F3D" w14:textId="348E7DAA" w:rsidR="00557C97" w:rsidRDefault="00557C97" w:rsidP="44D9C428">
            <w:pPr>
              <w:spacing w:line="250" w:lineRule="atLeast"/>
              <w:rPr>
                <w:rFonts w:cs="Arial"/>
              </w:rPr>
            </w:pPr>
            <w:r w:rsidRPr="44D9C428">
              <w:rPr>
                <w:rFonts w:cs="Arial"/>
              </w:rPr>
              <w:t>79</w:t>
            </w:r>
          </w:p>
        </w:tc>
        <w:tc>
          <w:tcPr>
            <w:tcW w:w="1724" w:type="dxa"/>
            <w:gridSpan w:val="2"/>
          </w:tcPr>
          <w:p w14:paraId="66F1498E" w14:textId="3CAC2F36"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xml:space="preserve">Bijlage 5 - PVeW </w:t>
            </w:r>
          </w:p>
          <w:tbl>
            <w:tblPr>
              <w:tblW w:w="2120" w:type="dxa"/>
              <w:tblLayout w:type="fixed"/>
              <w:tblLook w:val="04A0" w:firstRow="1" w:lastRow="0" w:firstColumn="1" w:lastColumn="0" w:noHBand="0" w:noVBand="1"/>
            </w:tblPr>
            <w:tblGrid>
              <w:gridCol w:w="1060"/>
              <w:gridCol w:w="1060"/>
            </w:tblGrid>
            <w:tr w:rsidR="00557C97" w14:paraId="666B26E4" w14:textId="77777777" w:rsidTr="44D9C428">
              <w:trPr>
                <w:trHeight w:val="128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519FC239"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DBI</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78EAE549"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4</w:t>
                  </w:r>
                </w:p>
              </w:tc>
            </w:tr>
          </w:tbl>
          <w:p w14:paraId="0969A53D" w14:textId="498AA539"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34F4D2FA" w14:textId="42E4B9CF"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De eis bevat het woord “graag”, dat voelt als een afzwakking van de eis en is mogelijk open voor interpretatie. Kunt u deze eis helder formuleren?</w:t>
            </w:r>
          </w:p>
        </w:tc>
        <w:tc>
          <w:tcPr>
            <w:tcW w:w="8280" w:type="dxa"/>
          </w:tcPr>
          <w:p w14:paraId="5729427A" w14:textId="4603AF62"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De inschrijver biedt een gedetailleerde beschrijving van het gehanteerde datamodel (o.a. tabelnaam, veldnaam, data type [incl. sleutelvelden], veldlengte, functionele omschrijving veld). Major wijzigingen in het datamodel en/of gewenste API, minimaal 3 weken van tevoren aankondigen.</w:t>
            </w:r>
          </w:p>
        </w:tc>
      </w:tr>
      <w:tr w:rsidR="00557C97" w:rsidRPr="00CD6D3F" w14:paraId="3E066092" w14:textId="12E23725"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53A60E60" w14:textId="0F8985D4" w:rsidR="00557C97" w:rsidRDefault="00557C97" w:rsidP="44D9C428">
            <w:pPr>
              <w:spacing w:line="250" w:lineRule="atLeast"/>
              <w:rPr>
                <w:rFonts w:cs="Arial"/>
              </w:rPr>
            </w:pPr>
            <w:r w:rsidRPr="44D9C428">
              <w:rPr>
                <w:rFonts w:cs="Arial"/>
              </w:rPr>
              <w:t>80</w:t>
            </w:r>
          </w:p>
        </w:tc>
        <w:tc>
          <w:tcPr>
            <w:tcW w:w="1724" w:type="dxa"/>
            <w:gridSpan w:val="2"/>
          </w:tcPr>
          <w:p w14:paraId="02650196" w14:textId="21D5453E"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Bijlage 5 - PVeW </w:t>
            </w:r>
          </w:p>
          <w:tbl>
            <w:tblPr>
              <w:tblW w:w="1340" w:type="dxa"/>
              <w:tblLayout w:type="fixed"/>
              <w:tblLook w:val="04A0" w:firstRow="1" w:lastRow="0" w:firstColumn="1" w:lastColumn="0" w:noHBand="0" w:noVBand="1"/>
            </w:tblPr>
            <w:tblGrid>
              <w:gridCol w:w="800"/>
              <w:gridCol w:w="540"/>
            </w:tblGrid>
            <w:tr w:rsidR="00557C97" w14:paraId="0AD58286" w14:textId="77777777" w:rsidTr="44D9C428">
              <w:trPr>
                <w:trHeight w:val="960"/>
              </w:trPr>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7FA9767" w14:textId="77777777" w:rsidR="00557C97" w:rsidRDefault="00557C97" w:rsidP="44D9C428">
                  <w:pPr>
                    <w:ind w:firstLineChars="100" w:firstLine="220"/>
                    <w:rPr>
                      <w:rFonts w:ascii="Calibri" w:hAnsi="Calibri" w:cs="Calibri"/>
                      <w:sz w:val="22"/>
                      <w:szCs w:val="22"/>
                    </w:rPr>
                  </w:pPr>
                  <w:r w:rsidRPr="44D9C428">
                    <w:rPr>
                      <w:rFonts w:ascii="Calibri" w:hAnsi="Calibri" w:cs="Calibri"/>
                      <w:sz w:val="22"/>
                      <w:szCs w:val="22"/>
                    </w:rPr>
                    <w:t>DV</w:t>
                  </w:r>
                </w:p>
              </w:tc>
              <w:tc>
                <w:tcPr>
                  <w:tcW w:w="54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638F484C"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3</w:t>
                  </w:r>
                </w:p>
              </w:tc>
            </w:tr>
          </w:tbl>
          <w:p w14:paraId="248249CD" w14:textId="4FB8DF8D"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tbl>
            <w:tblPr>
              <w:tblW w:w="8620" w:type="dxa"/>
              <w:tblLayout w:type="fixed"/>
              <w:tblLook w:val="04A0" w:firstRow="1" w:lastRow="0" w:firstColumn="1" w:lastColumn="0" w:noHBand="0" w:noVBand="1"/>
            </w:tblPr>
            <w:tblGrid>
              <w:gridCol w:w="8620"/>
            </w:tblGrid>
            <w:tr w:rsidR="00557C97" w14:paraId="14151C7B" w14:textId="77777777" w:rsidTr="44D9C428">
              <w:trPr>
                <w:trHeight w:val="960"/>
              </w:trPr>
              <w:tc>
                <w:tcPr>
                  <w:tcW w:w="8620" w:type="dxa"/>
                  <w:tcBorders>
                    <w:top w:val="nil"/>
                    <w:left w:val="nil"/>
                    <w:bottom w:val="nil"/>
                    <w:right w:val="nil"/>
                  </w:tcBorders>
                  <w:shd w:val="clear" w:color="auto" w:fill="auto"/>
                  <w:vAlign w:val="bottom"/>
                  <w:hideMark/>
                </w:tcPr>
                <w:p w14:paraId="09762278" w14:textId="5E56B84E" w:rsidR="00557C97" w:rsidRDefault="00557C97" w:rsidP="44D9C428">
                  <w:pPr>
                    <w:rPr>
                      <w:color w:val="000000"/>
                    </w:rPr>
                  </w:pPr>
                  <w:r w:rsidRPr="44D9C428">
                    <w:rPr>
                      <w:color w:val="000000" w:themeColor="text1"/>
                    </w:rPr>
                    <w:t xml:space="preserve">In het applicatielandschap van de JGZ bestaan een aantal koppelingen die niet aan acceptatie-omgevingen gekoppeld kunnen en/of mogen worden. Een voorbeeld hiervan is het LSP. Volgt u onze zienswijze dat zoveel </w:t>
                  </w:r>
                  <w:r w:rsidRPr="44D9C428">
                    <w:rPr>
                      <w:i/>
                      <w:iCs/>
                      <w:color w:val="000000" w:themeColor="text1"/>
                    </w:rPr>
                    <w:t>mogelijk</w:t>
                  </w:r>
                  <w:r w:rsidRPr="44D9C428">
                    <w:rPr>
                      <w:color w:val="000000" w:themeColor="text1"/>
                    </w:rPr>
                    <w:t xml:space="preserve"> koppelingen in acceptatie aangesloten moeten worden? </w:t>
                  </w:r>
                </w:p>
              </w:tc>
            </w:tr>
          </w:tbl>
          <w:p w14:paraId="3555F78B"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0B6A3C65" w14:textId="5BF2D0D6" w:rsidR="00557C97" w:rsidRDefault="00557C97" w:rsidP="44D9C428">
            <w:pPr>
              <w:cnfStyle w:val="000000010000" w:firstRow="0" w:lastRow="0" w:firstColumn="0" w:lastColumn="0" w:oddVBand="0" w:evenVBand="0" w:oddHBand="0" w:evenHBand="1" w:firstRowFirstColumn="0" w:firstRowLastColumn="0" w:lastRowFirstColumn="0" w:lastRowLastColumn="0"/>
            </w:pPr>
            <w:r>
              <w:t>Akkoord met voorstel.</w:t>
            </w:r>
          </w:p>
        </w:tc>
      </w:tr>
      <w:tr w:rsidR="00557C97" w:rsidRPr="00CD6D3F" w14:paraId="0DCE5376" w14:textId="3A074BE2"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362F79BD" w14:textId="34D7F38A" w:rsidR="00557C97" w:rsidRDefault="00557C97" w:rsidP="44D9C428">
            <w:pPr>
              <w:spacing w:line="250" w:lineRule="atLeast"/>
              <w:rPr>
                <w:rFonts w:cs="Arial"/>
              </w:rPr>
            </w:pPr>
            <w:r w:rsidRPr="44D9C428">
              <w:rPr>
                <w:rFonts w:cs="Arial"/>
              </w:rPr>
              <w:t>81</w:t>
            </w:r>
          </w:p>
        </w:tc>
        <w:tc>
          <w:tcPr>
            <w:tcW w:w="1724" w:type="dxa"/>
            <w:gridSpan w:val="2"/>
          </w:tcPr>
          <w:p w14:paraId="129BFB2A" w14:textId="37F6A415"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xml:space="preserve">Bijlage 5 - PVeW </w:t>
            </w:r>
          </w:p>
          <w:tbl>
            <w:tblPr>
              <w:tblW w:w="1340" w:type="dxa"/>
              <w:tblLayout w:type="fixed"/>
              <w:tblLook w:val="04A0" w:firstRow="1" w:lastRow="0" w:firstColumn="1" w:lastColumn="0" w:noHBand="0" w:noVBand="1"/>
            </w:tblPr>
            <w:tblGrid>
              <w:gridCol w:w="800"/>
              <w:gridCol w:w="540"/>
            </w:tblGrid>
            <w:tr w:rsidR="00557C97" w14:paraId="44594A63" w14:textId="77777777" w:rsidTr="44D9C428">
              <w:trPr>
                <w:trHeight w:val="960"/>
              </w:trPr>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04FF3AED"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DV</w:t>
                  </w:r>
                </w:p>
              </w:tc>
              <w:tc>
                <w:tcPr>
                  <w:tcW w:w="54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4E844BB5" w14:textId="77777777" w:rsidR="00557C97" w:rsidRDefault="00557C97" w:rsidP="44D9C428">
                  <w:pPr>
                    <w:rPr>
                      <w:rFonts w:ascii="Calibri" w:hAnsi="Calibri" w:cs="Calibri"/>
                      <w:sz w:val="22"/>
                      <w:szCs w:val="22"/>
                    </w:rPr>
                  </w:pPr>
                  <w:r w:rsidRPr="44D9C428">
                    <w:rPr>
                      <w:rFonts w:ascii="Calibri" w:hAnsi="Calibri" w:cs="Calibri"/>
                      <w:sz w:val="22"/>
                      <w:szCs w:val="22"/>
                    </w:rPr>
                    <w:t>4</w:t>
                  </w:r>
                </w:p>
              </w:tc>
            </w:tr>
          </w:tbl>
          <w:p w14:paraId="565E0D91" w14:textId="0081E788"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tbl>
            <w:tblPr>
              <w:tblW w:w="8620" w:type="dxa"/>
              <w:tblLayout w:type="fixed"/>
              <w:tblLook w:val="04A0" w:firstRow="1" w:lastRow="0" w:firstColumn="1" w:lastColumn="0" w:noHBand="0" w:noVBand="1"/>
            </w:tblPr>
            <w:tblGrid>
              <w:gridCol w:w="8620"/>
            </w:tblGrid>
            <w:tr w:rsidR="00557C97" w14:paraId="5B53B79C" w14:textId="77777777" w:rsidTr="44D9C428">
              <w:trPr>
                <w:trHeight w:val="960"/>
              </w:trPr>
              <w:tc>
                <w:tcPr>
                  <w:tcW w:w="8620" w:type="dxa"/>
                  <w:tcBorders>
                    <w:top w:val="nil"/>
                    <w:left w:val="nil"/>
                    <w:bottom w:val="nil"/>
                    <w:right w:val="nil"/>
                  </w:tcBorders>
                  <w:shd w:val="clear" w:color="auto" w:fill="auto"/>
                  <w:vAlign w:val="bottom"/>
                  <w:hideMark/>
                </w:tcPr>
                <w:p w14:paraId="5E1EB6B2" w14:textId="77777777" w:rsidR="00557C97" w:rsidRDefault="00557C97" w:rsidP="44D9C428">
                  <w:pPr>
                    <w:rPr>
                      <w:color w:val="000000"/>
                    </w:rPr>
                  </w:pPr>
                  <w:r w:rsidRPr="44D9C428">
                    <w:rPr>
                      <w:color w:val="000000" w:themeColor="text1"/>
                    </w:rPr>
                    <w:t>U eist voor de acceptatieomgeving zowel geanonimiseerde als niet-geanonimiseerde gegevens. Kunt u helderheid verschaffen?</w:t>
                  </w:r>
                </w:p>
              </w:tc>
            </w:tr>
          </w:tbl>
          <w:p w14:paraId="713B5F92" w14:textId="77777777"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44F6E7BB" w14:textId="1675A842" w:rsidR="00557C97" w:rsidRDefault="00557C97" w:rsidP="44D9C428">
            <w:pPr>
              <w:cnfStyle w:val="000000100000" w:firstRow="0" w:lastRow="0" w:firstColumn="0" w:lastColumn="0" w:oddVBand="0" w:evenVBand="0" w:oddHBand="1" w:evenHBand="0" w:firstRowFirstColumn="0" w:firstRowLastColumn="0" w:lastRowFirstColumn="0" w:lastRowLastColumn="0"/>
              <w:rPr>
                <w:color w:val="000000"/>
              </w:rPr>
            </w:pPr>
            <w:r w:rsidRPr="44D9C428">
              <w:rPr>
                <w:color w:val="000000" w:themeColor="text1"/>
              </w:rPr>
              <w:t xml:space="preserve">Acceptatieomgeving moet alleen productiedata bevatten en geen geanonimiseerde data. </w:t>
            </w:r>
          </w:p>
        </w:tc>
      </w:tr>
      <w:tr w:rsidR="00557C97" w:rsidRPr="00CD6D3F" w14:paraId="072AF9E0" w14:textId="570BBD25"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1D78F4DD" w14:textId="55CA694C" w:rsidR="00557C97" w:rsidRDefault="00557C97" w:rsidP="44D9C428">
            <w:pPr>
              <w:spacing w:line="250" w:lineRule="atLeast"/>
              <w:rPr>
                <w:rFonts w:cs="Arial"/>
              </w:rPr>
            </w:pPr>
            <w:r w:rsidRPr="44D9C428">
              <w:rPr>
                <w:rFonts w:cs="Arial"/>
              </w:rPr>
              <w:t>82</w:t>
            </w:r>
          </w:p>
        </w:tc>
        <w:tc>
          <w:tcPr>
            <w:tcW w:w="1724" w:type="dxa"/>
            <w:gridSpan w:val="2"/>
          </w:tcPr>
          <w:p w14:paraId="0151D09B" w14:textId="330A79B3"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Bijlage 5 - PVeW </w:t>
            </w:r>
          </w:p>
          <w:tbl>
            <w:tblPr>
              <w:tblW w:w="1340" w:type="dxa"/>
              <w:tblLayout w:type="fixed"/>
              <w:tblLook w:val="04A0" w:firstRow="1" w:lastRow="0" w:firstColumn="1" w:lastColumn="0" w:noHBand="0" w:noVBand="1"/>
            </w:tblPr>
            <w:tblGrid>
              <w:gridCol w:w="800"/>
              <w:gridCol w:w="540"/>
            </w:tblGrid>
            <w:tr w:rsidR="00557C97" w14:paraId="5CD3F6DB" w14:textId="77777777" w:rsidTr="44D9C428">
              <w:trPr>
                <w:trHeight w:val="1600"/>
              </w:trPr>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ABC7A90" w14:textId="77777777" w:rsidR="00557C97" w:rsidRDefault="00557C97" w:rsidP="44D9C428">
                  <w:pPr>
                    <w:ind w:firstLineChars="100" w:firstLine="220"/>
                    <w:rPr>
                      <w:rFonts w:ascii="Calibri" w:hAnsi="Calibri" w:cs="Calibri"/>
                      <w:sz w:val="22"/>
                      <w:szCs w:val="22"/>
                    </w:rPr>
                  </w:pPr>
                  <w:r w:rsidRPr="44D9C428">
                    <w:rPr>
                      <w:rFonts w:ascii="Calibri" w:hAnsi="Calibri" w:cs="Calibri"/>
                      <w:sz w:val="22"/>
                      <w:szCs w:val="22"/>
                    </w:rPr>
                    <w:t>DV</w:t>
                  </w:r>
                </w:p>
              </w:tc>
              <w:tc>
                <w:tcPr>
                  <w:tcW w:w="54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6BB6BF40" w14:textId="77777777" w:rsidR="00557C97" w:rsidRDefault="00557C97" w:rsidP="44D9C428">
                  <w:pPr>
                    <w:rPr>
                      <w:rFonts w:ascii="Calibri" w:hAnsi="Calibri" w:cs="Calibri"/>
                      <w:sz w:val="22"/>
                      <w:szCs w:val="22"/>
                    </w:rPr>
                  </w:pPr>
                  <w:r w:rsidRPr="44D9C428">
                    <w:rPr>
                      <w:rFonts w:ascii="Calibri" w:hAnsi="Calibri" w:cs="Calibri"/>
                      <w:sz w:val="22"/>
                      <w:szCs w:val="22"/>
                    </w:rPr>
                    <w:t>16</w:t>
                  </w:r>
                </w:p>
              </w:tc>
            </w:tr>
          </w:tbl>
          <w:p w14:paraId="445696BB" w14:textId="14399D3C"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tbl>
            <w:tblPr>
              <w:tblW w:w="8620" w:type="dxa"/>
              <w:tblLayout w:type="fixed"/>
              <w:tblLook w:val="04A0" w:firstRow="1" w:lastRow="0" w:firstColumn="1" w:lastColumn="0" w:noHBand="0" w:noVBand="1"/>
            </w:tblPr>
            <w:tblGrid>
              <w:gridCol w:w="8620"/>
            </w:tblGrid>
            <w:tr w:rsidR="00557C97" w14:paraId="6DA796B3" w14:textId="77777777" w:rsidTr="44D9C428">
              <w:trPr>
                <w:trHeight w:val="1600"/>
              </w:trPr>
              <w:tc>
                <w:tcPr>
                  <w:tcW w:w="8620" w:type="dxa"/>
                  <w:tcBorders>
                    <w:top w:val="nil"/>
                    <w:left w:val="nil"/>
                    <w:bottom w:val="nil"/>
                    <w:right w:val="nil"/>
                  </w:tcBorders>
                  <w:shd w:val="clear" w:color="auto" w:fill="auto"/>
                  <w:vAlign w:val="bottom"/>
                  <w:hideMark/>
                </w:tcPr>
                <w:p w14:paraId="1D1299EB" w14:textId="2F4F65A7" w:rsidR="00557C97" w:rsidRDefault="00557C97" w:rsidP="44D9C428">
                  <w:pPr>
                    <w:rPr>
                      <w:color w:val="000000"/>
                    </w:rPr>
                  </w:pPr>
                  <w:r w:rsidRPr="44D9C428">
                    <w:rPr>
                      <w:color w:val="000000" w:themeColor="text1"/>
                    </w:rPr>
                    <w:t xml:space="preserve">Klopt het dat u hiermee bedoelt dat het </w:t>
                  </w:r>
                  <w:r w:rsidRPr="44D9C428">
                    <w:rPr>
                      <w:i/>
                      <w:iCs/>
                      <w:color w:val="000000" w:themeColor="text1"/>
                    </w:rPr>
                    <w:t>opstellen van een Exitplan</w:t>
                  </w:r>
                  <w:r w:rsidRPr="44D9C428">
                    <w:rPr>
                      <w:color w:val="000000" w:themeColor="text1"/>
                    </w:rPr>
                    <w:t xml:space="preserve"> onderdeel is van de overeenkomst (en prijs), maar dat de de kosten voor de </w:t>
                  </w:r>
                  <w:r w:rsidRPr="44D9C428">
                    <w:rPr>
                      <w:i/>
                      <w:iCs/>
                      <w:color w:val="000000" w:themeColor="text1"/>
                    </w:rPr>
                    <w:t>uitvoering</w:t>
                  </w:r>
                  <w:r w:rsidRPr="44D9C428">
                    <w:rPr>
                      <w:color w:val="000000" w:themeColor="text1"/>
                    </w:rPr>
                    <w:t xml:space="preserve"> hiervan (conform GIBIT2023 artikel 26.4) gespecificeerd gaan worden in dat exitplan of op basis van nacalculatie van de dan geldende tarieven onder onderdeel C in het prijzenblad? Zo nee, onder welk item in het prijzenblad zouden deze kosten verwerkt moeten zijn volgens u?</w:t>
                  </w:r>
                </w:p>
              </w:tc>
            </w:tr>
          </w:tbl>
          <w:p w14:paraId="48E1529C"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7864188B" w14:textId="32783DCC" w:rsidR="00557C97" w:rsidRDefault="00557C97" w:rsidP="44D9C428">
            <w:pPr>
              <w:cnfStyle w:val="000000010000" w:firstRow="0" w:lastRow="0" w:firstColumn="0" w:lastColumn="0" w:oddVBand="0" w:evenVBand="0" w:oddHBand="0" w:evenHBand="1" w:firstRowFirstColumn="0" w:firstRowLastColumn="0" w:lastRowFirstColumn="0" w:lastRowLastColumn="0"/>
            </w:pPr>
            <w:r>
              <w:t>Het opstellen van het exitplan, maakt onderdeel uit van de te offreren prijs. De kosten daarvan kunt u specificeren in het plan en zullen worden uitgevoerd op basis van nacalculatie op basis van de tarieven zoals aangegeven in onderdeel C van het Prijzenblad.</w:t>
            </w:r>
          </w:p>
        </w:tc>
      </w:tr>
      <w:tr w:rsidR="00557C97" w:rsidRPr="00CD6D3F" w14:paraId="5742AE7A" w14:textId="447B8EA8"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35EC3C67" w14:textId="5818F466" w:rsidR="00557C97" w:rsidRDefault="00557C97" w:rsidP="44D9C428">
            <w:pPr>
              <w:spacing w:line="250" w:lineRule="atLeast"/>
              <w:rPr>
                <w:rFonts w:cs="Arial"/>
              </w:rPr>
            </w:pPr>
            <w:r w:rsidRPr="44D9C428">
              <w:rPr>
                <w:rFonts w:cs="Arial"/>
              </w:rPr>
              <w:t>83</w:t>
            </w:r>
          </w:p>
        </w:tc>
        <w:tc>
          <w:tcPr>
            <w:tcW w:w="1724" w:type="dxa"/>
            <w:gridSpan w:val="2"/>
          </w:tcPr>
          <w:tbl>
            <w:tblPr>
              <w:tblW w:w="1340" w:type="dxa"/>
              <w:tblLayout w:type="fixed"/>
              <w:tblLook w:val="04A0" w:firstRow="1" w:lastRow="0" w:firstColumn="1" w:lastColumn="0" w:noHBand="0" w:noVBand="1"/>
            </w:tblPr>
            <w:tblGrid>
              <w:gridCol w:w="800"/>
              <w:gridCol w:w="540"/>
            </w:tblGrid>
            <w:tr w:rsidR="00557C97" w14:paraId="1AD9BCA5" w14:textId="77777777" w:rsidTr="44D9C428">
              <w:trPr>
                <w:trHeight w:val="1280"/>
              </w:trPr>
              <w:tc>
                <w:tcPr>
                  <w:tcW w:w="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9554757" w14:textId="77777777" w:rsidR="00557C97" w:rsidRDefault="00557C97" w:rsidP="44D9C428">
                  <w:pPr>
                    <w:ind w:firstLineChars="100" w:firstLine="220"/>
                    <w:rPr>
                      <w:rFonts w:ascii="Calibri" w:hAnsi="Calibri" w:cs="Calibri"/>
                      <w:sz w:val="22"/>
                      <w:szCs w:val="22"/>
                    </w:rPr>
                  </w:pPr>
                  <w:r w:rsidRPr="44D9C428">
                    <w:rPr>
                      <w:rFonts w:ascii="Calibri" w:hAnsi="Calibri" w:cs="Calibri"/>
                      <w:sz w:val="22"/>
                      <w:szCs w:val="22"/>
                    </w:rPr>
                    <w:t>DV</w:t>
                  </w:r>
                </w:p>
              </w:tc>
              <w:tc>
                <w:tcPr>
                  <w:tcW w:w="540" w:type="dxa"/>
                  <w:tcBorders>
                    <w:top w:val="single" w:sz="4" w:space="0" w:color="000000" w:themeColor="text1"/>
                    <w:left w:val="nil"/>
                    <w:bottom w:val="single" w:sz="4" w:space="0" w:color="000000" w:themeColor="text1"/>
                    <w:right w:val="single" w:sz="4" w:space="0" w:color="000000" w:themeColor="text1"/>
                  </w:tcBorders>
                  <w:shd w:val="clear" w:color="auto" w:fill="auto"/>
                  <w:hideMark/>
                </w:tcPr>
                <w:p w14:paraId="779E9C29" w14:textId="77777777" w:rsidR="00557C97" w:rsidRDefault="00557C97" w:rsidP="44D9C428">
                  <w:pPr>
                    <w:rPr>
                      <w:rFonts w:ascii="Calibri" w:hAnsi="Calibri" w:cs="Calibri"/>
                      <w:sz w:val="22"/>
                      <w:szCs w:val="22"/>
                    </w:rPr>
                  </w:pPr>
                  <w:r w:rsidRPr="44D9C428">
                    <w:rPr>
                      <w:rFonts w:ascii="Calibri" w:hAnsi="Calibri" w:cs="Calibri"/>
                      <w:sz w:val="22"/>
                      <w:szCs w:val="22"/>
                    </w:rPr>
                    <w:t>18</w:t>
                  </w:r>
                </w:p>
              </w:tc>
            </w:tr>
          </w:tbl>
          <w:p w14:paraId="42D5F94F" w14:textId="6ECDB46D"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c>
        <w:tc>
          <w:tcPr>
            <w:tcW w:w="9196" w:type="dxa"/>
          </w:tcPr>
          <w:tbl>
            <w:tblPr>
              <w:tblW w:w="8620" w:type="dxa"/>
              <w:tblLayout w:type="fixed"/>
              <w:tblLook w:val="04A0" w:firstRow="1" w:lastRow="0" w:firstColumn="1" w:lastColumn="0" w:noHBand="0" w:noVBand="1"/>
            </w:tblPr>
            <w:tblGrid>
              <w:gridCol w:w="8620"/>
            </w:tblGrid>
            <w:tr w:rsidR="00557C97" w14:paraId="14FB774E" w14:textId="77777777" w:rsidTr="44D9C428">
              <w:trPr>
                <w:trHeight w:val="1280"/>
              </w:trPr>
              <w:tc>
                <w:tcPr>
                  <w:tcW w:w="8620" w:type="dxa"/>
                  <w:tcBorders>
                    <w:top w:val="nil"/>
                    <w:left w:val="nil"/>
                    <w:bottom w:val="nil"/>
                    <w:right w:val="nil"/>
                  </w:tcBorders>
                  <w:shd w:val="clear" w:color="auto" w:fill="auto"/>
                  <w:vAlign w:val="bottom"/>
                  <w:hideMark/>
                </w:tcPr>
                <w:p w14:paraId="4959CC32" w14:textId="46C9B595" w:rsidR="00557C97" w:rsidRDefault="00557C97" w:rsidP="44D9C428">
                  <w:pPr>
                    <w:rPr>
                      <w:color w:val="000000"/>
                    </w:rPr>
                  </w:pPr>
                  <w:r w:rsidRPr="44D9C428">
                    <w:rPr>
                      <w:color w:val="000000" w:themeColor="text1"/>
                    </w:rPr>
                    <w:t>“alle vragen” is breed interpreteerbaar. Kunt u iets specifieker zijn over wat voor soort vragen wij op dit contactpunt moeten gaan verwachten? Begrijpen wij ook goed dat dit contactpunt door een select aantal contactpersonen in uw organisatie gebruikt gaat worden of is het de bedoeling een eerstelijns support te leveren?</w:t>
                  </w:r>
                </w:p>
              </w:tc>
            </w:tr>
          </w:tbl>
          <w:p w14:paraId="25CA26E4" w14:textId="77777777"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531C9AEC" w14:textId="1AC50904" w:rsidR="00557C97" w:rsidRDefault="00557C97" w:rsidP="44D9C428">
            <w:pPr>
              <w:cnfStyle w:val="000000100000" w:firstRow="0" w:lastRow="0" w:firstColumn="0" w:lastColumn="0" w:oddVBand="0" w:evenVBand="0" w:oddHBand="1" w:evenHBand="0" w:firstRowFirstColumn="0" w:firstRowLastColumn="0" w:lastRowFirstColumn="0" w:lastRowLastColumn="0"/>
            </w:pPr>
            <w:r>
              <w:t>Het betreft de vragen rondom het te leveren product. (DDJGZ)</w:t>
            </w:r>
          </w:p>
        </w:tc>
      </w:tr>
      <w:tr w:rsidR="00557C97" w:rsidRPr="00CD6D3F" w14:paraId="00AC3663" w14:textId="069A4CB4"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1A76FE37" w14:textId="60080953" w:rsidR="00557C97" w:rsidRDefault="00557C97" w:rsidP="44D9C428">
            <w:pPr>
              <w:spacing w:line="250" w:lineRule="atLeast"/>
              <w:rPr>
                <w:rFonts w:cs="Arial"/>
              </w:rPr>
            </w:pPr>
            <w:r w:rsidRPr="44D9C428">
              <w:rPr>
                <w:rFonts w:cs="Arial"/>
              </w:rPr>
              <w:t>84</w:t>
            </w:r>
          </w:p>
        </w:tc>
        <w:tc>
          <w:tcPr>
            <w:tcW w:w="1724" w:type="dxa"/>
            <w:gridSpan w:val="2"/>
          </w:tcPr>
          <w:p w14:paraId="5A3AA02E" w14:textId="6447595E"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Bijlage 5 - PVeW </w:t>
            </w:r>
          </w:p>
          <w:tbl>
            <w:tblPr>
              <w:tblW w:w="2120" w:type="dxa"/>
              <w:tblLayout w:type="fixed"/>
              <w:tblLook w:val="04A0" w:firstRow="1" w:lastRow="0" w:firstColumn="1" w:lastColumn="0" w:noHBand="0" w:noVBand="1"/>
            </w:tblPr>
            <w:tblGrid>
              <w:gridCol w:w="1060"/>
              <w:gridCol w:w="1060"/>
            </w:tblGrid>
            <w:tr w:rsidR="00557C97" w14:paraId="605FBF97" w14:textId="77777777" w:rsidTr="44D9C428">
              <w:trPr>
                <w:trHeight w:val="87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161FF688"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IMP</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63416F82"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1</w:t>
                  </w:r>
                </w:p>
              </w:tc>
            </w:tr>
          </w:tbl>
          <w:p w14:paraId="62033FEC" w14:textId="6FC7ACBC"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31B82690" w14:textId="090AA3F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Kunt u bevestigen dat uitzonderingssituaties zoals beschreven staan in GIBIT (o.a. artikel) 11 onverminderd van toepassing blijven? Specifiek, als er sprake is van meerwerk?</w:t>
            </w:r>
          </w:p>
        </w:tc>
        <w:tc>
          <w:tcPr>
            <w:tcW w:w="8280" w:type="dxa"/>
          </w:tcPr>
          <w:p w14:paraId="687D3DED" w14:textId="1EFD757A"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Dat is niet akkoord</w:t>
            </w:r>
            <w:commentRangeStart w:id="1"/>
            <w:r>
              <w:t>.</w:t>
            </w:r>
            <w:commentRangeEnd w:id="1"/>
            <w:r>
              <w:commentReference w:id="1"/>
            </w:r>
          </w:p>
        </w:tc>
      </w:tr>
      <w:tr w:rsidR="00557C97" w:rsidRPr="00CD6D3F" w14:paraId="438AD9FC" w14:textId="337273E6"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3CDC2057" w14:textId="14C90AFA" w:rsidR="00557C97" w:rsidRDefault="00557C97" w:rsidP="44D9C428">
            <w:pPr>
              <w:spacing w:line="250" w:lineRule="atLeast"/>
              <w:rPr>
                <w:rFonts w:cs="Arial"/>
              </w:rPr>
            </w:pPr>
            <w:r w:rsidRPr="44D9C428">
              <w:rPr>
                <w:rFonts w:cs="Arial"/>
              </w:rPr>
              <w:t>85</w:t>
            </w:r>
          </w:p>
        </w:tc>
        <w:tc>
          <w:tcPr>
            <w:tcW w:w="1724" w:type="dxa"/>
            <w:gridSpan w:val="2"/>
          </w:tcPr>
          <w:p w14:paraId="077C8D17" w14:textId="472BE1AC"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xml:space="preserve">Bijlage 5 - PVeW </w:t>
            </w:r>
          </w:p>
          <w:tbl>
            <w:tblPr>
              <w:tblW w:w="2120" w:type="dxa"/>
              <w:tblLayout w:type="fixed"/>
              <w:tblLook w:val="04A0" w:firstRow="1" w:lastRow="0" w:firstColumn="1" w:lastColumn="0" w:noHBand="0" w:noVBand="1"/>
            </w:tblPr>
            <w:tblGrid>
              <w:gridCol w:w="1060"/>
              <w:gridCol w:w="1060"/>
            </w:tblGrid>
            <w:tr w:rsidR="00557C97" w14:paraId="7EE156D9" w14:textId="77777777" w:rsidTr="44D9C428">
              <w:trPr>
                <w:trHeight w:val="87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503D6B58"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IMP</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5F4BED74" w14:textId="77777777" w:rsidR="00557C97" w:rsidRDefault="00557C97" w:rsidP="44D9C428">
                  <w:pPr>
                    <w:ind w:firstLineChars="100" w:firstLine="220"/>
                    <w:rPr>
                      <w:rFonts w:ascii="Calibri" w:hAnsi="Calibri" w:cs="Calibri"/>
                      <w:color w:val="000000"/>
                      <w:sz w:val="22"/>
                      <w:szCs w:val="22"/>
                    </w:rPr>
                  </w:pPr>
                  <w:r w:rsidRPr="44D9C428">
                    <w:rPr>
                      <w:rFonts w:ascii="Calibri" w:hAnsi="Calibri" w:cs="Calibri"/>
                      <w:color w:val="000000" w:themeColor="text1"/>
                      <w:sz w:val="22"/>
                      <w:szCs w:val="22"/>
                    </w:rPr>
                    <w:t>8</w:t>
                  </w:r>
                </w:p>
              </w:tc>
            </w:tr>
          </w:tbl>
          <w:p w14:paraId="63D17295" w14:textId="153AAFF2"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7525BB2E" w14:textId="23129722"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Tijdens de defintieve conversie zal er onherroeppelijk een korte periode zijn waarin het danwel ongewenst of niet mogelijk is om in danwel het oude, danwel het nieuwe systeem te werken. Wat hierin de mogelijkheden zijn vanuit uw vorige leverancier (bijvoorbeeld alleen-lezen toegang of een beperkte functionaliteit) is afhankelijk van het afgesproken Exit-plan. Als nieuwe leverancier hebben wij hier geen invloed op. Kunt u bevestigen dat dat deel van de continuïteit niet in scope is van deze eis?</w:t>
            </w:r>
          </w:p>
        </w:tc>
        <w:tc>
          <w:tcPr>
            <w:tcW w:w="8280" w:type="dxa"/>
          </w:tcPr>
          <w:p w14:paraId="48D50F8D" w14:textId="05E2A5C6"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Akkoord met voorstel.</w:t>
            </w:r>
          </w:p>
        </w:tc>
      </w:tr>
      <w:tr w:rsidR="00557C97" w:rsidRPr="00CD6D3F" w14:paraId="6DFACC93" w14:textId="0F77A5A6"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1B129BB4" w14:textId="7041CE54" w:rsidR="00557C97" w:rsidRDefault="00557C97" w:rsidP="44D9C428">
            <w:pPr>
              <w:spacing w:line="250" w:lineRule="atLeast"/>
              <w:rPr>
                <w:rFonts w:cs="Arial"/>
              </w:rPr>
            </w:pPr>
            <w:r w:rsidRPr="44D9C428">
              <w:rPr>
                <w:rFonts w:cs="Arial"/>
              </w:rPr>
              <w:t>86</w:t>
            </w:r>
          </w:p>
        </w:tc>
        <w:tc>
          <w:tcPr>
            <w:tcW w:w="1724" w:type="dxa"/>
            <w:gridSpan w:val="2"/>
          </w:tcPr>
          <w:p w14:paraId="2F42EB0E" w14:textId="589A7486"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Bijlage 5 - PVeW </w:t>
            </w:r>
          </w:p>
          <w:tbl>
            <w:tblPr>
              <w:tblW w:w="2120" w:type="dxa"/>
              <w:tblLayout w:type="fixed"/>
              <w:tblLook w:val="04A0" w:firstRow="1" w:lastRow="0" w:firstColumn="1" w:lastColumn="0" w:noHBand="0" w:noVBand="1"/>
            </w:tblPr>
            <w:tblGrid>
              <w:gridCol w:w="1060"/>
              <w:gridCol w:w="1060"/>
            </w:tblGrid>
            <w:tr w:rsidR="00557C97" w14:paraId="39F874F9" w14:textId="77777777" w:rsidTr="44D9C428">
              <w:trPr>
                <w:trHeight w:val="160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35403681"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 SAAS</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14:paraId="7B77B219"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T.07</w:t>
                  </w:r>
                </w:p>
              </w:tc>
            </w:tr>
          </w:tbl>
          <w:p w14:paraId="33EC07EE" w14:textId="2DD714BA"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5EBF7F65" w14:textId="6E40E215"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themeColor="text1"/>
              </w:rPr>
            </w:pPr>
            <w:r w:rsidRPr="44D9C428">
              <w:rPr>
                <w:color w:val="000000" w:themeColor="text1"/>
              </w:rPr>
              <w:t>U lijkt hier een eis te stellen naar hoe de leverancier veilig beheer van de (productie?)-omgevingen inregelt. Dit is echter niet een eenvoudige afweging van welke technieken er gebruikt worden maar vooral welke techniek in welke (security-)context. Zaken als netwerkinrichting en toegangsbeheer worden volledig genegeerd in deze eis. Verzoek om deze eis te laten vallen of specifiek iets op te nemen over toegangsbeheer en/of infrastructuurinrichting in combinatie met genoemde protocollen.</w:t>
            </w:r>
          </w:p>
          <w:p w14:paraId="00F91081" w14:textId="7F21BCA1"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7C1A969C" w14:textId="5C87F191" w:rsidR="00557C97" w:rsidRDefault="00557C97" w:rsidP="44D9C428">
            <w:pPr>
              <w:cnfStyle w:val="000000010000" w:firstRow="0" w:lastRow="0" w:firstColumn="0" w:lastColumn="0" w:oddVBand="0" w:evenVBand="0" w:oddHBand="0" w:evenHBand="1" w:firstRowFirstColumn="0" w:firstRowLastColumn="0" w:lastRowFirstColumn="0" w:lastRowLastColumn="0"/>
            </w:pPr>
            <w:r>
              <w:t>Kunt u de vraag duidelijker stellen? Als wij kijken naar IBSaaS T07 kunnen wij de gestelde vraag niet plaatsen.</w:t>
            </w:r>
          </w:p>
        </w:tc>
      </w:tr>
      <w:tr w:rsidR="00557C97" w:rsidRPr="00CD6D3F" w14:paraId="30143B1D" w14:textId="5C38A3C3"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6987F6D8" w14:textId="5E4E2643" w:rsidR="00557C97" w:rsidRDefault="00557C97" w:rsidP="44D9C428">
            <w:pPr>
              <w:spacing w:line="250" w:lineRule="atLeast"/>
              <w:rPr>
                <w:rFonts w:cs="Arial"/>
              </w:rPr>
            </w:pPr>
            <w:r w:rsidRPr="44D9C428">
              <w:rPr>
                <w:rFonts w:cs="Arial"/>
              </w:rPr>
              <w:t>87</w:t>
            </w:r>
          </w:p>
        </w:tc>
        <w:tc>
          <w:tcPr>
            <w:tcW w:w="1724" w:type="dxa"/>
            <w:gridSpan w:val="2"/>
          </w:tcPr>
          <w:p w14:paraId="41E5DDDB" w14:textId="7E9946E2"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bl>
            <w:tblPr>
              <w:tblW w:w="2120" w:type="dxa"/>
              <w:tblLayout w:type="fixed"/>
              <w:tblLook w:val="04A0" w:firstRow="1" w:lastRow="0" w:firstColumn="1" w:lastColumn="0" w:noHBand="0" w:noVBand="1"/>
            </w:tblPr>
            <w:tblGrid>
              <w:gridCol w:w="1060"/>
              <w:gridCol w:w="1060"/>
            </w:tblGrid>
            <w:tr w:rsidR="00557C97" w14:paraId="2525AFDA" w14:textId="77777777" w:rsidTr="44D9C428">
              <w:trPr>
                <w:trHeight w:val="96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2A7CEFAE"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 SAAS</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14:paraId="1603A6E0"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T.11</w:t>
                  </w:r>
                </w:p>
              </w:tc>
            </w:tr>
          </w:tbl>
          <w:p w14:paraId="2015A8AB" w14:textId="2B3596C5"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p w14:paraId="79F466AF" w14:textId="16AAF2C1"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De eis lijkt een mededeling, maar bedoelt u dat een van deze protocollen geimplementeerd moet zijn in het DDJGZ? Kunt u de eis helder formuleren?</w:t>
            </w:r>
          </w:p>
        </w:tc>
        <w:tc>
          <w:tcPr>
            <w:tcW w:w="8280" w:type="dxa"/>
          </w:tcPr>
          <w:p w14:paraId="03EF67CE" w14:textId="754D06E2"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 xml:space="preserve">Dit is de methode die de VRK hanteert voor SSO. </w:t>
            </w:r>
          </w:p>
        </w:tc>
      </w:tr>
      <w:tr w:rsidR="00557C97" w:rsidRPr="00CD6D3F" w14:paraId="3910D209" w14:textId="6BA98D82"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348E6C35" w14:textId="22E8D55A" w:rsidR="00557C97" w:rsidRDefault="00557C97" w:rsidP="44D9C428">
            <w:pPr>
              <w:spacing w:line="250" w:lineRule="atLeast"/>
              <w:rPr>
                <w:rFonts w:cs="Arial"/>
              </w:rPr>
            </w:pPr>
            <w:r w:rsidRPr="44D9C428">
              <w:rPr>
                <w:rFonts w:cs="Arial"/>
              </w:rPr>
              <w:t>88</w:t>
            </w:r>
          </w:p>
        </w:tc>
        <w:tc>
          <w:tcPr>
            <w:tcW w:w="1724" w:type="dxa"/>
            <w:gridSpan w:val="2"/>
          </w:tcPr>
          <w:p w14:paraId="2803F6D6" w14:textId="35B50524"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 PVeW</w:t>
            </w:r>
          </w:p>
          <w:tbl>
            <w:tblPr>
              <w:tblW w:w="2120" w:type="dxa"/>
              <w:tblLayout w:type="fixed"/>
              <w:tblLook w:val="04A0" w:firstRow="1" w:lastRow="0" w:firstColumn="1" w:lastColumn="0" w:noHBand="0" w:noVBand="1"/>
            </w:tblPr>
            <w:tblGrid>
              <w:gridCol w:w="1060"/>
              <w:gridCol w:w="1060"/>
            </w:tblGrid>
            <w:tr w:rsidR="00557C97" w14:paraId="79A76EED" w14:textId="77777777" w:rsidTr="44D9C428">
              <w:trPr>
                <w:trHeight w:val="585"/>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240B523A"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 SAAS</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14:paraId="615E4C71"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IB1</w:t>
                  </w:r>
                </w:p>
              </w:tc>
            </w:tr>
            <w:tr w:rsidR="00557C97" w14:paraId="0F224F3A" w14:textId="77777777" w:rsidTr="44D9C428">
              <w:trPr>
                <w:trHeight w:val="585"/>
              </w:trPr>
              <w:tc>
                <w:tcPr>
                  <w:tcW w:w="1060" w:type="dxa"/>
                  <w:tcBorders>
                    <w:top w:val="nil"/>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27577F2C"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 SAAS</w:t>
                  </w:r>
                </w:p>
              </w:tc>
              <w:tc>
                <w:tcPr>
                  <w:tcW w:w="1060" w:type="dxa"/>
                  <w:tcBorders>
                    <w:top w:val="nil"/>
                    <w:left w:val="nil"/>
                    <w:bottom w:val="single" w:sz="4" w:space="0" w:color="000000" w:themeColor="text1"/>
                    <w:right w:val="single" w:sz="4" w:space="0" w:color="000000" w:themeColor="text1"/>
                  </w:tcBorders>
                  <w:shd w:val="clear" w:color="auto" w:fill="auto"/>
                  <w:noWrap/>
                  <w:vAlign w:val="bottom"/>
                  <w:hideMark/>
                </w:tcPr>
                <w:p w14:paraId="62B6853D"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IB2</w:t>
                  </w:r>
                </w:p>
              </w:tc>
            </w:tr>
            <w:tr w:rsidR="00557C97" w14:paraId="1675B736" w14:textId="77777777" w:rsidTr="44D9C428">
              <w:trPr>
                <w:trHeight w:val="585"/>
              </w:trPr>
              <w:tc>
                <w:tcPr>
                  <w:tcW w:w="1060" w:type="dxa"/>
                  <w:tcBorders>
                    <w:top w:val="nil"/>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32462449"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 SAAS</w:t>
                  </w:r>
                </w:p>
              </w:tc>
              <w:tc>
                <w:tcPr>
                  <w:tcW w:w="1060" w:type="dxa"/>
                  <w:tcBorders>
                    <w:top w:val="nil"/>
                    <w:left w:val="nil"/>
                    <w:bottom w:val="single" w:sz="4" w:space="0" w:color="000000" w:themeColor="text1"/>
                    <w:right w:val="single" w:sz="4" w:space="0" w:color="000000" w:themeColor="text1"/>
                  </w:tcBorders>
                  <w:shd w:val="clear" w:color="auto" w:fill="auto"/>
                  <w:noWrap/>
                  <w:vAlign w:val="bottom"/>
                  <w:hideMark/>
                </w:tcPr>
                <w:p w14:paraId="47EAD18C"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IB3</w:t>
                  </w:r>
                </w:p>
              </w:tc>
            </w:tr>
            <w:tr w:rsidR="00557C97" w14:paraId="029AFFB7" w14:textId="77777777" w:rsidTr="44D9C428">
              <w:trPr>
                <w:trHeight w:val="585"/>
              </w:trPr>
              <w:tc>
                <w:tcPr>
                  <w:tcW w:w="1060" w:type="dxa"/>
                  <w:tcBorders>
                    <w:top w:val="nil"/>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3D0253CE"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 SAAS</w:t>
                  </w:r>
                </w:p>
              </w:tc>
              <w:tc>
                <w:tcPr>
                  <w:tcW w:w="1060" w:type="dxa"/>
                  <w:tcBorders>
                    <w:top w:val="nil"/>
                    <w:left w:val="nil"/>
                    <w:bottom w:val="single" w:sz="4" w:space="0" w:color="000000" w:themeColor="text1"/>
                    <w:right w:val="single" w:sz="4" w:space="0" w:color="000000" w:themeColor="text1"/>
                  </w:tcBorders>
                  <w:shd w:val="clear" w:color="auto" w:fill="auto"/>
                  <w:noWrap/>
                  <w:vAlign w:val="bottom"/>
                  <w:hideMark/>
                </w:tcPr>
                <w:p w14:paraId="1D55E0BA"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IB4</w:t>
                  </w:r>
                </w:p>
              </w:tc>
            </w:tr>
            <w:tr w:rsidR="00557C97" w14:paraId="015A641C" w14:textId="77777777" w:rsidTr="44D9C428">
              <w:trPr>
                <w:trHeight w:val="585"/>
              </w:trPr>
              <w:tc>
                <w:tcPr>
                  <w:tcW w:w="1060" w:type="dxa"/>
                  <w:tcBorders>
                    <w:top w:val="nil"/>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0F50AF2E"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 SAAS</w:t>
                  </w:r>
                </w:p>
              </w:tc>
              <w:tc>
                <w:tcPr>
                  <w:tcW w:w="1060" w:type="dxa"/>
                  <w:tcBorders>
                    <w:top w:val="nil"/>
                    <w:left w:val="nil"/>
                    <w:bottom w:val="single" w:sz="4" w:space="0" w:color="000000" w:themeColor="text1"/>
                    <w:right w:val="single" w:sz="4" w:space="0" w:color="000000" w:themeColor="text1"/>
                  </w:tcBorders>
                  <w:shd w:val="clear" w:color="auto" w:fill="auto"/>
                  <w:noWrap/>
                  <w:vAlign w:val="bottom"/>
                  <w:hideMark/>
                </w:tcPr>
                <w:p w14:paraId="255D24D2"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IB5</w:t>
                  </w:r>
                </w:p>
              </w:tc>
            </w:tr>
            <w:tr w:rsidR="00557C97" w14:paraId="5CE19844" w14:textId="77777777" w:rsidTr="44D9C428">
              <w:trPr>
                <w:trHeight w:val="585"/>
              </w:trPr>
              <w:tc>
                <w:tcPr>
                  <w:tcW w:w="1060" w:type="dxa"/>
                  <w:tcBorders>
                    <w:top w:val="nil"/>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03BF3528"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 SAAS</w:t>
                  </w:r>
                </w:p>
              </w:tc>
              <w:tc>
                <w:tcPr>
                  <w:tcW w:w="1060" w:type="dxa"/>
                  <w:tcBorders>
                    <w:top w:val="nil"/>
                    <w:left w:val="nil"/>
                    <w:bottom w:val="single" w:sz="4" w:space="0" w:color="000000" w:themeColor="text1"/>
                    <w:right w:val="single" w:sz="4" w:space="0" w:color="000000" w:themeColor="text1"/>
                  </w:tcBorders>
                  <w:shd w:val="clear" w:color="auto" w:fill="auto"/>
                  <w:noWrap/>
                  <w:vAlign w:val="bottom"/>
                  <w:hideMark/>
                </w:tcPr>
                <w:p w14:paraId="5966EEBC"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IB6</w:t>
                  </w:r>
                </w:p>
              </w:tc>
            </w:tr>
          </w:tbl>
          <w:p w14:paraId="56DA0FC9" w14:textId="6B79188B"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p w14:paraId="069C6665" w14:textId="5C08978A"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Indien u gebruik gaat maken van SSO, verschuiven deze eisen de facto naar de Identity Provider (in uw geval de inrichting van uw AAD/Entra-omgeving), voldoet deze momenteel aan de genoemde eisen?</w:t>
            </w:r>
          </w:p>
        </w:tc>
        <w:tc>
          <w:tcPr>
            <w:tcW w:w="8280" w:type="dxa"/>
          </w:tcPr>
          <w:p w14:paraId="62A6AA16" w14:textId="77D8B40D"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 xml:space="preserve">Ja, dit voldoet. </w:t>
            </w:r>
          </w:p>
        </w:tc>
      </w:tr>
      <w:tr w:rsidR="00557C97" w:rsidRPr="00CD6D3F" w14:paraId="490352F3" w14:textId="0631DFA9"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61C04BA8" w14:textId="0B0EAB9F" w:rsidR="00557C97" w:rsidRDefault="00557C97" w:rsidP="44D9C428">
            <w:pPr>
              <w:spacing w:line="250" w:lineRule="atLeast"/>
              <w:rPr>
                <w:rFonts w:cs="Arial"/>
              </w:rPr>
            </w:pPr>
            <w:r w:rsidRPr="44D9C428">
              <w:rPr>
                <w:rFonts w:cs="Arial"/>
              </w:rPr>
              <w:t>89</w:t>
            </w:r>
          </w:p>
        </w:tc>
        <w:tc>
          <w:tcPr>
            <w:tcW w:w="1724" w:type="dxa"/>
            <w:gridSpan w:val="2"/>
          </w:tcPr>
          <w:tbl>
            <w:tblPr>
              <w:tblW w:w="2120" w:type="dxa"/>
              <w:tblLayout w:type="fixed"/>
              <w:tblLook w:val="04A0" w:firstRow="1" w:lastRow="0" w:firstColumn="1" w:lastColumn="0" w:noHBand="0" w:noVBand="1"/>
            </w:tblPr>
            <w:tblGrid>
              <w:gridCol w:w="1060"/>
              <w:gridCol w:w="1060"/>
            </w:tblGrid>
            <w:tr w:rsidR="00557C97" w14:paraId="51577F17" w14:textId="77777777" w:rsidTr="44D9C428">
              <w:trPr>
                <w:trHeight w:val="585"/>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5D60831E"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 SAAS</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14:paraId="5A92EB3E"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IB10</w:t>
                  </w:r>
                </w:p>
              </w:tc>
            </w:tr>
          </w:tbl>
          <w:p w14:paraId="29234533" w14:textId="2E9A75C8"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 PVeW</w:t>
            </w:r>
          </w:p>
        </w:tc>
        <w:tc>
          <w:tcPr>
            <w:tcW w:w="9196" w:type="dxa"/>
          </w:tcPr>
          <w:p w14:paraId="49226ED9" w14:textId="386CFBEA"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“de nodige maatregelen” is onvoldoende concreet om de eis bepaalbaar te maken. Wij verzoeken u te specificeren. Wij zouden voorstellen: “bij afwijkingen wordt de verbinding afgebroken”.</w:t>
            </w:r>
          </w:p>
        </w:tc>
        <w:tc>
          <w:tcPr>
            <w:tcW w:w="8280" w:type="dxa"/>
          </w:tcPr>
          <w:p w14:paraId="425E15C9" w14:textId="531B5C5D"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Akkoord met voorstel.</w:t>
            </w:r>
          </w:p>
        </w:tc>
      </w:tr>
      <w:tr w:rsidR="00557C97" w:rsidRPr="00CD6D3F" w14:paraId="01EEAA4A" w14:textId="3CEC7532"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62A49A3" w14:textId="14E37B13" w:rsidR="00557C97" w:rsidRDefault="00557C97" w:rsidP="44D9C428">
            <w:pPr>
              <w:spacing w:line="250" w:lineRule="atLeast"/>
              <w:rPr>
                <w:rFonts w:cs="Arial"/>
              </w:rPr>
            </w:pPr>
            <w:r w:rsidRPr="44D9C428">
              <w:rPr>
                <w:rFonts w:cs="Arial"/>
              </w:rPr>
              <w:t>90</w:t>
            </w:r>
          </w:p>
        </w:tc>
        <w:tc>
          <w:tcPr>
            <w:tcW w:w="1724" w:type="dxa"/>
            <w:gridSpan w:val="2"/>
          </w:tcPr>
          <w:tbl>
            <w:tblPr>
              <w:tblW w:w="2120" w:type="dxa"/>
              <w:tblLayout w:type="fixed"/>
              <w:tblLook w:val="04A0" w:firstRow="1" w:lastRow="0" w:firstColumn="1" w:lastColumn="0" w:noHBand="0" w:noVBand="1"/>
            </w:tblPr>
            <w:tblGrid>
              <w:gridCol w:w="1060"/>
              <w:gridCol w:w="1060"/>
            </w:tblGrid>
            <w:tr w:rsidR="00557C97" w14:paraId="1F0BD25E" w14:textId="77777777" w:rsidTr="44D9C428">
              <w:trPr>
                <w:trHeight w:val="585"/>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5D35A53D"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 SAAS</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vAlign w:val="bottom"/>
                  <w:hideMark/>
                </w:tcPr>
                <w:p w14:paraId="6E110C25"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IB13</w:t>
                  </w:r>
                </w:p>
              </w:tc>
            </w:tr>
          </w:tbl>
          <w:p w14:paraId="1F57A565" w14:textId="7777777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tbl>
            <w:tblPr>
              <w:tblW w:w="8880" w:type="dxa"/>
              <w:tblLayout w:type="fixed"/>
              <w:tblLook w:val="04A0" w:firstRow="1" w:lastRow="0" w:firstColumn="1" w:lastColumn="0" w:noHBand="0" w:noVBand="1"/>
            </w:tblPr>
            <w:tblGrid>
              <w:gridCol w:w="8880"/>
            </w:tblGrid>
            <w:tr w:rsidR="00557C97" w14:paraId="0E8ABC74" w14:textId="77777777" w:rsidTr="44D9C428">
              <w:trPr>
                <w:trHeight w:val="585"/>
              </w:trPr>
              <w:tc>
                <w:tcPr>
                  <w:tcW w:w="8880" w:type="dxa"/>
                  <w:tcBorders>
                    <w:top w:val="nil"/>
                    <w:left w:val="nil"/>
                    <w:bottom w:val="nil"/>
                    <w:right w:val="nil"/>
                  </w:tcBorders>
                  <w:shd w:val="clear" w:color="auto" w:fill="auto"/>
                  <w:vAlign w:val="bottom"/>
                  <w:hideMark/>
                </w:tcPr>
                <w:p w14:paraId="29B7E2F6" w14:textId="48091041" w:rsidR="00557C97" w:rsidRDefault="00557C97" w:rsidP="44D9C428">
                  <w:pPr>
                    <w:rPr>
                      <w:color w:val="000000"/>
                    </w:rPr>
                  </w:pPr>
                  <w:r w:rsidRPr="44D9C428">
                    <w:rPr>
                      <w:color w:val="000000" w:themeColor="text1"/>
                    </w:rPr>
                    <w:t>Het woord “indien” maakt niet duidelijk wat u hier eist. "Van toepassing" klinkt ook niet alsof u hier iets eist.</w:t>
                  </w:r>
                </w:p>
              </w:tc>
            </w:tr>
          </w:tbl>
          <w:p w14:paraId="0070C97E"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5658DA6D" w14:textId="5B058096" w:rsidR="00557C97" w:rsidRDefault="00557C97" w:rsidP="44D9C428">
            <w:pPr>
              <w:cnfStyle w:val="000000010000" w:firstRow="0" w:lastRow="0" w:firstColumn="0" w:lastColumn="0" w:oddVBand="0" w:evenVBand="0" w:oddHBand="0" w:evenHBand="1" w:firstRowFirstColumn="0" w:firstRowLastColumn="0" w:lastRowFirstColumn="0" w:lastRowLastColumn="0"/>
            </w:pPr>
            <w:r>
              <w:t>Kunt u uw vraag nader toelichten?</w:t>
            </w:r>
          </w:p>
        </w:tc>
      </w:tr>
      <w:tr w:rsidR="00557C97" w:rsidRPr="00CD6D3F" w14:paraId="3CF665BE" w14:textId="15EF347A"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426B7BC5" w14:textId="2F3E89FA" w:rsidR="00557C97" w:rsidRDefault="00557C97" w:rsidP="44D9C428">
            <w:pPr>
              <w:spacing w:line="250" w:lineRule="atLeast"/>
              <w:rPr>
                <w:rFonts w:cs="Arial"/>
              </w:rPr>
            </w:pPr>
            <w:r w:rsidRPr="44D9C428">
              <w:rPr>
                <w:rFonts w:cs="Arial"/>
              </w:rPr>
              <w:t>91</w:t>
            </w:r>
          </w:p>
        </w:tc>
        <w:tc>
          <w:tcPr>
            <w:tcW w:w="1724" w:type="dxa"/>
            <w:gridSpan w:val="2"/>
          </w:tcPr>
          <w:tbl>
            <w:tblPr>
              <w:tblW w:w="2120" w:type="dxa"/>
              <w:tblLayout w:type="fixed"/>
              <w:tblLook w:val="04A0" w:firstRow="1" w:lastRow="0" w:firstColumn="1" w:lastColumn="0" w:noHBand="0" w:noVBand="1"/>
            </w:tblPr>
            <w:tblGrid>
              <w:gridCol w:w="1060"/>
              <w:gridCol w:w="1060"/>
            </w:tblGrid>
            <w:tr w:rsidR="00557C97" w14:paraId="030CBC25" w14:textId="77777777" w:rsidTr="44D9C428">
              <w:trPr>
                <w:trHeight w:val="192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35C1D7B0" w14:textId="7EC64D70"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Bijlage 5 - PVeW IB SAAS</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noWrap/>
                  <w:hideMark/>
                </w:tcPr>
                <w:p w14:paraId="687C4916" w14:textId="11C51DBA"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C.02, IB12</w:t>
                  </w:r>
                </w:p>
              </w:tc>
            </w:tr>
          </w:tbl>
          <w:p w14:paraId="3077FFDF" w14:textId="7777777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c>
          <w:tcPr>
            <w:tcW w:w="9196" w:type="dxa"/>
          </w:tcPr>
          <w:tbl>
            <w:tblPr>
              <w:tblW w:w="8880" w:type="dxa"/>
              <w:tblLayout w:type="fixed"/>
              <w:tblLook w:val="04A0" w:firstRow="1" w:lastRow="0" w:firstColumn="1" w:lastColumn="0" w:noHBand="0" w:noVBand="1"/>
            </w:tblPr>
            <w:tblGrid>
              <w:gridCol w:w="8880"/>
            </w:tblGrid>
            <w:tr w:rsidR="00557C97" w14:paraId="6AE9DA6C" w14:textId="77777777" w:rsidTr="44D9C428">
              <w:trPr>
                <w:trHeight w:val="1920"/>
              </w:trPr>
              <w:tc>
                <w:tcPr>
                  <w:tcW w:w="8880" w:type="dxa"/>
                  <w:tcBorders>
                    <w:top w:val="nil"/>
                    <w:left w:val="nil"/>
                    <w:bottom w:val="nil"/>
                    <w:right w:val="nil"/>
                  </w:tcBorders>
                  <w:shd w:val="clear" w:color="auto" w:fill="auto"/>
                  <w:hideMark/>
                </w:tcPr>
                <w:p w14:paraId="51775AF9" w14:textId="77777777" w:rsidR="00557C97" w:rsidRDefault="00557C97" w:rsidP="44D9C428">
                  <w:pPr>
                    <w:rPr>
                      <w:color w:val="000000"/>
                    </w:rPr>
                  </w:pPr>
                  <w:r w:rsidRPr="44D9C428">
                    <w:rPr>
                      <w:color w:val="000000" w:themeColor="text1"/>
                    </w:rPr>
                    <w:t>Zie ook IB12. Wij verzoeken u deze eisen te beperken tot één enkele eis: ISO27001-certificering met periodieke hercertificering, of gelijkwaardig. U ontvangt van ons (periodiek) het certificaat en bijbehorende Verklaring van Toepasselijkheid als bewijs.</w:t>
                  </w:r>
                </w:p>
              </w:tc>
            </w:tr>
          </w:tbl>
          <w:p w14:paraId="069FD68C" w14:textId="77777777"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14BCDB87" w14:textId="582B55E4" w:rsidR="00557C97" w:rsidRDefault="00557C97" w:rsidP="44D9C428">
            <w:pPr>
              <w:cnfStyle w:val="000000100000" w:firstRow="0" w:lastRow="0" w:firstColumn="0" w:lastColumn="0" w:oddVBand="0" w:evenVBand="0" w:oddHBand="1" w:evenHBand="0" w:firstRowFirstColumn="0" w:firstRowLastColumn="0" w:lastRowFirstColumn="0" w:lastRowLastColumn="0"/>
            </w:pPr>
            <w:r>
              <w:t xml:space="preserve">Deze eis betreft ISO 27001 </w:t>
            </w:r>
            <w:r w:rsidRPr="44D9C428">
              <w:rPr>
                <w:i/>
                <w:iCs/>
              </w:rPr>
              <w:t>of</w:t>
            </w:r>
            <w:r>
              <w:t xml:space="preserve"> de richtlijnen van het NCSC.</w:t>
            </w:r>
          </w:p>
        </w:tc>
      </w:tr>
      <w:tr w:rsidR="00557C97" w:rsidRPr="00CD6D3F" w14:paraId="0932293B" w14:textId="15DB1F08"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098F5271" w14:textId="7FDF74AA" w:rsidR="00557C97" w:rsidRDefault="00557C97" w:rsidP="44D9C428">
            <w:pPr>
              <w:spacing w:line="250" w:lineRule="atLeast"/>
              <w:rPr>
                <w:rFonts w:cs="Arial"/>
              </w:rPr>
            </w:pPr>
            <w:r w:rsidRPr="44D9C428">
              <w:rPr>
                <w:rFonts w:cs="Arial"/>
              </w:rPr>
              <w:t>92</w:t>
            </w:r>
          </w:p>
        </w:tc>
        <w:tc>
          <w:tcPr>
            <w:tcW w:w="1724" w:type="dxa"/>
            <w:gridSpan w:val="2"/>
          </w:tcPr>
          <w:tbl>
            <w:tblPr>
              <w:tblW w:w="2120" w:type="dxa"/>
              <w:tblLayout w:type="fixed"/>
              <w:tblLook w:val="04A0" w:firstRow="1" w:lastRow="0" w:firstColumn="1" w:lastColumn="0" w:noHBand="0" w:noVBand="1"/>
            </w:tblPr>
            <w:tblGrid>
              <w:gridCol w:w="1060"/>
              <w:gridCol w:w="1060"/>
            </w:tblGrid>
            <w:tr w:rsidR="00557C97" w14:paraId="07A24192" w14:textId="77777777" w:rsidTr="44D9C428">
              <w:trPr>
                <w:trHeight w:val="960"/>
              </w:trPr>
              <w:tc>
                <w:tcPr>
                  <w:tcW w:w="10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bottom"/>
                  <w:hideMark/>
                </w:tcPr>
                <w:p w14:paraId="35AB5106" w14:textId="69C05320"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Bijlage 5 - PVeW IB SAAS</w:t>
                  </w:r>
                </w:p>
              </w:tc>
              <w:tc>
                <w:tcPr>
                  <w:tcW w:w="1060" w:type="dxa"/>
                  <w:tcBorders>
                    <w:top w:val="single" w:sz="4" w:space="0" w:color="000000" w:themeColor="text1"/>
                    <w:left w:val="nil"/>
                    <w:bottom w:val="single" w:sz="4" w:space="0" w:color="000000" w:themeColor="text1"/>
                    <w:right w:val="single" w:sz="4" w:space="0" w:color="000000" w:themeColor="text1"/>
                  </w:tcBorders>
                  <w:shd w:val="clear" w:color="auto" w:fill="auto"/>
                  <w:vAlign w:val="bottom"/>
                  <w:hideMark/>
                </w:tcPr>
                <w:p w14:paraId="08503231" w14:textId="77777777" w:rsidR="00557C97" w:rsidRDefault="00557C97" w:rsidP="44D9C428">
                  <w:pPr>
                    <w:rPr>
                      <w:rFonts w:ascii="Calibri" w:hAnsi="Calibri" w:cs="Calibri"/>
                      <w:color w:val="000000"/>
                      <w:sz w:val="22"/>
                      <w:szCs w:val="22"/>
                    </w:rPr>
                  </w:pPr>
                  <w:r w:rsidRPr="44D9C428">
                    <w:rPr>
                      <w:rFonts w:ascii="Calibri" w:hAnsi="Calibri" w:cs="Calibri"/>
                      <w:color w:val="000000" w:themeColor="text1"/>
                      <w:sz w:val="22"/>
                      <w:szCs w:val="22"/>
                    </w:rPr>
                    <w:t>B.05</w:t>
                  </w:r>
                </w:p>
              </w:tc>
            </w:tr>
          </w:tbl>
          <w:p w14:paraId="5A5A68DB" w14:textId="7777777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p>
        </w:tc>
        <w:tc>
          <w:tcPr>
            <w:tcW w:w="9196" w:type="dxa"/>
          </w:tcPr>
          <w:tbl>
            <w:tblPr>
              <w:tblW w:w="8880" w:type="dxa"/>
              <w:tblLayout w:type="fixed"/>
              <w:tblLook w:val="04A0" w:firstRow="1" w:lastRow="0" w:firstColumn="1" w:lastColumn="0" w:noHBand="0" w:noVBand="1"/>
            </w:tblPr>
            <w:tblGrid>
              <w:gridCol w:w="8880"/>
            </w:tblGrid>
            <w:tr w:rsidR="00557C97" w14:paraId="3B949DBA" w14:textId="77777777" w:rsidTr="44D9C428">
              <w:trPr>
                <w:trHeight w:val="960"/>
              </w:trPr>
              <w:tc>
                <w:tcPr>
                  <w:tcW w:w="8880" w:type="dxa"/>
                  <w:tcBorders>
                    <w:top w:val="nil"/>
                    <w:left w:val="nil"/>
                    <w:bottom w:val="nil"/>
                    <w:right w:val="nil"/>
                  </w:tcBorders>
                  <w:shd w:val="clear" w:color="auto" w:fill="auto"/>
                  <w:hideMark/>
                </w:tcPr>
                <w:p w14:paraId="3F550459" w14:textId="372A54CC" w:rsidR="00557C97" w:rsidRDefault="00557C97" w:rsidP="44D9C428">
                  <w:pPr>
                    <w:rPr>
                      <w:color w:val="000000"/>
                    </w:rPr>
                  </w:pPr>
                  <w:r w:rsidRPr="44D9C428">
                    <w:rPr>
                      <w:color w:val="000000" w:themeColor="text1"/>
                    </w:rPr>
                    <w:t>Het is onduidelijk wat u hier eist, kunt u dit verhelderen dan wel specificeren?</w:t>
                  </w:r>
                </w:p>
              </w:tc>
            </w:tr>
          </w:tbl>
          <w:p w14:paraId="59756F0D"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1242244A" w14:textId="3649CE20" w:rsidR="00557C97" w:rsidRDefault="00557C97" w:rsidP="44D9C428">
            <w:pPr>
              <w:cnfStyle w:val="000000010000" w:firstRow="0" w:lastRow="0" w:firstColumn="0" w:lastColumn="0" w:oddVBand="0" w:evenVBand="0" w:oddHBand="0" w:evenHBand="1" w:firstRowFirstColumn="0" w:firstRowLastColumn="0" w:lastRowFirstColumn="0" w:lastRowLastColumn="0"/>
            </w:pPr>
            <w:r>
              <w:t>Eventuele onderaannemers (derde partijen) zullen zich aan dezelfde eisen conformeren rondom security als de hoofdaannemer.</w:t>
            </w:r>
          </w:p>
        </w:tc>
      </w:tr>
      <w:tr w:rsidR="00557C97" w:rsidRPr="00CD6D3F" w14:paraId="40FCA780" w14:textId="354D4CBA"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5DFF89EF" w14:textId="1966AFA3" w:rsidR="00557C97" w:rsidRDefault="00557C97" w:rsidP="44D9C428">
            <w:pPr>
              <w:spacing w:line="250" w:lineRule="atLeast"/>
              <w:rPr>
                <w:rFonts w:cs="Arial"/>
              </w:rPr>
            </w:pPr>
            <w:r w:rsidRPr="44D9C428">
              <w:rPr>
                <w:rFonts w:cs="Arial"/>
              </w:rPr>
              <w:t>93</w:t>
            </w:r>
          </w:p>
        </w:tc>
        <w:tc>
          <w:tcPr>
            <w:tcW w:w="1724" w:type="dxa"/>
            <w:gridSpan w:val="2"/>
          </w:tcPr>
          <w:p w14:paraId="414A64AA" w14:textId="71C8DC5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xml:space="preserve">Bijlage 5 - Bijlage 5 - PVeW </w:t>
            </w:r>
          </w:p>
          <w:p w14:paraId="175CB0C8" w14:textId="682DD4D2" w:rsidR="00557C97" w:rsidRPr="00767566"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IB SAAS</w:t>
            </w:r>
            <w:r>
              <w:tab/>
            </w:r>
            <w:r w:rsidRPr="44D9C428">
              <w:rPr>
                <w:rFonts w:cs="Arial"/>
              </w:rPr>
              <w:t>U/PW.02</w:t>
            </w:r>
          </w:p>
          <w:p w14:paraId="2F5B841F" w14:textId="681AD021"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IB SAAS</w:t>
            </w:r>
            <w:r>
              <w:tab/>
            </w:r>
            <w:r w:rsidRPr="44D9C428">
              <w:rPr>
                <w:rFonts w:cs="Arial"/>
              </w:rPr>
              <w:t>U/PW.05</w:t>
            </w:r>
          </w:p>
        </w:tc>
        <w:tc>
          <w:tcPr>
            <w:tcW w:w="9196" w:type="dxa"/>
          </w:tcPr>
          <w:tbl>
            <w:tblPr>
              <w:tblW w:w="8880" w:type="dxa"/>
              <w:tblLayout w:type="fixed"/>
              <w:tblLook w:val="04A0" w:firstRow="1" w:lastRow="0" w:firstColumn="1" w:lastColumn="0" w:noHBand="0" w:noVBand="1"/>
            </w:tblPr>
            <w:tblGrid>
              <w:gridCol w:w="8880"/>
            </w:tblGrid>
            <w:tr w:rsidR="00557C97" w14:paraId="132BC3A7" w14:textId="77777777" w:rsidTr="44D9C428">
              <w:trPr>
                <w:trHeight w:val="585"/>
              </w:trPr>
              <w:tc>
                <w:tcPr>
                  <w:tcW w:w="8880" w:type="dxa"/>
                  <w:tcBorders>
                    <w:top w:val="nil"/>
                    <w:left w:val="nil"/>
                    <w:bottom w:val="nil"/>
                    <w:right w:val="nil"/>
                  </w:tcBorders>
                  <w:shd w:val="clear" w:color="auto" w:fill="auto"/>
                  <w:vAlign w:val="bottom"/>
                  <w:hideMark/>
                </w:tcPr>
                <w:p w14:paraId="2996A459" w14:textId="6F8C59D7" w:rsidR="00557C97" w:rsidRDefault="00557C97" w:rsidP="44D9C428">
                  <w:pPr>
                    <w:rPr>
                      <w:color w:val="000000"/>
                    </w:rPr>
                  </w:pPr>
                  <w:r w:rsidRPr="44D9C428">
                    <w:rPr>
                      <w:color w:val="000000" w:themeColor="text1"/>
                    </w:rPr>
                    <w:t>Het is onduidelijk wat u hier eist, kunt u dit toelichten aan de hand van een voorbeeld?</w:t>
                  </w:r>
                </w:p>
              </w:tc>
            </w:tr>
          </w:tbl>
          <w:p w14:paraId="64E85B1F" w14:textId="77777777"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62B366E5" w14:textId="6EDEF4FB" w:rsidR="00557C97" w:rsidRDefault="00557C97" w:rsidP="44D9C428">
            <w:pPr>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Hier kunt voorbeelden en toelichting teruglezen.</w:t>
            </w:r>
          </w:p>
          <w:p w14:paraId="792C3FBB" w14:textId="6BD3CB7F" w:rsidR="00557C97" w:rsidRDefault="00557C97" w:rsidP="44D9C42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hyperlink r:id="rId12">
              <w:r w:rsidRPr="44D9C428">
                <w:rPr>
                  <w:rStyle w:val="Hyperlink"/>
                  <w:rFonts w:cs="Arial"/>
                </w:rPr>
                <w:t>https://www.google.com/url?sa=t&amp;rct=j&amp;q=&amp;esrc=s&amp;source=web&amp;cd=&amp;ved=2ahUKEwiN_ZTfo6yLAxWWhP0HHW4lPB4QFnoECBkQAQ&amp;url=https%3A%2F%2Fwww.ncsc.nl%2Fbinaries%2Fncsc%2Fdocumenten%2Fpublicaties%2F2019%2Fmei%2F01%2Fict-beveiligingsrichtlijnen-voor-webapplicaties%2FICT-Beveiligingsrichtlijnen-voor-Webapplicaties-Verdieping-Leesversie.pdf&amp;usg=AOvVaw3kMKWjbpPQ4puBR8D1O8ZG&amp;opi=89978449</w:t>
              </w:r>
            </w:hyperlink>
            <w:r w:rsidRPr="44D9C428">
              <w:rPr>
                <w:rFonts w:cs="Arial"/>
              </w:rPr>
              <w:t xml:space="preserve"> </w:t>
            </w:r>
          </w:p>
          <w:p w14:paraId="6A378519" w14:textId="233D17FD" w:rsidR="00557C97" w:rsidRDefault="00557C97" w:rsidP="44D9C428">
            <w:pPr>
              <w:cnfStyle w:val="000000100000" w:firstRow="0" w:lastRow="0" w:firstColumn="0" w:lastColumn="0" w:oddVBand="0" w:evenVBand="0" w:oddHBand="1" w:evenHBand="0" w:firstRowFirstColumn="0" w:firstRowLastColumn="0" w:lastRowFirstColumn="0" w:lastRowLastColumn="0"/>
              <w:rPr>
                <w:rFonts w:cs="Arial"/>
              </w:rPr>
            </w:pPr>
          </w:p>
          <w:p w14:paraId="7185509C" w14:textId="2AF5AF87" w:rsidR="00557C97" w:rsidRDefault="00557C97" w:rsidP="44D9C428">
            <w:pPr>
              <w:cnfStyle w:val="000000100000" w:firstRow="0" w:lastRow="0" w:firstColumn="0" w:lastColumn="0" w:oddVBand="0" w:evenVBand="0" w:oddHBand="1" w:evenHBand="0" w:firstRowFirstColumn="0" w:firstRowLastColumn="0" w:lastRowFirstColumn="0" w:lastRowLastColumn="0"/>
            </w:pPr>
            <w:r w:rsidRPr="44D9C428">
              <w:rPr>
                <w:rFonts w:cs="Arial"/>
              </w:rPr>
              <w:t xml:space="preserve">Op de website: </w:t>
            </w:r>
            <w:hyperlink r:id="rId13">
              <w:r w:rsidRPr="44D9C428">
                <w:rPr>
                  <w:rStyle w:val="Hyperlink"/>
                </w:rPr>
                <w:t>Home | Nationaal Cyber Security Centrum</w:t>
              </w:r>
            </w:hyperlink>
          </w:p>
        </w:tc>
      </w:tr>
      <w:tr w:rsidR="00557C97" w:rsidRPr="00CD6D3F" w14:paraId="3B43D879" w14:textId="36FEA16B"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52EDFA03" w14:textId="3A424703" w:rsidR="00557C97" w:rsidRDefault="00557C97" w:rsidP="44D9C428">
            <w:pPr>
              <w:spacing w:line="250" w:lineRule="atLeast"/>
              <w:rPr>
                <w:rFonts w:cs="Arial"/>
              </w:rPr>
            </w:pPr>
            <w:r w:rsidRPr="44D9C428">
              <w:rPr>
                <w:rFonts w:cs="Arial"/>
              </w:rPr>
              <w:t>94</w:t>
            </w:r>
          </w:p>
        </w:tc>
        <w:tc>
          <w:tcPr>
            <w:tcW w:w="1724" w:type="dxa"/>
            <w:gridSpan w:val="2"/>
          </w:tcPr>
          <w:p w14:paraId="0E9D345D" w14:textId="719B4234"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3</w:t>
            </w:r>
          </w:p>
        </w:tc>
        <w:tc>
          <w:tcPr>
            <w:tcW w:w="9196" w:type="dxa"/>
          </w:tcPr>
          <w:p w14:paraId="33835A99" w14:textId="796B3A0B" w:rsidR="00557C97" w:rsidRDefault="00557C97" w:rsidP="44D9C428">
            <w:pPr>
              <w:cnfStyle w:val="000000010000" w:firstRow="0" w:lastRow="0" w:firstColumn="0" w:lastColumn="0" w:oddVBand="0" w:evenVBand="0" w:oddHBand="0" w:evenHBand="1" w:firstRowFirstColumn="0" w:firstRowLastColumn="0" w:lastRowFirstColumn="0" w:lastRowLastColumn="0"/>
            </w:pPr>
            <w:r>
              <w:t>Er staat niet helder afgesproken op welke momenten de eenmalige kosten in</w:t>
            </w:r>
            <w:r w:rsidRPr="44D9C428">
              <w:rPr>
                <w:rStyle w:val="apple-converted-space"/>
              </w:rPr>
              <w:t> </w:t>
            </w:r>
            <w:r>
              <w:t>rekening gebracht mogen worden. Ons voorstel zou zijn: 50% bij ondertekening, 30% bij livegang, 20% een maand na livegang</w:t>
            </w:r>
            <w:r>
              <w:br/>
              <w:t>Bent u akkoord met dit voorstel?</w:t>
            </w:r>
          </w:p>
          <w:p w14:paraId="3FEE7D25" w14:textId="77777777" w:rsidR="00557C97" w:rsidRPr="003B052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tc>
        <w:tc>
          <w:tcPr>
            <w:tcW w:w="8280" w:type="dxa"/>
          </w:tcPr>
          <w:p w14:paraId="3D21AFAD" w14:textId="5795273E" w:rsidR="00557C97" w:rsidRDefault="00557C97" w:rsidP="44D9C428">
            <w:pPr>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Dit is niet akkoord. </w:t>
            </w:r>
          </w:p>
          <w:p w14:paraId="61834496" w14:textId="7811BF9B" w:rsidR="00557C97" w:rsidRDefault="00557C97" w:rsidP="44D9C428">
            <w:pPr>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Er mag 30% bij de start van de implementatie worden gefactureerd. 30% na behalen nader overeen te komen mijlpalen en 20% bij livegang en 20% na afronding alle restpunten.</w:t>
            </w:r>
          </w:p>
        </w:tc>
      </w:tr>
      <w:tr w:rsidR="00557C97" w:rsidRPr="00CD6D3F" w14:paraId="2F81EEAC" w14:textId="219CE0C1" w:rsidTr="6EDCCD95">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Pr>
          <w:p w14:paraId="7D2119A9" w14:textId="2C37293E" w:rsidR="00557C97" w:rsidRDefault="00557C97" w:rsidP="44D9C428">
            <w:pPr>
              <w:spacing w:line="250" w:lineRule="atLeast"/>
              <w:rPr>
                <w:rFonts w:cs="Arial"/>
              </w:rPr>
            </w:pPr>
            <w:r w:rsidRPr="44D9C428">
              <w:rPr>
                <w:rFonts w:cs="Arial"/>
              </w:rPr>
              <w:t>95</w:t>
            </w:r>
          </w:p>
        </w:tc>
        <w:tc>
          <w:tcPr>
            <w:tcW w:w="1724" w:type="dxa"/>
            <w:gridSpan w:val="2"/>
          </w:tcPr>
          <w:p w14:paraId="79E258EF" w14:textId="0FC86EB2"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6 – Prijzenblad, onderdeel B</w:t>
            </w:r>
          </w:p>
        </w:tc>
        <w:tc>
          <w:tcPr>
            <w:tcW w:w="9196" w:type="dxa"/>
          </w:tcPr>
          <w:p w14:paraId="7700CF34" w14:textId="2EB5BC68" w:rsidR="00557C97" w:rsidRDefault="00557C97" w:rsidP="44D9C428">
            <w:pPr>
              <w:cnfStyle w:val="000000100000" w:firstRow="0" w:lastRow="0" w:firstColumn="0" w:lastColumn="0" w:oddVBand="0" w:evenVBand="0" w:oddHBand="1" w:evenHBand="0" w:firstRowFirstColumn="0" w:firstRowLastColumn="0" w:lastRowFirstColumn="0" w:lastRowLastColumn="0"/>
            </w:pPr>
            <w:r>
              <w:t>Wij zouden ook graag een tarief per historisch dossier kunnen opgeven. Dit gaat</w:t>
            </w:r>
            <w:r>
              <w:br/>
              <w:t>om dossiers die niet meer in beeld zijn (verhuisd zonder overdracht, overleden, geemigreerd etc) maar nog wel</w:t>
            </w:r>
            <w:r>
              <w:br/>
              <w:t>onder de bewaarplicht vallen. Bent u bereid om hiervoor een regel toe te voegen</w:t>
            </w:r>
            <w:r>
              <w:br/>
              <w:t>aan het prijzenblad?</w:t>
            </w:r>
          </w:p>
          <w:p w14:paraId="7B7AC26E" w14:textId="77777777" w:rsidR="00557C97" w:rsidRPr="003B0528"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p>
        </w:tc>
        <w:tc>
          <w:tcPr>
            <w:tcW w:w="8280" w:type="dxa"/>
          </w:tcPr>
          <w:p w14:paraId="7D51278D" w14:textId="77577BED" w:rsidR="00557C97" w:rsidRDefault="00557C97" w:rsidP="44D9C428">
            <w:pPr>
              <w:cnfStyle w:val="000000100000" w:firstRow="0" w:lastRow="0" w:firstColumn="0" w:lastColumn="0" w:oddVBand="0" w:evenVBand="0" w:oddHBand="1" w:evenHBand="0" w:firstRowFirstColumn="0" w:firstRowLastColumn="0" w:lastRowFirstColumn="0" w:lastRowLastColumn="0"/>
            </w:pPr>
            <w:r w:rsidRPr="44D9C428">
              <w:rPr>
                <w:rFonts w:cs="Arial"/>
              </w:rPr>
              <w:t xml:space="preserve">Dit is niet akkoord. </w:t>
            </w:r>
          </w:p>
          <w:p w14:paraId="1A6720DC" w14:textId="37587EA5" w:rsidR="00557C97" w:rsidRDefault="00557C97" w:rsidP="44D9C428">
            <w:pPr>
              <w:cnfStyle w:val="000000100000" w:firstRow="0" w:lastRow="0" w:firstColumn="0" w:lastColumn="0" w:oddVBand="0" w:evenVBand="0" w:oddHBand="1" w:evenHBand="0" w:firstRowFirstColumn="0" w:firstRowLastColumn="0" w:lastRowFirstColumn="0" w:lastRowLastColumn="0"/>
            </w:pPr>
            <w:r w:rsidRPr="44D9C428">
              <w:rPr>
                <w:rFonts w:cs="Arial"/>
              </w:rPr>
              <w:t>VRK gaat ervan uit dat eventuele kosten aangaande niet actieve dossiers zijn verdisconteerd in de prijs per actief dossier.</w:t>
            </w:r>
          </w:p>
        </w:tc>
      </w:tr>
      <w:tr w:rsidR="00557C97" w:rsidRPr="00CD6D3F" w14:paraId="55D1D8E6" w14:textId="47AE4B94" w:rsidTr="6EDCCD95">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bottom w:val="single" w:sz="8" w:space="0" w:color="000000" w:themeColor="text1"/>
            </w:tcBorders>
          </w:tcPr>
          <w:p w14:paraId="6A315C5D" w14:textId="011DCF28" w:rsidR="00557C97" w:rsidRDefault="00557C97" w:rsidP="44D9C428">
            <w:pPr>
              <w:spacing w:line="250" w:lineRule="atLeast"/>
              <w:rPr>
                <w:rFonts w:cs="Arial"/>
              </w:rPr>
            </w:pPr>
            <w:r w:rsidRPr="44D9C428">
              <w:rPr>
                <w:rFonts w:cs="Arial"/>
              </w:rPr>
              <w:t>96</w:t>
            </w:r>
          </w:p>
        </w:tc>
        <w:tc>
          <w:tcPr>
            <w:tcW w:w="1724" w:type="dxa"/>
            <w:gridSpan w:val="2"/>
            <w:tcBorders>
              <w:bottom w:val="single" w:sz="8" w:space="0" w:color="000000" w:themeColor="text1"/>
            </w:tcBorders>
          </w:tcPr>
          <w:p w14:paraId="02B1467D" w14:textId="2F352710"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Beschrijvend Document, § 6.2, blz.27 en Bijlage 1 Akkoordverklaring VRK V1.0</w:t>
            </w:r>
          </w:p>
        </w:tc>
        <w:tc>
          <w:tcPr>
            <w:tcW w:w="9196" w:type="dxa"/>
            <w:tcBorders>
              <w:bottom w:val="single" w:sz="8" w:space="0" w:color="000000" w:themeColor="text1"/>
            </w:tcBorders>
          </w:tcPr>
          <w:p w14:paraId="65E9CFB2" w14:textId="5693D96F" w:rsidR="00557C97" w:rsidRPr="00F86073" w:rsidRDefault="00557C97" w:rsidP="44D9C428">
            <w:pPr>
              <w:pStyle w:val="p1"/>
              <w:cnfStyle w:val="000000010000" w:firstRow="0" w:lastRow="0" w:firstColumn="0" w:lastColumn="0" w:oddVBand="0" w:evenVBand="0" w:oddHBand="0" w:evenHBand="1" w:firstRowFirstColumn="0" w:firstRowLastColumn="0" w:lastRowFirstColumn="0" w:lastRowLastColumn="0"/>
              <w:rPr>
                <w:rFonts w:cs="Times New Roman"/>
                <w:color w:val="auto"/>
                <w:sz w:val="24"/>
                <w:szCs w:val="24"/>
              </w:rPr>
            </w:pPr>
            <w:r w:rsidRPr="44D9C428">
              <w:rPr>
                <w:rFonts w:cs="Times New Roman"/>
                <w:color w:val="auto"/>
                <w:sz w:val="24"/>
                <w:szCs w:val="24"/>
              </w:rPr>
              <w:t>In het Beschrijvend Document schrijft u: "Van de Inschrijver aan wie de VRK de Opdracht voornemens is te gunnen wordt in de gunningsbrief een uittreksel uit het beroeps- of Handelsregister opgevraagd." In Bijlage 1 schrijft u "Dit houdt in dat uw inschrijving de volgende volledig ingevulde documenten bevat:" met als regel na de laatste bullet point in de opsomming: "Uittreksel Kamer van Koophandel: Waaruit blijkt dat ondergetekende gemachtigd is om deze akkoordverklaring te ondertekenen." Kunt u aangeven welke van de twee u wenst: oplevering uittreksel KvK bij inzending of alleen na voorlopige gunning?</w:t>
            </w:r>
          </w:p>
        </w:tc>
        <w:tc>
          <w:tcPr>
            <w:tcW w:w="8280" w:type="dxa"/>
            <w:tcBorders>
              <w:bottom w:val="single" w:sz="8" w:space="0" w:color="000000" w:themeColor="text1"/>
            </w:tcBorders>
          </w:tcPr>
          <w:p w14:paraId="6E267FC8" w14:textId="3AC35284" w:rsidR="00557C97" w:rsidRPr="00FD5A84"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U dient het uittreksel KVK binnen zeven dagen na gunning te overleggen.</w:t>
            </w:r>
          </w:p>
          <w:p w14:paraId="04964D50" w14:textId="4CA5CD65" w:rsidR="00557C97" w:rsidRPr="00FD5A84" w:rsidRDefault="00557C97" w:rsidP="44D9C428">
            <w:pPr>
              <w:pStyle w:val="p1"/>
              <w:cnfStyle w:val="000000010000" w:firstRow="0" w:lastRow="0" w:firstColumn="0" w:lastColumn="0" w:oddVBand="0" w:evenVBand="0" w:oddHBand="0" w:evenHBand="1" w:firstRowFirstColumn="0" w:firstRowLastColumn="0" w:lastRowFirstColumn="0" w:lastRowLastColumn="0"/>
            </w:pPr>
          </w:p>
        </w:tc>
      </w:tr>
      <w:tr w:rsidR="00557C97" w:rsidRPr="00CD6D3F" w14:paraId="7B87778D" w14:textId="3A535BA5"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D75288" w14:textId="1B95C0AC" w:rsidR="00557C97" w:rsidRPr="004B6729" w:rsidRDefault="00557C97" w:rsidP="44D9C428">
            <w:pPr>
              <w:spacing w:line="250" w:lineRule="atLeast"/>
              <w:rPr>
                <w:rFonts w:cs="Arial"/>
              </w:rPr>
            </w:pPr>
            <w:r w:rsidRPr="44D9C428">
              <w:rPr>
                <w:rFonts w:cs="Arial"/>
              </w:rPr>
              <w:t>97</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862132"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Beschrijvend document, minimum eisen</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B44353"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U benoemt dat "De Inschrijving van de Inschrijver dient, op straffe van uitsluiting van de aanbestedingsprocedure, te voldoen aan alle minimumeisen die zijn opgenomen in het Programma van Eisen. Een Inschrijving die niet voldoet aan een of meer van de minimumeisen wordt uitgesloten van verdere deelname aan de aanbestedingsprocedure. ". Wij achten het onwaarschijnlijk dat er een leverancier is die op moment van inschrijven alle alle eisen voldoet. Daarmee ontstaat in feite de situatie dat iedereen wordt uitgesloten van verdere deelname aan de aanbestedingsprocedure, dit is waarschijnlijk niet uw intentie. Wij verzoeken u om dit aan te passen dat eisen/wensen x-periode voor live-gang gereed dienen te zijn.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EFA3E8" w14:textId="49E6A702" w:rsidR="00557C97" w:rsidRPr="004D46BE"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 xml:space="preserve">Inschrijver dient op het moment van inschrijven te voldoen aan alle eisen van het PvE. Indien Inschrijver aan bepaalde eisen pas later kan voldoen, verneemt dat graag in de volgende vragenronde, zodat VRK daarop een eventueel afwijkend besluit kan nemen. </w:t>
            </w:r>
          </w:p>
        </w:tc>
      </w:tr>
      <w:tr w:rsidR="00557C97" w:rsidRPr="00CD6D3F" w14:paraId="6794B171" w14:textId="20585C8D"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026978" w14:textId="6C8F98F0" w:rsidR="00557C97" w:rsidRPr="004B6729" w:rsidRDefault="00557C97" w:rsidP="44D9C428">
            <w:pPr>
              <w:spacing w:line="250" w:lineRule="atLeast"/>
              <w:rPr>
                <w:rFonts w:cs="Arial"/>
              </w:rPr>
            </w:pPr>
            <w:r w:rsidRPr="44D9C428">
              <w:rPr>
                <w:rFonts w:cs="Arial"/>
              </w:rPr>
              <w:t>98</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94D3C5"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15 Scenario's Gebruikerstest</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8D08BB"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In bijlage 15 wordt gevraagd om te tonen dat gebruik wordt gemaakt van dezelfde systeemconfiguratie die in de inschrijving is aangeboden. Deze vraag is ons niet duidelijk. Kunt u  dit nader toelichten?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E34A83" w14:textId="1E0761F8" w:rsidR="00557C97" w:rsidRPr="005A3A14"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Wij verwachten een representatieve demo-omgeving gelijk aan het productiesysteem dat in de inschrijving wordt aangeboden.</w:t>
            </w:r>
          </w:p>
        </w:tc>
      </w:tr>
      <w:tr w:rsidR="00557C97" w:rsidRPr="00CD6D3F" w14:paraId="41B15D63" w14:textId="24C24188"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682F24" w14:textId="2840F379" w:rsidR="00557C97" w:rsidRPr="004B6729" w:rsidRDefault="00557C97" w:rsidP="44D9C428">
            <w:pPr>
              <w:spacing w:line="250" w:lineRule="atLeast"/>
              <w:rPr>
                <w:rFonts w:cs="Arial"/>
              </w:rPr>
            </w:pPr>
            <w:r w:rsidRPr="44D9C428">
              <w:rPr>
                <w:rFonts w:cs="Arial"/>
              </w:rPr>
              <w:t>99</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E551EC"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15 Scenario's Gebruikerstest</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84760B" w14:textId="67BC0A6C"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In bijlage 15 staat dat er 10 minuten is om de aanbestedende dienst voor te stellen en daarna 2 uur voor in totaal 13 scenario's. Ons inziens is twee uur te kort voor een goede prestentatie: dit houdt in dat er minder dan 10 minuten per scenario beschikaar is terwijl verwacht mag worden dat er door de aanwezigen ook nog vragen gesteld worden. Wij stellen voor om voor de presentatie van de scenario's 3 uur beschikbaar te stellen incl een pauze van 15 minuten.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58C510" w14:textId="5019754D" w:rsidR="00557C97" w:rsidRPr="003E5B3C"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De demonstratie tijd zal aangepast worden naar 3 uren zodat de 15 scenario's voldoende aan bod komen.</w:t>
            </w:r>
          </w:p>
        </w:tc>
      </w:tr>
      <w:tr w:rsidR="00557C97" w:rsidRPr="00CD6D3F" w14:paraId="2CDDF859" w14:textId="1B7778ED"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586D31" w14:textId="25A9D553" w:rsidR="00557C97" w:rsidRPr="004B6729" w:rsidRDefault="00557C97" w:rsidP="44D9C428">
            <w:pPr>
              <w:spacing w:line="250" w:lineRule="atLeast"/>
              <w:rPr>
                <w:rFonts w:cs="Arial"/>
              </w:rPr>
            </w:pPr>
            <w:r w:rsidRPr="44D9C428">
              <w:rPr>
                <w:rFonts w:cs="Arial"/>
              </w:rPr>
              <w:t>100</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61BC8D"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PvE TG 3</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8B5F8F"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In TG 3 wordt benoemd dat gebruikers voor meerdere organisatieonderdelen geautoriseerd moeten worden. Wat bedoelt u met organisatieonderdelen? Zijn dit onderdelen van de JGZ? Of betreft het hier ook onderdelen van de GGD die niet tot de JGZ behoren, zoals bijvoorbeeld bestrijding infectieziekten of Toezicht op kinderopvang en WMO?</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66D4AB" w14:textId="02E4131E" w:rsidR="00557C97" w:rsidRPr="00251C5D"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Dit betreft onderdelen binnen de JGZ.</w:t>
            </w:r>
          </w:p>
        </w:tc>
      </w:tr>
      <w:tr w:rsidR="00557C97" w:rsidRPr="00CD6D3F" w14:paraId="6D89F43D" w14:textId="19C86F56"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8D2A80" w14:textId="3AAE172A" w:rsidR="00557C97" w:rsidRPr="004B6729" w:rsidRDefault="00557C97" w:rsidP="44D9C428">
            <w:pPr>
              <w:spacing w:line="250" w:lineRule="atLeast"/>
              <w:rPr>
                <w:rFonts w:cs="Arial"/>
              </w:rPr>
            </w:pPr>
            <w:r w:rsidRPr="44D9C428">
              <w:rPr>
                <w:rFonts w:cs="Arial"/>
              </w:rPr>
              <w:t>101</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A444DE"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PvE DB 3</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F2E6B7"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In DB 3 heeft u als eis dat het systeem de mogelijkheid biedt om op clientniveau aan te geven wie er gezag heeft/hebben (ouders, grootouders, voogden, etc.). Ons DD JGZ toont indicatie gezag uit het BRP.Kunt u akkoord gaan met deze invulling van deze eis?</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63FFAC" w14:textId="60EF46BC" w:rsidR="00557C97" w:rsidRPr="00251C5D"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Akkoord met voorstel.</w:t>
            </w:r>
          </w:p>
        </w:tc>
      </w:tr>
      <w:tr w:rsidR="00557C97" w:rsidRPr="00CD6D3F" w14:paraId="6D2E06D5" w14:textId="0CB8579C"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6BA85E" w14:textId="27BAC056" w:rsidR="00557C97" w:rsidRPr="004B6729" w:rsidRDefault="00557C97" w:rsidP="44D9C428">
            <w:pPr>
              <w:spacing w:line="250" w:lineRule="atLeast"/>
              <w:rPr>
                <w:rFonts w:cs="Arial"/>
              </w:rPr>
            </w:pPr>
            <w:r w:rsidRPr="44D9C428">
              <w:rPr>
                <w:rFonts w:cs="Arial"/>
              </w:rPr>
              <w:t>102</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2700AE"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PvE DB 10</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51E794"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In DB 10 noemt u 'Snelltest' als een van de onderdelen in een set waar het systeem moet beschikken over automatisch berekende velden. Kunt u nader specificeren wat u bedoelt met dit onderdeel?</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05A509" w14:textId="3E1BC5D6" w:rsidR="00557C97" w:rsidRPr="001250CB"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Het betreft hier Snel-Test. Waarbij er gerekend wordt met een leeftijdsrange en score.</w:t>
            </w:r>
          </w:p>
        </w:tc>
      </w:tr>
      <w:tr w:rsidR="00557C97" w:rsidRPr="00CD6D3F" w14:paraId="57899BF6" w14:textId="21330BF9"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C91324" w14:textId="2819DD53" w:rsidR="00557C97" w:rsidRPr="004B6729" w:rsidRDefault="00557C97" w:rsidP="44D9C428">
            <w:pPr>
              <w:spacing w:line="250" w:lineRule="atLeast"/>
              <w:rPr>
                <w:rFonts w:cs="Arial"/>
              </w:rPr>
            </w:pPr>
            <w:r w:rsidRPr="44D9C428">
              <w:rPr>
                <w:rFonts w:cs="Arial"/>
              </w:rPr>
              <w:t>103</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F005FF"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PvE DB 24</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22F124"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In eis DB24 geeft u aan dat wanneer TNO wijzigingen in, of nieuwe groeicurven vaststelt, de leverancier deze binnen 3 maanden beschikbaar stelt in het systeem. Wanneer TNO een nieuwe groeicurve publiceert zullen we deze z.s.m. implementeren in ons DDJGZ. Dit komt in de praktijk neer op de eerste volgende release wat maximaal 4 maanden kan zijn. Gaat u akkoord met onze invulling van deze eis?</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5F03E8" w14:textId="21783117" w:rsidR="00557C97" w:rsidRPr="00EB0140"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Akkoord met voorstel.</w:t>
            </w:r>
          </w:p>
        </w:tc>
      </w:tr>
      <w:tr w:rsidR="00557C97" w:rsidRPr="00CD6D3F" w14:paraId="26745568" w14:textId="123014E8"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311AD0" w14:textId="3A7241CD" w:rsidR="00557C97" w:rsidRPr="004B6729" w:rsidRDefault="00557C97" w:rsidP="44D9C428">
            <w:pPr>
              <w:spacing w:line="250" w:lineRule="atLeast"/>
              <w:rPr>
                <w:rFonts w:cs="Arial"/>
              </w:rPr>
            </w:pPr>
            <w:r w:rsidRPr="44D9C428">
              <w:rPr>
                <w:rFonts w:cs="Arial"/>
              </w:rPr>
              <w:t>104</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DE7BBF"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PvE DB 43</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3E3498"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In eis DB 43 staat ' Het is mogelijk om te bepalen, per dossier, welke informatie wordt opgenomen in een samengesteld dossier'. Bij het samenvoegen van dossiers worden de gegevens van de twee dossiers samengevoegd. Wanneer er sprake is van een conflict kan de gebruiker selecteren welke informatie van verzendende dossier aan het ontvangende (leidende) dossier wordt toegevoegd. Bent u akkoord met deze invulling van de eis?</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9ECC9D" w14:textId="77B02C50" w:rsidR="00557C97" w:rsidRPr="00054426"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rFonts w:cs="Arial"/>
              </w:rPr>
              <w:t>Akkoord met voorstel.</w:t>
            </w:r>
          </w:p>
        </w:tc>
      </w:tr>
      <w:tr w:rsidR="00557C97" w:rsidRPr="00CD6D3F" w14:paraId="00C6EA44" w14:textId="57EEF403"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FD345F" w14:textId="6FDCDCE3" w:rsidR="00557C97" w:rsidRPr="004B6729" w:rsidRDefault="00557C97" w:rsidP="44D9C428">
            <w:pPr>
              <w:spacing w:line="250" w:lineRule="atLeast"/>
              <w:rPr>
                <w:rFonts w:cs="Arial"/>
              </w:rPr>
            </w:pPr>
            <w:r w:rsidRPr="44D9C428">
              <w:rPr>
                <w:rFonts w:cs="Arial"/>
              </w:rPr>
              <w:t>105</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CF0631"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PVE KP1</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2D4BEF"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In uw beschrijvend document staat dat u zorg levert aan -9 tot 23 jaar. Welke functionele eisen heeft u omtrent het webportaal en het gebruik daarvan door aanstaande volwassenen?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10C374" w14:textId="49DBFCDE"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We gaan er van uit dat waar u ‘volwassenen’ schrijft, ‘ouders’ worden bedoeld.</w:t>
            </w:r>
          </w:p>
          <w:p w14:paraId="0513F01C" w14:textId="5E9C027D"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Denk hieraan het aanmelden van prenatale zorg en de maternale vaccinaties.</w:t>
            </w:r>
          </w:p>
        </w:tc>
      </w:tr>
      <w:tr w:rsidR="00557C97" w:rsidRPr="00CD6D3F" w14:paraId="7BBAFFA6" w14:textId="1BAD6E05"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15EF65" w14:textId="29DD3F6F" w:rsidR="00557C97" w:rsidRPr="004B6729" w:rsidRDefault="00557C97" w:rsidP="44D9C428">
            <w:pPr>
              <w:spacing w:line="250" w:lineRule="atLeast"/>
              <w:rPr>
                <w:rFonts w:cs="Arial"/>
              </w:rPr>
            </w:pPr>
            <w:r w:rsidRPr="44D9C428">
              <w:rPr>
                <w:rFonts w:cs="Arial"/>
              </w:rPr>
              <w:t>106</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8DD47A"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PVE KP 4</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1D2901"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Bedoelt u hier dat u zelf een chatbot heeft of wilt aanschaffen en die beschikbaar stellen via het webportaal van leverancier?</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6281F1" w14:textId="696362C2"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De wens is dat de chatbot integraal onderdeel is van het systeem</w:t>
            </w:r>
          </w:p>
        </w:tc>
      </w:tr>
      <w:tr w:rsidR="00557C97" w:rsidRPr="00CD6D3F" w14:paraId="7F5AE851" w14:textId="473FF4C6"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ADEA2F" w14:textId="5EA3AA20" w:rsidR="00557C97" w:rsidRPr="004B6729" w:rsidRDefault="00557C97" w:rsidP="44D9C428">
            <w:pPr>
              <w:spacing w:line="250" w:lineRule="atLeast"/>
              <w:rPr>
                <w:rFonts w:cs="Arial"/>
              </w:rPr>
            </w:pPr>
            <w:r w:rsidRPr="44D9C428">
              <w:rPr>
                <w:rFonts w:cs="Arial"/>
              </w:rPr>
              <w:t>107</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FDCD11"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PvE KP 7</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B0BD4D"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In eis KP 7 stelt u dat het dossier volledig is of op door gebruikers te selecteren onderdelen (o.a. per registratie) te printen (of exporteren naar PDF), bijvoorbeeld voor de overdracht van een dossier aan een andere JGZ organisatie of ten behoeve van het opvragen van een kopie dossier (exclusief notificaties). Doelt u er hierbij op dat de JGZ-professional (gebruiker) kan selecteren welke onderdelen beschikbaar zijn voor kopie dossier in het webportaal? En dat deze beschikbaar zijn in het klantportaal voor de cliënt (jongere of volwassene) en de ouder van de cliënt?</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9E3A53" w14:textId="6086013E" w:rsidR="00557C97" w:rsidRPr="00C572ED"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Betreft hier de mogelijkheid om in het dossier onderdelen te selecteren die geëxporteerd kunnen worden.</w:t>
            </w:r>
          </w:p>
        </w:tc>
      </w:tr>
      <w:tr w:rsidR="00557C97" w:rsidRPr="00CD6D3F" w14:paraId="101E29B4" w14:textId="53291121"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8F7837" w14:textId="63AA3842" w:rsidR="00557C97" w:rsidRPr="004B6729" w:rsidRDefault="00557C97" w:rsidP="44D9C428">
            <w:pPr>
              <w:spacing w:line="250" w:lineRule="atLeast"/>
              <w:rPr>
                <w:rFonts w:cs="Arial"/>
              </w:rPr>
            </w:pPr>
            <w:r w:rsidRPr="44D9C428">
              <w:rPr>
                <w:rFonts w:cs="Arial"/>
              </w:rPr>
              <w:t>108</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03BB82"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PvE KP 9</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3D48C8"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In wens KP 9 wordt gevraagd dat de aanbestedende dienst wenst dat ouders/jongeren bestanden kunnen uploaden binnen het klantportaal, waarbij de professional kan selecteren of het document in het DD JGZ wordt opgenomen. Bestanden die door een ouder of cliënt zijn aangeleverd in het klantenportaal, zijn onderdeel van het DD JGZ en worden daarin opgenomen. Een professional heeft de mogelijkheid om deze uit het DD JGZ te verwijderen indien gewenst. Gaat u akkoord met onze invulling van deze wens?</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83105A" w14:textId="452EF51D" w:rsidR="00557C97" w:rsidRPr="005359CD"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rFonts w:cs="Arial"/>
              </w:rPr>
              <w:t>Dit is niet akkoord. Wens blijft staan als beschreven.</w:t>
            </w:r>
          </w:p>
        </w:tc>
      </w:tr>
      <w:tr w:rsidR="00557C97" w:rsidRPr="00CD6D3F" w14:paraId="23153C0E" w14:textId="4A781769"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329A68" w14:textId="347EAC5D" w:rsidR="00557C97" w:rsidRPr="004B6729" w:rsidRDefault="00557C97" w:rsidP="44D9C428">
            <w:pPr>
              <w:spacing w:line="250" w:lineRule="atLeast"/>
              <w:rPr>
                <w:rFonts w:cs="Arial"/>
              </w:rPr>
            </w:pPr>
            <w:r w:rsidRPr="44D9C428">
              <w:rPr>
                <w:rFonts w:cs="Arial"/>
              </w:rPr>
              <w:t>109</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5A7493"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PvE Corr 2</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3721B8"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Corr 2 betreft de wens dat 'De aanbestedende dienst wenst dat brieven vanuit het dossier of planning gegenereerd kunnen worden en centraal geprint kunnen worden. Leverancier voorkomt hierbij dat er tijdelijke kopieen binnen de M365 omgeving achterblijven'. Als leverancier hebben wij geen toegang tot de M365 omgeving van uw organisatie. Wij verzoeken u daarom het laatste deel van de wens te schrappen.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26E9C9" w14:textId="1A03CF59" w:rsidR="00557C97" w:rsidRPr="00434634"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xml:space="preserve">Het doel van deze wens is het tegengaan van bestanden op “lokale” schijven tijdens het verwerken van dergelijke documenten in het DDJGZ. </w:t>
            </w:r>
          </w:p>
        </w:tc>
      </w:tr>
      <w:tr w:rsidR="00557C97" w:rsidRPr="00CD6D3F" w14:paraId="1314B35B" w14:textId="62507CDF"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AD9F02" w14:textId="5168FAD9" w:rsidR="00557C97" w:rsidRPr="004B6729" w:rsidRDefault="00557C97" w:rsidP="44D9C428">
            <w:pPr>
              <w:spacing w:line="250" w:lineRule="atLeast"/>
              <w:rPr>
                <w:rFonts w:cs="Arial"/>
              </w:rPr>
            </w:pPr>
            <w:r w:rsidRPr="44D9C428">
              <w:rPr>
                <w:rFonts w:cs="Arial"/>
              </w:rPr>
              <w:t>110</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B9D2DD"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PvE Corr 21</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DB3889"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COR 21 betreft het maken van een verwijsbrief. In deze eis staat dat het sjabloon handmatig gemaakte samenvoegvelden heeft die direct alsnog aangepast kunnen worden. Deze eis is ons niet duidelijk. Kunt u enkele voorbeelden van dergelijke velden geven?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D360BC" w14:textId="4CD43B99" w:rsidR="00557C97" w:rsidRPr="00434634"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Hier wordt bedoeld de mogelijkheid om velden uit de de database zelf toe te voegen in dergelijke sjablonen.</w:t>
            </w:r>
          </w:p>
        </w:tc>
      </w:tr>
      <w:tr w:rsidR="00557C97" w:rsidRPr="00CD6D3F" w14:paraId="415133A5" w14:textId="5C588AEB"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31621C" w14:textId="782996BE" w:rsidR="00557C97" w:rsidRPr="004B6729" w:rsidRDefault="00557C97" w:rsidP="44D9C428">
            <w:pPr>
              <w:spacing w:line="250" w:lineRule="atLeast"/>
              <w:rPr>
                <w:rFonts w:cs="Arial"/>
              </w:rPr>
            </w:pPr>
            <w:r w:rsidRPr="44D9C428">
              <w:rPr>
                <w:rFonts w:cs="Arial"/>
              </w:rPr>
              <w:t>111</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8D7A8E"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PvE Corr 21</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A35DC6" w14:textId="59804F9B"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Cor 21 betreft het maken  van een verwijsbrief. In deze eis staat dat afhankelijk van de specifieke verwijsreden de relevante bijbehorende uitslagen uit DD insluiten zoals Visus, Audio, Groeicurve inclusief onderliggende groeidata afhankelijk van de doorverwijzing. Kunt u dit nader toelichten? Wat bedoelt u met 'specifieke verwijsreden' en  'afhankelijk va doorverwijzing'?</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D640C6" w14:textId="38F4C031" w:rsidR="00557C97" w:rsidRPr="00AA7EA3"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Hier wordt bedoeld de mogelijkheid om op basis van verwijsreden een sjabloon te presenteren.</w:t>
            </w:r>
          </w:p>
        </w:tc>
      </w:tr>
      <w:tr w:rsidR="00557C97" w:rsidRPr="00CD6D3F" w14:paraId="39C5F141" w14:textId="3BD52082"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371C0D" w14:textId="72B12758" w:rsidR="00557C97" w:rsidRPr="004B6729" w:rsidRDefault="00557C97" w:rsidP="44D9C428">
            <w:pPr>
              <w:spacing w:line="250" w:lineRule="atLeast"/>
              <w:rPr>
                <w:rFonts w:cs="Arial"/>
              </w:rPr>
            </w:pPr>
            <w:r w:rsidRPr="44D9C428">
              <w:rPr>
                <w:rFonts w:cs="Arial"/>
              </w:rPr>
              <w:t>112</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3C1A21"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PvE Corr 23</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C3440C" w14:textId="77777777" w:rsidR="00557C97" w:rsidRPr="00AA7EA3"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In Eis ALG 6 stelt u dat het systeem wordt aangeboden als webapplicatie en in Eis COR 23 dat de aanbestedende dienst wenst de beperking dat downloads van bestanden uitsluitend naar een vooraf gespecificeerde map (aan te geven door FAB) kunnen worden gedownload.  Het is helaas technisch niet mogelijk om een webapplicatie te dwingen downloads naar een vooraf gespecificeerde map op te slaan. Dit komt doordat webbrowsers vanuit beveiligings- en privacyoverwegingen niet toestaan dat een webapplicatie direct controle heeft over het bestandssysteem van de gebruiker. De keuze waar bestanden worden opgeslagen, ligt volledig bij de instellingen van de browser en het apparaat van de gebruiker.</w:t>
            </w:r>
          </w:p>
          <w:p w14:paraId="7E1654F3"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 Als u echter niet wilt dat gebruikers deze keuze zelf maken, zult u uw interne systeembeheerders moeten inschakelen om de browserinstellingen centraal te beheren. Systeembeheerders kunnen bijvoorbeeld via groepsbeleid instellen dat bestanden standaard naar een vooraf bepaalde map worden gedownload. Daarom willen we vragen of u de wens COR 23 wilt laten vervallen.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4CDD4F" w14:textId="1FD8FDE6" w:rsidR="00557C97" w:rsidRPr="00AA7EA3"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Akkoord met voorstel.</w:t>
            </w:r>
          </w:p>
        </w:tc>
      </w:tr>
      <w:tr w:rsidR="00557C97" w:rsidRPr="00CD6D3F" w14:paraId="78045E82" w14:textId="0CA9DC9B"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C51191" w14:textId="2EBF2B1C" w:rsidR="00557C97" w:rsidRPr="004B6729" w:rsidRDefault="00557C97" w:rsidP="44D9C428">
            <w:pPr>
              <w:spacing w:line="250" w:lineRule="atLeast"/>
              <w:rPr>
                <w:rFonts w:cs="Arial"/>
              </w:rPr>
            </w:pPr>
            <w:r w:rsidRPr="44D9C428">
              <w:rPr>
                <w:rFonts w:cs="Arial"/>
              </w:rPr>
              <w:t>113</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3FE868"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PvE Gk 7</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C393A7"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In wens GK 7 stelt u dat de aanbestedende dienst wenst dat VVE-indicaties, aankomst VVE en reden van geen deelname peuterspeelzaal via een koppeling worden uitgewisseld. Kunt u specificeren of het om een koppeling gaat of data-export, met welke partij en de specificaties hiervan aanleveren?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80D25D" w14:textId="22014EFC" w:rsidR="00557C97" w:rsidRPr="00C6405B"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rFonts w:cs="Arial"/>
              </w:rPr>
              <w:t>Dit betreft een dataexport op basis van standaarden. Leverancier onafhankelijk.</w:t>
            </w:r>
          </w:p>
        </w:tc>
      </w:tr>
      <w:tr w:rsidR="00557C97" w:rsidRPr="00CD6D3F" w14:paraId="1700AE01" w14:textId="40016053"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AA9032" w14:textId="62989418" w:rsidR="00557C97" w:rsidRPr="004B6729" w:rsidRDefault="00557C97" w:rsidP="44D9C428">
            <w:pPr>
              <w:spacing w:line="250" w:lineRule="atLeast"/>
              <w:rPr>
                <w:rFonts w:cs="Arial"/>
              </w:rPr>
            </w:pPr>
            <w:r w:rsidRPr="44D9C428">
              <w:rPr>
                <w:rFonts w:cs="Arial"/>
              </w:rPr>
              <w:t>114</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6AA874"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PvE GK 21</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CD3F43"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In GK 21 beschrijft u de wens voor het versturen van een vaccinatieplan via het LSP naar het RIVM. Er is op dit moment geen bericht voor het versturen van een vaccinatieplan via het LSP naar het RIVM. Vaccinatieplannen kunnen op dit moment alleen per (beveiligde) mail of brief aan het RIVM worden verstuurd. Wij verzoeken u daarom deze wens te laten vervallen.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D91B29" w14:textId="34AFC406" w:rsidR="00557C97" w:rsidRPr="005E155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rFonts w:cs="Arial"/>
              </w:rPr>
              <w:t>Dit is niet akkoord</w:t>
            </w:r>
          </w:p>
        </w:tc>
      </w:tr>
      <w:tr w:rsidR="00557C97" w:rsidRPr="00CD6D3F" w14:paraId="1030BDB5" w14:textId="458D756A"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202CD8" w14:textId="2F6BC52D" w:rsidR="00557C97" w:rsidRPr="004B6729" w:rsidRDefault="00557C97" w:rsidP="44D9C428">
            <w:pPr>
              <w:spacing w:line="250" w:lineRule="atLeast"/>
              <w:rPr>
                <w:rFonts w:cs="Arial"/>
              </w:rPr>
            </w:pPr>
            <w:r w:rsidRPr="44D9C428">
              <w:rPr>
                <w:rFonts w:cs="Arial"/>
              </w:rPr>
              <w:t>115</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6501BB"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PvE GK 22</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0043AA"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In wens GK 22 stelt u dat de aanbestedende dienst wenst dat overgedragen dossiers zoveel mogelijk automatisch worden samengevoegd met een reeds bestaand dossier in het DD JGZ. Hierbij blijft duidelijk wie de gevende instantie is. Bedoelt u dat de 'gevende' instantie de organisatie is die het dossier overdraagt?</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DE3601" w14:textId="6E51D0F9" w:rsidR="00557C97" w:rsidRPr="005E155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Dat is correct.</w:t>
            </w:r>
          </w:p>
        </w:tc>
      </w:tr>
      <w:tr w:rsidR="00557C97" w:rsidRPr="00CD6D3F" w14:paraId="7E89ABB3" w14:textId="49964278"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EA8047" w14:textId="2054D064" w:rsidR="00557C97" w:rsidRPr="004B6729" w:rsidRDefault="00557C97" w:rsidP="44D9C428">
            <w:pPr>
              <w:spacing w:line="250" w:lineRule="atLeast"/>
              <w:rPr>
                <w:rFonts w:cs="Arial"/>
              </w:rPr>
            </w:pPr>
            <w:r w:rsidRPr="44D9C428">
              <w:rPr>
                <w:rFonts w:cs="Arial"/>
              </w:rPr>
              <w:t>116</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47EE20"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PvE PA 49</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86FC4B" w14:textId="2D62CD94"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In wens PA 49 beschrijft u de wens voor koppeling van het DD JGZ met een jaarplanning/roosterapplicatie. U beschrijft welke kenmerken een afspraak moet hebben. Echter, om deze wens bepaalbaar te maken verzoeken wij u om functionele beschrijving van de koppeling in usecases en een technische specificatie van het koppelvlak van desbetreffende jaarplanning/roosterapplicatie. Heeft u bijvoorbeeld API-documentatie beschikbaar? Wanneer dit niet mogelijk is dan verzoeken wij u om deze wens te laten vervallen of deze wens zo te formuleren dat leverancier bereid is om in een apart project dat buiten de aanbesteding valt deze koppeling te realiseren. De reden om er een apart project van te maken is dat op dat moment op basis van overleg met andere leverancier en de beschikbare documentatie/wensen de scope en kosten van de koppeling bepaald kan worden.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041AA2" w14:textId="48783500" w:rsidR="00557C97" w:rsidRPr="00435832"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rFonts w:cs="Arial"/>
              </w:rPr>
              <w:t>Het betreft hier het pakket INplanning. U kunt de specs vinden op de website van Intus.</w:t>
            </w:r>
          </w:p>
          <w:p w14:paraId="2480C133" w14:textId="5143F894" w:rsidR="00557C97" w:rsidRPr="00435832"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De wens blijft staan.</w:t>
            </w:r>
          </w:p>
        </w:tc>
      </w:tr>
      <w:tr w:rsidR="00557C97" w:rsidRPr="00CD6D3F" w14:paraId="35978E10" w14:textId="68997A51"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8CE5CC" w14:textId="37AFFED2" w:rsidR="00557C97" w:rsidRPr="004B6729" w:rsidRDefault="00557C97" w:rsidP="44D9C428">
            <w:pPr>
              <w:spacing w:line="250" w:lineRule="atLeast"/>
              <w:rPr>
                <w:rFonts w:cs="Arial"/>
              </w:rPr>
            </w:pPr>
            <w:r w:rsidRPr="44D9C428">
              <w:rPr>
                <w:rFonts w:cs="Arial"/>
              </w:rPr>
              <w:t>117</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5868A5"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PvE GV 14</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B38239" w14:textId="25D2481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In wens GV 14 staat dat het systeem de gebruiker ondersteunt met 'de mogelijkheden van smartphrases en smartwords'. Kunt u deze wens nader toelichten met enkele voorbeelden?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F65914" w14:textId="12998BC4" w:rsidR="00557C97" w:rsidRPr="00435832"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Met een steekwoord kan er worden gerefereerd naar een tekst die automatisch tevoorschijn komt wanneer dit steekwoord wordt getypt</w:t>
            </w:r>
          </w:p>
        </w:tc>
      </w:tr>
      <w:tr w:rsidR="00557C97" w:rsidRPr="00CD6D3F" w14:paraId="672DFDD0" w14:textId="6802F27D"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31CEFC" w14:textId="750E878E" w:rsidR="00557C97" w:rsidRPr="004B6729" w:rsidRDefault="00557C97" w:rsidP="44D9C428">
            <w:pPr>
              <w:spacing w:line="250" w:lineRule="atLeast"/>
              <w:rPr>
                <w:rFonts w:cs="Arial"/>
              </w:rPr>
            </w:pPr>
            <w:r w:rsidRPr="44D9C428">
              <w:rPr>
                <w:rFonts w:cs="Arial"/>
              </w:rPr>
              <w:t>118</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DE64DA"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PvE FB 3</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CFC7BA"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In wens FB 3 wordt gevraagd dat de aanbestedende dienst wenst dat elk registratie-item met één handeling kan worden aangemerkt als aandachtspunt.  De Functioneel beheerder heeft de mogelijkheid om de aandachtspunten te categoriseren met een kleur. Dit is zichtbaar op een overzicht. Kunt u aan de hand van enkele concrete voorbeelden benoemen in welke categorieën deze aandachtspunten worden ingedeeld en hoe we dit moeten tonen in een overzicht?</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1D968D" w14:textId="6D65B682" w:rsidR="00557C97" w:rsidRPr="00DB315B"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Dit moet terugkomen op de de clientsamenvatting. Voorbeelden hiervan zijn; overgewicht, visus of suïcidale gedachten.</w:t>
            </w:r>
          </w:p>
        </w:tc>
      </w:tr>
      <w:tr w:rsidR="00557C97" w:rsidRPr="00CD6D3F" w14:paraId="33021EF3" w14:textId="69A026E9"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6F0D32" w14:textId="1728D46E" w:rsidR="00557C97" w:rsidRPr="004B6729" w:rsidRDefault="00557C97" w:rsidP="44D9C428">
            <w:pPr>
              <w:spacing w:line="250" w:lineRule="atLeast"/>
              <w:rPr>
                <w:rFonts w:cs="Arial"/>
              </w:rPr>
            </w:pPr>
            <w:r w:rsidRPr="44D9C428">
              <w:rPr>
                <w:rFonts w:cs="Arial"/>
              </w:rPr>
              <w:t>119</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5A21F0"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PvE FB 15</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D4C7CF"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In eis FB 15 wordt gevraagd de functioneel beheerder het vaccinatieschema kan aanpassen, inactiveren en wijzigen.  Het vaccinatieschema wordt opgesteld door het RIVM. Een afwijkend schema wordt vastgesteld door een JGZ-professional en  kan worden geregistreerd in ons DD JGZ. Gaat u akkoord met onze invulling van deze eis?</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0195B5" w14:textId="31D504AE" w:rsidR="00557C97" w:rsidRPr="0055526C"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Dit is akkoord.</w:t>
            </w:r>
          </w:p>
        </w:tc>
      </w:tr>
      <w:tr w:rsidR="00557C97" w:rsidRPr="00CD6D3F" w14:paraId="05490420" w14:textId="6AAB70BD"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6A2671" w14:textId="7AF8B91D" w:rsidR="00557C97" w:rsidRPr="004B6729" w:rsidRDefault="00557C97" w:rsidP="44D9C428">
            <w:pPr>
              <w:spacing w:line="250" w:lineRule="atLeast"/>
              <w:rPr>
                <w:rFonts w:cs="Arial"/>
              </w:rPr>
            </w:pPr>
            <w:r w:rsidRPr="44D9C428">
              <w:rPr>
                <w:rFonts w:cs="Arial"/>
              </w:rPr>
              <w:t>120</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51B8E8"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PVE GB3</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2F7FDD"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Wanneer wilt u deze bewijsstukken ontvangen? Volstaat een beschrijving van de wijze waarop hardening wordt toegepast als een bewijsstuk?</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10F6E0" w14:textId="29D14F72" w:rsidR="00557C97" w:rsidRPr="0055526C"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rFonts w:cs="Arial"/>
              </w:rPr>
              <w:t>Dit kan tijdens de verificatiefase worden aangeboden.</w:t>
            </w:r>
          </w:p>
        </w:tc>
      </w:tr>
      <w:tr w:rsidR="00557C97" w:rsidRPr="00CD6D3F" w14:paraId="5C0B0D8A" w14:textId="4F33D18C"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2FF400" w14:textId="42C61F11" w:rsidR="00557C97" w:rsidRPr="004B6729" w:rsidRDefault="00557C97" w:rsidP="44D9C428">
            <w:pPr>
              <w:spacing w:line="250" w:lineRule="atLeast"/>
              <w:rPr>
                <w:rFonts w:cs="Arial"/>
              </w:rPr>
            </w:pPr>
            <w:r w:rsidRPr="44D9C428">
              <w:rPr>
                <w:rFonts w:cs="Arial"/>
              </w:rPr>
              <w:t>121</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B07C91"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PVE GB 4</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A794F9"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In eis GB 4 staat vermeld dat de inschrijver de applicatie op misbruik monitort. Daartoe worden transactielogs minimaal 90 dagen bewaard en steekproefsgewijs door geautoriseerde beheerders onderzocht. Beveiligingsincidenten worden direct, dan wel binnen 24 uur gemeld en gerapporteerd. In dat geval worden de betreffende logs veilig gesteld en niet verwijderd. Kunt u bevestigen of het steekproefsgewijs onderzoeken van transactielogs uitsluitend betrekking heeft op activiteiten van de medewerkers van de inschrijver? Aangezien de aanbestedende partij de verwerkingsverantwoordelijke is volgens de AVG, gaan wij ervan uit dat de verantwoordelijkheid voor controle op de activiteiten van eindgebruikers bij de aanbestedende partij ligt. Klopt deze interpretatie?</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FAD4F5" w14:textId="1FB85666" w:rsidR="00557C97" w:rsidRPr="00BF427C"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rFonts w:cs="Arial"/>
              </w:rPr>
              <w:t>Bij GB4 wordt bedoeld misbruik buiten de organisatie. (hacks, ddos etc)</w:t>
            </w:r>
          </w:p>
        </w:tc>
      </w:tr>
      <w:tr w:rsidR="00557C97" w:rsidRPr="00CD6D3F" w14:paraId="06A03F9F" w14:textId="718C6034"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13555B" w14:textId="1D78BD2C" w:rsidR="00557C97" w:rsidRPr="004B6729" w:rsidRDefault="00557C97" w:rsidP="44D9C428">
            <w:pPr>
              <w:spacing w:line="250" w:lineRule="atLeast"/>
              <w:rPr>
                <w:rFonts w:cs="Arial"/>
              </w:rPr>
            </w:pPr>
            <w:r w:rsidRPr="44D9C428">
              <w:rPr>
                <w:rFonts w:cs="Arial"/>
              </w:rPr>
              <w:t>122</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BE3EF5"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T.11</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81E7A4"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Wilt u dat het DD JGZ gekoppeld wordt met uw EntraID zodat uw medewerkers met hun Microsoft account inloggen? En wilt u dat bij live-gang deze koppeling/manier van inloggen ingeregeld is?</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53ACAB" w14:textId="260FDECC" w:rsidR="00557C97" w:rsidRPr="00BF427C"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Indien dit voldoet aan de gestelde eisen is dit akkoord. Deze dient bij livegang operationeel te zijn.</w:t>
            </w:r>
          </w:p>
        </w:tc>
      </w:tr>
      <w:tr w:rsidR="00557C97" w:rsidRPr="00CD6D3F" w14:paraId="45B913EA" w14:textId="1484E77B"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B55D59" w14:textId="3503236E" w:rsidR="00557C97" w:rsidRPr="004B6729" w:rsidRDefault="00557C97" w:rsidP="44D9C428">
            <w:pPr>
              <w:spacing w:line="250" w:lineRule="atLeast"/>
              <w:rPr>
                <w:rFonts w:cs="Arial"/>
              </w:rPr>
            </w:pPr>
            <w:r w:rsidRPr="44D9C428">
              <w:rPr>
                <w:rFonts w:cs="Arial"/>
              </w:rPr>
              <w:t>123</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CB0E13"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Beschrijvend document, pagina 30</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E7DA93"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U benoemt dat een geschiktheidseis een ISO9001 certificaat nodig is. In het PvE verlangt u een ISO27001 en NEN7510. Volstaat de ISO27001 als gelijkwaardig kwaliteitsmanagement systeem voor de ISO9001? Uw opdracht gaat in hoge mate over informatie en beveiliging daarvan. De ISO27001 is dan een meer gangbare en gebruikelijke certificering.</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B10FC8" w14:textId="3A8C9A5F" w:rsidR="00557C97" w:rsidRPr="00F32192"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Certificering voor ISO9001 is niet vereist. Het is toegestaan om een eigen KMS te hanteren, mits dat voldoet aan de gestelde eisen. Met enkel een certificering voor ISO27001 voldoet u niet aan de eis.</w:t>
            </w:r>
          </w:p>
        </w:tc>
      </w:tr>
      <w:tr w:rsidR="00557C97" w:rsidRPr="00CD6D3F" w14:paraId="159288A4" w14:textId="705E6AA6"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3DE207" w14:textId="0C89DF30" w:rsidR="00557C97" w:rsidRPr="004B6729" w:rsidRDefault="00557C97" w:rsidP="44D9C428">
            <w:pPr>
              <w:spacing w:line="250" w:lineRule="atLeast"/>
              <w:rPr>
                <w:rFonts w:cs="Arial"/>
              </w:rPr>
            </w:pPr>
            <w:r w:rsidRPr="44D9C428">
              <w:rPr>
                <w:rFonts w:cs="Arial"/>
              </w:rPr>
              <w:t>124</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152792"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beschrijven document, pagina 34</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9BDDA3"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U benoemt dat er contractuele consequenties verbonden zijn als na gunning blijkt dat inschrijver een of meerdere wensen niet kan realiseren. Hoe stelt u dat vast en welke consequenties zijn er?</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2E4A27" w14:textId="541871B6" w:rsidR="00557C97" w:rsidRPr="00F32192"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Dat zal worden vastgesteld bij implementatie van die wensen. Indien daaraan niet voldaan kan worden kan dit mogelijk leiden tot de beëindiging van de overeenkomst en het eisen van een schadevergoeding.</w:t>
            </w:r>
          </w:p>
        </w:tc>
      </w:tr>
      <w:tr w:rsidR="00557C97" w:rsidRPr="00CD6D3F" w14:paraId="7D7E4298" w14:textId="3EDE99E4"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90A790" w14:textId="6105FD4D" w:rsidR="00557C97" w:rsidRPr="004B6729" w:rsidRDefault="00557C97" w:rsidP="44D9C428">
            <w:pPr>
              <w:spacing w:line="250" w:lineRule="atLeast"/>
              <w:rPr>
                <w:rFonts w:cs="Arial"/>
              </w:rPr>
            </w:pPr>
            <w:r w:rsidRPr="44D9C428">
              <w:rPr>
                <w:rFonts w:cs="Arial"/>
              </w:rPr>
              <w:t>125</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790AB1"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Prijzenblad</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9BF7CC"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Ons systeem heeft een licentiemodel dat gebaseerd is op een prijs per named user. Zou u in het prijzenblad ook de optie willen toevoegen om een licentieprijs die gebaseerd is op een prijs per named user mogelijk te maken?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C2A85A" w14:textId="1BE4BF00" w:rsidR="00557C97" w:rsidRPr="004D46BE"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Nee, VRK heeft gekozen om het systeem te beprijzen op basis van actieve dossiers. Indien wij zouden voldoen aan uw verzoek is het niet meer mogelijk om de verschillende inschrijvingen objectief te beoordelen.</w:t>
            </w:r>
          </w:p>
        </w:tc>
      </w:tr>
      <w:tr w:rsidR="00557C97" w:rsidRPr="00CD6D3F" w14:paraId="71FD9901" w14:textId="006BFB6E"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CDBA3A" w14:textId="5F62BE3B" w:rsidR="00557C97" w:rsidRPr="004B6729" w:rsidRDefault="00557C97" w:rsidP="44D9C428">
            <w:pPr>
              <w:spacing w:line="250" w:lineRule="atLeast"/>
              <w:rPr>
                <w:rFonts w:cs="Arial"/>
              </w:rPr>
            </w:pPr>
            <w:r w:rsidRPr="44D9C428">
              <w:rPr>
                <w:rFonts w:cs="Arial"/>
              </w:rPr>
              <w:t>126</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6E2A66"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Prijzenblad</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5D511E"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U heeft in het prijzenblad staan "actieve dossiers per maand (volledig gebruik)". In uw stukken wordt nergens over 'volledig gebruik' gesproken, in het prijzenblad staat dit onverwachts benoemd. De indruk ontstaat dat dit een licentiemodel kan zijn van een leverancier die een model heeft waarbij er een dossierprijs is bij 'volledig gebruik'. Kunt u toelichten wat volledig gebruik is?</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994868" w14:textId="4384B4DC" w:rsidR="00557C97" w:rsidRPr="00515456"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xml:space="preserve">Met volledig gebruik wordt bedoeld dat er geen beperking op de gebruiksrechten van het systeem zit.   </w:t>
            </w:r>
          </w:p>
        </w:tc>
      </w:tr>
      <w:tr w:rsidR="00557C97" w:rsidRPr="00CD6D3F" w14:paraId="1261F39A" w14:textId="66574463"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E3A28B" w14:textId="6FB361BB" w:rsidR="00557C97" w:rsidRPr="004B6729" w:rsidRDefault="00557C97" w:rsidP="44D9C428">
            <w:pPr>
              <w:spacing w:line="250" w:lineRule="atLeast"/>
              <w:rPr>
                <w:rFonts w:cs="Arial"/>
              </w:rPr>
            </w:pPr>
            <w:r w:rsidRPr="44D9C428">
              <w:rPr>
                <w:rFonts w:cs="Arial"/>
              </w:rPr>
              <w:t>127</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DF669E"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Overeenkomst, indexatie</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70971C" w14:textId="77777777" w:rsidR="00557C97" w:rsidRPr="00B77D5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Het is niet duidelijk wat de afspraken zijn over indexatie. Artikel 4 van de overeenkomst bevat geen concrete inhoud en alleen placeholders. De methode van indexeren in de overeenkomst is ook anders dan in de GIBIT artikel staat voorgeschreven. In het prijzenblad staat dat alle prijzen 3 jaar vast staan en dat pas daarna indexatie toegepast mag worden. Wij vragen u de overeenkomst bij te werken met de correcte wijze van indexatie zoals u dat van plan bent toe te passen. Als u van plan bent om 3 jaar lang de prijzen vast te zetten, dan is dat erg ongebruikelijk en niet in lijn met GIBIT voorwaarden. De GIBIT voorwaarden zijn door IT-partijen en de overheid opgesteld om uniforme en met elkaar geaccepteerde afspraken te maken over dienstverlening en vergoedingen. Daar niet aan conformeren door drie jaar geen indexatie toe te passen is niet gepast en erg ongebruikelijk.</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7338BF" w14:textId="41DDB753" w:rsidR="00557C97" w:rsidRPr="004D46BE"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 xml:space="preserve">De gekozen index van artikel 4.4 is conform art 11.8 GIBIT 2023 Dienstencijfer Commerciële dienstverlening (J62). Indexatie gaat in vanaf het eventuele </w:t>
            </w:r>
            <w:commentRangeStart w:id="2"/>
            <w:r>
              <w:t>vierde</w:t>
            </w:r>
            <w:commentRangeEnd w:id="2"/>
            <w:r>
              <w:commentReference w:id="2"/>
            </w:r>
            <w:r>
              <w:t xml:space="preserve"> contractjaar. De tarieven staan dus gedurende de eerste drie contractjaren vast. De Inschrijver dient hiermee rekening te houden bij de inschrijving. Daarna mag geïndexeerd worden tot maximaal het aangegeven prijsindexcijfer. Dit dient wel onderbouwd te worden door Inschrijver. </w:t>
            </w:r>
          </w:p>
          <w:p w14:paraId="3CE76AEC" w14:textId="71A2C6D0" w:rsidR="00557C97" w:rsidRPr="004D46BE"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p>
        </w:tc>
      </w:tr>
      <w:tr w:rsidR="00557C97" w:rsidRPr="00CD6D3F" w14:paraId="0CEDC358" w14:textId="70C6E1E2"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CB1A1C" w14:textId="5F1E6374" w:rsidR="00557C97" w:rsidRPr="004B6729" w:rsidRDefault="00557C97" w:rsidP="44D9C428">
            <w:pPr>
              <w:spacing w:line="250" w:lineRule="atLeast"/>
              <w:rPr>
                <w:rFonts w:cs="Arial"/>
              </w:rPr>
            </w:pPr>
            <w:r w:rsidRPr="44D9C428">
              <w:rPr>
                <w:rFonts w:cs="Arial"/>
              </w:rPr>
              <w:t>128</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B582BB"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PVE GV 22</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65229D" w14:textId="77777777" w:rsidR="00557C97" w:rsidRPr="00B77D5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Webapplicaties hebben doorgaans geen spellingscontrole, het is de browser die dat toepast op de webapplicatie of website. Bent u akkoord dat het DD JGZ toestaat dat de browser spellingcontrole toepast?</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D497EF" w14:textId="06CF73CF" w:rsidR="00557C97" w:rsidRPr="004D46BE"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Akkoord met voorstel.</w:t>
            </w:r>
          </w:p>
        </w:tc>
      </w:tr>
      <w:tr w:rsidR="00557C97" w:rsidRPr="00CD6D3F" w14:paraId="39AF87C5" w14:textId="05942B9B"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19DF0B" w14:textId="736455D9" w:rsidR="00557C97" w:rsidRPr="004B6729" w:rsidRDefault="00557C97" w:rsidP="44D9C428">
            <w:pPr>
              <w:spacing w:line="250" w:lineRule="atLeast"/>
              <w:rPr>
                <w:rFonts w:cs="Arial"/>
              </w:rPr>
            </w:pPr>
            <w:r w:rsidRPr="44D9C428">
              <w:rPr>
                <w:rFonts w:cs="Arial"/>
              </w:rPr>
              <w:t>129</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8E89A8"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Beschrijvend Document Europese Openbaar DDJGZ 16122024 / paginanummer 11</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43B1A4" w14:textId="77777777" w:rsidR="00557C97" w:rsidRPr="0028683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U beschrijft dat veel van uw Jeugdgezondheidszorgverleners in het veld werken en toegang tot het dossier via mobiele apparaten dienen te hebben. </w:t>
            </w:r>
          </w:p>
          <w:p w14:paraId="7B02E8F2"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Welke handelingen verricht de zorgverlener doorgaans in het dossier op een mobiel apparaat? (inzage, registratie etc)</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5993D4" w14:textId="1E0857A8" w:rsidR="00557C97" w:rsidRPr="0028683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rFonts w:cs="Arial"/>
              </w:rPr>
              <w:t>De handelingen bestaan aan het inzien van gegevens, opzoeken van cliënten en het vastleggen van de gesprekken en of handelingen als vaccinaties of meten en wegen.</w:t>
            </w:r>
          </w:p>
        </w:tc>
      </w:tr>
      <w:tr w:rsidR="00557C97" w:rsidRPr="00CD6D3F" w14:paraId="3FA149FE" w14:textId="199A7697"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F87426" w14:textId="5AC67801" w:rsidR="00557C97" w:rsidRPr="004B6729" w:rsidRDefault="00557C97" w:rsidP="44D9C428">
            <w:pPr>
              <w:spacing w:line="250" w:lineRule="atLeast"/>
              <w:rPr>
                <w:rFonts w:cs="Arial"/>
              </w:rPr>
            </w:pPr>
            <w:r w:rsidRPr="44D9C428">
              <w:rPr>
                <w:rFonts w:cs="Arial"/>
              </w:rPr>
              <w:t>130</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8C98A4"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Beschrijvend Document Europese Openbaar DDJGZ 16122024 / paginanummer 11</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C8A651"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U beschrijft dat veel van uw Jeugdgezondheidszorgverleners in het veld werken en toegang tot het dossier via mobiele apparaten dienen te hebben.  Welke mobiele apparaten worden er veelal gebruikt door Veiligheidsregio Kennemerland. Heeft u het hier enkel over smartphones of worden er ook tablets gebruikt? </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C4327B" w14:textId="158D76B1" w:rsidR="00557C97" w:rsidRPr="007809BA"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rFonts w:cs="Arial"/>
              </w:rPr>
              <w:t>De gebruikte mobiele apparaten zijn: smartphones, laptops, surfaces en Ipads.</w:t>
            </w:r>
          </w:p>
        </w:tc>
      </w:tr>
      <w:tr w:rsidR="00557C97" w:rsidRPr="00CD6D3F" w14:paraId="721CCFF0" w14:textId="48FC3FAA"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A06393" w14:textId="5B6AF3DE" w:rsidR="00557C97" w:rsidRPr="004B6729" w:rsidRDefault="00557C97" w:rsidP="44D9C428">
            <w:pPr>
              <w:spacing w:line="250" w:lineRule="atLeast"/>
              <w:rPr>
                <w:rFonts w:cs="Arial"/>
              </w:rPr>
            </w:pPr>
            <w:r w:rsidRPr="44D9C428">
              <w:rPr>
                <w:rFonts w:cs="Arial"/>
              </w:rPr>
              <w:t>131</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18D120"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Beschrijvend Document Europese Openbaar DDJGZ 16122024 / paginanummer 12</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1B807C"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U beschrijft dat 'het systeem' de bedrijfsprocessen van de JGZ moet ondersteunen, hetgeen wij goed begrijpen. Daarnaast beschrijft u dat het systeem ook de processen van o.a. Infectieziekten bestrijding, technische hygiënezorg, maatschappelijke zorg, bevolkingsonderzoeken, toezicht kinderopvang &amp; Wmo etc. moet ondersteunen. Kunt u aangeven wat u van het systeem verwacht voor deze bedrijfsprocessen?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2347D5" w14:textId="35A895E2" w:rsidR="00557C97" w:rsidRPr="00EB01E4"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rFonts w:cs="Arial"/>
              </w:rPr>
              <w:t>Wij verwachten dat het systeem hierin ondersteunt om de informatie van of naar de keten te kunnen sturen en ontvangen.</w:t>
            </w:r>
          </w:p>
        </w:tc>
      </w:tr>
      <w:tr w:rsidR="00557C97" w:rsidRPr="00CD6D3F" w14:paraId="40BBA185" w14:textId="4C2FE339"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62218C" w14:textId="1B98B33E" w:rsidR="00557C97" w:rsidRPr="004B6729" w:rsidRDefault="00557C97" w:rsidP="44D9C428">
            <w:pPr>
              <w:spacing w:line="250" w:lineRule="atLeast"/>
              <w:rPr>
                <w:rFonts w:cs="Arial"/>
              </w:rPr>
            </w:pPr>
            <w:r w:rsidRPr="44D9C428">
              <w:rPr>
                <w:rFonts w:cs="Arial"/>
              </w:rPr>
              <w:t>132</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ADDF57"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Beschrijvend Document Europese Openbaar DDJGZ 16122024 / paginanummer 21</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5DBA29"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U beschrijft in het beschrijvend document dat de GIBIT 2020 van toepassing is, echter heeft u in bijlage 4 de GIBIT 2023 opgenomen. Klopt het dat de GIBIT 2023 van toepassing is i.p.v. de GIBIT 2020?</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570C41" w14:textId="3E57E94D" w:rsidR="00557C97" w:rsidRDefault="00557C97" w:rsidP="44D9C428">
            <w:pPr>
              <w:cnfStyle w:val="000000010000" w:firstRow="0" w:lastRow="0" w:firstColumn="0" w:lastColumn="0" w:oddVBand="0" w:evenVBand="0" w:oddHBand="0" w:evenHBand="1" w:firstRowFirstColumn="0" w:firstRowLastColumn="0" w:lastRowFirstColumn="0" w:lastRowLastColumn="0"/>
            </w:pPr>
            <w:r>
              <w:t>De GIBIT 2023 is van toepassing.</w:t>
            </w:r>
          </w:p>
        </w:tc>
      </w:tr>
      <w:tr w:rsidR="00557C97" w:rsidRPr="00CD6D3F" w14:paraId="52F06EB5" w14:textId="48423B45"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3030FF" w14:textId="1E9DA9DF" w:rsidR="00557C97" w:rsidRPr="004B6729" w:rsidRDefault="00557C97" w:rsidP="44D9C428">
            <w:pPr>
              <w:spacing w:line="250" w:lineRule="atLeast"/>
              <w:rPr>
                <w:rFonts w:cs="Arial"/>
              </w:rPr>
            </w:pPr>
            <w:r w:rsidRPr="44D9C428">
              <w:rPr>
                <w:rFonts w:cs="Arial"/>
              </w:rPr>
              <w:t>133</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D4A3FE"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Beschrijvend Document Europese Openbaar DDJGZ 16122024 / paginanummer 29</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A41CC5"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U beschrijft bij kerncompetentie 3 dat uw organisatie ongeveer een omvang heeft van ca 85 gebruikers en 75.000 actieve dossiers. In prijzenblad hanteert u 125.000 actieve dossiers. Kunt u aangeven waarom u dat grote verschil hanteert?</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E8A826" w14:textId="56CB30E4" w:rsidR="00557C97" w:rsidRPr="003C52B4"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color w:val="FF0000"/>
              </w:rPr>
            </w:pPr>
            <w:r w:rsidRPr="44D9C428">
              <w:rPr>
                <w:rFonts w:cs="Arial"/>
              </w:rPr>
              <w:t xml:space="preserve">Bij deze kerncompetentie is de minimaal vergelijkbare omvang omschreven en niet de omvang van de VRK.  De informatie op het prijzenblad heeft betrekking op de omvang van de VRK. </w:t>
            </w:r>
            <w:r w:rsidRPr="44D9C428">
              <w:rPr>
                <w:rFonts w:cs="Arial"/>
                <w:color w:val="FF0000"/>
              </w:rPr>
              <w:t xml:space="preserve"> </w:t>
            </w:r>
          </w:p>
        </w:tc>
      </w:tr>
      <w:tr w:rsidR="00557C97" w:rsidRPr="00CD6D3F" w14:paraId="662A4AA6" w14:textId="19A81170"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D3F7FC" w14:textId="4429AC49" w:rsidR="00557C97" w:rsidRPr="004B6729" w:rsidRDefault="00557C97" w:rsidP="44D9C428">
            <w:pPr>
              <w:spacing w:line="250" w:lineRule="atLeast"/>
              <w:rPr>
                <w:rFonts w:cs="Arial"/>
              </w:rPr>
            </w:pPr>
            <w:r w:rsidRPr="44D9C428">
              <w:rPr>
                <w:rFonts w:cs="Arial"/>
              </w:rPr>
              <w:t>134</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DD5D69"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Beschrijvend Document Europese Openbaar DDJGZ 16122024 / paginanummer 29</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55371F" w14:textId="7777777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U beschrijft bij kerncompetentie 3 "Hierbij is het systeem volledig gebruiksklaar opgeleverd en zijn alle dossiers volledig en zonder verlies van gegevens of functionaliteit gemigreerd van het oude systeem, naar de nieuwe omgeving."</w:t>
            </w:r>
          </w:p>
          <w:p w14:paraId="15308006" w14:textId="77777777" w:rsidR="00557C97" w:rsidRPr="00D46D24"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 </w:t>
            </w:r>
          </w:p>
          <w:p w14:paraId="00AC1EE8"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Afgelopen 3 jaar zijn weinig JGZ-organisaties van leverancier gewisseld. Op dit moment zijn een aantal JGZ-organisaties deze overgang wel aan het maken maar is de conversie nog niet afgerond. Voordat u, GGD Kennemerland, in de conversiefase terecht komt zijn deze lopende trajecten ruimschoots afgerond. Bent u akkoord dat Inschrijver(s) middels een referentie aantonen dat zij naar tevredenheid een implementatie hebben afgerond en een DD JGZ leveren aan een vergelijkbare grote JGZ-organisatie? En dat de conversie ervaring middels vergelijkbare grote projecten, breder dan de JGZ, aangetoond mag worden? Op deze manier maakt u het mogelijk dat meerdere leveranciers een kans maken in uw aanbesteding en u uit de verschillende aanbiedingen de beste keus voor uw organisatie kunt maken. </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B1BDB1" w14:textId="2A8B9391" w:rsidR="00557C97" w:rsidRPr="00D46D24"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rFonts w:cs="Arial"/>
              </w:rPr>
              <w:t>Akkoord met voorstel.</w:t>
            </w:r>
          </w:p>
        </w:tc>
      </w:tr>
      <w:tr w:rsidR="00557C97" w:rsidRPr="00CD6D3F" w14:paraId="2BC58A21" w14:textId="6E1A30FA"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7EAE20" w14:textId="4829FF84" w:rsidR="00557C97" w:rsidRPr="004B6729" w:rsidRDefault="00557C97" w:rsidP="44D9C428">
            <w:pPr>
              <w:spacing w:line="250" w:lineRule="atLeast"/>
              <w:rPr>
                <w:rFonts w:cs="Arial"/>
              </w:rPr>
            </w:pPr>
            <w:r w:rsidRPr="44D9C428">
              <w:rPr>
                <w:rFonts w:cs="Arial"/>
              </w:rPr>
              <w:t>135</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EAF58A"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Beschrijvend Document Europese Openbaar DDJGZ 16122024 / paginanummer 32</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DA88FA"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U beschrijft dat een Inschrijving die niet voldoet aan een of meer van de minimumeisen wordt uitgesloten van verdere deelname aan de aanbestedingsprocedure. De deadline voor inschrijven is gesteld op 13 maart 2025. De productie oplevering (waarin product operationeel is) staat gepland voor 1 maart 2026. Er zit bijna een jaar verschil tussen deze twee data. In deze periode kan door een betrouwbare en bewezen leverancier van een DDJGZ veel werk worden verricht. Kunt er mee instemmen om dit punt aan te passen naar: Het PvE dient voldaan te zijn op het moment van de Gebruikers Acceptatie Test? Op deze manier maakt u het mogelijk dat meerdere leveranciers een kans maken in uw aanbesteding en u uit de verschillende aanbiedingen de beste keus voor uw organisatie kunt maken. </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D5D317" w14:textId="1A6622B0" w:rsidR="00557C97" w:rsidRPr="005C1BA1"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Dit is niet akkoord. De VRK wil bij inschrijving vast kunnen vaststellen of partijen voldoen aan de gestelde eisen.</w:t>
            </w:r>
          </w:p>
        </w:tc>
      </w:tr>
      <w:tr w:rsidR="00557C97" w:rsidRPr="00CD6D3F" w14:paraId="17819F87" w14:textId="1AC7628C"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50ED60" w14:textId="3C882505" w:rsidR="00557C97" w:rsidRPr="004B6729" w:rsidRDefault="00557C97" w:rsidP="44D9C428">
            <w:pPr>
              <w:spacing w:line="250" w:lineRule="atLeast"/>
              <w:rPr>
                <w:rFonts w:cs="Arial"/>
              </w:rPr>
            </w:pPr>
            <w:r w:rsidRPr="44D9C428">
              <w:rPr>
                <w:rFonts w:cs="Arial"/>
              </w:rPr>
              <w:t>136</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AF7077" w14:textId="7777777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Beschrijvend Document Europese Openbaar DDJGZ 16122024 / paginanummer 35</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7A50FC" w14:textId="77777777" w:rsidR="00557C97" w:rsidRPr="00C82C8F"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color w:val="FF0000"/>
              </w:rPr>
            </w:pPr>
            <w:r w:rsidRPr="44D9C428">
              <w:rPr>
                <w:rFonts w:cs="Arial"/>
              </w:rPr>
              <w:t>U stelt dat in september een testomgeving moet staan met koppelingen LSP en GBA. Wat wil de opdrachtgever afvangen met het leveren van deze koppelingen me testomgevingen van het LSP en GBA? Dit zijn doorgaans bewezen functionaliteiten welke geen extra testwerk benodigd hebben. Een intake en testen van de koppeling in een later stadium op een productieomgeving zal in worden voorzien.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1C4689" w14:textId="774AE924" w:rsidR="00557C97" w:rsidRPr="00E9289C"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rFonts w:cs="Arial"/>
              </w:rPr>
              <w:t>Dit kan gezien worden als een proof of concept tussen de verschillende koppelvlaken.</w:t>
            </w:r>
          </w:p>
        </w:tc>
      </w:tr>
      <w:tr w:rsidR="00557C97" w:rsidRPr="00CD6D3F" w14:paraId="599A0E42" w14:textId="6CFE1027"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D1B88F" w14:textId="2D56FDF6" w:rsidR="00557C97" w:rsidRPr="004B6729" w:rsidRDefault="00557C97" w:rsidP="44D9C428">
            <w:pPr>
              <w:spacing w:line="250" w:lineRule="atLeast"/>
              <w:rPr>
                <w:rFonts w:cs="Arial"/>
              </w:rPr>
            </w:pPr>
            <w:r w:rsidRPr="44D9C428">
              <w:rPr>
                <w:rFonts w:cs="Arial"/>
              </w:rPr>
              <w:t>137</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A240D5" w14:textId="7777777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Beschrijvend Document Europese Openbaar DDJGZ 16122024 / paginanummer 35</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9E0106" w14:textId="77777777" w:rsidR="00557C97" w:rsidRPr="00C82C8F"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color w:val="FF0000"/>
              </w:rPr>
            </w:pPr>
            <w:r w:rsidRPr="44D9C428">
              <w:rPr>
                <w:rFonts w:cs="Arial"/>
              </w:rPr>
              <w:t>U stelt dat "in ieder geval  de koppelingen met onder andere het LSP, GBA etc." beschikbaar moeten zijn. Kan u toelichten welke koppelingen volgens u onder "etc" vallen? </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BE99FB" w14:textId="7D765051" w:rsidR="00557C97" w:rsidRPr="00FA7673"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Dit betreft Sbv-z en NSDSK-export.</w:t>
            </w:r>
          </w:p>
        </w:tc>
      </w:tr>
      <w:tr w:rsidR="00557C97" w:rsidRPr="00CD6D3F" w14:paraId="4A2D4716" w14:textId="09C8006B"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21D3F8" w14:textId="37A0DC3E" w:rsidR="00557C97" w:rsidRPr="004B6729" w:rsidRDefault="00557C97" w:rsidP="44D9C428">
            <w:pPr>
              <w:spacing w:line="250" w:lineRule="atLeast"/>
              <w:rPr>
                <w:rFonts w:cs="Arial"/>
              </w:rPr>
            </w:pPr>
            <w:r w:rsidRPr="44D9C428">
              <w:rPr>
                <w:rFonts w:cs="Arial"/>
              </w:rPr>
              <w:t>138</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CD8A56"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Beschrijvend Document Europese Openbaar DDJGZ 16122024 / paginanummer 35</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40FCC1" w14:textId="77777777" w:rsidR="00557C97" w:rsidRPr="00C82C8F"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color w:val="FF0000"/>
              </w:rPr>
            </w:pPr>
            <w:r w:rsidRPr="44D9C428">
              <w:rPr>
                <w:rFonts w:cs="Arial"/>
              </w:rPr>
              <w:t>U stelt dat indien na gunning blijkt dat de Inschrijver één of meerdere wensen niet kan realiseren, zullen hier (contractuele) consequenties aan verbonden worden door Opdrachtgever. Kunt u een voorbeeld geven van deze contractuele consequenties? </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C4C69C" w14:textId="6665E7CD" w:rsidR="00557C97" w:rsidRPr="00FA7673"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Mogelijk wordt dit gezien als wanprestatie, met de daaraan te verbinden consequenties. (zie art.16 GIBIT)</w:t>
            </w:r>
          </w:p>
        </w:tc>
      </w:tr>
      <w:tr w:rsidR="00557C97" w:rsidRPr="00CD6D3F" w14:paraId="42B36679" w14:textId="725C5D1D"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0D0211" w14:textId="22E0E565" w:rsidR="00557C97" w:rsidRPr="004B6729" w:rsidRDefault="00557C97" w:rsidP="44D9C428">
            <w:pPr>
              <w:spacing w:line="250" w:lineRule="atLeast"/>
              <w:rPr>
                <w:rFonts w:cs="Arial"/>
              </w:rPr>
            </w:pPr>
            <w:r w:rsidRPr="44D9C428">
              <w:rPr>
                <w:rFonts w:cs="Arial"/>
              </w:rPr>
              <w:t>139</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150F4D"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Beschrijvend Document Europese Openbaar DDJGZ 16122024 / paginanummer 35</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F907F7" w14:textId="77777777" w:rsidR="00557C97" w:rsidRPr="00572FB1"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U stelt dat in september een testomgeving moet staan met "bijhorende ondersteuning". Wat valt er volgens u onder "bijbehorende ondersteuning"</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6D23E9" w14:textId="551F62BE" w:rsidR="00557C97" w:rsidRPr="005F5796"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Hier wordt bedoeld een vast contactpunt en afgesproken processen voor het vastleggen en oplossen van de testbevindingen.</w:t>
            </w:r>
          </w:p>
        </w:tc>
      </w:tr>
      <w:tr w:rsidR="00557C97" w:rsidRPr="00CD6D3F" w14:paraId="158ABD83" w14:textId="7116A22B"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6EFE54" w14:textId="4E112765" w:rsidR="00557C97" w:rsidRDefault="00557C97" w:rsidP="44D9C428">
            <w:pPr>
              <w:spacing w:line="250" w:lineRule="atLeast"/>
              <w:rPr>
                <w:rFonts w:cs="Arial"/>
              </w:rPr>
            </w:pPr>
            <w:r w:rsidRPr="44D9C428">
              <w:rPr>
                <w:rFonts w:cs="Arial"/>
              </w:rPr>
              <w:t>140</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1FDC91" w14:textId="7777777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Beschrijvend Document Europese Openbaar DDJGZ 16122024 / paginanummer 36</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5D90D9" w14:textId="77777777" w:rsidR="00557C97" w:rsidRPr="00E77224"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Er is 2 uur de tijd gereserveerd voor 15 scenario's. Uit ervaring is gebleken dat het erg krap is om deze scenario's kwalitatief te doorlopen in de door u gestelde tijdslimiet. U wilt graag  een goed beeld krijgen van de applicaties welke de Leveranciers komen demonstreren. Bent u bereidt de tijd uit te breiden naar 2.5 uur? </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584AB4" w14:textId="38CCEC9F" w:rsidR="00557C97" w:rsidRPr="007D220E"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Dit is aangepast naar 3 uur voor de demonstraties en kennismaking.</w:t>
            </w:r>
          </w:p>
        </w:tc>
      </w:tr>
      <w:tr w:rsidR="00557C97" w:rsidRPr="00CD6D3F" w14:paraId="72070062" w14:textId="4093DBAE"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94F4A1" w14:textId="7D091DBB" w:rsidR="00557C97" w:rsidRPr="004B6729" w:rsidRDefault="00557C97" w:rsidP="44D9C428">
            <w:pPr>
              <w:spacing w:line="250" w:lineRule="atLeast"/>
              <w:rPr>
                <w:rFonts w:cs="Arial"/>
              </w:rPr>
            </w:pPr>
            <w:r w:rsidRPr="44D9C428">
              <w:rPr>
                <w:rFonts w:cs="Arial"/>
              </w:rPr>
              <w:t>141</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797425"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Beschrijvend Document Europese Openbaar DDJGZ 16122024 / paginanummer 37</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697700"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U beschrijft dat u de punten verdeling voor de prijs doet op basis van bedragen. Waarom kiest u er niet voor om dit te doen in verhouding van de prijzen van de inschrijvende partijen? Dit zorgt ervoor dat u de partijen goed met elkaar vergelijkt ipv alleen het bedrag.</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5F7C81" w14:textId="6A6184BA" w:rsidR="00557C97" w:rsidRPr="00B21A26"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De VRK kiest voor deze objectieve manier van beoordelen.</w:t>
            </w:r>
          </w:p>
        </w:tc>
      </w:tr>
      <w:tr w:rsidR="00557C97" w:rsidRPr="00CD6D3F" w14:paraId="1C9F9162" w14:textId="6E75B112"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A69116" w14:textId="6B540735" w:rsidR="00557C97" w:rsidRPr="004B6729" w:rsidRDefault="00557C97" w:rsidP="44D9C428">
            <w:pPr>
              <w:spacing w:line="250" w:lineRule="atLeast"/>
              <w:rPr>
                <w:rFonts w:cs="Arial"/>
              </w:rPr>
            </w:pPr>
            <w:r w:rsidRPr="44D9C428">
              <w:rPr>
                <w:rFonts w:cs="Arial"/>
              </w:rPr>
              <w:t>142</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18B89B"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3 Overeenkomst Overheidsopdracht voor SAAS Diensten V1.0 / paginanummer 3</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6EF450"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Zie de GIBIT 2020 vraag gesteld over het Beschrijvend document. Ook in de Concept Overeenkomst beschrijft u namelijk de GIBIT 2020, maar dit komt niet overeen met bijlage 4. Kunt u bevestigen dat de GIBIT 2023 van toepassing is?</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BF0CAC" w14:textId="5F7C30C2" w:rsidR="00557C97" w:rsidRDefault="00557C97" w:rsidP="44D9C428">
            <w:pPr>
              <w:cnfStyle w:val="000000010000" w:firstRow="0" w:lastRow="0" w:firstColumn="0" w:lastColumn="0" w:oddVBand="0" w:evenVBand="0" w:oddHBand="0" w:evenHBand="1" w:firstRowFirstColumn="0" w:firstRowLastColumn="0" w:lastRowFirstColumn="0" w:lastRowLastColumn="0"/>
            </w:pPr>
            <w:r>
              <w:t>De GIBIT 2023 is van toepassing. Dit zal in de definitieve versie van de overeenkomst worden gewijzigd.</w:t>
            </w:r>
          </w:p>
        </w:tc>
      </w:tr>
      <w:tr w:rsidR="00557C97" w:rsidRPr="00CD6D3F" w14:paraId="65D6F8FC" w14:textId="4B142DF7"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991ACB" w14:textId="4DFEA462" w:rsidR="00557C97" w:rsidRPr="004B6729" w:rsidRDefault="00557C97" w:rsidP="44D9C428">
            <w:pPr>
              <w:spacing w:line="250" w:lineRule="atLeast"/>
              <w:rPr>
                <w:rFonts w:cs="Arial"/>
              </w:rPr>
            </w:pPr>
            <w:r w:rsidRPr="44D9C428">
              <w:rPr>
                <w:rFonts w:cs="Arial"/>
              </w:rPr>
              <w:t>143</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A5AE71"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3 Overeenkomst Overheidsopdracht voor SAAS Diensten V1.0 / paginanummer 7</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2216F0"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U beschrijft dat de Overeenkomst (artikel 6.4) met onmiddellijke ingang, zonder rechtelijke tussenkomst, geheel of gedeeltelijk beëindigd kan worden indien 'onvoorziene omstandigheden zich voordoen die ontbinding van de Overeenkomst rechtvaardigen' of 'Instandhouding van de Overeenkomst in redelijkheid niet van Opdrachtgever kan worden verlangd'. Deze bewoordingen zijn subjectief en vormen een groot risico voor Inschrijver. De GIBIT 2023 artikel 24.9 t/m 24.13 staat uitgebreid beschreven in welke situaties ontbinding van toepassing is. Bent u akkoord met het volgen van de GIBIT 2023 voor ontbinding en de overige subjectieve bepalingen te schrappen?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343AFD" w14:textId="0AC46573" w:rsidR="00557C97" w:rsidRPr="00B21A26"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Dat is niet akkoord.</w:t>
            </w:r>
          </w:p>
        </w:tc>
      </w:tr>
      <w:tr w:rsidR="00557C97" w:rsidRPr="00CD6D3F" w14:paraId="4182AA42" w14:textId="16C0D86B"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1AC8DF" w14:textId="3DF08219" w:rsidR="00557C97" w:rsidRPr="004B6729" w:rsidRDefault="00557C97" w:rsidP="44D9C428">
            <w:pPr>
              <w:spacing w:line="250" w:lineRule="atLeast"/>
              <w:rPr>
                <w:rFonts w:cs="Arial"/>
              </w:rPr>
            </w:pPr>
            <w:r w:rsidRPr="44D9C428">
              <w:rPr>
                <w:rFonts w:cs="Arial"/>
              </w:rPr>
              <w:t>144</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98C703"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3 Overeenkomst Overheidsopdracht voor SAAS Diensten V1.0 / paginanummer 7</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179A2E"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Indien u niet akkoord bent met het volgen van de GIBIT 2023 artikel 24.9 t/m 24.13 voor 'ontbinding', kunt u dan artikel 6.4 in de conceptovereenkomst aanpassen zodat verwoordingen als 'onvoorziene omstandigheden' en 'instandhouding in redelijkheid niet verwacht kan worden' specifieker beschreven zijn?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3B3CA9" w14:textId="22F849F6" w:rsidR="00557C97" w:rsidRPr="00B21A26"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Dat is niet akkoord, dit betreft immers onvoorziene omstandigheden. VRK zal hier alleen in redelijkheid een beroep op doen.</w:t>
            </w:r>
          </w:p>
        </w:tc>
      </w:tr>
      <w:tr w:rsidR="00557C97" w:rsidRPr="00CD6D3F" w14:paraId="146881D2" w14:textId="52AF6FB7"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CA6DC2" w14:textId="058CC743" w:rsidR="00557C97" w:rsidRPr="004B6729" w:rsidRDefault="00557C97" w:rsidP="44D9C428">
            <w:pPr>
              <w:spacing w:line="250" w:lineRule="atLeast"/>
              <w:rPr>
                <w:rFonts w:cs="Arial"/>
              </w:rPr>
            </w:pPr>
            <w:r w:rsidRPr="44D9C428">
              <w:rPr>
                <w:rFonts w:cs="Arial"/>
              </w:rPr>
              <w:t>145</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E185C5"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Pakket van Eisen  en Wensen DDJGZ Kennemerland V1.0 / GB3</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D58552"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U stelt dat u middels bewijsstukken ziet hoe componenten van het netwerk worden gehardened. Op welke wijze zou u dit bewijsmateriaal wil ontvangen? (word.doc bij inschrijving?)</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5DA635" w14:textId="586278E6" w:rsidR="00557C97" w:rsidRPr="007A4D21"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Dat klopt, dat zien wij graag in een word.doc(x) bestand.</w:t>
            </w:r>
          </w:p>
        </w:tc>
      </w:tr>
      <w:tr w:rsidR="00557C97" w:rsidRPr="00CD6D3F" w14:paraId="5BBC5E15" w14:textId="50A52D14"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48FF67" w14:textId="48EF9E8E" w:rsidR="00557C97" w:rsidRPr="004B6729" w:rsidRDefault="00557C97" w:rsidP="44D9C428">
            <w:pPr>
              <w:spacing w:line="250" w:lineRule="atLeast"/>
              <w:rPr>
                <w:rFonts w:cs="Arial"/>
              </w:rPr>
            </w:pPr>
            <w:r w:rsidRPr="44D9C428">
              <w:rPr>
                <w:rFonts w:cs="Arial"/>
              </w:rPr>
              <w:t>146</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7AC90A"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Pakket van Eisen  en Wensen DDJGZ Kennemerland V1.0 / DV6</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7F6E6E"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Geldt dit ook voor preventies onderhoud wat buiten de gestelde tijden in DV5 plaatsvindt?</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BF2C1C" w14:textId="66D0DFEE" w:rsidR="00557C97" w:rsidRPr="00961868"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We willen de medewerkers tijdig informeren wanneer downtime gepland staat. Ook buiten de reguliere werktijden, aangezien sommige collega's buiten kantoortijden hun administratie wegwerken in het systeem.</w:t>
            </w:r>
          </w:p>
        </w:tc>
      </w:tr>
      <w:tr w:rsidR="00557C97" w:rsidRPr="00CD6D3F" w14:paraId="30FAF219" w14:textId="587BFDA5"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722996" w14:textId="37570540" w:rsidR="00557C97" w:rsidRPr="004B6729" w:rsidRDefault="00557C97" w:rsidP="44D9C428">
            <w:pPr>
              <w:spacing w:line="250" w:lineRule="atLeast"/>
              <w:rPr>
                <w:rFonts w:cs="Arial"/>
              </w:rPr>
            </w:pPr>
            <w:r w:rsidRPr="44D9C428">
              <w:rPr>
                <w:rFonts w:cs="Arial"/>
              </w:rPr>
              <w:t>147</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B25728"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Pakket van Eisen  en Wensen DDJGZ Kennemerland V1.0 / IMP9</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C65013"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U stelt dat in de conversie ook meta-data moet worden meegenomen. Waar heeft u het dan precies over? Kunt u een voorbeeld geven van meta-data welke volgens u mee moet worden geconverteerd? </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BE9A01" w14:textId="310EA090" w:rsidR="00557C97" w:rsidRPr="00EC7144"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Een voorbeeld van deze metadata zijn data en tijdstippen waarop een dossier is geraadpleegd.</w:t>
            </w:r>
          </w:p>
        </w:tc>
      </w:tr>
      <w:tr w:rsidR="00557C97" w:rsidRPr="00CD6D3F" w14:paraId="6887BF39" w14:textId="2D7C1A96"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26730A" w14:textId="701807F7" w:rsidR="00557C97" w:rsidRDefault="00557C97" w:rsidP="44D9C428">
            <w:pPr>
              <w:spacing w:line="250" w:lineRule="atLeast"/>
              <w:rPr>
                <w:rFonts w:cs="Arial"/>
              </w:rPr>
            </w:pPr>
            <w:r w:rsidRPr="44D9C428">
              <w:rPr>
                <w:rFonts w:cs="Arial"/>
              </w:rPr>
              <w:t>148</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1804D3" w14:textId="77777777" w:rsidR="00557C97" w:rsidRPr="003137D0"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5 Pakket van Eisen  en Wensen DDJGZ Kennemerland V1.0 / PA35</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7DE35A" w14:textId="77777777" w:rsidR="00557C97" w:rsidRPr="00EC7144"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Kunt u aangeven om wat voor 'type' contactmomenten het gaat?  </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14BFE4" w14:textId="509BCA6C" w:rsidR="00557C97" w:rsidRPr="00AC6663"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Hier wordt “type” gebruikt als categorie en niet als specifiek soort. Wij willen dat als er bijvoorbeeld een screening als type contactmoment wordt gekozen, automatisch de duur van 20 minuten wordt gekozen en bij een afspraak op indicatie 30 minuten.</w:t>
            </w:r>
          </w:p>
        </w:tc>
      </w:tr>
      <w:tr w:rsidR="00557C97" w:rsidRPr="00CD6D3F" w14:paraId="76848B24" w14:textId="2AF391E6"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BFCB25" w14:textId="5096DF55" w:rsidR="00557C97" w:rsidRDefault="00557C97" w:rsidP="44D9C428">
            <w:pPr>
              <w:spacing w:line="250" w:lineRule="atLeast"/>
              <w:rPr>
                <w:rFonts w:cs="Arial"/>
              </w:rPr>
            </w:pPr>
            <w:r w:rsidRPr="44D9C428">
              <w:rPr>
                <w:rFonts w:cs="Arial"/>
              </w:rPr>
              <w:t>149</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E11152" w14:textId="77777777" w:rsidR="00557C97" w:rsidRPr="009E71B5"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5 Pakket van Eisen  en Wensen DDJGZ Kennemerland V1.0 / DBI2</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62708C" w14:textId="77777777" w:rsidR="00557C97" w:rsidRPr="00AD12D6"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U geeft een lijst met mogelijkheden hoe de data te benaderen is. O.a API en een ODBC connectie. Dit zijn beide manieren om gegevens tussen systemen uit te wisselen en waarbij een ODBC koppeling doorgaans direct op onze dataoplossing koppelt. Wij voorzien in een API maar niet in een directe koppeling op onze databases (ongebruikelijk, kan hoge load veroorzaken, minder flexibel etc). Kunt u er mee instemmen dat wij geen API bieden waardoor de data te benaderen is maar dat wij een ODBC koppeling bieden?</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30F33A" w14:textId="36B947BD" w:rsidR="00557C97" w:rsidRPr="009A732A"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Dit is akkoord als we het doel, koppelen van onze App, met de data uit het DDJGZ, hiermee gerealiseerd kan worden.</w:t>
            </w:r>
          </w:p>
        </w:tc>
      </w:tr>
      <w:tr w:rsidR="00557C97" w:rsidRPr="00CD6D3F" w14:paraId="25D10392" w14:textId="6CB56D5C"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DACD93" w14:textId="0F20D0BD" w:rsidR="00557C97" w:rsidRPr="004B6729" w:rsidRDefault="00557C97" w:rsidP="44D9C428">
            <w:pPr>
              <w:spacing w:line="250" w:lineRule="atLeast"/>
              <w:rPr>
                <w:rFonts w:cs="Arial"/>
              </w:rPr>
            </w:pPr>
            <w:r w:rsidRPr="44D9C428">
              <w:rPr>
                <w:rFonts w:cs="Arial"/>
              </w:rPr>
              <w:t>150</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0D7704"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Bijlage 14 Geheimhoudingsovereenkomst VRK 1.0</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9B9C8A" w14:textId="77777777" w:rsidR="00557C97" w:rsidRPr="004B6729"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U heeft ervoor gekozen om een geheimhoudingsovereenkomst af te sluiten tussen de GGD en opdrachtnemer. Deze geheimhoudingsverklaring gaat uit van vertrouwelijke informatie gedeeld door Opdrachtgever met Opdrachtnemer. In de praktijk is deze route tweezijdig en krijgt Opdrachtgever ook vertrouwelijke informatie van Opdrachtnemer. In de GIBIT 2023 is dan ook een artikel opgenomen (artikel 18) waarin de Geheimhouding wederzijds beschreven staat. Bent u bereid om de Geheimhoudingsovereenkomst aan te laten sluiten bij artikel 18 van de GIBIT 2023?</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31482E" w14:textId="13033389" w:rsidR="00557C97" w:rsidRPr="00AD12D6"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Het is akkoord om de geheimhoudingsovereenkomst tweezijdig te maken.</w:t>
            </w:r>
          </w:p>
        </w:tc>
      </w:tr>
      <w:tr w:rsidR="00557C97" w:rsidRPr="00CD6D3F" w14:paraId="45C9739D" w14:textId="296364EE"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82BCAC" w14:textId="299EEB91" w:rsidR="00557C97" w:rsidRPr="004B6729" w:rsidRDefault="00557C97" w:rsidP="44D9C428">
            <w:pPr>
              <w:spacing w:line="250" w:lineRule="atLeast"/>
              <w:rPr>
                <w:rFonts w:cs="Arial"/>
              </w:rPr>
            </w:pPr>
            <w:r w:rsidRPr="44D9C428">
              <w:rPr>
                <w:rFonts w:cs="Arial"/>
              </w:rPr>
              <w:t>151</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8CFB02"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Bijlage 15 Scenario's gebruikerstest DDJGZ V1.0 / paginanummer 7</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86647A" w14:textId="77777777"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Scenario 7, punt 3. Zou u willen toelichten wat er in dit geval wordt bedoeld met automatische terugkoppeling?</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23DA79" w14:textId="51BBC646"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Hiermee wordt bedoeld dat bepaalde gegeven antwoorden een actie kan initiëren. Denk hierbij aan een antwoord op een vraag waarbij wij een advies willen presenteren binnen die vragenlijst. Dit kan zijn in de vorm van een URL of tekst.</w:t>
            </w:r>
          </w:p>
        </w:tc>
      </w:tr>
      <w:tr w:rsidR="00557C97" w:rsidRPr="00CD6D3F" w14:paraId="789BAA9F" w14:textId="13F8B2FD"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6518F6" w14:textId="4B8D87B1" w:rsidR="00557C97" w:rsidRDefault="00557C97" w:rsidP="44D9C428">
            <w:pPr>
              <w:spacing w:line="250" w:lineRule="atLeast"/>
              <w:rPr>
                <w:rFonts w:cs="Arial"/>
              </w:rPr>
            </w:pPr>
            <w:r w:rsidRPr="44D9C428">
              <w:rPr>
                <w:rFonts w:cs="Arial"/>
              </w:rPr>
              <w:t>152</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7B87C9" w14:textId="77777777" w:rsidR="00557C97" w:rsidRPr="00AA3084"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Bijlage 15 Scenario's gebruikerstest DDJGZ V1.0 / paginanummer 11</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14EB81" w14:textId="7777777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Scenario 13, punt 3. Wilt u toelichten wat u precies zou willen zien tijdens de gebruikerstest van deze functionaliteit? Wij zijn zelf namelijk niet in het bezit van een barcode scanner. We ondersteunen wel de functionaliteit.</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F74643" w14:textId="6F9A5DA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rFonts w:cs="Arial"/>
              </w:rPr>
              <w:t>Wij leveren de scanner maar willen zien wat de functionaliteit is binnen het DDJGZ.</w:t>
            </w:r>
          </w:p>
        </w:tc>
      </w:tr>
      <w:tr w:rsidR="00557C97" w:rsidRPr="00CD6D3F" w14:paraId="238A51E6" w14:textId="21D573AF"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A894B0" w14:textId="77777777" w:rsidR="00557C97" w:rsidRDefault="00557C97" w:rsidP="44D9C428">
            <w:pPr>
              <w:spacing w:line="250" w:lineRule="atLeast"/>
              <w:rPr>
                <w:rFonts w:cs="Arial"/>
                <w:b w:val="0"/>
                <w:bCs w:val="0"/>
              </w:rPr>
            </w:pPr>
          </w:p>
          <w:p w14:paraId="52454244" w14:textId="300855D0" w:rsidR="00557C97" w:rsidRPr="00B93D3D" w:rsidRDefault="00557C97" w:rsidP="44D9C428">
            <w:pPr>
              <w:spacing w:line="250" w:lineRule="atLeast"/>
              <w:rPr>
                <w:rFonts w:cs="Arial"/>
              </w:rPr>
            </w:pPr>
            <w:r w:rsidRPr="44D9C428">
              <w:rPr>
                <w:rFonts w:cs="Arial"/>
              </w:rPr>
              <w:t>153</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0C1720" w14:textId="06E3EB0C"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Diverse algemene strategische vragen</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8DFFA18" w14:textId="70BCED85" w:rsidR="00557C97" w:rsidRPr="004B6729"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Wat waren de belangrijkste verbeterpunten die naar voren kwamen uit de evaluatie van het huidige systeem?</w:t>
            </w:r>
            <w:r>
              <w:br/>
            </w:r>
            <w:r w:rsidRPr="44D9C428">
              <w:rPr>
                <w:rFonts w:cs="Arial"/>
              </w:rPr>
              <w:t>Gerelateerd aan: Beschrijvend Document, paragraaf 2.1 .</w:t>
            </w:r>
            <w:r>
              <w:br/>
            </w:r>
            <w:r>
              <w:br/>
            </w:r>
            <w:r w:rsidRPr="44D9C428">
              <w:rPr>
                <w:rFonts w:cs="Arial"/>
              </w:rPr>
              <w:t>Wat ziet de opdrachtgever als grootste risico's bij deze implementatie, en hoe verwacht men dat deze worden gemitigeerd?</w:t>
            </w:r>
            <w:r>
              <w:br/>
            </w:r>
            <w:r w:rsidRPr="44D9C428">
              <w:rPr>
                <w:rFonts w:cs="Arial"/>
              </w:rPr>
              <w:t>Gerelateerd aan: Beschrijvend Document, paragraaf 2.4 .</w:t>
            </w:r>
            <w:r>
              <w:br/>
            </w:r>
            <w:r>
              <w:br/>
            </w:r>
            <w:r w:rsidRPr="44D9C428">
              <w:rPr>
                <w:rFonts w:cs="Arial"/>
              </w:rPr>
              <w:t>Is er een specifieke reden waarom percelen niet zijn toegepast, en hoe ziet de opdrachtgever kansen voor samenwerking tussen verschillende aanbieders?</w:t>
            </w:r>
            <w:r>
              <w:br/>
            </w:r>
            <w:r w:rsidRPr="44D9C428">
              <w:rPr>
                <w:rFonts w:cs="Arial"/>
              </w:rPr>
              <w:t>Gerelateerd aan: Beschrijvend Document, paragraaf 2.5 .</w:t>
            </w:r>
            <w:r>
              <w:br/>
            </w:r>
            <w:r>
              <w:br/>
            </w:r>
            <w:r w:rsidRPr="44D9C428">
              <w:rPr>
                <w:rFonts w:cs="Arial"/>
              </w:rPr>
              <w:t>Welke trends in de markt beschouwt de opdrachtgever als meest relevant bij de doorontwikkeling van het platform?</w:t>
            </w:r>
            <w:r>
              <w:br/>
            </w:r>
            <w:r w:rsidRPr="44D9C428">
              <w:rPr>
                <w:rFonts w:cs="Arial"/>
              </w:rPr>
              <w:t>Gerelateerd aan: Beschrijvend Document, paragraaf 2.3 .</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C3BAB9" w14:textId="2C2617C8" w:rsidR="00557C97" w:rsidRPr="00A934B0"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Deze verbeterpunten komen terug in het PvE.</w:t>
            </w:r>
            <w:r>
              <w:br/>
            </w:r>
            <w:r>
              <w:br/>
            </w:r>
            <w:r>
              <w:br/>
            </w:r>
            <w:r>
              <w:br/>
            </w:r>
            <w:r w:rsidRPr="44D9C428">
              <w:rPr>
                <w:rFonts w:cs="Arial"/>
              </w:rPr>
              <w:t>Wij verwachten dat inschrijver vanuit zijn ervaring in zijn implementatieplan ingaat op mogelijke risico's en te nemen mitigerende maatregelen, Waarbij wordt gewaarborgd dat de oplossing op 21 april 2026 in gebruik genomen kan worden.</w:t>
            </w:r>
            <w:r>
              <w:br/>
            </w:r>
            <w:r>
              <w:br/>
            </w:r>
            <w:r w:rsidRPr="44D9C428">
              <w:rPr>
                <w:rFonts w:cs="Arial"/>
              </w:rPr>
              <w:t>Daarvoor verwijst de VRK naar het beschrijvend document. De VRK wil ontzorgd worden waarbij implementatie, conversie en dienstverlening onlosmakelijk met elkaar zijn verbonden.</w:t>
            </w:r>
            <w:r>
              <w:br/>
            </w:r>
            <w:r>
              <w:br/>
            </w:r>
            <w:r w:rsidRPr="44D9C428">
              <w:rPr>
                <w:rFonts w:cs="Arial"/>
              </w:rPr>
              <w:t>De toepassing van AI.</w:t>
            </w:r>
          </w:p>
        </w:tc>
      </w:tr>
      <w:tr w:rsidR="00557C97" w:rsidRPr="00CD6D3F" w14:paraId="105D0ABB" w14:textId="4AE8C9E6"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4567C7" w14:textId="4E9971BC" w:rsidR="00557C97" w:rsidRDefault="00557C97" w:rsidP="44D9C428">
            <w:pPr>
              <w:spacing w:line="250" w:lineRule="atLeast"/>
              <w:rPr>
                <w:rFonts w:cs="Arial"/>
                <w:b w:val="0"/>
                <w:bCs w:val="0"/>
              </w:rPr>
            </w:pPr>
            <w:r w:rsidRPr="44D9C428">
              <w:rPr>
                <w:rFonts w:cs="Arial"/>
                <w:b w:val="0"/>
                <w:bCs w:val="0"/>
              </w:rPr>
              <w:t>154</w:t>
            </w:r>
          </w:p>
        </w:tc>
        <w:tc>
          <w:tcPr>
            <w:tcW w:w="17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AB1DE1" w14:textId="1AF0F012" w:rsidR="00557C97" w:rsidRPr="0068555B"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Diverse vragen over het gebruik en beheer</w:t>
            </w:r>
          </w:p>
        </w:tc>
        <w:tc>
          <w:tcPr>
            <w:tcW w:w="919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EA5F963" w14:textId="2836939E" w:rsidR="00557C97" w:rsidRPr="0068555B"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FF0000"/>
              </w:rPr>
            </w:pPr>
            <w:r w:rsidRPr="44D9C428">
              <w:rPr>
                <w:color w:val="000000" w:themeColor="text1"/>
              </w:rPr>
              <w:t>Welke eisen stelt de opdrachtgever aan mobiele toegankelijkheid, en zijn er specifieke eisen aan offline functionaliteit?</w:t>
            </w:r>
            <w:r>
              <w:br/>
            </w:r>
            <w:r w:rsidRPr="44D9C428">
              <w:rPr>
                <w:color w:val="000000" w:themeColor="text1"/>
              </w:rPr>
              <w:t>Gerelateerd aan: Beschrijvend Document, paragraaf 2.3 .</w:t>
            </w:r>
            <w:r>
              <w:br/>
            </w:r>
            <w:r>
              <w:br/>
            </w:r>
            <w:r w:rsidRPr="44D9C428">
              <w:rPr>
                <w:color w:val="000000" w:themeColor="text1"/>
              </w:rPr>
              <w:t>Welke rapportages en dashboards moeten standaard beschikbaar zijn bij livegang, en welke zijn optioneel gewenst?</w:t>
            </w:r>
            <w:r>
              <w:br/>
            </w:r>
            <w:r w:rsidRPr="44D9C428">
              <w:rPr>
                <w:color w:val="000000" w:themeColor="text1"/>
              </w:rPr>
              <w:t>Gerelateerd aan: Bijlage 5 Pakket van Eisen .</w:t>
            </w:r>
            <w:r>
              <w:br/>
            </w:r>
            <w:r>
              <w:br/>
            </w:r>
            <w:r w:rsidRPr="44D9C428">
              <w:rPr>
                <w:color w:val="000000" w:themeColor="text1"/>
              </w:rPr>
              <w:t>Hoe wordt verwacht dat de functionaliteit voor het genereren van vaccinatieschemas en gezondheidsadviezen eruitziet?</w:t>
            </w:r>
            <w:r>
              <w:br/>
            </w:r>
            <w:r w:rsidRPr="44D9C428">
              <w:rPr>
                <w:color w:val="000000" w:themeColor="text1"/>
              </w:rPr>
              <w:t>Gerelateerd aan: Bijlage 15 Scenarios gebruikerstest .</w:t>
            </w:r>
          </w:p>
        </w:tc>
        <w:tc>
          <w:tcPr>
            <w:tcW w:w="828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966826" w14:textId="19C469BF"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Voor de mobiele toegankelijkheid verwijzen wij naar de WCAG en specifiek aan de offline functionaliteit is het synchroniseren van de data in het DDJGZ na verbinden met netwerk.</w:t>
            </w:r>
            <w:r>
              <w:br/>
            </w:r>
            <w:r>
              <w:br/>
              <w:t>De verwachting is geen dashboard maar een rapportagemogelijkheid voor interne behoeftes en verantwoording van subsidies en kerntaken.</w:t>
            </w:r>
            <w:r>
              <w:br/>
            </w:r>
            <w:r>
              <w:br/>
              <w:t>Flexibel en in lijn met RIVM-richtlijnen.</w:t>
            </w:r>
          </w:p>
        </w:tc>
      </w:tr>
      <w:tr w:rsidR="00557C97" w:rsidRPr="00CD6D3F" w14:paraId="5D81A4BD" w14:textId="268113A1"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8" w:space="0" w:color="000000" w:themeColor="text1"/>
              <w:left w:val="single" w:sz="4" w:space="0" w:color="auto"/>
              <w:bottom w:val="single" w:sz="4" w:space="0" w:color="auto"/>
              <w:right w:val="single" w:sz="4" w:space="0" w:color="auto"/>
            </w:tcBorders>
          </w:tcPr>
          <w:p w14:paraId="724EA889" w14:textId="7FF9DE77" w:rsidR="00557C97" w:rsidRDefault="00557C97" w:rsidP="7BA8BC6F">
            <w:pPr>
              <w:spacing w:line="250" w:lineRule="atLeast"/>
              <w:rPr>
                <w:rFonts w:cs="Arial"/>
              </w:rPr>
            </w:pPr>
            <w:r w:rsidRPr="7BA8BC6F">
              <w:rPr>
                <w:rFonts w:cs="Arial"/>
              </w:rPr>
              <w:t>155</w:t>
            </w:r>
          </w:p>
        </w:tc>
        <w:tc>
          <w:tcPr>
            <w:tcW w:w="1724" w:type="dxa"/>
            <w:gridSpan w:val="2"/>
            <w:tcBorders>
              <w:top w:val="single" w:sz="8" w:space="0" w:color="000000" w:themeColor="text1"/>
              <w:left w:val="single" w:sz="4" w:space="0" w:color="auto"/>
              <w:bottom w:val="single" w:sz="4" w:space="0" w:color="auto"/>
              <w:right w:val="single" w:sz="4" w:space="0" w:color="auto"/>
            </w:tcBorders>
          </w:tcPr>
          <w:p w14:paraId="4EA47F30" w14:textId="50C9ED43"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Diverse vragen over de beoordelingscriteria</w:t>
            </w:r>
          </w:p>
        </w:tc>
        <w:tc>
          <w:tcPr>
            <w:tcW w:w="9196" w:type="dxa"/>
            <w:tcBorders>
              <w:top w:val="single" w:sz="8" w:space="0" w:color="000000" w:themeColor="text1"/>
              <w:left w:val="single" w:sz="4" w:space="0" w:color="auto"/>
              <w:bottom w:val="single" w:sz="4" w:space="0" w:color="auto"/>
              <w:right w:val="single" w:sz="4" w:space="0" w:color="auto"/>
            </w:tcBorders>
            <w:vAlign w:val="bottom"/>
          </w:tcPr>
          <w:p w14:paraId="17B0322D" w14:textId="6DA00D83"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Hoe worden aspecten zoals gebruikersvriendelijkheid en innovatie specifiek beoordeeld tijdens de gebruikersdemonstratie?</w:t>
            </w:r>
            <w:r>
              <w:br/>
            </w:r>
            <w:r w:rsidRPr="44D9C428">
              <w:rPr>
                <w:color w:val="000000" w:themeColor="text1"/>
              </w:rPr>
              <w:t>Gerelateerd aan: Bijlage 15 Scenarioâ€™s gebruikerstest .</w:t>
            </w:r>
            <w:r>
              <w:br/>
            </w:r>
            <w:r>
              <w:br/>
            </w:r>
            <w:r w:rsidRPr="44D9C428">
              <w:rPr>
                <w:color w:val="000000" w:themeColor="text1"/>
              </w:rPr>
              <w:t>Wordt er een nadere weging toegepast binnen de prijs-kwaliteitverhouding (EMVI), bijvoorbeeld tussen technische specificaties en kosten?</w:t>
            </w:r>
            <w:r>
              <w:br/>
            </w:r>
            <w:r w:rsidRPr="44D9C428">
              <w:rPr>
                <w:color w:val="000000" w:themeColor="text1"/>
              </w:rPr>
              <w:t>Gerelateerd aan: Beschrijvend Document, paragraaf 8.2 .</w:t>
            </w:r>
            <w:r>
              <w:br/>
            </w:r>
            <w:r>
              <w:br/>
            </w:r>
            <w:r w:rsidRPr="44D9C428">
              <w:rPr>
                <w:color w:val="000000" w:themeColor="text1"/>
              </w:rPr>
              <w:t>Welke aanvullende documentatie wordt verwacht tijdens de verificatiefase, zoals technische documentatie of uitgebreide referentiecases?</w:t>
            </w:r>
            <w:r>
              <w:br/>
            </w:r>
            <w:r w:rsidRPr="44D9C428">
              <w:rPr>
                <w:color w:val="000000" w:themeColor="text1"/>
              </w:rPr>
              <w:t>Gerelateerd aan: Bijlage 7 Formulier Referentieopdracht .</w:t>
            </w:r>
          </w:p>
        </w:tc>
        <w:tc>
          <w:tcPr>
            <w:tcW w:w="8280" w:type="dxa"/>
            <w:tcBorders>
              <w:top w:val="single" w:sz="8" w:space="0" w:color="000000" w:themeColor="text1"/>
              <w:left w:val="single" w:sz="4" w:space="0" w:color="auto"/>
              <w:bottom w:val="single" w:sz="4" w:space="0" w:color="auto"/>
              <w:right w:val="single" w:sz="4" w:space="0" w:color="auto"/>
            </w:tcBorders>
          </w:tcPr>
          <w:p w14:paraId="40DADC9B" w14:textId="613CFF53"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t>Gebruiksvriendelijkheid wordt ondermeer vastgesteld n.a.v. scenario 15. Innovatie moet blijken uit getoonde oplossing.</w:t>
            </w:r>
            <w:r>
              <w:br/>
            </w:r>
            <w:r>
              <w:br/>
            </w:r>
            <w:r>
              <w:br/>
              <w:t>De weging is beschreven in paragraaf 8</w:t>
            </w:r>
            <w:r>
              <w:br/>
            </w:r>
            <w:r>
              <w:br/>
            </w:r>
            <w:r>
              <w:br/>
            </w:r>
            <w:r>
              <w:br/>
              <w:t xml:space="preserve">U dient te voldoen aan de gestelde eisen. </w:t>
            </w:r>
          </w:p>
        </w:tc>
      </w:tr>
      <w:tr w:rsidR="00557C97" w:rsidRPr="00CD6D3F" w14:paraId="016C9F27" w14:textId="72F18577"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6B5B023B" w14:textId="11CEA1FE" w:rsidR="00557C97" w:rsidRDefault="00557C97" w:rsidP="7BA8BC6F">
            <w:pPr>
              <w:spacing w:line="250" w:lineRule="atLeast"/>
            </w:pPr>
            <w:r w:rsidRPr="7BA8BC6F">
              <w:t>156</w:t>
            </w:r>
          </w:p>
        </w:tc>
        <w:tc>
          <w:tcPr>
            <w:tcW w:w="1724" w:type="dxa"/>
            <w:gridSpan w:val="2"/>
            <w:tcBorders>
              <w:top w:val="single" w:sz="4" w:space="0" w:color="auto"/>
              <w:left w:val="single" w:sz="4" w:space="0" w:color="auto"/>
              <w:bottom w:val="single" w:sz="4" w:space="0" w:color="auto"/>
              <w:right w:val="single" w:sz="4" w:space="0" w:color="auto"/>
            </w:tcBorders>
          </w:tcPr>
          <w:p w14:paraId="1D717491" w14:textId="30334331"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Diverse vragen over juridisch en financieel kader</w:t>
            </w:r>
          </w:p>
        </w:tc>
        <w:tc>
          <w:tcPr>
            <w:tcW w:w="9196" w:type="dxa"/>
            <w:tcBorders>
              <w:top w:val="single" w:sz="4" w:space="0" w:color="auto"/>
              <w:left w:val="single" w:sz="4" w:space="0" w:color="auto"/>
              <w:bottom w:val="single" w:sz="4" w:space="0" w:color="auto"/>
              <w:right w:val="single" w:sz="4" w:space="0" w:color="auto"/>
            </w:tcBorders>
          </w:tcPr>
          <w:p w14:paraId="24919E24" w14:textId="39A57828"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themeColor="text1"/>
              </w:rPr>
            </w:pPr>
            <w:r w:rsidRPr="44D9C428">
              <w:rPr>
                <w:color w:val="000000" w:themeColor="text1"/>
              </w:rPr>
              <w:t>Hoe worden eisen rond aansprakelijkheid verdeeld tussen de implementatiepartner en eventuele softwareleveranciers?</w:t>
            </w:r>
            <w:r>
              <w:br/>
            </w:r>
            <w:r w:rsidRPr="44D9C428">
              <w:rPr>
                <w:color w:val="000000" w:themeColor="text1"/>
              </w:rPr>
              <w:t>Gerelateerd aan: Bijlage 3 Overeenkomst, artikel 4 .</w:t>
            </w:r>
            <w:r>
              <w:br/>
            </w:r>
            <w:r>
              <w:br/>
            </w:r>
            <w:r w:rsidRPr="44D9C428">
              <w:rPr>
                <w:color w:val="000000" w:themeColor="text1"/>
              </w:rPr>
              <w:t>Is er ruimte om een meerjarenprijsmodel te hanteren dat rekening houdt met eventuele schaalvoordelen door groeiende gebruikersaantallen?</w:t>
            </w:r>
            <w:r>
              <w:br/>
            </w:r>
            <w:r w:rsidRPr="44D9C428">
              <w:rPr>
                <w:color w:val="000000" w:themeColor="text1"/>
              </w:rPr>
              <w:t>Gerelateerd aan: Bijlage 6 Prijzenblad .</w:t>
            </w:r>
            <w:r>
              <w:br/>
            </w:r>
            <w:r>
              <w:br/>
            </w:r>
            <w:r w:rsidRPr="44D9C428">
              <w:rPr>
                <w:color w:val="000000" w:themeColor="text1"/>
              </w:rPr>
              <w:t>Kan de opdrachtgever verduidelijken hoe de eindgebruikerskosten worden bepaald, en welke variabelen hierop van invloed zijn?</w:t>
            </w:r>
            <w:r>
              <w:br/>
            </w:r>
            <w:r w:rsidRPr="44D9C428">
              <w:rPr>
                <w:color w:val="000000" w:themeColor="text1"/>
              </w:rPr>
              <w:t>Gerelateerd aan: Beschrijvend Document, paragraaf 2.3 .</w:t>
            </w:r>
          </w:p>
        </w:tc>
        <w:tc>
          <w:tcPr>
            <w:tcW w:w="8280" w:type="dxa"/>
            <w:tcBorders>
              <w:top w:val="single" w:sz="4" w:space="0" w:color="auto"/>
              <w:left w:val="single" w:sz="4" w:space="0" w:color="auto"/>
              <w:bottom w:val="single" w:sz="4" w:space="0" w:color="auto"/>
              <w:right w:val="single" w:sz="4" w:space="0" w:color="auto"/>
            </w:tcBorders>
          </w:tcPr>
          <w:p w14:paraId="369A101B" w14:textId="7FDF3E19"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De aansprakelijkheid is afhankelijk van de manier waarop wordt deelgenomen aan de aanbesteding. Zie ook hoofdstuk 4 van het beschrijvend document waarin de aansprakelijkheid staat beschreven bij de verschillende manieren van inschrijven.</w:t>
            </w:r>
            <w:r>
              <w:br/>
            </w:r>
            <w:r>
              <w:br/>
            </w:r>
            <w:r>
              <w:br/>
              <w:t>Nee, daar houden wij geen rekening mee.</w:t>
            </w:r>
            <w:r>
              <w:br/>
            </w:r>
            <w:r>
              <w:br/>
            </w:r>
            <w:r>
              <w:br/>
              <w:t>Het prijsmodel gaat uit van een beprijzen op basis van actieve dossiers.</w:t>
            </w:r>
            <w:r>
              <w:br/>
            </w:r>
            <w:r>
              <w:br/>
            </w:r>
            <w:r>
              <w:br/>
            </w:r>
          </w:p>
        </w:tc>
      </w:tr>
      <w:tr w:rsidR="00557C97" w:rsidRPr="00CD6D3F" w14:paraId="41B9BA86" w14:textId="47365353"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7AE33652" w14:textId="7DC30E3F" w:rsidR="00557C97" w:rsidRDefault="00557C97" w:rsidP="44D9C428">
            <w:pPr>
              <w:spacing w:line="250" w:lineRule="atLeast"/>
              <w:rPr>
                <w:rFonts w:cs="Arial"/>
                <w:b w:val="0"/>
                <w:bCs w:val="0"/>
              </w:rPr>
            </w:pPr>
            <w:r w:rsidRPr="44D9C428">
              <w:rPr>
                <w:rFonts w:cs="Arial"/>
                <w:b w:val="0"/>
                <w:bCs w:val="0"/>
              </w:rPr>
              <w:t>157</w:t>
            </w:r>
          </w:p>
        </w:tc>
        <w:tc>
          <w:tcPr>
            <w:tcW w:w="1724" w:type="dxa"/>
            <w:gridSpan w:val="2"/>
            <w:tcBorders>
              <w:top w:val="single" w:sz="4" w:space="0" w:color="auto"/>
              <w:left w:val="single" w:sz="4" w:space="0" w:color="auto"/>
              <w:bottom w:val="single" w:sz="4" w:space="0" w:color="auto"/>
              <w:right w:val="single" w:sz="4" w:space="0" w:color="auto"/>
            </w:tcBorders>
          </w:tcPr>
          <w:p w14:paraId="79A7EE0F" w14:textId="6690DBA2"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Diverse vragen over functionele toepassingen</w:t>
            </w:r>
          </w:p>
        </w:tc>
        <w:tc>
          <w:tcPr>
            <w:tcW w:w="9196" w:type="dxa"/>
            <w:tcBorders>
              <w:top w:val="single" w:sz="4" w:space="0" w:color="auto"/>
              <w:left w:val="single" w:sz="4" w:space="0" w:color="auto"/>
              <w:bottom w:val="single" w:sz="4" w:space="0" w:color="auto"/>
              <w:right w:val="single" w:sz="4" w:space="0" w:color="auto"/>
            </w:tcBorders>
            <w:vAlign w:val="bottom"/>
          </w:tcPr>
          <w:p w14:paraId="3A64A278" w14:textId="3086E9B2"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Kan de opdrachtgever specificeren of de toegang tot cliÃ«ntportalen ook toegankelijk moet zijn voor minderjarige cliÃ«nten?</w:t>
            </w:r>
            <w:r>
              <w:br/>
            </w:r>
            <w:r w:rsidRPr="44D9C428">
              <w:rPr>
                <w:color w:val="000000" w:themeColor="text1"/>
              </w:rPr>
              <w:t>Gerelateerd aan: Bijlage 15 Scenarioâ€™s gebruikerstest, functionaliteit 5 .</w:t>
            </w:r>
            <w:r>
              <w:br/>
            </w:r>
            <w:r>
              <w:br/>
            </w:r>
            <w:r w:rsidRPr="44D9C428">
              <w:rPr>
                <w:color w:val="000000" w:themeColor="text1"/>
              </w:rPr>
              <w:t>Zijn er aanvullende eisen gesteld aan de logging van gebruikersactiviteiten, specifiek met betrekking tot de AVG en medische gegevens?</w:t>
            </w:r>
            <w:r>
              <w:br/>
            </w:r>
            <w:r w:rsidRPr="44D9C428">
              <w:rPr>
                <w:color w:val="000000" w:themeColor="text1"/>
              </w:rPr>
              <w:t>Gerelateerd aan: Beschrijvend Document, paragraaf 2.7 .</w:t>
            </w:r>
            <w:r>
              <w:br/>
            </w:r>
            <w:r>
              <w:br/>
            </w:r>
            <w:r w:rsidRPr="44D9C428">
              <w:rPr>
                <w:color w:val="000000" w:themeColor="text1"/>
              </w:rPr>
              <w:t>Wordt verwacht dat het systeem specifieke preventieve gezondheidsvoorlichting kan aanbieden via het cliÃ«ntportaal, of volstaat een koppeling met externe bronnen?</w:t>
            </w:r>
            <w:r>
              <w:br/>
            </w:r>
            <w:r w:rsidRPr="44D9C428">
              <w:rPr>
                <w:color w:val="000000" w:themeColor="text1"/>
              </w:rPr>
              <w:t>Gerelateerd aan: Beschrijvend Document, paragraaf 2.3 .</w:t>
            </w:r>
          </w:p>
        </w:tc>
        <w:tc>
          <w:tcPr>
            <w:tcW w:w="8280" w:type="dxa"/>
            <w:tcBorders>
              <w:top w:val="single" w:sz="4" w:space="0" w:color="auto"/>
              <w:left w:val="single" w:sz="4" w:space="0" w:color="auto"/>
              <w:bottom w:val="single" w:sz="4" w:space="0" w:color="auto"/>
              <w:right w:val="single" w:sz="4" w:space="0" w:color="auto"/>
            </w:tcBorders>
          </w:tcPr>
          <w:p w14:paraId="64A15E14" w14:textId="6B9A1B11"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Het clientportaal dient de wetgeving hierin te faciliteren. Kind &lt;12 jaar ouders toegang, kind 12-16 moet kind toestemming geven aan ouders voor toegang tot data, 16&gt; enkel het kind zelf.</w:t>
            </w:r>
            <w:r>
              <w:br/>
            </w:r>
            <w:r>
              <w:br/>
            </w:r>
          </w:p>
          <w:p w14:paraId="7F3E3C10" w14:textId="4142287F"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Daarvoor zijn eisen opgenomen in PvE.</w:t>
            </w:r>
            <w:r>
              <w:br/>
            </w:r>
            <w:r>
              <w:br/>
            </w:r>
          </w:p>
          <w:p w14:paraId="0A277B43" w14:textId="7902B9CA"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Externe bronnen worden toegestaan.</w:t>
            </w:r>
          </w:p>
        </w:tc>
      </w:tr>
      <w:tr w:rsidR="00557C97" w:rsidRPr="00CD6D3F" w14:paraId="6E1DD255" w14:textId="2669CC58"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3FECF138" w14:textId="6E910900" w:rsidR="00557C97" w:rsidRDefault="00557C97" w:rsidP="7BA8BC6F">
            <w:pPr>
              <w:spacing w:line="250" w:lineRule="atLeast"/>
              <w:rPr>
                <w:rFonts w:cs="Arial"/>
              </w:rPr>
            </w:pPr>
            <w:r w:rsidRPr="7BA8BC6F">
              <w:rPr>
                <w:rFonts w:cs="Arial"/>
              </w:rPr>
              <w:t>158</w:t>
            </w:r>
          </w:p>
        </w:tc>
        <w:tc>
          <w:tcPr>
            <w:tcW w:w="1724" w:type="dxa"/>
            <w:gridSpan w:val="2"/>
            <w:tcBorders>
              <w:top w:val="single" w:sz="4" w:space="0" w:color="auto"/>
              <w:left w:val="single" w:sz="4" w:space="0" w:color="auto"/>
              <w:bottom w:val="single" w:sz="4" w:space="0" w:color="auto"/>
              <w:right w:val="single" w:sz="4" w:space="0" w:color="auto"/>
            </w:tcBorders>
          </w:tcPr>
          <w:p w14:paraId="7FEEC81B" w14:textId="42C01A32"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Diverse vragen rondom functionele en technische eisen</w:t>
            </w:r>
          </w:p>
        </w:tc>
        <w:tc>
          <w:tcPr>
            <w:tcW w:w="9196" w:type="dxa"/>
            <w:tcBorders>
              <w:top w:val="single" w:sz="4" w:space="0" w:color="auto"/>
              <w:left w:val="single" w:sz="4" w:space="0" w:color="auto"/>
              <w:bottom w:val="single" w:sz="4" w:space="0" w:color="auto"/>
              <w:right w:val="single" w:sz="4" w:space="0" w:color="auto"/>
            </w:tcBorders>
            <w:vAlign w:val="bottom"/>
          </w:tcPr>
          <w:p w14:paraId="067FC10D" w14:textId="5EB9C368"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themeColor="text1"/>
              </w:rPr>
            </w:pPr>
            <w:r w:rsidRPr="44D9C428">
              <w:rPr>
                <w:color w:val="000000" w:themeColor="text1"/>
              </w:rPr>
              <w:t>In hoeverre verwacht de opdrachtgever dat het nieuwe systeem standaard integraties bevat, of mogen leveranciers eigen oplossingen aandragen?</w:t>
            </w:r>
            <w:r>
              <w:br/>
            </w:r>
            <w:r w:rsidRPr="44D9C428">
              <w:rPr>
                <w:color w:val="000000" w:themeColor="text1"/>
              </w:rPr>
              <w:t>Gerelateerd aan: Beschrijvend Document, paragraaf 2.3 Scope .</w:t>
            </w:r>
            <w:r>
              <w:br/>
            </w:r>
            <w:r>
              <w:br/>
            </w:r>
            <w:r w:rsidRPr="44D9C428">
              <w:rPr>
                <w:color w:val="000000" w:themeColor="text1"/>
              </w:rPr>
              <w:t>Kan de opdrachtgever verduidelijken of er specifieke eisen zijn voor de snelheid van API-koppelingen en gegevensuitwisseling met ketenpartners?</w:t>
            </w:r>
            <w:r>
              <w:br/>
            </w:r>
            <w:r w:rsidRPr="44D9C428">
              <w:rPr>
                <w:color w:val="000000" w:themeColor="text1"/>
              </w:rPr>
              <w:t>Gerelateerd aan: Bijlage 5 Pakket van Eisen .</w:t>
            </w:r>
            <w:r>
              <w:br/>
            </w:r>
            <w:r>
              <w:br/>
            </w:r>
            <w:r w:rsidRPr="44D9C428">
              <w:rPr>
                <w:color w:val="000000" w:themeColor="text1"/>
              </w:rPr>
              <w:t>Wordt verwacht dat de SaaS-oplossing volledig autonoom beheerd kan worden door de organisatie zelf, of dat er structurele ondersteuning van de leverancier vereist is?</w:t>
            </w:r>
            <w:r>
              <w:br/>
            </w:r>
            <w:r w:rsidRPr="44D9C428">
              <w:rPr>
                <w:color w:val="000000" w:themeColor="text1"/>
              </w:rPr>
              <w:t>Gerelateerd aan: Beschrijvend Document, paragraaf 2.3 .</w:t>
            </w:r>
            <w:r>
              <w:br/>
            </w:r>
            <w:r>
              <w:br/>
            </w:r>
            <w:r w:rsidRPr="44D9C428">
              <w:rPr>
                <w:color w:val="000000" w:themeColor="text1"/>
              </w:rPr>
              <w:t>Hoe belangrijk is een modulair ontwerp van de applicatie, bijvoorbeeld met uitbreidbare functionaliteiten?</w:t>
            </w:r>
            <w:r>
              <w:br/>
            </w:r>
            <w:r w:rsidRPr="44D9C428">
              <w:rPr>
                <w:color w:val="000000" w:themeColor="text1"/>
              </w:rPr>
              <w:t>Gerelateerd aan: Bijlage 5 Pakket van Eisen .</w:t>
            </w:r>
            <w:r>
              <w:br/>
            </w:r>
            <w:r>
              <w:br/>
            </w:r>
            <w:r w:rsidRPr="44D9C428">
              <w:rPr>
                <w:color w:val="000000" w:themeColor="text1"/>
              </w:rPr>
              <w:t>Zijn er eisen voor de integratie met Microsoft BI en andere analysetools? Wordt er bijvoorbeeld een specifieke datastructuur verwacht?</w:t>
            </w:r>
            <w:r>
              <w:br/>
            </w:r>
            <w:r w:rsidRPr="44D9C428">
              <w:rPr>
                <w:color w:val="000000" w:themeColor="text1"/>
              </w:rPr>
              <w:t>Gerelateerd aan: Beschrijvend Document, paragraaf 2.3 .</w:t>
            </w:r>
          </w:p>
        </w:tc>
        <w:tc>
          <w:tcPr>
            <w:tcW w:w="8280" w:type="dxa"/>
            <w:tcBorders>
              <w:top w:val="single" w:sz="4" w:space="0" w:color="auto"/>
              <w:left w:val="single" w:sz="4" w:space="0" w:color="auto"/>
              <w:bottom w:val="single" w:sz="4" w:space="0" w:color="auto"/>
              <w:right w:val="single" w:sz="4" w:space="0" w:color="auto"/>
            </w:tcBorders>
          </w:tcPr>
          <w:p w14:paraId="46613CCB" w14:textId="6BA08D34"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De VRK wil aansluiten bij de I-standaarden en ziet hierin geen ruimte tot Proprietary oplossingen.</w:t>
            </w:r>
            <w:r>
              <w:br/>
            </w:r>
            <w:r>
              <w:br/>
            </w:r>
            <w:r>
              <w:br/>
            </w:r>
            <w:r>
              <w:br/>
            </w:r>
            <w:r w:rsidRPr="44D9C428">
              <w:rPr>
                <w:rFonts w:cs="Arial"/>
              </w:rPr>
              <w:t>Deze worden na gunning vastgesteld.</w:t>
            </w:r>
            <w:r w:rsidRPr="44D9C428">
              <w:rPr>
                <w:rFonts w:cs="Arial"/>
                <w:color w:val="FF0000"/>
              </w:rPr>
              <w:t xml:space="preserve"> </w:t>
            </w:r>
            <w:r>
              <w:br/>
            </w:r>
            <w:r>
              <w:br/>
            </w:r>
            <w:r>
              <w:br/>
            </w:r>
          </w:p>
          <w:p w14:paraId="43D1019E" w14:textId="1F0D8DBF"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Het (technisch) beheer van de  de SaaS-oplossing wordt volledig door de leverancier uitgevoerd.</w:t>
            </w:r>
            <w:r>
              <w:br/>
            </w:r>
            <w:r>
              <w:br/>
            </w:r>
            <w:r>
              <w:br/>
            </w:r>
            <w:r>
              <w:br/>
            </w:r>
            <w:r w:rsidRPr="44D9C428">
              <w:rPr>
                <w:rFonts w:cs="Arial"/>
              </w:rPr>
              <w:t>Een modulaire opbouw van de applicatie heeft de voorkeur.</w:t>
            </w:r>
            <w:r>
              <w:br/>
            </w:r>
            <w:r>
              <w:br/>
            </w:r>
            <w:r>
              <w:br/>
            </w:r>
            <w:r w:rsidRPr="44D9C428">
              <w:rPr>
                <w:rFonts w:cs="Arial"/>
              </w:rPr>
              <w:t>Deze eisen zijn VRK-brede eisen rondom inrichting van Microsoft BI. Deze worden gedeeld met de uiteindelijk gekozen inschrijver.</w:t>
            </w:r>
          </w:p>
        </w:tc>
      </w:tr>
      <w:tr w:rsidR="00557C97" w:rsidRPr="00CD6D3F" w14:paraId="107C7710" w14:textId="336E5EB5"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02F420E0" w14:textId="1FA74BDA" w:rsidR="00557C97" w:rsidRDefault="00557C97" w:rsidP="7BA8BC6F">
            <w:pPr>
              <w:spacing w:line="250" w:lineRule="atLeast"/>
              <w:rPr>
                <w:rFonts w:cs="Arial"/>
              </w:rPr>
            </w:pPr>
            <w:r w:rsidRPr="7BA8BC6F">
              <w:rPr>
                <w:rFonts w:cs="Arial"/>
              </w:rPr>
              <w:t>159</w:t>
            </w:r>
          </w:p>
        </w:tc>
        <w:tc>
          <w:tcPr>
            <w:tcW w:w="1724" w:type="dxa"/>
            <w:gridSpan w:val="2"/>
            <w:tcBorders>
              <w:top w:val="single" w:sz="4" w:space="0" w:color="auto"/>
              <w:left w:val="single" w:sz="4" w:space="0" w:color="auto"/>
              <w:bottom w:val="single" w:sz="4" w:space="0" w:color="auto"/>
              <w:right w:val="single" w:sz="4" w:space="0" w:color="auto"/>
            </w:tcBorders>
          </w:tcPr>
          <w:p w14:paraId="6A9DEA51" w14:textId="178A656B"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Diverse vragen met betrekking tot het implementatieproces</w:t>
            </w:r>
          </w:p>
        </w:tc>
        <w:tc>
          <w:tcPr>
            <w:tcW w:w="9196" w:type="dxa"/>
            <w:tcBorders>
              <w:top w:val="single" w:sz="4" w:space="0" w:color="auto"/>
              <w:left w:val="single" w:sz="4" w:space="0" w:color="auto"/>
              <w:bottom w:val="single" w:sz="4" w:space="0" w:color="auto"/>
              <w:right w:val="single" w:sz="4" w:space="0" w:color="auto"/>
            </w:tcBorders>
          </w:tcPr>
          <w:p w14:paraId="4733276E" w14:textId="33617E48" w:rsidR="00557C97" w:rsidRDefault="00557C97" w:rsidP="7BA8BC6F">
            <w:pPr>
              <w:spacing w:line="250"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7BA8BC6F">
              <w:rPr>
                <w:color w:val="000000" w:themeColor="text1"/>
              </w:rPr>
              <w:t>Wat zijn de verwachtingen ten aanzien van de samenwerking tussen de huidige en de nieuwe leverancier tijdens de transitieperiode?</w:t>
            </w:r>
            <w:r>
              <w:br/>
            </w:r>
            <w:r w:rsidRPr="7BA8BC6F">
              <w:rPr>
                <w:color w:val="000000" w:themeColor="text1"/>
              </w:rPr>
              <w:t>Gerelateerd aan: Beschrijvend Document, paragraaf 2.2 .</w:t>
            </w:r>
            <w:r>
              <w:br/>
            </w:r>
            <w:r>
              <w:br/>
            </w:r>
            <w:r w:rsidRPr="7BA8BC6F">
              <w:rPr>
                <w:color w:val="000000" w:themeColor="text1"/>
              </w:rPr>
              <w:t>Welke opleidingsbehoeften heeft de organisatie specifiek voor eindgebruikers en systeembeheerders, en hoe wordt dit succes gemeten?</w:t>
            </w:r>
            <w:r>
              <w:br/>
            </w:r>
            <w:r w:rsidRPr="7BA8BC6F">
              <w:rPr>
                <w:color w:val="000000" w:themeColor="text1"/>
              </w:rPr>
              <w:t>Gerelateerd aan: Beschrijvend Document, paragraaf 2.3 .</w:t>
            </w:r>
            <w:r>
              <w:br/>
            </w:r>
            <w:r>
              <w:br/>
            </w:r>
            <w:r w:rsidRPr="7BA8BC6F">
              <w:rPr>
                <w:color w:val="000000" w:themeColor="text1"/>
              </w:rPr>
              <w:t>Zijn er voorbeelden of scenarioâ€™s waarin de opdrachtgever verwacht dat de nieuwe oplossing ondersteuning biedt aan innovaties in de gezondheidszorg?</w:t>
            </w:r>
            <w:r>
              <w:br/>
            </w:r>
            <w:r w:rsidRPr="7BA8BC6F">
              <w:rPr>
                <w:color w:val="000000" w:themeColor="text1"/>
              </w:rPr>
              <w:t>Gerelateerd aan: Bijlage 15 Scenarioâ€™s gebruikerstest .</w:t>
            </w:r>
            <w:r>
              <w:br/>
            </w:r>
            <w:r>
              <w:br/>
            </w:r>
            <w:r w:rsidRPr="7BA8BC6F">
              <w:rPr>
                <w:color w:val="000000" w:themeColor="text1"/>
              </w:rPr>
              <w:t>Welke mate van maatwerk is acceptabel binnen de aanbesteding, en hoe worden onderhouds- en doorontwikkelingseisen meegenomen in de beoordeling?</w:t>
            </w:r>
            <w:r>
              <w:br/>
            </w:r>
            <w:r w:rsidRPr="7BA8BC6F">
              <w:rPr>
                <w:color w:val="000000" w:themeColor="text1"/>
              </w:rPr>
              <w:t>Gerelateerd aan: Beschrijvend Document, paragraaf 2.3 .</w:t>
            </w:r>
          </w:p>
        </w:tc>
        <w:tc>
          <w:tcPr>
            <w:tcW w:w="8280" w:type="dxa"/>
            <w:tcBorders>
              <w:top w:val="single" w:sz="4" w:space="0" w:color="auto"/>
              <w:left w:val="single" w:sz="4" w:space="0" w:color="auto"/>
              <w:bottom w:val="single" w:sz="4" w:space="0" w:color="auto"/>
              <w:right w:val="single" w:sz="4" w:space="0" w:color="auto"/>
            </w:tcBorders>
          </w:tcPr>
          <w:p w14:paraId="2C341E78" w14:textId="70379CD4"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rFonts w:cs="Arial"/>
              </w:rPr>
            </w:pPr>
            <w:r w:rsidRPr="44D9C428">
              <w:rPr>
                <w:rFonts w:cs="Arial"/>
              </w:rPr>
              <w:t xml:space="preserve">De samenwerking zal moeten plaatsvinden om een naadloze conversie en transitie te bewerkstelligen. De huidige leverancier zal bij een eventuele transitie meewerken aan een migratie van data. </w:t>
            </w:r>
            <w:r>
              <w:br/>
            </w:r>
            <w:r>
              <w:br/>
            </w:r>
            <w:r>
              <w:br/>
            </w:r>
            <w:r w:rsidRPr="44D9C428">
              <w:rPr>
                <w:rFonts w:cs="Arial"/>
              </w:rPr>
              <w:t>Deze opleidingsbehoefte is beschreven in het prijzenblad. Opleiding is succesvol na het behalen van een certificering</w:t>
            </w:r>
            <w:r w:rsidRPr="44D9C428">
              <w:rPr>
                <w:rFonts w:cs="Arial"/>
                <w:color w:val="FF0000"/>
              </w:rPr>
              <w:t xml:space="preserve">. </w:t>
            </w:r>
            <w:r>
              <w:br/>
            </w:r>
            <w:r>
              <w:br/>
            </w:r>
            <w:r>
              <w:br/>
            </w:r>
            <w:r>
              <w:br/>
            </w:r>
            <w:r w:rsidRPr="44D9C428">
              <w:rPr>
                <w:rFonts w:cs="Arial"/>
              </w:rPr>
              <w:t>De VRK zoekt een leverancier die kennis heeft van het proces van de JGZ en kan meedenken en anticiperen op de ontwikkeling in de samenleving en/of rondom wet- en regelgeving.</w:t>
            </w:r>
            <w:r>
              <w:br/>
            </w:r>
            <w:r>
              <w:br/>
            </w:r>
            <w:r>
              <w:br/>
            </w:r>
            <w:r w:rsidRPr="44D9C428">
              <w:rPr>
                <w:rFonts w:cs="Arial"/>
              </w:rPr>
              <w:t>Bij inschrijving dient voldaan te zijn aan alle eisen in de vorm van een SaaS-Applicatie.</w:t>
            </w:r>
          </w:p>
        </w:tc>
      </w:tr>
      <w:tr w:rsidR="00557C97" w:rsidRPr="00CD6D3F" w14:paraId="3D703138" w14:textId="64AFE687"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083E9318" w14:textId="39A7D411" w:rsidR="00557C97" w:rsidRDefault="00557C97" w:rsidP="7BA8BC6F">
            <w:pPr>
              <w:spacing w:line="250" w:lineRule="atLeast"/>
              <w:rPr>
                <w:rFonts w:cs="Arial"/>
              </w:rPr>
            </w:pPr>
            <w:r w:rsidRPr="7BA8BC6F">
              <w:rPr>
                <w:rFonts w:cs="Arial"/>
              </w:rPr>
              <w:t>160</w:t>
            </w:r>
          </w:p>
        </w:tc>
        <w:tc>
          <w:tcPr>
            <w:tcW w:w="1724" w:type="dxa"/>
            <w:gridSpan w:val="2"/>
            <w:tcBorders>
              <w:top w:val="single" w:sz="4" w:space="0" w:color="auto"/>
              <w:left w:val="single" w:sz="4" w:space="0" w:color="auto"/>
              <w:bottom w:val="single" w:sz="4" w:space="0" w:color="auto"/>
              <w:right w:val="single" w:sz="4" w:space="0" w:color="auto"/>
            </w:tcBorders>
          </w:tcPr>
          <w:p w14:paraId="639DC4F3" w14:textId="3E3663C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GIBIT, artikel 29</w:t>
            </w:r>
          </w:p>
        </w:tc>
        <w:tc>
          <w:tcPr>
            <w:tcW w:w="9196" w:type="dxa"/>
            <w:tcBorders>
              <w:top w:val="single" w:sz="4" w:space="0" w:color="auto"/>
              <w:left w:val="single" w:sz="4" w:space="0" w:color="auto"/>
              <w:bottom w:val="single" w:sz="4" w:space="0" w:color="auto"/>
              <w:right w:val="single" w:sz="4" w:space="0" w:color="auto"/>
            </w:tcBorders>
            <w:vAlign w:val="bottom"/>
          </w:tcPr>
          <w:p w14:paraId="36999830" w14:textId="479E980B"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 xml:space="preserve">Ontbrekende bepaling inzake wijzigingsbeheer. De GIBIT bevatten niet een zgn. wijzigingsbeheerprocedure (ofwel change control procedure). Inherent aan implementatietrajecten is dat wijzigingen zullen plaatsvinden waarbij dit niet uitsluitend is bepekt tot meerwerk (artikelen 7.6, 11.3 en 11.4 GIBIT). Wij willen u daarom voorstellen de volgende bepaling in de te sluiten Overeenkomst op te nemen inzake een wijzigingsbeheerprocedure: </w:t>
            </w:r>
            <w:r>
              <w:br/>
            </w:r>
            <w:r>
              <w:br/>
            </w:r>
            <w:r w:rsidRPr="44D9C428">
              <w:rPr>
                <w:color w:val="000000" w:themeColor="text1"/>
              </w:rPr>
              <w:t xml:space="preserve">“[X]. Wijzigingsbeheerprocedure </w:t>
            </w:r>
            <w:r>
              <w:br/>
            </w:r>
            <w:r>
              <w:br/>
            </w:r>
            <w:r w:rsidRPr="44D9C428">
              <w:rPr>
                <w:color w:val="000000" w:themeColor="text1"/>
              </w:rPr>
              <w:t xml:space="preserve">[X].1 Wanneer Opdrachtgever of Leverancier een wijziging aan de Overeenkomst wenst door te voeren, dient die wijziging te worden aangevraagd in overeenstemming met de wijzigingsbeheerprocedure van dit artikel [X]. Noch Opdrachtgever, noch Leverancier zal de goedkeuring van een wijziging op onredelijke gronden onthouden of vertragen.  </w:t>
            </w:r>
            <w:r>
              <w:br/>
            </w:r>
            <w:r>
              <w:br/>
            </w:r>
            <w:r w:rsidRPr="44D9C428">
              <w:rPr>
                <w:color w:val="000000" w:themeColor="text1"/>
              </w:rPr>
              <w:t xml:space="preserve">[X].2 Elke wijzigingsaanvraag met betrekking tot de Overeenkomst of de ICT Prestatie zal door de aanvragende partij worden doorverwezen naar de vertegenwoordiger van de ander. Leverancier zal een statuslogboek van alle openstaande en overeengekomen wijzigingsaanvragen bijhouden.  </w:t>
            </w:r>
            <w:r>
              <w:br/>
            </w:r>
            <w:r>
              <w:br/>
            </w:r>
            <w:r w:rsidRPr="44D9C428">
              <w:rPr>
                <w:color w:val="000000" w:themeColor="text1"/>
              </w:rPr>
              <w:t xml:space="preserve">[X].3 Elke wijzigingsaanvraag zal het volgende bevatten: (i) de naam van de wijziging; (ii) de oorsprong en de aanvraagdatum van de wijziging; (iii) de reden voor de wijziging; (iv) volledige details van de wijziging, inclusief specificaties; (v) de kosten, indien van toepassing, van de wijziging (en, indien van toepassing, een betalingsschema); (vi) een tijdschema voor de implementatie van de wijziging; (vii) voorstellen voor eventuele acceptatietests van de voorgestelde wijziging; (viii) details van de waarschijnlijke impact, indien van toepassing, van de wijziging op andere aspecten van de Overeenkomst of ICT Prestatie; en (ix) de geldigheidsperiode van de wijzigingsaanvraag.  </w:t>
            </w:r>
            <w:r>
              <w:br/>
            </w:r>
            <w:r>
              <w:br/>
            </w:r>
            <w:r w:rsidRPr="44D9C428">
              <w:rPr>
                <w:color w:val="000000" w:themeColor="text1"/>
              </w:rPr>
              <w:t xml:space="preserve">[X].4 In de periode van tien (10) werkdagen die volgt op het indienen van de wijzigingsaanvraag zullen partijen voorgestelde wijziging bespreken.  </w:t>
            </w:r>
            <w:r>
              <w:br/>
            </w:r>
            <w:r>
              <w:br/>
            </w:r>
            <w:r w:rsidRPr="44D9C428">
              <w:rPr>
                <w:color w:val="000000" w:themeColor="text1"/>
              </w:rPr>
              <w:t xml:space="preserve">[X].5 De bespreking tussen partijen die volgt op het indienen van een wijzigingsaanvraag zal resulteren in ofwel: (i) geen verder actie; of (ii) een overeenkomst om de Overeenkomst te wijzigen. Elke overeengekomen wijziging zal worden gedetailleerd in een amendement van de Overeenkomst, uniek geïdentificeerd door een opeenvolgend nummer en getekend door beide partijen. Tenzij een wijziging van de Overeenkomst is gemaakt in overeenstemming met de wijzigingsbeheerprocedure, zullen partijen doorgaan met het uitvoeren van de Overeenkomst alsof de wijzigingsaanvraag niet had plaatsgevonden.   </w:t>
            </w:r>
            <w:r>
              <w:br/>
            </w:r>
            <w:r>
              <w:br/>
            </w:r>
            <w:r w:rsidRPr="44D9C428">
              <w:rPr>
                <w:color w:val="000000" w:themeColor="text1"/>
              </w:rPr>
              <w:t xml:space="preserve">[X].6 Als Leverancier van mening is zijn dat het onderzoeken van een wijziging en de voorbereiding van een schriftelijke reactie op een wijzigingsaanvraag van Opdrachtgever een aanzienlijke toewijzing van middelen zou vereisen bovenop die in de Overeenkomst vermeld, zal Leverancier Opdrachtgever hiervan op de hoogte stellen en zal Leverancier een voorstel doen voor een betaalde studie van de kosten en de implicaties van het onderzoeken van de voorgestelde wijziging en het opstellen van een schriftelijke reactie. Leverancier zal een dergelijke wijziging niet onderzoeken of een dergelijke schriftelijke reactie niet opstellen totdat Opdrachtgever het voorstel van Leverancier daartoe heeft geaccepteerd.” </w:t>
            </w:r>
            <w:r>
              <w:br/>
            </w:r>
            <w:r>
              <w:br/>
            </w:r>
            <w:r w:rsidRPr="44D9C428">
              <w:rPr>
                <w:color w:val="000000" w:themeColor="text1"/>
              </w:rPr>
              <w:t>Indien u ons voorstel niet kunt overnemen, kunt u die keuze dan toelichten?</w:t>
            </w:r>
          </w:p>
        </w:tc>
        <w:tc>
          <w:tcPr>
            <w:tcW w:w="8280" w:type="dxa"/>
            <w:tcBorders>
              <w:top w:val="single" w:sz="4" w:space="0" w:color="auto"/>
              <w:left w:val="single" w:sz="4" w:space="0" w:color="auto"/>
              <w:bottom w:val="single" w:sz="4" w:space="0" w:color="auto"/>
              <w:right w:val="single" w:sz="4" w:space="0" w:color="auto"/>
            </w:tcBorders>
          </w:tcPr>
          <w:p w14:paraId="4B2BA342" w14:textId="2719F73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rFonts w:cs="Arial"/>
              </w:rPr>
            </w:pPr>
            <w:r w:rsidRPr="44D9C428">
              <w:rPr>
                <w:rFonts w:cs="Arial"/>
              </w:rPr>
              <w:t>Dit is niet van toepassing. Tijdens de implementatie wordt een “of the shelf  SaaS” oplossing geïmplementeerd.</w:t>
            </w:r>
          </w:p>
        </w:tc>
      </w:tr>
      <w:tr w:rsidR="00557C97" w:rsidRPr="00CD6D3F" w14:paraId="61A9B0A2" w14:textId="4E0B8B07"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6B020CBB" w14:textId="697C070E" w:rsidR="00557C97" w:rsidRDefault="00557C97" w:rsidP="7BA8BC6F">
            <w:pPr>
              <w:spacing w:line="250" w:lineRule="atLeast"/>
              <w:rPr>
                <w:rFonts w:cs="Arial"/>
              </w:rPr>
            </w:pPr>
            <w:r w:rsidRPr="7BA8BC6F">
              <w:rPr>
                <w:rFonts w:cs="Arial"/>
              </w:rPr>
              <w:t>161</w:t>
            </w:r>
          </w:p>
        </w:tc>
        <w:tc>
          <w:tcPr>
            <w:tcW w:w="1724" w:type="dxa"/>
            <w:gridSpan w:val="2"/>
            <w:tcBorders>
              <w:top w:val="single" w:sz="4" w:space="0" w:color="auto"/>
              <w:left w:val="single" w:sz="4" w:space="0" w:color="auto"/>
              <w:bottom w:val="single" w:sz="4" w:space="0" w:color="auto"/>
              <w:right w:val="single" w:sz="4" w:space="0" w:color="auto"/>
            </w:tcBorders>
          </w:tcPr>
          <w:p w14:paraId="48AF6548" w14:textId="2A3BB42A"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GIBIT, artikel 29</w:t>
            </w:r>
          </w:p>
        </w:tc>
        <w:tc>
          <w:tcPr>
            <w:tcW w:w="9196" w:type="dxa"/>
            <w:tcBorders>
              <w:top w:val="single" w:sz="4" w:space="0" w:color="auto"/>
              <w:left w:val="single" w:sz="4" w:space="0" w:color="auto"/>
              <w:bottom w:val="single" w:sz="4" w:space="0" w:color="auto"/>
              <w:right w:val="single" w:sz="4" w:space="0" w:color="auto"/>
            </w:tcBorders>
            <w:vAlign w:val="bottom"/>
          </w:tcPr>
          <w:p w14:paraId="0BCD6509" w14:textId="4F7B84C0"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 xml:space="preserve">Ontbrekende bepaling inzake beveiliging. Artikel 29 GIBIT gaat uitsluitend in op de door Leverancier in acht te nemen eisen aan (informatie)beveiliging. Deze bepaling gaat eraan voorbij dat Opdrachtgever ook zelf een verantwoordelijkheid heeft en blijft houden voor de (informatie)beveiligingsmaatregelen van de eigen IT-infrastructuur. Derhalve het verzoek onderstaande bepaling op te nemen in de te sluiten Overeenkomst ter aanvulling op artikel 29 GIBIT. </w:t>
            </w:r>
            <w:r>
              <w:br/>
            </w:r>
            <w:r>
              <w:br/>
            </w:r>
            <w:r w:rsidRPr="44D9C428">
              <w:rPr>
                <w:color w:val="000000" w:themeColor="text1"/>
              </w:rPr>
              <w:t xml:space="preserve">“Het is uitsluitend de verantwoordelijkheid van Opdrachtgever om ervoor te zorgen dat er passende informatie- en operationele technologiebeveiligingsprocedures aanwezig zijn voor alle technologie die Opdrachtgever beschikbaar stelt of die beïnvloed zou kunnen worden door de ICT Prestatie.” </w:t>
            </w:r>
            <w:r>
              <w:br/>
            </w:r>
            <w:r>
              <w:br/>
            </w:r>
            <w:r w:rsidRPr="44D9C428">
              <w:rPr>
                <w:color w:val="000000" w:themeColor="text1"/>
              </w:rPr>
              <w:t>Bent u bereid deze bepaling op te nemen? Indien u niet hier mee kunt instemmen, kunt u dit dan toelichten?</w:t>
            </w:r>
          </w:p>
        </w:tc>
        <w:tc>
          <w:tcPr>
            <w:tcW w:w="8280" w:type="dxa"/>
            <w:tcBorders>
              <w:top w:val="single" w:sz="4" w:space="0" w:color="auto"/>
              <w:left w:val="single" w:sz="4" w:space="0" w:color="auto"/>
              <w:bottom w:val="single" w:sz="4" w:space="0" w:color="auto"/>
              <w:right w:val="single" w:sz="4" w:space="0" w:color="auto"/>
            </w:tcBorders>
          </w:tcPr>
          <w:p w14:paraId="2BE16C0D" w14:textId="3EF8D5E4" w:rsidR="00557C97" w:rsidRPr="00747804"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t>Dit is niet akkoord. Uiteraard heeft opdrachtgever zijn eigen verantwoordelijkheid op het gebied van informatiebeveiliging maar dat is geen onderdeel van onze inkoopvoorwaarden.</w:t>
            </w:r>
          </w:p>
        </w:tc>
      </w:tr>
      <w:tr w:rsidR="00557C97" w:rsidRPr="00CD6D3F" w14:paraId="65337987" w14:textId="1616A891"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1EACD70F" w14:textId="20BFB627" w:rsidR="00557C97" w:rsidRDefault="00557C97" w:rsidP="7BA8BC6F">
            <w:pPr>
              <w:spacing w:line="250" w:lineRule="atLeast"/>
              <w:rPr>
                <w:rFonts w:cs="Arial"/>
              </w:rPr>
            </w:pPr>
            <w:r w:rsidRPr="7BA8BC6F">
              <w:rPr>
                <w:rFonts w:cs="Arial"/>
              </w:rPr>
              <w:t>162</w:t>
            </w:r>
          </w:p>
        </w:tc>
        <w:tc>
          <w:tcPr>
            <w:tcW w:w="1724" w:type="dxa"/>
            <w:gridSpan w:val="2"/>
            <w:tcBorders>
              <w:top w:val="single" w:sz="4" w:space="0" w:color="auto"/>
              <w:left w:val="single" w:sz="4" w:space="0" w:color="auto"/>
              <w:bottom w:val="single" w:sz="4" w:space="0" w:color="auto"/>
              <w:right w:val="single" w:sz="4" w:space="0" w:color="auto"/>
            </w:tcBorders>
          </w:tcPr>
          <w:p w14:paraId="67C32633" w14:textId="50A09D41"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GIBIT, artikel 29.4 en artikel 30</w:t>
            </w:r>
          </w:p>
        </w:tc>
        <w:tc>
          <w:tcPr>
            <w:tcW w:w="9196" w:type="dxa"/>
            <w:tcBorders>
              <w:top w:val="single" w:sz="4" w:space="0" w:color="auto"/>
              <w:left w:val="single" w:sz="4" w:space="0" w:color="auto"/>
              <w:bottom w:val="single" w:sz="4" w:space="0" w:color="auto"/>
              <w:right w:val="single" w:sz="4" w:space="0" w:color="auto"/>
            </w:tcBorders>
            <w:vAlign w:val="bottom"/>
          </w:tcPr>
          <w:p w14:paraId="449D64DE" w14:textId="3CBDA8D8"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Back-up en archivering. Omdat bij implementatiedienstverlening geen sprake is van het daadwerkelijk beheren van de gegevens die in de software (as a service) worden opgeslagen en verwerkt, zijn artikel 29.4 en 30 niet goed te rijmen met de rol en verantwoordelijkheid van de implementatiedienstverlener, waarbij overigens ook geldt dat 29.1 bij implementatiedienstverlening enkel ziet op door de Leverancier geleverde configuraties en Maatwerkprogrammatuur. Deze artikelen zien namelijk op verplichtingen van de software (as a service) leverancier. Derhalve het verzoek artikel 29.1 van de GIBIT in de Overeenkomst buiten toepassing te verklaren. Indien u dit verzoek niet kunt overnemen, kunt u dan uitleggen waarom?</w:t>
            </w:r>
          </w:p>
        </w:tc>
        <w:tc>
          <w:tcPr>
            <w:tcW w:w="8280" w:type="dxa"/>
            <w:tcBorders>
              <w:top w:val="single" w:sz="4" w:space="0" w:color="auto"/>
              <w:left w:val="single" w:sz="4" w:space="0" w:color="auto"/>
              <w:bottom w:val="single" w:sz="4" w:space="0" w:color="auto"/>
              <w:right w:val="single" w:sz="4" w:space="0" w:color="auto"/>
            </w:tcBorders>
          </w:tcPr>
          <w:p w14:paraId="5180E7B2" w14:textId="66A309AC" w:rsidR="00557C97" w:rsidRPr="00747804"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t>Dit is niet van toepassing. Tijdens de implementatie wordt een “of the shelf  SaaS” oplossing geïmplementeerd.</w:t>
            </w:r>
          </w:p>
          <w:p w14:paraId="7E4D788C" w14:textId="0BE45BD2" w:rsidR="00557C97" w:rsidRPr="00747804"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themeColor="text1"/>
              </w:rPr>
            </w:pPr>
          </w:p>
        </w:tc>
      </w:tr>
      <w:tr w:rsidR="00557C97" w:rsidRPr="00CD6D3F" w14:paraId="4F42D1D4" w14:textId="71B3C8AA"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27943D70" w14:textId="6EB35531" w:rsidR="00557C97" w:rsidRDefault="00557C97" w:rsidP="7BA8BC6F">
            <w:pPr>
              <w:spacing w:line="250" w:lineRule="atLeast"/>
            </w:pPr>
            <w:r w:rsidRPr="7BA8BC6F">
              <w:t>163</w:t>
            </w:r>
          </w:p>
        </w:tc>
        <w:tc>
          <w:tcPr>
            <w:tcW w:w="1724" w:type="dxa"/>
            <w:gridSpan w:val="2"/>
            <w:tcBorders>
              <w:top w:val="single" w:sz="4" w:space="0" w:color="auto"/>
              <w:left w:val="single" w:sz="4" w:space="0" w:color="auto"/>
              <w:bottom w:val="single" w:sz="4" w:space="0" w:color="auto"/>
              <w:right w:val="single" w:sz="4" w:space="0" w:color="auto"/>
            </w:tcBorders>
          </w:tcPr>
          <w:p w14:paraId="7D05C83A" w14:textId="53034554"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GIBIT, artikel 27.2</w:t>
            </w:r>
          </w:p>
        </w:tc>
        <w:tc>
          <w:tcPr>
            <w:tcW w:w="9196" w:type="dxa"/>
            <w:tcBorders>
              <w:top w:val="single" w:sz="4" w:space="0" w:color="auto"/>
              <w:left w:val="single" w:sz="4" w:space="0" w:color="auto"/>
              <w:bottom w:val="single" w:sz="4" w:space="0" w:color="auto"/>
              <w:right w:val="single" w:sz="4" w:space="0" w:color="auto"/>
            </w:tcBorders>
          </w:tcPr>
          <w:p w14:paraId="61DF5167" w14:textId="3F877FB5"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LUF en LUVI. De buiten toepassing verklaring van LUF en LUVI in artikel 27.2 is bijzonder te noemen, nu deze verdragen reeds op 1 januari 1992 door Nederland zijn opgezegd.</w:t>
            </w:r>
          </w:p>
        </w:tc>
        <w:tc>
          <w:tcPr>
            <w:tcW w:w="8280" w:type="dxa"/>
            <w:tcBorders>
              <w:top w:val="single" w:sz="4" w:space="0" w:color="auto"/>
              <w:left w:val="single" w:sz="4" w:space="0" w:color="auto"/>
              <w:bottom w:val="single" w:sz="4" w:space="0" w:color="auto"/>
              <w:right w:val="single" w:sz="4" w:space="0" w:color="auto"/>
            </w:tcBorders>
          </w:tcPr>
          <w:p w14:paraId="19261500" w14:textId="6AA6F86F" w:rsidR="00557C97" w:rsidRPr="00BA72B6"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Dit wordt voor kennisgeving aangenomen.</w:t>
            </w:r>
          </w:p>
        </w:tc>
      </w:tr>
      <w:tr w:rsidR="00557C97" w:rsidRPr="00CD6D3F" w14:paraId="2C76166B" w14:textId="4630B61C"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474A8CE2" w14:textId="2BFA9461" w:rsidR="00557C97" w:rsidRDefault="00557C97" w:rsidP="7BA8BC6F">
            <w:pPr>
              <w:spacing w:line="250" w:lineRule="atLeast"/>
            </w:pPr>
            <w:r w:rsidRPr="7BA8BC6F">
              <w:t>164</w:t>
            </w:r>
          </w:p>
        </w:tc>
        <w:tc>
          <w:tcPr>
            <w:tcW w:w="1724" w:type="dxa"/>
            <w:gridSpan w:val="2"/>
            <w:tcBorders>
              <w:top w:val="single" w:sz="4" w:space="0" w:color="auto"/>
              <w:left w:val="single" w:sz="4" w:space="0" w:color="auto"/>
              <w:bottom w:val="single" w:sz="4" w:space="0" w:color="auto"/>
              <w:right w:val="single" w:sz="4" w:space="0" w:color="auto"/>
            </w:tcBorders>
          </w:tcPr>
          <w:p w14:paraId="120BA16E" w14:textId="4C3B1493"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GIBIT, artikel 27</w:t>
            </w:r>
          </w:p>
        </w:tc>
        <w:tc>
          <w:tcPr>
            <w:tcW w:w="9196" w:type="dxa"/>
            <w:tcBorders>
              <w:top w:val="single" w:sz="4" w:space="0" w:color="auto"/>
              <w:left w:val="single" w:sz="4" w:space="0" w:color="auto"/>
              <w:bottom w:val="single" w:sz="4" w:space="0" w:color="auto"/>
              <w:right w:val="single" w:sz="4" w:space="0" w:color="auto"/>
            </w:tcBorders>
            <w:vAlign w:val="bottom"/>
          </w:tcPr>
          <w:p w14:paraId="633CBEF1" w14:textId="119132BB"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 xml:space="preserve">Ontbrekende bepaling. In het kader van implementatie van technologie is het onzes inziens van groot belang dat enig geschil dat ontstaat zo snel mogelijk bij partijen bekend is en zo snel mogelijk wordt beslecht. Als Opdrachtgever klachten heeft t.a.v. de geleverde ICT Prestatie, zal Opdrachtgever tijdig bij Leverancier aan de bel moeten trekken. Om die reden achten wij het noodzakelijk om de volgende bepaling op te nemen in de te sluiten Overeenkomst, in aanvulling op artikel 27 GIBIT: </w:t>
            </w:r>
            <w:r>
              <w:br/>
            </w:r>
            <w:r>
              <w:br/>
            </w:r>
            <w:r w:rsidRPr="44D9C428">
              <w:rPr>
                <w:color w:val="000000" w:themeColor="text1"/>
              </w:rPr>
              <w:t xml:space="preserve">“De vorderingsrechten van Opdrachtgever en andere bevoegdheden jegens Leverancier, die uit welken hoofde dan ook voortvloeien uit de Overeenkomst, vervallen na het verstrijken van één jaar nadat de schade waarvoor Leverancier aansprakelijk wordt gehouden zich voor het eerst heeft gemanifesteerd en in elk geval na verloop van vijf jaar nadat de schadeveroorzakende gebeurtenis heeft plaatsgevonden.” </w:t>
            </w:r>
            <w:r>
              <w:br/>
            </w:r>
            <w:r>
              <w:br/>
            </w:r>
            <w:r w:rsidRPr="44D9C428">
              <w:rPr>
                <w:color w:val="000000" w:themeColor="text1"/>
              </w:rPr>
              <w:t>Kunt u hiermee akkoord gaan? Indien u hiermee niet akkoord gaat, kunt u dan toelichten waarom?</w:t>
            </w:r>
          </w:p>
        </w:tc>
        <w:tc>
          <w:tcPr>
            <w:tcW w:w="8280" w:type="dxa"/>
            <w:tcBorders>
              <w:top w:val="single" w:sz="4" w:space="0" w:color="auto"/>
              <w:left w:val="single" w:sz="4" w:space="0" w:color="auto"/>
              <w:bottom w:val="single" w:sz="4" w:space="0" w:color="auto"/>
              <w:right w:val="single" w:sz="4" w:space="0" w:color="auto"/>
            </w:tcBorders>
          </w:tcPr>
          <w:p w14:paraId="55C7181A" w14:textId="1ABFF0F6" w:rsidR="00557C97" w:rsidRPr="00BA72B6"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rPr>
            </w:pPr>
            <w:r w:rsidRPr="44D9C428">
              <w:rPr>
                <w:color w:val="000000" w:themeColor="text1"/>
              </w:rPr>
              <w:t>Dit is akkoord.</w:t>
            </w:r>
          </w:p>
        </w:tc>
      </w:tr>
      <w:tr w:rsidR="00557C97" w:rsidRPr="00CD6D3F" w14:paraId="0D436EEE" w14:textId="4C1D8532"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49F46695" w14:textId="3EDC6991" w:rsidR="00557C97" w:rsidRDefault="00557C97" w:rsidP="7BA8BC6F">
            <w:pPr>
              <w:spacing w:line="250" w:lineRule="atLeast"/>
            </w:pPr>
            <w:r w:rsidRPr="7BA8BC6F">
              <w:t>165</w:t>
            </w:r>
          </w:p>
        </w:tc>
        <w:tc>
          <w:tcPr>
            <w:tcW w:w="1724" w:type="dxa"/>
            <w:gridSpan w:val="2"/>
            <w:tcBorders>
              <w:top w:val="single" w:sz="4" w:space="0" w:color="auto"/>
              <w:left w:val="single" w:sz="4" w:space="0" w:color="auto"/>
              <w:bottom w:val="single" w:sz="4" w:space="0" w:color="auto"/>
              <w:right w:val="single" w:sz="4" w:space="0" w:color="auto"/>
            </w:tcBorders>
          </w:tcPr>
          <w:p w14:paraId="40104556" w14:textId="0A53F5EC"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GIBIT, artikel 26.6(i) en (ii), 26.8, 26.9 en 26.11</w:t>
            </w:r>
          </w:p>
        </w:tc>
        <w:tc>
          <w:tcPr>
            <w:tcW w:w="9196" w:type="dxa"/>
            <w:tcBorders>
              <w:top w:val="single" w:sz="4" w:space="0" w:color="auto"/>
              <w:left w:val="single" w:sz="4" w:space="0" w:color="auto"/>
              <w:bottom w:val="single" w:sz="4" w:space="0" w:color="auto"/>
              <w:right w:val="single" w:sz="4" w:space="0" w:color="auto"/>
            </w:tcBorders>
            <w:vAlign w:val="bottom"/>
          </w:tcPr>
          <w:p w14:paraId="4B40BA99" w14:textId="520E04DF"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Exit-verplichtingen implementatiedienstverlener. Artikelen 26.6(i) en (ii), 26.8, 26.9 en 26.11 kunnen niet worden toegepast op implementatiedienstverlening, maar zien op de leverancier van software (as a service). Derhalve het verzoek deze bepalingen van de GIBIT in de Overeenkomst buiten toepassing te verklaren. Indien u dit verzoek niet kunt overnemen, kunt u dan uitleggen waarom?</w:t>
            </w:r>
          </w:p>
        </w:tc>
        <w:tc>
          <w:tcPr>
            <w:tcW w:w="8280" w:type="dxa"/>
            <w:tcBorders>
              <w:top w:val="single" w:sz="4" w:space="0" w:color="auto"/>
              <w:left w:val="single" w:sz="4" w:space="0" w:color="auto"/>
              <w:bottom w:val="single" w:sz="4" w:space="0" w:color="auto"/>
              <w:right w:val="single" w:sz="4" w:space="0" w:color="auto"/>
            </w:tcBorders>
          </w:tcPr>
          <w:p w14:paraId="6B94AFA1" w14:textId="14E3C05B" w:rsidR="00557C97" w:rsidRDefault="00557C97" w:rsidP="44D9C428">
            <w:pPr>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Dat is niet akkoord. De inschrijver is hiervoor verantwoordelijk.</w:t>
            </w:r>
          </w:p>
        </w:tc>
      </w:tr>
      <w:tr w:rsidR="00557C97" w:rsidRPr="00CD6D3F" w14:paraId="64F3C437" w14:textId="421B1C08"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7F1C36D8" w14:textId="459A50BF" w:rsidR="00557C97" w:rsidRDefault="00557C97" w:rsidP="7BA8BC6F">
            <w:pPr>
              <w:spacing w:line="250" w:lineRule="atLeast"/>
            </w:pPr>
            <w:r w:rsidRPr="7BA8BC6F">
              <w:t>166</w:t>
            </w:r>
          </w:p>
        </w:tc>
        <w:tc>
          <w:tcPr>
            <w:tcW w:w="1724" w:type="dxa"/>
            <w:gridSpan w:val="2"/>
            <w:tcBorders>
              <w:top w:val="single" w:sz="4" w:space="0" w:color="auto"/>
              <w:left w:val="single" w:sz="4" w:space="0" w:color="auto"/>
              <w:bottom w:val="single" w:sz="4" w:space="0" w:color="auto"/>
              <w:right w:val="single" w:sz="4" w:space="0" w:color="auto"/>
            </w:tcBorders>
          </w:tcPr>
          <w:p w14:paraId="7870F001" w14:textId="7EDDCA4E"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GIBIT, artikel 25</w:t>
            </w:r>
          </w:p>
        </w:tc>
        <w:tc>
          <w:tcPr>
            <w:tcW w:w="9196" w:type="dxa"/>
            <w:tcBorders>
              <w:top w:val="single" w:sz="4" w:space="0" w:color="auto"/>
              <w:left w:val="single" w:sz="4" w:space="0" w:color="auto"/>
              <w:bottom w:val="single" w:sz="4" w:space="0" w:color="auto"/>
              <w:right w:val="single" w:sz="4" w:space="0" w:color="auto"/>
            </w:tcBorders>
            <w:vAlign w:val="bottom"/>
          </w:tcPr>
          <w:p w14:paraId="1FB45A2A" w14:textId="1DA716BD"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 xml:space="preserve">Controlerecht. Artikel 25 GIBIT bepaalt dat Opdrachtgever zich het recht voorbehoudt om een audit uit te (laten) voeren bij Leverancier. Wij kunnen geen auditrechten door of vanwege onze klanten accepteren (anders dan binnen de grenzen van de AVG in het kader van verwerking van persoonsgegevens), omdat wij zijn gebonden aan wettelijke en contractuele geheimhoudingsverplichtingen richting onze (andere) klanten, welke verplichtingen in het gedrang komen wanneer klanten op basis van dergelijke bepalingen in een overeenkomst toegang tot onze gebouwen en inzage in onze gegevens/werkdossiers vorderen, dan wel vereisen dat wij onze concurrenten die toegang en/of inzage verlenen. </w:t>
            </w:r>
            <w:r>
              <w:br/>
            </w:r>
            <w:r>
              <w:br/>
            </w:r>
            <w:r w:rsidRPr="44D9C428">
              <w:rPr>
                <w:color w:val="000000" w:themeColor="text1"/>
              </w:rPr>
              <w:t xml:space="preserve">Wij willen u daarom dringend vragen deze bepaling buiten toepassing te laten.  </w:t>
            </w:r>
            <w:r>
              <w:br/>
            </w:r>
            <w:r>
              <w:br/>
            </w:r>
            <w:r w:rsidRPr="44D9C428">
              <w:rPr>
                <w:color w:val="000000" w:themeColor="text1"/>
              </w:rPr>
              <w:t xml:space="preserve">Mocht u hiermee niet kunnen instemmen, dan willen wij u vragen de audit als volgt contractueel verder in te kaderen, teneinde te voorkomen dat een dergelijke audit leidt tot schending van de geheimhoudingsplicht zoals die voor ons geldt ten opzichte van onze andere opdrachtgevers alsmede tot risico’s op het gebied van bedrijfsvertrouwelijkheid en concurrentiepositie:  </w:t>
            </w:r>
            <w:r>
              <w:br/>
            </w:r>
            <w:r>
              <w:br/>
            </w:r>
            <w:r w:rsidRPr="44D9C428">
              <w:rPr>
                <w:color w:val="000000" w:themeColor="text1"/>
              </w:rPr>
              <w:t xml:space="preserve">(a) dat een dergelijke controle niet zal worden uitgevoerd door een directe concurrent van Leverancier, waaronder in dit geval in het bijzonder een van de andere gegadigden bij de Aanbesteding die tot de totstandkoming van deze Overeenkomst (heeft) (ge)leid(t), aangezien dit de concurrentie van Leverancier vergaand inzicht zou kunnen verschaffen in de unieke werkwijze en overige unique selling points van Leverancier;  </w:t>
            </w:r>
            <w:r>
              <w:br/>
            </w:r>
            <w:r>
              <w:br/>
            </w:r>
            <w:r w:rsidRPr="44D9C428">
              <w:rPr>
                <w:color w:val="000000" w:themeColor="text1"/>
              </w:rPr>
              <w:t xml:space="preserve">(b) dat Leverancier niet gehouden zal zijn toegang te geven tot zijn locaties, anders dan de algemene vergaderruimten alwaar geen vertrouwelijke informatie aanwezig is, aangezien in niet-algemene (werk)ruimten mede vertrouwelijke informatie van Leverancier zelf dan wel van zijn klanten of toeleverancier aanwezig is of zou kunnen zijn; en  </w:t>
            </w:r>
            <w:r>
              <w:br/>
            </w:r>
            <w:r>
              <w:br/>
            </w:r>
            <w:r w:rsidRPr="44D9C428">
              <w:rPr>
                <w:color w:val="000000" w:themeColor="text1"/>
              </w:rPr>
              <w:t xml:space="preserve">(c) dat de Leverancier slechts is gehouden inzage te verlenen in de relevante beleidsstukken t.a.v. het bewaren en gebruik van gegevens en dat de interne werk-dossiers van Leverancier geen deel uit zullen maken van een dergelijke audit, aangezien de interne werk-dossiers bedrijfsvertrouwelijke informatie van Leverancier bevatten, inclusief mogelijk (vergelijkingen met) vertrouwelijke informatie van zijn klanten; en  </w:t>
            </w:r>
            <w:r>
              <w:br/>
            </w:r>
            <w:r>
              <w:br/>
            </w:r>
            <w:r w:rsidRPr="44D9C428">
              <w:rPr>
                <w:color w:val="000000" w:themeColor="text1"/>
              </w:rPr>
              <w:t xml:space="preserve">(d) dat Leverancier nimmer is gehouden toegang te verlenen tot de interne systemen van Leverancier, hetgeen ook niet nodig zal zijn op basis van door Leverancier aan Opdrachtgever te overleggen TPM’s en overige informatie; en </w:t>
            </w:r>
            <w:r>
              <w:br/>
            </w:r>
            <w:r>
              <w:br/>
            </w:r>
            <w:r w:rsidRPr="44D9C428">
              <w:rPr>
                <w:color w:val="000000" w:themeColor="text1"/>
              </w:rPr>
              <w:t xml:space="preserve">(e) e.e.a. enkel voor zover een en ander niet leidt tot schending van de geheimhoudingsplicht en/of schending van overige (contractuele) afspraken zoals die gelden voor Leverancier ten opzichte van haar overige klanten, opdrachtgevers of toeleveranciers. </w:t>
            </w:r>
            <w:r>
              <w:br/>
            </w:r>
            <w:r>
              <w:br/>
            </w:r>
            <w:r w:rsidRPr="44D9C428">
              <w:rPr>
                <w:color w:val="000000" w:themeColor="text1"/>
              </w:rPr>
              <w:t>Kunt u hiermee akkoord gaan? Indien u hiermee niet akkoord gaat, kunt u dan toelichten waarom?</w:t>
            </w:r>
          </w:p>
        </w:tc>
        <w:tc>
          <w:tcPr>
            <w:tcW w:w="8280" w:type="dxa"/>
            <w:tcBorders>
              <w:top w:val="single" w:sz="4" w:space="0" w:color="auto"/>
              <w:left w:val="single" w:sz="4" w:space="0" w:color="auto"/>
              <w:bottom w:val="single" w:sz="4" w:space="0" w:color="auto"/>
              <w:right w:val="single" w:sz="4" w:space="0" w:color="auto"/>
            </w:tcBorders>
          </w:tcPr>
          <w:p w14:paraId="250F2EA2" w14:textId="235E5B3E" w:rsidR="00557C97" w:rsidRPr="00B4060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themeColor="text1"/>
              </w:rPr>
            </w:pPr>
            <w:r w:rsidRPr="44D9C428">
              <w:rPr>
                <w:color w:val="000000" w:themeColor="text1"/>
              </w:rPr>
              <w:t>De bepaling wordt niet buiten toepassing verklaard. De voorgestelde aanpassingen zijn voor wat betreft deel A akkoord. De overige delen zijn niet akkoord. Dit zou de mogelijkheid om een audit te kunnen houden zodanig beperken dat een eventueel te houden audit mogelijk te weinig oplevert.</w:t>
            </w:r>
          </w:p>
        </w:tc>
      </w:tr>
      <w:tr w:rsidR="00557C97" w:rsidRPr="00CD6D3F" w14:paraId="12042835" w14:textId="6FFD43F4"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6840D7FD" w14:textId="01A8B677" w:rsidR="00557C97" w:rsidRDefault="00557C97" w:rsidP="7BA8BC6F">
            <w:pPr>
              <w:spacing w:line="250" w:lineRule="atLeast"/>
            </w:pPr>
            <w:r w:rsidRPr="7BA8BC6F">
              <w:t>167</w:t>
            </w:r>
          </w:p>
        </w:tc>
        <w:tc>
          <w:tcPr>
            <w:tcW w:w="1724" w:type="dxa"/>
            <w:gridSpan w:val="2"/>
            <w:tcBorders>
              <w:top w:val="single" w:sz="4" w:space="0" w:color="auto"/>
              <w:left w:val="single" w:sz="4" w:space="0" w:color="auto"/>
              <w:bottom w:val="single" w:sz="4" w:space="0" w:color="auto"/>
              <w:right w:val="single" w:sz="4" w:space="0" w:color="auto"/>
            </w:tcBorders>
          </w:tcPr>
          <w:p w14:paraId="1AAB009F" w14:textId="2E2002A4"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GIBIT, artikel 24.11</w:t>
            </w:r>
          </w:p>
        </w:tc>
        <w:tc>
          <w:tcPr>
            <w:tcW w:w="9196" w:type="dxa"/>
            <w:tcBorders>
              <w:top w:val="single" w:sz="4" w:space="0" w:color="auto"/>
              <w:left w:val="single" w:sz="4" w:space="0" w:color="auto"/>
              <w:bottom w:val="single" w:sz="4" w:space="0" w:color="auto"/>
              <w:right w:val="single" w:sz="4" w:space="0" w:color="auto"/>
            </w:tcBorders>
            <w:vAlign w:val="bottom"/>
          </w:tcPr>
          <w:p w14:paraId="2D4382F8" w14:textId="1D1206FA"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 xml:space="preserve">Eenzijdige ontbindingsgronden. We vinden het redelijk om het ontbindingsrecht zoals opgenomen in artikel 24.11 wederkerig te maken. Ook voor Opdrachtnemer kunnen de in artikel 24.11 sub i t/m vi, x en xi genoemde omstandigheden redenen zijn om de overeenkomst te ontbinden indien de daarin genoemde omstandigheden zich bij Opdrachtgever (i t/m vi) of Leverancier (x en xi) voordoen, waarbij het in geval van sub x voor Leverancier zal gaan om strijd met toepasselijk wet- en (beroeps)regelgeving waaronder onafhankelijkheidsregels (aan Leverancier gelieerde ondernemingen zijn accountantsorganisaties waarmee wij gebonden zijn aan onafhankelijkheidsregels). </w:t>
            </w:r>
            <w:r>
              <w:br/>
            </w:r>
            <w:r>
              <w:br/>
            </w:r>
            <w:r w:rsidRPr="44D9C428">
              <w:rPr>
                <w:color w:val="000000" w:themeColor="text1"/>
              </w:rPr>
              <w:t>Wij willen u derhalve vragen om in de te sluiten Overeenkomst op te nemen dat de ontbindingsgronden als opgenomen in artikel 24.11 sub i t/m vi, x en xi mutatis mutandis ook voor Leverancier gelden. Kunt u hiermee akkoord gaan? Indien u hiermee niet akkoord gaat, kunt u dan toelichten waarom?</w:t>
            </w:r>
          </w:p>
        </w:tc>
        <w:tc>
          <w:tcPr>
            <w:tcW w:w="8280" w:type="dxa"/>
            <w:tcBorders>
              <w:top w:val="single" w:sz="4" w:space="0" w:color="auto"/>
              <w:left w:val="single" w:sz="4" w:space="0" w:color="auto"/>
              <w:bottom w:val="single" w:sz="4" w:space="0" w:color="auto"/>
              <w:right w:val="single" w:sz="4" w:space="0" w:color="auto"/>
            </w:tcBorders>
          </w:tcPr>
          <w:p w14:paraId="62EFCDAE" w14:textId="787861D3" w:rsidR="00557C97" w:rsidRDefault="00557C97" w:rsidP="44D9C428">
            <w:pPr>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Dat is akkoord uitgezonderd artikel 24.11 sub xi.</w:t>
            </w:r>
          </w:p>
        </w:tc>
      </w:tr>
      <w:tr w:rsidR="00557C97" w:rsidRPr="00CD6D3F" w14:paraId="5A241F63" w14:textId="77EE9574"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25E20ED0" w14:textId="7E1182F7" w:rsidR="00557C97" w:rsidRDefault="00557C97" w:rsidP="7BA8BC6F">
            <w:pPr>
              <w:spacing w:line="250" w:lineRule="atLeast"/>
            </w:pPr>
            <w:r w:rsidRPr="7BA8BC6F">
              <w:t>168</w:t>
            </w:r>
          </w:p>
        </w:tc>
        <w:tc>
          <w:tcPr>
            <w:tcW w:w="1724" w:type="dxa"/>
            <w:gridSpan w:val="2"/>
            <w:tcBorders>
              <w:top w:val="single" w:sz="4" w:space="0" w:color="auto"/>
              <w:left w:val="single" w:sz="4" w:space="0" w:color="auto"/>
              <w:bottom w:val="single" w:sz="4" w:space="0" w:color="auto"/>
              <w:right w:val="single" w:sz="4" w:space="0" w:color="auto"/>
            </w:tcBorders>
          </w:tcPr>
          <w:p w14:paraId="6C5F0465" w14:textId="57A25D8A"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GIBIT, artikel 24.1</w:t>
            </w:r>
          </w:p>
        </w:tc>
        <w:tc>
          <w:tcPr>
            <w:tcW w:w="9196" w:type="dxa"/>
            <w:tcBorders>
              <w:top w:val="single" w:sz="4" w:space="0" w:color="auto"/>
              <w:left w:val="single" w:sz="4" w:space="0" w:color="auto"/>
              <w:bottom w:val="single" w:sz="4" w:space="0" w:color="auto"/>
              <w:right w:val="single" w:sz="4" w:space="0" w:color="auto"/>
            </w:tcBorders>
            <w:vAlign w:val="bottom"/>
          </w:tcPr>
          <w:p w14:paraId="143897CC" w14:textId="0AEB643B"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 xml:space="preserve">Beperking opschortingsrecht Leverancier. Voor software (as a service) implementatietrajecten, is de vergaande beperking van het opschortingsrecht van de Leverancier en met name de termijn van minimaal 30 dagen die Leverancier zou moeten opnemen in de ingebrekestelling, niet werkbaar en daarmee niet redelijk. Leverancier is bij implementatieprojecten doorgaans één-op-één afhankelijk van Opdrachtgever (en vice versa) om “de vaart erin te houden”. Het is gebruikelijk dat ik korte sprints wordt gewerkt om milestones te behalen, waarbij Leverancier van Opdrachtgever afhankelijk is voor het formuleren of accorderen van de te realiseren functionele specificaties, Opdrachtgever vervolgens afhankelijk is van het door Leverancier tijdig opleveren van de milestone ten behoeve van de Acceptatieprocedure en Leverancier vervolgens weer afhankelijk is van Opdrachtnemer voor het tijdig uitvoeren daarvan. In dit speelveld past een regeling zoals opgenomen in artikel 24.1 GIBIT allerminst. Wanneer Opdrachtgever tekortschiet in de eigen verplichtingen, zal Leverancier per definitie moeten gaan “stilzitten” en daarmee dus eigen verplichtingen opschorten tot het moment dat Opdrachtgever aan zijn verplichtingen (voor zover Leverancier daar inderdaad van afhankelijk is) heeft voldaan. Het uitgangspunt zoals opgenomen in de toelichting op de GIBIT, dat Opdrachtgever “immers” veelal in grote mate afhankelijk is van de leverancier is dan ook onjuist waar het gaat om software (as a service) implementaties. </w:t>
            </w:r>
            <w:r>
              <w:br/>
            </w:r>
            <w:r>
              <w:br/>
            </w:r>
            <w:r w:rsidRPr="44D9C428">
              <w:rPr>
                <w:color w:val="000000" w:themeColor="text1"/>
              </w:rPr>
              <w:t xml:space="preserve">Bovendien dient deze regeling ook niet het belang van Opdrachtgever, omdat deze leidt tot een potentiële vertraging van minimaal 30 dagen. Het is derhalve mede in het belang van Opdrachtgever om geen termijn van 30 dagen te hanteren. Het moge duidelijk zijn dat eventuele vertragingskosten als gevolg van het tekortschieten door Opdrachtgever voor rekening van Opdrachtgever dienen te komen en niet voor rekening van Opdrachtnemer – zie hierover ook onze vraag m.b.t. een aanvulling op artikel 16 GIBIT).  </w:t>
            </w:r>
            <w:r>
              <w:br/>
            </w:r>
            <w:r>
              <w:br/>
            </w:r>
            <w:r w:rsidRPr="44D9C428">
              <w:rPr>
                <w:color w:val="000000" w:themeColor="text1"/>
              </w:rPr>
              <w:t xml:space="preserve">Wij kunnen ons overigens voorstellen dat deze regeling wel wordt gehanteerd ten aanzien van uitsluitend de betalingsverplichting van Opdrachtgever, om daarmee te voorkomen dat het niet tijdig betalen van een factuur al direct Leverancier het recht geeft de eigen verplichtingen op te schorten.  </w:t>
            </w:r>
            <w:r>
              <w:br/>
            </w:r>
            <w:r>
              <w:br/>
            </w:r>
            <w:r w:rsidRPr="44D9C428">
              <w:rPr>
                <w:color w:val="000000" w:themeColor="text1"/>
              </w:rPr>
              <w:t xml:space="preserve">Derhalve willen wij u dringend docht vriendelijk verzoeken artikel 24.1 GIBIT buiten toepassing te verklaren, dan wel te bepalen dat deze regeling uitsluitend van toepassing is in geval van tekortkomingen in de nakoming door Opdrachtgever van diens betalingsverplichtingen. Kunt u hiermee akkoord gaan? </w:t>
            </w:r>
            <w:r>
              <w:br/>
            </w:r>
            <w:r>
              <w:br/>
            </w:r>
            <w:r w:rsidRPr="44D9C428">
              <w:rPr>
                <w:color w:val="000000" w:themeColor="text1"/>
              </w:rPr>
              <w:t>Indien u hiermee niet akkoord gaat, kunt u dan toelichten waarom?</w:t>
            </w:r>
          </w:p>
        </w:tc>
        <w:tc>
          <w:tcPr>
            <w:tcW w:w="8280" w:type="dxa"/>
            <w:tcBorders>
              <w:top w:val="single" w:sz="4" w:space="0" w:color="auto"/>
              <w:left w:val="single" w:sz="4" w:space="0" w:color="auto"/>
              <w:bottom w:val="single" w:sz="4" w:space="0" w:color="auto"/>
              <w:right w:val="single" w:sz="4" w:space="0" w:color="auto"/>
            </w:tcBorders>
          </w:tcPr>
          <w:p w14:paraId="16E86DEB" w14:textId="6189DA82" w:rsidR="00557C97" w:rsidRPr="00B4060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rPr>
            </w:pPr>
            <w:r w:rsidRPr="44D9C428">
              <w:rPr>
                <w:color w:val="000000" w:themeColor="text1"/>
              </w:rPr>
              <w:t xml:space="preserve">Dit is niet akkoord. Het is echter in het belang van VRK om mee te werken aan de implementatie, voor zover dit naar redelijkheid en billijkheid gevraagd kan worden van de VRK. </w:t>
            </w:r>
          </w:p>
        </w:tc>
      </w:tr>
      <w:tr w:rsidR="00557C97" w:rsidRPr="00CD6D3F" w14:paraId="06B22128" w14:textId="0FE15C39"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44A1CD41" w14:textId="6C90262B" w:rsidR="00557C97" w:rsidRDefault="00557C97" w:rsidP="7BA8BC6F">
            <w:pPr>
              <w:spacing w:line="250" w:lineRule="atLeast"/>
            </w:pPr>
            <w:r w:rsidRPr="7BA8BC6F">
              <w:t>169</w:t>
            </w:r>
          </w:p>
        </w:tc>
        <w:tc>
          <w:tcPr>
            <w:tcW w:w="1724" w:type="dxa"/>
            <w:gridSpan w:val="2"/>
            <w:tcBorders>
              <w:top w:val="single" w:sz="4" w:space="0" w:color="auto"/>
              <w:left w:val="single" w:sz="4" w:space="0" w:color="auto"/>
              <w:bottom w:val="single" w:sz="4" w:space="0" w:color="auto"/>
              <w:right w:val="single" w:sz="4" w:space="0" w:color="auto"/>
            </w:tcBorders>
          </w:tcPr>
          <w:p w14:paraId="0E4C1960" w14:textId="0370F0E5"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GIBIT, artikel 21</w:t>
            </w:r>
          </w:p>
        </w:tc>
        <w:tc>
          <w:tcPr>
            <w:tcW w:w="9196" w:type="dxa"/>
            <w:tcBorders>
              <w:top w:val="single" w:sz="4" w:space="0" w:color="auto"/>
              <w:left w:val="single" w:sz="4" w:space="0" w:color="auto"/>
              <w:bottom w:val="single" w:sz="4" w:space="0" w:color="auto"/>
              <w:right w:val="single" w:sz="4" w:space="0" w:color="auto"/>
            </w:tcBorders>
            <w:vAlign w:val="bottom"/>
          </w:tcPr>
          <w:p w14:paraId="18761FE4" w14:textId="1ED64348"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Toegang tot data en autorisaties. Artikel 21.1 t/m 21.3 lijken uitsluitend geschreven voor ICT Prestaties die kwalificeren als Software (as a Service) en lijkt niet geschikt om toe te passen voor implementatiediensten. Immers, de implementatiedienstverlener levert niet de Software (as a Service) waarin data van Opdrachtgever wordt opgeslagen en verwerkt. Deelt u deze zienswijze? Zo ja, kunt u artikel 21.1 t/m 21.3 in de te sluiten Overeenkomst buiten toepassing verklaren? Zo nee, kunt u toelichten waarom niet?</w:t>
            </w:r>
          </w:p>
        </w:tc>
        <w:tc>
          <w:tcPr>
            <w:tcW w:w="8280" w:type="dxa"/>
            <w:tcBorders>
              <w:top w:val="single" w:sz="4" w:space="0" w:color="auto"/>
              <w:left w:val="single" w:sz="4" w:space="0" w:color="auto"/>
              <w:bottom w:val="single" w:sz="4" w:space="0" w:color="auto"/>
              <w:right w:val="single" w:sz="4" w:space="0" w:color="auto"/>
            </w:tcBorders>
          </w:tcPr>
          <w:p w14:paraId="539BA649" w14:textId="1A68F4B9" w:rsidR="00557C97" w:rsidRPr="00D63E7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rPr>
            </w:pPr>
            <w:r w:rsidRPr="44D9C428">
              <w:rPr>
                <w:color w:val="000000" w:themeColor="text1"/>
              </w:rPr>
              <w:t>VRK maakt hierbij geen onderscheid tussen de implementatie(fase) en de overige dienstverlening</w:t>
            </w:r>
          </w:p>
        </w:tc>
      </w:tr>
      <w:tr w:rsidR="00557C97" w:rsidRPr="00CD6D3F" w14:paraId="74557853" w14:textId="6268FBF9"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56A91282" w14:textId="03AF0D6D" w:rsidR="00557C97" w:rsidRDefault="00557C97" w:rsidP="7BA8BC6F">
            <w:pPr>
              <w:spacing w:line="250" w:lineRule="atLeast"/>
            </w:pPr>
            <w:r w:rsidRPr="7BA8BC6F">
              <w:t>170</w:t>
            </w:r>
          </w:p>
        </w:tc>
        <w:tc>
          <w:tcPr>
            <w:tcW w:w="1724" w:type="dxa"/>
            <w:gridSpan w:val="2"/>
            <w:tcBorders>
              <w:top w:val="single" w:sz="4" w:space="0" w:color="auto"/>
              <w:left w:val="single" w:sz="4" w:space="0" w:color="auto"/>
              <w:bottom w:val="single" w:sz="4" w:space="0" w:color="auto"/>
              <w:right w:val="single" w:sz="4" w:space="0" w:color="auto"/>
            </w:tcBorders>
          </w:tcPr>
          <w:p w14:paraId="2F37F64B" w14:textId="1CDFDC94"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GIBIT, artikel 20</w:t>
            </w:r>
          </w:p>
        </w:tc>
        <w:tc>
          <w:tcPr>
            <w:tcW w:w="9196" w:type="dxa"/>
            <w:tcBorders>
              <w:top w:val="single" w:sz="4" w:space="0" w:color="auto"/>
              <w:left w:val="single" w:sz="4" w:space="0" w:color="auto"/>
              <w:bottom w:val="single" w:sz="4" w:space="0" w:color="auto"/>
              <w:right w:val="single" w:sz="4" w:space="0" w:color="auto"/>
            </w:tcBorders>
            <w:vAlign w:val="bottom"/>
          </w:tcPr>
          <w:p w14:paraId="10F078C3" w14:textId="531DCED0"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 xml:space="preserve">Aanvulling artikel 20 – materialen van derden. Artikel 20 GIBIT handelt uitsluitend over de intellectuele eigendomsrechten m.b.t. de door Leverancier te leveren ICT Prestatie. Wat hier ontbreekt is een expliciete regeling t.a.v. het gebruik door Leverancier van materialen die Leverancier door of namens Opdrachtgever krijgt aangeleverd. Wij willen u daarom verzoeken om in de te sluiten Overeenkomst de volgende bepaling op te nemen in aanvulling op artikel 20 GIBIT: </w:t>
            </w:r>
            <w:r>
              <w:br/>
            </w:r>
            <w:r>
              <w:br/>
            </w:r>
            <w:r w:rsidRPr="44D9C428">
              <w:rPr>
                <w:color w:val="000000" w:themeColor="text1"/>
              </w:rPr>
              <w:t xml:space="preserve">“Opdrachtgever is verantwoordelijk voor het verkrijgen van alle noodzakelijke rechten voor het gebruik door Leverancier ten behoeve van de uitvoering van de Overeenkomst van de materialen van derden die Opdrachtgever beschikbaar stelt aan Leverancier of waarvan Opdrachtgever Leverancier vraagt die te gebruiken. Opdrachtgever stemt ermee in Leverancier, aan Leverancier gelieerde entiteiten en hun respectieve werknemers, en toeleveranciers te vrijwaren en schadeloos te stellen tegen claims van derden en alle andere aansprakelijkheden, verliezen, kosten en andere uitgaven (inclusief juridische kosten) die voortvloeien uit of verband houden met het nalaten door Opdrachtgever om dergelijke rechten te verkrijgen. Deze vrijwaring is niet van toepassing voor zover de claim van derden uiteindelijk het gevolg blijkt te zijn van opzet of bewuste roekeloosheid van de gevrijwaarde persoon. De gevrijwaarde (rechts)personen hebben het recht om te vertrouwen op de voornoemde vrijwaring en indien nodig is deze clausule onherroepelijk derdenbeding om niet.” </w:t>
            </w:r>
            <w:r>
              <w:br/>
            </w:r>
            <w:r>
              <w:br/>
            </w:r>
            <w:r w:rsidRPr="44D9C428">
              <w:rPr>
                <w:color w:val="000000" w:themeColor="text1"/>
              </w:rPr>
              <w:t>Bent u bereid deze bepaling op te nemen? Indien u niet hier mee kunt instemmen, kunt u dit dan toelichten?</w:t>
            </w:r>
          </w:p>
        </w:tc>
        <w:tc>
          <w:tcPr>
            <w:tcW w:w="8280" w:type="dxa"/>
            <w:tcBorders>
              <w:top w:val="single" w:sz="4" w:space="0" w:color="auto"/>
              <w:left w:val="single" w:sz="4" w:space="0" w:color="auto"/>
              <w:bottom w:val="single" w:sz="4" w:space="0" w:color="auto"/>
              <w:right w:val="single" w:sz="4" w:space="0" w:color="auto"/>
            </w:tcBorders>
          </w:tcPr>
          <w:p w14:paraId="709768E1" w14:textId="07CF1115" w:rsidR="00557C97" w:rsidRPr="00D63E7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rPr>
            </w:pPr>
            <w:r w:rsidRPr="44D9C428">
              <w:rPr>
                <w:color w:val="000000" w:themeColor="text1"/>
              </w:rPr>
              <w:t>Dat is mogelijk akkoord. Echter de laatste zin klopt niet. Graag deze vraag opnieuw indienen met een correcte laatste zin.</w:t>
            </w:r>
          </w:p>
        </w:tc>
      </w:tr>
      <w:tr w:rsidR="00557C97" w:rsidRPr="00CD6D3F" w14:paraId="1149792B" w14:textId="1E904414"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05082493" w14:textId="2319D5C5" w:rsidR="00557C97" w:rsidRDefault="00557C97" w:rsidP="7BA8BC6F">
            <w:pPr>
              <w:spacing w:line="250" w:lineRule="atLeast"/>
            </w:pPr>
            <w:r w:rsidRPr="7BA8BC6F">
              <w:t>171</w:t>
            </w:r>
          </w:p>
        </w:tc>
        <w:tc>
          <w:tcPr>
            <w:tcW w:w="1724" w:type="dxa"/>
            <w:gridSpan w:val="2"/>
            <w:tcBorders>
              <w:top w:val="single" w:sz="4" w:space="0" w:color="auto"/>
              <w:left w:val="single" w:sz="4" w:space="0" w:color="auto"/>
              <w:bottom w:val="single" w:sz="4" w:space="0" w:color="auto"/>
              <w:right w:val="single" w:sz="4" w:space="0" w:color="auto"/>
            </w:tcBorders>
          </w:tcPr>
          <w:p w14:paraId="246FBF5F" w14:textId="3993F27B"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GIBIT, artikel 20.4</w:t>
            </w:r>
          </w:p>
        </w:tc>
        <w:tc>
          <w:tcPr>
            <w:tcW w:w="9196" w:type="dxa"/>
            <w:tcBorders>
              <w:top w:val="single" w:sz="4" w:space="0" w:color="auto"/>
              <w:left w:val="single" w:sz="4" w:space="0" w:color="auto"/>
              <w:bottom w:val="single" w:sz="4" w:space="0" w:color="auto"/>
              <w:right w:val="single" w:sz="4" w:space="0" w:color="auto"/>
            </w:tcBorders>
            <w:vAlign w:val="bottom"/>
          </w:tcPr>
          <w:p w14:paraId="6E0D5A2E" w14:textId="7BCA2841"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 xml:space="preserve">Intellectueel eigendom op “aanpassingen in of inrichtingen van Standaardprogrammatuur”. Artikel 20.4 bepaalt dat het intellectueel eigendom op Maatwerkapparatuur bij Opdrachtgever komt te rusten. Onderdeel van de definitie van Maatwerkapparatuur is, aldus artikel 1.27 sub ii van de GIBIT, eveneens “aanpassingen in of inrichtingen van Standaardprogrammatuur”. Het is voor ons als implementatiedienstverlener noch redelijk noch werkbaar noch aanvaardbaar om de intellectuele eigendomsrechten, voor zover die overigens al op aanpassingen in of inrichtingen (configuraties) van Standaardprogrammatuur kunnen rusten, aan Opdrachtgever(s) over te dragen.  </w:t>
            </w:r>
            <w:r>
              <w:br/>
            </w:r>
            <w:r>
              <w:br/>
            </w:r>
            <w:r w:rsidRPr="44D9C428">
              <w:rPr>
                <w:color w:val="000000" w:themeColor="text1"/>
              </w:rPr>
              <w:t xml:space="preserve">Als gevolg van de overdracht van de (intellectuele) eigendom en/of persoonlijkheidsrechten rustend op de resultaten inclusief Documentatie en onze bron- en objectcodes, scripts, specifieke configuraties, e.d., verliezen wij als maker van de Documentatie, bron- en objectcodes, scripts, specifieke configuraties e.d. het recht om deze ten behoeve van andere klanten te gebruiken. Dat kan onzes inziens niet te bedoeling zijn, omdat wij daarmee na uitvoering van de onderhavige implementatie voor Opdrachtgever in feite geen nieuwe klanten meer kunnen bedienen voor vergelijkbare implementaties. Een gebruikrecht van Opdrachtgever zou op dit punt voldoende moeten zijn, onder verwijzing naar de laatste twee zinnen van paragraaf 3.9.1.2 van de Gids Proportionaliteit die in januari 2022 door het Ministerie van Economische Zaken, Landbouw en Innovatie is uitgebracht (zie: https://www.pianoo.nl/sites/default/files/media/documents/2021-10/gids_proportionaliteit_3e_herziening-januari2022.pdf). </w:t>
            </w:r>
            <w:r>
              <w:br/>
            </w:r>
            <w:r>
              <w:br/>
            </w:r>
            <w:r w:rsidRPr="44D9C428">
              <w:rPr>
                <w:color w:val="000000" w:themeColor="text1"/>
              </w:rPr>
              <w:t xml:space="preserve">Andersom zou dit ook betekenen dat wanneer wij eerder een vergelijkbare implementatieopdracht bij een andere aanbestedende organisatie hebben gedaan, wij niet de bij die opdracht gemaakte configuraties zouden kunnen inzetten ten behoeve van de onderhavige implementatie, omdat die andere aanbestedende organisatie eveneens de GIBIT hanteert. Het is onzes inziens dan ook niet in het belang van Opdrachtgever om deze regeling in de huidige vorm van artikel 20.4/1.27 GIBIT te treffen. </w:t>
            </w:r>
            <w:r>
              <w:br/>
            </w:r>
            <w:r>
              <w:br/>
            </w:r>
            <w:r w:rsidRPr="44D9C428">
              <w:rPr>
                <w:color w:val="000000" w:themeColor="text1"/>
              </w:rPr>
              <w:t xml:space="preserve">Wij willen u daarom vragen ofwel artikel 1.27 GIBIT aan te passen, zodanig dat “aanpassingen in of inrichtingen van Standaardprogrammatuur” niet onder de definitie van Maatwerkprogrammatuur vallen, dan wel artikel 20.4 GIBIT buiten toepassing te verklaren ten aan zien van “aanpassingen in of inrichtingen van Standaardprogrammatuur”. Bent u hiertoe bereid? </w:t>
            </w:r>
            <w:r>
              <w:br/>
            </w:r>
            <w:r>
              <w:br/>
            </w:r>
            <w:r w:rsidRPr="44D9C428">
              <w:rPr>
                <w:color w:val="000000" w:themeColor="text1"/>
              </w:rPr>
              <w:t>Indien u hiertoe niet bereid bent, kunt u dit dan toelichten?</w:t>
            </w:r>
          </w:p>
        </w:tc>
        <w:tc>
          <w:tcPr>
            <w:tcW w:w="8280" w:type="dxa"/>
            <w:tcBorders>
              <w:top w:val="single" w:sz="4" w:space="0" w:color="auto"/>
              <w:left w:val="single" w:sz="4" w:space="0" w:color="auto"/>
              <w:bottom w:val="single" w:sz="4" w:space="0" w:color="auto"/>
              <w:right w:val="single" w:sz="4" w:space="0" w:color="auto"/>
            </w:tcBorders>
          </w:tcPr>
          <w:p w14:paraId="1F907A26" w14:textId="6B355A90" w:rsidR="00557C97" w:rsidRPr="00D63E7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De toevoeging “aanpassingen in of inrichtingen van Standaardprogrammatuur” vallen niet onder de definitie van Maatwerkprogrammatuur is akkoord, voor zover deze aanpassingen in een eerstvolgende versie van de Standaardprogrammatuur wordt opgenomen.</w:t>
            </w:r>
          </w:p>
        </w:tc>
      </w:tr>
      <w:tr w:rsidR="00557C97" w:rsidRPr="00CD6D3F" w14:paraId="78661A6F" w14:textId="3112D1D4"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5A8B4CA6" w14:textId="2ACEDD75" w:rsidR="00557C97" w:rsidRDefault="00557C97" w:rsidP="7BA8BC6F">
            <w:pPr>
              <w:spacing w:line="250" w:lineRule="atLeast"/>
            </w:pPr>
            <w:r w:rsidRPr="7BA8BC6F">
              <w:t>172</w:t>
            </w:r>
          </w:p>
        </w:tc>
        <w:tc>
          <w:tcPr>
            <w:tcW w:w="1724" w:type="dxa"/>
            <w:gridSpan w:val="2"/>
            <w:tcBorders>
              <w:top w:val="single" w:sz="4" w:space="0" w:color="auto"/>
              <w:left w:val="single" w:sz="4" w:space="0" w:color="auto"/>
              <w:bottom w:val="single" w:sz="4" w:space="0" w:color="auto"/>
              <w:right w:val="single" w:sz="4" w:space="0" w:color="auto"/>
            </w:tcBorders>
          </w:tcPr>
          <w:p w14:paraId="2D087085" w14:textId="15774212"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GIBIT, artikel 18.6</w:t>
            </w:r>
          </w:p>
        </w:tc>
        <w:tc>
          <w:tcPr>
            <w:tcW w:w="9196" w:type="dxa"/>
            <w:tcBorders>
              <w:top w:val="single" w:sz="4" w:space="0" w:color="auto"/>
              <w:left w:val="single" w:sz="4" w:space="0" w:color="auto"/>
              <w:bottom w:val="single" w:sz="4" w:space="0" w:color="auto"/>
              <w:right w:val="single" w:sz="4" w:space="0" w:color="auto"/>
            </w:tcBorders>
            <w:vAlign w:val="bottom"/>
          </w:tcPr>
          <w:p w14:paraId="37D16D97" w14:textId="1B2E7B24"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 xml:space="preserve">Boete. Het overeenkomen van een boetebepaling met opdrachtgevers is zeer bezwaarlijk voor ons. Het is naar onze mening niet noodzakelijk omdat in de contractvoorwaarden een vangnet is opgenomen ten aanzien van onze aansprakelijkheid en de daaruit voortvloeiende verplichting tot vergoeding van schade, in geval van schending van geheimhoudingsverplichtingen. Opdrachtgever heeft voldoende andere sanctionerende maatregelen tot haar beschikking in relatie tot een schending van dergelijke verplichtingen. Daarnaast is de verschuldigd zonder dat in rechte vast is komen te staan dat Leverancier daadwerkelijk een geheimhoudingsbepaling heeft geschonden. Immers, niet iedere vermeende schending van de geheimhoudingsbepaling is aan Leverancier te wijten. Ook werken contractuele boetebedingen in onze ervaring eerder verhardend dan dat deze leiden tot een structureel goede relatie, omdat hiermee wantrouwen vooropstaat in plaats van vertrouwen. </w:t>
            </w:r>
            <w:r>
              <w:br/>
            </w:r>
            <w:r>
              <w:br/>
            </w:r>
            <w:r w:rsidRPr="44D9C428">
              <w:rPr>
                <w:color w:val="000000" w:themeColor="text1"/>
              </w:rPr>
              <w:t>Gelet op het voorgaande verzoeken wij artikel 18.6 GIBIT buiten toepassing te verklaren. Indien u hiermee niet akkoord kunt gaan, kunt u dan aangeven waarom?</w:t>
            </w:r>
          </w:p>
        </w:tc>
        <w:tc>
          <w:tcPr>
            <w:tcW w:w="8280" w:type="dxa"/>
            <w:tcBorders>
              <w:top w:val="single" w:sz="4" w:space="0" w:color="auto"/>
              <w:left w:val="single" w:sz="4" w:space="0" w:color="auto"/>
              <w:bottom w:val="single" w:sz="4" w:space="0" w:color="auto"/>
              <w:right w:val="single" w:sz="4" w:space="0" w:color="auto"/>
            </w:tcBorders>
          </w:tcPr>
          <w:p w14:paraId="3A088663" w14:textId="546C68E7" w:rsidR="00557C97" w:rsidRPr="00D63E7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VRK houdt vast aan deze bepaling. Het is voor VRK belangrijk dat informatie die geheim gehouden dient te worden, dat ook blijft. Dit clausule dient om inschrijvers zich ervan bewust zijn hoe om te gaan met vertrouwelijke gegevens.</w:t>
            </w:r>
          </w:p>
        </w:tc>
      </w:tr>
      <w:tr w:rsidR="00557C97" w:rsidRPr="00CD6D3F" w14:paraId="512788FD" w14:textId="3E593013"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5162C5DD" w14:textId="2DF8DCBB" w:rsidR="00557C97" w:rsidRDefault="00557C97" w:rsidP="44D9C428">
            <w:pPr>
              <w:spacing w:line="250" w:lineRule="atLeast"/>
              <w:rPr>
                <w:b w:val="0"/>
                <w:bCs w:val="0"/>
              </w:rPr>
            </w:pPr>
            <w:r>
              <w:rPr>
                <w:b w:val="0"/>
                <w:bCs w:val="0"/>
              </w:rPr>
              <w:t>173</w:t>
            </w:r>
          </w:p>
        </w:tc>
        <w:tc>
          <w:tcPr>
            <w:tcW w:w="1724" w:type="dxa"/>
            <w:gridSpan w:val="2"/>
            <w:tcBorders>
              <w:top w:val="single" w:sz="4" w:space="0" w:color="auto"/>
              <w:left w:val="single" w:sz="4" w:space="0" w:color="auto"/>
              <w:bottom w:val="single" w:sz="4" w:space="0" w:color="auto"/>
              <w:right w:val="single" w:sz="4" w:space="0" w:color="auto"/>
            </w:tcBorders>
          </w:tcPr>
          <w:p w14:paraId="554D96D6" w14:textId="6136DC4F"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Gebit artikel 18</w:t>
            </w:r>
          </w:p>
        </w:tc>
        <w:tc>
          <w:tcPr>
            <w:tcW w:w="9196" w:type="dxa"/>
            <w:tcBorders>
              <w:top w:val="single" w:sz="4" w:space="0" w:color="auto"/>
              <w:left w:val="single" w:sz="4" w:space="0" w:color="auto"/>
              <w:bottom w:val="single" w:sz="4" w:space="0" w:color="auto"/>
              <w:right w:val="single" w:sz="4" w:space="0" w:color="auto"/>
            </w:tcBorders>
            <w:vAlign w:val="bottom"/>
          </w:tcPr>
          <w:p w14:paraId="1CA06AA2" w14:textId="10AEA070"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 xml:space="preserve">Aanvulling artikel 18 – gebruik als referentie. Omdat het, in het bijzonder bij aanbestedingen, gebruikelijk is om referenties van inschrijvers te verlangen waarmee zij hun door opdrachtgevers vereiste ervaring kunnen aantonen, zouden wij graag de volgende bepaling opgenomen zien in de te sluiten Overeenkomst. </w:t>
            </w:r>
            <w:r>
              <w:br/>
            </w:r>
            <w:r>
              <w:br/>
            </w:r>
            <w:r w:rsidRPr="44D9C428">
              <w:rPr>
                <w:color w:val="000000" w:themeColor="text1"/>
              </w:rPr>
              <w:t xml:space="preserve">“Het is mogelijk dat Leverancier Opdrachtgever en de aan Opdrachtgever geleverde ICT Prestatie wenst te noemen bij het promoten van zijn diensten en de naam van Opdrachtgever willen gebruiken als referentie bij het vermelden van zijn ervaring in voorsteldocumenten. Opdrachtgever stemt ermee in dat Leverancier dit mag doen, zolang Leverancier geen Vertrouwelijke Informatie van Opdrachtgever openbaar maakt.” </w:t>
            </w:r>
            <w:r>
              <w:br/>
            </w:r>
            <w:r>
              <w:br/>
            </w:r>
            <w:r w:rsidRPr="44D9C428">
              <w:rPr>
                <w:color w:val="000000" w:themeColor="text1"/>
              </w:rPr>
              <w:t>Bent u bereid deze bepaling op te nemen? Indien u niet hier mee kunt instemmen, kunt u dit dan toelichten?</w:t>
            </w:r>
          </w:p>
        </w:tc>
        <w:tc>
          <w:tcPr>
            <w:tcW w:w="8280" w:type="dxa"/>
            <w:tcBorders>
              <w:top w:val="single" w:sz="4" w:space="0" w:color="auto"/>
              <w:left w:val="single" w:sz="4" w:space="0" w:color="auto"/>
              <w:bottom w:val="single" w:sz="4" w:space="0" w:color="auto"/>
              <w:right w:val="single" w:sz="4" w:space="0" w:color="auto"/>
            </w:tcBorders>
          </w:tcPr>
          <w:p w14:paraId="7E962F8D" w14:textId="1121C6C9" w:rsidR="00557C97" w:rsidRPr="00D63E7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Dat is akkoord, mits na verkregen toestemming van VRK.</w:t>
            </w:r>
          </w:p>
        </w:tc>
      </w:tr>
      <w:tr w:rsidR="00557C97" w:rsidRPr="00CD6D3F" w14:paraId="6A262309" w14:textId="58D6CBDB"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394A8861" w14:textId="4D482FFB" w:rsidR="00557C97" w:rsidRDefault="00557C97" w:rsidP="44D9C428">
            <w:pPr>
              <w:spacing w:line="250" w:lineRule="atLeast"/>
              <w:rPr>
                <w:b w:val="0"/>
                <w:bCs w:val="0"/>
              </w:rPr>
            </w:pPr>
            <w:r>
              <w:rPr>
                <w:b w:val="0"/>
                <w:bCs w:val="0"/>
              </w:rPr>
              <w:t>174</w:t>
            </w:r>
          </w:p>
        </w:tc>
        <w:tc>
          <w:tcPr>
            <w:tcW w:w="1724" w:type="dxa"/>
            <w:gridSpan w:val="2"/>
            <w:tcBorders>
              <w:top w:val="single" w:sz="4" w:space="0" w:color="auto"/>
              <w:left w:val="single" w:sz="4" w:space="0" w:color="auto"/>
              <w:bottom w:val="single" w:sz="4" w:space="0" w:color="auto"/>
              <w:right w:val="single" w:sz="4" w:space="0" w:color="auto"/>
            </w:tcBorders>
          </w:tcPr>
          <w:p w14:paraId="7B5EBDBD" w14:textId="164DA515"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GIBIT, artikel 18.1</w:t>
            </w:r>
          </w:p>
        </w:tc>
        <w:tc>
          <w:tcPr>
            <w:tcW w:w="9196" w:type="dxa"/>
            <w:tcBorders>
              <w:top w:val="single" w:sz="4" w:space="0" w:color="auto"/>
              <w:left w:val="single" w:sz="4" w:space="0" w:color="auto"/>
              <w:bottom w:val="single" w:sz="4" w:space="0" w:color="auto"/>
              <w:right w:val="single" w:sz="4" w:space="0" w:color="auto"/>
            </w:tcBorders>
            <w:vAlign w:val="bottom"/>
          </w:tcPr>
          <w:p w14:paraId="7CA1E6F4" w14:textId="3BC2D98A"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 xml:space="preserve">IT-dienstverleners. Wij maken bij het verlenen van onze diensten gebruik van cloud-toepassingen, e-mailproviders en andere ondersteunende IT (cloud) leveranciers, onder meer voor onze document managementsystemen, waarbij dossiers en (klant)informatie worden opgeslagen in de cloud. In zeer uitzonderlijke gevallen, in verband met noodzakelijke technische ondersteuning, onder andere voor “crisis support” (bijvoorbeeld in geval van een hack of in geval van (mogelijk) verlies van gegevens die moeten worden hersteld) heeft een beperkt aantal medewerkers van onze IT (cloud) leverancier mogelijk – in beperkte mate – toegang tot bepaalde vertrouwelijke (klant)informatie. Voor deze zeer beperkte gevallen dat medewerkers van onze IT (cloud) leveranciers, , beperkte inzage hebben in de vertrouwelijke (klant)informatie, gelden strikte geheimhoudingsafspraken. </w:t>
            </w:r>
            <w:r>
              <w:br/>
            </w:r>
            <w:r>
              <w:br/>
            </w:r>
            <w:r w:rsidRPr="44D9C428">
              <w:rPr>
                <w:color w:val="000000" w:themeColor="text1"/>
              </w:rPr>
              <w:t xml:space="preserve">Voor de goede orde benadrukken wij dat de ondersteuning van onze interne bedrijfsprocessen door betreffende IT (cloud) dienstverleners noodzakelijk is voor de uitvoering van onze dienstverlening, waarbij wij verantwoordelijkheid aanvaarden voor de inzet van deze IT (cloud) dienstverleners en instaan voor de (de handhaving van de) vertrouwelijkheid van de (klant)informatie. Onze IT (cloud) dienstverleners betreffen onder meer Microsoft Azure, Google en KPN. Wij en onze IT (cloud) leveranciers blijven voldoen aan de hoogste vertrouwelijkheids- en beveiligingsnormen. Indien gewenst kunnen wij ons ISO 27001 certificaat en ons Information Security Policy Statement aan u overleggen en uiteraard zijn wij ook bereid om ons informatiebeveiligingsbeleid en de eisen die wij aan onze leveranciers stellen nader toe te lichten. </w:t>
            </w:r>
            <w:r>
              <w:br/>
            </w:r>
            <w:r>
              <w:br/>
            </w:r>
            <w:r w:rsidRPr="44D9C428">
              <w:rPr>
                <w:color w:val="000000" w:themeColor="text1"/>
              </w:rPr>
              <w:t xml:space="preserve">Men zou tot de conclusie komen dat dit reeds valt onder de (in 2023 nieuw toegevoegde) uitzondering dat informatie aan derden bekend mag worden gemaakt “voor zover noodzakelijk is voor de uitvoering van de overeenkomst”, maar nu de toelichting op de GIBIT het enkel heeft over “onderaannemers, aandeelhouders, accountants, professionele adviseurs, etc.” zouden wij dit toch graag expliciet onder de aandacht willen brengen en onderstaande bepaling opgenomen willen zien in de te sluiten Overeenkomst.  </w:t>
            </w:r>
            <w:r>
              <w:br/>
            </w:r>
            <w:r>
              <w:br/>
            </w:r>
            <w:r w:rsidRPr="44D9C428">
              <w:rPr>
                <w:color w:val="000000" w:themeColor="text1"/>
              </w:rPr>
              <w:t xml:space="preserve">Tekstvoorstel:  </w:t>
            </w:r>
            <w:r>
              <w:br/>
            </w:r>
            <w:r>
              <w:br/>
            </w:r>
            <w:r w:rsidRPr="44D9C428">
              <w:rPr>
                <w:color w:val="000000" w:themeColor="text1"/>
              </w:rPr>
              <w:t xml:space="preserve">“Ten behoeve van (de uitvoering van) de Overeenkomst kunnen Opdrachtgever en Leverancier door middel van elektronische middelen met elkaar communiceren en/of gebruik maken van elektronische opslag (waaronder cloud-toepassingen).  </w:t>
            </w:r>
            <w:r>
              <w:br/>
            </w:r>
            <w:r>
              <w:br/>
            </w:r>
            <w:r w:rsidRPr="44D9C428">
              <w:rPr>
                <w:color w:val="000000" w:themeColor="text1"/>
              </w:rPr>
              <w:t xml:space="preserve">Het is Leverancier toegestaan om ter ondersteuning van haar bedrijfsvoering gebruik te maken van cloud-toepassingen. Leverancier blijft jegens Opdrachtgever verantwoordelijk voor de geheimhouding van de vertrouwelijke informatie door de betreffende IT (cloud) dienstverleners."  </w:t>
            </w:r>
            <w:r>
              <w:br/>
            </w:r>
            <w:r>
              <w:br/>
            </w:r>
            <w:r w:rsidRPr="44D9C428">
              <w:rPr>
                <w:color w:val="000000" w:themeColor="text1"/>
              </w:rPr>
              <w:t>Bent u bereid deze bepaling op te nemen? Indien u niet hier mee kunt instemmen, kunt u dit dan toelichten?</w:t>
            </w:r>
          </w:p>
        </w:tc>
        <w:tc>
          <w:tcPr>
            <w:tcW w:w="8280" w:type="dxa"/>
            <w:tcBorders>
              <w:top w:val="single" w:sz="4" w:space="0" w:color="auto"/>
              <w:left w:val="single" w:sz="4" w:space="0" w:color="auto"/>
              <w:bottom w:val="single" w:sz="4" w:space="0" w:color="auto"/>
              <w:right w:val="single" w:sz="4" w:space="0" w:color="auto"/>
            </w:tcBorders>
          </w:tcPr>
          <w:p w14:paraId="435763CE" w14:textId="33853DF8" w:rsidR="00557C97" w:rsidRPr="00D63E7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themeColor="text1"/>
              </w:rPr>
            </w:pPr>
            <w:r w:rsidRPr="44D9C428">
              <w:rPr>
                <w:color w:val="000000" w:themeColor="text1"/>
              </w:rPr>
              <w:t>Dat is akkoord, mits u voldoet aan de gestelde eisen in het PvE.</w:t>
            </w:r>
          </w:p>
        </w:tc>
      </w:tr>
      <w:tr w:rsidR="00557C97" w14:paraId="2979D1D2" w14:textId="49D86DC0"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6454B50E" w14:textId="04D822F7" w:rsidR="00557C97" w:rsidRDefault="00557C97" w:rsidP="44D9C428">
            <w:pPr>
              <w:spacing w:line="250" w:lineRule="atLeast"/>
              <w:rPr>
                <w:rFonts w:cs="Arial"/>
                <w:b w:val="0"/>
                <w:bCs w:val="0"/>
              </w:rPr>
            </w:pPr>
            <w:r w:rsidRPr="44D9C428">
              <w:rPr>
                <w:rFonts w:cs="Arial"/>
                <w:b w:val="0"/>
                <w:bCs w:val="0"/>
              </w:rPr>
              <w:t>175</w:t>
            </w:r>
          </w:p>
        </w:tc>
        <w:tc>
          <w:tcPr>
            <w:tcW w:w="1724" w:type="dxa"/>
            <w:gridSpan w:val="2"/>
            <w:tcBorders>
              <w:top w:val="single" w:sz="4" w:space="0" w:color="auto"/>
              <w:left w:val="single" w:sz="4" w:space="0" w:color="auto"/>
              <w:bottom w:val="single" w:sz="4" w:space="0" w:color="auto"/>
              <w:right w:val="single" w:sz="4" w:space="0" w:color="auto"/>
            </w:tcBorders>
          </w:tcPr>
          <w:p w14:paraId="20B2D858" w14:textId="3D2064D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GIBIT, artikel 18.5 en 24.14</w:t>
            </w:r>
          </w:p>
        </w:tc>
        <w:tc>
          <w:tcPr>
            <w:tcW w:w="9196" w:type="dxa"/>
            <w:tcBorders>
              <w:top w:val="single" w:sz="4" w:space="0" w:color="auto"/>
              <w:left w:val="single" w:sz="4" w:space="0" w:color="auto"/>
              <w:bottom w:val="single" w:sz="4" w:space="0" w:color="auto"/>
              <w:right w:val="single" w:sz="4" w:space="0" w:color="auto"/>
            </w:tcBorders>
            <w:vAlign w:val="bottom"/>
          </w:tcPr>
          <w:p w14:paraId="08225DEC" w14:textId="1EC9608D"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 xml:space="preserve">Aanhouden dossier. Artikel 18.5 en 24.14 GIBIT laten geen ruimte voor het aanhouden van een intern werkdossier, ook na afloop van de opdracht. Op grond van onze interne risk- en compliance procedures moeten wij een intern werkdossier kunnen aanhouden met daarin kopieën van relevante documenten. Deze informatie dient om ons in staat te stellen om op een later moment, bijv. wanneer u na afloop van de Overeenkomst alsnog vragen of klachten heeft over onze dienstverlening, onze stappen te kunnen reconstrueren. Dit dient niet alleen het (proces)belang van Leverancier, maar ook het belang van Opdrachtgever. Daarnaast kan in redelijkheid niet van ons worden verlangd dat wij informatie die op basis van reguliere back-up procedures in back-ups is opgeslagen apart uit die generieke back-ups te verwijderen.  </w:t>
            </w:r>
            <w:r>
              <w:br/>
            </w:r>
            <w:r>
              <w:br/>
            </w:r>
            <w:r w:rsidRPr="44D9C428">
              <w:rPr>
                <w:color w:val="000000" w:themeColor="text1"/>
              </w:rPr>
              <w:t xml:space="preserve">Kunt u daarom ter aanvulling op artikelen 18.5 en 24.14 GIBIT de volgende bepaling opnemen in de te sluiten Overeenkomst? </w:t>
            </w:r>
            <w:r>
              <w:br/>
            </w:r>
            <w:r>
              <w:br/>
            </w:r>
            <w:r w:rsidRPr="44D9C428">
              <w:rPr>
                <w:color w:val="000000" w:themeColor="text1"/>
              </w:rPr>
              <w:t xml:space="preserve">“Het bepaalde in artikel 18.5 en 24.14 GIBIT  laat onverlet dat Leverancier terzake van de opdracht een dossier aanhoudt en blijft aanhouden met daarin kopieën van relevante stukken. Leverancier zal zijn dossier bewaren voor een periode die voor een goede beroepsuitoefening aanvaardbaar is en die in overeenstemming is met de wettelijke bepalingen en (beroeps)regels inzake bewaartermijnen. Leverancier is niet verplicht de gegevens en informatie te vernietigen die via een automatische backup systeem worden opgeslagen. Leverancier neemt passende maatregelen om de vertrouwelijkheid en veilige bewaring van zijn dossier te waarborgen. Opdrachtgever heeft geen recht tot inzage in het dossier van Leverancier.” </w:t>
            </w:r>
            <w:r>
              <w:br/>
            </w:r>
            <w:r>
              <w:br/>
            </w:r>
            <w:r w:rsidRPr="44D9C428">
              <w:rPr>
                <w:color w:val="000000" w:themeColor="text1"/>
              </w:rPr>
              <w:t>Indien u hiertoe niet bereid bent, kunt u dan toelichten waarom?</w:t>
            </w:r>
          </w:p>
        </w:tc>
        <w:tc>
          <w:tcPr>
            <w:tcW w:w="8280" w:type="dxa"/>
            <w:tcBorders>
              <w:top w:val="single" w:sz="4" w:space="0" w:color="auto"/>
              <w:left w:val="single" w:sz="4" w:space="0" w:color="auto"/>
              <w:bottom w:val="single" w:sz="4" w:space="0" w:color="auto"/>
              <w:right w:val="single" w:sz="4" w:space="0" w:color="auto"/>
            </w:tcBorders>
          </w:tcPr>
          <w:p w14:paraId="0EF72D81" w14:textId="3182FCF5" w:rsidR="00557C97" w:rsidRPr="00D63E7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FF0000"/>
              </w:rPr>
            </w:pPr>
            <w:r w:rsidRPr="44D9C428">
              <w:t>Deze vraag lijkt strijdig met hetgeen in het PvE opgenomen is rondom informatiebeveiliging en gegevensbescherming. Daaraan dient voldaan te worden</w:t>
            </w:r>
            <w:r w:rsidRPr="44D9C428">
              <w:rPr>
                <w:color w:val="FF0000"/>
              </w:rPr>
              <w:t>.</w:t>
            </w:r>
          </w:p>
        </w:tc>
      </w:tr>
      <w:tr w:rsidR="00557C97" w14:paraId="0EFCF576" w14:textId="158DF08B"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417329C6" w14:textId="27A4E231" w:rsidR="00557C97" w:rsidRDefault="00557C97" w:rsidP="44D9C428">
            <w:pPr>
              <w:spacing w:line="250" w:lineRule="atLeast"/>
              <w:rPr>
                <w:rFonts w:cs="Arial"/>
                <w:b w:val="0"/>
                <w:bCs w:val="0"/>
              </w:rPr>
            </w:pPr>
            <w:r w:rsidRPr="44D9C428">
              <w:rPr>
                <w:rFonts w:cs="Arial"/>
                <w:b w:val="0"/>
                <w:bCs w:val="0"/>
              </w:rPr>
              <w:t>176</w:t>
            </w:r>
          </w:p>
        </w:tc>
        <w:tc>
          <w:tcPr>
            <w:tcW w:w="1724" w:type="dxa"/>
            <w:gridSpan w:val="2"/>
            <w:tcBorders>
              <w:top w:val="single" w:sz="4" w:space="0" w:color="auto"/>
              <w:left w:val="single" w:sz="4" w:space="0" w:color="auto"/>
              <w:bottom w:val="single" w:sz="4" w:space="0" w:color="auto"/>
              <w:right w:val="single" w:sz="4" w:space="0" w:color="auto"/>
            </w:tcBorders>
          </w:tcPr>
          <w:p w14:paraId="7A166B84" w14:textId="2E89CFE6"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GIBIT, artikel 16</w:t>
            </w:r>
          </w:p>
        </w:tc>
        <w:tc>
          <w:tcPr>
            <w:tcW w:w="9196" w:type="dxa"/>
            <w:tcBorders>
              <w:top w:val="single" w:sz="4" w:space="0" w:color="auto"/>
              <w:left w:val="single" w:sz="4" w:space="0" w:color="auto"/>
              <w:bottom w:val="single" w:sz="4" w:space="0" w:color="auto"/>
              <w:right w:val="single" w:sz="4" w:space="0" w:color="auto"/>
            </w:tcBorders>
            <w:vAlign w:val="bottom"/>
          </w:tcPr>
          <w:p w14:paraId="492797F2" w14:textId="77F979C0"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themeColor="text1"/>
              </w:rPr>
            </w:pPr>
            <w:r w:rsidRPr="44D9C428">
              <w:rPr>
                <w:color w:val="000000" w:themeColor="text1"/>
              </w:rPr>
              <w:t xml:space="preserve">Aanvulling artikel 16 – uitsluitingen. Ter verduidelijking zouden wij graag onderstaande bepaling opgenomen zien in de te sluiten Overeenkomst, in aanvulling op artikel 16 GIBIT, aangezien bij implementatieprojecten vaak meerdere leveranciers betrokken zijn. Deze bepaling maakt duidelijk dat Leverancier uitsluitend verantwoordelijk en aansprakelijk is voor de eigen te leveren ICT Prestatie. </w:t>
            </w:r>
            <w:r>
              <w:br/>
            </w:r>
            <w:r>
              <w:br/>
            </w:r>
            <w:r w:rsidRPr="44D9C428">
              <w:rPr>
                <w:color w:val="000000" w:themeColor="text1"/>
              </w:rPr>
              <w:t xml:space="preserve">“Leverancier is niet aansprakelijk voor (i) eventuele storingen van of fouten in de producten, diensten of software geproduceerd of geleverd door andere fabrikanten, (ii) onjuiste prestaties of niet-prestaties van de IT-omgeving van Opdrachtgever als gevolg van tekortkomingen in de producten, diensten en/of software van andere fabrikanten, (iii) Gebreken van de ICT Prestatie als gevolg van gebrek aan passende toegang tot telecommunicatie- en informatienetwerken en -omgevingen.” </w:t>
            </w:r>
            <w:r>
              <w:br/>
            </w:r>
            <w:r>
              <w:br/>
            </w:r>
            <w:r w:rsidRPr="44D9C428">
              <w:rPr>
                <w:color w:val="000000" w:themeColor="text1"/>
              </w:rPr>
              <w:t>Indien u dit verzoek niet kunt honoreren, ontvangen wij graag een toelichting waarom.</w:t>
            </w:r>
          </w:p>
        </w:tc>
        <w:tc>
          <w:tcPr>
            <w:tcW w:w="8280" w:type="dxa"/>
            <w:tcBorders>
              <w:top w:val="single" w:sz="4" w:space="0" w:color="auto"/>
              <w:left w:val="single" w:sz="4" w:space="0" w:color="auto"/>
              <w:bottom w:val="single" w:sz="4" w:space="0" w:color="auto"/>
              <w:right w:val="single" w:sz="4" w:space="0" w:color="auto"/>
            </w:tcBorders>
          </w:tcPr>
          <w:p w14:paraId="0151C05E" w14:textId="76E9723E" w:rsidR="00557C97" w:rsidRPr="00D63E7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rPr>
            </w:pPr>
            <w:r w:rsidRPr="44D9C428">
              <w:rPr>
                <w:color w:val="000000" w:themeColor="text1"/>
              </w:rPr>
              <w:t>Dat is niet akkoord. Inschrijver is verantwoordelijk voor een juiste implementatie van de SaaS-oplossing.</w:t>
            </w:r>
          </w:p>
        </w:tc>
      </w:tr>
      <w:tr w:rsidR="00557C97" w14:paraId="11EC0708" w14:textId="741E7DA2"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19615B7A" w14:textId="24FBCDC5" w:rsidR="00557C97" w:rsidRDefault="00557C97" w:rsidP="44D9C428">
            <w:pPr>
              <w:spacing w:line="250" w:lineRule="atLeast"/>
              <w:rPr>
                <w:b w:val="0"/>
                <w:bCs w:val="0"/>
              </w:rPr>
            </w:pPr>
            <w:r>
              <w:rPr>
                <w:b w:val="0"/>
                <w:bCs w:val="0"/>
              </w:rPr>
              <w:t>177</w:t>
            </w:r>
          </w:p>
        </w:tc>
        <w:tc>
          <w:tcPr>
            <w:tcW w:w="1724" w:type="dxa"/>
            <w:gridSpan w:val="2"/>
            <w:tcBorders>
              <w:top w:val="single" w:sz="4" w:space="0" w:color="auto"/>
              <w:left w:val="single" w:sz="4" w:space="0" w:color="auto"/>
              <w:bottom w:val="single" w:sz="4" w:space="0" w:color="auto"/>
              <w:right w:val="single" w:sz="4" w:space="0" w:color="auto"/>
            </w:tcBorders>
          </w:tcPr>
          <w:p w14:paraId="46FF2638" w14:textId="38C0BABA"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GIBIT, artikel 16</w:t>
            </w:r>
          </w:p>
        </w:tc>
        <w:tc>
          <w:tcPr>
            <w:tcW w:w="9196" w:type="dxa"/>
            <w:tcBorders>
              <w:top w:val="single" w:sz="4" w:space="0" w:color="auto"/>
              <w:left w:val="single" w:sz="4" w:space="0" w:color="auto"/>
              <w:bottom w:val="single" w:sz="4" w:space="0" w:color="auto"/>
              <w:right w:val="single" w:sz="4" w:space="0" w:color="auto"/>
            </w:tcBorders>
          </w:tcPr>
          <w:p w14:paraId="456A1673" w14:textId="54C854B3"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 xml:space="preserve">Aanvulling artikel 16 – vertraging veroorzaakt door Opdrachtgever. Onzes inziens ontbreekt in de GIBIT een bepaling over vertragingen die worden veroorzaakt door Opdrachtgever. De regeling in artikel 11.10 GIBIT is onzes inziens niet toereikend. Derhalve verzoeken wij u onderstaande bepaling op te nemen in de te sluiten overeenkomst, in aanvulling op artikel 16 GIBIT. </w:t>
            </w:r>
            <w:r>
              <w:br/>
            </w:r>
            <w:r>
              <w:br/>
            </w:r>
            <w:r w:rsidRPr="44D9C428">
              <w:rPr>
                <w:color w:val="000000" w:themeColor="text1"/>
              </w:rPr>
              <w:t xml:space="preserve">"[X].1 Leverancier is niet aansprakelijk voor enige tekortkoming of vertraging veroorzaakt door: (i) enige tekortkomingen van de kant van Opdrachtgever om te voldoen aan zijn verplichtingen uit de Overeenkomst; (ii) enige daden of nalatigheden van enige derde partij die niet door Leverancier is ingeschakeld in verband met het project waar de ICT Prestatie betrekking op heeft; of (iii) de prestaties of het niet presteren van enige hardware, software, netwerken, infrastructuur of materialen (inclusief documentatie) van derden niet door Leverancier geleverd zijn. </w:t>
            </w:r>
            <w:r>
              <w:br/>
            </w:r>
            <w:r>
              <w:br/>
            </w:r>
            <w:r w:rsidRPr="44D9C428">
              <w:rPr>
                <w:color w:val="000000" w:themeColor="text1"/>
              </w:rPr>
              <w:t xml:space="preserve">[X].2 Wanneer sprake is van een vertraging als bedoeld in het vorige artikellid:  </w:t>
            </w:r>
            <w:r>
              <w:br/>
            </w:r>
            <w:r>
              <w:br/>
            </w:r>
            <w:r w:rsidRPr="44D9C428">
              <w:rPr>
                <w:color w:val="000000" w:themeColor="text1"/>
              </w:rPr>
              <w:t xml:space="preserve">zal Leverancier Opdrachtnemer op de hoogte stellen wanneer die vertraging de levering door Leverancier van de ICT Prestatie zou kunnen vertragen; en  </w:t>
            </w:r>
            <w:r>
              <w:br/>
            </w:r>
            <w:r>
              <w:br/>
            </w:r>
            <w:r w:rsidRPr="44D9C428">
              <w:rPr>
                <w:color w:val="000000" w:themeColor="text1"/>
              </w:rPr>
              <w:t xml:space="preserve">heeft Leverancier recht op: (a) een tijdsverlenging gelijk aan de vertragingsperiode veroorzaakt als een direct gevolg van zo’n vertraging plus een redelijke periode die nodig is om de levering van de ICT Prestatie te hervatten; en (b) vergoeding van redelijke extra kosten in zover deze direct veroorzaakt zijn door die vertraging, inclusief de kosten van enige extra werkzaamheden die door die vertraging noodzakelijk zijn.” </w:t>
            </w:r>
            <w:r>
              <w:br/>
            </w:r>
            <w:r>
              <w:br/>
            </w:r>
            <w:r w:rsidRPr="44D9C428">
              <w:rPr>
                <w:color w:val="000000" w:themeColor="text1"/>
              </w:rPr>
              <w:t>Kunt u hiermee akkoord gaan? Zo niet, kunt u toelichten waarom niet?</w:t>
            </w:r>
          </w:p>
        </w:tc>
        <w:tc>
          <w:tcPr>
            <w:tcW w:w="8280" w:type="dxa"/>
            <w:tcBorders>
              <w:top w:val="single" w:sz="4" w:space="0" w:color="auto"/>
              <w:left w:val="single" w:sz="4" w:space="0" w:color="auto"/>
              <w:bottom w:val="single" w:sz="4" w:space="0" w:color="auto"/>
              <w:right w:val="single" w:sz="4" w:space="0" w:color="auto"/>
            </w:tcBorders>
          </w:tcPr>
          <w:p w14:paraId="50C6B586" w14:textId="6CD88BA4" w:rsidR="00557C97" w:rsidRPr="00D63E7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rPr>
            </w:pPr>
            <w:r w:rsidRPr="44D9C428">
              <w:rPr>
                <w:color w:val="000000" w:themeColor="text1"/>
              </w:rPr>
              <w:t xml:space="preserve">Dat is niet akkoord. Het is aan Inschrijver om vooraf duidelijk te maken wat van VRK wordt verwacht en hierover goede afspraken te maken en te zorgen dat deze worden nagekomen.  </w:t>
            </w:r>
          </w:p>
        </w:tc>
      </w:tr>
      <w:tr w:rsidR="00557C97" w14:paraId="77278EB2" w14:textId="57E67AD3"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26D67BCD" w14:textId="6B9762BF" w:rsidR="00557C97" w:rsidRDefault="00557C97" w:rsidP="44D9C428">
            <w:pPr>
              <w:spacing w:line="250" w:lineRule="atLeast"/>
              <w:rPr>
                <w:rFonts w:cs="Arial"/>
                <w:b w:val="0"/>
                <w:bCs w:val="0"/>
              </w:rPr>
            </w:pPr>
            <w:r w:rsidRPr="44D9C428">
              <w:rPr>
                <w:rFonts w:cs="Arial"/>
                <w:b w:val="0"/>
                <w:bCs w:val="0"/>
              </w:rPr>
              <w:t>178</w:t>
            </w:r>
          </w:p>
        </w:tc>
        <w:tc>
          <w:tcPr>
            <w:tcW w:w="1724" w:type="dxa"/>
            <w:gridSpan w:val="2"/>
            <w:tcBorders>
              <w:top w:val="single" w:sz="4" w:space="0" w:color="auto"/>
              <w:left w:val="single" w:sz="4" w:space="0" w:color="auto"/>
              <w:bottom w:val="single" w:sz="4" w:space="0" w:color="auto"/>
              <w:right w:val="single" w:sz="4" w:space="0" w:color="auto"/>
            </w:tcBorders>
          </w:tcPr>
          <w:p w14:paraId="0D581C4D" w14:textId="24663CC8"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GIBIT, artikel 16</w:t>
            </w:r>
          </w:p>
        </w:tc>
        <w:tc>
          <w:tcPr>
            <w:tcW w:w="9196" w:type="dxa"/>
            <w:tcBorders>
              <w:top w:val="single" w:sz="4" w:space="0" w:color="auto"/>
              <w:left w:val="single" w:sz="4" w:space="0" w:color="auto"/>
              <w:bottom w:val="single" w:sz="4" w:space="0" w:color="auto"/>
              <w:right w:val="single" w:sz="4" w:space="0" w:color="auto"/>
            </w:tcBorders>
            <w:vAlign w:val="bottom"/>
          </w:tcPr>
          <w:p w14:paraId="08426BA0" w14:textId="013691C3"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 xml:space="preserve">Aanvulling artikel 16 – Vrijwaring claims van derden. Graag zouden wij ten opzichte van de GIBIT verduidelijkt zien dat Leverancier niet aansprakelijk is jegens enige andere partij dan Opdrachtgever. Omdat bij technische transformatieprojecten vaak meerdere partijen betrokken zijn, waaronder maar niet beperkt tot uiteindelijke gebruikers van de geïmplementeerde oplossing en andere (IT) leveranciers, is het onzes inziens redelijk en noodzakelijk dat Opdrachtgever Leverancier vrijwaart voor claims van zulke derden. We willen u dan ook verzoeken de volgende bepaling op te nemen in de te sluiten Overeenkomst ter aanvulling van artikel 16 GIBIT. </w:t>
            </w:r>
            <w:r>
              <w:br/>
            </w:r>
            <w:r>
              <w:br/>
            </w:r>
            <w:r w:rsidRPr="44D9C428">
              <w:rPr>
                <w:color w:val="000000" w:themeColor="text1"/>
              </w:rPr>
              <w:t xml:space="preserve">“Leverancier aanvaardt geen aansprakelijkheid jegens iemand anders dan Opdrachtgever in verband met de door Leverancier te leveren ICT Prestatie, tenzij anders schriftelijk overeengekomen. Opdrachtgever stemt ermee in Leverancier, aan Leverancier gelieerde entiteiten en hun respectieve werknemers, en toeleveranciers te vrijwaren en schadeloos te stellen tegen enige claims van derden en andere aansprakelijkheden, verliezen, uitgaven en andere kosten (inclusief juridische kosten) die voortkomen uit of verband houden met enige claim door iemand anders met betrekking tot de ICT Prestatie. Deze vrijwaring is niet van toepassing voor zover de claim van de derde partij uiteindelijk wordt vastgesteld als het gevolg van opzet of bewuste roekeloosheid door de gevrijwaarde persoon. De gevrijwaarde (rechts)personen hebben het recht om te vertrouwen op de voornoemde vrijwaring en indien nodig is deze clausule onherroepelijk derdenbeding om niet.” </w:t>
            </w:r>
            <w:r>
              <w:br/>
            </w:r>
            <w:r>
              <w:br/>
            </w:r>
            <w:r w:rsidRPr="44D9C428">
              <w:rPr>
                <w:color w:val="000000" w:themeColor="text1"/>
              </w:rPr>
              <w:t>Bent u derhalve bereid deze bepaling op te nemen? Indien u niet hier mee kunt instemmen, kunt u dit dan toelichten?</w:t>
            </w:r>
          </w:p>
        </w:tc>
        <w:tc>
          <w:tcPr>
            <w:tcW w:w="8280" w:type="dxa"/>
            <w:tcBorders>
              <w:top w:val="single" w:sz="4" w:space="0" w:color="auto"/>
              <w:left w:val="single" w:sz="4" w:space="0" w:color="auto"/>
              <w:bottom w:val="single" w:sz="4" w:space="0" w:color="auto"/>
              <w:right w:val="single" w:sz="4" w:space="0" w:color="auto"/>
            </w:tcBorders>
          </w:tcPr>
          <w:p w14:paraId="4002D5CE" w14:textId="59CEFF3C" w:rsidR="00557C97" w:rsidRPr="00D63E7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rPr>
            </w:pPr>
            <w:r w:rsidRPr="44D9C428">
              <w:rPr>
                <w:color w:val="000000" w:themeColor="text1"/>
              </w:rPr>
              <w:t>Dat is niet akkoord.  Inschrijver is verantwoordelijk voor de te leveren prestatie, ook indien daar (onverhoopt) claims van derde partijen uit voortvloeien.</w:t>
            </w:r>
          </w:p>
        </w:tc>
      </w:tr>
      <w:tr w:rsidR="00557C97" w14:paraId="3794708A" w14:textId="044AEEAF"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439A3DFF" w14:textId="5DA39CD5" w:rsidR="00557C97" w:rsidRDefault="00557C97" w:rsidP="44D9C428">
            <w:pPr>
              <w:spacing w:line="250" w:lineRule="atLeast"/>
              <w:rPr>
                <w:rFonts w:cs="Arial"/>
                <w:b w:val="0"/>
                <w:bCs w:val="0"/>
              </w:rPr>
            </w:pPr>
            <w:r w:rsidRPr="44D9C428">
              <w:rPr>
                <w:rFonts w:cs="Arial"/>
                <w:b w:val="0"/>
                <w:bCs w:val="0"/>
              </w:rPr>
              <w:t>179</w:t>
            </w:r>
          </w:p>
        </w:tc>
        <w:tc>
          <w:tcPr>
            <w:tcW w:w="1724" w:type="dxa"/>
            <w:gridSpan w:val="2"/>
            <w:tcBorders>
              <w:top w:val="single" w:sz="4" w:space="0" w:color="auto"/>
              <w:left w:val="single" w:sz="4" w:space="0" w:color="auto"/>
              <w:bottom w:val="single" w:sz="4" w:space="0" w:color="auto"/>
              <w:right w:val="single" w:sz="4" w:space="0" w:color="auto"/>
            </w:tcBorders>
          </w:tcPr>
          <w:p w14:paraId="0F4938E1" w14:textId="258295CC"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GIBIT, artikel 16</w:t>
            </w:r>
          </w:p>
        </w:tc>
        <w:tc>
          <w:tcPr>
            <w:tcW w:w="9196" w:type="dxa"/>
            <w:tcBorders>
              <w:top w:val="single" w:sz="4" w:space="0" w:color="auto"/>
              <w:left w:val="single" w:sz="4" w:space="0" w:color="auto"/>
              <w:bottom w:val="single" w:sz="4" w:space="0" w:color="auto"/>
              <w:right w:val="single" w:sz="4" w:space="0" w:color="auto"/>
            </w:tcBorders>
          </w:tcPr>
          <w:p w14:paraId="0717D008" w14:textId="1DB9702E"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 xml:space="preserve">Beperking van aansprakelijkheid. De aansprakelijkheidsbeperking zoals opgenomen in de GIBIT is niet geheel in lijn met dat wat in de markt van ICT-dienstverlening gebruikelijk is. Deze is beperkt tot twee maal de jaarvergoeding per gebeurtenis met een maximum van vier maal de jaarvergoeding per jaar, terwijl de in de markt van [Software (as a Service) en] implementatiedienstverlening de gebruikelijke beperking van aansprakelijkheid eenmaal de jaarlijkse opdrachtwaarde betreft. </w:t>
            </w:r>
            <w:r>
              <w:br/>
            </w:r>
            <w:r>
              <w:br/>
            </w:r>
            <w:r w:rsidRPr="44D9C428">
              <w:rPr>
                <w:color w:val="000000" w:themeColor="text1"/>
              </w:rPr>
              <w:t xml:space="preserve">Wij wijzen in dit kader naar Voorschrift 3.9 D van de Gids Proportionaliteit die in januari 2022 door het Ministerie van Economische Zaken en Klimaat is uitgebracht. Dit Voorschrift 3.9 D bepaalt dat de aansprakelijkheid van de opdrachtnemer gelimiteerd dient te zijn, waarbij de aansprakelijkheidsbeperking die in de betreffende branche gebruikelijk is in acht dient te worden genomen.  </w:t>
            </w:r>
            <w:r>
              <w:br/>
            </w:r>
            <w:r>
              <w:br/>
            </w:r>
            <w:r w:rsidRPr="44D9C428">
              <w:rPr>
                <w:color w:val="000000" w:themeColor="text1"/>
              </w:rPr>
              <w:t xml:space="preserve">Wij stellen met inachtneming van het voorgaande voor om onderstaande, marktconforme, bepaling in de overeenkomst op te nemen  Kunt u hiermee akkoord gaan? Zo niet, kunt u toelichten waarom niet? </w:t>
            </w:r>
            <w:r>
              <w:br/>
            </w:r>
            <w:r>
              <w:br/>
            </w:r>
            <w:r w:rsidRPr="44D9C428">
              <w:rPr>
                <w:color w:val="000000" w:themeColor="text1"/>
              </w:rPr>
              <w:t xml:space="preserve">“Leverancier zal zijn werkzaamheden naar beste kunnen verrichten en daarbij de zorgvuldigheid in acht nemen die van hem mag worden verwacht. Indien een fout wordt gemaakt doordat Opdrachtgever aan Leverancier onjuiste of onvolledige informatie heeft verstrekt, is Leverancier voor de daardoor ontstane schade niet aansprakelijk. De totale aansprakelijkheid van Leverancier jegens Opdrachtgever voor eventuele fouten die bij zorgvuldig handelen door Leverancier zouden zijn vermeden, is beperkt tot maximaal het bedrag dat Opdrachtgever heeft betaald en/of nog verschuldigd is voor de onder de opdracht verrichte specifieke werkzaamheden waaruit de fouten voortvloeien. Indien de opdracht een langere doorlooptijd heeft dan twaalf maanden, dan is de totale aansprakelijkheid in het kader van de opdracht beperkt tot maximaal het bedrag dat Opdrachtgever aan Leverancier heeft betaald en/of nog verschuldigd is over de laatste twaalf maanden voor de onder de opdracht verrichte specifieke werkzaamheden waaruit de fouten voortvloeien. Leverancier is niet aansprakelijk voor gevolg-, indirecte, bedrijfs- of strafschade en/of winstderving.” </w:t>
            </w:r>
            <w:r>
              <w:br/>
            </w:r>
            <w:r>
              <w:br/>
            </w:r>
            <w:r w:rsidRPr="44D9C428">
              <w:rPr>
                <w:color w:val="000000" w:themeColor="text1"/>
              </w:rPr>
              <w:t>Kunt u hiermee akkoord gaan? Zo niet, kunt u toelichten waarom niet?</w:t>
            </w:r>
          </w:p>
        </w:tc>
        <w:tc>
          <w:tcPr>
            <w:tcW w:w="8280" w:type="dxa"/>
            <w:tcBorders>
              <w:top w:val="single" w:sz="4" w:space="0" w:color="auto"/>
              <w:left w:val="single" w:sz="4" w:space="0" w:color="auto"/>
              <w:bottom w:val="single" w:sz="4" w:space="0" w:color="auto"/>
              <w:right w:val="single" w:sz="4" w:space="0" w:color="auto"/>
            </w:tcBorders>
          </w:tcPr>
          <w:p w14:paraId="49B35A48" w14:textId="7871818E" w:rsidR="00557C97" w:rsidRPr="00D63E7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rPr>
            </w:pPr>
            <w:r w:rsidRPr="44D9C428">
              <w:rPr>
                <w:color w:val="000000" w:themeColor="text1"/>
              </w:rPr>
              <w:t xml:space="preserve">Dat is niet akkoord. De GIBIT is tot stand gekomen na uitgebreide consultatie met de markt. </w:t>
            </w:r>
          </w:p>
        </w:tc>
      </w:tr>
      <w:tr w:rsidR="00557C97" w14:paraId="6468C3EC" w14:textId="29E6AB22"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54AE295C" w14:textId="4C861656" w:rsidR="00557C97" w:rsidRDefault="00557C97" w:rsidP="44D9C428">
            <w:pPr>
              <w:spacing w:line="250" w:lineRule="atLeast"/>
              <w:rPr>
                <w:rFonts w:cs="Arial"/>
                <w:b w:val="0"/>
                <w:bCs w:val="0"/>
              </w:rPr>
            </w:pPr>
            <w:r w:rsidRPr="44D9C428">
              <w:rPr>
                <w:rFonts w:cs="Arial"/>
                <w:b w:val="0"/>
                <w:bCs w:val="0"/>
              </w:rPr>
              <w:t>180</w:t>
            </w:r>
          </w:p>
        </w:tc>
        <w:tc>
          <w:tcPr>
            <w:tcW w:w="1724" w:type="dxa"/>
            <w:gridSpan w:val="2"/>
            <w:tcBorders>
              <w:top w:val="single" w:sz="4" w:space="0" w:color="auto"/>
              <w:left w:val="single" w:sz="4" w:space="0" w:color="auto"/>
              <w:bottom w:val="single" w:sz="4" w:space="0" w:color="auto"/>
              <w:right w:val="single" w:sz="4" w:space="0" w:color="auto"/>
            </w:tcBorders>
          </w:tcPr>
          <w:p w14:paraId="38759659" w14:textId="6E11551C"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GIBIT, artikel 14</w:t>
            </w:r>
          </w:p>
        </w:tc>
        <w:tc>
          <w:tcPr>
            <w:tcW w:w="9196" w:type="dxa"/>
            <w:tcBorders>
              <w:top w:val="single" w:sz="4" w:space="0" w:color="auto"/>
              <w:left w:val="single" w:sz="4" w:space="0" w:color="auto"/>
              <w:bottom w:val="single" w:sz="4" w:space="0" w:color="auto"/>
              <w:right w:val="single" w:sz="4" w:space="0" w:color="auto"/>
            </w:tcBorders>
          </w:tcPr>
          <w:p w14:paraId="1215ABB4" w14:textId="29FB04CD"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 xml:space="preserve">Documentatie in geval van implemenatie(- / configuratie)werkzaamheden. Artikel 14 van de GIBIT is in geval van het leveren van (uitsluitend) implementatiediensten grotendeels te ruim omschreven, omdat hierin lijkt te worden gedoeld op de Documentatie t.a.v. de gehele (geïmplementeerde) oplossing. De implementatiedienstverlener zou enkel verantwoordelijkheid moeten dragen voor onderdeel 14.3 sub ii en – specifiek ten aanzien van dat onderdeel – de randvoorwaarden als opgenomen in 14.3 sub iii t/m v. </w:t>
            </w:r>
            <w:r>
              <w:br/>
            </w:r>
            <w:r>
              <w:br/>
            </w:r>
            <w:r w:rsidRPr="44D9C428">
              <w:rPr>
                <w:color w:val="000000" w:themeColor="text1"/>
              </w:rPr>
              <w:t>Kunt u bevestigen dat onze interpretatie van deze bepaling in dit geval klopt?</w:t>
            </w:r>
          </w:p>
        </w:tc>
        <w:tc>
          <w:tcPr>
            <w:tcW w:w="8280" w:type="dxa"/>
            <w:tcBorders>
              <w:top w:val="single" w:sz="4" w:space="0" w:color="auto"/>
              <w:left w:val="single" w:sz="4" w:space="0" w:color="auto"/>
              <w:bottom w:val="single" w:sz="4" w:space="0" w:color="auto"/>
              <w:right w:val="single" w:sz="4" w:space="0" w:color="auto"/>
            </w:tcBorders>
          </w:tcPr>
          <w:p w14:paraId="1140049B" w14:textId="7313ACBC" w:rsidR="00557C97" w:rsidRPr="00D63E7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rPr>
            </w:pPr>
            <w:r w:rsidRPr="44D9C428">
              <w:rPr>
                <w:color w:val="000000" w:themeColor="text1"/>
              </w:rPr>
              <w:t xml:space="preserve">Dat is niet akkoord. Inschrijver is verantwoordelijk voor een juiste implementatie van de SaaS-oplossing inclusief de op te leveren documentatie. </w:t>
            </w:r>
          </w:p>
        </w:tc>
      </w:tr>
      <w:tr w:rsidR="00557C97" w14:paraId="400FE3D4" w14:textId="072A377F"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22312308" w14:textId="417693DF" w:rsidR="00557C97" w:rsidRDefault="00557C97" w:rsidP="44D9C428">
            <w:pPr>
              <w:spacing w:line="250" w:lineRule="atLeast"/>
              <w:rPr>
                <w:rFonts w:cs="Arial"/>
                <w:b w:val="0"/>
                <w:bCs w:val="0"/>
              </w:rPr>
            </w:pPr>
            <w:r w:rsidRPr="44D9C428">
              <w:rPr>
                <w:rFonts w:cs="Arial"/>
                <w:b w:val="0"/>
                <w:bCs w:val="0"/>
              </w:rPr>
              <w:t>181</w:t>
            </w:r>
          </w:p>
        </w:tc>
        <w:tc>
          <w:tcPr>
            <w:tcW w:w="1724" w:type="dxa"/>
            <w:gridSpan w:val="2"/>
            <w:tcBorders>
              <w:top w:val="single" w:sz="4" w:space="0" w:color="auto"/>
              <w:left w:val="single" w:sz="4" w:space="0" w:color="auto"/>
              <w:bottom w:val="single" w:sz="4" w:space="0" w:color="auto"/>
              <w:right w:val="single" w:sz="4" w:space="0" w:color="auto"/>
            </w:tcBorders>
          </w:tcPr>
          <w:p w14:paraId="5219ABC4" w14:textId="1DF404D1"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GIBIT, artikel 12.1 sub v</w:t>
            </w:r>
          </w:p>
        </w:tc>
        <w:tc>
          <w:tcPr>
            <w:tcW w:w="9196" w:type="dxa"/>
            <w:tcBorders>
              <w:top w:val="single" w:sz="4" w:space="0" w:color="auto"/>
              <w:left w:val="single" w:sz="4" w:space="0" w:color="auto"/>
              <w:bottom w:val="single" w:sz="4" w:space="0" w:color="auto"/>
              <w:right w:val="single" w:sz="4" w:space="0" w:color="auto"/>
            </w:tcBorders>
          </w:tcPr>
          <w:p w14:paraId="3DDF7171" w14:textId="35697F52"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 xml:space="preserve">Garantie wet- en regelgeving. Wij achten de garantie zoals opgenomen in art. 12.1 sub v dat de ICT Prestatie voldoet en (bij Onderhoud) zal blijven voldoen aan de relevante wet- en regelgeving onredelijk. Het is onmogelijk voor een Opdrachtnemer om dit te garanderen, daar het onmogelijk is om op de hoogte te zijn van alle wet- en regelgeving, in het bijzonder de wet- en regelgeving die van toepassing is op Opdrachtgever, tenzij het monitoren van (wijzigingen in) op Opdrachtgever van toepassing zijnde wet- en regelgeving specifiek onderdeel is van de diensten van Leverancier onder de Overeenkomst. Dit laatste zal niet vaak aan de orde zijn (maar wordt d.m.v. dit artikel 12.1 sub v wel ingelezen, hetgeen problematisch is). Normaliter zal het Opdrachtgever zijn die Leverancier op de hoogte zal moeten stellen van wijzigingen in relevante wet- en regelgeving die van invloed is op de geleverde ICT-Presetatie, waarbij wijzigingen na de start van de Overeenkomst moeten leiden tot een wijziging van de Overeenkomst (een zgn. “change”) en waarbij bij wijzigingen na levering/Acceptatie (“bij Onderhoud zal blijven voldoen”) sprake zal zijn van meerwerk. . Overigens overlapt dit artikel met artikel 10.12 sub i en de meerwerkregeling van artikel 11.3, wat artikel 12.1 sub v (nog) onduidelijk(er) maakt. Om hiervoor genoemde redenen is een garantie (resultaatsverbintenis) dat de ICT Prestatie voldoet en (bij Onderhoud) zal blijven voldoen aan de relevante wet- en regelgeving en de daarmee veronderstelde verantwoordelijkheden van de Leverancier onredelijk, tenzij deze verantwoordelijkheden expliciet onderdeel zijn van de scope van de dienstverlening van Leverancier zoals opgenomen in de Overeenkomst, bijv. in de vorm van overeengekomen Preventief of Innovatief Onderhoud, waarnaar in artikel 10.12 van de GIBIT wordt verwezen.. </w:t>
            </w:r>
            <w:r>
              <w:br/>
            </w:r>
            <w:r>
              <w:br/>
            </w:r>
            <w:r w:rsidRPr="44D9C428">
              <w:rPr>
                <w:color w:val="000000" w:themeColor="text1"/>
              </w:rPr>
              <w:t>Bent u derhalve bereid deze garantie buiten toepassing te verklaren? Indien u niet hier mee kunt instemmen, kunt u dit dan toelichten?</w:t>
            </w:r>
          </w:p>
        </w:tc>
        <w:tc>
          <w:tcPr>
            <w:tcW w:w="8280" w:type="dxa"/>
            <w:tcBorders>
              <w:top w:val="single" w:sz="4" w:space="0" w:color="auto"/>
              <w:left w:val="single" w:sz="4" w:space="0" w:color="auto"/>
              <w:bottom w:val="single" w:sz="4" w:space="0" w:color="auto"/>
              <w:right w:val="single" w:sz="4" w:space="0" w:color="auto"/>
            </w:tcBorders>
          </w:tcPr>
          <w:p w14:paraId="799FB8B5" w14:textId="16C3A148" w:rsidR="00557C97" w:rsidRPr="00D63E7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rPr>
            </w:pPr>
            <w:r w:rsidRPr="44D9C428">
              <w:rPr>
                <w:color w:val="000000" w:themeColor="text1"/>
              </w:rPr>
              <w:t>Dat is niet akkoord. VRK mag en moet er zelfs op kunnen vertrouwen dat een professionele inschrijver op de hoogte is en blijft van relevante wet- en regelgeving.</w:t>
            </w:r>
          </w:p>
        </w:tc>
      </w:tr>
      <w:tr w:rsidR="00557C97" w14:paraId="2BAD24A0" w14:textId="38BBFA29"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3CA40572" w14:textId="49D9B370" w:rsidR="00557C97" w:rsidRDefault="00557C97" w:rsidP="44D9C428">
            <w:pPr>
              <w:spacing w:line="250" w:lineRule="atLeast"/>
              <w:rPr>
                <w:rFonts w:cs="Arial"/>
                <w:b w:val="0"/>
                <w:bCs w:val="0"/>
              </w:rPr>
            </w:pPr>
            <w:r w:rsidRPr="44D9C428">
              <w:rPr>
                <w:rFonts w:cs="Arial"/>
                <w:b w:val="0"/>
                <w:bCs w:val="0"/>
              </w:rPr>
              <w:t>182</w:t>
            </w:r>
          </w:p>
        </w:tc>
        <w:tc>
          <w:tcPr>
            <w:tcW w:w="1724" w:type="dxa"/>
            <w:gridSpan w:val="2"/>
            <w:tcBorders>
              <w:top w:val="single" w:sz="4" w:space="0" w:color="auto"/>
              <w:left w:val="single" w:sz="4" w:space="0" w:color="auto"/>
              <w:bottom w:val="single" w:sz="4" w:space="0" w:color="auto"/>
              <w:right w:val="single" w:sz="4" w:space="0" w:color="auto"/>
            </w:tcBorders>
          </w:tcPr>
          <w:p w14:paraId="7B71C08D" w14:textId="2B464BE0"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GIBIT, artikel 12.1 sub i</w:t>
            </w:r>
          </w:p>
        </w:tc>
        <w:tc>
          <w:tcPr>
            <w:tcW w:w="9196" w:type="dxa"/>
            <w:tcBorders>
              <w:top w:val="single" w:sz="4" w:space="0" w:color="auto"/>
              <w:left w:val="single" w:sz="4" w:space="0" w:color="auto"/>
              <w:bottom w:val="single" w:sz="4" w:space="0" w:color="auto"/>
              <w:right w:val="single" w:sz="4" w:space="0" w:color="auto"/>
            </w:tcBorders>
          </w:tcPr>
          <w:p w14:paraId="55F4CEC4" w14:textId="42D9971C"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Garantie overeengekomen gebruik. De garantie zoals opgenomen in art. 12.1 sub i GIBIT-2023 dat de ICT Prestatie de overeengekomen eigenschappen zal bevatten en voldoet aan het overeengekomen gebruik achten wij onredelijk en vergaand. De uitgebreide acceptatieregeling in de GIBIT en de Overeenkomst is hiervoor bedoeld. Kunt u derhalve akkoord gaan met het wijzigen van deze garantie naar een inspanningsverbintenis, waarbij de remedie daarvoor beperkt is tot ofwel specifieke nakoming, ofwel terugbetaling van het gedeelte van de opdrachtwaarde dat op de betreffende specificatie ziet? Indien u niet hier mee kunt instemmen, kunt u dit dan toelichten?</w:t>
            </w:r>
          </w:p>
        </w:tc>
        <w:tc>
          <w:tcPr>
            <w:tcW w:w="8280" w:type="dxa"/>
            <w:tcBorders>
              <w:top w:val="single" w:sz="4" w:space="0" w:color="auto"/>
              <w:left w:val="single" w:sz="4" w:space="0" w:color="auto"/>
              <w:bottom w:val="single" w:sz="4" w:space="0" w:color="auto"/>
              <w:right w:val="single" w:sz="4" w:space="0" w:color="auto"/>
            </w:tcBorders>
          </w:tcPr>
          <w:p w14:paraId="1E78D1DC" w14:textId="0DC4BB9F" w:rsidR="00557C97" w:rsidRPr="00D63E7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t>Dat is niet akkoord. VRK moet er op kunnen vertrouwen dat de ICT-prestatie wordt geleverd zoals overeengekomen inclusief dat deze de overeengekomen eigenschappen zal bevatten en voldoet aan het overeengekomen gebruik.</w:t>
            </w:r>
          </w:p>
        </w:tc>
      </w:tr>
      <w:tr w:rsidR="00557C97" w14:paraId="4D7D4DF3" w14:textId="5E08E250"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2C62C56C" w14:textId="7F3DF9BE" w:rsidR="00557C97" w:rsidRDefault="00557C97" w:rsidP="44D9C428">
            <w:pPr>
              <w:spacing w:line="250" w:lineRule="atLeast"/>
              <w:rPr>
                <w:rFonts w:cs="Arial"/>
                <w:b w:val="0"/>
                <w:bCs w:val="0"/>
              </w:rPr>
            </w:pPr>
            <w:r w:rsidRPr="44D9C428">
              <w:rPr>
                <w:rFonts w:cs="Arial"/>
                <w:b w:val="0"/>
                <w:bCs w:val="0"/>
              </w:rPr>
              <w:t>183</w:t>
            </w:r>
          </w:p>
        </w:tc>
        <w:tc>
          <w:tcPr>
            <w:tcW w:w="1724" w:type="dxa"/>
            <w:gridSpan w:val="2"/>
            <w:tcBorders>
              <w:top w:val="single" w:sz="4" w:space="0" w:color="auto"/>
              <w:left w:val="single" w:sz="4" w:space="0" w:color="auto"/>
              <w:bottom w:val="single" w:sz="4" w:space="0" w:color="auto"/>
              <w:right w:val="single" w:sz="4" w:space="0" w:color="auto"/>
            </w:tcBorders>
          </w:tcPr>
          <w:p w14:paraId="643C9C05" w14:textId="3086D2A2"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GIBIT, artikel 4.4</w:t>
            </w:r>
          </w:p>
        </w:tc>
        <w:tc>
          <w:tcPr>
            <w:tcW w:w="9196" w:type="dxa"/>
            <w:tcBorders>
              <w:top w:val="single" w:sz="4" w:space="0" w:color="auto"/>
              <w:left w:val="single" w:sz="4" w:space="0" w:color="auto"/>
              <w:bottom w:val="single" w:sz="4" w:space="0" w:color="auto"/>
              <w:right w:val="single" w:sz="4" w:space="0" w:color="auto"/>
            </w:tcBorders>
          </w:tcPr>
          <w:p w14:paraId="043A5937" w14:textId="3F4B52F0"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 xml:space="preserve">Medewerkingsverplichting Opdrachtgever. De verplichting van Opdrachtgever tot medewerking in artikel 4.4 is onzes inziens te summier en te vaag geformuleerd. Voor implementatiediensten is de dienstverlener, nog meer dan bij andere vormen van dienstverlening, zeer sterk afhankelijk van de medewerking van de opdrachtgever (denk aan toegang tot personeel van opdrachtgever met kennis van de IT-infrastructuur, toegang tot en informatie over systemen van derde-leveranciers binnen die IT-infrastructuur van de opdrachtgever, etc.). De GIBIT (en overigens ook de conceptovereenkomst) beperken zich tot een algemene medewerkingsplicht van de opdrachtgever, zonder dit nader te specificeren. Onzes inziens is het echter voor het slagen van IT-implementatieprojecten noodzakelijk om de wederzijdse verwachtingen in veel meer detail uit te werken en hierbij, naast de verantwoordelijkheden van de opdrachtnemer, ook heel duidelijk en gedetailleerd de verantwoordelijkheden van opdrachtgever op een duidelijke wijze overeen te komen. De GIBIT (en de conceptovereenkomst) voldoen hier onzes inziens niet. </w:t>
            </w:r>
            <w:r>
              <w:br/>
            </w:r>
            <w:r>
              <w:br/>
            </w:r>
            <w:r w:rsidRPr="44D9C428">
              <w:rPr>
                <w:color w:val="000000" w:themeColor="text1"/>
              </w:rPr>
              <w:t xml:space="preserve">In dat verband willen wij u verzoek de volgende bepalingen in aanvulling op artikel 4.4 GIBIT in de te sluiten Overeenkomst op te nemen: </w:t>
            </w:r>
            <w:r>
              <w:br/>
            </w:r>
            <w:r>
              <w:br/>
            </w:r>
            <w:r w:rsidRPr="44D9C428">
              <w:rPr>
                <w:color w:val="000000" w:themeColor="text1"/>
              </w:rPr>
              <w:t xml:space="preserve">“[X].1 Leverancier kan zijn werk alleen goed uitvoeren als Opdrachtgever aan zijn verplichtingen uit de Overeenkomst (en de Inkoopvoorwaarden) nakomt . Het blijft uitsluitend de verantwoordelijkheid van Opdrachtgever om Leverancier toegang te geven tot en de mogelijkheid te geven tot het gebruiken van de IT-infrastructuur, inclusief hardware, software, informatie, data, diensten en andere materialen van de Aanbestedende organisatie die noodzakelijk zijn om de ICT Prestatie te leveren. Opdrachtgever zal ervoor zorgen dat hij over de juiste contracten met andere leverancier beschikt, die noodzakelijk zijn voor het leveren van de ICT Prestatie. Opdrachtgever zal voldoen aan de vereisten betreffende de IT-omgeving van de Aanbestedende organisatie en overige technische specificaties in verband met de te leveren ICT Prestatie. </w:t>
            </w:r>
            <w:r>
              <w:br/>
            </w:r>
            <w:r>
              <w:br/>
            </w:r>
            <w:r w:rsidRPr="44D9C428">
              <w:rPr>
                <w:color w:val="000000" w:themeColor="text1"/>
              </w:rPr>
              <w:t xml:space="preserve">[X].2 Wijzigingen of onderhoud met betrekking tot alle aan derden gerelateerde integratieontwikkeling en soortgelijke diensten vallen onder de relaties en contracten die Opdrachtgever heeft met de desbetreffende derden. Opdrachtgever zal ervoor zorgen dat personeel van dergelijke derden beschikbaar is om de assistentie die Leverancier redelijkerwijs nodig zou kunnen hebben te verlenen. Ter voorkoming van misverstanden is het noodzakelijk dat Opdrachtgever en deze derden voldoen aan hun verantwoordelijkheden, zodat Leverancier in staat is om de ICT Prestatie aan Opdrachtgever te kunnen leveren. </w:t>
            </w:r>
            <w:r>
              <w:br/>
            </w:r>
            <w:r>
              <w:br/>
            </w:r>
            <w:r w:rsidRPr="44D9C428">
              <w:rPr>
                <w:color w:val="000000" w:themeColor="text1"/>
              </w:rPr>
              <w:t xml:space="preserve">[X].3 Opdrachtgever zal ervoor zorgen dat zijn personeel beschikbaar is om de assistentie die Leverancier redelijkerwijs nodig zoun kunnen hebben te verlenen en dat Leverancier toegang verkrijgt tot het senior management en andere personeelsleden om Leverancier in staat te stellen de ICT Prestatie te leveren. Opdrachtgever zal ervoor zorgen dat zijn personeel de juiste vaardigheden en ervaring heeft. Als een personeelslid niet naar behoren functioneert, zal Opdrachtgever extra of andere personeelsleden beschikbaar stellen.  </w:t>
            </w:r>
            <w:r>
              <w:br/>
            </w:r>
            <w:r>
              <w:br/>
            </w:r>
            <w:r w:rsidRPr="44D9C428">
              <w:rPr>
                <w:color w:val="000000" w:themeColor="text1"/>
              </w:rPr>
              <w:t xml:space="preserve">[X].4 Opdrachtgever is uitsluitend verantwoordelijk voor oneigenlijk gebruik van of voor de wijze en het doel waarop Opdrachtgever de ICT Prestatie gebruikt die door Leverancier worden geleverd.” </w:t>
            </w:r>
            <w:r>
              <w:br/>
            </w:r>
            <w:r>
              <w:br/>
            </w:r>
            <w:r w:rsidRPr="44D9C428">
              <w:rPr>
                <w:color w:val="000000" w:themeColor="text1"/>
              </w:rPr>
              <w:t>Indien u hiermee niet akkoord gaat, kunt u dan toelichten waarom?</w:t>
            </w:r>
          </w:p>
        </w:tc>
        <w:tc>
          <w:tcPr>
            <w:tcW w:w="8280" w:type="dxa"/>
            <w:tcBorders>
              <w:top w:val="single" w:sz="4" w:space="0" w:color="auto"/>
              <w:left w:val="single" w:sz="4" w:space="0" w:color="auto"/>
              <w:bottom w:val="single" w:sz="4" w:space="0" w:color="auto"/>
              <w:right w:val="single" w:sz="4" w:space="0" w:color="auto"/>
            </w:tcBorders>
          </w:tcPr>
          <w:p w14:paraId="15DEFAB8" w14:textId="17874CF5" w:rsidR="00557C97" w:rsidRPr="00D63E7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rPr>
            </w:pPr>
            <w:r w:rsidRPr="44D9C428">
              <w:rPr>
                <w:color w:val="000000" w:themeColor="text1"/>
              </w:rPr>
              <w:t xml:space="preserve">Dat is niet akkoord. In het implementatieplan kunt u aangeven wat en wanneer iets verwacht wordt van VRK, zodat daar nadere afspraken over gemaakt kunnen worden.  </w:t>
            </w:r>
          </w:p>
        </w:tc>
      </w:tr>
      <w:tr w:rsidR="00557C97" w14:paraId="62E8081D" w14:textId="022E72AE"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5B243B3E" w14:textId="18F56F17" w:rsidR="00557C97" w:rsidRDefault="00557C97" w:rsidP="44D9C428">
            <w:pPr>
              <w:spacing w:line="250" w:lineRule="atLeast"/>
              <w:rPr>
                <w:rFonts w:cs="Arial"/>
                <w:b w:val="0"/>
                <w:bCs w:val="0"/>
              </w:rPr>
            </w:pPr>
            <w:r w:rsidRPr="44D9C428">
              <w:rPr>
                <w:rFonts w:cs="Arial"/>
                <w:b w:val="0"/>
                <w:bCs w:val="0"/>
              </w:rPr>
              <w:t>184</w:t>
            </w:r>
          </w:p>
        </w:tc>
        <w:tc>
          <w:tcPr>
            <w:tcW w:w="1724" w:type="dxa"/>
            <w:gridSpan w:val="2"/>
            <w:tcBorders>
              <w:top w:val="single" w:sz="4" w:space="0" w:color="auto"/>
              <w:left w:val="single" w:sz="4" w:space="0" w:color="auto"/>
              <w:bottom w:val="single" w:sz="4" w:space="0" w:color="auto"/>
              <w:right w:val="single" w:sz="4" w:space="0" w:color="auto"/>
            </w:tcBorders>
          </w:tcPr>
          <w:p w14:paraId="18019CCE" w14:textId="47B9A2F8"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GIBIT, artikel 1.27</w:t>
            </w:r>
          </w:p>
        </w:tc>
        <w:tc>
          <w:tcPr>
            <w:tcW w:w="9196" w:type="dxa"/>
            <w:tcBorders>
              <w:top w:val="single" w:sz="4" w:space="0" w:color="auto"/>
              <w:left w:val="single" w:sz="4" w:space="0" w:color="auto"/>
              <w:bottom w:val="single" w:sz="4" w:space="0" w:color="auto"/>
              <w:right w:val="single" w:sz="4" w:space="0" w:color="auto"/>
            </w:tcBorders>
          </w:tcPr>
          <w:p w14:paraId="10E9582A" w14:textId="37ADDF82"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themeColor="text1"/>
              </w:rPr>
            </w:pPr>
            <w:r w:rsidRPr="44D9C428">
              <w:rPr>
                <w:color w:val="000000" w:themeColor="text1"/>
              </w:rPr>
              <w:t xml:space="preserve">Maatwerkprogrammatuur. In de definitie van Maatwerkapparatuur is opgenomen dat hieronder ook valt “aanpassingen in of inrichtingen van Standaardprogrammatuur”. Dat kan niet de bedoeling zijn, in het bijzonder waar het gaat om de implementatie van een SaaS-oplossing. Ten eerste dienen aanpassingen in Standaardprogrammatuur in zo’n geval te vallen onder de definitie van Standaardprogrammatuur zelf en ten tweede zijn inrichtingen van Standaardprogrammatuur (configuraties) geen programmatuur. Derhalve het dringende verzoek deze definitie te beperken tot “specifiek ten behoeve van Opdrachtgever te ontwikkelen of ontwikkelde Programmatuur. Zie overigens ook onze vraag over artikel 20.4 inzake intellectueel eigendom. </w:t>
            </w:r>
            <w:r>
              <w:br/>
            </w:r>
            <w:r>
              <w:br/>
            </w:r>
            <w:r w:rsidRPr="44D9C428">
              <w:rPr>
                <w:color w:val="000000" w:themeColor="text1"/>
              </w:rPr>
              <w:t>Indien u dit verzoek niet kunt honoreren, ontvangen wij graag een toelichting wa</w:t>
            </w:r>
          </w:p>
        </w:tc>
        <w:tc>
          <w:tcPr>
            <w:tcW w:w="8280" w:type="dxa"/>
            <w:tcBorders>
              <w:top w:val="single" w:sz="4" w:space="0" w:color="auto"/>
              <w:left w:val="single" w:sz="4" w:space="0" w:color="auto"/>
              <w:bottom w:val="single" w:sz="4" w:space="0" w:color="auto"/>
              <w:right w:val="single" w:sz="4" w:space="0" w:color="auto"/>
            </w:tcBorders>
          </w:tcPr>
          <w:p w14:paraId="38EBF0C1" w14:textId="4DCDE92F" w:rsidR="00557C97" w:rsidRPr="00D63E7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“Aanpassingen in of inrichtingen van Standaardprogrammatuur” vallen niet onder de definitie van Maatwerkprogrammatuur is akkoord, voor zover deze aanpassingen in een eerstvolgende versie van de Standaardprogrammatuur wordt opgenomen.</w:t>
            </w:r>
          </w:p>
          <w:p w14:paraId="4AF221A0" w14:textId="61739600" w:rsidR="00557C97" w:rsidRPr="00D63E7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rPr>
            </w:pPr>
          </w:p>
        </w:tc>
      </w:tr>
      <w:tr w:rsidR="00557C97" w14:paraId="0B406FBD" w14:textId="50892E94"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7A8C3DF6" w14:textId="10DEEF0D" w:rsidR="00557C97" w:rsidRDefault="00557C97" w:rsidP="44D9C428">
            <w:pPr>
              <w:spacing w:line="250" w:lineRule="atLeast"/>
              <w:rPr>
                <w:rFonts w:cs="Arial"/>
                <w:b w:val="0"/>
                <w:bCs w:val="0"/>
              </w:rPr>
            </w:pPr>
            <w:r w:rsidRPr="44D9C428">
              <w:rPr>
                <w:rFonts w:cs="Arial"/>
                <w:b w:val="0"/>
                <w:bCs w:val="0"/>
              </w:rPr>
              <w:t>185</w:t>
            </w:r>
          </w:p>
        </w:tc>
        <w:tc>
          <w:tcPr>
            <w:tcW w:w="1724" w:type="dxa"/>
            <w:gridSpan w:val="2"/>
            <w:tcBorders>
              <w:top w:val="single" w:sz="4" w:space="0" w:color="auto"/>
              <w:left w:val="single" w:sz="4" w:space="0" w:color="auto"/>
              <w:bottom w:val="single" w:sz="4" w:space="0" w:color="auto"/>
              <w:right w:val="single" w:sz="4" w:space="0" w:color="auto"/>
            </w:tcBorders>
          </w:tcPr>
          <w:p w14:paraId="7132091D" w14:textId="246448C8"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Gebit - Verwerkersovereenkomst</w:t>
            </w:r>
          </w:p>
        </w:tc>
        <w:tc>
          <w:tcPr>
            <w:tcW w:w="9196" w:type="dxa"/>
            <w:tcBorders>
              <w:top w:val="single" w:sz="4" w:space="0" w:color="auto"/>
              <w:left w:val="single" w:sz="4" w:space="0" w:color="auto"/>
              <w:bottom w:val="single" w:sz="4" w:space="0" w:color="auto"/>
              <w:right w:val="single" w:sz="4" w:space="0" w:color="auto"/>
            </w:tcBorders>
          </w:tcPr>
          <w:p w14:paraId="27949C64" w14:textId="3648F03B"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 xml:space="preserve">U heeft bij de stukken een eigen standaard verwerkersovereenkomst toegevoegd.  </w:t>
            </w:r>
            <w:r>
              <w:br/>
            </w:r>
            <w:r w:rsidRPr="44D9C428">
              <w:rPr>
                <w:color w:val="000000" w:themeColor="text1"/>
              </w:rPr>
              <w:t xml:space="preserve">Zoals ook in andere vragen opgemerkt, hebben Software- en Software-as-a-Service-leveranciers eigen voorwaarden waaronder zij hun oplossing aanbieden, inclusief – waar relevant – een eigen verwerkersovereenkomst, die volledig is toegesneden op hun oplossing. Het door u gehanteerde template sluit hier onvoldoende bij aan en vergt dan ook vergaande aanpassing voordat deze kan worden toegepast op de Software (as a Service). Derhalve verzoeken wij u de gegadigden in staat te stellen om voor wat betreft het leveren van de Software (as a Service) de eigen standaard verwerkersovereenkomst te gebruiken, zoals gebruikelijk is in de markt (Software (as a Service) wordt door leveranciers altijd aangeboden onder hun eigen standaardvoorwaarden). ] </w:t>
            </w:r>
            <w:r>
              <w:br/>
            </w:r>
            <w:r>
              <w:br/>
            </w:r>
            <w:r w:rsidRPr="44D9C428">
              <w:rPr>
                <w:color w:val="000000" w:themeColor="text1"/>
              </w:rPr>
              <w:t xml:space="preserve">[Bovendien dienen] de twee onderdelen (het leveren van de oplossing enerzijds en de implementatie daarvan anderzijds) duidelijk te worden gescheiden, ook waar het verwerking van persoonsgegevens betreft. Immers, waar in geval van SaaS de SaaS-leverancier in feite enkel de hosting van informatie in de SaaS-oplossing verzorgt en in dat kader, indien persoonsgegevens door (gebruikers van) de Aanbestedende organisatie in de SaaS-oplossing worden geüpload en de SaaS-leverancier in dat verband verwerker is (waarvoor de SaaS-leverancier een eigen standaard verwerkersovereenkomst heeft), is de rol van de implementatiedienstverlener in de zin van verwerking van persoonsgegevens anders (in feite slechts inzage in en, indien van toepassing, migratie van persoonsgegevens). [Dit kan niet in één en dezelfde verwerkersovereenkomst worden geregeld.] Graag willen u derhalve [eveneens] vragen om gegadigden in staat te stellen om voor wat betreft het leveren van implementatiediensten de eigen standaard verwerkersovereenkomst te gebruiken die is toegesneden op implemenatiewerkzaamheden (waarbij de opdrachtnemer voornamelijk in de systemen en op het netwerk van de Aanbestedende organisatie zal opereren). </w:t>
            </w:r>
            <w:r>
              <w:br/>
            </w:r>
            <w:r>
              <w:br/>
            </w:r>
            <w:r w:rsidRPr="44D9C428">
              <w:rPr>
                <w:color w:val="000000" w:themeColor="text1"/>
              </w:rPr>
              <w:t>Wij vragen u daarmee dan ook vragen het voorgelegde model verwerkersovereenkomst uit de stukken te verwijderen. Indien u niet hier mee kunt instemmen, kunt u dit dan toelichten?</w:t>
            </w:r>
          </w:p>
        </w:tc>
        <w:tc>
          <w:tcPr>
            <w:tcW w:w="8280" w:type="dxa"/>
            <w:tcBorders>
              <w:top w:val="single" w:sz="4" w:space="0" w:color="auto"/>
              <w:left w:val="single" w:sz="4" w:space="0" w:color="auto"/>
              <w:bottom w:val="single" w:sz="4" w:space="0" w:color="auto"/>
              <w:right w:val="single" w:sz="4" w:space="0" w:color="auto"/>
            </w:tcBorders>
          </w:tcPr>
          <w:p w14:paraId="39CCC1A7" w14:textId="1165FF55" w:rsidR="00557C97" w:rsidRPr="00D63E7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rPr>
            </w:pPr>
            <w:r w:rsidRPr="44D9C428">
              <w:rPr>
                <w:color w:val="000000" w:themeColor="text1"/>
              </w:rPr>
              <w:t>Dat is niet akkoord. VRK houdt vast aan haar standaard verwerkersovereenkomst, waar Inschrijvers wel inhoudelijke vragen over kunnen stellen.</w:t>
            </w:r>
          </w:p>
        </w:tc>
      </w:tr>
      <w:tr w:rsidR="00557C97" w14:paraId="48AEEC08" w14:textId="2827F2A7"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420B5D1B" w14:textId="4C910E9F" w:rsidR="00557C97" w:rsidRDefault="00557C97" w:rsidP="44D9C428">
            <w:pPr>
              <w:spacing w:line="250" w:lineRule="atLeast"/>
              <w:rPr>
                <w:rFonts w:cs="Arial"/>
                <w:b w:val="0"/>
                <w:bCs w:val="0"/>
              </w:rPr>
            </w:pPr>
            <w:r w:rsidRPr="44D9C428">
              <w:rPr>
                <w:rFonts w:cs="Arial"/>
                <w:b w:val="0"/>
                <w:bCs w:val="0"/>
              </w:rPr>
              <w:t>186</w:t>
            </w:r>
          </w:p>
        </w:tc>
        <w:tc>
          <w:tcPr>
            <w:tcW w:w="1724" w:type="dxa"/>
            <w:gridSpan w:val="2"/>
            <w:tcBorders>
              <w:top w:val="single" w:sz="4" w:space="0" w:color="auto"/>
              <w:left w:val="single" w:sz="4" w:space="0" w:color="auto"/>
              <w:bottom w:val="single" w:sz="4" w:space="0" w:color="auto"/>
              <w:right w:val="single" w:sz="4" w:space="0" w:color="auto"/>
            </w:tcBorders>
          </w:tcPr>
          <w:p w14:paraId="48FFBE88" w14:textId="2734DD87"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Gebit en implementatiedienstverlening</w:t>
            </w:r>
          </w:p>
        </w:tc>
        <w:tc>
          <w:tcPr>
            <w:tcW w:w="9196" w:type="dxa"/>
            <w:tcBorders>
              <w:top w:val="single" w:sz="4" w:space="0" w:color="auto"/>
              <w:left w:val="single" w:sz="4" w:space="0" w:color="auto"/>
              <w:bottom w:val="single" w:sz="4" w:space="0" w:color="auto"/>
              <w:right w:val="single" w:sz="4" w:space="0" w:color="auto"/>
            </w:tcBorders>
          </w:tcPr>
          <w:p w14:paraId="163D4C90" w14:textId="7C838024"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 xml:space="preserve">Waar u de bedoeling heeft gehad om de GIBIT van toepassing te laten zijn op de te leveren implementatiediensten, het volgende. Voor implementatiediensten is de dienstverlener, nog meer dan bij andere vormen van dienstverlening, zeer sterk afhankelijk van de medewerking van de opdrachtgever (denk aan toegang tot personeel van opdrachtgever met kennis van de IT-infrastructuur, toegang tot en informatie over systemen van derde-leveranciers binnen die IT-infrastructuur van de opdrachtgever, etc.). De GIBIT (en overigens ook de conceptovereenkomst) beperken zich tot een algemene medewerkingsplicht van de opdrachtgever, zonder dit nader te specificeren. Onzes inziens is het echter voor het slagen van IT-implementatieprojecten noodzakelijk om de wederzijdse verwachtingen in veel meer detail uit te werken en hierbij, naast de verantwoordelijkheden van de opdrachtnemer, ook heel duidelijk en gedetailleerd de verantwoordelijkheden van opdrachtgever op een duidelijke wijze overeen te komen. De GIBIT (en de conceptovereenkomst) voldoen hier onzes inziens niet. </w:t>
            </w:r>
            <w:r>
              <w:br/>
            </w:r>
            <w:r>
              <w:br/>
            </w:r>
            <w:r w:rsidRPr="44D9C428">
              <w:rPr>
                <w:color w:val="000000" w:themeColor="text1"/>
              </w:rPr>
              <w:t>Wij willen u daarom voorstellen dat wij met onze inschrijving onze standaard voorwaarden voor IT-implementatieprojecten kunnen voorleggen en hierbij dus de toepasselijkheid van de GIBIT wordt uitgesloten. Kunt u hiermee akkoord gaan? Indien u hiermee niet akkoord gaat, kunt u dan toelichten waarom?</w:t>
            </w:r>
          </w:p>
        </w:tc>
        <w:tc>
          <w:tcPr>
            <w:tcW w:w="8280" w:type="dxa"/>
            <w:tcBorders>
              <w:top w:val="single" w:sz="4" w:space="0" w:color="auto"/>
              <w:left w:val="single" w:sz="4" w:space="0" w:color="auto"/>
              <w:bottom w:val="single" w:sz="4" w:space="0" w:color="auto"/>
              <w:right w:val="single" w:sz="4" w:space="0" w:color="auto"/>
            </w:tcBorders>
          </w:tcPr>
          <w:p w14:paraId="1F94C50A" w14:textId="7CCDD721" w:rsidR="00557C97" w:rsidRPr="00D63E7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rPr>
            </w:pPr>
            <w:r w:rsidRPr="44D9C428">
              <w:rPr>
                <w:color w:val="000000" w:themeColor="text1"/>
              </w:rPr>
              <w:t>Dat is niet akkoord. Het implementatietraject maakt onderdeel uit van de totale af te nemen ICT-prestatie.</w:t>
            </w:r>
            <w:r w:rsidR="00126BE0">
              <w:rPr>
                <w:color w:val="000000" w:themeColor="text1"/>
              </w:rPr>
              <w:t xml:space="preserve"> </w:t>
            </w:r>
          </w:p>
        </w:tc>
      </w:tr>
      <w:tr w:rsidR="00557C97" w14:paraId="7C21F712" w14:textId="42ADE156"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79A1BFD3" w14:textId="3F9B3E05" w:rsidR="00557C97" w:rsidRDefault="00557C97" w:rsidP="44D9C428">
            <w:pPr>
              <w:spacing w:line="250" w:lineRule="atLeast"/>
              <w:rPr>
                <w:rFonts w:cs="Arial"/>
                <w:b w:val="0"/>
                <w:bCs w:val="0"/>
              </w:rPr>
            </w:pPr>
            <w:r w:rsidRPr="44D9C428">
              <w:rPr>
                <w:rFonts w:cs="Arial"/>
                <w:b w:val="0"/>
                <w:bCs w:val="0"/>
              </w:rPr>
              <w:t>187</w:t>
            </w:r>
          </w:p>
        </w:tc>
        <w:tc>
          <w:tcPr>
            <w:tcW w:w="1724" w:type="dxa"/>
            <w:gridSpan w:val="2"/>
            <w:tcBorders>
              <w:top w:val="single" w:sz="4" w:space="0" w:color="auto"/>
              <w:left w:val="single" w:sz="4" w:space="0" w:color="auto"/>
              <w:bottom w:val="single" w:sz="4" w:space="0" w:color="auto"/>
              <w:right w:val="single" w:sz="4" w:space="0" w:color="auto"/>
            </w:tcBorders>
          </w:tcPr>
          <w:p w14:paraId="4D490873" w14:textId="10236C4E"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Gebit en SaaS</w:t>
            </w:r>
          </w:p>
        </w:tc>
        <w:tc>
          <w:tcPr>
            <w:tcW w:w="9196" w:type="dxa"/>
            <w:tcBorders>
              <w:top w:val="single" w:sz="4" w:space="0" w:color="auto"/>
              <w:left w:val="single" w:sz="4" w:space="0" w:color="auto"/>
              <w:bottom w:val="single" w:sz="4" w:space="0" w:color="auto"/>
              <w:right w:val="single" w:sz="4" w:space="0" w:color="auto"/>
            </w:tcBorders>
          </w:tcPr>
          <w:p w14:paraId="05D5F4EE" w14:textId="39FEA7D4"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 xml:space="preserve">Software- en Software-as-a-Service-Leveranciers hebben eigen voorwaarden die gelden ten aanzien van het leveren van licenties op de Software (as a Service). De GIBIT komen op zeer weinig onderdelen overeen met de in de markt gebruikelijke voorwaarden en zijn bovendien niet goed aangepast/toegesneden op SaaS. De GIBIT lijken hierin te voorzien door de introductie van het begrip Derdenprogrammatuur en de bepaling daaromtrent (artikel 22.7), maar onzes inziens slaan de GIBIT hier nét de plank mis waar het gaat om het leveren van (toegang tot of een Gebruiksrecht op) een (standaard) Software-as-a-Service-pakket. Dit wordt duidelijk uit de toelichting bij artikel 22.7 GIBIT, waarbij een foutieve blik op Software as a Service (of “Dienstverlening op Afstand”) wordt weergegeven: </w:t>
            </w:r>
            <w:r>
              <w:br/>
            </w:r>
            <w:r>
              <w:br/>
            </w:r>
            <w:r w:rsidRPr="44D9C428">
              <w:rPr>
                <w:color w:val="000000" w:themeColor="text1"/>
              </w:rPr>
              <w:t xml:space="preserve">“Bij Dienstverlening op Afstand (cloud, SaaS) is de situatie een hele andere. De software wordt dan geïnstalleerd op de server van de leverancier. Het is de leverancier die (door het uitvoeren ervan) verveelvoudigingshandelingen verricht en die (dus) een licentie nodig heeft. Waar bij de on premise-situatie het de aanbestedende organisatie zelf is die een licentie nodig heeft op die Derdenprogrammatuur (zoals een SQL-server), is het bij Dienstverlening op Afstand een interne kwestie voor de leverancier geworden om over de juiste licenties te beschikken. De aanbestedende organisatie koopt eenvoudigweg een totaalpakket als dienst. De aanbestedende organisatie ziet niet welke Derdenprogrammatuur wordt gebruikt, en gebruikt deze software zelf ook niet. Zij gebruikt immers alleen het pakket van de leverancier.” </w:t>
            </w:r>
            <w:r>
              <w:br/>
            </w:r>
            <w:r>
              <w:br/>
            </w:r>
            <w:r w:rsidRPr="44D9C428">
              <w:rPr>
                <w:color w:val="000000" w:themeColor="text1"/>
              </w:rPr>
              <w:t xml:space="preserve">De GIBIT gaan er ten onrechte vanuit dat ten aanzien van het verlenen van een recht op toegang en gebruik van een SaaS-oplossing geen auteursrechtelijk relevante handeling zou worden verricht en dat de aanbestedende organisatie niet zou zien welke Derdenprogrammatuur wordt gebruikt en dat zij die software ook zelf niet zou gebruiken. De Aanbestedende organisatie koopt niet een totaalpakket als dienst waarvan de software geen onderdeel uitmaakt; de Aanbestedende organisatie koopt nu juist een Softwarepakket als dienst (Software as a Service). En bij standaard Software-as-a-Service-oplossingen geldt eveneens zoals bij de on-premise-situatie dat de aanbestedende organisatie zelf van de Software-as-a-Service-leverancier een licentie nodig heeft (een recht op toegang tot en gebruik van de SaaS) en dat deze licentie op de SaaS evengoed in de praktijk niet onderhandelbaar is (noch voor leverancier, noch voor aanbestedende organisatie). </w:t>
            </w:r>
            <w:r>
              <w:br/>
            </w:r>
            <w:r>
              <w:br/>
            </w:r>
            <w:r w:rsidRPr="44D9C428">
              <w:rPr>
                <w:color w:val="000000" w:themeColor="text1"/>
              </w:rPr>
              <w:t xml:space="preserve">Graag leggen wij u derhalve de licentievoorwaarden en SLA m.b.t. de door ons aangeboden oplossing voor, evenals de standaard verwerkersovereenkomst die van toepassing is op de door ons aangeboden SaaS-oplossing.  Deze zouden dan dienen ter vervanging van de GIBIT respectievelijk de door de Aanbestedende organisatie voorgelegde (sub)verwerkersovereenkomst(en) ten aanzien van de aan te bieden SaaS-oplossing. De GIBIT zijn namelijk niet geschikt voor SaaS-oplossingen, aangezien deze destijds zijn opgesteld voor de inkoop door aanbestedende organisatien van on-premise software en andere on-premise IT-oplossingen. Hetzelfde geldt voor het model verwerkersovereenkomst; deze sluit onvoldoende aan op de door ons aangeboden (standaard) SaaS-oplossing. </w:t>
            </w:r>
            <w:r>
              <w:br/>
            </w:r>
            <w:r>
              <w:br/>
            </w:r>
            <w:r w:rsidRPr="44D9C428">
              <w:rPr>
                <w:color w:val="000000" w:themeColor="text1"/>
              </w:rPr>
              <w:t xml:space="preserve">Wij zouden graag zien dat u hiermee akkoord gaat en hierbij dus ook de toepasselijkheid van de GIBIT uitsluit. De licentievoorwaarden, SLA en verwerkersovereenkomst zijn immers specifiek voor de door ons aangeboden oplossing opgesteld (door de fabrikant/SaaS-leverancier) en zijn bovendien marktconform.  </w:t>
            </w:r>
            <w:r>
              <w:br/>
            </w:r>
            <w:r>
              <w:br/>
            </w:r>
            <w:r w:rsidRPr="44D9C428">
              <w:rPr>
                <w:color w:val="000000" w:themeColor="text1"/>
              </w:rPr>
              <w:t>Indien u dit verzoek niet kunt honoreren, ontvangen wij graag een toelichting waarom.]</w:t>
            </w:r>
          </w:p>
        </w:tc>
        <w:tc>
          <w:tcPr>
            <w:tcW w:w="8280" w:type="dxa"/>
            <w:tcBorders>
              <w:top w:val="single" w:sz="4" w:space="0" w:color="auto"/>
              <w:left w:val="single" w:sz="4" w:space="0" w:color="auto"/>
              <w:bottom w:val="single" w:sz="4" w:space="0" w:color="auto"/>
              <w:right w:val="single" w:sz="4" w:space="0" w:color="auto"/>
            </w:tcBorders>
          </w:tcPr>
          <w:p w14:paraId="23AA86E5" w14:textId="6D5E40DA" w:rsidR="00557C97" w:rsidRPr="00200E9E"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rPr>
            </w:pPr>
            <w:r w:rsidRPr="44D9C428">
              <w:rPr>
                <w:color w:val="000000" w:themeColor="text1"/>
              </w:rPr>
              <w:t>Dat is niet akkoord. Dit zou immers tot onvergelijkbare aanbiedingen leiden. Wel is het toegestaan om een standaard SLA in te dienen, mits deze voldoet aan de gestelde eisen uit het PvE.</w:t>
            </w:r>
          </w:p>
        </w:tc>
      </w:tr>
      <w:tr w:rsidR="00557C97" w14:paraId="0A0BE106" w14:textId="072A98B0"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3E10589D" w14:textId="42B484FC" w:rsidR="00557C97" w:rsidRDefault="00557C97" w:rsidP="44D9C428">
            <w:pPr>
              <w:spacing w:line="250" w:lineRule="atLeast"/>
              <w:rPr>
                <w:rFonts w:cs="Arial"/>
                <w:b w:val="0"/>
                <w:bCs w:val="0"/>
              </w:rPr>
            </w:pPr>
            <w:r w:rsidRPr="44D9C428">
              <w:rPr>
                <w:rFonts w:cs="Arial"/>
                <w:b w:val="0"/>
                <w:bCs w:val="0"/>
              </w:rPr>
              <w:t>188</w:t>
            </w:r>
          </w:p>
        </w:tc>
        <w:tc>
          <w:tcPr>
            <w:tcW w:w="1724" w:type="dxa"/>
            <w:gridSpan w:val="2"/>
            <w:tcBorders>
              <w:top w:val="single" w:sz="4" w:space="0" w:color="auto"/>
              <w:left w:val="single" w:sz="4" w:space="0" w:color="auto"/>
              <w:bottom w:val="single" w:sz="4" w:space="0" w:color="auto"/>
              <w:right w:val="single" w:sz="4" w:space="0" w:color="auto"/>
            </w:tcBorders>
          </w:tcPr>
          <w:p w14:paraId="1424483E" w14:textId="79795265"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Gebit</w:t>
            </w:r>
          </w:p>
        </w:tc>
        <w:tc>
          <w:tcPr>
            <w:tcW w:w="9196" w:type="dxa"/>
            <w:tcBorders>
              <w:top w:val="single" w:sz="4" w:space="0" w:color="auto"/>
              <w:left w:val="single" w:sz="4" w:space="0" w:color="auto"/>
              <w:bottom w:val="single" w:sz="4" w:space="0" w:color="auto"/>
              <w:right w:val="single" w:sz="4" w:space="0" w:color="auto"/>
            </w:tcBorders>
          </w:tcPr>
          <w:p w14:paraId="4EF437C2" w14:textId="3E5AD97D"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 xml:space="preserve">1.1. Aanbestedingsleidraad - Eén overeenkomst. Ten aanzien van IT-oplossingen (waaronder in het bijzonder SaaS-oplossingen is het niet ongebruikelijk dat de Software (as a Service) leverancier niet zelf de implementatie verzorgt, maar dit door haar partners laat doen (welke partners ruime ervaring hebben op het gebied van IT-consultancy terzake van IT-implemenatie- en -transformatie). Hierbij is het gebruikelijk dat twee aparte overeenkomsten worden gesloten: één voor het leveren van de Software (as a Service) met de Software (as a Service) leverancier en één voor de implementatiediensten met de implementatiepartner. Ook wij zijn voornemens om in samenwerking met een andere partij in te schrijven op deze aanbesteding. De combinatie zou dan bestaan uit een (SaaS-)softwareleverancier en wijzelf als implementatiedienstverlener. </w:t>
            </w:r>
            <w:r>
              <w:br/>
            </w:r>
            <w:r>
              <w:br/>
            </w:r>
            <w:r w:rsidRPr="44D9C428">
              <w:rPr>
                <w:color w:val="000000" w:themeColor="text1"/>
              </w:rPr>
              <w:t xml:space="preserve">In de Aanbestedingsleidraad geeft u echter aan één overeenkomst te willen sluiten voor beide onderdelen. In deze situatie, waarin er sprake is van duidelijk te definiëren scopes, waarin ieder verantwoordelijk is voor de eigen prestaties en expertises en waarin ook iedere leverancier/ dienstverlener een eigen tijdspad heeft, is het voor ons, als samenwerkingspartijen, is het voor ons niet werkbaar (en overigens ook in de markt ongebruikelijk) om beide onderdelen in één overeenkomst te regelen, te meer omdat de verschillende onderdelen door verschillende (samenwerkings)partijen worden geregeld. Wij verzoeken u dan ook om deze regeling los te laten, en per partij een overeenkomst te sluiten. In onze situatie vallen de licenties voor de SaaS-oplossing, hosting en onderhoud onder de SLA behorende bij het leveren van de SaaS-oplossing, welke onderdelen derhalve in de overeenkomst met de SaaS-leverancier zouden moeten worden geregeld. Implementatie wordt door ons als implementatiepartner verzorgd en zou derhalve in de overeenkomst met de implementatiedienstverlener moeten worden geregeld. </w:t>
            </w:r>
            <w:r>
              <w:br/>
            </w:r>
            <w:r>
              <w:br/>
            </w:r>
            <w:r w:rsidRPr="44D9C428">
              <w:rPr>
                <w:color w:val="000000" w:themeColor="text1"/>
              </w:rPr>
              <w:t>Indien u niet hier mee kunt instemmen, kunt u dit dan toelichten?]</w:t>
            </w:r>
          </w:p>
        </w:tc>
        <w:tc>
          <w:tcPr>
            <w:tcW w:w="8280" w:type="dxa"/>
            <w:tcBorders>
              <w:top w:val="single" w:sz="4" w:space="0" w:color="auto"/>
              <w:left w:val="single" w:sz="4" w:space="0" w:color="auto"/>
              <w:bottom w:val="single" w:sz="4" w:space="0" w:color="auto"/>
              <w:right w:val="single" w:sz="4" w:space="0" w:color="auto"/>
            </w:tcBorders>
          </w:tcPr>
          <w:p w14:paraId="083048F2" w14:textId="76637118" w:rsidR="00557C97" w:rsidRPr="00961DBB"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rPr>
            </w:pPr>
            <w:r w:rsidRPr="44D9C428">
              <w:rPr>
                <w:color w:val="000000" w:themeColor="text1"/>
              </w:rPr>
              <w:t>Dat is niet akkoord. VRK heeft dit als een perceel aanbesteed, omdat implementatie, conversie en SaaS-dienstverlening onlosmakelijk met elkaar verbonden zijn.</w:t>
            </w:r>
          </w:p>
        </w:tc>
      </w:tr>
      <w:tr w:rsidR="00557C97" w14:paraId="1BF713D5" w14:textId="6D912DFA"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04C46AF7" w14:textId="0F0D19A9" w:rsidR="00557C97" w:rsidRDefault="00557C97" w:rsidP="44D9C428">
            <w:pPr>
              <w:spacing w:line="250" w:lineRule="atLeast"/>
              <w:rPr>
                <w:b w:val="0"/>
                <w:bCs w:val="0"/>
              </w:rPr>
            </w:pPr>
            <w:r>
              <w:rPr>
                <w:b w:val="0"/>
                <w:bCs w:val="0"/>
              </w:rPr>
              <w:t>189</w:t>
            </w:r>
          </w:p>
        </w:tc>
        <w:tc>
          <w:tcPr>
            <w:tcW w:w="1724" w:type="dxa"/>
            <w:gridSpan w:val="2"/>
            <w:tcBorders>
              <w:top w:val="single" w:sz="4" w:space="0" w:color="auto"/>
              <w:left w:val="single" w:sz="4" w:space="0" w:color="auto"/>
              <w:bottom w:val="single" w:sz="4" w:space="0" w:color="auto"/>
              <w:right w:val="single" w:sz="4" w:space="0" w:color="auto"/>
            </w:tcBorders>
          </w:tcPr>
          <w:p w14:paraId="7E4839A7" w14:textId="3E56605C"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Toekomstige ontwikkelingen / Beschrijvend document 2.3, Bijlage 5</w:t>
            </w:r>
          </w:p>
        </w:tc>
        <w:tc>
          <w:tcPr>
            <w:tcW w:w="9196" w:type="dxa"/>
            <w:tcBorders>
              <w:top w:val="single" w:sz="4" w:space="0" w:color="auto"/>
              <w:left w:val="single" w:sz="4" w:space="0" w:color="auto"/>
              <w:bottom w:val="single" w:sz="4" w:space="0" w:color="auto"/>
              <w:right w:val="single" w:sz="4" w:space="0" w:color="auto"/>
            </w:tcBorders>
          </w:tcPr>
          <w:p w14:paraId="33D8B727" w14:textId="12BB7BFF"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Hoe wordt omgegaan met toekomstige technologische ontwikkelingen en innovaties? Is er een roadmap voor de doorontwikkeling van het systeem?</w:t>
            </w:r>
            <w:r>
              <w:br/>
            </w:r>
            <w:r w:rsidRPr="44D9C428">
              <w:rPr>
                <w:color w:val="000000" w:themeColor="text1"/>
              </w:rPr>
              <w:t>Hoe wordt de feedback van gebruikers verzameld en geïntegreerd in toekomstige updates van het systeem?</w:t>
            </w:r>
          </w:p>
        </w:tc>
        <w:tc>
          <w:tcPr>
            <w:tcW w:w="8280" w:type="dxa"/>
            <w:tcBorders>
              <w:top w:val="single" w:sz="4" w:space="0" w:color="auto"/>
              <w:left w:val="single" w:sz="4" w:space="0" w:color="auto"/>
              <w:bottom w:val="single" w:sz="4" w:space="0" w:color="auto"/>
              <w:right w:val="single" w:sz="4" w:space="0" w:color="auto"/>
            </w:tcBorders>
          </w:tcPr>
          <w:p w14:paraId="759DC30F" w14:textId="7EC49E0F" w:rsidR="00557C97" w:rsidRPr="00552E55"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Binnen de GGD kennemerland/JGZ is er een roadmap aanwezig. Wij verwachten hierin een samenwerking met de gekozen leverancier. Deze roadmap kan na de gunning gedeeld worden.</w:t>
            </w:r>
          </w:p>
        </w:tc>
      </w:tr>
      <w:tr w:rsidR="00557C97" w14:paraId="06640F39" w14:textId="4BB67C4A"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70C0A2D9" w14:textId="4280885B" w:rsidR="00557C97" w:rsidRDefault="00557C97" w:rsidP="44D9C428">
            <w:pPr>
              <w:spacing w:line="250" w:lineRule="atLeast"/>
              <w:rPr>
                <w:b w:val="0"/>
                <w:bCs w:val="0"/>
              </w:rPr>
            </w:pPr>
            <w:r>
              <w:rPr>
                <w:b w:val="0"/>
                <w:bCs w:val="0"/>
              </w:rPr>
              <w:t>190</w:t>
            </w:r>
          </w:p>
        </w:tc>
        <w:tc>
          <w:tcPr>
            <w:tcW w:w="1724" w:type="dxa"/>
            <w:gridSpan w:val="2"/>
            <w:tcBorders>
              <w:top w:val="single" w:sz="4" w:space="0" w:color="auto"/>
              <w:left w:val="single" w:sz="4" w:space="0" w:color="auto"/>
              <w:bottom w:val="single" w:sz="4" w:space="0" w:color="auto"/>
              <w:right w:val="single" w:sz="4" w:space="0" w:color="auto"/>
            </w:tcBorders>
          </w:tcPr>
          <w:p w14:paraId="2934622F" w14:textId="3D909F8F"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SLA / Bijlage 12</w:t>
            </w:r>
          </w:p>
        </w:tc>
        <w:tc>
          <w:tcPr>
            <w:tcW w:w="9196" w:type="dxa"/>
            <w:tcBorders>
              <w:top w:val="single" w:sz="4" w:space="0" w:color="auto"/>
              <w:left w:val="single" w:sz="4" w:space="0" w:color="auto"/>
              <w:bottom w:val="single" w:sz="4" w:space="0" w:color="auto"/>
              <w:right w:val="single" w:sz="4" w:space="0" w:color="auto"/>
            </w:tcBorders>
          </w:tcPr>
          <w:p w14:paraId="59A76895" w14:textId="7045F415"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Hoe worden SLA's gemonitord en gerapporteerd, en welke maatregelen worden genomen bij niet-naleving?</w:t>
            </w:r>
          </w:p>
        </w:tc>
        <w:tc>
          <w:tcPr>
            <w:tcW w:w="8280" w:type="dxa"/>
            <w:tcBorders>
              <w:top w:val="single" w:sz="4" w:space="0" w:color="auto"/>
              <w:left w:val="single" w:sz="4" w:space="0" w:color="auto"/>
              <w:bottom w:val="single" w:sz="4" w:space="0" w:color="auto"/>
              <w:right w:val="single" w:sz="4" w:space="0" w:color="auto"/>
            </w:tcBorders>
          </w:tcPr>
          <w:p w14:paraId="32CB0D35" w14:textId="5E08A3FC" w:rsidR="00557C97" w:rsidRPr="00552E55"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t>Er dient voldaan te worden aan de eisen in het PvE.</w:t>
            </w:r>
          </w:p>
        </w:tc>
      </w:tr>
      <w:tr w:rsidR="00557C97" w14:paraId="44A26985" w14:textId="37A49FD3"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47A8B12F" w14:textId="69B4561B" w:rsidR="00557C97" w:rsidRDefault="00557C97" w:rsidP="44D9C428">
            <w:pPr>
              <w:spacing w:line="250" w:lineRule="atLeast"/>
              <w:rPr>
                <w:b w:val="0"/>
                <w:bCs w:val="0"/>
              </w:rPr>
            </w:pPr>
            <w:r>
              <w:rPr>
                <w:b w:val="0"/>
                <w:bCs w:val="0"/>
              </w:rPr>
              <w:t>190</w:t>
            </w:r>
          </w:p>
        </w:tc>
        <w:tc>
          <w:tcPr>
            <w:tcW w:w="1724" w:type="dxa"/>
            <w:gridSpan w:val="2"/>
            <w:tcBorders>
              <w:top w:val="single" w:sz="4" w:space="0" w:color="auto"/>
              <w:left w:val="single" w:sz="4" w:space="0" w:color="auto"/>
              <w:bottom w:val="single" w:sz="4" w:space="0" w:color="auto"/>
              <w:right w:val="single" w:sz="4" w:space="0" w:color="auto"/>
            </w:tcBorders>
          </w:tcPr>
          <w:p w14:paraId="2DA229BF" w14:textId="46B1C03E"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Implementatie en migratie / Beschrijvend doc. 2.3 en 2.4, Bijlage 3, art. 9, Bijlage 5 migratievereisten</w:t>
            </w:r>
          </w:p>
        </w:tc>
        <w:tc>
          <w:tcPr>
            <w:tcW w:w="9196" w:type="dxa"/>
            <w:tcBorders>
              <w:top w:val="single" w:sz="4" w:space="0" w:color="auto"/>
              <w:left w:val="single" w:sz="4" w:space="0" w:color="auto"/>
              <w:bottom w:val="single" w:sz="4" w:space="0" w:color="auto"/>
              <w:right w:val="single" w:sz="4" w:space="0" w:color="auto"/>
            </w:tcBorders>
          </w:tcPr>
          <w:p w14:paraId="41285DC7" w14:textId="2C28D2AE"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Hoe wordt de datamigratie van het huidige systeem naar de nieuwe SaaS-oplossing uitgevoerd? Zijn er specifieke stappen of methodologieën die worden gevolgd?</w:t>
            </w:r>
            <w:r>
              <w:br/>
            </w:r>
            <w:r w:rsidRPr="44D9C428">
              <w:rPr>
                <w:color w:val="000000" w:themeColor="text1"/>
              </w:rPr>
              <w:t>Wat zijn de belangrijkste risico's en uitdagingen bij de implementatie van het nieuwe systeem, en hoe worden deze gemitigeerd?</w:t>
            </w:r>
          </w:p>
        </w:tc>
        <w:tc>
          <w:tcPr>
            <w:tcW w:w="8280" w:type="dxa"/>
            <w:tcBorders>
              <w:top w:val="single" w:sz="4" w:space="0" w:color="auto"/>
              <w:left w:val="single" w:sz="4" w:space="0" w:color="auto"/>
              <w:bottom w:val="single" w:sz="4" w:space="0" w:color="auto"/>
              <w:right w:val="single" w:sz="4" w:space="0" w:color="auto"/>
            </w:tcBorders>
          </w:tcPr>
          <w:p w14:paraId="419425EA" w14:textId="43B1B206" w:rsidR="00557C97" w:rsidRPr="00552E55"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Datamigratie is een onderdeel van het implementatieplan dat dient te worden opgesteld door Inschrijver.</w:t>
            </w:r>
          </w:p>
        </w:tc>
      </w:tr>
      <w:tr w:rsidR="00557C97" w14:paraId="051A0DBF" w14:textId="65FD9719"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63303FA7" w14:textId="3195281C" w:rsidR="00557C97" w:rsidRDefault="00557C97" w:rsidP="44D9C428">
            <w:pPr>
              <w:spacing w:line="250" w:lineRule="atLeast"/>
              <w:rPr>
                <w:b w:val="0"/>
                <w:bCs w:val="0"/>
              </w:rPr>
            </w:pPr>
            <w:r>
              <w:rPr>
                <w:b w:val="0"/>
                <w:bCs w:val="0"/>
              </w:rPr>
              <w:t>191</w:t>
            </w:r>
          </w:p>
        </w:tc>
        <w:tc>
          <w:tcPr>
            <w:tcW w:w="1724" w:type="dxa"/>
            <w:gridSpan w:val="2"/>
            <w:tcBorders>
              <w:top w:val="single" w:sz="4" w:space="0" w:color="auto"/>
              <w:left w:val="single" w:sz="4" w:space="0" w:color="auto"/>
              <w:bottom w:val="single" w:sz="4" w:space="0" w:color="auto"/>
              <w:right w:val="single" w:sz="4" w:space="0" w:color="auto"/>
            </w:tcBorders>
          </w:tcPr>
          <w:p w14:paraId="4D06C920" w14:textId="352733FB"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Kosten en contractvoorwaarden / Bijlage 6, Beschrijvend doc 2.2 en 2.3, Bijlage 3 art. 2</w:t>
            </w:r>
          </w:p>
        </w:tc>
        <w:tc>
          <w:tcPr>
            <w:tcW w:w="9196" w:type="dxa"/>
            <w:tcBorders>
              <w:top w:val="single" w:sz="4" w:space="0" w:color="auto"/>
              <w:left w:val="single" w:sz="4" w:space="0" w:color="auto"/>
              <w:bottom w:val="single" w:sz="4" w:space="0" w:color="auto"/>
              <w:right w:val="single" w:sz="4" w:space="0" w:color="auto"/>
            </w:tcBorders>
          </w:tcPr>
          <w:p w14:paraId="185EBA34" w14:textId="2B64A233"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Zijn er verborgen kosten of bijkomende kosten die niet expliciet zijn vermeld in de uitvraag?</w:t>
            </w:r>
            <w:r>
              <w:br/>
            </w:r>
            <w:r w:rsidRPr="44D9C428">
              <w:rPr>
                <w:color w:val="000000" w:themeColor="text1"/>
              </w:rPr>
              <w:t>Wat zijn de voorwaarden voor verlenging van het contract na de initiële periode van vier jaar? Zijn er specifieke criteria of teamprestaties die moeten worden behaald voor verlenging?</w:t>
            </w:r>
          </w:p>
        </w:tc>
        <w:tc>
          <w:tcPr>
            <w:tcW w:w="8280" w:type="dxa"/>
            <w:tcBorders>
              <w:top w:val="single" w:sz="4" w:space="0" w:color="auto"/>
              <w:left w:val="single" w:sz="4" w:space="0" w:color="auto"/>
              <w:bottom w:val="single" w:sz="4" w:space="0" w:color="auto"/>
              <w:right w:val="single" w:sz="4" w:space="0" w:color="auto"/>
            </w:tcBorders>
          </w:tcPr>
          <w:p w14:paraId="2BA10742" w14:textId="6FAFEF86" w:rsidR="00557C97" w:rsidRPr="00552E55"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t xml:space="preserve">Alle kosten dienen te zijn verdisconteerd in de op te geven tarieven in het prijzenblad. </w:t>
            </w:r>
          </w:p>
          <w:p w14:paraId="60966C52" w14:textId="4E36FC0A" w:rsidR="00557C97" w:rsidRPr="00552E55"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p>
          <w:p w14:paraId="4C9A768B" w14:textId="0684EA9B" w:rsidR="00557C97" w:rsidRPr="00552E55"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t xml:space="preserve">Verlenging van de overeenkomst is afhankelijk van de geleverde prestatie. </w:t>
            </w:r>
          </w:p>
        </w:tc>
      </w:tr>
      <w:tr w:rsidR="00557C97" w14:paraId="69F40B86" w14:textId="0EB4D64F"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538E1C59" w14:textId="3170222A" w:rsidR="00557C97" w:rsidRDefault="00557C97" w:rsidP="44D9C428">
            <w:pPr>
              <w:spacing w:line="250" w:lineRule="atLeast"/>
              <w:rPr>
                <w:b w:val="0"/>
                <w:bCs w:val="0"/>
              </w:rPr>
            </w:pPr>
            <w:r>
              <w:rPr>
                <w:b w:val="0"/>
                <w:bCs w:val="0"/>
              </w:rPr>
              <w:t>192</w:t>
            </w:r>
          </w:p>
        </w:tc>
        <w:tc>
          <w:tcPr>
            <w:tcW w:w="1724" w:type="dxa"/>
            <w:gridSpan w:val="2"/>
            <w:tcBorders>
              <w:top w:val="single" w:sz="4" w:space="0" w:color="auto"/>
              <w:left w:val="single" w:sz="4" w:space="0" w:color="auto"/>
              <w:bottom w:val="single" w:sz="4" w:space="0" w:color="auto"/>
              <w:right w:val="single" w:sz="4" w:space="0" w:color="auto"/>
            </w:tcBorders>
          </w:tcPr>
          <w:p w14:paraId="0DE25282" w14:textId="2FAF6991"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Gebruikservaring en ondersteuning / Bijlage 15, Beschrijvend document 2.3 en 8.2, Bijlage 12</w:t>
            </w:r>
          </w:p>
        </w:tc>
        <w:tc>
          <w:tcPr>
            <w:tcW w:w="9196" w:type="dxa"/>
            <w:tcBorders>
              <w:top w:val="single" w:sz="4" w:space="0" w:color="auto"/>
              <w:left w:val="single" w:sz="4" w:space="0" w:color="auto"/>
              <w:bottom w:val="single" w:sz="4" w:space="0" w:color="auto"/>
              <w:right w:val="single" w:sz="4" w:space="0" w:color="auto"/>
            </w:tcBorders>
          </w:tcPr>
          <w:p w14:paraId="3E840657" w14:textId="77719E8A"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Hoe wordt de gebruiksvriendelijkheid van het systeem voor zowel zorgverleners als ouders en kinderen beoordeeld en verbeterd?</w:t>
            </w:r>
            <w:r>
              <w:br/>
            </w:r>
            <w:r w:rsidRPr="44D9C428">
              <w:rPr>
                <w:color w:val="000000" w:themeColor="text1"/>
              </w:rPr>
              <w:t>Welke ondersteuning en training voorziet u aan gebruikers tijdens en na de implementatie van het systeem?</w:t>
            </w:r>
          </w:p>
        </w:tc>
        <w:tc>
          <w:tcPr>
            <w:tcW w:w="8280" w:type="dxa"/>
            <w:tcBorders>
              <w:top w:val="single" w:sz="4" w:space="0" w:color="auto"/>
              <w:left w:val="single" w:sz="4" w:space="0" w:color="auto"/>
              <w:bottom w:val="single" w:sz="4" w:space="0" w:color="auto"/>
              <w:right w:val="single" w:sz="4" w:space="0" w:color="auto"/>
            </w:tcBorders>
          </w:tcPr>
          <w:p w14:paraId="4A8E5849" w14:textId="0AFA1AC8" w:rsidR="00557C97" w:rsidRPr="00552E55"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Deze beoordeling doen wij in verschillende interne en externe samenwerkingsverbanden, periodiek, of wanneer een acuut probleem zich voordoet.</w:t>
            </w:r>
            <w:r>
              <w:br/>
            </w:r>
            <w:r>
              <w:br/>
            </w:r>
            <w:r w:rsidRPr="44D9C428">
              <w:rPr>
                <w:color w:val="000000" w:themeColor="text1"/>
              </w:rPr>
              <w:t>Wij zullen tijdens de training werken met train de trainer en bijbehorende quick reference sheets. Deze laatste zullen wij na de implementatie bijhouden en beschikbaar stellen. Alsmede een groep key-users gebruiken die wij in de organisatie hebben.</w:t>
            </w:r>
          </w:p>
        </w:tc>
      </w:tr>
      <w:tr w:rsidR="00557C97" w14:paraId="5F38F4B1" w14:textId="51862813"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526AFE4D" w14:textId="6288CE6D" w:rsidR="00557C97" w:rsidRDefault="00557C97" w:rsidP="44D9C428">
            <w:pPr>
              <w:spacing w:line="250" w:lineRule="atLeast"/>
              <w:rPr>
                <w:b w:val="0"/>
                <w:bCs w:val="0"/>
              </w:rPr>
            </w:pPr>
            <w:r>
              <w:rPr>
                <w:b w:val="0"/>
                <w:bCs w:val="0"/>
              </w:rPr>
              <w:t>193</w:t>
            </w:r>
          </w:p>
        </w:tc>
        <w:tc>
          <w:tcPr>
            <w:tcW w:w="1724" w:type="dxa"/>
            <w:gridSpan w:val="2"/>
            <w:tcBorders>
              <w:top w:val="single" w:sz="4" w:space="0" w:color="auto"/>
              <w:left w:val="single" w:sz="4" w:space="0" w:color="auto"/>
              <w:bottom w:val="single" w:sz="4" w:space="0" w:color="auto"/>
              <w:right w:val="single" w:sz="4" w:space="0" w:color="auto"/>
            </w:tcBorders>
          </w:tcPr>
          <w:p w14:paraId="6DAABC04" w14:textId="5CDBFD2E"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Beveiliging &amp; Privacy - Beschrijvend document 2.3 en 2.7/Bijlage 3 artikel 11/Bijlage 5</w:t>
            </w:r>
          </w:p>
        </w:tc>
        <w:tc>
          <w:tcPr>
            <w:tcW w:w="9196" w:type="dxa"/>
            <w:tcBorders>
              <w:top w:val="single" w:sz="4" w:space="0" w:color="auto"/>
              <w:left w:val="single" w:sz="4" w:space="0" w:color="auto"/>
              <w:bottom w:val="single" w:sz="4" w:space="0" w:color="auto"/>
              <w:right w:val="single" w:sz="4" w:space="0" w:color="auto"/>
            </w:tcBorders>
          </w:tcPr>
          <w:p w14:paraId="49FBE2CF" w14:textId="7E8CC106"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Welke specifieke maatregelen ziet u zelf om te voldoen aan de AVG, ISO2701 en WGBO-regelgeving? Hoe kijkt u aan tegen de beveiliging van gevoelige jeugd gezondheidsinformatie, vooral met betrekking tot mobiele toegang en ouderparticipatie?</w:t>
            </w:r>
          </w:p>
        </w:tc>
        <w:tc>
          <w:tcPr>
            <w:tcW w:w="8280" w:type="dxa"/>
            <w:tcBorders>
              <w:top w:val="single" w:sz="4" w:space="0" w:color="auto"/>
              <w:left w:val="single" w:sz="4" w:space="0" w:color="auto"/>
              <w:bottom w:val="single" w:sz="4" w:space="0" w:color="auto"/>
              <w:right w:val="single" w:sz="4" w:space="0" w:color="auto"/>
            </w:tcBorders>
          </w:tcPr>
          <w:p w14:paraId="22BC36C6" w14:textId="5D4045A9" w:rsidR="00557C97" w:rsidRPr="00552E55"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themeColor="text1"/>
              </w:rPr>
            </w:pPr>
            <w:r w:rsidRPr="44D9C428">
              <w:rPr>
                <w:color w:val="000000" w:themeColor="text1"/>
              </w:rPr>
              <w:t>Hie</w:t>
            </w:r>
            <w:r>
              <w:t>rin werken wij samen met de FG en Ciso binnen de</w:t>
            </w:r>
            <w:r w:rsidRPr="44D9C428">
              <w:rPr>
                <w:color w:val="FF0000"/>
              </w:rPr>
              <w:t xml:space="preserve"> </w:t>
            </w:r>
            <w:r w:rsidRPr="44D9C428">
              <w:rPr>
                <w:color w:val="000000" w:themeColor="text1"/>
              </w:rPr>
              <w:t>VRK. Dit doen wij conform onze certificeringen rondom ISO en NEN.</w:t>
            </w:r>
          </w:p>
        </w:tc>
      </w:tr>
      <w:tr w:rsidR="00557C97" w14:paraId="5FD9DA75" w14:textId="358C3691"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27100DCF" w14:textId="3E0588BF" w:rsidR="00557C97" w:rsidRDefault="00557C97" w:rsidP="44D9C428">
            <w:pPr>
              <w:spacing w:line="250" w:lineRule="atLeast"/>
              <w:rPr>
                <w:b w:val="0"/>
                <w:bCs w:val="0"/>
              </w:rPr>
            </w:pPr>
            <w:r>
              <w:rPr>
                <w:b w:val="0"/>
                <w:bCs w:val="0"/>
              </w:rPr>
              <w:t>194</w:t>
            </w:r>
          </w:p>
        </w:tc>
        <w:tc>
          <w:tcPr>
            <w:tcW w:w="1724" w:type="dxa"/>
            <w:gridSpan w:val="2"/>
            <w:tcBorders>
              <w:top w:val="single" w:sz="4" w:space="0" w:color="auto"/>
              <w:left w:val="single" w:sz="4" w:space="0" w:color="auto"/>
              <w:bottom w:val="single" w:sz="4" w:space="0" w:color="auto"/>
              <w:right w:val="single" w:sz="4" w:space="0" w:color="auto"/>
            </w:tcBorders>
          </w:tcPr>
          <w:p w14:paraId="2DEE7A11" w14:textId="78D5F1EC"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Integratie en interoperabiliteit</w:t>
            </w:r>
          </w:p>
        </w:tc>
        <w:tc>
          <w:tcPr>
            <w:tcW w:w="9196" w:type="dxa"/>
            <w:tcBorders>
              <w:top w:val="single" w:sz="4" w:space="0" w:color="auto"/>
              <w:left w:val="single" w:sz="4" w:space="0" w:color="auto"/>
              <w:bottom w:val="single" w:sz="4" w:space="0" w:color="auto"/>
              <w:right w:val="single" w:sz="4" w:space="0" w:color="auto"/>
            </w:tcBorders>
          </w:tcPr>
          <w:p w14:paraId="30CDBD09" w14:textId="42AED68E"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Wat zijn uw ideeën omtrent interoperabiliteit met nationale vaccinatieregisters en andere relevante systemen, hoe gegarandeerd?</w:t>
            </w:r>
          </w:p>
        </w:tc>
        <w:tc>
          <w:tcPr>
            <w:tcW w:w="8280" w:type="dxa"/>
            <w:tcBorders>
              <w:top w:val="single" w:sz="4" w:space="0" w:color="auto"/>
              <w:left w:val="single" w:sz="4" w:space="0" w:color="auto"/>
              <w:bottom w:val="single" w:sz="4" w:space="0" w:color="auto"/>
              <w:right w:val="single" w:sz="4" w:space="0" w:color="auto"/>
            </w:tcBorders>
          </w:tcPr>
          <w:p w14:paraId="5F161F42" w14:textId="13A94757" w:rsidR="00557C97" w:rsidRPr="00552E55"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 xml:space="preserve">Hier zien wij nog uitdagingen maar door gebruik te maken van de standaarden rondom I-JGZ zullen deze uitdagingen afnemen. </w:t>
            </w:r>
          </w:p>
        </w:tc>
      </w:tr>
      <w:tr w:rsidR="00557C97" w14:paraId="286DC371" w14:textId="0C42D412"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010000" w:firstRow="0" w:lastRow="0" w:firstColumn="0" w:lastColumn="0" w:oddVBand="0" w:evenVBand="0" w:oddHBand="0" w:evenHBand="1"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439EB2B0" w14:textId="048A8462" w:rsidR="00557C97" w:rsidRDefault="00557C97" w:rsidP="44D9C428">
            <w:pPr>
              <w:spacing w:line="250" w:lineRule="atLeast"/>
              <w:rPr>
                <w:b w:val="0"/>
                <w:bCs w:val="0"/>
              </w:rPr>
            </w:pPr>
            <w:r>
              <w:rPr>
                <w:b w:val="0"/>
                <w:bCs w:val="0"/>
              </w:rPr>
              <w:t>195</w:t>
            </w:r>
          </w:p>
        </w:tc>
        <w:tc>
          <w:tcPr>
            <w:tcW w:w="1724" w:type="dxa"/>
            <w:gridSpan w:val="2"/>
            <w:tcBorders>
              <w:top w:val="single" w:sz="4" w:space="0" w:color="auto"/>
              <w:left w:val="single" w:sz="4" w:space="0" w:color="auto"/>
              <w:bottom w:val="single" w:sz="4" w:space="0" w:color="auto"/>
              <w:right w:val="single" w:sz="4" w:space="0" w:color="auto"/>
            </w:tcBorders>
          </w:tcPr>
          <w:p w14:paraId="3A39F144" w14:textId="4869EE1C"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rPr>
                <w:color w:val="000000" w:themeColor="text1"/>
              </w:rPr>
            </w:pPr>
            <w:r w:rsidRPr="44D9C428">
              <w:rPr>
                <w:color w:val="000000" w:themeColor="text1"/>
              </w:rPr>
              <w:t>Functionele vereisten - Beschrijvend 2.3 / Bijlage 5 PvE</w:t>
            </w:r>
          </w:p>
        </w:tc>
        <w:tc>
          <w:tcPr>
            <w:tcW w:w="9196" w:type="dxa"/>
            <w:tcBorders>
              <w:top w:val="single" w:sz="4" w:space="0" w:color="auto"/>
              <w:left w:val="single" w:sz="4" w:space="0" w:color="auto"/>
              <w:bottom w:val="single" w:sz="4" w:space="0" w:color="auto"/>
              <w:right w:val="single" w:sz="4" w:space="0" w:color="auto"/>
            </w:tcBorders>
          </w:tcPr>
          <w:p w14:paraId="5BE983AF" w14:textId="22E090EC" w:rsidR="00557C97"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Zijn er specifieke functionaliteiten die niet expliciet zijn genoemd in de uitvraag, maar die essentieel zijn voor de werking van het Digitaal Dossier JGZ?</w:t>
            </w:r>
          </w:p>
        </w:tc>
        <w:tc>
          <w:tcPr>
            <w:tcW w:w="8280" w:type="dxa"/>
            <w:tcBorders>
              <w:top w:val="single" w:sz="4" w:space="0" w:color="auto"/>
              <w:left w:val="single" w:sz="4" w:space="0" w:color="auto"/>
              <w:bottom w:val="single" w:sz="4" w:space="0" w:color="auto"/>
              <w:right w:val="single" w:sz="4" w:space="0" w:color="auto"/>
            </w:tcBorders>
          </w:tcPr>
          <w:p w14:paraId="7ACE72B4" w14:textId="39CA2B98" w:rsidR="00557C97" w:rsidRPr="00552E55" w:rsidRDefault="00557C97" w:rsidP="44D9C428">
            <w:pPr>
              <w:spacing w:line="250" w:lineRule="atLeast"/>
              <w:cnfStyle w:val="000000010000" w:firstRow="0" w:lastRow="0" w:firstColumn="0" w:lastColumn="0" w:oddVBand="0" w:evenVBand="0" w:oddHBand="0" w:evenHBand="1" w:firstRowFirstColumn="0" w:firstRowLastColumn="0" w:lastRowFirstColumn="0" w:lastRowLastColumn="0"/>
            </w:pPr>
            <w:r w:rsidRPr="44D9C428">
              <w:rPr>
                <w:color w:val="000000" w:themeColor="text1"/>
              </w:rPr>
              <w:t>Deze zijn er niet. De VRK gaat ervan uit dat het opgestelde PvE volledig is.</w:t>
            </w:r>
          </w:p>
        </w:tc>
      </w:tr>
      <w:tr w:rsidR="00557C97" w14:paraId="5986127B" w14:textId="0EEE84F2" w:rsidTr="6EDCCD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cnfStyle w:val="000000100000" w:firstRow="0" w:lastRow="0" w:firstColumn="0" w:lastColumn="0" w:oddVBand="0" w:evenVBand="0" w:oddHBand="1" w:evenHBand="0" w:firstRowFirstColumn="0" w:firstRowLastColumn="0" w:lastRowFirstColumn="0" w:lastRowLastColumn="0"/>
          <w:wAfter w:w="84" w:type="dxa"/>
          <w:trHeight w:val="300"/>
        </w:trPr>
        <w:tc>
          <w:tcPr>
            <w:cnfStyle w:val="001000000000" w:firstRow="0" w:lastRow="0" w:firstColumn="1" w:lastColumn="0" w:oddVBand="0" w:evenVBand="0" w:oddHBand="0" w:evenHBand="0" w:firstRowFirstColumn="0" w:firstRowLastColumn="0" w:lastRowFirstColumn="0" w:lastRowLastColumn="0"/>
            <w:tcW w:w="840" w:type="dxa"/>
            <w:tcBorders>
              <w:top w:val="single" w:sz="4" w:space="0" w:color="auto"/>
              <w:left w:val="single" w:sz="4" w:space="0" w:color="auto"/>
              <w:bottom w:val="single" w:sz="4" w:space="0" w:color="auto"/>
              <w:right w:val="single" w:sz="4" w:space="0" w:color="auto"/>
            </w:tcBorders>
          </w:tcPr>
          <w:p w14:paraId="15EF8AFD" w14:textId="27DCDAA7" w:rsidR="00557C97" w:rsidRDefault="00557C97" w:rsidP="44D9C428">
            <w:pPr>
              <w:spacing w:line="250" w:lineRule="atLeast"/>
              <w:rPr>
                <w:rFonts w:cs="Arial"/>
                <w:b w:val="0"/>
                <w:bCs w:val="0"/>
              </w:rPr>
            </w:pPr>
            <w:r w:rsidRPr="44D9C428">
              <w:rPr>
                <w:rFonts w:cs="Arial"/>
                <w:b w:val="0"/>
                <w:bCs w:val="0"/>
              </w:rPr>
              <w:t>196</w:t>
            </w:r>
          </w:p>
        </w:tc>
        <w:tc>
          <w:tcPr>
            <w:tcW w:w="1724" w:type="dxa"/>
            <w:gridSpan w:val="2"/>
            <w:tcBorders>
              <w:top w:val="single" w:sz="4" w:space="0" w:color="auto"/>
              <w:left w:val="single" w:sz="4" w:space="0" w:color="auto"/>
              <w:bottom w:val="single" w:sz="4" w:space="0" w:color="auto"/>
              <w:right w:val="single" w:sz="4" w:space="0" w:color="auto"/>
            </w:tcBorders>
          </w:tcPr>
          <w:p w14:paraId="21B3C396" w14:textId="1C248507"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Integratie &amp; interoperabiliteit - Beschrijvend doc 2.3 / Bijlage 5 technische eisen</w:t>
            </w:r>
          </w:p>
        </w:tc>
        <w:tc>
          <w:tcPr>
            <w:tcW w:w="9196" w:type="dxa"/>
            <w:tcBorders>
              <w:top w:val="single" w:sz="4" w:space="0" w:color="auto"/>
              <w:left w:val="single" w:sz="4" w:space="0" w:color="auto"/>
              <w:bottom w:val="single" w:sz="4" w:space="0" w:color="auto"/>
              <w:right w:val="single" w:sz="4" w:space="0" w:color="auto"/>
            </w:tcBorders>
          </w:tcPr>
          <w:p w14:paraId="08630366" w14:textId="40102879" w:rsidR="00557C97"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pPr>
            <w:r w:rsidRPr="44D9C428">
              <w:rPr>
                <w:color w:val="000000" w:themeColor="text1"/>
              </w:rPr>
              <w:t>Hoe wordt de integratie met bestaande systemen en applicaties van de VRK gewaarborgd? Zijn er specifieke API's of integratiepunten die moeten worden ondersteund?</w:t>
            </w:r>
          </w:p>
        </w:tc>
        <w:tc>
          <w:tcPr>
            <w:tcW w:w="8280" w:type="dxa"/>
            <w:tcBorders>
              <w:top w:val="single" w:sz="4" w:space="0" w:color="auto"/>
              <w:left w:val="single" w:sz="4" w:space="0" w:color="auto"/>
              <w:bottom w:val="single" w:sz="4" w:space="0" w:color="auto"/>
              <w:right w:val="single" w:sz="4" w:space="0" w:color="auto"/>
            </w:tcBorders>
          </w:tcPr>
          <w:p w14:paraId="6F6EE28C" w14:textId="658CD3D3" w:rsidR="00557C97" w:rsidRPr="008415C2" w:rsidRDefault="00557C97" w:rsidP="44D9C428">
            <w:pPr>
              <w:spacing w:line="250"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44D9C428">
              <w:rPr>
                <w:color w:val="000000" w:themeColor="text1"/>
              </w:rPr>
              <w:t xml:space="preserve">Door gebruik te maken van standaardisatie binnen de VRK wordt dit gewaarborgd. </w:t>
            </w:r>
          </w:p>
        </w:tc>
      </w:tr>
    </w:tbl>
    <w:p w14:paraId="636A2302" w14:textId="77777777" w:rsidR="004805FF" w:rsidRDefault="004805FF" w:rsidP="00CD6D3F"/>
    <w:p w14:paraId="60DEB3EE" w14:textId="77777777" w:rsidR="0068555B" w:rsidRDefault="0068555B" w:rsidP="00CD6D3F"/>
    <w:p w14:paraId="362970F2" w14:textId="77777777" w:rsidR="0068555B" w:rsidRPr="0068555B" w:rsidRDefault="0068555B" w:rsidP="00CD6D3F"/>
    <w:sectPr w:rsidR="0068555B" w:rsidRPr="0068555B" w:rsidSect="003B0528">
      <w:pgSz w:w="31678" w:h="31678"/>
      <w:pgMar w:top="1418" w:right="1418" w:bottom="1418" w:left="126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ugo Wijdicks" w:date="2025-02-06T08:57:00Z" w:initials="HW">
    <w:p w14:paraId="694F3C7A" w14:textId="74A4EC86" w:rsidR="00557C97" w:rsidRDefault="00557C97">
      <w:r>
        <w:annotationRef/>
      </w:r>
      <w:r w:rsidRPr="3C90C43A">
        <w:t>actiepunt</w:t>
      </w:r>
    </w:p>
  </w:comment>
  <w:comment w:id="1" w:author="Hugo Wijdicks" w:date="2025-02-06T09:04:00Z" w:initials="HW">
    <w:p w14:paraId="3069E3DD" w14:textId="75891B3F" w:rsidR="00557C97" w:rsidRDefault="00557C97">
      <w:r>
        <w:annotationRef/>
      </w:r>
      <w:r w:rsidRPr="71A6644F">
        <w:t>nog bespreken in team</w:t>
      </w:r>
    </w:p>
  </w:comment>
  <w:comment w:id="2" w:author="Hugo Wijdicks" w:date="2025-02-06T09:16:00Z" w:initials="HW">
    <w:p w14:paraId="6582E56D" w14:textId="4FCF6617" w:rsidR="00557C97" w:rsidRDefault="00557C97">
      <w:r>
        <w:annotationRef/>
      </w:r>
      <w:r w:rsidRPr="64AB3BB6">
        <w:t>nog bespreken GIBIT gaat uit van jaarlijkse verhoging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4F3C7A" w15:done="0"/>
  <w15:commentEx w15:paraId="3069E3DD" w15:done="0"/>
  <w15:commentEx w15:paraId="6582E56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FF34C5" w16cex:dateUtc="2025-02-06T07:57:00Z"/>
  <w16cex:commentExtensible w16cex:durableId="6612E043" w16cex:dateUtc="2025-02-06T08:04:00Z"/>
  <w16cex:commentExtensible w16cex:durableId="5A6459FE" w16cex:dateUtc="2025-02-06T0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4F3C7A" w16cid:durableId="48FF34C5"/>
  <w16cid:commentId w16cid:paraId="3069E3DD" w16cid:durableId="6612E043"/>
  <w16cid:commentId w16cid:paraId="6582E56D" w16cid:durableId="5A6459F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6F355D"/>
    <w:multiLevelType w:val="multilevel"/>
    <w:tmpl w:val="C64835EA"/>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7952573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go Wijdicks">
    <w15:presenceInfo w15:providerId="AD" w15:userId="S::hugo.wijdicks@vrk.nl::503a2d7f-6955-4a9f-b15d-6559fd538c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16"/>
    <w:rsid w:val="0002779E"/>
    <w:rsid w:val="00032255"/>
    <w:rsid w:val="00041B92"/>
    <w:rsid w:val="000660F0"/>
    <w:rsid w:val="000946B8"/>
    <w:rsid w:val="00098B35"/>
    <w:rsid w:val="000A6377"/>
    <w:rsid w:val="000D6C7E"/>
    <w:rsid w:val="000E41B2"/>
    <w:rsid w:val="000E7C8C"/>
    <w:rsid w:val="000F036C"/>
    <w:rsid w:val="000FC890"/>
    <w:rsid w:val="00123752"/>
    <w:rsid w:val="00126BE0"/>
    <w:rsid w:val="00130658"/>
    <w:rsid w:val="001315BD"/>
    <w:rsid w:val="00160475"/>
    <w:rsid w:val="001C056A"/>
    <w:rsid w:val="001F7046"/>
    <w:rsid w:val="00200E9E"/>
    <w:rsid w:val="00235F39"/>
    <w:rsid w:val="0026612B"/>
    <w:rsid w:val="002859EC"/>
    <w:rsid w:val="00292FBD"/>
    <w:rsid w:val="002E1186"/>
    <w:rsid w:val="00301F53"/>
    <w:rsid w:val="00346716"/>
    <w:rsid w:val="0035E717"/>
    <w:rsid w:val="00383746"/>
    <w:rsid w:val="003915A8"/>
    <w:rsid w:val="003B0528"/>
    <w:rsid w:val="003BC744"/>
    <w:rsid w:val="003C193C"/>
    <w:rsid w:val="003C38A7"/>
    <w:rsid w:val="0042147E"/>
    <w:rsid w:val="00434E02"/>
    <w:rsid w:val="004379D7"/>
    <w:rsid w:val="004451A1"/>
    <w:rsid w:val="00446D51"/>
    <w:rsid w:val="00467C2A"/>
    <w:rsid w:val="004805FF"/>
    <w:rsid w:val="004967CF"/>
    <w:rsid w:val="004B26AB"/>
    <w:rsid w:val="004B6729"/>
    <w:rsid w:val="004D46BE"/>
    <w:rsid w:val="004D5BB2"/>
    <w:rsid w:val="004D6237"/>
    <w:rsid w:val="004F129A"/>
    <w:rsid w:val="004F690D"/>
    <w:rsid w:val="00545F4C"/>
    <w:rsid w:val="00552E55"/>
    <w:rsid w:val="00553663"/>
    <w:rsid w:val="00556C4E"/>
    <w:rsid w:val="00557C97"/>
    <w:rsid w:val="00581F9B"/>
    <w:rsid w:val="005C6FBB"/>
    <w:rsid w:val="005DC677"/>
    <w:rsid w:val="00645463"/>
    <w:rsid w:val="00654FCD"/>
    <w:rsid w:val="0068555B"/>
    <w:rsid w:val="00691DBC"/>
    <w:rsid w:val="00693B6D"/>
    <w:rsid w:val="006A4A9B"/>
    <w:rsid w:val="006B7BF2"/>
    <w:rsid w:val="006C588A"/>
    <w:rsid w:val="006D360E"/>
    <w:rsid w:val="006E0BE3"/>
    <w:rsid w:val="006F03D3"/>
    <w:rsid w:val="007209CE"/>
    <w:rsid w:val="00747804"/>
    <w:rsid w:val="00747FFE"/>
    <w:rsid w:val="00763FF1"/>
    <w:rsid w:val="00767566"/>
    <w:rsid w:val="0077537A"/>
    <w:rsid w:val="007A1F78"/>
    <w:rsid w:val="007B6897"/>
    <w:rsid w:val="007D049E"/>
    <w:rsid w:val="007D835A"/>
    <w:rsid w:val="007F4997"/>
    <w:rsid w:val="008216C5"/>
    <w:rsid w:val="00833B79"/>
    <w:rsid w:val="008415C2"/>
    <w:rsid w:val="00874569"/>
    <w:rsid w:val="008A0A2F"/>
    <w:rsid w:val="008C46C6"/>
    <w:rsid w:val="008E1FE6"/>
    <w:rsid w:val="008E24DB"/>
    <w:rsid w:val="008E3125"/>
    <w:rsid w:val="008F3F38"/>
    <w:rsid w:val="00904121"/>
    <w:rsid w:val="00906947"/>
    <w:rsid w:val="00922FAF"/>
    <w:rsid w:val="00953637"/>
    <w:rsid w:val="00955D79"/>
    <w:rsid w:val="00961DBB"/>
    <w:rsid w:val="009650B8"/>
    <w:rsid w:val="0096ECEB"/>
    <w:rsid w:val="00973966"/>
    <w:rsid w:val="009F1341"/>
    <w:rsid w:val="00A04412"/>
    <w:rsid w:val="00A1248A"/>
    <w:rsid w:val="00A2118B"/>
    <w:rsid w:val="00A70389"/>
    <w:rsid w:val="00A704FB"/>
    <w:rsid w:val="00A8417B"/>
    <w:rsid w:val="00A875F4"/>
    <w:rsid w:val="00A919A8"/>
    <w:rsid w:val="00A934B0"/>
    <w:rsid w:val="00AD151C"/>
    <w:rsid w:val="00B05915"/>
    <w:rsid w:val="00B14D63"/>
    <w:rsid w:val="00B21A26"/>
    <w:rsid w:val="00B33B4D"/>
    <w:rsid w:val="00B3CBF2"/>
    <w:rsid w:val="00B40607"/>
    <w:rsid w:val="00B417D1"/>
    <w:rsid w:val="00B76739"/>
    <w:rsid w:val="00B83044"/>
    <w:rsid w:val="00B92648"/>
    <w:rsid w:val="00B93D3D"/>
    <w:rsid w:val="00BA5FE8"/>
    <w:rsid w:val="00BA72B6"/>
    <w:rsid w:val="00BE48FB"/>
    <w:rsid w:val="00BF3677"/>
    <w:rsid w:val="00C12DFF"/>
    <w:rsid w:val="00C3851E"/>
    <w:rsid w:val="00C38B22"/>
    <w:rsid w:val="00C65188"/>
    <w:rsid w:val="00C704D1"/>
    <w:rsid w:val="00C9759E"/>
    <w:rsid w:val="00CB5030"/>
    <w:rsid w:val="00CC4EFB"/>
    <w:rsid w:val="00CD6D3F"/>
    <w:rsid w:val="00CE0F0F"/>
    <w:rsid w:val="00CF112D"/>
    <w:rsid w:val="00CF4087"/>
    <w:rsid w:val="00D0669C"/>
    <w:rsid w:val="00D431D9"/>
    <w:rsid w:val="00D525EC"/>
    <w:rsid w:val="00D56047"/>
    <w:rsid w:val="00D63E77"/>
    <w:rsid w:val="00D808C8"/>
    <w:rsid w:val="00D81C50"/>
    <w:rsid w:val="00D8226D"/>
    <w:rsid w:val="00DA2DD8"/>
    <w:rsid w:val="00DF4771"/>
    <w:rsid w:val="00E10D6B"/>
    <w:rsid w:val="00EB0068"/>
    <w:rsid w:val="00ED3BD7"/>
    <w:rsid w:val="00F02FC3"/>
    <w:rsid w:val="00F042A2"/>
    <w:rsid w:val="00F23368"/>
    <w:rsid w:val="00F35A06"/>
    <w:rsid w:val="00F86073"/>
    <w:rsid w:val="00FA9446"/>
    <w:rsid w:val="00FD5A84"/>
    <w:rsid w:val="00FE69A8"/>
    <w:rsid w:val="01000F90"/>
    <w:rsid w:val="010C0493"/>
    <w:rsid w:val="01103C79"/>
    <w:rsid w:val="012B4422"/>
    <w:rsid w:val="012B65EE"/>
    <w:rsid w:val="012BC2ED"/>
    <w:rsid w:val="012E7C71"/>
    <w:rsid w:val="0135BA5F"/>
    <w:rsid w:val="0142CCDD"/>
    <w:rsid w:val="0154EB8C"/>
    <w:rsid w:val="015A64E7"/>
    <w:rsid w:val="015A8843"/>
    <w:rsid w:val="015E12C8"/>
    <w:rsid w:val="015F641D"/>
    <w:rsid w:val="0164511C"/>
    <w:rsid w:val="017133BB"/>
    <w:rsid w:val="017232BC"/>
    <w:rsid w:val="0172CDDE"/>
    <w:rsid w:val="01909C71"/>
    <w:rsid w:val="019DE921"/>
    <w:rsid w:val="01A91ED3"/>
    <w:rsid w:val="01AB8583"/>
    <w:rsid w:val="01B43488"/>
    <w:rsid w:val="01B7A790"/>
    <w:rsid w:val="01B96F11"/>
    <w:rsid w:val="01BE9A23"/>
    <w:rsid w:val="01CC62B0"/>
    <w:rsid w:val="01CC8198"/>
    <w:rsid w:val="01EC2C0B"/>
    <w:rsid w:val="01EEF1F4"/>
    <w:rsid w:val="01F6DDB7"/>
    <w:rsid w:val="020B3344"/>
    <w:rsid w:val="020D3C28"/>
    <w:rsid w:val="020D9C53"/>
    <w:rsid w:val="020ECF97"/>
    <w:rsid w:val="02103435"/>
    <w:rsid w:val="0227540F"/>
    <w:rsid w:val="0229187B"/>
    <w:rsid w:val="02328281"/>
    <w:rsid w:val="02409311"/>
    <w:rsid w:val="024977DE"/>
    <w:rsid w:val="0253F9F3"/>
    <w:rsid w:val="025B1C6B"/>
    <w:rsid w:val="02604065"/>
    <w:rsid w:val="02645070"/>
    <w:rsid w:val="026A1563"/>
    <w:rsid w:val="0287562F"/>
    <w:rsid w:val="0295A739"/>
    <w:rsid w:val="029B7005"/>
    <w:rsid w:val="029D7E9A"/>
    <w:rsid w:val="02A30569"/>
    <w:rsid w:val="02AC5D19"/>
    <w:rsid w:val="02BA4B62"/>
    <w:rsid w:val="02BB92D3"/>
    <w:rsid w:val="02C7C56E"/>
    <w:rsid w:val="02DFA42F"/>
    <w:rsid w:val="02E2F312"/>
    <w:rsid w:val="02E7DCAC"/>
    <w:rsid w:val="02EAA757"/>
    <w:rsid w:val="0305ECA8"/>
    <w:rsid w:val="03189A59"/>
    <w:rsid w:val="0323E528"/>
    <w:rsid w:val="032FE91A"/>
    <w:rsid w:val="03328D8C"/>
    <w:rsid w:val="03525570"/>
    <w:rsid w:val="03539664"/>
    <w:rsid w:val="035DB18C"/>
    <w:rsid w:val="036E2742"/>
    <w:rsid w:val="0373C1B3"/>
    <w:rsid w:val="03758A5F"/>
    <w:rsid w:val="0378E27C"/>
    <w:rsid w:val="0383D978"/>
    <w:rsid w:val="03A6A70B"/>
    <w:rsid w:val="03A70962"/>
    <w:rsid w:val="03ACCEB5"/>
    <w:rsid w:val="03AE2AB4"/>
    <w:rsid w:val="03B4C36A"/>
    <w:rsid w:val="03B5A8EC"/>
    <w:rsid w:val="03BDF595"/>
    <w:rsid w:val="03C5761C"/>
    <w:rsid w:val="03CB2610"/>
    <w:rsid w:val="03D1EF19"/>
    <w:rsid w:val="03F8F893"/>
    <w:rsid w:val="0408D130"/>
    <w:rsid w:val="040A9FAB"/>
    <w:rsid w:val="04169A83"/>
    <w:rsid w:val="0418070A"/>
    <w:rsid w:val="041B9404"/>
    <w:rsid w:val="042ACA4B"/>
    <w:rsid w:val="042D0761"/>
    <w:rsid w:val="043C6A53"/>
    <w:rsid w:val="043DFEB4"/>
    <w:rsid w:val="043FBDCC"/>
    <w:rsid w:val="0452BF61"/>
    <w:rsid w:val="045BAA8B"/>
    <w:rsid w:val="047E7BE5"/>
    <w:rsid w:val="0488B7FB"/>
    <w:rsid w:val="048BA2E0"/>
    <w:rsid w:val="048FAC52"/>
    <w:rsid w:val="049A53FC"/>
    <w:rsid w:val="04A2BDC6"/>
    <w:rsid w:val="04A3D9F0"/>
    <w:rsid w:val="04A96BE4"/>
    <w:rsid w:val="04B8ADBF"/>
    <w:rsid w:val="04CAE657"/>
    <w:rsid w:val="04D32CF1"/>
    <w:rsid w:val="04DB4970"/>
    <w:rsid w:val="04DDBC98"/>
    <w:rsid w:val="04E431AE"/>
    <w:rsid w:val="04E4A56E"/>
    <w:rsid w:val="0523072C"/>
    <w:rsid w:val="05306A7C"/>
    <w:rsid w:val="05378D1B"/>
    <w:rsid w:val="0538876B"/>
    <w:rsid w:val="053A3736"/>
    <w:rsid w:val="05470BD2"/>
    <w:rsid w:val="054DB11C"/>
    <w:rsid w:val="056AD9E8"/>
    <w:rsid w:val="056B1640"/>
    <w:rsid w:val="056DA9C6"/>
    <w:rsid w:val="0573D79B"/>
    <w:rsid w:val="05751FFD"/>
    <w:rsid w:val="05874455"/>
    <w:rsid w:val="05959A57"/>
    <w:rsid w:val="0596BD9F"/>
    <w:rsid w:val="05978805"/>
    <w:rsid w:val="059848A6"/>
    <w:rsid w:val="05A22586"/>
    <w:rsid w:val="05D1A9ED"/>
    <w:rsid w:val="05D5967B"/>
    <w:rsid w:val="05E40AEE"/>
    <w:rsid w:val="05F53BAD"/>
    <w:rsid w:val="05FC6887"/>
    <w:rsid w:val="05FD6777"/>
    <w:rsid w:val="0604E966"/>
    <w:rsid w:val="060F2213"/>
    <w:rsid w:val="0610EE45"/>
    <w:rsid w:val="0611A01B"/>
    <w:rsid w:val="061B3AA0"/>
    <w:rsid w:val="062EDDDA"/>
    <w:rsid w:val="06467B1F"/>
    <w:rsid w:val="0653E1E4"/>
    <w:rsid w:val="065701F0"/>
    <w:rsid w:val="066697D7"/>
    <w:rsid w:val="0669DD4D"/>
    <w:rsid w:val="06744F16"/>
    <w:rsid w:val="067550EC"/>
    <w:rsid w:val="067876D8"/>
    <w:rsid w:val="06809E57"/>
    <w:rsid w:val="0684ED00"/>
    <w:rsid w:val="068B7ECB"/>
    <w:rsid w:val="0696C8E6"/>
    <w:rsid w:val="06A073EA"/>
    <w:rsid w:val="06C17E2A"/>
    <w:rsid w:val="06C60137"/>
    <w:rsid w:val="06CA2A1C"/>
    <w:rsid w:val="06CACAF6"/>
    <w:rsid w:val="06F62C1E"/>
    <w:rsid w:val="0706B17B"/>
    <w:rsid w:val="071496E2"/>
    <w:rsid w:val="071D83B4"/>
    <w:rsid w:val="071E6302"/>
    <w:rsid w:val="07237E60"/>
    <w:rsid w:val="0724A78B"/>
    <w:rsid w:val="072C1F4F"/>
    <w:rsid w:val="072E4832"/>
    <w:rsid w:val="0733D3C7"/>
    <w:rsid w:val="07571E03"/>
    <w:rsid w:val="07591FE1"/>
    <w:rsid w:val="075ECE75"/>
    <w:rsid w:val="0767092E"/>
    <w:rsid w:val="0770777D"/>
    <w:rsid w:val="0776FF92"/>
    <w:rsid w:val="0783725E"/>
    <w:rsid w:val="07881D22"/>
    <w:rsid w:val="07890F87"/>
    <w:rsid w:val="07964E67"/>
    <w:rsid w:val="079B528F"/>
    <w:rsid w:val="07A69132"/>
    <w:rsid w:val="07C8E1A0"/>
    <w:rsid w:val="07CB3F2C"/>
    <w:rsid w:val="07CEFCD1"/>
    <w:rsid w:val="07D147CC"/>
    <w:rsid w:val="07DE4102"/>
    <w:rsid w:val="07E10D27"/>
    <w:rsid w:val="07E49F0B"/>
    <w:rsid w:val="07E9CC0E"/>
    <w:rsid w:val="07F09B5C"/>
    <w:rsid w:val="07F80C47"/>
    <w:rsid w:val="0806F993"/>
    <w:rsid w:val="0807E810"/>
    <w:rsid w:val="080B58A8"/>
    <w:rsid w:val="0817F4C6"/>
    <w:rsid w:val="08214E03"/>
    <w:rsid w:val="0827F72A"/>
    <w:rsid w:val="082C8784"/>
    <w:rsid w:val="0840E6FA"/>
    <w:rsid w:val="0848414B"/>
    <w:rsid w:val="08510187"/>
    <w:rsid w:val="0851BDCA"/>
    <w:rsid w:val="085C8D31"/>
    <w:rsid w:val="086498EF"/>
    <w:rsid w:val="0864EAD4"/>
    <w:rsid w:val="08683FDC"/>
    <w:rsid w:val="086ACDA7"/>
    <w:rsid w:val="0877FF48"/>
    <w:rsid w:val="08895D7A"/>
    <w:rsid w:val="0891B688"/>
    <w:rsid w:val="08954D05"/>
    <w:rsid w:val="089A921B"/>
    <w:rsid w:val="089E2FB9"/>
    <w:rsid w:val="089F8A64"/>
    <w:rsid w:val="08A36E88"/>
    <w:rsid w:val="08A547C1"/>
    <w:rsid w:val="08BCB7C9"/>
    <w:rsid w:val="08D10D38"/>
    <w:rsid w:val="08E1C305"/>
    <w:rsid w:val="08E4F50B"/>
    <w:rsid w:val="08E8DA9F"/>
    <w:rsid w:val="08EE49C1"/>
    <w:rsid w:val="08EEBAE1"/>
    <w:rsid w:val="08F34A39"/>
    <w:rsid w:val="08F47A12"/>
    <w:rsid w:val="08F6C846"/>
    <w:rsid w:val="08FFBF02"/>
    <w:rsid w:val="090F2CB9"/>
    <w:rsid w:val="0916DDD1"/>
    <w:rsid w:val="09194BBD"/>
    <w:rsid w:val="091E9D3C"/>
    <w:rsid w:val="0932BA2A"/>
    <w:rsid w:val="093FCBBE"/>
    <w:rsid w:val="09633790"/>
    <w:rsid w:val="097A6DE8"/>
    <w:rsid w:val="0983EC12"/>
    <w:rsid w:val="098A005F"/>
    <w:rsid w:val="09A4F90C"/>
    <w:rsid w:val="09AA84C6"/>
    <w:rsid w:val="09ABC289"/>
    <w:rsid w:val="09B05CB1"/>
    <w:rsid w:val="09B6944A"/>
    <w:rsid w:val="09DA446F"/>
    <w:rsid w:val="09EBAA9C"/>
    <w:rsid w:val="09EC3687"/>
    <w:rsid w:val="09F67E98"/>
    <w:rsid w:val="0A105C54"/>
    <w:rsid w:val="0A142424"/>
    <w:rsid w:val="0A1481B0"/>
    <w:rsid w:val="0A229618"/>
    <w:rsid w:val="0A29DDB4"/>
    <w:rsid w:val="0A2EF9EE"/>
    <w:rsid w:val="0A333FE6"/>
    <w:rsid w:val="0A34255C"/>
    <w:rsid w:val="0A46A6DF"/>
    <w:rsid w:val="0A5C0569"/>
    <w:rsid w:val="0A713328"/>
    <w:rsid w:val="0A714F9D"/>
    <w:rsid w:val="0A72463B"/>
    <w:rsid w:val="0A74C0CC"/>
    <w:rsid w:val="0A7CAB86"/>
    <w:rsid w:val="0A9F2305"/>
    <w:rsid w:val="0AA4F738"/>
    <w:rsid w:val="0AA513AD"/>
    <w:rsid w:val="0AB1BCA3"/>
    <w:rsid w:val="0AB8502A"/>
    <w:rsid w:val="0AC29C4E"/>
    <w:rsid w:val="0AD14F5D"/>
    <w:rsid w:val="0AE1F748"/>
    <w:rsid w:val="0AE4E8F6"/>
    <w:rsid w:val="0AE5DF4B"/>
    <w:rsid w:val="0AEF003E"/>
    <w:rsid w:val="0AFBCFE9"/>
    <w:rsid w:val="0AFF522A"/>
    <w:rsid w:val="0B03D2B5"/>
    <w:rsid w:val="0B06BA67"/>
    <w:rsid w:val="0B34707C"/>
    <w:rsid w:val="0B40BFC0"/>
    <w:rsid w:val="0B478331"/>
    <w:rsid w:val="0B5934D1"/>
    <w:rsid w:val="0B5CE8EA"/>
    <w:rsid w:val="0B5F63CE"/>
    <w:rsid w:val="0B621400"/>
    <w:rsid w:val="0B90F655"/>
    <w:rsid w:val="0BAE3BF7"/>
    <w:rsid w:val="0BB0BFB7"/>
    <w:rsid w:val="0BC8CE47"/>
    <w:rsid w:val="0BD31EF3"/>
    <w:rsid w:val="0BDA5DAE"/>
    <w:rsid w:val="0BEB6E6C"/>
    <w:rsid w:val="0BEC5507"/>
    <w:rsid w:val="0BF54775"/>
    <w:rsid w:val="0BF696C1"/>
    <w:rsid w:val="0BFF6836"/>
    <w:rsid w:val="0C0041B0"/>
    <w:rsid w:val="0C18A902"/>
    <w:rsid w:val="0C1C738C"/>
    <w:rsid w:val="0C2D25AD"/>
    <w:rsid w:val="0C2DE06A"/>
    <w:rsid w:val="0C38AFE8"/>
    <w:rsid w:val="0C41D85B"/>
    <w:rsid w:val="0C48C72E"/>
    <w:rsid w:val="0C584F3F"/>
    <w:rsid w:val="0C5F9597"/>
    <w:rsid w:val="0C67DD00"/>
    <w:rsid w:val="0C880841"/>
    <w:rsid w:val="0C9151AD"/>
    <w:rsid w:val="0CBCD422"/>
    <w:rsid w:val="0CD92624"/>
    <w:rsid w:val="0CE6791B"/>
    <w:rsid w:val="0D04F31F"/>
    <w:rsid w:val="0D0EAD78"/>
    <w:rsid w:val="0D1F80E1"/>
    <w:rsid w:val="0D223CCA"/>
    <w:rsid w:val="0D2425DB"/>
    <w:rsid w:val="0D249EF5"/>
    <w:rsid w:val="0D24F9E7"/>
    <w:rsid w:val="0D2DE1FE"/>
    <w:rsid w:val="0D2F5A1D"/>
    <w:rsid w:val="0D483FEA"/>
    <w:rsid w:val="0D535FF9"/>
    <w:rsid w:val="0D808631"/>
    <w:rsid w:val="0D820CF6"/>
    <w:rsid w:val="0D8515A1"/>
    <w:rsid w:val="0D924423"/>
    <w:rsid w:val="0DA64370"/>
    <w:rsid w:val="0DDED90E"/>
    <w:rsid w:val="0DDFEFE4"/>
    <w:rsid w:val="0DE91A2E"/>
    <w:rsid w:val="0DF090E3"/>
    <w:rsid w:val="0DF177CF"/>
    <w:rsid w:val="0DF3CAFC"/>
    <w:rsid w:val="0E024D6F"/>
    <w:rsid w:val="0E0E0A37"/>
    <w:rsid w:val="0E18BB74"/>
    <w:rsid w:val="0E1B6CA9"/>
    <w:rsid w:val="0E30EF4E"/>
    <w:rsid w:val="0E420651"/>
    <w:rsid w:val="0E453339"/>
    <w:rsid w:val="0E70F661"/>
    <w:rsid w:val="0E864D32"/>
    <w:rsid w:val="0EBD8460"/>
    <w:rsid w:val="0EC6D2A0"/>
    <w:rsid w:val="0EC9621A"/>
    <w:rsid w:val="0EE38D7C"/>
    <w:rsid w:val="0EE6ACB8"/>
    <w:rsid w:val="0EE7E4B2"/>
    <w:rsid w:val="0EEAF5D7"/>
    <w:rsid w:val="0EEC5B49"/>
    <w:rsid w:val="0EF38DEE"/>
    <w:rsid w:val="0F0F5E7F"/>
    <w:rsid w:val="0F220F2C"/>
    <w:rsid w:val="0F28EA1D"/>
    <w:rsid w:val="0F559334"/>
    <w:rsid w:val="0F57CE82"/>
    <w:rsid w:val="0F6CF06D"/>
    <w:rsid w:val="0F77C36C"/>
    <w:rsid w:val="0F857229"/>
    <w:rsid w:val="0F89F3B4"/>
    <w:rsid w:val="0F8D077D"/>
    <w:rsid w:val="0F8DD6BA"/>
    <w:rsid w:val="0F919066"/>
    <w:rsid w:val="0FAEFE0B"/>
    <w:rsid w:val="0FBD769B"/>
    <w:rsid w:val="0FBDC8D9"/>
    <w:rsid w:val="0FBF3977"/>
    <w:rsid w:val="0FC66CE0"/>
    <w:rsid w:val="0FC9B99E"/>
    <w:rsid w:val="0FD0D275"/>
    <w:rsid w:val="0FD28AB6"/>
    <w:rsid w:val="0FD74FA0"/>
    <w:rsid w:val="0FE08060"/>
    <w:rsid w:val="0FE6FDE9"/>
    <w:rsid w:val="0FE92866"/>
    <w:rsid w:val="0FF34C8C"/>
    <w:rsid w:val="0FFE4892"/>
    <w:rsid w:val="1007D1B4"/>
    <w:rsid w:val="1022C687"/>
    <w:rsid w:val="102FB82C"/>
    <w:rsid w:val="10663063"/>
    <w:rsid w:val="106EE66D"/>
    <w:rsid w:val="1082FE27"/>
    <w:rsid w:val="109721B6"/>
    <w:rsid w:val="10A32997"/>
    <w:rsid w:val="10AC792B"/>
    <w:rsid w:val="10AED810"/>
    <w:rsid w:val="10BC3222"/>
    <w:rsid w:val="10BC3C73"/>
    <w:rsid w:val="10C17FF6"/>
    <w:rsid w:val="10CB137B"/>
    <w:rsid w:val="10D2D27A"/>
    <w:rsid w:val="10E83930"/>
    <w:rsid w:val="110C8EDB"/>
    <w:rsid w:val="110E5E86"/>
    <w:rsid w:val="110FC81C"/>
    <w:rsid w:val="11226AAE"/>
    <w:rsid w:val="11368888"/>
    <w:rsid w:val="11369139"/>
    <w:rsid w:val="114BAA44"/>
    <w:rsid w:val="1159304E"/>
    <w:rsid w:val="11651AD7"/>
    <w:rsid w:val="1179871E"/>
    <w:rsid w:val="1185AA5A"/>
    <w:rsid w:val="118AB1EC"/>
    <w:rsid w:val="11964622"/>
    <w:rsid w:val="11A86300"/>
    <w:rsid w:val="11AA6E9C"/>
    <w:rsid w:val="11BD3A18"/>
    <w:rsid w:val="11C9B0E5"/>
    <w:rsid w:val="11D74E65"/>
    <w:rsid w:val="11ED3169"/>
    <w:rsid w:val="11F2F277"/>
    <w:rsid w:val="11FB5088"/>
    <w:rsid w:val="11FFCBA2"/>
    <w:rsid w:val="12402917"/>
    <w:rsid w:val="1242E173"/>
    <w:rsid w:val="124749A9"/>
    <w:rsid w:val="124F8BFD"/>
    <w:rsid w:val="125278C2"/>
    <w:rsid w:val="125C8508"/>
    <w:rsid w:val="1266FB1E"/>
    <w:rsid w:val="126A95B9"/>
    <w:rsid w:val="126ED66B"/>
    <w:rsid w:val="127A46C3"/>
    <w:rsid w:val="127F44D1"/>
    <w:rsid w:val="127FFE59"/>
    <w:rsid w:val="1288C5E8"/>
    <w:rsid w:val="12957C85"/>
    <w:rsid w:val="129ED6BB"/>
    <w:rsid w:val="12BE1982"/>
    <w:rsid w:val="12CA9CBC"/>
    <w:rsid w:val="12CC4D7D"/>
    <w:rsid w:val="12EB941F"/>
    <w:rsid w:val="12F482C4"/>
    <w:rsid w:val="130382E2"/>
    <w:rsid w:val="1304135E"/>
    <w:rsid w:val="1320DC9A"/>
    <w:rsid w:val="1332FAC6"/>
    <w:rsid w:val="13358C22"/>
    <w:rsid w:val="1341EC59"/>
    <w:rsid w:val="13420932"/>
    <w:rsid w:val="13460826"/>
    <w:rsid w:val="1347F0E9"/>
    <w:rsid w:val="1349DAB6"/>
    <w:rsid w:val="1354D8E3"/>
    <w:rsid w:val="1359149E"/>
    <w:rsid w:val="13751136"/>
    <w:rsid w:val="13977F72"/>
    <w:rsid w:val="13A454EB"/>
    <w:rsid w:val="13B5B8F1"/>
    <w:rsid w:val="13B802ED"/>
    <w:rsid w:val="13C81324"/>
    <w:rsid w:val="13E8A802"/>
    <w:rsid w:val="13EC48AE"/>
    <w:rsid w:val="13F129FA"/>
    <w:rsid w:val="13F44F23"/>
    <w:rsid w:val="140171C3"/>
    <w:rsid w:val="14204C99"/>
    <w:rsid w:val="14378349"/>
    <w:rsid w:val="144A1F9C"/>
    <w:rsid w:val="144BD1AC"/>
    <w:rsid w:val="14824E5B"/>
    <w:rsid w:val="1493B618"/>
    <w:rsid w:val="149D7F7B"/>
    <w:rsid w:val="149F4FA5"/>
    <w:rsid w:val="14D766B4"/>
    <w:rsid w:val="14DBE2CB"/>
    <w:rsid w:val="14F2560E"/>
    <w:rsid w:val="14F715DD"/>
    <w:rsid w:val="14F977F7"/>
    <w:rsid w:val="151535E2"/>
    <w:rsid w:val="153141ED"/>
    <w:rsid w:val="15331BF2"/>
    <w:rsid w:val="1535A72D"/>
    <w:rsid w:val="15369989"/>
    <w:rsid w:val="155B6C37"/>
    <w:rsid w:val="1572EFAB"/>
    <w:rsid w:val="15769D58"/>
    <w:rsid w:val="157B9C2D"/>
    <w:rsid w:val="158890C1"/>
    <w:rsid w:val="15921D4D"/>
    <w:rsid w:val="15A46843"/>
    <w:rsid w:val="15AC73E2"/>
    <w:rsid w:val="15B9D334"/>
    <w:rsid w:val="15C52165"/>
    <w:rsid w:val="16172F4B"/>
    <w:rsid w:val="16280395"/>
    <w:rsid w:val="162E6E7D"/>
    <w:rsid w:val="16323182"/>
    <w:rsid w:val="1646B6F8"/>
    <w:rsid w:val="1653721D"/>
    <w:rsid w:val="16595F8C"/>
    <w:rsid w:val="165E6F37"/>
    <w:rsid w:val="166AD433"/>
    <w:rsid w:val="16799FC8"/>
    <w:rsid w:val="1692A763"/>
    <w:rsid w:val="169DBCFD"/>
    <w:rsid w:val="16A0FA02"/>
    <w:rsid w:val="16A29A32"/>
    <w:rsid w:val="16A9BE4A"/>
    <w:rsid w:val="16BF39D0"/>
    <w:rsid w:val="16DD0E48"/>
    <w:rsid w:val="16DE7822"/>
    <w:rsid w:val="16E72509"/>
    <w:rsid w:val="16EC022F"/>
    <w:rsid w:val="16EDDC03"/>
    <w:rsid w:val="16F348FB"/>
    <w:rsid w:val="16F54196"/>
    <w:rsid w:val="16FE31AF"/>
    <w:rsid w:val="17161563"/>
    <w:rsid w:val="171751BF"/>
    <w:rsid w:val="1718F917"/>
    <w:rsid w:val="1722F46E"/>
    <w:rsid w:val="172A4C29"/>
    <w:rsid w:val="172D8E71"/>
    <w:rsid w:val="17467D1F"/>
    <w:rsid w:val="1753B942"/>
    <w:rsid w:val="177CDBC9"/>
    <w:rsid w:val="177E2384"/>
    <w:rsid w:val="177FE919"/>
    <w:rsid w:val="178DD063"/>
    <w:rsid w:val="17A28E05"/>
    <w:rsid w:val="17B88DCA"/>
    <w:rsid w:val="17BE5D8D"/>
    <w:rsid w:val="17C7360E"/>
    <w:rsid w:val="17D712A0"/>
    <w:rsid w:val="17DB9551"/>
    <w:rsid w:val="17E8DC0E"/>
    <w:rsid w:val="17E936CE"/>
    <w:rsid w:val="17ED1BA7"/>
    <w:rsid w:val="17F6BDD9"/>
    <w:rsid w:val="17F91B3D"/>
    <w:rsid w:val="182616E2"/>
    <w:rsid w:val="1836FECA"/>
    <w:rsid w:val="183C2847"/>
    <w:rsid w:val="183F661A"/>
    <w:rsid w:val="1840D52E"/>
    <w:rsid w:val="1845FA1C"/>
    <w:rsid w:val="1853887E"/>
    <w:rsid w:val="1888CBED"/>
    <w:rsid w:val="1899EC6C"/>
    <w:rsid w:val="18A037E5"/>
    <w:rsid w:val="18B5A454"/>
    <w:rsid w:val="18B74D70"/>
    <w:rsid w:val="18FF8975"/>
    <w:rsid w:val="1907BC67"/>
    <w:rsid w:val="19098357"/>
    <w:rsid w:val="190F5AE0"/>
    <w:rsid w:val="19101E15"/>
    <w:rsid w:val="1910F758"/>
    <w:rsid w:val="19166C3B"/>
    <w:rsid w:val="191A089E"/>
    <w:rsid w:val="191DFD72"/>
    <w:rsid w:val="192160FD"/>
    <w:rsid w:val="19396AEF"/>
    <w:rsid w:val="193AD69B"/>
    <w:rsid w:val="1946247F"/>
    <w:rsid w:val="19678514"/>
    <w:rsid w:val="1983B906"/>
    <w:rsid w:val="19880160"/>
    <w:rsid w:val="198E4976"/>
    <w:rsid w:val="19A86ED4"/>
    <w:rsid w:val="19BDF509"/>
    <w:rsid w:val="19C5AE9A"/>
    <w:rsid w:val="19D2A5B3"/>
    <w:rsid w:val="19DD9E91"/>
    <w:rsid w:val="19ECB86A"/>
    <w:rsid w:val="19F5C7E6"/>
    <w:rsid w:val="19FD0CBB"/>
    <w:rsid w:val="1A11D422"/>
    <w:rsid w:val="1A138B41"/>
    <w:rsid w:val="1A1C13DA"/>
    <w:rsid w:val="1A1D33C1"/>
    <w:rsid w:val="1A2081DA"/>
    <w:rsid w:val="1A41E933"/>
    <w:rsid w:val="1A613C57"/>
    <w:rsid w:val="1A6C40BB"/>
    <w:rsid w:val="1A7198AB"/>
    <w:rsid w:val="1A73F740"/>
    <w:rsid w:val="1A7E6D32"/>
    <w:rsid w:val="1A8A4C9D"/>
    <w:rsid w:val="1AA1BD80"/>
    <w:rsid w:val="1AA73739"/>
    <w:rsid w:val="1AAECB20"/>
    <w:rsid w:val="1AB0539E"/>
    <w:rsid w:val="1AE14D90"/>
    <w:rsid w:val="1AEEAE41"/>
    <w:rsid w:val="1AF1027D"/>
    <w:rsid w:val="1AF66F3B"/>
    <w:rsid w:val="1AF69E19"/>
    <w:rsid w:val="1AF737E7"/>
    <w:rsid w:val="1AF92782"/>
    <w:rsid w:val="1AF9694B"/>
    <w:rsid w:val="1AFB8EB4"/>
    <w:rsid w:val="1B1682F9"/>
    <w:rsid w:val="1B2DB4B3"/>
    <w:rsid w:val="1B38C541"/>
    <w:rsid w:val="1B529D2A"/>
    <w:rsid w:val="1B77B0B7"/>
    <w:rsid w:val="1B8167D2"/>
    <w:rsid w:val="1B929B87"/>
    <w:rsid w:val="1B92E196"/>
    <w:rsid w:val="1B9818B8"/>
    <w:rsid w:val="1B9CEB6B"/>
    <w:rsid w:val="1BA7CB3B"/>
    <w:rsid w:val="1BD0A3FF"/>
    <w:rsid w:val="1BDC55C9"/>
    <w:rsid w:val="1BE099D1"/>
    <w:rsid w:val="1BE77785"/>
    <w:rsid w:val="1BECFC04"/>
    <w:rsid w:val="1BF6CD8D"/>
    <w:rsid w:val="1BFF5681"/>
    <w:rsid w:val="1C07B78C"/>
    <w:rsid w:val="1C1A1508"/>
    <w:rsid w:val="1C22FE35"/>
    <w:rsid w:val="1C40384E"/>
    <w:rsid w:val="1C4BCF7D"/>
    <w:rsid w:val="1C59CFCF"/>
    <w:rsid w:val="1C5A4393"/>
    <w:rsid w:val="1C5DB9D1"/>
    <w:rsid w:val="1C5E9DF3"/>
    <w:rsid w:val="1C609BB4"/>
    <w:rsid w:val="1C60B11A"/>
    <w:rsid w:val="1C76DB84"/>
    <w:rsid w:val="1CB0A91E"/>
    <w:rsid w:val="1CEBE341"/>
    <w:rsid w:val="1CF5CFCA"/>
    <w:rsid w:val="1CF6539E"/>
    <w:rsid w:val="1CFA8EE8"/>
    <w:rsid w:val="1D001248"/>
    <w:rsid w:val="1D056EFB"/>
    <w:rsid w:val="1D16BA55"/>
    <w:rsid w:val="1D21BEEE"/>
    <w:rsid w:val="1D220E80"/>
    <w:rsid w:val="1D2B1D06"/>
    <w:rsid w:val="1D38CB23"/>
    <w:rsid w:val="1D3A1F26"/>
    <w:rsid w:val="1D3B7F94"/>
    <w:rsid w:val="1D438156"/>
    <w:rsid w:val="1D43A854"/>
    <w:rsid w:val="1D45971B"/>
    <w:rsid w:val="1D5C5A9F"/>
    <w:rsid w:val="1D61131C"/>
    <w:rsid w:val="1D6F6D8A"/>
    <w:rsid w:val="1D7C4D80"/>
    <w:rsid w:val="1D888421"/>
    <w:rsid w:val="1D8B420A"/>
    <w:rsid w:val="1D8B72D7"/>
    <w:rsid w:val="1D8CAAA8"/>
    <w:rsid w:val="1D90D2F5"/>
    <w:rsid w:val="1DA06194"/>
    <w:rsid w:val="1DB97F4B"/>
    <w:rsid w:val="1DD695E2"/>
    <w:rsid w:val="1DD88971"/>
    <w:rsid w:val="1DF735AD"/>
    <w:rsid w:val="1DFACF1C"/>
    <w:rsid w:val="1E120B9B"/>
    <w:rsid w:val="1E14AE4E"/>
    <w:rsid w:val="1E38009D"/>
    <w:rsid w:val="1E39E415"/>
    <w:rsid w:val="1E4086CB"/>
    <w:rsid w:val="1E4F518C"/>
    <w:rsid w:val="1E5193DA"/>
    <w:rsid w:val="1E5D92A3"/>
    <w:rsid w:val="1E5DE4BC"/>
    <w:rsid w:val="1E5E100D"/>
    <w:rsid w:val="1E6AC708"/>
    <w:rsid w:val="1E9B8F7D"/>
    <w:rsid w:val="1E9BA142"/>
    <w:rsid w:val="1E9F2EDD"/>
    <w:rsid w:val="1E9FB18F"/>
    <w:rsid w:val="1E9FEA15"/>
    <w:rsid w:val="1EA3A0B0"/>
    <w:rsid w:val="1EAF0746"/>
    <w:rsid w:val="1EB24198"/>
    <w:rsid w:val="1ED0017A"/>
    <w:rsid w:val="1ED8F47E"/>
    <w:rsid w:val="1EED356C"/>
    <w:rsid w:val="1EF24C17"/>
    <w:rsid w:val="1EF2CA09"/>
    <w:rsid w:val="1F004650"/>
    <w:rsid w:val="1F099A44"/>
    <w:rsid w:val="1F101954"/>
    <w:rsid w:val="1F2104C7"/>
    <w:rsid w:val="1F28F405"/>
    <w:rsid w:val="1F323B3F"/>
    <w:rsid w:val="1F3F8B10"/>
    <w:rsid w:val="1F3FB7D0"/>
    <w:rsid w:val="1F427311"/>
    <w:rsid w:val="1F45DB9D"/>
    <w:rsid w:val="1F5BF7D2"/>
    <w:rsid w:val="1F5E62CC"/>
    <w:rsid w:val="1F684C23"/>
    <w:rsid w:val="1F6A4FB1"/>
    <w:rsid w:val="1F714BAD"/>
    <w:rsid w:val="1F718C13"/>
    <w:rsid w:val="1F82B69C"/>
    <w:rsid w:val="1F940E83"/>
    <w:rsid w:val="1F99F2CB"/>
    <w:rsid w:val="1FAC1494"/>
    <w:rsid w:val="1FAC1834"/>
    <w:rsid w:val="1FAFE7EF"/>
    <w:rsid w:val="1FAFFF6B"/>
    <w:rsid w:val="1FC462F1"/>
    <w:rsid w:val="1FE31481"/>
    <w:rsid w:val="1FE90D8F"/>
    <w:rsid w:val="1FF41572"/>
    <w:rsid w:val="200B7189"/>
    <w:rsid w:val="200D09FC"/>
    <w:rsid w:val="201AF41B"/>
    <w:rsid w:val="202350E9"/>
    <w:rsid w:val="20333A2F"/>
    <w:rsid w:val="203CA5B2"/>
    <w:rsid w:val="204A5C87"/>
    <w:rsid w:val="20505885"/>
    <w:rsid w:val="20525C17"/>
    <w:rsid w:val="20564051"/>
    <w:rsid w:val="20578C45"/>
    <w:rsid w:val="205B86F6"/>
    <w:rsid w:val="205DC2A5"/>
    <w:rsid w:val="2063D955"/>
    <w:rsid w:val="2067907D"/>
    <w:rsid w:val="2071F838"/>
    <w:rsid w:val="2082BF59"/>
    <w:rsid w:val="208C0B49"/>
    <w:rsid w:val="20953695"/>
    <w:rsid w:val="20AAB9F9"/>
    <w:rsid w:val="20AD4716"/>
    <w:rsid w:val="20B041DF"/>
    <w:rsid w:val="20CE340F"/>
    <w:rsid w:val="20D25ECF"/>
    <w:rsid w:val="20E701E8"/>
    <w:rsid w:val="20F9E3C3"/>
    <w:rsid w:val="2107672C"/>
    <w:rsid w:val="21141CC9"/>
    <w:rsid w:val="2116C0A1"/>
    <w:rsid w:val="2117BC0C"/>
    <w:rsid w:val="211D5CDA"/>
    <w:rsid w:val="211EAD94"/>
    <w:rsid w:val="211F606B"/>
    <w:rsid w:val="2123D144"/>
    <w:rsid w:val="2128F252"/>
    <w:rsid w:val="21318743"/>
    <w:rsid w:val="2136DDFB"/>
    <w:rsid w:val="214314BF"/>
    <w:rsid w:val="214893AC"/>
    <w:rsid w:val="214BBEC6"/>
    <w:rsid w:val="214E54E6"/>
    <w:rsid w:val="21504F47"/>
    <w:rsid w:val="215A9E89"/>
    <w:rsid w:val="215ADB1B"/>
    <w:rsid w:val="21678C99"/>
    <w:rsid w:val="217CC46D"/>
    <w:rsid w:val="218E54FE"/>
    <w:rsid w:val="21A7296B"/>
    <w:rsid w:val="21B4C077"/>
    <w:rsid w:val="21C56E9D"/>
    <w:rsid w:val="21D3C48F"/>
    <w:rsid w:val="21D97ECC"/>
    <w:rsid w:val="21E8FD59"/>
    <w:rsid w:val="21FFF8F0"/>
    <w:rsid w:val="221380A2"/>
    <w:rsid w:val="22252C77"/>
    <w:rsid w:val="2226DF92"/>
    <w:rsid w:val="222EF4F7"/>
    <w:rsid w:val="2232F3F4"/>
    <w:rsid w:val="223976D3"/>
    <w:rsid w:val="223AEDAE"/>
    <w:rsid w:val="224113AC"/>
    <w:rsid w:val="224E11F0"/>
    <w:rsid w:val="22514D22"/>
    <w:rsid w:val="2255E964"/>
    <w:rsid w:val="2265B5DB"/>
    <w:rsid w:val="226E77B7"/>
    <w:rsid w:val="227971FD"/>
    <w:rsid w:val="22843A09"/>
    <w:rsid w:val="228FDF9E"/>
    <w:rsid w:val="2292187D"/>
    <w:rsid w:val="22AD82A3"/>
    <w:rsid w:val="22B26B09"/>
    <w:rsid w:val="22BA6925"/>
    <w:rsid w:val="22BBEB77"/>
    <w:rsid w:val="22C7FD28"/>
    <w:rsid w:val="22C9C20A"/>
    <w:rsid w:val="22D325F7"/>
    <w:rsid w:val="22DC7CB6"/>
    <w:rsid w:val="22DE7A7A"/>
    <w:rsid w:val="22E3A937"/>
    <w:rsid w:val="22E87595"/>
    <w:rsid w:val="22FDF570"/>
    <w:rsid w:val="2305FF31"/>
    <w:rsid w:val="2306B154"/>
    <w:rsid w:val="231E2550"/>
    <w:rsid w:val="232B3251"/>
    <w:rsid w:val="233210CE"/>
    <w:rsid w:val="233570DE"/>
    <w:rsid w:val="2346E5DD"/>
    <w:rsid w:val="2349D005"/>
    <w:rsid w:val="23541AF7"/>
    <w:rsid w:val="235A2E63"/>
    <w:rsid w:val="23658E0E"/>
    <w:rsid w:val="2368A2B0"/>
    <w:rsid w:val="23881316"/>
    <w:rsid w:val="238ABF9B"/>
    <w:rsid w:val="23BEDF4A"/>
    <w:rsid w:val="23BF34CC"/>
    <w:rsid w:val="23C4C5BB"/>
    <w:rsid w:val="23D88802"/>
    <w:rsid w:val="23E0CB6E"/>
    <w:rsid w:val="23E7AF54"/>
    <w:rsid w:val="242B7E69"/>
    <w:rsid w:val="2440AA46"/>
    <w:rsid w:val="2458B26B"/>
    <w:rsid w:val="2463C292"/>
    <w:rsid w:val="24708AE4"/>
    <w:rsid w:val="24884825"/>
    <w:rsid w:val="24885AC1"/>
    <w:rsid w:val="248FF5FE"/>
    <w:rsid w:val="24965C61"/>
    <w:rsid w:val="2497CACA"/>
    <w:rsid w:val="24ACA7A1"/>
    <w:rsid w:val="24B3DFCD"/>
    <w:rsid w:val="24B8D9B8"/>
    <w:rsid w:val="24B91E36"/>
    <w:rsid w:val="24BD78D7"/>
    <w:rsid w:val="24C2046F"/>
    <w:rsid w:val="24CE6091"/>
    <w:rsid w:val="24ECEE92"/>
    <w:rsid w:val="250471D2"/>
    <w:rsid w:val="2512A370"/>
    <w:rsid w:val="2513C2F5"/>
    <w:rsid w:val="2528AD48"/>
    <w:rsid w:val="25343DA1"/>
    <w:rsid w:val="2535B29D"/>
    <w:rsid w:val="2537BF91"/>
    <w:rsid w:val="253DE996"/>
    <w:rsid w:val="254EAFC1"/>
    <w:rsid w:val="25521B43"/>
    <w:rsid w:val="255AA4F3"/>
    <w:rsid w:val="257A29CF"/>
    <w:rsid w:val="257BAE6E"/>
    <w:rsid w:val="257CBDD2"/>
    <w:rsid w:val="25924B43"/>
    <w:rsid w:val="2595C390"/>
    <w:rsid w:val="259901FF"/>
    <w:rsid w:val="25AD5F47"/>
    <w:rsid w:val="25D2D89D"/>
    <w:rsid w:val="25D7CD59"/>
    <w:rsid w:val="25EBC310"/>
    <w:rsid w:val="25EBF753"/>
    <w:rsid w:val="25F892E4"/>
    <w:rsid w:val="25FB8400"/>
    <w:rsid w:val="26186197"/>
    <w:rsid w:val="261E4532"/>
    <w:rsid w:val="2630F733"/>
    <w:rsid w:val="263CBE74"/>
    <w:rsid w:val="2642114D"/>
    <w:rsid w:val="2647CA7A"/>
    <w:rsid w:val="264E677B"/>
    <w:rsid w:val="26700E2F"/>
    <w:rsid w:val="267527D2"/>
    <w:rsid w:val="267558B6"/>
    <w:rsid w:val="2686786C"/>
    <w:rsid w:val="2688EF1C"/>
    <w:rsid w:val="268A4E01"/>
    <w:rsid w:val="269B5B40"/>
    <w:rsid w:val="26ACFCEF"/>
    <w:rsid w:val="26AF9B14"/>
    <w:rsid w:val="26C896F3"/>
    <w:rsid w:val="26CD15F0"/>
    <w:rsid w:val="26CF1EA3"/>
    <w:rsid w:val="26D9E063"/>
    <w:rsid w:val="2706A5CD"/>
    <w:rsid w:val="270ED652"/>
    <w:rsid w:val="270F3F93"/>
    <w:rsid w:val="2736C586"/>
    <w:rsid w:val="273D5303"/>
    <w:rsid w:val="274AD629"/>
    <w:rsid w:val="274D816D"/>
    <w:rsid w:val="27519DCA"/>
    <w:rsid w:val="275FB9C3"/>
    <w:rsid w:val="276FBBFA"/>
    <w:rsid w:val="2772DCB2"/>
    <w:rsid w:val="2775D0A0"/>
    <w:rsid w:val="2778A607"/>
    <w:rsid w:val="279C3786"/>
    <w:rsid w:val="279C85EC"/>
    <w:rsid w:val="27A0B1A4"/>
    <w:rsid w:val="27A9D39E"/>
    <w:rsid w:val="27B467CA"/>
    <w:rsid w:val="27DE5357"/>
    <w:rsid w:val="27EA8CEA"/>
    <w:rsid w:val="280C9CF5"/>
    <w:rsid w:val="281759B7"/>
    <w:rsid w:val="2819E161"/>
    <w:rsid w:val="28352FED"/>
    <w:rsid w:val="2845FCA7"/>
    <w:rsid w:val="284C2918"/>
    <w:rsid w:val="284F73F7"/>
    <w:rsid w:val="2851ED70"/>
    <w:rsid w:val="285C434E"/>
    <w:rsid w:val="28705EC4"/>
    <w:rsid w:val="2874390C"/>
    <w:rsid w:val="28753D6C"/>
    <w:rsid w:val="287AF27A"/>
    <w:rsid w:val="2885052D"/>
    <w:rsid w:val="288A0005"/>
    <w:rsid w:val="28AC090E"/>
    <w:rsid w:val="28B08B13"/>
    <w:rsid w:val="28B41E5C"/>
    <w:rsid w:val="28B8DFD9"/>
    <w:rsid w:val="28CAFA74"/>
    <w:rsid w:val="28E41EF1"/>
    <w:rsid w:val="28F90019"/>
    <w:rsid w:val="29080ECD"/>
    <w:rsid w:val="290A57FC"/>
    <w:rsid w:val="2918BECA"/>
    <w:rsid w:val="291E8DE4"/>
    <w:rsid w:val="29220F7A"/>
    <w:rsid w:val="293EF3CF"/>
    <w:rsid w:val="29405AD0"/>
    <w:rsid w:val="2970D28D"/>
    <w:rsid w:val="297E392A"/>
    <w:rsid w:val="29A1D475"/>
    <w:rsid w:val="29A26FCD"/>
    <w:rsid w:val="29AB3285"/>
    <w:rsid w:val="29B482DB"/>
    <w:rsid w:val="29D06ADF"/>
    <w:rsid w:val="29D55BF3"/>
    <w:rsid w:val="29D7C4B4"/>
    <w:rsid w:val="29F019A9"/>
    <w:rsid w:val="29FA1837"/>
    <w:rsid w:val="2A0769A2"/>
    <w:rsid w:val="2A1B09EF"/>
    <w:rsid w:val="2A1FE83B"/>
    <w:rsid w:val="2A2A5798"/>
    <w:rsid w:val="2A2A8B04"/>
    <w:rsid w:val="2A3F70BC"/>
    <w:rsid w:val="2A42C740"/>
    <w:rsid w:val="2A4772BE"/>
    <w:rsid w:val="2A4F75E2"/>
    <w:rsid w:val="2A4F9560"/>
    <w:rsid w:val="2A87B820"/>
    <w:rsid w:val="2A964981"/>
    <w:rsid w:val="2A9703C8"/>
    <w:rsid w:val="2A9BF44C"/>
    <w:rsid w:val="2A9D94F4"/>
    <w:rsid w:val="2AA263A3"/>
    <w:rsid w:val="2AC0D55A"/>
    <w:rsid w:val="2AC81327"/>
    <w:rsid w:val="2AD0E20A"/>
    <w:rsid w:val="2AD54D84"/>
    <w:rsid w:val="2AE090BC"/>
    <w:rsid w:val="2B051026"/>
    <w:rsid w:val="2B07DF6A"/>
    <w:rsid w:val="2B0B7581"/>
    <w:rsid w:val="2B4D93C9"/>
    <w:rsid w:val="2B5015D6"/>
    <w:rsid w:val="2B5FF0AB"/>
    <w:rsid w:val="2B64AF8D"/>
    <w:rsid w:val="2B71ECCA"/>
    <w:rsid w:val="2B7A7E09"/>
    <w:rsid w:val="2B7D789B"/>
    <w:rsid w:val="2B7D8F54"/>
    <w:rsid w:val="2B80B31A"/>
    <w:rsid w:val="2B869F5C"/>
    <w:rsid w:val="2B8AD5FC"/>
    <w:rsid w:val="2B9064F4"/>
    <w:rsid w:val="2B960EF8"/>
    <w:rsid w:val="2BACDA34"/>
    <w:rsid w:val="2BB23614"/>
    <w:rsid w:val="2BBA9097"/>
    <w:rsid w:val="2BC2BA97"/>
    <w:rsid w:val="2BC5E3BC"/>
    <w:rsid w:val="2BECB0F1"/>
    <w:rsid w:val="2C051BFD"/>
    <w:rsid w:val="2C061CC5"/>
    <w:rsid w:val="2C0F9E91"/>
    <w:rsid w:val="2C1263BC"/>
    <w:rsid w:val="2C1DE63B"/>
    <w:rsid w:val="2C313CC4"/>
    <w:rsid w:val="2C4A4A00"/>
    <w:rsid w:val="2C6794B5"/>
    <w:rsid w:val="2C74BFD2"/>
    <w:rsid w:val="2C7E1C0E"/>
    <w:rsid w:val="2C887164"/>
    <w:rsid w:val="2C9D13F0"/>
    <w:rsid w:val="2CA05CCD"/>
    <w:rsid w:val="2CA5840A"/>
    <w:rsid w:val="2CA9C61C"/>
    <w:rsid w:val="2CC8B74B"/>
    <w:rsid w:val="2CCE34D5"/>
    <w:rsid w:val="2CD40147"/>
    <w:rsid w:val="2CD42CA3"/>
    <w:rsid w:val="2CEAB050"/>
    <w:rsid w:val="2CF0B9EE"/>
    <w:rsid w:val="2CFB8F4F"/>
    <w:rsid w:val="2CFCB4A6"/>
    <w:rsid w:val="2CFD4F86"/>
    <w:rsid w:val="2D11B63A"/>
    <w:rsid w:val="2D142AB0"/>
    <w:rsid w:val="2D2ED914"/>
    <w:rsid w:val="2D365D06"/>
    <w:rsid w:val="2D48EAD3"/>
    <w:rsid w:val="2D4BFE0E"/>
    <w:rsid w:val="2D542023"/>
    <w:rsid w:val="2D575CDD"/>
    <w:rsid w:val="2D699C03"/>
    <w:rsid w:val="2D6CE418"/>
    <w:rsid w:val="2D7B8DE1"/>
    <w:rsid w:val="2D92B6A6"/>
    <w:rsid w:val="2D942BD9"/>
    <w:rsid w:val="2DA22482"/>
    <w:rsid w:val="2DA38A2A"/>
    <w:rsid w:val="2DAB02B0"/>
    <w:rsid w:val="2DAD2FD2"/>
    <w:rsid w:val="2DAF88BF"/>
    <w:rsid w:val="2DBFE305"/>
    <w:rsid w:val="2DCAB644"/>
    <w:rsid w:val="2DD66C6C"/>
    <w:rsid w:val="2DE5A305"/>
    <w:rsid w:val="2E002DD9"/>
    <w:rsid w:val="2E0DBD50"/>
    <w:rsid w:val="2E1D3A56"/>
    <w:rsid w:val="2E1FBB12"/>
    <w:rsid w:val="2E35C08F"/>
    <w:rsid w:val="2E39274A"/>
    <w:rsid w:val="2E40CAC9"/>
    <w:rsid w:val="2E42A0CC"/>
    <w:rsid w:val="2E4676EF"/>
    <w:rsid w:val="2E4D96C2"/>
    <w:rsid w:val="2E4F345C"/>
    <w:rsid w:val="2E57310A"/>
    <w:rsid w:val="2E72666A"/>
    <w:rsid w:val="2E747FA5"/>
    <w:rsid w:val="2E78763A"/>
    <w:rsid w:val="2E7F8BDB"/>
    <w:rsid w:val="2EA2B3ED"/>
    <w:rsid w:val="2EA3EA81"/>
    <w:rsid w:val="2EA6391A"/>
    <w:rsid w:val="2EAA8399"/>
    <w:rsid w:val="2EAE9B5F"/>
    <w:rsid w:val="2EB140CF"/>
    <w:rsid w:val="2EBD5A8B"/>
    <w:rsid w:val="2EC37420"/>
    <w:rsid w:val="2ECAF2D5"/>
    <w:rsid w:val="2ECC25E4"/>
    <w:rsid w:val="2EE916BE"/>
    <w:rsid w:val="2EEA9FB5"/>
    <w:rsid w:val="2EEC1A10"/>
    <w:rsid w:val="2EEDD901"/>
    <w:rsid w:val="2EF556A4"/>
    <w:rsid w:val="2EF558C8"/>
    <w:rsid w:val="2F05DE29"/>
    <w:rsid w:val="2F131643"/>
    <w:rsid w:val="2F1D8AE3"/>
    <w:rsid w:val="2F3967C6"/>
    <w:rsid w:val="2F40A033"/>
    <w:rsid w:val="2F5CBE7A"/>
    <w:rsid w:val="2F63187C"/>
    <w:rsid w:val="2F637EF5"/>
    <w:rsid w:val="2F763FED"/>
    <w:rsid w:val="2F86457C"/>
    <w:rsid w:val="2F8FA866"/>
    <w:rsid w:val="2F99AE9C"/>
    <w:rsid w:val="2F9D4C37"/>
    <w:rsid w:val="2FAD4A79"/>
    <w:rsid w:val="2FBFB6DC"/>
    <w:rsid w:val="2FC4CB86"/>
    <w:rsid w:val="2FD09922"/>
    <w:rsid w:val="2FDD61D7"/>
    <w:rsid w:val="2FE2207C"/>
    <w:rsid w:val="2FE92D3A"/>
    <w:rsid w:val="30007DA3"/>
    <w:rsid w:val="30167391"/>
    <w:rsid w:val="301CDEB9"/>
    <w:rsid w:val="3024173D"/>
    <w:rsid w:val="3034C02D"/>
    <w:rsid w:val="303D1247"/>
    <w:rsid w:val="304DC5FD"/>
    <w:rsid w:val="3057DB26"/>
    <w:rsid w:val="305D8DEA"/>
    <w:rsid w:val="3063D323"/>
    <w:rsid w:val="306E6C12"/>
    <w:rsid w:val="30755412"/>
    <w:rsid w:val="307C56E0"/>
    <w:rsid w:val="307CF407"/>
    <w:rsid w:val="307F77BB"/>
    <w:rsid w:val="3088FB4E"/>
    <w:rsid w:val="309110C9"/>
    <w:rsid w:val="30A15A88"/>
    <w:rsid w:val="30A43622"/>
    <w:rsid w:val="30AF93A0"/>
    <w:rsid w:val="30B7E796"/>
    <w:rsid w:val="30BE97ED"/>
    <w:rsid w:val="30C244AE"/>
    <w:rsid w:val="30D045F9"/>
    <w:rsid w:val="30D11C61"/>
    <w:rsid w:val="30D86049"/>
    <w:rsid w:val="30E858BC"/>
    <w:rsid w:val="30EF6777"/>
    <w:rsid w:val="31041B94"/>
    <w:rsid w:val="310BBE53"/>
    <w:rsid w:val="310BDA18"/>
    <w:rsid w:val="311FFD71"/>
    <w:rsid w:val="312A0696"/>
    <w:rsid w:val="312D4B59"/>
    <w:rsid w:val="312DF3DF"/>
    <w:rsid w:val="313CDDC4"/>
    <w:rsid w:val="313DE0D8"/>
    <w:rsid w:val="314197CA"/>
    <w:rsid w:val="314F0A8A"/>
    <w:rsid w:val="31570DF0"/>
    <w:rsid w:val="31640602"/>
    <w:rsid w:val="31740E2F"/>
    <w:rsid w:val="3178546D"/>
    <w:rsid w:val="318607C7"/>
    <w:rsid w:val="318FDF9E"/>
    <w:rsid w:val="3191A36E"/>
    <w:rsid w:val="3193ADBE"/>
    <w:rsid w:val="319D92DE"/>
    <w:rsid w:val="31B0A1D2"/>
    <w:rsid w:val="31B5CBED"/>
    <w:rsid w:val="31BAE67F"/>
    <w:rsid w:val="31C692C7"/>
    <w:rsid w:val="31D26526"/>
    <w:rsid w:val="31DEB59B"/>
    <w:rsid w:val="31DEB922"/>
    <w:rsid w:val="31E6A990"/>
    <w:rsid w:val="31F65ACA"/>
    <w:rsid w:val="31F6ADD7"/>
    <w:rsid w:val="3201E3FE"/>
    <w:rsid w:val="3207387E"/>
    <w:rsid w:val="320B71E8"/>
    <w:rsid w:val="320DD0E5"/>
    <w:rsid w:val="32251AF0"/>
    <w:rsid w:val="32290508"/>
    <w:rsid w:val="32323FA0"/>
    <w:rsid w:val="3235529A"/>
    <w:rsid w:val="3237FE24"/>
    <w:rsid w:val="3241E884"/>
    <w:rsid w:val="32551DE7"/>
    <w:rsid w:val="325ECFF3"/>
    <w:rsid w:val="325F9914"/>
    <w:rsid w:val="326565E5"/>
    <w:rsid w:val="326CAE3A"/>
    <w:rsid w:val="326D89E8"/>
    <w:rsid w:val="329888B2"/>
    <w:rsid w:val="32A8D4A8"/>
    <w:rsid w:val="32BA5CE2"/>
    <w:rsid w:val="32C26806"/>
    <w:rsid w:val="32C595BF"/>
    <w:rsid w:val="32C6E162"/>
    <w:rsid w:val="32D27F04"/>
    <w:rsid w:val="32D7D5B8"/>
    <w:rsid w:val="32DB10CF"/>
    <w:rsid w:val="32DE9EDA"/>
    <w:rsid w:val="32E2157D"/>
    <w:rsid w:val="32E23F08"/>
    <w:rsid w:val="32FEB7C6"/>
    <w:rsid w:val="330167D0"/>
    <w:rsid w:val="332877C3"/>
    <w:rsid w:val="333462FB"/>
    <w:rsid w:val="333894DA"/>
    <w:rsid w:val="3340D726"/>
    <w:rsid w:val="3351E46A"/>
    <w:rsid w:val="3357C4BE"/>
    <w:rsid w:val="3361524E"/>
    <w:rsid w:val="3382476E"/>
    <w:rsid w:val="338B6ED2"/>
    <w:rsid w:val="339325DD"/>
    <w:rsid w:val="339E4D49"/>
    <w:rsid w:val="33B0CEA3"/>
    <w:rsid w:val="33BF2A73"/>
    <w:rsid w:val="33CC5AAA"/>
    <w:rsid w:val="33DB9AE8"/>
    <w:rsid w:val="33E2B50A"/>
    <w:rsid w:val="33E3545B"/>
    <w:rsid w:val="33E62C63"/>
    <w:rsid w:val="33E7251D"/>
    <w:rsid w:val="33F62250"/>
    <w:rsid w:val="33F6C119"/>
    <w:rsid w:val="340B3DBB"/>
    <w:rsid w:val="341D8237"/>
    <w:rsid w:val="341F7543"/>
    <w:rsid w:val="342362DC"/>
    <w:rsid w:val="342D75B2"/>
    <w:rsid w:val="342FBC41"/>
    <w:rsid w:val="343B5240"/>
    <w:rsid w:val="343B61C3"/>
    <w:rsid w:val="34425DB8"/>
    <w:rsid w:val="3446D2C2"/>
    <w:rsid w:val="344A64B1"/>
    <w:rsid w:val="345410ED"/>
    <w:rsid w:val="345CB56F"/>
    <w:rsid w:val="346F459E"/>
    <w:rsid w:val="3492FF5F"/>
    <w:rsid w:val="34949429"/>
    <w:rsid w:val="34A62519"/>
    <w:rsid w:val="34C9397F"/>
    <w:rsid w:val="34CC9176"/>
    <w:rsid w:val="34D6FE19"/>
    <w:rsid w:val="34E4E3E5"/>
    <w:rsid w:val="3505801D"/>
    <w:rsid w:val="350BFCBC"/>
    <w:rsid w:val="3514B6D2"/>
    <w:rsid w:val="351AB2DC"/>
    <w:rsid w:val="351AD7C0"/>
    <w:rsid w:val="351CCC8D"/>
    <w:rsid w:val="351E10CE"/>
    <w:rsid w:val="353083F0"/>
    <w:rsid w:val="353100B7"/>
    <w:rsid w:val="3533E515"/>
    <w:rsid w:val="353F5108"/>
    <w:rsid w:val="355E946A"/>
    <w:rsid w:val="35655FDE"/>
    <w:rsid w:val="35731708"/>
    <w:rsid w:val="35797FD6"/>
    <w:rsid w:val="357FB175"/>
    <w:rsid w:val="35824E43"/>
    <w:rsid w:val="3591A0FC"/>
    <w:rsid w:val="35BD364F"/>
    <w:rsid w:val="35C7E6FC"/>
    <w:rsid w:val="35C82ADE"/>
    <w:rsid w:val="35CCA440"/>
    <w:rsid w:val="35DA5BFB"/>
    <w:rsid w:val="35FA3D99"/>
    <w:rsid w:val="36131648"/>
    <w:rsid w:val="36173635"/>
    <w:rsid w:val="3630DC39"/>
    <w:rsid w:val="3652C692"/>
    <w:rsid w:val="36853D21"/>
    <w:rsid w:val="3692F471"/>
    <w:rsid w:val="369B1DAB"/>
    <w:rsid w:val="369CDD97"/>
    <w:rsid w:val="36A38773"/>
    <w:rsid w:val="36B0556D"/>
    <w:rsid w:val="36B479E3"/>
    <w:rsid w:val="36BF21AA"/>
    <w:rsid w:val="36C16072"/>
    <w:rsid w:val="36C5A46B"/>
    <w:rsid w:val="36CE7495"/>
    <w:rsid w:val="36D4F73D"/>
    <w:rsid w:val="36DD5213"/>
    <w:rsid w:val="36E585F7"/>
    <w:rsid w:val="36E93887"/>
    <w:rsid w:val="36EA6223"/>
    <w:rsid w:val="36EB4D7D"/>
    <w:rsid w:val="36EE8656"/>
    <w:rsid w:val="36F800F4"/>
    <w:rsid w:val="370379F7"/>
    <w:rsid w:val="3704B7FE"/>
    <w:rsid w:val="37066D2B"/>
    <w:rsid w:val="370D7722"/>
    <w:rsid w:val="3717FF7B"/>
    <w:rsid w:val="371E85CA"/>
    <w:rsid w:val="37240C22"/>
    <w:rsid w:val="3738E497"/>
    <w:rsid w:val="373F242A"/>
    <w:rsid w:val="377072B8"/>
    <w:rsid w:val="37872734"/>
    <w:rsid w:val="378DCAC6"/>
    <w:rsid w:val="37946146"/>
    <w:rsid w:val="379FDAE9"/>
    <w:rsid w:val="37AE1388"/>
    <w:rsid w:val="37B84AE7"/>
    <w:rsid w:val="37C0ACEB"/>
    <w:rsid w:val="37C18BF0"/>
    <w:rsid w:val="37C4C7C7"/>
    <w:rsid w:val="37D69C9B"/>
    <w:rsid w:val="37DA5FF6"/>
    <w:rsid w:val="37DE1799"/>
    <w:rsid w:val="37EF84AA"/>
    <w:rsid w:val="37F87DB0"/>
    <w:rsid w:val="37FAB2C3"/>
    <w:rsid w:val="380643C5"/>
    <w:rsid w:val="380B633D"/>
    <w:rsid w:val="3820F98B"/>
    <w:rsid w:val="382935E8"/>
    <w:rsid w:val="382A063C"/>
    <w:rsid w:val="3865BDAE"/>
    <w:rsid w:val="386E83FF"/>
    <w:rsid w:val="38899405"/>
    <w:rsid w:val="388B7473"/>
    <w:rsid w:val="389053D6"/>
    <w:rsid w:val="38A0E37B"/>
    <w:rsid w:val="38AC5A88"/>
    <w:rsid w:val="38BC03E2"/>
    <w:rsid w:val="38C04F01"/>
    <w:rsid w:val="38C54C99"/>
    <w:rsid w:val="38D98CB2"/>
    <w:rsid w:val="38DE641B"/>
    <w:rsid w:val="38FCE683"/>
    <w:rsid w:val="39121008"/>
    <w:rsid w:val="39124797"/>
    <w:rsid w:val="394035F1"/>
    <w:rsid w:val="39451211"/>
    <w:rsid w:val="394CFFA4"/>
    <w:rsid w:val="395F7E7E"/>
    <w:rsid w:val="3966468C"/>
    <w:rsid w:val="39729F8E"/>
    <w:rsid w:val="3991D72A"/>
    <w:rsid w:val="3993DC7D"/>
    <w:rsid w:val="39AC529A"/>
    <w:rsid w:val="39AEBC9E"/>
    <w:rsid w:val="39B40741"/>
    <w:rsid w:val="39D571FD"/>
    <w:rsid w:val="39D61B88"/>
    <w:rsid w:val="39DF368A"/>
    <w:rsid w:val="39E1EF7E"/>
    <w:rsid w:val="39EB0580"/>
    <w:rsid w:val="39F1F6BF"/>
    <w:rsid w:val="3A022423"/>
    <w:rsid w:val="3A124690"/>
    <w:rsid w:val="3A155D43"/>
    <w:rsid w:val="3A2EDD1C"/>
    <w:rsid w:val="3A31333E"/>
    <w:rsid w:val="3A31B494"/>
    <w:rsid w:val="3A33CD7C"/>
    <w:rsid w:val="3A494321"/>
    <w:rsid w:val="3A4AA994"/>
    <w:rsid w:val="3A59CDDF"/>
    <w:rsid w:val="3A5E2735"/>
    <w:rsid w:val="3A630D96"/>
    <w:rsid w:val="3A6A570F"/>
    <w:rsid w:val="3A6A8637"/>
    <w:rsid w:val="3A86DC47"/>
    <w:rsid w:val="3A90FBAE"/>
    <w:rsid w:val="3A99B9E5"/>
    <w:rsid w:val="3A9EB074"/>
    <w:rsid w:val="3AA550D8"/>
    <w:rsid w:val="3AAD7775"/>
    <w:rsid w:val="3AB31707"/>
    <w:rsid w:val="3AD2C04A"/>
    <w:rsid w:val="3AE98F89"/>
    <w:rsid w:val="3B1EA280"/>
    <w:rsid w:val="3B2E8CE8"/>
    <w:rsid w:val="3B307F14"/>
    <w:rsid w:val="3B33E17D"/>
    <w:rsid w:val="3B343641"/>
    <w:rsid w:val="3B45DAFF"/>
    <w:rsid w:val="3B461D10"/>
    <w:rsid w:val="3B59B04B"/>
    <w:rsid w:val="3B6D43B3"/>
    <w:rsid w:val="3B72FCA6"/>
    <w:rsid w:val="3B764860"/>
    <w:rsid w:val="3B811879"/>
    <w:rsid w:val="3B87E370"/>
    <w:rsid w:val="3B96BF96"/>
    <w:rsid w:val="3B996F16"/>
    <w:rsid w:val="3B9CA7E6"/>
    <w:rsid w:val="3B9D8B8D"/>
    <w:rsid w:val="3BA3F7C9"/>
    <w:rsid w:val="3BAD9AFA"/>
    <w:rsid w:val="3BAED47C"/>
    <w:rsid w:val="3BC450C7"/>
    <w:rsid w:val="3BC80FD2"/>
    <w:rsid w:val="3BCB32EB"/>
    <w:rsid w:val="3BD87CCE"/>
    <w:rsid w:val="3BDB3BD2"/>
    <w:rsid w:val="3BDD9132"/>
    <w:rsid w:val="3BE0D6EE"/>
    <w:rsid w:val="3BE704A9"/>
    <w:rsid w:val="3BFCDD62"/>
    <w:rsid w:val="3C030669"/>
    <w:rsid w:val="3C1D3496"/>
    <w:rsid w:val="3C284C9E"/>
    <w:rsid w:val="3C2DFDC5"/>
    <w:rsid w:val="3C2F2867"/>
    <w:rsid w:val="3C370D47"/>
    <w:rsid w:val="3C3D33F9"/>
    <w:rsid w:val="3C45E0BC"/>
    <w:rsid w:val="3C47C8C2"/>
    <w:rsid w:val="3C4EFE7D"/>
    <w:rsid w:val="3C5B9D17"/>
    <w:rsid w:val="3C5C6441"/>
    <w:rsid w:val="3C5EA0C6"/>
    <w:rsid w:val="3C64C92A"/>
    <w:rsid w:val="3C680211"/>
    <w:rsid w:val="3C6F1D39"/>
    <w:rsid w:val="3C70860D"/>
    <w:rsid w:val="3C7C5140"/>
    <w:rsid w:val="3C80BD40"/>
    <w:rsid w:val="3C84C659"/>
    <w:rsid w:val="3C879C30"/>
    <w:rsid w:val="3C9A5606"/>
    <w:rsid w:val="3C9C6E38"/>
    <w:rsid w:val="3CA1B026"/>
    <w:rsid w:val="3CD7DB5B"/>
    <w:rsid w:val="3CDAF630"/>
    <w:rsid w:val="3CE1D43B"/>
    <w:rsid w:val="3CE9DC48"/>
    <w:rsid w:val="3CFD3FFF"/>
    <w:rsid w:val="3D082697"/>
    <w:rsid w:val="3D0A6A02"/>
    <w:rsid w:val="3D18AC5C"/>
    <w:rsid w:val="3D230465"/>
    <w:rsid w:val="3D33B871"/>
    <w:rsid w:val="3D401493"/>
    <w:rsid w:val="3D409951"/>
    <w:rsid w:val="3D74E391"/>
    <w:rsid w:val="3D84451F"/>
    <w:rsid w:val="3DA1B9E8"/>
    <w:rsid w:val="3DA1FEAF"/>
    <w:rsid w:val="3DB02400"/>
    <w:rsid w:val="3DB74060"/>
    <w:rsid w:val="3DB8DECC"/>
    <w:rsid w:val="3DC010F8"/>
    <w:rsid w:val="3DC43BDF"/>
    <w:rsid w:val="3DD36837"/>
    <w:rsid w:val="3DD4BBEE"/>
    <w:rsid w:val="3DF00EFB"/>
    <w:rsid w:val="3DF8AD11"/>
    <w:rsid w:val="3E1150FE"/>
    <w:rsid w:val="3E1588AA"/>
    <w:rsid w:val="3E253A6C"/>
    <w:rsid w:val="3E26304F"/>
    <w:rsid w:val="3E327926"/>
    <w:rsid w:val="3E34882D"/>
    <w:rsid w:val="3E3AA553"/>
    <w:rsid w:val="3E670302"/>
    <w:rsid w:val="3E72A63D"/>
    <w:rsid w:val="3E7583AA"/>
    <w:rsid w:val="3E7A3C4B"/>
    <w:rsid w:val="3E7AA5FA"/>
    <w:rsid w:val="3E7DC0D1"/>
    <w:rsid w:val="3E91F241"/>
    <w:rsid w:val="3E923AD3"/>
    <w:rsid w:val="3E9C15D7"/>
    <w:rsid w:val="3EB220A3"/>
    <w:rsid w:val="3ECDAFFC"/>
    <w:rsid w:val="3ED00A7C"/>
    <w:rsid w:val="3ED611AA"/>
    <w:rsid w:val="3EE17496"/>
    <w:rsid w:val="3EE6C9BE"/>
    <w:rsid w:val="3EE8CA9A"/>
    <w:rsid w:val="3EE9AFD0"/>
    <w:rsid w:val="3EEE2D20"/>
    <w:rsid w:val="3EFDE7C3"/>
    <w:rsid w:val="3F00B9BC"/>
    <w:rsid w:val="3F18A8C3"/>
    <w:rsid w:val="3F2CF634"/>
    <w:rsid w:val="3F2E9B19"/>
    <w:rsid w:val="3F310B31"/>
    <w:rsid w:val="3F32B9B1"/>
    <w:rsid w:val="3F37B2BF"/>
    <w:rsid w:val="3F3DB28F"/>
    <w:rsid w:val="3F430402"/>
    <w:rsid w:val="3F445AB8"/>
    <w:rsid w:val="3F640804"/>
    <w:rsid w:val="3F6C537B"/>
    <w:rsid w:val="3F7F08F7"/>
    <w:rsid w:val="3FA08446"/>
    <w:rsid w:val="3FA18BBB"/>
    <w:rsid w:val="3FA258E0"/>
    <w:rsid w:val="3FB435F7"/>
    <w:rsid w:val="3FCDDBA5"/>
    <w:rsid w:val="3FCF561D"/>
    <w:rsid w:val="3FEE2492"/>
    <w:rsid w:val="3FFCE86F"/>
    <w:rsid w:val="4003BA58"/>
    <w:rsid w:val="4019CD04"/>
    <w:rsid w:val="401EB352"/>
    <w:rsid w:val="4038D742"/>
    <w:rsid w:val="40421BDF"/>
    <w:rsid w:val="40425B6B"/>
    <w:rsid w:val="404BC561"/>
    <w:rsid w:val="407409F3"/>
    <w:rsid w:val="4074A625"/>
    <w:rsid w:val="407CE20C"/>
    <w:rsid w:val="408608B8"/>
    <w:rsid w:val="408EADA4"/>
    <w:rsid w:val="4090F0A1"/>
    <w:rsid w:val="40A731CC"/>
    <w:rsid w:val="40DD2898"/>
    <w:rsid w:val="40E5F12B"/>
    <w:rsid w:val="40E67C0E"/>
    <w:rsid w:val="4117D0CE"/>
    <w:rsid w:val="412C1883"/>
    <w:rsid w:val="4141E44E"/>
    <w:rsid w:val="415ABE80"/>
    <w:rsid w:val="415EDCCB"/>
    <w:rsid w:val="41685D37"/>
    <w:rsid w:val="4169C262"/>
    <w:rsid w:val="41959F00"/>
    <w:rsid w:val="4199F743"/>
    <w:rsid w:val="41A9F63E"/>
    <w:rsid w:val="41B29FF2"/>
    <w:rsid w:val="41B4203E"/>
    <w:rsid w:val="41B46146"/>
    <w:rsid w:val="41C2599C"/>
    <w:rsid w:val="41C33826"/>
    <w:rsid w:val="41D7EA1B"/>
    <w:rsid w:val="41DDE6A9"/>
    <w:rsid w:val="41DE608D"/>
    <w:rsid w:val="41DEAB2D"/>
    <w:rsid w:val="41DF73D8"/>
    <w:rsid w:val="41E22EDC"/>
    <w:rsid w:val="41F38C71"/>
    <w:rsid w:val="420E1590"/>
    <w:rsid w:val="422D11A4"/>
    <w:rsid w:val="423F9A32"/>
    <w:rsid w:val="4244BE65"/>
    <w:rsid w:val="42797816"/>
    <w:rsid w:val="427D4BA4"/>
    <w:rsid w:val="427D9F01"/>
    <w:rsid w:val="427DF3F0"/>
    <w:rsid w:val="42B13738"/>
    <w:rsid w:val="42B5CDC7"/>
    <w:rsid w:val="42B984EF"/>
    <w:rsid w:val="42C22C71"/>
    <w:rsid w:val="42C65639"/>
    <w:rsid w:val="42D10DAC"/>
    <w:rsid w:val="42D39584"/>
    <w:rsid w:val="42D3B10B"/>
    <w:rsid w:val="42E8160F"/>
    <w:rsid w:val="42E83374"/>
    <w:rsid w:val="430932BF"/>
    <w:rsid w:val="4309E8EB"/>
    <w:rsid w:val="430B2CBD"/>
    <w:rsid w:val="431924D0"/>
    <w:rsid w:val="431C1908"/>
    <w:rsid w:val="4320E88A"/>
    <w:rsid w:val="4324C2C2"/>
    <w:rsid w:val="43284DF9"/>
    <w:rsid w:val="432C0614"/>
    <w:rsid w:val="432E8AD0"/>
    <w:rsid w:val="43380BF8"/>
    <w:rsid w:val="43446206"/>
    <w:rsid w:val="435CADD7"/>
    <w:rsid w:val="435E3577"/>
    <w:rsid w:val="436C2920"/>
    <w:rsid w:val="43733960"/>
    <w:rsid w:val="437D02D3"/>
    <w:rsid w:val="437DA447"/>
    <w:rsid w:val="438855A1"/>
    <w:rsid w:val="438D1C5F"/>
    <w:rsid w:val="4399B8E2"/>
    <w:rsid w:val="43B14D9D"/>
    <w:rsid w:val="43B5D747"/>
    <w:rsid w:val="43B6EEFE"/>
    <w:rsid w:val="43CA1412"/>
    <w:rsid w:val="43CDA826"/>
    <w:rsid w:val="43D4C4FF"/>
    <w:rsid w:val="43E7AF82"/>
    <w:rsid w:val="43EF3C76"/>
    <w:rsid w:val="43F5B5D1"/>
    <w:rsid w:val="43F8F3EF"/>
    <w:rsid w:val="440333A8"/>
    <w:rsid w:val="440AC3BB"/>
    <w:rsid w:val="44175C85"/>
    <w:rsid w:val="441E6B3C"/>
    <w:rsid w:val="4422E08E"/>
    <w:rsid w:val="44312FEC"/>
    <w:rsid w:val="44407E3A"/>
    <w:rsid w:val="44461CD5"/>
    <w:rsid w:val="44517262"/>
    <w:rsid w:val="44628A77"/>
    <w:rsid w:val="44664659"/>
    <w:rsid w:val="446B6A87"/>
    <w:rsid w:val="4476A6D7"/>
    <w:rsid w:val="4476F919"/>
    <w:rsid w:val="447BA81B"/>
    <w:rsid w:val="448D22E9"/>
    <w:rsid w:val="44AFAD28"/>
    <w:rsid w:val="44B5BF9C"/>
    <w:rsid w:val="44C4FAC4"/>
    <w:rsid w:val="44C5439E"/>
    <w:rsid w:val="44C5A5E5"/>
    <w:rsid w:val="44D167BF"/>
    <w:rsid w:val="44D56A86"/>
    <w:rsid w:val="44D9C428"/>
    <w:rsid w:val="44F83625"/>
    <w:rsid w:val="44FBDC5C"/>
    <w:rsid w:val="4509CBF0"/>
    <w:rsid w:val="450DA6C4"/>
    <w:rsid w:val="451013A0"/>
    <w:rsid w:val="451433F6"/>
    <w:rsid w:val="451BFA59"/>
    <w:rsid w:val="451CCCD3"/>
    <w:rsid w:val="4520C445"/>
    <w:rsid w:val="452ECB9E"/>
    <w:rsid w:val="45370736"/>
    <w:rsid w:val="453CC132"/>
    <w:rsid w:val="455B6D74"/>
    <w:rsid w:val="457146A9"/>
    <w:rsid w:val="457AC8A0"/>
    <w:rsid w:val="4583173C"/>
    <w:rsid w:val="45893CE3"/>
    <w:rsid w:val="45966416"/>
    <w:rsid w:val="45A61C54"/>
    <w:rsid w:val="45A622E3"/>
    <w:rsid w:val="45A6B853"/>
    <w:rsid w:val="45B30461"/>
    <w:rsid w:val="45B42703"/>
    <w:rsid w:val="45BF03E4"/>
    <w:rsid w:val="45C07E3A"/>
    <w:rsid w:val="45C2D64A"/>
    <w:rsid w:val="45DB4839"/>
    <w:rsid w:val="45DE779D"/>
    <w:rsid w:val="45E51278"/>
    <w:rsid w:val="45F332E3"/>
    <w:rsid w:val="45F7077A"/>
    <w:rsid w:val="45FCA1B7"/>
    <w:rsid w:val="462CCC00"/>
    <w:rsid w:val="464355F0"/>
    <w:rsid w:val="464B3591"/>
    <w:rsid w:val="466DA60D"/>
    <w:rsid w:val="466E204B"/>
    <w:rsid w:val="4676490A"/>
    <w:rsid w:val="46767D5F"/>
    <w:rsid w:val="46773718"/>
    <w:rsid w:val="46848A75"/>
    <w:rsid w:val="4689FC82"/>
    <w:rsid w:val="46A73A2D"/>
    <w:rsid w:val="46B83BFB"/>
    <w:rsid w:val="46C31A04"/>
    <w:rsid w:val="46C59D5F"/>
    <w:rsid w:val="46D876B5"/>
    <w:rsid w:val="46DED4AA"/>
    <w:rsid w:val="46E0CD08"/>
    <w:rsid w:val="46E236FE"/>
    <w:rsid w:val="46E23BB7"/>
    <w:rsid w:val="46E9668F"/>
    <w:rsid w:val="46EF1FED"/>
    <w:rsid w:val="46F2083C"/>
    <w:rsid w:val="46FF08FA"/>
    <w:rsid w:val="470EE142"/>
    <w:rsid w:val="471F7031"/>
    <w:rsid w:val="4722F98A"/>
    <w:rsid w:val="472DD654"/>
    <w:rsid w:val="47561E8E"/>
    <w:rsid w:val="475DCE8A"/>
    <w:rsid w:val="475E03B5"/>
    <w:rsid w:val="475F472B"/>
    <w:rsid w:val="476305B9"/>
    <w:rsid w:val="477193DE"/>
    <w:rsid w:val="477AC78A"/>
    <w:rsid w:val="477F4294"/>
    <w:rsid w:val="47810F7F"/>
    <w:rsid w:val="47824171"/>
    <w:rsid w:val="4783A391"/>
    <w:rsid w:val="47881B00"/>
    <w:rsid w:val="4792F764"/>
    <w:rsid w:val="479BE2B5"/>
    <w:rsid w:val="47B005E9"/>
    <w:rsid w:val="47B3A7AE"/>
    <w:rsid w:val="47B4CE41"/>
    <w:rsid w:val="47B71BF2"/>
    <w:rsid w:val="47BBBE3D"/>
    <w:rsid w:val="47CBB912"/>
    <w:rsid w:val="47D81CD1"/>
    <w:rsid w:val="47E893DB"/>
    <w:rsid w:val="47EDC9DB"/>
    <w:rsid w:val="47EDEDF6"/>
    <w:rsid w:val="47F1F7CD"/>
    <w:rsid w:val="47FCAFD9"/>
    <w:rsid w:val="4830CAC8"/>
    <w:rsid w:val="4834A3D0"/>
    <w:rsid w:val="483C1E77"/>
    <w:rsid w:val="483CD8D0"/>
    <w:rsid w:val="48459FE5"/>
    <w:rsid w:val="484634BC"/>
    <w:rsid w:val="485C1F7E"/>
    <w:rsid w:val="4868C47E"/>
    <w:rsid w:val="487B1448"/>
    <w:rsid w:val="487FDE48"/>
    <w:rsid w:val="487FF500"/>
    <w:rsid w:val="488041DC"/>
    <w:rsid w:val="48813436"/>
    <w:rsid w:val="488599FE"/>
    <w:rsid w:val="4893896B"/>
    <w:rsid w:val="489FDA98"/>
    <w:rsid w:val="48B27441"/>
    <w:rsid w:val="48C1B31D"/>
    <w:rsid w:val="48D538D4"/>
    <w:rsid w:val="48D99554"/>
    <w:rsid w:val="48E6CECD"/>
    <w:rsid w:val="48EC2E5A"/>
    <w:rsid w:val="48F63C3E"/>
    <w:rsid w:val="48F9735F"/>
    <w:rsid w:val="49085493"/>
    <w:rsid w:val="4910DC24"/>
    <w:rsid w:val="49194DF9"/>
    <w:rsid w:val="491A1F35"/>
    <w:rsid w:val="4923C5FD"/>
    <w:rsid w:val="492BF535"/>
    <w:rsid w:val="492CE7B7"/>
    <w:rsid w:val="493DA8EF"/>
    <w:rsid w:val="494494DE"/>
    <w:rsid w:val="494D1274"/>
    <w:rsid w:val="4959C9C6"/>
    <w:rsid w:val="495C27BF"/>
    <w:rsid w:val="495FE194"/>
    <w:rsid w:val="49658CA0"/>
    <w:rsid w:val="4972D0C2"/>
    <w:rsid w:val="49730E48"/>
    <w:rsid w:val="4985809C"/>
    <w:rsid w:val="49877F2C"/>
    <w:rsid w:val="49890353"/>
    <w:rsid w:val="498EDF1B"/>
    <w:rsid w:val="499177DB"/>
    <w:rsid w:val="4991CA21"/>
    <w:rsid w:val="49A8D4FF"/>
    <w:rsid w:val="49AEB936"/>
    <w:rsid w:val="49B43747"/>
    <w:rsid w:val="49CA53C0"/>
    <w:rsid w:val="49CCFF77"/>
    <w:rsid w:val="49DD0253"/>
    <w:rsid w:val="49EB3472"/>
    <w:rsid w:val="49F0236B"/>
    <w:rsid w:val="49F3F027"/>
    <w:rsid w:val="4A1DDD75"/>
    <w:rsid w:val="4A2BC346"/>
    <w:rsid w:val="4A35D66A"/>
    <w:rsid w:val="4A396622"/>
    <w:rsid w:val="4A4757D0"/>
    <w:rsid w:val="4A4E902B"/>
    <w:rsid w:val="4A505033"/>
    <w:rsid w:val="4A62ACE2"/>
    <w:rsid w:val="4A65C123"/>
    <w:rsid w:val="4A69133B"/>
    <w:rsid w:val="4A6DE255"/>
    <w:rsid w:val="4A7E1474"/>
    <w:rsid w:val="4A81B8DA"/>
    <w:rsid w:val="4A834990"/>
    <w:rsid w:val="4A85A98E"/>
    <w:rsid w:val="4A9720CC"/>
    <w:rsid w:val="4A9E785F"/>
    <w:rsid w:val="4AA19EC3"/>
    <w:rsid w:val="4AA1E390"/>
    <w:rsid w:val="4ABE5A68"/>
    <w:rsid w:val="4ABFB0C8"/>
    <w:rsid w:val="4ACC745D"/>
    <w:rsid w:val="4AD338C8"/>
    <w:rsid w:val="4AD613F9"/>
    <w:rsid w:val="4AE109F1"/>
    <w:rsid w:val="4AFA9B27"/>
    <w:rsid w:val="4B04CE1A"/>
    <w:rsid w:val="4B1B8A86"/>
    <w:rsid w:val="4B1D298D"/>
    <w:rsid w:val="4B1D349C"/>
    <w:rsid w:val="4B24B94B"/>
    <w:rsid w:val="4B414E38"/>
    <w:rsid w:val="4B51D63A"/>
    <w:rsid w:val="4B550E18"/>
    <w:rsid w:val="4B5BC6E8"/>
    <w:rsid w:val="4B6B51F0"/>
    <w:rsid w:val="4B6BE9FB"/>
    <w:rsid w:val="4B6E01F8"/>
    <w:rsid w:val="4B714FBD"/>
    <w:rsid w:val="4B734CA6"/>
    <w:rsid w:val="4B83650C"/>
    <w:rsid w:val="4B893D94"/>
    <w:rsid w:val="4BA31ED7"/>
    <w:rsid w:val="4BAB1D9B"/>
    <w:rsid w:val="4BB78A64"/>
    <w:rsid w:val="4BC335E0"/>
    <w:rsid w:val="4BD5E88B"/>
    <w:rsid w:val="4BD88E4E"/>
    <w:rsid w:val="4BF3589D"/>
    <w:rsid w:val="4C127372"/>
    <w:rsid w:val="4C1A5BFA"/>
    <w:rsid w:val="4C1C4D15"/>
    <w:rsid w:val="4C1FF521"/>
    <w:rsid w:val="4C359618"/>
    <w:rsid w:val="4C4C8365"/>
    <w:rsid w:val="4C5AF5F8"/>
    <w:rsid w:val="4C66673B"/>
    <w:rsid w:val="4C714319"/>
    <w:rsid w:val="4C7461AE"/>
    <w:rsid w:val="4C76CE9F"/>
    <w:rsid w:val="4C7FAAA9"/>
    <w:rsid w:val="4CA9F60D"/>
    <w:rsid w:val="4CABB711"/>
    <w:rsid w:val="4CB01781"/>
    <w:rsid w:val="4CB45E55"/>
    <w:rsid w:val="4CE1C8FB"/>
    <w:rsid w:val="4CF619D4"/>
    <w:rsid w:val="4D03FBC5"/>
    <w:rsid w:val="4D0C5221"/>
    <w:rsid w:val="4D3286B0"/>
    <w:rsid w:val="4D54F1F7"/>
    <w:rsid w:val="4D696A1D"/>
    <w:rsid w:val="4D69BD98"/>
    <w:rsid w:val="4D73787B"/>
    <w:rsid w:val="4D78CFFE"/>
    <w:rsid w:val="4D7F1102"/>
    <w:rsid w:val="4D7F277F"/>
    <w:rsid w:val="4D7FEEA8"/>
    <w:rsid w:val="4D8FD5BF"/>
    <w:rsid w:val="4D942524"/>
    <w:rsid w:val="4D9EB08F"/>
    <w:rsid w:val="4DA71FDC"/>
    <w:rsid w:val="4DAF874B"/>
    <w:rsid w:val="4DCBDFBF"/>
    <w:rsid w:val="4DCE6AF6"/>
    <w:rsid w:val="4DD55E9E"/>
    <w:rsid w:val="4DD6BABE"/>
    <w:rsid w:val="4DD7BA5C"/>
    <w:rsid w:val="4DDA66F0"/>
    <w:rsid w:val="4DDD6B4E"/>
    <w:rsid w:val="4DDDD78B"/>
    <w:rsid w:val="4DDE7861"/>
    <w:rsid w:val="4DE2947F"/>
    <w:rsid w:val="4DE650DF"/>
    <w:rsid w:val="4DEAD5E5"/>
    <w:rsid w:val="4DEF6BF7"/>
    <w:rsid w:val="4DF832E3"/>
    <w:rsid w:val="4DFB4A17"/>
    <w:rsid w:val="4E0D6DE9"/>
    <w:rsid w:val="4E11341B"/>
    <w:rsid w:val="4E1F4921"/>
    <w:rsid w:val="4E231723"/>
    <w:rsid w:val="4E286552"/>
    <w:rsid w:val="4E327F21"/>
    <w:rsid w:val="4E4ECD1B"/>
    <w:rsid w:val="4E538A50"/>
    <w:rsid w:val="4E5E12BE"/>
    <w:rsid w:val="4E634D4A"/>
    <w:rsid w:val="4E7E12B6"/>
    <w:rsid w:val="4EB133DA"/>
    <w:rsid w:val="4EB4D2DA"/>
    <w:rsid w:val="4EB76599"/>
    <w:rsid w:val="4EC480E9"/>
    <w:rsid w:val="4EC77EF4"/>
    <w:rsid w:val="4EC9BA88"/>
    <w:rsid w:val="4ECA2419"/>
    <w:rsid w:val="4ED0A8E8"/>
    <w:rsid w:val="4ED65096"/>
    <w:rsid w:val="4EFC4E59"/>
    <w:rsid w:val="4F1137C1"/>
    <w:rsid w:val="4F17F6BB"/>
    <w:rsid w:val="4F1E0E1B"/>
    <w:rsid w:val="4F22A3B9"/>
    <w:rsid w:val="4F25CA52"/>
    <w:rsid w:val="4F381CC9"/>
    <w:rsid w:val="4F39D56E"/>
    <w:rsid w:val="4F435FB9"/>
    <w:rsid w:val="4F44B4D1"/>
    <w:rsid w:val="4F4543B6"/>
    <w:rsid w:val="4F4B1851"/>
    <w:rsid w:val="4F710D85"/>
    <w:rsid w:val="4F7D878A"/>
    <w:rsid w:val="4F8E866D"/>
    <w:rsid w:val="4F99F125"/>
    <w:rsid w:val="4F9E5E92"/>
    <w:rsid w:val="4FAFA495"/>
    <w:rsid w:val="4FB78190"/>
    <w:rsid w:val="4FC4ACDE"/>
    <w:rsid w:val="4FCC6C70"/>
    <w:rsid w:val="4FD2A742"/>
    <w:rsid w:val="4FE408CF"/>
    <w:rsid w:val="4FEA76D0"/>
    <w:rsid w:val="4FF91BE4"/>
    <w:rsid w:val="4FFE3190"/>
    <w:rsid w:val="50027C47"/>
    <w:rsid w:val="50257C93"/>
    <w:rsid w:val="5027DE6C"/>
    <w:rsid w:val="50426ACF"/>
    <w:rsid w:val="504F8D4A"/>
    <w:rsid w:val="5054358B"/>
    <w:rsid w:val="507461C3"/>
    <w:rsid w:val="50814467"/>
    <w:rsid w:val="50874733"/>
    <w:rsid w:val="50890CAC"/>
    <w:rsid w:val="508FF309"/>
    <w:rsid w:val="50A0DF57"/>
    <w:rsid w:val="50ACFBF4"/>
    <w:rsid w:val="50C94E0D"/>
    <w:rsid w:val="50D27D13"/>
    <w:rsid w:val="50D50BB5"/>
    <w:rsid w:val="50F6F414"/>
    <w:rsid w:val="50F9E0F9"/>
    <w:rsid w:val="50FD45C7"/>
    <w:rsid w:val="51008BA3"/>
    <w:rsid w:val="511195C3"/>
    <w:rsid w:val="5114ED7E"/>
    <w:rsid w:val="511D99F8"/>
    <w:rsid w:val="5122356C"/>
    <w:rsid w:val="5124F0BF"/>
    <w:rsid w:val="5128DEFA"/>
    <w:rsid w:val="512978E7"/>
    <w:rsid w:val="5132AB13"/>
    <w:rsid w:val="5139B22E"/>
    <w:rsid w:val="513BFBAC"/>
    <w:rsid w:val="51506079"/>
    <w:rsid w:val="5150D7D7"/>
    <w:rsid w:val="51809D2B"/>
    <w:rsid w:val="51858E82"/>
    <w:rsid w:val="5189DC70"/>
    <w:rsid w:val="5193432C"/>
    <w:rsid w:val="51B4F590"/>
    <w:rsid w:val="51BF7704"/>
    <w:rsid w:val="51C25EC5"/>
    <w:rsid w:val="51C45488"/>
    <w:rsid w:val="51CA94AF"/>
    <w:rsid w:val="51ED64AC"/>
    <w:rsid w:val="51F951FF"/>
    <w:rsid w:val="51F9F76F"/>
    <w:rsid w:val="52076E8C"/>
    <w:rsid w:val="520EA254"/>
    <w:rsid w:val="521A6F28"/>
    <w:rsid w:val="521BA83E"/>
    <w:rsid w:val="521CB51B"/>
    <w:rsid w:val="52277F40"/>
    <w:rsid w:val="522DE565"/>
    <w:rsid w:val="5235A793"/>
    <w:rsid w:val="523BC4DA"/>
    <w:rsid w:val="5259EFD6"/>
    <w:rsid w:val="525BAA74"/>
    <w:rsid w:val="52689592"/>
    <w:rsid w:val="526B3E04"/>
    <w:rsid w:val="526C997E"/>
    <w:rsid w:val="5270C2B7"/>
    <w:rsid w:val="52728AD4"/>
    <w:rsid w:val="527663F3"/>
    <w:rsid w:val="5290E4EC"/>
    <w:rsid w:val="52AC1B3C"/>
    <w:rsid w:val="52C7E7D7"/>
    <w:rsid w:val="52CC2867"/>
    <w:rsid w:val="52E38CDC"/>
    <w:rsid w:val="52EECC72"/>
    <w:rsid w:val="52F4CF87"/>
    <w:rsid w:val="5302E7A0"/>
    <w:rsid w:val="5303AB25"/>
    <w:rsid w:val="53261444"/>
    <w:rsid w:val="532C0B49"/>
    <w:rsid w:val="532D3E25"/>
    <w:rsid w:val="53304F12"/>
    <w:rsid w:val="53518734"/>
    <w:rsid w:val="535C0DD5"/>
    <w:rsid w:val="535EC826"/>
    <w:rsid w:val="5370D5A4"/>
    <w:rsid w:val="53710892"/>
    <w:rsid w:val="5371F4BB"/>
    <w:rsid w:val="53763CBF"/>
    <w:rsid w:val="5379DB68"/>
    <w:rsid w:val="537FCD56"/>
    <w:rsid w:val="5383EB7E"/>
    <w:rsid w:val="53991B8F"/>
    <w:rsid w:val="53AD2D53"/>
    <w:rsid w:val="53B1FA0D"/>
    <w:rsid w:val="53D0D0E2"/>
    <w:rsid w:val="53DCAC6A"/>
    <w:rsid w:val="53DF8924"/>
    <w:rsid w:val="53F37358"/>
    <w:rsid w:val="5412AA0D"/>
    <w:rsid w:val="5412C3AC"/>
    <w:rsid w:val="5424EB04"/>
    <w:rsid w:val="542E3506"/>
    <w:rsid w:val="543015FB"/>
    <w:rsid w:val="543A853A"/>
    <w:rsid w:val="5450DCC1"/>
    <w:rsid w:val="545A4C89"/>
    <w:rsid w:val="547EF965"/>
    <w:rsid w:val="548FED67"/>
    <w:rsid w:val="5493B91B"/>
    <w:rsid w:val="54993B1F"/>
    <w:rsid w:val="54A2C7DF"/>
    <w:rsid w:val="54A6E642"/>
    <w:rsid w:val="54B00D58"/>
    <w:rsid w:val="54B52A98"/>
    <w:rsid w:val="54C0C665"/>
    <w:rsid w:val="54DA1948"/>
    <w:rsid w:val="54DECCFD"/>
    <w:rsid w:val="54E7A3F9"/>
    <w:rsid w:val="54F66928"/>
    <w:rsid w:val="54F905B8"/>
    <w:rsid w:val="54F9E46D"/>
    <w:rsid w:val="54FE5733"/>
    <w:rsid w:val="5501C2A9"/>
    <w:rsid w:val="550B6A4A"/>
    <w:rsid w:val="550F144E"/>
    <w:rsid w:val="55105231"/>
    <w:rsid w:val="5512A867"/>
    <w:rsid w:val="5517C56C"/>
    <w:rsid w:val="552207FC"/>
    <w:rsid w:val="55316803"/>
    <w:rsid w:val="5536CC1F"/>
    <w:rsid w:val="553D123A"/>
    <w:rsid w:val="553F00BB"/>
    <w:rsid w:val="555F10A7"/>
    <w:rsid w:val="5574CE63"/>
    <w:rsid w:val="55760A92"/>
    <w:rsid w:val="557A064B"/>
    <w:rsid w:val="558719F5"/>
    <w:rsid w:val="558CB539"/>
    <w:rsid w:val="55AD9AAF"/>
    <w:rsid w:val="55ADBC89"/>
    <w:rsid w:val="55B45D00"/>
    <w:rsid w:val="55C43E24"/>
    <w:rsid w:val="55C83169"/>
    <w:rsid w:val="55D3C384"/>
    <w:rsid w:val="55D52CB4"/>
    <w:rsid w:val="55DFC37D"/>
    <w:rsid w:val="55E06D99"/>
    <w:rsid w:val="55F125C1"/>
    <w:rsid w:val="55F5687D"/>
    <w:rsid w:val="5607E630"/>
    <w:rsid w:val="561F2F17"/>
    <w:rsid w:val="5623D044"/>
    <w:rsid w:val="5625B410"/>
    <w:rsid w:val="562F15F9"/>
    <w:rsid w:val="56315533"/>
    <w:rsid w:val="563866F6"/>
    <w:rsid w:val="564492BE"/>
    <w:rsid w:val="56537C90"/>
    <w:rsid w:val="5661CA2D"/>
    <w:rsid w:val="56657141"/>
    <w:rsid w:val="5676EFFB"/>
    <w:rsid w:val="568BD7C5"/>
    <w:rsid w:val="568C0D3A"/>
    <w:rsid w:val="568CEC53"/>
    <w:rsid w:val="5690A830"/>
    <w:rsid w:val="56983A43"/>
    <w:rsid w:val="56A3A61B"/>
    <w:rsid w:val="56AA377B"/>
    <w:rsid w:val="56B7D5B1"/>
    <w:rsid w:val="56D159D7"/>
    <w:rsid w:val="56D6FDD8"/>
    <w:rsid w:val="56E84AA7"/>
    <w:rsid w:val="56EDB4A9"/>
    <w:rsid w:val="571732E5"/>
    <w:rsid w:val="571A25FC"/>
    <w:rsid w:val="571D42BF"/>
    <w:rsid w:val="571DFA1A"/>
    <w:rsid w:val="57258783"/>
    <w:rsid w:val="57261B8B"/>
    <w:rsid w:val="573BD91C"/>
    <w:rsid w:val="57456599"/>
    <w:rsid w:val="57482335"/>
    <w:rsid w:val="5754A808"/>
    <w:rsid w:val="575DFC8F"/>
    <w:rsid w:val="57609795"/>
    <w:rsid w:val="57635143"/>
    <w:rsid w:val="5768FB20"/>
    <w:rsid w:val="576E7969"/>
    <w:rsid w:val="577AEFA1"/>
    <w:rsid w:val="5787B098"/>
    <w:rsid w:val="57916217"/>
    <w:rsid w:val="57DAA018"/>
    <w:rsid w:val="5801EBFA"/>
    <w:rsid w:val="58086EBA"/>
    <w:rsid w:val="580E5799"/>
    <w:rsid w:val="58110B19"/>
    <w:rsid w:val="58328B15"/>
    <w:rsid w:val="5838A593"/>
    <w:rsid w:val="583D59F0"/>
    <w:rsid w:val="583E3F0A"/>
    <w:rsid w:val="584AFEDE"/>
    <w:rsid w:val="585B4708"/>
    <w:rsid w:val="58860B38"/>
    <w:rsid w:val="588E83DB"/>
    <w:rsid w:val="58A569E7"/>
    <w:rsid w:val="58ABAD97"/>
    <w:rsid w:val="58AD17FC"/>
    <w:rsid w:val="58B8096D"/>
    <w:rsid w:val="58BCA16A"/>
    <w:rsid w:val="58D9ED27"/>
    <w:rsid w:val="58EB11E3"/>
    <w:rsid w:val="5902CA55"/>
    <w:rsid w:val="590E5CE5"/>
    <w:rsid w:val="591B6CD0"/>
    <w:rsid w:val="591FA332"/>
    <w:rsid w:val="5925EFEC"/>
    <w:rsid w:val="593632B3"/>
    <w:rsid w:val="594AC941"/>
    <w:rsid w:val="59601E3B"/>
    <w:rsid w:val="5960C6FE"/>
    <w:rsid w:val="5966EAD9"/>
    <w:rsid w:val="596EE70A"/>
    <w:rsid w:val="59B935C1"/>
    <w:rsid w:val="59CE2178"/>
    <w:rsid w:val="59D418E7"/>
    <w:rsid w:val="59D6EC68"/>
    <w:rsid w:val="59D91A76"/>
    <w:rsid w:val="59D9C462"/>
    <w:rsid w:val="59E44B3A"/>
    <w:rsid w:val="59E61AEF"/>
    <w:rsid w:val="59EC9008"/>
    <w:rsid w:val="59F09D74"/>
    <w:rsid w:val="59FED1C3"/>
    <w:rsid w:val="5A142EBB"/>
    <w:rsid w:val="5A1755DC"/>
    <w:rsid w:val="5A205E8E"/>
    <w:rsid w:val="5A2ACA60"/>
    <w:rsid w:val="5A2BD82A"/>
    <w:rsid w:val="5A2F35D4"/>
    <w:rsid w:val="5A4EFEEF"/>
    <w:rsid w:val="5A5036AE"/>
    <w:rsid w:val="5A6475D6"/>
    <w:rsid w:val="5A6E0A93"/>
    <w:rsid w:val="5A75D46F"/>
    <w:rsid w:val="5A81B4FA"/>
    <w:rsid w:val="5A8B3913"/>
    <w:rsid w:val="5AA3B8A9"/>
    <w:rsid w:val="5AA5EC17"/>
    <w:rsid w:val="5AA916BD"/>
    <w:rsid w:val="5AAC0BBC"/>
    <w:rsid w:val="5AB3050B"/>
    <w:rsid w:val="5AB4727B"/>
    <w:rsid w:val="5ABB0557"/>
    <w:rsid w:val="5ABB2A57"/>
    <w:rsid w:val="5ACBA5E8"/>
    <w:rsid w:val="5ACDA0C4"/>
    <w:rsid w:val="5AE356AE"/>
    <w:rsid w:val="5AE8A235"/>
    <w:rsid w:val="5AF4E42B"/>
    <w:rsid w:val="5B07B5DB"/>
    <w:rsid w:val="5B0D2615"/>
    <w:rsid w:val="5B19EEC8"/>
    <w:rsid w:val="5B1AFA1B"/>
    <w:rsid w:val="5B1D167A"/>
    <w:rsid w:val="5B1E75FB"/>
    <w:rsid w:val="5B234147"/>
    <w:rsid w:val="5B485002"/>
    <w:rsid w:val="5B4ED290"/>
    <w:rsid w:val="5B4FDF7F"/>
    <w:rsid w:val="5B5B84A7"/>
    <w:rsid w:val="5B5DDEE6"/>
    <w:rsid w:val="5B68F4A0"/>
    <w:rsid w:val="5B732549"/>
    <w:rsid w:val="5B8822B6"/>
    <w:rsid w:val="5BB6D695"/>
    <w:rsid w:val="5BC44BA9"/>
    <w:rsid w:val="5BD576D2"/>
    <w:rsid w:val="5BD80943"/>
    <w:rsid w:val="5BE07122"/>
    <w:rsid w:val="5BE7D4D8"/>
    <w:rsid w:val="5BE89A91"/>
    <w:rsid w:val="5BE96FC0"/>
    <w:rsid w:val="5BEF1F79"/>
    <w:rsid w:val="5BF5D009"/>
    <w:rsid w:val="5BF8B691"/>
    <w:rsid w:val="5C1ED759"/>
    <w:rsid w:val="5C20D737"/>
    <w:rsid w:val="5C3A650C"/>
    <w:rsid w:val="5C5B3B7C"/>
    <w:rsid w:val="5C5E771A"/>
    <w:rsid w:val="5C668218"/>
    <w:rsid w:val="5C6C63D2"/>
    <w:rsid w:val="5C7A3715"/>
    <w:rsid w:val="5C94B21F"/>
    <w:rsid w:val="5CA8ADC0"/>
    <w:rsid w:val="5CC4F2B2"/>
    <w:rsid w:val="5CD7A1F6"/>
    <w:rsid w:val="5CE9D9EF"/>
    <w:rsid w:val="5CFA624D"/>
    <w:rsid w:val="5D0747D0"/>
    <w:rsid w:val="5D0B5818"/>
    <w:rsid w:val="5D113319"/>
    <w:rsid w:val="5D2F679A"/>
    <w:rsid w:val="5D5FAE0B"/>
    <w:rsid w:val="5D84320B"/>
    <w:rsid w:val="5D97CEA8"/>
    <w:rsid w:val="5D98EF24"/>
    <w:rsid w:val="5DA1F8D4"/>
    <w:rsid w:val="5DA2F762"/>
    <w:rsid w:val="5DACD116"/>
    <w:rsid w:val="5DAD3F7F"/>
    <w:rsid w:val="5DC46A30"/>
    <w:rsid w:val="5DCEA9BE"/>
    <w:rsid w:val="5DD6E61A"/>
    <w:rsid w:val="5DE61FE6"/>
    <w:rsid w:val="5E00D627"/>
    <w:rsid w:val="5E1647CE"/>
    <w:rsid w:val="5E1F7F12"/>
    <w:rsid w:val="5E21A566"/>
    <w:rsid w:val="5E3DFE53"/>
    <w:rsid w:val="5E3FCE62"/>
    <w:rsid w:val="5E6139D3"/>
    <w:rsid w:val="5E614172"/>
    <w:rsid w:val="5E6355A0"/>
    <w:rsid w:val="5E64791C"/>
    <w:rsid w:val="5E6F512D"/>
    <w:rsid w:val="5E757C3D"/>
    <w:rsid w:val="5E7C7449"/>
    <w:rsid w:val="5E87CB33"/>
    <w:rsid w:val="5E8E91FD"/>
    <w:rsid w:val="5E8FA5B3"/>
    <w:rsid w:val="5E976296"/>
    <w:rsid w:val="5EA85CE1"/>
    <w:rsid w:val="5EB055C9"/>
    <w:rsid w:val="5EC271DD"/>
    <w:rsid w:val="5ECF895F"/>
    <w:rsid w:val="5ED082F3"/>
    <w:rsid w:val="5EDD74C3"/>
    <w:rsid w:val="5EF53822"/>
    <w:rsid w:val="5F0278DA"/>
    <w:rsid w:val="5F02E3DB"/>
    <w:rsid w:val="5F04751B"/>
    <w:rsid w:val="5F0B819A"/>
    <w:rsid w:val="5F11E30E"/>
    <w:rsid w:val="5F3B1639"/>
    <w:rsid w:val="5F3CAC92"/>
    <w:rsid w:val="5F3FAE3D"/>
    <w:rsid w:val="5F5201FD"/>
    <w:rsid w:val="5F53AA0D"/>
    <w:rsid w:val="5F54F307"/>
    <w:rsid w:val="5F7460A1"/>
    <w:rsid w:val="5F776A6D"/>
    <w:rsid w:val="5F7DF06E"/>
    <w:rsid w:val="5F8887B7"/>
    <w:rsid w:val="5FB3132C"/>
    <w:rsid w:val="5FD0087A"/>
    <w:rsid w:val="5FEAA6C2"/>
    <w:rsid w:val="5FEDDEFF"/>
    <w:rsid w:val="6005F103"/>
    <w:rsid w:val="60065BA3"/>
    <w:rsid w:val="600FA330"/>
    <w:rsid w:val="6017E56A"/>
    <w:rsid w:val="60205BF6"/>
    <w:rsid w:val="60269D66"/>
    <w:rsid w:val="602DC878"/>
    <w:rsid w:val="60389EF6"/>
    <w:rsid w:val="604AB754"/>
    <w:rsid w:val="6050488F"/>
    <w:rsid w:val="60522457"/>
    <w:rsid w:val="605B9A39"/>
    <w:rsid w:val="6062FF7C"/>
    <w:rsid w:val="60630E6B"/>
    <w:rsid w:val="6095F748"/>
    <w:rsid w:val="60968C59"/>
    <w:rsid w:val="60969C58"/>
    <w:rsid w:val="609E61FE"/>
    <w:rsid w:val="60B0CCA4"/>
    <w:rsid w:val="60B0DB28"/>
    <w:rsid w:val="60B4A883"/>
    <w:rsid w:val="60B8719F"/>
    <w:rsid w:val="60CAED77"/>
    <w:rsid w:val="60F97DCC"/>
    <w:rsid w:val="611008A4"/>
    <w:rsid w:val="61152F28"/>
    <w:rsid w:val="61157815"/>
    <w:rsid w:val="61163DB1"/>
    <w:rsid w:val="612D43BE"/>
    <w:rsid w:val="6137CD67"/>
    <w:rsid w:val="613B682A"/>
    <w:rsid w:val="613BBB53"/>
    <w:rsid w:val="61415401"/>
    <w:rsid w:val="6142BBA1"/>
    <w:rsid w:val="614472F1"/>
    <w:rsid w:val="61523B72"/>
    <w:rsid w:val="6158BC57"/>
    <w:rsid w:val="615D6766"/>
    <w:rsid w:val="615FB720"/>
    <w:rsid w:val="61684B73"/>
    <w:rsid w:val="61690C6D"/>
    <w:rsid w:val="617F7730"/>
    <w:rsid w:val="6183DAB6"/>
    <w:rsid w:val="6187AA51"/>
    <w:rsid w:val="61920873"/>
    <w:rsid w:val="6199BB43"/>
    <w:rsid w:val="61D61501"/>
    <w:rsid w:val="61EA4766"/>
    <w:rsid w:val="61EAF01D"/>
    <w:rsid w:val="61EC4EF4"/>
    <w:rsid w:val="61F44A94"/>
    <w:rsid w:val="61F6040D"/>
    <w:rsid w:val="620F6CAB"/>
    <w:rsid w:val="622A92DE"/>
    <w:rsid w:val="62494D99"/>
    <w:rsid w:val="6256E53A"/>
    <w:rsid w:val="626585B2"/>
    <w:rsid w:val="626C46C0"/>
    <w:rsid w:val="628B688E"/>
    <w:rsid w:val="628C367F"/>
    <w:rsid w:val="62B492DE"/>
    <w:rsid w:val="62BC3137"/>
    <w:rsid w:val="62BEF93A"/>
    <w:rsid w:val="62C4C382"/>
    <w:rsid w:val="62D55DB0"/>
    <w:rsid w:val="62DBC589"/>
    <w:rsid w:val="62E0DFB0"/>
    <w:rsid w:val="62E2BC71"/>
    <w:rsid w:val="62F19A3A"/>
    <w:rsid w:val="62FBC481"/>
    <w:rsid w:val="63019149"/>
    <w:rsid w:val="6307096F"/>
    <w:rsid w:val="6308510D"/>
    <w:rsid w:val="63101635"/>
    <w:rsid w:val="63172297"/>
    <w:rsid w:val="6319A402"/>
    <w:rsid w:val="631A085E"/>
    <w:rsid w:val="6337DD3C"/>
    <w:rsid w:val="633EAF83"/>
    <w:rsid w:val="633FEB82"/>
    <w:rsid w:val="634E4718"/>
    <w:rsid w:val="6352298A"/>
    <w:rsid w:val="63566DB4"/>
    <w:rsid w:val="636D20F9"/>
    <w:rsid w:val="637383DF"/>
    <w:rsid w:val="6373EFA8"/>
    <w:rsid w:val="638FCEA6"/>
    <w:rsid w:val="63992683"/>
    <w:rsid w:val="63A62E49"/>
    <w:rsid w:val="63A85838"/>
    <w:rsid w:val="63A94CBA"/>
    <w:rsid w:val="63AF8550"/>
    <w:rsid w:val="63B5720B"/>
    <w:rsid w:val="63D4A4CF"/>
    <w:rsid w:val="63DDD876"/>
    <w:rsid w:val="63EB6238"/>
    <w:rsid w:val="63F992D3"/>
    <w:rsid w:val="640934A0"/>
    <w:rsid w:val="640B5FB3"/>
    <w:rsid w:val="6412EEE0"/>
    <w:rsid w:val="641415E7"/>
    <w:rsid w:val="64167A13"/>
    <w:rsid w:val="641891FF"/>
    <w:rsid w:val="642CB2C0"/>
    <w:rsid w:val="6436881F"/>
    <w:rsid w:val="64401D14"/>
    <w:rsid w:val="644E9925"/>
    <w:rsid w:val="645085C5"/>
    <w:rsid w:val="64518E61"/>
    <w:rsid w:val="64576AD7"/>
    <w:rsid w:val="645BEB73"/>
    <w:rsid w:val="645DBAFB"/>
    <w:rsid w:val="64676D23"/>
    <w:rsid w:val="64683636"/>
    <w:rsid w:val="646B1615"/>
    <w:rsid w:val="648A3A9A"/>
    <w:rsid w:val="64A6C49C"/>
    <w:rsid w:val="64B3446C"/>
    <w:rsid w:val="64C0452D"/>
    <w:rsid w:val="64D9E4CC"/>
    <w:rsid w:val="64FCFB19"/>
    <w:rsid w:val="65127077"/>
    <w:rsid w:val="6530BE97"/>
    <w:rsid w:val="6542BF80"/>
    <w:rsid w:val="6542D43B"/>
    <w:rsid w:val="6547267D"/>
    <w:rsid w:val="654817A7"/>
    <w:rsid w:val="6549D237"/>
    <w:rsid w:val="655077E1"/>
    <w:rsid w:val="6554524A"/>
    <w:rsid w:val="6558CF88"/>
    <w:rsid w:val="656706B3"/>
    <w:rsid w:val="656E988C"/>
    <w:rsid w:val="65738590"/>
    <w:rsid w:val="6585D3CB"/>
    <w:rsid w:val="65AD3EFE"/>
    <w:rsid w:val="65AFCB9E"/>
    <w:rsid w:val="65B4A1FE"/>
    <w:rsid w:val="65B4E6D3"/>
    <w:rsid w:val="65BEED2C"/>
    <w:rsid w:val="65C84A11"/>
    <w:rsid w:val="65DC00C8"/>
    <w:rsid w:val="65EB360E"/>
    <w:rsid w:val="65F8ED2E"/>
    <w:rsid w:val="6604EC39"/>
    <w:rsid w:val="6607513D"/>
    <w:rsid w:val="660FDAE1"/>
    <w:rsid w:val="661E7CE1"/>
    <w:rsid w:val="6646AC43"/>
    <w:rsid w:val="6653D74C"/>
    <w:rsid w:val="66542FDA"/>
    <w:rsid w:val="6655FC5C"/>
    <w:rsid w:val="665778AA"/>
    <w:rsid w:val="66581BCA"/>
    <w:rsid w:val="665E82AC"/>
    <w:rsid w:val="66604E66"/>
    <w:rsid w:val="666217B1"/>
    <w:rsid w:val="666C8CC4"/>
    <w:rsid w:val="666EF4FF"/>
    <w:rsid w:val="6670219D"/>
    <w:rsid w:val="66733CC2"/>
    <w:rsid w:val="6675A41D"/>
    <w:rsid w:val="66796493"/>
    <w:rsid w:val="667DE31A"/>
    <w:rsid w:val="66806DB1"/>
    <w:rsid w:val="66827030"/>
    <w:rsid w:val="668331B5"/>
    <w:rsid w:val="66860451"/>
    <w:rsid w:val="668E1533"/>
    <w:rsid w:val="66986956"/>
    <w:rsid w:val="66AC351F"/>
    <w:rsid w:val="66B0C048"/>
    <w:rsid w:val="66B38B1C"/>
    <w:rsid w:val="66B8D8B1"/>
    <w:rsid w:val="66BF18A5"/>
    <w:rsid w:val="66D5E38D"/>
    <w:rsid w:val="66EA91EA"/>
    <w:rsid w:val="66F5A9E3"/>
    <w:rsid w:val="66FEC0E8"/>
    <w:rsid w:val="6700CC67"/>
    <w:rsid w:val="6711656F"/>
    <w:rsid w:val="6728EF52"/>
    <w:rsid w:val="672C6617"/>
    <w:rsid w:val="673071C1"/>
    <w:rsid w:val="67317B96"/>
    <w:rsid w:val="6734A46B"/>
    <w:rsid w:val="6756642F"/>
    <w:rsid w:val="676414F0"/>
    <w:rsid w:val="6768A7AC"/>
    <w:rsid w:val="677B831C"/>
    <w:rsid w:val="6781D2BC"/>
    <w:rsid w:val="678BABE5"/>
    <w:rsid w:val="67C1322D"/>
    <w:rsid w:val="67C2AE75"/>
    <w:rsid w:val="67C4109B"/>
    <w:rsid w:val="67C778E0"/>
    <w:rsid w:val="67E7E243"/>
    <w:rsid w:val="6804219E"/>
    <w:rsid w:val="68144F99"/>
    <w:rsid w:val="6831B1E3"/>
    <w:rsid w:val="6844F929"/>
    <w:rsid w:val="6858D78D"/>
    <w:rsid w:val="686654A8"/>
    <w:rsid w:val="68720391"/>
    <w:rsid w:val="687D529D"/>
    <w:rsid w:val="68869BC5"/>
    <w:rsid w:val="689ADAF1"/>
    <w:rsid w:val="68A23319"/>
    <w:rsid w:val="68A36C35"/>
    <w:rsid w:val="68AD8AEB"/>
    <w:rsid w:val="68B1610A"/>
    <w:rsid w:val="68BA7112"/>
    <w:rsid w:val="68C52B0D"/>
    <w:rsid w:val="68CC51DF"/>
    <w:rsid w:val="68CF7AB2"/>
    <w:rsid w:val="68D2E546"/>
    <w:rsid w:val="68DE3772"/>
    <w:rsid w:val="68E43D32"/>
    <w:rsid w:val="68E61AB5"/>
    <w:rsid w:val="68EC3DCE"/>
    <w:rsid w:val="68FA5B51"/>
    <w:rsid w:val="68FBF2DD"/>
    <w:rsid w:val="69093EEF"/>
    <w:rsid w:val="6915E85E"/>
    <w:rsid w:val="69208AA2"/>
    <w:rsid w:val="693DA459"/>
    <w:rsid w:val="693FD74E"/>
    <w:rsid w:val="694E14A2"/>
    <w:rsid w:val="6953510A"/>
    <w:rsid w:val="696A8080"/>
    <w:rsid w:val="696B8985"/>
    <w:rsid w:val="6971DC57"/>
    <w:rsid w:val="69947D1E"/>
    <w:rsid w:val="6998CBC7"/>
    <w:rsid w:val="69997319"/>
    <w:rsid w:val="699AF8AA"/>
    <w:rsid w:val="69A381BA"/>
    <w:rsid w:val="69B4B60E"/>
    <w:rsid w:val="69B890DC"/>
    <w:rsid w:val="69BA1E32"/>
    <w:rsid w:val="69BD11F6"/>
    <w:rsid w:val="69CC4E50"/>
    <w:rsid w:val="69E1D342"/>
    <w:rsid w:val="69F34FE6"/>
    <w:rsid w:val="69F3EF97"/>
    <w:rsid w:val="69F49E1E"/>
    <w:rsid w:val="69F65130"/>
    <w:rsid w:val="6A130467"/>
    <w:rsid w:val="6A1B73B3"/>
    <w:rsid w:val="6A1CA480"/>
    <w:rsid w:val="6A231EBD"/>
    <w:rsid w:val="6A266B40"/>
    <w:rsid w:val="6A2A4FD6"/>
    <w:rsid w:val="6A2BC455"/>
    <w:rsid w:val="6A2CCC32"/>
    <w:rsid w:val="6A2ECE1E"/>
    <w:rsid w:val="6A4E84D4"/>
    <w:rsid w:val="6A5BBEF8"/>
    <w:rsid w:val="6A5FB481"/>
    <w:rsid w:val="6A6B011C"/>
    <w:rsid w:val="6A7254B7"/>
    <w:rsid w:val="6A923975"/>
    <w:rsid w:val="6AA2CE06"/>
    <w:rsid w:val="6AB11CF6"/>
    <w:rsid w:val="6ABA129B"/>
    <w:rsid w:val="6AC9AC8E"/>
    <w:rsid w:val="6ACB2013"/>
    <w:rsid w:val="6ACE7197"/>
    <w:rsid w:val="6AD7980D"/>
    <w:rsid w:val="6AD85C94"/>
    <w:rsid w:val="6AF52889"/>
    <w:rsid w:val="6AF59D0A"/>
    <w:rsid w:val="6AF62846"/>
    <w:rsid w:val="6AF9A8F0"/>
    <w:rsid w:val="6AF9ED0D"/>
    <w:rsid w:val="6AFF2373"/>
    <w:rsid w:val="6B1D50F3"/>
    <w:rsid w:val="6B1EF238"/>
    <w:rsid w:val="6B2EF3C2"/>
    <w:rsid w:val="6B323777"/>
    <w:rsid w:val="6B40939C"/>
    <w:rsid w:val="6B43523F"/>
    <w:rsid w:val="6B45343D"/>
    <w:rsid w:val="6B4E1C6C"/>
    <w:rsid w:val="6B58529B"/>
    <w:rsid w:val="6B64ABE7"/>
    <w:rsid w:val="6B74A98C"/>
    <w:rsid w:val="6B78CD08"/>
    <w:rsid w:val="6B80A7BA"/>
    <w:rsid w:val="6B81520B"/>
    <w:rsid w:val="6B8A6C9E"/>
    <w:rsid w:val="6B901483"/>
    <w:rsid w:val="6B91B89C"/>
    <w:rsid w:val="6B9340A3"/>
    <w:rsid w:val="6B982ABC"/>
    <w:rsid w:val="6B9D5B2A"/>
    <w:rsid w:val="6BAB60BD"/>
    <w:rsid w:val="6BB9419E"/>
    <w:rsid w:val="6BBBB237"/>
    <w:rsid w:val="6BDF63F7"/>
    <w:rsid w:val="6BE02570"/>
    <w:rsid w:val="6BE2A62B"/>
    <w:rsid w:val="6BEE95B4"/>
    <w:rsid w:val="6BF98D35"/>
    <w:rsid w:val="6C01C159"/>
    <w:rsid w:val="6C0728E2"/>
    <w:rsid w:val="6C09353D"/>
    <w:rsid w:val="6C24AC17"/>
    <w:rsid w:val="6C2DF691"/>
    <w:rsid w:val="6C3021FF"/>
    <w:rsid w:val="6C32F9EF"/>
    <w:rsid w:val="6C345362"/>
    <w:rsid w:val="6C3D7398"/>
    <w:rsid w:val="6C42BE90"/>
    <w:rsid w:val="6C565077"/>
    <w:rsid w:val="6C5C039A"/>
    <w:rsid w:val="6C632D23"/>
    <w:rsid w:val="6C652F1E"/>
    <w:rsid w:val="6C65CC04"/>
    <w:rsid w:val="6C6F077B"/>
    <w:rsid w:val="6C777650"/>
    <w:rsid w:val="6C79DB0E"/>
    <w:rsid w:val="6C7D4E89"/>
    <w:rsid w:val="6C976511"/>
    <w:rsid w:val="6C985568"/>
    <w:rsid w:val="6C9C209E"/>
    <w:rsid w:val="6CB250FE"/>
    <w:rsid w:val="6CCCA54B"/>
    <w:rsid w:val="6CD9C335"/>
    <w:rsid w:val="6CDA1C1A"/>
    <w:rsid w:val="6CDD7113"/>
    <w:rsid w:val="6CE4DBCA"/>
    <w:rsid w:val="6CF88AF5"/>
    <w:rsid w:val="6D0E513C"/>
    <w:rsid w:val="6D188E47"/>
    <w:rsid w:val="6D1B8163"/>
    <w:rsid w:val="6D1E2323"/>
    <w:rsid w:val="6D21D122"/>
    <w:rsid w:val="6D246F9E"/>
    <w:rsid w:val="6D275006"/>
    <w:rsid w:val="6D27EA38"/>
    <w:rsid w:val="6D314808"/>
    <w:rsid w:val="6D33A659"/>
    <w:rsid w:val="6D3C125A"/>
    <w:rsid w:val="6D3E9795"/>
    <w:rsid w:val="6D481D94"/>
    <w:rsid w:val="6D58807A"/>
    <w:rsid w:val="6D614CAC"/>
    <w:rsid w:val="6D703C73"/>
    <w:rsid w:val="6D9148B7"/>
    <w:rsid w:val="6DAE0B92"/>
    <w:rsid w:val="6DBB5A72"/>
    <w:rsid w:val="6DBD5497"/>
    <w:rsid w:val="6DC3BA7F"/>
    <w:rsid w:val="6DC683E4"/>
    <w:rsid w:val="6DC8B758"/>
    <w:rsid w:val="6DC8FAC6"/>
    <w:rsid w:val="6DCAE457"/>
    <w:rsid w:val="6DCE7B27"/>
    <w:rsid w:val="6DD33C52"/>
    <w:rsid w:val="6DD75AB7"/>
    <w:rsid w:val="6DF643C4"/>
    <w:rsid w:val="6DF852FB"/>
    <w:rsid w:val="6DFD2E93"/>
    <w:rsid w:val="6E00C3F2"/>
    <w:rsid w:val="6E0A0451"/>
    <w:rsid w:val="6E1D3A8D"/>
    <w:rsid w:val="6E447F68"/>
    <w:rsid w:val="6E462526"/>
    <w:rsid w:val="6E5DB143"/>
    <w:rsid w:val="6E6009F5"/>
    <w:rsid w:val="6E65B048"/>
    <w:rsid w:val="6E701643"/>
    <w:rsid w:val="6E78ECCC"/>
    <w:rsid w:val="6E7C1F83"/>
    <w:rsid w:val="6E840C8C"/>
    <w:rsid w:val="6E846CB2"/>
    <w:rsid w:val="6E926BC0"/>
    <w:rsid w:val="6E985896"/>
    <w:rsid w:val="6E9E09A6"/>
    <w:rsid w:val="6E9F1357"/>
    <w:rsid w:val="6EB51399"/>
    <w:rsid w:val="6EC62308"/>
    <w:rsid w:val="6EDCCD95"/>
    <w:rsid w:val="6EE4EF14"/>
    <w:rsid w:val="6EE75B93"/>
    <w:rsid w:val="6EEB07A9"/>
    <w:rsid w:val="6EEB084E"/>
    <w:rsid w:val="6EFF2BBA"/>
    <w:rsid w:val="6F04FFEB"/>
    <w:rsid w:val="6F0FD2A1"/>
    <w:rsid w:val="6F1D5C59"/>
    <w:rsid w:val="6F28772D"/>
    <w:rsid w:val="6F2AB19E"/>
    <w:rsid w:val="6F44088C"/>
    <w:rsid w:val="6F4A8EA5"/>
    <w:rsid w:val="6F4BC507"/>
    <w:rsid w:val="6F52FCAB"/>
    <w:rsid w:val="6F53FB49"/>
    <w:rsid w:val="6F5415F5"/>
    <w:rsid w:val="6F7D1767"/>
    <w:rsid w:val="6F844008"/>
    <w:rsid w:val="6F8D3D4F"/>
    <w:rsid w:val="6F8E79E9"/>
    <w:rsid w:val="6F92F353"/>
    <w:rsid w:val="6F966D99"/>
    <w:rsid w:val="6FA3BECB"/>
    <w:rsid w:val="6FA507C3"/>
    <w:rsid w:val="6FBAA891"/>
    <w:rsid w:val="6FC03ABC"/>
    <w:rsid w:val="6FC32A7A"/>
    <w:rsid w:val="6FCF8B65"/>
    <w:rsid w:val="6FD24DBD"/>
    <w:rsid w:val="6FF59C93"/>
    <w:rsid w:val="7006C287"/>
    <w:rsid w:val="700A2D41"/>
    <w:rsid w:val="701FF9B7"/>
    <w:rsid w:val="70209971"/>
    <w:rsid w:val="7036D0A2"/>
    <w:rsid w:val="704BEBAC"/>
    <w:rsid w:val="70572EDD"/>
    <w:rsid w:val="7057B75C"/>
    <w:rsid w:val="7069495E"/>
    <w:rsid w:val="7074D952"/>
    <w:rsid w:val="70870838"/>
    <w:rsid w:val="7088C0D1"/>
    <w:rsid w:val="7090AB8C"/>
    <w:rsid w:val="7099CEB8"/>
    <w:rsid w:val="70BC8F68"/>
    <w:rsid w:val="70C4E98B"/>
    <w:rsid w:val="70CF8C2B"/>
    <w:rsid w:val="70D04FA0"/>
    <w:rsid w:val="70E647F6"/>
    <w:rsid w:val="70E8DC53"/>
    <w:rsid w:val="70EDB9C0"/>
    <w:rsid w:val="70FC246C"/>
    <w:rsid w:val="7109B059"/>
    <w:rsid w:val="710A8406"/>
    <w:rsid w:val="71286BAC"/>
    <w:rsid w:val="7128EA28"/>
    <w:rsid w:val="71293DA0"/>
    <w:rsid w:val="71314B56"/>
    <w:rsid w:val="713ED1B3"/>
    <w:rsid w:val="714A6968"/>
    <w:rsid w:val="714D3CEE"/>
    <w:rsid w:val="71515AA4"/>
    <w:rsid w:val="719647E9"/>
    <w:rsid w:val="71A6367D"/>
    <w:rsid w:val="71BCDC43"/>
    <w:rsid w:val="71C034F1"/>
    <w:rsid w:val="71CDA560"/>
    <w:rsid w:val="71D1C1A2"/>
    <w:rsid w:val="71D98D37"/>
    <w:rsid w:val="71DF1311"/>
    <w:rsid w:val="71E13C78"/>
    <w:rsid w:val="71F43AFC"/>
    <w:rsid w:val="71FEDF72"/>
    <w:rsid w:val="720DC9E5"/>
    <w:rsid w:val="721240C9"/>
    <w:rsid w:val="721C5DDA"/>
    <w:rsid w:val="72273088"/>
    <w:rsid w:val="72365092"/>
    <w:rsid w:val="723EAC63"/>
    <w:rsid w:val="724249C7"/>
    <w:rsid w:val="724DC383"/>
    <w:rsid w:val="7263F4D0"/>
    <w:rsid w:val="7287120C"/>
    <w:rsid w:val="728EA7F5"/>
    <w:rsid w:val="7291B31C"/>
    <w:rsid w:val="72993220"/>
    <w:rsid w:val="729B950D"/>
    <w:rsid w:val="72A01542"/>
    <w:rsid w:val="72A34863"/>
    <w:rsid w:val="72A923D2"/>
    <w:rsid w:val="72B0E6D9"/>
    <w:rsid w:val="72B85160"/>
    <w:rsid w:val="72C38ABA"/>
    <w:rsid w:val="73020E57"/>
    <w:rsid w:val="73093D68"/>
    <w:rsid w:val="730BFB4E"/>
    <w:rsid w:val="730DFCE3"/>
    <w:rsid w:val="73176E4C"/>
    <w:rsid w:val="73336EB7"/>
    <w:rsid w:val="733C57D7"/>
    <w:rsid w:val="735105D9"/>
    <w:rsid w:val="73527DBA"/>
    <w:rsid w:val="73563F0A"/>
    <w:rsid w:val="7358601A"/>
    <w:rsid w:val="735A662A"/>
    <w:rsid w:val="736118B0"/>
    <w:rsid w:val="736A5CB8"/>
    <w:rsid w:val="736B80C5"/>
    <w:rsid w:val="736E6507"/>
    <w:rsid w:val="7379F189"/>
    <w:rsid w:val="73984426"/>
    <w:rsid w:val="7399EE19"/>
    <w:rsid w:val="7399FE97"/>
    <w:rsid w:val="739DBA8D"/>
    <w:rsid w:val="73D71DAB"/>
    <w:rsid w:val="73DC3270"/>
    <w:rsid w:val="73DC3873"/>
    <w:rsid w:val="73DF3AAC"/>
    <w:rsid w:val="73E48226"/>
    <w:rsid w:val="73F1CCB3"/>
    <w:rsid w:val="741D717F"/>
    <w:rsid w:val="742678D3"/>
    <w:rsid w:val="742E3503"/>
    <w:rsid w:val="747324A8"/>
    <w:rsid w:val="7486CDF3"/>
    <w:rsid w:val="7487A929"/>
    <w:rsid w:val="74895CC0"/>
    <w:rsid w:val="748FC0EF"/>
    <w:rsid w:val="74A12498"/>
    <w:rsid w:val="74B12FF3"/>
    <w:rsid w:val="74B724B3"/>
    <w:rsid w:val="74BED5AE"/>
    <w:rsid w:val="74D08564"/>
    <w:rsid w:val="74D0DB46"/>
    <w:rsid w:val="74D7CF7D"/>
    <w:rsid w:val="74DA27EA"/>
    <w:rsid w:val="74E6E253"/>
    <w:rsid w:val="74F25E75"/>
    <w:rsid w:val="7508B879"/>
    <w:rsid w:val="750E9D2F"/>
    <w:rsid w:val="751227D8"/>
    <w:rsid w:val="753D2685"/>
    <w:rsid w:val="7542E409"/>
    <w:rsid w:val="7547C9EF"/>
    <w:rsid w:val="75494412"/>
    <w:rsid w:val="754A24E0"/>
    <w:rsid w:val="755182C4"/>
    <w:rsid w:val="757BF395"/>
    <w:rsid w:val="75884D52"/>
    <w:rsid w:val="75983991"/>
    <w:rsid w:val="759E6108"/>
    <w:rsid w:val="75B354C1"/>
    <w:rsid w:val="75B75C5F"/>
    <w:rsid w:val="75BDAB61"/>
    <w:rsid w:val="75C4061E"/>
    <w:rsid w:val="75DE217B"/>
    <w:rsid w:val="75E7F670"/>
    <w:rsid w:val="760B8F4E"/>
    <w:rsid w:val="76106CED"/>
    <w:rsid w:val="76132457"/>
    <w:rsid w:val="7614E6AC"/>
    <w:rsid w:val="7614FD69"/>
    <w:rsid w:val="7622CFA3"/>
    <w:rsid w:val="7624F169"/>
    <w:rsid w:val="7637E31F"/>
    <w:rsid w:val="763F8AE9"/>
    <w:rsid w:val="764D2263"/>
    <w:rsid w:val="765637A8"/>
    <w:rsid w:val="766006D1"/>
    <w:rsid w:val="76605C3A"/>
    <w:rsid w:val="76638561"/>
    <w:rsid w:val="767A660E"/>
    <w:rsid w:val="76AD90F2"/>
    <w:rsid w:val="76B7970E"/>
    <w:rsid w:val="76C021DD"/>
    <w:rsid w:val="76C4E777"/>
    <w:rsid w:val="76D7E4C7"/>
    <w:rsid w:val="76DB7E3E"/>
    <w:rsid w:val="76F6B9F6"/>
    <w:rsid w:val="76FD21C7"/>
    <w:rsid w:val="770DBA7F"/>
    <w:rsid w:val="771839D8"/>
    <w:rsid w:val="771DB9A6"/>
    <w:rsid w:val="77250B47"/>
    <w:rsid w:val="772C81C4"/>
    <w:rsid w:val="773308FA"/>
    <w:rsid w:val="7733D6FD"/>
    <w:rsid w:val="77514A8D"/>
    <w:rsid w:val="7754A1A9"/>
    <w:rsid w:val="7756AB6A"/>
    <w:rsid w:val="7766A47B"/>
    <w:rsid w:val="7770EDB9"/>
    <w:rsid w:val="777931F2"/>
    <w:rsid w:val="77CAAE53"/>
    <w:rsid w:val="77D53412"/>
    <w:rsid w:val="77E2410A"/>
    <w:rsid w:val="77E28466"/>
    <w:rsid w:val="78138F5C"/>
    <w:rsid w:val="781FD5A2"/>
    <w:rsid w:val="78261BF9"/>
    <w:rsid w:val="7835E11F"/>
    <w:rsid w:val="783F0D39"/>
    <w:rsid w:val="783F9CAF"/>
    <w:rsid w:val="784FA0C0"/>
    <w:rsid w:val="785D0F60"/>
    <w:rsid w:val="78609C9E"/>
    <w:rsid w:val="787DC31F"/>
    <w:rsid w:val="788E1C25"/>
    <w:rsid w:val="78968E0D"/>
    <w:rsid w:val="789FA37A"/>
    <w:rsid w:val="78BBD56C"/>
    <w:rsid w:val="78BE2ED3"/>
    <w:rsid w:val="78C8E76B"/>
    <w:rsid w:val="78DAF605"/>
    <w:rsid w:val="78DC519E"/>
    <w:rsid w:val="78DD3610"/>
    <w:rsid w:val="78E134DB"/>
    <w:rsid w:val="78EF36AD"/>
    <w:rsid w:val="78F898A2"/>
    <w:rsid w:val="79008DC9"/>
    <w:rsid w:val="791F69D8"/>
    <w:rsid w:val="7920116B"/>
    <w:rsid w:val="792ECBE1"/>
    <w:rsid w:val="7941B55B"/>
    <w:rsid w:val="794BB7D7"/>
    <w:rsid w:val="796294BF"/>
    <w:rsid w:val="7962D0D8"/>
    <w:rsid w:val="797307D4"/>
    <w:rsid w:val="79808441"/>
    <w:rsid w:val="798AEE08"/>
    <w:rsid w:val="79A303F7"/>
    <w:rsid w:val="79A38228"/>
    <w:rsid w:val="79A80971"/>
    <w:rsid w:val="79B27157"/>
    <w:rsid w:val="79B8CEEA"/>
    <w:rsid w:val="79BA3591"/>
    <w:rsid w:val="79BA8C6A"/>
    <w:rsid w:val="79C8FC0B"/>
    <w:rsid w:val="79C9F7A9"/>
    <w:rsid w:val="79CDB115"/>
    <w:rsid w:val="79E6E780"/>
    <w:rsid w:val="79F44940"/>
    <w:rsid w:val="79F6D0E0"/>
    <w:rsid w:val="79F811D1"/>
    <w:rsid w:val="7A089A5F"/>
    <w:rsid w:val="7A11083F"/>
    <w:rsid w:val="7A1274AA"/>
    <w:rsid w:val="7A180B0C"/>
    <w:rsid w:val="7A25DE12"/>
    <w:rsid w:val="7A3683D1"/>
    <w:rsid w:val="7A38A865"/>
    <w:rsid w:val="7A43E136"/>
    <w:rsid w:val="7A5125E4"/>
    <w:rsid w:val="7A615A5C"/>
    <w:rsid w:val="7A6A74A3"/>
    <w:rsid w:val="7A705750"/>
    <w:rsid w:val="7A8732F4"/>
    <w:rsid w:val="7A90313E"/>
    <w:rsid w:val="7A9407B6"/>
    <w:rsid w:val="7A95B3AC"/>
    <w:rsid w:val="7A976C4A"/>
    <w:rsid w:val="7AC38F5C"/>
    <w:rsid w:val="7ACE5AE2"/>
    <w:rsid w:val="7AEA2F9D"/>
    <w:rsid w:val="7AEEB6FD"/>
    <w:rsid w:val="7B019E6E"/>
    <w:rsid w:val="7B03A002"/>
    <w:rsid w:val="7B1312FA"/>
    <w:rsid w:val="7B571958"/>
    <w:rsid w:val="7B836EB0"/>
    <w:rsid w:val="7B8422E7"/>
    <w:rsid w:val="7B8C7055"/>
    <w:rsid w:val="7B96E503"/>
    <w:rsid w:val="7BA8BC6F"/>
    <w:rsid w:val="7BBDE397"/>
    <w:rsid w:val="7BBE6D91"/>
    <w:rsid w:val="7BD511A5"/>
    <w:rsid w:val="7BDEC76A"/>
    <w:rsid w:val="7BF86DD5"/>
    <w:rsid w:val="7C088443"/>
    <w:rsid w:val="7C0E9F31"/>
    <w:rsid w:val="7C123181"/>
    <w:rsid w:val="7C146A1A"/>
    <w:rsid w:val="7C1937F7"/>
    <w:rsid w:val="7C1BA4E8"/>
    <w:rsid w:val="7C326E5C"/>
    <w:rsid w:val="7C37EC05"/>
    <w:rsid w:val="7C495641"/>
    <w:rsid w:val="7C5D8051"/>
    <w:rsid w:val="7C65C5D0"/>
    <w:rsid w:val="7C6CB953"/>
    <w:rsid w:val="7C6E8094"/>
    <w:rsid w:val="7C816BD9"/>
    <w:rsid w:val="7C934AAF"/>
    <w:rsid w:val="7C9534DB"/>
    <w:rsid w:val="7C9DBE22"/>
    <w:rsid w:val="7CA078C8"/>
    <w:rsid w:val="7CA1C083"/>
    <w:rsid w:val="7CA55643"/>
    <w:rsid w:val="7CC51263"/>
    <w:rsid w:val="7CCA8C62"/>
    <w:rsid w:val="7CD2D3F4"/>
    <w:rsid w:val="7CEEC1C5"/>
    <w:rsid w:val="7CFFB166"/>
    <w:rsid w:val="7D042D42"/>
    <w:rsid w:val="7D0BDD11"/>
    <w:rsid w:val="7D10EAB7"/>
    <w:rsid w:val="7D242CD3"/>
    <w:rsid w:val="7D3648A2"/>
    <w:rsid w:val="7D365B02"/>
    <w:rsid w:val="7D531305"/>
    <w:rsid w:val="7D5E4CB9"/>
    <w:rsid w:val="7D6976EF"/>
    <w:rsid w:val="7D69CCB3"/>
    <w:rsid w:val="7D735F39"/>
    <w:rsid w:val="7D7718B7"/>
    <w:rsid w:val="7D87A23E"/>
    <w:rsid w:val="7D9013F1"/>
    <w:rsid w:val="7D90ED14"/>
    <w:rsid w:val="7D971CEF"/>
    <w:rsid w:val="7DA60ECE"/>
    <w:rsid w:val="7DAF7C39"/>
    <w:rsid w:val="7DB69319"/>
    <w:rsid w:val="7DC12633"/>
    <w:rsid w:val="7DC27123"/>
    <w:rsid w:val="7DCD7F18"/>
    <w:rsid w:val="7DDB99F3"/>
    <w:rsid w:val="7DED8BA3"/>
    <w:rsid w:val="7DF6D41E"/>
    <w:rsid w:val="7DF95852"/>
    <w:rsid w:val="7E15CC8D"/>
    <w:rsid w:val="7E231977"/>
    <w:rsid w:val="7E3ADF80"/>
    <w:rsid w:val="7E3F7EA1"/>
    <w:rsid w:val="7E5E55F7"/>
    <w:rsid w:val="7E620F74"/>
    <w:rsid w:val="7E630A72"/>
    <w:rsid w:val="7E71A6A1"/>
    <w:rsid w:val="7E7E8905"/>
    <w:rsid w:val="7E8C0F5E"/>
    <w:rsid w:val="7E8F1C2A"/>
    <w:rsid w:val="7EA074B1"/>
    <w:rsid w:val="7EA485AF"/>
    <w:rsid w:val="7EAC77D4"/>
    <w:rsid w:val="7EBCA84E"/>
    <w:rsid w:val="7ED0CE59"/>
    <w:rsid w:val="7EED4553"/>
    <w:rsid w:val="7EFEAA22"/>
    <w:rsid w:val="7F09DA2E"/>
    <w:rsid w:val="7F16147C"/>
    <w:rsid w:val="7F197C8F"/>
    <w:rsid w:val="7F1B03AB"/>
    <w:rsid w:val="7F259D43"/>
    <w:rsid w:val="7F261D3B"/>
    <w:rsid w:val="7F332D7F"/>
    <w:rsid w:val="7F356203"/>
    <w:rsid w:val="7F55D379"/>
    <w:rsid w:val="7F61A3EF"/>
    <w:rsid w:val="7F70022B"/>
    <w:rsid w:val="7F8A8780"/>
    <w:rsid w:val="7F8C53E8"/>
    <w:rsid w:val="7F8D484A"/>
    <w:rsid w:val="7F8EC1D4"/>
    <w:rsid w:val="7F8F8AD7"/>
    <w:rsid w:val="7F993954"/>
    <w:rsid w:val="7FA9D3EE"/>
    <w:rsid w:val="7FB38C45"/>
    <w:rsid w:val="7FBC33E5"/>
    <w:rsid w:val="7FBEB325"/>
    <w:rsid w:val="7FCCE2B6"/>
    <w:rsid w:val="7FD102B3"/>
    <w:rsid w:val="7FD634D7"/>
    <w:rsid w:val="7FDF4D8E"/>
    <w:rsid w:val="7FE6291B"/>
    <w:rsid w:val="7FEA0185"/>
    <w:rsid w:val="7FEF25D3"/>
    <w:rsid w:val="7FF4CA63"/>
    <w:rsid w:val="7FF55D07"/>
    <w:rsid w:val="7FF71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CA35"/>
  <w15:chartTrackingRefBased/>
  <w15:docId w15:val="{9E7E5DC1-1835-4A9E-BDAA-8BB3A44C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75F4"/>
    <w:pPr>
      <w:spacing w:after="0" w:line="240" w:lineRule="auto"/>
    </w:pPr>
    <w:rPr>
      <w:rFonts w:ascii="Times New Roman" w:eastAsia="Times New Roman" w:hAnsi="Times New Roman" w:cs="Times New Roman"/>
      <w:sz w:val="24"/>
      <w:szCs w:val="24"/>
      <w:lang w:eastAsia="en-GB"/>
    </w:rPr>
  </w:style>
  <w:style w:type="paragraph" w:styleId="Kop1">
    <w:name w:val="heading 1"/>
    <w:next w:val="Standaard"/>
    <w:link w:val="Kop1Char"/>
    <w:uiPriority w:val="9"/>
    <w:unhideWhenUsed/>
    <w:qFormat/>
    <w:rsid w:val="008F3F38"/>
    <w:pPr>
      <w:keepNext/>
      <w:keepLines/>
      <w:numPr>
        <w:numId w:val="1"/>
      </w:numPr>
      <w:spacing w:after="0"/>
      <w:outlineLvl w:val="0"/>
    </w:pPr>
    <w:rPr>
      <w:rFonts w:ascii="Arial" w:eastAsia="Arial" w:hAnsi="Arial" w:cs="Arial"/>
      <w:b/>
      <w:color w:val="0188CC"/>
      <w:sz w:val="28"/>
      <w:lang w:eastAsia="nl-NL"/>
    </w:rPr>
  </w:style>
  <w:style w:type="paragraph" w:styleId="Kop2">
    <w:name w:val="heading 2"/>
    <w:basedOn w:val="Standaard"/>
    <w:next w:val="Standaard"/>
    <w:link w:val="Kop2Char"/>
    <w:uiPriority w:val="9"/>
    <w:unhideWhenUsed/>
    <w:qFormat/>
    <w:rsid w:val="00346716"/>
    <w:pPr>
      <w:keepNext/>
      <w:keepLines/>
      <w:spacing w:before="200"/>
      <w:outlineLvl w:val="1"/>
    </w:pPr>
    <w:rPr>
      <w:rFonts w:ascii="Calibri" w:eastAsiaTheme="majorEastAsia" w:hAnsi="Calibri" w:cstheme="majorBidi"/>
      <w:b/>
      <w:bCs/>
      <w:i/>
      <w:color w:val="FF3300"/>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346716"/>
    <w:rPr>
      <w:rFonts w:ascii="Calibri" w:eastAsiaTheme="majorEastAsia" w:hAnsi="Calibri" w:cstheme="majorBidi"/>
      <w:b/>
      <w:bCs/>
      <w:i/>
      <w:color w:val="FF3300"/>
      <w:sz w:val="20"/>
      <w:szCs w:val="26"/>
    </w:rPr>
  </w:style>
  <w:style w:type="table" w:customStyle="1" w:styleId="Lichtelijst-accent11">
    <w:name w:val="Lichte lijst - accent 11"/>
    <w:basedOn w:val="Standaardtabel"/>
    <w:uiPriority w:val="61"/>
    <w:rsid w:val="00346716"/>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Geenafstand">
    <w:name w:val="No Spacing"/>
    <w:uiPriority w:val="1"/>
    <w:qFormat/>
    <w:rsid w:val="00346716"/>
    <w:pPr>
      <w:spacing w:after="0" w:line="240" w:lineRule="auto"/>
    </w:pPr>
  </w:style>
  <w:style w:type="character" w:customStyle="1" w:styleId="Kop1Char">
    <w:name w:val="Kop 1 Char"/>
    <w:basedOn w:val="Standaardalinea-lettertype"/>
    <w:link w:val="Kop1"/>
    <w:uiPriority w:val="9"/>
    <w:rsid w:val="008F3F38"/>
    <w:rPr>
      <w:rFonts w:ascii="Arial" w:eastAsia="Arial" w:hAnsi="Arial" w:cs="Arial"/>
      <w:b/>
      <w:color w:val="0188CC"/>
      <w:sz w:val="28"/>
      <w:lang w:eastAsia="nl-NL"/>
    </w:rPr>
  </w:style>
  <w:style w:type="table" w:styleId="Rastertabel4-Accent2">
    <w:name w:val="Grid Table 4 Accent 2"/>
    <w:basedOn w:val="Standaardtabel"/>
    <w:uiPriority w:val="49"/>
    <w:rsid w:val="00CE0F0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KopBijlage">
    <w:name w:val="Kop Bijlage"/>
    <w:basedOn w:val="Standaard"/>
    <w:next w:val="Standaard"/>
    <w:qFormat/>
    <w:rsid w:val="002859EC"/>
    <w:pPr>
      <w:keepNext/>
      <w:pageBreakBefore/>
      <w:spacing w:line="600" w:lineRule="atLeast"/>
      <w:outlineLvl w:val="0"/>
    </w:pPr>
    <w:rPr>
      <w:rFonts w:eastAsia="MS Mincho" w:cs="Arial"/>
      <w:bCs/>
      <w:color w:val="00314E"/>
      <w:sz w:val="60"/>
      <w:szCs w:val="32"/>
      <w:lang w:eastAsia="nl-NL"/>
    </w:rPr>
  </w:style>
  <w:style w:type="character" w:styleId="Verwijzingopmerking">
    <w:name w:val="annotation reference"/>
    <w:basedOn w:val="Standaardalinea-lettertype"/>
    <w:uiPriority w:val="99"/>
    <w:unhideWhenUsed/>
    <w:rsid w:val="002859EC"/>
    <w:rPr>
      <w:sz w:val="16"/>
      <w:szCs w:val="16"/>
    </w:rPr>
  </w:style>
  <w:style w:type="paragraph" w:styleId="Tekstopmerking">
    <w:name w:val="annotation text"/>
    <w:basedOn w:val="Standaard"/>
    <w:link w:val="TekstopmerkingChar"/>
    <w:uiPriority w:val="99"/>
    <w:unhideWhenUsed/>
    <w:rsid w:val="002859EC"/>
    <w:rPr>
      <w:szCs w:val="20"/>
      <w:lang w:eastAsia="nl-NL"/>
    </w:rPr>
  </w:style>
  <w:style w:type="character" w:customStyle="1" w:styleId="TekstopmerkingChar">
    <w:name w:val="Tekst opmerking Char"/>
    <w:basedOn w:val="Standaardalinea-lettertype"/>
    <w:link w:val="Tekstopmerking"/>
    <w:uiPriority w:val="99"/>
    <w:rsid w:val="002859EC"/>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2859E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59EC"/>
    <w:rPr>
      <w:rFonts w:ascii="Segoe UI" w:hAnsi="Segoe UI" w:cs="Segoe UI"/>
      <w:sz w:val="18"/>
      <w:szCs w:val="18"/>
    </w:rPr>
  </w:style>
  <w:style w:type="table" w:customStyle="1" w:styleId="Tabelraster1">
    <w:name w:val="Tabelraster1"/>
    <w:basedOn w:val="Standaardtabel"/>
    <w:next w:val="Tabelraster"/>
    <w:rsid w:val="002859EC"/>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before="0" w:after="0" w:line="240" w:lineRule="auto"/>
      </w:pPr>
      <w:rPr>
        <w:rFonts w:ascii="Arial" w:hAnsi="Arial"/>
        <w:b/>
        <w:bCs/>
        <w:color w:val="FFFFFF" w:themeColor="background1"/>
        <w:sz w:val="18"/>
      </w:rPr>
      <w:tblPr/>
      <w:tcPr>
        <w:shd w:val="clear" w:color="auto" w:fill="00314E"/>
      </w:tcPr>
    </w:tblStylePr>
    <w:tblStylePr w:type="lastRow">
      <w:pPr>
        <w:spacing w:before="0" w:after="0" w:line="240" w:lineRule="auto"/>
      </w:pPr>
      <w:rPr>
        <w:b/>
        <w:bCs/>
      </w:rPr>
    </w:tblStylePr>
    <w:tblStylePr w:type="firstCol">
      <w:rPr>
        <w:b/>
        <w:bCs/>
      </w:rPr>
    </w:tblStylePr>
    <w:tblStylePr w:type="lastCol">
      <w:rPr>
        <w:b/>
        <w:bCs/>
      </w:r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285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Standaard"/>
    <w:rsid w:val="00C12DFF"/>
    <w:rPr>
      <w:rFonts w:cs="Arial"/>
      <w:color w:val="6C287E"/>
      <w:sz w:val="17"/>
      <w:szCs w:val="17"/>
    </w:rPr>
  </w:style>
  <w:style w:type="character" w:customStyle="1" w:styleId="s1">
    <w:name w:val="s1"/>
    <w:basedOn w:val="Standaardalinea-lettertype"/>
    <w:rsid w:val="00C12DFF"/>
    <w:rPr>
      <w:rFonts w:ascii="Arial" w:hAnsi="Arial" w:cs="Arial" w:hint="default"/>
      <w:color w:val="4C1D59"/>
      <w:sz w:val="23"/>
      <w:szCs w:val="23"/>
    </w:rPr>
  </w:style>
  <w:style w:type="character" w:customStyle="1" w:styleId="apple-converted-space">
    <w:name w:val="apple-converted-space"/>
    <w:basedOn w:val="Standaardalinea-lettertype"/>
    <w:rsid w:val="000D6C7E"/>
  </w:style>
  <w:style w:type="character" w:styleId="Hyperlink">
    <w:name w:val="Hyperlink"/>
    <w:basedOn w:val="Standaardalinea-lettertype"/>
    <w:uiPriority w:val="99"/>
    <w:unhideWhenUsed/>
    <w:rsid w:val="17E936CE"/>
    <w:rPr>
      <w:color w:val="0563C1"/>
      <w:u w:val="single"/>
    </w:rPr>
  </w:style>
  <w:style w:type="character" w:customStyle="1" w:styleId="Vermelding1">
    <w:name w:val="Vermelding1"/>
    <w:basedOn w:val="Standaardalinea-lettertype"/>
    <w:uiPriority w:val="99"/>
    <w:unhideWhenUsed/>
    <w:rsid w:val="71293DA0"/>
    <w:rPr>
      <w:color w:val="2B579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690">
      <w:bodyDiv w:val="1"/>
      <w:marLeft w:val="0"/>
      <w:marRight w:val="0"/>
      <w:marTop w:val="0"/>
      <w:marBottom w:val="0"/>
      <w:divBdr>
        <w:top w:val="none" w:sz="0" w:space="0" w:color="auto"/>
        <w:left w:val="none" w:sz="0" w:space="0" w:color="auto"/>
        <w:bottom w:val="none" w:sz="0" w:space="0" w:color="auto"/>
        <w:right w:val="none" w:sz="0" w:space="0" w:color="auto"/>
      </w:divBdr>
    </w:div>
    <w:div w:id="12222313">
      <w:bodyDiv w:val="1"/>
      <w:marLeft w:val="0"/>
      <w:marRight w:val="0"/>
      <w:marTop w:val="0"/>
      <w:marBottom w:val="0"/>
      <w:divBdr>
        <w:top w:val="none" w:sz="0" w:space="0" w:color="auto"/>
        <w:left w:val="none" w:sz="0" w:space="0" w:color="auto"/>
        <w:bottom w:val="none" w:sz="0" w:space="0" w:color="auto"/>
        <w:right w:val="none" w:sz="0" w:space="0" w:color="auto"/>
      </w:divBdr>
    </w:div>
    <w:div w:id="13845399">
      <w:bodyDiv w:val="1"/>
      <w:marLeft w:val="0"/>
      <w:marRight w:val="0"/>
      <w:marTop w:val="0"/>
      <w:marBottom w:val="0"/>
      <w:divBdr>
        <w:top w:val="none" w:sz="0" w:space="0" w:color="auto"/>
        <w:left w:val="none" w:sz="0" w:space="0" w:color="auto"/>
        <w:bottom w:val="none" w:sz="0" w:space="0" w:color="auto"/>
        <w:right w:val="none" w:sz="0" w:space="0" w:color="auto"/>
      </w:divBdr>
    </w:div>
    <w:div w:id="15079750">
      <w:bodyDiv w:val="1"/>
      <w:marLeft w:val="0"/>
      <w:marRight w:val="0"/>
      <w:marTop w:val="0"/>
      <w:marBottom w:val="0"/>
      <w:divBdr>
        <w:top w:val="none" w:sz="0" w:space="0" w:color="auto"/>
        <w:left w:val="none" w:sz="0" w:space="0" w:color="auto"/>
        <w:bottom w:val="none" w:sz="0" w:space="0" w:color="auto"/>
        <w:right w:val="none" w:sz="0" w:space="0" w:color="auto"/>
      </w:divBdr>
    </w:div>
    <w:div w:id="15733868">
      <w:bodyDiv w:val="1"/>
      <w:marLeft w:val="0"/>
      <w:marRight w:val="0"/>
      <w:marTop w:val="0"/>
      <w:marBottom w:val="0"/>
      <w:divBdr>
        <w:top w:val="none" w:sz="0" w:space="0" w:color="auto"/>
        <w:left w:val="none" w:sz="0" w:space="0" w:color="auto"/>
        <w:bottom w:val="none" w:sz="0" w:space="0" w:color="auto"/>
        <w:right w:val="none" w:sz="0" w:space="0" w:color="auto"/>
      </w:divBdr>
    </w:div>
    <w:div w:id="36975779">
      <w:bodyDiv w:val="1"/>
      <w:marLeft w:val="0"/>
      <w:marRight w:val="0"/>
      <w:marTop w:val="0"/>
      <w:marBottom w:val="0"/>
      <w:divBdr>
        <w:top w:val="none" w:sz="0" w:space="0" w:color="auto"/>
        <w:left w:val="none" w:sz="0" w:space="0" w:color="auto"/>
        <w:bottom w:val="none" w:sz="0" w:space="0" w:color="auto"/>
        <w:right w:val="none" w:sz="0" w:space="0" w:color="auto"/>
      </w:divBdr>
    </w:div>
    <w:div w:id="38404518">
      <w:bodyDiv w:val="1"/>
      <w:marLeft w:val="0"/>
      <w:marRight w:val="0"/>
      <w:marTop w:val="0"/>
      <w:marBottom w:val="0"/>
      <w:divBdr>
        <w:top w:val="none" w:sz="0" w:space="0" w:color="auto"/>
        <w:left w:val="none" w:sz="0" w:space="0" w:color="auto"/>
        <w:bottom w:val="none" w:sz="0" w:space="0" w:color="auto"/>
        <w:right w:val="none" w:sz="0" w:space="0" w:color="auto"/>
      </w:divBdr>
    </w:div>
    <w:div w:id="47925504">
      <w:bodyDiv w:val="1"/>
      <w:marLeft w:val="0"/>
      <w:marRight w:val="0"/>
      <w:marTop w:val="0"/>
      <w:marBottom w:val="0"/>
      <w:divBdr>
        <w:top w:val="none" w:sz="0" w:space="0" w:color="auto"/>
        <w:left w:val="none" w:sz="0" w:space="0" w:color="auto"/>
        <w:bottom w:val="none" w:sz="0" w:space="0" w:color="auto"/>
        <w:right w:val="none" w:sz="0" w:space="0" w:color="auto"/>
      </w:divBdr>
    </w:div>
    <w:div w:id="94594761">
      <w:bodyDiv w:val="1"/>
      <w:marLeft w:val="0"/>
      <w:marRight w:val="0"/>
      <w:marTop w:val="0"/>
      <w:marBottom w:val="0"/>
      <w:divBdr>
        <w:top w:val="none" w:sz="0" w:space="0" w:color="auto"/>
        <w:left w:val="none" w:sz="0" w:space="0" w:color="auto"/>
        <w:bottom w:val="none" w:sz="0" w:space="0" w:color="auto"/>
        <w:right w:val="none" w:sz="0" w:space="0" w:color="auto"/>
      </w:divBdr>
    </w:div>
    <w:div w:id="125198114">
      <w:bodyDiv w:val="1"/>
      <w:marLeft w:val="0"/>
      <w:marRight w:val="0"/>
      <w:marTop w:val="0"/>
      <w:marBottom w:val="0"/>
      <w:divBdr>
        <w:top w:val="none" w:sz="0" w:space="0" w:color="auto"/>
        <w:left w:val="none" w:sz="0" w:space="0" w:color="auto"/>
        <w:bottom w:val="none" w:sz="0" w:space="0" w:color="auto"/>
        <w:right w:val="none" w:sz="0" w:space="0" w:color="auto"/>
      </w:divBdr>
    </w:div>
    <w:div w:id="146754411">
      <w:bodyDiv w:val="1"/>
      <w:marLeft w:val="0"/>
      <w:marRight w:val="0"/>
      <w:marTop w:val="0"/>
      <w:marBottom w:val="0"/>
      <w:divBdr>
        <w:top w:val="none" w:sz="0" w:space="0" w:color="auto"/>
        <w:left w:val="none" w:sz="0" w:space="0" w:color="auto"/>
        <w:bottom w:val="none" w:sz="0" w:space="0" w:color="auto"/>
        <w:right w:val="none" w:sz="0" w:space="0" w:color="auto"/>
      </w:divBdr>
    </w:div>
    <w:div w:id="148834160">
      <w:bodyDiv w:val="1"/>
      <w:marLeft w:val="0"/>
      <w:marRight w:val="0"/>
      <w:marTop w:val="0"/>
      <w:marBottom w:val="0"/>
      <w:divBdr>
        <w:top w:val="none" w:sz="0" w:space="0" w:color="auto"/>
        <w:left w:val="none" w:sz="0" w:space="0" w:color="auto"/>
        <w:bottom w:val="none" w:sz="0" w:space="0" w:color="auto"/>
        <w:right w:val="none" w:sz="0" w:space="0" w:color="auto"/>
      </w:divBdr>
    </w:div>
    <w:div w:id="170606368">
      <w:bodyDiv w:val="1"/>
      <w:marLeft w:val="0"/>
      <w:marRight w:val="0"/>
      <w:marTop w:val="0"/>
      <w:marBottom w:val="0"/>
      <w:divBdr>
        <w:top w:val="none" w:sz="0" w:space="0" w:color="auto"/>
        <w:left w:val="none" w:sz="0" w:space="0" w:color="auto"/>
        <w:bottom w:val="none" w:sz="0" w:space="0" w:color="auto"/>
        <w:right w:val="none" w:sz="0" w:space="0" w:color="auto"/>
      </w:divBdr>
    </w:div>
    <w:div w:id="175923580">
      <w:bodyDiv w:val="1"/>
      <w:marLeft w:val="0"/>
      <w:marRight w:val="0"/>
      <w:marTop w:val="0"/>
      <w:marBottom w:val="0"/>
      <w:divBdr>
        <w:top w:val="none" w:sz="0" w:space="0" w:color="auto"/>
        <w:left w:val="none" w:sz="0" w:space="0" w:color="auto"/>
        <w:bottom w:val="none" w:sz="0" w:space="0" w:color="auto"/>
        <w:right w:val="none" w:sz="0" w:space="0" w:color="auto"/>
      </w:divBdr>
    </w:div>
    <w:div w:id="189805837">
      <w:bodyDiv w:val="1"/>
      <w:marLeft w:val="0"/>
      <w:marRight w:val="0"/>
      <w:marTop w:val="0"/>
      <w:marBottom w:val="0"/>
      <w:divBdr>
        <w:top w:val="none" w:sz="0" w:space="0" w:color="auto"/>
        <w:left w:val="none" w:sz="0" w:space="0" w:color="auto"/>
        <w:bottom w:val="none" w:sz="0" w:space="0" w:color="auto"/>
        <w:right w:val="none" w:sz="0" w:space="0" w:color="auto"/>
      </w:divBdr>
    </w:div>
    <w:div w:id="192964432">
      <w:bodyDiv w:val="1"/>
      <w:marLeft w:val="0"/>
      <w:marRight w:val="0"/>
      <w:marTop w:val="0"/>
      <w:marBottom w:val="0"/>
      <w:divBdr>
        <w:top w:val="none" w:sz="0" w:space="0" w:color="auto"/>
        <w:left w:val="none" w:sz="0" w:space="0" w:color="auto"/>
        <w:bottom w:val="none" w:sz="0" w:space="0" w:color="auto"/>
        <w:right w:val="none" w:sz="0" w:space="0" w:color="auto"/>
      </w:divBdr>
    </w:div>
    <w:div w:id="194277043">
      <w:bodyDiv w:val="1"/>
      <w:marLeft w:val="0"/>
      <w:marRight w:val="0"/>
      <w:marTop w:val="0"/>
      <w:marBottom w:val="0"/>
      <w:divBdr>
        <w:top w:val="none" w:sz="0" w:space="0" w:color="auto"/>
        <w:left w:val="none" w:sz="0" w:space="0" w:color="auto"/>
        <w:bottom w:val="none" w:sz="0" w:space="0" w:color="auto"/>
        <w:right w:val="none" w:sz="0" w:space="0" w:color="auto"/>
      </w:divBdr>
    </w:div>
    <w:div w:id="195051005">
      <w:bodyDiv w:val="1"/>
      <w:marLeft w:val="0"/>
      <w:marRight w:val="0"/>
      <w:marTop w:val="0"/>
      <w:marBottom w:val="0"/>
      <w:divBdr>
        <w:top w:val="none" w:sz="0" w:space="0" w:color="auto"/>
        <w:left w:val="none" w:sz="0" w:space="0" w:color="auto"/>
        <w:bottom w:val="none" w:sz="0" w:space="0" w:color="auto"/>
        <w:right w:val="none" w:sz="0" w:space="0" w:color="auto"/>
      </w:divBdr>
    </w:div>
    <w:div w:id="206644437">
      <w:bodyDiv w:val="1"/>
      <w:marLeft w:val="0"/>
      <w:marRight w:val="0"/>
      <w:marTop w:val="0"/>
      <w:marBottom w:val="0"/>
      <w:divBdr>
        <w:top w:val="none" w:sz="0" w:space="0" w:color="auto"/>
        <w:left w:val="none" w:sz="0" w:space="0" w:color="auto"/>
        <w:bottom w:val="none" w:sz="0" w:space="0" w:color="auto"/>
        <w:right w:val="none" w:sz="0" w:space="0" w:color="auto"/>
      </w:divBdr>
    </w:div>
    <w:div w:id="214975484">
      <w:bodyDiv w:val="1"/>
      <w:marLeft w:val="0"/>
      <w:marRight w:val="0"/>
      <w:marTop w:val="0"/>
      <w:marBottom w:val="0"/>
      <w:divBdr>
        <w:top w:val="none" w:sz="0" w:space="0" w:color="auto"/>
        <w:left w:val="none" w:sz="0" w:space="0" w:color="auto"/>
        <w:bottom w:val="none" w:sz="0" w:space="0" w:color="auto"/>
        <w:right w:val="none" w:sz="0" w:space="0" w:color="auto"/>
      </w:divBdr>
    </w:div>
    <w:div w:id="245652740">
      <w:bodyDiv w:val="1"/>
      <w:marLeft w:val="0"/>
      <w:marRight w:val="0"/>
      <w:marTop w:val="0"/>
      <w:marBottom w:val="0"/>
      <w:divBdr>
        <w:top w:val="none" w:sz="0" w:space="0" w:color="auto"/>
        <w:left w:val="none" w:sz="0" w:space="0" w:color="auto"/>
        <w:bottom w:val="none" w:sz="0" w:space="0" w:color="auto"/>
        <w:right w:val="none" w:sz="0" w:space="0" w:color="auto"/>
      </w:divBdr>
    </w:div>
    <w:div w:id="249971945">
      <w:bodyDiv w:val="1"/>
      <w:marLeft w:val="0"/>
      <w:marRight w:val="0"/>
      <w:marTop w:val="0"/>
      <w:marBottom w:val="0"/>
      <w:divBdr>
        <w:top w:val="none" w:sz="0" w:space="0" w:color="auto"/>
        <w:left w:val="none" w:sz="0" w:space="0" w:color="auto"/>
        <w:bottom w:val="none" w:sz="0" w:space="0" w:color="auto"/>
        <w:right w:val="none" w:sz="0" w:space="0" w:color="auto"/>
      </w:divBdr>
    </w:div>
    <w:div w:id="261186841">
      <w:bodyDiv w:val="1"/>
      <w:marLeft w:val="0"/>
      <w:marRight w:val="0"/>
      <w:marTop w:val="0"/>
      <w:marBottom w:val="0"/>
      <w:divBdr>
        <w:top w:val="none" w:sz="0" w:space="0" w:color="auto"/>
        <w:left w:val="none" w:sz="0" w:space="0" w:color="auto"/>
        <w:bottom w:val="none" w:sz="0" w:space="0" w:color="auto"/>
        <w:right w:val="none" w:sz="0" w:space="0" w:color="auto"/>
      </w:divBdr>
    </w:div>
    <w:div w:id="275016901">
      <w:bodyDiv w:val="1"/>
      <w:marLeft w:val="0"/>
      <w:marRight w:val="0"/>
      <w:marTop w:val="0"/>
      <w:marBottom w:val="0"/>
      <w:divBdr>
        <w:top w:val="none" w:sz="0" w:space="0" w:color="auto"/>
        <w:left w:val="none" w:sz="0" w:space="0" w:color="auto"/>
        <w:bottom w:val="none" w:sz="0" w:space="0" w:color="auto"/>
        <w:right w:val="none" w:sz="0" w:space="0" w:color="auto"/>
      </w:divBdr>
    </w:div>
    <w:div w:id="277954921">
      <w:bodyDiv w:val="1"/>
      <w:marLeft w:val="0"/>
      <w:marRight w:val="0"/>
      <w:marTop w:val="0"/>
      <w:marBottom w:val="0"/>
      <w:divBdr>
        <w:top w:val="none" w:sz="0" w:space="0" w:color="auto"/>
        <w:left w:val="none" w:sz="0" w:space="0" w:color="auto"/>
        <w:bottom w:val="none" w:sz="0" w:space="0" w:color="auto"/>
        <w:right w:val="none" w:sz="0" w:space="0" w:color="auto"/>
      </w:divBdr>
    </w:div>
    <w:div w:id="286546974">
      <w:bodyDiv w:val="1"/>
      <w:marLeft w:val="0"/>
      <w:marRight w:val="0"/>
      <w:marTop w:val="0"/>
      <w:marBottom w:val="0"/>
      <w:divBdr>
        <w:top w:val="none" w:sz="0" w:space="0" w:color="auto"/>
        <w:left w:val="none" w:sz="0" w:space="0" w:color="auto"/>
        <w:bottom w:val="none" w:sz="0" w:space="0" w:color="auto"/>
        <w:right w:val="none" w:sz="0" w:space="0" w:color="auto"/>
      </w:divBdr>
    </w:div>
    <w:div w:id="302589397">
      <w:bodyDiv w:val="1"/>
      <w:marLeft w:val="0"/>
      <w:marRight w:val="0"/>
      <w:marTop w:val="0"/>
      <w:marBottom w:val="0"/>
      <w:divBdr>
        <w:top w:val="none" w:sz="0" w:space="0" w:color="auto"/>
        <w:left w:val="none" w:sz="0" w:space="0" w:color="auto"/>
        <w:bottom w:val="none" w:sz="0" w:space="0" w:color="auto"/>
        <w:right w:val="none" w:sz="0" w:space="0" w:color="auto"/>
      </w:divBdr>
    </w:div>
    <w:div w:id="310446793">
      <w:bodyDiv w:val="1"/>
      <w:marLeft w:val="0"/>
      <w:marRight w:val="0"/>
      <w:marTop w:val="0"/>
      <w:marBottom w:val="0"/>
      <w:divBdr>
        <w:top w:val="none" w:sz="0" w:space="0" w:color="auto"/>
        <w:left w:val="none" w:sz="0" w:space="0" w:color="auto"/>
        <w:bottom w:val="none" w:sz="0" w:space="0" w:color="auto"/>
        <w:right w:val="none" w:sz="0" w:space="0" w:color="auto"/>
      </w:divBdr>
    </w:div>
    <w:div w:id="310794362">
      <w:bodyDiv w:val="1"/>
      <w:marLeft w:val="0"/>
      <w:marRight w:val="0"/>
      <w:marTop w:val="0"/>
      <w:marBottom w:val="0"/>
      <w:divBdr>
        <w:top w:val="none" w:sz="0" w:space="0" w:color="auto"/>
        <w:left w:val="none" w:sz="0" w:space="0" w:color="auto"/>
        <w:bottom w:val="none" w:sz="0" w:space="0" w:color="auto"/>
        <w:right w:val="none" w:sz="0" w:space="0" w:color="auto"/>
      </w:divBdr>
      <w:divsChild>
        <w:div w:id="318831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6832968">
      <w:bodyDiv w:val="1"/>
      <w:marLeft w:val="0"/>
      <w:marRight w:val="0"/>
      <w:marTop w:val="0"/>
      <w:marBottom w:val="0"/>
      <w:divBdr>
        <w:top w:val="none" w:sz="0" w:space="0" w:color="auto"/>
        <w:left w:val="none" w:sz="0" w:space="0" w:color="auto"/>
        <w:bottom w:val="none" w:sz="0" w:space="0" w:color="auto"/>
        <w:right w:val="none" w:sz="0" w:space="0" w:color="auto"/>
      </w:divBdr>
    </w:div>
    <w:div w:id="332102354">
      <w:bodyDiv w:val="1"/>
      <w:marLeft w:val="0"/>
      <w:marRight w:val="0"/>
      <w:marTop w:val="0"/>
      <w:marBottom w:val="0"/>
      <w:divBdr>
        <w:top w:val="none" w:sz="0" w:space="0" w:color="auto"/>
        <w:left w:val="none" w:sz="0" w:space="0" w:color="auto"/>
        <w:bottom w:val="none" w:sz="0" w:space="0" w:color="auto"/>
        <w:right w:val="none" w:sz="0" w:space="0" w:color="auto"/>
      </w:divBdr>
    </w:div>
    <w:div w:id="361369803">
      <w:bodyDiv w:val="1"/>
      <w:marLeft w:val="0"/>
      <w:marRight w:val="0"/>
      <w:marTop w:val="0"/>
      <w:marBottom w:val="0"/>
      <w:divBdr>
        <w:top w:val="none" w:sz="0" w:space="0" w:color="auto"/>
        <w:left w:val="none" w:sz="0" w:space="0" w:color="auto"/>
        <w:bottom w:val="none" w:sz="0" w:space="0" w:color="auto"/>
        <w:right w:val="none" w:sz="0" w:space="0" w:color="auto"/>
      </w:divBdr>
    </w:div>
    <w:div w:id="409813007">
      <w:bodyDiv w:val="1"/>
      <w:marLeft w:val="0"/>
      <w:marRight w:val="0"/>
      <w:marTop w:val="0"/>
      <w:marBottom w:val="0"/>
      <w:divBdr>
        <w:top w:val="none" w:sz="0" w:space="0" w:color="auto"/>
        <w:left w:val="none" w:sz="0" w:space="0" w:color="auto"/>
        <w:bottom w:val="none" w:sz="0" w:space="0" w:color="auto"/>
        <w:right w:val="none" w:sz="0" w:space="0" w:color="auto"/>
      </w:divBdr>
    </w:div>
    <w:div w:id="411005527">
      <w:bodyDiv w:val="1"/>
      <w:marLeft w:val="0"/>
      <w:marRight w:val="0"/>
      <w:marTop w:val="0"/>
      <w:marBottom w:val="0"/>
      <w:divBdr>
        <w:top w:val="none" w:sz="0" w:space="0" w:color="auto"/>
        <w:left w:val="none" w:sz="0" w:space="0" w:color="auto"/>
        <w:bottom w:val="none" w:sz="0" w:space="0" w:color="auto"/>
        <w:right w:val="none" w:sz="0" w:space="0" w:color="auto"/>
      </w:divBdr>
    </w:div>
    <w:div w:id="413284652">
      <w:bodyDiv w:val="1"/>
      <w:marLeft w:val="0"/>
      <w:marRight w:val="0"/>
      <w:marTop w:val="0"/>
      <w:marBottom w:val="0"/>
      <w:divBdr>
        <w:top w:val="none" w:sz="0" w:space="0" w:color="auto"/>
        <w:left w:val="none" w:sz="0" w:space="0" w:color="auto"/>
        <w:bottom w:val="none" w:sz="0" w:space="0" w:color="auto"/>
        <w:right w:val="none" w:sz="0" w:space="0" w:color="auto"/>
      </w:divBdr>
    </w:div>
    <w:div w:id="429398159">
      <w:bodyDiv w:val="1"/>
      <w:marLeft w:val="0"/>
      <w:marRight w:val="0"/>
      <w:marTop w:val="0"/>
      <w:marBottom w:val="0"/>
      <w:divBdr>
        <w:top w:val="none" w:sz="0" w:space="0" w:color="auto"/>
        <w:left w:val="none" w:sz="0" w:space="0" w:color="auto"/>
        <w:bottom w:val="none" w:sz="0" w:space="0" w:color="auto"/>
        <w:right w:val="none" w:sz="0" w:space="0" w:color="auto"/>
      </w:divBdr>
    </w:div>
    <w:div w:id="450829976">
      <w:bodyDiv w:val="1"/>
      <w:marLeft w:val="0"/>
      <w:marRight w:val="0"/>
      <w:marTop w:val="0"/>
      <w:marBottom w:val="0"/>
      <w:divBdr>
        <w:top w:val="none" w:sz="0" w:space="0" w:color="auto"/>
        <w:left w:val="none" w:sz="0" w:space="0" w:color="auto"/>
        <w:bottom w:val="none" w:sz="0" w:space="0" w:color="auto"/>
        <w:right w:val="none" w:sz="0" w:space="0" w:color="auto"/>
      </w:divBdr>
    </w:div>
    <w:div w:id="473646360">
      <w:bodyDiv w:val="1"/>
      <w:marLeft w:val="0"/>
      <w:marRight w:val="0"/>
      <w:marTop w:val="0"/>
      <w:marBottom w:val="0"/>
      <w:divBdr>
        <w:top w:val="none" w:sz="0" w:space="0" w:color="auto"/>
        <w:left w:val="none" w:sz="0" w:space="0" w:color="auto"/>
        <w:bottom w:val="none" w:sz="0" w:space="0" w:color="auto"/>
        <w:right w:val="none" w:sz="0" w:space="0" w:color="auto"/>
      </w:divBdr>
    </w:div>
    <w:div w:id="474640732">
      <w:bodyDiv w:val="1"/>
      <w:marLeft w:val="0"/>
      <w:marRight w:val="0"/>
      <w:marTop w:val="0"/>
      <w:marBottom w:val="0"/>
      <w:divBdr>
        <w:top w:val="none" w:sz="0" w:space="0" w:color="auto"/>
        <w:left w:val="none" w:sz="0" w:space="0" w:color="auto"/>
        <w:bottom w:val="none" w:sz="0" w:space="0" w:color="auto"/>
        <w:right w:val="none" w:sz="0" w:space="0" w:color="auto"/>
      </w:divBdr>
    </w:div>
    <w:div w:id="484929462">
      <w:bodyDiv w:val="1"/>
      <w:marLeft w:val="0"/>
      <w:marRight w:val="0"/>
      <w:marTop w:val="0"/>
      <w:marBottom w:val="0"/>
      <w:divBdr>
        <w:top w:val="none" w:sz="0" w:space="0" w:color="auto"/>
        <w:left w:val="none" w:sz="0" w:space="0" w:color="auto"/>
        <w:bottom w:val="none" w:sz="0" w:space="0" w:color="auto"/>
        <w:right w:val="none" w:sz="0" w:space="0" w:color="auto"/>
      </w:divBdr>
    </w:div>
    <w:div w:id="485514118">
      <w:bodyDiv w:val="1"/>
      <w:marLeft w:val="0"/>
      <w:marRight w:val="0"/>
      <w:marTop w:val="0"/>
      <w:marBottom w:val="0"/>
      <w:divBdr>
        <w:top w:val="none" w:sz="0" w:space="0" w:color="auto"/>
        <w:left w:val="none" w:sz="0" w:space="0" w:color="auto"/>
        <w:bottom w:val="none" w:sz="0" w:space="0" w:color="auto"/>
        <w:right w:val="none" w:sz="0" w:space="0" w:color="auto"/>
      </w:divBdr>
    </w:div>
    <w:div w:id="490370175">
      <w:bodyDiv w:val="1"/>
      <w:marLeft w:val="0"/>
      <w:marRight w:val="0"/>
      <w:marTop w:val="0"/>
      <w:marBottom w:val="0"/>
      <w:divBdr>
        <w:top w:val="none" w:sz="0" w:space="0" w:color="auto"/>
        <w:left w:val="none" w:sz="0" w:space="0" w:color="auto"/>
        <w:bottom w:val="none" w:sz="0" w:space="0" w:color="auto"/>
        <w:right w:val="none" w:sz="0" w:space="0" w:color="auto"/>
      </w:divBdr>
    </w:div>
    <w:div w:id="507409716">
      <w:bodyDiv w:val="1"/>
      <w:marLeft w:val="0"/>
      <w:marRight w:val="0"/>
      <w:marTop w:val="0"/>
      <w:marBottom w:val="0"/>
      <w:divBdr>
        <w:top w:val="none" w:sz="0" w:space="0" w:color="auto"/>
        <w:left w:val="none" w:sz="0" w:space="0" w:color="auto"/>
        <w:bottom w:val="none" w:sz="0" w:space="0" w:color="auto"/>
        <w:right w:val="none" w:sz="0" w:space="0" w:color="auto"/>
      </w:divBdr>
    </w:div>
    <w:div w:id="511575921">
      <w:bodyDiv w:val="1"/>
      <w:marLeft w:val="0"/>
      <w:marRight w:val="0"/>
      <w:marTop w:val="0"/>
      <w:marBottom w:val="0"/>
      <w:divBdr>
        <w:top w:val="none" w:sz="0" w:space="0" w:color="auto"/>
        <w:left w:val="none" w:sz="0" w:space="0" w:color="auto"/>
        <w:bottom w:val="none" w:sz="0" w:space="0" w:color="auto"/>
        <w:right w:val="none" w:sz="0" w:space="0" w:color="auto"/>
      </w:divBdr>
    </w:div>
    <w:div w:id="514269423">
      <w:bodyDiv w:val="1"/>
      <w:marLeft w:val="0"/>
      <w:marRight w:val="0"/>
      <w:marTop w:val="0"/>
      <w:marBottom w:val="0"/>
      <w:divBdr>
        <w:top w:val="none" w:sz="0" w:space="0" w:color="auto"/>
        <w:left w:val="none" w:sz="0" w:space="0" w:color="auto"/>
        <w:bottom w:val="none" w:sz="0" w:space="0" w:color="auto"/>
        <w:right w:val="none" w:sz="0" w:space="0" w:color="auto"/>
      </w:divBdr>
    </w:div>
    <w:div w:id="521475041">
      <w:bodyDiv w:val="1"/>
      <w:marLeft w:val="0"/>
      <w:marRight w:val="0"/>
      <w:marTop w:val="0"/>
      <w:marBottom w:val="0"/>
      <w:divBdr>
        <w:top w:val="none" w:sz="0" w:space="0" w:color="auto"/>
        <w:left w:val="none" w:sz="0" w:space="0" w:color="auto"/>
        <w:bottom w:val="none" w:sz="0" w:space="0" w:color="auto"/>
        <w:right w:val="none" w:sz="0" w:space="0" w:color="auto"/>
      </w:divBdr>
    </w:div>
    <w:div w:id="583494200">
      <w:bodyDiv w:val="1"/>
      <w:marLeft w:val="0"/>
      <w:marRight w:val="0"/>
      <w:marTop w:val="0"/>
      <w:marBottom w:val="0"/>
      <w:divBdr>
        <w:top w:val="none" w:sz="0" w:space="0" w:color="auto"/>
        <w:left w:val="none" w:sz="0" w:space="0" w:color="auto"/>
        <w:bottom w:val="none" w:sz="0" w:space="0" w:color="auto"/>
        <w:right w:val="none" w:sz="0" w:space="0" w:color="auto"/>
      </w:divBdr>
    </w:div>
    <w:div w:id="589968812">
      <w:bodyDiv w:val="1"/>
      <w:marLeft w:val="0"/>
      <w:marRight w:val="0"/>
      <w:marTop w:val="0"/>
      <w:marBottom w:val="0"/>
      <w:divBdr>
        <w:top w:val="none" w:sz="0" w:space="0" w:color="auto"/>
        <w:left w:val="none" w:sz="0" w:space="0" w:color="auto"/>
        <w:bottom w:val="none" w:sz="0" w:space="0" w:color="auto"/>
        <w:right w:val="none" w:sz="0" w:space="0" w:color="auto"/>
      </w:divBdr>
    </w:div>
    <w:div w:id="604071118">
      <w:bodyDiv w:val="1"/>
      <w:marLeft w:val="0"/>
      <w:marRight w:val="0"/>
      <w:marTop w:val="0"/>
      <w:marBottom w:val="0"/>
      <w:divBdr>
        <w:top w:val="none" w:sz="0" w:space="0" w:color="auto"/>
        <w:left w:val="none" w:sz="0" w:space="0" w:color="auto"/>
        <w:bottom w:val="none" w:sz="0" w:space="0" w:color="auto"/>
        <w:right w:val="none" w:sz="0" w:space="0" w:color="auto"/>
      </w:divBdr>
    </w:div>
    <w:div w:id="604577192">
      <w:bodyDiv w:val="1"/>
      <w:marLeft w:val="0"/>
      <w:marRight w:val="0"/>
      <w:marTop w:val="0"/>
      <w:marBottom w:val="0"/>
      <w:divBdr>
        <w:top w:val="none" w:sz="0" w:space="0" w:color="auto"/>
        <w:left w:val="none" w:sz="0" w:space="0" w:color="auto"/>
        <w:bottom w:val="none" w:sz="0" w:space="0" w:color="auto"/>
        <w:right w:val="none" w:sz="0" w:space="0" w:color="auto"/>
      </w:divBdr>
    </w:div>
    <w:div w:id="618881769">
      <w:bodyDiv w:val="1"/>
      <w:marLeft w:val="0"/>
      <w:marRight w:val="0"/>
      <w:marTop w:val="0"/>
      <w:marBottom w:val="0"/>
      <w:divBdr>
        <w:top w:val="none" w:sz="0" w:space="0" w:color="auto"/>
        <w:left w:val="none" w:sz="0" w:space="0" w:color="auto"/>
        <w:bottom w:val="none" w:sz="0" w:space="0" w:color="auto"/>
        <w:right w:val="none" w:sz="0" w:space="0" w:color="auto"/>
      </w:divBdr>
    </w:div>
    <w:div w:id="632910887">
      <w:bodyDiv w:val="1"/>
      <w:marLeft w:val="0"/>
      <w:marRight w:val="0"/>
      <w:marTop w:val="0"/>
      <w:marBottom w:val="0"/>
      <w:divBdr>
        <w:top w:val="none" w:sz="0" w:space="0" w:color="auto"/>
        <w:left w:val="none" w:sz="0" w:space="0" w:color="auto"/>
        <w:bottom w:val="none" w:sz="0" w:space="0" w:color="auto"/>
        <w:right w:val="none" w:sz="0" w:space="0" w:color="auto"/>
      </w:divBdr>
    </w:div>
    <w:div w:id="647980930">
      <w:bodyDiv w:val="1"/>
      <w:marLeft w:val="0"/>
      <w:marRight w:val="0"/>
      <w:marTop w:val="0"/>
      <w:marBottom w:val="0"/>
      <w:divBdr>
        <w:top w:val="none" w:sz="0" w:space="0" w:color="auto"/>
        <w:left w:val="none" w:sz="0" w:space="0" w:color="auto"/>
        <w:bottom w:val="none" w:sz="0" w:space="0" w:color="auto"/>
        <w:right w:val="none" w:sz="0" w:space="0" w:color="auto"/>
      </w:divBdr>
    </w:div>
    <w:div w:id="659432702">
      <w:bodyDiv w:val="1"/>
      <w:marLeft w:val="0"/>
      <w:marRight w:val="0"/>
      <w:marTop w:val="0"/>
      <w:marBottom w:val="0"/>
      <w:divBdr>
        <w:top w:val="none" w:sz="0" w:space="0" w:color="auto"/>
        <w:left w:val="none" w:sz="0" w:space="0" w:color="auto"/>
        <w:bottom w:val="none" w:sz="0" w:space="0" w:color="auto"/>
        <w:right w:val="none" w:sz="0" w:space="0" w:color="auto"/>
      </w:divBdr>
    </w:div>
    <w:div w:id="666399067">
      <w:bodyDiv w:val="1"/>
      <w:marLeft w:val="0"/>
      <w:marRight w:val="0"/>
      <w:marTop w:val="0"/>
      <w:marBottom w:val="0"/>
      <w:divBdr>
        <w:top w:val="none" w:sz="0" w:space="0" w:color="auto"/>
        <w:left w:val="none" w:sz="0" w:space="0" w:color="auto"/>
        <w:bottom w:val="none" w:sz="0" w:space="0" w:color="auto"/>
        <w:right w:val="none" w:sz="0" w:space="0" w:color="auto"/>
      </w:divBdr>
    </w:div>
    <w:div w:id="668482243">
      <w:bodyDiv w:val="1"/>
      <w:marLeft w:val="0"/>
      <w:marRight w:val="0"/>
      <w:marTop w:val="0"/>
      <w:marBottom w:val="0"/>
      <w:divBdr>
        <w:top w:val="none" w:sz="0" w:space="0" w:color="auto"/>
        <w:left w:val="none" w:sz="0" w:space="0" w:color="auto"/>
        <w:bottom w:val="none" w:sz="0" w:space="0" w:color="auto"/>
        <w:right w:val="none" w:sz="0" w:space="0" w:color="auto"/>
      </w:divBdr>
    </w:div>
    <w:div w:id="679310776">
      <w:bodyDiv w:val="1"/>
      <w:marLeft w:val="0"/>
      <w:marRight w:val="0"/>
      <w:marTop w:val="0"/>
      <w:marBottom w:val="0"/>
      <w:divBdr>
        <w:top w:val="none" w:sz="0" w:space="0" w:color="auto"/>
        <w:left w:val="none" w:sz="0" w:space="0" w:color="auto"/>
        <w:bottom w:val="none" w:sz="0" w:space="0" w:color="auto"/>
        <w:right w:val="none" w:sz="0" w:space="0" w:color="auto"/>
      </w:divBdr>
    </w:div>
    <w:div w:id="680202632">
      <w:bodyDiv w:val="1"/>
      <w:marLeft w:val="0"/>
      <w:marRight w:val="0"/>
      <w:marTop w:val="0"/>
      <w:marBottom w:val="0"/>
      <w:divBdr>
        <w:top w:val="none" w:sz="0" w:space="0" w:color="auto"/>
        <w:left w:val="none" w:sz="0" w:space="0" w:color="auto"/>
        <w:bottom w:val="none" w:sz="0" w:space="0" w:color="auto"/>
        <w:right w:val="none" w:sz="0" w:space="0" w:color="auto"/>
      </w:divBdr>
    </w:div>
    <w:div w:id="680814934">
      <w:bodyDiv w:val="1"/>
      <w:marLeft w:val="0"/>
      <w:marRight w:val="0"/>
      <w:marTop w:val="0"/>
      <w:marBottom w:val="0"/>
      <w:divBdr>
        <w:top w:val="none" w:sz="0" w:space="0" w:color="auto"/>
        <w:left w:val="none" w:sz="0" w:space="0" w:color="auto"/>
        <w:bottom w:val="none" w:sz="0" w:space="0" w:color="auto"/>
        <w:right w:val="none" w:sz="0" w:space="0" w:color="auto"/>
      </w:divBdr>
    </w:div>
    <w:div w:id="685519058">
      <w:bodyDiv w:val="1"/>
      <w:marLeft w:val="0"/>
      <w:marRight w:val="0"/>
      <w:marTop w:val="0"/>
      <w:marBottom w:val="0"/>
      <w:divBdr>
        <w:top w:val="none" w:sz="0" w:space="0" w:color="auto"/>
        <w:left w:val="none" w:sz="0" w:space="0" w:color="auto"/>
        <w:bottom w:val="none" w:sz="0" w:space="0" w:color="auto"/>
        <w:right w:val="none" w:sz="0" w:space="0" w:color="auto"/>
      </w:divBdr>
    </w:div>
    <w:div w:id="737553323">
      <w:bodyDiv w:val="1"/>
      <w:marLeft w:val="0"/>
      <w:marRight w:val="0"/>
      <w:marTop w:val="0"/>
      <w:marBottom w:val="0"/>
      <w:divBdr>
        <w:top w:val="none" w:sz="0" w:space="0" w:color="auto"/>
        <w:left w:val="none" w:sz="0" w:space="0" w:color="auto"/>
        <w:bottom w:val="none" w:sz="0" w:space="0" w:color="auto"/>
        <w:right w:val="none" w:sz="0" w:space="0" w:color="auto"/>
      </w:divBdr>
    </w:div>
    <w:div w:id="774981104">
      <w:bodyDiv w:val="1"/>
      <w:marLeft w:val="0"/>
      <w:marRight w:val="0"/>
      <w:marTop w:val="0"/>
      <w:marBottom w:val="0"/>
      <w:divBdr>
        <w:top w:val="none" w:sz="0" w:space="0" w:color="auto"/>
        <w:left w:val="none" w:sz="0" w:space="0" w:color="auto"/>
        <w:bottom w:val="none" w:sz="0" w:space="0" w:color="auto"/>
        <w:right w:val="none" w:sz="0" w:space="0" w:color="auto"/>
      </w:divBdr>
    </w:div>
    <w:div w:id="806555172">
      <w:bodyDiv w:val="1"/>
      <w:marLeft w:val="0"/>
      <w:marRight w:val="0"/>
      <w:marTop w:val="0"/>
      <w:marBottom w:val="0"/>
      <w:divBdr>
        <w:top w:val="none" w:sz="0" w:space="0" w:color="auto"/>
        <w:left w:val="none" w:sz="0" w:space="0" w:color="auto"/>
        <w:bottom w:val="none" w:sz="0" w:space="0" w:color="auto"/>
        <w:right w:val="none" w:sz="0" w:space="0" w:color="auto"/>
      </w:divBdr>
    </w:div>
    <w:div w:id="817459173">
      <w:bodyDiv w:val="1"/>
      <w:marLeft w:val="0"/>
      <w:marRight w:val="0"/>
      <w:marTop w:val="0"/>
      <w:marBottom w:val="0"/>
      <w:divBdr>
        <w:top w:val="none" w:sz="0" w:space="0" w:color="auto"/>
        <w:left w:val="none" w:sz="0" w:space="0" w:color="auto"/>
        <w:bottom w:val="none" w:sz="0" w:space="0" w:color="auto"/>
        <w:right w:val="none" w:sz="0" w:space="0" w:color="auto"/>
      </w:divBdr>
    </w:div>
    <w:div w:id="820148491">
      <w:bodyDiv w:val="1"/>
      <w:marLeft w:val="0"/>
      <w:marRight w:val="0"/>
      <w:marTop w:val="0"/>
      <w:marBottom w:val="0"/>
      <w:divBdr>
        <w:top w:val="none" w:sz="0" w:space="0" w:color="auto"/>
        <w:left w:val="none" w:sz="0" w:space="0" w:color="auto"/>
        <w:bottom w:val="none" w:sz="0" w:space="0" w:color="auto"/>
        <w:right w:val="none" w:sz="0" w:space="0" w:color="auto"/>
      </w:divBdr>
    </w:div>
    <w:div w:id="824051113">
      <w:bodyDiv w:val="1"/>
      <w:marLeft w:val="0"/>
      <w:marRight w:val="0"/>
      <w:marTop w:val="0"/>
      <w:marBottom w:val="0"/>
      <w:divBdr>
        <w:top w:val="none" w:sz="0" w:space="0" w:color="auto"/>
        <w:left w:val="none" w:sz="0" w:space="0" w:color="auto"/>
        <w:bottom w:val="none" w:sz="0" w:space="0" w:color="auto"/>
        <w:right w:val="none" w:sz="0" w:space="0" w:color="auto"/>
      </w:divBdr>
    </w:div>
    <w:div w:id="827864815">
      <w:bodyDiv w:val="1"/>
      <w:marLeft w:val="0"/>
      <w:marRight w:val="0"/>
      <w:marTop w:val="0"/>
      <w:marBottom w:val="0"/>
      <w:divBdr>
        <w:top w:val="none" w:sz="0" w:space="0" w:color="auto"/>
        <w:left w:val="none" w:sz="0" w:space="0" w:color="auto"/>
        <w:bottom w:val="none" w:sz="0" w:space="0" w:color="auto"/>
        <w:right w:val="none" w:sz="0" w:space="0" w:color="auto"/>
      </w:divBdr>
    </w:div>
    <w:div w:id="847905540">
      <w:bodyDiv w:val="1"/>
      <w:marLeft w:val="0"/>
      <w:marRight w:val="0"/>
      <w:marTop w:val="0"/>
      <w:marBottom w:val="0"/>
      <w:divBdr>
        <w:top w:val="none" w:sz="0" w:space="0" w:color="auto"/>
        <w:left w:val="none" w:sz="0" w:space="0" w:color="auto"/>
        <w:bottom w:val="none" w:sz="0" w:space="0" w:color="auto"/>
        <w:right w:val="none" w:sz="0" w:space="0" w:color="auto"/>
      </w:divBdr>
    </w:div>
    <w:div w:id="864833158">
      <w:bodyDiv w:val="1"/>
      <w:marLeft w:val="0"/>
      <w:marRight w:val="0"/>
      <w:marTop w:val="0"/>
      <w:marBottom w:val="0"/>
      <w:divBdr>
        <w:top w:val="none" w:sz="0" w:space="0" w:color="auto"/>
        <w:left w:val="none" w:sz="0" w:space="0" w:color="auto"/>
        <w:bottom w:val="none" w:sz="0" w:space="0" w:color="auto"/>
        <w:right w:val="none" w:sz="0" w:space="0" w:color="auto"/>
      </w:divBdr>
    </w:div>
    <w:div w:id="869223880">
      <w:bodyDiv w:val="1"/>
      <w:marLeft w:val="0"/>
      <w:marRight w:val="0"/>
      <w:marTop w:val="0"/>
      <w:marBottom w:val="0"/>
      <w:divBdr>
        <w:top w:val="none" w:sz="0" w:space="0" w:color="auto"/>
        <w:left w:val="none" w:sz="0" w:space="0" w:color="auto"/>
        <w:bottom w:val="none" w:sz="0" w:space="0" w:color="auto"/>
        <w:right w:val="none" w:sz="0" w:space="0" w:color="auto"/>
      </w:divBdr>
    </w:div>
    <w:div w:id="897940998">
      <w:bodyDiv w:val="1"/>
      <w:marLeft w:val="0"/>
      <w:marRight w:val="0"/>
      <w:marTop w:val="0"/>
      <w:marBottom w:val="0"/>
      <w:divBdr>
        <w:top w:val="none" w:sz="0" w:space="0" w:color="auto"/>
        <w:left w:val="none" w:sz="0" w:space="0" w:color="auto"/>
        <w:bottom w:val="none" w:sz="0" w:space="0" w:color="auto"/>
        <w:right w:val="none" w:sz="0" w:space="0" w:color="auto"/>
      </w:divBdr>
    </w:div>
    <w:div w:id="941257125">
      <w:bodyDiv w:val="1"/>
      <w:marLeft w:val="0"/>
      <w:marRight w:val="0"/>
      <w:marTop w:val="0"/>
      <w:marBottom w:val="0"/>
      <w:divBdr>
        <w:top w:val="none" w:sz="0" w:space="0" w:color="auto"/>
        <w:left w:val="none" w:sz="0" w:space="0" w:color="auto"/>
        <w:bottom w:val="none" w:sz="0" w:space="0" w:color="auto"/>
        <w:right w:val="none" w:sz="0" w:space="0" w:color="auto"/>
      </w:divBdr>
    </w:div>
    <w:div w:id="942298654">
      <w:bodyDiv w:val="1"/>
      <w:marLeft w:val="0"/>
      <w:marRight w:val="0"/>
      <w:marTop w:val="0"/>
      <w:marBottom w:val="0"/>
      <w:divBdr>
        <w:top w:val="none" w:sz="0" w:space="0" w:color="auto"/>
        <w:left w:val="none" w:sz="0" w:space="0" w:color="auto"/>
        <w:bottom w:val="none" w:sz="0" w:space="0" w:color="auto"/>
        <w:right w:val="none" w:sz="0" w:space="0" w:color="auto"/>
      </w:divBdr>
    </w:div>
    <w:div w:id="955480920">
      <w:bodyDiv w:val="1"/>
      <w:marLeft w:val="0"/>
      <w:marRight w:val="0"/>
      <w:marTop w:val="0"/>
      <w:marBottom w:val="0"/>
      <w:divBdr>
        <w:top w:val="none" w:sz="0" w:space="0" w:color="auto"/>
        <w:left w:val="none" w:sz="0" w:space="0" w:color="auto"/>
        <w:bottom w:val="none" w:sz="0" w:space="0" w:color="auto"/>
        <w:right w:val="none" w:sz="0" w:space="0" w:color="auto"/>
      </w:divBdr>
    </w:div>
    <w:div w:id="962537921">
      <w:bodyDiv w:val="1"/>
      <w:marLeft w:val="0"/>
      <w:marRight w:val="0"/>
      <w:marTop w:val="0"/>
      <w:marBottom w:val="0"/>
      <w:divBdr>
        <w:top w:val="none" w:sz="0" w:space="0" w:color="auto"/>
        <w:left w:val="none" w:sz="0" w:space="0" w:color="auto"/>
        <w:bottom w:val="none" w:sz="0" w:space="0" w:color="auto"/>
        <w:right w:val="none" w:sz="0" w:space="0" w:color="auto"/>
      </w:divBdr>
    </w:div>
    <w:div w:id="962881455">
      <w:bodyDiv w:val="1"/>
      <w:marLeft w:val="0"/>
      <w:marRight w:val="0"/>
      <w:marTop w:val="0"/>
      <w:marBottom w:val="0"/>
      <w:divBdr>
        <w:top w:val="none" w:sz="0" w:space="0" w:color="auto"/>
        <w:left w:val="none" w:sz="0" w:space="0" w:color="auto"/>
        <w:bottom w:val="none" w:sz="0" w:space="0" w:color="auto"/>
        <w:right w:val="none" w:sz="0" w:space="0" w:color="auto"/>
      </w:divBdr>
    </w:div>
    <w:div w:id="969823455">
      <w:bodyDiv w:val="1"/>
      <w:marLeft w:val="0"/>
      <w:marRight w:val="0"/>
      <w:marTop w:val="0"/>
      <w:marBottom w:val="0"/>
      <w:divBdr>
        <w:top w:val="none" w:sz="0" w:space="0" w:color="auto"/>
        <w:left w:val="none" w:sz="0" w:space="0" w:color="auto"/>
        <w:bottom w:val="none" w:sz="0" w:space="0" w:color="auto"/>
        <w:right w:val="none" w:sz="0" w:space="0" w:color="auto"/>
      </w:divBdr>
    </w:div>
    <w:div w:id="977419011">
      <w:bodyDiv w:val="1"/>
      <w:marLeft w:val="0"/>
      <w:marRight w:val="0"/>
      <w:marTop w:val="0"/>
      <w:marBottom w:val="0"/>
      <w:divBdr>
        <w:top w:val="none" w:sz="0" w:space="0" w:color="auto"/>
        <w:left w:val="none" w:sz="0" w:space="0" w:color="auto"/>
        <w:bottom w:val="none" w:sz="0" w:space="0" w:color="auto"/>
        <w:right w:val="none" w:sz="0" w:space="0" w:color="auto"/>
      </w:divBdr>
    </w:div>
    <w:div w:id="979043284">
      <w:bodyDiv w:val="1"/>
      <w:marLeft w:val="0"/>
      <w:marRight w:val="0"/>
      <w:marTop w:val="0"/>
      <w:marBottom w:val="0"/>
      <w:divBdr>
        <w:top w:val="none" w:sz="0" w:space="0" w:color="auto"/>
        <w:left w:val="none" w:sz="0" w:space="0" w:color="auto"/>
        <w:bottom w:val="none" w:sz="0" w:space="0" w:color="auto"/>
        <w:right w:val="none" w:sz="0" w:space="0" w:color="auto"/>
      </w:divBdr>
    </w:div>
    <w:div w:id="1002709020">
      <w:bodyDiv w:val="1"/>
      <w:marLeft w:val="0"/>
      <w:marRight w:val="0"/>
      <w:marTop w:val="0"/>
      <w:marBottom w:val="0"/>
      <w:divBdr>
        <w:top w:val="none" w:sz="0" w:space="0" w:color="auto"/>
        <w:left w:val="none" w:sz="0" w:space="0" w:color="auto"/>
        <w:bottom w:val="none" w:sz="0" w:space="0" w:color="auto"/>
        <w:right w:val="none" w:sz="0" w:space="0" w:color="auto"/>
      </w:divBdr>
    </w:div>
    <w:div w:id="1017074055">
      <w:bodyDiv w:val="1"/>
      <w:marLeft w:val="0"/>
      <w:marRight w:val="0"/>
      <w:marTop w:val="0"/>
      <w:marBottom w:val="0"/>
      <w:divBdr>
        <w:top w:val="none" w:sz="0" w:space="0" w:color="auto"/>
        <w:left w:val="none" w:sz="0" w:space="0" w:color="auto"/>
        <w:bottom w:val="none" w:sz="0" w:space="0" w:color="auto"/>
        <w:right w:val="none" w:sz="0" w:space="0" w:color="auto"/>
      </w:divBdr>
    </w:div>
    <w:div w:id="1033195274">
      <w:bodyDiv w:val="1"/>
      <w:marLeft w:val="0"/>
      <w:marRight w:val="0"/>
      <w:marTop w:val="0"/>
      <w:marBottom w:val="0"/>
      <w:divBdr>
        <w:top w:val="none" w:sz="0" w:space="0" w:color="auto"/>
        <w:left w:val="none" w:sz="0" w:space="0" w:color="auto"/>
        <w:bottom w:val="none" w:sz="0" w:space="0" w:color="auto"/>
        <w:right w:val="none" w:sz="0" w:space="0" w:color="auto"/>
      </w:divBdr>
    </w:div>
    <w:div w:id="1035809249">
      <w:bodyDiv w:val="1"/>
      <w:marLeft w:val="0"/>
      <w:marRight w:val="0"/>
      <w:marTop w:val="0"/>
      <w:marBottom w:val="0"/>
      <w:divBdr>
        <w:top w:val="none" w:sz="0" w:space="0" w:color="auto"/>
        <w:left w:val="none" w:sz="0" w:space="0" w:color="auto"/>
        <w:bottom w:val="none" w:sz="0" w:space="0" w:color="auto"/>
        <w:right w:val="none" w:sz="0" w:space="0" w:color="auto"/>
      </w:divBdr>
    </w:div>
    <w:div w:id="1058211109">
      <w:bodyDiv w:val="1"/>
      <w:marLeft w:val="0"/>
      <w:marRight w:val="0"/>
      <w:marTop w:val="0"/>
      <w:marBottom w:val="0"/>
      <w:divBdr>
        <w:top w:val="none" w:sz="0" w:space="0" w:color="auto"/>
        <w:left w:val="none" w:sz="0" w:space="0" w:color="auto"/>
        <w:bottom w:val="none" w:sz="0" w:space="0" w:color="auto"/>
        <w:right w:val="none" w:sz="0" w:space="0" w:color="auto"/>
      </w:divBdr>
    </w:div>
    <w:div w:id="1090076442">
      <w:bodyDiv w:val="1"/>
      <w:marLeft w:val="0"/>
      <w:marRight w:val="0"/>
      <w:marTop w:val="0"/>
      <w:marBottom w:val="0"/>
      <w:divBdr>
        <w:top w:val="none" w:sz="0" w:space="0" w:color="auto"/>
        <w:left w:val="none" w:sz="0" w:space="0" w:color="auto"/>
        <w:bottom w:val="none" w:sz="0" w:space="0" w:color="auto"/>
        <w:right w:val="none" w:sz="0" w:space="0" w:color="auto"/>
      </w:divBdr>
    </w:div>
    <w:div w:id="1091513834">
      <w:bodyDiv w:val="1"/>
      <w:marLeft w:val="0"/>
      <w:marRight w:val="0"/>
      <w:marTop w:val="0"/>
      <w:marBottom w:val="0"/>
      <w:divBdr>
        <w:top w:val="none" w:sz="0" w:space="0" w:color="auto"/>
        <w:left w:val="none" w:sz="0" w:space="0" w:color="auto"/>
        <w:bottom w:val="none" w:sz="0" w:space="0" w:color="auto"/>
        <w:right w:val="none" w:sz="0" w:space="0" w:color="auto"/>
      </w:divBdr>
    </w:div>
    <w:div w:id="1115251831">
      <w:bodyDiv w:val="1"/>
      <w:marLeft w:val="0"/>
      <w:marRight w:val="0"/>
      <w:marTop w:val="0"/>
      <w:marBottom w:val="0"/>
      <w:divBdr>
        <w:top w:val="none" w:sz="0" w:space="0" w:color="auto"/>
        <w:left w:val="none" w:sz="0" w:space="0" w:color="auto"/>
        <w:bottom w:val="none" w:sz="0" w:space="0" w:color="auto"/>
        <w:right w:val="none" w:sz="0" w:space="0" w:color="auto"/>
      </w:divBdr>
    </w:div>
    <w:div w:id="1118641525">
      <w:bodyDiv w:val="1"/>
      <w:marLeft w:val="0"/>
      <w:marRight w:val="0"/>
      <w:marTop w:val="0"/>
      <w:marBottom w:val="0"/>
      <w:divBdr>
        <w:top w:val="none" w:sz="0" w:space="0" w:color="auto"/>
        <w:left w:val="none" w:sz="0" w:space="0" w:color="auto"/>
        <w:bottom w:val="none" w:sz="0" w:space="0" w:color="auto"/>
        <w:right w:val="none" w:sz="0" w:space="0" w:color="auto"/>
      </w:divBdr>
    </w:div>
    <w:div w:id="1144083438">
      <w:bodyDiv w:val="1"/>
      <w:marLeft w:val="0"/>
      <w:marRight w:val="0"/>
      <w:marTop w:val="0"/>
      <w:marBottom w:val="0"/>
      <w:divBdr>
        <w:top w:val="none" w:sz="0" w:space="0" w:color="auto"/>
        <w:left w:val="none" w:sz="0" w:space="0" w:color="auto"/>
        <w:bottom w:val="none" w:sz="0" w:space="0" w:color="auto"/>
        <w:right w:val="none" w:sz="0" w:space="0" w:color="auto"/>
      </w:divBdr>
    </w:div>
    <w:div w:id="1147671746">
      <w:bodyDiv w:val="1"/>
      <w:marLeft w:val="0"/>
      <w:marRight w:val="0"/>
      <w:marTop w:val="0"/>
      <w:marBottom w:val="0"/>
      <w:divBdr>
        <w:top w:val="none" w:sz="0" w:space="0" w:color="auto"/>
        <w:left w:val="none" w:sz="0" w:space="0" w:color="auto"/>
        <w:bottom w:val="none" w:sz="0" w:space="0" w:color="auto"/>
        <w:right w:val="none" w:sz="0" w:space="0" w:color="auto"/>
      </w:divBdr>
    </w:div>
    <w:div w:id="1150948033">
      <w:bodyDiv w:val="1"/>
      <w:marLeft w:val="0"/>
      <w:marRight w:val="0"/>
      <w:marTop w:val="0"/>
      <w:marBottom w:val="0"/>
      <w:divBdr>
        <w:top w:val="none" w:sz="0" w:space="0" w:color="auto"/>
        <w:left w:val="none" w:sz="0" w:space="0" w:color="auto"/>
        <w:bottom w:val="none" w:sz="0" w:space="0" w:color="auto"/>
        <w:right w:val="none" w:sz="0" w:space="0" w:color="auto"/>
      </w:divBdr>
    </w:div>
    <w:div w:id="1158813613">
      <w:bodyDiv w:val="1"/>
      <w:marLeft w:val="0"/>
      <w:marRight w:val="0"/>
      <w:marTop w:val="0"/>
      <w:marBottom w:val="0"/>
      <w:divBdr>
        <w:top w:val="none" w:sz="0" w:space="0" w:color="auto"/>
        <w:left w:val="none" w:sz="0" w:space="0" w:color="auto"/>
        <w:bottom w:val="none" w:sz="0" w:space="0" w:color="auto"/>
        <w:right w:val="none" w:sz="0" w:space="0" w:color="auto"/>
      </w:divBdr>
    </w:div>
    <w:div w:id="1169441825">
      <w:bodyDiv w:val="1"/>
      <w:marLeft w:val="0"/>
      <w:marRight w:val="0"/>
      <w:marTop w:val="0"/>
      <w:marBottom w:val="0"/>
      <w:divBdr>
        <w:top w:val="none" w:sz="0" w:space="0" w:color="auto"/>
        <w:left w:val="none" w:sz="0" w:space="0" w:color="auto"/>
        <w:bottom w:val="none" w:sz="0" w:space="0" w:color="auto"/>
        <w:right w:val="none" w:sz="0" w:space="0" w:color="auto"/>
      </w:divBdr>
    </w:div>
    <w:div w:id="1203666531">
      <w:bodyDiv w:val="1"/>
      <w:marLeft w:val="0"/>
      <w:marRight w:val="0"/>
      <w:marTop w:val="0"/>
      <w:marBottom w:val="0"/>
      <w:divBdr>
        <w:top w:val="none" w:sz="0" w:space="0" w:color="auto"/>
        <w:left w:val="none" w:sz="0" w:space="0" w:color="auto"/>
        <w:bottom w:val="none" w:sz="0" w:space="0" w:color="auto"/>
        <w:right w:val="none" w:sz="0" w:space="0" w:color="auto"/>
      </w:divBdr>
    </w:div>
    <w:div w:id="1205797354">
      <w:bodyDiv w:val="1"/>
      <w:marLeft w:val="0"/>
      <w:marRight w:val="0"/>
      <w:marTop w:val="0"/>
      <w:marBottom w:val="0"/>
      <w:divBdr>
        <w:top w:val="none" w:sz="0" w:space="0" w:color="auto"/>
        <w:left w:val="none" w:sz="0" w:space="0" w:color="auto"/>
        <w:bottom w:val="none" w:sz="0" w:space="0" w:color="auto"/>
        <w:right w:val="none" w:sz="0" w:space="0" w:color="auto"/>
      </w:divBdr>
    </w:div>
    <w:div w:id="1217088796">
      <w:bodyDiv w:val="1"/>
      <w:marLeft w:val="0"/>
      <w:marRight w:val="0"/>
      <w:marTop w:val="0"/>
      <w:marBottom w:val="0"/>
      <w:divBdr>
        <w:top w:val="none" w:sz="0" w:space="0" w:color="auto"/>
        <w:left w:val="none" w:sz="0" w:space="0" w:color="auto"/>
        <w:bottom w:val="none" w:sz="0" w:space="0" w:color="auto"/>
        <w:right w:val="none" w:sz="0" w:space="0" w:color="auto"/>
      </w:divBdr>
    </w:div>
    <w:div w:id="1217624652">
      <w:bodyDiv w:val="1"/>
      <w:marLeft w:val="0"/>
      <w:marRight w:val="0"/>
      <w:marTop w:val="0"/>
      <w:marBottom w:val="0"/>
      <w:divBdr>
        <w:top w:val="none" w:sz="0" w:space="0" w:color="auto"/>
        <w:left w:val="none" w:sz="0" w:space="0" w:color="auto"/>
        <w:bottom w:val="none" w:sz="0" w:space="0" w:color="auto"/>
        <w:right w:val="none" w:sz="0" w:space="0" w:color="auto"/>
      </w:divBdr>
    </w:div>
    <w:div w:id="1229002793">
      <w:bodyDiv w:val="1"/>
      <w:marLeft w:val="0"/>
      <w:marRight w:val="0"/>
      <w:marTop w:val="0"/>
      <w:marBottom w:val="0"/>
      <w:divBdr>
        <w:top w:val="none" w:sz="0" w:space="0" w:color="auto"/>
        <w:left w:val="none" w:sz="0" w:space="0" w:color="auto"/>
        <w:bottom w:val="none" w:sz="0" w:space="0" w:color="auto"/>
        <w:right w:val="none" w:sz="0" w:space="0" w:color="auto"/>
      </w:divBdr>
    </w:div>
    <w:div w:id="1239554430">
      <w:bodyDiv w:val="1"/>
      <w:marLeft w:val="0"/>
      <w:marRight w:val="0"/>
      <w:marTop w:val="0"/>
      <w:marBottom w:val="0"/>
      <w:divBdr>
        <w:top w:val="none" w:sz="0" w:space="0" w:color="auto"/>
        <w:left w:val="none" w:sz="0" w:space="0" w:color="auto"/>
        <w:bottom w:val="none" w:sz="0" w:space="0" w:color="auto"/>
        <w:right w:val="none" w:sz="0" w:space="0" w:color="auto"/>
      </w:divBdr>
    </w:div>
    <w:div w:id="1254628476">
      <w:bodyDiv w:val="1"/>
      <w:marLeft w:val="0"/>
      <w:marRight w:val="0"/>
      <w:marTop w:val="0"/>
      <w:marBottom w:val="0"/>
      <w:divBdr>
        <w:top w:val="none" w:sz="0" w:space="0" w:color="auto"/>
        <w:left w:val="none" w:sz="0" w:space="0" w:color="auto"/>
        <w:bottom w:val="none" w:sz="0" w:space="0" w:color="auto"/>
        <w:right w:val="none" w:sz="0" w:space="0" w:color="auto"/>
      </w:divBdr>
    </w:div>
    <w:div w:id="1263301878">
      <w:bodyDiv w:val="1"/>
      <w:marLeft w:val="0"/>
      <w:marRight w:val="0"/>
      <w:marTop w:val="0"/>
      <w:marBottom w:val="0"/>
      <w:divBdr>
        <w:top w:val="none" w:sz="0" w:space="0" w:color="auto"/>
        <w:left w:val="none" w:sz="0" w:space="0" w:color="auto"/>
        <w:bottom w:val="none" w:sz="0" w:space="0" w:color="auto"/>
        <w:right w:val="none" w:sz="0" w:space="0" w:color="auto"/>
      </w:divBdr>
    </w:div>
    <w:div w:id="1285234230">
      <w:bodyDiv w:val="1"/>
      <w:marLeft w:val="0"/>
      <w:marRight w:val="0"/>
      <w:marTop w:val="0"/>
      <w:marBottom w:val="0"/>
      <w:divBdr>
        <w:top w:val="none" w:sz="0" w:space="0" w:color="auto"/>
        <w:left w:val="none" w:sz="0" w:space="0" w:color="auto"/>
        <w:bottom w:val="none" w:sz="0" w:space="0" w:color="auto"/>
        <w:right w:val="none" w:sz="0" w:space="0" w:color="auto"/>
      </w:divBdr>
    </w:div>
    <w:div w:id="1305888171">
      <w:bodyDiv w:val="1"/>
      <w:marLeft w:val="0"/>
      <w:marRight w:val="0"/>
      <w:marTop w:val="0"/>
      <w:marBottom w:val="0"/>
      <w:divBdr>
        <w:top w:val="none" w:sz="0" w:space="0" w:color="auto"/>
        <w:left w:val="none" w:sz="0" w:space="0" w:color="auto"/>
        <w:bottom w:val="none" w:sz="0" w:space="0" w:color="auto"/>
        <w:right w:val="none" w:sz="0" w:space="0" w:color="auto"/>
      </w:divBdr>
    </w:div>
    <w:div w:id="1307321339">
      <w:bodyDiv w:val="1"/>
      <w:marLeft w:val="0"/>
      <w:marRight w:val="0"/>
      <w:marTop w:val="0"/>
      <w:marBottom w:val="0"/>
      <w:divBdr>
        <w:top w:val="none" w:sz="0" w:space="0" w:color="auto"/>
        <w:left w:val="none" w:sz="0" w:space="0" w:color="auto"/>
        <w:bottom w:val="none" w:sz="0" w:space="0" w:color="auto"/>
        <w:right w:val="none" w:sz="0" w:space="0" w:color="auto"/>
      </w:divBdr>
    </w:div>
    <w:div w:id="1312711985">
      <w:bodyDiv w:val="1"/>
      <w:marLeft w:val="0"/>
      <w:marRight w:val="0"/>
      <w:marTop w:val="0"/>
      <w:marBottom w:val="0"/>
      <w:divBdr>
        <w:top w:val="none" w:sz="0" w:space="0" w:color="auto"/>
        <w:left w:val="none" w:sz="0" w:space="0" w:color="auto"/>
        <w:bottom w:val="none" w:sz="0" w:space="0" w:color="auto"/>
        <w:right w:val="none" w:sz="0" w:space="0" w:color="auto"/>
      </w:divBdr>
    </w:div>
    <w:div w:id="1315259523">
      <w:bodyDiv w:val="1"/>
      <w:marLeft w:val="0"/>
      <w:marRight w:val="0"/>
      <w:marTop w:val="0"/>
      <w:marBottom w:val="0"/>
      <w:divBdr>
        <w:top w:val="none" w:sz="0" w:space="0" w:color="auto"/>
        <w:left w:val="none" w:sz="0" w:space="0" w:color="auto"/>
        <w:bottom w:val="none" w:sz="0" w:space="0" w:color="auto"/>
        <w:right w:val="none" w:sz="0" w:space="0" w:color="auto"/>
      </w:divBdr>
    </w:div>
    <w:div w:id="1325860905">
      <w:bodyDiv w:val="1"/>
      <w:marLeft w:val="0"/>
      <w:marRight w:val="0"/>
      <w:marTop w:val="0"/>
      <w:marBottom w:val="0"/>
      <w:divBdr>
        <w:top w:val="none" w:sz="0" w:space="0" w:color="auto"/>
        <w:left w:val="none" w:sz="0" w:space="0" w:color="auto"/>
        <w:bottom w:val="none" w:sz="0" w:space="0" w:color="auto"/>
        <w:right w:val="none" w:sz="0" w:space="0" w:color="auto"/>
      </w:divBdr>
    </w:div>
    <w:div w:id="1335037098">
      <w:bodyDiv w:val="1"/>
      <w:marLeft w:val="0"/>
      <w:marRight w:val="0"/>
      <w:marTop w:val="0"/>
      <w:marBottom w:val="0"/>
      <w:divBdr>
        <w:top w:val="none" w:sz="0" w:space="0" w:color="auto"/>
        <w:left w:val="none" w:sz="0" w:space="0" w:color="auto"/>
        <w:bottom w:val="none" w:sz="0" w:space="0" w:color="auto"/>
        <w:right w:val="none" w:sz="0" w:space="0" w:color="auto"/>
      </w:divBdr>
    </w:div>
    <w:div w:id="1336760875">
      <w:bodyDiv w:val="1"/>
      <w:marLeft w:val="0"/>
      <w:marRight w:val="0"/>
      <w:marTop w:val="0"/>
      <w:marBottom w:val="0"/>
      <w:divBdr>
        <w:top w:val="none" w:sz="0" w:space="0" w:color="auto"/>
        <w:left w:val="none" w:sz="0" w:space="0" w:color="auto"/>
        <w:bottom w:val="none" w:sz="0" w:space="0" w:color="auto"/>
        <w:right w:val="none" w:sz="0" w:space="0" w:color="auto"/>
      </w:divBdr>
    </w:div>
    <w:div w:id="1338533155">
      <w:bodyDiv w:val="1"/>
      <w:marLeft w:val="0"/>
      <w:marRight w:val="0"/>
      <w:marTop w:val="0"/>
      <w:marBottom w:val="0"/>
      <w:divBdr>
        <w:top w:val="none" w:sz="0" w:space="0" w:color="auto"/>
        <w:left w:val="none" w:sz="0" w:space="0" w:color="auto"/>
        <w:bottom w:val="none" w:sz="0" w:space="0" w:color="auto"/>
        <w:right w:val="none" w:sz="0" w:space="0" w:color="auto"/>
      </w:divBdr>
    </w:div>
    <w:div w:id="1387139400">
      <w:bodyDiv w:val="1"/>
      <w:marLeft w:val="0"/>
      <w:marRight w:val="0"/>
      <w:marTop w:val="0"/>
      <w:marBottom w:val="0"/>
      <w:divBdr>
        <w:top w:val="none" w:sz="0" w:space="0" w:color="auto"/>
        <w:left w:val="none" w:sz="0" w:space="0" w:color="auto"/>
        <w:bottom w:val="none" w:sz="0" w:space="0" w:color="auto"/>
        <w:right w:val="none" w:sz="0" w:space="0" w:color="auto"/>
      </w:divBdr>
    </w:div>
    <w:div w:id="1390571086">
      <w:bodyDiv w:val="1"/>
      <w:marLeft w:val="0"/>
      <w:marRight w:val="0"/>
      <w:marTop w:val="0"/>
      <w:marBottom w:val="0"/>
      <w:divBdr>
        <w:top w:val="none" w:sz="0" w:space="0" w:color="auto"/>
        <w:left w:val="none" w:sz="0" w:space="0" w:color="auto"/>
        <w:bottom w:val="none" w:sz="0" w:space="0" w:color="auto"/>
        <w:right w:val="none" w:sz="0" w:space="0" w:color="auto"/>
      </w:divBdr>
    </w:div>
    <w:div w:id="1419401673">
      <w:bodyDiv w:val="1"/>
      <w:marLeft w:val="0"/>
      <w:marRight w:val="0"/>
      <w:marTop w:val="0"/>
      <w:marBottom w:val="0"/>
      <w:divBdr>
        <w:top w:val="none" w:sz="0" w:space="0" w:color="auto"/>
        <w:left w:val="none" w:sz="0" w:space="0" w:color="auto"/>
        <w:bottom w:val="none" w:sz="0" w:space="0" w:color="auto"/>
        <w:right w:val="none" w:sz="0" w:space="0" w:color="auto"/>
      </w:divBdr>
    </w:div>
    <w:div w:id="1438792193">
      <w:bodyDiv w:val="1"/>
      <w:marLeft w:val="0"/>
      <w:marRight w:val="0"/>
      <w:marTop w:val="0"/>
      <w:marBottom w:val="0"/>
      <w:divBdr>
        <w:top w:val="none" w:sz="0" w:space="0" w:color="auto"/>
        <w:left w:val="none" w:sz="0" w:space="0" w:color="auto"/>
        <w:bottom w:val="none" w:sz="0" w:space="0" w:color="auto"/>
        <w:right w:val="none" w:sz="0" w:space="0" w:color="auto"/>
      </w:divBdr>
    </w:div>
    <w:div w:id="1460295602">
      <w:bodyDiv w:val="1"/>
      <w:marLeft w:val="0"/>
      <w:marRight w:val="0"/>
      <w:marTop w:val="0"/>
      <w:marBottom w:val="0"/>
      <w:divBdr>
        <w:top w:val="none" w:sz="0" w:space="0" w:color="auto"/>
        <w:left w:val="none" w:sz="0" w:space="0" w:color="auto"/>
        <w:bottom w:val="none" w:sz="0" w:space="0" w:color="auto"/>
        <w:right w:val="none" w:sz="0" w:space="0" w:color="auto"/>
      </w:divBdr>
    </w:div>
    <w:div w:id="1490831684">
      <w:bodyDiv w:val="1"/>
      <w:marLeft w:val="0"/>
      <w:marRight w:val="0"/>
      <w:marTop w:val="0"/>
      <w:marBottom w:val="0"/>
      <w:divBdr>
        <w:top w:val="none" w:sz="0" w:space="0" w:color="auto"/>
        <w:left w:val="none" w:sz="0" w:space="0" w:color="auto"/>
        <w:bottom w:val="none" w:sz="0" w:space="0" w:color="auto"/>
        <w:right w:val="none" w:sz="0" w:space="0" w:color="auto"/>
      </w:divBdr>
    </w:div>
    <w:div w:id="1495755844">
      <w:bodyDiv w:val="1"/>
      <w:marLeft w:val="0"/>
      <w:marRight w:val="0"/>
      <w:marTop w:val="0"/>
      <w:marBottom w:val="0"/>
      <w:divBdr>
        <w:top w:val="none" w:sz="0" w:space="0" w:color="auto"/>
        <w:left w:val="none" w:sz="0" w:space="0" w:color="auto"/>
        <w:bottom w:val="none" w:sz="0" w:space="0" w:color="auto"/>
        <w:right w:val="none" w:sz="0" w:space="0" w:color="auto"/>
      </w:divBdr>
    </w:div>
    <w:div w:id="1507136628">
      <w:bodyDiv w:val="1"/>
      <w:marLeft w:val="0"/>
      <w:marRight w:val="0"/>
      <w:marTop w:val="0"/>
      <w:marBottom w:val="0"/>
      <w:divBdr>
        <w:top w:val="none" w:sz="0" w:space="0" w:color="auto"/>
        <w:left w:val="none" w:sz="0" w:space="0" w:color="auto"/>
        <w:bottom w:val="none" w:sz="0" w:space="0" w:color="auto"/>
        <w:right w:val="none" w:sz="0" w:space="0" w:color="auto"/>
      </w:divBdr>
      <w:divsChild>
        <w:div w:id="968317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3401748">
      <w:bodyDiv w:val="1"/>
      <w:marLeft w:val="0"/>
      <w:marRight w:val="0"/>
      <w:marTop w:val="0"/>
      <w:marBottom w:val="0"/>
      <w:divBdr>
        <w:top w:val="none" w:sz="0" w:space="0" w:color="auto"/>
        <w:left w:val="none" w:sz="0" w:space="0" w:color="auto"/>
        <w:bottom w:val="none" w:sz="0" w:space="0" w:color="auto"/>
        <w:right w:val="none" w:sz="0" w:space="0" w:color="auto"/>
      </w:divBdr>
    </w:div>
    <w:div w:id="1526558495">
      <w:bodyDiv w:val="1"/>
      <w:marLeft w:val="0"/>
      <w:marRight w:val="0"/>
      <w:marTop w:val="0"/>
      <w:marBottom w:val="0"/>
      <w:divBdr>
        <w:top w:val="none" w:sz="0" w:space="0" w:color="auto"/>
        <w:left w:val="none" w:sz="0" w:space="0" w:color="auto"/>
        <w:bottom w:val="none" w:sz="0" w:space="0" w:color="auto"/>
        <w:right w:val="none" w:sz="0" w:space="0" w:color="auto"/>
      </w:divBdr>
    </w:div>
    <w:div w:id="1528251767">
      <w:bodyDiv w:val="1"/>
      <w:marLeft w:val="0"/>
      <w:marRight w:val="0"/>
      <w:marTop w:val="0"/>
      <w:marBottom w:val="0"/>
      <w:divBdr>
        <w:top w:val="none" w:sz="0" w:space="0" w:color="auto"/>
        <w:left w:val="none" w:sz="0" w:space="0" w:color="auto"/>
        <w:bottom w:val="none" w:sz="0" w:space="0" w:color="auto"/>
        <w:right w:val="none" w:sz="0" w:space="0" w:color="auto"/>
      </w:divBdr>
    </w:div>
    <w:div w:id="1530992450">
      <w:bodyDiv w:val="1"/>
      <w:marLeft w:val="0"/>
      <w:marRight w:val="0"/>
      <w:marTop w:val="0"/>
      <w:marBottom w:val="0"/>
      <w:divBdr>
        <w:top w:val="none" w:sz="0" w:space="0" w:color="auto"/>
        <w:left w:val="none" w:sz="0" w:space="0" w:color="auto"/>
        <w:bottom w:val="none" w:sz="0" w:space="0" w:color="auto"/>
        <w:right w:val="none" w:sz="0" w:space="0" w:color="auto"/>
      </w:divBdr>
    </w:div>
    <w:div w:id="1545174683">
      <w:bodyDiv w:val="1"/>
      <w:marLeft w:val="0"/>
      <w:marRight w:val="0"/>
      <w:marTop w:val="0"/>
      <w:marBottom w:val="0"/>
      <w:divBdr>
        <w:top w:val="none" w:sz="0" w:space="0" w:color="auto"/>
        <w:left w:val="none" w:sz="0" w:space="0" w:color="auto"/>
        <w:bottom w:val="none" w:sz="0" w:space="0" w:color="auto"/>
        <w:right w:val="none" w:sz="0" w:space="0" w:color="auto"/>
      </w:divBdr>
    </w:div>
    <w:div w:id="1557469127">
      <w:bodyDiv w:val="1"/>
      <w:marLeft w:val="0"/>
      <w:marRight w:val="0"/>
      <w:marTop w:val="0"/>
      <w:marBottom w:val="0"/>
      <w:divBdr>
        <w:top w:val="none" w:sz="0" w:space="0" w:color="auto"/>
        <w:left w:val="none" w:sz="0" w:space="0" w:color="auto"/>
        <w:bottom w:val="none" w:sz="0" w:space="0" w:color="auto"/>
        <w:right w:val="none" w:sz="0" w:space="0" w:color="auto"/>
      </w:divBdr>
    </w:div>
    <w:div w:id="1561137169">
      <w:bodyDiv w:val="1"/>
      <w:marLeft w:val="0"/>
      <w:marRight w:val="0"/>
      <w:marTop w:val="0"/>
      <w:marBottom w:val="0"/>
      <w:divBdr>
        <w:top w:val="none" w:sz="0" w:space="0" w:color="auto"/>
        <w:left w:val="none" w:sz="0" w:space="0" w:color="auto"/>
        <w:bottom w:val="none" w:sz="0" w:space="0" w:color="auto"/>
        <w:right w:val="none" w:sz="0" w:space="0" w:color="auto"/>
      </w:divBdr>
    </w:div>
    <w:div w:id="1563249536">
      <w:bodyDiv w:val="1"/>
      <w:marLeft w:val="0"/>
      <w:marRight w:val="0"/>
      <w:marTop w:val="0"/>
      <w:marBottom w:val="0"/>
      <w:divBdr>
        <w:top w:val="none" w:sz="0" w:space="0" w:color="auto"/>
        <w:left w:val="none" w:sz="0" w:space="0" w:color="auto"/>
        <w:bottom w:val="none" w:sz="0" w:space="0" w:color="auto"/>
        <w:right w:val="none" w:sz="0" w:space="0" w:color="auto"/>
      </w:divBdr>
    </w:div>
    <w:div w:id="1587689831">
      <w:bodyDiv w:val="1"/>
      <w:marLeft w:val="0"/>
      <w:marRight w:val="0"/>
      <w:marTop w:val="0"/>
      <w:marBottom w:val="0"/>
      <w:divBdr>
        <w:top w:val="none" w:sz="0" w:space="0" w:color="auto"/>
        <w:left w:val="none" w:sz="0" w:space="0" w:color="auto"/>
        <w:bottom w:val="none" w:sz="0" w:space="0" w:color="auto"/>
        <w:right w:val="none" w:sz="0" w:space="0" w:color="auto"/>
      </w:divBdr>
    </w:div>
    <w:div w:id="1594581715">
      <w:bodyDiv w:val="1"/>
      <w:marLeft w:val="0"/>
      <w:marRight w:val="0"/>
      <w:marTop w:val="0"/>
      <w:marBottom w:val="0"/>
      <w:divBdr>
        <w:top w:val="none" w:sz="0" w:space="0" w:color="auto"/>
        <w:left w:val="none" w:sz="0" w:space="0" w:color="auto"/>
        <w:bottom w:val="none" w:sz="0" w:space="0" w:color="auto"/>
        <w:right w:val="none" w:sz="0" w:space="0" w:color="auto"/>
      </w:divBdr>
    </w:div>
    <w:div w:id="1626037204">
      <w:bodyDiv w:val="1"/>
      <w:marLeft w:val="0"/>
      <w:marRight w:val="0"/>
      <w:marTop w:val="0"/>
      <w:marBottom w:val="0"/>
      <w:divBdr>
        <w:top w:val="none" w:sz="0" w:space="0" w:color="auto"/>
        <w:left w:val="none" w:sz="0" w:space="0" w:color="auto"/>
        <w:bottom w:val="none" w:sz="0" w:space="0" w:color="auto"/>
        <w:right w:val="none" w:sz="0" w:space="0" w:color="auto"/>
      </w:divBdr>
    </w:div>
    <w:div w:id="1627853784">
      <w:bodyDiv w:val="1"/>
      <w:marLeft w:val="0"/>
      <w:marRight w:val="0"/>
      <w:marTop w:val="0"/>
      <w:marBottom w:val="0"/>
      <w:divBdr>
        <w:top w:val="none" w:sz="0" w:space="0" w:color="auto"/>
        <w:left w:val="none" w:sz="0" w:space="0" w:color="auto"/>
        <w:bottom w:val="none" w:sz="0" w:space="0" w:color="auto"/>
        <w:right w:val="none" w:sz="0" w:space="0" w:color="auto"/>
      </w:divBdr>
    </w:div>
    <w:div w:id="1632589318">
      <w:bodyDiv w:val="1"/>
      <w:marLeft w:val="0"/>
      <w:marRight w:val="0"/>
      <w:marTop w:val="0"/>
      <w:marBottom w:val="0"/>
      <w:divBdr>
        <w:top w:val="none" w:sz="0" w:space="0" w:color="auto"/>
        <w:left w:val="none" w:sz="0" w:space="0" w:color="auto"/>
        <w:bottom w:val="none" w:sz="0" w:space="0" w:color="auto"/>
        <w:right w:val="none" w:sz="0" w:space="0" w:color="auto"/>
      </w:divBdr>
    </w:div>
    <w:div w:id="1632662805">
      <w:bodyDiv w:val="1"/>
      <w:marLeft w:val="0"/>
      <w:marRight w:val="0"/>
      <w:marTop w:val="0"/>
      <w:marBottom w:val="0"/>
      <w:divBdr>
        <w:top w:val="none" w:sz="0" w:space="0" w:color="auto"/>
        <w:left w:val="none" w:sz="0" w:space="0" w:color="auto"/>
        <w:bottom w:val="none" w:sz="0" w:space="0" w:color="auto"/>
        <w:right w:val="none" w:sz="0" w:space="0" w:color="auto"/>
      </w:divBdr>
    </w:div>
    <w:div w:id="1635255597">
      <w:bodyDiv w:val="1"/>
      <w:marLeft w:val="0"/>
      <w:marRight w:val="0"/>
      <w:marTop w:val="0"/>
      <w:marBottom w:val="0"/>
      <w:divBdr>
        <w:top w:val="none" w:sz="0" w:space="0" w:color="auto"/>
        <w:left w:val="none" w:sz="0" w:space="0" w:color="auto"/>
        <w:bottom w:val="none" w:sz="0" w:space="0" w:color="auto"/>
        <w:right w:val="none" w:sz="0" w:space="0" w:color="auto"/>
      </w:divBdr>
    </w:div>
    <w:div w:id="1640501642">
      <w:bodyDiv w:val="1"/>
      <w:marLeft w:val="0"/>
      <w:marRight w:val="0"/>
      <w:marTop w:val="0"/>
      <w:marBottom w:val="0"/>
      <w:divBdr>
        <w:top w:val="none" w:sz="0" w:space="0" w:color="auto"/>
        <w:left w:val="none" w:sz="0" w:space="0" w:color="auto"/>
        <w:bottom w:val="none" w:sz="0" w:space="0" w:color="auto"/>
        <w:right w:val="none" w:sz="0" w:space="0" w:color="auto"/>
      </w:divBdr>
    </w:div>
    <w:div w:id="1655908815">
      <w:bodyDiv w:val="1"/>
      <w:marLeft w:val="0"/>
      <w:marRight w:val="0"/>
      <w:marTop w:val="0"/>
      <w:marBottom w:val="0"/>
      <w:divBdr>
        <w:top w:val="none" w:sz="0" w:space="0" w:color="auto"/>
        <w:left w:val="none" w:sz="0" w:space="0" w:color="auto"/>
        <w:bottom w:val="none" w:sz="0" w:space="0" w:color="auto"/>
        <w:right w:val="none" w:sz="0" w:space="0" w:color="auto"/>
      </w:divBdr>
    </w:div>
    <w:div w:id="1656374583">
      <w:bodyDiv w:val="1"/>
      <w:marLeft w:val="0"/>
      <w:marRight w:val="0"/>
      <w:marTop w:val="0"/>
      <w:marBottom w:val="0"/>
      <w:divBdr>
        <w:top w:val="none" w:sz="0" w:space="0" w:color="auto"/>
        <w:left w:val="none" w:sz="0" w:space="0" w:color="auto"/>
        <w:bottom w:val="none" w:sz="0" w:space="0" w:color="auto"/>
        <w:right w:val="none" w:sz="0" w:space="0" w:color="auto"/>
      </w:divBdr>
    </w:div>
    <w:div w:id="1659000431">
      <w:bodyDiv w:val="1"/>
      <w:marLeft w:val="0"/>
      <w:marRight w:val="0"/>
      <w:marTop w:val="0"/>
      <w:marBottom w:val="0"/>
      <w:divBdr>
        <w:top w:val="none" w:sz="0" w:space="0" w:color="auto"/>
        <w:left w:val="none" w:sz="0" w:space="0" w:color="auto"/>
        <w:bottom w:val="none" w:sz="0" w:space="0" w:color="auto"/>
        <w:right w:val="none" w:sz="0" w:space="0" w:color="auto"/>
      </w:divBdr>
    </w:div>
    <w:div w:id="1669021329">
      <w:bodyDiv w:val="1"/>
      <w:marLeft w:val="0"/>
      <w:marRight w:val="0"/>
      <w:marTop w:val="0"/>
      <w:marBottom w:val="0"/>
      <w:divBdr>
        <w:top w:val="none" w:sz="0" w:space="0" w:color="auto"/>
        <w:left w:val="none" w:sz="0" w:space="0" w:color="auto"/>
        <w:bottom w:val="none" w:sz="0" w:space="0" w:color="auto"/>
        <w:right w:val="none" w:sz="0" w:space="0" w:color="auto"/>
      </w:divBdr>
    </w:div>
    <w:div w:id="1683509139">
      <w:bodyDiv w:val="1"/>
      <w:marLeft w:val="0"/>
      <w:marRight w:val="0"/>
      <w:marTop w:val="0"/>
      <w:marBottom w:val="0"/>
      <w:divBdr>
        <w:top w:val="none" w:sz="0" w:space="0" w:color="auto"/>
        <w:left w:val="none" w:sz="0" w:space="0" w:color="auto"/>
        <w:bottom w:val="none" w:sz="0" w:space="0" w:color="auto"/>
        <w:right w:val="none" w:sz="0" w:space="0" w:color="auto"/>
      </w:divBdr>
    </w:div>
    <w:div w:id="1686785163">
      <w:bodyDiv w:val="1"/>
      <w:marLeft w:val="0"/>
      <w:marRight w:val="0"/>
      <w:marTop w:val="0"/>
      <w:marBottom w:val="0"/>
      <w:divBdr>
        <w:top w:val="none" w:sz="0" w:space="0" w:color="auto"/>
        <w:left w:val="none" w:sz="0" w:space="0" w:color="auto"/>
        <w:bottom w:val="none" w:sz="0" w:space="0" w:color="auto"/>
        <w:right w:val="none" w:sz="0" w:space="0" w:color="auto"/>
      </w:divBdr>
    </w:div>
    <w:div w:id="1693412986">
      <w:bodyDiv w:val="1"/>
      <w:marLeft w:val="0"/>
      <w:marRight w:val="0"/>
      <w:marTop w:val="0"/>
      <w:marBottom w:val="0"/>
      <w:divBdr>
        <w:top w:val="none" w:sz="0" w:space="0" w:color="auto"/>
        <w:left w:val="none" w:sz="0" w:space="0" w:color="auto"/>
        <w:bottom w:val="none" w:sz="0" w:space="0" w:color="auto"/>
        <w:right w:val="none" w:sz="0" w:space="0" w:color="auto"/>
      </w:divBdr>
    </w:div>
    <w:div w:id="1698657262">
      <w:bodyDiv w:val="1"/>
      <w:marLeft w:val="0"/>
      <w:marRight w:val="0"/>
      <w:marTop w:val="0"/>
      <w:marBottom w:val="0"/>
      <w:divBdr>
        <w:top w:val="none" w:sz="0" w:space="0" w:color="auto"/>
        <w:left w:val="none" w:sz="0" w:space="0" w:color="auto"/>
        <w:bottom w:val="none" w:sz="0" w:space="0" w:color="auto"/>
        <w:right w:val="none" w:sz="0" w:space="0" w:color="auto"/>
      </w:divBdr>
    </w:div>
    <w:div w:id="1720202130">
      <w:bodyDiv w:val="1"/>
      <w:marLeft w:val="0"/>
      <w:marRight w:val="0"/>
      <w:marTop w:val="0"/>
      <w:marBottom w:val="0"/>
      <w:divBdr>
        <w:top w:val="none" w:sz="0" w:space="0" w:color="auto"/>
        <w:left w:val="none" w:sz="0" w:space="0" w:color="auto"/>
        <w:bottom w:val="none" w:sz="0" w:space="0" w:color="auto"/>
        <w:right w:val="none" w:sz="0" w:space="0" w:color="auto"/>
      </w:divBdr>
    </w:div>
    <w:div w:id="1723479812">
      <w:bodyDiv w:val="1"/>
      <w:marLeft w:val="0"/>
      <w:marRight w:val="0"/>
      <w:marTop w:val="0"/>
      <w:marBottom w:val="0"/>
      <w:divBdr>
        <w:top w:val="none" w:sz="0" w:space="0" w:color="auto"/>
        <w:left w:val="none" w:sz="0" w:space="0" w:color="auto"/>
        <w:bottom w:val="none" w:sz="0" w:space="0" w:color="auto"/>
        <w:right w:val="none" w:sz="0" w:space="0" w:color="auto"/>
      </w:divBdr>
    </w:div>
    <w:div w:id="1730104885">
      <w:bodyDiv w:val="1"/>
      <w:marLeft w:val="0"/>
      <w:marRight w:val="0"/>
      <w:marTop w:val="0"/>
      <w:marBottom w:val="0"/>
      <w:divBdr>
        <w:top w:val="none" w:sz="0" w:space="0" w:color="auto"/>
        <w:left w:val="none" w:sz="0" w:space="0" w:color="auto"/>
        <w:bottom w:val="none" w:sz="0" w:space="0" w:color="auto"/>
        <w:right w:val="none" w:sz="0" w:space="0" w:color="auto"/>
      </w:divBdr>
    </w:div>
    <w:div w:id="1730883978">
      <w:bodyDiv w:val="1"/>
      <w:marLeft w:val="0"/>
      <w:marRight w:val="0"/>
      <w:marTop w:val="0"/>
      <w:marBottom w:val="0"/>
      <w:divBdr>
        <w:top w:val="none" w:sz="0" w:space="0" w:color="auto"/>
        <w:left w:val="none" w:sz="0" w:space="0" w:color="auto"/>
        <w:bottom w:val="none" w:sz="0" w:space="0" w:color="auto"/>
        <w:right w:val="none" w:sz="0" w:space="0" w:color="auto"/>
      </w:divBdr>
    </w:div>
    <w:div w:id="1747455815">
      <w:bodyDiv w:val="1"/>
      <w:marLeft w:val="0"/>
      <w:marRight w:val="0"/>
      <w:marTop w:val="0"/>
      <w:marBottom w:val="0"/>
      <w:divBdr>
        <w:top w:val="none" w:sz="0" w:space="0" w:color="auto"/>
        <w:left w:val="none" w:sz="0" w:space="0" w:color="auto"/>
        <w:bottom w:val="none" w:sz="0" w:space="0" w:color="auto"/>
        <w:right w:val="none" w:sz="0" w:space="0" w:color="auto"/>
      </w:divBdr>
    </w:div>
    <w:div w:id="1762071048">
      <w:bodyDiv w:val="1"/>
      <w:marLeft w:val="0"/>
      <w:marRight w:val="0"/>
      <w:marTop w:val="0"/>
      <w:marBottom w:val="0"/>
      <w:divBdr>
        <w:top w:val="none" w:sz="0" w:space="0" w:color="auto"/>
        <w:left w:val="none" w:sz="0" w:space="0" w:color="auto"/>
        <w:bottom w:val="none" w:sz="0" w:space="0" w:color="auto"/>
        <w:right w:val="none" w:sz="0" w:space="0" w:color="auto"/>
      </w:divBdr>
    </w:div>
    <w:div w:id="1762220120">
      <w:bodyDiv w:val="1"/>
      <w:marLeft w:val="0"/>
      <w:marRight w:val="0"/>
      <w:marTop w:val="0"/>
      <w:marBottom w:val="0"/>
      <w:divBdr>
        <w:top w:val="none" w:sz="0" w:space="0" w:color="auto"/>
        <w:left w:val="none" w:sz="0" w:space="0" w:color="auto"/>
        <w:bottom w:val="none" w:sz="0" w:space="0" w:color="auto"/>
        <w:right w:val="none" w:sz="0" w:space="0" w:color="auto"/>
      </w:divBdr>
    </w:div>
    <w:div w:id="1767112765">
      <w:bodyDiv w:val="1"/>
      <w:marLeft w:val="0"/>
      <w:marRight w:val="0"/>
      <w:marTop w:val="0"/>
      <w:marBottom w:val="0"/>
      <w:divBdr>
        <w:top w:val="none" w:sz="0" w:space="0" w:color="auto"/>
        <w:left w:val="none" w:sz="0" w:space="0" w:color="auto"/>
        <w:bottom w:val="none" w:sz="0" w:space="0" w:color="auto"/>
        <w:right w:val="none" w:sz="0" w:space="0" w:color="auto"/>
      </w:divBdr>
    </w:div>
    <w:div w:id="1786341767">
      <w:bodyDiv w:val="1"/>
      <w:marLeft w:val="0"/>
      <w:marRight w:val="0"/>
      <w:marTop w:val="0"/>
      <w:marBottom w:val="0"/>
      <w:divBdr>
        <w:top w:val="none" w:sz="0" w:space="0" w:color="auto"/>
        <w:left w:val="none" w:sz="0" w:space="0" w:color="auto"/>
        <w:bottom w:val="none" w:sz="0" w:space="0" w:color="auto"/>
        <w:right w:val="none" w:sz="0" w:space="0" w:color="auto"/>
      </w:divBdr>
    </w:div>
    <w:div w:id="1787699619">
      <w:bodyDiv w:val="1"/>
      <w:marLeft w:val="0"/>
      <w:marRight w:val="0"/>
      <w:marTop w:val="0"/>
      <w:marBottom w:val="0"/>
      <w:divBdr>
        <w:top w:val="none" w:sz="0" w:space="0" w:color="auto"/>
        <w:left w:val="none" w:sz="0" w:space="0" w:color="auto"/>
        <w:bottom w:val="none" w:sz="0" w:space="0" w:color="auto"/>
        <w:right w:val="none" w:sz="0" w:space="0" w:color="auto"/>
      </w:divBdr>
    </w:div>
    <w:div w:id="1797986493">
      <w:bodyDiv w:val="1"/>
      <w:marLeft w:val="0"/>
      <w:marRight w:val="0"/>
      <w:marTop w:val="0"/>
      <w:marBottom w:val="0"/>
      <w:divBdr>
        <w:top w:val="none" w:sz="0" w:space="0" w:color="auto"/>
        <w:left w:val="none" w:sz="0" w:space="0" w:color="auto"/>
        <w:bottom w:val="none" w:sz="0" w:space="0" w:color="auto"/>
        <w:right w:val="none" w:sz="0" w:space="0" w:color="auto"/>
      </w:divBdr>
    </w:div>
    <w:div w:id="1807116002">
      <w:bodyDiv w:val="1"/>
      <w:marLeft w:val="0"/>
      <w:marRight w:val="0"/>
      <w:marTop w:val="0"/>
      <w:marBottom w:val="0"/>
      <w:divBdr>
        <w:top w:val="none" w:sz="0" w:space="0" w:color="auto"/>
        <w:left w:val="none" w:sz="0" w:space="0" w:color="auto"/>
        <w:bottom w:val="none" w:sz="0" w:space="0" w:color="auto"/>
        <w:right w:val="none" w:sz="0" w:space="0" w:color="auto"/>
      </w:divBdr>
    </w:div>
    <w:div w:id="1809781859">
      <w:bodyDiv w:val="1"/>
      <w:marLeft w:val="0"/>
      <w:marRight w:val="0"/>
      <w:marTop w:val="0"/>
      <w:marBottom w:val="0"/>
      <w:divBdr>
        <w:top w:val="none" w:sz="0" w:space="0" w:color="auto"/>
        <w:left w:val="none" w:sz="0" w:space="0" w:color="auto"/>
        <w:bottom w:val="none" w:sz="0" w:space="0" w:color="auto"/>
        <w:right w:val="none" w:sz="0" w:space="0" w:color="auto"/>
      </w:divBdr>
    </w:div>
    <w:div w:id="1810785208">
      <w:bodyDiv w:val="1"/>
      <w:marLeft w:val="0"/>
      <w:marRight w:val="0"/>
      <w:marTop w:val="0"/>
      <w:marBottom w:val="0"/>
      <w:divBdr>
        <w:top w:val="none" w:sz="0" w:space="0" w:color="auto"/>
        <w:left w:val="none" w:sz="0" w:space="0" w:color="auto"/>
        <w:bottom w:val="none" w:sz="0" w:space="0" w:color="auto"/>
        <w:right w:val="none" w:sz="0" w:space="0" w:color="auto"/>
      </w:divBdr>
    </w:div>
    <w:div w:id="1818841010">
      <w:bodyDiv w:val="1"/>
      <w:marLeft w:val="0"/>
      <w:marRight w:val="0"/>
      <w:marTop w:val="0"/>
      <w:marBottom w:val="0"/>
      <w:divBdr>
        <w:top w:val="none" w:sz="0" w:space="0" w:color="auto"/>
        <w:left w:val="none" w:sz="0" w:space="0" w:color="auto"/>
        <w:bottom w:val="none" w:sz="0" w:space="0" w:color="auto"/>
        <w:right w:val="none" w:sz="0" w:space="0" w:color="auto"/>
      </w:divBdr>
    </w:div>
    <w:div w:id="1831288347">
      <w:bodyDiv w:val="1"/>
      <w:marLeft w:val="0"/>
      <w:marRight w:val="0"/>
      <w:marTop w:val="0"/>
      <w:marBottom w:val="0"/>
      <w:divBdr>
        <w:top w:val="none" w:sz="0" w:space="0" w:color="auto"/>
        <w:left w:val="none" w:sz="0" w:space="0" w:color="auto"/>
        <w:bottom w:val="none" w:sz="0" w:space="0" w:color="auto"/>
        <w:right w:val="none" w:sz="0" w:space="0" w:color="auto"/>
      </w:divBdr>
    </w:div>
    <w:div w:id="1849757421">
      <w:bodyDiv w:val="1"/>
      <w:marLeft w:val="0"/>
      <w:marRight w:val="0"/>
      <w:marTop w:val="0"/>
      <w:marBottom w:val="0"/>
      <w:divBdr>
        <w:top w:val="none" w:sz="0" w:space="0" w:color="auto"/>
        <w:left w:val="none" w:sz="0" w:space="0" w:color="auto"/>
        <w:bottom w:val="none" w:sz="0" w:space="0" w:color="auto"/>
        <w:right w:val="none" w:sz="0" w:space="0" w:color="auto"/>
      </w:divBdr>
    </w:div>
    <w:div w:id="1888492271">
      <w:bodyDiv w:val="1"/>
      <w:marLeft w:val="0"/>
      <w:marRight w:val="0"/>
      <w:marTop w:val="0"/>
      <w:marBottom w:val="0"/>
      <w:divBdr>
        <w:top w:val="none" w:sz="0" w:space="0" w:color="auto"/>
        <w:left w:val="none" w:sz="0" w:space="0" w:color="auto"/>
        <w:bottom w:val="none" w:sz="0" w:space="0" w:color="auto"/>
        <w:right w:val="none" w:sz="0" w:space="0" w:color="auto"/>
      </w:divBdr>
    </w:div>
    <w:div w:id="1929925811">
      <w:bodyDiv w:val="1"/>
      <w:marLeft w:val="0"/>
      <w:marRight w:val="0"/>
      <w:marTop w:val="0"/>
      <w:marBottom w:val="0"/>
      <w:divBdr>
        <w:top w:val="none" w:sz="0" w:space="0" w:color="auto"/>
        <w:left w:val="none" w:sz="0" w:space="0" w:color="auto"/>
        <w:bottom w:val="none" w:sz="0" w:space="0" w:color="auto"/>
        <w:right w:val="none" w:sz="0" w:space="0" w:color="auto"/>
      </w:divBdr>
    </w:div>
    <w:div w:id="1933853781">
      <w:bodyDiv w:val="1"/>
      <w:marLeft w:val="0"/>
      <w:marRight w:val="0"/>
      <w:marTop w:val="0"/>
      <w:marBottom w:val="0"/>
      <w:divBdr>
        <w:top w:val="none" w:sz="0" w:space="0" w:color="auto"/>
        <w:left w:val="none" w:sz="0" w:space="0" w:color="auto"/>
        <w:bottom w:val="none" w:sz="0" w:space="0" w:color="auto"/>
        <w:right w:val="none" w:sz="0" w:space="0" w:color="auto"/>
      </w:divBdr>
    </w:div>
    <w:div w:id="1937129723">
      <w:bodyDiv w:val="1"/>
      <w:marLeft w:val="0"/>
      <w:marRight w:val="0"/>
      <w:marTop w:val="0"/>
      <w:marBottom w:val="0"/>
      <w:divBdr>
        <w:top w:val="none" w:sz="0" w:space="0" w:color="auto"/>
        <w:left w:val="none" w:sz="0" w:space="0" w:color="auto"/>
        <w:bottom w:val="none" w:sz="0" w:space="0" w:color="auto"/>
        <w:right w:val="none" w:sz="0" w:space="0" w:color="auto"/>
      </w:divBdr>
    </w:div>
    <w:div w:id="1937208358">
      <w:bodyDiv w:val="1"/>
      <w:marLeft w:val="0"/>
      <w:marRight w:val="0"/>
      <w:marTop w:val="0"/>
      <w:marBottom w:val="0"/>
      <w:divBdr>
        <w:top w:val="none" w:sz="0" w:space="0" w:color="auto"/>
        <w:left w:val="none" w:sz="0" w:space="0" w:color="auto"/>
        <w:bottom w:val="none" w:sz="0" w:space="0" w:color="auto"/>
        <w:right w:val="none" w:sz="0" w:space="0" w:color="auto"/>
      </w:divBdr>
    </w:div>
    <w:div w:id="1939407191">
      <w:bodyDiv w:val="1"/>
      <w:marLeft w:val="0"/>
      <w:marRight w:val="0"/>
      <w:marTop w:val="0"/>
      <w:marBottom w:val="0"/>
      <w:divBdr>
        <w:top w:val="none" w:sz="0" w:space="0" w:color="auto"/>
        <w:left w:val="none" w:sz="0" w:space="0" w:color="auto"/>
        <w:bottom w:val="none" w:sz="0" w:space="0" w:color="auto"/>
        <w:right w:val="none" w:sz="0" w:space="0" w:color="auto"/>
      </w:divBdr>
    </w:div>
    <w:div w:id="1985355111">
      <w:bodyDiv w:val="1"/>
      <w:marLeft w:val="0"/>
      <w:marRight w:val="0"/>
      <w:marTop w:val="0"/>
      <w:marBottom w:val="0"/>
      <w:divBdr>
        <w:top w:val="none" w:sz="0" w:space="0" w:color="auto"/>
        <w:left w:val="none" w:sz="0" w:space="0" w:color="auto"/>
        <w:bottom w:val="none" w:sz="0" w:space="0" w:color="auto"/>
        <w:right w:val="none" w:sz="0" w:space="0" w:color="auto"/>
      </w:divBdr>
    </w:div>
    <w:div w:id="2005472087">
      <w:bodyDiv w:val="1"/>
      <w:marLeft w:val="0"/>
      <w:marRight w:val="0"/>
      <w:marTop w:val="0"/>
      <w:marBottom w:val="0"/>
      <w:divBdr>
        <w:top w:val="none" w:sz="0" w:space="0" w:color="auto"/>
        <w:left w:val="none" w:sz="0" w:space="0" w:color="auto"/>
        <w:bottom w:val="none" w:sz="0" w:space="0" w:color="auto"/>
        <w:right w:val="none" w:sz="0" w:space="0" w:color="auto"/>
      </w:divBdr>
    </w:div>
    <w:div w:id="2012633109">
      <w:bodyDiv w:val="1"/>
      <w:marLeft w:val="0"/>
      <w:marRight w:val="0"/>
      <w:marTop w:val="0"/>
      <w:marBottom w:val="0"/>
      <w:divBdr>
        <w:top w:val="none" w:sz="0" w:space="0" w:color="auto"/>
        <w:left w:val="none" w:sz="0" w:space="0" w:color="auto"/>
        <w:bottom w:val="none" w:sz="0" w:space="0" w:color="auto"/>
        <w:right w:val="none" w:sz="0" w:space="0" w:color="auto"/>
      </w:divBdr>
    </w:div>
    <w:div w:id="2014799480">
      <w:bodyDiv w:val="1"/>
      <w:marLeft w:val="0"/>
      <w:marRight w:val="0"/>
      <w:marTop w:val="0"/>
      <w:marBottom w:val="0"/>
      <w:divBdr>
        <w:top w:val="none" w:sz="0" w:space="0" w:color="auto"/>
        <w:left w:val="none" w:sz="0" w:space="0" w:color="auto"/>
        <w:bottom w:val="none" w:sz="0" w:space="0" w:color="auto"/>
        <w:right w:val="none" w:sz="0" w:space="0" w:color="auto"/>
      </w:divBdr>
    </w:div>
    <w:div w:id="2015180139">
      <w:bodyDiv w:val="1"/>
      <w:marLeft w:val="0"/>
      <w:marRight w:val="0"/>
      <w:marTop w:val="0"/>
      <w:marBottom w:val="0"/>
      <w:divBdr>
        <w:top w:val="none" w:sz="0" w:space="0" w:color="auto"/>
        <w:left w:val="none" w:sz="0" w:space="0" w:color="auto"/>
        <w:bottom w:val="none" w:sz="0" w:space="0" w:color="auto"/>
        <w:right w:val="none" w:sz="0" w:space="0" w:color="auto"/>
      </w:divBdr>
    </w:div>
    <w:div w:id="2031490845">
      <w:bodyDiv w:val="1"/>
      <w:marLeft w:val="0"/>
      <w:marRight w:val="0"/>
      <w:marTop w:val="0"/>
      <w:marBottom w:val="0"/>
      <w:divBdr>
        <w:top w:val="none" w:sz="0" w:space="0" w:color="auto"/>
        <w:left w:val="none" w:sz="0" w:space="0" w:color="auto"/>
        <w:bottom w:val="none" w:sz="0" w:space="0" w:color="auto"/>
        <w:right w:val="none" w:sz="0" w:space="0" w:color="auto"/>
      </w:divBdr>
    </w:div>
    <w:div w:id="2072850258">
      <w:bodyDiv w:val="1"/>
      <w:marLeft w:val="0"/>
      <w:marRight w:val="0"/>
      <w:marTop w:val="0"/>
      <w:marBottom w:val="0"/>
      <w:divBdr>
        <w:top w:val="none" w:sz="0" w:space="0" w:color="auto"/>
        <w:left w:val="none" w:sz="0" w:space="0" w:color="auto"/>
        <w:bottom w:val="none" w:sz="0" w:space="0" w:color="auto"/>
        <w:right w:val="none" w:sz="0" w:space="0" w:color="auto"/>
      </w:divBdr>
    </w:div>
    <w:div w:id="2084719747">
      <w:bodyDiv w:val="1"/>
      <w:marLeft w:val="0"/>
      <w:marRight w:val="0"/>
      <w:marTop w:val="0"/>
      <w:marBottom w:val="0"/>
      <w:divBdr>
        <w:top w:val="none" w:sz="0" w:space="0" w:color="auto"/>
        <w:left w:val="none" w:sz="0" w:space="0" w:color="auto"/>
        <w:bottom w:val="none" w:sz="0" w:space="0" w:color="auto"/>
        <w:right w:val="none" w:sz="0" w:space="0" w:color="auto"/>
      </w:divBdr>
    </w:div>
    <w:div w:id="2090301393">
      <w:bodyDiv w:val="1"/>
      <w:marLeft w:val="0"/>
      <w:marRight w:val="0"/>
      <w:marTop w:val="0"/>
      <w:marBottom w:val="0"/>
      <w:divBdr>
        <w:top w:val="none" w:sz="0" w:space="0" w:color="auto"/>
        <w:left w:val="none" w:sz="0" w:space="0" w:color="auto"/>
        <w:bottom w:val="none" w:sz="0" w:space="0" w:color="auto"/>
        <w:right w:val="none" w:sz="0" w:space="0" w:color="auto"/>
      </w:divBdr>
    </w:div>
    <w:div w:id="2091147943">
      <w:bodyDiv w:val="1"/>
      <w:marLeft w:val="0"/>
      <w:marRight w:val="0"/>
      <w:marTop w:val="0"/>
      <w:marBottom w:val="0"/>
      <w:divBdr>
        <w:top w:val="none" w:sz="0" w:space="0" w:color="auto"/>
        <w:left w:val="none" w:sz="0" w:space="0" w:color="auto"/>
        <w:bottom w:val="none" w:sz="0" w:space="0" w:color="auto"/>
        <w:right w:val="none" w:sz="0" w:space="0" w:color="auto"/>
      </w:divBdr>
    </w:div>
    <w:div w:id="2110078182">
      <w:bodyDiv w:val="1"/>
      <w:marLeft w:val="0"/>
      <w:marRight w:val="0"/>
      <w:marTop w:val="0"/>
      <w:marBottom w:val="0"/>
      <w:divBdr>
        <w:top w:val="none" w:sz="0" w:space="0" w:color="auto"/>
        <w:left w:val="none" w:sz="0" w:space="0" w:color="auto"/>
        <w:bottom w:val="none" w:sz="0" w:space="0" w:color="auto"/>
        <w:right w:val="none" w:sz="0" w:space="0" w:color="auto"/>
      </w:divBdr>
    </w:div>
    <w:div w:id="2121294356">
      <w:bodyDiv w:val="1"/>
      <w:marLeft w:val="0"/>
      <w:marRight w:val="0"/>
      <w:marTop w:val="0"/>
      <w:marBottom w:val="0"/>
      <w:divBdr>
        <w:top w:val="none" w:sz="0" w:space="0" w:color="auto"/>
        <w:left w:val="none" w:sz="0" w:space="0" w:color="auto"/>
        <w:bottom w:val="none" w:sz="0" w:space="0" w:color="auto"/>
        <w:right w:val="none" w:sz="0" w:space="0" w:color="auto"/>
      </w:divBdr>
    </w:div>
    <w:div w:id="2123256608">
      <w:bodyDiv w:val="1"/>
      <w:marLeft w:val="0"/>
      <w:marRight w:val="0"/>
      <w:marTop w:val="0"/>
      <w:marBottom w:val="0"/>
      <w:divBdr>
        <w:top w:val="none" w:sz="0" w:space="0" w:color="auto"/>
        <w:left w:val="none" w:sz="0" w:space="0" w:color="auto"/>
        <w:bottom w:val="none" w:sz="0" w:space="0" w:color="auto"/>
        <w:right w:val="none" w:sz="0" w:space="0" w:color="auto"/>
      </w:divBdr>
    </w:div>
    <w:div w:id="213420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ncsc.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ogle.com/url?sa=t&amp;rct=j&amp;q=&amp;esrc=s&amp;source=web&amp;cd=&amp;ved=2ahUKEwiN_ZTfo6yLAxWWhP0HHW4lPB4QFnoECBkQAQ&amp;url=https%3A%2F%2Fwww.ncsc.nl%2Fbinaries%2Fncsc%2Fdocumenten%2Fpublicaties%2F2019%2Fmei%2F01%2Fict-beveiligingsrichtlijnen-voor-webapplicaties%2FICT-Beveiligingsrichtlijnen-voor-Webapplicaties-Verdieping-Leesversie.pdf&amp;usg=AOvVaw3kMKWjbpPQ4puBR8D1O8ZG&amp;opi=89978449"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4D43DF5C-CCA2-46FE-8D85-46F341585384}">
    <t:Anchor>
      <t:Comment id="1841815292"/>
    </t:Anchor>
    <t:History>
      <t:Event id="{B78D71DC-37C6-4F1C-B5B4-AE043A69C4D4}" time="2025-02-06T08:38:42.808Z">
        <t:Attribution userId="S::hugo.wijdicks@vrk.nl::503a2d7f-6955-4a9f-b15d-6559fd538cb7" userProvider="AD" userName="Hugo Wijdicks"/>
        <t:Anchor>
          <t:Comment id="1841815292"/>
        </t:Anchor>
        <t:Create/>
      </t:Event>
      <t:Event id="{52E36981-4B56-46B8-9DF7-26F8039360AA}" time="2025-02-06T08:38:42.808Z">
        <t:Attribution userId="S::hugo.wijdicks@vrk.nl::503a2d7f-6955-4a9f-b15d-6559fd538cb7" userProvider="AD" userName="Hugo Wijdicks"/>
        <t:Anchor>
          <t:Comment id="1841815292"/>
        </t:Anchor>
        <t:Assign userId="S::rraspoort@vrk.nl::e523b9d3-08f3-4967-a078-207831aafbaf" userProvider="AD" userName="Rogier Raspoort"/>
      </t:Event>
      <t:Event id="{42E1B725-2F77-4A63-A61F-2F5B689F0C93}" time="2025-02-06T08:38:42.808Z">
        <t:Attribution userId="S::hugo.wijdicks@vrk.nl::503a2d7f-6955-4a9f-b15d-6559fd538cb7" userProvider="AD" userName="Hugo Wijdicks"/>
        <t:Anchor>
          <t:Comment id="1841815292"/>
        </t:Anchor>
        <t:SetTitle title="@Rogier Raspoort bespreek jij dit met Erik?"/>
      </t:Event>
    </t:History>
  </t:Task>
  <t:Task id="{0F78103B-C8CF-4ACF-9F7A-1EC38F738821}">
    <t:Anchor>
      <t:Comment id="360456245"/>
    </t:Anchor>
    <t:History>
      <t:Event id="{15F7897F-51E6-4DD0-BC8F-05139C54B5F6}" time="2025-02-06T08:47:09.764Z">
        <t:Attribution userId="S::hugo.wijdicks@vrk.nl::503a2d7f-6955-4a9f-b15d-6559fd538cb7" userProvider="AD" userName="Hugo Wijdicks"/>
        <t:Anchor>
          <t:Comment id="360456245"/>
        </t:Anchor>
        <t:Create/>
      </t:Event>
      <t:Event id="{A783E4C6-9B59-4144-B339-2AAD9BB43AC4}" time="2025-02-06T08:47:09.764Z">
        <t:Attribution userId="S::hugo.wijdicks@vrk.nl::503a2d7f-6955-4a9f-b15d-6559fd538cb7" userProvider="AD" userName="Hugo Wijdicks"/>
        <t:Anchor>
          <t:Comment id="360456245"/>
        </t:Anchor>
        <t:Assign userId="S::rraspoort@vrk.nl::e523b9d3-08f3-4967-a078-207831aafbaf" userProvider="AD" userName="Rogier Raspoort"/>
      </t:Event>
      <t:Event id="{A7F12A2C-2C6E-4061-81FE-B54F1B72C799}" time="2025-02-06T08:47:09.764Z">
        <t:Attribution userId="S::hugo.wijdicks@vrk.nl::503a2d7f-6955-4a9f-b15d-6559fd538cb7" userProvider="AD" userName="Hugo Wijdicks"/>
        <t:Anchor>
          <t:Comment id="360456245"/>
        </t:Anchor>
        <t:SetTitle title="@Rogier Raspoort graag check met Erik wat kan en mag?"/>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3f4456-4503-4c86-bb8c-9dd01720ce46" xsi:nil="true"/>
    <lcf76f155ced4ddcb4097134ff3c332f xmlns="3c24262b-d1fc-4f3d-8b7d-8c92b3cf598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A8AB80630C494FAED8DC6A14487A0F" ma:contentTypeVersion="14" ma:contentTypeDescription="Een nieuw document maken." ma:contentTypeScope="" ma:versionID="b679ed1fe008bbdf6cccb5291d5a1cd9">
  <xsd:schema xmlns:xsd="http://www.w3.org/2001/XMLSchema" xmlns:xs="http://www.w3.org/2001/XMLSchema" xmlns:p="http://schemas.microsoft.com/office/2006/metadata/properties" xmlns:ns2="3c24262b-d1fc-4f3d-8b7d-8c92b3cf598e" xmlns:ns3="c03f4456-4503-4c86-bb8c-9dd01720ce46" targetNamespace="http://schemas.microsoft.com/office/2006/metadata/properties" ma:root="true" ma:fieldsID="8d6a149844b569f0ac7fe66c6497f240" ns2:_="" ns3:_="">
    <xsd:import namespace="3c24262b-d1fc-4f3d-8b7d-8c92b3cf598e"/>
    <xsd:import namespace="c03f4456-4503-4c86-bb8c-9dd01720ce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4262b-d1fc-4f3d-8b7d-8c92b3cf5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3f4456-4503-4c86-bb8c-9dd01720ce4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54738806-3538-4454-9331-63dede2651c4}" ma:internalName="TaxCatchAll" ma:showField="CatchAllData" ma:web="c03f4456-4503-4c86-bb8c-9dd01720c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7D6528-500B-4AD2-B4CB-890A196CDD35}">
  <ds:schemaRefs>
    <ds:schemaRef ds:uri="http://schemas.microsoft.com/office/2006/metadata/properties"/>
    <ds:schemaRef ds:uri="http://schemas.microsoft.com/office/infopath/2007/PartnerControls"/>
    <ds:schemaRef ds:uri="c03f4456-4503-4c86-bb8c-9dd01720ce46"/>
    <ds:schemaRef ds:uri="3c24262b-d1fc-4f3d-8b7d-8c92b3cf598e"/>
  </ds:schemaRefs>
</ds:datastoreItem>
</file>

<file path=customXml/itemProps2.xml><?xml version="1.0" encoding="utf-8"?>
<ds:datastoreItem xmlns:ds="http://schemas.openxmlformats.org/officeDocument/2006/customXml" ds:itemID="{021FBB4D-E25B-4E41-9BA9-3BFD52DA3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4262b-d1fc-4f3d-8b7d-8c92b3cf598e"/>
    <ds:schemaRef ds:uri="c03f4456-4503-4c86-bb8c-9dd01720c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763965-DDCB-4914-B3D5-ACA37470B6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19</Pages>
  <Words>19617</Words>
  <Characters>107897</Characters>
  <Application>Microsoft Office Word</Application>
  <DocSecurity>0</DocSecurity>
  <Lines>899</Lines>
  <Paragraphs>254</Paragraphs>
  <ScaleCrop>false</ScaleCrop>
  <Company>Hewlett-Packard Company</Company>
  <LinksUpToDate>false</LinksUpToDate>
  <CharactersWithSpaces>127260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van Kempen</dc:creator>
  <cp:keywords/>
  <dc:description/>
  <cp:lastModifiedBy>Hugo WIJDICKS</cp:lastModifiedBy>
  <cp:revision>12</cp:revision>
  <dcterms:created xsi:type="dcterms:W3CDTF">2025-02-12T15:37:00Z</dcterms:created>
  <dcterms:modified xsi:type="dcterms:W3CDTF">2025-02-13T14:44:00Z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0x0101001DA8AB80630C494FAED8DC6A14487A0F</vt:lpwstr>
  </property>
  <property fmtid="{D5CDD505-2E9C-101B-9397-08002B2CF9AE}" pid="3" name="MediaServiceImageTags">
    <vt:lpwstr/>
  </property>
</Properties>
</file>