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39" w:rsidRPr="00391539" w:rsidRDefault="00F45164" w:rsidP="003342DE">
      <w:bookmarkStart w:id="0" w:name="_Toc257725975"/>
      <w:r w:rsidRPr="00F45164">
        <w:rPr>
          <w:b/>
        </w:rPr>
        <w:t>Nota van Inlichtingen</w:t>
      </w:r>
      <w:r>
        <w:t xml:space="preserve">  </w:t>
      </w:r>
      <w:r w:rsidR="00E53152" w:rsidRPr="00A51826">
        <w:t xml:space="preserve">Dossier: </w:t>
      </w:r>
      <w:r w:rsidR="00391539" w:rsidRPr="00391539">
        <w:t>218.14.026</w:t>
      </w:r>
    </w:p>
    <w:p w:rsidR="004D3273" w:rsidRPr="00A51826" w:rsidRDefault="00D65D9F" w:rsidP="003342DE">
      <w:r>
        <w:t xml:space="preserve">Europese </w:t>
      </w:r>
      <w:r w:rsidR="00F87034" w:rsidRPr="00A51826">
        <w:t xml:space="preserve">Aanbesteding </w:t>
      </w:r>
      <w:r w:rsidR="00391539" w:rsidRPr="00391539">
        <w:t>Warme (O</w:t>
      </w:r>
      <w:r w:rsidR="00FE67F3">
        <w:t>o</w:t>
      </w:r>
      <w:r w:rsidR="00391539" w:rsidRPr="00391539">
        <w:t>sterse) maaltijden tbv Evenementen / Partycatering</w:t>
      </w:r>
      <w:r w:rsidRPr="00391539">
        <w:t>.</w:t>
      </w:r>
    </w:p>
    <w:p w:rsidR="004D3273" w:rsidRPr="00A51826" w:rsidRDefault="004D3273" w:rsidP="003342DE">
      <w:pPr>
        <w:rPr>
          <w:color w:val="0000FF"/>
          <w:u w:val="single"/>
        </w:rPr>
      </w:pPr>
      <w:r w:rsidRPr="00A51826">
        <w:t>Formulier beantwoording van vragen</w:t>
      </w:r>
      <w:bookmarkEnd w:id="0"/>
      <w:r w:rsidR="005D5A15" w:rsidRPr="00A51826">
        <w:t>:</w:t>
      </w:r>
      <w:r w:rsidR="00E53152" w:rsidRPr="00A51826">
        <w:t xml:space="preserve"> </w:t>
      </w:r>
      <w:r w:rsidR="00E53152" w:rsidRPr="00A51826">
        <w:rPr>
          <w:b/>
        </w:rPr>
        <w:t xml:space="preserve">Versie </w:t>
      </w:r>
      <w:r w:rsidR="009178D4" w:rsidRPr="00A51826">
        <w:rPr>
          <w:b/>
        </w:rPr>
        <w:t>1</w:t>
      </w:r>
      <w:r w:rsidR="00F45164">
        <w:t xml:space="preserve">, </w:t>
      </w:r>
      <w:r w:rsidR="003D4EDF">
        <w:t xml:space="preserve">Verschijningsdatum: </w:t>
      </w:r>
      <w:r w:rsidR="00FE67F3" w:rsidRPr="00FE67F3">
        <w:rPr>
          <w:b/>
        </w:rPr>
        <w:t>vrijdag 15 augustus,</w:t>
      </w:r>
      <w:r w:rsidR="00F45164">
        <w:rPr>
          <w:b/>
        </w:rPr>
        <w:t xml:space="preserve"> </w:t>
      </w:r>
      <w:r w:rsidR="009A3B70" w:rsidRPr="00FE67F3">
        <w:rPr>
          <w:b/>
        </w:rPr>
        <w:t>2014</w:t>
      </w:r>
      <w:r w:rsidR="009A3B70">
        <w:t>.</w:t>
      </w:r>
      <w:r w:rsidR="005D5A15" w:rsidRPr="00A51826">
        <w:t xml:space="preserve">         </w:t>
      </w:r>
    </w:p>
    <w:p w:rsidR="004D3273" w:rsidRPr="00A51826" w:rsidRDefault="004D3273" w:rsidP="003342DE"/>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84"/>
        <w:gridCol w:w="3170"/>
        <w:gridCol w:w="3600"/>
      </w:tblGrid>
      <w:tr w:rsidR="004D3273" w:rsidRPr="00A51826" w:rsidTr="0014649D">
        <w:tc>
          <w:tcPr>
            <w:tcW w:w="496" w:type="dxa"/>
            <w:shd w:val="clear" w:color="auto" w:fill="C0C0C0"/>
          </w:tcPr>
          <w:p w:rsidR="004D3273" w:rsidRPr="00A51826" w:rsidRDefault="004D3273" w:rsidP="003342DE">
            <w:r w:rsidRPr="00A51826">
              <w:br w:type="page"/>
              <w:t>Nr.</w:t>
            </w:r>
          </w:p>
        </w:tc>
        <w:tc>
          <w:tcPr>
            <w:tcW w:w="1984" w:type="dxa"/>
            <w:shd w:val="clear" w:color="auto" w:fill="C0C0C0"/>
          </w:tcPr>
          <w:p w:rsidR="004D3273" w:rsidRPr="00A51826" w:rsidRDefault="004D3273" w:rsidP="003342DE"/>
        </w:tc>
        <w:tc>
          <w:tcPr>
            <w:tcW w:w="3170" w:type="dxa"/>
            <w:shd w:val="clear" w:color="auto" w:fill="C0C0C0"/>
          </w:tcPr>
          <w:p w:rsidR="004D3273" w:rsidRPr="00A51826" w:rsidRDefault="004D3273" w:rsidP="003342DE">
            <w:r w:rsidRPr="00A51826">
              <w:t>Vraag</w:t>
            </w:r>
          </w:p>
          <w:p w:rsidR="004D3273" w:rsidRPr="00A51826" w:rsidRDefault="004D3273" w:rsidP="003342DE"/>
        </w:tc>
        <w:tc>
          <w:tcPr>
            <w:tcW w:w="3600" w:type="dxa"/>
            <w:shd w:val="clear" w:color="auto" w:fill="C0C0C0"/>
          </w:tcPr>
          <w:p w:rsidR="004D3273" w:rsidRPr="00A51826" w:rsidRDefault="004D3273" w:rsidP="003342DE">
            <w:r w:rsidRPr="00A51826">
              <w:t>Antwoord</w:t>
            </w:r>
          </w:p>
        </w:tc>
      </w:tr>
      <w:tr w:rsidR="00E53152" w:rsidRPr="00A51826" w:rsidTr="0014649D">
        <w:tc>
          <w:tcPr>
            <w:tcW w:w="496" w:type="dxa"/>
          </w:tcPr>
          <w:p w:rsidR="00E53152" w:rsidRPr="00A51826" w:rsidRDefault="00E53152" w:rsidP="003342DE">
            <w:r w:rsidRPr="00A51826">
              <w:t>1</w:t>
            </w:r>
          </w:p>
        </w:tc>
        <w:tc>
          <w:tcPr>
            <w:tcW w:w="1984" w:type="dxa"/>
          </w:tcPr>
          <w:p w:rsidR="00E53152" w:rsidRPr="00A51826" w:rsidRDefault="00FE67F3" w:rsidP="003342DE">
            <w:r w:rsidRPr="00FE67F3">
              <w:t>Aanbestedingsleidraad pagina 12, paragraaf 2.14.2</w:t>
            </w:r>
            <w:r w:rsidRPr="00FE67F3">
              <w:br/>
            </w:r>
          </w:p>
        </w:tc>
        <w:tc>
          <w:tcPr>
            <w:tcW w:w="3170" w:type="dxa"/>
          </w:tcPr>
          <w:p w:rsidR="00FE67F3" w:rsidRPr="00FE67F3" w:rsidRDefault="00FE67F3" w:rsidP="003342DE">
            <w:r w:rsidRPr="00FE67F3">
              <w:t>De wettelijke temperatuurnorm voor warm aangeleverde producten betreft minimaal 65 graden Celsius. Uiteraard streven wij er naar om de gerechten op 80 graden aan te leveren, maar bij het transport van kleine hoeveelheden over langere afstand kan de temperatuur wat sneller fluctueren. Accepteert u daarom monsters met een temperatuur binnen een bandbreedte van + of - 10% rondom 80 graden Celsius?</w:t>
            </w:r>
          </w:p>
          <w:p w:rsidR="00E53152" w:rsidRPr="00A51826" w:rsidRDefault="00E53152" w:rsidP="003342DE"/>
        </w:tc>
        <w:tc>
          <w:tcPr>
            <w:tcW w:w="3600" w:type="dxa"/>
          </w:tcPr>
          <w:p w:rsidR="00E53152" w:rsidRPr="003342DE" w:rsidRDefault="003342DE" w:rsidP="003342DE">
            <w:r w:rsidRPr="003342DE">
              <w:t>Ja, de 10% temperatuursdaling wordt geaccepteerd (ervan uitgaande dat de temperatuur bij vertrek minimaal 80 Graden Celsius)</w:t>
            </w:r>
            <w:r w:rsidRPr="003342DE">
              <w:br/>
            </w:r>
          </w:p>
        </w:tc>
      </w:tr>
      <w:tr w:rsidR="00E53152" w:rsidRPr="00A51826" w:rsidTr="0014649D">
        <w:tc>
          <w:tcPr>
            <w:tcW w:w="496" w:type="dxa"/>
          </w:tcPr>
          <w:p w:rsidR="00E53152" w:rsidRPr="00A51826" w:rsidRDefault="00E53152" w:rsidP="003342DE">
            <w:r w:rsidRPr="00A51826">
              <w:t>2</w:t>
            </w:r>
          </w:p>
        </w:tc>
        <w:tc>
          <w:tcPr>
            <w:tcW w:w="1984" w:type="dxa"/>
          </w:tcPr>
          <w:p w:rsidR="00FE67F3" w:rsidRPr="00FE67F3" w:rsidRDefault="00FE67F3" w:rsidP="003342DE">
            <w:r w:rsidRPr="00FE67F3">
              <w:t>Aanbestedingsleidraad pagina 21, paragraaf 4.7</w:t>
            </w:r>
          </w:p>
          <w:p w:rsidR="00E53152" w:rsidRPr="00A51826" w:rsidRDefault="00E53152" w:rsidP="003342DE"/>
        </w:tc>
        <w:tc>
          <w:tcPr>
            <w:tcW w:w="3170" w:type="dxa"/>
          </w:tcPr>
          <w:p w:rsidR="00FE67F3" w:rsidRPr="00BB7BF0" w:rsidRDefault="00FE67F3" w:rsidP="003342DE">
            <w:r w:rsidRPr="00BB7BF0">
              <w:t>U noemt hier perceel 1 en perceel 2. Er is bij deze opdracht echter geen sprake van perceelindeling, correct?</w:t>
            </w:r>
          </w:p>
          <w:p w:rsidR="00E53152" w:rsidRPr="00A51826" w:rsidRDefault="00E53152" w:rsidP="003342DE"/>
        </w:tc>
        <w:tc>
          <w:tcPr>
            <w:tcW w:w="3600" w:type="dxa"/>
          </w:tcPr>
          <w:p w:rsidR="00E53152" w:rsidRPr="00A51826" w:rsidRDefault="00132785" w:rsidP="003342DE">
            <w:r w:rsidRPr="003C7567">
              <w:rPr>
                <w:strike/>
                <w:color w:val="FF0000"/>
                <w:szCs w:val="18"/>
              </w:rPr>
              <w:t>voor Perceel 1 en Perceel 2</w:t>
            </w:r>
            <w:r>
              <w:rPr>
                <w:szCs w:val="18"/>
              </w:rPr>
              <w:t xml:space="preserve"> </w:t>
            </w:r>
            <w:r>
              <w:t>zal worden verwijdert uit de aanbestedingsleidraad.</w:t>
            </w:r>
          </w:p>
        </w:tc>
      </w:tr>
      <w:tr w:rsidR="00E53152" w:rsidRPr="00A51826" w:rsidTr="0014649D">
        <w:tc>
          <w:tcPr>
            <w:tcW w:w="496" w:type="dxa"/>
          </w:tcPr>
          <w:p w:rsidR="00E53152" w:rsidRPr="00A51826" w:rsidRDefault="00E53152" w:rsidP="003342DE">
            <w:r w:rsidRPr="00A51826">
              <w:t>3</w:t>
            </w:r>
          </w:p>
        </w:tc>
        <w:tc>
          <w:tcPr>
            <w:tcW w:w="1984" w:type="dxa"/>
          </w:tcPr>
          <w:p w:rsidR="00FE67F3" w:rsidRPr="00BB7BF0" w:rsidRDefault="00FE67F3" w:rsidP="003342DE">
            <w:r w:rsidRPr="00BB7BF0">
              <w:t>Aanbestedingsleidraad pagina 23, paragraaf 5.1.2</w:t>
            </w:r>
          </w:p>
          <w:p w:rsidR="00E53152" w:rsidRPr="00A51826" w:rsidRDefault="00E53152" w:rsidP="003342DE"/>
        </w:tc>
        <w:tc>
          <w:tcPr>
            <w:tcW w:w="3170" w:type="dxa"/>
          </w:tcPr>
          <w:p w:rsidR="00FE67F3" w:rsidRPr="00BB7BF0" w:rsidRDefault="00FE67F3" w:rsidP="003342DE">
            <w:r w:rsidRPr="00BB7BF0">
              <w:t>U beschrijft hier dat voor vraag 4, 5 en 9 een organoleptische beoordeling wordt uitgevoerd. Volgens de tabel op pagina 26 zijn er echter maar 6 vragen voorzien en wordt bij de vragen 4 en 5 een tekst beoordeeld. In onze beleving wordt dus enkel bij vraag 2 een organoleptische beoordeling uitgevoerd. Is dat een juiste interpretatie?</w:t>
            </w:r>
          </w:p>
          <w:p w:rsidR="00E53152" w:rsidRPr="00A51826" w:rsidRDefault="00E53152" w:rsidP="003342DE"/>
        </w:tc>
        <w:tc>
          <w:tcPr>
            <w:tcW w:w="3600" w:type="dxa"/>
          </w:tcPr>
          <w:p w:rsidR="00083FF3" w:rsidRPr="008D6808" w:rsidRDefault="00404C81" w:rsidP="003342DE">
            <w:r w:rsidRPr="00404C81">
              <w:rPr>
                <w:strike/>
                <w:color w:val="FF0000"/>
              </w:rPr>
              <w:t>4, 5 en 9</w:t>
            </w:r>
            <w:r>
              <w:t xml:space="preserve"> zal in de aanbestedingsleidraad vervangen worden door 2. De gestelde interpretatie is juist.</w:t>
            </w:r>
          </w:p>
        </w:tc>
      </w:tr>
      <w:tr w:rsidR="00E53152" w:rsidRPr="00A51826" w:rsidTr="0014649D">
        <w:tc>
          <w:tcPr>
            <w:tcW w:w="496" w:type="dxa"/>
          </w:tcPr>
          <w:p w:rsidR="00E53152" w:rsidRPr="00A51826" w:rsidRDefault="00E53152" w:rsidP="003342DE">
            <w:r w:rsidRPr="00A51826">
              <w:t>4</w:t>
            </w:r>
          </w:p>
        </w:tc>
        <w:tc>
          <w:tcPr>
            <w:tcW w:w="1984" w:type="dxa"/>
          </w:tcPr>
          <w:p w:rsidR="00F45164" w:rsidRPr="00BB7BF0" w:rsidRDefault="00F45164" w:rsidP="003342DE">
            <w:r w:rsidRPr="00BB7BF0">
              <w:t>Aanbestedingsleidraad pagina 23, paragraaf 5.1.2</w:t>
            </w:r>
          </w:p>
          <w:p w:rsidR="00E53152" w:rsidRPr="00A51826" w:rsidRDefault="00E53152" w:rsidP="003342DE"/>
        </w:tc>
        <w:tc>
          <w:tcPr>
            <w:tcW w:w="3170" w:type="dxa"/>
          </w:tcPr>
          <w:p w:rsidR="00FE67F3" w:rsidRPr="00BB7BF0" w:rsidRDefault="00FE67F3" w:rsidP="003342DE">
            <w:r w:rsidRPr="00BB7BF0">
              <w:t>Vindt na de individuele beoordeling van de wensen een consensus- of afstemmingsoverleg plaats tussen de leden van de gunningscommissie om eventuele afwijkende scores te bespreken?</w:t>
            </w:r>
          </w:p>
          <w:p w:rsidR="00E53152" w:rsidRPr="00A51826" w:rsidRDefault="00E53152" w:rsidP="003342DE"/>
        </w:tc>
        <w:tc>
          <w:tcPr>
            <w:tcW w:w="3600" w:type="dxa"/>
          </w:tcPr>
          <w:p w:rsidR="00E53152" w:rsidRPr="00083FF3" w:rsidRDefault="00404C81" w:rsidP="003342DE">
            <w:r>
              <w:t>Bij sterk afwijkende scores zal er afstemmingsoverleg zijn om tot consensus te komen.</w:t>
            </w:r>
          </w:p>
        </w:tc>
      </w:tr>
      <w:tr w:rsidR="00E53152" w:rsidRPr="00A51826" w:rsidTr="0014649D">
        <w:tc>
          <w:tcPr>
            <w:tcW w:w="496" w:type="dxa"/>
          </w:tcPr>
          <w:p w:rsidR="00E53152" w:rsidRPr="00A51826" w:rsidRDefault="00E53152" w:rsidP="003342DE">
            <w:r w:rsidRPr="00A51826">
              <w:t>5</w:t>
            </w:r>
          </w:p>
        </w:tc>
        <w:tc>
          <w:tcPr>
            <w:tcW w:w="1984" w:type="dxa"/>
          </w:tcPr>
          <w:p w:rsidR="00E53152" w:rsidRPr="00F45164" w:rsidRDefault="00F45164" w:rsidP="003342DE">
            <w:r w:rsidRPr="00F45164">
              <w:t>Aanbestedingsleidraad pagina 24, paragraaf 5.1.4</w:t>
            </w:r>
          </w:p>
        </w:tc>
        <w:tc>
          <w:tcPr>
            <w:tcW w:w="3170" w:type="dxa"/>
          </w:tcPr>
          <w:p w:rsidR="00FE67F3" w:rsidRPr="00BB7BF0" w:rsidRDefault="00FE67F3" w:rsidP="003342DE">
            <w:r w:rsidRPr="00BB7BF0">
              <w:t xml:space="preserve">Wij gaan er van uit dat u met een ‘rapportcijfer’ een cijfer op een schaal van 1 tot 10 </w:t>
            </w:r>
            <w:r w:rsidRPr="00BB7BF0">
              <w:lastRenderedPageBreak/>
              <w:t>bedoelt. Is dat juist?</w:t>
            </w:r>
          </w:p>
          <w:p w:rsidR="00E53152" w:rsidRPr="00A51826" w:rsidRDefault="00E53152" w:rsidP="003342DE"/>
        </w:tc>
        <w:tc>
          <w:tcPr>
            <w:tcW w:w="3600" w:type="dxa"/>
          </w:tcPr>
          <w:p w:rsidR="00E53152" w:rsidRPr="00A51826" w:rsidRDefault="00273C30" w:rsidP="003342DE">
            <w:r>
              <w:lastRenderedPageBreak/>
              <w:t xml:space="preserve">Rapportcijfers zijn cijfers van 1- 1,5-2-2,5 tot en met 10. Het eind rapportcijfer bij de beoordeling van </w:t>
            </w:r>
            <w:r>
              <w:lastRenderedPageBreak/>
              <w:t>monsters is afgerond op een heel cijfer</w:t>
            </w:r>
          </w:p>
        </w:tc>
      </w:tr>
      <w:tr w:rsidR="00E53152" w:rsidRPr="00A51826" w:rsidTr="0014649D">
        <w:tc>
          <w:tcPr>
            <w:tcW w:w="496" w:type="dxa"/>
          </w:tcPr>
          <w:p w:rsidR="00E53152" w:rsidRPr="00A51826" w:rsidRDefault="00E53152" w:rsidP="003342DE">
            <w:r w:rsidRPr="00A51826">
              <w:lastRenderedPageBreak/>
              <w:t>6</w:t>
            </w:r>
          </w:p>
        </w:tc>
        <w:tc>
          <w:tcPr>
            <w:tcW w:w="1984" w:type="dxa"/>
          </w:tcPr>
          <w:p w:rsidR="00E53152" w:rsidRPr="00F45164" w:rsidRDefault="00F45164" w:rsidP="003342DE">
            <w:r w:rsidRPr="00F45164">
              <w:t>Aanbestedingsleidraad pagina 29 t/m 32, Bijlage 2 en 3</w:t>
            </w:r>
            <w:r w:rsidRPr="00F45164">
              <w:br/>
            </w:r>
          </w:p>
        </w:tc>
        <w:tc>
          <w:tcPr>
            <w:tcW w:w="3170" w:type="dxa"/>
          </w:tcPr>
          <w:p w:rsidR="00FE67F3" w:rsidRPr="00BB7BF0" w:rsidRDefault="00FE67F3" w:rsidP="003342DE">
            <w:r w:rsidRPr="00BB7BF0">
              <w:t>Beide documenten zijn enkel in pdf-formaat beschikbaar gesteld. Wij verzoeken u deze bijlagen ook in Word te publiceren, zodat wij de bes</w:t>
            </w:r>
            <w:r>
              <w:t>tanden correct in kunnen vullen.</w:t>
            </w:r>
          </w:p>
          <w:p w:rsidR="00E53152" w:rsidRPr="00A51826" w:rsidRDefault="00E53152" w:rsidP="003342DE"/>
        </w:tc>
        <w:tc>
          <w:tcPr>
            <w:tcW w:w="3600" w:type="dxa"/>
          </w:tcPr>
          <w:p w:rsidR="00E53152" w:rsidRPr="00A51826" w:rsidRDefault="00273C30" w:rsidP="003342DE">
            <w:r w:rsidRPr="00273C30">
              <w:t xml:space="preserve">Alle bijlagen zijn in PDF invulbaar. Op verzoek </w:t>
            </w:r>
            <w:r>
              <w:t>worden deze</w:t>
            </w:r>
            <w:r w:rsidR="00452017">
              <w:t>, buiten de Eigen Verklaring wat een zelfstandig document is,</w:t>
            </w:r>
            <w:r>
              <w:t xml:space="preserve"> aan u verstrekt.</w:t>
            </w:r>
            <w:r w:rsidR="00452017">
              <w:t xml:space="preserve"> </w:t>
            </w:r>
          </w:p>
        </w:tc>
      </w:tr>
      <w:tr w:rsidR="00E53152" w:rsidRPr="00A51826" w:rsidTr="0014649D">
        <w:tc>
          <w:tcPr>
            <w:tcW w:w="496" w:type="dxa"/>
          </w:tcPr>
          <w:p w:rsidR="00E53152" w:rsidRPr="00A51826" w:rsidRDefault="00E53152" w:rsidP="003342DE">
            <w:r w:rsidRPr="00A51826">
              <w:t>7</w:t>
            </w:r>
          </w:p>
        </w:tc>
        <w:tc>
          <w:tcPr>
            <w:tcW w:w="1984" w:type="dxa"/>
          </w:tcPr>
          <w:p w:rsidR="00E53152" w:rsidRPr="00F45164" w:rsidRDefault="00F45164" w:rsidP="003342DE">
            <w:r w:rsidRPr="00F45164">
              <w:t>Aanbestedingsleidraad pagina 31, Bijlage 3</w:t>
            </w:r>
            <w:r w:rsidRPr="00F45164">
              <w:br/>
            </w:r>
          </w:p>
        </w:tc>
        <w:tc>
          <w:tcPr>
            <w:tcW w:w="3170" w:type="dxa"/>
          </w:tcPr>
          <w:p w:rsidR="00FE67F3" w:rsidRPr="00BB7BF0" w:rsidRDefault="00FE67F3" w:rsidP="003342DE">
            <w:r w:rsidRPr="00BB7BF0">
              <w:t>Tellen eventuele bijlagen mee bij het gestelde maximum van 4 pagina’s A4?</w:t>
            </w:r>
          </w:p>
          <w:p w:rsidR="00E53152" w:rsidRPr="00A51826" w:rsidRDefault="00E53152" w:rsidP="003342DE"/>
        </w:tc>
        <w:tc>
          <w:tcPr>
            <w:tcW w:w="3600" w:type="dxa"/>
          </w:tcPr>
          <w:p w:rsidR="00E53152" w:rsidRPr="00A51826" w:rsidRDefault="0078103A" w:rsidP="003342DE">
            <w:r>
              <w:t xml:space="preserve">Het Formulier Referentie is door invulling oprekbaar tot maximaal 4 A4 pagina’s. Deze mogen dubbelzijdig zijn. Indien u meent dat u nog moet verwijzen naar bijlagen dienen deze </w:t>
            </w:r>
            <w:r w:rsidR="00DE4139">
              <w:t xml:space="preserve">tot </w:t>
            </w:r>
            <w:r>
              <w:t>een minimum beperkt te worden.</w:t>
            </w:r>
          </w:p>
        </w:tc>
      </w:tr>
      <w:tr w:rsidR="008D6808" w:rsidRPr="00A51826" w:rsidTr="0014649D">
        <w:tc>
          <w:tcPr>
            <w:tcW w:w="496" w:type="dxa"/>
          </w:tcPr>
          <w:p w:rsidR="008D6808" w:rsidRPr="00A51826" w:rsidRDefault="008D6808" w:rsidP="003342DE">
            <w:r w:rsidRPr="00A51826">
              <w:t>8</w:t>
            </w:r>
          </w:p>
        </w:tc>
        <w:tc>
          <w:tcPr>
            <w:tcW w:w="1984" w:type="dxa"/>
          </w:tcPr>
          <w:p w:rsidR="008D6808" w:rsidRPr="00F45164" w:rsidRDefault="00F45164" w:rsidP="003342DE">
            <w:r w:rsidRPr="00F45164">
              <w:t>Aanbestedingsleidraad pagina 36, Bijlage 4-1-2</w:t>
            </w:r>
            <w:r w:rsidRPr="00F45164">
              <w:br/>
            </w:r>
          </w:p>
        </w:tc>
        <w:tc>
          <w:tcPr>
            <w:tcW w:w="3170" w:type="dxa"/>
          </w:tcPr>
          <w:p w:rsidR="00FE67F3" w:rsidRPr="00BB7BF0" w:rsidRDefault="00FE67F3" w:rsidP="003342DE">
            <w:r w:rsidRPr="00BB7BF0">
              <w:t>U vraagt onder punt a van vraag 1 om ‘het assortiment inclusief prijsopgaaf’. De prijzen dienen echter ook in bijlage 5 opgegeven te worden. Betekend dit dat de prijzen tweemaal beoordeeld worden?</w:t>
            </w:r>
          </w:p>
          <w:p w:rsidR="008D6808" w:rsidRPr="00A51826" w:rsidRDefault="008D6808" w:rsidP="003342DE"/>
        </w:tc>
        <w:tc>
          <w:tcPr>
            <w:tcW w:w="3600" w:type="dxa"/>
          </w:tcPr>
          <w:p w:rsidR="00482033" w:rsidRDefault="00DE4139" w:rsidP="003342DE">
            <w:r>
              <w:t xml:space="preserve">Punt a van Vraag </w:t>
            </w:r>
            <w:r w:rsidR="004B702C">
              <w:t xml:space="preserve">is bijlage 5. Hier </w:t>
            </w:r>
            <w:r>
              <w:t xml:space="preserve">bij Vraag 1 </w:t>
            </w:r>
            <w:r w:rsidR="004B702C">
              <w:t xml:space="preserve">wordt naar een </w:t>
            </w:r>
            <w:r w:rsidR="006E5298">
              <w:t>kwalitatieve</w:t>
            </w:r>
            <w:r w:rsidR="004B702C">
              <w:t xml:space="preserve"> beoordeling van deze prijs gevraagd door de beoordelaar.</w:t>
            </w:r>
          </w:p>
          <w:p w:rsidR="004B702C" w:rsidRPr="00A51826" w:rsidRDefault="004B702C" w:rsidP="003342DE">
            <w:r>
              <w:t>De prijzen worden tweemaal beoordeeld, eenmaal rekenkundig tot een geldelijke waarde en eenmaal t</w:t>
            </w:r>
            <w:r w:rsidR="006E5298">
              <w:t>.</w:t>
            </w:r>
            <w:r>
              <w:t>o</w:t>
            </w:r>
            <w:r w:rsidR="006E5298">
              <w:t>.</w:t>
            </w:r>
            <w:r>
              <w:t>v</w:t>
            </w:r>
            <w:r w:rsidR="006E5298">
              <w:t>.</w:t>
            </w:r>
            <w:r>
              <w:t xml:space="preserve"> het te leveren assortiment.</w:t>
            </w:r>
          </w:p>
        </w:tc>
      </w:tr>
      <w:tr w:rsidR="008D6808" w:rsidRPr="00A51826" w:rsidTr="0014649D">
        <w:tc>
          <w:tcPr>
            <w:tcW w:w="496" w:type="dxa"/>
          </w:tcPr>
          <w:p w:rsidR="008D6808" w:rsidRPr="00A51826" w:rsidRDefault="008D6808" w:rsidP="003342DE">
            <w:r w:rsidRPr="00A51826">
              <w:t>9</w:t>
            </w:r>
          </w:p>
        </w:tc>
        <w:tc>
          <w:tcPr>
            <w:tcW w:w="1984" w:type="dxa"/>
          </w:tcPr>
          <w:p w:rsidR="008D6808" w:rsidRPr="00F45164" w:rsidRDefault="00F45164" w:rsidP="003342DE">
            <w:r w:rsidRPr="00F45164">
              <w:t>Aanbestedingsleidraad pagina 36, Bijlage 4-1-2</w:t>
            </w:r>
            <w:r w:rsidRPr="00F45164">
              <w:br/>
            </w:r>
          </w:p>
        </w:tc>
        <w:tc>
          <w:tcPr>
            <w:tcW w:w="3170" w:type="dxa"/>
          </w:tcPr>
          <w:p w:rsidR="00FE67F3" w:rsidRPr="00BB7BF0" w:rsidRDefault="00F45164" w:rsidP="003342DE">
            <w:r w:rsidRPr="00BB7BF0">
              <w:t xml:space="preserve"> </w:t>
            </w:r>
            <w:r w:rsidR="00FE67F3" w:rsidRPr="00BB7BF0">
              <w:t>‘De door u ingediende monsters voor oosterse maaltijden 5 (vijf) en aanvullende producten 1 (een) alsook 2 (twee) maaltijden uit uw voorgestelde assortiment [...]’ Wanneer wij deze aantallen monsters optellen komen wij tot een totaal acht (8) monsters. Op pagina 12 staan echter tien (10) maaltijdcomponenten vermeld die wij als monster moeten indienen. Van welke opsomming dienen wij uit te gaan?</w:t>
            </w:r>
          </w:p>
          <w:p w:rsidR="008D6808" w:rsidRPr="00A51826" w:rsidRDefault="008D6808" w:rsidP="003342DE"/>
        </w:tc>
        <w:tc>
          <w:tcPr>
            <w:tcW w:w="3600" w:type="dxa"/>
          </w:tcPr>
          <w:p w:rsidR="008D6808" w:rsidRPr="00A51826" w:rsidRDefault="006E5298" w:rsidP="003342DE">
            <w:r w:rsidRPr="006E5298">
              <w:t>5 (vijf) en aanvullende producten 1 (een) alsook 2 (twee) maaltijden uit uw voorgestelde assortiment</w:t>
            </w:r>
            <w:r>
              <w:t xml:space="preserve"> zal worden vervangen door 10 maaltijdcomponenten zoals weergegeven in 2.14.2 op pagina 12 </w:t>
            </w:r>
          </w:p>
        </w:tc>
      </w:tr>
      <w:tr w:rsidR="008D6808" w:rsidRPr="00A51826" w:rsidTr="0014649D">
        <w:trPr>
          <w:trHeight w:val="171"/>
        </w:trPr>
        <w:tc>
          <w:tcPr>
            <w:tcW w:w="496" w:type="dxa"/>
          </w:tcPr>
          <w:p w:rsidR="008D6808" w:rsidRPr="00A51826" w:rsidRDefault="008D6808" w:rsidP="003342DE">
            <w:r w:rsidRPr="00A51826">
              <w:t>10</w:t>
            </w:r>
          </w:p>
        </w:tc>
        <w:tc>
          <w:tcPr>
            <w:tcW w:w="1984" w:type="dxa"/>
          </w:tcPr>
          <w:p w:rsidR="008D6808" w:rsidRPr="00A51826" w:rsidRDefault="00F45164" w:rsidP="003342DE">
            <w:r w:rsidRPr="00F45164">
              <w:t>Aanbestedingsleidraad pagina 38, Bijlage 4-1-2</w:t>
            </w:r>
          </w:p>
        </w:tc>
        <w:tc>
          <w:tcPr>
            <w:tcW w:w="3170" w:type="dxa"/>
          </w:tcPr>
          <w:p w:rsidR="00FE67F3" w:rsidRPr="00BB7BF0" w:rsidRDefault="00FE67F3" w:rsidP="003342DE">
            <w:r w:rsidRPr="00BB7BF0">
              <w:t>U vraagt ons hier om de beantwoording van de wensen te ondertekenen. Het document is echter als pdf-bestand gepubliceerd, waardoor wij het tekenblok niet onder onze beantwoording kunnen plaatsen. Kunt u deze bijlage daarom in MS-Word formaat beschikbaar stellen?</w:t>
            </w:r>
          </w:p>
          <w:p w:rsidR="008D6808" w:rsidRPr="00A51826" w:rsidRDefault="008D6808" w:rsidP="003342DE"/>
        </w:tc>
        <w:tc>
          <w:tcPr>
            <w:tcW w:w="3600" w:type="dxa"/>
          </w:tcPr>
          <w:p w:rsidR="008D6808" w:rsidRPr="00A51826" w:rsidRDefault="00CB030B" w:rsidP="003342DE">
            <w:r>
              <w:t>Zie hiervoor vraag 6</w:t>
            </w:r>
          </w:p>
        </w:tc>
      </w:tr>
      <w:tr w:rsidR="008D6808" w:rsidRPr="00A51826" w:rsidTr="0014649D">
        <w:tc>
          <w:tcPr>
            <w:tcW w:w="496" w:type="dxa"/>
          </w:tcPr>
          <w:p w:rsidR="008D6808" w:rsidRPr="00A51826" w:rsidRDefault="008D6808" w:rsidP="003342DE">
            <w:r w:rsidRPr="00A51826">
              <w:t>11</w:t>
            </w:r>
          </w:p>
        </w:tc>
        <w:tc>
          <w:tcPr>
            <w:tcW w:w="1984" w:type="dxa"/>
          </w:tcPr>
          <w:p w:rsidR="008D6808" w:rsidRPr="00A51826" w:rsidRDefault="00F45164" w:rsidP="003342DE">
            <w:r w:rsidRPr="00F45164">
              <w:t>Aanbestedingsleidraad pagina 38, Bijlage 4-1-2</w:t>
            </w:r>
          </w:p>
        </w:tc>
        <w:tc>
          <w:tcPr>
            <w:tcW w:w="3170" w:type="dxa"/>
          </w:tcPr>
          <w:p w:rsidR="00FE67F3" w:rsidRPr="00BB7BF0" w:rsidRDefault="00FE67F3" w:rsidP="003342DE">
            <w:r w:rsidRPr="00BB7BF0">
              <w:t xml:space="preserve">Achter functie staat nu vermeld: </w:t>
            </w:r>
            <w:r w:rsidRPr="00BB7BF0">
              <w:rPr>
                <w:i/>
              </w:rPr>
              <w:t>‘Het doen van de locatiekeuring’.</w:t>
            </w:r>
            <w:r w:rsidRPr="00BB7BF0">
              <w:t xml:space="preserve"> Wij gaan er van uit dat hier echter de functie van de ondergetekende dienen in te vullen. Is het daarom toegestaan de bestaande tekst te vervangen?</w:t>
            </w:r>
          </w:p>
          <w:p w:rsidR="008D6808" w:rsidRPr="00A51826" w:rsidRDefault="008D6808" w:rsidP="003342DE"/>
        </w:tc>
        <w:tc>
          <w:tcPr>
            <w:tcW w:w="3600" w:type="dxa"/>
          </w:tcPr>
          <w:p w:rsidR="008D6808" w:rsidRPr="00450EF6" w:rsidRDefault="00450EF6" w:rsidP="003342DE">
            <w:pPr>
              <w:rPr>
                <w:color w:val="auto"/>
              </w:rPr>
            </w:pPr>
            <w:proofErr w:type="spellStart"/>
            <w:r>
              <w:t>Blz</w:t>
            </w:r>
            <w:proofErr w:type="spellEnd"/>
            <w:r>
              <w:t xml:space="preserve"> 38 zal worden aangepast door </w:t>
            </w:r>
            <w:r w:rsidRPr="00BB7BF0">
              <w:t xml:space="preserve"> </w:t>
            </w:r>
            <w:r w:rsidRPr="00450EF6">
              <w:rPr>
                <w:strike/>
                <w:color w:val="FF0000"/>
              </w:rPr>
              <w:t>‘Het doen van de locatiekeuring’</w:t>
            </w:r>
            <w:r>
              <w:rPr>
                <w:color w:val="auto"/>
              </w:rPr>
              <w:t xml:space="preserve"> te verwijderen.</w:t>
            </w:r>
          </w:p>
        </w:tc>
      </w:tr>
      <w:tr w:rsidR="008D6808" w:rsidRPr="00A51826" w:rsidTr="0014649D">
        <w:tc>
          <w:tcPr>
            <w:tcW w:w="496" w:type="dxa"/>
          </w:tcPr>
          <w:p w:rsidR="008D6808" w:rsidRPr="00A51826" w:rsidRDefault="008D6808" w:rsidP="003342DE">
            <w:r w:rsidRPr="00A51826">
              <w:t>12</w:t>
            </w:r>
          </w:p>
        </w:tc>
        <w:tc>
          <w:tcPr>
            <w:tcW w:w="1984" w:type="dxa"/>
          </w:tcPr>
          <w:p w:rsidR="008D6808" w:rsidRPr="00A51826" w:rsidRDefault="00F45164" w:rsidP="003342DE">
            <w:r w:rsidRPr="00F45164">
              <w:t>Bijlage 5</w:t>
            </w:r>
            <w:r w:rsidRPr="00F45164">
              <w:br/>
            </w:r>
          </w:p>
        </w:tc>
        <w:tc>
          <w:tcPr>
            <w:tcW w:w="3170" w:type="dxa"/>
          </w:tcPr>
          <w:p w:rsidR="00FE67F3" w:rsidRPr="00BB7BF0" w:rsidRDefault="00FE67F3" w:rsidP="003342DE">
            <w:r w:rsidRPr="00BB7BF0">
              <w:t xml:space="preserve">Onder ‘gerechten </w:t>
            </w:r>
            <w:proofErr w:type="spellStart"/>
            <w:r w:rsidRPr="00BB7BF0">
              <w:t>monoverpakking</w:t>
            </w:r>
            <w:proofErr w:type="spellEnd"/>
            <w:r w:rsidRPr="00BB7BF0">
              <w:t xml:space="preserve">’ staat tweemaal </w:t>
            </w:r>
            <w:proofErr w:type="spellStart"/>
            <w:r w:rsidRPr="00BB7BF0">
              <w:t>Tjap</w:t>
            </w:r>
            <w:proofErr w:type="spellEnd"/>
            <w:r w:rsidRPr="00BB7BF0">
              <w:t xml:space="preserve"> </w:t>
            </w:r>
            <w:proofErr w:type="spellStart"/>
            <w:r w:rsidRPr="00BB7BF0">
              <w:t>tjoy</w:t>
            </w:r>
            <w:proofErr w:type="spellEnd"/>
            <w:r w:rsidRPr="00BB7BF0">
              <w:t xml:space="preserve"> vermeld. Betreft dit een verschrijving en dienen wij de prijs slechts eenmaal op te geven?</w:t>
            </w:r>
          </w:p>
          <w:p w:rsidR="008D6808" w:rsidRPr="00A51826" w:rsidRDefault="008D6808" w:rsidP="003342DE"/>
        </w:tc>
        <w:tc>
          <w:tcPr>
            <w:tcW w:w="3600" w:type="dxa"/>
          </w:tcPr>
          <w:p w:rsidR="008D6808" w:rsidRPr="00A51826" w:rsidRDefault="00450EF6" w:rsidP="003342DE">
            <w:proofErr w:type="spellStart"/>
            <w:r w:rsidRPr="00450EF6">
              <w:rPr>
                <w:strike/>
                <w:color w:val="FF0000"/>
              </w:rPr>
              <w:t>Tjap</w:t>
            </w:r>
            <w:proofErr w:type="spellEnd"/>
            <w:r w:rsidRPr="00450EF6">
              <w:rPr>
                <w:strike/>
                <w:color w:val="FF0000"/>
              </w:rPr>
              <w:t xml:space="preserve"> </w:t>
            </w:r>
            <w:proofErr w:type="spellStart"/>
            <w:r w:rsidRPr="00450EF6">
              <w:rPr>
                <w:strike/>
                <w:color w:val="FF0000"/>
              </w:rPr>
              <w:t>tjoy</w:t>
            </w:r>
            <w:proofErr w:type="spellEnd"/>
            <w:r>
              <w:t xml:space="preserve"> zal eenmaal uit bijlage 5 worden verwijderd.</w:t>
            </w:r>
          </w:p>
        </w:tc>
      </w:tr>
      <w:tr w:rsidR="008D6808" w:rsidRPr="00A51826" w:rsidTr="0014649D">
        <w:tc>
          <w:tcPr>
            <w:tcW w:w="496" w:type="dxa"/>
          </w:tcPr>
          <w:p w:rsidR="008D6808" w:rsidRPr="00A51826" w:rsidRDefault="008D6808" w:rsidP="003342DE">
            <w:r w:rsidRPr="00A51826">
              <w:t>13</w:t>
            </w:r>
          </w:p>
        </w:tc>
        <w:tc>
          <w:tcPr>
            <w:tcW w:w="1984" w:type="dxa"/>
          </w:tcPr>
          <w:p w:rsidR="008D6808" w:rsidRPr="00A51826" w:rsidRDefault="00F45164" w:rsidP="003342DE">
            <w:r w:rsidRPr="00F45164">
              <w:t>Bijlage 5</w:t>
            </w:r>
          </w:p>
        </w:tc>
        <w:tc>
          <w:tcPr>
            <w:tcW w:w="3170" w:type="dxa"/>
          </w:tcPr>
          <w:p w:rsidR="00FE67F3" w:rsidRPr="00BB7BF0" w:rsidRDefault="00FE67F3" w:rsidP="003342DE">
            <w:r w:rsidRPr="00BB7BF0">
              <w:t>Bij de aanvullende maaltijden geeft u boven de kolom aan ‘</w:t>
            </w:r>
            <w:r w:rsidRPr="00BB7BF0">
              <w:rPr>
                <w:i/>
              </w:rPr>
              <w:t>Prijs in € per persoon</w:t>
            </w:r>
            <w:r w:rsidRPr="00BB7BF0">
              <w:t>’. Onder gewicht staat 1000 gram vermeld. Het lijkt ons dat een prijs per 1000 gram en dus niet per persoon geoffreerd dient te worden. Is dat juist?</w:t>
            </w:r>
          </w:p>
          <w:p w:rsidR="008D6808" w:rsidRPr="00A51826" w:rsidRDefault="008D6808" w:rsidP="003342DE"/>
        </w:tc>
        <w:tc>
          <w:tcPr>
            <w:tcW w:w="3600" w:type="dxa"/>
          </w:tcPr>
          <w:p w:rsidR="008D6808" w:rsidRPr="00A51826" w:rsidRDefault="004A0816" w:rsidP="003342DE">
            <w:r>
              <w:t>Ter verduidelijking dient voor het  ‘kopje’ gewicht/volume, prijs in Euro per gewicht/volume van 1000 gram, gelezen te worden. u vult twee prijzen in, een voor bulk(per 1000 gr.) en een voor een maaltijd per persoon indien u deze kunt aanbieden.</w:t>
            </w:r>
          </w:p>
        </w:tc>
      </w:tr>
      <w:tr w:rsidR="008D6808" w:rsidRPr="00A51826" w:rsidTr="00F45164">
        <w:trPr>
          <w:trHeight w:val="859"/>
        </w:trPr>
        <w:tc>
          <w:tcPr>
            <w:tcW w:w="496" w:type="dxa"/>
          </w:tcPr>
          <w:p w:rsidR="008D6808" w:rsidRPr="00A51826" w:rsidRDefault="008D6808" w:rsidP="003342DE">
            <w:r w:rsidRPr="00A51826">
              <w:t>14</w:t>
            </w:r>
          </w:p>
        </w:tc>
        <w:tc>
          <w:tcPr>
            <w:tcW w:w="1984" w:type="dxa"/>
          </w:tcPr>
          <w:p w:rsidR="008D6808" w:rsidRPr="00F45164" w:rsidRDefault="00F45164" w:rsidP="003342DE">
            <w:r w:rsidRPr="00F45164">
              <w:t>Bijlage 5</w:t>
            </w:r>
          </w:p>
        </w:tc>
        <w:tc>
          <w:tcPr>
            <w:tcW w:w="3170" w:type="dxa"/>
          </w:tcPr>
          <w:p w:rsidR="008D6808" w:rsidRPr="00A51826" w:rsidRDefault="00FE67F3" w:rsidP="003342DE">
            <w:r w:rsidRPr="00BB7BF0">
              <w:t>Wenst u de digitale versie van het prijzenblad in Excel, pdf of beiden te ontvangen?</w:t>
            </w:r>
          </w:p>
        </w:tc>
        <w:tc>
          <w:tcPr>
            <w:tcW w:w="3600" w:type="dxa"/>
          </w:tcPr>
          <w:p w:rsidR="008D6808" w:rsidRPr="00A51826" w:rsidRDefault="004A0816" w:rsidP="003342DE">
            <w:r>
              <w:t>Graag in Excel</w:t>
            </w:r>
          </w:p>
        </w:tc>
      </w:tr>
      <w:tr w:rsidR="008D6808" w:rsidRPr="00A51826" w:rsidTr="0014649D">
        <w:tc>
          <w:tcPr>
            <w:tcW w:w="496" w:type="dxa"/>
          </w:tcPr>
          <w:p w:rsidR="008D6808" w:rsidRPr="00A51826" w:rsidRDefault="008D6808" w:rsidP="003342DE">
            <w:r w:rsidRPr="00A51826">
              <w:t>15</w:t>
            </w:r>
          </w:p>
        </w:tc>
        <w:tc>
          <w:tcPr>
            <w:tcW w:w="1984" w:type="dxa"/>
          </w:tcPr>
          <w:p w:rsidR="008D6808" w:rsidRPr="00A51826" w:rsidRDefault="00F45164" w:rsidP="003342DE">
            <w:r w:rsidRPr="00F45164">
              <w:t>Bijlage 9</w:t>
            </w:r>
          </w:p>
        </w:tc>
        <w:tc>
          <w:tcPr>
            <w:tcW w:w="3170" w:type="dxa"/>
          </w:tcPr>
          <w:p w:rsidR="008D6808" w:rsidRPr="00FE67F3" w:rsidRDefault="00F45164" w:rsidP="003342DE">
            <w:r>
              <w:t>U</w:t>
            </w:r>
            <w:r w:rsidR="00FE67F3" w:rsidRPr="00BB7BF0">
              <w:t xml:space="preserve"> noemt in deze checklist een fotoreportage. In de beschrijving van de zes vragen hebben wij de fotoreportage echter niet terug zien komen. Graag ontvangen wij uw verduidelijk zodat helder is waarvan wij exact foto’s aan dienen te leveren?</w:t>
            </w:r>
            <w:r w:rsidR="00FE67F3" w:rsidRPr="00BB7BF0">
              <w:rPr>
                <w:b/>
              </w:rPr>
              <w:br/>
            </w:r>
          </w:p>
        </w:tc>
        <w:tc>
          <w:tcPr>
            <w:tcW w:w="3600" w:type="dxa"/>
          </w:tcPr>
          <w:p w:rsidR="008D6808" w:rsidRPr="00A51826" w:rsidRDefault="00F05F9D" w:rsidP="003342DE">
            <w:r>
              <w:t>De fotoreportage is een voorstelling van de keten die u gaat beheersen om maaltijden warm, volgens de gestelde eisen in deze aanbesteding, op defensielocatie aan de gast aan te bieden</w:t>
            </w:r>
          </w:p>
        </w:tc>
      </w:tr>
      <w:tr w:rsidR="008D6808" w:rsidRPr="00A51826" w:rsidTr="0014649D">
        <w:tc>
          <w:tcPr>
            <w:tcW w:w="496" w:type="dxa"/>
          </w:tcPr>
          <w:p w:rsidR="008D6808" w:rsidRPr="00A51826" w:rsidRDefault="008D6808" w:rsidP="003342DE">
            <w:r w:rsidRPr="00A51826">
              <w:t>16</w:t>
            </w:r>
          </w:p>
        </w:tc>
        <w:tc>
          <w:tcPr>
            <w:tcW w:w="1984" w:type="dxa"/>
          </w:tcPr>
          <w:p w:rsidR="008D6808" w:rsidRPr="00A51826" w:rsidRDefault="00F45164" w:rsidP="003342DE">
            <w:r w:rsidRPr="00F45164">
              <w:t>Bijlage 9</w:t>
            </w:r>
          </w:p>
        </w:tc>
        <w:tc>
          <w:tcPr>
            <w:tcW w:w="3170" w:type="dxa"/>
          </w:tcPr>
          <w:p w:rsidR="00FE67F3" w:rsidRPr="00BB7BF0" w:rsidRDefault="00FE67F3" w:rsidP="003342DE">
            <w:r w:rsidRPr="00BB7BF0">
              <w:t>De bijlagen zoals u die noemt onder ‘Selectiecriteria, minimumeisen’ komen niet overeen met de bijlagen van deze aanbesteding. Mogen wij u vragen een aangepaste checklist beschikbaar te stellen, zodat wij die juist in kunnen vullen en naar waarheid kunnen ondertekenen?</w:t>
            </w:r>
          </w:p>
          <w:p w:rsidR="008D6808" w:rsidRPr="00A51826" w:rsidRDefault="008D6808" w:rsidP="003342DE"/>
        </w:tc>
        <w:tc>
          <w:tcPr>
            <w:tcW w:w="3600" w:type="dxa"/>
          </w:tcPr>
          <w:p w:rsidR="008D6808" w:rsidRPr="00A51826" w:rsidRDefault="00B204BB" w:rsidP="003342DE">
            <w:r>
              <w:t xml:space="preserve">Een aangepaste versie ‘Bijlage 9 LD Checklist(2) is aan de </w:t>
            </w:r>
            <w:r w:rsidR="00174C37">
              <w:t xml:space="preserve">beschikbare </w:t>
            </w:r>
            <w:r>
              <w:t>documenten toegevoegd</w:t>
            </w:r>
          </w:p>
        </w:tc>
      </w:tr>
      <w:tr w:rsidR="008D6808" w:rsidRPr="00A51826" w:rsidTr="0014649D">
        <w:tc>
          <w:tcPr>
            <w:tcW w:w="496" w:type="dxa"/>
          </w:tcPr>
          <w:p w:rsidR="008D6808" w:rsidRPr="00A51826" w:rsidRDefault="008D6808" w:rsidP="003342DE">
            <w:r w:rsidRPr="00A51826">
              <w:t>17</w:t>
            </w:r>
          </w:p>
        </w:tc>
        <w:tc>
          <w:tcPr>
            <w:tcW w:w="1984" w:type="dxa"/>
          </w:tcPr>
          <w:p w:rsidR="008D6808" w:rsidRPr="00A51826" w:rsidRDefault="00F45164" w:rsidP="003342DE">
            <w:r w:rsidRPr="00F45164">
              <w:t>Bijlage A</w:t>
            </w:r>
          </w:p>
        </w:tc>
        <w:tc>
          <w:tcPr>
            <w:tcW w:w="3170" w:type="dxa"/>
          </w:tcPr>
          <w:p w:rsidR="00FE67F3" w:rsidRPr="00BB7BF0" w:rsidRDefault="00F45164" w:rsidP="003342DE">
            <w:r w:rsidRPr="00F45164">
              <w:t>Bijlage A</w:t>
            </w:r>
            <w:r w:rsidRPr="00BB7BF0">
              <w:t xml:space="preserve"> </w:t>
            </w:r>
            <w:r w:rsidR="00FE67F3" w:rsidRPr="00BB7BF0">
              <w:t>Wij gaan er van uit dat de Nota van Inlichtingen ‘Barbecues t.b.v. bedrijfsevenementen’ zoals opgenomen op pagina 15 van de technische specificatie geen onderdeel uit maakt van de eisen?</w:t>
            </w:r>
          </w:p>
          <w:p w:rsidR="008D6808" w:rsidRPr="00A51826" w:rsidRDefault="008D6808" w:rsidP="003342DE"/>
        </w:tc>
        <w:tc>
          <w:tcPr>
            <w:tcW w:w="3600" w:type="dxa"/>
          </w:tcPr>
          <w:p w:rsidR="008D6808" w:rsidRPr="00A51826" w:rsidRDefault="00B204BB" w:rsidP="003342DE">
            <w:r>
              <w:t xml:space="preserve">De TS, Bijlage A van het PVE zal worden aangepast door het wegnemen van </w:t>
            </w:r>
            <w:r w:rsidRPr="00DE4139">
              <w:rPr>
                <w:strike/>
                <w:color w:val="FF0000"/>
              </w:rPr>
              <w:t>de Nota van Inlichtingen ‘Barbecues t.b.v. bedrijfsevenementen’</w:t>
            </w:r>
            <w:r w:rsidRPr="00BB7BF0">
              <w:t xml:space="preserve"> zoals opgenomen op pagina 15</w:t>
            </w:r>
          </w:p>
        </w:tc>
      </w:tr>
      <w:tr w:rsidR="008D6808" w:rsidRPr="00A51826" w:rsidTr="0014649D">
        <w:tc>
          <w:tcPr>
            <w:tcW w:w="496" w:type="dxa"/>
          </w:tcPr>
          <w:p w:rsidR="008D6808" w:rsidRPr="00A51826" w:rsidRDefault="008D6808" w:rsidP="003342DE"/>
        </w:tc>
        <w:tc>
          <w:tcPr>
            <w:tcW w:w="1984" w:type="dxa"/>
          </w:tcPr>
          <w:p w:rsidR="008D6808" w:rsidRPr="00A51826" w:rsidRDefault="008D6808" w:rsidP="003342DE"/>
        </w:tc>
        <w:tc>
          <w:tcPr>
            <w:tcW w:w="3170" w:type="dxa"/>
          </w:tcPr>
          <w:p w:rsidR="008D6808" w:rsidRPr="00A51826" w:rsidRDefault="000A58A3" w:rsidP="003342DE">
            <w:r>
              <w:t>Bericht van de aanbestedende dienst</w:t>
            </w:r>
          </w:p>
        </w:tc>
        <w:tc>
          <w:tcPr>
            <w:tcW w:w="3600" w:type="dxa"/>
          </w:tcPr>
          <w:p w:rsidR="00CD32DE" w:rsidRPr="00A51826" w:rsidRDefault="000A58A3" w:rsidP="000A58A3">
            <w:r>
              <w:t xml:space="preserve">Bijlage 9 LD Checklist, is </w:t>
            </w:r>
            <w:bookmarkStart w:id="1" w:name="_GoBack"/>
            <w:r w:rsidRPr="000A58A3">
              <w:rPr>
                <w:b/>
              </w:rPr>
              <w:t>vervallen</w:t>
            </w:r>
            <w:bookmarkEnd w:id="1"/>
            <w:r>
              <w:t xml:space="preserve"> en </w:t>
            </w:r>
            <w:r w:rsidRPr="000A58A3">
              <w:rPr>
                <w:b/>
              </w:rPr>
              <w:t>vervangen</w:t>
            </w:r>
            <w:r>
              <w:t xml:space="preserve"> door Bijlage 9 Checklist (2)</w:t>
            </w:r>
          </w:p>
        </w:tc>
      </w:tr>
    </w:tbl>
    <w:p w:rsidR="004D3273" w:rsidRPr="00A51826" w:rsidRDefault="004D3273" w:rsidP="003342DE"/>
    <w:sectPr w:rsidR="004D3273" w:rsidRPr="00A51826" w:rsidSect="00C274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C869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CB6BB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2C621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B32ED1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0EF8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81E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3013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822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A8D5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BC788C"/>
    <w:lvl w:ilvl="0">
      <w:start w:val="1"/>
      <w:numFmt w:val="bullet"/>
      <w:lvlText w:val=""/>
      <w:lvlJc w:val="left"/>
      <w:pPr>
        <w:tabs>
          <w:tab w:val="num" w:pos="360"/>
        </w:tabs>
        <w:ind w:left="360" w:hanging="360"/>
      </w:pPr>
      <w:rPr>
        <w:rFonts w:ascii="Symbol" w:hAnsi="Symbol" w:hint="default"/>
      </w:rPr>
    </w:lvl>
  </w:abstractNum>
  <w:abstractNum w:abstractNumId="10">
    <w:nsid w:val="47AD0E61"/>
    <w:multiLevelType w:val="hybridMultilevel"/>
    <w:tmpl w:val="0122EF50"/>
    <w:lvl w:ilvl="0" w:tplc="AAC4D05C">
      <w:start w:val="300"/>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4C8B46FE"/>
    <w:multiLevelType w:val="hybridMultilevel"/>
    <w:tmpl w:val="97762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5B536C9"/>
    <w:multiLevelType w:val="hybridMultilevel"/>
    <w:tmpl w:val="C08652A8"/>
    <w:lvl w:ilvl="0" w:tplc="B78E734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C4F7BB2"/>
    <w:multiLevelType w:val="hybridMultilevel"/>
    <w:tmpl w:val="C08652A8"/>
    <w:lvl w:ilvl="0" w:tplc="B78E734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9BB6F2A"/>
    <w:multiLevelType w:val="hybridMultilevel"/>
    <w:tmpl w:val="F274EF8A"/>
    <w:lvl w:ilvl="0" w:tplc="0B389D3A">
      <w:start w:val="1"/>
      <w:numFmt w:val="decimal"/>
      <w:lvlText w:val="%1."/>
      <w:lvlJc w:val="left"/>
      <w:pPr>
        <w:ind w:left="573" w:hanging="360"/>
      </w:pPr>
      <w:rPr>
        <w:rFonts w:hint="default"/>
        <w:b/>
      </w:rPr>
    </w:lvl>
    <w:lvl w:ilvl="1" w:tplc="04130019" w:tentative="1">
      <w:start w:val="1"/>
      <w:numFmt w:val="lowerLetter"/>
      <w:lvlText w:val="%2."/>
      <w:lvlJc w:val="left"/>
      <w:pPr>
        <w:ind w:left="1293" w:hanging="360"/>
      </w:pPr>
    </w:lvl>
    <w:lvl w:ilvl="2" w:tplc="0413001B" w:tentative="1">
      <w:start w:val="1"/>
      <w:numFmt w:val="lowerRoman"/>
      <w:lvlText w:val="%3."/>
      <w:lvlJc w:val="right"/>
      <w:pPr>
        <w:ind w:left="2013" w:hanging="180"/>
      </w:pPr>
    </w:lvl>
    <w:lvl w:ilvl="3" w:tplc="0413000F" w:tentative="1">
      <w:start w:val="1"/>
      <w:numFmt w:val="decimal"/>
      <w:lvlText w:val="%4."/>
      <w:lvlJc w:val="left"/>
      <w:pPr>
        <w:ind w:left="2733" w:hanging="360"/>
      </w:pPr>
    </w:lvl>
    <w:lvl w:ilvl="4" w:tplc="04130019" w:tentative="1">
      <w:start w:val="1"/>
      <w:numFmt w:val="lowerLetter"/>
      <w:lvlText w:val="%5."/>
      <w:lvlJc w:val="left"/>
      <w:pPr>
        <w:ind w:left="3453" w:hanging="360"/>
      </w:pPr>
    </w:lvl>
    <w:lvl w:ilvl="5" w:tplc="0413001B" w:tentative="1">
      <w:start w:val="1"/>
      <w:numFmt w:val="lowerRoman"/>
      <w:lvlText w:val="%6."/>
      <w:lvlJc w:val="right"/>
      <w:pPr>
        <w:ind w:left="4173" w:hanging="180"/>
      </w:pPr>
    </w:lvl>
    <w:lvl w:ilvl="6" w:tplc="0413000F" w:tentative="1">
      <w:start w:val="1"/>
      <w:numFmt w:val="decimal"/>
      <w:lvlText w:val="%7."/>
      <w:lvlJc w:val="left"/>
      <w:pPr>
        <w:ind w:left="4893" w:hanging="360"/>
      </w:pPr>
    </w:lvl>
    <w:lvl w:ilvl="7" w:tplc="04130019" w:tentative="1">
      <w:start w:val="1"/>
      <w:numFmt w:val="lowerLetter"/>
      <w:lvlText w:val="%8."/>
      <w:lvlJc w:val="left"/>
      <w:pPr>
        <w:ind w:left="5613" w:hanging="360"/>
      </w:pPr>
    </w:lvl>
    <w:lvl w:ilvl="8" w:tplc="0413001B" w:tentative="1">
      <w:start w:val="1"/>
      <w:numFmt w:val="lowerRoman"/>
      <w:lvlText w:val="%9."/>
      <w:lvlJc w:val="right"/>
      <w:pPr>
        <w:ind w:left="633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savePreviewPicture/>
  <w:compat>
    <w:compatSetting w:name="compatibilityMode" w:uri="http://schemas.microsoft.com/office/word" w:val="12"/>
  </w:compat>
  <w:rsids>
    <w:rsidRoot w:val="00783FDE"/>
    <w:rsid w:val="00081B78"/>
    <w:rsid w:val="00083FF3"/>
    <w:rsid w:val="000A11E4"/>
    <w:rsid w:val="000A185A"/>
    <w:rsid w:val="000A58A3"/>
    <w:rsid w:val="000A6488"/>
    <w:rsid w:val="000C1493"/>
    <w:rsid w:val="000C4986"/>
    <w:rsid w:val="000D2908"/>
    <w:rsid w:val="00132785"/>
    <w:rsid w:val="0014649D"/>
    <w:rsid w:val="00174C37"/>
    <w:rsid w:val="00175E4E"/>
    <w:rsid w:val="001815A0"/>
    <w:rsid w:val="00184A23"/>
    <w:rsid w:val="001E551B"/>
    <w:rsid w:val="002159A6"/>
    <w:rsid w:val="00273C30"/>
    <w:rsid w:val="0027474F"/>
    <w:rsid w:val="002C2871"/>
    <w:rsid w:val="002D3280"/>
    <w:rsid w:val="00304413"/>
    <w:rsid w:val="00312A9A"/>
    <w:rsid w:val="00325B5E"/>
    <w:rsid w:val="00333EF7"/>
    <w:rsid w:val="003342DE"/>
    <w:rsid w:val="0033616C"/>
    <w:rsid w:val="00391539"/>
    <w:rsid w:val="003D2E1D"/>
    <w:rsid w:val="003D4EDF"/>
    <w:rsid w:val="003E0113"/>
    <w:rsid w:val="00404C81"/>
    <w:rsid w:val="00450EF6"/>
    <w:rsid w:val="00452017"/>
    <w:rsid w:val="00482033"/>
    <w:rsid w:val="004A0816"/>
    <w:rsid w:val="004B702C"/>
    <w:rsid w:val="004D3273"/>
    <w:rsid w:val="005444B8"/>
    <w:rsid w:val="005467F1"/>
    <w:rsid w:val="00562431"/>
    <w:rsid w:val="0059560B"/>
    <w:rsid w:val="005B3A6F"/>
    <w:rsid w:val="005C6135"/>
    <w:rsid w:val="005D0EF8"/>
    <w:rsid w:val="005D5A15"/>
    <w:rsid w:val="00600ACB"/>
    <w:rsid w:val="00606050"/>
    <w:rsid w:val="0063555D"/>
    <w:rsid w:val="00670243"/>
    <w:rsid w:val="00670BB0"/>
    <w:rsid w:val="00682AAF"/>
    <w:rsid w:val="006B25BF"/>
    <w:rsid w:val="006B3EB6"/>
    <w:rsid w:val="006B6083"/>
    <w:rsid w:val="006E26FD"/>
    <w:rsid w:val="006E5298"/>
    <w:rsid w:val="00717A80"/>
    <w:rsid w:val="0072159F"/>
    <w:rsid w:val="0073323E"/>
    <w:rsid w:val="007578F8"/>
    <w:rsid w:val="0076230C"/>
    <w:rsid w:val="0078103A"/>
    <w:rsid w:val="00783FDE"/>
    <w:rsid w:val="00785C39"/>
    <w:rsid w:val="0079768B"/>
    <w:rsid w:val="007E3151"/>
    <w:rsid w:val="00816309"/>
    <w:rsid w:val="00825C39"/>
    <w:rsid w:val="0082633B"/>
    <w:rsid w:val="008266ED"/>
    <w:rsid w:val="008355AA"/>
    <w:rsid w:val="00847EB5"/>
    <w:rsid w:val="00861F50"/>
    <w:rsid w:val="00862E54"/>
    <w:rsid w:val="008A2CE3"/>
    <w:rsid w:val="008D1BBF"/>
    <w:rsid w:val="008D6808"/>
    <w:rsid w:val="008E5BB7"/>
    <w:rsid w:val="008F72DB"/>
    <w:rsid w:val="009178D4"/>
    <w:rsid w:val="00945B98"/>
    <w:rsid w:val="00945E45"/>
    <w:rsid w:val="00957EB0"/>
    <w:rsid w:val="00963B5E"/>
    <w:rsid w:val="0096432D"/>
    <w:rsid w:val="00992259"/>
    <w:rsid w:val="009A3B70"/>
    <w:rsid w:val="009B0F5B"/>
    <w:rsid w:val="009D4934"/>
    <w:rsid w:val="009E1962"/>
    <w:rsid w:val="00A12208"/>
    <w:rsid w:val="00A247C3"/>
    <w:rsid w:val="00A260E4"/>
    <w:rsid w:val="00A51826"/>
    <w:rsid w:val="00AB3FC0"/>
    <w:rsid w:val="00AB4BF9"/>
    <w:rsid w:val="00AD7785"/>
    <w:rsid w:val="00B023AB"/>
    <w:rsid w:val="00B178F1"/>
    <w:rsid w:val="00B204BB"/>
    <w:rsid w:val="00B30198"/>
    <w:rsid w:val="00B47ECB"/>
    <w:rsid w:val="00B808DF"/>
    <w:rsid w:val="00B80BB0"/>
    <w:rsid w:val="00BA5069"/>
    <w:rsid w:val="00BE0302"/>
    <w:rsid w:val="00C10367"/>
    <w:rsid w:val="00C1093B"/>
    <w:rsid w:val="00C14EC6"/>
    <w:rsid w:val="00C24BF7"/>
    <w:rsid w:val="00C274FC"/>
    <w:rsid w:val="00C3641F"/>
    <w:rsid w:val="00C42DF2"/>
    <w:rsid w:val="00C81588"/>
    <w:rsid w:val="00CB030B"/>
    <w:rsid w:val="00CC5FBF"/>
    <w:rsid w:val="00CD32DE"/>
    <w:rsid w:val="00CE5F02"/>
    <w:rsid w:val="00D203EC"/>
    <w:rsid w:val="00D62962"/>
    <w:rsid w:val="00D65D9F"/>
    <w:rsid w:val="00D71287"/>
    <w:rsid w:val="00DB0A1A"/>
    <w:rsid w:val="00DB6E4B"/>
    <w:rsid w:val="00DC5946"/>
    <w:rsid w:val="00DD3CDC"/>
    <w:rsid w:val="00DE4139"/>
    <w:rsid w:val="00E4304D"/>
    <w:rsid w:val="00E53152"/>
    <w:rsid w:val="00E56AD2"/>
    <w:rsid w:val="00E74EC3"/>
    <w:rsid w:val="00E935C5"/>
    <w:rsid w:val="00E95497"/>
    <w:rsid w:val="00EA57F2"/>
    <w:rsid w:val="00EB013D"/>
    <w:rsid w:val="00EC2CC0"/>
    <w:rsid w:val="00EF0352"/>
    <w:rsid w:val="00F05F9D"/>
    <w:rsid w:val="00F45164"/>
    <w:rsid w:val="00F56469"/>
    <w:rsid w:val="00F75AA3"/>
    <w:rsid w:val="00F8479D"/>
    <w:rsid w:val="00F87034"/>
    <w:rsid w:val="00FE6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utoRedefine/>
    <w:qFormat/>
    <w:rsid w:val="003342DE"/>
    <w:pPr>
      <w:tabs>
        <w:tab w:val="left" w:pos="709"/>
        <w:tab w:val="left" w:pos="1080"/>
        <w:tab w:val="left" w:pos="1890"/>
      </w:tabs>
      <w:overflowPunct w:val="0"/>
      <w:autoSpaceDE w:val="0"/>
      <w:autoSpaceDN w:val="0"/>
      <w:adjustRightInd w:val="0"/>
      <w:spacing w:line="252" w:lineRule="auto"/>
      <w:textAlignment w:val="baseline"/>
    </w:pPr>
    <w:rPr>
      <w:rFonts w:ascii="Verdana" w:eastAsia="Times New Roman" w:hAnsi="Verdana" w:cs="Arial"/>
      <w:color w:val="000000" w:themeColor="text1"/>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aliases w:val="zonder nummering"/>
    <w:basedOn w:val="Standaard"/>
    <w:next w:val="Standaard"/>
    <w:autoRedefine/>
    <w:uiPriority w:val="99"/>
    <w:rsid w:val="00783FDE"/>
    <w:pPr>
      <w:keepNext/>
      <w:pageBreakBefore/>
      <w:spacing w:line="360" w:lineRule="exact"/>
      <w:ind w:left="851" w:hanging="851"/>
    </w:pPr>
    <w:rPr>
      <w:b/>
      <w:smallCaps/>
      <w:sz w:val="26"/>
    </w:rPr>
  </w:style>
  <w:style w:type="character" w:styleId="Hyperlink">
    <w:name w:val="Hyperlink"/>
    <w:basedOn w:val="Standaardalinea-lettertype"/>
    <w:uiPriority w:val="99"/>
    <w:rsid w:val="00BA5069"/>
    <w:rPr>
      <w:rFonts w:cs="Times New Roman"/>
      <w:color w:val="0000FF"/>
      <w:u w:val="single"/>
    </w:rPr>
  </w:style>
  <w:style w:type="paragraph" w:styleId="Lijstalinea">
    <w:name w:val="List Paragraph"/>
    <w:basedOn w:val="Standaard"/>
    <w:uiPriority w:val="34"/>
    <w:qFormat/>
    <w:rsid w:val="00C1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4698">
      <w:bodyDiv w:val="1"/>
      <w:marLeft w:val="0"/>
      <w:marRight w:val="0"/>
      <w:marTop w:val="0"/>
      <w:marBottom w:val="0"/>
      <w:divBdr>
        <w:top w:val="none" w:sz="0" w:space="0" w:color="auto"/>
        <w:left w:val="none" w:sz="0" w:space="0" w:color="auto"/>
        <w:bottom w:val="none" w:sz="0" w:space="0" w:color="auto"/>
        <w:right w:val="none" w:sz="0" w:space="0" w:color="auto"/>
      </w:divBdr>
    </w:div>
    <w:div w:id="486748526">
      <w:bodyDiv w:val="1"/>
      <w:marLeft w:val="0"/>
      <w:marRight w:val="0"/>
      <w:marTop w:val="0"/>
      <w:marBottom w:val="0"/>
      <w:divBdr>
        <w:top w:val="none" w:sz="0" w:space="0" w:color="auto"/>
        <w:left w:val="none" w:sz="0" w:space="0" w:color="auto"/>
        <w:bottom w:val="none" w:sz="0" w:space="0" w:color="auto"/>
        <w:right w:val="none" w:sz="0" w:space="0" w:color="auto"/>
      </w:divBdr>
    </w:div>
    <w:div w:id="596139319">
      <w:bodyDiv w:val="1"/>
      <w:marLeft w:val="0"/>
      <w:marRight w:val="0"/>
      <w:marTop w:val="0"/>
      <w:marBottom w:val="0"/>
      <w:divBdr>
        <w:top w:val="none" w:sz="0" w:space="0" w:color="auto"/>
        <w:left w:val="none" w:sz="0" w:space="0" w:color="auto"/>
        <w:bottom w:val="none" w:sz="0" w:space="0" w:color="auto"/>
        <w:right w:val="none" w:sz="0" w:space="0" w:color="auto"/>
      </w:divBdr>
    </w:div>
    <w:div w:id="605774592">
      <w:bodyDiv w:val="1"/>
      <w:marLeft w:val="0"/>
      <w:marRight w:val="0"/>
      <w:marTop w:val="0"/>
      <w:marBottom w:val="0"/>
      <w:divBdr>
        <w:top w:val="none" w:sz="0" w:space="0" w:color="auto"/>
        <w:left w:val="none" w:sz="0" w:space="0" w:color="auto"/>
        <w:bottom w:val="none" w:sz="0" w:space="0" w:color="auto"/>
        <w:right w:val="none" w:sz="0" w:space="0" w:color="auto"/>
      </w:divBdr>
    </w:div>
    <w:div w:id="846604296">
      <w:bodyDiv w:val="1"/>
      <w:marLeft w:val="0"/>
      <w:marRight w:val="0"/>
      <w:marTop w:val="0"/>
      <w:marBottom w:val="0"/>
      <w:divBdr>
        <w:top w:val="none" w:sz="0" w:space="0" w:color="auto"/>
        <w:left w:val="none" w:sz="0" w:space="0" w:color="auto"/>
        <w:bottom w:val="none" w:sz="0" w:space="0" w:color="auto"/>
        <w:right w:val="none" w:sz="0" w:space="0" w:color="auto"/>
      </w:divBdr>
    </w:div>
    <w:div w:id="1162501695">
      <w:bodyDiv w:val="1"/>
      <w:marLeft w:val="0"/>
      <w:marRight w:val="0"/>
      <w:marTop w:val="0"/>
      <w:marBottom w:val="0"/>
      <w:divBdr>
        <w:top w:val="none" w:sz="0" w:space="0" w:color="auto"/>
        <w:left w:val="none" w:sz="0" w:space="0" w:color="auto"/>
        <w:bottom w:val="none" w:sz="0" w:space="0" w:color="auto"/>
        <w:right w:val="none" w:sz="0" w:space="0" w:color="auto"/>
      </w:divBdr>
    </w:div>
    <w:div w:id="1281377647">
      <w:bodyDiv w:val="1"/>
      <w:marLeft w:val="0"/>
      <w:marRight w:val="0"/>
      <w:marTop w:val="0"/>
      <w:marBottom w:val="0"/>
      <w:divBdr>
        <w:top w:val="none" w:sz="0" w:space="0" w:color="auto"/>
        <w:left w:val="none" w:sz="0" w:space="0" w:color="auto"/>
        <w:bottom w:val="none" w:sz="0" w:space="0" w:color="auto"/>
        <w:right w:val="none" w:sz="0" w:space="0" w:color="auto"/>
      </w:divBdr>
    </w:div>
    <w:div w:id="1287346220">
      <w:bodyDiv w:val="1"/>
      <w:marLeft w:val="0"/>
      <w:marRight w:val="0"/>
      <w:marTop w:val="0"/>
      <w:marBottom w:val="0"/>
      <w:divBdr>
        <w:top w:val="none" w:sz="0" w:space="0" w:color="auto"/>
        <w:left w:val="none" w:sz="0" w:space="0" w:color="auto"/>
        <w:bottom w:val="none" w:sz="0" w:space="0" w:color="auto"/>
        <w:right w:val="none" w:sz="0" w:space="0" w:color="auto"/>
      </w:divBdr>
    </w:div>
    <w:div w:id="1411341824">
      <w:bodyDiv w:val="1"/>
      <w:marLeft w:val="0"/>
      <w:marRight w:val="0"/>
      <w:marTop w:val="0"/>
      <w:marBottom w:val="0"/>
      <w:divBdr>
        <w:top w:val="none" w:sz="0" w:space="0" w:color="auto"/>
        <w:left w:val="none" w:sz="0" w:space="0" w:color="auto"/>
        <w:bottom w:val="none" w:sz="0" w:space="0" w:color="auto"/>
        <w:right w:val="none" w:sz="0" w:space="0" w:color="auto"/>
      </w:divBdr>
    </w:div>
    <w:div w:id="1518156514">
      <w:bodyDiv w:val="1"/>
      <w:marLeft w:val="0"/>
      <w:marRight w:val="0"/>
      <w:marTop w:val="0"/>
      <w:marBottom w:val="0"/>
      <w:divBdr>
        <w:top w:val="none" w:sz="0" w:space="0" w:color="auto"/>
        <w:left w:val="none" w:sz="0" w:space="0" w:color="auto"/>
        <w:bottom w:val="none" w:sz="0" w:space="0" w:color="auto"/>
        <w:right w:val="none" w:sz="0" w:space="0" w:color="auto"/>
      </w:divBdr>
    </w:div>
    <w:div w:id="1846896091">
      <w:bodyDiv w:val="1"/>
      <w:marLeft w:val="0"/>
      <w:marRight w:val="0"/>
      <w:marTop w:val="0"/>
      <w:marBottom w:val="0"/>
      <w:divBdr>
        <w:top w:val="none" w:sz="0" w:space="0" w:color="auto"/>
        <w:left w:val="none" w:sz="0" w:space="0" w:color="auto"/>
        <w:bottom w:val="none" w:sz="0" w:space="0" w:color="auto"/>
        <w:right w:val="none" w:sz="0" w:space="0" w:color="auto"/>
      </w:divBdr>
    </w:div>
    <w:div w:id="1851137625">
      <w:bodyDiv w:val="1"/>
      <w:marLeft w:val="0"/>
      <w:marRight w:val="0"/>
      <w:marTop w:val="0"/>
      <w:marBottom w:val="0"/>
      <w:divBdr>
        <w:top w:val="none" w:sz="0" w:space="0" w:color="auto"/>
        <w:left w:val="none" w:sz="0" w:space="0" w:color="auto"/>
        <w:bottom w:val="none" w:sz="0" w:space="0" w:color="auto"/>
        <w:right w:val="none" w:sz="0" w:space="0" w:color="auto"/>
      </w:divBdr>
    </w:div>
    <w:div w:id="187218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EC87-1C1B-4237-9156-31128CFB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5820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218</vt:lpstr>
    </vt:vector>
  </TitlesOfParts>
  <Company>Ministerie van Defensie</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dc:title>
  <dc:creator>robbin</dc:creator>
  <cp:lastModifiedBy>Dorus</cp:lastModifiedBy>
  <cp:revision>3</cp:revision>
  <cp:lastPrinted>2014-03-05T06:38:00Z</cp:lastPrinted>
  <dcterms:created xsi:type="dcterms:W3CDTF">2014-08-14T10:53:00Z</dcterms:created>
  <dcterms:modified xsi:type="dcterms:W3CDTF">2014-08-15T06:32:00Z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