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8" w:type="dxa"/>
        <w:tblCellMar>
          <w:left w:w="68" w:type="dxa"/>
          <w:right w:w="68" w:type="dxa"/>
        </w:tblCellMar>
        <w:tblLook w:val="01E0" w:firstRow="1" w:lastRow="1" w:firstColumn="1" w:lastColumn="1" w:noHBand="0" w:noVBand="0"/>
      </w:tblPr>
      <w:tblGrid>
        <w:gridCol w:w="5760"/>
      </w:tblGrid>
      <w:tr w:rsidR="00374D8C" w:rsidRPr="00F670FD" w:rsidTr="00B41DAC">
        <w:trPr>
          <w:trHeight w:val="1091"/>
        </w:trPr>
        <w:tc>
          <w:tcPr>
            <w:tcW w:w="5760" w:type="dxa"/>
          </w:tcPr>
          <w:p w:rsidR="00374D8C" w:rsidRPr="00D809EA" w:rsidRDefault="00A224FB" w:rsidP="00B55A83">
            <w:pPr>
              <w:pStyle w:val="refTitel"/>
              <w:rPr>
                <w:rFonts w:asciiTheme="minorHAnsi" w:hAnsiTheme="minorHAnsi"/>
                <w:lang w:val="en-GB"/>
              </w:rPr>
            </w:pPr>
            <w:r w:rsidRPr="00D809EA">
              <w:rPr>
                <w:rFonts w:asciiTheme="minorHAnsi" w:hAnsiTheme="minorHAnsi"/>
                <w:lang w:val="en-GB"/>
              </w:rPr>
              <w:t>Invitation to Tender</w:t>
            </w:r>
          </w:p>
          <w:p w:rsidR="00374D8C" w:rsidRPr="00D809EA" w:rsidRDefault="007668B8" w:rsidP="007668B8">
            <w:pPr>
              <w:pStyle w:val="refSubTitel"/>
              <w:rPr>
                <w:rFonts w:asciiTheme="minorHAnsi" w:hAnsiTheme="minorHAnsi"/>
                <w:bCs/>
                <w:sz w:val="30"/>
                <w:lang w:val="en-GB"/>
              </w:rPr>
            </w:pPr>
            <w:r w:rsidRPr="00D809EA">
              <w:rPr>
                <w:rFonts w:asciiTheme="minorHAnsi" w:hAnsiTheme="minorHAnsi"/>
                <w:lang w:val="en-GB"/>
              </w:rPr>
              <w:t>Hosting services for the europeana.org website</w:t>
            </w:r>
          </w:p>
        </w:tc>
      </w:tr>
    </w:tbl>
    <w:p w:rsidR="00374D8C" w:rsidRPr="00D809EA" w:rsidRDefault="00374D8C" w:rsidP="00B55A83">
      <w:pPr>
        <w:rPr>
          <w:rFonts w:asciiTheme="minorHAnsi" w:hAnsiTheme="minorHAnsi"/>
          <w:lang w:val="en-GB"/>
        </w:rPr>
      </w:pPr>
    </w:p>
    <w:p w:rsidR="00374D8C" w:rsidRPr="00D809EA" w:rsidRDefault="00374D8C" w:rsidP="00B55A83">
      <w:pPr>
        <w:rPr>
          <w:rFonts w:asciiTheme="minorHAnsi" w:hAnsiTheme="minorHAnsi"/>
          <w:lang w:val="en-GB"/>
        </w:rPr>
      </w:pPr>
    </w:p>
    <w:p w:rsidR="00374D8C" w:rsidRPr="00D809EA" w:rsidRDefault="00374D8C" w:rsidP="00B55A83">
      <w:pPr>
        <w:rPr>
          <w:rFonts w:asciiTheme="minorHAnsi" w:hAnsiTheme="minorHAnsi"/>
          <w:lang w:val="en-GB"/>
        </w:rPr>
      </w:pPr>
    </w:p>
    <w:tbl>
      <w:tblPr>
        <w:tblW w:w="0" w:type="auto"/>
        <w:tblInd w:w="68" w:type="dxa"/>
        <w:tblCellMar>
          <w:left w:w="68" w:type="dxa"/>
          <w:right w:w="68" w:type="dxa"/>
        </w:tblCellMar>
        <w:tblLook w:val="01E0" w:firstRow="1" w:lastRow="1" w:firstColumn="1" w:lastColumn="1" w:noHBand="0" w:noVBand="0"/>
      </w:tblPr>
      <w:tblGrid>
        <w:gridCol w:w="1874"/>
        <w:gridCol w:w="3886"/>
        <w:gridCol w:w="2358"/>
      </w:tblGrid>
      <w:tr w:rsidR="00374D8C" w:rsidRPr="00F670FD" w:rsidTr="00540788">
        <w:trPr>
          <w:gridAfter w:val="1"/>
          <w:wAfter w:w="2358" w:type="dxa"/>
          <w:trHeight w:val="5493"/>
        </w:trPr>
        <w:tc>
          <w:tcPr>
            <w:tcW w:w="5760" w:type="dxa"/>
            <w:gridSpan w:val="2"/>
          </w:tcPr>
          <w:p w:rsidR="00374D8C" w:rsidRPr="00D809EA" w:rsidRDefault="00374D8C" w:rsidP="00B55A83">
            <w:pPr>
              <w:pStyle w:val="Titel"/>
              <w:rPr>
                <w:rFonts w:asciiTheme="minorHAnsi" w:hAnsiTheme="minorHAnsi"/>
                <w:lang w:val="en-GB"/>
              </w:rPr>
            </w:pPr>
            <w:r w:rsidRPr="00D809EA">
              <w:rPr>
                <w:rFonts w:asciiTheme="minorHAnsi" w:hAnsiTheme="minorHAnsi"/>
                <w:lang w:val="en-GB"/>
              </w:rPr>
              <w:lastRenderedPageBreak/>
              <w:br w:type="page"/>
            </w:r>
            <w:r w:rsidRPr="00D809EA">
              <w:rPr>
                <w:rFonts w:asciiTheme="minorHAnsi" w:hAnsiTheme="minorHAnsi"/>
                <w:lang w:val="en-GB"/>
              </w:rPr>
              <w:br w:type="page"/>
            </w:r>
            <w:r w:rsidRPr="00D809EA">
              <w:rPr>
                <w:rFonts w:asciiTheme="minorHAnsi" w:hAnsiTheme="minorHAnsi"/>
                <w:lang w:val="en-GB"/>
              </w:rPr>
              <w:br w:type="page"/>
            </w:r>
            <w:r w:rsidRPr="00D809EA">
              <w:rPr>
                <w:rFonts w:asciiTheme="minorHAnsi" w:hAnsiTheme="minorHAnsi"/>
                <w:lang w:val="en-GB"/>
              </w:rPr>
              <w:br w:type="page"/>
            </w:r>
            <w:r w:rsidRPr="00D809EA">
              <w:rPr>
                <w:rFonts w:asciiTheme="minorHAnsi" w:hAnsiTheme="minorHAnsi"/>
                <w:lang w:val="en-GB"/>
              </w:rPr>
              <w:br w:type="page"/>
            </w:r>
            <w:r w:rsidRPr="00D809EA">
              <w:rPr>
                <w:rFonts w:asciiTheme="minorHAnsi" w:hAnsiTheme="minorHAnsi"/>
                <w:lang w:val="en-GB"/>
              </w:rPr>
              <w:br w:type="page"/>
            </w:r>
            <w:r w:rsidR="007668B8" w:rsidRPr="00D809EA">
              <w:rPr>
                <w:rFonts w:asciiTheme="minorHAnsi" w:hAnsiTheme="minorHAnsi"/>
                <w:lang w:val="en-GB"/>
              </w:rPr>
              <w:t>INVITATION TO TENDER</w:t>
            </w:r>
            <w:r w:rsidR="00EE049F" w:rsidRPr="00D809EA">
              <w:rPr>
                <w:rFonts w:asciiTheme="minorHAnsi" w:hAnsiTheme="minorHAnsi"/>
                <w:lang w:val="en-GB"/>
              </w:rPr>
              <w:t xml:space="preserve"> </w:t>
            </w:r>
          </w:p>
          <w:p w:rsidR="00374D8C" w:rsidRPr="00D809EA" w:rsidRDefault="007668B8" w:rsidP="00E61882">
            <w:pPr>
              <w:pStyle w:val="Ondertitel"/>
              <w:rPr>
                <w:rFonts w:asciiTheme="minorHAnsi" w:hAnsiTheme="minorHAnsi"/>
                <w:lang w:val="en-GB"/>
              </w:rPr>
            </w:pPr>
            <w:r w:rsidRPr="00D809EA">
              <w:rPr>
                <w:rFonts w:asciiTheme="minorHAnsi" w:hAnsiTheme="minorHAnsi"/>
                <w:lang w:val="en-GB"/>
              </w:rPr>
              <w:t>Hosting services for the europeana.org website</w:t>
            </w:r>
          </w:p>
        </w:tc>
      </w:tr>
      <w:tr w:rsidR="00374D8C" w:rsidRPr="00D809EA" w:rsidTr="00540788">
        <w:trPr>
          <w:trHeight w:val="863"/>
        </w:trPr>
        <w:tc>
          <w:tcPr>
            <w:tcW w:w="5760" w:type="dxa"/>
            <w:gridSpan w:val="2"/>
          </w:tcPr>
          <w:p w:rsidR="00374D8C" w:rsidRPr="00D809EA" w:rsidRDefault="00362E8C" w:rsidP="00362E8C">
            <w:pPr>
              <w:rPr>
                <w:rStyle w:val="Zwaar"/>
                <w:rFonts w:asciiTheme="minorHAnsi" w:hAnsiTheme="minorHAnsi"/>
                <w:bCs/>
                <w:lang w:val="en-GB"/>
              </w:rPr>
            </w:pPr>
            <w:r>
              <w:rPr>
                <w:rStyle w:val="Zwaar"/>
                <w:rFonts w:asciiTheme="minorHAnsi" w:hAnsiTheme="minorHAnsi"/>
                <w:bCs/>
                <w:lang w:val="en-GB"/>
              </w:rPr>
              <w:t>Rick de Rooij</w:t>
            </w:r>
          </w:p>
        </w:tc>
        <w:tc>
          <w:tcPr>
            <w:tcW w:w="2358" w:type="dxa"/>
          </w:tcPr>
          <w:p w:rsidR="00374D8C" w:rsidRPr="00D809EA" w:rsidRDefault="00374D8C" w:rsidP="00B55A83">
            <w:pPr>
              <w:pStyle w:val="Datum"/>
              <w:rPr>
                <w:rFonts w:asciiTheme="minorHAnsi" w:hAnsiTheme="minorHAnsi"/>
                <w:lang w:val="en-GB"/>
              </w:rPr>
            </w:pPr>
          </w:p>
        </w:tc>
      </w:tr>
      <w:tr w:rsidR="00374D8C" w:rsidRPr="00D809EA" w:rsidTr="00540788">
        <w:trPr>
          <w:trHeight w:val="343"/>
        </w:trPr>
        <w:tc>
          <w:tcPr>
            <w:tcW w:w="1874" w:type="dxa"/>
          </w:tcPr>
          <w:p w:rsidR="00374D8C" w:rsidRPr="00D809EA" w:rsidRDefault="00374D8C" w:rsidP="007668B8">
            <w:pPr>
              <w:pStyle w:val="VKAMetakopjes"/>
              <w:rPr>
                <w:rFonts w:asciiTheme="minorHAnsi" w:hAnsiTheme="minorHAnsi"/>
                <w:lang w:val="en-GB"/>
              </w:rPr>
            </w:pPr>
            <w:r w:rsidRPr="00D809EA">
              <w:rPr>
                <w:rFonts w:asciiTheme="minorHAnsi" w:hAnsiTheme="minorHAnsi"/>
                <w:lang w:val="en-GB"/>
              </w:rPr>
              <w:t>dat</w:t>
            </w:r>
            <w:r w:rsidR="007668B8" w:rsidRPr="00D809EA">
              <w:rPr>
                <w:rFonts w:asciiTheme="minorHAnsi" w:hAnsiTheme="minorHAnsi"/>
                <w:lang w:val="en-GB"/>
              </w:rPr>
              <w:t>e</w:t>
            </w:r>
          </w:p>
        </w:tc>
        <w:tc>
          <w:tcPr>
            <w:tcW w:w="6244" w:type="dxa"/>
            <w:gridSpan w:val="2"/>
          </w:tcPr>
          <w:p w:rsidR="00374D8C" w:rsidRPr="00D809EA" w:rsidRDefault="00362E8C" w:rsidP="003E0208">
            <w:pPr>
              <w:rPr>
                <w:rFonts w:asciiTheme="minorHAnsi" w:hAnsiTheme="minorHAnsi"/>
                <w:lang w:val="en-GB"/>
              </w:rPr>
            </w:pPr>
            <w:r>
              <w:rPr>
                <w:rFonts w:asciiTheme="minorHAnsi" w:hAnsiTheme="minorHAnsi"/>
                <w:lang w:val="en-GB"/>
              </w:rPr>
              <w:t>Ju</w:t>
            </w:r>
            <w:r w:rsidR="003E0208">
              <w:rPr>
                <w:rFonts w:asciiTheme="minorHAnsi" w:hAnsiTheme="minorHAnsi"/>
                <w:lang w:val="en-GB"/>
              </w:rPr>
              <w:t>ly</w:t>
            </w:r>
            <w:r>
              <w:rPr>
                <w:rFonts w:asciiTheme="minorHAnsi" w:hAnsiTheme="minorHAnsi"/>
                <w:lang w:val="en-GB"/>
              </w:rPr>
              <w:t xml:space="preserve"> </w:t>
            </w:r>
            <w:r w:rsidR="003E0208">
              <w:rPr>
                <w:rFonts w:asciiTheme="minorHAnsi" w:hAnsiTheme="minorHAnsi"/>
                <w:lang w:val="en-GB"/>
              </w:rPr>
              <w:t>4</w:t>
            </w:r>
            <w:r w:rsidR="000D16FD" w:rsidRPr="000D16FD">
              <w:rPr>
                <w:rFonts w:asciiTheme="minorHAnsi" w:hAnsiTheme="minorHAnsi"/>
                <w:vertAlign w:val="superscript"/>
                <w:lang w:val="en-GB"/>
              </w:rPr>
              <w:t>th</w:t>
            </w:r>
            <w:r>
              <w:rPr>
                <w:rFonts w:asciiTheme="minorHAnsi" w:hAnsiTheme="minorHAnsi"/>
                <w:lang w:val="en-GB"/>
              </w:rPr>
              <w:t>, 2014</w:t>
            </w:r>
          </w:p>
        </w:tc>
      </w:tr>
      <w:tr w:rsidR="00374D8C" w:rsidRPr="00D809EA" w:rsidTr="00540788">
        <w:trPr>
          <w:trHeight w:val="343"/>
        </w:trPr>
        <w:tc>
          <w:tcPr>
            <w:tcW w:w="1874" w:type="dxa"/>
          </w:tcPr>
          <w:p w:rsidR="00374D8C" w:rsidRPr="00D809EA" w:rsidRDefault="00374D8C" w:rsidP="00B55A83">
            <w:pPr>
              <w:pStyle w:val="VKAMetakopjes"/>
              <w:rPr>
                <w:rFonts w:asciiTheme="minorHAnsi" w:hAnsiTheme="minorHAnsi"/>
                <w:lang w:val="en-GB"/>
              </w:rPr>
            </w:pPr>
            <w:r w:rsidRPr="00D809EA">
              <w:rPr>
                <w:rFonts w:asciiTheme="minorHAnsi" w:hAnsiTheme="minorHAnsi"/>
                <w:lang w:val="en-GB"/>
              </w:rPr>
              <w:t>status</w:t>
            </w:r>
          </w:p>
        </w:tc>
        <w:tc>
          <w:tcPr>
            <w:tcW w:w="6244" w:type="dxa"/>
            <w:gridSpan w:val="2"/>
          </w:tcPr>
          <w:p w:rsidR="00374D8C" w:rsidRPr="00D809EA" w:rsidRDefault="004549AC" w:rsidP="007668B8">
            <w:pPr>
              <w:pStyle w:val="refStatus"/>
              <w:rPr>
                <w:rFonts w:asciiTheme="minorHAnsi" w:hAnsiTheme="minorHAnsi"/>
                <w:lang w:val="en-GB"/>
              </w:rPr>
            </w:pPr>
            <w:r>
              <w:rPr>
                <w:rFonts w:asciiTheme="minorHAnsi" w:hAnsiTheme="minorHAnsi"/>
                <w:lang w:val="en-GB"/>
              </w:rPr>
              <w:t>Final</w:t>
            </w:r>
          </w:p>
        </w:tc>
      </w:tr>
      <w:tr w:rsidR="00374D8C" w:rsidRPr="00D809EA" w:rsidTr="00540788">
        <w:trPr>
          <w:trHeight w:val="343"/>
        </w:trPr>
        <w:tc>
          <w:tcPr>
            <w:tcW w:w="1874" w:type="dxa"/>
          </w:tcPr>
          <w:p w:rsidR="00374D8C" w:rsidRPr="00D809EA" w:rsidRDefault="000D16FD" w:rsidP="007668B8">
            <w:pPr>
              <w:pStyle w:val="VKAMetakopjes"/>
              <w:rPr>
                <w:rFonts w:asciiTheme="minorHAnsi" w:hAnsiTheme="minorHAnsi"/>
                <w:lang w:val="en-GB"/>
              </w:rPr>
            </w:pPr>
            <w:r>
              <w:rPr>
                <w:rFonts w:asciiTheme="minorHAnsi" w:hAnsiTheme="minorHAnsi"/>
                <w:lang w:val="en-GB"/>
              </w:rPr>
              <w:t>vers</w:t>
            </w:r>
            <w:r w:rsidR="007668B8" w:rsidRPr="00D809EA">
              <w:rPr>
                <w:rFonts w:asciiTheme="minorHAnsi" w:hAnsiTheme="minorHAnsi"/>
                <w:lang w:val="en-GB"/>
              </w:rPr>
              <w:t>ion</w:t>
            </w:r>
          </w:p>
        </w:tc>
        <w:tc>
          <w:tcPr>
            <w:tcW w:w="6244" w:type="dxa"/>
            <w:gridSpan w:val="2"/>
          </w:tcPr>
          <w:p w:rsidR="00374D8C" w:rsidRPr="00D809EA" w:rsidRDefault="004549AC" w:rsidP="003E0208">
            <w:pPr>
              <w:rPr>
                <w:rFonts w:asciiTheme="minorHAnsi" w:hAnsiTheme="minorHAnsi"/>
                <w:lang w:val="en-GB"/>
              </w:rPr>
            </w:pPr>
            <w:r>
              <w:rPr>
                <w:rFonts w:asciiTheme="minorHAnsi" w:hAnsiTheme="minorHAnsi"/>
                <w:lang w:val="en-GB"/>
              </w:rPr>
              <w:t>1.</w:t>
            </w:r>
            <w:r w:rsidR="003E0208">
              <w:rPr>
                <w:rFonts w:asciiTheme="minorHAnsi" w:hAnsiTheme="minorHAnsi"/>
                <w:lang w:val="en-GB"/>
              </w:rPr>
              <w:t>1</w:t>
            </w:r>
          </w:p>
        </w:tc>
      </w:tr>
      <w:tr w:rsidR="00374D8C" w:rsidRPr="00D809EA" w:rsidTr="00540788">
        <w:trPr>
          <w:trHeight w:val="343"/>
        </w:trPr>
        <w:tc>
          <w:tcPr>
            <w:tcW w:w="1874" w:type="dxa"/>
          </w:tcPr>
          <w:p w:rsidR="00374D8C" w:rsidRPr="00D809EA" w:rsidRDefault="007668B8" w:rsidP="00B55A83">
            <w:pPr>
              <w:pStyle w:val="VKAMetakopjes"/>
              <w:rPr>
                <w:rFonts w:asciiTheme="minorHAnsi" w:hAnsiTheme="minorHAnsi"/>
                <w:lang w:val="en-GB"/>
              </w:rPr>
            </w:pPr>
            <w:r w:rsidRPr="00D809EA">
              <w:rPr>
                <w:rFonts w:asciiTheme="minorHAnsi" w:hAnsiTheme="minorHAnsi"/>
                <w:lang w:val="en-GB"/>
              </w:rPr>
              <w:t>Tendercode</w:t>
            </w:r>
          </w:p>
        </w:tc>
        <w:tc>
          <w:tcPr>
            <w:tcW w:w="6244" w:type="dxa"/>
            <w:gridSpan w:val="2"/>
          </w:tcPr>
          <w:p w:rsidR="00374D8C" w:rsidRPr="00D809EA" w:rsidRDefault="00F670FD" w:rsidP="007668B8">
            <w:pPr>
              <w:rPr>
                <w:rFonts w:asciiTheme="minorHAnsi" w:hAnsiTheme="minorHAnsi" w:cs="Arial"/>
                <w:lang w:val="en-GB"/>
              </w:rPr>
            </w:pPr>
            <w:bookmarkStart w:id="0" w:name="_GoBack"/>
            <w:r>
              <w:rPr>
                <w:rFonts w:asciiTheme="minorHAnsi" w:hAnsiTheme="minorHAnsi" w:cs="Arial"/>
                <w:lang w:val="en-GB"/>
              </w:rPr>
              <w:t>43680</w:t>
            </w:r>
            <w:bookmarkEnd w:id="0"/>
          </w:p>
        </w:tc>
      </w:tr>
      <w:tr w:rsidR="00374D8C" w:rsidRPr="00D809EA" w:rsidTr="00540788">
        <w:trPr>
          <w:trHeight w:hRule="exact" w:val="4622"/>
        </w:trPr>
        <w:tc>
          <w:tcPr>
            <w:tcW w:w="1874" w:type="dxa"/>
          </w:tcPr>
          <w:p w:rsidR="00374D8C" w:rsidRPr="00D809EA" w:rsidRDefault="00374D8C" w:rsidP="00B55A83">
            <w:pPr>
              <w:pStyle w:val="VKAMetakopjes"/>
              <w:rPr>
                <w:rFonts w:asciiTheme="minorHAnsi" w:hAnsiTheme="minorHAnsi"/>
                <w:lang w:val="en-GB"/>
              </w:rPr>
            </w:pPr>
          </w:p>
        </w:tc>
        <w:tc>
          <w:tcPr>
            <w:tcW w:w="6244" w:type="dxa"/>
            <w:gridSpan w:val="2"/>
          </w:tcPr>
          <w:p w:rsidR="00374D8C" w:rsidRPr="00D809EA" w:rsidRDefault="00374D8C" w:rsidP="00EE049F">
            <w:pPr>
              <w:rPr>
                <w:rFonts w:asciiTheme="minorHAnsi" w:hAnsiTheme="minorHAnsi"/>
                <w:lang w:val="en-GB"/>
              </w:rPr>
            </w:pPr>
          </w:p>
        </w:tc>
      </w:tr>
      <w:tr w:rsidR="00374D8C" w:rsidRPr="00D809EA" w:rsidTr="00540788">
        <w:trPr>
          <w:trHeight w:val="410"/>
        </w:trPr>
        <w:tc>
          <w:tcPr>
            <w:tcW w:w="8118" w:type="dxa"/>
            <w:gridSpan w:val="3"/>
          </w:tcPr>
          <w:p w:rsidR="00374D8C" w:rsidRPr="00D809EA" w:rsidRDefault="00374D8C" w:rsidP="006E6D1A">
            <w:pPr>
              <w:rPr>
                <w:rFonts w:asciiTheme="minorHAnsi" w:hAnsiTheme="minorHAnsi"/>
                <w:lang w:val="en-GB"/>
              </w:rPr>
            </w:pPr>
          </w:p>
        </w:tc>
      </w:tr>
    </w:tbl>
    <w:p w:rsidR="00374D8C" w:rsidRPr="00D809EA" w:rsidRDefault="00374D8C" w:rsidP="00B55A83">
      <w:pPr>
        <w:pStyle w:val="Voettekst"/>
        <w:rPr>
          <w:rFonts w:asciiTheme="minorHAnsi" w:hAnsiTheme="minorHAnsi"/>
          <w:lang w:val="en-GB"/>
        </w:rPr>
        <w:sectPr w:rsidR="00374D8C" w:rsidRPr="00D809EA" w:rsidSect="00456A5D">
          <w:headerReference w:type="default" r:id="rId9"/>
          <w:footerReference w:type="default" r:id="rId10"/>
          <w:headerReference w:type="first" r:id="rId11"/>
          <w:footerReference w:type="first" r:id="rId12"/>
          <w:pgSz w:w="11906" w:h="16838" w:code="9"/>
          <w:pgMar w:top="2410" w:right="1304" w:bottom="1531" w:left="1985" w:header="709" w:footer="709" w:gutter="567"/>
          <w:cols w:space="708"/>
          <w:titlePg/>
          <w:docGrid w:linePitch="360"/>
        </w:sectPr>
      </w:pPr>
    </w:p>
    <w:p w:rsidR="00374D8C" w:rsidRPr="00D809EA" w:rsidRDefault="007668B8" w:rsidP="00705B5D">
      <w:pPr>
        <w:pStyle w:val="Kop1ongenummerd"/>
        <w:rPr>
          <w:rFonts w:asciiTheme="minorHAnsi" w:hAnsiTheme="minorHAnsi"/>
          <w:lang w:val="en-GB"/>
        </w:rPr>
      </w:pPr>
      <w:bookmarkStart w:id="1" w:name="_Toc392233772"/>
      <w:r w:rsidRPr="00D809EA">
        <w:rPr>
          <w:rFonts w:asciiTheme="minorHAnsi" w:hAnsiTheme="minorHAnsi"/>
          <w:lang w:val="en-GB"/>
        </w:rPr>
        <w:lastRenderedPageBreak/>
        <w:t>Table of Contents</w:t>
      </w:r>
      <w:bookmarkEnd w:id="1"/>
    </w:p>
    <w:p w:rsidR="00DA5C2B" w:rsidRDefault="00D9179E">
      <w:pPr>
        <w:pStyle w:val="Inhopg1"/>
        <w:rPr>
          <w:rFonts w:asciiTheme="minorHAnsi" w:eastAsiaTheme="minorEastAsia" w:hAnsiTheme="minorHAnsi" w:cstheme="minorBidi"/>
          <w:b w:val="0"/>
          <w:noProof/>
          <w:sz w:val="22"/>
          <w:szCs w:val="22"/>
        </w:rPr>
      </w:pPr>
      <w:r w:rsidRPr="00D809EA">
        <w:rPr>
          <w:rFonts w:asciiTheme="minorHAnsi" w:hAnsiTheme="minorHAnsi"/>
          <w:b w:val="0"/>
          <w:noProof/>
          <w:lang w:val="en-GB"/>
        </w:rPr>
        <w:fldChar w:fldCharType="begin"/>
      </w:r>
      <w:r w:rsidRPr="00D809EA">
        <w:rPr>
          <w:rFonts w:asciiTheme="minorHAnsi" w:hAnsiTheme="minorHAnsi"/>
          <w:b w:val="0"/>
          <w:noProof/>
          <w:lang w:val="en-GB"/>
        </w:rPr>
        <w:instrText xml:space="preserve"> TOC \o "1-3" \h \z \u </w:instrText>
      </w:r>
      <w:r w:rsidRPr="00D809EA">
        <w:rPr>
          <w:rFonts w:asciiTheme="minorHAnsi" w:hAnsiTheme="minorHAnsi"/>
          <w:b w:val="0"/>
          <w:noProof/>
          <w:lang w:val="en-GB"/>
        </w:rPr>
        <w:fldChar w:fldCharType="separate"/>
      </w:r>
      <w:hyperlink w:anchor="_Toc392233772" w:history="1">
        <w:r w:rsidR="00DA5C2B" w:rsidRPr="0020392E">
          <w:rPr>
            <w:rStyle w:val="Hyperlink"/>
            <w:noProof/>
            <w:lang w:val="en-GB"/>
          </w:rPr>
          <w:t>Table of Contents</w:t>
        </w:r>
        <w:r w:rsidR="00DA5C2B">
          <w:rPr>
            <w:noProof/>
            <w:webHidden/>
          </w:rPr>
          <w:tab/>
        </w:r>
        <w:r w:rsidR="00DA5C2B">
          <w:rPr>
            <w:noProof/>
            <w:webHidden/>
          </w:rPr>
          <w:fldChar w:fldCharType="begin"/>
        </w:r>
        <w:r w:rsidR="00DA5C2B">
          <w:rPr>
            <w:noProof/>
            <w:webHidden/>
          </w:rPr>
          <w:instrText xml:space="preserve"> PAGEREF _Toc392233772 \h </w:instrText>
        </w:r>
        <w:r w:rsidR="00DA5C2B">
          <w:rPr>
            <w:noProof/>
            <w:webHidden/>
          </w:rPr>
        </w:r>
        <w:r w:rsidR="00DA5C2B">
          <w:rPr>
            <w:noProof/>
            <w:webHidden/>
          </w:rPr>
          <w:fldChar w:fldCharType="separate"/>
        </w:r>
        <w:r w:rsidR="00DA5C2B">
          <w:rPr>
            <w:noProof/>
            <w:webHidden/>
          </w:rPr>
          <w:t>3</w:t>
        </w:r>
        <w:r w:rsidR="00DA5C2B">
          <w:rPr>
            <w:noProof/>
            <w:webHidden/>
          </w:rPr>
          <w:fldChar w:fldCharType="end"/>
        </w:r>
      </w:hyperlink>
    </w:p>
    <w:p w:rsidR="00DA5C2B" w:rsidRDefault="004F0545">
      <w:pPr>
        <w:pStyle w:val="Inhopg1"/>
        <w:rPr>
          <w:rFonts w:asciiTheme="minorHAnsi" w:eastAsiaTheme="minorEastAsia" w:hAnsiTheme="minorHAnsi" w:cstheme="minorBidi"/>
          <w:b w:val="0"/>
          <w:noProof/>
          <w:sz w:val="22"/>
          <w:szCs w:val="22"/>
        </w:rPr>
      </w:pPr>
      <w:hyperlink w:anchor="_Toc392233773" w:history="1">
        <w:r w:rsidR="00DA5C2B" w:rsidRPr="0020392E">
          <w:rPr>
            <w:rStyle w:val="Hyperlink"/>
            <w:noProof/>
            <w:lang w:val="en-GB"/>
          </w:rPr>
          <w:t>1</w:t>
        </w:r>
        <w:r w:rsidR="00DA5C2B">
          <w:rPr>
            <w:rFonts w:asciiTheme="minorHAnsi" w:eastAsiaTheme="minorEastAsia" w:hAnsiTheme="minorHAnsi" w:cstheme="minorBidi"/>
            <w:b w:val="0"/>
            <w:noProof/>
            <w:sz w:val="22"/>
            <w:szCs w:val="22"/>
          </w:rPr>
          <w:tab/>
        </w:r>
        <w:r w:rsidR="00DA5C2B" w:rsidRPr="0020392E">
          <w:rPr>
            <w:rStyle w:val="Hyperlink"/>
            <w:noProof/>
            <w:lang w:val="en-GB"/>
          </w:rPr>
          <w:t>Introduction</w:t>
        </w:r>
        <w:r w:rsidR="00DA5C2B">
          <w:rPr>
            <w:noProof/>
            <w:webHidden/>
          </w:rPr>
          <w:tab/>
        </w:r>
        <w:r w:rsidR="00DA5C2B">
          <w:rPr>
            <w:noProof/>
            <w:webHidden/>
          </w:rPr>
          <w:fldChar w:fldCharType="begin"/>
        </w:r>
        <w:r w:rsidR="00DA5C2B">
          <w:rPr>
            <w:noProof/>
            <w:webHidden/>
          </w:rPr>
          <w:instrText xml:space="preserve"> PAGEREF _Toc392233773 \h </w:instrText>
        </w:r>
        <w:r w:rsidR="00DA5C2B">
          <w:rPr>
            <w:noProof/>
            <w:webHidden/>
          </w:rPr>
        </w:r>
        <w:r w:rsidR="00DA5C2B">
          <w:rPr>
            <w:noProof/>
            <w:webHidden/>
          </w:rPr>
          <w:fldChar w:fldCharType="separate"/>
        </w:r>
        <w:r w:rsidR="00DA5C2B">
          <w:rPr>
            <w:noProof/>
            <w:webHidden/>
          </w:rPr>
          <w:t>4</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74" w:history="1">
        <w:r w:rsidR="00DA5C2B" w:rsidRPr="0020392E">
          <w:rPr>
            <w:rStyle w:val="Hyperlink"/>
            <w:noProof/>
            <w:lang w:val="en-GB"/>
          </w:rPr>
          <w:t>1.1</w:t>
        </w:r>
        <w:r w:rsidR="00DA5C2B">
          <w:rPr>
            <w:rFonts w:asciiTheme="minorHAnsi" w:eastAsiaTheme="minorEastAsia" w:hAnsiTheme="minorHAnsi" w:cstheme="minorBidi"/>
            <w:noProof/>
            <w:sz w:val="22"/>
            <w:szCs w:val="22"/>
          </w:rPr>
          <w:tab/>
        </w:r>
        <w:r w:rsidR="00DA5C2B" w:rsidRPr="0020392E">
          <w:rPr>
            <w:rStyle w:val="Hyperlink"/>
            <w:noProof/>
            <w:lang w:val="en-GB"/>
          </w:rPr>
          <w:t>Europeana</w:t>
        </w:r>
        <w:r w:rsidR="00DA5C2B">
          <w:rPr>
            <w:noProof/>
            <w:webHidden/>
          </w:rPr>
          <w:tab/>
        </w:r>
        <w:r w:rsidR="00DA5C2B">
          <w:rPr>
            <w:noProof/>
            <w:webHidden/>
          </w:rPr>
          <w:fldChar w:fldCharType="begin"/>
        </w:r>
        <w:r w:rsidR="00DA5C2B">
          <w:rPr>
            <w:noProof/>
            <w:webHidden/>
          </w:rPr>
          <w:instrText xml:space="preserve"> PAGEREF _Toc392233774 \h </w:instrText>
        </w:r>
        <w:r w:rsidR="00DA5C2B">
          <w:rPr>
            <w:noProof/>
            <w:webHidden/>
          </w:rPr>
        </w:r>
        <w:r w:rsidR="00DA5C2B">
          <w:rPr>
            <w:noProof/>
            <w:webHidden/>
          </w:rPr>
          <w:fldChar w:fldCharType="separate"/>
        </w:r>
        <w:r w:rsidR="00DA5C2B">
          <w:rPr>
            <w:noProof/>
            <w:webHidden/>
          </w:rPr>
          <w:t>4</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75" w:history="1">
        <w:r w:rsidR="00DA5C2B" w:rsidRPr="0020392E">
          <w:rPr>
            <w:rStyle w:val="Hyperlink"/>
            <w:noProof/>
            <w:lang w:val="en-GB"/>
          </w:rPr>
          <w:t>1.2</w:t>
        </w:r>
        <w:r w:rsidR="00DA5C2B">
          <w:rPr>
            <w:rFonts w:asciiTheme="minorHAnsi" w:eastAsiaTheme="minorEastAsia" w:hAnsiTheme="minorHAnsi" w:cstheme="minorBidi"/>
            <w:noProof/>
            <w:sz w:val="22"/>
            <w:szCs w:val="22"/>
          </w:rPr>
          <w:tab/>
        </w:r>
        <w:r w:rsidR="00DA5C2B" w:rsidRPr="0020392E">
          <w:rPr>
            <w:rStyle w:val="Hyperlink"/>
            <w:noProof/>
            <w:lang w:val="en-GB"/>
          </w:rPr>
          <w:t>Purpose</w:t>
        </w:r>
        <w:r w:rsidR="00DA5C2B">
          <w:rPr>
            <w:noProof/>
            <w:webHidden/>
          </w:rPr>
          <w:tab/>
        </w:r>
        <w:r w:rsidR="00DA5C2B">
          <w:rPr>
            <w:noProof/>
            <w:webHidden/>
          </w:rPr>
          <w:fldChar w:fldCharType="begin"/>
        </w:r>
        <w:r w:rsidR="00DA5C2B">
          <w:rPr>
            <w:noProof/>
            <w:webHidden/>
          </w:rPr>
          <w:instrText xml:space="preserve"> PAGEREF _Toc392233775 \h </w:instrText>
        </w:r>
        <w:r w:rsidR="00DA5C2B">
          <w:rPr>
            <w:noProof/>
            <w:webHidden/>
          </w:rPr>
        </w:r>
        <w:r w:rsidR="00DA5C2B">
          <w:rPr>
            <w:noProof/>
            <w:webHidden/>
          </w:rPr>
          <w:fldChar w:fldCharType="separate"/>
        </w:r>
        <w:r w:rsidR="00DA5C2B">
          <w:rPr>
            <w:noProof/>
            <w:webHidden/>
          </w:rPr>
          <w:t>4</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76" w:history="1">
        <w:r w:rsidR="00DA5C2B" w:rsidRPr="0020392E">
          <w:rPr>
            <w:rStyle w:val="Hyperlink"/>
            <w:noProof/>
            <w:lang w:val="en-GB"/>
          </w:rPr>
          <w:t>1.3</w:t>
        </w:r>
        <w:r w:rsidR="00DA5C2B">
          <w:rPr>
            <w:rFonts w:asciiTheme="minorHAnsi" w:eastAsiaTheme="minorEastAsia" w:hAnsiTheme="minorHAnsi" w:cstheme="minorBidi"/>
            <w:noProof/>
            <w:sz w:val="22"/>
            <w:szCs w:val="22"/>
          </w:rPr>
          <w:tab/>
        </w:r>
        <w:r w:rsidR="00DA5C2B" w:rsidRPr="0020392E">
          <w:rPr>
            <w:rStyle w:val="Hyperlink"/>
            <w:noProof/>
            <w:lang w:val="en-GB"/>
          </w:rPr>
          <w:t>Scope</w:t>
        </w:r>
        <w:r w:rsidR="00DA5C2B">
          <w:rPr>
            <w:noProof/>
            <w:webHidden/>
          </w:rPr>
          <w:tab/>
        </w:r>
        <w:r w:rsidR="00DA5C2B">
          <w:rPr>
            <w:noProof/>
            <w:webHidden/>
          </w:rPr>
          <w:fldChar w:fldCharType="begin"/>
        </w:r>
        <w:r w:rsidR="00DA5C2B">
          <w:rPr>
            <w:noProof/>
            <w:webHidden/>
          </w:rPr>
          <w:instrText xml:space="preserve"> PAGEREF _Toc392233776 \h </w:instrText>
        </w:r>
        <w:r w:rsidR="00DA5C2B">
          <w:rPr>
            <w:noProof/>
            <w:webHidden/>
          </w:rPr>
        </w:r>
        <w:r w:rsidR="00DA5C2B">
          <w:rPr>
            <w:noProof/>
            <w:webHidden/>
          </w:rPr>
          <w:fldChar w:fldCharType="separate"/>
        </w:r>
        <w:r w:rsidR="00DA5C2B">
          <w:rPr>
            <w:noProof/>
            <w:webHidden/>
          </w:rPr>
          <w:t>4</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77" w:history="1">
        <w:r w:rsidR="00DA5C2B" w:rsidRPr="0020392E">
          <w:rPr>
            <w:rStyle w:val="Hyperlink"/>
            <w:noProof/>
            <w:lang w:val="en-GB"/>
          </w:rPr>
          <w:t>1.4</w:t>
        </w:r>
        <w:r w:rsidR="00DA5C2B">
          <w:rPr>
            <w:rFonts w:asciiTheme="minorHAnsi" w:eastAsiaTheme="minorEastAsia" w:hAnsiTheme="minorHAnsi" w:cstheme="minorBidi"/>
            <w:noProof/>
            <w:sz w:val="22"/>
            <w:szCs w:val="22"/>
          </w:rPr>
          <w:tab/>
        </w:r>
        <w:r w:rsidR="00DA5C2B" w:rsidRPr="0020392E">
          <w:rPr>
            <w:rStyle w:val="Hyperlink"/>
            <w:noProof/>
            <w:lang w:val="en-GB"/>
          </w:rPr>
          <w:t>Service description</w:t>
        </w:r>
        <w:r w:rsidR="00DA5C2B">
          <w:rPr>
            <w:noProof/>
            <w:webHidden/>
          </w:rPr>
          <w:tab/>
        </w:r>
        <w:r w:rsidR="00DA5C2B">
          <w:rPr>
            <w:noProof/>
            <w:webHidden/>
          </w:rPr>
          <w:fldChar w:fldCharType="begin"/>
        </w:r>
        <w:r w:rsidR="00DA5C2B">
          <w:rPr>
            <w:noProof/>
            <w:webHidden/>
          </w:rPr>
          <w:instrText xml:space="preserve"> PAGEREF _Toc392233777 \h </w:instrText>
        </w:r>
        <w:r w:rsidR="00DA5C2B">
          <w:rPr>
            <w:noProof/>
            <w:webHidden/>
          </w:rPr>
        </w:r>
        <w:r w:rsidR="00DA5C2B">
          <w:rPr>
            <w:noProof/>
            <w:webHidden/>
          </w:rPr>
          <w:fldChar w:fldCharType="separate"/>
        </w:r>
        <w:r w:rsidR="00DA5C2B">
          <w:rPr>
            <w:noProof/>
            <w:webHidden/>
          </w:rPr>
          <w:t>4</w:t>
        </w:r>
        <w:r w:rsidR="00DA5C2B">
          <w:rPr>
            <w:noProof/>
            <w:webHidden/>
          </w:rPr>
          <w:fldChar w:fldCharType="end"/>
        </w:r>
      </w:hyperlink>
    </w:p>
    <w:p w:rsidR="00DA5C2B" w:rsidRDefault="004F0545">
      <w:pPr>
        <w:pStyle w:val="Inhopg1"/>
        <w:rPr>
          <w:rFonts w:asciiTheme="minorHAnsi" w:eastAsiaTheme="minorEastAsia" w:hAnsiTheme="minorHAnsi" w:cstheme="minorBidi"/>
          <w:b w:val="0"/>
          <w:noProof/>
          <w:sz w:val="22"/>
          <w:szCs w:val="22"/>
        </w:rPr>
      </w:pPr>
      <w:hyperlink w:anchor="_Toc392233778" w:history="1">
        <w:r w:rsidR="00DA5C2B" w:rsidRPr="0020392E">
          <w:rPr>
            <w:rStyle w:val="Hyperlink"/>
            <w:noProof/>
            <w:lang w:val="en-GB"/>
          </w:rPr>
          <w:t>2</w:t>
        </w:r>
        <w:r w:rsidR="00DA5C2B">
          <w:rPr>
            <w:rFonts w:asciiTheme="minorHAnsi" w:eastAsiaTheme="minorEastAsia" w:hAnsiTheme="minorHAnsi" w:cstheme="minorBidi"/>
            <w:b w:val="0"/>
            <w:noProof/>
            <w:sz w:val="22"/>
            <w:szCs w:val="22"/>
          </w:rPr>
          <w:tab/>
        </w:r>
        <w:r w:rsidR="00DA5C2B" w:rsidRPr="0020392E">
          <w:rPr>
            <w:rStyle w:val="Hyperlink"/>
            <w:noProof/>
            <w:lang w:val="en-GB"/>
          </w:rPr>
          <w:t>Tendering procedure</w:t>
        </w:r>
        <w:r w:rsidR="00DA5C2B">
          <w:rPr>
            <w:noProof/>
            <w:webHidden/>
          </w:rPr>
          <w:tab/>
        </w:r>
        <w:r w:rsidR="00DA5C2B">
          <w:rPr>
            <w:noProof/>
            <w:webHidden/>
          </w:rPr>
          <w:fldChar w:fldCharType="begin"/>
        </w:r>
        <w:r w:rsidR="00DA5C2B">
          <w:rPr>
            <w:noProof/>
            <w:webHidden/>
          </w:rPr>
          <w:instrText xml:space="preserve"> PAGEREF _Toc392233778 \h </w:instrText>
        </w:r>
        <w:r w:rsidR="00DA5C2B">
          <w:rPr>
            <w:noProof/>
            <w:webHidden/>
          </w:rPr>
        </w:r>
        <w:r w:rsidR="00DA5C2B">
          <w:rPr>
            <w:noProof/>
            <w:webHidden/>
          </w:rPr>
          <w:fldChar w:fldCharType="separate"/>
        </w:r>
        <w:r w:rsidR="00DA5C2B">
          <w:rPr>
            <w:noProof/>
            <w:webHidden/>
          </w:rPr>
          <w:t>5</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79" w:history="1">
        <w:r w:rsidR="00DA5C2B" w:rsidRPr="0020392E">
          <w:rPr>
            <w:rStyle w:val="Hyperlink"/>
            <w:noProof/>
            <w:lang w:val="en-GB"/>
          </w:rPr>
          <w:t>2.1</w:t>
        </w:r>
        <w:r w:rsidR="00DA5C2B">
          <w:rPr>
            <w:rFonts w:asciiTheme="minorHAnsi" w:eastAsiaTheme="minorEastAsia" w:hAnsiTheme="minorHAnsi" w:cstheme="minorBidi"/>
            <w:noProof/>
            <w:sz w:val="22"/>
            <w:szCs w:val="22"/>
          </w:rPr>
          <w:tab/>
        </w:r>
        <w:r w:rsidR="00DA5C2B" w:rsidRPr="0020392E">
          <w:rPr>
            <w:rStyle w:val="Hyperlink"/>
            <w:noProof/>
            <w:lang w:val="en-GB"/>
          </w:rPr>
          <w:t>Procedure</w:t>
        </w:r>
        <w:r w:rsidR="00DA5C2B">
          <w:rPr>
            <w:noProof/>
            <w:webHidden/>
          </w:rPr>
          <w:tab/>
        </w:r>
        <w:r w:rsidR="00DA5C2B">
          <w:rPr>
            <w:noProof/>
            <w:webHidden/>
          </w:rPr>
          <w:fldChar w:fldCharType="begin"/>
        </w:r>
        <w:r w:rsidR="00DA5C2B">
          <w:rPr>
            <w:noProof/>
            <w:webHidden/>
          </w:rPr>
          <w:instrText xml:space="preserve"> PAGEREF _Toc392233779 \h </w:instrText>
        </w:r>
        <w:r w:rsidR="00DA5C2B">
          <w:rPr>
            <w:noProof/>
            <w:webHidden/>
          </w:rPr>
        </w:r>
        <w:r w:rsidR="00DA5C2B">
          <w:rPr>
            <w:noProof/>
            <w:webHidden/>
          </w:rPr>
          <w:fldChar w:fldCharType="separate"/>
        </w:r>
        <w:r w:rsidR="00DA5C2B">
          <w:rPr>
            <w:noProof/>
            <w:webHidden/>
          </w:rPr>
          <w:t>5</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80" w:history="1">
        <w:r w:rsidR="00DA5C2B" w:rsidRPr="0020392E">
          <w:rPr>
            <w:rStyle w:val="Hyperlink"/>
            <w:noProof/>
            <w:lang w:val="en-GB"/>
          </w:rPr>
          <w:t>2.2</w:t>
        </w:r>
        <w:r w:rsidR="00DA5C2B">
          <w:rPr>
            <w:rFonts w:asciiTheme="minorHAnsi" w:eastAsiaTheme="minorEastAsia" w:hAnsiTheme="minorHAnsi" w:cstheme="minorBidi"/>
            <w:noProof/>
            <w:sz w:val="22"/>
            <w:szCs w:val="22"/>
          </w:rPr>
          <w:tab/>
        </w:r>
        <w:r w:rsidR="00DA5C2B" w:rsidRPr="0020392E">
          <w:rPr>
            <w:rStyle w:val="Hyperlink"/>
            <w:noProof/>
            <w:lang w:val="en-GB"/>
          </w:rPr>
          <w:t>Timetable</w:t>
        </w:r>
        <w:r w:rsidR="00DA5C2B">
          <w:rPr>
            <w:noProof/>
            <w:webHidden/>
          </w:rPr>
          <w:tab/>
        </w:r>
        <w:r w:rsidR="00DA5C2B">
          <w:rPr>
            <w:noProof/>
            <w:webHidden/>
          </w:rPr>
          <w:fldChar w:fldCharType="begin"/>
        </w:r>
        <w:r w:rsidR="00DA5C2B">
          <w:rPr>
            <w:noProof/>
            <w:webHidden/>
          </w:rPr>
          <w:instrText xml:space="preserve"> PAGEREF _Toc392233780 \h </w:instrText>
        </w:r>
        <w:r w:rsidR="00DA5C2B">
          <w:rPr>
            <w:noProof/>
            <w:webHidden/>
          </w:rPr>
        </w:r>
        <w:r w:rsidR="00DA5C2B">
          <w:rPr>
            <w:noProof/>
            <w:webHidden/>
          </w:rPr>
          <w:fldChar w:fldCharType="separate"/>
        </w:r>
        <w:r w:rsidR="00DA5C2B">
          <w:rPr>
            <w:noProof/>
            <w:webHidden/>
          </w:rPr>
          <w:t>5</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81" w:history="1">
        <w:r w:rsidR="00DA5C2B" w:rsidRPr="0020392E">
          <w:rPr>
            <w:rStyle w:val="Hyperlink"/>
            <w:noProof/>
            <w:lang w:val="en-GB"/>
          </w:rPr>
          <w:t>2.3</w:t>
        </w:r>
        <w:r w:rsidR="00DA5C2B">
          <w:rPr>
            <w:rFonts w:asciiTheme="minorHAnsi" w:eastAsiaTheme="minorEastAsia" w:hAnsiTheme="minorHAnsi" w:cstheme="minorBidi"/>
            <w:noProof/>
            <w:sz w:val="22"/>
            <w:szCs w:val="22"/>
          </w:rPr>
          <w:tab/>
        </w:r>
        <w:r w:rsidR="00DA5C2B" w:rsidRPr="0020392E">
          <w:rPr>
            <w:rStyle w:val="Hyperlink"/>
            <w:noProof/>
            <w:lang w:val="en-GB"/>
          </w:rPr>
          <w:t>Lots</w:t>
        </w:r>
        <w:r w:rsidR="00DA5C2B">
          <w:rPr>
            <w:noProof/>
            <w:webHidden/>
          </w:rPr>
          <w:tab/>
        </w:r>
        <w:r w:rsidR="00DA5C2B">
          <w:rPr>
            <w:noProof/>
            <w:webHidden/>
          </w:rPr>
          <w:fldChar w:fldCharType="begin"/>
        </w:r>
        <w:r w:rsidR="00DA5C2B">
          <w:rPr>
            <w:noProof/>
            <w:webHidden/>
          </w:rPr>
          <w:instrText xml:space="preserve"> PAGEREF _Toc392233781 \h </w:instrText>
        </w:r>
        <w:r w:rsidR="00DA5C2B">
          <w:rPr>
            <w:noProof/>
            <w:webHidden/>
          </w:rPr>
        </w:r>
        <w:r w:rsidR="00DA5C2B">
          <w:rPr>
            <w:noProof/>
            <w:webHidden/>
          </w:rPr>
          <w:fldChar w:fldCharType="separate"/>
        </w:r>
        <w:r w:rsidR="00DA5C2B">
          <w:rPr>
            <w:noProof/>
            <w:webHidden/>
          </w:rPr>
          <w:t>6</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82" w:history="1">
        <w:r w:rsidR="00DA5C2B" w:rsidRPr="0020392E">
          <w:rPr>
            <w:rStyle w:val="Hyperlink"/>
            <w:noProof/>
            <w:lang w:val="en-GB"/>
          </w:rPr>
          <w:t>2.4</w:t>
        </w:r>
        <w:r w:rsidR="00DA5C2B">
          <w:rPr>
            <w:rFonts w:asciiTheme="minorHAnsi" w:eastAsiaTheme="minorEastAsia" w:hAnsiTheme="minorHAnsi" w:cstheme="minorBidi"/>
            <w:noProof/>
            <w:sz w:val="22"/>
            <w:szCs w:val="22"/>
          </w:rPr>
          <w:tab/>
        </w:r>
        <w:r w:rsidR="00DA5C2B" w:rsidRPr="0020392E">
          <w:rPr>
            <w:rStyle w:val="Hyperlink"/>
            <w:noProof/>
            <w:lang w:val="en-GB"/>
          </w:rPr>
          <w:t>Additional information</w:t>
        </w:r>
        <w:r w:rsidR="00DA5C2B">
          <w:rPr>
            <w:noProof/>
            <w:webHidden/>
          </w:rPr>
          <w:tab/>
        </w:r>
        <w:r w:rsidR="00DA5C2B">
          <w:rPr>
            <w:noProof/>
            <w:webHidden/>
          </w:rPr>
          <w:fldChar w:fldCharType="begin"/>
        </w:r>
        <w:r w:rsidR="00DA5C2B">
          <w:rPr>
            <w:noProof/>
            <w:webHidden/>
          </w:rPr>
          <w:instrText xml:space="preserve"> PAGEREF _Toc392233782 \h </w:instrText>
        </w:r>
        <w:r w:rsidR="00DA5C2B">
          <w:rPr>
            <w:noProof/>
            <w:webHidden/>
          </w:rPr>
        </w:r>
        <w:r w:rsidR="00DA5C2B">
          <w:rPr>
            <w:noProof/>
            <w:webHidden/>
          </w:rPr>
          <w:fldChar w:fldCharType="separate"/>
        </w:r>
        <w:r w:rsidR="00DA5C2B">
          <w:rPr>
            <w:noProof/>
            <w:webHidden/>
          </w:rPr>
          <w:t>6</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83" w:history="1">
        <w:r w:rsidR="00DA5C2B" w:rsidRPr="0020392E">
          <w:rPr>
            <w:rStyle w:val="Hyperlink"/>
            <w:noProof/>
            <w:lang w:val="en-GB"/>
          </w:rPr>
          <w:t>2.5</w:t>
        </w:r>
        <w:r w:rsidR="00DA5C2B">
          <w:rPr>
            <w:rFonts w:asciiTheme="minorHAnsi" w:eastAsiaTheme="minorEastAsia" w:hAnsiTheme="minorHAnsi" w:cstheme="minorBidi"/>
            <w:noProof/>
            <w:sz w:val="22"/>
            <w:szCs w:val="22"/>
          </w:rPr>
          <w:tab/>
        </w:r>
        <w:r w:rsidR="00DA5C2B" w:rsidRPr="0020392E">
          <w:rPr>
            <w:rStyle w:val="Hyperlink"/>
            <w:noProof/>
            <w:lang w:val="en-GB"/>
          </w:rPr>
          <w:t>Exclusion criteria</w:t>
        </w:r>
        <w:r w:rsidR="00DA5C2B">
          <w:rPr>
            <w:noProof/>
            <w:webHidden/>
          </w:rPr>
          <w:tab/>
        </w:r>
        <w:r w:rsidR="00DA5C2B">
          <w:rPr>
            <w:noProof/>
            <w:webHidden/>
          </w:rPr>
          <w:fldChar w:fldCharType="begin"/>
        </w:r>
        <w:r w:rsidR="00DA5C2B">
          <w:rPr>
            <w:noProof/>
            <w:webHidden/>
          </w:rPr>
          <w:instrText xml:space="preserve"> PAGEREF _Toc392233783 \h </w:instrText>
        </w:r>
        <w:r w:rsidR="00DA5C2B">
          <w:rPr>
            <w:noProof/>
            <w:webHidden/>
          </w:rPr>
        </w:r>
        <w:r w:rsidR="00DA5C2B">
          <w:rPr>
            <w:noProof/>
            <w:webHidden/>
          </w:rPr>
          <w:fldChar w:fldCharType="separate"/>
        </w:r>
        <w:r w:rsidR="00DA5C2B">
          <w:rPr>
            <w:noProof/>
            <w:webHidden/>
          </w:rPr>
          <w:t>6</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84" w:history="1">
        <w:r w:rsidR="00DA5C2B" w:rsidRPr="0020392E">
          <w:rPr>
            <w:rStyle w:val="Hyperlink"/>
            <w:noProof/>
            <w:lang w:val="en-GB"/>
          </w:rPr>
          <w:t>2.6</w:t>
        </w:r>
        <w:r w:rsidR="00DA5C2B">
          <w:rPr>
            <w:rFonts w:asciiTheme="minorHAnsi" w:eastAsiaTheme="minorEastAsia" w:hAnsiTheme="minorHAnsi" w:cstheme="minorBidi"/>
            <w:noProof/>
            <w:sz w:val="22"/>
            <w:szCs w:val="22"/>
          </w:rPr>
          <w:tab/>
        </w:r>
        <w:r w:rsidR="00DA5C2B" w:rsidRPr="0020392E">
          <w:rPr>
            <w:rStyle w:val="Hyperlink"/>
            <w:noProof/>
            <w:lang w:val="en-GB"/>
          </w:rPr>
          <w:t>Selection criteria</w:t>
        </w:r>
        <w:r w:rsidR="00DA5C2B">
          <w:rPr>
            <w:noProof/>
            <w:webHidden/>
          </w:rPr>
          <w:tab/>
        </w:r>
        <w:r w:rsidR="00DA5C2B">
          <w:rPr>
            <w:noProof/>
            <w:webHidden/>
          </w:rPr>
          <w:fldChar w:fldCharType="begin"/>
        </w:r>
        <w:r w:rsidR="00DA5C2B">
          <w:rPr>
            <w:noProof/>
            <w:webHidden/>
          </w:rPr>
          <w:instrText xml:space="preserve"> PAGEREF _Toc392233784 \h </w:instrText>
        </w:r>
        <w:r w:rsidR="00DA5C2B">
          <w:rPr>
            <w:noProof/>
            <w:webHidden/>
          </w:rPr>
        </w:r>
        <w:r w:rsidR="00DA5C2B">
          <w:rPr>
            <w:noProof/>
            <w:webHidden/>
          </w:rPr>
          <w:fldChar w:fldCharType="separate"/>
        </w:r>
        <w:r w:rsidR="00DA5C2B">
          <w:rPr>
            <w:noProof/>
            <w:webHidden/>
          </w:rPr>
          <w:t>6</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85" w:history="1">
        <w:r w:rsidR="00DA5C2B" w:rsidRPr="0020392E">
          <w:rPr>
            <w:rStyle w:val="Hyperlink"/>
            <w:noProof/>
            <w:lang w:val="en-GB"/>
          </w:rPr>
          <w:t>2.6.1</w:t>
        </w:r>
        <w:r w:rsidR="00DA5C2B">
          <w:rPr>
            <w:rFonts w:asciiTheme="minorHAnsi" w:eastAsiaTheme="minorEastAsia" w:hAnsiTheme="minorHAnsi" w:cstheme="minorBidi"/>
            <w:noProof/>
            <w:sz w:val="22"/>
            <w:szCs w:val="22"/>
          </w:rPr>
          <w:tab/>
        </w:r>
        <w:r w:rsidR="00DA5C2B" w:rsidRPr="0020392E">
          <w:rPr>
            <w:rStyle w:val="Hyperlink"/>
            <w:noProof/>
            <w:lang w:val="en-GB"/>
          </w:rPr>
          <w:t>Technical and professional capacity</w:t>
        </w:r>
        <w:r w:rsidR="00DA5C2B">
          <w:rPr>
            <w:noProof/>
            <w:webHidden/>
          </w:rPr>
          <w:tab/>
        </w:r>
        <w:r w:rsidR="00DA5C2B">
          <w:rPr>
            <w:noProof/>
            <w:webHidden/>
          </w:rPr>
          <w:fldChar w:fldCharType="begin"/>
        </w:r>
        <w:r w:rsidR="00DA5C2B">
          <w:rPr>
            <w:noProof/>
            <w:webHidden/>
          </w:rPr>
          <w:instrText xml:space="preserve"> PAGEREF _Toc392233785 \h </w:instrText>
        </w:r>
        <w:r w:rsidR="00DA5C2B">
          <w:rPr>
            <w:noProof/>
            <w:webHidden/>
          </w:rPr>
        </w:r>
        <w:r w:rsidR="00DA5C2B">
          <w:rPr>
            <w:noProof/>
            <w:webHidden/>
          </w:rPr>
          <w:fldChar w:fldCharType="separate"/>
        </w:r>
        <w:r w:rsidR="00DA5C2B">
          <w:rPr>
            <w:noProof/>
            <w:webHidden/>
          </w:rPr>
          <w:t>6</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86" w:history="1">
        <w:r w:rsidR="00DA5C2B" w:rsidRPr="0020392E">
          <w:rPr>
            <w:rStyle w:val="Hyperlink"/>
            <w:noProof/>
            <w:lang w:val="en-GB"/>
          </w:rPr>
          <w:t>2.6.2</w:t>
        </w:r>
        <w:r w:rsidR="00DA5C2B">
          <w:rPr>
            <w:rFonts w:asciiTheme="minorHAnsi" w:eastAsiaTheme="minorEastAsia" w:hAnsiTheme="minorHAnsi" w:cstheme="minorBidi"/>
            <w:noProof/>
            <w:sz w:val="22"/>
            <w:szCs w:val="22"/>
          </w:rPr>
          <w:tab/>
        </w:r>
        <w:r w:rsidR="00DA5C2B" w:rsidRPr="0020392E">
          <w:rPr>
            <w:rStyle w:val="Hyperlink"/>
            <w:noProof/>
            <w:lang w:val="en-GB"/>
          </w:rPr>
          <w:t>Economic and financial capacity</w:t>
        </w:r>
        <w:r w:rsidR="00DA5C2B">
          <w:rPr>
            <w:noProof/>
            <w:webHidden/>
          </w:rPr>
          <w:tab/>
        </w:r>
        <w:r w:rsidR="00DA5C2B">
          <w:rPr>
            <w:noProof/>
            <w:webHidden/>
          </w:rPr>
          <w:fldChar w:fldCharType="begin"/>
        </w:r>
        <w:r w:rsidR="00DA5C2B">
          <w:rPr>
            <w:noProof/>
            <w:webHidden/>
          </w:rPr>
          <w:instrText xml:space="preserve"> PAGEREF _Toc392233786 \h </w:instrText>
        </w:r>
        <w:r w:rsidR="00DA5C2B">
          <w:rPr>
            <w:noProof/>
            <w:webHidden/>
          </w:rPr>
        </w:r>
        <w:r w:rsidR="00DA5C2B">
          <w:rPr>
            <w:noProof/>
            <w:webHidden/>
          </w:rPr>
          <w:fldChar w:fldCharType="separate"/>
        </w:r>
        <w:r w:rsidR="00DA5C2B">
          <w:rPr>
            <w:noProof/>
            <w:webHidden/>
          </w:rPr>
          <w:t>7</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87" w:history="1">
        <w:r w:rsidR="00DA5C2B" w:rsidRPr="0020392E">
          <w:rPr>
            <w:rStyle w:val="Hyperlink"/>
            <w:noProof/>
            <w:lang w:val="en-GB"/>
          </w:rPr>
          <w:t>2.6.3</w:t>
        </w:r>
        <w:r w:rsidR="00DA5C2B">
          <w:rPr>
            <w:rFonts w:asciiTheme="minorHAnsi" w:eastAsiaTheme="minorEastAsia" w:hAnsiTheme="minorHAnsi" w:cstheme="minorBidi"/>
            <w:noProof/>
            <w:sz w:val="22"/>
            <w:szCs w:val="22"/>
          </w:rPr>
          <w:tab/>
        </w:r>
        <w:r w:rsidR="00DA5C2B" w:rsidRPr="0020392E">
          <w:rPr>
            <w:rStyle w:val="Hyperlink"/>
            <w:noProof/>
            <w:lang w:val="en-GB"/>
          </w:rPr>
          <w:t>Legal capacity</w:t>
        </w:r>
        <w:r w:rsidR="00DA5C2B">
          <w:rPr>
            <w:noProof/>
            <w:webHidden/>
          </w:rPr>
          <w:tab/>
        </w:r>
        <w:r w:rsidR="00DA5C2B">
          <w:rPr>
            <w:noProof/>
            <w:webHidden/>
          </w:rPr>
          <w:fldChar w:fldCharType="begin"/>
        </w:r>
        <w:r w:rsidR="00DA5C2B">
          <w:rPr>
            <w:noProof/>
            <w:webHidden/>
          </w:rPr>
          <w:instrText xml:space="preserve"> PAGEREF _Toc392233787 \h </w:instrText>
        </w:r>
        <w:r w:rsidR="00DA5C2B">
          <w:rPr>
            <w:noProof/>
            <w:webHidden/>
          </w:rPr>
        </w:r>
        <w:r w:rsidR="00DA5C2B">
          <w:rPr>
            <w:noProof/>
            <w:webHidden/>
          </w:rPr>
          <w:fldChar w:fldCharType="separate"/>
        </w:r>
        <w:r w:rsidR="00DA5C2B">
          <w:rPr>
            <w:noProof/>
            <w:webHidden/>
          </w:rPr>
          <w:t>8</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88" w:history="1">
        <w:r w:rsidR="00DA5C2B" w:rsidRPr="0020392E">
          <w:rPr>
            <w:rStyle w:val="Hyperlink"/>
            <w:noProof/>
            <w:lang w:val="en-GB"/>
          </w:rPr>
          <w:t>2.7</w:t>
        </w:r>
        <w:r w:rsidR="00DA5C2B">
          <w:rPr>
            <w:rFonts w:asciiTheme="minorHAnsi" w:eastAsiaTheme="minorEastAsia" w:hAnsiTheme="minorHAnsi" w:cstheme="minorBidi"/>
            <w:noProof/>
            <w:sz w:val="22"/>
            <w:szCs w:val="22"/>
          </w:rPr>
          <w:tab/>
        </w:r>
        <w:r w:rsidR="00DA5C2B" w:rsidRPr="0020392E">
          <w:rPr>
            <w:rStyle w:val="Hyperlink"/>
            <w:noProof/>
            <w:lang w:val="en-GB"/>
          </w:rPr>
          <w:t>Award criteria</w:t>
        </w:r>
        <w:r w:rsidR="00DA5C2B">
          <w:rPr>
            <w:noProof/>
            <w:webHidden/>
          </w:rPr>
          <w:tab/>
        </w:r>
        <w:r w:rsidR="00DA5C2B">
          <w:rPr>
            <w:noProof/>
            <w:webHidden/>
          </w:rPr>
          <w:fldChar w:fldCharType="begin"/>
        </w:r>
        <w:r w:rsidR="00DA5C2B">
          <w:rPr>
            <w:noProof/>
            <w:webHidden/>
          </w:rPr>
          <w:instrText xml:space="preserve"> PAGEREF _Toc392233788 \h </w:instrText>
        </w:r>
        <w:r w:rsidR="00DA5C2B">
          <w:rPr>
            <w:noProof/>
            <w:webHidden/>
          </w:rPr>
        </w:r>
        <w:r w:rsidR="00DA5C2B">
          <w:rPr>
            <w:noProof/>
            <w:webHidden/>
          </w:rPr>
          <w:fldChar w:fldCharType="separate"/>
        </w:r>
        <w:r w:rsidR="00DA5C2B">
          <w:rPr>
            <w:noProof/>
            <w:webHidden/>
          </w:rPr>
          <w:t>8</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89" w:history="1">
        <w:r w:rsidR="00DA5C2B" w:rsidRPr="0020392E">
          <w:rPr>
            <w:rStyle w:val="Hyperlink"/>
            <w:noProof/>
            <w:lang w:val="en-GB"/>
          </w:rPr>
          <w:t>2.7.1</w:t>
        </w:r>
        <w:r w:rsidR="00DA5C2B">
          <w:rPr>
            <w:rFonts w:asciiTheme="minorHAnsi" w:eastAsiaTheme="minorEastAsia" w:hAnsiTheme="minorHAnsi" w:cstheme="minorBidi"/>
            <w:noProof/>
            <w:sz w:val="22"/>
            <w:szCs w:val="22"/>
          </w:rPr>
          <w:tab/>
        </w:r>
        <w:r w:rsidR="00DA5C2B" w:rsidRPr="0020392E">
          <w:rPr>
            <w:rStyle w:val="Hyperlink"/>
            <w:noProof/>
            <w:lang w:val="en-GB"/>
          </w:rPr>
          <w:t>Quality score</w:t>
        </w:r>
        <w:r w:rsidR="00DA5C2B">
          <w:rPr>
            <w:noProof/>
            <w:webHidden/>
          </w:rPr>
          <w:tab/>
        </w:r>
        <w:r w:rsidR="00DA5C2B">
          <w:rPr>
            <w:noProof/>
            <w:webHidden/>
          </w:rPr>
          <w:fldChar w:fldCharType="begin"/>
        </w:r>
        <w:r w:rsidR="00DA5C2B">
          <w:rPr>
            <w:noProof/>
            <w:webHidden/>
          </w:rPr>
          <w:instrText xml:space="preserve"> PAGEREF _Toc392233789 \h </w:instrText>
        </w:r>
        <w:r w:rsidR="00DA5C2B">
          <w:rPr>
            <w:noProof/>
            <w:webHidden/>
          </w:rPr>
        </w:r>
        <w:r w:rsidR="00DA5C2B">
          <w:rPr>
            <w:noProof/>
            <w:webHidden/>
          </w:rPr>
          <w:fldChar w:fldCharType="separate"/>
        </w:r>
        <w:r w:rsidR="00DA5C2B">
          <w:rPr>
            <w:noProof/>
            <w:webHidden/>
          </w:rPr>
          <w:t>8</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90" w:history="1">
        <w:r w:rsidR="00DA5C2B" w:rsidRPr="0020392E">
          <w:rPr>
            <w:rStyle w:val="Hyperlink"/>
            <w:noProof/>
            <w:lang w:val="en-GB"/>
          </w:rPr>
          <w:t>2.7.2</w:t>
        </w:r>
        <w:r w:rsidR="00DA5C2B">
          <w:rPr>
            <w:rFonts w:asciiTheme="minorHAnsi" w:eastAsiaTheme="minorEastAsia" w:hAnsiTheme="minorHAnsi" w:cstheme="minorBidi"/>
            <w:noProof/>
            <w:sz w:val="22"/>
            <w:szCs w:val="22"/>
          </w:rPr>
          <w:tab/>
        </w:r>
        <w:r w:rsidR="00DA5C2B" w:rsidRPr="0020392E">
          <w:rPr>
            <w:rStyle w:val="Hyperlink"/>
            <w:noProof/>
            <w:lang w:val="en-GB"/>
          </w:rPr>
          <w:t>Price score</w:t>
        </w:r>
        <w:r w:rsidR="00DA5C2B">
          <w:rPr>
            <w:noProof/>
            <w:webHidden/>
          </w:rPr>
          <w:tab/>
        </w:r>
        <w:r w:rsidR="00DA5C2B">
          <w:rPr>
            <w:noProof/>
            <w:webHidden/>
          </w:rPr>
          <w:fldChar w:fldCharType="begin"/>
        </w:r>
        <w:r w:rsidR="00DA5C2B">
          <w:rPr>
            <w:noProof/>
            <w:webHidden/>
          </w:rPr>
          <w:instrText xml:space="preserve"> PAGEREF _Toc392233790 \h </w:instrText>
        </w:r>
        <w:r w:rsidR="00DA5C2B">
          <w:rPr>
            <w:noProof/>
            <w:webHidden/>
          </w:rPr>
        </w:r>
        <w:r w:rsidR="00DA5C2B">
          <w:rPr>
            <w:noProof/>
            <w:webHidden/>
          </w:rPr>
          <w:fldChar w:fldCharType="separate"/>
        </w:r>
        <w:r w:rsidR="00DA5C2B">
          <w:rPr>
            <w:noProof/>
            <w:webHidden/>
          </w:rPr>
          <w:t>10</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91" w:history="1">
        <w:r w:rsidR="00DA5C2B" w:rsidRPr="0020392E">
          <w:rPr>
            <w:rStyle w:val="Hyperlink"/>
            <w:noProof/>
            <w:lang w:val="en-GB"/>
          </w:rPr>
          <w:t>2.7.3</w:t>
        </w:r>
        <w:r w:rsidR="00DA5C2B">
          <w:rPr>
            <w:rFonts w:asciiTheme="minorHAnsi" w:eastAsiaTheme="minorEastAsia" w:hAnsiTheme="minorHAnsi" w:cstheme="minorBidi"/>
            <w:noProof/>
            <w:sz w:val="22"/>
            <w:szCs w:val="22"/>
          </w:rPr>
          <w:tab/>
        </w:r>
        <w:r w:rsidR="00DA5C2B" w:rsidRPr="0020392E">
          <w:rPr>
            <w:rStyle w:val="Hyperlink"/>
            <w:noProof/>
            <w:lang w:val="en-GB"/>
          </w:rPr>
          <w:t>Presentation score</w:t>
        </w:r>
        <w:r w:rsidR="00DA5C2B">
          <w:rPr>
            <w:noProof/>
            <w:webHidden/>
          </w:rPr>
          <w:tab/>
        </w:r>
        <w:r w:rsidR="00DA5C2B">
          <w:rPr>
            <w:noProof/>
            <w:webHidden/>
          </w:rPr>
          <w:fldChar w:fldCharType="begin"/>
        </w:r>
        <w:r w:rsidR="00DA5C2B">
          <w:rPr>
            <w:noProof/>
            <w:webHidden/>
          </w:rPr>
          <w:instrText xml:space="preserve"> PAGEREF _Toc392233791 \h </w:instrText>
        </w:r>
        <w:r w:rsidR="00DA5C2B">
          <w:rPr>
            <w:noProof/>
            <w:webHidden/>
          </w:rPr>
        </w:r>
        <w:r w:rsidR="00DA5C2B">
          <w:rPr>
            <w:noProof/>
            <w:webHidden/>
          </w:rPr>
          <w:fldChar w:fldCharType="separate"/>
        </w:r>
        <w:r w:rsidR="00DA5C2B">
          <w:rPr>
            <w:noProof/>
            <w:webHidden/>
          </w:rPr>
          <w:t>10</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92" w:history="1">
        <w:r w:rsidR="00DA5C2B" w:rsidRPr="0020392E">
          <w:rPr>
            <w:rStyle w:val="Hyperlink"/>
            <w:noProof/>
            <w:lang w:val="en-GB"/>
          </w:rPr>
          <w:t>2.7.4</w:t>
        </w:r>
        <w:r w:rsidR="00DA5C2B">
          <w:rPr>
            <w:rFonts w:asciiTheme="minorHAnsi" w:eastAsiaTheme="minorEastAsia" w:hAnsiTheme="minorHAnsi" w:cstheme="minorBidi"/>
            <w:noProof/>
            <w:sz w:val="22"/>
            <w:szCs w:val="22"/>
          </w:rPr>
          <w:tab/>
        </w:r>
        <w:r w:rsidR="00DA5C2B" w:rsidRPr="0020392E">
          <w:rPr>
            <w:rStyle w:val="Hyperlink"/>
            <w:noProof/>
            <w:lang w:val="en-GB"/>
          </w:rPr>
          <w:t>Preliminary notification and standstill period</w:t>
        </w:r>
        <w:r w:rsidR="00DA5C2B">
          <w:rPr>
            <w:noProof/>
            <w:webHidden/>
          </w:rPr>
          <w:tab/>
        </w:r>
        <w:r w:rsidR="00DA5C2B">
          <w:rPr>
            <w:noProof/>
            <w:webHidden/>
          </w:rPr>
          <w:fldChar w:fldCharType="begin"/>
        </w:r>
        <w:r w:rsidR="00DA5C2B">
          <w:rPr>
            <w:noProof/>
            <w:webHidden/>
          </w:rPr>
          <w:instrText xml:space="preserve"> PAGEREF _Toc392233792 \h </w:instrText>
        </w:r>
        <w:r w:rsidR="00DA5C2B">
          <w:rPr>
            <w:noProof/>
            <w:webHidden/>
          </w:rPr>
        </w:r>
        <w:r w:rsidR="00DA5C2B">
          <w:rPr>
            <w:noProof/>
            <w:webHidden/>
          </w:rPr>
          <w:fldChar w:fldCharType="separate"/>
        </w:r>
        <w:r w:rsidR="00DA5C2B">
          <w:rPr>
            <w:noProof/>
            <w:webHidden/>
          </w:rPr>
          <w:t>11</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93" w:history="1">
        <w:r w:rsidR="00DA5C2B" w:rsidRPr="0020392E">
          <w:rPr>
            <w:rStyle w:val="Hyperlink"/>
            <w:noProof/>
            <w:lang w:val="en-GB"/>
          </w:rPr>
          <w:t>2.8</w:t>
        </w:r>
        <w:r w:rsidR="00DA5C2B">
          <w:rPr>
            <w:rFonts w:asciiTheme="minorHAnsi" w:eastAsiaTheme="minorEastAsia" w:hAnsiTheme="minorHAnsi" w:cstheme="minorBidi"/>
            <w:noProof/>
            <w:sz w:val="22"/>
            <w:szCs w:val="22"/>
          </w:rPr>
          <w:tab/>
        </w:r>
        <w:r w:rsidR="00DA5C2B" w:rsidRPr="0020392E">
          <w:rPr>
            <w:rStyle w:val="Hyperlink"/>
            <w:noProof/>
            <w:lang w:val="en-GB"/>
          </w:rPr>
          <w:t>Proof of Concept</w:t>
        </w:r>
        <w:r w:rsidR="00DA5C2B">
          <w:rPr>
            <w:noProof/>
            <w:webHidden/>
          </w:rPr>
          <w:tab/>
        </w:r>
        <w:r w:rsidR="00DA5C2B">
          <w:rPr>
            <w:noProof/>
            <w:webHidden/>
          </w:rPr>
          <w:fldChar w:fldCharType="begin"/>
        </w:r>
        <w:r w:rsidR="00DA5C2B">
          <w:rPr>
            <w:noProof/>
            <w:webHidden/>
          </w:rPr>
          <w:instrText xml:space="preserve"> PAGEREF _Toc392233793 \h </w:instrText>
        </w:r>
        <w:r w:rsidR="00DA5C2B">
          <w:rPr>
            <w:noProof/>
            <w:webHidden/>
          </w:rPr>
        </w:r>
        <w:r w:rsidR="00DA5C2B">
          <w:rPr>
            <w:noProof/>
            <w:webHidden/>
          </w:rPr>
          <w:fldChar w:fldCharType="separate"/>
        </w:r>
        <w:r w:rsidR="00DA5C2B">
          <w:rPr>
            <w:noProof/>
            <w:webHidden/>
          </w:rPr>
          <w:t>11</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94" w:history="1">
        <w:r w:rsidR="00DA5C2B" w:rsidRPr="0020392E">
          <w:rPr>
            <w:rStyle w:val="Hyperlink"/>
            <w:noProof/>
            <w:lang w:val="en-GB"/>
          </w:rPr>
          <w:t>2.9</w:t>
        </w:r>
        <w:r w:rsidR="00DA5C2B">
          <w:rPr>
            <w:rFonts w:asciiTheme="minorHAnsi" w:eastAsiaTheme="minorEastAsia" w:hAnsiTheme="minorHAnsi" w:cstheme="minorBidi"/>
            <w:noProof/>
            <w:sz w:val="22"/>
            <w:szCs w:val="22"/>
          </w:rPr>
          <w:tab/>
        </w:r>
        <w:r w:rsidR="00DA5C2B" w:rsidRPr="0020392E">
          <w:rPr>
            <w:rStyle w:val="Hyperlink"/>
            <w:noProof/>
            <w:lang w:val="en-GB"/>
          </w:rPr>
          <w:t>Consortia and subcontracting</w:t>
        </w:r>
        <w:r w:rsidR="00DA5C2B">
          <w:rPr>
            <w:noProof/>
            <w:webHidden/>
          </w:rPr>
          <w:tab/>
        </w:r>
        <w:r w:rsidR="00DA5C2B">
          <w:rPr>
            <w:noProof/>
            <w:webHidden/>
          </w:rPr>
          <w:fldChar w:fldCharType="begin"/>
        </w:r>
        <w:r w:rsidR="00DA5C2B">
          <w:rPr>
            <w:noProof/>
            <w:webHidden/>
          </w:rPr>
          <w:instrText xml:space="preserve"> PAGEREF _Toc392233794 \h </w:instrText>
        </w:r>
        <w:r w:rsidR="00DA5C2B">
          <w:rPr>
            <w:noProof/>
            <w:webHidden/>
          </w:rPr>
        </w:r>
        <w:r w:rsidR="00DA5C2B">
          <w:rPr>
            <w:noProof/>
            <w:webHidden/>
          </w:rPr>
          <w:fldChar w:fldCharType="separate"/>
        </w:r>
        <w:r w:rsidR="00DA5C2B">
          <w:rPr>
            <w:noProof/>
            <w:webHidden/>
          </w:rPr>
          <w:t>12</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95" w:history="1">
        <w:r w:rsidR="00DA5C2B" w:rsidRPr="0020392E">
          <w:rPr>
            <w:rStyle w:val="Hyperlink"/>
            <w:noProof/>
            <w:lang w:val="en-GB"/>
          </w:rPr>
          <w:t>2.9.1</w:t>
        </w:r>
        <w:r w:rsidR="00DA5C2B">
          <w:rPr>
            <w:rFonts w:asciiTheme="minorHAnsi" w:eastAsiaTheme="minorEastAsia" w:hAnsiTheme="minorHAnsi" w:cstheme="minorBidi"/>
            <w:noProof/>
            <w:sz w:val="22"/>
            <w:szCs w:val="22"/>
          </w:rPr>
          <w:tab/>
        </w:r>
        <w:r w:rsidR="00DA5C2B" w:rsidRPr="0020392E">
          <w:rPr>
            <w:rStyle w:val="Hyperlink"/>
            <w:noProof/>
            <w:lang w:val="en-GB"/>
          </w:rPr>
          <w:t>Consortia</w:t>
        </w:r>
        <w:r w:rsidR="00DA5C2B">
          <w:rPr>
            <w:noProof/>
            <w:webHidden/>
          </w:rPr>
          <w:tab/>
        </w:r>
        <w:r w:rsidR="00DA5C2B">
          <w:rPr>
            <w:noProof/>
            <w:webHidden/>
          </w:rPr>
          <w:fldChar w:fldCharType="begin"/>
        </w:r>
        <w:r w:rsidR="00DA5C2B">
          <w:rPr>
            <w:noProof/>
            <w:webHidden/>
          </w:rPr>
          <w:instrText xml:space="preserve"> PAGEREF _Toc392233795 \h </w:instrText>
        </w:r>
        <w:r w:rsidR="00DA5C2B">
          <w:rPr>
            <w:noProof/>
            <w:webHidden/>
          </w:rPr>
        </w:r>
        <w:r w:rsidR="00DA5C2B">
          <w:rPr>
            <w:noProof/>
            <w:webHidden/>
          </w:rPr>
          <w:fldChar w:fldCharType="separate"/>
        </w:r>
        <w:r w:rsidR="00DA5C2B">
          <w:rPr>
            <w:noProof/>
            <w:webHidden/>
          </w:rPr>
          <w:t>12</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96" w:history="1">
        <w:r w:rsidR="00DA5C2B" w:rsidRPr="0020392E">
          <w:rPr>
            <w:rStyle w:val="Hyperlink"/>
            <w:noProof/>
            <w:lang w:val="en-GB"/>
          </w:rPr>
          <w:t>2.9.2</w:t>
        </w:r>
        <w:r w:rsidR="00DA5C2B">
          <w:rPr>
            <w:rFonts w:asciiTheme="minorHAnsi" w:eastAsiaTheme="minorEastAsia" w:hAnsiTheme="minorHAnsi" w:cstheme="minorBidi"/>
            <w:noProof/>
            <w:sz w:val="22"/>
            <w:szCs w:val="22"/>
          </w:rPr>
          <w:tab/>
        </w:r>
        <w:r w:rsidR="00DA5C2B" w:rsidRPr="0020392E">
          <w:rPr>
            <w:rStyle w:val="Hyperlink"/>
            <w:noProof/>
            <w:lang w:val="en-GB"/>
          </w:rPr>
          <w:t>Subcontracting and applicable thresholds</w:t>
        </w:r>
        <w:r w:rsidR="00DA5C2B">
          <w:rPr>
            <w:noProof/>
            <w:webHidden/>
          </w:rPr>
          <w:tab/>
        </w:r>
        <w:r w:rsidR="00DA5C2B">
          <w:rPr>
            <w:noProof/>
            <w:webHidden/>
          </w:rPr>
          <w:fldChar w:fldCharType="begin"/>
        </w:r>
        <w:r w:rsidR="00DA5C2B">
          <w:rPr>
            <w:noProof/>
            <w:webHidden/>
          </w:rPr>
          <w:instrText xml:space="preserve"> PAGEREF _Toc392233796 \h </w:instrText>
        </w:r>
        <w:r w:rsidR="00DA5C2B">
          <w:rPr>
            <w:noProof/>
            <w:webHidden/>
          </w:rPr>
        </w:r>
        <w:r w:rsidR="00DA5C2B">
          <w:rPr>
            <w:noProof/>
            <w:webHidden/>
          </w:rPr>
          <w:fldChar w:fldCharType="separate"/>
        </w:r>
        <w:r w:rsidR="00DA5C2B">
          <w:rPr>
            <w:noProof/>
            <w:webHidden/>
          </w:rPr>
          <w:t>12</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797" w:history="1">
        <w:r w:rsidR="00DA5C2B" w:rsidRPr="0020392E">
          <w:rPr>
            <w:rStyle w:val="Hyperlink"/>
            <w:noProof/>
            <w:lang w:val="en-GB"/>
          </w:rPr>
          <w:t>2.10</w:t>
        </w:r>
        <w:r w:rsidR="00DA5C2B">
          <w:rPr>
            <w:rFonts w:asciiTheme="minorHAnsi" w:eastAsiaTheme="minorEastAsia" w:hAnsiTheme="minorHAnsi" w:cstheme="minorBidi"/>
            <w:noProof/>
            <w:sz w:val="22"/>
            <w:szCs w:val="22"/>
          </w:rPr>
          <w:tab/>
        </w:r>
        <w:r w:rsidR="00DA5C2B" w:rsidRPr="0020392E">
          <w:rPr>
            <w:rStyle w:val="Hyperlink"/>
            <w:noProof/>
            <w:lang w:val="en-GB"/>
          </w:rPr>
          <w:t>Submitting a Tender</w:t>
        </w:r>
        <w:r w:rsidR="00DA5C2B">
          <w:rPr>
            <w:noProof/>
            <w:webHidden/>
          </w:rPr>
          <w:tab/>
        </w:r>
        <w:r w:rsidR="00DA5C2B">
          <w:rPr>
            <w:noProof/>
            <w:webHidden/>
          </w:rPr>
          <w:fldChar w:fldCharType="begin"/>
        </w:r>
        <w:r w:rsidR="00DA5C2B">
          <w:rPr>
            <w:noProof/>
            <w:webHidden/>
          </w:rPr>
          <w:instrText xml:space="preserve"> PAGEREF _Toc392233797 \h </w:instrText>
        </w:r>
        <w:r w:rsidR="00DA5C2B">
          <w:rPr>
            <w:noProof/>
            <w:webHidden/>
          </w:rPr>
        </w:r>
        <w:r w:rsidR="00DA5C2B">
          <w:rPr>
            <w:noProof/>
            <w:webHidden/>
          </w:rPr>
          <w:fldChar w:fldCharType="separate"/>
        </w:r>
        <w:r w:rsidR="00DA5C2B">
          <w:rPr>
            <w:noProof/>
            <w:webHidden/>
          </w:rPr>
          <w:t>12</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98" w:history="1">
        <w:r w:rsidR="00DA5C2B" w:rsidRPr="0020392E">
          <w:rPr>
            <w:rStyle w:val="Hyperlink"/>
            <w:noProof/>
            <w:lang w:val="en-GB"/>
          </w:rPr>
          <w:t>2.10.1</w:t>
        </w:r>
        <w:r w:rsidR="00DA5C2B">
          <w:rPr>
            <w:rFonts w:asciiTheme="minorHAnsi" w:eastAsiaTheme="minorEastAsia" w:hAnsiTheme="minorHAnsi" w:cstheme="minorBidi"/>
            <w:noProof/>
            <w:sz w:val="22"/>
            <w:szCs w:val="22"/>
          </w:rPr>
          <w:tab/>
        </w:r>
        <w:r w:rsidR="00DA5C2B" w:rsidRPr="0020392E">
          <w:rPr>
            <w:rStyle w:val="Hyperlink"/>
            <w:noProof/>
            <w:lang w:val="en-GB"/>
          </w:rPr>
          <w:t>Acceptance term</w:t>
        </w:r>
        <w:r w:rsidR="00DA5C2B">
          <w:rPr>
            <w:noProof/>
            <w:webHidden/>
          </w:rPr>
          <w:tab/>
        </w:r>
        <w:r w:rsidR="00DA5C2B">
          <w:rPr>
            <w:noProof/>
            <w:webHidden/>
          </w:rPr>
          <w:fldChar w:fldCharType="begin"/>
        </w:r>
        <w:r w:rsidR="00DA5C2B">
          <w:rPr>
            <w:noProof/>
            <w:webHidden/>
          </w:rPr>
          <w:instrText xml:space="preserve"> PAGEREF _Toc392233798 \h </w:instrText>
        </w:r>
        <w:r w:rsidR="00DA5C2B">
          <w:rPr>
            <w:noProof/>
            <w:webHidden/>
          </w:rPr>
        </w:r>
        <w:r w:rsidR="00DA5C2B">
          <w:rPr>
            <w:noProof/>
            <w:webHidden/>
          </w:rPr>
          <w:fldChar w:fldCharType="separate"/>
        </w:r>
        <w:r w:rsidR="00DA5C2B">
          <w:rPr>
            <w:noProof/>
            <w:webHidden/>
          </w:rPr>
          <w:t>12</w:t>
        </w:r>
        <w:r w:rsidR="00DA5C2B">
          <w:rPr>
            <w:noProof/>
            <w:webHidden/>
          </w:rPr>
          <w:fldChar w:fldCharType="end"/>
        </w:r>
      </w:hyperlink>
    </w:p>
    <w:p w:rsidR="00DA5C2B" w:rsidRDefault="004F0545">
      <w:pPr>
        <w:pStyle w:val="Inhopg3"/>
        <w:rPr>
          <w:rFonts w:asciiTheme="minorHAnsi" w:eastAsiaTheme="minorEastAsia" w:hAnsiTheme="minorHAnsi" w:cstheme="minorBidi"/>
          <w:noProof/>
          <w:sz w:val="22"/>
          <w:szCs w:val="22"/>
        </w:rPr>
      </w:pPr>
      <w:hyperlink w:anchor="_Toc392233799" w:history="1">
        <w:r w:rsidR="00DA5C2B" w:rsidRPr="0020392E">
          <w:rPr>
            <w:rStyle w:val="Hyperlink"/>
            <w:noProof/>
            <w:lang w:val="en-GB"/>
          </w:rPr>
          <w:t>2.10.2</w:t>
        </w:r>
        <w:r w:rsidR="00DA5C2B">
          <w:rPr>
            <w:rFonts w:asciiTheme="minorHAnsi" w:eastAsiaTheme="minorEastAsia" w:hAnsiTheme="minorHAnsi" w:cstheme="minorBidi"/>
            <w:noProof/>
            <w:sz w:val="22"/>
            <w:szCs w:val="22"/>
          </w:rPr>
          <w:tab/>
        </w:r>
        <w:r w:rsidR="00DA5C2B" w:rsidRPr="0020392E">
          <w:rPr>
            <w:rStyle w:val="Hyperlink"/>
            <w:noProof/>
            <w:lang w:val="en-GB"/>
          </w:rPr>
          <w:t>Conditions</w:t>
        </w:r>
        <w:r w:rsidR="00DA5C2B">
          <w:rPr>
            <w:noProof/>
            <w:webHidden/>
          </w:rPr>
          <w:tab/>
        </w:r>
        <w:r w:rsidR="00DA5C2B">
          <w:rPr>
            <w:noProof/>
            <w:webHidden/>
          </w:rPr>
          <w:fldChar w:fldCharType="begin"/>
        </w:r>
        <w:r w:rsidR="00DA5C2B">
          <w:rPr>
            <w:noProof/>
            <w:webHidden/>
          </w:rPr>
          <w:instrText xml:space="preserve"> PAGEREF _Toc392233799 \h </w:instrText>
        </w:r>
        <w:r w:rsidR="00DA5C2B">
          <w:rPr>
            <w:noProof/>
            <w:webHidden/>
          </w:rPr>
        </w:r>
        <w:r w:rsidR="00DA5C2B">
          <w:rPr>
            <w:noProof/>
            <w:webHidden/>
          </w:rPr>
          <w:fldChar w:fldCharType="separate"/>
        </w:r>
        <w:r w:rsidR="00DA5C2B">
          <w:rPr>
            <w:noProof/>
            <w:webHidden/>
          </w:rPr>
          <w:t>12</w:t>
        </w:r>
        <w:r w:rsidR="00DA5C2B">
          <w:rPr>
            <w:noProof/>
            <w:webHidden/>
          </w:rPr>
          <w:fldChar w:fldCharType="end"/>
        </w:r>
      </w:hyperlink>
    </w:p>
    <w:p w:rsidR="00DA5C2B" w:rsidRDefault="004F0545">
      <w:pPr>
        <w:pStyle w:val="Inhopg1"/>
        <w:rPr>
          <w:rFonts w:asciiTheme="minorHAnsi" w:eastAsiaTheme="minorEastAsia" w:hAnsiTheme="minorHAnsi" w:cstheme="minorBidi"/>
          <w:b w:val="0"/>
          <w:noProof/>
          <w:sz w:val="22"/>
          <w:szCs w:val="22"/>
        </w:rPr>
      </w:pPr>
      <w:hyperlink w:anchor="_Toc392233800" w:history="1">
        <w:r w:rsidR="00DA5C2B" w:rsidRPr="0020392E">
          <w:rPr>
            <w:rStyle w:val="Hyperlink"/>
            <w:noProof/>
            <w:lang w:val="en-GB"/>
          </w:rPr>
          <w:t>3</w:t>
        </w:r>
        <w:r w:rsidR="00DA5C2B">
          <w:rPr>
            <w:rFonts w:asciiTheme="minorHAnsi" w:eastAsiaTheme="minorEastAsia" w:hAnsiTheme="minorHAnsi" w:cstheme="minorBidi"/>
            <w:b w:val="0"/>
            <w:noProof/>
            <w:sz w:val="22"/>
            <w:szCs w:val="22"/>
          </w:rPr>
          <w:tab/>
        </w:r>
        <w:r w:rsidR="00DA5C2B" w:rsidRPr="0020392E">
          <w:rPr>
            <w:rStyle w:val="Hyperlink"/>
            <w:noProof/>
            <w:lang w:val="en-GB"/>
          </w:rPr>
          <w:t>Content of the Tender</w:t>
        </w:r>
        <w:r w:rsidR="00DA5C2B">
          <w:rPr>
            <w:noProof/>
            <w:webHidden/>
          </w:rPr>
          <w:tab/>
        </w:r>
        <w:r w:rsidR="00DA5C2B">
          <w:rPr>
            <w:noProof/>
            <w:webHidden/>
          </w:rPr>
          <w:fldChar w:fldCharType="begin"/>
        </w:r>
        <w:r w:rsidR="00DA5C2B">
          <w:rPr>
            <w:noProof/>
            <w:webHidden/>
          </w:rPr>
          <w:instrText xml:space="preserve"> PAGEREF _Toc392233800 \h </w:instrText>
        </w:r>
        <w:r w:rsidR="00DA5C2B">
          <w:rPr>
            <w:noProof/>
            <w:webHidden/>
          </w:rPr>
        </w:r>
        <w:r w:rsidR="00DA5C2B">
          <w:rPr>
            <w:noProof/>
            <w:webHidden/>
          </w:rPr>
          <w:fldChar w:fldCharType="separate"/>
        </w:r>
        <w:r w:rsidR="00DA5C2B">
          <w:rPr>
            <w:noProof/>
            <w:webHidden/>
          </w:rPr>
          <w:t>13</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801" w:history="1">
        <w:r w:rsidR="00DA5C2B" w:rsidRPr="0020392E">
          <w:rPr>
            <w:rStyle w:val="Hyperlink"/>
            <w:noProof/>
            <w:lang w:val="en-GB"/>
          </w:rPr>
          <w:t>3.1</w:t>
        </w:r>
        <w:r w:rsidR="00DA5C2B">
          <w:rPr>
            <w:rFonts w:asciiTheme="minorHAnsi" w:eastAsiaTheme="minorEastAsia" w:hAnsiTheme="minorHAnsi" w:cstheme="minorBidi"/>
            <w:noProof/>
            <w:sz w:val="22"/>
            <w:szCs w:val="22"/>
          </w:rPr>
          <w:tab/>
        </w:r>
        <w:r w:rsidR="00DA5C2B" w:rsidRPr="0020392E">
          <w:rPr>
            <w:rStyle w:val="Hyperlink"/>
            <w:noProof/>
            <w:lang w:val="en-GB"/>
          </w:rPr>
          <w:t>Documents</w:t>
        </w:r>
        <w:r w:rsidR="00DA5C2B">
          <w:rPr>
            <w:noProof/>
            <w:webHidden/>
          </w:rPr>
          <w:tab/>
        </w:r>
        <w:r w:rsidR="00DA5C2B">
          <w:rPr>
            <w:noProof/>
            <w:webHidden/>
          </w:rPr>
          <w:fldChar w:fldCharType="begin"/>
        </w:r>
        <w:r w:rsidR="00DA5C2B">
          <w:rPr>
            <w:noProof/>
            <w:webHidden/>
          </w:rPr>
          <w:instrText xml:space="preserve"> PAGEREF _Toc392233801 \h </w:instrText>
        </w:r>
        <w:r w:rsidR="00DA5C2B">
          <w:rPr>
            <w:noProof/>
            <w:webHidden/>
          </w:rPr>
        </w:r>
        <w:r w:rsidR="00DA5C2B">
          <w:rPr>
            <w:noProof/>
            <w:webHidden/>
          </w:rPr>
          <w:fldChar w:fldCharType="separate"/>
        </w:r>
        <w:r w:rsidR="00DA5C2B">
          <w:rPr>
            <w:noProof/>
            <w:webHidden/>
          </w:rPr>
          <w:t>13</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802" w:history="1">
        <w:r w:rsidR="00DA5C2B" w:rsidRPr="0020392E">
          <w:rPr>
            <w:rStyle w:val="Hyperlink"/>
            <w:noProof/>
            <w:lang w:val="en-GB"/>
          </w:rPr>
          <w:t>3.2</w:t>
        </w:r>
        <w:r w:rsidR="00DA5C2B">
          <w:rPr>
            <w:rFonts w:asciiTheme="minorHAnsi" w:eastAsiaTheme="minorEastAsia" w:hAnsiTheme="minorHAnsi" w:cstheme="minorBidi"/>
            <w:noProof/>
            <w:sz w:val="22"/>
            <w:szCs w:val="22"/>
          </w:rPr>
          <w:tab/>
        </w:r>
        <w:r w:rsidR="00DA5C2B" w:rsidRPr="0020392E">
          <w:rPr>
            <w:rStyle w:val="Hyperlink"/>
            <w:noProof/>
            <w:lang w:val="en-GB"/>
          </w:rPr>
          <w:t>Technical proposal</w:t>
        </w:r>
        <w:r w:rsidR="00DA5C2B">
          <w:rPr>
            <w:noProof/>
            <w:webHidden/>
          </w:rPr>
          <w:tab/>
        </w:r>
        <w:r w:rsidR="00DA5C2B">
          <w:rPr>
            <w:noProof/>
            <w:webHidden/>
          </w:rPr>
          <w:fldChar w:fldCharType="begin"/>
        </w:r>
        <w:r w:rsidR="00DA5C2B">
          <w:rPr>
            <w:noProof/>
            <w:webHidden/>
          </w:rPr>
          <w:instrText xml:space="preserve"> PAGEREF _Toc392233802 \h </w:instrText>
        </w:r>
        <w:r w:rsidR="00DA5C2B">
          <w:rPr>
            <w:noProof/>
            <w:webHidden/>
          </w:rPr>
        </w:r>
        <w:r w:rsidR="00DA5C2B">
          <w:rPr>
            <w:noProof/>
            <w:webHidden/>
          </w:rPr>
          <w:fldChar w:fldCharType="separate"/>
        </w:r>
        <w:r w:rsidR="00DA5C2B">
          <w:rPr>
            <w:noProof/>
            <w:webHidden/>
          </w:rPr>
          <w:t>13</w:t>
        </w:r>
        <w:r w:rsidR="00DA5C2B">
          <w:rPr>
            <w:noProof/>
            <w:webHidden/>
          </w:rPr>
          <w:fldChar w:fldCharType="end"/>
        </w:r>
      </w:hyperlink>
    </w:p>
    <w:p w:rsidR="00DA5C2B" w:rsidRDefault="004F0545">
      <w:pPr>
        <w:pStyle w:val="Inhopg2"/>
        <w:rPr>
          <w:rFonts w:asciiTheme="minorHAnsi" w:eastAsiaTheme="minorEastAsia" w:hAnsiTheme="minorHAnsi" w:cstheme="minorBidi"/>
          <w:noProof/>
          <w:sz w:val="22"/>
          <w:szCs w:val="22"/>
        </w:rPr>
      </w:pPr>
      <w:hyperlink w:anchor="_Toc392233803" w:history="1">
        <w:r w:rsidR="00DA5C2B" w:rsidRPr="0020392E">
          <w:rPr>
            <w:rStyle w:val="Hyperlink"/>
            <w:noProof/>
            <w:lang w:val="en-GB"/>
          </w:rPr>
          <w:t>3.3</w:t>
        </w:r>
        <w:r w:rsidR="00DA5C2B">
          <w:rPr>
            <w:rFonts w:asciiTheme="minorHAnsi" w:eastAsiaTheme="minorEastAsia" w:hAnsiTheme="minorHAnsi" w:cstheme="minorBidi"/>
            <w:noProof/>
            <w:sz w:val="22"/>
            <w:szCs w:val="22"/>
          </w:rPr>
          <w:tab/>
        </w:r>
        <w:r w:rsidR="00DA5C2B" w:rsidRPr="0020392E">
          <w:rPr>
            <w:rStyle w:val="Hyperlink"/>
            <w:noProof/>
            <w:lang w:val="en-GB"/>
          </w:rPr>
          <w:t>Financial proposal</w:t>
        </w:r>
        <w:r w:rsidR="00DA5C2B">
          <w:rPr>
            <w:noProof/>
            <w:webHidden/>
          </w:rPr>
          <w:tab/>
        </w:r>
        <w:r w:rsidR="00DA5C2B">
          <w:rPr>
            <w:noProof/>
            <w:webHidden/>
          </w:rPr>
          <w:fldChar w:fldCharType="begin"/>
        </w:r>
        <w:r w:rsidR="00DA5C2B">
          <w:rPr>
            <w:noProof/>
            <w:webHidden/>
          </w:rPr>
          <w:instrText xml:space="preserve"> PAGEREF _Toc392233803 \h </w:instrText>
        </w:r>
        <w:r w:rsidR="00DA5C2B">
          <w:rPr>
            <w:noProof/>
            <w:webHidden/>
          </w:rPr>
        </w:r>
        <w:r w:rsidR="00DA5C2B">
          <w:rPr>
            <w:noProof/>
            <w:webHidden/>
          </w:rPr>
          <w:fldChar w:fldCharType="separate"/>
        </w:r>
        <w:r w:rsidR="00DA5C2B">
          <w:rPr>
            <w:noProof/>
            <w:webHidden/>
          </w:rPr>
          <w:t>13</w:t>
        </w:r>
        <w:r w:rsidR="00DA5C2B">
          <w:rPr>
            <w:noProof/>
            <w:webHidden/>
          </w:rPr>
          <w:fldChar w:fldCharType="end"/>
        </w:r>
      </w:hyperlink>
    </w:p>
    <w:p w:rsidR="00374D8C" w:rsidRPr="00D809EA" w:rsidRDefault="00D9179E" w:rsidP="008A6C8B">
      <w:pPr>
        <w:rPr>
          <w:rFonts w:asciiTheme="minorHAnsi" w:hAnsiTheme="minorHAnsi"/>
          <w:lang w:val="en-GB"/>
        </w:rPr>
      </w:pPr>
      <w:r w:rsidRPr="00D809EA">
        <w:rPr>
          <w:rFonts w:asciiTheme="minorHAnsi" w:hAnsiTheme="minorHAnsi"/>
          <w:b/>
          <w:noProof/>
          <w:lang w:val="en-GB"/>
        </w:rPr>
        <w:fldChar w:fldCharType="end"/>
      </w:r>
    </w:p>
    <w:p w:rsidR="00374D8C" w:rsidRPr="00D809EA" w:rsidRDefault="007668B8" w:rsidP="002D64CA">
      <w:pPr>
        <w:pStyle w:val="Kop1"/>
        <w:rPr>
          <w:lang w:val="en-GB"/>
        </w:rPr>
      </w:pPr>
      <w:bookmarkStart w:id="2" w:name="_Toc392233773"/>
      <w:r w:rsidRPr="00D809EA">
        <w:rPr>
          <w:lang w:val="en-GB"/>
        </w:rPr>
        <w:lastRenderedPageBreak/>
        <w:t>Introduction</w:t>
      </w:r>
      <w:bookmarkEnd w:id="2"/>
    </w:p>
    <w:p w:rsidR="00374D8C" w:rsidRPr="00D809EA" w:rsidRDefault="007668B8" w:rsidP="00FD235C">
      <w:pPr>
        <w:pStyle w:val="Kop2"/>
        <w:ind w:left="0" w:hanging="567"/>
        <w:rPr>
          <w:rFonts w:asciiTheme="minorHAnsi" w:hAnsiTheme="minorHAnsi"/>
          <w:lang w:val="en-GB"/>
        </w:rPr>
      </w:pPr>
      <w:bookmarkStart w:id="3" w:name="_Toc392233774"/>
      <w:r w:rsidRPr="00D809EA">
        <w:rPr>
          <w:rFonts w:asciiTheme="minorHAnsi" w:hAnsiTheme="minorHAnsi"/>
          <w:sz w:val="22"/>
          <w:szCs w:val="22"/>
          <w:lang w:val="en-GB"/>
        </w:rPr>
        <w:t>Europeana</w:t>
      </w:r>
      <w:bookmarkEnd w:id="3"/>
    </w:p>
    <w:p w:rsidR="00374D8C" w:rsidRPr="00D809EA" w:rsidRDefault="008157EB" w:rsidP="002D64CA">
      <w:pPr>
        <w:rPr>
          <w:lang w:val="en-GB"/>
        </w:rPr>
      </w:pPr>
      <w:r w:rsidRPr="008157EB">
        <w:rPr>
          <w:lang w:val="en-GB"/>
        </w:rPr>
        <w:t>Europeana is the operator of the Europeana service which includes, amongst others, the search portal at Europeana.eu (i.e. a search engine for the digitised collections of museums, libraries, archives and galleries across Europe) and related data services such as the Europeana Application Programming Interface (API) and the Linked Open Data pilot.</w:t>
      </w:r>
      <w:r w:rsidR="00374D8C" w:rsidRPr="00D809EA">
        <w:rPr>
          <w:lang w:val="en-GB"/>
        </w:rPr>
        <w:t xml:space="preserve"> </w:t>
      </w:r>
    </w:p>
    <w:p w:rsidR="00374D8C" w:rsidRPr="00D809EA" w:rsidRDefault="007668B8" w:rsidP="00FD235C">
      <w:pPr>
        <w:pStyle w:val="Kop2"/>
        <w:ind w:left="0" w:hanging="567"/>
        <w:rPr>
          <w:rFonts w:asciiTheme="minorHAnsi" w:hAnsiTheme="minorHAnsi"/>
          <w:sz w:val="22"/>
          <w:szCs w:val="22"/>
          <w:lang w:val="en-GB"/>
        </w:rPr>
      </w:pPr>
      <w:bookmarkStart w:id="4" w:name="_Toc392233775"/>
      <w:r w:rsidRPr="00D809EA">
        <w:rPr>
          <w:rFonts w:asciiTheme="minorHAnsi" w:hAnsiTheme="minorHAnsi"/>
          <w:sz w:val="22"/>
          <w:szCs w:val="22"/>
          <w:lang w:val="en-GB"/>
        </w:rPr>
        <w:t>Purpose</w:t>
      </w:r>
      <w:bookmarkEnd w:id="4"/>
    </w:p>
    <w:p w:rsidR="00374D8C" w:rsidRPr="00D809EA" w:rsidRDefault="001B778E" w:rsidP="002D64CA">
      <w:pPr>
        <w:rPr>
          <w:lang w:val="en-GB"/>
        </w:rPr>
      </w:pPr>
      <w:r>
        <w:rPr>
          <w:lang w:val="en-GB"/>
        </w:rPr>
        <w:t>This document describes the procedure for the European Tender for hosting services by Europeana. It is meant as a guide for interested tenderers for composing their proposal. It provides you with the procedural rules and guidelines in order to find the best offer for Europeana.</w:t>
      </w:r>
    </w:p>
    <w:p w:rsidR="00374D8C" w:rsidRPr="00D809EA" w:rsidRDefault="007668B8" w:rsidP="00FD235C">
      <w:pPr>
        <w:pStyle w:val="Kop2"/>
        <w:ind w:left="0" w:hanging="567"/>
        <w:rPr>
          <w:rFonts w:asciiTheme="minorHAnsi" w:hAnsiTheme="minorHAnsi"/>
          <w:sz w:val="22"/>
          <w:szCs w:val="22"/>
          <w:lang w:val="en-GB"/>
        </w:rPr>
      </w:pPr>
      <w:bookmarkStart w:id="5" w:name="_Toc392233776"/>
      <w:r w:rsidRPr="00D809EA">
        <w:rPr>
          <w:rFonts w:asciiTheme="minorHAnsi" w:hAnsiTheme="minorHAnsi"/>
          <w:sz w:val="22"/>
          <w:szCs w:val="22"/>
          <w:lang w:val="en-GB"/>
        </w:rPr>
        <w:t>Scope</w:t>
      </w:r>
      <w:bookmarkEnd w:id="5"/>
    </w:p>
    <w:p w:rsidR="008157EB" w:rsidRDefault="008157EB" w:rsidP="008157EB">
      <w:pPr>
        <w:rPr>
          <w:lang w:val="en-GB"/>
        </w:rPr>
      </w:pPr>
      <w:r>
        <w:rPr>
          <w:lang w:val="en-GB"/>
        </w:rPr>
        <w:t>The scope of this tender will consist of three types of Services:</w:t>
      </w:r>
    </w:p>
    <w:p w:rsidR="008157EB" w:rsidRDefault="008157EB" w:rsidP="008157EB">
      <w:pPr>
        <w:pStyle w:val="Lijstalinea"/>
        <w:numPr>
          <w:ilvl w:val="0"/>
          <w:numId w:val="21"/>
        </w:numPr>
        <w:rPr>
          <w:lang w:val="en-GB"/>
        </w:rPr>
      </w:pPr>
      <w:r>
        <w:rPr>
          <w:lang w:val="en-GB"/>
        </w:rPr>
        <w:t xml:space="preserve">Operational Services: </w:t>
      </w:r>
      <w:r w:rsidRPr="008157EB">
        <w:rPr>
          <w:lang w:val="en-GB"/>
        </w:rPr>
        <w:t xml:space="preserve">During the Operational Phase </w:t>
      </w:r>
      <w:r w:rsidR="00B51304">
        <w:rPr>
          <w:lang w:val="en-GB"/>
        </w:rPr>
        <w:t xml:space="preserve">the </w:t>
      </w:r>
      <w:r w:rsidRPr="008157EB">
        <w:rPr>
          <w:lang w:val="en-GB"/>
        </w:rPr>
        <w:t xml:space="preserve">Supplier </w:t>
      </w:r>
      <w:r w:rsidR="00B51304">
        <w:rPr>
          <w:lang w:val="en-GB"/>
        </w:rPr>
        <w:t xml:space="preserve">to be selected </w:t>
      </w:r>
      <w:r w:rsidRPr="008157EB">
        <w:rPr>
          <w:lang w:val="en-GB"/>
        </w:rPr>
        <w:t xml:space="preserve">will provide the cloud hosting services and maintenance services </w:t>
      </w:r>
      <w:r>
        <w:rPr>
          <w:lang w:val="en-GB"/>
        </w:rPr>
        <w:t xml:space="preserve">necessary to maintain the Europeana website </w:t>
      </w:r>
      <w:r w:rsidR="003E4510">
        <w:rPr>
          <w:lang w:val="en-GB"/>
        </w:rPr>
        <w:t>service;</w:t>
      </w:r>
    </w:p>
    <w:p w:rsidR="008157EB" w:rsidRPr="008157EB" w:rsidRDefault="008157EB" w:rsidP="008157EB">
      <w:pPr>
        <w:pStyle w:val="Lijstalinea"/>
        <w:numPr>
          <w:ilvl w:val="0"/>
          <w:numId w:val="21"/>
        </w:numPr>
        <w:rPr>
          <w:lang w:val="en-GB"/>
        </w:rPr>
      </w:pPr>
      <w:r>
        <w:rPr>
          <w:lang w:val="en-GB"/>
        </w:rPr>
        <w:t xml:space="preserve">Migration Services: </w:t>
      </w:r>
      <w:r w:rsidRPr="008157EB">
        <w:rPr>
          <w:lang w:val="en-GB"/>
        </w:rPr>
        <w:t xml:space="preserve">During the </w:t>
      </w:r>
      <w:r>
        <w:rPr>
          <w:lang w:val="en-GB"/>
        </w:rPr>
        <w:t xml:space="preserve">initial </w:t>
      </w:r>
      <w:r w:rsidRPr="008157EB">
        <w:rPr>
          <w:lang w:val="en-GB"/>
        </w:rPr>
        <w:t xml:space="preserve">Migration Phase </w:t>
      </w:r>
      <w:r w:rsidR="00B51304">
        <w:rPr>
          <w:lang w:val="en-GB"/>
        </w:rPr>
        <w:t xml:space="preserve">the </w:t>
      </w:r>
      <w:r w:rsidRPr="008157EB">
        <w:rPr>
          <w:lang w:val="en-GB"/>
        </w:rPr>
        <w:t xml:space="preserve">Supplier </w:t>
      </w:r>
      <w:r w:rsidR="00B51304">
        <w:rPr>
          <w:lang w:val="en-GB"/>
        </w:rPr>
        <w:t xml:space="preserve">to be selected </w:t>
      </w:r>
      <w:r w:rsidRPr="008157EB">
        <w:rPr>
          <w:lang w:val="en-GB"/>
        </w:rPr>
        <w:t xml:space="preserve">will provide the migration services in </w:t>
      </w:r>
      <w:r>
        <w:rPr>
          <w:lang w:val="en-GB"/>
        </w:rPr>
        <w:t xml:space="preserve">order to transfer the current </w:t>
      </w:r>
      <w:r w:rsidR="00B51304">
        <w:rPr>
          <w:lang w:val="en-GB"/>
        </w:rPr>
        <w:t>Europeana hosted web environment to the hosted environment provided by Supplier</w:t>
      </w:r>
      <w:r w:rsidRPr="008157EB">
        <w:rPr>
          <w:lang w:val="en-GB"/>
        </w:rPr>
        <w:t xml:space="preserve">; </w:t>
      </w:r>
    </w:p>
    <w:p w:rsidR="00374D8C" w:rsidRPr="008157EB" w:rsidRDefault="008157EB" w:rsidP="00B51304">
      <w:pPr>
        <w:pStyle w:val="Lijstalinea"/>
        <w:numPr>
          <w:ilvl w:val="0"/>
          <w:numId w:val="21"/>
        </w:numPr>
        <w:rPr>
          <w:lang w:val="en-GB"/>
        </w:rPr>
      </w:pPr>
      <w:r>
        <w:rPr>
          <w:lang w:val="en-GB"/>
        </w:rPr>
        <w:t xml:space="preserve">Exit Services: </w:t>
      </w:r>
      <w:r w:rsidRPr="008157EB">
        <w:rPr>
          <w:lang w:val="en-GB"/>
        </w:rPr>
        <w:t xml:space="preserve">During the Exit Phase </w:t>
      </w:r>
      <w:r w:rsidR="00B51304">
        <w:rPr>
          <w:lang w:val="en-GB"/>
        </w:rPr>
        <w:t xml:space="preserve">the </w:t>
      </w:r>
      <w:r w:rsidRPr="008157EB">
        <w:rPr>
          <w:lang w:val="en-GB"/>
        </w:rPr>
        <w:t xml:space="preserve">Supplier </w:t>
      </w:r>
      <w:r w:rsidR="00B51304">
        <w:rPr>
          <w:lang w:val="en-GB"/>
        </w:rPr>
        <w:t xml:space="preserve">to be selected </w:t>
      </w:r>
      <w:r w:rsidRPr="008157EB">
        <w:rPr>
          <w:lang w:val="en-GB"/>
        </w:rPr>
        <w:t xml:space="preserve">will provide exit assistance in </w:t>
      </w:r>
      <w:r w:rsidR="00B51304">
        <w:rPr>
          <w:lang w:val="en-GB"/>
        </w:rPr>
        <w:t xml:space="preserve">order to assure a seamless transfer of the Europeana web environment from </w:t>
      </w:r>
      <w:r w:rsidR="00B51304" w:rsidRPr="00B51304">
        <w:rPr>
          <w:lang w:val="en-GB"/>
        </w:rPr>
        <w:t xml:space="preserve">the hosted environment provided by </w:t>
      </w:r>
      <w:r w:rsidR="003E4510">
        <w:rPr>
          <w:lang w:val="en-GB"/>
        </w:rPr>
        <w:t xml:space="preserve">the </w:t>
      </w:r>
      <w:r w:rsidR="00B51304" w:rsidRPr="00B51304">
        <w:rPr>
          <w:lang w:val="en-GB"/>
        </w:rPr>
        <w:t>Supplier</w:t>
      </w:r>
      <w:r w:rsidR="00B51304">
        <w:rPr>
          <w:lang w:val="en-GB"/>
        </w:rPr>
        <w:t xml:space="preserve"> </w:t>
      </w:r>
      <w:r w:rsidR="003E4510">
        <w:rPr>
          <w:lang w:val="en-GB"/>
        </w:rPr>
        <w:t xml:space="preserve">to be selected </w:t>
      </w:r>
      <w:r w:rsidR="00B51304">
        <w:rPr>
          <w:lang w:val="en-GB"/>
        </w:rPr>
        <w:t xml:space="preserve">to the environment of a new </w:t>
      </w:r>
      <w:r w:rsidR="003E4510">
        <w:rPr>
          <w:lang w:val="en-GB"/>
        </w:rPr>
        <w:t xml:space="preserve">successive </w:t>
      </w:r>
      <w:r w:rsidR="00B51304">
        <w:rPr>
          <w:lang w:val="en-GB"/>
        </w:rPr>
        <w:t>supplier or Europeana itself</w:t>
      </w:r>
      <w:r w:rsidR="003E4510">
        <w:rPr>
          <w:lang w:val="en-GB"/>
        </w:rPr>
        <w:t>.</w:t>
      </w:r>
    </w:p>
    <w:p w:rsidR="00374D8C" w:rsidRPr="00D809EA" w:rsidRDefault="00067BEC" w:rsidP="00FD235C">
      <w:pPr>
        <w:pStyle w:val="Kop2"/>
        <w:ind w:left="0" w:hanging="567"/>
        <w:rPr>
          <w:rFonts w:asciiTheme="minorHAnsi" w:hAnsiTheme="minorHAnsi"/>
          <w:sz w:val="22"/>
          <w:szCs w:val="22"/>
          <w:lang w:val="en-GB"/>
        </w:rPr>
      </w:pPr>
      <w:bookmarkStart w:id="6" w:name="_Toc392233777"/>
      <w:r w:rsidRPr="00D809EA">
        <w:rPr>
          <w:rFonts w:asciiTheme="minorHAnsi" w:hAnsiTheme="minorHAnsi"/>
          <w:sz w:val="22"/>
          <w:szCs w:val="22"/>
          <w:lang w:val="en-GB"/>
        </w:rPr>
        <w:t>Service description</w:t>
      </w:r>
      <w:bookmarkEnd w:id="6"/>
    </w:p>
    <w:p w:rsidR="00374D8C" w:rsidRPr="00D809EA" w:rsidRDefault="004549AC" w:rsidP="004549AC">
      <w:pPr>
        <w:rPr>
          <w:rFonts w:asciiTheme="minorHAnsi" w:hAnsiTheme="minorHAnsi"/>
          <w:lang w:val="en-GB"/>
        </w:rPr>
      </w:pPr>
      <w:r w:rsidRPr="004549AC">
        <w:rPr>
          <w:lang w:val="en-GB"/>
        </w:rPr>
        <w:t>The service is about operating a platform that will host Europeana´s digital infrastructure. This infrastructure is comprised of a set of interconnected tools and services upon which Europeana´s business processes are provisioned. These processes include ingestion of incoming cultural heritage data (metadata and content), publication of these data, and provisioning the Europeana API, the Europeana Portal and other products providing access to the published data. The service will provide a platform to run this infrastructure, to support its continuous integration with new software developed by Europeana and partners, and potentially to provide parts of the development and testing environments used to develop this software.</w:t>
      </w:r>
    </w:p>
    <w:p w:rsidR="003624C4" w:rsidRPr="00D809EA" w:rsidRDefault="00D02DFC" w:rsidP="005D66A4">
      <w:pPr>
        <w:pStyle w:val="Kop1"/>
        <w:numPr>
          <w:ilvl w:val="0"/>
          <w:numId w:val="3"/>
        </w:numPr>
        <w:tabs>
          <w:tab w:val="num" w:pos="0"/>
        </w:tabs>
        <w:ind w:left="0" w:hanging="567"/>
        <w:rPr>
          <w:rFonts w:asciiTheme="minorHAnsi" w:hAnsiTheme="minorHAnsi"/>
          <w:lang w:val="en-GB"/>
        </w:rPr>
      </w:pPr>
      <w:bookmarkStart w:id="7" w:name="_Toc392233778"/>
      <w:r w:rsidRPr="00D809EA">
        <w:rPr>
          <w:rFonts w:asciiTheme="minorHAnsi" w:hAnsiTheme="minorHAnsi"/>
          <w:lang w:val="en-GB"/>
        </w:rPr>
        <w:lastRenderedPageBreak/>
        <w:t>Tendering procedure</w:t>
      </w:r>
      <w:bookmarkEnd w:id="7"/>
    </w:p>
    <w:p w:rsidR="00B232A0" w:rsidRDefault="00B232A0" w:rsidP="001F73ED">
      <w:pPr>
        <w:pStyle w:val="Kop2"/>
        <w:ind w:left="0" w:hanging="567"/>
        <w:rPr>
          <w:rFonts w:asciiTheme="minorHAnsi" w:hAnsiTheme="minorHAnsi"/>
          <w:sz w:val="22"/>
          <w:szCs w:val="22"/>
          <w:lang w:val="en-GB"/>
        </w:rPr>
      </w:pPr>
      <w:bookmarkStart w:id="8" w:name="_Toc392233779"/>
      <w:r>
        <w:rPr>
          <w:rFonts w:asciiTheme="minorHAnsi" w:hAnsiTheme="minorHAnsi"/>
          <w:sz w:val="22"/>
          <w:szCs w:val="22"/>
          <w:lang w:val="en-GB"/>
        </w:rPr>
        <w:t>Procedure</w:t>
      </w:r>
      <w:bookmarkEnd w:id="8"/>
    </w:p>
    <w:p w:rsidR="00B232A0" w:rsidRDefault="00B232A0" w:rsidP="00B232A0">
      <w:pPr>
        <w:rPr>
          <w:lang w:val="en-GB"/>
        </w:rPr>
      </w:pPr>
      <w:r>
        <w:rPr>
          <w:lang w:val="en-GB"/>
        </w:rPr>
        <w:t xml:space="preserve">Europeana has decided to use a public European Tender procedure as described in the </w:t>
      </w:r>
      <w:proofErr w:type="spellStart"/>
      <w:r>
        <w:rPr>
          <w:lang w:val="en-GB"/>
        </w:rPr>
        <w:t>Aanbestedingswet</w:t>
      </w:r>
      <w:proofErr w:type="spellEnd"/>
      <w:r>
        <w:rPr>
          <w:lang w:val="en-GB"/>
        </w:rPr>
        <w:t xml:space="preserve"> 2012 (AW2012) article 2.26. The main reasons for this choice are:</w:t>
      </w:r>
    </w:p>
    <w:p w:rsidR="00B232A0" w:rsidRPr="000466DF" w:rsidRDefault="000466DF" w:rsidP="000466DF">
      <w:pPr>
        <w:pStyle w:val="Lijstalinea"/>
        <w:numPr>
          <w:ilvl w:val="0"/>
          <w:numId w:val="20"/>
        </w:numPr>
        <w:rPr>
          <w:lang w:val="en-GB"/>
        </w:rPr>
      </w:pPr>
      <w:r w:rsidRPr="000466DF">
        <w:rPr>
          <w:lang w:val="en-GB"/>
        </w:rPr>
        <w:t>Europeana expects that only a limited number of providers is able to provide the requested services because of the rather complex nature of the Europeana web services and</w:t>
      </w:r>
      <w:r w:rsidR="0096657E">
        <w:rPr>
          <w:lang w:val="en-GB"/>
        </w:rPr>
        <w:t xml:space="preserve"> </w:t>
      </w:r>
      <w:r w:rsidRPr="000466DF">
        <w:rPr>
          <w:lang w:val="en-GB"/>
        </w:rPr>
        <w:t>the specific requirements Europeana needs.</w:t>
      </w:r>
    </w:p>
    <w:p w:rsidR="000466DF" w:rsidRDefault="000466DF" w:rsidP="000466DF">
      <w:pPr>
        <w:pStyle w:val="Lijstalinea"/>
        <w:numPr>
          <w:ilvl w:val="0"/>
          <w:numId w:val="20"/>
        </w:numPr>
        <w:rPr>
          <w:lang w:val="en-GB"/>
        </w:rPr>
      </w:pPr>
      <w:r w:rsidRPr="000466DF">
        <w:rPr>
          <w:lang w:val="en-GB"/>
        </w:rPr>
        <w:t xml:space="preserve">Since both private and public cloud solutions might apply and it is not upfront clear which </w:t>
      </w:r>
      <w:r w:rsidR="0096657E">
        <w:rPr>
          <w:lang w:val="en-GB"/>
        </w:rPr>
        <w:t xml:space="preserve">direction </w:t>
      </w:r>
      <w:r w:rsidRPr="000466DF">
        <w:rPr>
          <w:lang w:val="en-GB"/>
        </w:rPr>
        <w:t>offers the best solution, providers of both types are invited to tender. By making it a public tender, every provider can make its own decision to make an offer or not.</w:t>
      </w:r>
    </w:p>
    <w:p w:rsidR="000466DF" w:rsidRPr="000466DF" w:rsidRDefault="000466DF" w:rsidP="000466DF">
      <w:pPr>
        <w:pStyle w:val="Lijstalinea"/>
        <w:numPr>
          <w:ilvl w:val="0"/>
          <w:numId w:val="20"/>
        </w:numPr>
        <w:rPr>
          <w:lang w:val="en-GB"/>
        </w:rPr>
      </w:pPr>
      <w:r>
        <w:rPr>
          <w:lang w:val="en-GB"/>
        </w:rPr>
        <w:t>Europeana has paid much attention to make sure that the workload for providers to participate in this tender is minimal, by providing electronic forms that</w:t>
      </w:r>
      <w:r w:rsidR="00CF0B44">
        <w:rPr>
          <w:lang w:val="en-GB"/>
        </w:rPr>
        <w:t>,</w:t>
      </w:r>
      <w:r>
        <w:rPr>
          <w:lang w:val="en-GB"/>
        </w:rPr>
        <w:t xml:space="preserve"> as much as possible</w:t>
      </w:r>
      <w:r w:rsidR="00CF0B44">
        <w:rPr>
          <w:lang w:val="en-GB"/>
        </w:rPr>
        <w:t>,</w:t>
      </w:r>
      <w:r>
        <w:rPr>
          <w:lang w:val="en-GB"/>
        </w:rPr>
        <w:t xml:space="preserve"> need only be filled in</w:t>
      </w:r>
      <w:r w:rsidR="00CF0B44">
        <w:rPr>
          <w:lang w:val="en-GB"/>
        </w:rPr>
        <w:t>.</w:t>
      </w:r>
    </w:p>
    <w:p w:rsidR="003624C4" w:rsidRDefault="00D02DFC" w:rsidP="001F73ED">
      <w:pPr>
        <w:pStyle w:val="Kop2"/>
        <w:ind w:left="0" w:hanging="567"/>
        <w:rPr>
          <w:rFonts w:asciiTheme="minorHAnsi" w:hAnsiTheme="minorHAnsi"/>
          <w:sz w:val="22"/>
          <w:szCs w:val="22"/>
          <w:lang w:val="en-GB"/>
        </w:rPr>
      </w:pPr>
      <w:bookmarkStart w:id="9" w:name="_Toc392233780"/>
      <w:r w:rsidRPr="00D809EA">
        <w:rPr>
          <w:rFonts w:asciiTheme="minorHAnsi" w:hAnsiTheme="minorHAnsi"/>
          <w:sz w:val="22"/>
          <w:szCs w:val="22"/>
          <w:lang w:val="en-GB"/>
        </w:rPr>
        <w:t>Timetable</w:t>
      </w:r>
      <w:bookmarkEnd w:id="9"/>
    </w:p>
    <w:p w:rsidR="00B232A0" w:rsidRDefault="000466DF" w:rsidP="00B232A0">
      <w:pPr>
        <w:rPr>
          <w:lang w:val="en-GB"/>
        </w:rPr>
      </w:pPr>
      <w:r>
        <w:rPr>
          <w:lang w:val="en-GB"/>
        </w:rPr>
        <w:t>Europeana wants to execute this Tender procedure according to the following timetable. It should be noted that this table is just an guideline. Dates may change in the course of the procedure.</w:t>
      </w:r>
    </w:p>
    <w:p w:rsidR="00CF0B44" w:rsidRPr="00B232A0" w:rsidRDefault="00CF0B44" w:rsidP="00B232A0">
      <w:pPr>
        <w:rPr>
          <w:lang w:val="en-GB"/>
        </w:rPr>
      </w:pPr>
    </w:p>
    <w:tbl>
      <w:tblPr>
        <w:tblW w:w="8080" w:type="dxa"/>
        <w:tblInd w:w="57" w:type="dxa"/>
        <w:tblBorders>
          <w:bottom w:val="single" w:sz="4" w:space="0" w:color="009EAD"/>
          <w:insideH w:val="single" w:sz="4" w:space="0" w:color="009EAD"/>
        </w:tblBorders>
        <w:tblCellMar>
          <w:top w:w="28" w:type="dxa"/>
          <w:left w:w="57" w:type="dxa"/>
          <w:bottom w:w="28" w:type="dxa"/>
        </w:tblCellMar>
        <w:tblLook w:val="01E0" w:firstRow="1" w:lastRow="1" w:firstColumn="1" w:lastColumn="1" w:noHBand="0" w:noVBand="0"/>
      </w:tblPr>
      <w:tblGrid>
        <w:gridCol w:w="3119"/>
        <w:gridCol w:w="2126"/>
        <w:gridCol w:w="2835"/>
      </w:tblGrid>
      <w:tr w:rsidR="00D02DFC" w:rsidRPr="00B232A0" w:rsidTr="004F037C">
        <w:trPr>
          <w:tblHeader/>
        </w:trPr>
        <w:tc>
          <w:tcPr>
            <w:tcW w:w="3119" w:type="dxa"/>
            <w:tcBorders>
              <w:left w:val="single" w:sz="4" w:space="0" w:color="009EAD"/>
              <w:right w:val="nil"/>
            </w:tcBorders>
            <w:shd w:val="clear" w:color="auto" w:fill="009EAD"/>
          </w:tcPr>
          <w:p w:rsidR="00D02DFC" w:rsidRPr="00D809EA" w:rsidRDefault="00D02DFC" w:rsidP="002D64CA">
            <w:pPr>
              <w:rPr>
                <w:color w:val="FFFFFF" w:themeColor="background1"/>
                <w:lang w:val="en-GB"/>
              </w:rPr>
            </w:pPr>
            <w:r w:rsidRPr="00D809EA">
              <w:rPr>
                <w:color w:val="FFFFFF" w:themeColor="background1"/>
                <w:lang w:val="en-GB"/>
              </w:rPr>
              <w:t>Milestone</w:t>
            </w:r>
          </w:p>
        </w:tc>
        <w:tc>
          <w:tcPr>
            <w:tcW w:w="2126" w:type="dxa"/>
            <w:tcBorders>
              <w:left w:val="nil"/>
              <w:right w:val="nil"/>
            </w:tcBorders>
            <w:shd w:val="clear" w:color="auto" w:fill="009EAD"/>
          </w:tcPr>
          <w:p w:rsidR="00D02DFC" w:rsidRPr="00D809EA" w:rsidRDefault="00D02DFC" w:rsidP="004F037C">
            <w:pPr>
              <w:ind w:left="85"/>
              <w:rPr>
                <w:color w:val="FFFFFF" w:themeColor="background1"/>
                <w:lang w:val="en-GB"/>
              </w:rPr>
            </w:pPr>
            <w:r w:rsidRPr="00D809EA">
              <w:rPr>
                <w:color w:val="FFFFFF" w:themeColor="background1"/>
                <w:lang w:val="en-GB"/>
              </w:rPr>
              <w:t>Deadline</w:t>
            </w:r>
          </w:p>
        </w:tc>
        <w:tc>
          <w:tcPr>
            <w:tcW w:w="2835" w:type="dxa"/>
            <w:tcBorders>
              <w:left w:val="nil"/>
              <w:right w:val="single" w:sz="4" w:space="0" w:color="009EAD"/>
            </w:tcBorders>
            <w:shd w:val="clear" w:color="auto" w:fill="009EAD"/>
          </w:tcPr>
          <w:p w:rsidR="00D02DFC" w:rsidRPr="00D809EA" w:rsidRDefault="005F0CDE" w:rsidP="002D64CA">
            <w:pPr>
              <w:rPr>
                <w:color w:val="FFFFFF" w:themeColor="background1"/>
                <w:lang w:val="en-GB"/>
              </w:rPr>
            </w:pPr>
            <w:r w:rsidRPr="00D809EA">
              <w:rPr>
                <w:color w:val="FFFFFF" w:themeColor="background1"/>
                <w:lang w:val="en-GB"/>
              </w:rPr>
              <w:t>Explanation</w:t>
            </w:r>
          </w:p>
        </w:tc>
      </w:tr>
      <w:tr w:rsidR="005F0CDE" w:rsidRPr="00B232A0" w:rsidTr="004F037C">
        <w:tc>
          <w:tcPr>
            <w:tcW w:w="3119" w:type="dxa"/>
          </w:tcPr>
          <w:p w:rsidR="005F0CDE" w:rsidRPr="00D809EA" w:rsidRDefault="004F037C" w:rsidP="004F037C">
            <w:pPr>
              <w:rPr>
                <w:lang w:val="en-GB"/>
              </w:rPr>
            </w:pPr>
            <w:r w:rsidRPr="004F037C">
              <w:rPr>
                <w:lang w:val="en-GB"/>
              </w:rPr>
              <w:t>Tender publication</w:t>
            </w:r>
          </w:p>
        </w:tc>
        <w:tc>
          <w:tcPr>
            <w:tcW w:w="2126" w:type="dxa"/>
          </w:tcPr>
          <w:p w:rsidR="005F0CDE" w:rsidRPr="00166A05" w:rsidRDefault="005F0CDE" w:rsidP="00341298">
            <w:pPr>
              <w:rPr>
                <w:lang w:val="en-GB"/>
              </w:rPr>
            </w:pPr>
            <w:r w:rsidRPr="00166A05">
              <w:rPr>
                <w:lang w:val="en-GB"/>
              </w:rPr>
              <w:t>Ju</w:t>
            </w:r>
            <w:r w:rsidR="00CE5ACA" w:rsidRPr="00166A05">
              <w:rPr>
                <w:lang w:val="en-GB"/>
              </w:rPr>
              <w:t>ly</w:t>
            </w:r>
            <w:r w:rsidRPr="00166A05">
              <w:rPr>
                <w:lang w:val="en-GB"/>
              </w:rPr>
              <w:t xml:space="preserve"> </w:t>
            </w:r>
            <w:r w:rsidR="004F5FEB">
              <w:rPr>
                <w:lang w:val="en-GB"/>
              </w:rPr>
              <w:t>4</w:t>
            </w:r>
            <w:r w:rsidR="00341298">
              <w:rPr>
                <w:vertAlign w:val="superscript"/>
                <w:lang w:val="en-GB"/>
              </w:rPr>
              <w:t>th</w:t>
            </w:r>
            <w:r w:rsidRPr="00166A05">
              <w:rPr>
                <w:lang w:val="en-GB"/>
              </w:rPr>
              <w:t>, 2014</w:t>
            </w:r>
          </w:p>
        </w:tc>
        <w:tc>
          <w:tcPr>
            <w:tcW w:w="2835" w:type="dxa"/>
          </w:tcPr>
          <w:p w:rsidR="005F0CDE" w:rsidRPr="00D809EA" w:rsidRDefault="005F0CDE" w:rsidP="002D64CA">
            <w:pPr>
              <w:rPr>
                <w:rFonts w:asciiTheme="minorHAnsi" w:hAnsiTheme="minorHAnsi"/>
                <w:iCs/>
                <w:lang w:val="en-GB"/>
              </w:rPr>
            </w:pPr>
          </w:p>
        </w:tc>
      </w:tr>
      <w:tr w:rsidR="00D02DFC" w:rsidRPr="00F670FD" w:rsidTr="004F037C">
        <w:tc>
          <w:tcPr>
            <w:tcW w:w="3119" w:type="dxa"/>
          </w:tcPr>
          <w:p w:rsidR="00D02DFC" w:rsidRPr="00D809EA" w:rsidRDefault="004F037C" w:rsidP="002D64CA">
            <w:pPr>
              <w:rPr>
                <w:lang w:val="en-GB"/>
              </w:rPr>
            </w:pPr>
            <w:r w:rsidRPr="004F037C">
              <w:rPr>
                <w:lang w:val="en-GB"/>
              </w:rPr>
              <w:t>Deadline for additional information requests</w:t>
            </w:r>
          </w:p>
        </w:tc>
        <w:tc>
          <w:tcPr>
            <w:tcW w:w="2126" w:type="dxa"/>
          </w:tcPr>
          <w:p w:rsidR="00E43CA6" w:rsidRDefault="004F5FEB" w:rsidP="004F037C">
            <w:pPr>
              <w:rPr>
                <w:lang w:val="en-GB"/>
              </w:rPr>
            </w:pPr>
            <w:r>
              <w:rPr>
                <w:lang w:val="en-GB"/>
              </w:rPr>
              <w:t>August 4</w:t>
            </w:r>
            <w:r w:rsidR="00341298">
              <w:rPr>
                <w:vertAlign w:val="superscript"/>
                <w:lang w:val="en-GB"/>
              </w:rPr>
              <w:t>th</w:t>
            </w:r>
            <w:r w:rsidR="00CE5ACA" w:rsidRPr="00166A05">
              <w:rPr>
                <w:lang w:val="en-GB"/>
              </w:rPr>
              <w:t xml:space="preserve">, </w:t>
            </w:r>
            <w:r w:rsidR="004F037C" w:rsidRPr="00166A05">
              <w:rPr>
                <w:lang w:val="en-GB"/>
              </w:rPr>
              <w:t>2014</w:t>
            </w:r>
          </w:p>
          <w:p w:rsidR="00166A05" w:rsidRPr="00166A05" w:rsidRDefault="00166A05" w:rsidP="004F037C">
            <w:pPr>
              <w:rPr>
                <w:lang w:val="en-GB"/>
              </w:rPr>
            </w:pPr>
            <w:r>
              <w:rPr>
                <w:lang w:val="en-GB"/>
              </w:rPr>
              <w:t>14:00 hours</w:t>
            </w:r>
          </w:p>
        </w:tc>
        <w:tc>
          <w:tcPr>
            <w:tcW w:w="2835" w:type="dxa"/>
          </w:tcPr>
          <w:p w:rsidR="00D02DFC" w:rsidRPr="00D809EA" w:rsidRDefault="005F0CDE" w:rsidP="00B61E54">
            <w:pPr>
              <w:rPr>
                <w:lang w:val="en-GB"/>
              </w:rPr>
            </w:pPr>
            <w:r w:rsidRPr="00D809EA">
              <w:rPr>
                <w:lang w:val="en-GB"/>
              </w:rPr>
              <w:t xml:space="preserve">See </w:t>
            </w:r>
            <w:r w:rsidR="00B61E54">
              <w:rPr>
                <w:lang w:val="en-GB"/>
              </w:rPr>
              <w:t xml:space="preserve">paragraph 2.4 </w:t>
            </w:r>
            <w:r w:rsidRPr="00D809EA">
              <w:rPr>
                <w:lang w:val="en-GB"/>
              </w:rPr>
              <w:t>for additional information</w:t>
            </w:r>
          </w:p>
        </w:tc>
      </w:tr>
      <w:tr w:rsidR="004F037C" w:rsidRPr="001B778E" w:rsidTr="004F037C">
        <w:tc>
          <w:tcPr>
            <w:tcW w:w="3119" w:type="dxa"/>
          </w:tcPr>
          <w:p w:rsidR="004F037C" w:rsidRPr="00D809EA" w:rsidRDefault="004F037C" w:rsidP="002D64CA">
            <w:pPr>
              <w:rPr>
                <w:lang w:val="en-GB"/>
              </w:rPr>
            </w:pPr>
            <w:r w:rsidRPr="004F037C">
              <w:rPr>
                <w:lang w:val="en-GB"/>
              </w:rPr>
              <w:t>Deadline for additional information</w:t>
            </w:r>
          </w:p>
        </w:tc>
        <w:tc>
          <w:tcPr>
            <w:tcW w:w="2126" w:type="dxa"/>
          </w:tcPr>
          <w:p w:rsidR="00166A05" w:rsidRPr="00166A05" w:rsidRDefault="00CE5ACA" w:rsidP="004F5FEB">
            <w:pPr>
              <w:rPr>
                <w:lang w:val="en-GB"/>
              </w:rPr>
            </w:pPr>
            <w:r w:rsidRPr="00166A05">
              <w:rPr>
                <w:lang w:val="en-GB"/>
              </w:rPr>
              <w:t xml:space="preserve">August </w:t>
            </w:r>
            <w:r w:rsidR="004F5FEB">
              <w:rPr>
                <w:lang w:val="en-GB"/>
              </w:rPr>
              <w:t>11</w:t>
            </w:r>
            <w:r w:rsidRPr="00166A05">
              <w:rPr>
                <w:vertAlign w:val="superscript"/>
                <w:lang w:val="en-GB"/>
              </w:rPr>
              <w:t>th</w:t>
            </w:r>
            <w:r w:rsidR="004F037C" w:rsidRPr="00166A05">
              <w:rPr>
                <w:lang w:val="en-GB"/>
              </w:rPr>
              <w:t>, 2014</w:t>
            </w:r>
          </w:p>
        </w:tc>
        <w:tc>
          <w:tcPr>
            <w:tcW w:w="2835" w:type="dxa"/>
          </w:tcPr>
          <w:p w:rsidR="004F037C" w:rsidRPr="00D809EA" w:rsidRDefault="004F037C" w:rsidP="002D64CA">
            <w:pPr>
              <w:rPr>
                <w:lang w:val="en-GB"/>
              </w:rPr>
            </w:pPr>
          </w:p>
        </w:tc>
      </w:tr>
      <w:tr w:rsidR="005F0CDE" w:rsidRPr="00F670FD" w:rsidTr="004F037C">
        <w:tc>
          <w:tcPr>
            <w:tcW w:w="3119" w:type="dxa"/>
          </w:tcPr>
          <w:p w:rsidR="005F0CDE" w:rsidRPr="00D809EA" w:rsidRDefault="005F0CDE" w:rsidP="002D64CA">
            <w:pPr>
              <w:rPr>
                <w:lang w:val="en-GB"/>
              </w:rPr>
            </w:pPr>
            <w:r w:rsidRPr="00D809EA">
              <w:rPr>
                <w:lang w:val="en-GB"/>
              </w:rPr>
              <w:t>Deadline for dispatching tenders</w:t>
            </w:r>
          </w:p>
        </w:tc>
        <w:tc>
          <w:tcPr>
            <w:tcW w:w="2126" w:type="dxa"/>
          </w:tcPr>
          <w:p w:rsidR="005F0CDE" w:rsidRPr="00166A05" w:rsidRDefault="004F037C" w:rsidP="004F037C">
            <w:pPr>
              <w:rPr>
                <w:lang w:val="en-GB"/>
              </w:rPr>
            </w:pPr>
            <w:r w:rsidRPr="00166A05">
              <w:rPr>
                <w:lang w:val="en-GB"/>
              </w:rPr>
              <w:t xml:space="preserve">August </w:t>
            </w:r>
            <w:r w:rsidR="00CE5ACA" w:rsidRPr="00166A05">
              <w:rPr>
                <w:lang w:val="en-GB"/>
              </w:rPr>
              <w:t>1</w:t>
            </w:r>
            <w:r w:rsidR="004F5FEB">
              <w:rPr>
                <w:lang w:val="en-GB"/>
              </w:rPr>
              <w:t>8</w:t>
            </w:r>
            <w:r w:rsidR="00CE5ACA" w:rsidRPr="00166A05">
              <w:rPr>
                <w:vertAlign w:val="superscript"/>
                <w:lang w:val="en-GB"/>
              </w:rPr>
              <w:t>th</w:t>
            </w:r>
            <w:r w:rsidRPr="00166A05">
              <w:rPr>
                <w:lang w:val="en-GB"/>
              </w:rPr>
              <w:t>, 2014</w:t>
            </w:r>
          </w:p>
          <w:p w:rsidR="004F037C" w:rsidRPr="00166A05" w:rsidRDefault="004F037C" w:rsidP="004F037C">
            <w:pPr>
              <w:rPr>
                <w:lang w:val="en-GB"/>
              </w:rPr>
            </w:pPr>
            <w:r w:rsidRPr="00166A05">
              <w:rPr>
                <w:lang w:val="en-GB"/>
              </w:rPr>
              <w:t>14:00 hours</w:t>
            </w:r>
          </w:p>
        </w:tc>
        <w:tc>
          <w:tcPr>
            <w:tcW w:w="2835" w:type="dxa"/>
          </w:tcPr>
          <w:p w:rsidR="005F0CDE" w:rsidRPr="00D809EA" w:rsidRDefault="005F0CDE" w:rsidP="00B61E54">
            <w:pPr>
              <w:rPr>
                <w:lang w:val="en-GB"/>
              </w:rPr>
            </w:pPr>
            <w:r w:rsidRPr="00D809EA">
              <w:rPr>
                <w:lang w:val="en-GB"/>
              </w:rPr>
              <w:t xml:space="preserve">See </w:t>
            </w:r>
            <w:r w:rsidR="00B61E54">
              <w:rPr>
                <w:lang w:val="en-GB"/>
              </w:rPr>
              <w:t>paragraph 2.11 and further</w:t>
            </w:r>
            <w:r w:rsidRPr="00D809EA">
              <w:rPr>
                <w:lang w:val="en-GB"/>
              </w:rPr>
              <w:t xml:space="preserve"> for additional information</w:t>
            </w:r>
          </w:p>
        </w:tc>
      </w:tr>
      <w:tr w:rsidR="005F0CDE" w:rsidRPr="00F670FD" w:rsidTr="004F037C">
        <w:tc>
          <w:tcPr>
            <w:tcW w:w="3119" w:type="dxa"/>
          </w:tcPr>
          <w:p w:rsidR="005F0CDE" w:rsidRPr="00D809EA" w:rsidRDefault="005F0CDE" w:rsidP="002D64CA">
            <w:pPr>
              <w:rPr>
                <w:lang w:val="en-GB"/>
              </w:rPr>
            </w:pPr>
            <w:r w:rsidRPr="00D809EA">
              <w:rPr>
                <w:lang w:val="en-GB"/>
              </w:rPr>
              <w:t>Opening session</w:t>
            </w:r>
          </w:p>
        </w:tc>
        <w:tc>
          <w:tcPr>
            <w:tcW w:w="2126" w:type="dxa"/>
          </w:tcPr>
          <w:p w:rsidR="005F0CDE" w:rsidRPr="00166A05" w:rsidRDefault="00166A05" w:rsidP="004F5FEB">
            <w:pPr>
              <w:rPr>
                <w:lang w:val="en-GB"/>
              </w:rPr>
            </w:pPr>
            <w:r w:rsidRPr="00166A05">
              <w:rPr>
                <w:lang w:val="en-GB"/>
              </w:rPr>
              <w:t>August 1</w:t>
            </w:r>
            <w:r w:rsidR="004F5FEB">
              <w:rPr>
                <w:lang w:val="en-GB"/>
              </w:rPr>
              <w:t>8</w:t>
            </w:r>
            <w:r w:rsidRPr="00166A05">
              <w:rPr>
                <w:vertAlign w:val="superscript"/>
                <w:lang w:val="en-GB"/>
              </w:rPr>
              <w:t>th</w:t>
            </w:r>
            <w:r w:rsidRPr="00166A05">
              <w:rPr>
                <w:lang w:val="en-GB"/>
              </w:rPr>
              <w:t xml:space="preserve">, </w:t>
            </w:r>
            <w:r w:rsidR="004F037C" w:rsidRPr="00166A05">
              <w:rPr>
                <w:lang w:val="en-GB"/>
              </w:rPr>
              <w:t>2014</w:t>
            </w:r>
          </w:p>
        </w:tc>
        <w:tc>
          <w:tcPr>
            <w:tcW w:w="2835" w:type="dxa"/>
          </w:tcPr>
          <w:p w:rsidR="005F0CDE" w:rsidRPr="00D809EA" w:rsidRDefault="005F0CDE" w:rsidP="002D64CA">
            <w:pPr>
              <w:rPr>
                <w:lang w:val="en-GB"/>
              </w:rPr>
            </w:pPr>
            <w:r w:rsidRPr="00D809EA">
              <w:rPr>
                <w:lang w:val="en-GB"/>
              </w:rPr>
              <w:t>The opening session will NOT be open for any audience.</w:t>
            </w:r>
          </w:p>
        </w:tc>
      </w:tr>
      <w:tr w:rsidR="005F0CDE" w:rsidRPr="00D809EA" w:rsidTr="004F037C">
        <w:tc>
          <w:tcPr>
            <w:tcW w:w="3119" w:type="dxa"/>
          </w:tcPr>
          <w:p w:rsidR="005F0CDE" w:rsidRPr="00D809EA" w:rsidRDefault="004F037C" w:rsidP="002D64CA">
            <w:pPr>
              <w:rPr>
                <w:lang w:val="en-GB"/>
              </w:rPr>
            </w:pPr>
            <w:r w:rsidRPr="004F037C">
              <w:rPr>
                <w:lang w:val="en-GB"/>
              </w:rPr>
              <w:t>Invitation for Presentations</w:t>
            </w:r>
            <w:r>
              <w:rPr>
                <w:lang w:val="en-GB"/>
              </w:rPr>
              <w:t xml:space="preserve"> sent</w:t>
            </w:r>
          </w:p>
        </w:tc>
        <w:tc>
          <w:tcPr>
            <w:tcW w:w="2126" w:type="dxa"/>
          </w:tcPr>
          <w:p w:rsidR="005F0CDE" w:rsidRPr="00166A05" w:rsidRDefault="00166A05" w:rsidP="004F5FEB">
            <w:pPr>
              <w:rPr>
                <w:lang w:val="en-GB"/>
              </w:rPr>
            </w:pPr>
            <w:r w:rsidRPr="00166A05">
              <w:rPr>
                <w:lang w:val="en-GB"/>
              </w:rPr>
              <w:t xml:space="preserve">August </w:t>
            </w:r>
            <w:r w:rsidR="004F5FEB">
              <w:rPr>
                <w:lang w:val="en-GB"/>
              </w:rPr>
              <w:t>28</w:t>
            </w:r>
            <w:r w:rsidRPr="00166A05">
              <w:rPr>
                <w:vertAlign w:val="superscript"/>
                <w:lang w:val="en-GB"/>
              </w:rPr>
              <w:t>th</w:t>
            </w:r>
            <w:r w:rsidRPr="00166A05">
              <w:rPr>
                <w:lang w:val="en-GB"/>
              </w:rPr>
              <w:t xml:space="preserve">, </w:t>
            </w:r>
            <w:r w:rsidR="004F037C" w:rsidRPr="00166A05">
              <w:rPr>
                <w:lang w:val="en-GB"/>
              </w:rPr>
              <w:t>2014</w:t>
            </w:r>
          </w:p>
        </w:tc>
        <w:tc>
          <w:tcPr>
            <w:tcW w:w="2835" w:type="dxa"/>
          </w:tcPr>
          <w:p w:rsidR="005F0CDE" w:rsidRPr="00D809EA" w:rsidRDefault="005F0CDE" w:rsidP="002D64CA">
            <w:pPr>
              <w:rPr>
                <w:lang w:val="en-GB"/>
              </w:rPr>
            </w:pPr>
            <w:r w:rsidRPr="00D809EA">
              <w:rPr>
                <w:lang w:val="en-GB"/>
              </w:rPr>
              <w:t>Estimated</w:t>
            </w:r>
          </w:p>
        </w:tc>
      </w:tr>
      <w:tr w:rsidR="004F037C" w:rsidRPr="00D809EA" w:rsidTr="004F037C">
        <w:tc>
          <w:tcPr>
            <w:tcW w:w="3119" w:type="dxa"/>
          </w:tcPr>
          <w:p w:rsidR="004F037C" w:rsidRPr="00D809EA" w:rsidRDefault="004F037C" w:rsidP="00D809EA">
            <w:pPr>
              <w:rPr>
                <w:lang w:val="en-GB"/>
              </w:rPr>
            </w:pPr>
            <w:r>
              <w:rPr>
                <w:lang w:val="en-GB"/>
              </w:rPr>
              <w:t>Presentations (on invitation)</w:t>
            </w:r>
          </w:p>
        </w:tc>
        <w:tc>
          <w:tcPr>
            <w:tcW w:w="2126" w:type="dxa"/>
          </w:tcPr>
          <w:p w:rsidR="004F037C" w:rsidRPr="00166A05" w:rsidRDefault="00166A05" w:rsidP="00341298">
            <w:pPr>
              <w:rPr>
                <w:lang w:val="en-GB"/>
              </w:rPr>
            </w:pPr>
            <w:r w:rsidRPr="00166A05">
              <w:rPr>
                <w:lang w:val="en-GB"/>
              </w:rPr>
              <w:t xml:space="preserve">September </w:t>
            </w:r>
            <w:r w:rsidR="004F5FEB">
              <w:rPr>
                <w:lang w:val="en-GB"/>
              </w:rPr>
              <w:t>4</w:t>
            </w:r>
            <w:r w:rsidR="00341298">
              <w:rPr>
                <w:vertAlign w:val="superscript"/>
                <w:lang w:val="en-GB"/>
              </w:rPr>
              <w:t>th</w:t>
            </w:r>
            <w:r w:rsidR="004F037C" w:rsidRPr="00166A05">
              <w:rPr>
                <w:lang w:val="en-GB"/>
              </w:rPr>
              <w:t>, 2014</w:t>
            </w:r>
          </w:p>
        </w:tc>
        <w:tc>
          <w:tcPr>
            <w:tcW w:w="2835" w:type="dxa"/>
          </w:tcPr>
          <w:p w:rsidR="004F037C" w:rsidRPr="00D809EA" w:rsidRDefault="004F037C" w:rsidP="002D64CA">
            <w:pPr>
              <w:rPr>
                <w:lang w:val="en-GB"/>
              </w:rPr>
            </w:pPr>
            <w:r>
              <w:rPr>
                <w:lang w:val="en-GB"/>
              </w:rPr>
              <w:t>Estimated</w:t>
            </w:r>
          </w:p>
        </w:tc>
      </w:tr>
      <w:tr w:rsidR="005F0CDE" w:rsidRPr="00D809EA" w:rsidTr="004F037C">
        <w:tc>
          <w:tcPr>
            <w:tcW w:w="3119" w:type="dxa"/>
          </w:tcPr>
          <w:p w:rsidR="005F0CDE" w:rsidRPr="00D809EA" w:rsidRDefault="005F0CDE" w:rsidP="004F037C">
            <w:pPr>
              <w:rPr>
                <w:lang w:val="en-GB"/>
              </w:rPr>
            </w:pPr>
            <w:r w:rsidRPr="00D809EA">
              <w:rPr>
                <w:lang w:val="en-GB"/>
              </w:rPr>
              <w:t xml:space="preserve">Notification of </w:t>
            </w:r>
            <w:r w:rsidR="004F037C">
              <w:rPr>
                <w:lang w:val="en-GB"/>
              </w:rPr>
              <w:t>preliminary</w:t>
            </w:r>
            <w:r w:rsidRPr="00D809EA">
              <w:rPr>
                <w:lang w:val="en-GB"/>
              </w:rPr>
              <w:t xml:space="preserve"> outcome of the </w:t>
            </w:r>
            <w:r w:rsidR="00D809EA" w:rsidRPr="00D809EA">
              <w:rPr>
                <w:lang w:val="en-GB"/>
              </w:rPr>
              <w:t>T</w:t>
            </w:r>
            <w:r w:rsidRPr="00D809EA">
              <w:rPr>
                <w:lang w:val="en-GB"/>
              </w:rPr>
              <w:t xml:space="preserve">ender to all </w:t>
            </w:r>
            <w:r w:rsidR="00D809EA" w:rsidRPr="00D809EA">
              <w:rPr>
                <w:lang w:val="en-GB"/>
              </w:rPr>
              <w:t>T</w:t>
            </w:r>
            <w:r w:rsidRPr="00D809EA">
              <w:rPr>
                <w:lang w:val="en-GB"/>
              </w:rPr>
              <w:t>enderers</w:t>
            </w:r>
          </w:p>
        </w:tc>
        <w:tc>
          <w:tcPr>
            <w:tcW w:w="2126" w:type="dxa"/>
          </w:tcPr>
          <w:p w:rsidR="005F0CDE" w:rsidRPr="00166A05" w:rsidRDefault="00166A05" w:rsidP="004F5FEB">
            <w:pPr>
              <w:rPr>
                <w:lang w:val="en-GB"/>
              </w:rPr>
            </w:pPr>
            <w:r w:rsidRPr="00166A05">
              <w:rPr>
                <w:lang w:val="en-GB"/>
              </w:rPr>
              <w:t xml:space="preserve">September </w:t>
            </w:r>
            <w:r w:rsidR="004F5FEB">
              <w:rPr>
                <w:lang w:val="en-GB"/>
              </w:rPr>
              <w:t>8</w:t>
            </w:r>
            <w:r w:rsidRPr="00166A05">
              <w:rPr>
                <w:vertAlign w:val="superscript"/>
                <w:lang w:val="en-GB"/>
              </w:rPr>
              <w:t>th</w:t>
            </w:r>
            <w:r w:rsidRPr="00166A05">
              <w:rPr>
                <w:lang w:val="en-GB"/>
              </w:rPr>
              <w:t xml:space="preserve">, </w:t>
            </w:r>
            <w:r w:rsidR="004F037C" w:rsidRPr="00166A05">
              <w:rPr>
                <w:lang w:val="en-GB"/>
              </w:rPr>
              <w:t>2014</w:t>
            </w:r>
          </w:p>
        </w:tc>
        <w:tc>
          <w:tcPr>
            <w:tcW w:w="2835" w:type="dxa"/>
          </w:tcPr>
          <w:p w:rsidR="005F0CDE" w:rsidRPr="00D809EA" w:rsidRDefault="005F0CDE" w:rsidP="002D64CA">
            <w:pPr>
              <w:rPr>
                <w:lang w:val="en-GB"/>
              </w:rPr>
            </w:pPr>
            <w:r w:rsidRPr="00D809EA">
              <w:rPr>
                <w:lang w:val="en-GB"/>
              </w:rPr>
              <w:t>Estimated</w:t>
            </w:r>
          </w:p>
        </w:tc>
      </w:tr>
      <w:tr w:rsidR="005F0CDE" w:rsidRPr="00F670FD" w:rsidTr="004F037C">
        <w:tc>
          <w:tcPr>
            <w:tcW w:w="3119" w:type="dxa"/>
          </w:tcPr>
          <w:p w:rsidR="005F0CDE" w:rsidRPr="00D809EA" w:rsidRDefault="005F0CDE" w:rsidP="002D64CA">
            <w:pPr>
              <w:rPr>
                <w:lang w:val="en-GB"/>
              </w:rPr>
            </w:pPr>
            <w:r w:rsidRPr="00D809EA">
              <w:rPr>
                <w:lang w:val="en-GB"/>
              </w:rPr>
              <w:t>Proof of Concept</w:t>
            </w:r>
            <w:r w:rsidR="004F037C">
              <w:rPr>
                <w:lang w:val="en-GB"/>
              </w:rPr>
              <w:t xml:space="preserve"> (accepted)</w:t>
            </w:r>
          </w:p>
        </w:tc>
        <w:tc>
          <w:tcPr>
            <w:tcW w:w="2126" w:type="dxa"/>
          </w:tcPr>
          <w:p w:rsidR="005F0CDE" w:rsidRPr="00166A05" w:rsidRDefault="004F037C" w:rsidP="004F037C">
            <w:pPr>
              <w:rPr>
                <w:lang w:val="en-GB"/>
              </w:rPr>
            </w:pPr>
            <w:r w:rsidRPr="00166A05">
              <w:rPr>
                <w:lang w:val="en-GB"/>
              </w:rPr>
              <w:t>October 31</w:t>
            </w:r>
            <w:r w:rsidRPr="00166A05">
              <w:rPr>
                <w:vertAlign w:val="superscript"/>
                <w:lang w:val="en-GB"/>
              </w:rPr>
              <w:t>st</w:t>
            </w:r>
            <w:r w:rsidRPr="00166A05">
              <w:rPr>
                <w:lang w:val="en-GB"/>
              </w:rPr>
              <w:t>, 2014</w:t>
            </w:r>
          </w:p>
        </w:tc>
        <w:tc>
          <w:tcPr>
            <w:tcW w:w="2835" w:type="dxa"/>
          </w:tcPr>
          <w:p w:rsidR="005F0CDE" w:rsidRPr="00D809EA" w:rsidRDefault="005F0CDE" w:rsidP="00B61E54">
            <w:pPr>
              <w:rPr>
                <w:lang w:val="en-GB"/>
              </w:rPr>
            </w:pPr>
            <w:r w:rsidRPr="00D809EA">
              <w:rPr>
                <w:lang w:val="en-GB"/>
              </w:rPr>
              <w:t xml:space="preserve">See </w:t>
            </w:r>
            <w:r w:rsidR="00B61E54">
              <w:rPr>
                <w:lang w:val="en-GB"/>
              </w:rPr>
              <w:t xml:space="preserve">paragraph 2.8 </w:t>
            </w:r>
            <w:r w:rsidRPr="00D809EA">
              <w:rPr>
                <w:lang w:val="en-GB"/>
              </w:rPr>
              <w:t>for additional information</w:t>
            </w:r>
          </w:p>
        </w:tc>
      </w:tr>
      <w:tr w:rsidR="005F0CDE" w:rsidRPr="00B61E54" w:rsidTr="004F037C">
        <w:tc>
          <w:tcPr>
            <w:tcW w:w="3119" w:type="dxa"/>
          </w:tcPr>
          <w:p w:rsidR="005F0CDE" w:rsidRPr="00D809EA" w:rsidRDefault="005F0CDE" w:rsidP="002D64CA">
            <w:pPr>
              <w:rPr>
                <w:lang w:val="en-GB"/>
              </w:rPr>
            </w:pPr>
            <w:r w:rsidRPr="00D809EA">
              <w:rPr>
                <w:lang w:val="en-GB"/>
              </w:rPr>
              <w:lastRenderedPageBreak/>
              <w:t>Signature of the contract for the required services</w:t>
            </w:r>
          </w:p>
        </w:tc>
        <w:tc>
          <w:tcPr>
            <w:tcW w:w="2126" w:type="dxa"/>
          </w:tcPr>
          <w:p w:rsidR="005F0CDE" w:rsidRPr="004F037C" w:rsidRDefault="00B232A0" w:rsidP="004F037C">
            <w:pPr>
              <w:rPr>
                <w:lang w:val="en-GB"/>
              </w:rPr>
            </w:pPr>
            <w:r>
              <w:rPr>
                <w:lang w:val="en-GB"/>
              </w:rPr>
              <w:t>October 31</w:t>
            </w:r>
            <w:r w:rsidRPr="004F037C">
              <w:rPr>
                <w:vertAlign w:val="superscript"/>
                <w:lang w:val="en-GB"/>
              </w:rPr>
              <w:t>st</w:t>
            </w:r>
            <w:r>
              <w:rPr>
                <w:lang w:val="en-GB"/>
              </w:rPr>
              <w:t>, 2014</w:t>
            </w:r>
          </w:p>
        </w:tc>
        <w:tc>
          <w:tcPr>
            <w:tcW w:w="2835" w:type="dxa"/>
          </w:tcPr>
          <w:p w:rsidR="005F0CDE" w:rsidRPr="00D809EA" w:rsidRDefault="005F0CDE" w:rsidP="002D64CA">
            <w:pPr>
              <w:rPr>
                <w:lang w:val="en-GB"/>
              </w:rPr>
            </w:pPr>
            <w:r w:rsidRPr="00D809EA">
              <w:rPr>
                <w:lang w:val="en-GB"/>
              </w:rPr>
              <w:t>Estimated</w:t>
            </w:r>
          </w:p>
        </w:tc>
      </w:tr>
      <w:tr w:rsidR="004F037C" w:rsidRPr="004F037C" w:rsidTr="004F037C">
        <w:tc>
          <w:tcPr>
            <w:tcW w:w="3119" w:type="dxa"/>
          </w:tcPr>
          <w:p w:rsidR="004F037C" w:rsidRPr="00D809EA" w:rsidRDefault="004F037C" w:rsidP="004F037C">
            <w:pPr>
              <w:rPr>
                <w:lang w:val="en-GB"/>
              </w:rPr>
            </w:pPr>
            <w:r w:rsidRPr="004F037C">
              <w:rPr>
                <w:lang w:val="en-GB"/>
              </w:rPr>
              <w:t xml:space="preserve">Notification of </w:t>
            </w:r>
            <w:r>
              <w:rPr>
                <w:lang w:val="en-GB"/>
              </w:rPr>
              <w:t>the final</w:t>
            </w:r>
            <w:r w:rsidRPr="004F037C">
              <w:rPr>
                <w:lang w:val="en-GB"/>
              </w:rPr>
              <w:t xml:space="preserve"> outcome</w:t>
            </w:r>
          </w:p>
        </w:tc>
        <w:tc>
          <w:tcPr>
            <w:tcW w:w="2126" w:type="dxa"/>
          </w:tcPr>
          <w:p w:rsidR="004F037C" w:rsidRDefault="00B232A0" w:rsidP="004F037C">
            <w:pPr>
              <w:rPr>
                <w:lang w:val="en-GB"/>
              </w:rPr>
            </w:pPr>
            <w:r>
              <w:rPr>
                <w:lang w:val="en-GB"/>
              </w:rPr>
              <w:t>October 31</w:t>
            </w:r>
            <w:r w:rsidRPr="004F037C">
              <w:rPr>
                <w:vertAlign w:val="superscript"/>
                <w:lang w:val="en-GB"/>
              </w:rPr>
              <w:t>st</w:t>
            </w:r>
            <w:r>
              <w:rPr>
                <w:lang w:val="en-GB"/>
              </w:rPr>
              <w:t>, 2014</w:t>
            </w:r>
          </w:p>
        </w:tc>
        <w:tc>
          <w:tcPr>
            <w:tcW w:w="2835" w:type="dxa"/>
          </w:tcPr>
          <w:p w:rsidR="004F037C" w:rsidRPr="00D809EA" w:rsidRDefault="00B232A0" w:rsidP="002D64CA">
            <w:pPr>
              <w:rPr>
                <w:lang w:val="en-GB"/>
              </w:rPr>
            </w:pPr>
            <w:r w:rsidRPr="00D809EA">
              <w:rPr>
                <w:lang w:val="en-GB"/>
              </w:rPr>
              <w:t>Estimated</w:t>
            </w:r>
          </w:p>
        </w:tc>
      </w:tr>
      <w:tr w:rsidR="004F037C" w:rsidRPr="004F037C" w:rsidTr="004F037C">
        <w:tc>
          <w:tcPr>
            <w:tcW w:w="3119" w:type="dxa"/>
          </w:tcPr>
          <w:p w:rsidR="004F037C" w:rsidRPr="00D809EA" w:rsidRDefault="004F037C" w:rsidP="002D64CA">
            <w:pPr>
              <w:rPr>
                <w:lang w:val="en-GB"/>
              </w:rPr>
            </w:pPr>
            <w:r>
              <w:rPr>
                <w:lang w:val="en-GB"/>
              </w:rPr>
              <w:t>Start of the operational phase</w:t>
            </w:r>
          </w:p>
        </w:tc>
        <w:tc>
          <w:tcPr>
            <w:tcW w:w="2126" w:type="dxa"/>
          </w:tcPr>
          <w:p w:rsidR="004F037C" w:rsidRDefault="00B232A0" w:rsidP="004F037C">
            <w:pPr>
              <w:rPr>
                <w:lang w:val="en-GB"/>
              </w:rPr>
            </w:pPr>
            <w:r>
              <w:rPr>
                <w:lang w:val="en-GB"/>
              </w:rPr>
              <w:t>January 1</w:t>
            </w:r>
            <w:r w:rsidRPr="00B232A0">
              <w:rPr>
                <w:vertAlign w:val="superscript"/>
                <w:lang w:val="en-GB"/>
              </w:rPr>
              <w:t>st</w:t>
            </w:r>
            <w:r>
              <w:rPr>
                <w:lang w:val="en-GB"/>
              </w:rPr>
              <w:t>, 2015</w:t>
            </w:r>
          </w:p>
        </w:tc>
        <w:tc>
          <w:tcPr>
            <w:tcW w:w="2835" w:type="dxa"/>
          </w:tcPr>
          <w:p w:rsidR="004F037C" w:rsidRPr="00D809EA" w:rsidRDefault="00B232A0" w:rsidP="00CF0B44">
            <w:pPr>
              <w:keepNext/>
              <w:rPr>
                <w:lang w:val="en-GB"/>
              </w:rPr>
            </w:pPr>
            <w:r>
              <w:rPr>
                <w:lang w:val="en-GB"/>
              </w:rPr>
              <w:t>Mandatory</w:t>
            </w:r>
          </w:p>
        </w:tc>
      </w:tr>
    </w:tbl>
    <w:p w:rsidR="003624C4" w:rsidRPr="00CF0B44" w:rsidRDefault="00CF0B44" w:rsidP="00CF0B44">
      <w:pPr>
        <w:pStyle w:val="Bijschrift"/>
        <w:rPr>
          <w:rFonts w:asciiTheme="minorHAnsi" w:hAnsiTheme="minorHAnsi"/>
          <w:lang w:val="en-GB"/>
        </w:rPr>
      </w:pPr>
      <w:r w:rsidRPr="00CF0B44">
        <w:rPr>
          <w:lang w:val="en-GB"/>
        </w:rPr>
        <w:t xml:space="preserve">Table </w:t>
      </w:r>
      <w:r>
        <w:fldChar w:fldCharType="begin"/>
      </w:r>
      <w:r w:rsidRPr="00CF0B44">
        <w:rPr>
          <w:lang w:val="en-GB"/>
        </w:rPr>
        <w:instrText xml:space="preserve"> SEQ Table \* ARABIC </w:instrText>
      </w:r>
      <w:r>
        <w:fldChar w:fldCharType="separate"/>
      </w:r>
      <w:r w:rsidRPr="00CF0B44">
        <w:rPr>
          <w:noProof/>
          <w:lang w:val="en-GB"/>
        </w:rPr>
        <w:t>1</w:t>
      </w:r>
      <w:r>
        <w:fldChar w:fldCharType="end"/>
      </w:r>
      <w:r w:rsidRPr="00CF0B44">
        <w:rPr>
          <w:lang w:val="en-GB"/>
        </w:rPr>
        <w:t xml:space="preserve"> Timetable for the tender procedure</w:t>
      </w:r>
    </w:p>
    <w:p w:rsidR="003624C4" w:rsidRPr="00D809EA" w:rsidRDefault="005F0CDE" w:rsidP="001F73ED">
      <w:pPr>
        <w:pStyle w:val="Kop2"/>
        <w:ind w:left="0" w:hanging="567"/>
        <w:rPr>
          <w:rFonts w:asciiTheme="minorHAnsi" w:hAnsiTheme="minorHAnsi"/>
          <w:sz w:val="22"/>
          <w:szCs w:val="22"/>
          <w:lang w:val="en-GB"/>
        </w:rPr>
      </w:pPr>
      <w:bookmarkStart w:id="10" w:name="_Toc392233781"/>
      <w:r w:rsidRPr="00D809EA">
        <w:rPr>
          <w:rFonts w:asciiTheme="minorHAnsi" w:hAnsiTheme="minorHAnsi"/>
          <w:sz w:val="22"/>
          <w:szCs w:val="22"/>
          <w:lang w:val="en-GB"/>
        </w:rPr>
        <w:t>Lots</w:t>
      </w:r>
      <w:bookmarkEnd w:id="10"/>
    </w:p>
    <w:p w:rsidR="003624C4" w:rsidRPr="00D809EA" w:rsidRDefault="00D344AF" w:rsidP="002D64CA">
      <w:pPr>
        <w:rPr>
          <w:lang w:val="en-GB"/>
        </w:rPr>
      </w:pPr>
      <w:r w:rsidRPr="00D809EA">
        <w:rPr>
          <w:lang w:val="en-GB"/>
        </w:rPr>
        <w:t xml:space="preserve">This call for tender has </w:t>
      </w:r>
      <w:r w:rsidRPr="00D809EA">
        <w:rPr>
          <w:u w:val="single"/>
          <w:lang w:val="en-GB"/>
        </w:rPr>
        <w:t>not</w:t>
      </w:r>
      <w:r w:rsidRPr="00D809EA">
        <w:rPr>
          <w:lang w:val="en-GB"/>
        </w:rPr>
        <w:t xml:space="preserve"> been </w:t>
      </w:r>
      <w:r w:rsidR="005F0CDE" w:rsidRPr="00D809EA">
        <w:rPr>
          <w:lang w:val="en-GB"/>
        </w:rPr>
        <w:t>divided into</w:t>
      </w:r>
      <w:r w:rsidR="00C36B5A" w:rsidRPr="00D809EA">
        <w:rPr>
          <w:lang w:val="en-GB"/>
        </w:rPr>
        <w:t xml:space="preserve"> separate</w:t>
      </w:r>
      <w:r w:rsidR="005F0CDE" w:rsidRPr="00D809EA">
        <w:rPr>
          <w:lang w:val="en-GB"/>
        </w:rPr>
        <w:t xml:space="preserve"> lots</w:t>
      </w:r>
      <w:r w:rsidRPr="00D809EA">
        <w:rPr>
          <w:lang w:val="en-GB"/>
        </w:rPr>
        <w:t>, but is composed of one singular lot.</w:t>
      </w:r>
    </w:p>
    <w:p w:rsidR="00D65268" w:rsidRDefault="00D65268" w:rsidP="001F73ED">
      <w:pPr>
        <w:pStyle w:val="Kop2"/>
        <w:ind w:left="0" w:hanging="567"/>
        <w:rPr>
          <w:rFonts w:asciiTheme="minorHAnsi" w:hAnsiTheme="minorHAnsi"/>
          <w:sz w:val="22"/>
          <w:szCs w:val="22"/>
          <w:lang w:val="en-GB"/>
        </w:rPr>
      </w:pPr>
      <w:bookmarkStart w:id="11" w:name="_Toc392233782"/>
      <w:r>
        <w:rPr>
          <w:rFonts w:asciiTheme="minorHAnsi" w:hAnsiTheme="minorHAnsi"/>
          <w:sz w:val="22"/>
          <w:szCs w:val="22"/>
          <w:lang w:val="en-GB"/>
        </w:rPr>
        <w:t>Additional information</w:t>
      </w:r>
      <w:bookmarkEnd w:id="11"/>
    </w:p>
    <w:p w:rsidR="00D65268" w:rsidRPr="00D65268" w:rsidRDefault="00D65268" w:rsidP="00D65268">
      <w:pPr>
        <w:rPr>
          <w:lang w:val="en-GB"/>
        </w:rPr>
      </w:pPr>
      <w:r>
        <w:rPr>
          <w:lang w:val="en-GB"/>
        </w:rPr>
        <w:t xml:space="preserve">For additional information, Tenderers may send their questions by e-mail to the following address: </w:t>
      </w:r>
      <w:hyperlink r:id="rId13" w:history="1">
        <w:r w:rsidRPr="00E82100">
          <w:rPr>
            <w:rStyle w:val="Hyperlink"/>
            <w:lang w:val="en-GB"/>
          </w:rPr>
          <w:t>Europeana-tender@vka.nl</w:t>
        </w:r>
      </w:hyperlink>
      <w:r>
        <w:rPr>
          <w:lang w:val="en-GB"/>
        </w:rPr>
        <w:t xml:space="preserve">. For all questions the form in Appendix G, </w:t>
      </w:r>
      <w:r w:rsidRPr="00D65268">
        <w:rPr>
          <w:i/>
          <w:lang w:val="en-GB"/>
        </w:rPr>
        <w:t xml:space="preserve">Europeana - PETP - Hosting services - Appendix G - Question form.docx </w:t>
      </w:r>
      <w:r>
        <w:rPr>
          <w:lang w:val="en-GB"/>
        </w:rPr>
        <w:t xml:space="preserve">must be used. Questions will be answered by publishing a Notification of Information. Only questions that have been submitted before August </w:t>
      </w:r>
      <w:r w:rsidR="00341298">
        <w:rPr>
          <w:lang w:val="en-GB"/>
        </w:rPr>
        <w:t>4</w:t>
      </w:r>
      <w:r w:rsidR="00341298">
        <w:rPr>
          <w:vertAlign w:val="superscript"/>
          <w:lang w:val="en-GB"/>
        </w:rPr>
        <w:t>th</w:t>
      </w:r>
      <w:r>
        <w:rPr>
          <w:lang w:val="en-GB"/>
        </w:rPr>
        <w:t>, 14:00 hours, will be answered.</w:t>
      </w:r>
    </w:p>
    <w:p w:rsidR="003624C4" w:rsidRPr="00D809EA" w:rsidRDefault="00D344AF" w:rsidP="001F73ED">
      <w:pPr>
        <w:pStyle w:val="Kop2"/>
        <w:ind w:left="0" w:hanging="567"/>
        <w:rPr>
          <w:rFonts w:asciiTheme="minorHAnsi" w:hAnsiTheme="minorHAnsi"/>
          <w:sz w:val="22"/>
          <w:szCs w:val="22"/>
          <w:lang w:val="en-GB"/>
        </w:rPr>
      </w:pPr>
      <w:bookmarkStart w:id="12" w:name="_Toc392233783"/>
      <w:r w:rsidRPr="00D809EA">
        <w:rPr>
          <w:rFonts w:asciiTheme="minorHAnsi" w:hAnsiTheme="minorHAnsi"/>
          <w:sz w:val="22"/>
          <w:szCs w:val="22"/>
          <w:lang w:val="en-GB"/>
        </w:rPr>
        <w:t>Exclusion criteria</w:t>
      </w:r>
      <w:bookmarkEnd w:id="12"/>
    </w:p>
    <w:p w:rsidR="003624C4" w:rsidRPr="00D809EA" w:rsidRDefault="00D344AF" w:rsidP="002D64CA">
      <w:pPr>
        <w:rPr>
          <w:lang w:val="en-GB"/>
        </w:rPr>
      </w:pPr>
      <w:r w:rsidRPr="00D809EA">
        <w:rPr>
          <w:lang w:val="en-GB"/>
        </w:rPr>
        <w:t>Requirement:</w:t>
      </w:r>
      <w:r w:rsidR="00C36B5A" w:rsidRPr="00D809EA">
        <w:rPr>
          <w:lang w:val="en-GB"/>
        </w:rPr>
        <w:t xml:space="preserve"> </w:t>
      </w:r>
      <w:r w:rsidRPr="00D809EA">
        <w:rPr>
          <w:lang w:val="en-GB"/>
        </w:rPr>
        <w:t>In order to participate in this tender, tenderers must not be in one of the situations described in point</w:t>
      </w:r>
      <w:r w:rsidR="006E6FA5">
        <w:rPr>
          <w:lang w:val="en-GB"/>
        </w:rPr>
        <w:t xml:space="preserve">s 2 (two) and (3 (three) </w:t>
      </w:r>
      <w:r w:rsidRPr="00D809EA">
        <w:rPr>
          <w:lang w:val="en-GB"/>
        </w:rPr>
        <w:t xml:space="preserve">of </w:t>
      </w:r>
      <w:r w:rsidR="006E6FA5">
        <w:rPr>
          <w:lang w:val="en-GB"/>
        </w:rPr>
        <w:t xml:space="preserve">Appendix B, </w:t>
      </w:r>
      <w:r w:rsidR="006E6FA5" w:rsidRPr="006E6FA5">
        <w:rPr>
          <w:i/>
          <w:lang w:val="en-GB"/>
        </w:rPr>
        <w:t xml:space="preserve">Europeana - PETP - Hosting services </w:t>
      </w:r>
      <w:r w:rsidR="00611215">
        <w:rPr>
          <w:i/>
          <w:lang w:val="en-GB"/>
        </w:rPr>
        <w:t>–</w:t>
      </w:r>
      <w:r w:rsidR="006E6FA5" w:rsidRPr="006E6FA5">
        <w:rPr>
          <w:i/>
          <w:lang w:val="en-GB"/>
        </w:rPr>
        <w:t xml:space="preserve"> </w:t>
      </w:r>
      <w:r w:rsidR="00611215">
        <w:rPr>
          <w:i/>
          <w:lang w:val="en-GB"/>
        </w:rPr>
        <w:t xml:space="preserve">Appendix B - </w:t>
      </w:r>
      <w:proofErr w:type="spellStart"/>
      <w:r w:rsidR="006E6FA5" w:rsidRPr="006E6FA5">
        <w:rPr>
          <w:i/>
          <w:lang w:val="en-GB"/>
        </w:rPr>
        <w:t>SelfDeclaration</w:t>
      </w:r>
      <w:proofErr w:type="spellEnd"/>
      <w:r w:rsidR="006E6FA5" w:rsidRPr="006E6FA5">
        <w:rPr>
          <w:i/>
          <w:lang w:val="en-GB"/>
        </w:rPr>
        <w:t xml:space="preserve"> form.pdf</w:t>
      </w:r>
      <w:r w:rsidR="006E6FA5">
        <w:rPr>
          <w:lang w:val="en-GB"/>
        </w:rPr>
        <w:t xml:space="preserve">. </w:t>
      </w:r>
      <w:r w:rsidRPr="00D809EA">
        <w:rPr>
          <w:lang w:val="en-GB"/>
        </w:rPr>
        <w:t>Proof of the above is to be provided by</w:t>
      </w:r>
      <w:r w:rsidR="006E6FA5">
        <w:rPr>
          <w:lang w:val="en-GB"/>
        </w:rPr>
        <w:t xml:space="preserve"> Tenderer by providing a signed copy of the Self </w:t>
      </w:r>
      <w:r w:rsidRPr="00D809EA">
        <w:rPr>
          <w:lang w:val="en-GB"/>
        </w:rPr>
        <w:t>declaration.</w:t>
      </w:r>
      <w:r w:rsidR="006E6FA5">
        <w:rPr>
          <w:lang w:val="en-GB"/>
        </w:rPr>
        <w:t xml:space="preserve"> In case a legally signed copy of the Self declaration is not part of a Tender, this Tender will not be selected for any further evaluation.</w:t>
      </w:r>
    </w:p>
    <w:p w:rsidR="003624C4" w:rsidRPr="00D809EA" w:rsidRDefault="00D344AF" w:rsidP="001F73ED">
      <w:pPr>
        <w:pStyle w:val="Kop2"/>
        <w:ind w:left="0" w:hanging="567"/>
        <w:rPr>
          <w:rFonts w:asciiTheme="minorHAnsi" w:hAnsiTheme="minorHAnsi"/>
          <w:sz w:val="22"/>
          <w:szCs w:val="22"/>
          <w:lang w:val="en-GB"/>
        </w:rPr>
      </w:pPr>
      <w:bookmarkStart w:id="13" w:name="_Toc392233784"/>
      <w:r w:rsidRPr="00D809EA">
        <w:rPr>
          <w:rFonts w:asciiTheme="minorHAnsi" w:hAnsiTheme="minorHAnsi"/>
          <w:sz w:val="22"/>
          <w:szCs w:val="22"/>
          <w:lang w:val="en-GB"/>
        </w:rPr>
        <w:t>Selection criteria</w:t>
      </w:r>
      <w:bookmarkEnd w:id="13"/>
    </w:p>
    <w:p w:rsidR="003624C4" w:rsidRPr="00D809EA" w:rsidRDefault="00D344AF" w:rsidP="002D64CA">
      <w:pPr>
        <w:rPr>
          <w:lang w:val="en-GB"/>
        </w:rPr>
      </w:pPr>
      <w:r w:rsidRPr="00D809EA">
        <w:rPr>
          <w:lang w:val="en-GB"/>
        </w:rPr>
        <w:t xml:space="preserve">Tenderers must have the overall </w:t>
      </w:r>
      <w:r w:rsidRPr="006A598C">
        <w:rPr>
          <w:lang w:val="en-GB"/>
        </w:rPr>
        <w:t>capabilities (technical &amp; professional, economic &amp; financial, and legal) to perform the contract. If any of the selection criteria listed below are not fulfilled, tenders may not be selected for</w:t>
      </w:r>
      <w:r w:rsidRPr="00D809EA">
        <w:rPr>
          <w:lang w:val="en-GB"/>
        </w:rPr>
        <w:t xml:space="preserve"> evaluation.</w:t>
      </w:r>
    </w:p>
    <w:p w:rsidR="002D64CA" w:rsidRPr="00D809EA" w:rsidRDefault="002D64CA" w:rsidP="002D64CA">
      <w:pPr>
        <w:pStyle w:val="Kop3"/>
        <w:rPr>
          <w:lang w:val="en-GB"/>
        </w:rPr>
      </w:pPr>
      <w:bookmarkStart w:id="14" w:name="_Toc392233785"/>
      <w:r w:rsidRPr="00D809EA">
        <w:rPr>
          <w:lang w:val="en-GB"/>
        </w:rPr>
        <w:t>Technical and professional capacity</w:t>
      </w:r>
      <w:bookmarkEnd w:id="14"/>
    </w:p>
    <w:p w:rsidR="00C931DB" w:rsidRPr="00C377F1" w:rsidRDefault="00A8052D" w:rsidP="00C931DB">
      <w:pPr>
        <w:rPr>
          <w:lang w:val="en-GB"/>
        </w:rPr>
      </w:pPr>
      <w:r w:rsidRPr="00C931DB">
        <w:rPr>
          <w:b/>
          <w:lang w:val="en-GB"/>
        </w:rPr>
        <w:t>Requirement 1</w:t>
      </w:r>
      <w:r w:rsidRPr="00D809EA">
        <w:rPr>
          <w:lang w:val="en-GB"/>
        </w:rPr>
        <w:t xml:space="preserve">: </w:t>
      </w:r>
      <w:r w:rsidR="002D64CA" w:rsidRPr="00D809EA">
        <w:rPr>
          <w:lang w:val="en-GB"/>
        </w:rPr>
        <w:t xml:space="preserve">Tenderers must have </w:t>
      </w:r>
      <w:r w:rsidR="00C931DB">
        <w:rPr>
          <w:lang w:val="en-GB"/>
        </w:rPr>
        <w:t xml:space="preserve">experience in providing </w:t>
      </w:r>
      <w:r w:rsidR="00C36B5A" w:rsidRPr="00D809EA">
        <w:rPr>
          <w:lang w:val="en-GB"/>
        </w:rPr>
        <w:t>ICT Hosting services</w:t>
      </w:r>
      <w:r w:rsidR="002D64CA" w:rsidRPr="00D809EA">
        <w:rPr>
          <w:lang w:val="en-GB"/>
        </w:rPr>
        <w:t xml:space="preserve">, </w:t>
      </w:r>
      <w:r w:rsidR="00C36B5A" w:rsidRPr="00D809EA">
        <w:rPr>
          <w:lang w:val="en-GB"/>
        </w:rPr>
        <w:t xml:space="preserve">thus </w:t>
      </w:r>
      <w:r w:rsidR="00C36B5A" w:rsidRPr="001862EF">
        <w:rPr>
          <w:lang w:val="en-GB"/>
        </w:rPr>
        <w:t>exhibiting to hold the</w:t>
      </w:r>
      <w:r w:rsidR="00C36B5A" w:rsidRPr="00D809EA">
        <w:rPr>
          <w:lang w:val="en-GB"/>
        </w:rPr>
        <w:t xml:space="preserve"> competences necessary to perform the services requested by Europeana. </w:t>
      </w:r>
      <w:r w:rsidR="00C931DB">
        <w:rPr>
          <w:lang w:val="en-GB"/>
        </w:rPr>
        <w:t>Tenderer has to prove to hold the following core competences:</w:t>
      </w:r>
    </w:p>
    <w:p w:rsidR="00C931DB" w:rsidRPr="00C377F1" w:rsidRDefault="00C931DB" w:rsidP="00C931DB">
      <w:pPr>
        <w:pStyle w:val="Lijstnummering"/>
        <w:rPr>
          <w:lang w:val="en-GB"/>
        </w:rPr>
      </w:pPr>
      <w:r w:rsidRPr="00C377F1">
        <w:rPr>
          <w:lang w:val="en-GB"/>
        </w:rPr>
        <w:t xml:space="preserve">Supplier will have a proven core competency in running a top-tier data </w:t>
      </w:r>
      <w:proofErr w:type="spellStart"/>
      <w:r w:rsidRPr="00C377F1">
        <w:rPr>
          <w:lang w:val="en-GB"/>
        </w:rPr>
        <w:t>data</w:t>
      </w:r>
      <w:proofErr w:type="spellEnd"/>
      <w:r w:rsidRPr="00C377F1">
        <w:rPr>
          <w:lang w:val="en-GB"/>
        </w:rPr>
        <w:t xml:space="preserve"> </w:t>
      </w:r>
      <w:proofErr w:type="spellStart"/>
      <w:r w:rsidRPr="00C377F1">
        <w:rPr>
          <w:lang w:val="en-GB"/>
        </w:rPr>
        <w:t>center</w:t>
      </w:r>
      <w:proofErr w:type="spellEnd"/>
      <w:r w:rsidRPr="00C377F1">
        <w:rPr>
          <w:lang w:val="en-GB"/>
        </w:rPr>
        <w:t xml:space="preserve"> designed to deliver secure hosting solutions, collocation facilities and ICT resourc</w:t>
      </w:r>
      <w:r>
        <w:rPr>
          <w:lang w:val="en-GB"/>
        </w:rPr>
        <w:t>es for international businesses;</w:t>
      </w:r>
    </w:p>
    <w:p w:rsidR="00C931DB" w:rsidRPr="00C377F1" w:rsidRDefault="00C931DB" w:rsidP="00C931DB">
      <w:pPr>
        <w:pStyle w:val="Lijstnummering"/>
        <w:rPr>
          <w:lang w:val="en-GB"/>
        </w:rPr>
      </w:pPr>
      <w:r w:rsidRPr="00C377F1">
        <w:rPr>
          <w:lang w:val="en-GB"/>
        </w:rPr>
        <w:t xml:space="preserve">Supplier will have a proven core competence in running private and enterprise </w:t>
      </w:r>
      <w:proofErr w:type="spellStart"/>
      <w:r w:rsidRPr="00C377F1">
        <w:rPr>
          <w:lang w:val="en-GB"/>
        </w:rPr>
        <w:t>IaaS</w:t>
      </w:r>
      <w:proofErr w:type="spellEnd"/>
      <w:r w:rsidRPr="00C377F1">
        <w:rPr>
          <w:lang w:val="en-GB"/>
        </w:rPr>
        <w:t xml:space="preserve"> and </w:t>
      </w:r>
      <w:proofErr w:type="spellStart"/>
      <w:r w:rsidRPr="00C377F1">
        <w:rPr>
          <w:lang w:val="en-GB"/>
        </w:rPr>
        <w:t>PaaS</w:t>
      </w:r>
      <w:proofErr w:type="spellEnd"/>
      <w:r w:rsidRPr="00C377F1">
        <w:rPr>
          <w:lang w:val="en-GB"/>
        </w:rPr>
        <w:t xml:space="preserve"> solutions that are </w:t>
      </w:r>
      <w:r>
        <w:rPr>
          <w:lang w:val="en-GB"/>
        </w:rPr>
        <w:t xml:space="preserve">highly </w:t>
      </w:r>
      <w:r w:rsidRPr="00C377F1">
        <w:rPr>
          <w:lang w:val="en-GB"/>
        </w:rPr>
        <w:t xml:space="preserve">available, flexible and </w:t>
      </w:r>
      <w:r>
        <w:rPr>
          <w:lang w:val="en-GB"/>
        </w:rPr>
        <w:t>scalable;</w:t>
      </w:r>
    </w:p>
    <w:p w:rsidR="00C931DB" w:rsidRPr="00C377F1" w:rsidRDefault="00C931DB" w:rsidP="00611215">
      <w:pPr>
        <w:pStyle w:val="Lijstnummering"/>
        <w:rPr>
          <w:lang w:val="en-GB"/>
        </w:rPr>
      </w:pPr>
      <w:r w:rsidRPr="00C377F1">
        <w:rPr>
          <w:lang w:val="en-GB"/>
        </w:rPr>
        <w:lastRenderedPageBreak/>
        <w:t xml:space="preserve">Supplier will have a proven core competence in serving businesses with </w:t>
      </w:r>
      <w:proofErr w:type="spellStart"/>
      <w:r w:rsidRPr="00C377F1">
        <w:rPr>
          <w:lang w:val="en-GB"/>
        </w:rPr>
        <w:t>IaaS</w:t>
      </w:r>
      <w:proofErr w:type="spellEnd"/>
      <w:r w:rsidRPr="00C377F1">
        <w:rPr>
          <w:lang w:val="en-GB"/>
        </w:rPr>
        <w:t xml:space="preserve"> and </w:t>
      </w:r>
      <w:proofErr w:type="spellStart"/>
      <w:r w:rsidRPr="00C377F1">
        <w:rPr>
          <w:lang w:val="en-GB"/>
        </w:rPr>
        <w:t>PaaS</w:t>
      </w:r>
      <w:proofErr w:type="spellEnd"/>
      <w:r w:rsidRPr="00C377F1">
        <w:rPr>
          <w:lang w:val="en-GB"/>
        </w:rPr>
        <w:t xml:space="preserve"> solutions of at least the volume (in terms of CPU count and memory) specified in the </w:t>
      </w:r>
      <w:r w:rsidR="008D0815">
        <w:rPr>
          <w:lang w:val="en-GB"/>
        </w:rPr>
        <w:t xml:space="preserve">Appendix A1, </w:t>
      </w:r>
      <w:r w:rsidR="00611215" w:rsidRPr="00611215">
        <w:rPr>
          <w:i/>
          <w:lang w:val="en-GB"/>
        </w:rPr>
        <w:t>Europeana - PETP - Hosting services - Appendix A1 - Technical Specifications</w:t>
      </w:r>
      <w:r w:rsidR="008D0815">
        <w:rPr>
          <w:lang w:val="en-GB"/>
        </w:rPr>
        <w:t>,</w:t>
      </w:r>
      <w:r w:rsidRPr="00C377F1">
        <w:rPr>
          <w:lang w:val="en-GB"/>
        </w:rPr>
        <w:t xml:space="preserve"> for the purposes of hosting Java-based environments</w:t>
      </w:r>
      <w:r>
        <w:rPr>
          <w:lang w:val="en-GB"/>
        </w:rPr>
        <w:t>;</w:t>
      </w:r>
    </w:p>
    <w:p w:rsidR="00C931DB" w:rsidRPr="00C377F1" w:rsidRDefault="00C931DB" w:rsidP="00C931DB">
      <w:pPr>
        <w:pStyle w:val="Lijstnummering"/>
        <w:rPr>
          <w:lang w:val="en-GB"/>
        </w:rPr>
      </w:pPr>
      <w:r w:rsidRPr="00C377F1">
        <w:rPr>
          <w:lang w:val="en-GB"/>
        </w:rPr>
        <w:t>Supplier will have a proven core competence in hosting production-critical highly available systems</w:t>
      </w:r>
      <w:r>
        <w:rPr>
          <w:lang w:val="en-GB"/>
        </w:rPr>
        <w:t>;</w:t>
      </w:r>
    </w:p>
    <w:p w:rsidR="00C931DB" w:rsidRPr="00C377F1" w:rsidRDefault="00C931DB" w:rsidP="00C931DB">
      <w:pPr>
        <w:pStyle w:val="Lijstnummering"/>
        <w:rPr>
          <w:lang w:val="en-GB"/>
        </w:rPr>
      </w:pPr>
      <w:r w:rsidRPr="00C377F1">
        <w:rPr>
          <w:lang w:val="en-GB"/>
        </w:rPr>
        <w:t>Supplier will have a proven core competence in providing businesses with 24x7 support for the hosting solutions with guaranteed response time, monitoring &amp; service desk, incident management systems and personnel and reporting tools</w:t>
      </w:r>
      <w:r>
        <w:rPr>
          <w:lang w:val="en-GB"/>
        </w:rPr>
        <w:t>;</w:t>
      </w:r>
    </w:p>
    <w:p w:rsidR="00C931DB" w:rsidRPr="00D809EA" w:rsidRDefault="00C931DB" w:rsidP="00C931DB">
      <w:pPr>
        <w:pStyle w:val="Lijstnummering"/>
        <w:rPr>
          <w:lang w:val="en-GB"/>
        </w:rPr>
      </w:pPr>
      <w:r w:rsidRPr="00C377F1">
        <w:rPr>
          <w:lang w:val="en-GB"/>
        </w:rPr>
        <w:t>Supplier will have a proven core competence in providing Java development teams with operations support and consultation around migrating to cloud-based hosting and customizing legacy applications to allow this migration</w:t>
      </w:r>
      <w:r>
        <w:rPr>
          <w:lang w:val="en-GB"/>
        </w:rPr>
        <w:t>.</w:t>
      </w:r>
    </w:p>
    <w:p w:rsidR="00C931DB" w:rsidRDefault="00C931DB" w:rsidP="00A8052D">
      <w:pPr>
        <w:rPr>
          <w:lang w:val="en-GB"/>
        </w:rPr>
      </w:pPr>
    </w:p>
    <w:p w:rsidR="00C36B5A" w:rsidRPr="00D809EA" w:rsidRDefault="00C36B5A" w:rsidP="00A8052D">
      <w:pPr>
        <w:rPr>
          <w:lang w:val="en-GB"/>
        </w:rPr>
      </w:pPr>
      <w:r w:rsidRPr="00D809EA">
        <w:rPr>
          <w:lang w:val="en-GB"/>
        </w:rPr>
        <w:t xml:space="preserve">Proof of the above is to be provided </w:t>
      </w:r>
      <w:r w:rsidR="00C86124" w:rsidRPr="00D809EA">
        <w:rPr>
          <w:lang w:val="en-GB"/>
        </w:rPr>
        <w:t xml:space="preserve">for each of the competences </w:t>
      </w:r>
      <w:r w:rsidR="00A8052D" w:rsidRPr="00D809EA">
        <w:rPr>
          <w:lang w:val="en-GB"/>
        </w:rPr>
        <w:t>by a</w:t>
      </w:r>
      <w:r w:rsidRPr="00D809EA">
        <w:rPr>
          <w:lang w:val="en-GB"/>
        </w:rPr>
        <w:t xml:space="preserve"> </w:t>
      </w:r>
      <w:r w:rsidR="00C86124" w:rsidRPr="00D809EA">
        <w:rPr>
          <w:b/>
          <w:bCs/>
          <w:lang w:val="en-GB"/>
        </w:rPr>
        <w:t>Description</w:t>
      </w:r>
      <w:r w:rsidRPr="00D809EA">
        <w:rPr>
          <w:b/>
          <w:bCs/>
          <w:lang w:val="en-GB"/>
        </w:rPr>
        <w:t xml:space="preserve"> of </w:t>
      </w:r>
      <w:r w:rsidR="00C86124" w:rsidRPr="00D809EA">
        <w:rPr>
          <w:b/>
          <w:bCs/>
          <w:lang w:val="en-GB"/>
        </w:rPr>
        <w:t xml:space="preserve">a </w:t>
      </w:r>
      <w:r w:rsidRPr="00D809EA">
        <w:rPr>
          <w:b/>
          <w:bCs/>
          <w:lang w:val="en-GB"/>
        </w:rPr>
        <w:t>service</w:t>
      </w:r>
      <w:r w:rsidR="00C86124" w:rsidRPr="00D809EA">
        <w:rPr>
          <w:b/>
          <w:bCs/>
          <w:lang w:val="en-GB"/>
        </w:rPr>
        <w:t xml:space="preserve"> </w:t>
      </w:r>
      <w:r w:rsidR="00C86124" w:rsidRPr="00D809EA">
        <w:rPr>
          <w:bCs/>
          <w:lang w:val="en-GB"/>
        </w:rPr>
        <w:t>as it has been delivered by Tenderer</w:t>
      </w:r>
      <w:r w:rsidR="00C86124" w:rsidRPr="00D809EA">
        <w:rPr>
          <w:b/>
          <w:bCs/>
          <w:lang w:val="en-GB"/>
        </w:rPr>
        <w:t xml:space="preserve"> </w:t>
      </w:r>
      <w:r w:rsidRPr="00D809EA">
        <w:rPr>
          <w:lang w:val="en-GB"/>
        </w:rPr>
        <w:t xml:space="preserve">with a cumulative value </w:t>
      </w:r>
      <w:r w:rsidRPr="0063760A">
        <w:rPr>
          <w:lang w:val="en-GB"/>
        </w:rPr>
        <w:t xml:space="preserve">of </w:t>
      </w:r>
      <w:r w:rsidRPr="0063760A">
        <w:rPr>
          <w:b/>
          <w:bCs/>
          <w:lang w:val="en-GB"/>
        </w:rPr>
        <w:t>€</w:t>
      </w:r>
      <w:r w:rsidR="00546186" w:rsidRPr="0063760A">
        <w:rPr>
          <w:lang w:val="en-GB"/>
        </w:rPr>
        <w:t> </w:t>
      </w:r>
      <w:r w:rsidR="0066732C" w:rsidRPr="0063760A">
        <w:rPr>
          <w:b/>
          <w:bCs/>
          <w:lang w:val="en-GB"/>
        </w:rPr>
        <w:t>20</w:t>
      </w:r>
      <w:r w:rsidR="00C86124" w:rsidRPr="0063760A">
        <w:rPr>
          <w:b/>
          <w:bCs/>
          <w:lang w:val="en-GB"/>
        </w:rPr>
        <w:t>0.000,-</w:t>
      </w:r>
      <w:r w:rsidRPr="0063760A">
        <w:rPr>
          <w:b/>
          <w:bCs/>
          <w:lang w:val="en-GB"/>
        </w:rPr>
        <w:t xml:space="preserve"> </w:t>
      </w:r>
      <w:r w:rsidRPr="0063760A">
        <w:rPr>
          <w:lang w:val="en-GB"/>
        </w:rPr>
        <w:t>or</w:t>
      </w:r>
      <w:r w:rsidRPr="00D809EA">
        <w:rPr>
          <w:lang w:val="en-GB"/>
        </w:rPr>
        <w:t xml:space="preserve"> greater implemented in the period bet</w:t>
      </w:r>
      <w:r w:rsidR="00C86124" w:rsidRPr="00D809EA">
        <w:rPr>
          <w:lang w:val="en-GB"/>
        </w:rPr>
        <w:t>ween January 2011</w:t>
      </w:r>
      <w:r w:rsidRPr="00D809EA">
        <w:rPr>
          <w:lang w:val="en-GB"/>
        </w:rPr>
        <w:t xml:space="preserve"> and </w:t>
      </w:r>
      <w:r w:rsidR="00C86124" w:rsidRPr="00D809EA">
        <w:rPr>
          <w:lang w:val="en-GB"/>
        </w:rPr>
        <w:t>June 2014</w:t>
      </w:r>
      <w:r w:rsidRPr="00D809EA">
        <w:rPr>
          <w:lang w:val="en-GB"/>
        </w:rPr>
        <w:t xml:space="preserve"> specifying the value, dates and recipients </w:t>
      </w:r>
      <w:r w:rsidR="00C86124" w:rsidRPr="00D809EA">
        <w:rPr>
          <w:lang w:val="en-GB"/>
        </w:rPr>
        <w:t xml:space="preserve">(including contact information) </w:t>
      </w:r>
      <w:r w:rsidRPr="00D809EA">
        <w:rPr>
          <w:lang w:val="en-GB"/>
        </w:rPr>
        <w:t xml:space="preserve">of the services provided including a brief summary of the type of services and the delivery model used; </w:t>
      </w:r>
    </w:p>
    <w:p w:rsidR="00C36B5A" w:rsidRPr="00D809EA" w:rsidRDefault="005940A7" w:rsidP="00C36B5A">
      <w:pPr>
        <w:rPr>
          <w:lang w:val="en-GB"/>
        </w:rPr>
      </w:pPr>
      <w:r w:rsidRPr="00D809EA">
        <w:rPr>
          <w:lang w:val="en-GB"/>
        </w:rPr>
        <w:t>For this description Tenderer must use</w:t>
      </w:r>
      <w:r w:rsidR="00C36B5A" w:rsidRPr="00D809EA">
        <w:rPr>
          <w:lang w:val="en-GB"/>
        </w:rPr>
        <w:t xml:space="preserve"> </w:t>
      </w:r>
      <w:r w:rsidR="00C377F1">
        <w:rPr>
          <w:lang w:val="en-GB"/>
        </w:rPr>
        <w:t>the Reference form (</w:t>
      </w:r>
      <w:r w:rsidR="00C377F1" w:rsidRPr="00C377F1">
        <w:rPr>
          <w:i/>
          <w:lang w:val="en-GB"/>
        </w:rPr>
        <w:t>Europeana - PETP - Hosting services - Appendix F - Reference form.docx</w:t>
      </w:r>
      <w:r w:rsidR="00C377F1">
        <w:rPr>
          <w:lang w:val="en-GB"/>
        </w:rPr>
        <w:t xml:space="preserve">) to provide proof </w:t>
      </w:r>
      <w:r w:rsidRPr="00D809EA">
        <w:rPr>
          <w:lang w:val="en-GB"/>
        </w:rPr>
        <w:t xml:space="preserve">for each of the competences mentioned in </w:t>
      </w:r>
      <w:r w:rsidR="00C377F1">
        <w:rPr>
          <w:lang w:val="en-GB"/>
        </w:rPr>
        <w:t xml:space="preserve">paragraph </w:t>
      </w:r>
      <w:r w:rsidR="00C377F1">
        <w:rPr>
          <w:highlight w:val="yellow"/>
          <w:lang w:val="en-GB"/>
        </w:rPr>
        <w:fldChar w:fldCharType="begin"/>
      </w:r>
      <w:r w:rsidR="00C377F1">
        <w:rPr>
          <w:lang w:val="en-GB"/>
        </w:rPr>
        <w:instrText xml:space="preserve"> REF _Ref391668573 \r \h </w:instrText>
      </w:r>
      <w:r w:rsidR="00C377F1">
        <w:rPr>
          <w:highlight w:val="yellow"/>
          <w:lang w:val="en-GB"/>
        </w:rPr>
      </w:r>
      <w:r w:rsidR="00C377F1">
        <w:rPr>
          <w:highlight w:val="yellow"/>
          <w:lang w:val="en-GB"/>
        </w:rPr>
        <w:fldChar w:fldCharType="separate"/>
      </w:r>
      <w:r w:rsidR="00C377F1">
        <w:rPr>
          <w:lang w:val="en-GB"/>
        </w:rPr>
        <w:t>2.5.2</w:t>
      </w:r>
      <w:r w:rsidR="00C377F1">
        <w:rPr>
          <w:highlight w:val="yellow"/>
          <w:lang w:val="en-GB"/>
        </w:rPr>
        <w:fldChar w:fldCharType="end"/>
      </w:r>
      <w:r w:rsidR="00C377F1">
        <w:rPr>
          <w:lang w:val="en-GB"/>
        </w:rPr>
        <w:t xml:space="preserve">, </w:t>
      </w:r>
      <w:r w:rsidR="00C377F1" w:rsidRPr="00C377F1">
        <w:rPr>
          <w:i/>
          <w:highlight w:val="yellow"/>
          <w:lang w:val="en-GB"/>
        </w:rPr>
        <w:fldChar w:fldCharType="begin"/>
      </w:r>
      <w:r w:rsidR="00C377F1" w:rsidRPr="00C377F1">
        <w:rPr>
          <w:i/>
          <w:lang w:val="en-GB"/>
        </w:rPr>
        <w:instrText xml:space="preserve"> REF _Ref391668573 \h </w:instrText>
      </w:r>
      <w:r w:rsidR="00C377F1">
        <w:rPr>
          <w:i/>
          <w:highlight w:val="yellow"/>
          <w:lang w:val="en-GB"/>
        </w:rPr>
        <w:instrText xml:space="preserve"> \* MERGEFORMAT </w:instrText>
      </w:r>
      <w:r w:rsidR="00C377F1" w:rsidRPr="00C377F1">
        <w:rPr>
          <w:i/>
          <w:highlight w:val="yellow"/>
          <w:lang w:val="en-GB"/>
        </w:rPr>
      </w:r>
      <w:r w:rsidR="00C377F1" w:rsidRPr="00C377F1">
        <w:rPr>
          <w:i/>
          <w:highlight w:val="yellow"/>
          <w:lang w:val="en-GB"/>
        </w:rPr>
        <w:fldChar w:fldCharType="separate"/>
      </w:r>
      <w:r w:rsidR="00C377F1" w:rsidRPr="00C377F1">
        <w:rPr>
          <w:i/>
          <w:lang w:val="en-GB"/>
        </w:rPr>
        <w:t>Competences</w:t>
      </w:r>
      <w:r w:rsidR="00C377F1" w:rsidRPr="00C377F1">
        <w:rPr>
          <w:i/>
          <w:highlight w:val="yellow"/>
          <w:lang w:val="en-GB"/>
        </w:rPr>
        <w:fldChar w:fldCharType="end"/>
      </w:r>
      <w:r w:rsidRPr="00D809EA">
        <w:rPr>
          <w:lang w:val="en-GB"/>
        </w:rPr>
        <w:t>. Tenderer is allowed to apply the same service reference for more than one</w:t>
      </w:r>
      <w:r w:rsidR="00C377F1">
        <w:rPr>
          <w:lang w:val="en-GB"/>
        </w:rPr>
        <w:t>,</w:t>
      </w:r>
      <w:r w:rsidRPr="00D809EA">
        <w:rPr>
          <w:lang w:val="en-GB"/>
        </w:rPr>
        <w:t xml:space="preserve"> or even all competences</w:t>
      </w:r>
      <w:r w:rsidR="00546186">
        <w:rPr>
          <w:lang w:val="en-GB"/>
        </w:rPr>
        <w:t>. To do so, Tenderer mentions on the reference form all core competences to which that particular reference applies.</w:t>
      </w:r>
      <w:r w:rsidR="005F04E3">
        <w:rPr>
          <w:lang w:val="en-GB"/>
        </w:rPr>
        <w:t xml:space="preserve"> Tenderer may submit one to six reference sheets to make sure that at least every core competence is covered by at least one of the references.</w:t>
      </w:r>
    </w:p>
    <w:p w:rsidR="00A8052D" w:rsidRPr="00D809EA" w:rsidRDefault="00A8052D" w:rsidP="00A8052D">
      <w:pPr>
        <w:rPr>
          <w:lang w:val="en-GB"/>
        </w:rPr>
      </w:pPr>
    </w:p>
    <w:p w:rsidR="00A8052D" w:rsidRPr="00D809EA" w:rsidRDefault="00A8052D" w:rsidP="00A8052D">
      <w:pPr>
        <w:rPr>
          <w:lang w:val="en-GB"/>
        </w:rPr>
      </w:pPr>
      <w:r w:rsidRPr="00C931DB">
        <w:rPr>
          <w:b/>
          <w:lang w:val="en-GB"/>
        </w:rPr>
        <w:t>Requirement 2</w:t>
      </w:r>
      <w:r w:rsidRPr="00D809EA">
        <w:rPr>
          <w:lang w:val="en-GB"/>
        </w:rPr>
        <w:t>: Tenderers must have a functioning quality management system related to the provision of services as stated in the technical specifications.</w:t>
      </w:r>
    </w:p>
    <w:p w:rsidR="00A8052D" w:rsidRDefault="00A8052D" w:rsidP="00A8052D">
      <w:pPr>
        <w:rPr>
          <w:lang w:val="en-GB"/>
        </w:rPr>
      </w:pPr>
      <w:r w:rsidRPr="00D809EA">
        <w:rPr>
          <w:lang w:val="en-GB"/>
        </w:rPr>
        <w:t>Proof of the above is to be provided by a copy of a valid quality management certificate (ISO 9001:2012 or equivalent);</w:t>
      </w:r>
    </w:p>
    <w:p w:rsidR="00043489" w:rsidRPr="00D809EA" w:rsidRDefault="00043489" w:rsidP="00043489">
      <w:pPr>
        <w:pStyle w:val="Kop3"/>
        <w:rPr>
          <w:lang w:val="en-GB"/>
        </w:rPr>
      </w:pPr>
      <w:bookmarkStart w:id="15" w:name="_Toc392233786"/>
      <w:r w:rsidRPr="00D809EA">
        <w:rPr>
          <w:lang w:val="en-GB"/>
        </w:rPr>
        <w:t>Economic and financial capacity</w:t>
      </w:r>
      <w:bookmarkEnd w:id="15"/>
    </w:p>
    <w:p w:rsidR="00043489" w:rsidRPr="00D809EA" w:rsidRDefault="00043489" w:rsidP="00043489">
      <w:pPr>
        <w:rPr>
          <w:lang w:val="en-GB"/>
        </w:rPr>
      </w:pPr>
      <w:r w:rsidRPr="00546186">
        <w:rPr>
          <w:b/>
          <w:lang w:val="en-GB"/>
        </w:rPr>
        <w:t>Requirement</w:t>
      </w:r>
      <w:r w:rsidRPr="00D809EA">
        <w:rPr>
          <w:lang w:val="en-GB"/>
        </w:rPr>
        <w:t>:</w:t>
      </w:r>
    </w:p>
    <w:p w:rsidR="00043489" w:rsidRPr="00D809EA" w:rsidRDefault="00043489" w:rsidP="0066732C">
      <w:pPr>
        <w:rPr>
          <w:lang w:val="en-GB"/>
        </w:rPr>
      </w:pPr>
      <w:r w:rsidRPr="00D809EA">
        <w:rPr>
          <w:lang w:val="en-GB"/>
        </w:rPr>
        <w:t>The tenderer must be in a stable financial position and have the financial capacity to provide the required services.</w:t>
      </w:r>
      <w:r w:rsidR="00546186">
        <w:rPr>
          <w:lang w:val="en-GB"/>
        </w:rPr>
        <w:t xml:space="preserve"> </w:t>
      </w:r>
      <w:r w:rsidRPr="00D809EA">
        <w:rPr>
          <w:lang w:val="en-GB"/>
        </w:rPr>
        <w:t xml:space="preserve">The tenderer must have </w:t>
      </w:r>
      <w:r w:rsidR="003762ED" w:rsidRPr="00D809EA">
        <w:rPr>
          <w:lang w:val="en-GB"/>
        </w:rPr>
        <w:t>an average annual turnover of at least € 500</w:t>
      </w:r>
      <w:r w:rsidR="003762ED">
        <w:rPr>
          <w:lang w:val="en-GB"/>
        </w:rPr>
        <w:t>.</w:t>
      </w:r>
      <w:r w:rsidR="003762ED" w:rsidRPr="00D809EA">
        <w:rPr>
          <w:lang w:val="en-GB"/>
        </w:rPr>
        <w:t xml:space="preserve">000,- </w:t>
      </w:r>
      <w:r w:rsidRPr="00D809EA">
        <w:rPr>
          <w:lang w:val="en-GB"/>
        </w:rPr>
        <w:t xml:space="preserve">for each of the past two financial years for </w:t>
      </w:r>
      <w:r w:rsidR="003762ED">
        <w:rPr>
          <w:lang w:val="en-GB"/>
        </w:rPr>
        <w:t>which accounts have been closed.</w:t>
      </w:r>
      <w:r w:rsidRPr="00D809EA">
        <w:rPr>
          <w:lang w:val="en-GB"/>
        </w:rPr>
        <w:t xml:space="preserve"> Proof of</w:t>
      </w:r>
      <w:r w:rsidR="0066732C">
        <w:rPr>
          <w:lang w:val="en-GB"/>
        </w:rPr>
        <w:t xml:space="preserve"> the above is to be provided by the </w:t>
      </w:r>
      <w:r w:rsidRPr="00D809EA">
        <w:rPr>
          <w:lang w:val="en-GB"/>
        </w:rPr>
        <w:t>Signed tenderer declaration</w:t>
      </w:r>
      <w:r w:rsidR="0066732C">
        <w:rPr>
          <w:lang w:val="en-GB"/>
        </w:rPr>
        <w:t>,</w:t>
      </w:r>
      <w:r w:rsidRPr="00D809EA">
        <w:rPr>
          <w:lang w:val="en-GB"/>
        </w:rPr>
        <w:t xml:space="preserve"> found in </w:t>
      </w:r>
      <w:r w:rsidR="0066732C">
        <w:rPr>
          <w:lang w:val="en-GB"/>
        </w:rPr>
        <w:t xml:space="preserve">Appendix B, </w:t>
      </w:r>
      <w:r w:rsidR="0066732C" w:rsidRPr="0066732C">
        <w:rPr>
          <w:i/>
          <w:lang w:val="en-GB"/>
        </w:rPr>
        <w:t xml:space="preserve">Europeana - PETP - Hosting services </w:t>
      </w:r>
      <w:r w:rsidR="00611215">
        <w:rPr>
          <w:i/>
          <w:lang w:val="en-GB"/>
        </w:rPr>
        <w:t>–</w:t>
      </w:r>
      <w:r w:rsidR="0066732C" w:rsidRPr="0066732C">
        <w:rPr>
          <w:i/>
          <w:lang w:val="en-GB"/>
        </w:rPr>
        <w:t xml:space="preserve"> </w:t>
      </w:r>
      <w:r w:rsidR="00611215">
        <w:rPr>
          <w:i/>
          <w:lang w:val="en-GB"/>
        </w:rPr>
        <w:t xml:space="preserve">Appendix B </w:t>
      </w:r>
      <w:r w:rsidR="00DA5C2B">
        <w:rPr>
          <w:i/>
          <w:lang w:val="en-GB"/>
        </w:rPr>
        <w:t>–</w:t>
      </w:r>
      <w:r w:rsidR="00611215">
        <w:rPr>
          <w:i/>
          <w:lang w:val="en-GB"/>
        </w:rPr>
        <w:t xml:space="preserve"> Self</w:t>
      </w:r>
      <w:r w:rsidR="00DA5C2B">
        <w:rPr>
          <w:i/>
          <w:lang w:val="en-GB"/>
        </w:rPr>
        <w:t xml:space="preserve"> </w:t>
      </w:r>
      <w:r w:rsidR="00611215">
        <w:rPr>
          <w:i/>
          <w:lang w:val="en-GB"/>
        </w:rPr>
        <w:t>Declaration form</w:t>
      </w:r>
      <w:r w:rsidR="0066732C" w:rsidRPr="0066732C">
        <w:rPr>
          <w:i/>
          <w:lang w:val="en-GB"/>
        </w:rPr>
        <w:t>.pdf</w:t>
      </w:r>
      <w:r w:rsidR="0066732C" w:rsidRPr="0066732C">
        <w:rPr>
          <w:lang w:val="en-GB"/>
        </w:rPr>
        <w:t>.</w:t>
      </w:r>
    </w:p>
    <w:p w:rsidR="009C4A52" w:rsidRPr="00D809EA" w:rsidRDefault="009C4A52" w:rsidP="009C4A52">
      <w:pPr>
        <w:pStyle w:val="Kop4"/>
        <w:rPr>
          <w:lang w:val="en-GB"/>
        </w:rPr>
      </w:pPr>
      <w:r w:rsidRPr="00D809EA">
        <w:rPr>
          <w:lang w:val="en-GB"/>
        </w:rPr>
        <w:t>Factual proof</w:t>
      </w:r>
    </w:p>
    <w:p w:rsidR="009C4A52" w:rsidRPr="00D809EA" w:rsidRDefault="009C4A52" w:rsidP="009C4A52">
      <w:pPr>
        <w:rPr>
          <w:lang w:val="en-GB"/>
        </w:rPr>
      </w:pPr>
      <w:r w:rsidRPr="00D809EA">
        <w:rPr>
          <w:lang w:val="en-GB"/>
        </w:rPr>
        <w:t xml:space="preserve">Factual proof will be requested </w:t>
      </w:r>
      <w:r w:rsidRPr="0066732C">
        <w:rPr>
          <w:u w:val="single"/>
          <w:lang w:val="en-GB"/>
        </w:rPr>
        <w:t>only</w:t>
      </w:r>
      <w:r w:rsidRPr="00D809EA">
        <w:rPr>
          <w:lang w:val="en-GB"/>
        </w:rPr>
        <w:t xml:space="preserve"> from the successful Tenderer and must be produced upon such a request within three weeks. This factual proof contains copies of the balance </w:t>
      </w:r>
      <w:r w:rsidRPr="00D809EA">
        <w:rPr>
          <w:lang w:val="en-GB"/>
        </w:rPr>
        <w:lastRenderedPageBreak/>
        <w:t>sheets and economic outturn (profit &amp; loss) statements covering at least the last two years for which accounts have been closed where publication of them is required under the company law of the country in which the economic operator is established. These documents must be produced and/or certified by certified auditors or similar operators or as required by the law of the country where the economic operator is established;</w:t>
      </w:r>
    </w:p>
    <w:p w:rsidR="00043489" w:rsidRPr="00D809EA" w:rsidRDefault="00043489" w:rsidP="00043489">
      <w:pPr>
        <w:rPr>
          <w:lang w:val="en-GB"/>
        </w:rPr>
      </w:pPr>
      <w:r w:rsidRPr="00D809EA">
        <w:rPr>
          <w:lang w:val="en-GB"/>
        </w:rPr>
        <w:t>If the tenderer is unable to provide the aforementioned documents, e.g. if publication of these is not required under the company law of the country in which the e</w:t>
      </w:r>
      <w:r w:rsidR="00166A05">
        <w:rPr>
          <w:lang w:val="en-GB"/>
        </w:rPr>
        <w:t>conomic operator is established</w:t>
      </w:r>
      <w:r w:rsidRPr="00D809EA">
        <w:rPr>
          <w:lang w:val="en-GB"/>
        </w:rPr>
        <w:t>, other documentation, proving the stable financial position may be acceptable. Such other proof may be a letter/statement by certified auditors confirming the required financial data or the financial stability of the respective economic operator.</w:t>
      </w:r>
    </w:p>
    <w:p w:rsidR="009C4A52" w:rsidRPr="00D809EA" w:rsidRDefault="003916A0" w:rsidP="003916A0">
      <w:pPr>
        <w:pStyle w:val="Kop3"/>
        <w:rPr>
          <w:lang w:val="en-GB"/>
        </w:rPr>
      </w:pPr>
      <w:bookmarkStart w:id="16" w:name="_Toc392233787"/>
      <w:r w:rsidRPr="00D809EA">
        <w:rPr>
          <w:lang w:val="en-GB"/>
        </w:rPr>
        <w:t>Legal capacity</w:t>
      </w:r>
      <w:bookmarkEnd w:id="16"/>
    </w:p>
    <w:p w:rsidR="003916A0" w:rsidRPr="00D809EA" w:rsidRDefault="003916A0" w:rsidP="003916A0">
      <w:pPr>
        <w:rPr>
          <w:lang w:val="en-GB"/>
        </w:rPr>
      </w:pPr>
      <w:r w:rsidRPr="00546186">
        <w:rPr>
          <w:b/>
          <w:lang w:val="en-GB"/>
        </w:rPr>
        <w:t>Requirement</w:t>
      </w:r>
      <w:r w:rsidRPr="00D809EA">
        <w:rPr>
          <w:lang w:val="en-GB"/>
        </w:rPr>
        <w:t>: The tenderer must prove that they are authorised to perform the contract under national law.</w:t>
      </w:r>
      <w:r w:rsidR="00546186">
        <w:rPr>
          <w:lang w:val="en-GB"/>
        </w:rPr>
        <w:t xml:space="preserve"> </w:t>
      </w:r>
      <w:r w:rsidRPr="00D809EA">
        <w:rPr>
          <w:lang w:val="en-GB"/>
        </w:rPr>
        <w:t xml:space="preserve">Proof of the above is to be provided by (a copy of) a certificate of registration in the relevant trade or professional registers in the country of establishment/incorporation. </w:t>
      </w:r>
    </w:p>
    <w:p w:rsidR="00F71DB7" w:rsidRPr="00D809EA" w:rsidRDefault="00F71DB7" w:rsidP="00F71DB7">
      <w:pPr>
        <w:pStyle w:val="Kop2"/>
        <w:rPr>
          <w:lang w:val="en-GB"/>
        </w:rPr>
      </w:pPr>
      <w:bookmarkStart w:id="17" w:name="_Toc392233788"/>
      <w:r w:rsidRPr="00D809EA">
        <w:rPr>
          <w:lang w:val="en-GB"/>
        </w:rPr>
        <w:t>Award criteria</w:t>
      </w:r>
      <w:bookmarkEnd w:id="17"/>
    </w:p>
    <w:p w:rsidR="00F71DB7" w:rsidRPr="00D809EA" w:rsidRDefault="00F71DB7" w:rsidP="00F71DB7">
      <w:pPr>
        <w:rPr>
          <w:lang w:val="en-GB"/>
        </w:rPr>
      </w:pPr>
      <w:r w:rsidRPr="00D809EA">
        <w:rPr>
          <w:lang w:val="en-GB"/>
        </w:rPr>
        <w:t>Tenderers who have proved their eligibility to tender on the grounds of the exclusion criteria and have demonstrated the appropriate capacity to perform the contract on the grounds of selection criteria, will be assessed solely on the basis of the award criteria, which serve to identify the most economically advantageous tender</w:t>
      </w:r>
      <w:r w:rsidR="00FA59CE" w:rsidRPr="00D809EA">
        <w:rPr>
          <w:lang w:val="en-GB"/>
        </w:rPr>
        <w:t xml:space="preserve"> (MEAT)</w:t>
      </w:r>
      <w:r w:rsidRPr="00D809EA">
        <w:rPr>
          <w:lang w:val="en-GB"/>
        </w:rPr>
        <w:t>.</w:t>
      </w:r>
    </w:p>
    <w:p w:rsidR="00F71DB7" w:rsidRPr="00D809EA" w:rsidRDefault="00F71DB7" w:rsidP="00F71DB7">
      <w:pPr>
        <w:rPr>
          <w:lang w:val="en-GB"/>
        </w:rPr>
      </w:pPr>
      <w:r w:rsidRPr="00D809EA">
        <w:rPr>
          <w:lang w:val="en-GB"/>
        </w:rPr>
        <w:t>The following award criteria will be applied:</w:t>
      </w:r>
    </w:p>
    <w:p w:rsidR="00FA59CE" w:rsidRPr="00D809EA" w:rsidRDefault="00FA59CE" w:rsidP="00F71DB7">
      <w:pPr>
        <w:rPr>
          <w:lang w:val="en-GB"/>
        </w:rPr>
      </w:pPr>
    </w:p>
    <w:tbl>
      <w:tblPr>
        <w:tblW w:w="3969" w:type="dxa"/>
        <w:tblInd w:w="57" w:type="dxa"/>
        <w:tblBorders>
          <w:bottom w:val="single" w:sz="4" w:space="0" w:color="009EAD"/>
          <w:insideH w:val="single" w:sz="4" w:space="0" w:color="009EAD"/>
        </w:tblBorders>
        <w:tblCellMar>
          <w:top w:w="28" w:type="dxa"/>
          <w:left w:w="57" w:type="dxa"/>
          <w:bottom w:w="28" w:type="dxa"/>
        </w:tblCellMar>
        <w:tblLook w:val="01E0" w:firstRow="1" w:lastRow="1" w:firstColumn="1" w:lastColumn="1" w:noHBand="0" w:noVBand="0"/>
      </w:tblPr>
      <w:tblGrid>
        <w:gridCol w:w="2835"/>
        <w:gridCol w:w="1134"/>
      </w:tblGrid>
      <w:tr w:rsidR="00FA59CE" w:rsidRPr="00D809EA" w:rsidTr="00FA59CE">
        <w:trPr>
          <w:tblHeader/>
        </w:trPr>
        <w:tc>
          <w:tcPr>
            <w:tcW w:w="2835" w:type="dxa"/>
            <w:tcBorders>
              <w:left w:val="single" w:sz="4" w:space="0" w:color="009EAD"/>
              <w:right w:val="nil"/>
            </w:tcBorders>
            <w:shd w:val="clear" w:color="auto" w:fill="009EAD"/>
          </w:tcPr>
          <w:p w:rsidR="00FA59CE" w:rsidRPr="00D809EA" w:rsidRDefault="00FA59CE" w:rsidP="00B232A0">
            <w:pPr>
              <w:rPr>
                <w:color w:val="FFFFFF" w:themeColor="background1"/>
                <w:lang w:val="en-GB"/>
              </w:rPr>
            </w:pPr>
            <w:proofErr w:type="spellStart"/>
            <w:r w:rsidRPr="00D809EA">
              <w:rPr>
                <w:color w:val="FFFFFF" w:themeColor="background1"/>
                <w:lang w:val="en-GB"/>
              </w:rPr>
              <w:t>Criterium</w:t>
            </w:r>
            <w:proofErr w:type="spellEnd"/>
          </w:p>
        </w:tc>
        <w:tc>
          <w:tcPr>
            <w:tcW w:w="1134" w:type="dxa"/>
            <w:tcBorders>
              <w:left w:val="nil"/>
              <w:right w:val="nil"/>
            </w:tcBorders>
            <w:shd w:val="clear" w:color="auto" w:fill="009EAD"/>
          </w:tcPr>
          <w:p w:rsidR="00FA59CE" w:rsidRPr="00D809EA" w:rsidRDefault="00FA59CE" w:rsidP="00FA59CE">
            <w:pPr>
              <w:jc w:val="center"/>
              <w:rPr>
                <w:color w:val="FFFFFF" w:themeColor="background1"/>
                <w:lang w:val="en-GB"/>
              </w:rPr>
            </w:pPr>
            <w:r w:rsidRPr="00D809EA">
              <w:rPr>
                <w:color w:val="FFFFFF" w:themeColor="background1"/>
                <w:lang w:val="en-GB"/>
              </w:rPr>
              <w:t>Weighting</w:t>
            </w:r>
          </w:p>
        </w:tc>
      </w:tr>
      <w:tr w:rsidR="00FA59CE" w:rsidRPr="00D809EA" w:rsidTr="00FA59CE">
        <w:tc>
          <w:tcPr>
            <w:tcW w:w="2835" w:type="dxa"/>
          </w:tcPr>
          <w:p w:rsidR="00FA59CE" w:rsidRPr="00D809EA" w:rsidRDefault="00FA59CE" w:rsidP="00B232A0">
            <w:pPr>
              <w:rPr>
                <w:lang w:val="en-GB"/>
              </w:rPr>
            </w:pPr>
            <w:r w:rsidRPr="00D809EA">
              <w:rPr>
                <w:lang w:val="en-GB"/>
              </w:rPr>
              <w:t>Quality</w:t>
            </w:r>
          </w:p>
        </w:tc>
        <w:tc>
          <w:tcPr>
            <w:tcW w:w="1134" w:type="dxa"/>
          </w:tcPr>
          <w:p w:rsidR="00FA59CE" w:rsidRPr="00546186" w:rsidRDefault="00BE4435" w:rsidP="00FA59CE">
            <w:pPr>
              <w:jc w:val="center"/>
              <w:rPr>
                <w:lang w:val="en-GB"/>
              </w:rPr>
            </w:pPr>
            <w:r w:rsidRPr="00546186">
              <w:rPr>
                <w:lang w:val="en-GB"/>
              </w:rPr>
              <w:t>4</w:t>
            </w:r>
            <w:r w:rsidR="00FA59CE" w:rsidRPr="00546186">
              <w:rPr>
                <w:lang w:val="en-GB"/>
              </w:rPr>
              <w:t>0</w:t>
            </w:r>
          </w:p>
        </w:tc>
      </w:tr>
      <w:tr w:rsidR="00FA59CE" w:rsidRPr="00D809EA" w:rsidTr="00FA59CE">
        <w:tc>
          <w:tcPr>
            <w:tcW w:w="2835" w:type="dxa"/>
          </w:tcPr>
          <w:p w:rsidR="00FA59CE" w:rsidRPr="00D809EA" w:rsidRDefault="00FA59CE" w:rsidP="00B232A0">
            <w:pPr>
              <w:rPr>
                <w:lang w:val="en-GB"/>
              </w:rPr>
            </w:pPr>
            <w:r w:rsidRPr="00D809EA">
              <w:rPr>
                <w:lang w:val="en-GB"/>
              </w:rPr>
              <w:t>Price</w:t>
            </w:r>
          </w:p>
        </w:tc>
        <w:tc>
          <w:tcPr>
            <w:tcW w:w="1134" w:type="dxa"/>
          </w:tcPr>
          <w:p w:rsidR="00FA59CE" w:rsidRPr="00546186" w:rsidRDefault="00BE4435" w:rsidP="00FA59CE">
            <w:pPr>
              <w:jc w:val="center"/>
              <w:rPr>
                <w:lang w:val="en-GB"/>
              </w:rPr>
            </w:pPr>
            <w:r w:rsidRPr="00546186">
              <w:rPr>
                <w:lang w:val="en-GB"/>
              </w:rPr>
              <w:t>5</w:t>
            </w:r>
            <w:r w:rsidR="00FA59CE" w:rsidRPr="00546186">
              <w:rPr>
                <w:lang w:val="en-GB"/>
              </w:rPr>
              <w:t>0</w:t>
            </w:r>
          </w:p>
        </w:tc>
      </w:tr>
      <w:tr w:rsidR="00CF0B44" w:rsidRPr="00D809EA" w:rsidTr="00FA59CE">
        <w:tc>
          <w:tcPr>
            <w:tcW w:w="2835" w:type="dxa"/>
          </w:tcPr>
          <w:p w:rsidR="00CF0B44" w:rsidRPr="00D809EA" w:rsidRDefault="00CF0B44" w:rsidP="00B232A0">
            <w:pPr>
              <w:rPr>
                <w:lang w:val="en-GB"/>
              </w:rPr>
            </w:pPr>
            <w:r>
              <w:rPr>
                <w:lang w:val="en-GB"/>
              </w:rPr>
              <w:t>Presentation</w:t>
            </w:r>
          </w:p>
        </w:tc>
        <w:tc>
          <w:tcPr>
            <w:tcW w:w="1134" w:type="dxa"/>
          </w:tcPr>
          <w:p w:rsidR="00CF0B44" w:rsidRPr="00546186" w:rsidRDefault="00CF0B44" w:rsidP="00FA59CE">
            <w:pPr>
              <w:jc w:val="center"/>
              <w:rPr>
                <w:lang w:val="en-GB"/>
              </w:rPr>
            </w:pPr>
            <w:r w:rsidRPr="00546186">
              <w:rPr>
                <w:lang w:val="en-GB"/>
              </w:rPr>
              <w:t>10</w:t>
            </w:r>
          </w:p>
        </w:tc>
      </w:tr>
      <w:tr w:rsidR="00FA59CE" w:rsidRPr="00D809EA" w:rsidTr="00FA59CE">
        <w:tc>
          <w:tcPr>
            <w:tcW w:w="2835" w:type="dxa"/>
          </w:tcPr>
          <w:p w:rsidR="00FA59CE" w:rsidRPr="00D809EA" w:rsidRDefault="00FA59CE" w:rsidP="00B232A0">
            <w:pPr>
              <w:rPr>
                <w:b/>
                <w:lang w:val="en-GB"/>
              </w:rPr>
            </w:pPr>
            <w:r w:rsidRPr="00D809EA">
              <w:rPr>
                <w:b/>
                <w:lang w:val="en-GB"/>
              </w:rPr>
              <w:t>Total number of points</w:t>
            </w:r>
          </w:p>
        </w:tc>
        <w:tc>
          <w:tcPr>
            <w:tcW w:w="1134" w:type="dxa"/>
          </w:tcPr>
          <w:p w:rsidR="00FA59CE" w:rsidRPr="00D809EA" w:rsidRDefault="00FA59CE" w:rsidP="00FA59CE">
            <w:pPr>
              <w:jc w:val="center"/>
              <w:rPr>
                <w:b/>
                <w:lang w:val="en-GB"/>
              </w:rPr>
            </w:pPr>
            <w:r w:rsidRPr="00D809EA">
              <w:rPr>
                <w:b/>
                <w:lang w:val="en-GB"/>
              </w:rPr>
              <w:t>100</w:t>
            </w:r>
          </w:p>
        </w:tc>
      </w:tr>
    </w:tbl>
    <w:p w:rsidR="00FA59CE" w:rsidRPr="00D809EA" w:rsidRDefault="00FA59CE" w:rsidP="00FA59CE">
      <w:pPr>
        <w:rPr>
          <w:lang w:val="en-GB"/>
        </w:rPr>
      </w:pPr>
    </w:p>
    <w:p w:rsidR="00FA59CE" w:rsidRPr="00D809EA" w:rsidRDefault="00FA59CE" w:rsidP="00FA59CE">
      <w:pPr>
        <w:rPr>
          <w:lang w:val="en-GB"/>
        </w:rPr>
      </w:pPr>
      <w:r w:rsidRPr="00D809EA">
        <w:rPr>
          <w:lang w:val="en-GB"/>
        </w:rPr>
        <w:t>The award will be based on the following formula:</w:t>
      </w:r>
    </w:p>
    <w:p w:rsidR="00FA59CE" w:rsidRPr="00D809EA" w:rsidRDefault="00C53A9C" w:rsidP="00FA59CE">
      <w:pPr>
        <w:rPr>
          <w:lang w:val="en-GB"/>
        </w:rPr>
      </w:pPr>
      <w:r w:rsidRPr="00D809EA">
        <w:rPr>
          <w:lang w:val="en-GB"/>
        </w:rPr>
        <w:t xml:space="preserve">Total score = </w:t>
      </w:r>
      <w:proofErr w:type="spellStart"/>
      <w:r w:rsidRPr="00D809EA">
        <w:rPr>
          <w:lang w:val="en-GB"/>
        </w:rPr>
        <w:t>Qt</w:t>
      </w:r>
      <w:proofErr w:type="spellEnd"/>
      <w:r w:rsidRPr="00D809EA">
        <w:rPr>
          <w:lang w:val="en-GB"/>
        </w:rPr>
        <w:t xml:space="preserve"> + P</w:t>
      </w:r>
      <w:r w:rsidR="00E67FC2">
        <w:rPr>
          <w:lang w:val="en-GB"/>
        </w:rPr>
        <w:t>c</w:t>
      </w:r>
      <w:r w:rsidR="00A40A8B">
        <w:rPr>
          <w:lang w:val="en-GB"/>
        </w:rPr>
        <w:t xml:space="preserve"> + P</w:t>
      </w:r>
      <w:r w:rsidR="00E67FC2">
        <w:rPr>
          <w:lang w:val="en-GB"/>
        </w:rPr>
        <w:t>s</w:t>
      </w:r>
    </w:p>
    <w:p w:rsidR="00FA59CE" w:rsidRPr="00D809EA" w:rsidRDefault="00FA59CE" w:rsidP="00FA59CE">
      <w:pPr>
        <w:rPr>
          <w:lang w:val="en-GB"/>
        </w:rPr>
      </w:pPr>
    </w:p>
    <w:p w:rsidR="00FA59CE" w:rsidRPr="00D809EA" w:rsidRDefault="00FA59CE" w:rsidP="00FA59CE">
      <w:pPr>
        <w:rPr>
          <w:lang w:val="en-GB"/>
        </w:rPr>
      </w:pPr>
      <w:r w:rsidRPr="00D809EA">
        <w:rPr>
          <w:lang w:val="en-GB"/>
        </w:rPr>
        <w:t>Where:</w:t>
      </w:r>
    </w:p>
    <w:p w:rsidR="00FA59CE" w:rsidRPr="00D809EA" w:rsidRDefault="00FA59CE" w:rsidP="00FA59CE">
      <w:pPr>
        <w:rPr>
          <w:lang w:val="en-GB"/>
        </w:rPr>
      </w:pPr>
      <w:proofErr w:type="spellStart"/>
      <w:r w:rsidRPr="00D809EA">
        <w:rPr>
          <w:lang w:val="en-GB"/>
        </w:rPr>
        <w:t>Qt</w:t>
      </w:r>
      <w:proofErr w:type="spellEnd"/>
      <w:r w:rsidR="006F5594" w:rsidRPr="00D809EA">
        <w:rPr>
          <w:lang w:val="en-GB"/>
        </w:rPr>
        <w:t xml:space="preserve"> is the Q</w:t>
      </w:r>
      <w:r w:rsidR="00A40A8B">
        <w:rPr>
          <w:lang w:val="en-GB"/>
        </w:rPr>
        <w:t>uality score of the T</w:t>
      </w:r>
      <w:r w:rsidRPr="00D809EA">
        <w:rPr>
          <w:lang w:val="en-GB"/>
        </w:rPr>
        <w:t>ender</w:t>
      </w:r>
      <w:r w:rsidR="00A40A8B">
        <w:rPr>
          <w:lang w:val="en-GB"/>
        </w:rPr>
        <w:t>er</w:t>
      </w:r>
    </w:p>
    <w:p w:rsidR="00FA59CE" w:rsidRDefault="00FA59CE" w:rsidP="00FA59CE">
      <w:pPr>
        <w:rPr>
          <w:lang w:val="en-GB"/>
        </w:rPr>
      </w:pPr>
      <w:r w:rsidRPr="00D809EA">
        <w:rPr>
          <w:lang w:val="en-GB"/>
        </w:rPr>
        <w:t>P</w:t>
      </w:r>
      <w:r w:rsidR="00E67FC2">
        <w:rPr>
          <w:lang w:val="en-GB"/>
        </w:rPr>
        <w:t>c</w:t>
      </w:r>
      <w:r w:rsidR="006F5594" w:rsidRPr="00D809EA">
        <w:rPr>
          <w:lang w:val="en-GB"/>
        </w:rPr>
        <w:t xml:space="preserve"> is the P</w:t>
      </w:r>
      <w:r w:rsidRPr="00D809EA">
        <w:rPr>
          <w:lang w:val="en-GB"/>
        </w:rPr>
        <w:t xml:space="preserve">rice </w:t>
      </w:r>
      <w:r w:rsidR="006F5594" w:rsidRPr="00D809EA">
        <w:rPr>
          <w:lang w:val="en-GB"/>
        </w:rPr>
        <w:t xml:space="preserve">score </w:t>
      </w:r>
      <w:r w:rsidRPr="00D809EA">
        <w:rPr>
          <w:lang w:val="en-GB"/>
        </w:rPr>
        <w:t xml:space="preserve">of the </w:t>
      </w:r>
      <w:r w:rsidR="00A40A8B">
        <w:rPr>
          <w:lang w:val="en-GB"/>
        </w:rPr>
        <w:t>T</w:t>
      </w:r>
      <w:r w:rsidRPr="00D809EA">
        <w:rPr>
          <w:lang w:val="en-GB"/>
        </w:rPr>
        <w:t>ender</w:t>
      </w:r>
      <w:r w:rsidR="00A40A8B">
        <w:rPr>
          <w:lang w:val="en-GB"/>
        </w:rPr>
        <w:t>er</w:t>
      </w:r>
    </w:p>
    <w:p w:rsidR="00A40A8B" w:rsidRPr="00D809EA" w:rsidRDefault="00A40A8B" w:rsidP="00FA59CE">
      <w:pPr>
        <w:rPr>
          <w:lang w:val="en-GB"/>
        </w:rPr>
      </w:pPr>
      <w:r>
        <w:rPr>
          <w:lang w:val="en-GB"/>
        </w:rPr>
        <w:t>P</w:t>
      </w:r>
      <w:r w:rsidR="00E67FC2">
        <w:rPr>
          <w:lang w:val="en-GB"/>
        </w:rPr>
        <w:t>s</w:t>
      </w:r>
      <w:r w:rsidRPr="00D809EA">
        <w:rPr>
          <w:lang w:val="en-GB"/>
        </w:rPr>
        <w:t xml:space="preserve"> is the P</w:t>
      </w:r>
      <w:r>
        <w:rPr>
          <w:lang w:val="en-GB"/>
        </w:rPr>
        <w:t>resentation</w:t>
      </w:r>
      <w:r w:rsidRPr="00D809EA">
        <w:rPr>
          <w:lang w:val="en-GB"/>
        </w:rPr>
        <w:t xml:space="preserve"> score of the </w:t>
      </w:r>
      <w:r>
        <w:rPr>
          <w:lang w:val="en-GB"/>
        </w:rPr>
        <w:t>T</w:t>
      </w:r>
      <w:r w:rsidRPr="00D809EA">
        <w:rPr>
          <w:lang w:val="en-GB"/>
        </w:rPr>
        <w:t>ender</w:t>
      </w:r>
      <w:r>
        <w:rPr>
          <w:lang w:val="en-GB"/>
        </w:rPr>
        <w:t>er</w:t>
      </w:r>
    </w:p>
    <w:p w:rsidR="006F5594" w:rsidRPr="00D809EA" w:rsidRDefault="006F5594" w:rsidP="006F5594">
      <w:pPr>
        <w:pStyle w:val="Kop3"/>
        <w:rPr>
          <w:lang w:val="en-GB"/>
        </w:rPr>
      </w:pPr>
      <w:bookmarkStart w:id="18" w:name="_Toc392233789"/>
      <w:r w:rsidRPr="00D809EA">
        <w:rPr>
          <w:lang w:val="en-GB"/>
        </w:rPr>
        <w:t>Quality score</w:t>
      </w:r>
      <w:bookmarkEnd w:id="18"/>
    </w:p>
    <w:p w:rsidR="006F5594" w:rsidRPr="00D809EA" w:rsidRDefault="006F5594" w:rsidP="006F5594">
      <w:pPr>
        <w:rPr>
          <w:lang w:val="en-GB"/>
        </w:rPr>
      </w:pPr>
      <w:r w:rsidRPr="00D809EA">
        <w:rPr>
          <w:lang w:val="en-GB"/>
        </w:rPr>
        <w:t>The Quality score</w:t>
      </w:r>
      <w:r w:rsidR="003353DB" w:rsidRPr="00D809EA">
        <w:rPr>
          <w:lang w:val="en-GB"/>
        </w:rPr>
        <w:t xml:space="preserve"> (</w:t>
      </w:r>
      <w:proofErr w:type="spellStart"/>
      <w:r w:rsidR="003353DB" w:rsidRPr="00D809EA">
        <w:rPr>
          <w:lang w:val="en-GB"/>
        </w:rPr>
        <w:t>Qt</w:t>
      </w:r>
      <w:proofErr w:type="spellEnd"/>
      <w:r w:rsidR="003353DB" w:rsidRPr="00D809EA">
        <w:rPr>
          <w:lang w:val="en-GB"/>
        </w:rPr>
        <w:t>)</w:t>
      </w:r>
      <w:r w:rsidRPr="00D809EA">
        <w:rPr>
          <w:lang w:val="en-GB"/>
        </w:rPr>
        <w:t xml:space="preserve"> </w:t>
      </w:r>
      <w:r w:rsidR="00CB5A70" w:rsidRPr="00D809EA">
        <w:rPr>
          <w:lang w:val="en-GB"/>
        </w:rPr>
        <w:t xml:space="preserve">for </w:t>
      </w:r>
      <w:r w:rsidRPr="00D809EA">
        <w:rPr>
          <w:lang w:val="en-GB"/>
        </w:rPr>
        <w:t>each Tender is calculated using the following formula:</w:t>
      </w:r>
    </w:p>
    <w:p w:rsidR="006F5594" w:rsidRPr="00D809EA" w:rsidRDefault="006F5594" w:rsidP="006F5594">
      <w:pPr>
        <w:rPr>
          <w:lang w:val="en-GB"/>
        </w:rPr>
      </w:pPr>
      <w:proofErr w:type="spellStart"/>
      <w:r w:rsidRPr="00D809EA">
        <w:rPr>
          <w:lang w:val="en-GB"/>
        </w:rPr>
        <w:t>Qt</w:t>
      </w:r>
      <w:proofErr w:type="spellEnd"/>
      <w:r w:rsidRPr="00D809EA">
        <w:rPr>
          <w:lang w:val="en-GB"/>
        </w:rPr>
        <w:t xml:space="preserve"> = (Q</w:t>
      </w:r>
      <w:r w:rsidR="00BE4435">
        <w:rPr>
          <w:lang w:val="en-GB"/>
        </w:rPr>
        <w:t>%</w:t>
      </w:r>
      <w:r w:rsidRPr="00D809EA">
        <w:rPr>
          <w:lang w:val="en-GB"/>
        </w:rPr>
        <w:t xml:space="preserve"> / </w:t>
      </w:r>
      <w:r w:rsidR="00BE4435">
        <w:rPr>
          <w:lang w:val="en-GB"/>
        </w:rPr>
        <w:t>100%</w:t>
      </w:r>
      <w:r w:rsidRPr="00D809EA">
        <w:rPr>
          <w:lang w:val="en-GB"/>
        </w:rPr>
        <w:t xml:space="preserve">) * </w:t>
      </w:r>
      <w:r w:rsidR="00BE4435">
        <w:rPr>
          <w:lang w:val="en-GB"/>
        </w:rPr>
        <w:t>4</w:t>
      </w:r>
      <w:r w:rsidRPr="00D809EA">
        <w:rPr>
          <w:lang w:val="en-GB"/>
        </w:rPr>
        <w:t>0</w:t>
      </w:r>
    </w:p>
    <w:p w:rsidR="006F5594" w:rsidRPr="00D809EA" w:rsidRDefault="006F5594" w:rsidP="006F5594">
      <w:pPr>
        <w:rPr>
          <w:lang w:val="en-GB"/>
        </w:rPr>
      </w:pPr>
    </w:p>
    <w:p w:rsidR="006F5594" w:rsidRPr="00D809EA" w:rsidRDefault="006F5594" w:rsidP="006F5594">
      <w:pPr>
        <w:rPr>
          <w:lang w:val="en-GB"/>
        </w:rPr>
      </w:pPr>
      <w:r w:rsidRPr="00D809EA">
        <w:rPr>
          <w:lang w:val="en-GB"/>
        </w:rPr>
        <w:t>Where:</w:t>
      </w:r>
    </w:p>
    <w:p w:rsidR="006F5594" w:rsidRPr="00D809EA" w:rsidRDefault="006F5594" w:rsidP="006F5594">
      <w:pPr>
        <w:rPr>
          <w:lang w:val="en-GB"/>
        </w:rPr>
      </w:pPr>
      <w:r w:rsidRPr="00D809EA">
        <w:rPr>
          <w:lang w:val="en-GB"/>
        </w:rPr>
        <w:t>Q</w:t>
      </w:r>
      <w:r w:rsidR="00BE4435">
        <w:rPr>
          <w:lang w:val="en-GB"/>
        </w:rPr>
        <w:t>%</w:t>
      </w:r>
      <w:r w:rsidRPr="00D809EA">
        <w:rPr>
          <w:lang w:val="en-GB"/>
        </w:rPr>
        <w:t xml:space="preserve"> is the </w:t>
      </w:r>
      <w:proofErr w:type="spellStart"/>
      <w:r w:rsidR="00BE4435">
        <w:rPr>
          <w:lang w:val="en-GB"/>
        </w:rPr>
        <w:t>percentual</w:t>
      </w:r>
      <w:proofErr w:type="spellEnd"/>
      <w:r w:rsidR="00BE4435">
        <w:rPr>
          <w:lang w:val="en-GB"/>
        </w:rPr>
        <w:t xml:space="preserve"> score of</w:t>
      </w:r>
      <w:r w:rsidRPr="00D809EA">
        <w:rPr>
          <w:lang w:val="en-GB"/>
        </w:rPr>
        <w:t xml:space="preserve"> the Tender accumul</w:t>
      </w:r>
      <w:r w:rsidR="00CB5A70" w:rsidRPr="00D809EA">
        <w:rPr>
          <w:lang w:val="en-GB"/>
        </w:rPr>
        <w:t>ated from the Wishes and Wishes+.</w:t>
      </w:r>
    </w:p>
    <w:p w:rsidR="00CB5A70" w:rsidRPr="00D809EA" w:rsidRDefault="00BE4435" w:rsidP="006F5594">
      <w:pPr>
        <w:rPr>
          <w:lang w:val="en-GB"/>
        </w:rPr>
      </w:pPr>
      <w:r>
        <w:rPr>
          <w:lang w:val="en-GB"/>
        </w:rPr>
        <w:t>The</w:t>
      </w:r>
      <w:r w:rsidR="00CB5A70" w:rsidRPr="00D809EA">
        <w:rPr>
          <w:lang w:val="en-GB"/>
        </w:rPr>
        <w:t xml:space="preserve"> maximum </w:t>
      </w:r>
      <w:r>
        <w:rPr>
          <w:lang w:val="en-GB"/>
        </w:rPr>
        <w:t xml:space="preserve">percentage </w:t>
      </w:r>
      <w:r w:rsidR="00CB5A70" w:rsidRPr="00D809EA">
        <w:rPr>
          <w:lang w:val="en-GB"/>
        </w:rPr>
        <w:t>available from the Wishes and Wishes+</w:t>
      </w:r>
      <w:r w:rsidRPr="00BE4435">
        <w:rPr>
          <w:lang w:val="en-GB"/>
        </w:rPr>
        <w:t xml:space="preserve"> </w:t>
      </w:r>
      <w:r>
        <w:rPr>
          <w:lang w:val="en-GB"/>
        </w:rPr>
        <w:t>is 100%</w:t>
      </w:r>
      <w:r w:rsidR="00CB5A70" w:rsidRPr="00D809EA">
        <w:rPr>
          <w:lang w:val="en-GB"/>
        </w:rPr>
        <w:t>.</w:t>
      </w:r>
    </w:p>
    <w:p w:rsidR="00DB0D02" w:rsidRDefault="00CB5A70" w:rsidP="006F5594">
      <w:pPr>
        <w:rPr>
          <w:lang w:val="en-GB"/>
        </w:rPr>
      </w:pPr>
      <w:r w:rsidRPr="00D809EA">
        <w:rPr>
          <w:lang w:val="en-GB"/>
        </w:rPr>
        <w:t xml:space="preserve">The Wishes and Wishes+ </w:t>
      </w:r>
      <w:r w:rsidR="00B528CD">
        <w:rPr>
          <w:lang w:val="en-GB"/>
        </w:rPr>
        <w:t xml:space="preserve">and their relative weights </w:t>
      </w:r>
      <w:r w:rsidRPr="00D809EA">
        <w:rPr>
          <w:lang w:val="en-GB"/>
        </w:rPr>
        <w:t xml:space="preserve">are described in </w:t>
      </w:r>
      <w:r w:rsidR="00DB0D02">
        <w:rPr>
          <w:lang w:val="en-GB"/>
        </w:rPr>
        <w:t>Appendix A the</w:t>
      </w:r>
    </w:p>
    <w:p w:rsidR="0026038A" w:rsidRDefault="005A03B4" w:rsidP="006F5594">
      <w:pPr>
        <w:rPr>
          <w:lang w:val="en-GB"/>
        </w:rPr>
      </w:pPr>
      <w:r w:rsidRPr="005A03B4">
        <w:rPr>
          <w:lang w:val="en-GB"/>
        </w:rPr>
        <w:t xml:space="preserve">Requirements list, </w:t>
      </w:r>
      <w:r w:rsidRPr="005A03B4">
        <w:rPr>
          <w:i/>
          <w:lang w:val="en-GB"/>
        </w:rPr>
        <w:t xml:space="preserve">Europeana - PETP - Hosting services </w:t>
      </w:r>
      <w:r w:rsidR="00611215">
        <w:rPr>
          <w:i/>
          <w:lang w:val="en-GB"/>
        </w:rPr>
        <w:t>–</w:t>
      </w:r>
      <w:r w:rsidRPr="005A03B4">
        <w:rPr>
          <w:i/>
          <w:lang w:val="en-GB"/>
        </w:rPr>
        <w:t xml:space="preserve"> </w:t>
      </w:r>
      <w:r w:rsidR="00611215">
        <w:rPr>
          <w:i/>
          <w:lang w:val="en-GB"/>
        </w:rPr>
        <w:t xml:space="preserve">Appendix A - </w:t>
      </w:r>
      <w:r w:rsidRPr="005A03B4">
        <w:rPr>
          <w:i/>
          <w:lang w:val="en-GB"/>
        </w:rPr>
        <w:t>Technical Requirements.xlsx</w:t>
      </w:r>
      <w:r w:rsidR="00CB5A70" w:rsidRPr="005A03B4">
        <w:rPr>
          <w:lang w:val="en-GB"/>
        </w:rPr>
        <w:t>.</w:t>
      </w:r>
      <w:r w:rsidR="00545F22" w:rsidRPr="00D809EA">
        <w:rPr>
          <w:lang w:val="en-GB"/>
        </w:rPr>
        <w:t xml:space="preserve"> </w:t>
      </w:r>
      <w:r w:rsidR="00DB0D02">
        <w:rPr>
          <w:lang w:val="en-GB"/>
        </w:rPr>
        <w:t>Tenderer must fill out this Technical Requirements list.</w:t>
      </w:r>
    </w:p>
    <w:p w:rsidR="00DB0D02" w:rsidRDefault="00DB0D02" w:rsidP="006F5594">
      <w:pPr>
        <w:rPr>
          <w:lang w:val="en-GB"/>
        </w:rPr>
      </w:pPr>
    </w:p>
    <w:p w:rsidR="0026038A" w:rsidRDefault="00DB0D02" w:rsidP="006F5594">
      <w:pPr>
        <w:rPr>
          <w:lang w:val="en-GB"/>
        </w:rPr>
      </w:pPr>
      <w:r>
        <w:rPr>
          <w:lang w:val="en-GB"/>
        </w:rPr>
        <w:t>In the Requirements list 4 (four) types of items are listed: Requirements, Wishes, Wishes+ and Questions. Each type is described below.</w:t>
      </w:r>
      <w:r w:rsidR="00F65C53">
        <w:rPr>
          <w:lang w:val="en-GB"/>
        </w:rPr>
        <w:t xml:space="preserve"> Tenderer must fill out the blue fields of columns F and H of the Requirements list.</w:t>
      </w:r>
    </w:p>
    <w:p w:rsidR="00336585" w:rsidRDefault="00336585" w:rsidP="006F5594">
      <w:pPr>
        <w:rPr>
          <w:b/>
          <w:lang w:val="en-GB"/>
        </w:rPr>
      </w:pPr>
    </w:p>
    <w:p w:rsidR="00CB5A70" w:rsidRDefault="0026038A" w:rsidP="006F5594">
      <w:pPr>
        <w:rPr>
          <w:lang w:val="en-GB"/>
        </w:rPr>
      </w:pPr>
      <w:r w:rsidRPr="00BF015C">
        <w:rPr>
          <w:b/>
          <w:lang w:val="en-GB"/>
        </w:rPr>
        <w:t>Type ‘R’</w:t>
      </w:r>
      <w:r>
        <w:rPr>
          <w:lang w:val="en-GB"/>
        </w:rPr>
        <w:t>: All items marked with an ‘R’ in the column ‘Type’ are knock-out requirements. If a Tenderer does not comply to a requirement marked ‘R’, then his Tender will be excluded from the selection procedure.</w:t>
      </w:r>
      <w:r w:rsidR="00F65C53">
        <w:rPr>
          <w:lang w:val="en-GB"/>
        </w:rPr>
        <w:t xml:space="preserve"> Tenderer complies with a requirement by filling out a ‘1’ in the YES/NO column of the Requirements list (Column F of Appendix A).</w:t>
      </w:r>
    </w:p>
    <w:p w:rsidR="00336585" w:rsidRDefault="00336585" w:rsidP="006F5594">
      <w:pPr>
        <w:rPr>
          <w:b/>
          <w:lang w:val="en-GB"/>
        </w:rPr>
      </w:pPr>
    </w:p>
    <w:p w:rsidR="0026038A" w:rsidRDefault="0026038A" w:rsidP="006F5594">
      <w:pPr>
        <w:rPr>
          <w:lang w:val="en-GB"/>
        </w:rPr>
      </w:pPr>
      <w:r w:rsidRPr="00BF015C">
        <w:rPr>
          <w:b/>
          <w:lang w:val="en-GB"/>
        </w:rPr>
        <w:t>Type ‘W’</w:t>
      </w:r>
      <w:r>
        <w:rPr>
          <w:lang w:val="en-GB"/>
        </w:rPr>
        <w:t xml:space="preserve">: All items marked with a ‘W’ are wishes. Tenderer may </w:t>
      </w:r>
      <w:r w:rsidR="00BF015C">
        <w:rPr>
          <w:lang w:val="en-GB"/>
        </w:rPr>
        <w:t>(</w:t>
      </w:r>
      <w:r w:rsidR="003248A9">
        <w:rPr>
          <w:lang w:val="en-GB"/>
        </w:rPr>
        <w:t>at his own choosing</w:t>
      </w:r>
      <w:r w:rsidR="00BF015C">
        <w:rPr>
          <w:lang w:val="en-GB"/>
        </w:rPr>
        <w:t>)</w:t>
      </w:r>
      <w:r w:rsidR="003248A9">
        <w:rPr>
          <w:lang w:val="en-GB"/>
        </w:rPr>
        <w:t xml:space="preserve"> comply </w:t>
      </w:r>
      <w:r w:rsidR="00BF015C">
        <w:rPr>
          <w:lang w:val="en-GB"/>
        </w:rPr>
        <w:t xml:space="preserve">to </w:t>
      </w:r>
      <w:r w:rsidR="003248A9">
        <w:rPr>
          <w:lang w:val="en-GB"/>
        </w:rPr>
        <w:t xml:space="preserve">or deny the </w:t>
      </w:r>
      <w:r w:rsidR="00BF015C">
        <w:rPr>
          <w:lang w:val="en-GB"/>
        </w:rPr>
        <w:t>wishes</w:t>
      </w:r>
      <w:r w:rsidR="00F65C53">
        <w:rPr>
          <w:lang w:val="en-GB"/>
        </w:rPr>
        <w:t xml:space="preserve"> by marking a ‘1’ or ‘0’ in the YES/NO column (F)</w:t>
      </w:r>
      <w:r w:rsidR="00BF015C">
        <w:rPr>
          <w:lang w:val="en-GB"/>
        </w:rPr>
        <w:t>.</w:t>
      </w:r>
      <w:r>
        <w:rPr>
          <w:lang w:val="en-GB"/>
        </w:rPr>
        <w:t xml:space="preserve"> </w:t>
      </w:r>
      <w:r w:rsidR="00BF015C">
        <w:rPr>
          <w:lang w:val="en-GB"/>
        </w:rPr>
        <w:t xml:space="preserve">When Tenderer complies to a Wish, his Tender gains the number of points stated in the column ‘Score’ </w:t>
      </w:r>
      <w:r w:rsidR="00F65C53">
        <w:rPr>
          <w:lang w:val="en-GB"/>
        </w:rPr>
        <w:t xml:space="preserve">(column E) </w:t>
      </w:r>
      <w:r w:rsidR="00BF015C">
        <w:rPr>
          <w:lang w:val="en-GB"/>
        </w:rPr>
        <w:t xml:space="preserve">for the Quality score. To gain the points, the wish must be complied to completely. Partial compliance is not possible. All Wishes that a Tender complies to, are considered to be part of the total Services due and to be contained in the Price of the Tender. No </w:t>
      </w:r>
      <w:r w:rsidR="007D5441">
        <w:rPr>
          <w:lang w:val="en-GB"/>
        </w:rPr>
        <w:t>other</w:t>
      </w:r>
      <w:r w:rsidR="00BF015C">
        <w:rPr>
          <w:lang w:val="en-GB"/>
        </w:rPr>
        <w:t xml:space="preserve"> costs are allowed </w:t>
      </w:r>
      <w:r w:rsidR="007D5441">
        <w:rPr>
          <w:lang w:val="en-GB"/>
        </w:rPr>
        <w:t xml:space="preserve">then specified and calculated in the Total cost sheet (Appendix C, </w:t>
      </w:r>
      <w:r w:rsidR="007D5441" w:rsidRPr="007D5441">
        <w:rPr>
          <w:i/>
          <w:lang w:val="en-GB"/>
        </w:rPr>
        <w:t xml:space="preserve">Europeana - PETP - Hosting services </w:t>
      </w:r>
      <w:r w:rsidR="00611215">
        <w:rPr>
          <w:i/>
          <w:lang w:val="en-GB"/>
        </w:rPr>
        <w:t>–</w:t>
      </w:r>
      <w:r w:rsidR="007D5441" w:rsidRPr="007D5441">
        <w:rPr>
          <w:i/>
          <w:lang w:val="en-GB"/>
        </w:rPr>
        <w:t xml:space="preserve"> </w:t>
      </w:r>
      <w:r w:rsidR="00611215">
        <w:rPr>
          <w:i/>
          <w:lang w:val="en-GB"/>
        </w:rPr>
        <w:t xml:space="preserve">Appendix C - </w:t>
      </w:r>
      <w:r w:rsidR="007D5441" w:rsidRPr="007D5441">
        <w:rPr>
          <w:i/>
          <w:lang w:val="en-GB"/>
        </w:rPr>
        <w:t>Total costs form)</w:t>
      </w:r>
      <w:r w:rsidR="007D5441">
        <w:rPr>
          <w:lang w:val="en-GB"/>
        </w:rPr>
        <w:t>.</w:t>
      </w:r>
    </w:p>
    <w:p w:rsidR="00336585" w:rsidRDefault="00336585" w:rsidP="006F5594">
      <w:pPr>
        <w:rPr>
          <w:b/>
          <w:lang w:val="en-GB"/>
        </w:rPr>
      </w:pPr>
    </w:p>
    <w:p w:rsidR="007D5441" w:rsidRDefault="007D5441" w:rsidP="006F5594">
      <w:pPr>
        <w:rPr>
          <w:lang w:val="en-GB"/>
        </w:rPr>
      </w:pPr>
      <w:r w:rsidRPr="007D5441">
        <w:rPr>
          <w:b/>
          <w:lang w:val="en-GB"/>
        </w:rPr>
        <w:t>Type ‘W+’</w:t>
      </w:r>
      <w:r>
        <w:rPr>
          <w:lang w:val="en-GB"/>
        </w:rPr>
        <w:t>:</w:t>
      </w:r>
      <w:r w:rsidR="006A598C">
        <w:rPr>
          <w:lang w:val="en-GB"/>
        </w:rPr>
        <w:t xml:space="preserve"> All items marked with a ‘W+’ are Wishes Plus. The basic difference between a standard Wish and a Wish+ is, that the score for a Wish+ is determined by Europeana by comparing the answers of all Tenders for each specific Wish+. The best answer will get the full amount of points stated in the Score column. All other Tenders will receive the points pro </w:t>
      </w:r>
      <w:proofErr w:type="spellStart"/>
      <w:r w:rsidR="006A598C">
        <w:rPr>
          <w:lang w:val="en-GB"/>
        </w:rPr>
        <w:t>rato</w:t>
      </w:r>
      <w:proofErr w:type="spellEnd"/>
      <w:r w:rsidR="006A598C">
        <w:rPr>
          <w:lang w:val="en-GB"/>
        </w:rPr>
        <w:t xml:space="preserve"> to the quality of their answer compared to the best answer.</w:t>
      </w:r>
      <w:r w:rsidR="00F65C53">
        <w:rPr>
          <w:lang w:val="en-GB"/>
        </w:rPr>
        <w:t xml:space="preserve"> Tenderer fills out a ‘1’ in the YES/NO column (F) and explains how the W+ is being delivered in the Answer-column (H). Since the amount of space is rather limited, Tenderers may deliver answers in separate documents and put the correct reference to the document (and paragraph) containing the answer in the ANSWER column (H).</w:t>
      </w:r>
    </w:p>
    <w:p w:rsidR="00336585" w:rsidRDefault="00336585" w:rsidP="006F5594">
      <w:pPr>
        <w:rPr>
          <w:b/>
          <w:lang w:val="en-GB"/>
        </w:rPr>
      </w:pPr>
    </w:p>
    <w:p w:rsidR="007D5441" w:rsidRDefault="007D5441" w:rsidP="006F5594">
      <w:pPr>
        <w:rPr>
          <w:lang w:val="en-GB"/>
        </w:rPr>
      </w:pPr>
      <w:r w:rsidRPr="007D5441">
        <w:rPr>
          <w:b/>
          <w:lang w:val="en-GB"/>
        </w:rPr>
        <w:t>Type ‘Q’</w:t>
      </w:r>
      <w:r>
        <w:rPr>
          <w:lang w:val="en-GB"/>
        </w:rPr>
        <w:t>:</w:t>
      </w:r>
      <w:r w:rsidR="006A598C">
        <w:rPr>
          <w:lang w:val="en-GB"/>
        </w:rPr>
        <w:t xml:space="preserve"> All items marked with a ‘Q’ are Questions. All Questions must be answered according to the instructions in the question. In case </w:t>
      </w:r>
      <w:r w:rsidR="00790A16">
        <w:rPr>
          <w:lang w:val="en-GB"/>
        </w:rPr>
        <w:t xml:space="preserve">a </w:t>
      </w:r>
      <w:r w:rsidR="006A598C">
        <w:rPr>
          <w:lang w:val="en-GB"/>
        </w:rPr>
        <w:t xml:space="preserve">Tenderer does not </w:t>
      </w:r>
      <w:r w:rsidR="00790A16">
        <w:rPr>
          <w:lang w:val="en-GB"/>
        </w:rPr>
        <w:t>answer all questions</w:t>
      </w:r>
      <w:r w:rsidR="006A598C">
        <w:rPr>
          <w:lang w:val="en-GB"/>
        </w:rPr>
        <w:t xml:space="preserve">, his Tender will be laid aside and will not be </w:t>
      </w:r>
      <w:r w:rsidR="00790A16">
        <w:rPr>
          <w:lang w:val="en-GB"/>
        </w:rPr>
        <w:t xml:space="preserve">considered for further evaluation and appreciation. </w:t>
      </w:r>
      <w:r w:rsidR="006A598C">
        <w:rPr>
          <w:lang w:val="en-GB"/>
        </w:rPr>
        <w:t>Tenderer</w:t>
      </w:r>
      <w:r w:rsidR="00790A16">
        <w:rPr>
          <w:lang w:val="en-GB"/>
        </w:rPr>
        <w:t>s</w:t>
      </w:r>
      <w:r w:rsidR="006A598C">
        <w:rPr>
          <w:lang w:val="en-GB"/>
        </w:rPr>
        <w:t xml:space="preserve"> will not </w:t>
      </w:r>
      <w:r w:rsidR="00790A16">
        <w:rPr>
          <w:lang w:val="en-GB"/>
        </w:rPr>
        <w:t>receive</w:t>
      </w:r>
      <w:r w:rsidR="006A598C">
        <w:rPr>
          <w:lang w:val="en-GB"/>
        </w:rPr>
        <w:t xml:space="preserve"> points for </w:t>
      </w:r>
      <w:r w:rsidR="00790A16">
        <w:rPr>
          <w:lang w:val="en-GB"/>
        </w:rPr>
        <w:t xml:space="preserve">the </w:t>
      </w:r>
      <w:r w:rsidR="006A598C">
        <w:rPr>
          <w:lang w:val="en-GB"/>
        </w:rPr>
        <w:t>answer</w:t>
      </w:r>
      <w:r w:rsidR="00790A16">
        <w:rPr>
          <w:lang w:val="en-GB"/>
        </w:rPr>
        <w:t>s to questions</w:t>
      </w:r>
      <w:r w:rsidR="006A598C">
        <w:rPr>
          <w:lang w:val="en-GB"/>
        </w:rPr>
        <w:t xml:space="preserve">, but the answers are used to verify whether the Tender is correct, truthful, consistent, complete and of sufficient quality. </w:t>
      </w:r>
      <w:r w:rsidR="00790A16">
        <w:rPr>
          <w:lang w:val="en-GB"/>
        </w:rPr>
        <w:t xml:space="preserve">Indirectly, the answers to Questions </w:t>
      </w:r>
      <w:r w:rsidR="00DB0D02">
        <w:rPr>
          <w:lang w:val="en-GB"/>
        </w:rPr>
        <w:t>will</w:t>
      </w:r>
      <w:r w:rsidR="00790A16">
        <w:rPr>
          <w:lang w:val="en-GB"/>
        </w:rPr>
        <w:t xml:space="preserve"> influence the appreciation of </w:t>
      </w:r>
      <w:r w:rsidR="00DB0D02">
        <w:rPr>
          <w:lang w:val="en-GB"/>
        </w:rPr>
        <w:lastRenderedPageBreak/>
        <w:t>the Wishes+.</w:t>
      </w:r>
      <w:r w:rsidR="006A598C">
        <w:rPr>
          <w:lang w:val="en-GB"/>
        </w:rPr>
        <w:t xml:space="preserve"> </w:t>
      </w:r>
      <w:r w:rsidR="00F65C53">
        <w:rPr>
          <w:lang w:val="en-GB"/>
        </w:rPr>
        <w:t>Tenderer fills out a ‘1’ in the YES/NO column (F) and answers the question in the ANSWER column (H). Since the amount of space is rather limited, Tenderers may deliver answers in separate documents and put the correct reference to the document (and paragraph) containing the answer in the ANSWER column (H).</w:t>
      </w:r>
    </w:p>
    <w:p w:rsidR="003353DB" w:rsidRPr="00D809EA" w:rsidRDefault="003353DB" w:rsidP="005A03B4">
      <w:pPr>
        <w:jc w:val="both"/>
        <w:rPr>
          <w:lang w:val="en-GB"/>
        </w:rPr>
      </w:pPr>
    </w:p>
    <w:p w:rsidR="003353DB" w:rsidRDefault="005A03B4" w:rsidP="005A03B4">
      <w:pPr>
        <w:rPr>
          <w:lang w:val="en-GB"/>
        </w:rPr>
      </w:pPr>
      <w:r w:rsidRPr="005A03B4">
        <w:rPr>
          <w:b/>
          <w:lang w:val="en-GB"/>
        </w:rPr>
        <w:t>Requirement</w:t>
      </w:r>
      <w:r>
        <w:rPr>
          <w:lang w:val="en-GB"/>
        </w:rPr>
        <w:t xml:space="preserve">: </w:t>
      </w:r>
      <w:r w:rsidR="003353DB" w:rsidRPr="00D809EA">
        <w:rPr>
          <w:lang w:val="en-GB"/>
        </w:rPr>
        <w:t xml:space="preserve">Tenders scoring less </w:t>
      </w:r>
      <w:r w:rsidR="003353DB" w:rsidRPr="0026038A">
        <w:rPr>
          <w:lang w:val="en-GB"/>
        </w:rPr>
        <w:t>than 50%</w:t>
      </w:r>
      <w:r w:rsidR="006C30FA" w:rsidRPr="0026038A">
        <w:rPr>
          <w:lang w:val="en-GB"/>
        </w:rPr>
        <w:t xml:space="preserve"> (Q%)</w:t>
      </w:r>
      <w:r w:rsidR="003353DB" w:rsidRPr="00D809EA">
        <w:rPr>
          <w:lang w:val="en-GB"/>
        </w:rPr>
        <w:t xml:space="preserve"> of the overall quality total will be excluded from </w:t>
      </w:r>
      <w:r>
        <w:rPr>
          <w:lang w:val="en-GB"/>
        </w:rPr>
        <w:t>further</w:t>
      </w:r>
      <w:r w:rsidR="003353DB" w:rsidRPr="00D809EA">
        <w:rPr>
          <w:lang w:val="en-GB"/>
        </w:rPr>
        <w:t xml:space="preserve"> evaluation.</w:t>
      </w:r>
    </w:p>
    <w:p w:rsidR="00F65C53" w:rsidRDefault="00F65C53" w:rsidP="005A03B4">
      <w:pPr>
        <w:rPr>
          <w:lang w:val="en-GB"/>
        </w:rPr>
      </w:pPr>
    </w:p>
    <w:p w:rsidR="00F65C53" w:rsidRPr="00D809EA" w:rsidRDefault="00F65C53" w:rsidP="005A03B4">
      <w:pPr>
        <w:rPr>
          <w:lang w:val="en-GB"/>
        </w:rPr>
      </w:pPr>
      <w:r>
        <w:rPr>
          <w:lang w:val="en-GB"/>
        </w:rPr>
        <w:t>Europeana appreciates answer</w:t>
      </w:r>
      <w:r w:rsidR="00056929">
        <w:rPr>
          <w:lang w:val="en-GB"/>
        </w:rPr>
        <w:t>s</w:t>
      </w:r>
      <w:r>
        <w:rPr>
          <w:lang w:val="en-GB"/>
        </w:rPr>
        <w:t xml:space="preserve"> to be </w:t>
      </w:r>
      <w:r w:rsidR="00056929">
        <w:rPr>
          <w:lang w:val="en-GB"/>
        </w:rPr>
        <w:t>brief and concise. Long answers will not be appreciated better, but generally appreciated worse than brief and to the point answers.</w:t>
      </w:r>
    </w:p>
    <w:p w:rsidR="00CB5A70" w:rsidRPr="00D809EA" w:rsidRDefault="00CB5A70" w:rsidP="00CB5A70">
      <w:pPr>
        <w:pStyle w:val="Kop3"/>
        <w:rPr>
          <w:lang w:val="en-GB"/>
        </w:rPr>
      </w:pPr>
      <w:bookmarkStart w:id="19" w:name="_Toc392233790"/>
      <w:r w:rsidRPr="00D809EA">
        <w:rPr>
          <w:lang w:val="en-GB"/>
        </w:rPr>
        <w:t>Price score</w:t>
      </w:r>
      <w:bookmarkEnd w:id="19"/>
    </w:p>
    <w:p w:rsidR="008E65A0" w:rsidRPr="008E65A0" w:rsidRDefault="00CB5A70" w:rsidP="00CB5A70">
      <w:pPr>
        <w:rPr>
          <w:lang w:val="en-GB"/>
        </w:rPr>
      </w:pPr>
      <w:r w:rsidRPr="008E65A0">
        <w:rPr>
          <w:lang w:val="en-GB"/>
        </w:rPr>
        <w:t>The Price score</w:t>
      </w:r>
      <w:r w:rsidR="003353DB" w:rsidRPr="008E65A0">
        <w:rPr>
          <w:lang w:val="en-GB"/>
        </w:rPr>
        <w:t xml:space="preserve"> (P</w:t>
      </w:r>
      <w:r w:rsidR="00E67FC2" w:rsidRPr="008E65A0">
        <w:rPr>
          <w:lang w:val="en-GB"/>
        </w:rPr>
        <w:t>c</w:t>
      </w:r>
      <w:r w:rsidR="003353DB" w:rsidRPr="008E65A0">
        <w:rPr>
          <w:lang w:val="en-GB"/>
        </w:rPr>
        <w:t>)</w:t>
      </w:r>
      <w:r w:rsidRPr="008E65A0">
        <w:rPr>
          <w:lang w:val="en-GB"/>
        </w:rPr>
        <w:t xml:space="preserve"> for each Tender </w:t>
      </w:r>
      <w:r w:rsidR="00024B5A" w:rsidRPr="008E65A0">
        <w:rPr>
          <w:lang w:val="en-GB"/>
        </w:rPr>
        <w:t>will be calculated by comparing the Tender Price to the Tender with the lowest Price. The Tender with the lowest Price will receive the maximum amount of points on Price (50 points), where the Tender that has a Price that is equal to the Top Price or even higher, will receive zero points.</w:t>
      </w:r>
      <w:r w:rsidR="008E65A0" w:rsidRPr="008E65A0">
        <w:rPr>
          <w:lang w:val="en-GB"/>
        </w:rPr>
        <w:t xml:space="preserve"> The Top Price (TP) is the maximum price set by Europeana or twice the Lowest Price, whichever is the lowest.</w:t>
      </w:r>
    </w:p>
    <w:p w:rsidR="00CB5A70" w:rsidRPr="008E65A0" w:rsidRDefault="00024B5A" w:rsidP="00CB5A70">
      <w:pPr>
        <w:rPr>
          <w:lang w:val="en-GB"/>
        </w:rPr>
      </w:pPr>
      <w:r w:rsidRPr="008E65A0">
        <w:rPr>
          <w:lang w:val="en-GB"/>
        </w:rPr>
        <w:t xml:space="preserve"> All Tenders </w:t>
      </w:r>
      <w:r w:rsidR="008E65A0" w:rsidRPr="008E65A0">
        <w:rPr>
          <w:lang w:val="en-GB"/>
        </w:rPr>
        <w:t>that have a Price between the L</w:t>
      </w:r>
      <w:r w:rsidRPr="008E65A0">
        <w:rPr>
          <w:lang w:val="en-GB"/>
        </w:rPr>
        <w:t>owest Price and the Top Price will receive points that are relative to the difference. Th</w:t>
      </w:r>
      <w:r w:rsidR="008E65A0" w:rsidRPr="008E65A0">
        <w:rPr>
          <w:lang w:val="en-GB"/>
        </w:rPr>
        <w:t>e</w:t>
      </w:r>
      <w:r w:rsidRPr="008E65A0">
        <w:rPr>
          <w:lang w:val="en-GB"/>
        </w:rPr>
        <w:t xml:space="preserve"> Price score for each Tender will be </w:t>
      </w:r>
      <w:r w:rsidR="00CB5A70" w:rsidRPr="008E65A0">
        <w:rPr>
          <w:lang w:val="en-GB"/>
        </w:rPr>
        <w:t>calculated using the following formula:</w:t>
      </w:r>
    </w:p>
    <w:p w:rsidR="00CB5A70" w:rsidRPr="00D809EA" w:rsidRDefault="00CB5A70" w:rsidP="003353DB">
      <w:pPr>
        <w:tabs>
          <w:tab w:val="left" w:pos="567"/>
        </w:tabs>
        <w:ind w:left="567" w:hanging="567"/>
        <w:rPr>
          <w:lang w:val="en-GB"/>
        </w:rPr>
      </w:pPr>
      <w:r w:rsidRPr="008E65A0">
        <w:rPr>
          <w:lang w:val="en-GB"/>
        </w:rPr>
        <w:t>P</w:t>
      </w:r>
      <w:r w:rsidR="00E67FC2" w:rsidRPr="008E65A0">
        <w:rPr>
          <w:lang w:val="en-GB"/>
        </w:rPr>
        <w:t>c</w:t>
      </w:r>
      <w:r w:rsidR="003353DB" w:rsidRPr="008E65A0">
        <w:rPr>
          <w:lang w:val="en-GB"/>
        </w:rPr>
        <w:t xml:space="preserve"> =</w:t>
      </w:r>
      <w:r w:rsidR="003353DB" w:rsidRPr="008E65A0">
        <w:rPr>
          <w:lang w:val="en-GB"/>
        </w:rPr>
        <w:tab/>
      </w:r>
      <w:r w:rsidRPr="008E65A0">
        <w:rPr>
          <w:lang w:val="en-GB"/>
        </w:rPr>
        <w:t>(</w:t>
      </w:r>
      <w:r w:rsidR="003353DB" w:rsidRPr="008E65A0">
        <w:rPr>
          <w:lang w:val="en-GB"/>
        </w:rPr>
        <w:t>T</w:t>
      </w:r>
      <w:r w:rsidR="008E65A0" w:rsidRPr="008E65A0">
        <w:rPr>
          <w:lang w:val="en-GB"/>
        </w:rPr>
        <w:t>P</w:t>
      </w:r>
      <w:r w:rsidR="003353DB" w:rsidRPr="008E65A0">
        <w:rPr>
          <w:lang w:val="en-GB"/>
        </w:rPr>
        <w:t xml:space="preserve"> – </w:t>
      </w:r>
      <w:proofErr w:type="spellStart"/>
      <w:r w:rsidR="003353DB" w:rsidRPr="008E65A0">
        <w:rPr>
          <w:lang w:val="en-GB"/>
        </w:rPr>
        <w:t>TCt</w:t>
      </w:r>
      <w:proofErr w:type="spellEnd"/>
      <w:r w:rsidRPr="008E65A0">
        <w:rPr>
          <w:lang w:val="en-GB"/>
        </w:rPr>
        <w:t>)</w:t>
      </w:r>
      <w:r w:rsidR="00545F22" w:rsidRPr="008E65A0">
        <w:rPr>
          <w:lang w:val="en-GB"/>
        </w:rPr>
        <w:br/>
        <w:t xml:space="preserve">------------------------ x </w:t>
      </w:r>
      <w:r w:rsidR="00BE4435" w:rsidRPr="008E65A0">
        <w:rPr>
          <w:lang w:val="en-GB"/>
        </w:rPr>
        <w:t>5</w:t>
      </w:r>
      <w:r w:rsidR="00545F22" w:rsidRPr="008E65A0">
        <w:rPr>
          <w:lang w:val="en-GB"/>
        </w:rPr>
        <w:t>0</w:t>
      </w:r>
      <w:r w:rsidR="003353DB" w:rsidRPr="008E65A0">
        <w:rPr>
          <w:lang w:val="en-GB"/>
        </w:rPr>
        <w:br/>
        <w:t>(T</w:t>
      </w:r>
      <w:r w:rsidR="008E65A0" w:rsidRPr="008E65A0">
        <w:rPr>
          <w:lang w:val="en-GB"/>
        </w:rPr>
        <w:t>P</w:t>
      </w:r>
      <w:r w:rsidR="003353DB" w:rsidRPr="008E65A0">
        <w:rPr>
          <w:lang w:val="en-GB"/>
        </w:rPr>
        <w:t xml:space="preserve"> – </w:t>
      </w:r>
      <w:proofErr w:type="spellStart"/>
      <w:r w:rsidR="003353DB" w:rsidRPr="008E65A0">
        <w:rPr>
          <w:lang w:val="en-GB"/>
        </w:rPr>
        <w:t>TClow</w:t>
      </w:r>
      <w:proofErr w:type="spellEnd"/>
      <w:r w:rsidR="003353DB" w:rsidRPr="008E65A0">
        <w:rPr>
          <w:lang w:val="en-GB"/>
        </w:rPr>
        <w:t>)</w:t>
      </w:r>
      <w:r w:rsidRPr="00D809EA">
        <w:rPr>
          <w:lang w:val="en-GB"/>
        </w:rPr>
        <w:t xml:space="preserve"> </w:t>
      </w:r>
    </w:p>
    <w:p w:rsidR="00CB5A70" w:rsidRPr="00D809EA" w:rsidRDefault="00CB5A70" w:rsidP="00CB5A70">
      <w:pPr>
        <w:rPr>
          <w:lang w:val="en-GB"/>
        </w:rPr>
      </w:pPr>
    </w:p>
    <w:p w:rsidR="00CB5A70" w:rsidRPr="00D809EA" w:rsidRDefault="00CB5A70" w:rsidP="00CB5A70">
      <w:pPr>
        <w:rPr>
          <w:lang w:val="en-GB"/>
        </w:rPr>
      </w:pPr>
      <w:r w:rsidRPr="00D809EA">
        <w:rPr>
          <w:lang w:val="en-GB"/>
        </w:rPr>
        <w:t>Where:</w:t>
      </w:r>
    </w:p>
    <w:p w:rsidR="003353DB" w:rsidRPr="008E65A0" w:rsidRDefault="003353DB" w:rsidP="00CB5A70">
      <w:pPr>
        <w:rPr>
          <w:lang w:val="en-GB"/>
        </w:rPr>
      </w:pPr>
      <w:r w:rsidRPr="008E65A0">
        <w:rPr>
          <w:b/>
          <w:lang w:val="en-GB"/>
        </w:rPr>
        <w:t>T</w:t>
      </w:r>
      <w:r w:rsidR="008E65A0" w:rsidRPr="008E65A0">
        <w:rPr>
          <w:b/>
          <w:lang w:val="en-GB"/>
        </w:rPr>
        <w:t>P</w:t>
      </w:r>
      <w:r w:rsidRPr="008E65A0">
        <w:rPr>
          <w:lang w:val="en-GB"/>
        </w:rPr>
        <w:t xml:space="preserve"> is the maximum costs allowed, which has been determined by Europeana to be €</w:t>
      </w:r>
      <w:r w:rsidR="00341298">
        <w:rPr>
          <w:lang w:val="en-GB"/>
        </w:rPr>
        <w:t> </w:t>
      </w:r>
      <w:r w:rsidRPr="008E65A0">
        <w:rPr>
          <w:lang w:val="en-GB"/>
        </w:rPr>
        <w:t>2</w:t>
      </w:r>
      <w:r w:rsidR="00BE4435" w:rsidRPr="008E65A0">
        <w:rPr>
          <w:lang w:val="en-GB"/>
        </w:rPr>
        <w:t>5</w:t>
      </w:r>
      <w:r w:rsidR="00341298">
        <w:rPr>
          <w:lang w:val="en-GB"/>
        </w:rPr>
        <w:t>0.000,-</w:t>
      </w:r>
      <w:r w:rsidR="008E65A0" w:rsidRPr="008E65A0">
        <w:rPr>
          <w:lang w:val="en-GB"/>
        </w:rPr>
        <w:t xml:space="preserve"> or twice the Lowest Price, whichever is the lowest</w:t>
      </w:r>
      <w:r w:rsidRPr="008E65A0">
        <w:rPr>
          <w:lang w:val="en-GB"/>
        </w:rPr>
        <w:t xml:space="preserve">. </w:t>
      </w:r>
      <w:r w:rsidR="00BE4435" w:rsidRPr="008E65A0">
        <w:rPr>
          <w:lang w:val="en-GB"/>
        </w:rPr>
        <w:t>Exceeding this maximum leaves the Tenderer with no points at all on the Price score.</w:t>
      </w:r>
    </w:p>
    <w:p w:rsidR="003353DB" w:rsidRPr="008E65A0" w:rsidRDefault="003353DB" w:rsidP="00CB5A70">
      <w:pPr>
        <w:rPr>
          <w:lang w:val="en-GB"/>
        </w:rPr>
      </w:pPr>
      <w:proofErr w:type="spellStart"/>
      <w:r w:rsidRPr="008E65A0">
        <w:rPr>
          <w:b/>
          <w:lang w:val="en-GB"/>
        </w:rPr>
        <w:t>TClow</w:t>
      </w:r>
      <w:proofErr w:type="spellEnd"/>
      <w:r w:rsidRPr="008E65A0">
        <w:rPr>
          <w:lang w:val="en-GB"/>
        </w:rPr>
        <w:t xml:space="preserve"> is the total amount of costs of the Tender with the lowest price offer.</w:t>
      </w:r>
    </w:p>
    <w:p w:rsidR="003353DB" w:rsidRPr="00D809EA" w:rsidRDefault="003353DB" w:rsidP="00CB5A70">
      <w:pPr>
        <w:rPr>
          <w:lang w:val="en-GB"/>
        </w:rPr>
      </w:pPr>
      <w:proofErr w:type="spellStart"/>
      <w:r w:rsidRPr="008E65A0">
        <w:rPr>
          <w:b/>
          <w:lang w:val="en-GB"/>
        </w:rPr>
        <w:t>TCt</w:t>
      </w:r>
      <w:proofErr w:type="spellEnd"/>
      <w:r w:rsidRPr="008E65A0">
        <w:rPr>
          <w:lang w:val="en-GB"/>
        </w:rPr>
        <w:t xml:space="preserve"> is the total amount of costs of the Tender.</w:t>
      </w:r>
    </w:p>
    <w:p w:rsidR="003353DB" w:rsidRPr="00D809EA" w:rsidRDefault="003353DB" w:rsidP="00CB5A70">
      <w:pPr>
        <w:rPr>
          <w:lang w:val="en-GB"/>
        </w:rPr>
      </w:pPr>
    </w:p>
    <w:p w:rsidR="003353DB" w:rsidRDefault="003353DB" w:rsidP="00CB5A70">
      <w:pPr>
        <w:rPr>
          <w:lang w:val="en-GB"/>
        </w:rPr>
      </w:pPr>
      <w:r w:rsidRPr="00D809EA">
        <w:rPr>
          <w:lang w:val="en-GB"/>
        </w:rPr>
        <w:t xml:space="preserve">The total costs of each Tender will be calculated on the basis of the financial scenario indicated in the </w:t>
      </w:r>
      <w:r w:rsidR="008E65A0">
        <w:rPr>
          <w:lang w:val="en-GB"/>
        </w:rPr>
        <w:t>Total Cost sheet, Appendix C</w:t>
      </w:r>
      <w:r w:rsidR="00E33386">
        <w:rPr>
          <w:lang w:val="en-GB"/>
        </w:rPr>
        <w:t>,</w:t>
      </w:r>
      <w:r w:rsidR="008E65A0">
        <w:rPr>
          <w:lang w:val="en-GB"/>
        </w:rPr>
        <w:t xml:space="preserve"> </w:t>
      </w:r>
      <w:r w:rsidR="008E65A0" w:rsidRPr="00E33386">
        <w:rPr>
          <w:i/>
          <w:lang w:val="en-GB"/>
        </w:rPr>
        <w:t>Europeana - PETP - Host</w:t>
      </w:r>
      <w:r w:rsidR="00E33386">
        <w:rPr>
          <w:i/>
          <w:lang w:val="en-GB"/>
        </w:rPr>
        <w:t xml:space="preserve">ing services </w:t>
      </w:r>
      <w:r w:rsidR="00611215">
        <w:rPr>
          <w:i/>
          <w:lang w:val="en-GB"/>
        </w:rPr>
        <w:t>–</w:t>
      </w:r>
      <w:r w:rsidR="00E33386">
        <w:rPr>
          <w:i/>
          <w:lang w:val="en-GB"/>
        </w:rPr>
        <w:t xml:space="preserve"> </w:t>
      </w:r>
      <w:r w:rsidR="00611215">
        <w:rPr>
          <w:i/>
          <w:lang w:val="en-GB"/>
        </w:rPr>
        <w:t xml:space="preserve">Appendix C - </w:t>
      </w:r>
      <w:r w:rsidR="00E33386">
        <w:rPr>
          <w:i/>
          <w:lang w:val="en-GB"/>
        </w:rPr>
        <w:t>Total costs form</w:t>
      </w:r>
      <w:r w:rsidR="008E65A0" w:rsidRPr="00E33386">
        <w:rPr>
          <w:i/>
          <w:lang w:val="en-GB"/>
        </w:rPr>
        <w:t>.xlsx</w:t>
      </w:r>
      <w:r w:rsidRPr="00D809EA">
        <w:rPr>
          <w:lang w:val="en-GB"/>
        </w:rPr>
        <w:t>.</w:t>
      </w:r>
      <w:r w:rsidR="00545F22" w:rsidRPr="00D809EA">
        <w:rPr>
          <w:lang w:val="en-GB"/>
        </w:rPr>
        <w:t xml:space="preserve"> </w:t>
      </w:r>
      <w:r w:rsidR="00545F22" w:rsidRPr="00831756">
        <w:rPr>
          <w:lang w:val="en-GB"/>
        </w:rPr>
        <w:t xml:space="preserve">Instructions how to fill </w:t>
      </w:r>
      <w:r w:rsidR="008E65A0" w:rsidRPr="00831756">
        <w:rPr>
          <w:lang w:val="en-GB"/>
        </w:rPr>
        <w:t>out</w:t>
      </w:r>
      <w:r w:rsidR="00545F22" w:rsidRPr="00831756">
        <w:rPr>
          <w:lang w:val="en-GB"/>
        </w:rPr>
        <w:t xml:space="preserve"> this form are specified in </w:t>
      </w:r>
      <w:r w:rsidR="00831756">
        <w:rPr>
          <w:lang w:val="en-GB"/>
        </w:rPr>
        <w:t xml:space="preserve">this </w:t>
      </w:r>
      <w:r w:rsidR="00831756" w:rsidRPr="00831756">
        <w:rPr>
          <w:lang w:val="en-GB"/>
        </w:rPr>
        <w:t>form itself. Tenderer should read them carefully</w:t>
      </w:r>
      <w:r w:rsidR="00545F22" w:rsidRPr="00831756">
        <w:rPr>
          <w:lang w:val="en-GB"/>
        </w:rPr>
        <w:t>.</w:t>
      </w:r>
      <w:r w:rsidR="00545F22" w:rsidRPr="00D809EA">
        <w:rPr>
          <w:lang w:val="en-GB"/>
        </w:rPr>
        <w:t xml:space="preserve"> </w:t>
      </w:r>
    </w:p>
    <w:p w:rsidR="00A40A8B" w:rsidRDefault="00A40A8B" w:rsidP="00A40A8B">
      <w:pPr>
        <w:pStyle w:val="Kop3"/>
        <w:rPr>
          <w:lang w:val="en-GB"/>
        </w:rPr>
      </w:pPr>
      <w:bookmarkStart w:id="20" w:name="_Toc392233791"/>
      <w:r>
        <w:rPr>
          <w:lang w:val="en-GB"/>
        </w:rPr>
        <w:t>Presentation score</w:t>
      </w:r>
      <w:bookmarkEnd w:id="20"/>
    </w:p>
    <w:p w:rsidR="004D6ECB" w:rsidRPr="00224D0C" w:rsidRDefault="004D6ECB" w:rsidP="004D6ECB">
      <w:pPr>
        <w:rPr>
          <w:lang w:val="en-GB"/>
        </w:rPr>
      </w:pPr>
      <w:r w:rsidRPr="004D6ECB">
        <w:rPr>
          <w:lang w:val="en-GB"/>
        </w:rPr>
        <w:t>Based upon the scores for Quality and Price a preliminary ranking will be calculated.</w:t>
      </w:r>
      <w:r>
        <w:rPr>
          <w:lang w:val="en-GB"/>
        </w:rPr>
        <w:t xml:space="preserve"> </w:t>
      </w:r>
      <w:r w:rsidRPr="00E5620F">
        <w:rPr>
          <w:lang w:val="en-GB"/>
        </w:rPr>
        <w:t xml:space="preserve">The top </w:t>
      </w:r>
      <w:r w:rsidR="00FC657A">
        <w:rPr>
          <w:lang w:val="en-GB"/>
        </w:rPr>
        <w:t>four</w:t>
      </w:r>
      <w:r w:rsidRPr="00E5620F">
        <w:rPr>
          <w:lang w:val="en-GB"/>
        </w:rPr>
        <w:t xml:space="preserve"> Tenderers will be invited </w:t>
      </w:r>
      <w:r w:rsidR="00E5620F" w:rsidRPr="00E5620F">
        <w:rPr>
          <w:lang w:val="en-GB"/>
        </w:rPr>
        <w:t xml:space="preserve">to present and explain their </w:t>
      </w:r>
      <w:r w:rsidR="002D4939">
        <w:rPr>
          <w:lang w:val="en-GB"/>
        </w:rPr>
        <w:t>Tender</w:t>
      </w:r>
      <w:r w:rsidR="00E5620F" w:rsidRPr="00E5620F">
        <w:rPr>
          <w:lang w:val="en-GB"/>
        </w:rPr>
        <w:t xml:space="preserve"> in a session at the Europeana premises. </w:t>
      </w:r>
      <w:r w:rsidR="00E5620F">
        <w:rPr>
          <w:lang w:val="en-GB"/>
        </w:rPr>
        <w:t xml:space="preserve">In case of an equal score situation where more than </w:t>
      </w:r>
      <w:r w:rsidR="00FC657A">
        <w:rPr>
          <w:lang w:val="en-GB"/>
        </w:rPr>
        <w:t>four</w:t>
      </w:r>
      <w:r w:rsidR="00E5620F">
        <w:rPr>
          <w:lang w:val="en-GB"/>
        </w:rPr>
        <w:t xml:space="preserve"> Tenderers qualify for the top </w:t>
      </w:r>
      <w:r w:rsidR="00FC657A">
        <w:rPr>
          <w:lang w:val="en-GB"/>
        </w:rPr>
        <w:t>four</w:t>
      </w:r>
      <w:r w:rsidR="00E5620F">
        <w:rPr>
          <w:lang w:val="en-GB"/>
        </w:rPr>
        <w:t xml:space="preserve"> positions in the preliminary ranking, all qualifying Tenderers will be invited. </w:t>
      </w:r>
      <w:r w:rsidR="00284F91" w:rsidRPr="00224D0C">
        <w:rPr>
          <w:lang w:val="en-GB"/>
        </w:rPr>
        <w:t xml:space="preserve">In case the gap between </w:t>
      </w:r>
      <w:r w:rsidR="00224D0C" w:rsidRPr="00224D0C">
        <w:rPr>
          <w:lang w:val="en-GB"/>
        </w:rPr>
        <w:t>a</w:t>
      </w:r>
      <w:r w:rsidR="00224D0C">
        <w:rPr>
          <w:lang w:val="en-GB"/>
        </w:rPr>
        <w:t xml:space="preserve"> specific</w:t>
      </w:r>
      <w:r w:rsidR="00224D0C" w:rsidRPr="00224D0C">
        <w:rPr>
          <w:lang w:val="en-GB"/>
        </w:rPr>
        <w:t xml:space="preserve"> Tenderer and the preliminary </w:t>
      </w:r>
      <w:r w:rsidR="002D4939">
        <w:rPr>
          <w:lang w:val="en-GB"/>
        </w:rPr>
        <w:t xml:space="preserve">top ranked </w:t>
      </w:r>
      <w:r w:rsidR="002D4939">
        <w:rPr>
          <w:lang w:val="en-GB"/>
        </w:rPr>
        <w:lastRenderedPageBreak/>
        <w:t>Tenderer</w:t>
      </w:r>
      <w:r w:rsidR="00224D0C" w:rsidRPr="00224D0C">
        <w:rPr>
          <w:lang w:val="en-GB"/>
        </w:rPr>
        <w:t xml:space="preserve"> is </w:t>
      </w:r>
      <w:r w:rsidR="00224D0C">
        <w:rPr>
          <w:lang w:val="en-GB"/>
        </w:rPr>
        <w:t xml:space="preserve">too </w:t>
      </w:r>
      <w:r w:rsidR="00224D0C" w:rsidRPr="00224D0C">
        <w:rPr>
          <w:lang w:val="en-GB"/>
        </w:rPr>
        <w:t>large</w:t>
      </w:r>
      <w:r w:rsidR="00224D0C">
        <w:rPr>
          <w:lang w:val="en-GB"/>
        </w:rPr>
        <w:t xml:space="preserve"> to be </w:t>
      </w:r>
      <w:r w:rsidR="00224D0C" w:rsidRPr="00224D0C">
        <w:rPr>
          <w:lang w:val="en-GB"/>
        </w:rPr>
        <w:t xml:space="preserve">closed with </w:t>
      </w:r>
      <w:r w:rsidR="00224D0C">
        <w:rPr>
          <w:lang w:val="en-GB"/>
        </w:rPr>
        <w:t xml:space="preserve">even </w:t>
      </w:r>
      <w:r w:rsidR="00224D0C" w:rsidRPr="00224D0C">
        <w:rPr>
          <w:lang w:val="en-GB"/>
        </w:rPr>
        <w:t xml:space="preserve">the </w:t>
      </w:r>
      <w:r w:rsidR="00224D0C">
        <w:rPr>
          <w:lang w:val="en-GB"/>
        </w:rPr>
        <w:t xml:space="preserve">maximum </w:t>
      </w:r>
      <w:r w:rsidR="00224D0C" w:rsidRPr="00224D0C">
        <w:rPr>
          <w:lang w:val="en-GB"/>
        </w:rPr>
        <w:t xml:space="preserve">Presentation score, that </w:t>
      </w:r>
      <w:r w:rsidR="002D4939">
        <w:rPr>
          <w:lang w:val="en-GB"/>
        </w:rPr>
        <w:t xml:space="preserve">specific </w:t>
      </w:r>
      <w:r w:rsidR="00224D0C" w:rsidRPr="00224D0C">
        <w:rPr>
          <w:lang w:val="en-GB"/>
        </w:rPr>
        <w:t>Tenderer will not be invited</w:t>
      </w:r>
      <w:r w:rsidR="002D4939">
        <w:rPr>
          <w:lang w:val="en-GB"/>
        </w:rPr>
        <w:t>, because that Tenderer will have no chance to win the Tender.</w:t>
      </w:r>
    </w:p>
    <w:p w:rsidR="004D6ECB" w:rsidRPr="00224D0C" w:rsidRDefault="004D6ECB" w:rsidP="004D6ECB">
      <w:pPr>
        <w:rPr>
          <w:lang w:val="en-GB"/>
        </w:rPr>
      </w:pPr>
    </w:p>
    <w:p w:rsidR="004D6ECB" w:rsidRDefault="00E67FC2" w:rsidP="004D6ECB">
      <w:pPr>
        <w:rPr>
          <w:lang w:val="en-GB"/>
        </w:rPr>
      </w:pPr>
      <w:r>
        <w:rPr>
          <w:lang w:val="en-GB"/>
        </w:rPr>
        <w:t xml:space="preserve">A selected team of </w:t>
      </w:r>
      <w:r w:rsidR="00224D0C" w:rsidRPr="00224D0C">
        <w:rPr>
          <w:lang w:val="en-GB"/>
        </w:rPr>
        <w:t xml:space="preserve">Europeana </w:t>
      </w:r>
      <w:r>
        <w:rPr>
          <w:lang w:val="en-GB"/>
        </w:rPr>
        <w:t xml:space="preserve">experts </w:t>
      </w:r>
      <w:r w:rsidR="00224D0C" w:rsidRPr="00224D0C">
        <w:rPr>
          <w:lang w:val="en-GB"/>
        </w:rPr>
        <w:t xml:space="preserve">will appreciate </w:t>
      </w:r>
      <w:r w:rsidR="00FC657A">
        <w:rPr>
          <w:lang w:val="en-GB"/>
        </w:rPr>
        <w:t xml:space="preserve">and compare </w:t>
      </w:r>
      <w:r w:rsidR="00224D0C" w:rsidRPr="00224D0C">
        <w:rPr>
          <w:lang w:val="en-GB"/>
        </w:rPr>
        <w:t xml:space="preserve">the Presentations according to the following </w:t>
      </w:r>
      <w:r w:rsidR="00224D0C">
        <w:rPr>
          <w:lang w:val="en-GB"/>
        </w:rPr>
        <w:t>guidelines</w:t>
      </w:r>
      <w:r w:rsidR="004D6ECB" w:rsidRPr="00224D0C">
        <w:rPr>
          <w:lang w:val="en-GB"/>
        </w:rPr>
        <w:t>:</w:t>
      </w:r>
    </w:p>
    <w:p w:rsidR="002A7769" w:rsidRDefault="00D60D79" w:rsidP="002A7769">
      <w:pPr>
        <w:pStyle w:val="Lijstalinea"/>
        <w:numPr>
          <w:ilvl w:val="0"/>
          <w:numId w:val="22"/>
        </w:numPr>
        <w:rPr>
          <w:lang w:val="en-GB"/>
        </w:rPr>
      </w:pPr>
      <w:r>
        <w:rPr>
          <w:lang w:val="en-GB"/>
        </w:rPr>
        <w:t>The extent to which the offered solution(s) comply with the way of working and the processes of Europeana;</w:t>
      </w:r>
    </w:p>
    <w:p w:rsidR="00FC657A" w:rsidRDefault="00D60D79" w:rsidP="00FC657A">
      <w:pPr>
        <w:pStyle w:val="Lijstalinea"/>
        <w:numPr>
          <w:ilvl w:val="0"/>
          <w:numId w:val="22"/>
        </w:numPr>
        <w:rPr>
          <w:lang w:val="en-GB"/>
        </w:rPr>
      </w:pPr>
      <w:r w:rsidRPr="00FC657A">
        <w:rPr>
          <w:lang w:val="en-GB"/>
        </w:rPr>
        <w:t>The extent to which the Tenderer is able to present a clear and coherent picture of the Services to be delivered by Tenderer, the governance, the maintenance and the co-operation with Europeana;</w:t>
      </w:r>
    </w:p>
    <w:p w:rsidR="00FC657A" w:rsidRPr="00FC657A" w:rsidRDefault="00FC657A" w:rsidP="00FC657A">
      <w:pPr>
        <w:pStyle w:val="Lijstalinea"/>
        <w:numPr>
          <w:ilvl w:val="0"/>
          <w:numId w:val="22"/>
        </w:numPr>
        <w:rPr>
          <w:lang w:val="en-GB"/>
        </w:rPr>
      </w:pPr>
      <w:r w:rsidRPr="00FC657A">
        <w:rPr>
          <w:lang w:val="en-GB"/>
        </w:rPr>
        <w:t>The extent the offered solution will require from Europeana changes and customisation of the current software and services (NB: less is better);</w:t>
      </w:r>
    </w:p>
    <w:p w:rsidR="00D60D79" w:rsidRDefault="00D60D79" w:rsidP="002A7769">
      <w:pPr>
        <w:pStyle w:val="Lijstalinea"/>
        <w:numPr>
          <w:ilvl w:val="0"/>
          <w:numId w:val="22"/>
        </w:numPr>
        <w:rPr>
          <w:lang w:val="en-GB"/>
        </w:rPr>
      </w:pPr>
      <w:r>
        <w:rPr>
          <w:lang w:val="en-GB"/>
        </w:rPr>
        <w:t>The manner in which the Migration Services will be carried out and what warranties that will provide to Europeana;</w:t>
      </w:r>
    </w:p>
    <w:p w:rsidR="00D60D79" w:rsidRDefault="00D60D79" w:rsidP="002A7769">
      <w:pPr>
        <w:pStyle w:val="Lijstalinea"/>
        <w:numPr>
          <w:ilvl w:val="0"/>
          <w:numId w:val="22"/>
        </w:numPr>
        <w:rPr>
          <w:lang w:val="en-GB"/>
        </w:rPr>
      </w:pPr>
      <w:r>
        <w:rPr>
          <w:lang w:val="en-GB"/>
        </w:rPr>
        <w:t>The manner in which Tenderer will provide and handle the requested flexibility regarding size, dimension and functionality.</w:t>
      </w:r>
    </w:p>
    <w:p w:rsidR="00E67FC2" w:rsidRDefault="00E67FC2" w:rsidP="00E67FC2">
      <w:pPr>
        <w:rPr>
          <w:lang w:val="en-GB"/>
        </w:rPr>
      </w:pPr>
      <w:r>
        <w:rPr>
          <w:lang w:val="en-GB"/>
        </w:rPr>
        <w:t xml:space="preserve">The final score for each Tenderer presentation </w:t>
      </w:r>
      <w:r w:rsidR="000901A2">
        <w:rPr>
          <w:lang w:val="en-GB"/>
        </w:rPr>
        <w:t xml:space="preserve">(Ps) </w:t>
      </w:r>
      <w:r>
        <w:rPr>
          <w:lang w:val="en-GB"/>
        </w:rPr>
        <w:t>will be established by the Europeana expert team</w:t>
      </w:r>
      <w:r w:rsidR="000901A2">
        <w:rPr>
          <w:lang w:val="en-GB"/>
        </w:rPr>
        <w:t xml:space="preserve"> attending the Presentations based upon consensus. </w:t>
      </w:r>
    </w:p>
    <w:p w:rsidR="0063760A" w:rsidRDefault="0063760A" w:rsidP="0063760A">
      <w:pPr>
        <w:pStyle w:val="Kop3"/>
        <w:rPr>
          <w:lang w:val="en-GB"/>
        </w:rPr>
      </w:pPr>
      <w:bookmarkStart w:id="21" w:name="_Toc392233792"/>
      <w:r>
        <w:rPr>
          <w:lang w:val="en-GB"/>
        </w:rPr>
        <w:t>Preliminary notification and standstill period</w:t>
      </w:r>
      <w:bookmarkEnd w:id="21"/>
    </w:p>
    <w:p w:rsidR="0063760A" w:rsidRPr="0063760A" w:rsidRDefault="0063760A" w:rsidP="0063760A">
      <w:pPr>
        <w:rPr>
          <w:lang w:val="en-GB"/>
        </w:rPr>
      </w:pPr>
      <w:r w:rsidRPr="0063760A">
        <w:rPr>
          <w:lang w:val="en-GB"/>
        </w:rPr>
        <w:t>After the</w:t>
      </w:r>
      <w:r>
        <w:rPr>
          <w:lang w:val="en-GB"/>
        </w:rPr>
        <w:t xml:space="preserve"> n</w:t>
      </w:r>
      <w:r w:rsidRPr="00D809EA">
        <w:rPr>
          <w:lang w:val="en-GB"/>
        </w:rPr>
        <w:t xml:space="preserve">otification of </w:t>
      </w:r>
      <w:r>
        <w:rPr>
          <w:lang w:val="en-GB"/>
        </w:rPr>
        <w:t>the preliminary</w:t>
      </w:r>
      <w:r w:rsidRPr="00D809EA">
        <w:rPr>
          <w:lang w:val="en-GB"/>
        </w:rPr>
        <w:t xml:space="preserve"> outcome of the Tender </w:t>
      </w:r>
      <w:r>
        <w:rPr>
          <w:lang w:val="en-GB"/>
        </w:rPr>
        <w:t xml:space="preserve">has been sent </w:t>
      </w:r>
      <w:r w:rsidRPr="00D809EA">
        <w:rPr>
          <w:lang w:val="en-GB"/>
        </w:rPr>
        <w:t>to all Tenderers</w:t>
      </w:r>
      <w:r>
        <w:rPr>
          <w:lang w:val="en-GB"/>
        </w:rPr>
        <w:t>, a 20 days standstill period will be taken into account</w:t>
      </w:r>
      <w:r w:rsidR="003B00A0">
        <w:rPr>
          <w:lang w:val="en-GB"/>
        </w:rPr>
        <w:t xml:space="preserve"> by Europeana</w:t>
      </w:r>
      <w:r>
        <w:rPr>
          <w:lang w:val="en-GB"/>
        </w:rPr>
        <w:t xml:space="preserve">. </w:t>
      </w:r>
      <w:r w:rsidR="00133B80">
        <w:rPr>
          <w:lang w:val="en-GB"/>
        </w:rPr>
        <w:t xml:space="preserve">Any Tenderer that wants </w:t>
      </w:r>
      <w:r w:rsidR="003B00A0" w:rsidRPr="003B00A0">
        <w:rPr>
          <w:lang w:val="en-GB"/>
        </w:rPr>
        <w:t>to file a complaint about the outcome of</w:t>
      </w:r>
      <w:r w:rsidR="003B00A0">
        <w:rPr>
          <w:lang w:val="en-GB"/>
        </w:rPr>
        <w:t xml:space="preserve"> this Tender procedure</w:t>
      </w:r>
      <w:r w:rsidR="00133B80">
        <w:rPr>
          <w:lang w:val="en-GB"/>
        </w:rPr>
        <w:t xml:space="preserve">, </w:t>
      </w:r>
      <w:r w:rsidR="003B00A0" w:rsidRPr="003B00A0">
        <w:rPr>
          <w:lang w:val="en-GB"/>
        </w:rPr>
        <w:t>must do so by having instituted preliminary relief proceedings (‘</w:t>
      </w:r>
      <w:proofErr w:type="spellStart"/>
      <w:r w:rsidR="003B00A0" w:rsidRPr="003B00A0">
        <w:rPr>
          <w:lang w:val="en-GB"/>
        </w:rPr>
        <w:t>kort</w:t>
      </w:r>
      <w:proofErr w:type="spellEnd"/>
      <w:r w:rsidR="003B00A0" w:rsidRPr="003B00A0">
        <w:rPr>
          <w:lang w:val="en-GB"/>
        </w:rPr>
        <w:t xml:space="preserve"> </w:t>
      </w:r>
      <w:proofErr w:type="spellStart"/>
      <w:r w:rsidR="003B00A0" w:rsidRPr="003B00A0">
        <w:rPr>
          <w:lang w:val="en-GB"/>
        </w:rPr>
        <w:t>geding</w:t>
      </w:r>
      <w:proofErr w:type="spellEnd"/>
      <w:r w:rsidR="003B00A0" w:rsidRPr="003B00A0">
        <w:rPr>
          <w:lang w:val="en-GB"/>
        </w:rPr>
        <w:t xml:space="preserve">’) before the District </w:t>
      </w:r>
      <w:r w:rsidR="00133B80">
        <w:rPr>
          <w:lang w:val="en-GB"/>
        </w:rPr>
        <w:t xml:space="preserve">Court of The </w:t>
      </w:r>
      <w:r w:rsidR="00DA5C2B">
        <w:rPr>
          <w:lang w:val="en-GB"/>
        </w:rPr>
        <w:t xml:space="preserve">Hague </w:t>
      </w:r>
      <w:r w:rsidR="00133B80">
        <w:rPr>
          <w:lang w:val="en-GB"/>
        </w:rPr>
        <w:t xml:space="preserve">before the end of the 20 days standstill period. Failure to </w:t>
      </w:r>
      <w:r w:rsidR="00FF32DE">
        <w:rPr>
          <w:lang w:val="en-GB"/>
        </w:rPr>
        <w:t xml:space="preserve">timely </w:t>
      </w:r>
      <w:r w:rsidR="00133B80">
        <w:rPr>
          <w:lang w:val="en-GB"/>
        </w:rPr>
        <w:t>do so</w:t>
      </w:r>
      <w:r w:rsidR="00FF32DE">
        <w:rPr>
          <w:lang w:val="en-GB"/>
        </w:rPr>
        <w:t>,</w:t>
      </w:r>
      <w:r w:rsidR="00133B80">
        <w:rPr>
          <w:lang w:val="en-GB"/>
        </w:rPr>
        <w:t xml:space="preserve"> </w:t>
      </w:r>
      <w:r w:rsidR="00FF32DE">
        <w:rPr>
          <w:lang w:val="en-GB"/>
        </w:rPr>
        <w:t>will waive</w:t>
      </w:r>
      <w:r w:rsidR="00133B80">
        <w:rPr>
          <w:lang w:val="en-GB"/>
        </w:rPr>
        <w:t xml:space="preserve"> Tenderer</w:t>
      </w:r>
      <w:r w:rsidR="00FF32DE">
        <w:rPr>
          <w:lang w:val="en-GB"/>
        </w:rPr>
        <w:t>’s</w:t>
      </w:r>
      <w:r w:rsidR="00133B80">
        <w:rPr>
          <w:lang w:val="en-GB"/>
        </w:rPr>
        <w:t xml:space="preserve"> legal rights</w:t>
      </w:r>
      <w:r w:rsidR="00FF32DE">
        <w:rPr>
          <w:lang w:val="en-GB"/>
        </w:rPr>
        <w:t xml:space="preserve"> to complaint.</w:t>
      </w:r>
    </w:p>
    <w:p w:rsidR="00B61E54" w:rsidRPr="00CC7E46" w:rsidRDefault="00B61E54" w:rsidP="004A386B">
      <w:pPr>
        <w:pStyle w:val="Kop2"/>
        <w:rPr>
          <w:lang w:val="en-GB"/>
        </w:rPr>
      </w:pPr>
      <w:bookmarkStart w:id="22" w:name="_Toc392233793"/>
      <w:r w:rsidRPr="00CC7E46">
        <w:rPr>
          <w:lang w:val="en-GB"/>
        </w:rPr>
        <w:t>Proof of Concept</w:t>
      </w:r>
      <w:bookmarkEnd w:id="22"/>
    </w:p>
    <w:p w:rsidR="0063760A" w:rsidRDefault="00CC7E46" w:rsidP="0063760A">
      <w:pPr>
        <w:rPr>
          <w:lang w:val="en-GB"/>
        </w:rPr>
      </w:pPr>
      <w:r w:rsidRPr="00CC7E46">
        <w:rPr>
          <w:lang w:val="en-GB"/>
        </w:rPr>
        <w:t xml:space="preserve">Based on the preliminary outcome, the top ranked Tenderer is invited to proof his Tender with a Proof of Concept (POC). This PoC should </w:t>
      </w:r>
      <w:r>
        <w:rPr>
          <w:lang w:val="en-GB"/>
        </w:rPr>
        <w:t xml:space="preserve">demonstrate the correct operation of the complete functionality of the Tender as described in the Requirements list (appendix A). </w:t>
      </w:r>
    </w:p>
    <w:p w:rsidR="00CC7E46" w:rsidRDefault="00CC7E46" w:rsidP="0063760A">
      <w:pPr>
        <w:rPr>
          <w:lang w:val="en-GB"/>
        </w:rPr>
      </w:pPr>
      <w:r>
        <w:rPr>
          <w:lang w:val="en-GB"/>
        </w:rPr>
        <w:t>The acceptation criteria for the PoC will be established after mutual deliberation and consensus between Europeana and the PoC Tenderer.</w:t>
      </w:r>
    </w:p>
    <w:p w:rsidR="003B00A0" w:rsidRDefault="00CC7E46" w:rsidP="0063760A">
      <w:pPr>
        <w:rPr>
          <w:lang w:val="en-GB"/>
        </w:rPr>
      </w:pPr>
      <w:r>
        <w:rPr>
          <w:lang w:val="en-GB"/>
        </w:rPr>
        <w:t>Failure to meet the PoC acceptance criteria</w:t>
      </w:r>
      <w:r w:rsidR="003B00A0">
        <w:rPr>
          <w:lang w:val="en-GB"/>
        </w:rPr>
        <w:t>,</w:t>
      </w:r>
      <w:r>
        <w:rPr>
          <w:lang w:val="en-GB"/>
        </w:rPr>
        <w:t xml:space="preserve"> results in the PoC Tender being rejected. </w:t>
      </w:r>
      <w:r w:rsidR="003B00A0">
        <w:rPr>
          <w:lang w:val="en-GB"/>
        </w:rPr>
        <w:t xml:space="preserve">In case of such failure, no payments for any costs related to the PoC are due by Europeana. </w:t>
      </w:r>
    </w:p>
    <w:p w:rsidR="003B00A0" w:rsidRDefault="003B00A0" w:rsidP="0063760A">
      <w:pPr>
        <w:rPr>
          <w:lang w:val="en-GB"/>
        </w:rPr>
      </w:pPr>
    </w:p>
    <w:p w:rsidR="00CC7E46" w:rsidRDefault="00CC7E46" w:rsidP="0063760A">
      <w:pPr>
        <w:rPr>
          <w:lang w:val="en-GB"/>
        </w:rPr>
      </w:pPr>
      <w:r>
        <w:rPr>
          <w:lang w:val="en-GB"/>
        </w:rPr>
        <w:t>After rejection, the scores of the remaining Tenders will be recalculated</w:t>
      </w:r>
      <w:r w:rsidR="00133B80">
        <w:rPr>
          <w:lang w:val="en-GB"/>
        </w:rPr>
        <w:t>, if necessary (an) additional Presentation(s) will be held, a new preliminary ranking will be made and the procedure of preliminary notification, standstill period and PoC will be repeated with the new preliminary top ranked Tenderer.</w:t>
      </w:r>
    </w:p>
    <w:p w:rsidR="00065110" w:rsidRPr="00CC7E46" w:rsidRDefault="00065110" w:rsidP="0063760A">
      <w:pPr>
        <w:rPr>
          <w:lang w:val="en-GB"/>
        </w:rPr>
      </w:pPr>
      <w:r>
        <w:rPr>
          <w:lang w:val="en-GB"/>
        </w:rPr>
        <w:t>The Proof of Concept must be successfully finished ultimately on October 31</w:t>
      </w:r>
      <w:r w:rsidRPr="00065110">
        <w:rPr>
          <w:vertAlign w:val="superscript"/>
          <w:lang w:val="en-GB"/>
        </w:rPr>
        <w:t>st</w:t>
      </w:r>
      <w:r>
        <w:rPr>
          <w:lang w:val="en-GB"/>
        </w:rPr>
        <w:t>, 2014.</w:t>
      </w:r>
      <w:r w:rsidR="00DA5C2B">
        <w:rPr>
          <w:lang w:val="en-GB"/>
        </w:rPr>
        <w:t xml:space="preserve"> In case of a rerun, a reasonable new deadline will be set.</w:t>
      </w:r>
    </w:p>
    <w:p w:rsidR="004A386B" w:rsidRPr="00D809EA" w:rsidRDefault="004A386B" w:rsidP="004A386B">
      <w:pPr>
        <w:pStyle w:val="Kop2"/>
        <w:rPr>
          <w:lang w:val="en-GB"/>
        </w:rPr>
      </w:pPr>
      <w:bookmarkStart w:id="23" w:name="_Toc392233794"/>
      <w:r w:rsidRPr="00D809EA">
        <w:rPr>
          <w:lang w:val="en-GB"/>
        </w:rPr>
        <w:lastRenderedPageBreak/>
        <w:t>Consortia and subcontracting</w:t>
      </w:r>
      <w:bookmarkEnd w:id="23"/>
    </w:p>
    <w:p w:rsidR="004A386B" w:rsidRPr="00D809EA" w:rsidRDefault="004A386B" w:rsidP="004A386B">
      <w:pPr>
        <w:pStyle w:val="Kop3"/>
        <w:rPr>
          <w:lang w:val="en-GB"/>
        </w:rPr>
      </w:pPr>
      <w:bookmarkStart w:id="24" w:name="_Toc392233795"/>
      <w:r w:rsidRPr="00D809EA">
        <w:rPr>
          <w:lang w:val="en-GB"/>
        </w:rPr>
        <w:t>Consortia</w:t>
      </w:r>
      <w:bookmarkEnd w:id="24"/>
    </w:p>
    <w:p w:rsidR="004A386B" w:rsidRPr="00D809EA" w:rsidRDefault="004A386B" w:rsidP="004A386B">
      <w:pPr>
        <w:rPr>
          <w:lang w:val="en-GB"/>
        </w:rPr>
      </w:pPr>
      <w:r w:rsidRPr="00D809EA">
        <w:rPr>
          <w:lang w:val="en-GB"/>
        </w:rPr>
        <w:t xml:space="preserve">Consortia of economic operators are authorised to submit </w:t>
      </w:r>
      <w:r w:rsidR="00831756">
        <w:rPr>
          <w:lang w:val="en-GB"/>
        </w:rPr>
        <w:t>a Tender. Each individual organisation is allowed to participate in one Tender only.</w:t>
      </w:r>
      <w:r w:rsidRPr="00D809EA">
        <w:rPr>
          <w:lang w:val="en-GB"/>
        </w:rPr>
        <w:t xml:space="preserve"> </w:t>
      </w:r>
      <w:r w:rsidR="00831756">
        <w:rPr>
          <w:lang w:val="en-GB"/>
        </w:rPr>
        <w:t xml:space="preserve">Each participant in a consortium is </w:t>
      </w:r>
      <w:r w:rsidR="00AD73DD">
        <w:rPr>
          <w:lang w:val="en-GB"/>
        </w:rPr>
        <w:t>individually liable for the complete content of the Tender</w:t>
      </w:r>
      <w:r w:rsidR="00222BA3">
        <w:rPr>
          <w:lang w:val="en-GB"/>
        </w:rPr>
        <w:t>, the subsequent contract</w:t>
      </w:r>
      <w:r w:rsidR="00AD73DD">
        <w:rPr>
          <w:lang w:val="en-GB"/>
        </w:rPr>
        <w:t xml:space="preserve"> and all obligation</w:t>
      </w:r>
      <w:r w:rsidR="00222BA3">
        <w:rPr>
          <w:lang w:val="en-GB"/>
        </w:rPr>
        <w:t>s</w:t>
      </w:r>
      <w:r w:rsidR="00AD73DD">
        <w:rPr>
          <w:lang w:val="en-GB"/>
        </w:rPr>
        <w:t xml:space="preserve"> thereof. Each member of a consortium has to submit a fully filled out Self Declaration form (Appendix </w:t>
      </w:r>
      <w:r w:rsidR="00222BA3">
        <w:rPr>
          <w:lang w:val="en-GB"/>
        </w:rPr>
        <w:t>B) and specify the character of the consortium.</w:t>
      </w:r>
    </w:p>
    <w:p w:rsidR="004A386B" w:rsidRPr="00D809EA" w:rsidRDefault="004A386B" w:rsidP="004A386B">
      <w:pPr>
        <w:pStyle w:val="Kop3"/>
        <w:rPr>
          <w:lang w:val="en-GB"/>
        </w:rPr>
      </w:pPr>
      <w:bookmarkStart w:id="25" w:name="_Toc392233796"/>
      <w:r w:rsidRPr="00D809EA">
        <w:rPr>
          <w:lang w:val="en-GB"/>
        </w:rPr>
        <w:t>Subcontracting and applicable thresholds</w:t>
      </w:r>
      <w:bookmarkEnd w:id="25"/>
    </w:p>
    <w:p w:rsidR="004A386B" w:rsidRPr="00D809EA" w:rsidRDefault="004A386B" w:rsidP="004A386B">
      <w:pPr>
        <w:rPr>
          <w:lang w:val="en-GB"/>
        </w:rPr>
      </w:pPr>
      <w:r w:rsidRPr="00D809EA">
        <w:rPr>
          <w:lang w:val="en-GB"/>
        </w:rPr>
        <w:t>The Tenderer may subcontract the tasks specified in the technical specifications to other economic operators</w:t>
      </w:r>
      <w:r w:rsidR="00222BA3">
        <w:rPr>
          <w:lang w:val="en-GB"/>
        </w:rPr>
        <w:t xml:space="preserve">. In all cases the Tenderer is fully liable for the complete content of the Tender, the subsequent contract and all obligations thereof. </w:t>
      </w:r>
      <w:r w:rsidRPr="00D809EA">
        <w:rPr>
          <w:lang w:val="en-GB"/>
        </w:rPr>
        <w:t xml:space="preserve">Subcontracting </w:t>
      </w:r>
      <w:r w:rsidR="00DC56F1" w:rsidRPr="00D809EA">
        <w:rPr>
          <w:lang w:val="en-GB"/>
        </w:rPr>
        <w:t>the amount of more than</w:t>
      </w:r>
      <w:r w:rsidRPr="00D809EA">
        <w:rPr>
          <w:lang w:val="en-GB"/>
        </w:rPr>
        <w:t xml:space="preserve"> 30% of the total contract </w:t>
      </w:r>
      <w:r w:rsidR="00222BA3">
        <w:rPr>
          <w:lang w:val="en-GB"/>
        </w:rPr>
        <w:t>value</w:t>
      </w:r>
      <w:r w:rsidRPr="00D809EA">
        <w:rPr>
          <w:lang w:val="en-GB"/>
        </w:rPr>
        <w:t xml:space="preserve"> to a single economic operator is not allowed</w:t>
      </w:r>
      <w:r w:rsidR="00DC56F1" w:rsidRPr="00D809EA">
        <w:rPr>
          <w:lang w:val="en-GB"/>
        </w:rPr>
        <w:t>. Instead a consortium must be formed.</w:t>
      </w:r>
      <w:r w:rsidR="00222BA3">
        <w:rPr>
          <w:lang w:val="en-GB"/>
        </w:rPr>
        <w:t xml:space="preserve"> The Tenderer has to submit a fully filled out Self Declaration form (Appendix B) and specify the character of the subcontract(s).</w:t>
      </w:r>
    </w:p>
    <w:p w:rsidR="00DC56F1" w:rsidRPr="00D809EA" w:rsidRDefault="00DC56F1" w:rsidP="00DC56F1">
      <w:pPr>
        <w:pStyle w:val="Kop2"/>
        <w:rPr>
          <w:lang w:val="en-GB"/>
        </w:rPr>
      </w:pPr>
      <w:bookmarkStart w:id="26" w:name="_Toc392233797"/>
      <w:r w:rsidRPr="00D809EA">
        <w:rPr>
          <w:lang w:val="en-GB"/>
        </w:rPr>
        <w:t xml:space="preserve">Submitting </w:t>
      </w:r>
      <w:r w:rsidR="00166A05">
        <w:rPr>
          <w:lang w:val="en-GB"/>
        </w:rPr>
        <w:t>a Tender</w:t>
      </w:r>
      <w:bookmarkEnd w:id="26"/>
    </w:p>
    <w:p w:rsidR="00DC56F1" w:rsidRDefault="005C32E9" w:rsidP="00DC56F1">
      <w:pPr>
        <w:rPr>
          <w:lang w:val="en-GB"/>
        </w:rPr>
      </w:pPr>
      <w:r>
        <w:rPr>
          <w:lang w:val="en-GB"/>
        </w:rPr>
        <w:t xml:space="preserve">In order to submit a Tender, a Tenderer sends all the requested Tender documents by e-mail to the following address: </w:t>
      </w:r>
      <w:hyperlink r:id="rId14" w:history="1">
        <w:r w:rsidRPr="00E82100">
          <w:rPr>
            <w:rStyle w:val="Hyperlink"/>
            <w:lang w:val="en-GB"/>
          </w:rPr>
          <w:t>Europeana-tender@vka.nl</w:t>
        </w:r>
      </w:hyperlink>
      <w:r>
        <w:rPr>
          <w:lang w:val="en-GB"/>
        </w:rPr>
        <w:t xml:space="preserve">. Tenders must be submitted no later than August </w:t>
      </w:r>
      <w:r w:rsidR="00093E86">
        <w:rPr>
          <w:lang w:val="en-GB"/>
        </w:rPr>
        <w:t>18</w:t>
      </w:r>
      <w:r w:rsidRPr="005C32E9">
        <w:rPr>
          <w:vertAlign w:val="superscript"/>
          <w:lang w:val="en-GB"/>
        </w:rPr>
        <w:t>th</w:t>
      </w:r>
      <w:r>
        <w:rPr>
          <w:lang w:val="en-GB"/>
        </w:rPr>
        <w:t>, 14:00 hours. Tenders received after that time will not be taken into account for valuation and appreciation.</w:t>
      </w:r>
    </w:p>
    <w:p w:rsidR="0038345C" w:rsidRDefault="0038345C" w:rsidP="0038345C">
      <w:pPr>
        <w:pStyle w:val="Kop3"/>
        <w:rPr>
          <w:lang w:val="en-GB"/>
        </w:rPr>
      </w:pPr>
      <w:bookmarkStart w:id="27" w:name="_Toc392233798"/>
      <w:r>
        <w:rPr>
          <w:lang w:val="en-GB"/>
        </w:rPr>
        <w:t>Acceptance term</w:t>
      </w:r>
      <w:bookmarkEnd w:id="27"/>
    </w:p>
    <w:p w:rsidR="0063760A" w:rsidRDefault="0063760A" w:rsidP="00DC56F1">
      <w:pPr>
        <w:rPr>
          <w:lang w:val="en-GB"/>
        </w:rPr>
      </w:pPr>
      <w:r w:rsidRPr="0063760A">
        <w:rPr>
          <w:lang w:val="en-GB"/>
        </w:rPr>
        <w:t xml:space="preserve">The tender shall remain open for acceptance by </w:t>
      </w:r>
      <w:r>
        <w:rPr>
          <w:lang w:val="en-GB"/>
        </w:rPr>
        <w:t>Europeana</w:t>
      </w:r>
      <w:r w:rsidRPr="0063760A">
        <w:rPr>
          <w:lang w:val="en-GB"/>
        </w:rPr>
        <w:t xml:space="preserve"> for a period of 6 months from the date specified for its return.</w:t>
      </w:r>
      <w:r w:rsidR="00065110">
        <w:rPr>
          <w:lang w:val="en-GB"/>
        </w:rPr>
        <w:t xml:space="preserve"> The contract will come into force ultimately on January 1</w:t>
      </w:r>
      <w:r w:rsidR="00065110" w:rsidRPr="00065110">
        <w:rPr>
          <w:vertAlign w:val="superscript"/>
          <w:lang w:val="en-GB"/>
        </w:rPr>
        <w:t>st</w:t>
      </w:r>
      <w:r w:rsidR="00065110">
        <w:rPr>
          <w:lang w:val="en-GB"/>
        </w:rPr>
        <w:t>, 2015.</w:t>
      </w:r>
    </w:p>
    <w:p w:rsidR="0038345C" w:rsidRDefault="0038345C" w:rsidP="0038345C">
      <w:pPr>
        <w:pStyle w:val="Kop3"/>
        <w:rPr>
          <w:lang w:val="en-GB"/>
        </w:rPr>
      </w:pPr>
      <w:bookmarkStart w:id="28" w:name="_Toc392233799"/>
      <w:r>
        <w:rPr>
          <w:lang w:val="en-GB"/>
        </w:rPr>
        <w:t>Conditions</w:t>
      </w:r>
      <w:bookmarkEnd w:id="28"/>
    </w:p>
    <w:p w:rsidR="0038345C" w:rsidRPr="0038345C" w:rsidRDefault="0038345C" w:rsidP="0038345C">
      <w:pPr>
        <w:rPr>
          <w:lang w:val="en-GB"/>
        </w:rPr>
      </w:pPr>
      <w:r>
        <w:rPr>
          <w:lang w:val="en-GB"/>
        </w:rPr>
        <w:t>The very fact of submitting a T</w:t>
      </w:r>
      <w:r w:rsidRPr="0038345C">
        <w:rPr>
          <w:lang w:val="en-GB"/>
        </w:rPr>
        <w:t>ender in response to this call for tenders implies that you:</w:t>
      </w:r>
    </w:p>
    <w:p w:rsidR="0038345C" w:rsidRDefault="0038345C" w:rsidP="0038345C">
      <w:pPr>
        <w:pStyle w:val="Lijstalinea"/>
        <w:numPr>
          <w:ilvl w:val="0"/>
          <w:numId w:val="24"/>
        </w:numPr>
        <w:rPr>
          <w:lang w:val="en-GB"/>
        </w:rPr>
      </w:pPr>
      <w:r w:rsidRPr="0038345C">
        <w:rPr>
          <w:lang w:val="en-GB"/>
        </w:rPr>
        <w:t>Accept all terms and conditions as stipulated in this `Invitation to Tender` and its annexes;</w:t>
      </w:r>
    </w:p>
    <w:p w:rsidR="003B00A0" w:rsidRPr="0038345C" w:rsidRDefault="003B00A0" w:rsidP="0038345C">
      <w:pPr>
        <w:pStyle w:val="Lijstalinea"/>
        <w:numPr>
          <w:ilvl w:val="0"/>
          <w:numId w:val="24"/>
        </w:numPr>
        <w:rPr>
          <w:lang w:val="en-GB"/>
        </w:rPr>
      </w:pPr>
      <w:r>
        <w:rPr>
          <w:lang w:val="en-GB"/>
        </w:rPr>
        <w:t>Submit your Tender at your own costs. Europeana is not due any costs for your Tender or any activity that is part of the Tendering procedure, except for a successful Proof of Concept;</w:t>
      </w:r>
    </w:p>
    <w:p w:rsidR="0038345C" w:rsidRPr="0038345C" w:rsidRDefault="0038345C" w:rsidP="0038345C">
      <w:pPr>
        <w:pStyle w:val="Lijstalinea"/>
        <w:numPr>
          <w:ilvl w:val="0"/>
          <w:numId w:val="24"/>
        </w:numPr>
        <w:rPr>
          <w:lang w:val="en-GB"/>
        </w:rPr>
      </w:pPr>
      <w:r w:rsidRPr="0038345C">
        <w:rPr>
          <w:lang w:val="en-GB"/>
        </w:rPr>
        <w:t>Waive your own terms of business;</w:t>
      </w:r>
    </w:p>
    <w:p w:rsidR="0038345C" w:rsidRPr="009D7A81" w:rsidRDefault="0038345C" w:rsidP="009D7A81">
      <w:pPr>
        <w:pStyle w:val="Lijstalinea"/>
        <w:numPr>
          <w:ilvl w:val="0"/>
          <w:numId w:val="24"/>
        </w:numPr>
        <w:rPr>
          <w:lang w:val="en-GB"/>
        </w:rPr>
      </w:pPr>
      <w:r w:rsidRPr="0038345C">
        <w:rPr>
          <w:lang w:val="en-GB"/>
        </w:rPr>
        <w:t xml:space="preserve">Accept the model contract in Appendix D, </w:t>
      </w:r>
      <w:r w:rsidR="009D7A81" w:rsidRPr="009D7A81">
        <w:rPr>
          <w:i/>
          <w:lang w:val="en-GB"/>
        </w:rPr>
        <w:t xml:space="preserve">Europeana - PETP - Hosting services - Appendix D </w:t>
      </w:r>
      <w:r w:rsidR="009D7A81">
        <w:rPr>
          <w:i/>
          <w:lang w:val="en-GB"/>
        </w:rPr>
        <w:t>–</w:t>
      </w:r>
      <w:r w:rsidR="009D7A81" w:rsidRPr="009D7A81">
        <w:rPr>
          <w:i/>
          <w:lang w:val="en-GB"/>
        </w:rPr>
        <w:t xml:space="preserve"> </w:t>
      </w:r>
      <w:r w:rsidR="009D7A81">
        <w:rPr>
          <w:i/>
          <w:lang w:val="en-GB"/>
        </w:rPr>
        <w:t xml:space="preserve">Concept </w:t>
      </w:r>
      <w:r w:rsidR="009D7A81" w:rsidRPr="009D7A81">
        <w:rPr>
          <w:i/>
          <w:lang w:val="en-GB"/>
        </w:rPr>
        <w:t>Agreement</w:t>
      </w:r>
      <w:r w:rsidR="009D7A81" w:rsidRPr="009D7A81">
        <w:rPr>
          <w:lang w:val="en-GB"/>
        </w:rPr>
        <w:t>;</w:t>
      </w:r>
    </w:p>
    <w:p w:rsidR="00093E86" w:rsidRDefault="00093E86" w:rsidP="0038345C">
      <w:pPr>
        <w:rPr>
          <w:lang w:val="en-GB"/>
        </w:rPr>
      </w:pPr>
      <w:r w:rsidRPr="00D809EA">
        <w:rPr>
          <w:lang w:val="en-GB"/>
        </w:rPr>
        <w:t>Variations on the requirements of the technical specifications are not allowed.</w:t>
      </w:r>
    </w:p>
    <w:p w:rsidR="0038345C" w:rsidRPr="0038345C" w:rsidRDefault="0038345C" w:rsidP="0038345C">
      <w:pPr>
        <w:rPr>
          <w:lang w:val="en-GB"/>
        </w:rPr>
      </w:pPr>
      <w:r>
        <w:rPr>
          <w:lang w:val="en-GB"/>
        </w:rPr>
        <w:t xml:space="preserve">Europeana </w:t>
      </w:r>
      <w:r w:rsidRPr="0038345C">
        <w:rPr>
          <w:lang w:val="en-GB"/>
        </w:rPr>
        <w:t>reserves the right to decline without further comment any tender that does not accept its model contract.</w:t>
      </w:r>
    </w:p>
    <w:p w:rsidR="00374D8C" w:rsidRPr="00D809EA" w:rsidRDefault="00DC56F1" w:rsidP="00D04595">
      <w:pPr>
        <w:pStyle w:val="Kop1"/>
        <w:rPr>
          <w:rFonts w:asciiTheme="minorHAnsi" w:hAnsiTheme="minorHAnsi"/>
          <w:lang w:val="en-GB"/>
        </w:rPr>
      </w:pPr>
      <w:bookmarkStart w:id="29" w:name="_Toc392233800"/>
      <w:r w:rsidRPr="00D809EA">
        <w:rPr>
          <w:rFonts w:asciiTheme="minorHAnsi" w:hAnsiTheme="minorHAnsi"/>
          <w:lang w:val="en-GB"/>
        </w:rPr>
        <w:lastRenderedPageBreak/>
        <w:t>Content of the Tender</w:t>
      </w:r>
      <w:bookmarkEnd w:id="29"/>
    </w:p>
    <w:p w:rsidR="00DC56F1" w:rsidRPr="00D809EA" w:rsidRDefault="00EE0DF9" w:rsidP="00DC56F1">
      <w:pPr>
        <w:pStyle w:val="Kop2"/>
        <w:rPr>
          <w:lang w:val="en-GB"/>
        </w:rPr>
      </w:pPr>
      <w:bookmarkStart w:id="30" w:name="_Toc392233801"/>
      <w:bookmarkStart w:id="31" w:name="_Toc364254791"/>
      <w:bookmarkStart w:id="32" w:name="_Toc364255007"/>
      <w:bookmarkStart w:id="33" w:name="_Toc364255130"/>
      <w:bookmarkStart w:id="34" w:name="_Toc364255614"/>
      <w:r>
        <w:rPr>
          <w:lang w:val="en-GB"/>
        </w:rPr>
        <w:t>Documents</w:t>
      </w:r>
      <w:bookmarkEnd w:id="30"/>
      <w:r>
        <w:rPr>
          <w:lang w:val="en-GB"/>
        </w:rPr>
        <w:t xml:space="preserve"> </w:t>
      </w:r>
    </w:p>
    <w:p w:rsidR="00DC56F1" w:rsidRDefault="00DC56F1" w:rsidP="00DC56F1">
      <w:pPr>
        <w:rPr>
          <w:lang w:val="en-GB"/>
        </w:rPr>
      </w:pPr>
      <w:r w:rsidRPr="00D809EA">
        <w:rPr>
          <w:lang w:val="en-GB"/>
        </w:rPr>
        <w:t>Tenderers must</w:t>
      </w:r>
      <w:r w:rsidR="008F42E5">
        <w:rPr>
          <w:lang w:val="en-GB"/>
        </w:rPr>
        <w:t xml:space="preserve"> submit a complete set of documents. </w:t>
      </w:r>
      <w:r w:rsidR="00EE0DF9">
        <w:rPr>
          <w:lang w:val="en-GB"/>
        </w:rPr>
        <w:t xml:space="preserve">The set of documents should be sent to the following e-mail address: </w:t>
      </w:r>
      <w:hyperlink r:id="rId15" w:history="1">
        <w:r w:rsidR="00EE0DF9" w:rsidRPr="00E82100">
          <w:rPr>
            <w:rStyle w:val="Hyperlink"/>
            <w:lang w:val="en-GB"/>
          </w:rPr>
          <w:t>Europeana-tender@vka.nl</w:t>
        </w:r>
      </w:hyperlink>
      <w:r w:rsidR="00EE0DF9">
        <w:rPr>
          <w:lang w:val="en-GB"/>
        </w:rPr>
        <w:t xml:space="preserve">. </w:t>
      </w:r>
      <w:r w:rsidR="00D65268" w:rsidRPr="00D809EA">
        <w:rPr>
          <w:lang w:val="en-GB"/>
        </w:rPr>
        <w:t xml:space="preserve">Tenders </w:t>
      </w:r>
      <w:r w:rsidR="00D65268" w:rsidRPr="00D809EA">
        <w:rPr>
          <w:b/>
          <w:u w:val="single"/>
          <w:lang w:val="en-GB"/>
        </w:rPr>
        <w:t>must</w:t>
      </w:r>
      <w:r w:rsidR="00D65268" w:rsidRPr="00D809EA">
        <w:rPr>
          <w:lang w:val="en-GB"/>
        </w:rPr>
        <w:t xml:space="preserve"> be comprised of th</w:t>
      </w:r>
      <w:r w:rsidR="00D65268">
        <w:rPr>
          <w:lang w:val="en-GB"/>
        </w:rPr>
        <w:t>e following important elements:</w:t>
      </w:r>
    </w:p>
    <w:p w:rsidR="00694ADC" w:rsidRDefault="00694ADC" w:rsidP="00694ADC">
      <w:pPr>
        <w:pStyle w:val="Lijstalinea"/>
        <w:numPr>
          <w:ilvl w:val="0"/>
          <w:numId w:val="23"/>
        </w:numPr>
        <w:ind w:left="360"/>
        <w:rPr>
          <w:lang w:val="en-GB"/>
        </w:rPr>
      </w:pPr>
      <w:r>
        <w:rPr>
          <w:lang w:val="en-GB"/>
        </w:rPr>
        <w:t xml:space="preserve">Application form, </w:t>
      </w:r>
      <w:r w:rsidRPr="00694ADC">
        <w:rPr>
          <w:lang w:val="en-GB"/>
        </w:rPr>
        <w:t xml:space="preserve">fully filled out and legally signed (Appendix </w:t>
      </w:r>
      <w:r>
        <w:rPr>
          <w:lang w:val="en-GB"/>
        </w:rPr>
        <w:t>E</w:t>
      </w:r>
      <w:r w:rsidRPr="00694ADC">
        <w:rPr>
          <w:lang w:val="en-GB"/>
        </w:rPr>
        <w:t xml:space="preserve">). </w:t>
      </w:r>
    </w:p>
    <w:p w:rsidR="00EE0DF9" w:rsidRPr="00694ADC" w:rsidRDefault="00694ADC" w:rsidP="00694ADC">
      <w:pPr>
        <w:pStyle w:val="Lijstalinea"/>
        <w:numPr>
          <w:ilvl w:val="0"/>
          <w:numId w:val="23"/>
        </w:numPr>
        <w:ind w:left="360"/>
        <w:rPr>
          <w:lang w:val="en-GB"/>
        </w:rPr>
      </w:pPr>
      <w:r w:rsidRPr="00694ADC">
        <w:rPr>
          <w:lang w:val="en-GB"/>
        </w:rPr>
        <w:t>Requirements list, fully filled out and legally signed (Appendix A);</w:t>
      </w:r>
    </w:p>
    <w:p w:rsidR="00694ADC" w:rsidRDefault="00694ADC" w:rsidP="00694ADC">
      <w:pPr>
        <w:pStyle w:val="Lijstalinea"/>
        <w:numPr>
          <w:ilvl w:val="0"/>
          <w:numId w:val="23"/>
        </w:numPr>
        <w:ind w:left="360"/>
        <w:rPr>
          <w:lang w:val="en-GB"/>
        </w:rPr>
      </w:pPr>
      <w:proofErr w:type="spellStart"/>
      <w:r w:rsidRPr="00694ADC">
        <w:rPr>
          <w:lang w:val="en-GB"/>
        </w:rPr>
        <w:t>Self Declaration</w:t>
      </w:r>
      <w:proofErr w:type="spellEnd"/>
      <w:r w:rsidRPr="00694ADC">
        <w:rPr>
          <w:lang w:val="en-GB"/>
        </w:rPr>
        <w:t>, fully filled out and legally signed (Appendix B). In case of a consortium, one for every member of the consortium;</w:t>
      </w:r>
    </w:p>
    <w:p w:rsidR="00694ADC" w:rsidRDefault="00694ADC" w:rsidP="00694ADC">
      <w:pPr>
        <w:pStyle w:val="Lijstalinea"/>
        <w:numPr>
          <w:ilvl w:val="0"/>
          <w:numId w:val="23"/>
        </w:numPr>
        <w:ind w:left="360"/>
        <w:rPr>
          <w:lang w:val="en-GB"/>
        </w:rPr>
      </w:pPr>
      <w:r>
        <w:rPr>
          <w:lang w:val="en-GB"/>
        </w:rPr>
        <w:t xml:space="preserve">Total cost sheet, </w:t>
      </w:r>
      <w:r w:rsidRPr="00694ADC">
        <w:rPr>
          <w:lang w:val="en-GB"/>
        </w:rPr>
        <w:t xml:space="preserve">fully filled out and legally signed (Appendix </w:t>
      </w:r>
      <w:r>
        <w:rPr>
          <w:lang w:val="en-GB"/>
        </w:rPr>
        <w:t>C</w:t>
      </w:r>
      <w:r w:rsidRPr="00694ADC">
        <w:rPr>
          <w:lang w:val="en-GB"/>
        </w:rPr>
        <w:t>)</w:t>
      </w:r>
      <w:r>
        <w:rPr>
          <w:lang w:val="en-GB"/>
        </w:rPr>
        <w:t>;</w:t>
      </w:r>
    </w:p>
    <w:p w:rsidR="00694ADC" w:rsidRDefault="00694ADC" w:rsidP="00694ADC">
      <w:pPr>
        <w:pStyle w:val="Lijstalinea"/>
        <w:numPr>
          <w:ilvl w:val="0"/>
          <w:numId w:val="23"/>
        </w:numPr>
        <w:ind w:left="360"/>
        <w:rPr>
          <w:lang w:val="en-GB"/>
        </w:rPr>
      </w:pPr>
      <w:r>
        <w:rPr>
          <w:lang w:val="en-GB"/>
        </w:rPr>
        <w:t xml:space="preserve">One or more Reference form(s), </w:t>
      </w:r>
      <w:r w:rsidRPr="00694ADC">
        <w:rPr>
          <w:lang w:val="en-GB"/>
        </w:rPr>
        <w:t>fully filled out and legally signed (</w:t>
      </w:r>
      <w:r>
        <w:rPr>
          <w:lang w:val="en-GB"/>
        </w:rPr>
        <w:t>Appendix F</w:t>
      </w:r>
      <w:r w:rsidRPr="00694ADC">
        <w:rPr>
          <w:lang w:val="en-GB"/>
        </w:rPr>
        <w:t>)</w:t>
      </w:r>
      <w:r w:rsidR="008A1F84">
        <w:rPr>
          <w:lang w:val="en-GB"/>
        </w:rPr>
        <w:t>;</w:t>
      </w:r>
    </w:p>
    <w:p w:rsidR="008A1F84" w:rsidRDefault="008A1F84" w:rsidP="00694ADC">
      <w:pPr>
        <w:pStyle w:val="Lijstalinea"/>
        <w:numPr>
          <w:ilvl w:val="0"/>
          <w:numId w:val="23"/>
        </w:numPr>
        <w:ind w:left="360"/>
        <w:rPr>
          <w:lang w:val="en-GB"/>
        </w:rPr>
      </w:pPr>
      <w:r>
        <w:rPr>
          <w:lang w:val="en-GB"/>
        </w:rPr>
        <w:t>Technical proposal;</w:t>
      </w:r>
    </w:p>
    <w:p w:rsidR="008A1F84" w:rsidRDefault="008A1F84" w:rsidP="00694ADC">
      <w:pPr>
        <w:pStyle w:val="Lijstalinea"/>
        <w:numPr>
          <w:ilvl w:val="0"/>
          <w:numId w:val="23"/>
        </w:numPr>
        <w:ind w:left="360"/>
        <w:rPr>
          <w:lang w:val="en-GB"/>
        </w:rPr>
      </w:pPr>
      <w:r>
        <w:rPr>
          <w:lang w:val="en-GB"/>
        </w:rPr>
        <w:t>Additional documents, that contain answers to the questions in the Requirements list.</w:t>
      </w:r>
    </w:p>
    <w:p w:rsidR="00FF32DE" w:rsidRPr="00694ADC" w:rsidRDefault="00FF32DE" w:rsidP="00FF32DE">
      <w:pPr>
        <w:rPr>
          <w:lang w:val="en-GB"/>
        </w:rPr>
      </w:pPr>
      <w:r>
        <w:rPr>
          <w:lang w:val="en-GB"/>
        </w:rPr>
        <w:t>All documents must be written in English.</w:t>
      </w:r>
    </w:p>
    <w:p w:rsidR="00DC56F1" w:rsidRPr="00D809EA" w:rsidRDefault="00DC56F1" w:rsidP="00DC56F1">
      <w:pPr>
        <w:pStyle w:val="Kop2"/>
        <w:rPr>
          <w:lang w:val="en-GB"/>
        </w:rPr>
      </w:pPr>
      <w:bookmarkStart w:id="35" w:name="_Toc392233802"/>
      <w:r w:rsidRPr="00D809EA">
        <w:rPr>
          <w:lang w:val="en-GB"/>
        </w:rPr>
        <w:t>Technical proposal</w:t>
      </w:r>
      <w:bookmarkEnd w:id="35"/>
    </w:p>
    <w:p w:rsidR="00DC56F1" w:rsidRPr="00D809EA" w:rsidRDefault="008A1F84" w:rsidP="00DC56F1">
      <w:pPr>
        <w:rPr>
          <w:lang w:val="en-GB"/>
        </w:rPr>
      </w:pPr>
      <w:r>
        <w:rPr>
          <w:lang w:val="en-GB"/>
        </w:rPr>
        <w:t>Tender must submit a brief description (5 A4 pages maxim</w:t>
      </w:r>
      <w:r w:rsidR="00D65268">
        <w:rPr>
          <w:lang w:val="en-GB"/>
        </w:rPr>
        <w:t>ally</w:t>
      </w:r>
      <w:r>
        <w:rPr>
          <w:lang w:val="en-GB"/>
        </w:rPr>
        <w:t xml:space="preserve">) of the solution Tenderer proposes. The description provides a clear insight of the components, the architecture, the interfaces, characteristics, benefits, risks and possibilities. </w:t>
      </w:r>
      <w:r w:rsidR="00DC56F1" w:rsidRPr="00D809EA">
        <w:rPr>
          <w:lang w:val="en-GB"/>
        </w:rPr>
        <w:t>The technical proposal must consist of a clear and comprehensive response to all requirements of the technical specifications.</w:t>
      </w:r>
    </w:p>
    <w:p w:rsidR="00DC56F1" w:rsidRPr="00D809EA" w:rsidRDefault="004C542C" w:rsidP="004C542C">
      <w:pPr>
        <w:pStyle w:val="Kop2"/>
        <w:rPr>
          <w:lang w:val="en-GB"/>
        </w:rPr>
      </w:pPr>
      <w:bookmarkStart w:id="36" w:name="_Toc392233803"/>
      <w:r w:rsidRPr="00D809EA">
        <w:rPr>
          <w:lang w:val="en-GB"/>
        </w:rPr>
        <w:t>Financial proposal</w:t>
      </w:r>
      <w:bookmarkEnd w:id="36"/>
    </w:p>
    <w:p w:rsidR="004C542C" w:rsidRPr="00D809EA" w:rsidRDefault="004C542C" w:rsidP="004C542C">
      <w:pPr>
        <w:rPr>
          <w:lang w:val="en-GB"/>
        </w:rPr>
      </w:pPr>
      <w:r w:rsidRPr="00D809EA">
        <w:rPr>
          <w:lang w:val="en-GB"/>
        </w:rPr>
        <w:t xml:space="preserve">The financial proposal shall be based on </w:t>
      </w:r>
      <w:r w:rsidRPr="00D65268">
        <w:rPr>
          <w:lang w:val="en-GB"/>
        </w:rPr>
        <w:t xml:space="preserve">the </w:t>
      </w:r>
      <w:r w:rsidR="00D65268" w:rsidRPr="00D65268">
        <w:rPr>
          <w:lang w:val="en-GB"/>
        </w:rPr>
        <w:t>Total Cost sheet</w:t>
      </w:r>
      <w:r w:rsidRPr="00D65268">
        <w:rPr>
          <w:lang w:val="en-GB"/>
        </w:rPr>
        <w:t xml:space="preserve"> found in </w:t>
      </w:r>
      <w:r w:rsidR="00D65268" w:rsidRPr="00D65268">
        <w:rPr>
          <w:lang w:val="en-GB"/>
        </w:rPr>
        <w:t>Appendix C</w:t>
      </w:r>
      <w:r w:rsidR="00D65268">
        <w:rPr>
          <w:lang w:val="en-GB"/>
        </w:rPr>
        <w:t xml:space="preserve"> </w:t>
      </w:r>
      <w:r w:rsidRPr="00D809EA">
        <w:rPr>
          <w:lang w:val="en-GB"/>
        </w:rPr>
        <w:t xml:space="preserve">and must be filled </w:t>
      </w:r>
      <w:r w:rsidR="00D65268">
        <w:rPr>
          <w:lang w:val="en-GB"/>
        </w:rPr>
        <w:t>out</w:t>
      </w:r>
      <w:r w:rsidRPr="00D809EA">
        <w:rPr>
          <w:lang w:val="en-GB"/>
        </w:rPr>
        <w:t xml:space="preserve"> according to the instructions contained therein.</w:t>
      </w:r>
      <w:r w:rsidR="00D65268">
        <w:rPr>
          <w:lang w:val="en-GB"/>
        </w:rPr>
        <w:t xml:space="preserve"> </w:t>
      </w:r>
      <w:r w:rsidRPr="00D809EA">
        <w:rPr>
          <w:lang w:val="en-GB"/>
        </w:rPr>
        <w:t>Please note that:</w:t>
      </w:r>
    </w:p>
    <w:p w:rsidR="004C542C" w:rsidRPr="00D809EA" w:rsidRDefault="009D7A81" w:rsidP="004C542C">
      <w:pPr>
        <w:pStyle w:val="Lijstalinea"/>
        <w:numPr>
          <w:ilvl w:val="0"/>
          <w:numId w:val="19"/>
        </w:numPr>
        <w:rPr>
          <w:lang w:val="en-GB"/>
        </w:rPr>
      </w:pPr>
      <w:r>
        <w:rPr>
          <w:lang w:val="en-GB"/>
        </w:rPr>
        <w:t>T</w:t>
      </w:r>
      <w:r w:rsidR="004C542C" w:rsidRPr="00D809EA">
        <w:rPr>
          <w:lang w:val="en-GB"/>
        </w:rPr>
        <w:t xml:space="preserve">he </w:t>
      </w:r>
      <w:r w:rsidR="00D65268">
        <w:rPr>
          <w:lang w:val="en-GB"/>
        </w:rPr>
        <w:t>Total Cost sheet</w:t>
      </w:r>
      <w:r w:rsidR="004C542C" w:rsidRPr="00D809EA">
        <w:rPr>
          <w:lang w:val="en-GB"/>
        </w:rPr>
        <w:t xml:space="preserve"> must be signed by a legal representative of the tenderer.</w:t>
      </w:r>
    </w:p>
    <w:p w:rsidR="004C542C" w:rsidRPr="00D809EA" w:rsidRDefault="004C542C" w:rsidP="004C542C">
      <w:pPr>
        <w:pStyle w:val="Lijstalinea"/>
        <w:numPr>
          <w:ilvl w:val="0"/>
          <w:numId w:val="19"/>
        </w:numPr>
        <w:rPr>
          <w:lang w:val="en-GB"/>
        </w:rPr>
      </w:pPr>
      <w:r w:rsidRPr="00D809EA">
        <w:rPr>
          <w:lang w:val="en-GB"/>
        </w:rPr>
        <w:t xml:space="preserve">Financial proposals will be compared on the basis of the total costs as derived from the financial scenario laid out in the </w:t>
      </w:r>
      <w:r w:rsidR="00D65268">
        <w:rPr>
          <w:lang w:val="en-GB"/>
        </w:rPr>
        <w:t>Total Cost sheet</w:t>
      </w:r>
      <w:r w:rsidRPr="00D809EA">
        <w:rPr>
          <w:lang w:val="en-GB"/>
        </w:rPr>
        <w:t>.</w:t>
      </w:r>
    </w:p>
    <w:p w:rsidR="004C542C" w:rsidRPr="00D809EA" w:rsidRDefault="004C542C" w:rsidP="004C542C">
      <w:pPr>
        <w:pStyle w:val="Lijstalinea"/>
        <w:numPr>
          <w:ilvl w:val="0"/>
          <w:numId w:val="19"/>
        </w:numPr>
        <w:rPr>
          <w:lang w:val="en-GB"/>
        </w:rPr>
      </w:pPr>
      <w:r w:rsidRPr="00D809EA">
        <w:rPr>
          <w:lang w:val="en-GB"/>
        </w:rPr>
        <w:t>Prices must be quoted inclusive of all costs and expenses directly and indirectly related to the performance of the contract, such as the cost of administration, backstopping, contract management, contact person and other support staff, costs incurred by travel etc. These costs will not be reimbursed separately and they should be included in the tariffs proposed by the tenderer in its financial proposal.</w:t>
      </w:r>
    </w:p>
    <w:p w:rsidR="004C542C" w:rsidRPr="00D809EA" w:rsidRDefault="004C542C" w:rsidP="004C542C">
      <w:pPr>
        <w:pStyle w:val="Lijstalinea"/>
        <w:numPr>
          <w:ilvl w:val="0"/>
          <w:numId w:val="19"/>
        </w:numPr>
        <w:rPr>
          <w:lang w:val="en-GB"/>
        </w:rPr>
      </w:pPr>
      <w:r w:rsidRPr="00D809EA">
        <w:rPr>
          <w:lang w:val="en-GB"/>
        </w:rPr>
        <w:t>All prices must be quoted in Euro.</w:t>
      </w:r>
    </w:p>
    <w:p w:rsidR="004C542C" w:rsidRPr="00D809EA" w:rsidRDefault="004C542C" w:rsidP="004C542C">
      <w:pPr>
        <w:pStyle w:val="Lijstalinea"/>
        <w:numPr>
          <w:ilvl w:val="0"/>
          <w:numId w:val="19"/>
        </w:numPr>
        <w:rPr>
          <w:lang w:val="en-GB"/>
        </w:rPr>
      </w:pPr>
      <w:r w:rsidRPr="00D809EA">
        <w:rPr>
          <w:lang w:val="en-GB"/>
        </w:rPr>
        <w:t>The financial proposal shall exclude all duties, taxes and other charges (including VAT</w:t>
      </w:r>
      <w:r w:rsidR="00D65268">
        <w:rPr>
          <w:lang w:val="en-GB"/>
        </w:rPr>
        <w:t>/BTW</w:t>
      </w:r>
      <w:r w:rsidRPr="00D809EA">
        <w:rPr>
          <w:lang w:val="en-GB"/>
        </w:rPr>
        <w:t>).</w:t>
      </w:r>
    </w:p>
    <w:p w:rsidR="004C542C" w:rsidRDefault="004C542C" w:rsidP="004C542C">
      <w:pPr>
        <w:pStyle w:val="Lijstalinea"/>
        <w:numPr>
          <w:ilvl w:val="0"/>
          <w:numId w:val="19"/>
        </w:numPr>
        <w:rPr>
          <w:lang w:val="en-GB"/>
        </w:rPr>
      </w:pPr>
      <w:r w:rsidRPr="00D809EA">
        <w:rPr>
          <w:lang w:val="en-GB"/>
        </w:rPr>
        <w:t>The financial proposal should be completely unambiguous and will be disqualified if it contains any statements preventing an accurate and complete comparison of the offers (such as “To be discussed”, “Depending on x”, etc.) or referring to external circumstances (such as an already existing but separate contract).</w:t>
      </w:r>
      <w:bookmarkEnd w:id="31"/>
      <w:bookmarkEnd w:id="32"/>
      <w:bookmarkEnd w:id="33"/>
      <w:bookmarkEnd w:id="34"/>
    </w:p>
    <w:sectPr w:rsidR="004C542C" w:rsidSect="00456A5D">
      <w:headerReference w:type="default" r:id="rId16"/>
      <w:headerReference w:type="first" r:id="rId17"/>
      <w:footerReference w:type="first" r:id="rId18"/>
      <w:type w:val="continuous"/>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545" w:rsidRDefault="004F0545">
      <w:r>
        <w:separator/>
      </w:r>
    </w:p>
  </w:endnote>
  <w:endnote w:type="continuationSeparator" w:id="0">
    <w:p w:rsidR="004F0545" w:rsidRDefault="004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F9" w:rsidRPr="001B778E" w:rsidRDefault="00DE10F9" w:rsidP="00870288">
    <w:pPr>
      <w:pStyle w:val="Voettekst"/>
      <w:rPr>
        <w:rStyle w:val="Paginanummer"/>
        <w:noProof/>
        <w:sz w:val="18"/>
        <w:szCs w:val="18"/>
      </w:rPr>
    </w:pPr>
    <w:r w:rsidRPr="001B778E">
      <w:rPr>
        <w:rStyle w:val="Paginanummer"/>
        <w:rFonts w:asciiTheme="minorHAnsi" w:hAnsiTheme="minorHAnsi"/>
        <w:noProof/>
        <w:sz w:val="18"/>
        <w:szCs w:val="18"/>
      </w:rPr>
      <w:t xml:space="preserve">Europeana </w:t>
    </w:r>
    <w:r w:rsidRPr="001B778E">
      <w:rPr>
        <w:rStyle w:val="Paginanummer"/>
        <w:rFonts w:asciiTheme="minorHAnsi" w:hAnsiTheme="minorHAnsi"/>
        <w:noProof/>
        <w:sz w:val="18"/>
        <w:szCs w:val="18"/>
      </w:rPr>
      <w:fldChar w:fldCharType="begin"/>
    </w:r>
    <w:r w:rsidRPr="001B778E">
      <w:rPr>
        <w:rStyle w:val="Paginanummer"/>
        <w:rFonts w:asciiTheme="minorHAnsi" w:hAnsiTheme="minorHAnsi"/>
        <w:noProof/>
        <w:sz w:val="18"/>
        <w:szCs w:val="18"/>
      </w:rPr>
      <w:instrText xml:space="preserve"> DATE  \@ "yyyy"  \* MERGEFORMAT </w:instrText>
    </w:r>
    <w:r w:rsidRPr="001B778E">
      <w:rPr>
        <w:rStyle w:val="Paginanummer"/>
        <w:rFonts w:asciiTheme="minorHAnsi" w:hAnsiTheme="minorHAnsi"/>
        <w:noProof/>
        <w:sz w:val="18"/>
        <w:szCs w:val="18"/>
      </w:rPr>
      <w:fldChar w:fldCharType="separate"/>
    </w:r>
    <w:r w:rsidR="00F670FD">
      <w:rPr>
        <w:rStyle w:val="Paginanummer"/>
        <w:rFonts w:asciiTheme="minorHAnsi" w:hAnsiTheme="minorHAnsi"/>
        <w:noProof/>
        <w:sz w:val="18"/>
        <w:szCs w:val="18"/>
      </w:rPr>
      <w:t>2014</w:t>
    </w:r>
    <w:r w:rsidRPr="001B778E">
      <w:rPr>
        <w:rStyle w:val="Paginanummer"/>
        <w:rFonts w:asciiTheme="minorHAnsi" w:hAnsiTheme="minorHAnsi"/>
        <w:noProof/>
        <w:sz w:val="18"/>
        <w:szCs w:val="18"/>
      </w:rPr>
      <w:fldChar w:fldCharType="end"/>
    </w:r>
    <w:r w:rsidRPr="001B778E">
      <w:rPr>
        <w:rStyle w:val="Paginanummer"/>
        <w:noProof/>
        <w:sz w:val="18"/>
        <w:szCs w:val="18"/>
      </w:rPr>
      <w:tab/>
    </w:r>
    <w:r w:rsidRPr="001B778E">
      <w:rPr>
        <w:rStyle w:val="Paginanummer"/>
        <w:rFonts w:asciiTheme="minorHAnsi" w:hAnsiTheme="minorHAnsi"/>
        <w:noProof/>
        <w:sz w:val="18"/>
        <w:szCs w:val="18"/>
      </w:rPr>
      <w:fldChar w:fldCharType="begin"/>
    </w:r>
    <w:r w:rsidRPr="001B778E">
      <w:rPr>
        <w:rStyle w:val="Paginanummer"/>
        <w:rFonts w:asciiTheme="minorHAnsi" w:hAnsiTheme="minorHAnsi"/>
        <w:noProof/>
        <w:sz w:val="18"/>
        <w:szCs w:val="18"/>
      </w:rPr>
      <w:instrText xml:space="preserve"> PAGE   \* MERGEFORMAT </w:instrText>
    </w:r>
    <w:r w:rsidRPr="001B778E">
      <w:rPr>
        <w:rStyle w:val="Paginanummer"/>
        <w:rFonts w:asciiTheme="minorHAnsi" w:hAnsiTheme="minorHAnsi"/>
        <w:noProof/>
        <w:sz w:val="18"/>
        <w:szCs w:val="18"/>
      </w:rPr>
      <w:fldChar w:fldCharType="separate"/>
    </w:r>
    <w:r w:rsidR="00F670FD">
      <w:rPr>
        <w:rStyle w:val="Paginanummer"/>
        <w:rFonts w:asciiTheme="minorHAnsi" w:hAnsiTheme="minorHAnsi"/>
        <w:noProof/>
        <w:sz w:val="18"/>
        <w:szCs w:val="18"/>
      </w:rPr>
      <w:t>2</w:t>
    </w:r>
    <w:r w:rsidRPr="001B778E">
      <w:rPr>
        <w:rStyle w:val="Paginanummer"/>
        <w:rFonts w:asciiTheme="minorHAnsi" w:hAnsiTheme="minorHAnsi"/>
        <w:noProof/>
        <w:sz w:val="18"/>
        <w:szCs w:val="18"/>
      </w:rPr>
      <w:fldChar w:fldCharType="end"/>
    </w:r>
    <w:r w:rsidRPr="001B778E">
      <w:rPr>
        <w:rStyle w:val="Paginanummer"/>
        <w:rFonts w:asciiTheme="minorHAnsi" w:hAnsiTheme="minorHAnsi"/>
        <w:noProof/>
        <w:sz w:val="18"/>
        <w:szCs w:val="18"/>
      </w:rPr>
      <w:t>/</w:t>
    </w:r>
    <w:r w:rsidRPr="001B778E">
      <w:rPr>
        <w:rStyle w:val="Paginanummer"/>
        <w:rFonts w:asciiTheme="minorHAnsi" w:hAnsiTheme="minorHAnsi"/>
        <w:noProof/>
        <w:sz w:val="18"/>
        <w:szCs w:val="18"/>
      </w:rPr>
      <w:fldChar w:fldCharType="begin"/>
    </w:r>
    <w:r w:rsidRPr="001B778E">
      <w:rPr>
        <w:rStyle w:val="Paginanummer"/>
        <w:rFonts w:asciiTheme="minorHAnsi" w:hAnsiTheme="minorHAnsi"/>
        <w:noProof/>
        <w:sz w:val="18"/>
        <w:szCs w:val="18"/>
      </w:rPr>
      <w:instrText xml:space="preserve"> NUMPAGES   \* MERGEFORMAT </w:instrText>
    </w:r>
    <w:r w:rsidRPr="001B778E">
      <w:rPr>
        <w:rStyle w:val="Paginanummer"/>
        <w:rFonts w:asciiTheme="minorHAnsi" w:hAnsiTheme="minorHAnsi"/>
        <w:noProof/>
        <w:sz w:val="18"/>
        <w:szCs w:val="18"/>
      </w:rPr>
      <w:fldChar w:fldCharType="separate"/>
    </w:r>
    <w:r w:rsidR="00F670FD">
      <w:rPr>
        <w:rStyle w:val="Paginanummer"/>
        <w:rFonts w:asciiTheme="minorHAnsi" w:hAnsiTheme="minorHAnsi"/>
        <w:noProof/>
        <w:sz w:val="18"/>
        <w:szCs w:val="18"/>
      </w:rPr>
      <w:t>13</w:t>
    </w:r>
    <w:r w:rsidRPr="001B778E">
      <w:rPr>
        <w:rStyle w:val="Paginanummer"/>
        <w:rFonts w:asciiTheme="minorHAnsi" w:hAnsiTheme="minorHAnsi"/>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F9" w:rsidRPr="001B778E" w:rsidRDefault="00DE10F9" w:rsidP="00870288">
    <w:pPr>
      <w:pStyle w:val="Voettekst"/>
      <w:rPr>
        <w:rFonts w:asciiTheme="minorHAnsi" w:hAnsiTheme="minorHAnsi"/>
        <w:lang w:val="en-US" w:eastAsia="x-none"/>
      </w:rPr>
    </w:pPr>
    <w:r>
      <w:rPr>
        <w:rFonts w:asciiTheme="minorHAnsi" w:hAnsiTheme="minorHAnsi"/>
        <w:lang w:val="en-US" w:eastAsia="x-none"/>
      </w:rPr>
      <w:t>Europeana</w:t>
    </w:r>
    <w:r w:rsidRPr="00474696">
      <w:rPr>
        <w:rFonts w:asciiTheme="minorHAnsi" w:hAnsiTheme="minorHAnsi"/>
        <w:lang w:val="en-US" w:eastAsia="x-none"/>
      </w:rPr>
      <w:t xml:space="preserve"> </w:t>
    </w:r>
    <w:r w:rsidRPr="00474696">
      <w:rPr>
        <w:rFonts w:asciiTheme="minorHAnsi" w:hAnsiTheme="minorHAnsi"/>
        <w:lang w:val="en-US" w:eastAsia="x-none"/>
      </w:rPr>
      <w:fldChar w:fldCharType="begin"/>
    </w:r>
    <w:r w:rsidRPr="00474696">
      <w:rPr>
        <w:rFonts w:asciiTheme="minorHAnsi" w:hAnsiTheme="minorHAnsi"/>
        <w:lang w:val="en-US" w:eastAsia="x-none"/>
      </w:rPr>
      <w:instrText xml:space="preserve"> DATE  \@ "yyyy"  \* MERGEFORMAT </w:instrText>
    </w:r>
    <w:r w:rsidRPr="00474696">
      <w:rPr>
        <w:rFonts w:asciiTheme="minorHAnsi" w:hAnsiTheme="minorHAnsi"/>
        <w:lang w:val="en-US" w:eastAsia="x-none"/>
      </w:rPr>
      <w:fldChar w:fldCharType="separate"/>
    </w:r>
    <w:r w:rsidR="00F670FD">
      <w:rPr>
        <w:rFonts w:asciiTheme="minorHAnsi" w:hAnsiTheme="minorHAnsi"/>
        <w:noProof/>
        <w:lang w:val="en-US" w:eastAsia="x-none"/>
      </w:rPr>
      <w:t>2014</w:t>
    </w:r>
    <w:r w:rsidRPr="00474696">
      <w:rPr>
        <w:rFonts w:asciiTheme="minorHAnsi" w:hAnsiTheme="minorHAnsi"/>
        <w:lang w:val="en-US" w:eastAsia="x-none"/>
      </w:rPr>
      <w:fldChar w:fldCharType="end"/>
    </w:r>
    <w:r w:rsidRPr="00474696">
      <w:rPr>
        <w:rFonts w:asciiTheme="minorHAnsi" w:hAnsiTheme="minorHAnsi"/>
        <w:lang w:val="en-US" w:eastAsia="x-none"/>
      </w:rPr>
      <w:tab/>
    </w:r>
    <w:r w:rsidRPr="001B778E">
      <w:rPr>
        <w:rFonts w:asciiTheme="minorHAnsi" w:hAnsiTheme="minorHAnsi"/>
        <w:lang w:val="en-US" w:eastAsia="x-none"/>
      </w:rPr>
      <w:fldChar w:fldCharType="begin"/>
    </w:r>
    <w:r w:rsidRPr="001B778E">
      <w:rPr>
        <w:rFonts w:asciiTheme="minorHAnsi" w:hAnsiTheme="minorHAnsi"/>
        <w:lang w:val="en-US" w:eastAsia="x-none"/>
      </w:rPr>
      <w:instrText xml:space="preserve"> PAGE   \* MERGEFORMAT </w:instrText>
    </w:r>
    <w:r w:rsidRPr="001B778E">
      <w:rPr>
        <w:rFonts w:asciiTheme="minorHAnsi" w:hAnsiTheme="minorHAnsi"/>
        <w:lang w:val="en-US" w:eastAsia="x-none"/>
      </w:rPr>
      <w:fldChar w:fldCharType="separate"/>
    </w:r>
    <w:r w:rsidR="00F670FD">
      <w:rPr>
        <w:rFonts w:asciiTheme="minorHAnsi" w:hAnsiTheme="minorHAnsi"/>
        <w:noProof/>
        <w:lang w:val="en-US" w:eastAsia="x-none"/>
      </w:rPr>
      <w:t>1</w:t>
    </w:r>
    <w:r w:rsidRPr="001B778E">
      <w:rPr>
        <w:rFonts w:asciiTheme="minorHAnsi" w:hAnsiTheme="minorHAnsi"/>
        <w:lang w:val="en-US" w:eastAsia="x-none"/>
      </w:rPr>
      <w:fldChar w:fldCharType="end"/>
    </w:r>
    <w:r w:rsidRPr="001B778E">
      <w:rPr>
        <w:rFonts w:asciiTheme="minorHAnsi" w:hAnsiTheme="minorHAnsi"/>
        <w:lang w:val="en-US" w:eastAsia="x-none"/>
      </w:rPr>
      <w:t>/</w:t>
    </w:r>
    <w:r w:rsidRPr="001B778E">
      <w:rPr>
        <w:rFonts w:asciiTheme="minorHAnsi" w:hAnsiTheme="minorHAnsi"/>
        <w:lang w:val="en-US" w:eastAsia="x-none"/>
      </w:rPr>
      <w:fldChar w:fldCharType="begin"/>
    </w:r>
    <w:r w:rsidRPr="001B778E">
      <w:rPr>
        <w:rFonts w:asciiTheme="minorHAnsi" w:hAnsiTheme="minorHAnsi"/>
        <w:lang w:val="en-US" w:eastAsia="x-none"/>
      </w:rPr>
      <w:instrText xml:space="preserve"> NUMPAGES   \* MERGEFORMAT </w:instrText>
    </w:r>
    <w:r w:rsidRPr="001B778E">
      <w:rPr>
        <w:rFonts w:asciiTheme="minorHAnsi" w:hAnsiTheme="minorHAnsi"/>
        <w:lang w:val="en-US" w:eastAsia="x-none"/>
      </w:rPr>
      <w:fldChar w:fldCharType="separate"/>
    </w:r>
    <w:r w:rsidR="00F670FD">
      <w:rPr>
        <w:rFonts w:asciiTheme="minorHAnsi" w:hAnsiTheme="minorHAnsi"/>
        <w:noProof/>
        <w:lang w:val="en-US" w:eastAsia="x-none"/>
      </w:rPr>
      <w:t>1</w:t>
    </w:r>
    <w:r w:rsidRPr="001B778E">
      <w:rPr>
        <w:rFonts w:asciiTheme="minorHAnsi" w:hAnsiTheme="minorHAnsi"/>
        <w:lang w:val="en-US" w:eastAsia="x-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F9" w:rsidRPr="001B778E" w:rsidRDefault="00DE10F9" w:rsidP="00870288">
    <w:pPr>
      <w:pStyle w:val="Voettekst"/>
      <w:rPr>
        <w:rFonts w:asciiTheme="minorHAnsi" w:hAnsiTheme="minorHAnsi"/>
        <w:lang w:val="en-US" w:eastAsia="x-none"/>
      </w:rPr>
    </w:pPr>
    <w:r>
      <w:rPr>
        <w:rFonts w:asciiTheme="minorHAnsi" w:hAnsiTheme="minorHAnsi"/>
        <w:lang w:val="en-US" w:eastAsia="x-none"/>
      </w:rPr>
      <w:t>Europeana</w:t>
    </w:r>
    <w:r w:rsidRPr="00474696">
      <w:rPr>
        <w:rFonts w:asciiTheme="minorHAnsi" w:hAnsiTheme="minorHAnsi"/>
        <w:lang w:val="en-US" w:eastAsia="x-none"/>
      </w:rPr>
      <w:t xml:space="preserve"> </w:t>
    </w:r>
    <w:r w:rsidRPr="00474696">
      <w:rPr>
        <w:rFonts w:asciiTheme="minorHAnsi" w:hAnsiTheme="minorHAnsi"/>
        <w:lang w:val="en-US" w:eastAsia="x-none"/>
      </w:rPr>
      <w:fldChar w:fldCharType="begin"/>
    </w:r>
    <w:r w:rsidRPr="00474696">
      <w:rPr>
        <w:rFonts w:asciiTheme="minorHAnsi" w:hAnsiTheme="minorHAnsi"/>
        <w:lang w:val="en-US" w:eastAsia="x-none"/>
      </w:rPr>
      <w:instrText xml:space="preserve"> DATE  \@ "yyyy"  \* MERGEFORMAT </w:instrText>
    </w:r>
    <w:r w:rsidRPr="00474696">
      <w:rPr>
        <w:rFonts w:asciiTheme="minorHAnsi" w:hAnsiTheme="minorHAnsi"/>
        <w:lang w:val="en-US" w:eastAsia="x-none"/>
      </w:rPr>
      <w:fldChar w:fldCharType="separate"/>
    </w:r>
    <w:r w:rsidR="00F670FD">
      <w:rPr>
        <w:rFonts w:asciiTheme="minorHAnsi" w:hAnsiTheme="minorHAnsi"/>
        <w:noProof/>
        <w:lang w:val="en-US" w:eastAsia="x-none"/>
      </w:rPr>
      <w:t>2014</w:t>
    </w:r>
    <w:r w:rsidRPr="00474696">
      <w:rPr>
        <w:rFonts w:asciiTheme="minorHAnsi" w:hAnsiTheme="minorHAnsi"/>
        <w:lang w:val="en-US" w:eastAsia="x-none"/>
      </w:rPr>
      <w:fldChar w:fldCharType="end"/>
    </w:r>
    <w:r w:rsidRPr="00474696">
      <w:rPr>
        <w:rFonts w:asciiTheme="minorHAnsi" w:hAnsiTheme="minorHAnsi"/>
        <w:lang w:val="en-US" w:eastAsia="x-none"/>
      </w:rPr>
      <w:tab/>
    </w:r>
    <w:r w:rsidRPr="001B778E">
      <w:rPr>
        <w:rFonts w:asciiTheme="minorHAnsi" w:hAnsiTheme="minorHAnsi"/>
        <w:lang w:val="en-US" w:eastAsia="x-none"/>
      </w:rPr>
      <w:fldChar w:fldCharType="begin"/>
    </w:r>
    <w:r w:rsidRPr="001B778E">
      <w:rPr>
        <w:rFonts w:asciiTheme="minorHAnsi" w:hAnsiTheme="minorHAnsi"/>
        <w:lang w:val="en-US" w:eastAsia="x-none"/>
      </w:rPr>
      <w:instrText xml:space="preserve"> PAGE   \* MERGEFORMAT </w:instrText>
    </w:r>
    <w:r w:rsidRPr="001B778E">
      <w:rPr>
        <w:rFonts w:asciiTheme="minorHAnsi" w:hAnsiTheme="minorHAnsi"/>
        <w:lang w:val="en-US" w:eastAsia="x-none"/>
      </w:rPr>
      <w:fldChar w:fldCharType="separate"/>
    </w:r>
    <w:r w:rsidR="00F670FD">
      <w:rPr>
        <w:rFonts w:asciiTheme="minorHAnsi" w:hAnsiTheme="minorHAnsi"/>
        <w:noProof/>
        <w:lang w:val="en-US" w:eastAsia="x-none"/>
      </w:rPr>
      <w:t>3</w:t>
    </w:r>
    <w:r w:rsidRPr="001B778E">
      <w:rPr>
        <w:rFonts w:asciiTheme="minorHAnsi" w:hAnsiTheme="minorHAnsi"/>
        <w:lang w:val="en-US" w:eastAsia="x-none"/>
      </w:rPr>
      <w:fldChar w:fldCharType="end"/>
    </w:r>
    <w:r w:rsidRPr="001B778E">
      <w:rPr>
        <w:rFonts w:asciiTheme="minorHAnsi" w:hAnsiTheme="minorHAnsi"/>
        <w:lang w:val="en-US" w:eastAsia="x-none"/>
      </w:rPr>
      <w:t>/</w:t>
    </w:r>
    <w:r w:rsidRPr="001B778E">
      <w:rPr>
        <w:rFonts w:asciiTheme="minorHAnsi" w:hAnsiTheme="minorHAnsi"/>
        <w:lang w:val="en-US" w:eastAsia="x-none"/>
      </w:rPr>
      <w:fldChar w:fldCharType="begin"/>
    </w:r>
    <w:r w:rsidRPr="001B778E">
      <w:rPr>
        <w:rFonts w:asciiTheme="minorHAnsi" w:hAnsiTheme="minorHAnsi"/>
        <w:lang w:val="en-US" w:eastAsia="x-none"/>
      </w:rPr>
      <w:instrText xml:space="preserve"> NUMPAGES   \* MERGEFORMAT </w:instrText>
    </w:r>
    <w:r w:rsidRPr="001B778E">
      <w:rPr>
        <w:rFonts w:asciiTheme="minorHAnsi" w:hAnsiTheme="minorHAnsi"/>
        <w:lang w:val="en-US" w:eastAsia="x-none"/>
      </w:rPr>
      <w:fldChar w:fldCharType="separate"/>
    </w:r>
    <w:r w:rsidR="00F670FD">
      <w:rPr>
        <w:rFonts w:asciiTheme="minorHAnsi" w:hAnsiTheme="minorHAnsi"/>
        <w:noProof/>
        <w:lang w:val="en-US" w:eastAsia="x-none"/>
      </w:rPr>
      <w:t>13</w:t>
    </w:r>
    <w:r w:rsidRPr="001B778E">
      <w:rPr>
        <w:rFonts w:asciiTheme="minorHAnsi" w:hAnsiTheme="minorHAnsi"/>
        <w:lang w:val="en-US" w:eastAsia="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545" w:rsidRDefault="004F0545">
      <w:r>
        <w:separator/>
      </w:r>
    </w:p>
  </w:footnote>
  <w:footnote w:type="continuationSeparator" w:id="0">
    <w:p w:rsidR="004F0545" w:rsidRDefault="004F0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F9" w:rsidRDefault="00DE10F9">
    <w:pPr>
      <w:pStyle w:val="Koptekst"/>
    </w:pPr>
    <w:r>
      <w:rPr>
        <w:rFonts w:asciiTheme="minorHAnsi" w:hAnsiTheme="minorHAnsi"/>
        <w:noProof/>
      </w:rPr>
      <w:drawing>
        <wp:anchor distT="0" distB="0" distL="114300" distR="114300" simplePos="0" relativeHeight="251663872" behindDoc="0" locked="0" layoutInCell="1" allowOverlap="1" wp14:anchorId="1341B164" wp14:editId="5A3EFC0E">
          <wp:simplePos x="0" y="0"/>
          <wp:positionH relativeFrom="column">
            <wp:posOffset>4068214</wp:posOffset>
          </wp:positionH>
          <wp:positionV relativeFrom="paragraph">
            <wp:posOffset>-106622</wp:posOffset>
          </wp:positionV>
          <wp:extent cx="1562793" cy="839528"/>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793" cy="83952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F9" w:rsidRDefault="00DE10F9" w:rsidP="00540788">
    <w:pPr>
      <w:pStyle w:val="Koptekst"/>
    </w:pPr>
    <w:r>
      <w:rPr>
        <w:rFonts w:asciiTheme="minorHAnsi" w:hAnsiTheme="minorHAnsi"/>
        <w:noProof/>
      </w:rPr>
      <w:drawing>
        <wp:anchor distT="0" distB="0" distL="114300" distR="114300" simplePos="0" relativeHeight="251661824" behindDoc="0" locked="0" layoutInCell="1" allowOverlap="1" wp14:anchorId="3D587DCD" wp14:editId="06DEFDB7">
          <wp:simplePos x="0" y="0"/>
          <wp:positionH relativeFrom="column">
            <wp:posOffset>-1263535</wp:posOffset>
          </wp:positionH>
          <wp:positionV relativeFrom="paragraph">
            <wp:posOffset>-176357</wp:posOffset>
          </wp:positionV>
          <wp:extent cx="1562793" cy="839528"/>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793" cy="839528"/>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F9" w:rsidRDefault="00DE10F9">
    <w:pPr>
      <w:pStyle w:val="Koptekst"/>
    </w:pPr>
    <w:r>
      <w:rPr>
        <w:rFonts w:asciiTheme="minorHAnsi" w:hAnsiTheme="minorHAnsi"/>
        <w:noProof/>
      </w:rPr>
      <w:drawing>
        <wp:anchor distT="0" distB="0" distL="114300" distR="114300" simplePos="0" relativeHeight="251667968" behindDoc="0" locked="0" layoutInCell="1" allowOverlap="1" wp14:anchorId="3A76134B" wp14:editId="5ECEFCBC">
          <wp:simplePos x="0" y="0"/>
          <wp:positionH relativeFrom="column">
            <wp:posOffset>4068214</wp:posOffset>
          </wp:positionH>
          <wp:positionV relativeFrom="paragraph">
            <wp:posOffset>-106622</wp:posOffset>
          </wp:positionV>
          <wp:extent cx="1562793" cy="839528"/>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793" cy="83952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0F9" w:rsidRPr="00474696" w:rsidRDefault="00DE10F9" w:rsidP="00474696">
    <w:pPr>
      <w:tabs>
        <w:tab w:val="center" w:pos="4536"/>
        <w:tab w:val="right" w:pos="9072"/>
      </w:tabs>
      <w:spacing w:before="120" w:line="240" w:lineRule="auto"/>
      <w:rPr>
        <w:rFonts w:ascii="Calibri" w:hAnsi="Calibri"/>
        <w:sz w:val="18"/>
        <w:lang w:val="x-none" w:eastAsia="x-none"/>
      </w:rPr>
    </w:pPr>
    <w:r>
      <w:rPr>
        <w:rFonts w:asciiTheme="minorHAnsi" w:hAnsiTheme="minorHAnsi"/>
        <w:noProof/>
      </w:rPr>
      <w:drawing>
        <wp:anchor distT="0" distB="0" distL="114300" distR="114300" simplePos="0" relativeHeight="251665920" behindDoc="0" locked="0" layoutInCell="1" allowOverlap="1" wp14:anchorId="45C2B175" wp14:editId="591EA454">
          <wp:simplePos x="0" y="0"/>
          <wp:positionH relativeFrom="column">
            <wp:posOffset>4065270</wp:posOffset>
          </wp:positionH>
          <wp:positionV relativeFrom="paragraph">
            <wp:posOffset>-108527</wp:posOffset>
          </wp:positionV>
          <wp:extent cx="1562793" cy="839528"/>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793" cy="839528"/>
                  </a:xfrm>
                  <a:prstGeom prst="rect">
                    <a:avLst/>
                  </a:prstGeom>
                  <a:noFill/>
                </pic:spPr>
              </pic:pic>
            </a:graphicData>
          </a:graphic>
          <wp14:sizeRelH relativeFrom="page">
            <wp14:pctWidth>0</wp14:pctWidth>
          </wp14:sizeRelH>
          <wp14:sizeRelV relativeFrom="page">
            <wp14:pctHeight>0</wp14:pctHeight>
          </wp14:sizeRelV>
        </wp:anchor>
      </w:drawing>
    </w:r>
    <w:r w:rsidRPr="00474696">
      <w:rPr>
        <w:rFonts w:ascii="Calibri" w:hAnsi="Calibri"/>
        <w:sz w:val="18"/>
        <w:lang w:val="x-none" w:eastAsia="x-none"/>
      </w:rPr>
      <w:fldChar w:fldCharType="begin"/>
    </w:r>
    <w:r w:rsidRPr="00474696">
      <w:rPr>
        <w:rFonts w:ascii="Calibri" w:hAnsi="Calibri"/>
        <w:sz w:val="18"/>
        <w:lang w:val="x-none" w:eastAsia="x-none"/>
      </w:rPr>
      <w:instrText xml:space="preserve"> STYLEREF  refStatus  \* MERGEFORMAT </w:instrText>
    </w:r>
    <w:r w:rsidRPr="00474696">
      <w:rPr>
        <w:rFonts w:ascii="Calibri" w:hAnsi="Calibri"/>
        <w:sz w:val="18"/>
        <w:lang w:val="x-none" w:eastAsia="x-none"/>
      </w:rPr>
      <w:fldChar w:fldCharType="separate"/>
    </w:r>
    <w:r w:rsidR="00F670FD">
      <w:rPr>
        <w:rFonts w:ascii="Calibri" w:hAnsi="Calibri"/>
        <w:noProof/>
        <w:sz w:val="18"/>
        <w:lang w:val="x-none" w:eastAsia="x-none"/>
      </w:rPr>
      <w:t>Final</w:t>
    </w:r>
    <w:r w:rsidRPr="00474696">
      <w:rPr>
        <w:rFonts w:ascii="Calibri" w:hAnsi="Calibri"/>
        <w:sz w:val="18"/>
        <w:lang w:val="x-none" w:eastAsia="x-none"/>
      </w:rPr>
      <w:fldChar w:fldCharType="end"/>
    </w:r>
  </w:p>
  <w:p w:rsidR="00DE10F9" w:rsidRDefault="00DE10F9" w:rsidP="00474696">
    <w:pPr>
      <w:pStyle w:val="Koptekst"/>
    </w:pPr>
    <w:r w:rsidRPr="00474696">
      <w:rPr>
        <w:rFonts w:ascii="Calibri" w:hAnsi="Calibri"/>
        <w:sz w:val="20"/>
      </w:rPr>
      <w:fldChar w:fldCharType="begin"/>
    </w:r>
    <w:r w:rsidRPr="00474696">
      <w:rPr>
        <w:rFonts w:ascii="Calibri" w:hAnsi="Calibri"/>
        <w:sz w:val="20"/>
      </w:rPr>
      <w:instrText xml:space="preserve"> STYLEREF  refTitel  \* MERGEFORMAT </w:instrText>
    </w:r>
    <w:r w:rsidRPr="00474696">
      <w:rPr>
        <w:rFonts w:ascii="Calibri" w:hAnsi="Calibri"/>
        <w:sz w:val="20"/>
      </w:rPr>
      <w:fldChar w:fldCharType="separate"/>
    </w:r>
    <w:r w:rsidR="00F670FD">
      <w:rPr>
        <w:rFonts w:ascii="Calibri" w:hAnsi="Calibri"/>
        <w:noProof/>
        <w:sz w:val="20"/>
      </w:rPr>
      <w:t>Invitation to Tender</w:t>
    </w:r>
    <w:r w:rsidRPr="00474696">
      <w:rPr>
        <w:rFonts w:ascii="Calibri" w:hAnsi="Calibri"/>
        <w:sz w:val="20"/>
      </w:rPr>
      <w:fldChar w:fldCharType="end"/>
    </w:r>
    <w:r w:rsidRPr="00474696">
      <w:rPr>
        <w:rFonts w:ascii="Calibri" w:hAnsi="Calibri"/>
        <w:sz w:val="20"/>
      </w:rPr>
      <w:br/>
    </w:r>
    <w:r w:rsidRPr="00474696">
      <w:rPr>
        <w:rFonts w:ascii="Calibri" w:hAnsi="Calibri"/>
        <w:sz w:val="20"/>
      </w:rPr>
      <w:fldChar w:fldCharType="begin"/>
    </w:r>
    <w:r w:rsidRPr="00474696">
      <w:rPr>
        <w:rFonts w:ascii="Calibri" w:hAnsi="Calibri"/>
        <w:sz w:val="20"/>
      </w:rPr>
      <w:instrText xml:space="preserve"> STYLEREF  refSubTitel  \* MERGEFORMAT </w:instrText>
    </w:r>
    <w:r w:rsidRPr="00474696">
      <w:rPr>
        <w:rFonts w:ascii="Calibri" w:hAnsi="Calibri"/>
        <w:sz w:val="20"/>
      </w:rPr>
      <w:fldChar w:fldCharType="separate"/>
    </w:r>
    <w:r w:rsidR="00F670FD">
      <w:rPr>
        <w:rFonts w:ascii="Calibri" w:hAnsi="Calibri"/>
        <w:noProof/>
        <w:sz w:val="20"/>
      </w:rPr>
      <w:t>Hosting services for the europeana.org website</w:t>
    </w:r>
    <w:r w:rsidRPr="00474696">
      <w:rPr>
        <w:rFonts w:ascii="Calibri" w:hAnsi="Calibri"/>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ED0A6B4"/>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45564824"/>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11E9460F"/>
    <w:multiLevelType w:val="multilevel"/>
    <w:tmpl w:val="96420FB0"/>
    <w:numStyleLink w:val="Lijstopsommingctrl5"/>
  </w:abstractNum>
  <w:abstractNum w:abstractNumId="3">
    <w:nsid w:val="19784571"/>
    <w:multiLevelType w:val="hybridMultilevel"/>
    <w:tmpl w:val="8E84F6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ABB33F5"/>
    <w:multiLevelType w:val="hybridMultilevel"/>
    <w:tmpl w:val="EBB4FD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F03724E"/>
    <w:multiLevelType w:val="multilevel"/>
    <w:tmpl w:val="96420FB0"/>
    <w:numStyleLink w:val="Lijstopsommingctrl5"/>
  </w:abstractNum>
  <w:abstractNum w:abstractNumId="6">
    <w:nsid w:val="2BF34EC3"/>
    <w:multiLevelType w:val="hybridMultilevel"/>
    <w:tmpl w:val="9C3E8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D5A0EB3"/>
    <w:multiLevelType w:val="hybridMultilevel"/>
    <w:tmpl w:val="246EE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063075E"/>
    <w:multiLevelType w:val="hybridMultilevel"/>
    <w:tmpl w:val="B7DC24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5C166B3"/>
    <w:multiLevelType w:val="multilevel"/>
    <w:tmpl w:val="96420FB0"/>
    <w:numStyleLink w:val="Lijstopsommingctrl5"/>
  </w:abstractNum>
  <w:abstractNum w:abstractNumId="10">
    <w:nsid w:val="37F909DF"/>
    <w:multiLevelType w:val="hybridMultilevel"/>
    <w:tmpl w:val="BB30A0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2">
    <w:nsid w:val="55097782"/>
    <w:multiLevelType w:val="multilevel"/>
    <w:tmpl w:val="96420FB0"/>
    <w:numStyleLink w:val="Lijstopsommingctrl5"/>
  </w:abstractNum>
  <w:abstractNum w:abstractNumId="13">
    <w:nsid w:val="5BE641A8"/>
    <w:multiLevelType w:val="multilevel"/>
    <w:tmpl w:val="598CB414"/>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67962EF8"/>
    <w:multiLevelType w:val="hybridMultilevel"/>
    <w:tmpl w:val="213C5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E7F3AD5"/>
    <w:multiLevelType w:val="multilevel"/>
    <w:tmpl w:val="96420FB0"/>
    <w:numStyleLink w:val="Lijstopsommingctrl5"/>
  </w:abstractNum>
  <w:abstractNum w:abstractNumId="16">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17">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nsid w:val="731F48AE"/>
    <w:multiLevelType w:val="hybridMultilevel"/>
    <w:tmpl w:val="EF3EC1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5463CB8"/>
    <w:multiLevelType w:val="multilevel"/>
    <w:tmpl w:val="96420FB0"/>
    <w:numStyleLink w:val="Lijstopsommingctrl5"/>
  </w:abstractNum>
  <w:abstractNum w:abstractNumId="20">
    <w:nsid w:val="7B426878"/>
    <w:multiLevelType w:val="hybridMultilevel"/>
    <w:tmpl w:val="1E8062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995022"/>
    <w:multiLevelType w:val="hybridMultilevel"/>
    <w:tmpl w:val="BA18A1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6"/>
  </w:num>
  <w:num w:numId="2">
    <w:abstractNumId w:val="16"/>
  </w:num>
  <w:num w:numId="3">
    <w:abstractNumId w:val="13"/>
  </w:num>
  <w:num w:numId="4">
    <w:abstractNumId w:val="13"/>
  </w:num>
  <w:num w:numId="5">
    <w:abstractNumId w:val="17"/>
  </w:num>
  <w:num w:numId="6">
    <w:abstractNumId w:val="11"/>
  </w:num>
  <w:num w:numId="7">
    <w:abstractNumId w:val="2"/>
  </w:num>
  <w:num w:numId="8">
    <w:abstractNumId w:val="15"/>
  </w:num>
  <w:num w:numId="9">
    <w:abstractNumId w:val="9"/>
  </w:num>
  <w:num w:numId="10">
    <w:abstractNumId w:val="19"/>
  </w:num>
  <w:num w:numId="11">
    <w:abstractNumId w:val="5"/>
  </w:num>
  <w:num w:numId="12">
    <w:abstractNumId w:val="12"/>
  </w:num>
  <w:num w:numId="13">
    <w:abstractNumId w:val="6"/>
  </w:num>
  <w:num w:numId="14">
    <w:abstractNumId w:val="14"/>
  </w:num>
  <w:num w:numId="15">
    <w:abstractNumId w:val="20"/>
  </w:num>
  <w:num w:numId="16">
    <w:abstractNumId w:val="1"/>
  </w:num>
  <w:num w:numId="17">
    <w:abstractNumId w:val="0"/>
  </w:num>
  <w:num w:numId="18">
    <w:abstractNumId w:val="8"/>
  </w:num>
  <w:num w:numId="19">
    <w:abstractNumId w:val="18"/>
  </w:num>
  <w:num w:numId="20">
    <w:abstractNumId w:val="10"/>
  </w:num>
  <w:num w:numId="21">
    <w:abstractNumId w:val="21"/>
  </w:num>
  <w:num w:numId="22">
    <w:abstractNumId w:val="3"/>
  </w:num>
  <w:num w:numId="23">
    <w:abstractNumId w:val="7"/>
  </w:num>
  <w:num w:numId="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FB"/>
    <w:rsid w:val="00015159"/>
    <w:rsid w:val="000163C9"/>
    <w:rsid w:val="00024B5A"/>
    <w:rsid w:val="00043489"/>
    <w:rsid w:val="000466DF"/>
    <w:rsid w:val="00056929"/>
    <w:rsid w:val="00065110"/>
    <w:rsid w:val="00067BEC"/>
    <w:rsid w:val="000901A2"/>
    <w:rsid w:val="00091521"/>
    <w:rsid w:val="00093E86"/>
    <w:rsid w:val="000C4218"/>
    <w:rsid w:val="000D16FD"/>
    <w:rsid w:val="000D2F6E"/>
    <w:rsid w:val="000D30A6"/>
    <w:rsid w:val="00132637"/>
    <w:rsid w:val="00133A6F"/>
    <w:rsid w:val="00133B80"/>
    <w:rsid w:val="00143CC7"/>
    <w:rsid w:val="001627C1"/>
    <w:rsid w:val="00166A05"/>
    <w:rsid w:val="0018130A"/>
    <w:rsid w:val="001862EF"/>
    <w:rsid w:val="00190A3D"/>
    <w:rsid w:val="001951C8"/>
    <w:rsid w:val="001B778E"/>
    <w:rsid w:val="001E172E"/>
    <w:rsid w:val="001F643D"/>
    <w:rsid w:val="001F73ED"/>
    <w:rsid w:val="001F7A48"/>
    <w:rsid w:val="00203264"/>
    <w:rsid w:val="00204838"/>
    <w:rsid w:val="00222BA3"/>
    <w:rsid w:val="00224D0C"/>
    <w:rsid w:val="0024345B"/>
    <w:rsid w:val="0026038A"/>
    <w:rsid w:val="00275A5B"/>
    <w:rsid w:val="00284F91"/>
    <w:rsid w:val="00292522"/>
    <w:rsid w:val="002A6CBE"/>
    <w:rsid w:val="002A6CF9"/>
    <w:rsid w:val="002A7769"/>
    <w:rsid w:val="002C3F74"/>
    <w:rsid w:val="002D4939"/>
    <w:rsid w:val="002D64CA"/>
    <w:rsid w:val="002F03F2"/>
    <w:rsid w:val="002F2686"/>
    <w:rsid w:val="003042B9"/>
    <w:rsid w:val="003248A9"/>
    <w:rsid w:val="00333210"/>
    <w:rsid w:val="003353DB"/>
    <w:rsid w:val="00336585"/>
    <w:rsid w:val="00341298"/>
    <w:rsid w:val="003624C4"/>
    <w:rsid w:val="00362E8C"/>
    <w:rsid w:val="00374D8C"/>
    <w:rsid w:val="003762ED"/>
    <w:rsid w:val="0038345C"/>
    <w:rsid w:val="00390F23"/>
    <w:rsid w:val="003916A0"/>
    <w:rsid w:val="003B00A0"/>
    <w:rsid w:val="003B353E"/>
    <w:rsid w:val="003E0208"/>
    <w:rsid w:val="003E4510"/>
    <w:rsid w:val="003F2AF3"/>
    <w:rsid w:val="003F69DD"/>
    <w:rsid w:val="003F7FFE"/>
    <w:rsid w:val="00415D39"/>
    <w:rsid w:val="00447D59"/>
    <w:rsid w:val="004549AC"/>
    <w:rsid w:val="00456A5D"/>
    <w:rsid w:val="00457B6C"/>
    <w:rsid w:val="00474696"/>
    <w:rsid w:val="0049480A"/>
    <w:rsid w:val="004A386B"/>
    <w:rsid w:val="004A4E9D"/>
    <w:rsid w:val="004C542C"/>
    <w:rsid w:val="004C60EF"/>
    <w:rsid w:val="004C71FF"/>
    <w:rsid w:val="004D6ECB"/>
    <w:rsid w:val="004F037C"/>
    <w:rsid w:val="004F0545"/>
    <w:rsid w:val="004F5FEB"/>
    <w:rsid w:val="00520098"/>
    <w:rsid w:val="00540788"/>
    <w:rsid w:val="00545F22"/>
    <w:rsid w:val="00546186"/>
    <w:rsid w:val="00550B05"/>
    <w:rsid w:val="00551897"/>
    <w:rsid w:val="00553F67"/>
    <w:rsid w:val="00571CD5"/>
    <w:rsid w:val="00586BB8"/>
    <w:rsid w:val="00593CE0"/>
    <w:rsid w:val="005940A7"/>
    <w:rsid w:val="005A03B4"/>
    <w:rsid w:val="005A32CC"/>
    <w:rsid w:val="005B3678"/>
    <w:rsid w:val="005C32E9"/>
    <w:rsid w:val="005C7A73"/>
    <w:rsid w:val="005D66A4"/>
    <w:rsid w:val="005D74AF"/>
    <w:rsid w:val="005F04E3"/>
    <w:rsid w:val="005F0CDE"/>
    <w:rsid w:val="005F0EA6"/>
    <w:rsid w:val="00611215"/>
    <w:rsid w:val="0063760A"/>
    <w:rsid w:val="00642281"/>
    <w:rsid w:val="00660553"/>
    <w:rsid w:val="00663F57"/>
    <w:rsid w:val="0066732C"/>
    <w:rsid w:val="006744D0"/>
    <w:rsid w:val="00694ADC"/>
    <w:rsid w:val="006973A1"/>
    <w:rsid w:val="006A598C"/>
    <w:rsid w:val="006C30FA"/>
    <w:rsid w:val="006D0A98"/>
    <w:rsid w:val="006E6D1A"/>
    <w:rsid w:val="006E6FA5"/>
    <w:rsid w:val="006F5594"/>
    <w:rsid w:val="00705B5D"/>
    <w:rsid w:val="00712196"/>
    <w:rsid w:val="00717A7B"/>
    <w:rsid w:val="007668B8"/>
    <w:rsid w:val="00777ADE"/>
    <w:rsid w:val="00777D39"/>
    <w:rsid w:val="00784383"/>
    <w:rsid w:val="00790A16"/>
    <w:rsid w:val="007A3EA5"/>
    <w:rsid w:val="007C4B4D"/>
    <w:rsid w:val="007C5A67"/>
    <w:rsid w:val="007D5441"/>
    <w:rsid w:val="007F778B"/>
    <w:rsid w:val="008157EB"/>
    <w:rsid w:val="00831756"/>
    <w:rsid w:val="008375D2"/>
    <w:rsid w:val="00870288"/>
    <w:rsid w:val="00891D24"/>
    <w:rsid w:val="008A1CE1"/>
    <w:rsid w:val="008A1F84"/>
    <w:rsid w:val="008A6C8B"/>
    <w:rsid w:val="008B064F"/>
    <w:rsid w:val="008D0815"/>
    <w:rsid w:val="008D4ECD"/>
    <w:rsid w:val="008E3F2A"/>
    <w:rsid w:val="008E65A0"/>
    <w:rsid w:val="008F42E5"/>
    <w:rsid w:val="0092168D"/>
    <w:rsid w:val="00962DDB"/>
    <w:rsid w:val="00963F25"/>
    <w:rsid w:val="0096657E"/>
    <w:rsid w:val="00975630"/>
    <w:rsid w:val="009932F6"/>
    <w:rsid w:val="009C1FC5"/>
    <w:rsid w:val="009C4A52"/>
    <w:rsid w:val="009C4A59"/>
    <w:rsid w:val="009D7A81"/>
    <w:rsid w:val="00A009C1"/>
    <w:rsid w:val="00A1526B"/>
    <w:rsid w:val="00A224FB"/>
    <w:rsid w:val="00A2482D"/>
    <w:rsid w:val="00A31ACC"/>
    <w:rsid w:val="00A40A8B"/>
    <w:rsid w:val="00A53E81"/>
    <w:rsid w:val="00A8052D"/>
    <w:rsid w:val="00A87763"/>
    <w:rsid w:val="00AC18EA"/>
    <w:rsid w:val="00AD73DD"/>
    <w:rsid w:val="00AE4113"/>
    <w:rsid w:val="00B05399"/>
    <w:rsid w:val="00B06FB4"/>
    <w:rsid w:val="00B139B4"/>
    <w:rsid w:val="00B232A0"/>
    <w:rsid w:val="00B2785D"/>
    <w:rsid w:val="00B41DAC"/>
    <w:rsid w:val="00B4293A"/>
    <w:rsid w:val="00B51304"/>
    <w:rsid w:val="00B528CD"/>
    <w:rsid w:val="00B55A83"/>
    <w:rsid w:val="00B6027E"/>
    <w:rsid w:val="00B61E54"/>
    <w:rsid w:val="00B76BB1"/>
    <w:rsid w:val="00B86A94"/>
    <w:rsid w:val="00BA288A"/>
    <w:rsid w:val="00BB2727"/>
    <w:rsid w:val="00BD5B34"/>
    <w:rsid w:val="00BE4435"/>
    <w:rsid w:val="00BF015C"/>
    <w:rsid w:val="00C36B5A"/>
    <w:rsid w:val="00C377F1"/>
    <w:rsid w:val="00C5200F"/>
    <w:rsid w:val="00C53A9C"/>
    <w:rsid w:val="00C645CF"/>
    <w:rsid w:val="00C86124"/>
    <w:rsid w:val="00C921E2"/>
    <w:rsid w:val="00C931DB"/>
    <w:rsid w:val="00CB5A70"/>
    <w:rsid w:val="00CC7E46"/>
    <w:rsid w:val="00CE0820"/>
    <w:rsid w:val="00CE0F71"/>
    <w:rsid w:val="00CE5ACA"/>
    <w:rsid w:val="00CF0B44"/>
    <w:rsid w:val="00D02DFC"/>
    <w:rsid w:val="00D04595"/>
    <w:rsid w:val="00D12D78"/>
    <w:rsid w:val="00D344AF"/>
    <w:rsid w:val="00D60D79"/>
    <w:rsid w:val="00D65268"/>
    <w:rsid w:val="00D809EA"/>
    <w:rsid w:val="00D822DD"/>
    <w:rsid w:val="00D9179E"/>
    <w:rsid w:val="00DA5C2B"/>
    <w:rsid w:val="00DB0D02"/>
    <w:rsid w:val="00DC56F1"/>
    <w:rsid w:val="00DE10F9"/>
    <w:rsid w:val="00E0006A"/>
    <w:rsid w:val="00E04D27"/>
    <w:rsid w:val="00E061E2"/>
    <w:rsid w:val="00E33386"/>
    <w:rsid w:val="00E35EA6"/>
    <w:rsid w:val="00E43CA6"/>
    <w:rsid w:val="00E5620F"/>
    <w:rsid w:val="00E61882"/>
    <w:rsid w:val="00E67FC2"/>
    <w:rsid w:val="00EA165E"/>
    <w:rsid w:val="00EC0A18"/>
    <w:rsid w:val="00ED5C2D"/>
    <w:rsid w:val="00EE049F"/>
    <w:rsid w:val="00EE0DF9"/>
    <w:rsid w:val="00EE4C9F"/>
    <w:rsid w:val="00EE7688"/>
    <w:rsid w:val="00EF223E"/>
    <w:rsid w:val="00EF73FD"/>
    <w:rsid w:val="00F10B51"/>
    <w:rsid w:val="00F237BA"/>
    <w:rsid w:val="00F45121"/>
    <w:rsid w:val="00F65C53"/>
    <w:rsid w:val="00F670FD"/>
    <w:rsid w:val="00F71DB7"/>
    <w:rsid w:val="00F731C9"/>
    <w:rsid w:val="00F823A5"/>
    <w:rsid w:val="00F845FB"/>
    <w:rsid w:val="00F92366"/>
    <w:rsid w:val="00F924E5"/>
    <w:rsid w:val="00FA59CE"/>
    <w:rsid w:val="00FA635B"/>
    <w:rsid w:val="00FB5761"/>
    <w:rsid w:val="00FC657A"/>
    <w:rsid w:val="00FD235C"/>
    <w:rsid w:val="00FD4D5C"/>
    <w:rsid w:val="00FE2694"/>
    <w:rsid w:val="00FE6CEF"/>
    <w:rsid w:val="00FF32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caption" w:locked="1" w:qFormat="1"/>
    <w:lsdException w:name="Title" w:locked="1" w:qFormat="1"/>
    <w:lsdException w:name="Subtitle" w:locked="1"/>
    <w:lsdException w:name="Hyperlink" w:uiPriority="99"/>
    <w:lsdException w:name="Strong" w:locked="1"/>
    <w:lsdException w:name="Emphasis" w:lock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EF73FD"/>
    <w:pPr>
      <w:spacing w:line="300" w:lineRule="atLeast"/>
    </w:pPr>
    <w:rPr>
      <w:rFonts w:ascii="Arial" w:hAnsi="Arial"/>
    </w:rPr>
  </w:style>
  <w:style w:type="paragraph" w:styleId="Kop1">
    <w:name w:val="heading 1"/>
    <w:basedOn w:val="Standaard"/>
    <w:next w:val="Standaard"/>
    <w:qFormat/>
    <w:rsid w:val="00593CE0"/>
    <w:pPr>
      <w:keepNext/>
      <w:pageBreakBefore/>
      <w:numPr>
        <w:numId w:val="4"/>
      </w:numPr>
      <w:tabs>
        <w:tab w:val="num" w:pos="0"/>
      </w:tabs>
      <w:spacing w:after="360" w:line="320" w:lineRule="atLeast"/>
      <w:ind w:left="113" w:hanging="680"/>
      <w:outlineLvl w:val="0"/>
    </w:pPr>
    <w:rPr>
      <w:rFonts w:ascii="Calibri" w:hAnsi="Calibri"/>
      <w:b/>
      <w:bCs/>
      <w:caps/>
      <w:color w:val="009EAD"/>
      <w:kern w:val="32"/>
      <w:sz w:val="30"/>
      <w:szCs w:val="32"/>
    </w:rPr>
  </w:style>
  <w:style w:type="paragraph" w:styleId="Kop2">
    <w:name w:val="heading 2"/>
    <w:basedOn w:val="Kop1"/>
    <w:next w:val="Standaard"/>
    <w:qFormat/>
    <w:rsid w:val="00705B5D"/>
    <w:pPr>
      <w:pageBreakBefore w:val="0"/>
      <w:numPr>
        <w:ilvl w:val="1"/>
      </w:numPr>
      <w:spacing w:before="240" w:after="60" w:line="300" w:lineRule="atLeast"/>
      <w:outlineLvl w:val="1"/>
    </w:pPr>
    <w:rPr>
      <w:bCs w:val="0"/>
      <w:iCs/>
      <w:caps w:val="0"/>
      <w:color w:val="auto"/>
      <w:sz w:val="20"/>
      <w:szCs w:val="28"/>
    </w:rPr>
  </w:style>
  <w:style w:type="paragraph" w:styleId="Kop3">
    <w:name w:val="heading 3"/>
    <w:basedOn w:val="Kop1"/>
    <w:next w:val="Standaard"/>
    <w:qFormat/>
    <w:rsid w:val="002D64CA"/>
    <w:pPr>
      <w:pageBreakBefore w:val="0"/>
      <w:numPr>
        <w:ilvl w:val="2"/>
      </w:numPr>
      <w:spacing w:before="240" w:after="60" w:line="300" w:lineRule="atLeast"/>
      <w:outlineLvl w:val="2"/>
    </w:pPr>
    <w:rPr>
      <w:bCs w:val="0"/>
      <w:caps w:val="0"/>
      <w:color w:val="auto"/>
      <w:sz w:val="20"/>
      <w:szCs w:val="26"/>
    </w:rPr>
  </w:style>
  <w:style w:type="paragraph" w:styleId="Kop4">
    <w:name w:val="heading 4"/>
    <w:basedOn w:val="Standaard"/>
    <w:next w:val="Standaard"/>
    <w:link w:val="Kop4Char"/>
    <w:qFormat/>
    <w:rsid w:val="00F10B51"/>
    <w:pPr>
      <w:keepNext/>
      <w:spacing w:before="240"/>
      <w:outlineLvl w:val="3"/>
    </w:pPr>
    <w:rPr>
      <w:bCs/>
      <w:caps/>
      <w:color w:val="009EAD"/>
      <w:szCs w:val="28"/>
    </w:rPr>
  </w:style>
  <w:style w:type="paragraph" w:styleId="Kop5">
    <w:name w:val="heading 5"/>
    <w:basedOn w:val="Kop4"/>
    <w:next w:val="Standaard"/>
    <w:qFormat/>
    <w:rsid w:val="0049480A"/>
    <w:pPr>
      <w:spacing w:after="60" w:line="280" w:lineRule="exact"/>
      <w:ind w:left="1008" w:hanging="1008"/>
      <w:outlineLvl w:val="4"/>
    </w:pPr>
    <w:rPr>
      <w:bCs w:val="0"/>
      <w:iCs/>
      <w:caps w:val="0"/>
      <w:kern w:val="28"/>
      <w:sz w:val="18"/>
      <w:szCs w:val="26"/>
    </w:rPr>
  </w:style>
  <w:style w:type="paragraph" w:styleId="Kop6">
    <w:name w:val="heading 6"/>
    <w:basedOn w:val="Standaard"/>
    <w:next w:val="Standaard"/>
    <w:rsid w:val="00EF223E"/>
    <w:pPr>
      <w:spacing w:before="240" w:after="60" w:line="280" w:lineRule="exact"/>
      <w:ind w:left="1152" w:hanging="1152"/>
      <w:outlineLvl w:val="5"/>
    </w:pPr>
    <w:rPr>
      <w:b/>
      <w:bCs/>
      <w:kern w:val="28"/>
      <w:sz w:val="22"/>
      <w:szCs w:val="22"/>
    </w:rPr>
  </w:style>
  <w:style w:type="paragraph" w:styleId="Kop7">
    <w:name w:val="heading 7"/>
    <w:basedOn w:val="Standaard"/>
    <w:next w:val="Standaard"/>
    <w:rsid w:val="00EF223E"/>
    <w:pPr>
      <w:spacing w:before="240" w:after="60" w:line="280" w:lineRule="exact"/>
      <w:ind w:left="1296" w:hanging="1296"/>
      <w:outlineLvl w:val="6"/>
    </w:pPr>
    <w:rPr>
      <w:kern w:val="28"/>
      <w:sz w:val="24"/>
      <w:szCs w:val="24"/>
    </w:rPr>
  </w:style>
  <w:style w:type="paragraph" w:styleId="Kop8">
    <w:name w:val="heading 8"/>
    <w:basedOn w:val="Standaard"/>
    <w:next w:val="Standaard"/>
    <w:rsid w:val="00EF223E"/>
    <w:pPr>
      <w:spacing w:before="240" w:after="60" w:line="280" w:lineRule="exact"/>
      <w:ind w:left="1440" w:hanging="1440"/>
      <w:outlineLvl w:val="7"/>
    </w:pPr>
    <w:rPr>
      <w:i/>
      <w:iCs/>
      <w:kern w:val="28"/>
      <w:sz w:val="24"/>
      <w:szCs w:val="24"/>
    </w:rPr>
  </w:style>
  <w:style w:type="paragraph" w:styleId="Kop9">
    <w:name w:val="heading 9"/>
    <w:basedOn w:val="Standaard"/>
    <w:next w:val="Standaard"/>
    <w:link w:val="Kop9Char"/>
    <w:rsid w:val="00EF223E"/>
    <w:pPr>
      <w:spacing w:before="240" w:after="60" w:line="280" w:lineRule="exact"/>
      <w:ind w:left="1584" w:hanging="1584"/>
      <w:outlineLvl w:val="8"/>
    </w:pPr>
    <w:rPr>
      <w:rFonts w:ascii="Cambria" w:hAnsi="Cambria"/>
      <w:kern w:val="2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qFormat/>
    <w:rsid w:val="00705B5D"/>
    <w:pPr>
      <w:numPr>
        <w:numId w:val="2"/>
      </w:numPr>
      <w:spacing w:line="300" w:lineRule="atLeast"/>
    </w:pPr>
    <w:rPr>
      <w:caps w:val="0"/>
    </w:rPr>
  </w:style>
  <w:style w:type="paragraph" w:customStyle="1" w:styleId="BijlageKop2">
    <w:name w:val="Bijlage Kop 2"/>
    <w:basedOn w:val="Kop2"/>
    <w:next w:val="Standaard"/>
    <w:link w:val="BijlageKop2Char"/>
    <w:qFormat/>
    <w:rsid w:val="00705B5D"/>
    <w:pPr>
      <w:numPr>
        <w:numId w:val="2"/>
      </w:numPr>
    </w:pPr>
    <w:rPr>
      <w:bCs/>
      <w:sz w:val="22"/>
    </w:rPr>
  </w:style>
  <w:style w:type="paragraph" w:styleId="Bijschrift">
    <w:name w:val="caption"/>
    <w:basedOn w:val="Standaard"/>
    <w:next w:val="Standaard"/>
    <w:qFormat/>
    <w:rsid w:val="00ED5C2D"/>
    <w:pPr>
      <w:keepNext/>
      <w:keepLines/>
      <w:spacing w:before="120" w:after="120" w:line="320" w:lineRule="atLeast"/>
    </w:pPr>
    <w:rPr>
      <w:b/>
      <w:bCs/>
      <w:color w:val="009EAD"/>
      <w:sz w:val="18"/>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uiPriority w:val="39"/>
    <w:rsid w:val="00D9179E"/>
    <w:pPr>
      <w:tabs>
        <w:tab w:val="left" w:pos="567"/>
        <w:tab w:val="right" w:pos="7938"/>
      </w:tabs>
      <w:spacing w:before="320" w:line="320" w:lineRule="atLeast"/>
      <w:ind w:left="567" w:right="964" w:hanging="567"/>
    </w:pPr>
    <w:rPr>
      <w:rFonts w:ascii="Calibri" w:hAnsi="Calibri"/>
      <w:b/>
    </w:rPr>
  </w:style>
  <w:style w:type="paragraph" w:styleId="Inhopg2">
    <w:name w:val="toc 2"/>
    <w:basedOn w:val="Standaard"/>
    <w:next w:val="Standaard"/>
    <w:autoRedefine/>
    <w:uiPriority w:val="39"/>
    <w:rsid w:val="00D9179E"/>
    <w:pPr>
      <w:tabs>
        <w:tab w:val="left" w:pos="567"/>
        <w:tab w:val="right" w:pos="7938"/>
      </w:tabs>
      <w:spacing w:line="320" w:lineRule="atLeast"/>
      <w:ind w:left="567" w:right="851" w:hanging="567"/>
    </w:pPr>
    <w:rPr>
      <w:rFonts w:ascii="Calibri" w:hAnsi="Calibri"/>
    </w:rPr>
  </w:style>
  <w:style w:type="paragraph" w:styleId="Inhopg3">
    <w:name w:val="toc 3"/>
    <w:basedOn w:val="Inhopg2"/>
    <w:next w:val="Standaard"/>
    <w:autoRedefine/>
    <w:uiPriority w:val="39"/>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sz w:val="18"/>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b/>
      <w:sz w:val="22"/>
      <w:szCs w:val="22"/>
    </w:rPr>
  </w:style>
  <w:style w:type="paragraph" w:customStyle="1" w:styleId="refTitel">
    <w:name w:val="refTitel"/>
    <w:basedOn w:val="Standaard"/>
    <w:next w:val="Standaard"/>
    <w:semiHidden/>
    <w:rsid w:val="00F10B51"/>
    <w:pPr>
      <w:spacing w:after="320"/>
    </w:pPr>
    <w:rPr>
      <w:b/>
      <w:caps/>
      <w:sz w:val="30"/>
      <w:szCs w:val="26"/>
    </w:rPr>
  </w:style>
  <w:style w:type="paragraph" w:styleId="Ondertitel">
    <w:name w:val="Subtitle"/>
    <w:basedOn w:val="refSubTitel"/>
    <w:next w:val="Standaard"/>
    <w:link w:val="OndertitelChar"/>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ArialMT" w:hAnsi="ArialMT"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ArialMT" w:hAnsi="ArialMT"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ArialMT" w:hAnsi="ArialMT"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ArialMT" w:hAnsi="ArialMT"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Marlett" w:hAnsi="Marlett"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semiHidden/>
    <w:rsid w:val="00F10B51"/>
    <w:rPr>
      <w:sz w:val="18"/>
    </w:rPr>
  </w:style>
  <w:style w:type="paragraph" w:styleId="Voettekst">
    <w:name w:val="footer"/>
    <w:basedOn w:val="Standaard"/>
    <w:link w:val="VoettekstChar"/>
    <w:rsid w:val="00F10B51"/>
    <w:pPr>
      <w:tabs>
        <w:tab w:val="right" w:pos="8051"/>
      </w:tabs>
    </w:pPr>
    <w:rPr>
      <w:sz w:val="18"/>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caps/>
      <w:color w:val="009EAD"/>
      <w:sz w:val="18"/>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link w:val="Kop4"/>
    <w:locked/>
    <w:rsid w:val="00B55A83"/>
    <w:rPr>
      <w:rFonts w:ascii="Calibri" w:hAnsi="Calibri"/>
      <w:caps/>
      <w:color w:val="009EAD"/>
      <w:sz w:val="28"/>
      <w:lang w:val="nl-NL" w:eastAsia="nl-NL"/>
    </w:rPr>
  </w:style>
  <w:style w:type="character" w:styleId="Hyperlink">
    <w:name w:val="Hyperlink"/>
    <w:basedOn w:val="Standaardalinea-lettertype"/>
    <w:uiPriority w:val="99"/>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color w:val="FFFFFF"/>
      <w:kern w:val="28"/>
      <w:lang w:val="en-US"/>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Tahoma" w:hAnsi="Tahoma"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6"/>
      </w:numPr>
    </w:pPr>
  </w:style>
  <w:style w:type="numbering" w:customStyle="1" w:styleId="Lijstgenummerdctrl6">
    <w:name w:val="Lijst genummerd (ctrl+6)"/>
    <w:rsid w:val="008F367B"/>
    <w:pPr>
      <w:numPr>
        <w:numId w:val="5"/>
      </w:numPr>
    </w:pPr>
  </w:style>
  <w:style w:type="paragraph" w:styleId="Ballontekst">
    <w:name w:val="Balloon Text"/>
    <w:basedOn w:val="Standaard"/>
    <w:link w:val="BallontekstChar"/>
    <w:rsid w:val="00EF73F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73FD"/>
    <w:rPr>
      <w:rFonts w:ascii="Tahoma" w:hAnsi="Tahoma" w:cs="Tahoma"/>
      <w:sz w:val="16"/>
      <w:szCs w:val="16"/>
    </w:rPr>
  </w:style>
  <w:style w:type="character" w:styleId="Tekstvantijdelijkeaanduiding">
    <w:name w:val="Placeholder Text"/>
    <w:basedOn w:val="Standaardalinea-lettertype"/>
    <w:uiPriority w:val="99"/>
    <w:semiHidden/>
    <w:rsid w:val="00EE049F"/>
    <w:rPr>
      <w:color w:val="808080"/>
    </w:rPr>
  </w:style>
  <w:style w:type="paragraph" w:styleId="Lijstalinea">
    <w:name w:val="List Paragraph"/>
    <w:basedOn w:val="Standaard"/>
    <w:uiPriority w:val="34"/>
    <w:qFormat/>
    <w:rsid w:val="0049480A"/>
    <w:pPr>
      <w:ind w:left="720"/>
      <w:contextualSpacing/>
    </w:pPr>
  </w:style>
  <w:style w:type="paragraph" w:styleId="Lijstopsomteken">
    <w:name w:val="List Bullet"/>
    <w:basedOn w:val="Standaard"/>
    <w:rsid w:val="00A8052D"/>
    <w:pPr>
      <w:numPr>
        <w:numId w:val="16"/>
      </w:numPr>
      <w:contextualSpacing/>
    </w:pPr>
  </w:style>
  <w:style w:type="paragraph" w:styleId="Lijstnummering">
    <w:name w:val="List Number"/>
    <w:basedOn w:val="Standaard"/>
    <w:rsid w:val="00A8052D"/>
    <w:pPr>
      <w:numPr>
        <w:numId w:val="17"/>
      </w:numPr>
      <w:contextualSpacing/>
    </w:pPr>
  </w:style>
  <w:style w:type="paragraph" w:styleId="Lijst">
    <w:name w:val="List"/>
    <w:basedOn w:val="Standaard"/>
    <w:rsid w:val="00FC657A"/>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caption" w:locked="1" w:qFormat="1"/>
    <w:lsdException w:name="Title" w:locked="1" w:qFormat="1"/>
    <w:lsdException w:name="Subtitle" w:locked="1"/>
    <w:lsdException w:name="Hyperlink" w:uiPriority="99"/>
    <w:lsdException w:name="Strong" w:locked="1"/>
    <w:lsdException w:name="Emphasis" w:lock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EF73FD"/>
    <w:pPr>
      <w:spacing w:line="300" w:lineRule="atLeast"/>
    </w:pPr>
    <w:rPr>
      <w:rFonts w:ascii="Arial" w:hAnsi="Arial"/>
    </w:rPr>
  </w:style>
  <w:style w:type="paragraph" w:styleId="Kop1">
    <w:name w:val="heading 1"/>
    <w:basedOn w:val="Standaard"/>
    <w:next w:val="Standaard"/>
    <w:qFormat/>
    <w:rsid w:val="00593CE0"/>
    <w:pPr>
      <w:keepNext/>
      <w:pageBreakBefore/>
      <w:numPr>
        <w:numId w:val="4"/>
      </w:numPr>
      <w:tabs>
        <w:tab w:val="num" w:pos="0"/>
      </w:tabs>
      <w:spacing w:after="360" w:line="320" w:lineRule="atLeast"/>
      <w:ind w:left="113" w:hanging="680"/>
      <w:outlineLvl w:val="0"/>
    </w:pPr>
    <w:rPr>
      <w:rFonts w:ascii="Calibri" w:hAnsi="Calibri"/>
      <w:b/>
      <w:bCs/>
      <w:caps/>
      <w:color w:val="009EAD"/>
      <w:kern w:val="32"/>
      <w:sz w:val="30"/>
      <w:szCs w:val="32"/>
    </w:rPr>
  </w:style>
  <w:style w:type="paragraph" w:styleId="Kop2">
    <w:name w:val="heading 2"/>
    <w:basedOn w:val="Kop1"/>
    <w:next w:val="Standaard"/>
    <w:qFormat/>
    <w:rsid w:val="00705B5D"/>
    <w:pPr>
      <w:pageBreakBefore w:val="0"/>
      <w:numPr>
        <w:ilvl w:val="1"/>
      </w:numPr>
      <w:spacing w:before="240" w:after="60" w:line="300" w:lineRule="atLeast"/>
      <w:outlineLvl w:val="1"/>
    </w:pPr>
    <w:rPr>
      <w:bCs w:val="0"/>
      <w:iCs/>
      <w:caps w:val="0"/>
      <w:color w:val="auto"/>
      <w:sz w:val="20"/>
      <w:szCs w:val="28"/>
    </w:rPr>
  </w:style>
  <w:style w:type="paragraph" w:styleId="Kop3">
    <w:name w:val="heading 3"/>
    <w:basedOn w:val="Kop1"/>
    <w:next w:val="Standaard"/>
    <w:qFormat/>
    <w:rsid w:val="002D64CA"/>
    <w:pPr>
      <w:pageBreakBefore w:val="0"/>
      <w:numPr>
        <w:ilvl w:val="2"/>
      </w:numPr>
      <w:spacing w:before="240" w:after="60" w:line="300" w:lineRule="atLeast"/>
      <w:outlineLvl w:val="2"/>
    </w:pPr>
    <w:rPr>
      <w:bCs w:val="0"/>
      <w:caps w:val="0"/>
      <w:color w:val="auto"/>
      <w:sz w:val="20"/>
      <w:szCs w:val="26"/>
    </w:rPr>
  </w:style>
  <w:style w:type="paragraph" w:styleId="Kop4">
    <w:name w:val="heading 4"/>
    <w:basedOn w:val="Standaard"/>
    <w:next w:val="Standaard"/>
    <w:link w:val="Kop4Char"/>
    <w:qFormat/>
    <w:rsid w:val="00F10B51"/>
    <w:pPr>
      <w:keepNext/>
      <w:spacing w:before="240"/>
      <w:outlineLvl w:val="3"/>
    </w:pPr>
    <w:rPr>
      <w:bCs/>
      <w:caps/>
      <w:color w:val="009EAD"/>
      <w:szCs w:val="28"/>
    </w:rPr>
  </w:style>
  <w:style w:type="paragraph" w:styleId="Kop5">
    <w:name w:val="heading 5"/>
    <w:basedOn w:val="Kop4"/>
    <w:next w:val="Standaard"/>
    <w:qFormat/>
    <w:rsid w:val="0049480A"/>
    <w:pPr>
      <w:spacing w:after="60" w:line="280" w:lineRule="exact"/>
      <w:ind w:left="1008" w:hanging="1008"/>
      <w:outlineLvl w:val="4"/>
    </w:pPr>
    <w:rPr>
      <w:bCs w:val="0"/>
      <w:iCs/>
      <w:caps w:val="0"/>
      <w:kern w:val="28"/>
      <w:sz w:val="18"/>
      <w:szCs w:val="26"/>
    </w:rPr>
  </w:style>
  <w:style w:type="paragraph" w:styleId="Kop6">
    <w:name w:val="heading 6"/>
    <w:basedOn w:val="Standaard"/>
    <w:next w:val="Standaard"/>
    <w:rsid w:val="00EF223E"/>
    <w:pPr>
      <w:spacing w:before="240" w:after="60" w:line="280" w:lineRule="exact"/>
      <w:ind w:left="1152" w:hanging="1152"/>
      <w:outlineLvl w:val="5"/>
    </w:pPr>
    <w:rPr>
      <w:b/>
      <w:bCs/>
      <w:kern w:val="28"/>
      <w:sz w:val="22"/>
      <w:szCs w:val="22"/>
    </w:rPr>
  </w:style>
  <w:style w:type="paragraph" w:styleId="Kop7">
    <w:name w:val="heading 7"/>
    <w:basedOn w:val="Standaard"/>
    <w:next w:val="Standaard"/>
    <w:rsid w:val="00EF223E"/>
    <w:pPr>
      <w:spacing w:before="240" w:after="60" w:line="280" w:lineRule="exact"/>
      <w:ind w:left="1296" w:hanging="1296"/>
      <w:outlineLvl w:val="6"/>
    </w:pPr>
    <w:rPr>
      <w:kern w:val="28"/>
      <w:sz w:val="24"/>
      <w:szCs w:val="24"/>
    </w:rPr>
  </w:style>
  <w:style w:type="paragraph" w:styleId="Kop8">
    <w:name w:val="heading 8"/>
    <w:basedOn w:val="Standaard"/>
    <w:next w:val="Standaard"/>
    <w:rsid w:val="00EF223E"/>
    <w:pPr>
      <w:spacing w:before="240" w:after="60" w:line="280" w:lineRule="exact"/>
      <w:ind w:left="1440" w:hanging="1440"/>
      <w:outlineLvl w:val="7"/>
    </w:pPr>
    <w:rPr>
      <w:i/>
      <w:iCs/>
      <w:kern w:val="28"/>
      <w:sz w:val="24"/>
      <w:szCs w:val="24"/>
    </w:rPr>
  </w:style>
  <w:style w:type="paragraph" w:styleId="Kop9">
    <w:name w:val="heading 9"/>
    <w:basedOn w:val="Standaard"/>
    <w:next w:val="Standaard"/>
    <w:link w:val="Kop9Char"/>
    <w:rsid w:val="00EF223E"/>
    <w:pPr>
      <w:spacing w:before="240" w:after="60" w:line="280" w:lineRule="exact"/>
      <w:ind w:left="1584" w:hanging="1584"/>
      <w:outlineLvl w:val="8"/>
    </w:pPr>
    <w:rPr>
      <w:rFonts w:ascii="Cambria" w:hAnsi="Cambria"/>
      <w:kern w:val="2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qFormat/>
    <w:rsid w:val="00705B5D"/>
    <w:pPr>
      <w:numPr>
        <w:numId w:val="2"/>
      </w:numPr>
      <w:spacing w:line="300" w:lineRule="atLeast"/>
    </w:pPr>
    <w:rPr>
      <w:caps w:val="0"/>
    </w:rPr>
  </w:style>
  <w:style w:type="paragraph" w:customStyle="1" w:styleId="BijlageKop2">
    <w:name w:val="Bijlage Kop 2"/>
    <w:basedOn w:val="Kop2"/>
    <w:next w:val="Standaard"/>
    <w:link w:val="BijlageKop2Char"/>
    <w:qFormat/>
    <w:rsid w:val="00705B5D"/>
    <w:pPr>
      <w:numPr>
        <w:numId w:val="2"/>
      </w:numPr>
    </w:pPr>
    <w:rPr>
      <w:bCs/>
      <w:sz w:val="22"/>
    </w:rPr>
  </w:style>
  <w:style w:type="paragraph" w:styleId="Bijschrift">
    <w:name w:val="caption"/>
    <w:basedOn w:val="Standaard"/>
    <w:next w:val="Standaard"/>
    <w:qFormat/>
    <w:rsid w:val="00ED5C2D"/>
    <w:pPr>
      <w:keepNext/>
      <w:keepLines/>
      <w:spacing w:before="120" w:after="120" w:line="320" w:lineRule="atLeast"/>
    </w:pPr>
    <w:rPr>
      <w:b/>
      <w:bCs/>
      <w:color w:val="009EAD"/>
      <w:sz w:val="18"/>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uiPriority w:val="39"/>
    <w:rsid w:val="00D9179E"/>
    <w:pPr>
      <w:tabs>
        <w:tab w:val="left" w:pos="567"/>
        <w:tab w:val="right" w:pos="7938"/>
      </w:tabs>
      <w:spacing w:before="320" w:line="320" w:lineRule="atLeast"/>
      <w:ind w:left="567" w:right="964" w:hanging="567"/>
    </w:pPr>
    <w:rPr>
      <w:rFonts w:ascii="Calibri" w:hAnsi="Calibri"/>
      <w:b/>
    </w:rPr>
  </w:style>
  <w:style w:type="paragraph" w:styleId="Inhopg2">
    <w:name w:val="toc 2"/>
    <w:basedOn w:val="Standaard"/>
    <w:next w:val="Standaard"/>
    <w:autoRedefine/>
    <w:uiPriority w:val="39"/>
    <w:rsid w:val="00D9179E"/>
    <w:pPr>
      <w:tabs>
        <w:tab w:val="left" w:pos="567"/>
        <w:tab w:val="right" w:pos="7938"/>
      </w:tabs>
      <w:spacing w:line="320" w:lineRule="atLeast"/>
      <w:ind w:left="567" w:right="851" w:hanging="567"/>
    </w:pPr>
    <w:rPr>
      <w:rFonts w:ascii="Calibri" w:hAnsi="Calibri"/>
    </w:rPr>
  </w:style>
  <w:style w:type="paragraph" w:styleId="Inhopg3">
    <w:name w:val="toc 3"/>
    <w:basedOn w:val="Inhopg2"/>
    <w:next w:val="Standaard"/>
    <w:autoRedefine/>
    <w:uiPriority w:val="39"/>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sz w:val="18"/>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b/>
      <w:sz w:val="22"/>
      <w:szCs w:val="22"/>
    </w:rPr>
  </w:style>
  <w:style w:type="paragraph" w:customStyle="1" w:styleId="refTitel">
    <w:name w:val="refTitel"/>
    <w:basedOn w:val="Standaard"/>
    <w:next w:val="Standaard"/>
    <w:semiHidden/>
    <w:rsid w:val="00F10B51"/>
    <w:pPr>
      <w:spacing w:after="320"/>
    </w:pPr>
    <w:rPr>
      <w:b/>
      <w:caps/>
      <w:sz w:val="30"/>
      <w:szCs w:val="26"/>
    </w:rPr>
  </w:style>
  <w:style w:type="paragraph" w:styleId="Ondertitel">
    <w:name w:val="Subtitle"/>
    <w:basedOn w:val="refSubTitel"/>
    <w:next w:val="Standaard"/>
    <w:link w:val="OndertitelChar"/>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ArialMT" w:hAnsi="ArialMT"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ArialMT" w:hAnsi="ArialMT"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ArialMT" w:hAnsi="ArialMT"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ArialMT" w:hAnsi="ArialMT"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Marlett" w:hAnsi="Marlett"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semiHidden/>
    <w:rsid w:val="00F10B51"/>
    <w:rPr>
      <w:sz w:val="18"/>
    </w:rPr>
  </w:style>
  <w:style w:type="paragraph" w:styleId="Voettekst">
    <w:name w:val="footer"/>
    <w:basedOn w:val="Standaard"/>
    <w:link w:val="VoettekstChar"/>
    <w:rsid w:val="00F10B51"/>
    <w:pPr>
      <w:tabs>
        <w:tab w:val="right" w:pos="8051"/>
      </w:tabs>
    </w:pPr>
    <w:rPr>
      <w:sz w:val="18"/>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caps/>
      <w:color w:val="009EAD"/>
      <w:sz w:val="18"/>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link w:val="Kop4"/>
    <w:locked/>
    <w:rsid w:val="00B55A83"/>
    <w:rPr>
      <w:rFonts w:ascii="Calibri" w:hAnsi="Calibri"/>
      <w:caps/>
      <w:color w:val="009EAD"/>
      <w:sz w:val="28"/>
      <w:lang w:val="nl-NL" w:eastAsia="nl-NL"/>
    </w:rPr>
  </w:style>
  <w:style w:type="character" w:styleId="Hyperlink">
    <w:name w:val="Hyperlink"/>
    <w:basedOn w:val="Standaardalinea-lettertype"/>
    <w:uiPriority w:val="99"/>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color w:val="FFFFFF"/>
      <w:kern w:val="28"/>
      <w:lang w:val="en-US"/>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Tahoma" w:hAnsi="Tahoma"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6"/>
      </w:numPr>
    </w:pPr>
  </w:style>
  <w:style w:type="numbering" w:customStyle="1" w:styleId="Lijstgenummerdctrl6">
    <w:name w:val="Lijst genummerd (ctrl+6)"/>
    <w:rsid w:val="008F367B"/>
    <w:pPr>
      <w:numPr>
        <w:numId w:val="5"/>
      </w:numPr>
    </w:pPr>
  </w:style>
  <w:style w:type="paragraph" w:styleId="Ballontekst">
    <w:name w:val="Balloon Text"/>
    <w:basedOn w:val="Standaard"/>
    <w:link w:val="BallontekstChar"/>
    <w:rsid w:val="00EF73FD"/>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73FD"/>
    <w:rPr>
      <w:rFonts w:ascii="Tahoma" w:hAnsi="Tahoma" w:cs="Tahoma"/>
      <w:sz w:val="16"/>
      <w:szCs w:val="16"/>
    </w:rPr>
  </w:style>
  <w:style w:type="character" w:styleId="Tekstvantijdelijkeaanduiding">
    <w:name w:val="Placeholder Text"/>
    <w:basedOn w:val="Standaardalinea-lettertype"/>
    <w:uiPriority w:val="99"/>
    <w:semiHidden/>
    <w:rsid w:val="00EE049F"/>
    <w:rPr>
      <w:color w:val="808080"/>
    </w:rPr>
  </w:style>
  <w:style w:type="paragraph" w:styleId="Lijstalinea">
    <w:name w:val="List Paragraph"/>
    <w:basedOn w:val="Standaard"/>
    <w:uiPriority w:val="34"/>
    <w:qFormat/>
    <w:rsid w:val="0049480A"/>
    <w:pPr>
      <w:ind w:left="720"/>
      <w:contextualSpacing/>
    </w:pPr>
  </w:style>
  <w:style w:type="paragraph" w:styleId="Lijstopsomteken">
    <w:name w:val="List Bullet"/>
    <w:basedOn w:val="Standaard"/>
    <w:rsid w:val="00A8052D"/>
    <w:pPr>
      <w:numPr>
        <w:numId w:val="16"/>
      </w:numPr>
      <w:contextualSpacing/>
    </w:pPr>
  </w:style>
  <w:style w:type="paragraph" w:styleId="Lijstnummering">
    <w:name w:val="List Number"/>
    <w:basedOn w:val="Standaard"/>
    <w:rsid w:val="00A8052D"/>
    <w:pPr>
      <w:numPr>
        <w:numId w:val="17"/>
      </w:numPr>
      <w:contextualSpacing/>
    </w:pPr>
  </w:style>
  <w:style w:type="paragraph" w:styleId="Lijst">
    <w:name w:val="List"/>
    <w:basedOn w:val="Standaard"/>
    <w:rsid w:val="00FC657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6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uropeana-tender@vka.n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Europeana-tender@vka.nl"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Europeana-tender@vka.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oij\AppData\Roaming\Microsoft\Sjablonen\VKA\VKA%20-%20Projectvoorste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1FAF5-4A73-4731-835C-A5D626E5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VKA - Projectvoorstel.dotx</Template>
  <TotalTime>0</TotalTime>
  <Pages>13</Pages>
  <Words>4203</Words>
  <Characters>23121</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27270</CharactersWithSpaces>
  <SharedDoc>false</SharedDoc>
  <HLinks>
    <vt:vector size="168" baseType="variant">
      <vt:variant>
        <vt:i4>1179704</vt:i4>
      </vt:variant>
      <vt:variant>
        <vt:i4>185</vt:i4>
      </vt:variant>
      <vt:variant>
        <vt:i4>0</vt:i4>
      </vt:variant>
      <vt:variant>
        <vt:i4>5</vt:i4>
      </vt:variant>
      <vt:variant>
        <vt:lpwstr/>
      </vt:variant>
      <vt:variant>
        <vt:lpwstr>_Toc298256788</vt:lpwstr>
      </vt:variant>
      <vt:variant>
        <vt:i4>1179704</vt:i4>
      </vt:variant>
      <vt:variant>
        <vt:i4>179</vt:i4>
      </vt:variant>
      <vt:variant>
        <vt:i4>0</vt:i4>
      </vt:variant>
      <vt:variant>
        <vt:i4>5</vt:i4>
      </vt:variant>
      <vt:variant>
        <vt:lpwstr/>
      </vt:variant>
      <vt:variant>
        <vt:lpwstr>_Toc298256787</vt:lpwstr>
      </vt:variant>
      <vt:variant>
        <vt:i4>1179704</vt:i4>
      </vt:variant>
      <vt:variant>
        <vt:i4>173</vt:i4>
      </vt:variant>
      <vt:variant>
        <vt:i4>0</vt:i4>
      </vt:variant>
      <vt:variant>
        <vt:i4>5</vt:i4>
      </vt:variant>
      <vt:variant>
        <vt:lpwstr/>
      </vt:variant>
      <vt:variant>
        <vt:lpwstr>_Toc298256786</vt:lpwstr>
      </vt:variant>
      <vt:variant>
        <vt:i4>1179704</vt:i4>
      </vt:variant>
      <vt:variant>
        <vt:i4>167</vt:i4>
      </vt:variant>
      <vt:variant>
        <vt:i4>0</vt:i4>
      </vt:variant>
      <vt:variant>
        <vt:i4>5</vt:i4>
      </vt:variant>
      <vt:variant>
        <vt:lpwstr/>
      </vt:variant>
      <vt:variant>
        <vt:lpwstr>_Toc298256785</vt:lpwstr>
      </vt:variant>
      <vt:variant>
        <vt:i4>1179704</vt:i4>
      </vt:variant>
      <vt:variant>
        <vt:i4>161</vt:i4>
      </vt:variant>
      <vt:variant>
        <vt:i4>0</vt:i4>
      </vt:variant>
      <vt:variant>
        <vt:i4>5</vt:i4>
      </vt:variant>
      <vt:variant>
        <vt:lpwstr/>
      </vt:variant>
      <vt:variant>
        <vt:lpwstr>_Toc298256784</vt:lpwstr>
      </vt:variant>
      <vt:variant>
        <vt:i4>1179704</vt:i4>
      </vt:variant>
      <vt:variant>
        <vt:i4>155</vt:i4>
      </vt:variant>
      <vt:variant>
        <vt:i4>0</vt:i4>
      </vt:variant>
      <vt:variant>
        <vt:i4>5</vt:i4>
      </vt:variant>
      <vt:variant>
        <vt:lpwstr/>
      </vt:variant>
      <vt:variant>
        <vt:lpwstr>_Toc298256783</vt:lpwstr>
      </vt:variant>
      <vt:variant>
        <vt:i4>1179704</vt:i4>
      </vt:variant>
      <vt:variant>
        <vt:i4>149</vt:i4>
      </vt:variant>
      <vt:variant>
        <vt:i4>0</vt:i4>
      </vt:variant>
      <vt:variant>
        <vt:i4>5</vt:i4>
      </vt:variant>
      <vt:variant>
        <vt:lpwstr/>
      </vt:variant>
      <vt:variant>
        <vt:lpwstr>_Toc298256782</vt:lpwstr>
      </vt:variant>
      <vt:variant>
        <vt:i4>1179704</vt:i4>
      </vt:variant>
      <vt:variant>
        <vt:i4>143</vt:i4>
      </vt:variant>
      <vt:variant>
        <vt:i4>0</vt:i4>
      </vt:variant>
      <vt:variant>
        <vt:i4>5</vt:i4>
      </vt:variant>
      <vt:variant>
        <vt:lpwstr/>
      </vt:variant>
      <vt:variant>
        <vt:lpwstr>_Toc298256781</vt:lpwstr>
      </vt:variant>
      <vt:variant>
        <vt:i4>1179704</vt:i4>
      </vt:variant>
      <vt:variant>
        <vt:i4>137</vt:i4>
      </vt:variant>
      <vt:variant>
        <vt:i4>0</vt:i4>
      </vt:variant>
      <vt:variant>
        <vt:i4>5</vt:i4>
      </vt:variant>
      <vt:variant>
        <vt:lpwstr/>
      </vt:variant>
      <vt:variant>
        <vt:lpwstr>_Toc298256780</vt:lpwstr>
      </vt:variant>
      <vt:variant>
        <vt:i4>1900600</vt:i4>
      </vt:variant>
      <vt:variant>
        <vt:i4>131</vt:i4>
      </vt:variant>
      <vt:variant>
        <vt:i4>0</vt:i4>
      </vt:variant>
      <vt:variant>
        <vt:i4>5</vt:i4>
      </vt:variant>
      <vt:variant>
        <vt:lpwstr/>
      </vt:variant>
      <vt:variant>
        <vt:lpwstr>_Toc298256779</vt:lpwstr>
      </vt:variant>
      <vt:variant>
        <vt:i4>1900600</vt:i4>
      </vt:variant>
      <vt:variant>
        <vt:i4>125</vt:i4>
      </vt:variant>
      <vt:variant>
        <vt:i4>0</vt:i4>
      </vt:variant>
      <vt:variant>
        <vt:i4>5</vt:i4>
      </vt:variant>
      <vt:variant>
        <vt:lpwstr/>
      </vt:variant>
      <vt:variant>
        <vt:lpwstr>_Toc298256778</vt:lpwstr>
      </vt:variant>
      <vt:variant>
        <vt:i4>1900600</vt:i4>
      </vt:variant>
      <vt:variant>
        <vt:i4>119</vt:i4>
      </vt:variant>
      <vt:variant>
        <vt:i4>0</vt:i4>
      </vt:variant>
      <vt:variant>
        <vt:i4>5</vt:i4>
      </vt:variant>
      <vt:variant>
        <vt:lpwstr/>
      </vt:variant>
      <vt:variant>
        <vt:lpwstr>_Toc298256777</vt:lpwstr>
      </vt:variant>
      <vt:variant>
        <vt:i4>1900600</vt:i4>
      </vt:variant>
      <vt:variant>
        <vt:i4>113</vt:i4>
      </vt:variant>
      <vt:variant>
        <vt:i4>0</vt:i4>
      </vt:variant>
      <vt:variant>
        <vt:i4>5</vt:i4>
      </vt:variant>
      <vt:variant>
        <vt:lpwstr/>
      </vt:variant>
      <vt:variant>
        <vt:lpwstr>_Toc298256776</vt:lpwstr>
      </vt:variant>
      <vt:variant>
        <vt:i4>1900600</vt:i4>
      </vt:variant>
      <vt:variant>
        <vt:i4>107</vt:i4>
      </vt:variant>
      <vt:variant>
        <vt:i4>0</vt:i4>
      </vt:variant>
      <vt:variant>
        <vt:i4>5</vt:i4>
      </vt:variant>
      <vt:variant>
        <vt:lpwstr/>
      </vt:variant>
      <vt:variant>
        <vt:lpwstr>_Toc298256775</vt:lpwstr>
      </vt:variant>
      <vt:variant>
        <vt:i4>1900600</vt:i4>
      </vt:variant>
      <vt:variant>
        <vt:i4>101</vt:i4>
      </vt:variant>
      <vt:variant>
        <vt:i4>0</vt:i4>
      </vt:variant>
      <vt:variant>
        <vt:i4>5</vt:i4>
      </vt:variant>
      <vt:variant>
        <vt:lpwstr/>
      </vt:variant>
      <vt:variant>
        <vt:lpwstr>_Toc298256774</vt:lpwstr>
      </vt:variant>
      <vt:variant>
        <vt:i4>1900600</vt:i4>
      </vt:variant>
      <vt:variant>
        <vt:i4>95</vt:i4>
      </vt:variant>
      <vt:variant>
        <vt:i4>0</vt:i4>
      </vt:variant>
      <vt:variant>
        <vt:i4>5</vt:i4>
      </vt:variant>
      <vt:variant>
        <vt:lpwstr/>
      </vt:variant>
      <vt:variant>
        <vt:lpwstr>_Toc298256773</vt:lpwstr>
      </vt:variant>
      <vt:variant>
        <vt:i4>1900600</vt:i4>
      </vt:variant>
      <vt:variant>
        <vt:i4>89</vt:i4>
      </vt:variant>
      <vt:variant>
        <vt:i4>0</vt:i4>
      </vt:variant>
      <vt:variant>
        <vt:i4>5</vt:i4>
      </vt:variant>
      <vt:variant>
        <vt:lpwstr/>
      </vt:variant>
      <vt:variant>
        <vt:lpwstr>_Toc298256772</vt:lpwstr>
      </vt:variant>
      <vt:variant>
        <vt:i4>1900600</vt:i4>
      </vt:variant>
      <vt:variant>
        <vt:i4>83</vt:i4>
      </vt:variant>
      <vt:variant>
        <vt:i4>0</vt:i4>
      </vt:variant>
      <vt:variant>
        <vt:i4>5</vt:i4>
      </vt:variant>
      <vt:variant>
        <vt:lpwstr/>
      </vt:variant>
      <vt:variant>
        <vt:lpwstr>_Toc298256771</vt:lpwstr>
      </vt:variant>
      <vt:variant>
        <vt:i4>1900600</vt:i4>
      </vt:variant>
      <vt:variant>
        <vt:i4>77</vt:i4>
      </vt:variant>
      <vt:variant>
        <vt:i4>0</vt:i4>
      </vt:variant>
      <vt:variant>
        <vt:i4>5</vt:i4>
      </vt:variant>
      <vt:variant>
        <vt:lpwstr/>
      </vt:variant>
      <vt:variant>
        <vt:lpwstr>_Toc298256770</vt:lpwstr>
      </vt:variant>
      <vt:variant>
        <vt:i4>1835064</vt:i4>
      </vt:variant>
      <vt:variant>
        <vt:i4>71</vt:i4>
      </vt:variant>
      <vt:variant>
        <vt:i4>0</vt:i4>
      </vt:variant>
      <vt:variant>
        <vt:i4>5</vt:i4>
      </vt:variant>
      <vt:variant>
        <vt:lpwstr/>
      </vt:variant>
      <vt:variant>
        <vt:lpwstr>_Toc298256769</vt:lpwstr>
      </vt:variant>
      <vt:variant>
        <vt:i4>1835064</vt:i4>
      </vt:variant>
      <vt:variant>
        <vt:i4>65</vt:i4>
      </vt:variant>
      <vt:variant>
        <vt:i4>0</vt:i4>
      </vt:variant>
      <vt:variant>
        <vt:i4>5</vt:i4>
      </vt:variant>
      <vt:variant>
        <vt:lpwstr/>
      </vt:variant>
      <vt:variant>
        <vt:lpwstr>_Toc298256768</vt:lpwstr>
      </vt:variant>
      <vt:variant>
        <vt:i4>1835064</vt:i4>
      </vt:variant>
      <vt:variant>
        <vt:i4>59</vt:i4>
      </vt:variant>
      <vt:variant>
        <vt:i4>0</vt:i4>
      </vt:variant>
      <vt:variant>
        <vt:i4>5</vt:i4>
      </vt:variant>
      <vt:variant>
        <vt:lpwstr/>
      </vt:variant>
      <vt:variant>
        <vt:lpwstr>_Toc298256767</vt:lpwstr>
      </vt:variant>
      <vt:variant>
        <vt:i4>1835064</vt:i4>
      </vt:variant>
      <vt:variant>
        <vt:i4>53</vt:i4>
      </vt:variant>
      <vt:variant>
        <vt:i4>0</vt:i4>
      </vt:variant>
      <vt:variant>
        <vt:i4>5</vt:i4>
      </vt:variant>
      <vt:variant>
        <vt:lpwstr/>
      </vt:variant>
      <vt:variant>
        <vt:lpwstr>_Toc298256766</vt:lpwstr>
      </vt:variant>
      <vt:variant>
        <vt:i4>1835064</vt:i4>
      </vt:variant>
      <vt:variant>
        <vt:i4>47</vt:i4>
      </vt:variant>
      <vt:variant>
        <vt:i4>0</vt:i4>
      </vt:variant>
      <vt:variant>
        <vt:i4>5</vt:i4>
      </vt:variant>
      <vt:variant>
        <vt:lpwstr/>
      </vt:variant>
      <vt:variant>
        <vt:lpwstr>_Toc298256765</vt:lpwstr>
      </vt:variant>
      <vt:variant>
        <vt:i4>1835064</vt:i4>
      </vt:variant>
      <vt:variant>
        <vt:i4>41</vt:i4>
      </vt:variant>
      <vt:variant>
        <vt:i4>0</vt:i4>
      </vt:variant>
      <vt:variant>
        <vt:i4>5</vt:i4>
      </vt:variant>
      <vt:variant>
        <vt:lpwstr/>
      </vt:variant>
      <vt:variant>
        <vt:lpwstr>_Toc298256764</vt:lpwstr>
      </vt:variant>
      <vt:variant>
        <vt:i4>1835064</vt:i4>
      </vt:variant>
      <vt:variant>
        <vt:i4>35</vt:i4>
      </vt:variant>
      <vt:variant>
        <vt:i4>0</vt:i4>
      </vt:variant>
      <vt:variant>
        <vt:i4>5</vt:i4>
      </vt:variant>
      <vt:variant>
        <vt:lpwstr/>
      </vt:variant>
      <vt:variant>
        <vt:lpwstr>_Toc298256763</vt:lpwstr>
      </vt:variant>
      <vt:variant>
        <vt:i4>1835064</vt:i4>
      </vt:variant>
      <vt:variant>
        <vt:i4>29</vt:i4>
      </vt:variant>
      <vt:variant>
        <vt:i4>0</vt:i4>
      </vt:variant>
      <vt:variant>
        <vt:i4>5</vt:i4>
      </vt:variant>
      <vt:variant>
        <vt:lpwstr/>
      </vt:variant>
      <vt:variant>
        <vt:lpwstr>_Toc298256762</vt:lpwstr>
      </vt:variant>
      <vt:variant>
        <vt:i4>1835064</vt:i4>
      </vt:variant>
      <vt:variant>
        <vt:i4>23</vt:i4>
      </vt:variant>
      <vt:variant>
        <vt:i4>0</vt:i4>
      </vt:variant>
      <vt:variant>
        <vt:i4>5</vt:i4>
      </vt:variant>
      <vt:variant>
        <vt:lpwstr/>
      </vt:variant>
      <vt:variant>
        <vt:lpwstr>_Toc298256761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2014-07-04T07:55:00Z</dcterms:created>
  <dcterms:modified xsi:type="dcterms:W3CDTF">2014-07-04T14:28:00Z</dcterms:modified>
</cp:coreProperties>
</file>