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750E" w14:textId="77777777" w:rsidR="00DC779F" w:rsidRDefault="00DC779F" w:rsidP="00DC779F">
      <w:pPr>
        <w:rPr>
          <w:rFonts w:ascii="Trebuchet MS" w:hAnsi="Trebuchet MS"/>
          <w:b/>
          <w:bCs/>
          <w:sz w:val="28"/>
          <w:szCs w:val="28"/>
        </w:rPr>
      </w:pPr>
      <w:r w:rsidRPr="00FB01B5">
        <w:rPr>
          <w:rFonts w:ascii="Trebuchet MS" w:hAnsi="Trebuchet MS"/>
          <w:b/>
          <w:bCs/>
          <w:sz w:val="28"/>
          <w:szCs w:val="28"/>
        </w:rPr>
        <w:t xml:space="preserve">Bijlage 3  Uitgangspunten </w:t>
      </w:r>
      <w:proofErr w:type="spellStart"/>
      <w:r w:rsidRPr="00FB01B5">
        <w:rPr>
          <w:rFonts w:ascii="Trebuchet MS" w:hAnsi="Trebuchet MS"/>
          <w:b/>
          <w:bCs/>
          <w:sz w:val="28"/>
          <w:szCs w:val="28"/>
        </w:rPr>
        <w:t>Wetterskip</w:t>
      </w:r>
      <w:proofErr w:type="spellEnd"/>
      <w:r w:rsidRPr="00FB01B5">
        <w:rPr>
          <w:rFonts w:ascii="Trebuchet MS" w:hAnsi="Trebuchet MS"/>
          <w:b/>
          <w:bCs/>
          <w:sz w:val="28"/>
          <w:szCs w:val="28"/>
        </w:rPr>
        <w:t xml:space="preserve"> voor locatie </w:t>
      </w:r>
      <w:proofErr w:type="spellStart"/>
      <w:r w:rsidRPr="00FB01B5">
        <w:rPr>
          <w:rFonts w:ascii="Trebuchet MS" w:hAnsi="Trebuchet MS"/>
          <w:b/>
          <w:bCs/>
          <w:sz w:val="28"/>
          <w:szCs w:val="28"/>
        </w:rPr>
        <w:t>Fûgelikkers</w:t>
      </w:r>
      <w:proofErr w:type="spellEnd"/>
      <w:r w:rsidRPr="00FB01B5">
        <w:rPr>
          <w:rFonts w:ascii="Trebuchet MS" w:hAnsi="Trebuchet MS"/>
          <w:b/>
          <w:bCs/>
          <w:sz w:val="28"/>
          <w:szCs w:val="28"/>
        </w:rPr>
        <w:t xml:space="preserve"> 2 Workum </w:t>
      </w:r>
    </w:p>
    <w:p w14:paraId="68E94B76" w14:textId="77777777" w:rsidR="00DC779F" w:rsidRPr="00FB01B5" w:rsidRDefault="00DC779F" w:rsidP="00DC779F">
      <w:pPr>
        <w:rPr>
          <w:rFonts w:ascii="Trebuchet MS" w:hAnsi="Trebuchet MS"/>
          <w:b/>
          <w:bCs/>
          <w:sz w:val="28"/>
          <w:szCs w:val="28"/>
        </w:rPr>
      </w:pPr>
    </w:p>
    <w:p w14:paraId="5900E29B" w14:textId="77777777" w:rsidR="00DC779F" w:rsidRPr="00FB01B5" w:rsidRDefault="00DC779F" w:rsidP="00DC779F">
      <w:pPr>
        <w:pStyle w:val="Lijstalinea"/>
        <w:numPr>
          <w:ilvl w:val="0"/>
          <w:numId w:val="6"/>
        </w:numPr>
        <w:spacing w:after="0" w:line="240" w:lineRule="auto"/>
        <w:contextualSpacing w:val="0"/>
        <w:rPr>
          <w:rFonts w:ascii="Trebuchet MS" w:eastAsia="Times New Roman" w:hAnsi="Trebuchet MS"/>
          <w:sz w:val="20"/>
          <w:szCs w:val="20"/>
        </w:rPr>
      </w:pPr>
      <w:r w:rsidRPr="00FB01B5">
        <w:rPr>
          <w:rFonts w:ascii="Trebuchet MS" w:eastAsia="Times New Roman" w:hAnsi="Trebuchet MS"/>
          <w:sz w:val="20"/>
          <w:szCs w:val="20"/>
        </w:rPr>
        <w:t>Het plangebied is op dit moment voor een deel verhard. Bij een toename van 200 m2 in stedelijk gebied is er een compensatieplicht. Hieronder de bijbehorende uitgangspunten:</w:t>
      </w:r>
    </w:p>
    <w:p w14:paraId="12022E00" w14:textId="77777777" w:rsidR="00DC779F" w:rsidRPr="00FB01B5" w:rsidRDefault="00DC779F" w:rsidP="00DC779F">
      <w:pPr>
        <w:pStyle w:val="Lijstalinea"/>
        <w:numPr>
          <w:ilvl w:val="1"/>
          <w:numId w:val="6"/>
        </w:numPr>
        <w:spacing w:after="0" w:line="240" w:lineRule="auto"/>
        <w:contextualSpacing w:val="0"/>
        <w:rPr>
          <w:rFonts w:ascii="Trebuchet MS" w:eastAsia="Times New Roman" w:hAnsi="Trebuchet MS"/>
          <w:sz w:val="20"/>
          <w:szCs w:val="20"/>
        </w:rPr>
      </w:pPr>
      <w:r w:rsidRPr="00FB01B5">
        <w:rPr>
          <w:rFonts w:ascii="Trebuchet MS" w:eastAsia="Times New Roman" w:hAnsi="Trebuchet MS"/>
          <w:sz w:val="20"/>
          <w:szCs w:val="20"/>
        </w:rPr>
        <w:t xml:space="preserve">Verharding wordt voor 100% als verhard oppervlak gezien, </w:t>
      </w:r>
      <w:proofErr w:type="spellStart"/>
      <w:r w:rsidRPr="00FB01B5">
        <w:rPr>
          <w:rFonts w:ascii="Trebuchet MS" w:eastAsia="Times New Roman" w:hAnsi="Trebuchet MS"/>
          <w:sz w:val="20"/>
          <w:szCs w:val="20"/>
        </w:rPr>
        <w:t>halfverharding</w:t>
      </w:r>
      <w:proofErr w:type="spellEnd"/>
      <w:r w:rsidRPr="00FB01B5">
        <w:rPr>
          <w:rFonts w:ascii="Trebuchet MS" w:eastAsia="Times New Roman" w:hAnsi="Trebuchet MS"/>
          <w:sz w:val="20"/>
          <w:szCs w:val="20"/>
        </w:rPr>
        <w:t xml:space="preserve"> voor 75% en tuinen voor 50% (waar aan de voorkant vaak moeilijk te zeggen is hoeveel van een tuin wordt verhard). </w:t>
      </w:r>
    </w:p>
    <w:p w14:paraId="78AB79BB" w14:textId="77777777" w:rsidR="00DC779F" w:rsidRPr="00FB01B5" w:rsidRDefault="00DC779F" w:rsidP="00DC779F">
      <w:pPr>
        <w:pStyle w:val="Lijstalinea"/>
        <w:numPr>
          <w:ilvl w:val="1"/>
          <w:numId w:val="6"/>
        </w:numPr>
        <w:spacing w:after="0" w:line="240" w:lineRule="auto"/>
        <w:contextualSpacing w:val="0"/>
        <w:rPr>
          <w:rFonts w:ascii="Trebuchet MS" w:eastAsia="Times New Roman" w:hAnsi="Trebuchet MS"/>
          <w:sz w:val="20"/>
          <w:szCs w:val="20"/>
        </w:rPr>
      </w:pPr>
      <w:r w:rsidRPr="00FB01B5">
        <w:rPr>
          <w:rFonts w:ascii="Trebuchet MS" w:eastAsia="Times New Roman" w:hAnsi="Trebuchet MS"/>
          <w:sz w:val="20"/>
          <w:szCs w:val="20"/>
        </w:rPr>
        <w:t xml:space="preserve">Bestaande verharding mag in mindering worden gebracht. Houd hierbij rekening dat er teruggekeken wordt naar de laatste 5 jaar. Zorg dat tussen de sloop en de nieuwbouw het terrein niet langer dan 5 jaar braak ligt. </w:t>
      </w:r>
    </w:p>
    <w:p w14:paraId="656A02ED" w14:textId="77777777" w:rsidR="00DC779F" w:rsidRPr="00FB01B5" w:rsidRDefault="00DC779F" w:rsidP="00DC779F">
      <w:pPr>
        <w:pStyle w:val="Lijstalinea"/>
        <w:numPr>
          <w:ilvl w:val="1"/>
          <w:numId w:val="6"/>
        </w:numPr>
        <w:spacing w:after="0" w:line="240" w:lineRule="auto"/>
        <w:contextualSpacing w:val="0"/>
        <w:rPr>
          <w:rFonts w:ascii="Trebuchet MS" w:eastAsia="Times New Roman" w:hAnsi="Trebuchet MS"/>
          <w:sz w:val="20"/>
          <w:szCs w:val="20"/>
        </w:rPr>
      </w:pPr>
      <w:r w:rsidRPr="00FB01B5">
        <w:rPr>
          <w:rFonts w:ascii="Trebuchet MS" w:eastAsia="Times New Roman" w:hAnsi="Trebuchet MS"/>
          <w:sz w:val="20"/>
          <w:szCs w:val="20"/>
        </w:rPr>
        <w:t xml:space="preserve">Mocht uit bovenstaand blijken dat de verharding afneemt of de toename minder is dan 200 m2, is er geen compensatieplicht. </w:t>
      </w:r>
    </w:p>
    <w:p w14:paraId="2EFF3203" w14:textId="048F3874" w:rsidR="00DC779F" w:rsidRPr="00FB01B5" w:rsidRDefault="00DC779F" w:rsidP="00DC779F">
      <w:pPr>
        <w:pStyle w:val="Lijstalinea"/>
        <w:numPr>
          <w:ilvl w:val="1"/>
          <w:numId w:val="6"/>
        </w:numPr>
        <w:spacing w:after="0" w:line="240" w:lineRule="auto"/>
        <w:contextualSpacing w:val="0"/>
        <w:rPr>
          <w:rFonts w:ascii="Trebuchet MS" w:eastAsia="Times New Roman" w:hAnsi="Trebuchet MS"/>
          <w:sz w:val="20"/>
          <w:szCs w:val="20"/>
        </w:rPr>
      </w:pPr>
      <w:r w:rsidRPr="00FB01B5">
        <w:rPr>
          <w:rFonts w:ascii="Trebuchet MS" w:eastAsia="Times New Roman" w:hAnsi="Trebuchet MS"/>
          <w:sz w:val="20"/>
          <w:szCs w:val="20"/>
        </w:rPr>
        <w:t xml:space="preserve">Bij een toename aan verharding van meer dan 200 m2 is er een compensatieplicht. Waar het plangebied niet grenst aan oppervlaktewater, zou gedacht kunnen worden aan alternatieve mogelijkheden (zie pag. 47 van de </w:t>
      </w:r>
      <w:r>
        <w:rPr>
          <w:rFonts w:ascii="Trebuchet MS" w:eastAsia="Times New Roman" w:hAnsi="Trebuchet MS"/>
          <w:sz w:val="20"/>
          <w:szCs w:val="20"/>
        </w:rPr>
        <w:t xml:space="preserve">leidraad Watertoets </w:t>
      </w:r>
      <w:proofErr w:type="spellStart"/>
      <w:r>
        <w:rPr>
          <w:rFonts w:ascii="Trebuchet MS" w:eastAsia="Times New Roman" w:hAnsi="Trebuchet MS"/>
          <w:sz w:val="20"/>
          <w:szCs w:val="20"/>
        </w:rPr>
        <w:t>Wetterskip</w:t>
      </w:r>
      <w:proofErr w:type="spellEnd"/>
      <w:r>
        <w:rPr>
          <w:rFonts w:ascii="Trebuchet MS" w:eastAsia="Times New Roman" w:hAnsi="Trebuchet MS"/>
          <w:sz w:val="20"/>
          <w:szCs w:val="20"/>
        </w:rPr>
        <w:t xml:space="preserve"> Frysl</w:t>
      </w:r>
      <w:r w:rsidR="00E7185D">
        <w:rPr>
          <w:rFonts w:ascii="Trebuchet MS" w:eastAsia="Times New Roman" w:hAnsi="Trebuchet MS"/>
          <w:sz w:val="20"/>
          <w:szCs w:val="20"/>
        </w:rPr>
        <w:t>â</w:t>
      </w:r>
      <w:r>
        <w:rPr>
          <w:rFonts w:ascii="Trebuchet MS" w:eastAsia="Times New Roman" w:hAnsi="Trebuchet MS"/>
          <w:sz w:val="20"/>
          <w:szCs w:val="20"/>
        </w:rPr>
        <w:t>n)</w:t>
      </w:r>
      <w:r w:rsidRPr="00FB01B5">
        <w:rPr>
          <w:rFonts w:ascii="Trebuchet MS" w:eastAsia="Times New Roman" w:hAnsi="Trebuchet MS"/>
          <w:sz w:val="20"/>
          <w:szCs w:val="20"/>
        </w:rPr>
        <w:t xml:space="preserve">. Een mogelijkheid is wellicht het realiseren van een laagte in het maaiveld. Het water wordt hier tijdelijk geborgen, waarna het met een maximale snelheid van 1,33 </w:t>
      </w:r>
      <w:r w:rsidRPr="007871CE">
        <w:rPr>
          <w:rFonts w:ascii="Trebuchet MS" w:eastAsia="Times New Roman" w:hAnsi="Trebuchet MS"/>
          <w:sz w:val="20"/>
          <w:szCs w:val="20"/>
        </w:rPr>
        <w:t xml:space="preserve">liters per seconde per hectare </w:t>
      </w:r>
      <w:r w:rsidRPr="00FB01B5">
        <w:rPr>
          <w:rFonts w:ascii="Trebuchet MS" w:eastAsia="Times New Roman" w:hAnsi="Trebuchet MS"/>
          <w:sz w:val="20"/>
          <w:szCs w:val="20"/>
        </w:rPr>
        <w:t xml:space="preserve">af wordt gevoerd. Het kan een mooi natuurlijk stukje vormen, wat een mooi gezicht is voor de toekomstige bewoners. Mocht er sprake zijn van een compensatieplicht, kunnen we hier altijd nader over afstemmen. </w:t>
      </w:r>
    </w:p>
    <w:p w14:paraId="0F2E76DB" w14:textId="77777777" w:rsidR="00DC779F" w:rsidRPr="00FB01B5" w:rsidRDefault="00DC779F" w:rsidP="00DC779F">
      <w:pPr>
        <w:pStyle w:val="Lijstalinea"/>
        <w:spacing w:after="0" w:line="240" w:lineRule="auto"/>
        <w:ind w:left="1440"/>
        <w:contextualSpacing w:val="0"/>
        <w:rPr>
          <w:rFonts w:ascii="Trebuchet MS" w:eastAsia="Times New Roman" w:hAnsi="Trebuchet MS"/>
          <w:sz w:val="20"/>
          <w:szCs w:val="20"/>
        </w:rPr>
      </w:pPr>
    </w:p>
    <w:p w14:paraId="04927A44" w14:textId="05757E7B" w:rsidR="00DC779F" w:rsidRPr="00FB01B5" w:rsidRDefault="00DC779F" w:rsidP="00DC779F">
      <w:pPr>
        <w:pStyle w:val="Lijstalinea"/>
        <w:numPr>
          <w:ilvl w:val="0"/>
          <w:numId w:val="6"/>
        </w:numPr>
        <w:spacing w:after="0" w:line="240" w:lineRule="auto"/>
        <w:contextualSpacing w:val="0"/>
        <w:rPr>
          <w:rFonts w:ascii="Trebuchet MS" w:eastAsia="Times New Roman" w:hAnsi="Trebuchet MS"/>
          <w:sz w:val="20"/>
          <w:szCs w:val="20"/>
        </w:rPr>
      </w:pPr>
      <w:r w:rsidRPr="00FB01B5">
        <w:rPr>
          <w:rFonts w:ascii="Trebuchet MS" w:eastAsia="Times New Roman" w:hAnsi="Trebuchet MS"/>
          <w:sz w:val="20"/>
          <w:szCs w:val="20"/>
        </w:rPr>
        <w:t>Waar het plangebied in stedelijk gebied ligt, zou het goed zijn om oog te hebben voor klimaat</w:t>
      </w:r>
      <w:r w:rsidR="00E7185D">
        <w:rPr>
          <w:rFonts w:ascii="Trebuchet MS" w:eastAsia="Times New Roman" w:hAnsi="Trebuchet MS"/>
          <w:sz w:val="20"/>
          <w:szCs w:val="20"/>
        </w:rPr>
        <w:t xml:space="preserve"> </w:t>
      </w:r>
      <w:r w:rsidRPr="00FB01B5">
        <w:rPr>
          <w:rFonts w:ascii="Trebuchet MS" w:eastAsia="Times New Roman" w:hAnsi="Trebuchet MS"/>
          <w:sz w:val="20"/>
          <w:szCs w:val="20"/>
        </w:rPr>
        <w:t>robuust bouwen. Hierbij kan je denken aan het opvangen van regenwater en het hergebruik ervan (kan ook als compenserende maatregelen worden ingezet). Maar ook het realiseren van de eerder genoemde laagtes ten behoeve van verkoeling. Ook het bouwen met kruipruimte zou uitgesloten moeten worden.</w:t>
      </w:r>
    </w:p>
    <w:p w14:paraId="026939DB" w14:textId="77777777" w:rsidR="00DC779F" w:rsidRPr="00FB01B5" w:rsidRDefault="00DC779F" w:rsidP="00DC779F">
      <w:pPr>
        <w:pStyle w:val="Lijstalinea"/>
        <w:spacing w:after="0" w:line="240" w:lineRule="auto"/>
        <w:contextualSpacing w:val="0"/>
        <w:rPr>
          <w:rFonts w:ascii="Trebuchet MS" w:eastAsia="Times New Roman" w:hAnsi="Trebuchet MS"/>
          <w:sz w:val="20"/>
          <w:szCs w:val="20"/>
        </w:rPr>
      </w:pPr>
    </w:p>
    <w:p w14:paraId="19DD2E0C" w14:textId="1BBA5555" w:rsidR="00DC779F" w:rsidRPr="00E605D5" w:rsidRDefault="00DC779F" w:rsidP="00DC779F">
      <w:pPr>
        <w:pStyle w:val="Lijstalinea"/>
        <w:numPr>
          <w:ilvl w:val="0"/>
          <w:numId w:val="6"/>
        </w:numPr>
        <w:spacing w:after="0" w:line="240" w:lineRule="auto"/>
        <w:contextualSpacing w:val="0"/>
        <w:rPr>
          <w:rFonts w:ascii="Trebuchet MS" w:eastAsia="Times New Roman" w:hAnsi="Trebuchet MS"/>
          <w:sz w:val="20"/>
          <w:szCs w:val="20"/>
        </w:rPr>
      </w:pPr>
      <w:r w:rsidRPr="00E605D5">
        <w:rPr>
          <w:rFonts w:ascii="Trebuchet MS" w:eastAsia="Times New Roman" w:hAnsi="Trebuchet MS"/>
          <w:sz w:val="20"/>
          <w:szCs w:val="20"/>
        </w:rPr>
        <w:t>Het plangebied ligt vrij voor de boezem (streefpeil: -0,52 m NAP), wat inhoudt dat het plangebied niet is beschermd door een waterkering. Het is van belang om hoog genoeg te bouwen. Bij bouwen zonder kruipruimte ligt ons aanleghoogte advies op +0,2 m NAP (met kruipruimte +0.6 m NAP). Kijkend naar de digitale kaart ‘Actueel Hoogtebestand Nederland’ (ahn.nl)</w:t>
      </w:r>
      <w:r>
        <w:rPr>
          <w:rFonts w:ascii="Trebuchet MS" w:eastAsia="Times New Roman" w:hAnsi="Trebuchet MS"/>
          <w:sz w:val="20"/>
          <w:szCs w:val="20"/>
        </w:rPr>
        <w:t xml:space="preserve"> </w:t>
      </w:r>
      <w:r w:rsidRPr="00E605D5">
        <w:rPr>
          <w:rFonts w:ascii="Trebuchet MS" w:eastAsia="Times New Roman" w:hAnsi="Trebuchet MS"/>
          <w:sz w:val="20"/>
          <w:szCs w:val="20"/>
        </w:rPr>
        <w:t>ligt het plangebied hoog genoeg (circa +0.5</w:t>
      </w:r>
      <w:r w:rsidR="00E7185D">
        <w:rPr>
          <w:rFonts w:ascii="Trebuchet MS" w:eastAsia="Times New Roman" w:hAnsi="Trebuchet MS"/>
          <w:sz w:val="20"/>
          <w:szCs w:val="20"/>
        </w:rPr>
        <w:t xml:space="preserve"> </w:t>
      </w:r>
      <w:r w:rsidRPr="00E605D5">
        <w:rPr>
          <w:rFonts w:ascii="Trebuchet MS" w:eastAsia="Times New Roman" w:hAnsi="Trebuchet MS"/>
          <w:sz w:val="20"/>
          <w:szCs w:val="20"/>
        </w:rPr>
        <w:t>/</w:t>
      </w:r>
      <w:r w:rsidR="00E7185D">
        <w:rPr>
          <w:rFonts w:ascii="Trebuchet MS" w:eastAsia="Times New Roman" w:hAnsi="Trebuchet MS"/>
          <w:sz w:val="20"/>
          <w:szCs w:val="20"/>
        </w:rPr>
        <w:t xml:space="preserve"> </w:t>
      </w:r>
      <w:r w:rsidRPr="00E605D5">
        <w:rPr>
          <w:rFonts w:ascii="Trebuchet MS" w:eastAsia="Times New Roman" w:hAnsi="Trebuchet MS"/>
          <w:sz w:val="20"/>
          <w:szCs w:val="20"/>
        </w:rPr>
        <w:t>+0.9 m NAP). Het is altijd goed om dit na te meten.  </w:t>
      </w:r>
    </w:p>
    <w:p w14:paraId="553C51A3" w14:textId="77777777" w:rsidR="00DC779F" w:rsidRPr="00FB01B5" w:rsidRDefault="00DC779F" w:rsidP="00DC779F">
      <w:pPr>
        <w:rPr>
          <w:rFonts w:ascii="Trebuchet MS" w:hAnsi="Trebuchet MS"/>
        </w:rPr>
      </w:pPr>
    </w:p>
    <w:p w14:paraId="50388722" w14:textId="77777777" w:rsidR="00E65422" w:rsidRDefault="00E65422" w:rsidP="005771A7">
      <w:pPr>
        <w:pStyle w:val="Geenafstand"/>
        <w:rPr>
          <w:rFonts w:ascii="Trebuchet MS" w:hAnsi="Trebuchet MS"/>
          <w:b/>
          <w:bCs/>
          <w:sz w:val="28"/>
          <w:szCs w:val="28"/>
        </w:rPr>
      </w:pPr>
    </w:p>
    <w:sectPr w:rsidR="00E6542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78D5" w14:textId="77777777" w:rsidR="00E65422" w:rsidRDefault="00E65422">
      <w:pPr>
        <w:spacing w:after="0" w:line="240" w:lineRule="auto"/>
      </w:pPr>
      <w:r>
        <w:separator/>
      </w:r>
    </w:p>
  </w:endnote>
  <w:endnote w:type="continuationSeparator" w:id="0">
    <w:p w14:paraId="672B0999" w14:textId="77777777" w:rsidR="00E65422" w:rsidRDefault="00E6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0F529ED" w14:paraId="05FD4956" w14:textId="77777777" w:rsidTr="70F529ED">
      <w:trPr>
        <w:trHeight w:val="300"/>
      </w:trPr>
      <w:tc>
        <w:tcPr>
          <w:tcW w:w="3005" w:type="dxa"/>
        </w:tcPr>
        <w:p w14:paraId="6F3E4996" w14:textId="378972BB" w:rsidR="70F529ED" w:rsidRDefault="70F529ED" w:rsidP="70F529ED">
          <w:pPr>
            <w:pStyle w:val="Koptekst"/>
            <w:ind w:left="-115"/>
          </w:pPr>
        </w:p>
      </w:tc>
      <w:tc>
        <w:tcPr>
          <w:tcW w:w="3005" w:type="dxa"/>
        </w:tcPr>
        <w:p w14:paraId="19E3952A" w14:textId="6F367898" w:rsidR="70F529ED" w:rsidRDefault="70F529ED" w:rsidP="70F529ED">
          <w:pPr>
            <w:pStyle w:val="Koptekst"/>
            <w:jc w:val="center"/>
          </w:pPr>
        </w:p>
      </w:tc>
      <w:tc>
        <w:tcPr>
          <w:tcW w:w="3005" w:type="dxa"/>
        </w:tcPr>
        <w:p w14:paraId="24DA2FA0" w14:textId="36394112" w:rsidR="70F529ED" w:rsidRDefault="70F529ED" w:rsidP="70F529ED">
          <w:pPr>
            <w:pStyle w:val="Koptekst"/>
            <w:ind w:right="-115"/>
            <w:jc w:val="right"/>
          </w:pPr>
        </w:p>
      </w:tc>
    </w:tr>
  </w:tbl>
  <w:p w14:paraId="367A9E32" w14:textId="2DDFD906" w:rsidR="70F529ED" w:rsidRDefault="70F529ED" w:rsidP="70F529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0F823" w14:textId="77777777" w:rsidR="00E65422" w:rsidRDefault="00E65422">
      <w:pPr>
        <w:spacing w:after="0" w:line="240" w:lineRule="auto"/>
      </w:pPr>
      <w:r>
        <w:separator/>
      </w:r>
    </w:p>
  </w:footnote>
  <w:footnote w:type="continuationSeparator" w:id="0">
    <w:p w14:paraId="0BE8EE9E" w14:textId="77777777" w:rsidR="00E65422" w:rsidRDefault="00E654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4CC4" w14:textId="77777777" w:rsidR="00AE4A0D" w:rsidRPr="00234D59" w:rsidRDefault="00AE4A0D" w:rsidP="00AE4A0D">
    <w:pPr>
      <w:tabs>
        <w:tab w:val="center" w:pos="4680"/>
        <w:tab w:val="right" w:pos="9360"/>
      </w:tabs>
      <w:spacing w:after="0" w:line="240" w:lineRule="auto"/>
      <w:rPr>
        <w:rFonts w:ascii="Trebuchet MS" w:eastAsia="Aptos" w:hAnsi="Trebuchet MS" w:cs="Times New Roman"/>
        <w:sz w:val="16"/>
        <w:szCs w:val="16"/>
      </w:rPr>
    </w:pPr>
    <w:r w:rsidRPr="00234D59">
      <w:rPr>
        <w:rFonts w:ascii="Aptos" w:eastAsia="Aptos" w:hAnsi="Aptos" w:cs="Times New Roman"/>
        <w:noProof/>
      </w:rPr>
      <w:drawing>
        <wp:anchor distT="0" distB="0" distL="114300" distR="114300" simplePos="0" relativeHeight="251661312" behindDoc="0" locked="0" layoutInCell="1" allowOverlap="1" wp14:anchorId="5AB7D521" wp14:editId="597827CE">
          <wp:simplePos x="0" y="0"/>
          <wp:positionH relativeFrom="column">
            <wp:posOffset>2910840</wp:posOffset>
          </wp:positionH>
          <wp:positionV relativeFrom="paragraph">
            <wp:posOffset>0</wp:posOffset>
          </wp:positionV>
          <wp:extent cx="1781175" cy="266700"/>
          <wp:effectExtent l="0" t="0" r="9525" b="0"/>
          <wp:wrapThrough wrapText="bothSides">
            <wp:wrapPolygon edited="0">
              <wp:start x="0" y="0"/>
              <wp:lineTo x="0" y="20057"/>
              <wp:lineTo x="21484" y="20057"/>
              <wp:lineTo x="21484" y="0"/>
              <wp:lineTo x="0" y="0"/>
            </wp:wrapPolygon>
          </wp:wrapThrough>
          <wp:docPr id="1525753701" name="Afbeelding 1525753701"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eastAsia="Aptos" w:hAnsi="Trebuchet MS" w:cs="Times New Roman"/>
        <w:sz w:val="16"/>
        <w:szCs w:val="16"/>
      </w:rPr>
      <w:t>G</w:t>
    </w:r>
    <w:r w:rsidRPr="00234D59">
      <w:rPr>
        <w:rFonts w:ascii="Trebuchet MS" w:eastAsia="Aptos" w:hAnsi="Trebuchet MS" w:cs="Times New Roman"/>
        <w:sz w:val="16"/>
        <w:szCs w:val="16"/>
      </w:rPr>
      <w:t>emeente Súdwest-Fryslân</w:t>
    </w:r>
    <w:r w:rsidRPr="00234D59">
      <w:rPr>
        <w:rFonts w:ascii="Trebuchet MS" w:eastAsia="Aptos" w:hAnsi="Trebuchet MS" w:cs="Times New Roman"/>
        <w:sz w:val="16"/>
        <w:szCs w:val="16"/>
      </w:rPr>
      <w:tab/>
    </w:r>
  </w:p>
  <w:p w14:paraId="455CD81D" w14:textId="77777777" w:rsidR="00AE4A0D" w:rsidRPr="00234D59" w:rsidRDefault="00AE4A0D" w:rsidP="00AE4A0D">
    <w:pPr>
      <w:tabs>
        <w:tab w:val="center" w:pos="4680"/>
        <w:tab w:val="left" w:pos="8280"/>
        <w:tab w:val="right" w:pos="8823"/>
        <w:tab w:val="right" w:pos="9360"/>
      </w:tabs>
      <w:spacing w:after="0" w:line="240" w:lineRule="auto"/>
      <w:jc w:val="both"/>
      <w:rPr>
        <w:rFonts w:ascii="Trebuchet MS" w:eastAsia="Aptos" w:hAnsi="Trebuchet MS" w:cs="Times New Roman"/>
        <w:sz w:val="16"/>
        <w:szCs w:val="16"/>
      </w:rPr>
    </w:pPr>
    <w:r w:rsidRPr="00234D59">
      <w:rPr>
        <w:rFonts w:ascii="Trebuchet MS" w:eastAsia="Aptos" w:hAnsi="Trebuchet MS" w:cs="Times New Roman"/>
        <w:sz w:val="16"/>
        <w:szCs w:val="16"/>
      </w:rPr>
      <w:t>Marktconsultatie Verkoop voormalig</w:t>
    </w:r>
    <w:r>
      <w:rPr>
        <w:rFonts w:ascii="Trebuchet MS" w:eastAsia="Aptos" w:hAnsi="Trebuchet MS" w:cs="Times New Roman"/>
        <w:sz w:val="16"/>
        <w:szCs w:val="16"/>
      </w:rPr>
      <w:t xml:space="preserve"> school</w:t>
    </w:r>
    <w:r w:rsidRPr="00234D59">
      <w:rPr>
        <w:rFonts w:ascii="Trebuchet MS" w:eastAsia="Aptos" w:hAnsi="Trebuchet MS" w:cs="Times New Roman"/>
        <w:sz w:val="16"/>
        <w:szCs w:val="16"/>
      </w:rPr>
      <w:t>gebouw</w:t>
    </w:r>
  </w:p>
  <w:p w14:paraId="695769A3" w14:textId="21E4326A" w:rsidR="0093192A" w:rsidRDefault="00AE4A0D" w:rsidP="70F529ED">
    <w:pPr>
      <w:pStyle w:val="Koptekst"/>
    </w:pPr>
    <w:r w:rsidRPr="00234D59">
      <w:rPr>
        <w:rFonts w:ascii="Trebuchet MS" w:eastAsia="Aptos" w:hAnsi="Trebuchet MS" w:cs="Times New Roman"/>
        <w:sz w:val="16"/>
        <w:szCs w:val="16"/>
      </w:rPr>
      <w:t xml:space="preserve">It </w:t>
    </w:r>
    <w:proofErr w:type="spellStart"/>
    <w:r w:rsidRPr="00234D59">
      <w:rPr>
        <w:rFonts w:ascii="Trebuchet MS" w:eastAsia="Aptos" w:hAnsi="Trebuchet MS" w:cs="Times New Roman"/>
        <w:sz w:val="16"/>
        <w:szCs w:val="16"/>
      </w:rPr>
      <w:t>Finster</w:t>
    </w:r>
    <w:proofErr w:type="spellEnd"/>
    <w:r w:rsidRPr="00234D59">
      <w:rPr>
        <w:rFonts w:ascii="Trebuchet MS" w:eastAsia="Aptos" w:hAnsi="Trebuchet MS" w:cs="Times New Roman"/>
        <w:sz w:val="16"/>
        <w:szCs w:val="16"/>
      </w:rPr>
      <w:t xml:space="preserve"> te Workum</w:t>
    </w:r>
  </w:p>
  <w:p w14:paraId="18B6DF51" w14:textId="77777777" w:rsidR="0093192A" w:rsidRDefault="0093192A" w:rsidP="70F529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57DB"/>
    <w:multiLevelType w:val="hybridMultilevel"/>
    <w:tmpl w:val="2D383CD2"/>
    <w:lvl w:ilvl="0" w:tplc="B13A871E">
      <w:start w:val="1"/>
      <w:numFmt w:val="bullet"/>
      <w:lvlText w:val=""/>
      <w:lvlJc w:val="left"/>
      <w:pPr>
        <w:ind w:left="720" w:hanging="360"/>
      </w:pPr>
      <w:rPr>
        <w:rFonts w:ascii="Symbol" w:hAnsi="Symbol" w:hint="default"/>
      </w:rPr>
    </w:lvl>
    <w:lvl w:ilvl="1" w:tplc="020A81C2">
      <w:start w:val="1"/>
      <w:numFmt w:val="bullet"/>
      <w:lvlText w:val="o"/>
      <w:lvlJc w:val="left"/>
      <w:pPr>
        <w:ind w:left="1440" w:hanging="360"/>
      </w:pPr>
      <w:rPr>
        <w:rFonts w:ascii="Courier New" w:hAnsi="Courier New" w:hint="default"/>
      </w:rPr>
    </w:lvl>
    <w:lvl w:ilvl="2" w:tplc="71D443AC">
      <w:start w:val="1"/>
      <w:numFmt w:val="bullet"/>
      <w:lvlText w:val=""/>
      <w:lvlJc w:val="left"/>
      <w:pPr>
        <w:ind w:left="2160" w:hanging="360"/>
      </w:pPr>
      <w:rPr>
        <w:rFonts w:ascii="Wingdings" w:hAnsi="Wingdings" w:hint="default"/>
      </w:rPr>
    </w:lvl>
    <w:lvl w:ilvl="3" w:tplc="9EA818AC">
      <w:start w:val="1"/>
      <w:numFmt w:val="bullet"/>
      <w:lvlText w:val=""/>
      <w:lvlJc w:val="left"/>
      <w:pPr>
        <w:ind w:left="2880" w:hanging="360"/>
      </w:pPr>
      <w:rPr>
        <w:rFonts w:ascii="Symbol" w:hAnsi="Symbol" w:hint="default"/>
      </w:rPr>
    </w:lvl>
    <w:lvl w:ilvl="4" w:tplc="C6949CA4">
      <w:start w:val="1"/>
      <w:numFmt w:val="bullet"/>
      <w:lvlText w:val="o"/>
      <w:lvlJc w:val="left"/>
      <w:pPr>
        <w:ind w:left="3600" w:hanging="360"/>
      </w:pPr>
      <w:rPr>
        <w:rFonts w:ascii="Courier New" w:hAnsi="Courier New" w:hint="default"/>
      </w:rPr>
    </w:lvl>
    <w:lvl w:ilvl="5" w:tplc="D2C6707E">
      <w:start w:val="1"/>
      <w:numFmt w:val="bullet"/>
      <w:lvlText w:val=""/>
      <w:lvlJc w:val="left"/>
      <w:pPr>
        <w:ind w:left="4320" w:hanging="360"/>
      </w:pPr>
      <w:rPr>
        <w:rFonts w:ascii="Wingdings" w:hAnsi="Wingdings" w:hint="default"/>
      </w:rPr>
    </w:lvl>
    <w:lvl w:ilvl="6" w:tplc="1D3A9074">
      <w:start w:val="1"/>
      <w:numFmt w:val="bullet"/>
      <w:lvlText w:val=""/>
      <w:lvlJc w:val="left"/>
      <w:pPr>
        <w:ind w:left="5040" w:hanging="360"/>
      </w:pPr>
      <w:rPr>
        <w:rFonts w:ascii="Symbol" w:hAnsi="Symbol" w:hint="default"/>
      </w:rPr>
    </w:lvl>
    <w:lvl w:ilvl="7" w:tplc="3F868ABC">
      <w:start w:val="1"/>
      <w:numFmt w:val="bullet"/>
      <w:lvlText w:val="o"/>
      <w:lvlJc w:val="left"/>
      <w:pPr>
        <w:ind w:left="5760" w:hanging="360"/>
      </w:pPr>
      <w:rPr>
        <w:rFonts w:ascii="Courier New" w:hAnsi="Courier New" w:hint="default"/>
      </w:rPr>
    </w:lvl>
    <w:lvl w:ilvl="8" w:tplc="E09C7EA6">
      <w:start w:val="1"/>
      <w:numFmt w:val="bullet"/>
      <w:lvlText w:val=""/>
      <w:lvlJc w:val="left"/>
      <w:pPr>
        <w:ind w:left="6480" w:hanging="360"/>
      </w:pPr>
      <w:rPr>
        <w:rFonts w:ascii="Wingdings" w:hAnsi="Wingdings" w:hint="default"/>
      </w:rPr>
    </w:lvl>
  </w:abstractNum>
  <w:abstractNum w:abstractNumId="1" w15:restartNumberingAfterBreak="0">
    <w:nsid w:val="234B3721"/>
    <w:multiLevelType w:val="hybridMultilevel"/>
    <w:tmpl w:val="C26EA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0153BC"/>
    <w:multiLevelType w:val="hybridMultilevel"/>
    <w:tmpl w:val="3C6C5D38"/>
    <w:lvl w:ilvl="0" w:tplc="2FE84DCC">
      <w:numFmt w:val="bullet"/>
      <w:lvlText w:val=""/>
      <w:lvlJc w:val="left"/>
      <w:pPr>
        <w:ind w:left="720" w:hanging="360"/>
      </w:pPr>
      <w:rPr>
        <w:rFonts w:ascii="Symbol" w:eastAsia="Batang"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5C6866"/>
    <w:multiLevelType w:val="hybridMultilevel"/>
    <w:tmpl w:val="85F46FC6"/>
    <w:lvl w:ilvl="0" w:tplc="54522A5C">
      <w:start w:val="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7D4A85"/>
    <w:multiLevelType w:val="hybridMultilevel"/>
    <w:tmpl w:val="91DE614E"/>
    <w:lvl w:ilvl="0" w:tplc="636E0A7C">
      <w:start w:val="1"/>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E60A22"/>
    <w:multiLevelType w:val="hybridMultilevel"/>
    <w:tmpl w:val="777E92D0"/>
    <w:lvl w:ilvl="0" w:tplc="C03405A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516E2D"/>
    <w:multiLevelType w:val="hybridMultilevel"/>
    <w:tmpl w:val="637AAED0"/>
    <w:lvl w:ilvl="0" w:tplc="0EE6CEB2">
      <w:start w:val="1"/>
      <w:numFmt w:val="bullet"/>
      <w:lvlText w:val=""/>
      <w:lvlJc w:val="left"/>
      <w:pPr>
        <w:ind w:left="720" w:hanging="360"/>
      </w:pPr>
      <w:rPr>
        <w:rFonts w:ascii="Symbol" w:hAnsi="Symbol" w:hint="default"/>
      </w:rPr>
    </w:lvl>
    <w:lvl w:ilvl="1" w:tplc="3D044002">
      <w:start w:val="1"/>
      <w:numFmt w:val="bullet"/>
      <w:lvlText w:val="o"/>
      <w:lvlJc w:val="left"/>
      <w:pPr>
        <w:ind w:left="1440" w:hanging="360"/>
      </w:pPr>
      <w:rPr>
        <w:rFonts w:ascii="Courier New" w:hAnsi="Courier New" w:hint="default"/>
      </w:rPr>
    </w:lvl>
    <w:lvl w:ilvl="2" w:tplc="F15E4B60">
      <w:start w:val="1"/>
      <w:numFmt w:val="bullet"/>
      <w:lvlText w:val=""/>
      <w:lvlJc w:val="left"/>
      <w:pPr>
        <w:ind w:left="2160" w:hanging="360"/>
      </w:pPr>
      <w:rPr>
        <w:rFonts w:ascii="Wingdings" w:hAnsi="Wingdings" w:hint="default"/>
      </w:rPr>
    </w:lvl>
    <w:lvl w:ilvl="3" w:tplc="3B0CA4DE">
      <w:start w:val="1"/>
      <w:numFmt w:val="bullet"/>
      <w:lvlText w:val=""/>
      <w:lvlJc w:val="left"/>
      <w:pPr>
        <w:ind w:left="2880" w:hanging="360"/>
      </w:pPr>
      <w:rPr>
        <w:rFonts w:ascii="Symbol" w:hAnsi="Symbol" w:hint="default"/>
      </w:rPr>
    </w:lvl>
    <w:lvl w:ilvl="4" w:tplc="8A3EE87A">
      <w:start w:val="1"/>
      <w:numFmt w:val="bullet"/>
      <w:lvlText w:val="o"/>
      <w:lvlJc w:val="left"/>
      <w:pPr>
        <w:ind w:left="3600" w:hanging="360"/>
      </w:pPr>
      <w:rPr>
        <w:rFonts w:ascii="Courier New" w:hAnsi="Courier New" w:hint="default"/>
      </w:rPr>
    </w:lvl>
    <w:lvl w:ilvl="5" w:tplc="383A7CD2">
      <w:start w:val="1"/>
      <w:numFmt w:val="bullet"/>
      <w:lvlText w:val=""/>
      <w:lvlJc w:val="left"/>
      <w:pPr>
        <w:ind w:left="4320" w:hanging="360"/>
      </w:pPr>
      <w:rPr>
        <w:rFonts w:ascii="Wingdings" w:hAnsi="Wingdings" w:hint="default"/>
      </w:rPr>
    </w:lvl>
    <w:lvl w:ilvl="6" w:tplc="EC726054">
      <w:start w:val="1"/>
      <w:numFmt w:val="bullet"/>
      <w:lvlText w:val=""/>
      <w:lvlJc w:val="left"/>
      <w:pPr>
        <w:ind w:left="5040" w:hanging="360"/>
      </w:pPr>
      <w:rPr>
        <w:rFonts w:ascii="Symbol" w:hAnsi="Symbol" w:hint="default"/>
      </w:rPr>
    </w:lvl>
    <w:lvl w:ilvl="7" w:tplc="0F6C00AA">
      <w:start w:val="1"/>
      <w:numFmt w:val="bullet"/>
      <w:lvlText w:val="o"/>
      <w:lvlJc w:val="left"/>
      <w:pPr>
        <w:ind w:left="5760" w:hanging="360"/>
      </w:pPr>
      <w:rPr>
        <w:rFonts w:ascii="Courier New" w:hAnsi="Courier New" w:hint="default"/>
      </w:rPr>
    </w:lvl>
    <w:lvl w:ilvl="8" w:tplc="ECAE5478">
      <w:start w:val="1"/>
      <w:numFmt w:val="bullet"/>
      <w:lvlText w:val=""/>
      <w:lvlJc w:val="left"/>
      <w:pPr>
        <w:ind w:left="6480" w:hanging="360"/>
      </w:pPr>
      <w:rPr>
        <w:rFonts w:ascii="Wingdings" w:hAnsi="Wingdings" w:hint="default"/>
      </w:rPr>
    </w:lvl>
  </w:abstractNum>
  <w:abstractNum w:abstractNumId="7" w15:restartNumberingAfterBreak="0">
    <w:nsid w:val="781802CF"/>
    <w:multiLevelType w:val="hybridMultilevel"/>
    <w:tmpl w:val="469413FE"/>
    <w:lvl w:ilvl="0" w:tplc="2E921462">
      <w:start w:val="5"/>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660833">
    <w:abstractNumId w:val="0"/>
  </w:num>
  <w:num w:numId="2" w16cid:durableId="1004435326">
    <w:abstractNumId w:val="6"/>
  </w:num>
  <w:num w:numId="3" w16cid:durableId="501971576">
    <w:abstractNumId w:val="7"/>
  </w:num>
  <w:num w:numId="4" w16cid:durableId="1138185757">
    <w:abstractNumId w:val="5"/>
  </w:num>
  <w:num w:numId="5" w16cid:durableId="1425566076">
    <w:abstractNumId w:val="2"/>
  </w:num>
  <w:num w:numId="6" w16cid:durableId="295305417">
    <w:abstractNumId w:val="3"/>
  </w:num>
  <w:num w:numId="7" w16cid:durableId="1727407911">
    <w:abstractNumId w:val="4"/>
  </w:num>
  <w:num w:numId="8" w16cid:durableId="1830486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C957970"/>
    <w:rsid w:val="00041955"/>
    <w:rsid w:val="000C351C"/>
    <w:rsid w:val="00132928"/>
    <w:rsid w:val="00172987"/>
    <w:rsid w:val="001B1350"/>
    <w:rsid w:val="002214DE"/>
    <w:rsid w:val="00246D5E"/>
    <w:rsid w:val="0027052D"/>
    <w:rsid w:val="002710A7"/>
    <w:rsid w:val="003A44A2"/>
    <w:rsid w:val="003F29F8"/>
    <w:rsid w:val="0041476E"/>
    <w:rsid w:val="004663CB"/>
    <w:rsid w:val="00494F61"/>
    <w:rsid w:val="004D49A5"/>
    <w:rsid w:val="005771A7"/>
    <w:rsid w:val="00657144"/>
    <w:rsid w:val="00691321"/>
    <w:rsid w:val="006D5C4F"/>
    <w:rsid w:val="007B3A33"/>
    <w:rsid w:val="00867EE0"/>
    <w:rsid w:val="00884CE6"/>
    <w:rsid w:val="008C08FA"/>
    <w:rsid w:val="0093192A"/>
    <w:rsid w:val="00935605"/>
    <w:rsid w:val="009B7EF8"/>
    <w:rsid w:val="00AE4129"/>
    <w:rsid w:val="00AE4A0D"/>
    <w:rsid w:val="00C44C3A"/>
    <w:rsid w:val="00C46E9C"/>
    <w:rsid w:val="00D17EEE"/>
    <w:rsid w:val="00DC779F"/>
    <w:rsid w:val="00E40CAB"/>
    <w:rsid w:val="00E47E8D"/>
    <w:rsid w:val="00E57E17"/>
    <w:rsid w:val="00E65422"/>
    <w:rsid w:val="00E7185D"/>
    <w:rsid w:val="021A3B3C"/>
    <w:rsid w:val="0297F639"/>
    <w:rsid w:val="0AEB3510"/>
    <w:rsid w:val="12693DCA"/>
    <w:rsid w:val="161DE42C"/>
    <w:rsid w:val="1822F8FB"/>
    <w:rsid w:val="1912A7DE"/>
    <w:rsid w:val="1C957970"/>
    <w:rsid w:val="36716B9D"/>
    <w:rsid w:val="3900BEB3"/>
    <w:rsid w:val="40D4761E"/>
    <w:rsid w:val="5077DBFD"/>
    <w:rsid w:val="50CCFFC8"/>
    <w:rsid w:val="5A0CBAAF"/>
    <w:rsid w:val="5C050E27"/>
    <w:rsid w:val="6467E60C"/>
    <w:rsid w:val="67E53CA7"/>
    <w:rsid w:val="6BA59D2D"/>
    <w:rsid w:val="70F529ED"/>
    <w:rsid w:val="71DFED44"/>
    <w:rsid w:val="7A432904"/>
    <w:rsid w:val="7FD887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7970"/>
  <w15:chartTrackingRefBased/>
  <w15:docId w15:val="{7693941A-21C7-40C8-8709-6E30DD5C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 opsomming 1"/>
    <w:basedOn w:val="Standaard"/>
    <w:link w:val="LijstalineaChar"/>
    <w:uiPriority w:val="34"/>
    <w:qFormat/>
    <w:rsid w:val="005771A7"/>
    <w:pPr>
      <w:ind w:left="720"/>
      <w:contextualSpacing/>
    </w:pPr>
  </w:style>
  <w:style w:type="paragraph" w:styleId="Geenafstand">
    <w:name w:val="No Spacing"/>
    <w:uiPriority w:val="1"/>
    <w:qFormat/>
    <w:rsid w:val="005771A7"/>
    <w:pPr>
      <w:spacing w:after="0" w:line="240" w:lineRule="auto"/>
    </w:pPr>
  </w:style>
  <w:style w:type="character" w:customStyle="1" w:styleId="LijstalineaChar">
    <w:name w:val="Lijstalinea Char"/>
    <w:aliases w:val="Lijst opsomming 1 Char"/>
    <w:basedOn w:val="Standaardalinea-lettertype"/>
    <w:link w:val="Lijstalinea"/>
    <w:uiPriority w:val="34"/>
    <w:rsid w:val="001B1350"/>
  </w:style>
  <w:style w:type="character" w:styleId="Hyperlink">
    <w:name w:val="Hyperlink"/>
    <w:basedOn w:val="Standaardalinea-lettertype"/>
    <w:uiPriority w:val="99"/>
    <w:semiHidden/>
    <w:unhideWhenUsed/>
    <w:rsid w:val="00E40CAB"/>
    <w:rPr>
      <w:color w:val="0563C1"/>
      <w:u w:val="single"/>
    </w:rPr>
  </w:style>
  <w:style w:type="character" w:styleId="Verwijzingopmerking">
    <w:name w:val="annotation reference"/>
    <w:basedOn w:val="Standaardalinea-lettertype"/>
    <w:uiPriority w:val="99"/>
    <w:semiHidden/>
    <w:unhideWhenUsed/>
    <w:rsid w:val="00E40CAB"/>
    <w:rPr>
      <w:sz w:val="16"/>
      <w:szCs w:val="16"/>
    </w:rPr>
  </w:style>
  <w:style w:type="paragraph" w:styleId="Tekstopmerking">
    <w:name w:val="annotation text"/>
    <w:basedOn w:val="Standaard"/>
    <w:link w:val="TekstopmerkingChar"/>
    <w:uiPriority w:val="99"/>
    <w:unhideWhenUsed/>
    <w:rsid w:val="00E40CAB"/>
    <w:pPr>
      <w:spacing w:line="240" w:lineRule="auto"/>
    </w:pPr>
    <w:rPr>
      <w:sz w:val="20"/>
      <w:szCs w:val="20"/>
    </w:rPr>
  </w:style>
  <w:style w:type="character" w:customStyle="1" w:styleId="TekstopmerkingChar">
    <w:name w:val="Tekst opmerking Char"/>
    <w:basedOn w:val="Standaardalinea-lettertype"/>
    <w:link w:val="Tekstopmerking"/>
    <w:uiPriority w:val="99"/>
    <w:rsid w:val="00E40CAB"/>
    <w:rPr>
      <w:sz w:val="20"/>
      <w:szCs w:val="20"/>
    </w:rPr>
  </w:style>
  <w:style w:type="paragraph" w:styleId="Onderwerpvanopmerking">
    <w:name w:val="annotation subject"/>
    <w:basedOn w:val="Tekstopmerking"/>
    <w:next w:val="Tekstopmerking"/>
    <w:link w:val="OnderwerpvanopmerkingChar"/>
    <w:uiPriority w:val="99"/>
    <w:semiHidden/>
    <w:unhideWhenUsed/>
    <w:rsid w:val="00E40CAB"/>
    <w:rPr>
      <w:b/>
      <w:bCs/>
    </w:rPr>
  </w:style>
  <w:style w:type="character" w:customStyle="1" w:styleId="OnderwerpvanopmerkingChar">
    <w:name w:val="Onderwerp van opmerking Char"/>
    <w:basedOn w:val="TekstopmerkingChar"/>
    <w:link w:val="Onderwerpvanopmerking"/>
    <w:uiPriority w:val="99"/>
    <w:semiHidden/>
    <w:rsid w:val="00E40CAB"/>
    <w:rPr>
      <w:b/>
      <w:bCs/>
      <w:sz w:val="20"/>
      <w:szCs w:val="20"/>
    </w:rPr>
  </w:style>
  <w:style w:type="paragraph" w:styleId="Koptekst">
    <w:name w:val="header"/>
    <w:basedOn w:val="Standaard"/>
    <w:link w:val="KoptekstChar"/>
    <w:uiPriority w:val="99"/>
    <w:unhideWhenUsed/>
    <w:rsid w:val="70F529ED"/>
    <w:pPr>
      <w:tabs>
        <w:tab w:val="center" w:pos="4680"/>
        <w:tab w:val="right" w:pos="9360"/>
      </w:tabs>
      <w:spacing w:after="0" w:line="240" w:lineRule="auto"/>
    </w:pPr>
  </w:style>
  <w:style w:type="paragraph" w:styleId="Voettekst">
    <w:name w:val="footer"/>
    <w:basedOn w:val="Standaard"/>
    <w:link w:val="VoettekstChar"/>
    <w:unhideWhenUsed/>
    <w:rsid w:val="70F529ED"/>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opg1">
    <w:name w:val="toc 1"/>
    <w:basedOn w:val="Standaard"/>
    <w:next w:val="Standaard"/>
    <w:autoRedefine/>
    <w:uiPriority w:val="39"/>
    <w:rsid w:val="008C08FA"/>
    <w:pPr>
      <w:tabs>
        <w:tab w:val="left" w:pos="1430"/>
        <w:tab w:val="right" w:leader="dot" w:pos="9061"/>
      </w:tabs>
      <w:spacing w:before="120" w:after="0" w:line="260" w:lineRule="atLeast"/>
      <w:ind w:left="1429" w:hanging="1429"/>
    </w:pPr>
    <w:rPr>
      <w:rFonts w:ascii="Trebuchet MS" w:eastAsia="Batang" w:hAnsi="Trebuchet MS" w:cs="Times New Roman"/>
      <w:b/>
      <w:noProof/>
      <w:sz w:val="20"/>
      <w:szCs w:val="20"/>
      <w:lang w:eastAsia="nl-NL"/>
    </w:rPr>
  </w:style>
  <w:style w:type="character" w:customStyle="1" w:styleId="VoettekstChar">
    <w:name w:val="Voettekst Char"/>
    <w:basedOn w:val="Standaardalinea-lettertype"/>
    <w:link w:val="Voettekst"/>
    <w:rsid w:val="008C08FA"/>
  </w:style>
  <w:style w:type="character" w:customStyle="1" w:styleId="KoptekstChar">
    <w:name w:val="Koptekst Char"/>
    <w:basedOn w:val="Standaardalinea-lettertype"/>
    <w:link w:val="Koptekst"/>
    <w:uiPriority w:val="99"/>
    <w:rsid w:val="00041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8E839C6257F143AD72EABFBF25AB93" ma:contentTypeVersion="3" ma:contentTypeDescription="Een nieuw document maken." ma:contentTypeScope="" ma:versionID="107c0056dc104bc3e3676db892f8efe5">
  <xsd:schema xmlns:xsd="http://www.w3.org/2001/XMLSchema" xmlns:xs="http://www.w3.org/2001/XMLSchema" xmlns:p="http://schemas.microsoft.com/office/2006/metadata/properties" xmlns:ns2="d53a4b78-3167-4e26-a7f6-68ec7b8a0e09" targetNamespace="http://schemas.microsoft.com/office/2006/metadata/properties" ma:root="true" ma:fieldsID="0125a8afe2521baa770e63af03fdfd38" ns2:_="">
    <xsd:import namespace="d53a4b78-3167-4e26-a7f6-68ec7b8a0e0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a4b78-3167-4e26-a7f6-68ec7b8a0e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6750C8-4762-475C-82B7-9AC19BAA0D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53a4b78-3167-4e26-a7f6-68ec7b8a0e09"/>
    <ds:schemaRef ds:uri="http://www.w3.org/XML/1998/namespace"/>
    <ds:schemaRef ds:uri="http://purl.org/dc/dcmitype/"/>
  </ds:schemaRefs>
</ds:datastoreItem>
</file>

<file path=customXml/itemProps2.xml><?xml version="1.0" encoding="utf-8"?>
<ds:datastoreItem xmlns:ds="http://schemas.openxmlformats.org/officeDocument/2006/customXml" ds:itemID="{302795D2-542F-4137-84B1-38922E4D03D4}">
  <ds:schemaRefs>
    <ds:schemaRef ds:uri="http://schemas.microsoft.com/sharepoint/v3/contenttype/forms"/>
  </ds:schemaRefs>
</ds:datastoreItem>
</file>

<file path=customXml/itemProps3.xml><?xml version="1.0" encoding="utf-8"?>
<ds:datastoreItem xmlns:ds="http://schemas.openxmlformats.org/officeDocument/2006/customXml" ds:itemID="{D6E9E980-F94A-4A00-9FA4-FD830CEC6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a4b78-3167-4e26-a7f6-68ec7b8a0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1928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Hanenburg</dc:creator>
  <cp:keywords/>
  <dc:description/>
  <cp:lastModifiedBy>Douwe Sibma</cp:lastModifiedBy>
  <cp:revision>3</cp:revision>
  <dcterms:created xsi:type="dcterms:W3CDTF">2025-06-24T13:32:00Z</dcterms:created>
  <dcterms:modified xsi:type="dcterms:W3CDTF">2025-06-24T13:33:00Z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0x0101006B8E839C6257F143AD72EABFBF25AB93</vt:lpwstr>
  </property>
</Properties>
</file>