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1E687" w14:textId="3E1E6634" w:rsidR="00AF2551" w:rsidRDefault="00AF2551" w:rsidP="002C1B4C">
      <w:pPr>
        <w:pStyle w:val="IntenseQuote"/>
      </w:pPr>
      <w:r>
        <w:t>VOORLOPIG</w:t>
      </w:r>
      <w:r>
        <w:tab/>
      </w:r>
    </w:p>
    <w:p w14:paraId="44E02B75" w14:textId="0212F1FD" w:rsidR="00F77A85" w:rsidRPr="00F77A85" w:rsidRDefault="00F77A85" w:rsidP="00BA4E99">
      <w:pPr>
        <w:pStyle w:val="IntenseQuote"/>
      </w:pPr>
      <w:r>
        <w:t>Bijlage 2</w:t>
      </w:r>
    </w:p>
    <w:p w14:paraId="4B7E3580" w14:textId="4F007BDE" w:rsidR="002C1B4C" w:rsidRDefault="00547ACE" w:rsidP="002C1B4C">
      <w:pPr>
        <w:pStyle w:val="IntenseQuote"/>
      </w:pPr>
      <w:r>
        <w:t xml:space="preserve">Deel 1 </w:t>
      </w:r>
      <w:r w:rsidR="002C1B4C">
        <w:t>Aansluitbeleid voor Paa</w:t>
      </w:r>
      <w:r w:rsidR="00DF13E2">
        <w:t>S</w:t>
      </w:r>
      <w:r w:rsidR="002C1B4C">
        <w:t xml:space="preserve"> &amp; Iaa</w:t>
      </w:r>
      <w:r w:rsidR="00DF13E2">
        <w:t>S</w:t>
      </w:r>
      <w:r w:rsidR="002C1B4C">
        <w:t xml:space="preserve"> Providers</w:t>
      </w:r>
    </w:p>
    <w:p w14:paraId="66DBDA70" w14:textId="43C09A60" w:rsidR="002C1B4C" w:rsidRPr="002C1B4C" w:rsidRDefault="002C1B4C" w:rsidP="002C1B4C">
      <w:pPr>
        <w:rPr>
          <w:sz w:val="20"/>
          <w:szCs w:val="20"/>
        </w:rPr>
      </w:pPr>
      <w:r w:rsidRPr="002C1B4C">
        <w:rPr>
          <w:b/>
          <w:bCs/>
          <w:sz w:val="20"/>
          <w:szCs w:val="20"/>
        </w:rPr>
        <w:t>Inleiding</w:t>
      </w:r>
    </w:p>
    <w:p w14:paraId="681B90CD" w14:textId="6398E004" w:rsidR="002C1B4C" w:rsidRDefault="002C1B4C" w:rsidP="002C1B4C">
      <w:r w:rsidRPr="002C1B4C">
        <w:rPr>
          <w:rFonts w:ascii="Aptos" w:eastAsia="Aptos" w:hAnsi="Aptos" w:cs="Aptos"/>
          <w:color w:val="0E0E0E"/>
          <w:sz w:val="21"/>
          <w:szCs w:val="21"/>
        </w:rPr>
        <w:t>De inzet van externe PaaS- en IaaS-diensten binnen de IT-omgeving van het Kadaster vraagt om duidelijke afspraken over integratie, beheer en beveiliging. Dit document biedt kaders voor leveranciers die hun diensten willen aansluiten op het Kadaster-ecosysteem, met aandacht voor technische vereisten, procesintegratie en compliance binnen een hybride SIAM-model.</w:t>
      </w:r>
    </w:p>
    <w:p w14:paraId="54B423EE" w14:textId="5731CCA1" w:rsidR="002C1B4C" w:rsidRDefault="002C1B4C" w:rsidP="002C1B4C">
      <w:pPr>
        <w:pStyle w:val="Heading1"/>
      </w:pPr>
      <w:r w:rsidRPr="15541AA5">
        <w:t>Doelstelling</w:t>
      </w:r>
    </w:p>
    <w:p w14:paraId="1DD33BAD" w14:textId="77777777" w:rsidR="002C1B4C" w:rsidRDefault="002C1B4C" w:rsidP="002C1B4C">
      <w:pPr>
        <w:spacing w:after="0"/>
        <w:rPr>
          <w:rFonts w:ascii="Aptos" w:eastAsia="Aptos" w:hAnsi="Aptos" w:cs="Aptos"/>
          <w:color w:val="0E0E0E"/>
          <w:sz w:val="21"/>
          <w:szCs w:val="21"/>
        </w:rPr>
      </w:pPr>
      <w:r w:rsidRPr="6FF8A578">
        <w:rPr>
          <w:rFonts w:ascii="Aptos" w:eastAsia="Aptos" w:hAnsi="Aptos" w:cs="Aptos"/>
          <w:color w:val="0E0E0E"/>
          <w:sz w:val="21"/>
          <w:szCs w:val="21"/>
        </w:rPr>
        <w:t xml:space="preserve">Dit aansluitbeleid beschrijft de eisen en richtlijnen voor PaaS &amp; IaaS-providers die aansluiten op de Kadaster IT-omgeving. Het doel is om een gestroomlijnde en beheersbare service-integratie te realiseren waarbij ITSM (IT Service Management)-processen en ITOM ( IT Operations Management)- processen worden voorzien van relevante informatie. Dit beleid draagt bij aan het </w:t>
      </w:r>
      <w:r w:rsidRPr="00547ACE">
        <w:rPr>
          <w:rFonts w:ascii="Aptos" w:eastAsia="Aptos" w:hAnsi="Aptos" w:cs="Aptos"/>
          <w:color w:val="0E0E0E"/>
          <w:sz w:val="21"/>
          <w:szCs w:val="21"/>
        </w:rPr>
        <w:t>effectief beheren van de Paas &amp; IaaS-services binnen het Hybride SIAM-model, met focus op</w:t>
      </w:r>
      <w:r w:rsidRPr="6FF8A578">
        <w:rPr>
          <w:rFonts w:ascii="Aptos" w:eastAsia="Aptos" w:hAnsi="Aptos" w:cs="Aptos"/>
          <w:color w:val="0E0E0E"/>
          <w:sz w:val="21"/>
          <w:szCs w:val="21"/>
        </w:rPr>
        <w:t xml:space="preserve"> </w:t>
      </w:r>
      <w:r w:rsidRPr="002C1B4C">
        <w:rPr>
          <w:rFonts w:ascii="Aptos" w:eastAsia="Aptos" w:hAnsi="Aptos" w:cs="Aptos"/>
          <w:color w:val="0E0E0E"/>
          <w:sz w:val="21"/>
          <w:szCs w:val="21"/>
        </w:rPr>
        <w:t>servicekwaliteit, incidentbeheer, wijzigingsbeheer en proactieve monitoring</w:t>
      </w:r>
      <w:r w:rsidRPr="6FF8A578">
        <w:rPr>
          <w:rFonts w:ascii="Aptos" w:eastAsia="Aptos" w:hAnsi="Aptos" w:cs="Aptos"/>
          <w:color w:val="0E0E0E"/>
          <w:sz w:val="21"/>
          <w:szCs w:val="21"/>
        </w:rPr>
        <w:t>.</w:t>
      </w:r>
    </w:p>
    <w:p w14:paraId="1A4906C9" w14:textId="77CCD85D" w:rsidR="002C1B4C" w:rsidRDefault="002C1B4C" w:rsidP="002C1B4C">
      <w:pPr>
        <w:pStyle w:val="Heading1"/>
      </w:pPr>
      <w:r w:rsidRPr="15541AA5">
        <w:t>Reikwijdte</w:t>
      </w:r>
    </w:p>
    <w:p w14:paraId="7E961D1D" w14:textId="77777777" w:rsidR="002C1B4C" w:rsidRDefault="002C1B4C" w:rsidP="002C1B4C">
      <w:pPr>
        <w:spacing w:after="0"/>
      </w:pPr>
      <w:r w:rsidRPr="470E4D05">
        <w:rPr>
          <w:rFonts w:ascii="Aptos" w:eastAsia="Aptos" w:hAnsi="Aptos" w:cs="Aptos"/>
          <w:color w:val="0E0E0E"/>
          <w:sz w:val="21"/>
          <w:szCs w:val="21"/>
        </w:rPr>
        <w:t xml:space="preserve">Dit beleid is van toepassing op alle </w:t>
      </w:r>
      <w:r>
        <w:rPr>
          <w:rFonts w:ascii="Aptos" w:eastAsia="Aptos" w:hAnsi="Aptos" w:cs="Aptos"/>
          <w:color w:val="0E0E0E"/>
          <w:sz w:val="21"/>
          <w:szCs w:val="21"/>
        </w:rPr>
        <w:t>Paas &amp; IaaS</w:t>
      </w:r>
      <w:r w:rsidRPr="470E4D05">
        <w:rPr>
          <w:rFonts w:ascii="Aptos" w:eastAsia="Aptos" w:hAnsi="Aptos" w:cs="Aptos"/>
          <w:color w:val="0E0E0E"/>
          <w:sz w:val="21"/>
          <w:szCs w:val="21"/>
        </w:rPr>
        <w:t>-</w:t>
      </w:r>
      <w:r>
        <w:rPr>
          <w:rFonts w:ascii="Aptos" w:eastAsia="Aptos" w:hAnsi="Aptos" w:cs="Aptos"/>
          <w:color w:val="0E0E0E"/>
          <w:sz w:val="21"/>
          <w:szCs w:val="21"/>
        </w:rPr>
        <w:t>services</w:t>
      </w:r>
      <w:r w:rsidRPr="470E4D05">
        <w:rPr>
          <w:rFonts w:ascii="Aptos" w:eastAsia="Aptos" w:hAnsi="Aptos" w:cs="Aptos"/>
          <w:color w:val="0E0E0E"/>
          <w:sz w:val="21"/>
          <w:szCs w:val="21"/>
        </w:rPr>
        <w:t xml:space="preserve"> die direct of indirect binnen onze IT-ecosystemen functioneren en die een integratie met onze  ITSM</w:t>
      </w:r>
      <w:r>
        <w:rPr>
          <w:rFonts w:ascii="Aptos" w:eastAsia="Aptos" w:hAnsi="Aptos" w:cs="Aptos"/>
          <w:color w:val="0E0E0E"/>
          <w:sz w:val="21"/>
          <w:szCs w:val="21"/>
        </w:rPr>
        <w:t xml:space="preserve"> en ITOM</w:t>
      </w:r>
      <w:r w:rsidRPr="470E4D05">
        <w:rPr>
          <w:rFonts w:ascii="Aptos" w:eastAsia="Aptos" w:hAnsi="Aptos" w:cs="Aptos"/>
          <w:color w:val="0E0E0E"/>
          <w:sz w:val="21"/>
          <w:szCs w:val="21"/>
        </w:rPr>
        <w:t>-processen vereisen.</w:t>
      </w:r>
    </w:p>
    <w:p w14:paraId="5FE7E868" w14:textId="77777777" w:rsidR="002C1B4C" w:rsidRPr="00547ACE" w:rsidRDefault="002C1B4C" w:rsidP="002C1B4C">
      <w:pPr>
        <w:spacing w:before="180" w:after="0"/>
        <w:ind w:left="195" w:hanging="195"/>
        <w:rPr>
          <w:rFonts w:ascii="Aptos" w:eastAsia="Aptos" w:hAnsi="Aptos" w:cs="Aptos"/>
          <w:color w:val="0E0E0E"/>
          <w:sz w:val="21"/>
          <w:szCs w:val="21"/>
        </w:rPr>
      </w:pPr>
      <w:r w:rsidRPr="00547ACE">
        <w:rPr>
          <w:rFonts w:ascii="Aptos" w:eastAsia="Aptos" w:hAnsi="Aptos" w:cs="Aptos"/>
          <w:color w:val="0E0E0E"/>
          <w:sz w:val="21"/>
          <w:szCs w:val="21"/>
        </w:rPr>
        <w:t>•</w:t>
      </w:r>
      <w:r w:rsidRPr="00547ACE">
        <w:tab/>
      </w:r>
      <w:r w:rsidRPr="00547ACE">
        <w:rPr>
          <w:rFonts w:ascii="Aptos" w:eastAsia="Aptos" w:hAnsi="Aptos" w:cs="Aptos"/>
          <w:color w:val="0E0E0E"/>
          <w:sz w:val="21"/>
          <w:szCs w:val="21"/>
        </w:rPr>
        <w:t>ITSM-componenten: Incidentmanagement, wijzigingsbeheer, probleembeheer, configuratiebeheer (CMDB) en service request management.</w:t>
      </w:r>
    </w:p>
    <w:p w14:paraId="5ECBB5D2" w14:textId="77777777" w:rsidR="002C1B4C" w:rsidRPr="00547ACE" w:rsidRDefault="002C1B4C" w:rsidP="002C1B4C">
      <w:pPr>
        <w:spacing w:before="180" w:after="0"/>
        <w:ind w:left="195" w:hanging="195"/>
        <w:rPr>
          <w:rFonts w:ascii="Aptos" w:eastAsia="Aptos" w:hAnsi="Aptos" w:cs="Aptos"/>
          <w:color w:val="0E0E0E"/>
          <w:sz w:val="21"/>
          <w:szCs w:val="21"/>
          <w:lang w:val="en-US"/>
        </w:rPr>
      </w:pPr>
      <w:r w:rsidRPr="00547ACE">
        <w:rPr>
          <w:rFonts w:ascii="Aptos" w:eastAsia="Aptos" w:hAnsi="Aptos" w:cs="Aptos"/>
          <w:color w:val="0E0E0E"/>
          <w:sz w:val="21"/>
          <w:szCs w:val="21"/>
          <w:lang w:val="en-US"/>
        </w:rPr>
        <w:t>•</w:t>
      </w:r>
      <w:r w:rsidRPr="00547ACE">
        <w:rPr>
          <w:lang w:val="en-US"/>
        </w:rPr>
        <w:tab/>
      </w:r>
      <w:r w:rsidRPr="00547ACE">
        <w:rPr>
          <w:rFonts w:ascii="Aptos" w:eastAsia="Aptos" w:hAnsi="Aptos" w:cs="Aptos"/>
          <w:color w:val="0E0E0E"/>
          <w:sz w:val="21"/>
          <w:szCs w:val="21"/>
          <w:lang w:val="en-US"/>
        </w:rPr>
        <w:t>ITOM-componenten: Monitoring Management, Event management, Capacity management security</w:t>
      </w:r>
    </w:p>
    <w:p w14:paraId="07D1FFA7" w14:textId="00B91E8E" w:rsidR="002C1B4C" w:rsidRDefault="002C1B4C" w:rsidP="002C1B4C">
      <w:pPr>
        <w:pStyle w:val="Heading1"/>
      </w:pPr>
      <w:r w:rsidRPr="15541AA5">
        <w:t>Minimale Vereisten voor Aansluiting</w:t>
      </w:r>
    </w:p>
    <w:p w14:paraId="1E497174" w14:textId="3A0D1450" w:rsidR="002C1B4C" w:rsidRDefault="009C376C" w:rsidP="009C376C">
      <w:pPr>
        <w:pStyle w:val="Heading2"/>
        <w:numPr>
          <w:ilvl w:val="0"/>
          <w:numId w:val="0"/>
        </w:numPr>
      </w:pPr>
      <w:r>
        <w:t xml:space="preserve">3.0    </w:t>
      </w:r>
      <w:r w:rsidR="002C1B4C">
        <w:t>Generiek</w:t>
      </w:r>
    </w:p>
    <w:p w14:paraId="7F79B939" w14:textId="1C663C7F" w:rsidR="00547ACE" w:rsidRDefault="002C1B4C" w:rsidP="00547ACE">
      <w:pPr>
        <w:rPr>
          <w:rFonts w:ascii="Aptos" w:eastAsia="Aptos" w:hAnsi="Aptos" w:cs="Aptos"/>
          <w:color w:val="0E0E0E"/>
          <w:sz w:val="21"/>
          <w:szCs w:val="21"/>
        </w:rPr>
      </w:pPr>
      <w:r>
        <w:rPr>
          <w:rFonts w:ascii="Aptos" w:eastAsia="Aptos" w:hAnsi="Aptos" w:cs="Aptos"/>
          <w:color w:val="0E0E0E"/>
          <w:sz w:val="21"/>
          <w:szCs w:val="21"/>
        </w:rPr>
        <w:t xml:space="preserve">Alle leveranciers dienen aan te sluiten op het Service Integration and Management framework. De aansluiting op het framework loopt via het </w:t>
      </w:r>
      <w:r w:rsidR="00066C29">
        <w:rPr>
          <w:rFonts w:ascii="Aptos" w:eastAsia="Aptos" w:hAnsi="Aptos" w:cs="Aptos"/>
          <w:color w:val="0E0E0E"/>
          <w:sz w:val="21"/>
          <w:szCs w:val="21"/>
        </w:rPr>
        <w:t>SIAM</w:t>
      </w:r>
      <w:r>
        <w:rPr>
          <w:rFonts w:ascii="Aptos" w:eastAsia="Aptos" w:hAnsi="Aptos" w:cs="Aptos"/>
          <w:color w:val="0E0E0E"/>
          <w:sz w:val="21"/>
          <w:szCs w:val="21"/>
        </w:rPr>
        <w:t xml:space="preserve">-onboardingsproces. In dit proces worden afhankelijkheden afgestemd, afspraken gemaakt over samenwerking en prestatie en worden de checks and balances voor het managen van de services </w:t>
      </w:r>
      <w:r w:rsidR="0069427D">
        <w:rPr>
          <w:rFonts w:ascii="Aptos" w:eastAsia="Aptos" w:hAnsi="Aptos" w:cs="Aptos"/>
          <w:color w:val="0E0E0E"/>
          <w:sz w:val="21"/>
          <w:szCs w:val="21"/>
        </w:rPr>
        <w:t>geïmplementeerd</w:t>
      </w:r>
      <w:r>
        <w:rPr>
          <w:rFonts w:ascii="Aptos" w:eastAsia="Aptos" w:hAnsi="Aptos" w:cs="Aptos"/>
          <w:color w:val="0E0E0E"/>
          <w:sz w:val="21"/>
          <w:szCs w:val="21"/>
        </w:rPr>
        <w:t>. In de onboarding van de leverancier staat de Producten Diensten Catalogus van de leverancier centraal.</w:t>
      </w:r>
    </w:p>
    <w:p w14:paraId="3B58184C" w14:textId="703013EF" w:rsidR="002C1B4C" w:rsidRPr="00547ACE" w:rsidRDefault="002C1B4C" w:rsidP="00547ACE">
      <w:pPr>
        <w:pStyle w:val="ListParagraph"/>
        <w:numPr>
          <w:ilvl w:val="0"/>
          <w:numId w:val="24"/>
        </w:numPr>
        <w:rPr>
          <w:rFonts w:ascii="Aptos" w:eastAsia="Aptos" w:hAnsi="Aptos" w:cs="Aptos"/>
          <w:color w:val="0E0E0E"/>
          <w:sz w:val="21"/>
          <w:szCs w:val="21"/>
        </w:rPr>
      </w:pPr>
      <w:r w:rsidRPr="00547ACE">
        <w:rPr>
          <w:rFonts w:ascii="Aptos" w:eastAsia="Aptos" w:hAnsi="Aptos" w:cs="Aptos"/>
          <w:color w:val="0E0E0E"/>
          <w:sz w:val="21"/>
          <w:szCs w:val="21"/>
        </w:rPr>
        <w:t>EIS: Leverancier levert een  Producten diensten catalogus (PDC) waarin de contractueel overeengekomen diensten en producten staan beschreven.</w:t>
      </w:r>
    </w:p>
    <w:p w14:paraId="3DA8DC46" w14:textId="0964B8FA" w:rsidR="002C1B4C" w:rsidRDefault="002C1B4C" w:rsidP="002C1B4C">
      <w:pPr>
        <w:pStyle w:val="Heading2"/>
      </w:pPr>
      <w:r w:rsidRPr="15541AA5">
        <w:t>API- en Interface-eisen</w:t>
      </w:r>
    </w:p>
    <w:p w14:paraId="2387A834" w14:textId="77777777" w:rsidR="002C1B4C" w:rsidRDefault="002C1B4C" w:rsidP="002C1B4C">
      <w:pPr>
        <w:spacing w:after="0"/>
      </w:pPr>
      <w:r w:rsidRPr="15541AA5">
        <w:rPr>
          <w:rFonts w:ascii="Aptos" w:eastAsia="Aptos" w:hAnsi="Aptos" w:cs="Aptos"/>
          <w:color w:val="0E0E0E"/>
          <w:sz w:val="21"/>
          <w:szCs w:val="21"/>
        </w:rPr>
        <w:t xml:space="preserve">De </w:t>
      </w:r>
      <w:r>
        <w:rPr>
          <w:rFonts w:ascii="Aptos" w:eastAsia="Aptos" w:hAnsi="Aptos" w:cs="Aptos"/>
          <w:color w:val="0E0E0E"/>
          <w:sz w:val="21"/>
          <w:szCs w:val="21"/>
        </w:rPr>
        <w:t>PaaS &amp; IaaS</w:t>
      </w:r>
      <w:r w:rsidRPr="15541AA5">
        <w:rPr>
          <w:rFonts w:ascii="Aptos" w:eastAsia="Aptos" w:hAnsi="Aptos" w:cs="Aptos"/>
          <w:color w:val="0E0E0E"/>
          <w:sz w:val="21"/>
          <w:szCs w:val="21"/>
        </w:rPr>
        <w:t>-provider moet:</w:t>
      </w:r>
    </w:p>
    <w:p w14:paraId="264C9727" w14:textId="77777777" w:rsidR="002C1B4C" w:rsidRPr="00547ACE" w:rsidRDefault="002C1B4C" w:rsidP="002A0F2A">
      <w:pPr>
        <w:spacing w:before="180" w:after="0"/>
        <w:ind w:left="630" w:hanging="315"/>
      </w:pPr>
      <w:r w:rsidRPr="00547ACE">
        <w:rPr>
          <w:rFonts w:ascii="Aptos" w:eastAsia="Aptos" w:hAnsi="Aptos" w:cs="Aptos"/>
          <w:color w:val="0E0E0E"/>
          <w:sz w:val="21"/>
          <w:szCs w:val="21"/>
        </w:rPr>
        <w:t>1.</w:t>
      </w:r>
      <w:r w:rsidRPr="00547ACE">
        <w:tab/>
      </w:r>
      <w:r w:rsidRPr="00547ACE">
        <w:rPr>
          <w:rFonts w:ascii="Aptos" w:eastAsia="Aptos" w:hAnsi="Aptos" w:cs="Aptos"/>
          <w:color w:val="0E0E0E"/>
          <w:sz w:val="21"/>
          <w:szCs w:val="21"/>
        </w:rPr>
        <w:t>RESTful API of Webhooks aanbieden voor realtime event-notificaties.</w:t>
      </w:r>
    </w:p>
    <w:p w14:paraId="634F78D9" w14:textId="77777777" w:rsidR="002C1B4C" w:rsidRPr="00547ACE" w:rsidRDefault="002C1B4C" w:rsidP="002A0F2A">
      <w:pPr>
        <w:spacing w:before="180" w:after="0"/>
        <w:ind w:left="630" w:hanging="315"/>
        <w:rPr>
          <w:rFonts w:ascii="Aptos" w:eastAsia="Aptos" w:hAnsi="Aptos" w:cs="Aptos"/>
          <w:color w:val="0E0E0E"/>
          <w:sz w:val="21"/>
          <w:szCs w:val="21"/>
        </w:rPr>
      </w:pPr>
      <w:r w:rsidRPr="00547ACE">
        <w:rPr>
          <w:rFonts w:ascii="Aptos" w:eastAsia="Aptos" w:hAnsi="Aptos" w:cs="Aptos"/>
          <w:color w:val="0E0E0E"/>
          <w:sz w:val="21"/>
          <w:szCs w:val="21"/>
        </w:rPr>
        <w:t>2.</w:t>
      </w:r>
      <w:r w:rsidRPr="00547ACE">
        <w:tab/>
      </w:r>
      <w:r w:rsidRPr="00547ACE">
        <w:rPr>
          <w:rFonts w:ascii="Aptos" w:eastAsia="Aptos" w:hAnsi="Aptos" w:cs="Aptos"/>
          <w:color w:val="0E0E0E"/>
          <w:sz w:val="21"/>
          <w:szCs w:val="21"/>
        </w:rPr>
        <w:t>Laatste versie van OpenAPI/Swagger-documentatie beschikbaar stellen voor eigen API’s.</w:t>
      </w:r>
    </w:p>
    <w:p w14:paraId="7ADC1A2F" w14:textId="3919D737" w:rsidR="002C1B4C" w:rsidRPr="00547ACE" w:rsidRDefault="002C1B4C" w:rsidP="002A0F2A">
      <w:pPr>
        <w:spacing w:before="180" w:after="0"/>
        <w:ind w:left="630" w:hanging="315"/>
        <w:rPr>
          <w:rFonts w:ascii="Aptos" w:eastAsia="Aptos" w:hAnsi="Aptos" w:cs="Aptos"/>
          <w:color w:val="0E0E0E"/>
          <w:sz w:val="21"/>
          <w:szCs w:val="21"/>
          <w:lang w:val="en-US"/>
        </w:rPr>
      </w:pPr>
      <w:r w:rsidRPr="00547ACE">
        <w:rPr>
          <w:rFonts w:ascii="Aptos" w:eastAsia="Aptos" w:hAnsi="Aptos" w:cs="Aptos"/>
          <w:color w:val="0E0E0E"/>
          <w:sz w:val="21"/>
          <w:szCs w:val="21"/>
          <w:lang w:val="en-US"/>
        </w:rPr>
        <w:t>3.</w:t>
      </w:r>
      <w:r w:rsidRPr="00547ACE">
        <w:rPr>
          <w:lang w:val="en-US"/>
        </w:rPr>
        <w:tab/>
      </w:r>
      <w:r w:rsidRPr="00547ACE">
        <w:rPr>
          <w:rFonts w:ascii="Aptos" w:eastAsia="Aptos" w:hAnsi="Aptos" w:cs="Aptos"/>
          <w:color w:val="0E0E0E"/>
          <w:sz w:val="21"/>
          <w:szCs w:val="21"/>
          <w:lang w:val="en-US"/>
        </w:rPr>
        <w:t>Ondersteuning bieden voor OAuth 2.0 (Authorization code, client credentials, JWT Bearer), OpenID Connect  (OIDC voor federatieve authenticatie)</w:t>
      </w:r>
    </w:p>
    <w:p w14:paraId="68E578DB" w14:textId="7FF53653" w:rsidR="002C1B4C" w:rsidRPr="00547ACE" w:rsidRDefault="002C1B4C" w:rsidP="002A0F2A">
      <w:pPr>
        <w:spacing w:before="180" w:after="0"/>
        <w:ind w:left="630" w:hanging="315"/>
        <w:rPr>
          <w:rFonts w:ascii="Aptos" w:eastAsia="Aptos" w:hAnsi="Aptos" w:cs="Aptos"/>
          <w:color w:val="0E0E0E"/>
          <w:sz w:val="21"/>
          <w:szCs w:val="21"/>
        </w:rPr>
      </w:pPr>
      <w:r w:rsidRPr="00547ACE">
        <w:rPr>
          <w:rFonts w:ascii="Aptos" w:eastAsia="Aptos" w:hAnsi="Aptos" w:cs="Aptos"/>
          <w:color w:val="0E0E0E"/>
          <w:sz w:val="21"/>
          <w:szCs w:val="21"/>
        </w:rPr>
        <w:t>4.</w:t>
      </w:r>
      <w:r w:rsidR="00547ACE">
        <w:rPr>
          <w:rFonts w:ascii="Aptos" w:eastAsia="Aptos" w:hAnsi="Aptos" w:cs="Aptos"/>
          <w:color w:val="0E0E0E"/>
          <w:sz w:val="21"/>
          <w:szCs w:val="21"/>
        </w:rPr>
        <w:t xml:space="preserve">  </w:t>
      </w:r>
      <w:r w:rsidRPr="00547ACE">
        <w:rPr>
          <w:rFonts w:ascii="Aptos" w:eastAsia="Aptos" w:hAnsi="Aptos" w:cs="Aptos"/>
          <w:color w:val="0E0E0E"/>
          <w:sz w:val="21"/>
          <w:szCs w:val="21"/>
        </w:rPr>
        <w:t xml:space="preserve"> Mutual TLS (mTLS) voor extra beveiliging bij B2B API.</w:t>
      </w:r>
    </w:p>
    <w:p w14:paraId="465A4618" w14:textId="77777777" w:rsidR="002C1B4C" w:rsidRPr="00547ACE" w:rsidRDefault="002C1B4C" w:rsidP="002A0F2A">
      <w:pPr>
        <w:spacing w:before="180" w:after="0"/>
        <w:ind w:left="630" w:hanging="315"/>
        <w:rPr>
          <w:rFonts w:ascii="Aptos" w:eastAsia="Aptos" w:hAnsi="Aptos" w:cs="Aptos"/>
          <w:color w:val="0E0E0E"/>
          <w:sz w:val="21"/>
          <w:szCs w:val="21"/>
        </w:rPr>
      </w:pPr>
      <w:r w:rsidRPr="00547ACE">
        <w:rPr>
          <w:rFonts w:ascii="Aptos" w:eastAsia="Aptos" w:hAnsi="Aptos" w:cs="Aptos"/>
          <w:color w:val="0E0E0E"/>
          <w:sz w:val="21"/>
          <w:szCs w:val="21"/>
        </w:rPr>
        <w:t>5.</w:t>
      </w:r>
      <w:r w:rsidRPr="00547ACE">
        <w:tab/>
      </w:r>
      <w:r w:rsidRPr="00547ACE">
        <w:rPr>
          <w:rFonts w:ascii="Aptos" w:eastAsia="Aptos" w:hAnsi="Aptos" w:cs="Aptos"/>
          <w:color w:val="0E0E0E"/>
          <w:sz w:val="21"/>
          <w:szCs w:val="21"/>
        </w:rPr>
        <w:t>Minimaal 99,9% uptime garanderen voor API-beschikbaarheid. (obv  service kritikaliteit).</w:t>
      </w:r>
    </w:p>
    <w:p w14:paraId="103FED13" w14:textId="77777777" w:rsidR="002C1B4C" w:rsidRDefault="002C1B4C" w:rsidP="002A0F2A">
      <w:pPr>
        <w:spacing w:before="180" w:after="0"/>
        <w:ind w:left="630" w:hanging="315"/>
        <w:rPr>
          <w:rFonts w:ascii="Aptos" w:eastAsia="Aptos" w:hAnsi="Aptos" w:cs="Aptos"/>
          <w:color w:val="0E0E0E"/>
          <w:sz w:val="21"/>
          <w:szCs w:val="21"/>
        </w:rPr>
      </w:pPr>
      <w:r>
        <w:rPr>
          <w:rFonts w:ascii="Aptos" w:eastAsia="Aptos" w:hAnsi="Aptos" w:cs="Aptos"/>
          <w:color w:val="0E0E0E"/>
          <w:sz w:val="21"/>
          <w:szCs w:val="21"/>
        </w:rPr>
        <w:t xml:space="preserve">6.  De aansluiting op ITOM en ITSM-koppelvlakken geschiedt conform de laatste versie van het koppelvlakken document van het Kadaster. </w:t>
      </w:r>
    </w:p>
    <w:p w14:paraId="066583E5" w14:textId="788F8860" w:rsidR="002C1B4C" w:rsidRDefault="002C1B4C" w:rsidP="002C1B4C">
      <w:pPr>
        <w:pStyle w:val="Heading2"/>
      </w:pPr>
      <w:r w:rsidRPr="47A2B3C5">
        <w:t>ITSM-integratie</w:t>
      </w:r>
    </w:p>
    <w:p w14:paraId="7F81A840" w14:textId="77777777" w:rsidR="002C1B4C" w:rsidRPr="00547ACE" w:rsidRDefault="002C1B4C" w:rsidP="002C1B4C">
      <w:pPr>
        <w:spacing w:before="180" w:after="0"/>
        <w:ind w:left="315" w:hanging="315"/>
      </w:pPr>
      <w:r w:rsidRPr="00547ACE">
        <w:rPr>
          <w:rFonts w:ascii="Aptos" w:eastAsia="Aptos" w:hAnsi="Aptos" w:cs="Aptos"/>
          <w:color w:val="0E0E0E"/>
          <w:sz w:val="21"/>
          <w:szCs w:val="21"/>
        </w:rPr>
        <w:t>1.</w:t>
      </w:r>
      <w:r w:rsidRPr="00547ACE">
        <w:tab/>
      </w:r>
      <w:r w:rsidRPr="00547ACE">
        <w:rPr>
          <w:rFonts w:ascii="Aptos" w:eastAsia="Aptos" w:hAnsi="Aptos" w:cs="Aptos"/>
          <w:color w:val="0E0E0E"/>
          <w:sz w:val="21"/>
          <w:szCs w:val="21"/>
        </w:rPr>
        <w:t>Incidentbeheer:</w:t>
      </w:r>
    </w:p>
    <w:p w14:paraId="7C4F82EA" w14:textId="7B782A77" w:rsidR="002C1B4C" w:rsidRPr="002C1B4C" w:rsidRDefault="002C1B4C" w:rsidP="00A942A1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i/>
          <w:iCs/>
          <w:color w:val="0E0E0E"/>
          <w:sz w:val="21"/>
          <w:szCs w:val="21"/>
        </w:rPr>
      </w:pPr>
      <w:r w:rsidRPr="002C1B4C">
        <w:rPr>
          <w:rFonts w:ascii="Aptos" w:eastAsia="Aptos" w:hAnsi="Aptos" w:cs="Aptos"/>
          <w:color w:val="0E0E0E"/>
          <w:sz w:val="21"/>
          <w:szCs w:val="21"/>
        </w:rPr>
        <w:t>EIS: Leverancier dient het proces technisch aan te sluiten op het generieke ITSM integratie framework van het kadaster</w:t>
      </w:r>
    </w:p>
    <w:p w14:paraId="115E3FC0" w14:textId="5F392866" w:rsidR="002C1B4C" w:rsidRPr="00547ACE" w:rsidRDefault="002C1B4C" w:rsidP="002C1B4C">
      <w:p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00547ACE">
        <w:rPr>
          <w:rFonts w:ascii="Aptos" w:eastAsia="Aptos" w:hAnsi="Aptos" w:cs="Aptos"/>
          <w:color w:val="0E0E0E"/>
          <w:sz w:val="21"/>
          <w:szCs w:val="21"/>
        </w:rPr>
        <w:t>2.   Wijzigingsbeheer:</w:t>
      </w:r>
    </w:p>
    <w:p w14:paraId="67C05C39" w14:textId="77777777" w:rsidR="002C1B4C" w:rsidRPr="00547ACE" w:rsidRDefault="002C1B4C" w:rsidP="00547ACE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6FF8A578">
        <w:rPr>
          <w:rFonts w:ascii="Aptos" w:eastAsia="Aptos" w:hAnsi="Aptos" w:cs="Aptos"/>
          <w:color w:val="0E0E0E"/>
          <w:sz w:val="21"/>
          <w:szCs w:val="21"/>
        </w:rPr>
        <w:t>EIS: Leverancier dient het proces technisch aan te sluiten op het generieke ITSM integratie framework van het kadaster</w:t>
      </w:r>
    </w:p>
    <w:p w14:paraId="599EEEBE" w14:textId="77777777" w:rsidR="002C1B4C" w:rsidRDefault="002C1B4C" w:rsidP="00547ACE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470E4D05">
        <w:rPr>
          <w:rFonts w:ascii="Aptos" w:eastAsia="Aptos" w:hAnsi="Aptos" w:cs="Aptos"/>
          <w:color w:val="0E0E0E"/>
          <w:sz w:val="21"/>
          <w:szCs w:val="21"/>
        </w:rPr>
        <w:t xml:space="preserve">Bij wijziging van aantal of vorm van </w:t>
      </w:r>
      <w:r>
        <w:rPr>
          <w:rFonts w:ascii="Aptos" w:eastAsia="Aptos" w:hAnsi="Aptos" w:cs="Aptos"/>
          <w:color w:val="0E0E0E"/>
          <w:sz w:val="21"/>
          <w:szCs w:val="21"/>
        </w:rPr>
        <w:t>infrastructuur of platform</w:t>
      </w:r>
      <w:r w:rsidRPr="470E4D05">
        <w:rPr>
          <w:rFonts w:ascii="Aptos" w:eastAsia="Aptos" w:hAnsi="Aptos" w:cs="Aptos"/>
          <w:color w:val="0E0E0E"/>
          <w:sz w:val="21"/>
          <w:szCs w:val="21"/>
        </w:rPr>
        <w:t xml:space="preserve"> moeten de wijzigingen per omgaande worden afgestemd met het Kadaster (zie configuratiebeheer).</w:t>
      </w:r>
    </w:p>
    <w:p w14:paraId="4139C86A" w14:textId="77777777" w:rsidR="002C1B4C" w:rsidRPr="00B644B3" w:rsidRDefault="002C1B4C" w:rsidP="00547ACE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00C15091">
        <w:rPr>
          <w:rFonts w:ascii="Aptos" w:eastAsia="Aptos" w:hAnsi="Aptos" w:cs="Aptos"/>
          <w:color w:val="0E0E0E"/>
          <w:sz w:val="21"/>
          <w:szCs w:val="21"/>
        </w:rPr>
        <w:t>EIS: leveranciers welke onderdeel uitmaken van kritieke dienstverlening worden verplicht technisch aan te sluiten op het SIAM framework.</w:t>
      </w:r>
    </w:p>
    <w:p w14:paraId="60CA58BB" w14:textId="77777777" w:rsidR="002C1B4C" w:rsidRPr="00547ACE" w:rsidRDefault="002C1B4C" w:rsidP="002C1B4C">
      <w:pPr>
        <w:spacing w:before="180" w:after="0"/>
        <w:ind w:left="315" w:hanging="315"/>
        <w:rPr>
          <w:rFonts w:ascii="Aptos" w:eastAsia="Aptos" w:hAnsi="Aptos" w:cs="Aptos"/>
          <w:color w:val="0E0E0E"/>
          <w:sz w:val="21"/>
          <w:szCs w:val="21"/>
        </w:rPr>
      </w:pPr>
      <w:r w:rsidRPr="00547ACE">
        <w:rPr>
          <w:rFonts w:ascii="Aptos" w:eastAsia="Aptos" w:hAnsi="Aptos" w:cs="Aptos"/>
          <w:color w:val="0E0E0E"/>
          <w:sz w:val="21"/>
          <w:szCs w:val="21"/>
        </w:rPr>
        <w:t>3.</w:t>
      </w:r>
      <w:r w:rsidRPr="00547ACE">
        <w:tab/>
      </w:r>
      <w:r w:rsidRPr="00547ACE">
        <w:rPr>
          <w:rFonts w:ascii="Aptos" w:eastAsia="Aptos" w:hAnsi="Aptos" w:cs="Aptos"/>
          <w:color w:val="0E0E0E"/>
          <w:sz w:val="21"/>
          <w:szCs w:val="21"/>
        </w:rPr>
        <w:t xml:space="preserve">Configuratiebeheer (CMDB): </w:t>
      </w:r>
    </w:p>
    <w:p w14:paraId="4DBAF00D" w14:textId="77777777" w:rsidR="002C1B4C" w:rsidRPr="00547ACE" w:rsidRDefault="002C1B4C" w:rsidP="00547ACE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470E4D05">
        <w:rPr>
          <w:rFonts w:ascii="Aptos" w:eastAsia="Aptos" w:hAnsi="Aptos" w:cs="Aptos"/>
          <w:color w:val="0E0E0E"/>
          <w:sz w:val="21"/>
          <w:szCs w:val="21"/>
        </w:rPr>
        <w:t xml:space="preserve">EIS: </w:t>
      </w:r>
      <w:r>
        <w:rPr>
          <w:rFonts w:ascii="Aptos" w:eastAsia="Aptos" w:hAnsi="Aptos" w:cs="Aptos"/>
          <w:color w:val="0E0E0E"/>
          <w:sz w:val="21"/>
          <w:szCs w:val="21"/>
        </w:rPr>
        <w:t>Paas&amp; IaaS p</w:t>
      </w:r>
      <w:r w:rsidRPr="470E4D05">
        <w:rPr>
          <w:rFonts w:ascii="Aptos" w:eastAsia="Aptos" w:hAnsi="Aptos" w:cs="Aptos"/>
          <w:color w:val="0E0E0E"/>
          <w:sz w:val="21"/>
          <w:szCs w:val="21"/>
        </w:rPr>
        <w:t xml:space="preserve">roviders moeten </w:t>
      </w:r>
      <w:r>
        <w:rPr>
          <w:rFonts w:ascii="Aptos" w:eastAsia="Aptos" w:hAnsi="Aptos" w:cs="Aptos"/>
          <w:color w:val="0E0E0E"/>
          <w:sz w:val="21"/>
          <w:szCs w:val="21"/>
        </w:rPr>
        <w:t>medewerking verlenen</w:t>
      </w:r>
      <w:r w:rsidRPr="470E4D05">
        <w:rPr>
          <w:rFonts w:ascii="Aptos" w:eastAsia="Aptos" w:hAnsi="Aptos" w:cs="Aptos"/>
          <w:color w:val="0E0E0E"/>
          <w:sz w:val="21"/>
          <w:szCs w:val="21"/>
        </w:rPr>
        <w:t xml:space="preserve"> in </w:t>
      </w:r>
      <w:r>
        <w:rPr>
          <w:rFonts w:ascii="Aptos" w:eastAsia="Aptos" w:hAnsi="Aptos" w:cs="Aptos"/>
          <w:color w:val="0E0E0E"/>
          <w:sz w:val="21"/>
          <w:szCs w:val="21"/>
        </w:rPr>
        <w:t>het ontsluiten van</w:t>
      </w:r>
      <w:r w:rsidRPr="470E4D05">
        <w:rPr>
          <w:rFonts w:ascii="Aptos" w:eastAsia="Aptos" w:hAnsi="Aptos" w:cs="Aptos"/>
          <w:color w:val="0E0E0E"/>
          <w:sz w:val="21"/>
          <w:szCs w:val="21"/>
        </w:rPr>
        <w:t xml:space="preserve"> beschikbare </w:t>
      </w:r>
      <w:r>
        <w:rPr>
          <w:rFonts w:ascii="Aptos" w:eastAsia="Aptos" w:hAnsi="Aptos" w:cs="Aptos"/>
          <w:color w:val="0E0E0E"/>
          <w:sz w:val="21"/>
          <w:szCs w:val="21"/>
        </w:rPr>
        <w:t xml:space="preserve">instanties en relevante relaties </w:t>
      </w:r>
      <w:r w:rsidRPr="470E4D05">
        <w:rPr>
          <w:rFonts w:ascii="Aptos" w:eastAsia="Aptos" w:hAnsi="Aptos" w:cs="Aptos"/>
          <w:color w:val="0E0E0E"/>
          <w:sz w:val="21"/>
          <w:szCs w:val="21"/>
        </w:rPr>
        <w:t>van de gecontracteerde dienstverlening.</w:t>
      </w:r>
    </w:p>
    <w:p w14:paraId="1797EEB4" w14:textId="77777777" w:rsidR="002C1B4C" w:rsidRDefault="002C1B4C" w:rsidP="00547ACE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470E4D05">
        <w:rPr>
          <w:rFonts w:ascii="Aptos" w:eastAsia="Aptos" w:hAnsi="Aptos" w:cs="Aptos"/>
          <w:color w:val="0E0E0E"/>
          <w:sz w:val="21"/>
          <w:szCs w:val="21"/>
        </w:rPr>
        <w:t xml:space="preserve">EIS: De </w:t>
      </w:r>
      <w:r>
        <w:rPr>
          <w:rFonts w:ascii="Aptos" w:eastAsia="Aptos" w:hAnsi="Aptos" w:cs="Aptos"/>
          <w:color w:val="0E0E0E"/>
          <w:sz w:val="21"/>
          <w:szCs w:val="21"/>
        </w:rPr>
        <w:t>instanties</w:t>
      </w:r>
      <w:r w:rsidRPr="470E4D05">
        <w:rPr>
          <w:rFonts w:ascii="Aptos" w:eastAsia="Aptos" w:hAnsi="Aptos" w:cs="Aptos"/>
          <w:color w:val="0E0E0E"/>
          <w:sz w:val="21"/>
          <w:szCs w:val="21"/>
        </w:rPr>
        <w:t xml:space="preserve"> worden opgenomen als CI’s in de CMDB van het Kadaster (relatie borging tussen CI </w:t>
      </w:r>
      <w:r>
        <w:rPr>
          <w:rFonts w:ascii="Aptos" w:eastAsia="Aptos" w:hAnsi="Aptos" w:cs="Aptos"/>
          <w:color w:val="0E0E0E"/>
          <w:sz w:val="21"/>
          <w:szCs w:val="21"/>
        </w:rPr>
        <w:t xml:space="preserve">van </w:t>
      </w:r>
      <w:r w:rsidRPr="470E4D05">
        <w:rPr>
          <w:rFonts w:ascii="Aptos" w:eastAsia="Aptos" w:hAnsi="Aptos" w:cs="Aptos"/>
          <w:color w:val="0E0E0E"/>
          <w:sz w:val="21"/>
          <w:szCs w:val="21"/>
        </w:rPr>
        <w:t>leverancier en business offering).</w:t>
      </w:r>
    </w:p>
    <w:p w14:paraId="3AAD29E9" w14:textId="77777777" w:rsidR="002C1B4C" w:rsidRDefault="002C1B4C" w:rsidP="00547ACE">
      <w:pPr>
        <w:pStyle w:val="ListParagraph"/>
        <w:numPr>
          <w:ilvl w:val="1"/>
          <w:numId w:val="21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470E4D05">
        <w:rPr>
          <w:rFonts w:ascii="Aptos" w:eastAsia="Aptos" w:hAnsi="Aptos" w:cs="Aptos"/>
          <w:color w:val="0E0E0E"/>
          <w:sz w:val="21"/>
          <w:szCs w:val="21"/>
        </w:rPr>
        <w:t xml:space="preserve">Aanleveren van </w:t>
      </w:r>
      <w:r>
        <w:rPr>
          <w:rFonts w:ascii="Aptos" w:eastAsia="Aptos" w:hAnsi="Aptos" w:cs="Aptos"/>
          <w:color w:val="0E0E0E"/>
          <w:sz w:val="21"/>
          <w:szCs w:val="21"/>
        </w:rPr>
        <w:t>CI-klassen</w:t>
      </w:r>
      <w:r w:rsidRPr="470E4D05">
        <w:rPr>
          <w:rFonts w:ascii="Aptos" w:eastAsia="Aptos" w:hAnsi="Aptos" w:cs="Aptos"/>
          <w:color w:val="0E0E0E"/>
          <w:sz w:val="21"/>
          <w:szCs w:val="21"/>
        </w:rPr>
        <w:t xml:space="preserve"> op nader af te spreken wijze</w:t>
      </w:r>
    </w:p>
    <w:p w14:paraId="11FFB4E7" w14:textId="0CDB159E" w:rsidR="002C1B4C" w:rsidRDefault="002C1B4C" w:rsidP="002C1B4C">
      <w:pPr>
        <w:pStyle w:val="Heading2"/>
      </w:pPr>
      <w:r w:rsidRPr="6FF8A578">
        <w:t>ITOM-integratie</w:t>
      </w:r>
    </w:p>
    <w:p w14:paraId="19CBCD00" w14:textId="77777777" w:rsidR="002C1B4C" w:rsidRPr="00547ACE" w:rsidRDefault="002C1B4C" w:rsidP="002C1B4C">
      <w:pPr>
        <w:spacing w:before="180" w:after="0"/>
        <w:ind w:left="315" w:hanging="315"/>
        <w:rPr>
          <w:rFonts w:ascii="Aptos" w:eastAsia="Aptos" w:hAnsi="Aptos" w:cs="Aptos"/>
          <w:color w:val="0E0E0E"/>
          <w:sz w:val="21"/>
          <w:szCs w:val="21"/>
        </w:rPr>
      </w:pPr>
      <w:r w:rsidRPr="00547ACE">
        <w:rPr>
          <w:rFonts w:ascii="Aptos" w:eastAsia="Aptos" w:hAnsi="Aptos" w:cs="Aptos"/>
          <w:color w:val="0E0E0E"/>
          <w:sz w:val="21"/>
          <w:szCs w:val="21"/>
        </w:rPr>
        <w:t>1.</w:t>
      </w:r>
      <w:r w:rsidRPr="00547ACE">
        <w:tab/>
      </w:r>
      <w:r w:rsidRPr="00547ACE">
        <w:rPr>
          <w:rFonts w:ascii="Aptos" w:eastAsia="Aptos" w:hAnsi="Aptos" w:cs="Aptos"/>
          <w:color w:val="0E0E0E"/>
          <w:sz w:val="21"/>
          <w:szCs w:val="21"/>
        </w:rPr>
        <w:t>Monitoring management</w:t>
      </w:r>
    </w:p>
    <w:p w14:paraId="3A842CA0" w14:textId="77777777" w:rsidR="002C1B4C" w:rsidRDefault="002C1B4C" w:rsidP="002C1B4C">
      <w:pPr>
        <w:pStyle w:val="ListParagraph"/>
        <w:numPr>
          <w:ilvl w:val="0"/>
          <w:numId w:val="22"/>
        </w:numPr>
        <w:spacing w:before="180" w:after="0"/>
      </w:pPr>
      <w:r w:rsidRPr="00405F85">
        <w:rPr>
          <w:rFonts w:ascii="Aptos" w:eastAsia="Aptos" w:hAnsi="Aptos" w:cs="Aptos"/>
          <w:color w:val="0E0E0E"/>
          <w:sz w:val="21"/>
          <w:szCs w:val="21"/>
        </w:rPr>
        <w:t>EIS: Paas&amp; IaaS providers</w:t>
      </w:r>
      <w:r>
        <w:rPr>
          <w:rFonts w:ascii="Aptos" w:eastAsia="Aptos" w:hAnsi="Aptos" w:cs="Aptos"/>
          <w:color w:val="0E0E0E"/>
          <w:sz w:val="21"/>
          <w:szCs w:val="21"/>
        </w:rPr>
        <w:t xml:space="preserve"> monitoren geleverde dienstverlening op prestatie en acteren op basis van gemaakte afspraken</w:t>
      </w:r>
    </w:p>
    <w:p w14:paraId="7BB0D5BB" w14:textId="77777777" w:rsidR="002C1B4C" w:rsidRPr="00547ACE" w:rsidRDefault="002C1B4C" w:rsidP="002C1B4C">
      <w:pPr>
        <w:spacing w:before="180" w:after="0"/>
        <w:ind w:left="315" w:hanging="315"/>
      </w:pPr>
      <w:r w:rsidRPr="00547ACE">
        <w:rPr>
          <w:rFonts w:ascii="Aptos" w:eastAsia="Aptos" w:hAnsi="Aptos" w:cs="Aptos"/>
          <w:color w:val="0E0E0E"/>
          <w:sz w:val="21"/>
          <w:szCs w:val="21"/>
        </w:rPr>
        <w:t>2.</w:t>
      </w:r>
      <w:r w:rsidRPr="00547ACE">
        <w:tab/>
      </w:r>
      <w:r w:rsidRPr="00547ACE">
        <w:rPr>
          <w:rFonts w:ascii="Aptos" w:eastAsia="Aptos" w:hAnsi="Aptos" w:cs="Aptos"/>
          <w:color w:val="0E0E0E"/>
          <w:sz w:val="21"/>
          <w:szCs w:val="21"/>
        </w:rPr>
        <w:t>Event management</w:t>
      </w:r>
    </w:p>
    <w:p w14:paraId="4A045E72" w14:textId="77777777" w:rsidR="002C1B4C" w:rsidRPr="00895873" w:rsidRDefault="002C1B4C" w:rsidP="002C1B4C">
      <w:pPr>
        <w:pStyle w:val="ListParagraph"/>
        <w:numPr>
          <w:ilvl w:val="0"/>
          <w:numId w:val="22"/>
        </w:numPr>
        <w:spacing w:before="180" w:after="0"/>
      </w:pPr>
      <w:r w:rsidRPr="00405F85">
        <w:rPr>
          <w:rFonts w:ascii="Aptos" w:eastAsia="Aptos" w:hAnsi="Aptos" w:cs="Aptos"/>
          <w:color w:val="0E0E0E"/>
          <w:sz w:val="21"/>
          <w:szCs w:val="21"/>
        </w:rPr>
        <w:t>EIS: Paas&amp; IaaS providers</w:t>
      </w:r>
      <w:r>
        <w:rPr>
          <w:rFonts w:ascii="Aptos" w:eastAsia="Aptos" w:hAnsi="Aptos" w:cs="Aptos"/>
          <w:color w:val="0E0E0E"/>
          <w:sz w:val="21"/>
          <w:szCs w:val="21"/>
        </w:rPr>
        <w:t xml:space="preserve"> leveren overeengekomen events uit aan Kadaster eventmanagement platform.</w:t>
      </w:r>
    </w:p>
    <w:p w14:paraId="24A80A77" w14:textId="77777777" w:rsidR="002C1B4C" w:rsidRPr="00547ACE" w:rsidRDefault="002C1B4C" w:rsidP="00547ACE">
      <w:pPr>
        <w:pStyle w:val="ListParagraph"/>
        <w:numPr>
          <w:ilvl w:val="1"/>
          <w:numId w:val="21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>
        <w:rPr>
          <w:rFonts w:ascii="Aptos" w:eastAsia="Aptos" w:hAnsi="Aptos" w:cs="Aptos"/>
          <w:color w:val="0E0E0E"/>
          <w:sz w:val="21"/>
          <w:szCs w:val="21"/>
        </w:rPr>
        <w:t>Betreft de benodigde informatie als threshold-breach en SLA gerelateerde informatie.</w:t>
      </w:r>
    </w:p>
    <w:p w14:paraId="5DA642E8" w14:textId="77777777" w:rsidR="002C1B4C" w:rsidRPr="00547ACE" w:rsidRDefault="002C1B4C" w:rsidP="002C1B4C">
      <w:pPr>
        <w:spacing w:before="180" w:after="0"/>
        <w:ind w:left="315" w:hanging="315"/>
        <w:rPr>
          <w:rFonts w:ascii="Aptos" w:eastAsia="Aptos" w:hAnsi="Aptos" w:cs="Aptos"/>
          <w:color w:val="0E0E0E"/>
          <w:sz w:val="21"/>
          <w:szCs w:val="21"/>
        </w:rPr>
      </w:pPr>
      <w:r w:rsidRPr="00547ACE">
        <w:rPr>
          <w:rFonts w:ascii="Aptos" w:eastAsia="Aptos" w:hAnsi="Aptos" w:cs="Aptos"/>
          <w:color w:val="0E0E0E"/>
          <w:sz w:val="21"/>
          <w:szCs w:val="21"/>
        </w:rPr>
        <w:t>3.</w:t>
      </w:r>
      <w:r w:rsidRPr="00547ACE">
        <w:tab/>
      </w:r>
      <w:r w:rsidRPr="00547ACE">
        <w:rPr>
          <w:rFonts w:ascii="Aptos" w:eastAsia="Aptos" w:hAnsi="Aptos" w:cs="Aptos"/>
          <w:color w:val="0E0E0E"/>
          <w:sz w:val="21"/>
          <w:szCs w:val="21"/>
        </w:rPr>
        <w:t>Capacity management</w:t>
      </w:r>
    </w:p>
    <w:p w14:paraId="4E61A9A7" w14:textId="1F864017" w:rsidR="002C1B4C" w:rsidRPr="007B6BA9" w:rsidRDefault="002C1B4C" w:rsidP="002C1B4C">
      <w:pPr>
        <w:pStyle w:val="ListParagraph"/>
        <w:numPr>
          <w:ilvl w:val="0"/>
          <w:numId w:val="22"/>
        </w:numPr>
        <w:spacing w:before="180" w:after="0"/>
      </w:pPr>
      <w:r w:rsidRPr="00405F85">
        <w:rPr>
          <w:rFonts w:ascii="Aptos" w:eastAsia="Aptos" w:hAnsi="Aptos" w:cs="Aptos"/>
          <w:color w:val="0E0E0E"/>
          <w:sz w:val="21"/>
          <w:szCs w:val="21"/>
        </w:rPr>
        <w:t>EIS</w:t>
      </w:r>
      <w:r>
        <w:rPr>
          <w:rFonts w:ascii="Aptos" w:eastAsia="Aptos" w:hAnsi="Aptos" w:cs="Aptos"/>
          <w:color w:val="0E0E0E"/>
          <w:sz w:val="21"/>
          <w:szCs w:val="21"/>
        </w:rPr>
        <w:t>: PaaS &amp; IaaS provider managed conform contractueel afgesproken capaciteit en levert S</w:t>
      </w:r>
      <w:r w:rsidR="009E57AA">
        <w:rPr>
          <w:rFonts w:ascii="Aptos" w:eastAsia="Aptos" w:hAnsi="Aptos" w:cs="Aptos"/>
          <w:color w:val="0E0E0E"/>
          <w:sz w:val="21"/>
          <w:szCs w:val="21"/>
        </w:rPr>
        <w:t>IAM</w:t>
      </w:r>
      <w:r>
        <w:rPr>
          <w:rFonts w:ascii="Aptos" w:eastAsia="Aptos" w:hAnsi="Aptos" w:cs="Aptos"/>
          <w:color w:val="0E0E0E"/>
          <w:sz w:val="21"/>
          <w:szCs w:val="21"/>
        </w:rPr>
        <w:t xml:space="preserve"> benodigde afgesproken informatie ten behoeve van capaciteitsplanning.</w:t>
      </w:r>
    </w:p>
    <w:p w14:paraId="13B650AD" w14:textId="77777777" w:rsidR="002C1B4C" w:rsidRPr="004B1F1A" w:rsidRDefault="002C1B4C" w:rsidP="002C1B4C">
      <w:pPr>
        <w:pStyle w:val="ListParagraph"/>
        <w:numPr>
          <w:ilvl w:val="0"/>
          <w:numId w:val="22"/>
        </w:numPr>
        <w:spacing w:before="180" w:after="0"/>
      </w:pPr>
      <w:r>
        <w:rPr>
          <w:rFonts w:ascii="Aptos" w:eastAsia="Aptos" w:hAnsi="Aptos" w:cs="Aptos"/>
          <w:color w:val="0E0E0E"/>
          <w:sz w:val="21"/>
          <w:szCs w:val="21"/>
        </w:rPr>
        <w:t>EIS: PaaS &amp; IaaS provider conformeert zich aan door Kadaster opgestelde capaciteitsplanning.</w:t>
      </w:r>
    </w:p>
    <w:p w14:paraId="5441AAA1" w14:textId="77777777" w:rsidR="002C1B4C" w:rsidRDefault="002C1B4C" w:rsidP="002C1B4C">
      <w:pPr>
        <w:pStyle w:val="ListParagraph"/>
        <w:numPr>
          <w:ilvl w:val="0"/>
          <w:numId w:val="22"/>
        </w:numPr>
        <w:spacing w:before="180" w:after="0"/>
      </w:pPr>
      <w:r>
        <w:rPr>
          <w:rFonts w:ascii="Aptos" w:eastAsia="Aptos" w:hAnsi="Aptos" w:cs="Aptos"/>
          <w:color w:val="0E0E0E"/>
          <w:sz w:val="21"/>
          <w:szCs w:val="21"/>
        </w:rPr>
        <w:t>EIS: PaaS &amp; IaaS provider leveren overeengekomen events aan Kadaster om contractuele afspraken te meten.</w:t>
      </w:r>
    </w:p>
    <w:p w14:paraId="770092B7" w14:textId="4EFBB7BF" w:rsidR="002C1B4C" w:rsidRDefault="002C1B4C" w:rsidP="002C1B4C">
      <w:pPr>
        <w:pStyle w:val="Heading2"/>
      </w:pPr>
      <w:r w:rsidRPr="15541AA5">
        <w:t>Beveiligings- en Compliance-eisen</w:t>
      </w:r>
    </w:p>
    <w:p w14:paraId="6C095EB4" w14:textId="77777777" w:rsidR="002C1B4C" w:rsidRPr="00547ACE" w:rsidRDefault="002C1B4C" w:rsidP="002C1B4C">
      <w:pPr>
        <w:spacing w:before="180" w:after="0"/>
        <w:ind w:left="315" w:hanging="315"/>
      </w:pPr>
      <w:r w:rsidRPr="00547ACE">
        <w:rPr>
          <w:rFonts w:ascii="Aptos" w:eastAsia="Aptos" w:hAnsi="Aptos" w:cs="Aptos"/>
          <w:color w:val="0E0E0E"/>
          <w:sz w:val="21"/>
          <w:szCs w:val="21"/>
        </w:rPr>
        <w:t>1.</w:t>
      </w:r>
      <w:r w:rsidRPr="00547ACE">
        <w:tab/>
      </w:r>
      <w:r w:rsidRPr="00547ACE">
        <w:rPr>
          <w:rFonts w:ascii="Aptos" w:eastAsia="Aptos" w:hAnsi="Aptos" w:cs="Aptos"/>
          <w:color w:val="0E0E0E"/>
          <w:sz w:val="21"/>
          <w:szCs w:val="21"/>
        </w:rPr>
        <w:t>Authenticatie &amp; Autorisatie:</w:t>
      </w:r>
    </w:p>
    <w:p w14:paraId="3E8312B5" w14:textId="77777777" w:rsidR="002C1B4C" w:rsidRPr="00547ACE" w:rsidRDefault="002C1B4C" w:rsidP="00547ACE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00547ACE">
        <w:rPr>
          <w:rFonts w:ascii="Aptos" w:eastAsia="Aptos" w:hAnsi="Aptos" w:cs="Aptos"/>
          <w:color w:val="0E0E0E"/>
          <w:sz w:val="21"/>
          <w:szCs w:val="21"/>
        </w:rPr>
        <w:t>EIS: Toegang tot API’s moet gebaseerd zijn op least privilege access (RBAC/ABAC).</w:t>
      </w:r>
    </w:p>
    <w:p w14:paraId="45717236" w14:textId="77777777" w:rsidR="002C1B4C" w:rsidRPr="00547ACE" w:rsidRDefault="002C1B4C" w:rsidP="00547ACE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00547ACE">
        <w:rPr>
          <w:rFonts w:ascii="Aptos" w:eastAsia="Aptos" w:hAnsi="Aptos" w:cs="Aptos"/>
          <w:color w:val="0E0E0E"/>
          <w:sz w:val="21"/>
          <w:szCs w:val="21"/>
        </w:rPr>
        <w:t>EIS: Ondersteuning voor automatische User Provisioning met volgende te ondersteunen functies:</w:t>
      </w:r>
    </w:p>
    <w:p w14:paraId="2C374DE5" w14:textId="77777777" w:rsidR="002C1B4C" w:rsidRPr="00547ACE" w:rsidRDefault="002C1B4C" w:rsidP="002C1B4C">
      <w:pPr>
        <w:pStyle w:val="ListParagraph"/>
        <w:numPr>
          <w:ilvl w:val="1"/>
          <w:numId w:val="21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00547ACE">
        <w:rPr>
          <w:rFonts w:ascii="Aptos" w:eastAsia="Aptos" w:hAnsi="Aptos" w:cs="Aptos"/>
          <w:color w:val="0E0E0E"/>
          <w:sz w:val="21"/>
          <w:szCs w:val="21"/>
        </w:rPr>
        <w:t>Aanmaken nieuwe gebruikers</w:t>
      </w:r>
    </w:p>
    <w:p w14:paraId="60B42095" w14:textId="77777777" w:rsidR="002C1B4C" w:rsidRDefault="002C1B4C" w:rsidP="002C1B4C">
      <w:pPr>
        <w:pStyle w:val="ListParagraph"/>
        <w:numPr>
          <w:ilvl w:val="1"/>
          <w:numId w:val="21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15541AA5">
        <w:rPr>
          <w:rFonts w:ascii="Aptos" w:eastAsia="Aptos" w:hAnsi="Aptos" w:cs="Aptos"/>
          <w:color w:val="0E0E0E"/>
          <w:sz w:val="21"/>
          <w:szCs w:val="21"/>
        </w:rPr>
        <w:t>Wijzigen attributen bestaande gebruikers</w:t>
      </w:r>
    </w:p>
    <w:p w14:paraId="7952DE86" w14:textId="77777777" w:rsidR="002C1B4C" w:rsidRDefault="002C1B4C" w:rsidP="002C1B4C">
      <w:pPr>
        <w:pStyle w:val="ListParagraph"/>
        <w:numPr>
          <w:ilvl w:val="1"/>
          <w:numId w:val="21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15541AA5">
        <w:rPr>
          <w:rFonts w:ascii="Aptos" w:eastAsia="Aptos" w:hAnsi="Aptos" w:cs="Aptos"/>
          <w:color w:val="0E0E0E"/>
          <w:sz w:val="21"/>
          <w:szCs w:val="21"/>
        </w:rPr>
        <w:t>Gebruikers op non-actief stellen</w:t>
      </w:r>
    </w:p>
    <w:p w14:paraId="7B2FB82E" w14:textId="77777777" w:rsidR="002C1B4C" w:rsidRDefault="002C1B4C" w:rsidP="002C1B4C">
      <w:pPr>
        <w:pStyle w:val="ListParagraph"/>
        <w:numPr>
          <w:ilvl w:val="1"/>
          <w:numId w:val="21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15541AA5">
        <w:rPr>
          <w:rFonts w:ascii="Aptos" w:eastAsia="Aptos" w:hAnsi="Aptos" w:cs="Aptos"/>
          <w:color w:val="0E0E0E"/>
          <w:sz w:val="21"/>
          <w:szCs w:val="21"/>
        </w:rPr>
        <w:t>Gebruikers verwijderen</w:t>
      </w:r>
    </w:p>
    <w:p w14:paraId="70B9C680" w14:textId="77777777" w:rsidR="002C1B4C" w:rsidRDefault="002C1B4C" w:rsidP="002C1B4C">
      <w:pPr>
        <w:pStyle w:val="ListParagraph"/>
        <w:numPr>
          <w:ilvl w:val="1"/>
          <w:numId w:val="21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15541AA5">
        <w:rPr>
          <w:rFonts w:ascii="Aptos" w:eastAsia="Aptos" w:hAnsi="Aptos" w:cs="Aptos"/>
          <w:color w:val="0E0E0E"/>
          <w:sz w:val="21"/>
          <w:szCs w:val="21"/>
        </w:rPr>
        <w:t xml:space="preserve">Gebruikers rollen wijzigen </w:t>
      </w:r>
    </w:p>
    <w:p w14:paraId="22011E34" w14:textId="77777777" w:rsidR="002C1B4C" w:rsidRPr="00547ACE" w:rsidRDefault="002C1B4C" w:rsidP="002C1B4C">
      <w:pPr>
        <w:spacing w:before="180" w:after="0"/>
        <w:ind w:left="315" w:hanging="315"/>
      </w:pPr>
      <w:r w:rsidRPr="00547ACE">
        <w:rPr>
          <w:rFonts w:ascii="Aptos" w:eastAsia="Aptos" w:hAnsi="Aptos" w:cs="Aptos"/>
          <w:color w:val="0E0E0E"/>
          <w:sz w:val="21"/>
          <w:szCs w:val="21"/>
        </w:rPr>
        <w:t>2.</w:t>
      </w:r>
      <w:r w:rsidRPr="00547ACE">
        <w:tab/>
      </w:r>
      <w:r w:rsidRPr="00547ACE">
        <w:rPr>
          <w:rFonts w:ascii="Aptos" w:eastAsia="Aptos" w:hAnsi="Aptos" w:cs="Aptos"/>
          <w:color w:val="0E0E0E"/>
          <w:sz w:val="21"/>
          <w:szCs w:val="21"/>
        </w:rPr>
        <w:t>Logging &amp; Auditing:</w:t>
      </w:r>
    </w:p>
    <w:p w14:paraId="1FF0748E" w14:textId="77777777" w:rsidR="002C1B4C" w:rsidRDefault="002C1B4C" w:rsidP="0089358C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504FE312">
        <w:rPr>
          <w:rFonts w:ascii="Aptos" w:eastAsia="Aptos" w:hAnsi="Aptos" w:cs="Aptos"/>
          <w:color w:val="0E0E0E"/>
          <w:sz w:val="21"/>
          <w:szCs w:val="21"/>
        </w:rPr>
        <w:t>EIS: Auditrapporten</w:t>
      </w:r>
      <w:r w:rsidRPr="0A140BCE">
        <w:rPr>
          <w:rFonts w:ascii="Aptos" w:eastAsia="Aptos" w:hAnsi="Aptos" w:cs="Aptos"/>
          <w:color w:val="0E0E0E"/>
          <w:sz w:val="21"/>
          <w:szCs w:val="21"/>
        </w:rPr>
        <w:t xml:space="preserve"> </w:t>
      </w:r>
      <w:r w:rsidRPr="00547ACE">
        <w:rPr>
          <w:rFonts w:ascii="Aptos" w:eastAsia="Aptos" w:hAnsi="Aptos" w:cs="Aptos"/>
          <w:color w:val="0E0E0E"/>
          <w:sz w:val="21"/>
          <w:szCs w:val="21"/>
        </w:rPr>
        <w:t>conform ISO 27001, SOC 2 of NIS2 (ISAE3402-type 2) moeten</w:t>
      </w:r>
      <w:r w:rsidRPr="0A140BCE">
        <w:rPr>
          <w:rFonts w:ascii="Aptos" w:eastAsia="Aptos" w:hAnsi="Aptos" w:cs="Aptos"/>
          <w:color w:val="0E0E0E"/>
          <w:sz w:val="21"/>
          <w:szCs w:val="21"/>
        </w:rPr>
        <w:t xml:space="preserve"> jaarlijks beschikbaar zijn.</w:t>
      </w:r>
    </w:p>
    <w:p w14:paraId="66B41FE2" w14:textId="77777777" w:rsidR="002C1B4C" w:rsidRDefault="002C1B4C" w:rsidP="00547ACE">
      <w:pPr>
        <w:pStyle w:val="ListParagraph"/>
        <w:numPr>
          <w:ilvl w:val="1"/>
          <w:numId w:val="21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0A140BCE">
        <w:rPr>
          <w:rFonts w:ascii="Aptos" w:eastAsia="Aptos" w:hAnsi="Aptos" w:cs="Aptos"/>
          <w:color w:val="0E0E0E"/>
          <w:sz w:val="21"/>
          <w:szCs w:val="21"/>
        </w:rPr>
        <w:t>Alle toegangs- en wijzigingslogs moeten conform de normen uit de NIS2 worden bewaard.</w:t>
      </w:r>
    </w:p>
    <w:p w14:paraId="27381910" w14:textId="77777777" w:rsidR="002C1B4C" w:rsidRDefault="002C1B4C" w:rsidP="0089358C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0DC4DCB3">
        <w:rPr>
          <w:rFonts w:ascii="Aptos" w:eastAsia="Aptos" w:hAnsi="Aptos" w:cs="Aptos"/>
          <w:color w:val="0E0E0E"/>
          <w:sz w:val="21"/>
          <w:szCs w:val="21"/>
        </w:rPr>
        <w:t>EIS: De</w:t>
      </w:r>
      <w:r w:rsidRPr="0A140BCE">
        <w:rPr>
          <w:rFonts w:ascii="Aptos" w:eastAsia="Aptos" w:hAnsi="Aptos" w:cs="Aptos"/>
          <w:color w:val="0E0E0E"/>
          <w:sz w:val="21"/>
          <w:szCs w:val="21"/>
        </w:rPr>
        <w:t xml:space="preserve"> </w:t>
      </w:r>
      <w:r>
        <w:rPr>
          <w:rFonts w:ascii="Aptos" w:eastAsia="Aptos" w:hAnsi="Aptos" w:cs="Aptos"/>
          <w:color w:val="0E0E0E"/>
          <w:sz w:val="21"/>
          <w:szCs w:val="21"/>
        </w:rPr>
        <w:t>Paas &amp; IaaS</w:t>
      </w:r>
      <w:r w:rsidRPr="0A140BCE">
        <w:rPr>
          <w:rFonts w:ascii="Aptos" w:eastAsia="Aptos" w:hAnsi="Aptos" w:cs="Aptos"/>
          <w:color w:val="0E0E0E"/>
          <w:sz w:val="21"/>
          <w:szCs w:val="21"/>
        </w:rPr>
        <w:t>-</w:t>
      </w:r>
      <w:r>
        <w:rPr>
          <w:rFonts w:ascii="Aptos" w:eastAsia="Aptos" w:hAnsi="Aptos" w:cs="Aptos"/>
          <w:color w:val="0E0E0E"/>
          <w:sz w:val="21"/>
          <w:szCs w:val="21"/>
        </w:rPr>
        <w:t>Services</w:t>
      </w:r>
      <w:r w:rsidRPr="0A140BCE">
        <w:rPr>
          <w:rFonts w:ascii="Aptos" w:eastAsia="Aptos" w:hAnsi="Aptos" w:cs="Aptos"/>
          <w:color w:val="0E0E0E"/>
          <w:sz w:val="21"/>
          <w:szCs w:val="21"/>
        </w:rPr>
        <w:t xml:space="preserve"> dienen zich te conformeren aan de ICT-beveiligingsrichtlijnen die door het NCSC zijn opgesteld waarbij minimaal de status "Voldoende" moet zijn</w:t>
      </w:r>
    </w:p>
    <w:p w14:paraId="2E264D3C" w14:textId="77777777" w:rsidR="002C1B4C" w:rsidRPr="00547ACE" w:rsidRDefault="002C1B4C" w:rsidP="00547ACE">
      <w:pPr>
        <w:spacing w:before="180" w:after="0"/>
        <w:ind w:left="315" w:hanging="315"/>
      </w:pPr>
      <w:r w:rsidRPr="00547ACE">
        <w:rPr>
          <w:rFonts w:ascii="Aptos" w:eastAsia="Aptos" w:hAnsi="Aptos" w:cs="Aptos"/>
          <w:color w:val="0E0E0E"/>
          <w:sz w:val="21"/>
          <w:szCs w:val="21"/>
        </w:rPr>
        <w:t>3.</w:t>
      </w:r>
      <w:r w:rsidRPr="00547ACE">
        <w:rPr>
          <w:rFonts w:ascii="Aptos" w:eastAsia="Aptos" w:hAnsi="Aptos" w:cs="Aptos"/>
          <w:color w:val="0E0E0E"/>
          <w:sz w:val="21"/>
          <w:szCs w:val="21"/>
        </w:rPr>
        <w:tab/>
        <w:t>Data-soevereiniteit &amp; Compliance:</w:t>
      </w:r>
    </w:p>
    <w:p w14:paraId="0E6DC925" w14:textId="77777777" w:rsidR="002C1B4C" w:rsidRPr="00547ACE" w:rsidRDefault="002C1B4C" w:rsidP="0089358C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5DB5ECDC">
        <w:rPr>
          <w:rFonts w:ascii="Aptos" w:eastAsia="Aptos" w:hAnsi="Aptos" w:cs="Aptos"/>
          <w:color w:val="0E0E0E"/>
          <w:sz w:val="21"/>
          <w:szCs w:val="21"/>
        </w:rPr>
        <w:t xml:space="preserve">EIS: </w:t>
      </w:r>
      <w:r>
        <w:rPr>
          <w:rFonts w:ascii="Aptos" w:eastAsia="Aptos" w:hAnsi="Aptos" w:cs="Aptos"/>
          <w:color w:val="0E0E0E"/>
          <w:sz w:val="21"/>
          <w:szCs w:val="21"/>
        </w:rPr>
        <w:t>Paas &amp; IaaS</w:t>
      </w:r>
      <w:r w:rsidRPr="470E4D05">
        <w:rPr>
          <w:rFonts w:ascii="Aptos" w:eastAsia="Aptos" w:hAnsi="Aptos" w:cs="Aptos"/>
          <w:color w:val="0E0E0E"/>
          <w:sz w:val="21"/>
          <w:szCs w:val="21"/>
        </w:rPr>
        <w:t>-</w:t>
      </w:r>
      <w:r>
        <w:rPr>
          <w:rFonts w:ascii="Aptos" w:eastAsia="Aptos" w:hAnsi="Aptos" w:cs="Aptos"/>
          <w:color w:val="0E0E0E"/>
          <w:sz w:val="21"/>
          <w:szCs w:val="21"/>
        </w:rPr>
        <w:t>services</w:t>
      </w:r>
      <w:r w:rsidRPr="470E4D05">
        <w:rPr>
          <w:rFonts w:ascii="Aptos" w:eastAsia="Aptos" w:hAnsi="Aptos" w:cs="Aptos"/>
          <w:color w:val="0E0E0E"/>
          <w:sz w:val="21"/>
          <w:szCs w:val="21"/>
        </w:rPr>
        <w:t xml:space="preserve"> </w:t>
      </w:r>
      <w:r w:rsidRPr="00547ACE">
        <w:rPr>
          <w:rFonts w:ascii="Aptos" w:eastAsia="Aptos" w:hAnsi="Aptos" w:cs="Aptos"/>
          <w:color w:val="0E0E0E"/>
          <w:sz w:val="21"/>
          <w:szCs w:val="21"/>
        </w:rPr>
        <w:t>moeten voldoen aan GDPR, ISO 27001 en NIS2-richtlijnen.</w:t>
      </w:r>
    </w:p>
    <w:p w14:paraId="24CA5BD2" w14:textId="77777777" w:rsidR="002C1B4C" w:rsidRPr="00547ACE" w:rsidRDefault="002C1B4C" w:rsidP="0089358C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00547ACE">
        <w:rPr>
          <w:rFonts w:ascii="Aptos" w:eastAsia="Aptos" w:hAnsi="Aptos" w:cs="Aptos"/>
          <w:color w:val="0E0E0E"/>
          <w:sz w:val="21"/>
          <w:szCs w:val="21"/>
        </w:rPr>
        <w:t>EIS: Gegevensopslag en verwerking moeten plaatsvinden binnen de Europese Unie tenzij expliciet een afwijking is goedgekeurd.</w:t>
      </w:r>
    </w:p>
    <w:p w14:paraId="023156CB" w14:textId="77777777" w:rsidR="002C1B4C" w:rsidRDefault="002C1B4C" w:rsidP="0089358C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31B180F5">
        <w:rPr>
          <w:rFonts w:ascii="Aptos" w:eastAsia="Aptos" w:hAnsi="Aptos" w:cs="Aptos"/>
          <w:color w:val="0E0E0E"/>
          <w:sz w:val="21"/>
          <w:szCs w:val="21"/>
        </w:rPr>
        <w:t xml:space="preserve">EIS: </w:t>
      </w:r>
      <w:r w:rsidRPr="470E4D05">
        <w:rPr>
          <w:rFonts w:ascii="Aptos" w:eastAsia="Aptos" w:hAnsi="Aptos" w:cs="Aptos"/>
          <w:color w:val="0E0E0E"/>
          <w:sz w:val="21"/>
          <w:szCs w:val="21"/>
        </w:rPr>
        <w:t>Datalekken dienen gemeld te worden conform de actuele normstelling zoals beschreven in NIS2.</w:t>
      </w:r>
    </w:p>
    <w:p w14:paraId="2DF917E0" w14:textId="77777777" w:rsidR="002C1B4C" w:rsidRPr="00547ACE" w:rsidRDefault="002C1B4C" w:rsidP="00547ACE">
      <w:pPr>
        <w:spacing w:before="180" w:after="0"/>
        <w:ind w:left="315" w:hanging="315"/>
        <w:rPr>
          <w:rFonts w:ascii="Aptos" w:eastAsia="Aptos" w:hAnsi="Aptos" w:cs="Aptos"/>
          <w:color w:val="0E0E0E"/>
          <w:sz w:val="21"/>
          <w:szCs w:val="21"/>
        </w:rPr>
      </w:pPr>
      <w:r w:rsidRPr="0A140BCE">
        <w:rPr>
          <w:rFonts w:ascii="Aptos" w:eastAsia="Aptos" w:hAnsi="Aptos" w:cs="Aptos"/>
          <w:color w:val="0E0E0E"/>
          <w:sz w:val="21"/>
          <w:szCs w:val="21"/>
        </w:rPr>
        <w:t xml:space="preserve">4. </w:t>
      </w:r>
      <w:r w:rsidRPr="00547ACE">
        <w:rPr>
          <w:rFonts w:ascii="Aptos" w:eastAsia="Aptos" w:hAnsi="Aptos" w:cs="Aptos"/>
          <w:color w:val="0E0E0E"/>
          <w:sz w:val="21"/>
          <w:szCs w:val="21"/>
        </w:rPr>
        <w:tab/>
      </w:r>
      <w:r w:rsidRPr="0A140BCE">
        <w:rPr>
          <w:rFonts w:ascii="Aptos" w:eastAsia="Aptos" w:hAnsi="Aptos" w:cs="Aptos"/>
          <w:color w:val="0E0E0E"/>
          <w:sz w:val="21"/>
          <w:szCs w:val="21"/>
        </w:rPr>
        <w:t xml:space="preserve"> </w:t>
      </w:r>
      <w:r w:rsidRPr="00547ACE">
        <w:rPr>
          <w:rFonts w:ascii="Aptos" w:eastAsia="Aptos" w:hAnsi="Aptos" w:cs="Aptos"/>
          <w:color w:val="0E0E0E"/>
          <w:sz w:val="21"/>
          <w:szCs w:val="21"/>
        </w:rPr>
        <w:t>Project specifieke kaderstelling</w:t>
      </w:r>
    </w:p>
    <w:p w14:paraId="4815C444" w14:textId="77777777" w:rsidR="002C1B4C" w:rsidRPr="002C1B4C" w:rsidRDefault="002C1B4C" w:rsidP="00547ACE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002C1B4C">
        <w:rPr>
          <w:rFonts w:ascii="Aptos" w:eastAsia="Aptos" w:hAnsi="Aptos" w:cs="Aptos"/>
          <w:color w:val="0E0E0E"/>
          <w:sz w:val="21"/>
          <w:szCs w:val="21"/>
        </w:rPr>
        <w:t>EIS:  Paas en IaaS-Services moeten geplande wijzigingen nader overeen te komen</w:t>
      </w:r>
      <w:r w:rsidRPr="6FF8A578">
        <w:rPr>
          <w:rFonts w:ascii="Aptos" w:eastAsia="Aptos" w:hAnsi="Aptos" w:cs="Aptos"/>
          <w:color w:val="0E0E0E"/>
          <w:sz w:val="21"/>
          <w:szCs w:val="21"/>
        </w:rPr>
        <w:t xml:space="preserve"> periode afstemmen met Kadaster. </w:t>
      </w:r>
    </w:p>
    <w:p w14:paraId="06174105" w14:textId="77777777" w:rsidR="002C1B4C" w:rsidRDefault="002C1B4C" w:rsidP="00547ACE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6FF8A578">
        <w:rPr>
          <w:rFonts w:ascii="Aptos" w:eastAsia="Aptos" w:hAnsi="Aptos" w:cs="Aptos"/>
          <w:color w:val="0E0E0E"/>
          <w:sz w:val="21"/>
          <w:szCs w:val="21"/>
        </w:rPr>
        <w:t>EIS: Hoge impact changes moeten nader af te stemmen periode worden gecommuniceerd. Dit zijn changes die een aanpassing aan de Kadaster-zijde vereisen.</w:t>
      </w:r>
    </w:p>
    <w:p w14:paraId="452607E6" w14:textId="77777777" w:rsidR="002C1B4C" w:rsidRDefault="002C1B4C" w:rsidP="002C1B4C">
      <w:pPr>
        <w:spacing w:before="180" w:after="0"/>
        <w:ind w:left="495" w:hanging="495"/>
        <w:rPr>
          <w:rFonts w:ascii="Aptos" w:eastAsia="Aptos" w:hAnsi="Aptos" w:cs="Aptos"/>
          <w:b/>
          <w:bCs/>
          <w:color w:val="0E0E0E"/>
          <w:sz w:val="21"/>
          <w:szCs w:val="21"/>
        </w:rPr>
      </w:pPr>
    </w:p>
    <w:p w14:paraId="5F09ED67" w14:textId="414576ED" w:rsidR="0065764D" w:rsidRDefault="0065764D">
      <w:pPr>
        <w:spacing w:after="0" w:line="240" w:lineRule="auto"/>
      </w:pPr>
      <w:r>
        <w:br w:type="page"/>
      </w:r>
    </w:p>
    <w:p w14:paraId="547FB258" w14:textId="3582D4D1" w:rsidR="00AF2551" w:rsidRDefault="00AF2551" w:rsidP="00FC0E54">
      <w:pPr>
        <w:pStyle w:val="IntenseQuote"/>
      </w:pPr>
      <w:r>
        <w:t>VOORLOPIG</w:t>
      </w:r>
      <w:r>
        <w:tab/>
      </w:r>
    </w:p>
    <w:p w14:paraId="2CBBBAF5" w14:textId="72C1DE0B" w:rsidR="00FC0E54" w:rsidRDefault="00FC0E54" w:rsidP="00FC0E54">
      <w:pPr>
        <w:pStyle w:val="IntenseQuote"/>
      </w:pPr>
      <w:r>
        <w:t>Deel 2 Aansluitbeleid voor SaaS Providers</w:t>
      </w:r>
    </w:p>
    <w:p w14:paraId="219D418F" w14:textId="67DE3150" w:rsidR="003C3BC6" w:rsidRPr="003C3BC6" w:rsidRDefault="003C3BC6" w:rsidP="00FC0E54">
      <w:pPr>
        <w:rPr>
          <w:rFonts w:ascii="Aptos" w:eastAsia="Aptos" w:hAnsi="Aptos" w:cs="Aptos"/>
          <w:color w:val="0E0E0E"/>
          <w:sz w:val="21"/>
          <w:szCs w:val="21"/>
        </w:rPr>
      </w:pPr>
      <w:r w:rsidRPr="003C3BC6">
        <w:rPr>
          <w:rFonts w:ascii="Aptos" w:eastAsia="Aptos" w:hAnsi="Aptos" w:cs="Aptos"/>
          <w:color w:val="0E0E0E"/>
          <w:sz w:val="21"/>
          <w:szCs w:val="21"/>
        </w:rPr>
        <w:t>De integratie van SaaS-diensten binnen het Kadaster vereist duidelijke technische en organisatorische afspraken. Omdat deze diensten een directe invloed hebben op onze IT-processen, is het van belang dat leveranciers voldoen aan gestandaardiseerde eisen voor koppelingen, servicekwaliteit en informatiebeveiliging. Dit document beschrijft de kaders waar SaaS-providers aan moeten voldoen om hun diensten verantwoord en beheersbaar te integreren binnen het Kadaster-ecosysteem.</w:t>
      </w:r>
    </w:p>
    <w:p w14:paraId="464EA896" w14:textId="15E9EB6B" w:rsidR="00FC0E54" w:rsidRDefault="00FC0E54" w:rsidP="003C3BC6">
      <w:pPr>
        <w:pStyle w:val="Heading1"/>
        <w:numPr>
          <w:ilvl w:val="0"/>
          <w:numId w:val="26"/>
        </w:numPr>
      </w:pPr>
      <w:r w:rsidRPr="15541AA5">
        <w:t>Doelstelling</w:t>
      </w:r>
    </w:p>
    <w:p w14:paraId="52A66579" w14:textId="77777777" w:rsidR="00FC0E54" w:rsidRDefault="00FC0E54" w:rsidP="00FC0E54">
      <w:pPr>
        <w:spacing w:after="0"/>
        <w:rPr>
          <w:rFonts w:ascii="Aptos" w:eastAsia="Aptos" w:hAnsi="Aptos" w:cs="Aptos"/>
          <w:color w:val="0E0E0E"/>
          <w:sz w:val="21"/>
          <w:szCs w:val="21"/>
        </w:rPr>
      </w:pPr>
      <w:r w:rsidRPr="0A140BCE">
        <w:rPr>
          <w:rFonts w:ascii="Aptos" w:eastAsia="Aptos" w:hAnsi="Aptos" w:cs="Aptos"/>
          <w:color w:val="0E0E0E"/>
          <w:sz w:val="21"/>
          <w:szCs w:val="21"/>
        </w:rPr>
        <w:t xml:space="preserve">Dit aansluitbeleid beschrijft de eisen en richtlijnen voor SaaS-providers die aansluiten op de Kadaster IT-omgeving. Het doel is om een gestroomlijnde en beheersbare service-integratie te realiseren waarbij ITSM (IT Service Management)-processen worden voorzien van relevante </w:t>
      </w:r>
      <w:r w:rsidRPr="00B373E1">
        <w:rPr>
          <w:rFonts w:ascii="Aptos" w:eastAsia="Aptos" w:hAnsi="Aptos" w:cs="Aptos"/>
          <w:color w:val="0E0E0E"/>
          <w:sz w:val="21"/>
          <w:szCs w:val="21"/>
        </w:rPr>
        <w:t>informatie. Dit beleid draagt bij aan het effectief beheren van de SaaS-diensten binnen het Hybride SIAM-model, met focus op servicekwaliteit, incidentbeheer, wijzigingsbeheer en proactieve monitoring.</w:t>
      </w:r>
    </w:p>
    <w:p w14:paraId="26974346" w14:textId="4E33FB18" w:rsidR="00FC0E54" w:rsidRPr="002F1177" w:rsidRDefault="00FC0E54" w:rsidP="002F1177">
      <w:pPr>
        <w:pStyle w:val="Heading1"/>
        <w:numPr>
          <w:ilvl w:val="0"/>
          <w:numId w:val="26"/>
        </w:numPr>
      </w:pPr>
      <w:r w:rsidRPr="15541AA5">
        <w:t>Reikwijdte</w:t>
      </w:r>
    </w:p>
    <w:p w14:paraId="13FCAA00" w14:textId="77777777" w:rsidR="00FC0E54" w:rsidRDefault="00FC0E54" w:rsidP="00FC0E54">
      <w:pPr>
        <w:spacing w:after="0"/>
      </w:pPr>
      <w:r w:rsidRPr="470E4D05">
        <w:rPr>
          <w:rFonts w:ascii="Aptos" w:eastAsia="Aptos" w:hAnsi="Aptos" w:cs="Aptos"/>
          <w:color w:val="0E0E0E"/>
          <w:sz w:val="21"/>
          <w:szCs w:val="21"/>
        </w:rPr>
        <w:t>Dit beleid is van toepassing op alle SaaS-diensten die direct of indirect binnen onze IT-ecosystemen functioneren en die een integratie met onze  ITSM-processen vereisen.</w:t>
      </w:r>
    </w:p>
    <w:p w14:paraId="5F12861C" w14:textId="3986D8CB" w:rsidR="00FC0E54" w:rsidRPr="0089358C" w:rsidRDefault="00FC0E54" w:rsidP="0089358C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00B373E1">
        <w:rPr>
          <w:rFonts w:ascii="Aptos" w:eastAsia="Aptos" w:hAnsi="Aptos" w:cs="Aptos"/>
          <w:color w:val="0E0E0E"/>
          <w:sz w:val="21"/>
          <w:szCs w:val="21"/>
        </w:rPr>
        <w:t>ITSM-componenten: Incidentmanagement, wijzigingsbeheer, probleembeheer, configuratiebeheer (CMDB).</w:t>
      </w:r>
    </w:p>
    <w:p w14:paraId="0B52542F" w14:textId="7DD4BC98" w:rsidR="00FC0E54" w:rsidRPr="002F1177" w:rsidRDefault="00FC0E54" w:rsidP="002F1177">
      <w:pPr>
        <w:pStyle w:val="Heading1"/>
        <w:numPr>
          <w:ilvl w:val="0"/>
          <w:numId w:val="26"/>
        </w:numPr>
      </w:pPr>
      <w:r w:rsidRPr="15541AA5">
        <w:t>Minimale Vereisten voor Aansluiting</w:t>
      </w:r>
    </w:p>
    <w:p w14:paraId="70744372" w14:textId="3E0BE2EB" w:rsidR="00FC0E54" w:rsidRDefault="004310CF" w:rsidP="004310CF">
      <w:pPr>
        <w:pStyle w:val="Heading2"/>
        <w:numPr>
          <w:ilvl w:val="0"/>
          <w:numId w:val="0"/>
        </w:numPr>
      </w:pPr>
      <w:r>
        <w:t>3.1</w:t>
      </w:r>
      <w:r w:rsidR="00FC0E54" w:rsidRPr="15541AA5">
        <w:t xml:space="preserve"> API- en </w:t>
      </w:r>
      <w:r w:rsidR="002A0F2A">
        <w:t>i</w:t>
      </w:r>
      <w:r w:rsidR="00FC0E54" w:rsidRPr="15541AA5">
        <w:t>nterface-eisen</w:t>
      </w:r>
    </w:p>
    <w:p w14:paraId="09BEDD6C" w14:textId="77777777" w:rsidR="00FC0E54" w:rsidRPr="00B373E1" w:rsidRDefault="00FC0E54" w:rsidP="00FC0E54">
      <w:pPr>
        <w:spacing w:after="0"/>
      </w:pPr>
      <w:r w:rsidRPr="00B373E1">
        <w:rPr>
          <w:rFonts w:ascii="Aptos" w:eastAsia="Aptos" w:hAnsi="Aptos" w:cs="Aptos"/>
          <w:color w:val="0E0E0E"/>
          <w:sz w:val="21"/>
          <w:szCs w:val="21"/>
        </w:rPr>
        <w:t>De SaaS-provider moet:</w:t>
      </w:r>
    </w:p>
    <w:p w14:paraId="7A413286" w14:textId="77777777" w:rsidR="00FC0E54" w:rsidRPr="00B373E1" w:rsidRDefault="00FC0E54" w:rsidP="00FC0E54">
      <w:pPr>
        <w:spacing w:before="180" w:after="0"/>
        <w:ind w:left="315" w:hanging="315"/>
      </w:pPr>
      <w:r w:rsidRPr="00B373E1">
        <w:rPr>
          <w:rFonts w:ascii="Aptos" w:eastAsia="Aptos" w:hAnsi="Aptos" w:cs="Aptos"/>
          <w:color w:val="0E0E0E"/>
          <w:sz w:val="21"/>
          <w:szCs w:val="21"/>
        </w:rPr>
        <w:t>1.</w:t>
      </w:r>
      <w:r w:rsidRPr="00B373E1">
        <w:tab/>
      </w:r>
      <w:r w:rsidRPr="00B373E1">
        <w:rPr>
          <w:rFonts w:ascii="Aptos" w:eastAsia="Aptos" w:hAnsi="Aptos" w:cs="Aptos"/>
          <w:color w:val="0E0E0E"/>
          <w:sz w:val="21"/>
          <w:szCs w:val="21"/>
        </w:rPr>
        <w:t>RESTful API of Webhooks aanbieden voor realtime event-notificaties.</w:t>
      </w:r>
    </w:p>
    <w:p w14:paraId="323C4B06" w14:textId="77777777" w:rsidR="00FC0E54" w:rsidRPr="00B373E1" w:rsidRDefault="00FC0E54" w:rsidP="00FC0E54">
      <w:pPr>
        <w:spacing w:before="180" w:after="0"/>
        <w:ind w:left="315" w:hanging="315"/>
        <w:rPr>
          <w:rFonts w:ascii="Aptos" w:eastAsia="Aptos" w:hAnsi="Aptos" w:cs="Aptos"/>
          <w:color w:val="0E0E0E"/>
          <w:sz w:val="21"/>
          <w:szCs w:val="21"/>
        </w:rPr>
      </w:pPr>
      <w:r w:rsidRPr="00B373E1">
        <w:rPr>
          <w:rFonts w:ascii="Aptos" w:eastAsia="Aptos" w:hAnsi="Aptos" w:cs="Aptos"/>
          <w:color w:val="0E0E0E"/>
          <w:sz w:val="21"/>
          <w:szCs w:val="21"/>
        </w:rPr>
        <w:t>2.</w:t>
      </w:r>
      <w:r w:rsidRPr="00B373E1">
        <w:tab/>
      </w:r>
      <w:r w:rsidRPr="00B373E1">
        <w:rPr>
          <w:rFonts w:ascii="Aptos" w:eastAsia="Aptos" w:hAnsi="Aptos" w:cs="Aptos"/>
          <w:color w:val="0E0E0E"/>
          <w:sz w:val="21"/>
          <w:szCs w:val="21"/>
        </w:rPr>
        <w:t>Laatste versie van OpenAPI/Swagger-documentatie beschikbaar stellen voor eigen API’s.</w:t>
      </w:r>
    </w:p>
    <w:p w14:paraId="4E16E0E6" w14:textId="77777777" w:rsidR="00FC0E54" w:rsidRPr="00B373E1" w:rsidRDefault="00FC0E54" w:rsidP="00FC0E54">
      <w:pPr>
        <w:spacing w:before="180" w:after="0"/>
        <w:ind w:left="315" w:hanging="315"/>
        <w:rPr>
          <w:rFonts w:ascii="Aptos" w:eastAsia="Aptos" w:hAnsi="Aptos" w:cs="Aptos"/>
          <w:color w:val="0E0E0E"/>
          <w:sz w:val="21"/>
          <w:szCs w:val="21"/>
          <w:lang w:val="en-US"/>
        </w:rPr>
      </w:pPr>
      <w:r w:rsidRPr="1FF40786">
        <w:rPr>
          <w:rFonts w:ascii="Aptos" w:eastAsia="Aptos" w:hAnsi="Aptos" w:cs="Aptos"/>
          <w:color w:val="0E0E0E"/>
          <w:sz w:val="21"/>
          <w:szCs w:val="21"/>
          <w:lang w:val="en-US"/>
        </w:rPr>
        <w:t>3.</w:t>
      </w:r>
      <w:r w:rsidRPr="007771F7">
        <w:rPr>
          <w:lang w:val="en-US"/>
        </w:rPr>
        <w:tab/>
      </w:r>
      <w:r w:rsidRPr="1FF40786">
        <w:rPr>
          <w:rFonts w:ascii="Aptos" w:eastAsia="Aptos" w:hAnsi="Aptos" w:cs="Aptos"/>
          <w:color w:val="0E0E0E"/>
          <w:sz w:val="21"/>
          <w:szCs w:val="21"/>
          <w:lang w:val="en-US"/>
        </w:rPr>
        <w:t>Ondersteuning bieden voor OAuth 2.0 (Authorization code, client credentials, JWT Bearer) , OpenID Connect  (OIDC voor federatieve authenticatie)</w:t>
      </w:r>
    </w:p>
    <w:p w14:paraId="5EBEA87A" w14:textId="72A5F610" w:rsidR="00FC0E54" w:rsidRPr="00B373E1" w:rsidRDefault="00FC0E54" w:rsidP="00FC0E54">
      <w:pPr>
        <w:spacing w:before="180" w:after="0"/>
        <w:ind w:left="315" w:hanging="315"/>
        <w:rPr>
          <w:rFonts w:ascii="Aptos" w:eastAsia="Aptos" w:hAnsi="Aptos" w:cs="Aptos"/>
          <w:color w:val="0E0E0E"/>
          <w:sz w:val="21"/>
          <w:szCs w:val="21"/>
        </w:rPr>
      </w:pPr>
      <w:r w:rsidRPr="00B373E1">
        <w:rPr>
          <w:rFonts w:ascii="Aptos" w:eastAsia="Aptos" w:hAnsi="Aptos" w:cs="Aptos"/>
          <w:color w:val="0E0E0E"/>
          <w:sz w:val="21"/>
          <w:szCs w:val="21"/>
        </w:rPr>
        <w:t xml:space="preserve">4. </w:t>
      </w:r>
      <w:r w:rsidR="001158D7">
        <w:rPr>
          <w:rFonts w:ascii="Aptos" w:eastAsia="Aptos" w:hAnsi="Aptos" w:cs="Aptos"/>
          <w:color w:val="0E0E0E"/>
          <w:sz w:val="21"/>
          <w:szCs w:val="21"/>
        </w:rPr>
        <w:t xml:space="preserve">  </w:t>
      </w:r>
      <w:r w:rsidRPr="00B373E1">
        <w:rPr>
          <w:rFonts w:ascii="Aptos" w:eastAsia="Aptos" w:hAnsi="Aptos" w:cs="Aptos"/>
          <w:color w:val="0E0E0E"/>
          <w:sz w:val="21"/>
          <w:szCs w:val="21"/>
        </w:rPr>
        <w:t>Mutual TLS (mTLS) voor extra beveiliging bij B2B API.</w:t>
      </w:r>
    </w:p>
    <w:p w14:paraId="535230C1" w14:textId="77777777" w:rsidR="00FC0E54" w:rsidRPr="00B373E1" w:rsidRDefault="00FC0E54" w:rsidP="00FC0E54">
      <w:pPr>
        <w:spacing w:before="180" w:after="0"/>
        <w:ind w:left="315" w:hanging="315"/>
        <w:rPr>
          <w:rFonts w:ascii="Aptos" w:eastAsia="Aptos" w:hAnsi="Aptos" w:cs="Aptos"/>
          <w:color w:val="0E0E0E"/>
          <w:sz w:val="21"/>
          <w:szCs w:val="21"/>
        </w:rPr>
      </w:pPr>
      <w:r w:rsidRPr="00B373E1">
        <w:rPr>
          <w:rFonts w:ascii="Aptos" w:eastAsia="Aptos" w:hAnsi="Aptos" w:cs="Aptos"/>
          <w:color w:val="0E0E0E"/>
          <w:sz w:val="21"/>
          <w:szCs w:val="21"/>
        </w:rPr>
        <w:t>5.</w:t>
      </w:r>
      <w:r w:rsidRPr="00B373E1">
        <w:tab/>
      </w:r>
      <w:r w:rsidRPr="00B373E1">
        <w:rPr>
          <w:rFonts w:ascii="Aptos" w:eastAsia="Aptos" w:hAnsi="Aptos" w:cs="Aptos"/>
          <w:color w:val="0E0E0E"/>
          <w:sz w:val="21"/>
          <w:szCs w:val="21"/>
        </w:rPr>
        <w:t>Minimaal 99,9% uptime garanderen voor API-beschikbaarheid. (obv A, B of C dienst uitvraag).</w:t>
      </w:r>
    </w:p>
    <w:p w14:paraId="13252D30" w14:textId="77777777" w:rsidR="00FC0E54" w:rsidRDefault="00FC0E54" w:rsidP="00FC0E54">
      <w:pPr>
        <w:spacing w:after="0"/>
      </w:pPr>
    </w:p>
    <w:p w14:paraId="14435272" w14:textId="77777777" w:rsidR="00FC0E54" w:rsidRDefault="00FC0E54" w:rsidP="0088267B">
      <w:pPr>
        <w:pStyle w:val="Heading2"/>
        <w:numPr>
          <w:ilvl w:val="0"/>
          <w:numId w:val="0"/>
        </w:numPr>
      </w:pPr>
      <w:r w:rsidRPr="0088267B">
        <w:t>3.2 ITOM-integratie</w:t>
      </w:r>
    </w:p>
    <w:p w14:paraId="75BEA83E" w14:textId="77777777" w:rsidR="00FC0E54" w:rsidRDefault="00FC0E54" w:rsidP="00FC0E54">
      <w:pPr>
        <w:spacing w:after="0"/>
        <w:rPr>
          <w:rFonts w:ascii="Aptos" w:eastAsia="Aptos" w:hAnsi="Aptos" w:cs="Aptos"/>
          <w:color w:val="0E0E0E"/>
          <w:sz w:val="22"/>
          <w:szCs w:val="22"/>
        </w:rPr>
      </w:pPr>
      <w:r w:rsidRPr="470E4D05">
        <w:rPr>
          <w:rFonts w:ascii="Aptos" w:eastAsia="Aptos" w:hAnsi="Aptos" w:cs="Aptos"/>
          <w:color w:val="0E0E0E"/>
          <w:sz w:val="22"/>
          <w:szCs w:val="22"/>
        </w:rPr>
        <w:t>Geen vereisten voor SaaS diensten</w:t>
      </w:r>
    </w:p>
    <w:p w14:paraId="4B6818CE" w14:textId="77777777" w:rsidR="00FC0E54" w:rsidRPr="0088267B" w:rsidRDefault="00FC0E54" w:rsidP="0088267B">
      <w:pPr>
        <w:pStyle w:val="Heading2"/>
        <w:numPr>
          <w:ilvl w:val="0"/>
          <w:numId w:val="0"/>
        </w:numPr>
      </w:pPr>
      <w:r w:rsidRPr="0088267B">
        <w:t>3.3 ITSM-integratie</w:t>
      </w:r>
    </w:p>
    <w:p w14:paraId="738C63B6" w14:textId="77777777" w:rsidR="00FC0E54" w:rsidRPr="00636A41" w:rsidRDefault="00FC0E54" w:rsidP="00FC0E54">
      <w:pPr>
        <w:spacing w:before="180" w:after="0"/>
        <w:ind w:left="315" w:hanging="315"/>
      </w:pPr>
      <w:r w:rsidRPr="00636A41">
        <w:rPr>
          <w:rFonts w:ascii="Aptos" w:eastAsia="Aptos" w:hAnsi="Aptos" w:cs="Aptos"/>
          <w:color w:val="0E0E0E"/>
          <w:sz w:val="21"/>
          <w:szCs w:val="21"/>
        </w:rPr>
        <w:t>1.</w:t>
      </w:r>
      <w:r w:rsidRPr="00636A41">
        <w:tab/>
      </w:r>
      <w:r w:rsidRPr="00636A41">
        <w:rPr>
          <w:rFonts w:ascii="Aptos" w:eastAsia="Aptos" w:hAnsi="Aptos" w:cs="Aptos"/>
          <w:color w:val="0E0E0E"/>
          <w:sz w:val="21"/>
          <w:szCs w:val="21"/>
        </w:rPr>
        <w:t>Incidentbeheer:</w:t>
      </w:r>
    </w:p>
    <w:p w14:paraId="6BDA24E4" w14:textId="77777777" w:rsidR="00FC0E54" w:rsidRDefault="00FC0E54" w:rsidP="00FC0E54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47A2B3C5">
        <w:rPr>
          <w:rFonts w:ascii="Aptos" w:eastAsia="Aptos" w:hAnsi="Aptos" w:cs="Aptos"/>
          <w:color w:val="0E0E0E"/>
          <w:sz w:val="21"/>
          <w:szCs w:val="21"/>
        </w:rPr>
        <w:t>EIS: De actuele QoS Status per endpoint is opvraagbaar via API</w:t>
      </w:r>
    </w:p>
    <w:p w14:paraId="2AC62EB3" w14:textId="77777777" w:rsidR="00FC0E54" w:rsidRDefault="00FC0E54" w:rsidP="0089358C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0A140BCE">
        <w:rPr>
          <w:rFonts w:ascii="Aptos" w:eastAsia="Aptos" w:hAnsi="Aptos" w:cs="Aptos"/>
          <w:color w:val="0E0E0E"/>
          <w:sz w:val="21"/>
          <w:szCs w:val="21"/>
        </w:rPr>
        <w:t xml:space="preserve">WENS: Notificaties van QoS per endpoint worden gedaan via een webhook naar beschikbaar gestelde service door Kadaster. Hierop wordt de volgende informatie doorgegeven bij wijziging van de QoS Status. </w:t>
      </w:r>
    </w:p>
    <w:p w14:paraId="0FFA43D9" w14:textId="77777777" w:rsidR="00FC0E54" w:rsidRDefault="00FC0E54" w:rsidP="00FC0E54">
      <w:pPr>
        <w:spacing w:before="180" w:after="0"/>
        <w:ind w:left="315"/>
        <w:rPr>
          <w:rFonts w:ascii="Aptos" w:eastAsia="Aptos" w:hAnsi="Aptos" w:cs="Aptos"/>
          <w:i/>
          <w:iCs/>
          <w:color w:val="0E0E0E"/>
          <w:sz w:val="21"/>
          <w:szCs w:val="21"/>
          <w:lang w:val="en-US"/>
        </w:rPr>
      </w:pPr>
      <w:r w:rsidRPr="008B0B2D">
        <w:rPr>
          <w:rFonts w:ascii="Aptos" w:eastAsia="Aptos" w:hAnsi="Aptos" w:cs="Aptos"/>
          <w:i/>
          <w:iCs/>
          <w:color w:val="0E0E0E"/>
          <w:sz w:val="21"/>
          <w:szCs w:val="21"/>
        </w:rPr>
        <w:t xml:space="preserve">        </w:t>
      </w:r>
      <w:r w:rsidRPr="0A140BCE">
        <w:rPr>
          <w:rFonts w:ascii="Aptos" w:eastAsia="Aptos" w:hAnsi="Aptos" w:cs="Aptos"/>
          <w:i/>
          <w:iCs/>
          <w:color w:val="0E0E0E"/>
          <w:sz w:val="21"/>
          <w:szCs w:val="21"/>
          <w:lang w:val="en-US"/>
        </w:rPr>
        <w:t>NotifyQoSStatusChange(EndpointURL, State, optional ETA)</w:t>
      </w:r>
    </w:p>
    <w:p w14:paraId="0F09A5DD" w14:textId="77777777" w:rsidR="00FC0E54" w:rsidRDefault="00FC0E54" w:rsidP="00FC0E54">
      <w:pPr>
        <w:spacing w:before="180" w:after="0"/>
        <w:ind w:left="315"/>
        <w:rPr>
          <w:rFonts w:ascii="Aptos" w:eastAsia="Aptos" w:hAnsi="Aptos" w:cs="Aptos"/>
          <w:i/>
          <w:iCs/>
          <w:color w:val="0E0E0E"/>
          <w:sz w:val="21"/>
          <w:szCs w:val="21"/>
        </w:rPr>
      </w:pPr>
      <w:r w:rsidRPr="008B0B2D">
        <w:rPr>
          <w:rFonts w:ascii="Aptos" w:eastAsia="Aptos" w:hAnsi="Aptos" w:cs="Aptos"/>
          <w:i/>
          <w:iCs/>
          <w:color w:val="0E0E0E"/>
          <w:sz w:val="21"/>
          <w:szCs w:val="21"/>
          <w:lang w:val="en-US"/>
        </w:rPr>
        <w:t xml:space="preserve">         </w:t>
      </w:r>
      <w:r w:rsidRPr="0A140BCE">
        <w:rPr>
          <w:rFonts w:ascii="Aptos" w:eastAsia="Aptos" w:hAnsi="Aptos" w:cs="Aptos"/>
          <w:i/>
          <w:iCs/>
          <w:color w:val="0E0E0E"/>
          <w:sz w:val="21"/>
          <w:szCs w:val="21"/>
        </w:rPr>
        <w:t xml:space="preserve">State kan de volgende waarden bevatten: 0=niet beschikbaar, 1=normale service,    </w:t>
      </w:r>
      <w:r>
        <w:tab/>
      </w:r>
      <w:r w:rsidRPr="0A140BCE">
        <w:rPr>
          <w:rFonts w:ascii="Aptos" w:eastAsia="Aptos" w:hAnsi="Aptos" w:cs="Aptos"/>
          <w:i/>
          <w:iCs/>
          <w:color w:val="0E0E0E"/>
          <w:sz w:val="21"/>
          <w:szCs w:val="21"/>
        </w:rPr>
        <w:t>2=verminderd beschikbaar</w:t>
      </w:r>
    </w:p>
    <w:p w14:paraId="002CD473" w14:textId="77777777" w:rsidR="00FC0E54" w:rsidRDefault="00FC0E54" w:rsidP="00FC0E54">
      <w:pPr>
        <w:spacing w:before="180" w:after="0"/>
        <w:ind w:firstLine="708"/>
        <w:rPr>
          <w:rFonts w:ascii="Aptos" w:eastAsia="Aptos" w:hAnsi="Aptos" w:cs="Aptos"/>
          <w:i/>
          <w:iCs/>
          <w:color w:val="0E0E0E"/>
          <w:sz w:val="21"/>
          <w:szCs w:val="21"/>
        </w:rPr>
      </w:pPr>
      <w:r w:rsidRPr="0A140BCE">
        <w:rPr>
          <w:rFonts w:ascii="Aptos" w:eastAsia="Aptos" w:hAnsi="Aptos" w:cs="Aptos"/>
          <w:i/>
          <w:iCs/>
          <w:color w:val="0E0E0E"/>
          <w:sz w:val="21"/>
          <w:szCs w:val="21"/>
        </w:rPr>
        <w:t xml:space="preserve">ETA is optioneel en bevat verwachte oplos datum + tijd in UNIX TIMESTAMP FORMAT. </w:t>
      </w:r>
    </w:p>
    <w:p w14:paraId="4C2A0D2D" w14:textId="69F3B897" w:rsidR="00FC0E54" w:rsidRPr="004C625C" w:rsidRDefault="00FC0E54" w:rsidP="004C625C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6D79DA89">
        <w:rPr>
          <w:rFonts w:ascii="Aptos" w:eastAsia="Aptos" w:hAnsi="Aptos" w:cs="Aptos"/>
          <w:color w:val="0E0E0E"/>
          <w:sz w:val="21"/>
          <w:szCs w:val="21"/>
        </w:rPr>
        <w:t xml:space="preserve">Het Kadaster </w:t>
      </w:r>
      <w:r w:rsidR="004C625C">
        <w:rPr>
          <w:rFonts w:ascii="Aptos" w:eastAsia="Aptos" w:hAnsi="Aptos" w:cs="Aptos"/>
          <w:color w:val="0E0E0E"/>
          <w:sz w:val="21"/>
          <w:szCs w:val="21"/>
        </w:rPr>
        <w:t>in</w:t>
      </w:r>
      <w:r w:rsidRPr="6D79DA89">
        <w:rPr>
          <w:rFonts w:ascii="Aptos" w:eastAsia="Aptos" w:hAnsi="Aptos" w:cs="Aptos"/>
          <w:color w:val="0E0E0E"/>
          <w:sz w:val="21"/>
          <w:szCs w:val="21"/>
        </w:rPr>
        <w:t xml:space="preserve"> staat wordt gesteld om verstoringen te melden bij de leverancier. </w:t>
      </w:r>
    </w:p>
    <w:p w14:paraId="04485FA7" w14:textId="77777777" w:rsidR="00FC0E54" w:rsidRDefault="00FC0E54" w:rsidP="00FC0E54">
      <w:pPr>
        <w:pStyle w:val="ListParagraph"/>
        <w:numPr>
          <w:ilvl w:val="1"/>
          <w:numId w:val="25"/>
        </w:numPr>
        <w:shd w:val="clear" w:color="auto" w:fill="FFFFFF" w:themeFill="background1"/>
        <w:spacing w:after="0"/>
        <w:rPr>
          <w:rFonts w:ascii="Aptos" w:eastAsia="Aptos" w:hAnsi="Aptos" w:cs="Aptos"/>
          <w:color w:val="0E0E0E"/>
          <w:sz w:val="21"/>
          <w:szCs w:val="21"/>
        </w:rPr>
      </w:pPr>
      <w:r w:rsidRPr="0A140BCE">
        <w:rPr>
          <w:rFonts w:ascii="Aptos" w:eastAsia="Aptos" w:hAnsi="Aptos" w:cs="Aptos"/>
          <w:color w:val="0E0E0E"/>
          <w:sz w:val="21"/>
          <w:szCs w:val="21"/>
        </w:rPr>
        <w:t xml:space="preserve">Richtlijn:  Leverancier biedt een API koppelvlak waar het Kadaster op kan aansluiten voor het doorgeven van verstoringen. </w:t>
      </w:r>
    </w:p>
    <w:p w14:paraId="678A3726" w14:textId="77777777" w:rsidR="00FC0E54" w:rsidRPr="00636A41" w:rsidRDefault="00FC0E54" w:rsidP="00FC0E54">
      <w:pPr>
        <w:spacing w:before="180" w:after="0"/>
        <w:ind w:left="315" w:hanging="315"/>
      </w:pPr>
      <w:r w:rsidRPr="00636A41">
        <w:rPr>
          <w:rFonts w:ascii="Aptos" w:eastAsia="Aptos" w:hAnsi="Aptos" w:cs="Aptos"/>
          <w:color w:val="0E0E0E"/>
          <w:sz w:val="21"/>
          <w:szCs w:val="21"/>
        </w:rPr>
        <w:t>2.</w:t>
      </w:r>
      <w:r w:rsidRPr="00636A41">
        <w:tab/>
      </w:r>
      <w:r w:rsidRPr="00636A41">
        <w:rPr>
          <w:rFonts w:ascii="Aptos" w:eastAsia="Aptos" w:hAnsi="Aptos" w:cs="Aptos"/>
          <w:color w:val="0E0E0E"/>
          <w:sz w:val="21"/>
          <w:szCs w:val="21"/>
        </w:rPr>
        <w:t>Wijzigingsbeheer:</w:t>
      </w:r>
    </w:p>
    <w:p w14:paraId="3C729076" w14:textId="77777777" w:rsidR="00FC0E54" w:rsidRDefault="00FC0E54" w:rsidP="00C83093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470E4D05">
        <w:rPr>
          <w:rFonts w:ascii="Aptos" w:eastAsia="Aptos" w:hAnsi="Aptos" w:cs="Aptos"/>
          <w:color w:val="0E0E0E"/>
          <w:sz w:val="21"/>
          <w:szCs w:val="21"/>
        </w:rPr>
        <w:t>Bij wijziging van aantal of vorm van beschikbare endpoints moeten de wijzigingen per omgaande worden afgestemd met het Kadaster (zie configuratiebeheer).</w:t>
      </w:r>
    </w:p>
    <w:p w14:paraId="754B4519" w14:textId="77777777" w:rsidR="00FC0E54" w:rsidRPr="00636A41" w:rsidRDefault="00FC0E54" w:rsidP="00FC0E54">
      <w:pPr>
        <w:spacing w:before="180" w:after="0"/>
        <w:ind w:left="315" w:hanging="315"/>
        <w:rPr>
          <w:rFonts w:ascii="Aptos" w:eastAsia="Aptos" w:hAnsi="Aptos" w:cs="Aptos"/>
          <w:color w:val="0E0E0E"/>
          <w:sz w:val="21"/>
          <w:szCs w:val="21"/>
        </w:rPr>
      </w:pPr>
      <w:r w:rsidRPr="00636A41">
        <w:rPr>
          <w:rFonts w:ascii="Aptos" w:eastAsia="Aptos" w:hAnsi="Aptos" w:cs="Aptos"/>
          <w:color w:val="0E0E0E"/>
          <w:sz w:val="21"/>
          <w:szCs w:val="21"/>
        </w:rPr>
        <w:t>3.</w:t>
      </w:r>
      <w:r w:rsidRPr="00636A41">
        <w:tab/>
      </w:r>
      <w:r w:rsidRPr="00636A41">
        <w:rPr>
          <w:rFonts w:ascii="Aptos" w:eastAsia="Aptos" w:hAnsi="Aptos" w:cs="Aptos"/>
          <w:color w:val="0E0E0E"/>
          <w:sz w:val="21"/>
          <w:szCs w:val="21"/>
        </w:rPr>
        <w:t xml:space="preserve">Configuratiebeheer (CMDB): </w:t>
      </w:r>
    </w:p>
    <w:p w14:paraId="63A6CF62" w14:textId="77777777" w:rsidR="00FC0E54" w:rsidRPr="00C83093" w:rsidRDefault="00FC0E54" w:rsidP="00C83093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470E4D05">
        <w:rPr>
          <w:rFonts w:ascii="Aptos" w:eastAsia="Aptos" w:hAnsi="Aptos" w:cs="Aptos"/>
          <w:color w:val="0E0E0E"/>
          <w:sz w:val="21"/>
          <w:szCs w:val="21"/>
        </w:rPr>
        <w:t xml:space="preserve">EIS: SaaS-providers moeten inzicht geven in de beschikbare technische endpoints van de gecontracteerde dienstverlening. </w:t>
      </w:r>
    </w:p>
    <w:p w14:paraId="116ED3D2" w14:textId="77777777" w:rsidR="00FC0E54" w:rsidRDefault="00FC0E54" w:rsidP="00C83093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470E4D05">
        <w:rPr>
          <w:rFonts w:ascii="Aptos" w:eastAsia="Aptos" w:hAnsi="Aptos" w:cs="Aptos"/>
          <w:color w:val="0E0E0E"/>
          <w:sz w:val="21"/>
          <w:szCs w:val="21"/>
        </w:rPr>
        <w:t>EIS: De endpoint services worden opgenomen als CI’s in de CMDB van het Kadaster (relatie borging tussen CI van SaaS-leverancier en business offering).</w:t>
      </w:r>
    </w:p>
    <w:p w14:paraId="63C0E45F" w14:textId="77777777" w:rsidR="00FC0E54" w:rsidRDefault="00FC0E54" w:rsidP="00C83093">
      <w:pPr>
        <w:pStyle w:val="ListParagraph"/>
        <w:numPr>
          <w:ilvl w:val="1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470E4D05">
        <w:rPr>
          <w:rFonts w:ascii="Aptos" w:eastAsia="Aptos" w:hAnsi="Aptos" w:cs="Aptos"/>
          <w:color w:val="0E0E0E"/>
          <w:sz w:val="21"/>
          <w:szCs w:val="21"/>
        </w:rPr>
        <w:t>Aanleveren van endpoints op nader af te spreken wijze</w:t>
      </w:r>
    </w:p>
    <w:p w14:paraId="7A05FC7B" w14:textId="4B51289C" w:rsidR="00FC0E54" w:rsidRDefault="00FC0E54" w:rsidP="0088267B">
      <w:pPr>
        <w:pStyle w:val="Heading2"/>
        <w:numPr>
          <w:ilvl w:val="0"/>
          <w:numId w:val="0"/>
        </w:numPr>
      </w:pPr>
      <w:r w:rsidRPr="0088267B">
        <w:t xml:space="preserve">3.4 Beveiligings- en </w:t>
      </w:r>
      <w:r w:rsidR="002A0F2A">
        <w:t>c</w:t>
      </w:r>
      <w:r w:rsidRPr="0088267B">
        <w:t>ompliance-eisen</w:t>
      </w:r>
    </w:p>
    <w:p w14:paraId="52B3F112" w14:textId="77777777" w:rsidR="00FC0E54" w:rsidRPr="00636A41" w:rsidRDefault="00FC0E54" w:rsidP="00FC0E54">
      <w:pPr>
        <w:spacing w:before="180" w:after="0"/>
        <w:ind w:left="315" w:hanging="315"/>
      </w:pPr>
      <w:r w:rsidRPr="00636A41">
        <w:rPr>
          <w:rFonts w:ascii="Aptos" w:eastAsia="Aptos" w:hAnsi="Aptos" w:cs="Aptos"/>
          <w:color w:val="0E0E0E"/>
          <w:sz w:val="21"/>
          <w:szCs w:val="21"/>
        </w:rPr>
        <w:t>1.</w:t>
      </w:r>
      <w:r w:rsidRPr="00636A41">
        <w:tab/>
      </w:r>
      <w:r w:rsidRPr="00636A41">
        <w:rPr>
          <w:rFonts w:ascii="Aptos" w:eastAsia="Aptos" w:hAnsi="Aptos" w:cs="Aptos"/>
          <w:color w:val="0E0E0E"/>
          <w:sz w:val="21"/>
          <w:szCs w:val="21"/>
        </w:rPr>
        <w:t>Authenticatie &amp; Autorisatie:</w:t>
      </w:r>
    </w:p>
    <w:p w14:paraId="5C341914" w14:textId="77777777" w:rsidR="00FC0E54" w:rsidRDefault="00FC0E54" w:rsidP="00C83093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0DCB9AAA">
        <w:rPr>
          <w:rFonts w:ascii="Aptos" w:eastAsia="Aptos" w:hAnsi="Aptos" w:cs="Aptos"/>
          <w:color w:val="0E0E0E"/>
          <w:sz w:val="21"/>
          <w:szCs w:val="21"/>
        </w:rPr>
        <w:t>EIS: Toegang</w:t>
      </w:r>
      <w:r w:rsidRPr="15541AA5">
        <w:rPr>
          <w:rFonts w:ascii="Aptos" w:eastAsia="Aptos" w:hAnsi="Aptos" w:cs="Aptos"/>
          <w:color w:val="0E0E0E"/>
          <w:sz w:val="21"/>
          <w:szCs w:val="21"/>
        </w:rPr>
        <w:t xml:space="preserve"> tot API’s moet gebaseerd zijn op </w:t>
      </w:r>
      <w:r w:rsidRPr="00C83093">
        <w:rPr>
          <w:rFonts w:ascii="Aptos" w:eastAsia="Aptos" w:hAnsi="Aptos" w:cs="Aptos"/>
          <w:color w:val="0E0E0E"/>
          <w:sz w:val="21"/>
          <w:szCs w:val="21"/>
        </w:rPr>
        <w:t>least privilege access (RBAC/ABAC)</w:t>
      </w:r>
      <w:r w:rsidRPr="15541AA5">
        <w:rPr>
          <w:rFonts w:ascii="Aptos" w:eastAsia="Aptos" w:hAnsi="Aptos" w:cs="Aptos"/>
          <w:color w:val="0E0E0E"/>
          <w:sz w:val="21"/>
          <w:szCs w:val="21"/>
        </w:rPr>
        <w:t>.</w:t>
      </w:r>
    </w:p>
    <w:p w14:paraId="55B2F06D" w14:textId="77777777" w:rsidR="00FC0E54" w:rsidRDefault="00FC0E54" w:rsidP="00C83093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5B1643FE">
        <w:rPr>
          <w:rFonts w:ascii="Aptos" w:eastAsia="Aptos" w:hAnsi="Aptos" w:cs="Aptos"/>
          <w:color w:val="0E0E0E"/>
          <w:sz w:val="21"/>
          <w:szCs w:val="21"/>
        </w:rPr>
        <w:t>EIS: Ondersteuning</w:t>
      </w:r>
      <w:r w:rsidRPr="15541AA5">
        <w:rPr>
          <w:rFonts w:ascii="Aptos" w:eastAsia="Aptos" w:hAnsi="Aptos" w:cs="Aptos"/>
          <w:color w:val="0E0E0E"/>
          <w:sz w:val="21"/>
          <w:szCs w:val="21"/>
        </w:rPr>
        <w:t xml:space="preserve"> voor automatische User Provisioning met volgende te ondersteunen functies:</w:t>
      </w:r>
    </w:p>
    <w:p w14:paraId="4CBE6F79" w14:textId="77777777" w:rsidR="00FC0E54" w:rsidRDefault="00FC0E54" w:rsidP="00FC0E54">
      <w:pPr>
        <w:pStyle w:val="ListParagraph"/>
        <w:numPr>
          <w:ilvl w:val="1"/>
          <w:numId w:val="21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15541AA5">
        <w:rPr>
          <w:rFonts w:ascii="Aptos" w:eastAsia="Aptos" w:hAnsi="Aptos" w:cs="Aptos"/>
          <w:color w:val="0E0E0E"/>
          <w:sz w:val="21"/>
          <w:szCs w:val="21"/>
        </w:rPr>
        <w:t>Aanmaken nieuwe gebruikers</w:t>
      </w:r>
    </w:p>
    <w:p w14:paraId="40C741AF" w14:textId="77777777" w:rsidR="00FC0E54" w:rsidRDefault="00FC0E54" w:rsidP="00FC0E54">
      <w:pPr>
        <w:pStyle w:val="ListParagraph"/>
        <w:numPr>
          <w:ilvl w:val="1"/>
          <w:numId w:val="21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15541AA5">
        <w:rPr>
          <w:rFonts w:ascii="Aptos" w:eastAsia="Aptos" w:hAnsi="Aptos" w:cs="Aptos"/>
          <w:color w:val="0E0E0E"/>
          <w:sz w:val="21"/>
          <w:szCs w:val="21"/>
        </w:rPr>
        <w:t>Wijzigen attributen bestaande gebruikers</w:t>
      </w:r>
    </w:p>
    <w:p w14:paraId="372FB06A" w14:textId="77777777" w:rsidR="00FC0E54" w:rsidRDefault="00FC0E54" w:rsidP="00FC0E54">
      <w:pPr>
        <w:pStyle w:val="ListParagraph"/>
        <w:numPr>
          <w:ilvl w:val="1"/>
          <w:numId w:val="21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15541AA5">
        <w:rPr>
          <w:rFonts w:ascii="Aptos" w:eastAsia="Aptos" w:hAnsi="Aptos" w:cs="Aptos"/>
          <w:color w:val="0E0E0E"/>
          <w:sz w:val="21"/>
          <w:szCs w:val="21"/>
        </w:rPr>
        <w:t>Gebruikers op non-actief stellen</w:t>
      </w:r>
    </w:p>
    <w:p w14:paraId="3B8FA42E" w14:textId="77777777" w:rsidR="00FC0E54" w:rsidRDefault="00FC0E54" w:rsidP="00FC0E54">
      <w:pPr>
        <w:pStyle w:val="ListParagraph"/>
        <w:numPr>
          <w:ilvl w:val="1"/>
          <w:numId w:val="21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15541AA5">
        <w:rPr>
          <w:rFonts w:ascii="Aptos" w:eastAsia="Aptos" w:hAnsi="Aptos" w:cs="Aptos"/>
          <w:color w:val="0E0E0E"/>
          <w:sz w:val="21"/>
          <w:szCs w:val="21"/>
        </w:rPr>
        <w:t>Gebruikers verwijderen</w:t>
      </w:r>
    </w:p>
    <w:p w14:paraId="109A521B" w14:textId="77777777" w:rsidR="00FC0E54" w:rsidRDefault="00FC0E54" w:rsidP="00FC0E54">
      <w:pPr>
        <w:pStyle w:val="ListParagraph"/>
        <w:numPr>
          <w:ilvl w:val="1"/>
          <w:numId w:val="21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15541AA5">
        <w:rPr>
          <w:rFonts w:ascii="Aptos" w:eastAsia="Aptos" w:hAnsi="Aptos" w:cs="Aptos"/>
          <w:color w:val="0E0E0E"/>
          <w:sz w:val="21"/>
          <w:szCs w:val="21"/>
        </w:rPr>
        <w:t xml:space="preserve">Gebruikers rollen wijzigen </w:t>
      </w:r>
    </w:p>
    <w:p w14:paraId="0B4C7DAD" w14:textId="77777777" w:rsidR="00FC0E54" w:rsidRPr="00636A41" w:rsidRDefault="00FC0E54" w:rsidP="00FC0E54">
      <w:pPr>
        <w:spacing w:before="180" w:after="0"/>
        <w:ind w:left="315" w:hanging="315"/>
      </w:pPr>
      <w:r w:rsidRPr="00636A41">
        <w:rPr>
          <w:rFonts w:ascii="Aptos" w:eastAsia="Aptos" w:hAnsi="Aptos" w:cs="Aptos"/>
          <w:color w:val="0E0E0E"/>
          <w:sz w:val="21"/>
          <w:szCs w:val="21"/>
        </w:rPr>
        <w:t>2.</w:t>
      </w:r>
      <w:r w:rsidRPr="00636A41">
        <w:tab/>
      </w:r>
      <w:r w:rsidRPr="00636A41">
        <w:rPr>
          <w:rFonts w:ascii="Aptos" w:eastAsia="Aptos" w:hAnsi="Aptos" w:cs="Aptos"/>
          <w:color w:val="0E0E0E"/>
          <w:sz w:val="21"/>
          <w:szCs w:val="21"/>
        </w:rPr>
        <w:t>Logging &amp; Auditing:</w:t>
      </w:r>
    </w:p>
    <w:p w14:paraId="107DFB3D" w14:textId="77777777" w:rsidR="00FC0E54" w:rsidRDefault="00FC0E54" w:rsidP="00C83093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504FE312">
        <w:rPr>
          <w:rFonts w:ascii="Aptos" w:eastAsia="Aptos" w:hAnsi="Aptos" w:cs="Aptos"/>
          <w:color w:val="0E0E0E"/>
          <w:sz w:val="21"/>
          <w:szCs w:val="21"/>
        </w:rPr>
        <w:t>EIS: Auditrapporten</w:t>
      </w:r>
      <w:r w:rsidRPr="0A140BCE">
        <w:rPr>
          <w:rFonts w:ascii="Aptos" w:eastAsia="Aptos" w:hAnsi="Aptos" w:cs="Aptos"/>
          <w:color w:val="0E0E0E"/>
          <w:sz w:val="21"/>
          <w:szCs w:val="21"/>
        </w:rPr>
        <w:t xml:space="preserve"> conform </w:t>
      </w:r>
      <w:r w:rsidRPr="00C83093">
        <w:rPr>
          <w:rFonts w:ascii="Aptos" w:eastAsia="Aptos" w:hAnsi="Aptos" w:cs="Aptos"/>
          <w:color w:val="0E0E0E"/>
          <w:sz w:val="21"/>
          <w:szCs w:val="21"/>
        </w:rPr>
        <w:t xml:space="preserve">ISO 27001, SOC 2 of NIS2 (ISAE3402-type 2) </w:t>
      </w:r>
      <w:r w:rsidRPr="0A140BCE">
        <w:rPr>
          <w:rFonts w:ascii="Aptos" w:eastAsia="Aptos" w:hAnsi="Aptos" w:cs="Aptos"/>
          <w:color w:val="0E0E0E"/>
          <w:sz w:val="21"/>
          <w:szCs w:val="21"/>
        </w:rPr>
        <w:t>moeten jaarlijks beschikbaar zijn.</w:t>
      </w:r>
    </w:p>
    <w:p w14:paraId="4C1C1F23" w14:textId="77777777" w:rsidR="00FC0E54" w:rsidRDefault="00FC0E54" w:rsidP="00FC0E54">
      <w:pPr>
        <w:pStyle w:val="ListParagraph"/>
        <w:numPr>
          <w:ilvl w:val="1"/>
          <w:numId w:val="17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0A140BCE">
        <w:rPr>
          <w:rFonts w:ascii="Aptos" w:eastAsia="Aptos" w:hAnsi="Aptos" w:cs="Aptos"/>
          <w:color w:val="0E0E0E"/>
          <w:sz w:val="21"/>
          <w:szCs w:val="21"/>
        </w:rPr>
        <w:t>Alle toegangs- en wijzigingslogs moeten conform de normen uit de NIS2 worden bewaard.</w:t>
      </w:r>
    </w:p>
    <w:p w14:paraId="6DE36298" w14:textId="77777777" w:rsidR="00FC0E54" w:rsidRDefault="00FC0E54" w:rsidP="00C83093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0DC4DCB3">
        <w:rPr>
          <w:rFonts w:ascii="Aptos" w:eastAsia="Aptos" w:hAnsi="Aptos" w:cs="Aptos"/>
          <w:color w:val="0E0E0E"/>
          <w:sz w:val="21"/>
          <w:szCs w:val="21"/>
        </w:rPr>
        <w:t>EIS: De</w:t>
      </w:r>
      <w:r w:rsidRPr="0A140BCE">
        <w:rPr>
          <w:rFonts w:ascii="Aptos" w:eastAsia="Aptos" w:hAnsi="Aptos" w:cs="Aptos"/>
          <w:color w:val="0E0E0E"/>
          <w:sz w:val="21"/>
          <w:szCs w:val="21"/>
        </w:rPr>
        <w:t xml:space="preserve"> SaaS-diensten dienen zich te conformeren aan de ICT-beveiligingsrichtlijnen die door het NCSC zijn opgesteld waarbij minimaal de status "Voldoende" moet zijn</w:t>
      </w:r>
    </w:p>
    <w:p w14:paraId="474A5C1A" w14:textId="77777777" w:rsidR="00FC0E54" w:rsidRPr="00636A41" w:rsidRDefault="00FC0E54" w:rsidP="00FC0E54">
      <w:pPr>
        <w:spacing w:before="180" w:after="0"/>
      </w:pPr>
      <w:r w:rsidRPr="00636A41">
        <w:rPr>
          <w:rFonts w:ascii="Aptos" w:eastAsia="Aptos" w:hAnsi="Aptos" w:cs="Aptos"/>
          <w:color w:val="0E0E0E"/>
          <w:sz w:val="21"/>
          <w:szCs w:val="21"/>
        </w:rPr>
        <w:t>3.</w:t>
      </w:r>
      <w:r w:rsidRPr="00636A41">
        <w:tab/>
      </w:r>
      <w:r w:rsidRPr="00636A41">
        <w:rPr>
          <w:rFonts w:ascii="Aptos" w:eastAsia="Aptos" w:hAnsi="Aptos" w:cs="Aptos"/>
          <w:color w:val="0E0E0E"/>
          <w:sz w:val="21"/>
          <w:szCs w:val="21"/>
        </w:rPr>
        <w:t>Data-soevereiniteit &amp; Compliance:</w:t>
      </w:r>
    </w:p>
    <w:p w14:paraId="0ABC2718" w14:textId="77777777" w:rsidR="00FC0E54" w:rsidRDefault="00FC0E54" w:rsidP="00C83093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5DB5ECDC">
        <w:rPr>
          <w:rFonts w:ascii="Aptos" w:eastAsia="Aptos" w:hAnsi="Aptos" w:cs="Aptos"/>
          <w:color w:val="0E0E0E"/>
          <w:sz w:val="21"/>
          <w:szCs w:val="21"/>
        </w:rPr>
        <w:t xml:space="preserve">EIS: </w:t>
      </w:r>
      <w:r w:rsidRPr="470E4D05">
        <w:rPr>
          <w:rFonts w:ascii="Aptos" w:eastAsia="Aptos" w:hAnsi="Aptos" w:cs="Aptos"/>
          <w:color w:val="0E0E0E"/>
          <w:sz w:val="21"/>
          <w:szCs w:val="21"/>
        </w:rPr>
        <w:t xml:space="preserve">SaaS-diensten moeten voldoen aan </w:t>
      </w:r>
      <w:r w:rsidRPr="00C83093">
        <w:rPr>
          <w:rFonts w:ascii="Aptos" w:eastAsia="Aptos" w:hAnsi="Aptos" w:cs="Aptos"/>
          <w:color w:val="0E0E0E"/>
          <w:sz w:val="21"/>
          <w:szCs w:val="21"/>
        </w:rPr>
        <w:t>GDPR, ISO 27001 en NIS2-richtlijnen</w:t>
      </w:r>
      <w:r w:rsidRPr="470E4D05">
        <w:rPr>
          <w:rFonts w:ascii="Aptos" w:eastAsia="Aptos" w:hAnsi="Aptos" w:cs="Aptos"/>
          <w:color w:val="0E0E0E"/>
          <w:sz w:val="21"/>
          <w:szCs w:val="21"/>
        </w:rPr>
        <w:t>.</w:t>
      </w:r>
    </w:p>
    <w:p w14:paraId="6F34686E" w14:textId="77777777" w:rsidR="00FC0E54" w:rsidRDefault="00FC0E54" w:rsidP="00C83093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61BEB34F">
        <w:rPr>
          <w:rFonts w:ascii="Aptos" w:eastAsia="Aptos" w:hAnsi="Aptos" w:cs="Aptos"/>
          <w:color w:val="0E0E0E"/>
          <w:sz w:val="21"/>
          <w:szCs w:val="21"/>
        </w:rPr>
        <w:t>EIS: Gegevensopslag</w:t>
      </w:r>
      <w:r w:rsidRPr="470E4D05">
        <w:rPr>
          <w:rFonts w:ascii="Aptos" w:eastAsia="Aptos" w:hAnsi="Aptos" w:cs="Aptos"/>
          <w:color w:val="0E0E0E"/>
          <w:sz w:val="21"/>
          <w:szCs w:val="21"/>
        </w:rPr>
        <w:t xml:space="preserve"> en verwerking moeten plaatsvinden binnen de </w:t>
      </w:r>
      <w:r w:rsidRPr="00C83093">
        <w:rPr>
          <w:rFonts w:ascii="Aptos" w:eastAsia="Aptos" w:hAnsi="Aptos" w:cs="Aptos"/>
          <w:color w:val="0E0E0E"/>
          <w:sz w:val="21"/>
          <w:szCs w:val="21"/>
        </w:rPr>
        <w:t>Europese Unie</w:t>
      </w:r>
      <w:r w:rsidRPr="470E4D05">
        <w:rPr>
          <w:rFonts w:ascii="Aptos" w:eastAsia="Aptos" w:hAnsi="Aptos" w:cs="Aptos"/>
          <w:color w:val="0E0E0E"/>
          <w:sz w:val="21"/>
          <w:szCs w:val="21"/>
        </w:rPr>
        <w:t xml:space="preserve"> tenzij expliciet een afwijking is goedgekeurd.</w:t>
      </w:r>
    </w:p>
    <w:p w14:paraId="48974450" w14:textId="77777777" w:rsidR="00FC0E54" w:rsidRDefault="00FC0E54" w:rsidP="00C83093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31B180F5">
        <w:rPr>
          <w:rFonts w:ascii="Aptos" w:eastAsia="Aptos" w:hAnsi="Aptos" w:cs="Aptos"/>
          <w:color w:val="0E0E0E"/>
          <w:sz w:val="21"/>
          <w:szCs w:val="21"/>
        </w:rPr>
        <w:t xml:space="preserve">EIS: </w:t>
      </w:r>
      <w:r w:rsidRPr="470E4D05">
        <w:rPr>
          <w:rFonts w:ascii="Aptos" w:eastAsia="Aptos" w:hAnsi="Aptos" w:cs="Aptos"/>
          <w:color w:val="0E0E0E"/>
          <w:sz w:val="21"/>
          <w:szCs w:val="21"/>
        </w:rPr>
        <w:t>Datalekken dienen gemeld te worden conform de actuele normstelling zoals beschreven in NIS2.</w:t>
      </w:r>
    </w:p>
    <w:p w14:paraId="0BD1C782" w14:textId="30C84290" w:rsidR="00FC0E54" w:rsidRPr="002F1177" w:rsidRDefault="00FC0E54" w:rsidP="002F1177">
      <w:pPr>
        <w:pStyle w:val="Heading1"/>
        <w:numPr>
          <w:ilvl w:val="0"/>
          <w:numId w:val="26"/>
        </w:numPr>
      </w:pPr>
      <w:r w:rsidRPr="002F1177">
        <w:t>Project specifieke kaderstelling</w:t>
      </w:r>
    </w:p>
    <w:p w14:paraId="09DF6AB8" w14:textId="77777777" w:rsidR="00FC0E54" w:rsidRPr="00C83093" w:rsidRDefault="00FC0E54" w:rsidP="00C83093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2419B140">
        <w:rPr>
          <w:rFonts w:ascii="Aptos" w:eastAsia="Aptos" w:hAnsi="Aptos" w:cs="Aptos"/>
          <w:color w:val="0E0E0E"/>
          <w:sz w:val="21"/>
          <w:szCs w:val="21"/>
        </w:rPr>
        <w:t xml:space="preserve">EIS: </w:t>
      </w:r>
      <w:r w:rsidRPr="0A140BCE">
        <w:rPr>
          <w:rFonts w:ascii="Aptos" w:eastAsia="Aptos" w:hAnsi="Aptos" w:cs="Aptos"/>
          <w:color w:val="0E0E0E"/>
          <w:sz w:val="21"/>
          <w:szCs w:val="21"/>
        </w:rPr>
        <w:t xml:space="preserve"> SaaS-diensten moeten geplande wijzigingen nader overeen te komen periode communiceren. </w:t>
      </w:r>
    </w:p>
    <w:p w14:paraId="3D6E4512" w14:textId="7486F0FF" w:rsidR="00FC0E54" w:rsidRPr="00C83093" w:rsidRDefault="00FC0E54" w:rsidP="00C83093">
      <w:pPr>
        <w:pStyle w:val="ListParagraph"/>
        <w:numPr>
          <w:ilvl w:val="0"/>
          <w:numId w:val="15"/>
        </w:numPr>
        <w:spacing w:before="180" w:after="0"/>
        <w:rPr>
          <w:rFonts w:ascii="Aptos" w:eastAsia="Aptos" w:hAnsi="Aptos" w:cs="Aptos"/>
          <w:color w:val="0E0E0E"/>
          <w:sz w:val="21"/>
          <w:szCs w:val="21"/>
        </w:rPr>
      </w:pPr>
      <w:r w:rsidRPr="00B554F7">
        <w:rPr>
          <w:rFonts w:ascii="Aptos" w:eastAsia="Aptos" w:hAnsi="Aptos" w:cs="Aptos"/>
          <w:color w:val="0E0E0E"/>
          <w:sz w:val="21"/>
          <w:szCs w:val="21"/>
        </w:rPr>
        <w:t>EIS: Hoge impact changes moeten nader af te stemmen periode worden gecommuniceerd. Dit zijn changes die een aanpassing aan de Kadaster-zijde vereisen.</w:t>
      </w:r>
    </w:p>
    <w:p w14:paraId="0BD1F1E9" w14:textId="77777777" w:rsidR="00B97A1E" w:rsidRDefault="00B97A1E" w:rsidP="00C27FEF"/>
    <w:p w14:paraId="59F03FDF" w14:textId="77777777" w:rsidR="000033B7" w:rsidRPr="000033B7" w:rsidRDefault="000033B7" w:rsidP="000033B7"/>
    <w:p w14:paraId="59690323" w14:textId="77777777" w:rsidR="000033B7" w:rsidRDefault="000033B7" w:rsidP="000033B7"/>
    <w:p w14:paraId="1AB80C30" w14:textId="21B84E41" w:rsidR="000033B7" w:rsidRDefault="000033B7" w:rsidP="000033B7">
      <w:pPr>
        <w:tabs>
          <w:tab w:val="left" w:pos="977"/>
        </w:tabs>
      </w:pPr>
      <w:r>
        <w:tab/>
      </w:r>
    </w:p>
    <w:p w14:paraId="04F7E724" w14:textId="77777777" w:rsidR="000033B7" w:rsidRDefault="000033B7" w:rsidP="000033B7">
      <w:pPr>
        <w:tabs>
          <w:tab w:val="left" w:pos="977"/>
        </w:tabs>
      </w:pPr>
    </w:p>
    <w:p w14:paraId="67F5336A" w14:textId="77777777" w:rsidR="000033B7" w:rsidRPr="000033B7" w:rsidRDefault="000033B7" w:rsidP="000033B7">
      <w:pPr>
        <w:tabs>
          <w:tab w:val="left" w:pos="977"/>
        </w:tabs>
      </w:pPr>
    </w:p>
    <w:sectPr w:rsidR="000033B7" w:rsidRPr="000033B7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C56F2" w14:textId="77777777" w:rsidR="00A84F63" w:rsidRDefault="00A84F63" w:rsidP="00C27FEF">
      <w:pPr>
        <w:spacing w:line="240" w:lineRule="auto"/>
      </w:pPr>
      <w:r>
        <w:separator/>
      </w:r>
    </w:p>
  </w:endnote>
  <w:endnote w:type="continuationSeparator" w:id="0">
    <w:p w14:paraId="4F81A452" w14:textId="77777777" w:rsidR="00A84F63" w:rsidRDefault="00A84F63" w:rsidP="00C27FEF">
      <w:pPr>
        <w:spacing w:line="240" w:lineRule="auto"/>
      </w:pPr>
      <w:r>
        <w:continuationSeparator/>
      </w:r>
    </w:p>
  </w:endnote>
  <w:endnote w:type="continuationNotice" w:id="1">
    <w:p w14:paraId="306FC978" w14:textId="77777777" w:rsidR="00A84F63" w:rsidRDefault="00A84F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3305F3D2" w14:textId="77777777" w:rsidTr="00A942A1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748159B1" w14:textId="77777777" w:rsidR="001B3B58" w:rsidRDefault="001B3B58" w:rsidP="001B3B58">
          <w:pPr>
            <w:pStyle w:val="Footer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215ACA0C" w14:textId="77777777" w:rsidR="001B3B58" w:rsidRDefault="001B3B58" w:rsidP="001B3B58">
          <w:pPr>
            <w:pStyle w:val="Footer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06678161" w14:textId="77777777" w:rsidR="001B3B58" w:rsidRPr="001B3B58" w:rsidRDefault="001B3B58" w:rsidP="001B3B58">
    <w:pPr>
      <w:pStyle w:val="Footer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4B09F" w14:textId="77777777" w:rsidR="00A84F63" w:rsidRPr="00C27FEF" w:rsidRDefault="00A84F63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70407A92" w14:textId="77777777" w:rsidR="00A84F63" w:rsidRDefault="00A84F63" w:rsidP="00C27FEF">
      <w:pPr>
        <w:spacing w:line="240" w:lineRule="auto"/>
      </w:pPr>
      <w:r>
        <w:continuationSeparator/>
      </w:r>
    </w:p>
  </w:footnote>
  <w:footnote w:type="continuationNotice" w:id="1">
    <w:p w14:paraId="630B2F09" w14:textId="77777777" w:rsidR="00A84F63" w:rsidRDefault="00A84F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56BE2" w14:textId="77777777" w:rsidR="001B3B58" w:rsidRDefault="001B3B58">
    <w:pPr>
      <w:pStyle w:val="Header"/>
    </w:pPr>
  </w:p>
  <w:p w14:paraId="79386868" w14:textId="77777777" w:rsidR="001B3B58" w:rsidRDefault="001B3B58">
    <w:pPr>
      <w:pStyle w:val="Header"/>
    </w:pPr>
  </w:p>
  <w:p w14:paraId="040A5D8A" w14:textId="77777777" w:rsidR="001B3B58" w:rsidRDefault="001B3B58">
    <w:pPr>
      <w:pStyle w:val="Header"/>
    </w:pPr>
  </w:p>
  <w:p w14:paraId="1CB31F12" w14:textId="77777777" w:rsidR="001B3B58" w:rsidRDefault="001B3B58">
    <w:pPr>
      <w:pStyle w:val="Header"/>
    </w:pPr>
  </w:p>
  <w:p w14:paraId="697D4D3B" w14:textId="77777777" w:rsidR="001B3B58" w:rsidRDefault="001B3B58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288B0F9" wp14:editId="20F9E9AB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95D84"/>
    <w:multiLevelType w:val="hybridMultilevel"/>
    <w:tmpl w:val="86AAD15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7D2447"/>
    <w:multiLevelType w:val="hybridMultilevel"/>
    <w:tmpl w:val="CC2C574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478FE42"/>
    <w:multiLevelType w:val="hybridMultilevel"/>
    <w:tmpl w:val="87F0A330"/>
    <w:lvl w:ilvl="0" w:tplc="08DAD6E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244F1C2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67E286E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8AE75D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62E8ACC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1A72F8A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3DAABD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9C456F0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A3B60DD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C42C236"/>
    <w:multiLevelType w:val="hybridMultilevel"/>
    <w:tmpl w:val="C91CA9C6"/>
    <w:lvl w:ilvl="0" w:tplc="EAA2F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6C68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2A8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4E4B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12AA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D60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8ECE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6A1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FCEB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28DE9"/>
    <w:multiLevelType w:val="hybridMultilevel"/>
    <w:tmpl w:val="6F00D63A"/>
    <w:lvl w:ilvl="0" w:tplc="03AA109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C038B6E0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B5A451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38ECAB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3ACFA32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E6C8177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CA4233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4C2BD0A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A9022A2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CAD7359"/>
    <w:multiLevelType w:val="hybridMultilevel"/>
    <w:tmpl w:val="E4425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A9184C"/>
    <w:multiLevelType w:val="hybridMultilevel"/>
    <w:tmpl w:val="FBE66FDC"/>
    <w:lvl w:ilvl="0" w:tplc="B7D4E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0C74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4A54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DE52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B278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107C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763E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5845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94C3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85FF6"/>
    <w:multiLevelType w:val="hybridMultilevel"/>
    <w:tmpl w:val="3E1416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B5B90"/>
    <w:multiLevelType w:val="hybridMultilevel"/>
    <w:tmpl w:val="5C1863C8"/>
    <w:lvl w:ilvl="0" w:tplc="8DC0785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E3E43D2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916DEB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82A5B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75CCD46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A3E6438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AB45EE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8E68EB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99F83F5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D2A775"/>
    <w:multiLevelType w:val="hybridMultilevel"/>
    <w:tmpl w:val="22A68C72"/>
    <w:lvl w:ilvl="0" w:tplc="67DA6E4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E5A7472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C590AE1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906C16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5523746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6509C5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EC08F2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246A4D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EA89B7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15" w15:restartNumberingAfterBreak="0">
    <w:nsid w:val="6E1A1DD1"/>
    <w:multiLevelType w:val="multilevel"/>
    <w:tmpl w:val="85A4879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7C0C92B6"/>
    <w:multiLevelType w:val="hybridMultilevel"/>
    <w:tmpl w:val="FFFFFFFF"/>
    <w:lvl w:ilvl="0" w:tplc="ED764A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8A4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1AB6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B83C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3434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E83A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5AF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14A4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648C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789F71"/>
    <w:multiLevelType w:val="hybridMultilevel"/>
    <w:tmpl w:val="6D084E20"/>
    <w:lvl w:ilvl="0" w:tplc="A9E66A4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E8AA824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BC0C88A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5987D5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6784CD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36C2043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1FA6A9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C660B34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438485B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106026699">
    <w:abstractNumId w:val="15"/>
  </w:num>
  <w:num w:numId="2" w16cid:durableId="2031174316">
    <w:abstractNumId w:val="15"/>
  </w:num>
  <w:num w:numId="3" w16cid:durableId="914244965">
    <w:abstractNumId w:val="15"/>
  </w:num>
  <w:num w:numId="4" w16cid:durableId="1293946315">
    <w:abstractNumId w:val="15"/>
  </w:num>
  <w:num w:numId="5" w16cid:durableId="752168159">
    <w:abstractNumId w:val="11"/>
  </w:num>
  <w:num w:numId="6" w16cid:durableId="1467624391">
    <w:abstractNumId w:val="14"/>
  </w:num>
  <w:num w:numId="7" w16cid:durableId="1956281196">
    <w:abstractNumId w:val="13"/>
  </w:num>
  <w:num w:numId="8" w16cid:durableId="215747154">
    <w:abstractNumId w:val="6"/>
  </w:num>
  <w:num w:numId="9" w16cid:durableId="2026512601">
    <w:abstractNumId w:val="13"/>
  </w:num>
  <w:num w:numId="10" w16cid:durableId="154614545">
    <w:abstractNumId w:val="14"/>
  </w:num>
  <w:num w:numId="11" w16cid:durableId="2032409977">
    <w:abstractNumId w:val="6"/>
  </w:num>
  <w:num w:numId="12" w16cid:durableId="1106461085">
    <w:abstractNumId w:val="11"/>
  </w:num>
  <w:num w:numId="13" w16cid:durableId="960377003">
    <w:abstractNumId w:val="10"/>
  </w:num>
  <w:num w:numId="14" w16cid:durableId="985357757">
    <w:abstractNumId w:val="10"/>
  </w:num>
  <w:num w:numId="15" w16cid:durableId="721289277">
    <w:abstractNumId w:val="16"/>
  </w:num>
  <w:num w:numId="16" w16cid:durableId="1594120946">
    <w:abstractNumId w:val="17"/>
  </w:num>
  <w:num w:numId="17" w16cid:durableId="1611663839">
    <w:abstractNumId w:val="12"/>
  </w:num>
  <w:num w:numId="18" w16cid:durableId="1690984477">
    <w:abstractNumId w:val="9"/>
  </w:num>
  <w:num w:numId="19" w16cid:durableId="884368009">
    <w:abstractNumId w:val="4"/>
  </w:num>
  <w:num w:numId="20" w16cid:durableId="1308323479">
    <w:abstractNumId w:val="2"/>
  </w:num>
  <w:num w:numId="21" w16cid:durableId="5400318">
    <w:abstractNumId w:val="7"/>
  </w:num>
  <w:num w:numId="22" w16cid:durableId="1553998347">
    <w:abstractNumId w:val="8"/>
  </w:num>
  <w:num w:numId="23" w16cid:durableId="1830173803">
    <w:abstractNumId w:val="1"/>
  </w:num>
  <w:num w:numId="24" w16cid:durableId="81611955">
    <w:abstractNumId w:val="5"/>
  </w:num>
  <w:num w:numId="25" w16cid:durableId="590041436">
    <w:abstractNumId w:val="3"/>
  </w:num>
  <w:num w:numId="26" w16cid:durableId="539977519">
    <w:abstractNumId w:val="0"/>
  </w:num>
  <w:num w:numId="27" w16cid:durableId="490606334">
    <w:abstractNumId w:val="15"/>
  </w:num>
  <w:num w:numId="28" w16cid:durableId="367533835">
    <w:abstractNumId w:val="15"/>
  </w:num>
  <w:num w:numId="29" w16cid:durableId="1283616381">
    <w:abstractNumId w:val="15"/>
  </w:num>
  <w:num w:numId="30" w16cid:durableId="1832478510">
    <w:abstractNumId w:val="15"/>
  </w:num>
  <w:num w:numId="31" w16cid:durableId="311451270">
    <w:abstractNumId w:val="15"/>
  </w:num>
  <w:num w:numId="32" w16cid:durableId="1410347364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2C1B4C"/>
    <w:rsid w:val="000033B7"/>
    <w:rsid w:val="000662B1"/>
    <w:rsid w:val="00066C29"/>
    <w:rsid w:val="000C5E6B"/>
    <w:rsid w:val="000D6485"/>
    <w:rsid w:val="000F0B8D"/>
    <w:rsid w:val="0010771A"/>
    <w:rsid w:val="001158D7"/>
    <w:rsid w:val="001B3B58"/>
    <w:rsid w:val="001C1F6E"/>
    <w:rsid w:val="001D71F3"/>
    <w:rsid w:val="002A0F2A"/>
    <w:rsid w:val="002A5B58"/>
    <w:rsid w:val="002C1B4C"/>
    <w:rsid w:val="002C3E17"/>
    <w:rsid w:val="002F1177"/>
    <w:rsid w:val="00345FE1"/>
    <w:rsid w:val="0036677C"/>
    <w:rsid w:val="003C3BC6"/>
    <w:rsid w:val="004151E8"/>
    <w:rsid w:val="004310CF"/>
    <w:rsid w:val="004C625C"/>
    <w:rsid w:val="00510C5B"/>
    <w:rsid w:val="00513E0F"/>
    <w:rsid w:val="00547ACE"/>
    <w:rsid w:val="00591F8E"/>
    <w:rsid w:val="005D576B"/>
    <w:rsid w:val="00636A41"/>
    <w:rsid w:val="00645898"/>
    <w:rsid w:val="0065764D"/>
    <w:rsid w:val="006878EE"/>
    <w:rsid w:val="0069427D"/>
    <w:rsid w:val="006C17FD"/>
    <w:rsid w:val="006F00D9"/>
    <w:rsid w:val="006F2D95"/>
    <w:rsid w:val="00716E50"/>
    <w:rsid w:val="00747491"/>
    <w:rsid w:val="00757916"/>
    <w:rsid w:val="007771F7"/>
    <w:rsid w:val="00842CFF"/>
    <w:rsid w:val="0088267B"/>
    <w:rsid w:val="0089358C"/>
    <w:rsid w:val="00893939"/>
    <w:rsid w:val="008E433E"/>
    <w:rsid w:val="00953E9B"/>
    <w:rsid w:val="00976310"/>
    <w:rsid w:val="009C376C"/>
    <w:rsid w:val="009E57AA"/>
    <w:rsid w:val="00A84F63"/>
    <w:rsid w:val="00A942A1"/>
    <w:rsid w:val="00AC7388"/>
    <w:rsid w:val="00AD4D4A"/>
    <w:rsid w:val="00AF1487"/>
    <w:rsid w:val="00AF2551"/>
    <w:rsid w:val="00B373E1"/>
    <w:rsid w:val="00B51167"/>
    <w:rsid w:val="00B554F7"/>
    <w:rsid w:val="00B97A1E"/>
    <w:rsid w:val="00BA1BF3"/>
    <w:rsid w:val="00BA4E99"/>
    <w:rsid w:val="00BB1417"/>
    <w:rsid w:val="00BF1B45"/>
    <w:rsid w:val="00C27FEF"/>
    <w:rsid w:val="00C55A1B"/>
    <w:rsid w:val="00C65FC4"/>
    <w:rsid w:val="00C727D3"/>
    <w:rsid w:val="00C77DF1"/>
    <w:rsid w:val="00C83093"/>
    <w:rsid w:val="00C95B95"/>
    <w:rsid w:val="00CD04DB"/>
    <w:rsid w:val="00CD06EA"/>
    <w:rsid w:val="00CE2C38"/>
    <w:rsid w:val="00D858D1"/>
    <w:rsid w:val="00DB5539"/>
    <w:rsid w:val="00DD4EDF"/>
    <w:rsid w:val="00DD7E6E"/>
    <w:rsid w:val="00DF13E2"/>
    <w:rsid w:val="00DF6EE7"/>
    <w:rsid w:val="00E06EEE"/>
    <w:rsid w:val="00E63305"/>
    <w:rsid w:val="00F33718"/>
    <w:rsid w:val="00F77A85"/>
    <w:rsid w:val="00FC0E54"/>
    <w:rsid w:val="1FF4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CEDB81"/>
  <w15:chartTrackingRefBased/>
  <w15:docId w15:val="{9F9A5C44-6528-4E49-8394-C79425728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B4C"/>
    <w:pPr>
      <w:spacing w:after="160" w:line="279" w:lineRule="auto"/>
    </w:pPr>
    <w:rPr>
      <w:rFonts w:asciiTheme="minorHAnsi" w:eastAsiaTheme="minorHAnsi" w:hAnsiTheme="minorHAnsi" w:cstheme="minorBidi"/>
      <w:sz w:val="24"/>
      <w:szCs w:val="24"/>
      <w:lang w:val="nl-NL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3"/>
      </w:numPr>
      <w:spacing w:before="240"/>
      <w:outlineLvl w:val="1"/>
    </w:pPr>
    <w:rPr>
      <w:b/>
      <w:bCs/>
      <w:lang w:val="nl"/>
    </w:rPr>
  </w:style>
  <w:style w:type="paragraph" w:styleId="Heading3">
    <w:name w:val="heading 3"/>
    <w:basedOn w:val="Normal"/>
    <w:next w:val="Normal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rsid w:val="002C3E17"/>
    <w:pPr>
      <w:numPr>
        <w:numId w:val="12"/>
      </w:numPr>
    </w:pPr>
    <w:rPr>
      <w:bCs/>
    </w:rPr>
  </w:style>
  <w:style w:type="paragraph" w:styleId="FootnoteText">
    <w:name w:val="footnote text"/>
    <w:basedOn w:val="Normal"/>
    <w:semiHidden/>
    <w:pPr>
      <w:spacing w:line="240" w:lineRule="auto"/>
    </w:pPr>
    <w:rPr>
      <w:sz w:val="16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Date">
    <w:name w:val="Date"/>
    <w:basedOn w:val="Normal"/>
    <w:next w:val="Normal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Normal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Normal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Normal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eNumber">
    <w:name w:val="page number"/>
    <w:basedOn w:val="DefaultParagraphFont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Footer">
    <w:name w:val="footer"/>
    <w:basedOn w:val="Normal"/>
    <w:link w:val="Footer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Normal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Normal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Normal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Normal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Normal"/>
    <w:next w:val="Normal"/>
    <w:pPr>
      <w:spacing w:line="280" w:lineRule="exact"/>
    </w:pPr>
    <w:rPr>
      <w:b/>
      <w:sz w:val="20"/>
    </w:rPr>
  </w:style>
  <w:style w:type="character" w:customStyle="1" w:styleId="Telefoon">
    <w:name w:val="Telefoon"/>
    <w:basedOn w:val="DefaultParagraphFont"/>
    <w:rPr>
      <w:rFonts w:ascii="Arial" w:hAnsi="Arial"/>
      <w:sz w:val="18"/>
    </w:rPr>
  </w:style>
  <w:style w:type="character" w:customStyle="1" w:styleId="Fax">
    <w:name w:val="Fax"/>
    <w:basedOn w:val="DefaultParagraphFont"/>
    <w:rPr>
      <w:rFonts w:ascii="Arial" w:hAnsi="Arial"/>
      <w:sz w:val="18"/>
    </w:rPr>
  </w:style>
  <w:style w:type="paragraph" w:customStyle="1" w:styleId="Eenheid">
    <w:name w:val="Eenheid"/>
    <w:basedOn w:val="Directie"/>
    <w:next w:val="Normal"/>
  </w:style>
  <w:style w:type="character" w:customStyle="1" w:styleId="streepjeChar">
    <w:name w:val="streepje Char"/>
    <w:basedOn w:val="DefaultParagraphFont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Normal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DefaultParagraphFont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leGrid">
    <w:name w:val="Table Grid"/>
    <w:basedOn w:val="TableNorma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styleId="Title">
    <w:name w:val="Title"/>
    <w:basedOn w:val="Normal"/>
    <w:next w:val="Normal"/>
    <w:link w:val="TitleChar"/>
    <w:uiPriority w:val="10"/>
    <w:qFormat/>
    <w:rsid w:val="002C1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1B4C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ListParagraph">
    <w:name w:val="List Paragraph"/>
    <w:basedOn w:val="Normal"/>
    <w:uiPriority w:val="34"/>
    <w:qFormat/>
    <w:rsid w:val="002C1B4C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1B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1B4C"/>
    <w:rPr>
      <w:rFonts w:asciiTheme="minorHAnsi" w:eastAsiaTheme="minorHAnsi" w:hAnsiTheme="minorHAnsi" w:cstheme="minorBidi"/>
      <w:i/>
      <w:iCs/>
      <w:color w:val="5B9BD5" w:themeColor="accent1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3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e4dd48-fdc1-4d2f-89b5-a3b242a1235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AFA818801CB4DB3AB97DFF439BB9A" ma:contentTypeVersion="11" ma:contentTypeDescription="Create a new document." ma:contentTypeScope="" ma:versionID="a5619c2214f10d603da76870a9fa14f6">
  <xsd:schema xmlns:xsd="http://www.w3.org/2001/XMLSchema" xmlns:xs="http://www.w3.org/2001/XMLSchema" xmlns:p="http://schemas.microsoft.com/office/2006/metadata/properties" xmlns:ns2="fbe4dd48-fdc1-4d2f-89b5-a3b242a12354" targetNamespace="http://schemas.microsoft.com/office/2006/metadata/properties" ma:root="true" ma:fieldsID="821fc3e43f792df263e1978b293af19b" ns2:_="">
    <xsd:import namespace="fbe4dd48-fdc1-4d2f-89b5-a3b242a123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4dd48-fdc1-4d2f-89b5-a3b242a12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fbe4dd48-fdc1-4d2f-89b5-a3b242a12354"/>
  </ds:schemaRefs>
</ds:datastoreItem>
</file>

<file path=customXml/itemProps2.xml><?xml version="1.0" encoding="utf-8"?>
<ds:datastoreItem xmlns:ds="http://schemas.openxmlformats.org/officeDocument/2006/customXml" ds:itemID="{6C7F7D89-9188-4D31-95E1-FEB7014233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e4dd48-fdc1-4d2f-89b5-a3b242a123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1561</Words>
  <Characters>8902</Characters>
  <Application>Microsoft Office Word</Application>
  <DocSecurity>4</DocSecurity>
  <Lines>74</Lines>
  <Paragraphs>20</Paragraphs>
  <ScaleCrop>false</ScaleCrop>
  <Company>PC Support</Company>
  <LinksUpToDate>false</LinksUpToDate>
  <CharactersWithSpaces>10443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Wissink, Tonny</cp:lastModifiedBy>
  <cp:revision>22</cp:revision>
  <dcterms:created xsi:type="dcterms:W3CDTF">2025-06-16T20:19:00Z</dcterms:created>
  <dcterms:modified xsi:type="dcterms:W3CDTF">2025-06-19T10:03:00Z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0x010100F65AFA818801CB4DB3AB97DFF439BB9A</vt:lpwstr>
  </property>
  <property fmtid="{D5CDD505-2E9C-101B-9397-08002B2CF9AE}" pid="3" name="MediaServiceImageTags">
    <vt:lpwstr/>
  </property>
</Properties>
</file>