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BF12" w14:textId="396A1610" w:rsidR="009D06A6" w:rsidRPr="00C32D47" w:rsidRDefault="009D06A6" w:rsidP="00A7601F">
      <w:pPr>
        <w:rPr>
          <w:b/>
          <w:bCs/>
          <w:color w:val="2F5496" w:themeColor="accent1" w:themeShade="BF"/>
          <w:sz w:val="24"/>
          <w:szCs w:val="24"/>
          <w:lang w:eastAsia="nl-NL"/>
        </w:rPr>
      </w:pPr>
      <w:bookmarkStart w:id="0" w:name="_Toc319930476"/>
      <w:r w:rsidRPr="00C32D47">
        <w:rPr>
          <w:b/>
          <w:bCs/>
          <w:color w:val="2F5496" w:themeColor="accent1" w:themeShade="BF"/>
          <w:sz w:val="24"/>
          <w:szCs w:val="24"/>
          <w:lang w:eastAsia="nl-NL"/>
        </w:rPr>
        <w:t>Bijlage 6</w:t>
      </w:r>
      <w:r w:rsidR="00F0149F">
        <w:rPr>
          <w:b/>
          <w:bCs/>
          <w:color w:val="2F5496" w:themeColor="accent1" w:themeShade="BF"/>
          <w:sz w:val="24"/>
          <w:szCs w:val="24"/>
          <w:lang w:eastAsia="nl-NL"/>
        </w:rPr>
        <w:t>c</w:t>
      </w:r>
      <w:r w:rsidRPr="00C32D47">
        <w:rPr>
          <w:b/>
          <w:bCs/>
          <w:color w:val="2F5496" w:themeColor="accent1" w:themeShade="BF"/>
          <w:sz w:val="24"/>
          <w:szCs w:val="24"/>
          <w:lang w:eastAsia="nl-NL"/>
        </w:rPr>
        <w:t xml:space="preserve"> </w:t>
      </w:r>
      <w:bookmarkEnd w:id="0"/>
      <w:r w:rsidRPr="00C32D47">
        <w:rPr>
          <w:b/>
          <w:bCs/>
          <w:color w:val="2F5496" w:themeColor="accent1" w:themeShade="BF"/>
          <w:sz w:val="24"/>
          <w:szCs w:val="24"/>
          <w:lang w:eastAsia="nl-NL"/>
        </w:rPr>
        <w:t>Antwoordformulier Kwaliteitswens</w:t>
      </w:r>
      <w:r w:rsidR="000238FB">
        <w:rPr>
          <w:b/>
          <w:bCs/>
          <w:color w:val="2F5496" w:themeColor="accent1" w:themeShade="BF"/>
          <w:sz w:val="24"/>
          <w:szCs w:val="24"/>
          <w:lang w:eastAsia="nl-NL"/>
        </w:rPr>
        <w:t xml:space="preserve"> </w:t>
      </w:r>
      <w:r w:rsidR="00F0149F">
        <w:rPr>
          <w:b/>
          <w:bCs/>
          <w:color w:val="2F5496" w:themeColor="accent1" w:themeShade="BF"/>
          <w:sz w:val="24"/>
          <w:szCs w:val="24"/>
          <w:lang w:eastAsia="nl-NL"/>
        </w:rPr>
        <w:t>3</w:t>
      </w:r>
    </w:p>
    <w:p w14:paraId="4638DCF2" w14:textId="77777777" w:rsidR="009D06A6" w:rsidRPr="00C32D47" w:rsidRDefault="009D06A6" w:rsidP="00A7601F">
      <w:pPr>
        <w:rPr>
          <w:rFonts w:cs="Times New Roman"/>
          <w:lang w:eastAsia="nl-NL"/>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456"/>
        <w:gridCol w:w="6639"/>
      </w:tblGrid>
      <w:tr w:rsidR="006024DD" w:rsidRPr="00A24699" w14:paraId="6FC96AE6" w14:textId="77777777" w:rsidTr="0093542F">
        <w:trPr>
          <w:cantSplit/>
          <w:trHeight w:val="284"/>
        </w:trPr>
        <w:tc>
          <w:tcPr>
            <w:tcW w:w="1350" w:type="pct"/>
            <w:tcBorders>
              <w:top w:val="single" w:sz="4" w:space="0" w:color="auto"/>
              <w:left w:val="single" w:sz="4" w:space="0" w:color="auto"/>
              <w:bottom w:val="single" w:sz="4" w:space="0" w:color="auto"/>
              <w:right w:val="single" w:sz="4" w:space="0" w:color="auto"/>
            </w:tcBorders>
            <w:shd w:val="clear" w:color="auto" w:fill="B4C6E7"/>
            <w:vAlign w:val="center"/>
            <w:hideMark/>
          </w:tcPr>
          <w:p w14:paraId="070447B1" w14:textId="77777777" w:rsidR="006024DD" w:rsidRPr="00A24699" w:rsidRDefault="006024DD" w:rsidP="0093542F">
            <w:pPr>
              <w:spacing w:line="240" w:lineRule="auto"/>
              <w:rPr>
                <w:rFonts w:eastAsia="Times New Roman" w:cs="Times New Roman"/>
                <w:b/>
                <w:szCs w:val="18"/>
                <w:lang w:val="en-US"/>
              </w:rPr>
            </w:pPr>
            <w:r w:rsidRPr="00A24699">
              <w:rPr>
                <w:rFonts w:eastAsia="Times New Roman" w:cs="Times New Roman"/>
                <w:b/>
                <w:szCs w:val="16"/>
                <w:lang w:eastAsia="nl-NL"/>
              </w:rPr>
              <w:t>Naam inschrijver</w:t>
            </w:r>
          </w:p>
        </w:tc>
        <w:tc>
          <w:tcPr>
            <w:tcW w:w="3650" w:type="pct"/>
            <w:tcBorders>
              <w:top w:val="single" w:sz="4" w:space="0" w:color="auto"/>
              <w:left w:val="single" w:sz="4" w:space="0" w:color="auto"/>
              <w:bottom w:val="single" w:sz="4" w:space="0" w:color="auto"/>
              <w:right w:val="single" w:sz="4" w:space="0" w:color="auto"/>
            </w:tcBorders>
            <w:shd w:val="clear" w:color="auto" w:fill="FFFFFF"/>
          </w:tcPr>
          <w:p w14:paraId="4A3F0C58" w14:textId="77777777" w:rsidR="006024DD" w:rsidRPr="00A24699" w:rsidRDefault="006024DD" w:rsidP="0093542F">
            <w:pPr>
              <w:rPr>
                <w:rFonts w:eastAsia="Times New Roman" w:cs="Times New Roman"/>
                <w:szCs w:val="18"/>
                <w:highlight w:val="yellow"/>
              </w:rPr>
            </w:pPr>
            <w:r w:rsidRPr="00A24699">
              <w:rPr>
                <w:rFonts w:eastAsia="Times New Roman" w:cs="Times New Roman"/>
                <w:kern w:val="14"/>
                <w:szCs w:val="18"/>
                <w:lang w:eastAsia="nl-NL"/>
              </w:rPr>
              <w:fldChar w:fldCharType="begin">
                <w:ffData>
                  <w:name w:val="Tekstvak50"/>
                  <w:enabled/>
                  <w:calcOnExit w:val="0"/>
                  <w:textInput/>
                </w:ffData>
              </w:fldChar>
            </w:r>
            <w:r w:rsidRPr="00A24699">
              <w:rPr>
                <w:rFonts w:eastAsia="Times New Roman" w:cs="Times New Roman"/>
                <w:kern w:val="14"/>
                <w:szCs w:val="18"/>
                <w:lang w:eastAsia="nl-NL"/>
              </w:rPr>
              <w:instrText xml:space="preserve"> FORMTEXT </w:instrText>
            </w:r>
            <w:r w:rsidRPr="00A24699">
              <w:rPr>
                <w:rFonts w:eastAsia="Times New Roman" w:cs="Times New Roman"/>
                <w:kern w:val="14"/>
                <w:szCs w:val="18"/>
                <w:lang w:eastAsia="nl-NL"/>
              </w:rPr>
            </w:r>
            <w:r w:rsidRPr="00A24699">
              <w:rPr>
                <w:rFonts w:eastAsia="Times New Roman" w:cs="Times New Roman"/>
                <w:kern w:val="14"/>
                <w:szCs w:val="18"/>
                <w:lang w:eastAsia="nl-NL"/>
              </w:rPr>
              <w:fldChar w:fldCharType="separate"/>
            </w:r>
            <w:r w:rsidRPr="00A24699">
              <w:rPr>
                <w:rFonts w:eastAsia="Times New Roman" w:cs="Times New Roman"/>
                <w:noProof/>
                <w:kern w:val="14"/>
                <w:szCs w:val="18"/>
                <w:lang w:eastAsia="nl-NL"/>
              </w:rPr>
              <w:t> </w:t>
            </w:r>
            <w:r w:rsidRPr="00A24699">
              <w:rPr>
                <w:rFonts w:eastAsia="Times New Roman" w:cs="Times New Roman"/>
                <w:noProof/>
                <w:kern w:val="14"/>
                <w:szCs w:val="18"/>
                <w:lang w:eastAsia="nl-NL"/>
              </w:rPr>
              <w:t> </w:t>
            </w:r>
            <w:r w:rsidRPr="00A24699">
              <w:rPr>
                <w:rFonts w:eastAsia="Times New Roman" w:cs="Times New Roman"/>
                <w:noProof/>
                <w:kern w:val="14"/>
                <w:szCs w:val="18"/>
                <w:lang w:eastAsia="nl-NL"/>
              </w:rPr>
              <w:t> </w:t>
            </w:r>
            <w:r w:rsidRPr="00A24699">
              <w:rPr>
                <w:rFonts w:eastAsia="Times New Roman" w:cs="Times New Roman"/>
                <w:noProof/>
                <w:kern w:val="14"/>
                <w:szCs w:val="18"/>
                <w:lang w:eastAsia="nl-NL"/>
              </w:rPr>
              <w:t> </w:t>
            </w:r>
            <w:r w:rsidRPr="00A24699">
              <w:rPr>
                <w:rFonts w:eastAsia="Times New Roman" w:cs="Times New Roman"/>
                <w:noProof/>
                <w:kern w:val="14"/>
                <w:szCs w:val="18"/>
                <w:lang w:eastAsia="nl-NL"/>
              </w:rPr>
              <w:t> </w:t>
            </w:r>
            <w:r w:rsidRPr="00A24699">
              <w:rPr>
                <w:rFonts w:eastAsia="Times New Roman" w:cs="Times New Roman"/>
                <w:kern w:val="14"/>
                <w:szCs w:val="18"/>
                <w:lang w:eastAsia="nl-NL"/>
              </w:rPr>
              <w:fldChar w:fldCharType="end"/>
            </w:r>
          </w:p>
        </w:tc>
      </w:tr>
    </w:tbl>
    <w:p w14:paraId="1D16FF14" w14:textId="77777777" w:rsidR="006024DD" w:rsidRDefault="006024DD" w:rsidP="006024DD">
      <w:pPr>
        <w:rPr>
          <w:rFonts w:eastAsia="Times New Roman" w:cs="Times New Roman"/>
          <w:szCs w:val="24"/>
          <w:lang w:eastAsia="nl-NL"/>
        </w:rPr>
      </w:pPr>
    </w:p>
    <w:p w14:paraId="0E810DBA" w14:textId="7EA23056" w:rsidR="009D06A6" w:rsidRDefault="009D06A6" w:rsidP="00A7601F">
      <w:pPr>
        <w:rPr>
          <w:rFonts w:cs="Times New Roman"/>
          <w:lang w:eastAsia="nl-NL"/>
        </w:rPr>
      </w:pPr>
      <w:r w:rsidRPr="00C32D47">
        <w:rPr>
          <w:rFonts w:cs="Times New Roman"/>
          <w:lang w:eastAsia="nl-NL"/>
        </w:rPr>
        <w:t>Zie paragraaf 4.3.6 van het aanbestedingsdocument voor de vereisten die van toepassing zijn op het beantwoorden van de kwaliteitswensvragen.</w:t>
      </w:r>
    </w:p>
    <w:p w14:paraId="6C8AE7A8" w14:textId="77777777" w:rsidR="00245F85" w:rsidRDefault="00245F85" w:rsidP="00A7601F">
      <w:pPr>
        <w:rPr>
          <w:rFonts w:cs="Times New Roman"/>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2164"/>
        <w:gridCol w:w="6898"/>
      </w:tblGrid>
      <w:tr w:rsidR="005E0EC1" w:rsidRPr="00AA48D1" w14:paraId="641F3610" w14:textId="77777777" w:rsidTr="00181823">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hideMark/>
          </w:tcPr>
          <w:p w14:paraId="68B0DD1B" w14:textId="77777777" w:rsidR="005E0EC1" w:rsidRPr="00AA48D1" w:rsidRDefault="005E0EC1" w:rsidP="00181823">
            <w:pPr>
              <w:jc w:val="both"/>
              <w:rPr>
                <w:b/>
                <w:bCs/>
                <w:szCs w:val="18"/>
              </w:rPr>
            </w:pPr>
            <w:bookmarkStart w:id="1" w:name="_Hlk197087406"/>
            <w:bookmarkStart w:id="2" w:name="_Hlk197705232"/>
            <w:r w:rsidRPr="00AA48D1">
              <w:rPr>
                <w:b/>
                <w:bCs/>
                <w:szCs w:val="18"/>
              </w:rPr>
              <w:t>Kwaliteitswens 3:    Sociale innovatie</w:t>
            </w:r>
          </w:p>
        </w:tc>
      </w:tr>
      <w:tr w:rsidR="005E0EC1" w:rsidRPr="00AA48D1" w14:paraId="5A184A36" w14:textId="77777777" w:rsidTr="00181823">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1C69FB2D" w14:textId="77777777" w:rsidR="005E0EC1" w:rsidRPr="00AA48D1" w:rsidRDefault="005E0EC1" w:rsidP="00181823">
            <w:pPr>
              <w:jc w:val="both"/>
              <w:rPr>
                <w:b/>
                <w:bCs/>
                <w:szCs w:val="18"/>
                <w:lang w:val="en-US"/>
              </w:rPr>
            </w:pPr>
            <w:r w:rsidRPr="00AA48D1">
              <w:rPr>
                <w:b/>
                <w:bCs/>
                <w:szCs w:val="18"/>
                <w:lang w:val="en-US"/>
              </w:rPr>
              <w:t>Achtergrond</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8D5AE63" w14:textId="77777777" w:rsidR="005E0EC1" w:rsidRPr="00AA48D1" w:rsidRDefault="005E0EC1" w:rsidP="00181823">
            <w:pPr>
              <w:jc w:val="both"/>
              <w:rPr>
                <w:szCs w:val="18"/>
              </w:rPr>
            </w:pPr>
            <w:r w:rsidRPr="00AA48D1">
              <w:rPr>
                <w:szCs w:val="18"/>
              </w:rPr>
              <w:t>De Defensie-strategie zoals vastgelegd in de Defensie Nota (zie bijlage 25).</w:t>
            </w:r>
          </w:p>
          <w:p w14:paraId="288FD8EB" w14:textId="77777777" w:rsidR="005E0EC1" w:rsidRDefault="005E0EC1" w:rsidP="00181823">
            <w:pPr>
              <w:jc w:val="both"/>
              <w:rPr>
                <w:szCs w:val="18"/>
              </w:rPr>
            </w:pPr>
          </w:p>
          <w:p w14:paraId="318177C1" w14:textId="77777777" w:rsidR="005E0EC1" w:rsidRDefault="005E0EC1" w:rsidP="00181823">
            <w:pPr>
              <w:jc w:val="both"/>
              <w:rPr>
                <w:szCs w:val="18"/>
              </w:rPr>
            </w:pPr>
            <w:r w:rsidRPr="00AA48D1">
              <w:rPr>
                <w:szCs w:val="18"/>
              </w:rPr>
              <w:t>Defensie legt de focus op Hoofdtaak 1 *). In een militair conflict met een gelijkwaardige tegenstander betekent het dat de organisatie klaar moet zijn voor een echt gevecht op alle fronten. Het is dan geen keuze. Welke gevolgen heeft dat? Hoe kan Defensie zich voorbereiden? Wat vraagt dat van de samenleving? Het betekent: vechten met de mensen en de spullen die er zijn, terwijl niet duidelijk is hoe lang dat gaat duren. Daar moet niet alleen Defensie zich op voorbereiden, het vergt samenwerking met bondgenoten en partners.</w:t>
            </w:r>
          </w:p>
          <w:p w14:paraId="4EDBEC6C" w14:textId="77777777" w:rsidR="005E0EC1" w:rsidRPr="00AA48D1" w:rsidRDefault="005E0EC1" w:rsidP="00181823">
            <w:pPr>
              <w:jc w:val="both"/>
              <w:rPr>
                <w:szCs w:val="18"/>
              </w:rPr>
            </w:pPr>
          </w:p>
          <w:p w14:paraId="6609C5BF" w14:textId="77777777" w:rsidR="005E0EC1" w:rsidRPr="00AA48D1" w:rsidRDefault="005E0EC1" w:rsidP="00181823">
            <w:pPr>
              <w:jc w:val="both"/>
              <w:rPr>
                <w:i/>
                <w:iCs/>
                <w:szCs w:val="18"/>
              </w:rPr>
            </w:pPr>
            <w:r w:rsidRPr="00AA48D1">
              <w:rPr>
                <w:i/>
                <w:iCs/>
                <w:szCs w:val="18"/>
              </w:rPr>
              <w:t>*) Hoofdtaak 1: ‘Het beschermen en verdedigen van het Koninkrijk der Nederlanden, zijn bondgenoten en zijn belangen tegen dreigingen, waar ook ter wereld.’ Dit betekent dat de primaire taak van Defensie is om de soevereiniteit, onafhankelijkheid en veiligheid van Nederland en zijn bondgenoten te garanderen.</w:t>
            </w:r>
          </w:p>
          <w:p w14:paraId="1FF41A6A" w14:textId="77777777" w:rsidR="005E0EC1" w:rsidRPr="00AA48D1" w:rsidRDefault="005E0EC1" w:rsidP="00181823">
            <w:pPr>
              <w:jc w:val="both"/>
              <w:rPr>
                <w:szCs w:val="18"/>
              </w:rPr>
            </w:pPr>
          </w:p>
          <w:p w14:paraId="72A608CE" w14:textId="77777777" w:rsidR="005E0EC1" w:rsidRPr="00AA48D1" w:rsidRDefault="005E0EC1" w:rsidP="00181823">
            <w:pPr>
              <w:jc w:val="both"/>
              <w:rPr>
                <w:szCs w:val="18"/>
              </w:rPr>
            </w:pPr>
            <w:r w:rsidRPr="00AA48D1">
              <w:rPr>
                <w:szCs w:val="18"/>
              </w:rPr>
              <w:t xml:space="preserve">Om te voldoen aan Hoofdtaak 1 zal Defensie meer aandacht hebben voor sociale innovatie **). Dat doet Defensie enerzijds door te focussen op vier actiegebieden (flexibele mindset, innovatief leiderschap, moderniseren van werkwijzen en implementatie vermogen) en anderzijds door het ruimte blijven houden voor bottom-up initiatieven. Dit proces moet leiden tot meer, betere en verbeterde innovatieve IT ten behoeve van Defensie.  </w:t>
            </w:r>
          </w:p>
          <w:p w14:paraId="66ACBECB" w14:textId="77777777" w:rsidR="005E0EC1" w:rsidRDefault="005E0EC1" w:rsidP="00181823">
            <w:pPr>
              <w:jc w:val="both"/>
              <w:rPr>
                <w:i/>
                <w:iCs/>
                <w:szCs w:val="18"/>
              </w:rPr>
            </w:pPr>
          </w:p>
          <w:p w14:paraId="0C206A9C" w14:textId="77777777" w:rsidR="005E0EC1" w:rsidRPr="00AA48D1" w:rsidRDefault="005E0EC1" w:rsidP="00181823">
            <w:pPr>
              <w:jc w:val="both"/>
              <w:rPr>
                <w:i/>
                <w:iCs/>
                <w:szCs w:val="18"/>
              </w:rPr>
            </w:pPr>
            <w:r w:rsidRPr="00AA48D1">
              <w:rPr>
                <w:i/>
                <w:iCs/>
                <w:szCs w:val="18"/>
              </w:rPr>
              <w:t xml:space="preserve">**) Sociale innovatie: vernieuwing met de mens centraal. Het draait bij sociale innovatie om het verbeteren van werkprocessen, organisatiestructuren en samenwerkingsvormen door mensgerichte vernieuwing. Het gaat niet alleen om technologische oplossingen, maar juist om het stimuleren van creativiteit, samenwerking, flexibiliteit en duurzame verandering binnen Defensie. Door aandacht te besteden aan aspecten zoals cultuur, leiderschap, inclusie en leervermogen, helpt sociale innovatie COMMIT/Defensie om veerkrachtiger, toekomstbestendiger en betekenisvoller te worden.  </w:t>
            </w:r>
          </w:p>
          <w:p w14:paraId="52A6959F" w14:textId="77777777" w:rsidR="005E0EC1" w:rsidRDefault="005E0EC1" w:rsidP="00181823">
            <w:pPr>
              <w:jc w:val="both"/>
              <w:rPr>
                <w:szCs w:val="18"/>
              </w:rPr>
            </w:pPr>
          </w:p>
          <w:p w14:paraId="5BC6E261" w14:textId="77777777" w:rsidR="005E0EC1" w:rsidRPr="00AA48D1" w:rsidRDefault="005E0EC1" w:rsidP="00181823">
            <w:pPr>
              <w:jc w:val="both"/>
              <w:rPr>
                <w:szCs w:val="18"/>
              </w:rPr>
            </w:pPr>
            <w:r w:rsidRPr="00AA48D1">
              <w:rPr>
                <w:szCs w:val="18"/>
              </w:rPr>
              <w:t>Het zichtbaar maken van de ruimte voor bottom-up innovatieve voorstellen hoort hier nadrukkelijk bij. Aandacht voor het leren van elkaar, van wat er om ons heen gebeurt en van nieuwe aanpakken en procedures, met ruimte om intelligent te falen, hoort hier eveneens nadrukkelijk bij.</w:t>
            </w:r>
          </w:p>
          <w:p w14:paraId="77E79979" w14:textId="77777777" w:rsidR="005E0EC1" w:rsidRPr="00AA48D1" w:rsidRDefault="005E0EC1" w:rsidP="00181823">
            <w:pPr>
              <w:jc w:val="both"/>
              <w:rPr>
                <w:szCs w:val="18"/>
              </w:rPr>
            </w:pPr>
            <w:r w:rsidRPr="00AA48D1">
              <w:rPr>
                <w:szCs w:val="18"/>
              </w:rPr>
              <w:t xml:space="preserve">Als onderdeel van de sociale innovatie gaat Defensie in IT-dienstverlening SAFe/Agile toepassen in het reguliere werk. Medewerkers van Defensie en organisaties waarmee samengewerkt wordt, worden geacht flexibel in te spelen op de veranderingen in de wereld. </w:t>
            </w:r>
          </w:p>
          <w:p w14:paraId="0AF7A8ED" w14:textId="77777777" w:rsidR="005E0EC1" w:rsidRPr="00AA48D1" w:rsidRDefault="005E0EC1" w:rsidP="00181823">
            <w:pPr>
              <w:jc w:val="both"/>
              <w:rPr>
                <w:szCs w:val="18"/>
              </w:rPr>
            </w:pPr>
          </w:p>
        </w:tc>
      </w:tr>
      <w:tr w:rsidR="005E0EC1" w:rsidRPr="00AA48D1" w14:paraId="346B2A92" w14:textId="77777777" w:rsidTr="00181823">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70E3E9B5" w14:textId="77777777" w:rsidR="005E0EC1" w:rsidRPr="005E0EC1" w:rsidRDefault="005E0EC1" w:rsidP="00181823">
            <w:pPr>
              <w:jc w:val="both"/>
              <w:rPr>
                <w:b/>
                <w:bCs/>
                <w:szCs w:val="18"/>
              </w:rPr>
            </w:pP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7289BAC3" w14:textId="77777777" w:rsidR="005E0EC1" w:rsidRDefault="005E0EC1" w:rsidP="00181823">
            <w:pPr>
              <w:jc w:val="both"/>
              <w:rPr>
                <w:szCs w:val="18"/>
              </w:rPr>
            </w:pPr>
            <w:r w:rsidRPr="00AA48D1">
              <w:rPr>
                <w:szCs w:val="18"/>
              </w:rPr>
              <w:t>SAFe/Agile kan beschouwd worden als een vorm van sociale innovatie. SAFe/Agile is niet alleen een methode voor softwareontwikkeling maar ook een manier van denken, werken en organiseren die een andere aanpak van teamwork en samenwerking bevordert.</w:t>
            </w:r>
          </w:p>
          <w:p w14:paraId="28CECE57" w14:textId="77777777" w:rsidR="005E0EC1" w:rsidRDefault="005E0EC1" w:rsidP="00181823">
            <w:pPr>
              <w:jc w:val="both"/>
              <w:rPr>
                <w:szCs w:val="18"/>
              </w:rPr>
            </w:pPr>
            <w:r w:rsidRPr="00AA48D1">
              <w:rPr>
                <w:szCs w:val="18"/>
              </w:rPr>
              <w:br/>
              <w:t>Om het SAFe/Agile werken te verankeren in de Defensieorganisatie is de Agile Aanwijzing opgesteld. Zie hiervoor bijlage 24.1 (Aanwijzing Agile werken bij Defensie) en in aanvulling daarop bijlage 24.2 (Project-, programma- en portfoliomanagement) waarnaar verwezen wordt in bijlage 24.1.</w:t>
            </w:r>
          </w:p>
          <w:p w14:paraId="20CEB10E" w14:textId="77777777" w:rsidR="005E0EC1" w:rsidRPr="00AA48D1" w:rsidRDefault="005E0EC1" w:rsidP="00181823">
            <w:pPr>
              <w:jc w:val="both"/>
              <w:rPr>
                <w:szCs w:val="18"/>
              </w:rPr>
            </w:pPr>
          </w:p>
        </w:tc>
      </w:tr>
      <w:tr w:rsidR="005E0EC1" w:rsidRPr="00AA48D1" w14:paraId="5DAC1605" w14:textId="77777777" w:rsidTr="00181823">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0E4CFDA1" w14:textId="77777777" w:rsidR="005E0EC1" w:rsidRPr="00AA48D1" w:rsidRDefault="005E0EC1" w:rsidP="00181823">
            <w:pPr>
              <w:jc w:val="both"/>
              <w:rPr>
                <w:b/>
                <w:bCs/>
                <w:szCs w:val="18"/>
                <w:lang w:val="en-US"/>
              </w:rPr>
            </w:pPr>
            <w:r w:rsidRPr="00AA48D1">
              <w:rPr>
                <w:b/>
                <w:bCs/>
                <w:szCs w:val="18"/>
                <w:lang w:val="en-US"/>
              </w:rPr>
              <w:t>Doelstelling</w:t>
            </w:r>
          </w:p>
        </w:tc>
        <w:tc>
          <w:tcPr>
            <w:tcW w:w="3806" w:type="pct"/>
            <w:tcBorders>
              <w:top w:val="single" w:sz="4" w:space="0" w:color="auto"/>
              <w:left w:val="single" w:sz="4" w:space="0" w:color="auto"/>
              <w:bottom w:val="single" w:sz="4" w:space="0" w:color="auto"/>
              <w:right w:val="single" w:sz="4" w:space="0" w:color="auto"/>
            </w:tcBorders>
            <w:shd w:val="clear" w:color="auto" w:fill="FFFFFF"/>
            <w:hideMark/>
          </w:tcPr>
          <w:p w14:paraId="3AAAD41E" w14:textId="77777777" w:rsidR="005E0EC1" w:rsidRDefault="005E0EC1" w:rsidP="00181823">
            <w:pPr>
              <w:jc w:val="both"/>
              <w:rPr>
                <w:szCs w:val="18"/>
              </w:rPr>
            </w:pPr>
            <w:r w:rsidRPr="00AA48D1">
              <w:rPr>
                <w:szCs w:val="18"/>
              </w:rPr>
              <w:t xml:space="preserve">Defensie wenst Opdrachtnemers te contracteren die in de samenwerking proactief zoveel mogelijk bijdragen aan het bevorderen van ‘sociale innovatie’. </w:t>
            </w:r>
          </w:p>
          <w:p w14:paraId="46985971" w14:textId="77777777" w:rsidR="005E0EC1" w:rsidRPr="00AA48D1" w:rsidRDefault="005E0EC1" w:rsidP="00181823">
            <w:pPr>
              <w:jc w:val="both"/>
              <w:rPr>
                <w:szCs w:val="18"/>
              </w:rPr>
            </w:pPr>
          </w:p>
        </w:tc>
      </w:tr>
      <w:tr w:rsidR="005E0EC1" w:rsidRPr="00AA48D1" w14:paraId="5422CD2F" w14:textId="77777777" w:rsidTr="00181823">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2DD5B315" w14:textId="77777777" w:rsidR="005E0EC1" w:rsidRPr="00AA48D1" w:rsidRDefault="005E0EC1" w:rsidP="00181823">
            <w:pPr>
              <w:jc w:val="both"/>
              <w:rPr>
                <w:b/>
                <w:bCs/>
                <w:szCs w:val="18"/>
                <w:lang w:val="en-US"/>
              </w:rPr>
            </w:pPr>
            <w:r w:rsidRPr="00AA48D1">
              <w:rPr>
                <w:b/>
                <w:bCs/>
                <w:szCs w:val="18"/>
                <w:lang w:val="en-US"/>
              </w:rPr>
              <w:t xml:space="preserve">Vraagstelling </w:t>
            </w:r>
          </w:p>
        </w:tc>
        <w:tc>
          <w:tcPr>
            <w:tcW w:w="3806" w:type="pct"/>
            <w:tcBorders>
              <w:top w:val="single" w:sz="4" w:space="0" w:color="auto"/>
              <w:left w:val="single" w:sz="4" w:space="0" w:color="auto"/>
              <w:bottom w:val="single" w:sz="4" w:space="0" w:color="auto"/>
              <w:right w:val="single" w:sz="4" w:space="0" w:color="auto"/>
            </w:tcBorders>
            <w:shd w:val="clear" w:color="auto" w:fill="FFFFFF"/>
            <w:hideMark/>
          </w:tcPr>
          <w:p w14:paraId="7A43EA5E" w14:textId="77777777" w:rsidR="005E0EC1" w:rsidRDefault="005E0EC1" w:rsidP="005E0EC1">
            <w:pPr>
              <w:numPr>
                <w:ilvl w:val="0"/>
                <w:numId w:val="16"/>
              </w:numPr>
              <w:jc w:val="both"/>
              <w:rPr>
                <w:bCs/>
                <w:szCs w:val="18"/>
              </w:rPr>
            </w:pPr>
            <w:r w:rsidRPr="00AA48D1">
              <w:rPr>
                <w:bCs/>
                <w:szCs w:val="18"/>
              </w:rPr>
              <w:t>Hoe gaat u er – aantoonbaar voor Defensie - voor zorgen dat u én de door u ingezette ICT-Professionals tijdens hun opdracht structureel (blijven) bijdragen aan deze ‘sociale innovatie’ strategie van Defensie, met name in de context van de SAFe/Agile aanpak.</w:t>
            </w:r>
          </w:p>
          <w:p w14:paraId="1A830BC4" w14:textId="77777777" w:rsidR="005E0EC1" w:rsidRPr="00AA48D1" w:rsidRDefault="005E0EC1" w:rsidP="00181823">
            <w:pPr>
              <w:ind w:left="360"/>
              <w:jc w:val="both"/>
              <w:rPr>
                <w:bCs/>
                <w:szCs w:val="18"/>
              </w:rPr>
            </w:pPr>
          </w:p>
          <w:p w14:paraId="30671C2C" w14:textId="77777777" w:rsidR="005E0EC1" w:rsidRPr="00AA48D1" w:rsidRDefault="005E0EC1" w:rsidP="005E0EC1">
            <w:pPr>
              <w:numPr>
                <w:ilvl w:val="0"/>
                <w:numId w:val="16"/>
              </w:numPr>
              <w:jc w:val="both"/>
              <w:rPr>
                <w:bCs/>
                <w:szCs w:val="18"/>
              </w:rPr>
            </w:pPr>
            <w:r w:rsidRPr="00AA48D1">
              <w:rPr>
                <w:bCs/>
                <w:szCs w:val="18"/>
              </w:rPr>
              <w:t>Welke (maximaal vijf) belangrijkste risico’s voor Defensie ziet u ten aanzien van de door u voorgestelde bijdrage en welke mitigerende maatregel(en) zult u daarop per risico toepassen?</w:t>
            </w:r>
          </w:p>
          <w:p w14:paraId="7EB07FC6" w14:textId="77777777" w:rsidR="005E0EC1" w:rsidRPr="00AA48D1" w:rsidRDefault="005E0EC1" w:rsidP="00181823">
            <w:pPr>
              <w:jc w:val="both"/>
              <w:rPr>
                <w:bCs/>
                <w:szCs w:val="18"/>
              </w:rPr>
            </w:pPr>
          </w:p>
        </w:tc>
      </w:tr>
      <w:tr w:rsidR="005E0EC1" w:rsidRPr="00AA48D1" w14:paraId="4E4C8810" w14:textId="77777777" w:rsidTr="00181823">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56266076" w14:textId="77777777" w:rsidR="005E0EC1" w:rsidRPr="00AA48D1" w:rsidRDefault="005E0EC1" w:rsidP="00181823">
            <w:pPr>
              <w:jc w:val="both"/>
              <w:rPr>
                <w:b/>
                <w:bCs/>
                <w:szCs w:val="18"/>
                <w:lang w:val="en-US"/>
              </w:rPr>
            </w:pPr>
            <w:r w:rsidRPr="00AA48D1">
              <w:rPr>
                <w:b/>
                <w:bCs/>
                <w:szCs w:val="18"/>
                <w:lang w:val="en-US"/>
              </w:rPr>
              <w:t>Overige relevante informatie</w:t>
            </w:r>
          </w:p>
        </w:tc>
        <w:tc>
          <w:tcPr>
            <w:tcW w:w="3806" w:type="pct"/>
            <w:tcBorders>
              <w:top w:val="single" w:sz="4" w:space="0" w:color="auto"/>
              <w:left w:val="single" w:sz="4" w:space="0" w:color="auto"/>
              <w:bottom w:val="single" w:sz="4" w:space="0" w:color="auto"/>
              <w:right w:val="single" w:sz="4" w:space="0" w:color="auto"/>
            </w:tcBorders>
            <w:shd w:val="clear" w:color="auto" w:fill="FFFFFF"/>
            <w:hideMark/>
          </w:tcPr>
          <w:p w14:paraId="194F6749" w14:textId="77777777" w:rsidR="005E0EC1" w:rsidRDefault="005E0EC1" w:rsidP="00181823">
            <w:pPr>
              <w:jc w:val="both"/>
              <w:rPr>
                <w:szCs w:val="18"/>
              </w:rPr>
            </w:pPr>
            <w:r w:rsidRPr="00AA48D1">
              <w:rPr>
                <w:szCs w:val="18"/>
              </w:rPr>
              <w:t xml:space="preserve">Beantwoording van deze vraagstelling in maximaal twee (2) pagina’s A4 conform bijlage 6c. Deze ingevulde bijlage dient </w:t>
            </w:r>
            <w:r>
              <w:rPr>
                <w:szCs w:val="18"/>
              </w:rPr>
              <w:t>I</w:t>
            </w:r>
            <w:r w:rsidRPr="00AA48D1">
              <w:rPr>
                <w:szCs w:val="18"/>
              </w:rPr>
              <w:t xml:space="preserve">nschrijver aan zijn </w:t>
            </w:r>
            <w:r>
              <w:rPr>
                <w:szCs w:val="18"/>
              </w:rPr>
              <w:t>I</w:t>
            </w:r>
            <w:r w:rsidRPr="00AA48D1">
              <w:rPr>
                <w:szCs w:val="18"/>
              </w:rPr>
              <w:t>nschrijving toe te voegen.</w:t>
            </w:r>
          </w:p>
          <w:p w14:paraId="163A1BE3" w14:textId="77777777" w:rsidR="005E0EC1" w:rsidRPr="00AA48D1" w:rsidRDefault="005E0EC1" w:rsidP="00181823">
            <w:pPr>
              <w:jc w:val="both"/>
              <w:rPr>
                <w:szCs w:val="18"/>
              </w:rPr>
            </w:pPr>
          </w:p>
        </w:tc>
      </w:tr>
      <w:bookmarkEnd w:id="1"/>
      <w:bookmarkEnd w:id="2"/>
    </w:tbl>
    <w:p w14:paraId="690CBB48" w14:textId="77777777" w:rsidR="005E0EC1" w:rsidRPr="00AA48D1" w:rsidRDefault="005E0EC1" w:rsidP="005E0EC1">
      <w:pPr>
        <w:jc w:val="both"/>
        <w:rPr>
          <w:szCs w:val="18"/>
          <w:highlight w:val="yellow"/>
        </w:rPr>
      </w:pPr>
    </w:p>
    <w:p w14:paraId="5DCE0B45" w14:textId="77777777" w:rsidR="005E0EC1" w:rsidRDefault="005E0EC1" w:rsidP="00A7601F">
      <w:pPr>
        <w:rPr>
          <w:rFonts w:cs="Times New Roman"/>
          <w:lang w:eastAsia="nl-NL"/>
        </w:rPr>
      </w:pPr>
      <w:bookmarkStart w:id="3" w:name="_Hlk201167359"/>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9134"/>
      </w:tblGrid>
      <w:tr w:rsidR="009D06A6" w:rsidRPr="00C32D47" w14:paraId="66E77D5D" w14:textId="77777777" w:rsidTr="004373BC">
        <w:trPr>
          <w:trHeight w:val="344"/>
        </w:trPr>
        <w:tc>
          <w:tcPr>
            <w:tcW w:w="5000"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ECA4A3C" w14:textId="32851E04" w:rsidR="009D06A6" w:rsidRDefault="004B0C3B" w:rsidP="00A7601F">
            <w:pPr>
              <w:rPr>
                <w:rFonts w:cs="Times New Roman"/>
                <w:b/>
                <w:bCs/>
                <w:szCs w:val="18"/>
                <w:lang w:eastAsia="nl-NL"/>
              </w:rPr>
            </w:pPr>
            <w:r>
              <w:rPr>
                <w:highlight w:val="yellow"/>
              </w:rPr>
              <w:br w:type="page"/>
            </w:r>
            <w:bookmarkStart w:id="4" w:name="_Hlk21342716"/>
            <w:r w:rsidR="001E4EE1" w:rsidRPr="00C32D47">
              <w:rPr>
                <w:rFonts w:cs="Times New Roman"/>
                <w:b/>
                <w:bCs/>
                <w:szCs w:val="18"/>
                <w:lang w:eastAsia="nl-NL"/>
              </w:rPr>
              <w:t>Begin uw antwoord op de volgende pagina.</w:t>
            </w:r>
          </w:p>
          <w:p w14:paraId="35CBCF96" w14:textId="3FCD71F9" w:rsidR="003D0C03" w:rsidRPr="00C32D47" w:rsidRDefault="003D0C03" w:rsidP="00A7601F">
            <w:pPr>
              <w:rPr>
                <w:rFonts w:cs="Times New Roman"/>
                <w:b/>
                <w:bCs/>
                <w:szCs w:val="18"/>
                <w:lang w:eastAsia="nl-NL"/>
              </w:rPr>
            </w:pPr>
          </w:p>
        </w:tc>
      </w:tr>
    </w:tbl>
    <w:p w14:paraId="59C14AC0" w14:textId="1FC2D0CE" w:rsidR="001E4EE1" w:rsidRPr="00C32D47" w:rsidRDefault="001E4EE1" w:rsidP="00A7601F">
      <w:pPr>
        <w:rPr>
          <w:rFonts w:eastAsia="Calibri" w:cs="Times New Roman"/>
          <w:szCs w:val="18"/>
        </w:rPr>
      </w:pPr>
      <w:bookmarkStart w:id="5" w:name="_Hlk29886005"/>
      <w:bookmarkEnd w:id="4"/>
    </w:p>
    <w:bookmarkEnd w:id="3"/>
    <w:p w14:paraId="7A729B5D" w14:textId="77777777" w:rsidR="00C03AEC" w:rsidRDefault="00C03AEC" w:rsidP="00C03AEC">
      <w:pPr>
        <w:rPr>
          <w:rFonts w:eastAsia="Calibri" w:cs="Times New Roman"/>
          <w:b/>
          <w:szCs w:val="18"/>
        </w:rPr>
      </w:pPr>
    </w:p>
    <w:p w14:paraId="4C4B7C47" w14:textId="77777777" w:rsidR="00C03AEC" w:rsidRDefault="00C03AEC" w:rsidP="00C03AEC">
      <w:pPr>
        <w:rPr>
          <w:rFonts w:eastAsia="Calibri" w:cs="Times New Roman"/>
          <w:b/>
          <w:szCs w:val="18"/>
        </w:rPr>
      </w:pPr>
    </w:p>
    <w:p w14:paraId="13EC6A76" w14:textId="77777777" w:rsidR="00C03AEC" w:rsidRPr="00C03AEC" w:rsidRDefault="00C03AEC" w:rsidP="00C03AEC">
      <w:pPr>
        <w:rPr>
          <w:rFonts w:eastAsia="Calibri" w:cs="Times New Roman"/>
          <w:b/>
          <w:szCs w:val="18"/>
        </w:rPr>
      </w:pPr>
    </w:p>
    <w:p w14:paraId="0FD12ADB" w14:textId="6D11C61F" w:rsidR="009C76FD" w:rsidRDefault="001E4EE1">
      <w:pPr>
        <w:rPr>
          <w:rFonts w:eastAsia="Calibri" w:cs="Times New Roman"/>
          <w:szCs w:val="18"/>
        </w:rPr>
      </w:pPr>
      <w:r w:rsidRPr="00C32D47">
        <w:rPr>
          <w:rFonts w:eastAsia="Calibri" w:cs="Times New Roman"/>
          <w:szCs w:val="18"/>
        </w:rPr>
        <w:br w:type="page"/>
      </w:r>
      <w:r w:rsidR="009C76FD">
        <w:rPr>
          <w:rFonts w:eastAsia="Calibri" w:cs="Times New Roman"/>
          <w:szCs w:val="18"/>
        </w:rPr>
        <w:lastRenderedPageBreak/>
        <w:br w:type="page"/>
      </w:r>
    </w:p>
    <w:p w14:paraId="5DEA80F5" w14:textId="77777777" w:rsidR="001E4EE1" w:rsidRPr="00C32D47" w:rsidRDefault="001E4EE1" w:rsidP="00A7601F">
      <w:pPr>
        <w:rPr>
          <w:rFonts w:eastAsia="Calibri" w:cs="Times New Roman"/>
          <w:szCs w:val="18"/>
        </w:rPr>
      </w:pPr>
    </w:p>
    <w:bookmarkEnd w:id="5"/>
    <w:sectPr w:rsidR="001E4EE1" w:rsidRPr="00C32D47" w:rsidSect="00C32D47">
      <w:footerReference w:type="default" r:id="rId10"/>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68EC0" w14:textId="77777777" w:rsidR="005231DB" w:rsidRDefault="005231DB" w:rsidP="00691D7C">
      <w:pPr>
        <w:spacing w:line="240" w:lineRule="auto"/>
      </w:pPr>
      <w:r>
        <w:separator/>
      </w:r>
    </w:p>
  </w:endnote>
  <w:endnote w:type="continuationSeparator" w:id="0">
    <w:p w14:paraId="4EE6AA37" w14:textId="77777777" w:rsidR="005231DB" w:rsidRDefault="005231DB"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oofdtekst)">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04C" w14:textId="44AA6030" w:rsidR="00EB32C3" w:rsidRPr="00C32D47" w:rsidRDefault="004623CB" w:rsidP="007C5134">
    <w:pPr>
      <w:pStyle w:val="Voettekst"/>
      <w:rPr>
        <w:szCs w:val="18"/>
      </w:rPr>
    </w:pPr>
    <w:sdt>
      <w:sdtPr>
        <w:id w:val="716015884"/>
        <w:docPartObj>
          <w:docPartGallery w:val="Page Numbers (Bottom of Page)"/>
          <w:docPartUnique/>
        </w:docPartObj>
      </w:sdtPr>
      <w:sdtEndPr>
        <w:rPr>
          <w:szCs w:val="18"/>
        </w:rPr>
      </w:sdtEndPr>
      <w:sdtContent>
        <w:sdt>
          <w:sdtPr>
            <w:rPr>
              <w:szCs w:val="18"/>
            </w:rPr>
            <w:id w:val="-1769616900"/>
            <w:docPartObj>
              <w:docPartGallery w:val="Page Numbers (Top of Page)"/>
              <w:docPartUnique/>
            </w:docPartObj>
          </w:sdtPr>
          <w:sdtEndPr/>
          <w:sdtContent>
            <w:r w:rsidR="00EB32C3" w:rsidRPr="00C32D47">
              <w:rPr>
                <w:szCs w:val="18"/>
              </w:rPr>
              <w:t xml:space="preserve">EA Inhuur ICT-Professionals t.b.v. </w:t>
            </w:r>
            <w:r w:rsidR="00101103">
              <w:rPr>
                <w:szCs w:val="18"/>
              </w:rPr>
              <w:t>Ministerie van Defensie</w:t>
            </w:r>
            <w:r w:rsidR="00EB32C3" w:rsidRPr="00C32D47">
              <w:rPr>
                <w:szCs w:val="18"/>
              </w:rPr>
              <w:tab/>
              <w:t xml:space="preserve">Pagina </w:t>
            </w:r>
            <w:r w:rsidR="00EB32C3" w:rsidRPr="00C32D47">
              <w:rPr>
                <w:b/>
                <w:bCs/>
                <w:szCs w:val="18"/>
              </w:rPr>
              <w:fldChar w:fldCharType="begin"/>
            </w:r>
            <w:r w:rsidR="00EB32C3" w:rsidRPr="00C32D47">
              <w:rPr>
                <w:b/>
                <w:bCs/>
                <w:szCs w:val="18"/>
              </w:rPr>
              <w:instrText>PAGE</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r w:rsidR="00EB32C3" w:rsidRPr="00C32D47">
              <w:rPr>
                <w:szCs w:val="18"/>
              </w:rPr>
              <w:t xml:space="preserve"> van </w:t>
            </w:r>
            <w:r w:rsidR="00EB32C3" w:rsidRPr="00C32D47">
              <w:rPr>
                <w:b/>
                <w:bCs/>
                <w:szCs w:val="18"/>
              </w:rPr>
              <w:fldChar w:fldCharType="begin"/>
            </w:r>
            <w:r w:rsidR="00EB32C3" w:rsidRPr="00C32D47">
              <w:rPr>
                <w:b/>
                <w:bCs/>
                <w:szCs w:val="18"/>
              </w:rPr>
              <w:instrText>NUMPAGES</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sdtContent>
        </w:sdt>
      </w:sdtContent>
    </w:sdt>
  </w:p>
  <w:p w14:paraId="4099F497" w14:textId="17583C96" w:rsidR="00EB32C3" w:rsidRPr="00C32D47" w:rsidRDefault="00EB32C3">
    <w:pPr>
      <w:pStyle w:val="Voettekst"/>
      <w:rPr>
        <w:szCs w:val="18"/>
      </w:rPr>
    </w:pPr>
    <w:r w:rsidRPr="00C32D47">
      <w:rPr>
        <w:szCs w:val="18"/>
      </w:rPr>
      <w:t xml:space="preserve">TenderNed-kenmerk: </w:t>
    </w:r>
    <w:r w:rsidR="00101103">
      <w:rPr>
        <w:szCs w:val="18"/>
      </w:rPr>
      <w:t>TN 518903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EC650" w14:textId="77777777" w:rsidR="005231DB" w:rsidRDefault="005231DB" w:rsidP="00691D7C">
      <w:pPr>
        <w:spacing w:line="240" w:lineRule="auto"/>
      </w:pPr>
      <w:r>
        <w:separator/>
      </w:r>
    </w:p>
  </w:footnote>
  <w:footnote w:type="continuationSeparator" w:id="0">
    <w:p w14:paraId="72EC6363" w14:textId="77777777" w:rsidR="005231DB" w:rsidRDefault="005231DB"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749"/>
    <w:multiLevelType w:val="hybridMultilevel"/>
    <w:tmpl w:val="0DC0BF4E"/>
    <w:lvl w:ilvl="0" w:tplc="8E8AC150">
      <w:start w:val="2"/>
      <w:numFmt w:val="decimal"/>
      <w:lvlText w:val="%1."/>
      <w:lvlJc w:val="left"/>
      <w:pPr>
        <w:ind w:left="720" w:hanging="360"/>
      </w:pPr>
    </w:lvl>
    <w:lvl w:ilvl="1" w:tplc="C030734A">
      <w:start w:val="1"/>
      <w:numFmt w:val="lowerLetter"/>
      <w:lvlText w:val="%2."/>
      <w:lvlJc w:val="left"/>
      <w:pPr>
        <w:ind w:left="1440" w:hanging="360"/>
      </w:pPr>
    </w:lvl>
    <w:lvl w:ilvl="2" w:tplc="39582FEC">
      <w:start w:val="1"/>
      <w:numFmt w:val="lowerRoman"/>
      <w:lvlText w:val="%3."/>
      <w:lvlJc w:val="right"/>
      <w:pPr>
        <w:ind w:left="2160" w:hanging="180"/>
      </w:pPr>
    </w:lvl>
    <w:lvl w:ilvl="3" w:tplc="E4E81DC8">
      <w:start w:val="1"/>
      <w:numFmt w:val="decimal"/>
      <w:lvlText w:val="%4."/>
      <w:lvlJc w:val="left"/>
      <w:pPr>
        <w:ind w:left="2880" w:hanging="360"/>
      </w:pPr>
    </w:lvl>
    <w:lvl w:ilvl="4" w:tplc="FE3E5F10">
      <w:start w:val="1"/>
      <w:numFmt w:val="lowerLetter"/>
      <w:lvlText w:val="%5."/>
      <w:lvlJc w:val="left"/>
      <w:pPr>
        <w:ind w:left="3600" w:hanging="360"/>
      </w:pPr>
    </w:lvl>
    <w:lvl w:ilvl="5" w:tplc="6BEEF040">
      <w:start w:val="1"/>
      <w:numFmt w:val="lowerRoman"/>
      <w:lvlText w:val="%6."/>
      <w:lvlJc w:val="right"/>
      <w:pPr>
        <w:ind w:left="4320" w:hanging="180"/>
      </w:pPr>
    </w:lvl>
    <w:lvl w:ilvl="6" w:tplc="560427AC">
      <w:start w:val="1"/>
      <w:numFmt w:val="decimal"/>
      <w:lvlText w:val="%7."/>
      <w:lvlJc w:val="left"/>
      <w:pPr>
        <w:ind w:left="5040" w:hanging="360"/>
      </w:pPr>
    </w:lvl>
    <w:lvl w:ilvl="7" w:tplc="70D4E1CC">
      <w:start w:val="1"/>
      <w:numFmt w:val="lowerLetter"/>
      <w:lvlText w:val="%8."/>
      <w:lvlJc w:val="left"/>
      <w:pPr>
        <w:ind w:left="5760" w:hanging="360"/>
      </w:pPr>
    </w:lvl>
    <w:lvl w:ilvl="8" w:tplc="FC3E6838">
      <w:start w:val="1"/>
      <w:numFmt w:val="lowerRoman"/>
      <w:lvlText w:val="%9."/>
      <w:lvlJc w:val="right"/>
      <w:pPr>
        <w:ind w:left="6480" w:hanging="180"/>
      </w:pPr>
    </w:lvl>
  </w:abstractNum>
  <w:abstractNum w:abstractNumId="1" w15:restartNumberingAfterBreak="0">
    <w:nsid w:val="01D02E76"/>
    <w:multiLevelType w:val="hybridMultilevel"/>
    <w:tmpl w:val="8B56DFDE"/>
    <w:lvl w:ilvl="0" w:tplc="25E2C69A">
      <w:start w:val="1"/>
      <w:numFmt w:val="bullet"/>
      <w:pStyle w:val="OpsommingN2Streep"/>
      <w:lvlText w:val="–"/>
      <w:lvlJc w:val="left"/>
      <w:pPr>
        <w:tabs>
          <w:tab w:val="num" w:pos="566"/>
        </w:tabs>
        <w:ind w:left="566" w:hanging="283"/>
      </w:pPr>
      <w:rPr>
        <w:rFonts w:asciiTheme="minorHAnsi" w:hAnsiTheme="minorHAnsi" w:cs="Arial" w:hint="default"/>
      </w:rPr>
    </w:lvl>
    <w:lvl w:ilvl="1" w:tplc="04090003" w:tentative="1">
      <w:start w:val="1"/>
      <w:numFmt w:val="bullet"/>
      <w:lvlText w:val="o"/>
      <w:lvlJc w:val="left"/>
      <w:pPr>
        <w:ind w:left="1439" w:hanging="360"/>
      </w:pPr>
      <w:rPr>
        <w:rFonts w:ascii="Arial (Hoofdtekst)" w:hAnsi="Arial (Hoofdtekst)" w:hint="default"/>
      </w:rPr>
    </w:lvl>
    <w:lvl w:ilvl="2" w:tplc="04090005" w:tentative="1">
      <w:start w:val="1"/>
      <w:numFmt w:val="bullet"/>
      <w:lvlText w:val=""/>
      <w:lvlJc w:val="left"/>
      <w:pPr>
        <w:ind w:left="2159" w:hanging="360"/>
      </w:pPr>
      <w:rPr>
        <w:rFonts w:ascii="Symbol" w:hAnsi="Symbol"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Arial (Hoofdtekst)" w:hAnsi="Arial (Hoofdtekst)" w:hint="default"/>
      </w:rPr>
    </w:lvl>
    <w:lvl w:ilvl="5" w:tplc="04090005" w:tentative="1">
      <w:start w:val="1"/>
      <w:numFmt w:val="bullet"/>
      <w:lvlText w:val=""/>
      <w:lvlJc w:val="left"/>
      <w:pPr>
        <w:ind w:left="4319" w:hanging="360"/>
      </w:pPr>
      <w:rPr>
        <w:rFonts w:ascii="Symbol" w:hAnsi="Symbol"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Arial (Hoofdtekst)" w:hAnsi="Arial (Hoofdtekst)" w:hint="default"/>
      </w:rPr>
    </w:lvl>
    <w:lvl w:ilvl="8" w:tplc="04090005" w:tentative="1">
      <w:start w:val="1"/>
      <w:numFmt w:val="bullet"/>
      <w:lvlText w:val=""/>
      <w:lvlJc w:val="left"/>
      <w:pPr>
        <w:ind w:left="6479" w:hanging="360"/>
      </w:pPr>
      <w:rPr>
        <w:rFonts w:ascii="Symbol" w:hAnsi="Symbol" w:hint="default"/>
      </w:rPr>
    </w:lvl>
  </w:abstractNum>
  <w:abstractNum w:abstractNumId="2" w15:restartNumberingAfterBreak="0">
    <w:nsid w:val="041E11C9"/>
    <w:multiLevelType w:val="hybridMultilevel"/>
    <w:tmpl w:val="80F26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CE0954"/>
    <w:multiLevelType w:val="hybridMultilevel"/>
    <w:tmpl w:val="55840CF6"/>
    <w:lvl w:ilvl="0" w:tplc="1CC075BE">
      <w:start w:val="1"/>
      <w:numFmt w:val="bullet"/>
      <w:pStyle w:val="OpsommingN1Bullet"/>
      <w:lvlText w:val="•"/>
      <w:lvlJc w:val="left"/>
      <w:pPr>
        <w:tabs>
          <w:tab w:val="num" w:pos="284"/>
        </w:tabs>
        <w:ind w:left="284" w:hanging="284"/>
      </w:pPr>
      <w:rPr>
        <w:rFonts w:ascii="Arial (Hoofdtekst)" w:hAnsi="Arial (Hoofdtekst)" w:cs="Arial" w:hint="default"/>
        <w:color w:val="000000" w:themeColor="text1"/>
      </w:rPr>
    </w:lvl>
    <w:lvl w:ilvl="1" w:tplc="04090003" w:tentative="1">
      <w:start w:val="1"/>
      <w:numFmt w:val="bullet"/>
      <w:lvlText w:val="o"/>
      <w:lvlJc w:val="left"/>
      <w:pPr>
        <w:ind w:left="1440" w:hanging="360"/>
      </w:pPr>
      <w:rPr>
        <w:rFonts w:ascii="Arial (Hoofdtekst)" w:hAnsi="Arial (Hoofdteks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Hoofdtekst)" w:hAnsi="Arial (Hoofdteks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Hoofdtekst)" w:hAnsi="Arial (Hoofdtekst)" w:hint="default"/>
      </w:rPr>
    </w:lvl>
    <w:lvl w:ilvl="8" w:tplc="04090005" w:tentative="1">
      <w:start w:val="1"/>
      <w:numFmt w:val="bullet"/>
      <w:lvlText w:val=""/>
      <w:lvlJc w:val="left"/>
      <w:pPr>
        <w:ind w:left="6480" w:hanging="360"/>
      </w:pPr>
      <w:rPr>
        <w:rFonts w:ascii="Symbol" w:hAnsi="Symbol" w:hint="default"/>
      </w:rPr>
    </w:lvl>
  </w:abstractNum>
  <w:abstractNum w:abstractNumId="4" w15:restartNumberingAfterBreak="0">
    <w:nsid w:val="283E130E"/>
    <w:multiLevelType w:val="hybridMultilevel"/>
    <w:tmpl w:val="4E48918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FD1A9B"/>
    <w:multiLevelType w:val="hybridMultilevel"/>
    <w:tmpl w:val="D44E3B44"/>
    <w:lvl w:ilvl="0" w:tplc="F0FA4E62">
      <w:start w:val="2"/>
      <w:numFmt w:val="decimal"/>
      <w:lvlText w:val="%1."/>
      <w:lvlJc w:val="left"/>
      <w:pPr>
        <w:ind w:left="720" w:hanging="360"/>
      </w:pPr>
    </w:lvl>
    <w:lvl w:ilvl="1" w:tplc="78FA900E">
      <w:start w:val="1"/>
      <w:numFmt w:val="lowerLetter"/>
      <w:lvlText w:val="%2."/>
      <w:lvlJc w:val="left"/>
      <w:pPr>
        <w:ind w:left="1440" w:hanging="360"/>
      </w:pPr>
    </w:lvl>
    <w:lvl w:ilvl="2" w:tplc="0DC4696A">
      <w:start w:val="1"/>
      <w:numFmt w:val="lowerRoman"/>
      <w:lvlText w:val="%3."/>
      <w:lvlJc w:val="right"/>
      <w:pPr>
        <w:ind w:left="2160" w:hanging="180"/>
      </w:pPr>
    </w:lvl>
    <w:lvl w:ilvl="3" w:tplc="65226A76">
      <w:start w:val="1"/>
      <w:numFmt w:val="decimal"/>
      <w:lvlText w:val="%4."/>
      <w:lvlJc w:val="left"/>
      <w:pPr>
        <w:ind w:left="2880" w:hanging="360"/>
      </w:pPr>
    </w:lvl>
    <w:lvl w:ilvl="4" w:tplc="D2020FBA">
      <w:start w:val="1"/>
      <w:numFmt w:val="lowerLetter"/>
      <w:lvlText w:val="%5."/>
      <w:lvlJc w:val="left"/>
      <w:pPr>
        <w:ind w:left="3600" w:hanging="360"/>
      </w:pPr>
    </w:lvl>
    <w:lvl w:ilvl="5" w:tplc="D5140EE6">
      <w:start w:val="1"/>
      <w:numFmt w:val="lowerRoman"/>
      <w:lvlText w:val="%6."/>
      <w:lvlJc w:val="right"/>
      <w:pPr>
        <w:ind w:left="4320" w:hanging="180"/>
      </w:pPr>
    </w:lvl>
    <w:lvl w:ilvl="6" w:tplc="D07A9804">
      <w:start w:val="1"/>
      <w:numFmt w:val="decimal"/>
      <w:lvlText w:val="%7."/>
      <w:lvlJc w:val="left"/>
      <w:pPr>
        <w:ind w:left="5040" w:hanging="360"/>
      </w:pPr>
    </w:lvl>
    <w:lvl w:ilvl="7" w:tplc="73AAB640">
      <w:start w:val="1"/>
      <w:numFmt w:val="lowerLetter"/>
      <w:lvlText w:val="%8."/>
      <w:lvlJc w:val="left"/>
      <w:pPr>
        <w:ind w:left="5760" w:hanging="360"/>
      </w:pPr>
    </w:lvl>
    <w:lvl w:ilvl="8" w:tplc="2D9AF168">
      <w:start w:val="1"/>
      <w:numFmt w:val="lowerRoman"/>
      <w:lvlText w:val="%9."/>
      <w:lvlJc w:val="right"/>
      <w:pPr>
        <w:ind w:left="6480" w:hanging="180"/>
      </w:pPr>
    </w:lvl>
  </w:abstractNum>
  <w:abstractNum w:abstractNumId="7"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9C45B7"/>
    <w:multiLevelType w:val="hybridMultilevel"/>
    <w:tmpl w:val="9B0A7484"/>
    <w:lvl w:ilvl="0" w:tplc="9A7E65D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18F2743"/>
    <w:multiLevelType w:val="hybridMultilevel"/>
    <w:tmpl w:val="0BA4F678"/>
    <w:lvl w:ilvl="0" w:tplc="A1F82EA0">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4B435AE"/>
    <w:multiLevelType w:val="hybridMultilevel"/>
    <w:tmpl w:val="6F00DE5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2"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F167B7"/>
    <w:multiLevelType w:val="hybridMultilevel"/>
    <w:tmpl w:val="4328CCEE"/>
    <w:lvl w:ilvl="0" w:tplc="5CF0F56A">
      <w:start w:val="2"/>
      <w:numFmt w:val="decimal"/>
      <w:lvlText w:val="%1."/>
      <w:lvlJc w:val="left"/>
      <w:pPr>
        <w:ind w:left="720" w:hanging="360"/>
      </w:pPr>
    </w:lvl>
    <w:lvl w:ilvl="1" w:tplc="85F2FA1C">
      <w:start w:val="1"/>
      <w:numFmt w:val="lowerLetter"/>
      <w:lvlText w:val="%2."/>
      <w:lvlJc w:val="left"/>
      <w:pPr>
        <w:ind w:left="1440" w:hanging="360"/>
      </w:pPr>
    </w:lvl>
    <w:lvl w:ilvl="2" w:tplc="BAE45FD8">
      <w:start w:val="1"/>
      <w:numFmt w:val="lowerRoman"/>
      <w:lvlText w:val="%3."/>
      <w:lvlJc w:val="right"/>
      <w:pPr>
        <w:ind w:left="2160" w:hanging="180"/>
      </w:pPr>
    </w:lvl>
    <w:lvl w:ilvl="3" w:tplc="4F608608">
      <w:start w:val="1"/>
      <w:numFmt w:val="decimal"/>
      <w:lvlText w:val="%4."/>
      <w:lvlJc w:val="left"/>
      <w:pPr>
        <w:ind w:left="2880" w:hanging="360"/>
      </w:pPr>
    </w:lvl>
    <w:lvl w:ilvl="4" w:tplc="48AA1AF4">
      <w:start w:val="1"/>
      <w:numFmt w:val="lowerLetter"/>
      <w:lvlText w:val="%5."/>
      <w:lvlJc w:val="left"/>
      <w:pPr>
        <w:ind w:left="3600" w:hanging="360"/>
      </w:pPr>
    </w:lvl>
    <w:lvl w:ilvl="5" w:tplc="631C9D90">
      <w:start w:val="1"/>
      <w:numFmt w:val="lowerRoman"/>
      <w:lvlText w:val="%6."/>
      <w:lvlJc w:val="right"/>
      <w:pPr>
        <w:ind w:left="4320" w:hanging="180"/>
      </w:pPr>
    </w:lvl>
    <w:lvl w:ilvl="6" w:tplc="0E0666BA">
      <w:start w:val="1"/>
      <w:numFmt w:val="decimal"/>
      <w:lvlText w:val="%7."/>
      <w:lvlJc w:val="left"/>
      <w:pPr>
        <w:ind w:left="5040" w:hanging="360"/>
      </w:pPr>
    </w:lvl>
    <w:lvl w:ilvl="7" w:tplc="8E641D3E">
      <w:start w:val="1"/>
      <w:numFmt w:val="lowerLetter"/>
      <w:lvlText w:val="%8."/>
      <w:lvlJc w:val="left"/>
      <w:pPr>
        <w:ind w:left="5760" w:hanging="360"/>
      </w:pPr>
    </w:lvl>
    <w:lvl w:ilvl="8" w:tplc="41EC8C38">
      <w:start w:val="1"/>
      <w:numFmt w:val="lowerRoman"/>
      <w:lvlText w:val="%9."/>
      <w:lvlJc w:val="right"/>
      <w:pPr>
        <w:ind w:left="6480" w:hanging="180"/>
      </w:pPr>
    </w:lvl>
  </w:abstractNum>
  <w:abstractNum w:abstractNumId="14"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EB7021A"/>
    <w:multiLevelType w:val="hybridMultilevel"/>
    <w:tmpl w:val="C946370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244884">
    <w:abstractNumId w:val="14"/>
  </w:num>
  <w:num w:numId="2" w16cid:durableId="1443840280">
    <w:abstractNumId w:val="5"/>
  </w:num>
  <w:num w:numId="3" w16cid:durableId="369190335">
    <w:abstractNumId w:val="11"/>
  </w:num>
  <w:num w:numId="4" w16cid:durableId="1374228128">
    <w:abstractNumId w:val="2"/>
  </w:num>
  <w:num w:numId="5" w16cid:durableId="420755501">
    <w:abstractNumId w:val="1"/>
  </w:num>
  <w:num w:numId="6" w16cid:durableId="185216951">
    <w:abstractNumId w:val="12"/>
  </w:num>
  <w:num w:numId="7" w16cid:durableId="2092501651">
    <w:abstractNumId w:val="3"/>
  </w:num>
  <w:num w:numId="8" w16cid:durableId="324357360">
    <w:abstractNumId w:val="7"/>
  </w:num>
  <w:num w:numId="9" w16cid:durableId="480972435">
    <w:abstractNumId w:val="0"/>
  </w:num>
  <w:num w:numId="10" w16cid:durableId="945768622">
    <w:abstractNumId w:val="13"/>
  </w:num>
  <w:num w:numId="11" w16cid:durableId="68120813">
    <w:abstractNumId w:val="15"/>
  </w:num>
  <w:num w:numId="12" w16cid:durableId="698437080">
    <w:abstractNumId w:val="4"/>
  </w:num>
  <w:num w:numId="13" w16cid:durableId="1544361706">
    <w:abstractNumId w:val="9"/>
  </w:num>
  <w:num w:numId="14" w16cid:durableId="1804426251">
    <w:abstractNumId w:val="6"/>
  </w:num>
  <w:num w:numId="15" w16cid:durableId="1522284989">
    <w:abstractNumId w:val="8"/>
  </w:num>
  <w:num w:numId="16" w16cid:durableId="12515494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1CD2"/>
    <w:rsid w:val="00003A31"/>
    <w:rsid w:val="000202DE"/>
    <w:rsid w:val="000238FB"/>
    <w:rsid w:val="00101103"/>
    <w:rsid w:val="001347F7"/>
    <w:rsid w:val="001E4EE1"/>
    <w:rsid w:val="00202606"/>
    <w:rsid w:val="00244F76"/>
    <w:rsid w:val="00245F85"/>
    <w:rsid w:val="0026202F"/>
    <w:rsid w:val="002870CF"/>
    <w:rsid w:val="00303EDD"/>
    <w:rsid w:val="003745AC"/>
    <w:rsid w:val="003D0C03"/>
    <w:rsid w:val="003D2185"/>
    <w:rsid w:val="004079C8"/>
    <w:rsid w:val="004373BC"/>
    <w:rsid w:val="004605F8"/>
    <w:rsid w:val="004623CB"/>
    <w:rsid w:val="004B0C3B"/>
    <w:rsid w:val="004E200B"/>
    <w:rsid w:val="005231DB"/>
    <w:rsid w:val="00541ABA"/>
    <w:rsid w:val="005E0EC1"/>
    <w:rsid w:val="006024DD"/>
    <w:rsid w:val="00680F89"/>
    <w:rsid w:val="00691D7C"/>
    <w:rsid w:val="006F4FDA"/>
    <w:rsid w:val="007C5134"/>
    <w:rsid w:val="009C76FD"/>
    <w:rsid w:val="009D06A6"/>
    <w:rsid w:val="00A21871"/>
    <w:rsid w:val="00A24BE5"/>
    <w:rsid w:val="00A52AED"/>
    <w:rsid w:val="00A7601F"/>
    <w:rsid w:val="00AA48B9"/>
    <w:rsid w:val="00B37DFD"/>
    <w:rsid w:val="00B870B8"/>
    <w:rsid w:val="00BF3E29"/>
    <w:rsid w:val="00C03AEC"/>
    <w:rsid w:val="00C32D47"/>
    <w:rsid w:val="00C761E2"/>
    <w:rsid w:val="00D13304"/>
    <w:rsid w:val="00D447FD"/>
    <w:rsid w:val="00D616E2"/>
    <w:rsid w:val="00D72515"/>
    <w:rsid w:val="00D91A0E"/>
    <w:rsid w:val="00DB267B"/>
    <w:rsid w:val="00DF0410"/>
    <w:rsid w:val="00DF31F3"/>
    <w:rsid w:val="00EB32C3"/>
    <w:rsid w:val="00F0149F"/>
    <w:rsid w:val="00F556C2"/>
    <w:rsid w:val="00FA7DC9"/>
    <w:rsid w:val="00FD21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D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link w:val="LijstalineaChar"/>
    <w:uiPriority w:val="34"/>
    <w:qFormat/>
    <w:rsid w:val="00FA7DC9"/>
    <w:pPr>
      <w:ind w:left="720"/>
      <w:contextualSpacing/>
    </w:pPr>
  </w:style>
  <w:style w:type="paragraph" w:customStyle="1" w:styleId="OpsommingN1Bullet">
    <w:name w:val="Opsomming N1 Bullet"/>
    <w:basedOn w:val="Standaard"/>
    <w:uiPriority w:val="4"/>
    <w:qFormat/>
    <w:rsid w:val="003745AC"/>
    <w:pPr>
      <w:numPr>
        <w:numId w:val="7"/>
      </w:numPr>
      <w:tabs>
        <w:tab w:val="left" w:pos="567"/>
      </w:tabs>
    </w:pPr>
    <w:rPr>
      <w:rFonts w:asciiTheme="minorHAnsi" w:hAnsiTheme="minorHAnsi"/>
      <w:szCs w:val="24"/>
    </w:rPr>
  </w:style>
  <w:style w:type="paragraph" w:customStyle="1" w:styleId="NummeringN1">
    <w:name w:val="Nummering N1"/>
    <w:basedOn w:val="Standaard"/>
    <w:uiPriority w:val="5"/>
    <w:qFormat/>
    <w:rsid w:val="003745AC"/>
    <w:pPr>
      <w:numPr>
        <w:numId w:val="6"/>
      </w:numPr>
      <w:tabs>
        <w:tab w:val="left" w:pos="284"/>
        <w:tab w:val="left" w:pos="567"/>
      </w:tabs>
    </w:pPr>
    <w:rPr>
      <w:rFonts w:asciiTheme="minorHAnsi" w:hAnsiTheme="minorHAnsi"/>
      <w:szCs w:val="24"/>
    </w:rPr>
  </w:style>
  <w:style w:type="paragraph" w:customStyle="1" w:styleId="Kop">
    <w:name w:val="Kop"/>
    <w:basedOn w:val="Standaard"/>
    <w:next w:val="Standaard"/>
    <w:uiPriority w:val="3"/>
    <w:qFormat/>
    <w:rsid w:val="003745AC"/>
    <w:pPr>
      <w:tabs>
        <w:tab w:val="left" w:pos="284"/>
        <w:tab w:val="left" w:pos="567"/>
      </w:tabs>
    </w:pPr>
    <w:rPr>
      <w:rFonts w:asciiTheme="minorHAnsi" w:hAnsiTheme="minorHAnsi"/>
      <w:b/>
      <w:szCs w:val="24"/>
    </w:rPr>
  </w:style>
  <w:style w:type="paragraph" w:customStyle="1" w:styleId="NummeringN2">
    <w:name w:val="Nummering N2"/>
    <w:basedOn w:val="Standaard"/>
    <w:uiPriority w:val="5"/>
    <w:qFormat/>
    <w:rsid w:val="003745AC"/>
    <w:pPr>
      <w:numPr>
        <w:numId w:val="8"/>
      </w:numPr>
      <w:tabs>
        <w:tab w:val="left" w:pos="284"/>
      </w:tabs>
      <w:ind w:left="568" w:hanging="284"/>
    </w:pPr>
    <w:rPr>
      <w:rFonts w:asciiTheme="minorHAnsi" w:hAnsiTheme="minorHAnsi"/>
      <w:szCs w:val="24"/>
    </w:rPr>
  </w:style>
  <w:style w:type="paragraph" w:customStyle="1" w:styleId="OpsommingN2Streep">
    <w:name w:val="Opsomming N2 Streep"/>
    <w:basedOn w:val="Standaard"/>
    <w:uiPriority w:val="4"/>
    <w:qFormat/>
    <w:rsid w:val="003745AC"/>
    <w:pPr>
      <w:numPr>
        <w:numId w:val="5"/>
      </w:numPr>
    </w:pPr>
    <w:rPr>
      <w:rFonts w:asciiTheme="minorHAnsi" w:hAnsiTheme="minorHAnsi"/>
      <w:szCs w:val="24"/>
    </w:rPr>
  </w:style>
  <w:style w:type="character" w:customStyle="1" w:styleId="LijstalineaChar">
    <w:name w:val="Lijstalinea Char"/>
    <w:link w:val="Lijstalinea"/>
    <w:uiPriority w:val="34"/>
    <w:locked/>
    <w:rsid w:val="004B0C3B"/>
  </w:style>
  <w:style w:type="paragraph" w:styleId="Geenafstand">
    <w:name w:val="No Spacing"/>
    <w:uiPriority w:val="1"/>
    <w:qFormat/>
    <w:rsid w:val="00245F85"/>
    <w:pPr>
      <w:spacing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Een nieuw document maken." ma:contentTypeScope="" ma:versionID="3436fec883fe5da5c7956f094eb9bc9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bee9ace3f609b0bd6b689718100bb1e7"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Props1.xml><?xml version="1.0" encoding="utf-8"?>
<ds:datastoreItem xmlns:ds="http://schemas.openxmlformats.org/officeDocument/2006/customXml" ds:itemID="{E77E7AE3-3EE8-4993-881E-5100D3C69344}">
  <ds:schemaRefs>
    <ds:schemaRef ds:uri="http://schemas.microsoft.com/sharepoint/v3/contenttype/forms"/>
  </ds:schemaRefs>
</ds:datastoreItem>
</file>

<file path=customXml/itemProps2.xml><?xml version="1.0" encoding="utf-8"?>
<ds:datastoreItem xmlns:ds="http://schemas.openxmlformats.org/officeDocument/2006/customXml" ds:itemID="{7BC4B925-1A3C-4576-9616-A2E82EB16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2ED304-D924-4925-BDC7-2EF828A260E0}">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44</TotalTime>
  <Pages>4</Pages>
  <Words>640</Words>
  <Characters>3526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Streefkerk, P.M. (Peter)</cp:lastModifiedBy>
  <cp:revision>13</cp:revision>
  <dcterms:created xsi:type="dcterms:W3CDTF">2025-05-01T15:36:00Z</dcterms:created>
  <dcterms:modified xsi:type="dcterms:W3CDTF">2025-06-18T17:33:00Z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0x010100E05BE98F3725154F99D8F529B535A096</vt:lpwstr>
  </property>
</Properties>
</file>