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5EBF7C86" w14:textId="71126F7F" w:rsidR="00743CDB" w:rsidRPr="0006094C" w:rsidRDefault="00402C4E" w:rsidP="00743CDB">
      <w:pPr>
        <w:pStyle w:val="Titel"/>
        <w:rPr>
          <w:rFonts w:ascii="Verdana" w:hAnsi="Verdana"/>
          <w:color w:val="000000" w:themeColor="text1"/>
          <w:sz w:val="19"/>
        </w:rPr>
      </w:pPr>
      <w:r w:rsidRPr="00402C4E">
        <w:rPr>
          <w:rFonts w:ascii="Verdana" w:hAnsi="Verdana"/>
          <w:color w:val="000000" w:themeColor="text1"/>
          <w:sz w:val="19"/>
        </w:rPr>
        <w:t>'ROVK Bomenonderhoud' - INK2024.1459</w:t>
      </w:r>
    </w:p>
    <w:p w14:paraId="73190D3F" w14:textId="5ED03497" w:rsidR="00743CDB" w:rsidRPr="0006094C" w:rsidRDefault="00743CDB" w:rsidP="00743CDB">
      <w:pPr>
        <w:rPr>
          <w:color w:val="000000" w:themeColor="text1"/>
        </w:rPr>
      </w:pP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231E31A9" w14:textId="089B3D13" w:rsidR="00743CDB" w:rsidRPr="0006094C" w:rsidRDefault="00402C4E" w:rsidP="00743CDB">
      <w:pPr>
        <w:rPr>
          <w:color w:val="000000" w:themeColor="text1"/>
        </w:rPr>
      </w:pPr>
      <w:r w:rsidRPr="00A44CA5">
        <w:t>INK2024.1459</w:t>
      </w:r>
    </w:p>
    <w:p w14:paraId="63750BE9" w14:textId="02F8DD87" w:rsidR="00402C4E" w:rsidRPr="00A44CA5" w:rsidRDefault="00402C4E" w:rsidP="00402C4E">
      <w:r w:rsidRPr="00A44CA5">
        <w:t xml:space="preserve">'ROVK Bomenonderhoud' </w:t>
      </w:r>
    </w:p>
    <w:p w14:paraId="40BAAF47" w14:textId="33828EE8" w:rsidR="00D906C8" w:rsidRPr="0006094C" w:rsidRDefault="00D906C8" w:rsidP="00743CDB">
      <w:pPr>
        <w:rPr>
          <w:color w:val="000000" w:themeColor="text1"/>
        </w:rPr>
      </w:pPr>
      <w:r w:rsidRPr="0006094C">
        <w:rPr>
          <w:color w:val="000000" w:themeColor="text1"/>
        </w:rPr>
        <w:t>DMS:</w:t>
      </w:r>
      <w:r w:rsidR="00DC7662" w:rsidRPr="0006094C">
        <w:rPr>
          <w:color w:val="000000" w:themeColor="text1"/>
        </w:rPr>
        <w:t>&lt;documentnr.&gt;</w:t>
      </w:r>
    </w:p>
    <w:p w14:paraId="19045524" w14:textId="5C68E785" w:rsidR="00DE10A5" w:rsidRPr="0006094C" w:rsidRDefault="00DE10A5">
      <w:pPr>
        <w:spacing w:after="160" w:line="259" w:lineRule="auto"/>
        <w:rPr>
          <w:color w:val="000000" w:themeColor="text1"/>
          <w:lang w:val="en-GB"/>
        </w:rPr>
      </w:pPr>
      <w:r w:rsidRPr="0006094C">
        <w:rPr>
          <w:color w:val="000000" w:themeColor="text1"/>
          <w:lang w:val="en-GB"/>
        </w:rPr>
        <w:br w:type="page"/>
      </w:r>
    </w:p>
    <w:p w14:paraId="1198C231" w14:textId="77777777" w:rsidR="00743CDB" w:rsidRPr="0006094C" w:rsidRDefault="00743CDB" w:rsidP="00743CDB">
      <w:pPr>
        <w:rPr>
          <w:color w:val="000000" w:themeColor="text1"/>
          <w:lang w:val="en-GB"/>
        </w:rPr>
      </w:pPr>
    </w:p>
    <w:sdt>
      <w:sdtPr>
        <w:rPr>
          <w:rFonts w:ascii="Verdana" w:eastAsia="Times New Roman" w:hAnsi="Verdana" w:cs="Arial"/>
          <w:color w:val="auto"/>
          <w:sz w:val="19"/>
          <w:szCs w:val="19"/>
          <w:lang w:val="nl-NL" w:eastAsia="nl-NL"/>
        </w:rPr>
        <w:id w:val="-1980763246"/>
        <w:docPartObj>
          <w:docPartGallery w:val="Table of Contents"/>
          <w:docPartUnique/>
        </w:docPartObj>
      </w:sdtPr>
      <w:sdtEndPr>
        <w:rPr>
          <w:b/>
          <w:bCs/>
        </w:rPr>
      </w:sdtEndPr>
      <w:sdtContent>
        <w:p w14:paraId="176F387B" w14:textId="0CC3E220" w:rsidR="0033153E" w:rsidRDefault="0033153E" w:rsidP="0033153E">
          <w:pPr>
            <w:pStyle w:val="Kopvaninhoudsopgave"/>
            <w:numPr>
              <w:ilvl w:val="0"/>
              <w:numId w:val="0"/>
            </w:numPr>
            <w:ind w:left="432" w:hanging="432"/>
          </w:pPr>
          <w:r>
            <w:rPr>
              <w:lang w:val="nl-NL"/>
            </w:rPr>
            <w:t>Inhoudsopgave</w:t>
          </w:r>
        </w:p>
        <w:p w14:paraId="785585C1" w14:textId="737A5B22" w:rsidR="00EE6C2B" w:rsidRDefault="0033153E">
          <w:pPr>
            <w:pStyle w:val="Inhopg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74051963" w:history="1">
            <w:r w:rsidR="00EE6C2B" w:rsidRPr="002B428C">
              <w:rPr>
                <w:rStyle w:val="Hyperlink"/>
                <w:b/>
                <w:noProof/>
                <w:lang w:val="nl"/>
              </w:rPr>
              <w:t>Wachtkamerovereenkomst</w:t>
            </w:r>
            <w:r w:rsidR="00EE6C2B">
              <w:rPr>
                <w:noProof/>
                <w:webHidden/>
              </w:rPr>
              <w:tab/>
            </w:r>
            <w:r w:rsidR="00EE6C2B">
              <w:rPr>
                <w:noProof/>
                <w:webHidden/>
              </w:rPr>
              <w:fldChar w:fldCharType="begin"/>
            </w:r>
            <w:r w:rsidR="00EE6C2B">
              <w:rPr>
                <w:noProof/>
                <w:webHidden/>
              </w:rPr>
              <w:instrText xml:space="preserve"> PAGEREF _Toc74051963 \h </w:instrText>
            </w:r>
            <w:r w:rsidR="00EE6C2B">
              <w:rPr>
                <w:noProof/>
                <w:webHidden/>
              </w:rPr>
            </w:r>
            <w:r w:rsidR="00EE6C2B">
              <w:rPr>
                <w:noProof/>
                <w:webHidden/>
              </w:rPr>
              <w:fldChar w:fldCharType="separate"/>
            </w:r>
            <w:r w:rsidR="00EE6C2B">
              <w:rPr>
                <w:noProof/>
                <w:webHidden/>
              </w:rPr>
              <w:t>3</w:t>
            </w:r>
            <w:r w:rsidR="00EE6C2B">
              <w:rPr>
                <w:noProof/>
                <w:webHidden/>
              </w:rPr>
              <w:fldChar w:fldCharType="end"/>
            </w:r>
          </w:hyperlink>
        </w:p>
        <w:p w14:paraId="03F94377" w14:textId="42E2E842" w:rsidR="00EE6C2B" w:rsidRDefault="00EE6C2B">
          <w:pPr>
            <w:pStyle w:val="Inhopg1"/>
            <w:tabs>
              <w:tab w:val="left" w:pos="440"/>
            </w:tabs>
            <w:rPr>
              <w:rFonts w:asciiTheme="minorHAnsi" w:eastAsiaTheme="minorEastAsia" w:hAnsiTheme="minorHAnsi" w:cstheme="minorBidi"/>
              <w:noProof/>
              <w:sz w:val="22"/>
              <w:szCs w:val="22"/>
            </w:rPr>
          </w:pPr>
          <w:hyperlink w:anchor="_Toc74051964" w:history="1">
            <w:r w:rsidRPr="002B428C">
              <w:rPr>
                <w:rStyle w:val="Hyperlink"/>
                <w:bCs/>
                <w:noProof/>
              </w:rPr>
              <w:t>1</w:t>
            </w:r>
            <w:r>
              <w:rPr>
                <w:rFonts w:asciiTheme="minorHAnsi" w:eastAsiaTheme="minorEastAsia" w:hAnsiTheme="minorHAnsi" w:cstheme="minorBidi"/>
                <w:noProof/>
                <w:sz w:val="22"/>
                <w:szCs w:val="22"/>
              </w:rPr>
              <w:tab/>
            </w:r>
            <w:r w:rsidRPr="002B428C">
              <w:rPr>
                <w:rStyle w:val="Hyperlink"/>
                <w:bCs/>
                <w:noProof/>
              </w:rPr>
              <w:t>Definities</w:t>
            </w:r>
            <w:r>
              <w:rPr>
                <w:noProof/>
                <w:webHidden/>
              </w:rPr>
              <w:tab/>
            </w:r>
            <w:r>
              <w:rPr>
                <w:noProof/>
                <w:webHidden/>
              </w:rPr>
              <w:fldChar w:fldCharType="begin"/>
            </w:r>
            <w:r>
              <w:rPr>
                <w:noProof/>
                <w:webHidden/>
              </w:rPr>
              <w:instrText xml:space="preserve"> PAGEREF _Toc74051964 \h </w:instrText>
            </w:r>
            <w:r>
              <w:rPr>
                <w:noProof/>
                <w:webHidden/>
              </w:rPr>
            </w:r>
            <w:r>
              <w:rPr>
                <w:noProof/>
                <w:webHidden/>
              </w:rPr>
              <w:fldChar w:fldCharType="separate"/>
            </w:r>
            <w:r>
              <w:rPr>
                <w:noProof/>
                <w:webHidden/>
              </w:rPr>
              <w:t>3</w:t>
            </w:r>
            <w:r>
              <w:rPr>
                <w:noProof/>
                <w:webHidden/>
              </w:rPr>
              <w:fldChar w:fldCharType="end"/>
            </w:r>
          </w:hyperlink>
        </w:p>
        <w:p w14:paraId="0C9DD392" w14:textId="67CC0E29" w:rsidR="00EE6C2B" w:rsidRDefault="00EE6C2B">
          <w:pPr>
            <w:pStyle w:val="Inhopg1"/>
            <w:tabs>
              <w:tab w:val="left" w:pos="440"/>
            </w:tabs>
            <w:rPr>
              <w:rFonts w:asciiTheme="minorHAnsi" w:eastAsiaTheme="minorEastAsia" w:hAnsiTheme="minorHAnsi" w:cstheme="minorBidi"/>
              <w:noProof/>
              <w:sz w:val="22"/>
              <w:szCs w:val="22"/>
            </w:rPr>
          </w:pPr>
          <w:hyperlink w:anchor="_Toc74051965" w:history="1">
            <w:r w:rsidRPr="002B428C">
              <w:rPr>
                <w:rStyle w:val="Hyperlink"/>
                <w:noProof/>
              </w:rPr>
              <w:t>2</w:t>
            </w:r>
            <w:r>
              <w:rPr>
                <w:rFonts w:asciiTheme="minorHAnsi" w:eastAsiaTheme="minorEastAsia" w:hAnsiTheme="minorHAnsi" w:cstheme="minorBidi"/>
                <w:noProof/>
                <w:sz w:val="22"/>
                <w:szCs w:val="22"/>
              </w:rPr>
              <w:tab/>
            </w:r>
            <w:r w:rsidRPr="002B428C">
              <w:rPr>
                <w:rStyle w:val="Hyperlink"/>
                <w:noProof/>
              </w:rPr>
              <w:t>Inwerkingtreding en looptijd</w:t>
            </w:r>
            <w:r>
              <w:rPr>
                <w:noProof/>
                <w:webHidden/>
              </w:rPr>
              <w:tab/>
            </w:r>
            <w:r>
              <w:rPr>
                <w:noProof/>
                <w:webHidden/>
              </w:rPr>
              <w:fldChar w:fldCharType="begin"/>
            </w:r>
            <w:r>
              <w:rPr>
                <w:noProof/>
                <w:webHidden/>
              </w:rPr>
              <w:instrText xml:space="preserve"> PAGEREF _Toc74051965 \h </w:instrText>
            </w:r>
            <w:r>
              <w:rPr>
                <w:noProof/>
                <w:webHidden/>
              </w:rPr>
            </w:r>
            <w:r>
              <w:rPr>
                <w:noProof/>
                <w:webHidden/>
              </w:rPr>
              <w:fldChar w:fldCharType="separate"/>
            </w:r>
            <w:r>
              <w:rPr>
                <w:noProof/>
                <w:webHidden/>
              </w:rPr>
              <w:t>4</w:t>
            </w:r>
            <w:r>
              <w:rPr>
                <w:noProof/>
                <w:webHidden/>
              </w:rPr>
              <w:fldChar w:fldCharType="end"/>
            </w:r>
          </w:hyperlink>
        </w:p>
        <w:p w14:paraId="20D68C12" w14:textId="09CC2935" w:rsidR="0033153E" w:rsidRDefault="0033153E">
          <w:r>
            <w:rPr>
              <w:b/>
              <w:bCs/>
            </w:rPr>
            <w:fldChar w:fldCharType="end"/>
          </w:r>
        </w:p>
      </w:sdtContent>
    </w:sdt>
    <w:p w14:paraId="3F86BB79" w14:textId="6A2B1385" w:rsidR="00DE10A5" w:rsidRPr="0006094C" w:rsidRDefault="00DE10A5" w:rsidP="00743CDB">
      <w:pPr>
        <w:rPr>
          <w:color w:val="000000" w:themeColor="text1"/>
          <w:lang w:val="en-GB"/>
        </w:rPr>
        <w:sectPr w:rsidR="00DE10A5" w:rsidRPr="0006094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308260FF" w14:textId="6655FCFE" w:rsidR="00515626" w:rsidRPr="004617CE" w:rsidRDefault="00402C4E" w:rsidP="004617CE">
      <w:pPr>
        <w:pStyle w:val="Kop1"/>
        <w:numPr>
          <w:ilvl w:val="0"/>
          <w:numId w:val="0"/>
        </w:numPr>
        <w:rPr>
          <w:b/>
          <w:lang w:val="nl"/>
        </w:rPr>
      </w:pPr>
      <w:bookmarkStart w:id="0" w:name="_Toc74051963"/>
      <w:r>
        <w:rPr>
          <w:b/>
          <w:lang w:val="nl"/>
        </w:rPr>
        <w:lastRenderedPageBreak/>
        <w:t>C</w:t>
      </w:r>
      <w:r w:rsidR="001325D2" w:rsidRPr="004617CE">
        <w:rPr>
          <w:b/>
          <w:lang w:val="nl"/>
        </w:rPr>
        <w:t xml:space="preserve">oncept </w:t>
      </w:r>
      <w:r w:rsidR="00EE6C2B">
        <w:rPr>
          <w:b/>
          <w:lang w:val="nl"/>
        </w:rPr>
        <w:t>Wachtkamerovereenkomst</w:t>
      </w:r>
      <w:bookmarkEnd w:id="0"/>
    </w:p>
    <w:p w14:paraId="75F4B737" w14:textId="77777777" w:rsidR="00402C4E" w:rsidRPr="00A44CA5" w:rsidRDefault="00402C4E" w:rsidP="00402C4E">
      <w:r w:rsidRPr="00A44CA5">
        <w:t>Behoort bij aanbesteding 'ROVK Bomenonderhoud' - INK2024.1459</w:t>
      </w:r>
    </w:p>
    <w:p w14:paraId="04F95026" w14:textId="77777777" w:rsidR="00515626" w:rsidRPr="00402C4E" w:rsidRDefault="00515626" w:rsidP="00515626">
      <w:pPr>
        <w:rPr>
          <w:color w:val="000000" w:themeColor="text1"/>
        </w:rPr>
      </w:pPr>
    </w:p>
    <w:p w14:paraId="6B8468EA" w14:textId="12E9C9E6" w:rsidR="00515626" w:rsidRPr="0006094C" w:rsidRDefault="004617CE" w:rsidP="00515626">
      <w:pPr>
        <w:rPr>
          <w:b/>
          <w:color w:val="000000" w:themeColor="text1"/>
          <w:lang w:val="nl"/>
        </w:rPr>
      </w:pPr>
      <w:r>
        <w:rPr>
          <w:b/>
          <w:color w:val="000000" w:themeColor="text1"/>
          <w:lang w:val="nl"/>
        </w:rPr>
        <w:t>DE ONDERGETEKENDE</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0DB8A409" w14:textId="77777777" w:rsidR="00A33A5F" w:rsidRPr="00A33A5F" w:rsidRDefault="00A33A5F" w:rsidP="00A33A5F">
      <w:pPr>
        <w:numPr>
          <w:ilvl w:val="0"/>
          <w:numId w:val="32"/>
        </w:numPr>
        <w:rPr>
          <w:color w:val="000000" w:themeColor="text1"/>
          <w:lang w:val="nl"/>
        </w:rPr>
      </w:pPr>
      <w:r w:rsidRPr="00A33A5F">
        <w:rPr>
          <w:color w:val="000000" w:themeColor="text1"/>
          <w:lang w:val="nl"/>
        </w:rPr>
        <w:t>De publiekrechtelijke rechtspersoon het Hoogheemraadschap van Delfland, met zetel te Delft en kantoorhoudende te 2611 AL Delft aan de Phoenixstraat 32 (postadres: Postbus 3061, 2601 DB Delft), ingeschreven in het door de Kamer van Koophandel gehouden han-delsregister onder nummer 50677969;</w:t>
      </w:r>
    </w:p>
    <w:p w14:paraId="7F7992CE" w14:textId="77777777" w:rsidR="00A33A5F" w:rsidRPr="00A33A5F" w:rsidRDefault="00A33A5F" w:rsidP="00A33A5F">
      <w:pPr>
        <w:ind w:left="360"/>
        <w:rPr>
          <w:color w:val="000000" w:themeColor="text1"/>
          <w:lang w:val="nl"/>
        </w:rPr>
      </w:pPr>
      <w:r w:rsidRPr="00A33A5F">
        <w:rPr>
          <w:color w:val="000000" w:themeColor="text1"/>
          <w:lang w:val="nl"/>
        </w:rPr>
        <w:t xml:space="preserve">hierbij vertegenwoordigd door de secretaris directeur, de heer ir. Pieter Christiaan Janssen, geboren te Zwolle op drieëntwintig september negentienhonderd drieënzeventig (23 09 1973), dit hoogheemraadschap vertegenwoordigend op grond van het bepaalde in </w:t>
      </w:r>
    </w:p>
    <w:p w14:paraId="7601E91C" w14:textId="77777777" w:rsidR="00A33A5F" w:rsidRPr="00A33A5F" w:rsidRDefault="00A33A5F" w:rsidP="00A33A5F">
      <w:pPr>
        <w:ind w:left="360"/>
        <w:rPr>
          <w:color w:val="000000" w:themeColor="text1"/>
          <w:lang w:val="nl"/>
        </w:rPr>
      </w:pPr>
      <w:r w:rsidRPr="00A33A5F">
        <w:rPr>
          <w:color w:val="000000" w:themeColor="text1"/>
          <w:lang w:val="nl"/>
        </w:rPr>
        <w:t>artikel 5 lid 2 van het Mandaatbesluit Delfland juncto artikel 1.14 van de Uitvoeringsregeling juridische bevoegdheden juncto artikel 1 van de Uitvoeringsregeling financiële bevoegdheden, ter uitvoering van het bij deze door hem in mandaat namens dijkgraaf en hoogheemraden genomen besluit;</w:t>
      </w:r>
    </w:p>
    <w:p w14:paraId="4258D62D" w14:textId="77777777" w:rsidR="00A33A5F" w:rsidRPr="00A33A5F" w:rsidRDefault="00A33A5F" w:rsidP="00A33A5F">
      <w:pPr>
        <w:ind w:firstLine="360"/>
        <w:rPr>
          <w:color w:val="000000" w:themeColor="text1"/>
          <w:lang w:val="nl"/>
        </w:rPr>
      </w:pPr>
      <w:r w:rsidRPr="00A33A5F">
        <w:rPr>
          <w:color w:val="000000" w:themeColor="text1"/>
          <w:lang w:val="nl"/>
        </w:rPr>
        <w:t xml:space="preserve">hierna te noemen: </w:t>
      </w:r>
      <w:r w:rsidRPr="00A33A5F">
        <w:rPr>
          <w:b/>
          <w:color w:val="000000" w:themeColor="text1"/>
          <w:lang w:val="nl"/>
        </w:rPr>
        <w:t>“Opdrachtgever”</w:t>
      </w:r>
    </w:p>
    <w:p w14:paraId="7B19E4B2" w14:textId="77777777" w:rsidR="001325D2" w:rsidRPr="0006094C" w:rsidRDefault="001325D2" w:rsidP="00515626">
      <w:pPr>
        <w:rPr>
          <w:color w:val="000000" w:themeColor="text1"/>
          <w:lang w:val="nl"/>
        </w:rPr>
      </w:pPr>
    </w:p>
    <w:p w14:paraId="558EF46B" w14:textId="1C3A13E4" w:rsidR="00515626" w:rsidRPr="0006094C" w:rsidRDefault="00515626" w:rsidP="00515626">
      <w:pPr>
        <w:rPr>
          <w:color w:val="000000" w:themeColor="text1"/>
          <w:lang w:val="nl"/>
        </w:rPr>
      </w:pPr>
      <w:r w:rsidRPr="0006094C">
        <w:rPr>
          <w:color w:val="000000" w:themeColor="text1"/>
          <w:lang w:val="nl"/>
        </w:rPr>
        <w:t>en</w:t>
      </w:r>
    </w:p>
    <w:p w14:paraId="6843A07C" w14:textId="77777777" w:rsidR="00515626" w:rsidRPr="0006094C" w:rsidRDefault="00515626" w:rsidP="00515626">
      <w:pPr>
        <w:rPr>
          <w:color w:val="000000" w:themeColor="text1"/>
          <w:lang w:val="nl"/>
        </w:rPr>
      </w:pPr>
    </w:p>
    <w:p w14:paraId="260C6758" w14:textId="77777777" w:rsidR="00A33A5F" w:rsidRPr="00A33A5F" w:rsidRDefault="00A33A5F" w:rsidP="00A33A5F">
      <w:pPr>
        <w:pStyle w:val="Lijstalinea"/>
        <w:numPr>
          <w:ilvl w:val="0"/>
          <w:numId w:val="32"/>
        </w:numPr>
        <w:rPr>
          <w:color w:val="000000" w:themeColor="text1"/>
          <w:lang w:val="nl"/>
        </w:rPr>
      </w:pPr>
      <w:r w:rsidRPr="00A33A5F">
        <w:rPr>
          <w:color w:val="000000" w:themeColor="text1"/>
          <w:lang w:val="nl"/>
        </w:rPr>
        <w:t xml:space="preserve">&lt;organisatievorm&gt; &lt;naam ondernemer&gt;, gevestigd te &lt;vestingingsplaats&gt; en kantoor-houdende te &lt;postcode&gt; te &lt;vestingingsplaats&gt; aan &lt;straatnaam + nr&gt;, ingeschreven in het door de Kamer van Koophandel gehouden handelsregister onder nummer &lt;kvk-nr&gt;; hierbij vertegenwoordigd door &lt;functie&gt;, &lt;de heer/ mevrouw naam&gt;, gevestigd en kantoorhoudende te &lt;vestingingsplaats&gt;, </w:t>
      </w:r>
    </w:p>
    <w:p w14:paraId="0570994E" w14:textId="17BDBF9C" w:rsidR="00515626" w:rsidRPr="0006094C" w:rsidRDefault="00A33A5F" w:rsidP="00A33A5F">
      <w:pPr>
        <w:pStyle w:val="Lijstalinea"/>
        <w:numPr>
          <w:ilvl w:val="0"/>
          <w:numId w:val="0"/>
        </w:numPr>
        <w:ind w:left="360"/>
        <w:rPr>
          <w:color w:val="000000" w:themeColor="text1"/>
          <w:lang w:val="nl"/>
        </w:rPr>
      </w:pPr>
      <w:r w:rsidRPr="00A33A5F">
        <w:rPr>
          <w:color w:val="000000" w:themeColor="text1"/>
          <w:lang w:val="nl"/>
        </w:rPr>
        <w:t xml:space="preserve">hierna te noemen: </w:t>
      </w:r>
      <w:r w:rsidR="00515626" w:rsidRPr="00EE6C2B">
        <w:rPr>
          <w:b/>
          <w:color w:val="000000" w:themeColor="text1"/>
          <w:lang w:val="nl"/>
        </w:rPr>
        <w:t>“</w:t>
      </w:r>
      <w:r w:rsidR="00EE6C2B" w:rsidRPr="00EE6C2B">
        <w:rPr>
          <w:b/>
          <w:color w:val="000000" w:themeColor="text1"/>
          <w:lang w:val="nl"/>
        </w:rPr>
        <w:t>Wachtkamercontractant</w:t>
      </w:r>
      <w:r w:rsidR="00515626" w:rsidRPr="00EE6C2B">
        <w:rPr>
          <w:b/>
          <w:color w:val="000000" w:themeColor="text1"/>
          <w:lang w:val="nl"/>
        </w:rPr>
        <w:t>”</w:t>
      </w:r>
    </w:p>
    <w:p w14:paraId="4BB5FA29" w14:textId="77777777" w:rsidR="00515626" w:rsidRPr="0006094C" w:rsidRDefault="00515626" w:rsidP="00515626">
      <w:pPr>
        <w:rPr>
          <w:color w:val="000000" w:themeColor="text1"/>
          <w:lang w:val="nl"/>
        </w:rPr>
      </w:pPr>
    </w:p>
    <w:p w14:paraId="1F4AD2E9" w14:textId="77777777" w:rsidR="00515626" w:rsidRPr="0006094C" w:rsidRDefault="00515626" w:rsidP="00515626">
      <w:pPr>
        <w:rPr>
          <w:color w:val="000000" w:themeColor="text1"/>
          <w:lang w:val="nl"/>
        </w:rPr>
      </w:pPr>
    </w:p>
    <w:p w14:paraId="1489EA39" w14:textId="5CCE9D9D" w:rsidR="00515626" w:rsidRDefault="00515626" w:rsidP="00515626">
      <w:pPr>
        <w:rPr>
          <w:b/>
          <w:color w:val="000000" w:themeColor="text1"/>
          <w:lang w:val="nl"/>
        </w:rPr>
      </w:pPr>
      <w:r w:rsidRPr="0006094C">
        <w:rPr>
          <w:b/>
          <w:color w:val="000000" w:themeColor="text1"/>
          <w:lang w:val="nl"/>
        </w:rPr>
        <w:t>OVERWEGENDE DAT:</w:t>
      </w:r>
    </w:p>
    <w:p w14:paraId="7D816F0A" w14:textId="77777777" w:rsidR="00EE6C2B" w:rsidRPr="00EE6C2B" w:rsidRDefault="00EE6C2B" w:rsidP="00515626">
      <w:pPr>
        <w:rPr>
          <w:color w:val="000000" w:themeColor="text1"/>
          <w:lang w:val="nl"/>
        </w:rPr>
      </w:pPr>
    </w:p>
    <w:p w14:paraId="756BD40C" w14:textId="77777777" w:rsidR="00EE6C2B" w:rsidRPr="00EE6C2B" w:rsidRDefault="00EE6C2B" w:rsidP="00EE6C2B">
      <w:pPr>
        <w:numPr>
          <w:ilvl w:val="0"/>
          <w:numId w:val="47"/>
        </w:numPr>
        <w:spacing w:after="120" w:line="276" w:lineRule="auto"/>
        <w:rPr>
          <w:color w:val="000000" w:themeColor="text1"/>
          <w:lang w:val="nl-BE"/>
        </w:rPr>
      </w:pPr>
      <w:r w:rsidRPr="00EE6C2B">
        <w:rPr>
          <w:color w:val="000000" w:themeColor="text1"/>
          <w:lang w:val="nl-BE"/>
        </w:rPr>
        <w:t xml:space="preserve">Opdrachtgever voor de &lt;naam aanbesteding&gt; een &lt;procedure&gt; heeft doorlopen. </w:t>
      </w:r>
    </w:p>
    <w:p w14:paraId="6AA1D0A8" w14:textId="77777777" w:rsidR="00EE6C2B" w:rsidRDefault="00EE6C2B" w:rsidP="00D65768">
      <w:pPr>
        <w:numPr>
          <w:ilvl w:val="0"/>
          <w:numId w:val="47"/>
        </w:numPr>
        <w:spacing w:after="120" w:line="276" w:lineRule="auto"/>
        <w:rPr>
          <w:color w:val="000000" w:themeColor="text1"/>
          <w:lang w:val="nl-BE"/>
        </w:rPr>
      </w:pPr>
      <w:r w:rsidRPr="00EE6C2B">
        <w:rPr>
          <w:color w:val="000000" w:themeColor="text1"/>
          <w:lang w:val="nl-BE"/>
        </w:rPr>
        <w:t>De &lt;gunningsleidraad of beschrijvend document&gt; &lt;naam aanbesteding&gt; d.d. &lt;datum&gt; met kenmerk &lt;KENMERK&gt; is bij partijen bekend.</w:t>
      </w:r>
    </w:p>
    <w:p w14:paraId="29FFEB36" w14:textId="48EDECCA" w:rsidR="00EE6C2B" w:rsidRPr="00EE6C2B" w:rsidRDefault="00EE6C2B" w:rsidP="00D65768">
      <w:pPr>
        <w:numPr>
          <w:ilvl w:val="0"/>
          <w:numId w:val="47"/>
        </w:numPr>
        <w:spacing w:after="120" w:line="276" w:lineRule="auto"/>
        <w:rPr>
          <w:color w:val="000000" w:themeColor="text1"/>
          <w:lang w:val="nl-BE"/>
        </w:rPr>
      </w:pPr>
      <w:r w:rsidRPr="00EE6C2B">
        <w:rPr>
          <w:color w:val="000000" w:themeColor="text1"/>
          <w:lang w:val="nl-BE"/>
        </w:rPr>
        <w:t xml:space="preserve">Opdrachtgever met </w:t>
      </w:r>
      <w:r w:rsidRPr="00EE6C2B">
        <w:rPr>
          <w:b/>
          <w:color w:val="000000" w:themeColor="text1"/>
          <w:lang w:val="nl-BE"/>
        </w:rPr>
        <w:t>&lt;ondernemer(s)&gt;</w:t>
      </w:r>
      <w:r w:rsidRPr="00EE6C2B">
        <w:rPr>
          <w:color w:val="000000" w:themeColor="text1"/>
          <w:lang w:val="nl-BE"/>
        </w:rPr>
        <w:t xml:space="preserve"> op </w:t>
      </w:r>
      <w:r w:rsidRPr="00EE6C2B">
        <w:rPr>
          <w:b/>
          <w:color w:val="000000" w:themeColor="text1"/>
          <w:lang w:val="nl-BE"/>
        </w:rPr>
        <w:t xml:space="preserve">&lt;datum&gt; </w:t>
      </w:r>
      <w:r w:rsidRPr="00EE6C2B">
        <w:rPr>
          <w:color w:val="000000" w:themeColor="text1"/>
          <w:lang w:val="nl-BE"/>
        </w:rPr>
        <w:t>een &lt;Raam&gt;overeenkomst met betrekking tot het uitvoeren van &lt;naam of scope aanbesteding&gt; (hierna te noemen: de “Overeenkomst”) heeft gesloten;</w:t>
      </w:r>
    </w:p>
    <w:p w14:paraId="4B7E7ABB" w14:textId="77777777" w:rsidR="00EE6C2B" w:rsidRPr="00EE6C2B" w:rsidRDefault="00EE6C2B" w:rsidP="00EE6C2B">
      <w:pPr>
        <w:numPr>
          <w:ilvl w:val="0"/>
          <w:numId w:val="47"/>
        </w:numPr>
        <w:spacing w:after="120" w:line="276" w:lineRule="auto"/>
        <w:rPr>
          <w:color w:val="000000" w:themeColor="text1"/>
          <w:lang w:val="nl-BE"/>
        </w:rPr>
      </w:pPr>
      <w:r w:rsidRPr="00EE6C2B">
        <w:rPr>
          <w:color w:val="000000" w:themeColor="text1"/>
          <w:lang w:val="nl-BE"/>
        </w:rPr>
        <w:t xml:space="preserve">Wachtkamercontractant bij deze aanbesteding na evaluatie van de offertes is geëindigd als nummer &lt;n&gt; in rangorde. </w:t>
      </w:r>
    </w:p>
    <w:p w14:paraId="7E4BE832" w14:textId="53C65551" w:rsidR="00EE6C2B" w:rsidRDefault="00EE6C2B" w:rsidP="00E048B3">
      <w:pPr>
        <w:numPr>
          <w:ilvl w:val="0"/>
          <w:numId w:val="47"/>
        </w:numPr>
        <w:spacing w:after="120" w:line="276" w:lineRule="auto"/>
        <w:rPr>
          <w:color w:val="000000" w:themeColor="text1"/>
          <w:lang w:val="nl-BE"/>
        </w:rPr>
      </w:pPr>
      <w:r w:rsidRPr="00EE6C2B">
        <w:rPr>
          <w:color w:val="000000" w:themeColor="text1"/>
          <w:lang w:val="nl-BE"/>
        </w:rPr>
        <w:t xml:space="preserve">Wachtkamercontractant zich bereid heeft verklaard de geldigheidsduur van zijn offerte te verlengen voor de duur van deze wachtkamerovereenkomst en in het geval de overeenkomst met </w:t>
      </w:r>
      <w:r w:rsidRPr="00EE6C2B">
        <w:rPr>
          <w:b/>
          <w:color w:val="000000" w:themeColor="text1"/>
          <w:lang w:val="nl-BE"/>
        </w:rPr>
        <w:t>één raamcontractant</w:t>
      </w:r>
      <w:r w:rsidRPr="00EE6C2B">
        <w:rPr>
          <w:color w:val="000000" w:themeColor="text1"/>
          <w:lang w:val="nl-BE"/>
        </w:rPr>
        <w:t xml:space="preserve"> voortijdig zou eindigen alsnog een overeenkomst te sluiten met Opdrachtgever conform de bepalingen in deze wachtkamerovereenkomst.</w:t>
      </w:r>
    </w:p>
    <w:p w14:paraId="46C861FC" w14:textId="17179215" w:rsidR="00EE6C2B" w:rsidRPr="00EE6C2B" w:rsidRDefault="00EE6C2B" w:rsidP="00E048B3">
      <w:pPr>
        <w:numPr>
          <w:ilvl w:val="0"/>
          <w:numId w:val="47"/>
        </w:numPr>
        <w:spacing w:after="120" w:line="276" w:lineRule="auto"/>
        <w:rPr>
          <w:color w:val="000000" w:themeColor="text1"/>
          <w:lang w:val="nl-BE"/>
        </w:rPr>
      </w:pPr>
      <w:r w:rsidRPr="00EE6C2B">
        <w:rPr>
          <w:color w:val="000000" w:themeColor="text1"/>
          <w:lang w:val="nl-BE"/>
        </w:rPr>
        <w:t xml:space="preserve">Partijen tegen deze achtergrond de onderhavige wachtkamerovereenkomst met elkaar aangaan, onder navolgende voorwaarden en bedingen. </w:t>
      </w:r>
    </w:p>
    <w:p w14:paraId="7740E1FC" w14:textId="77777777" w:rsidR="006B74C0" w:rsidRPr="00C51365" w:rsidRDefault="006B74C0" w:rsidP="006B74C0">
      <w:pPr>
        <w:spacing w:after="120" w:line="276" w:lineRule="auto"/>
        <w:rPr>
          <w:color w:val="000000" w:themeColor="text1"/>
          <w:lang w:val="nl-BE"/>
        </w:rPr>
      </w:pPr>
    </w:p>
    <w:p w14:paraId="5EDABF3E" w14:textId="1C6D16E6" w:rsidR="00C51365" w:rsidRDefault="004617CE" w:rsidP="00C51365">
      <w:pPr>
        <w:spacing w:after="120" w:line="276" w:lineRule="auto"/>
        <w:rPr>
          <w:b/>
          <w:color w:val="000000" w:themeColor="text1"/>
        </w:rPr>
      </w:pPr>
      <w:r>
        <w:rPr>
          <w:b/>
          <w:color w:val="000000" w:themeColor="text1"/>
        </w:rPr>
        <w:t>KOMEN OVEREEN</w:t>
      </w:r>
      <w:r w:rsidR="00C51365" w:rsidRPr="00C51365">
        <w:rPr>
          <w:b/>
          <w:color w:val="000000" w:themeColor="text1"/>
        </w:rPr>
        <w:t xml:space="preserve">: </w:t>
      </w:r>
    </w:p>
    <w:p w14:paraId="0E6A6FF9" w14:textId="77777777" w:rsidR="00EE6C2B" w:rsidRPr="00EE6C2B" w:rsidRDefault="00EE6C2B" w:rsidP="00EE6C2B">
      <w:pPr>
        <w:pStyle w:val="Kop1"/>
        <w:rPr>
          <w:bCs/>
        </w:rPr>
      </w:pPr>
      <w:bookmarkStart w:id="1" w:name="_Toc74051964"/>
      <w:r w:rsidRPr="00EE6C2B">
        <w:rPr>
          <w:bCs/>
        </w:rPr>
        <w:lastRenderedPageBreak/>
        <w:t>Definities</w:t>
      </w:r>
      <w:bookmarkEnd w:id="1"/>
    </w:p>
    <w:p w14:paraId="2456628C" w14:textId="77777777" w:rsidR="00EE6C2B" w:rsidRPr="00EE6C2B" w:rsidRDefault="00EE6C2B" w:rsidP="00EE6C2B">
      <w:pPr>
        <w:spacing w:after="120" w:line="276" w:lineRule="auto"/>
        <w:rPr>
          <w:color w:val="000000" w:themeColor="text1"/>
        </w:rPr>
      </w:pPr>
      <w:r w:rsidRPr="00EE6C2B">
        <w:rPr>
          <w:color w:val="000000" w:themeColor="text1"/>
        </w:rPr>
        <w:t>In deze Wachtkamerovereenkomst wordt verstaan onder:</w:t>
      </w:r>
    </w:p>
    <w:p w14:paraId="210F6C74"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Overeenkomst: de met Ondernemer 1 &lt;2 en 3&gt; gesloten raamovereenkomst inclusief de daarbij horende bijlagen.</w:t>
      </w:r>
    </w:p>
    <w:p w14:paraId="67C05E94"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Ondernemer 1: de inschrijver die als nummer 1 in rang is geëindigd in de aanbestedingsprocedure op basis waarvan de Overeenkomst is gesloten.</w:t>
      </w:r>
    </w:p>
    <w:p w14:paraId="59F935B2" w14:textId="61DC5570" w:rsidR="00EE6C2B" w:rsidRDefault="00EE6C2B" w:rsidP="00EE6C2B">
      <w:pPr>
        <w:numPr>
          <w:ilvl w:val="0"/>
          <w:numId w:val="48"/>
        </w:numPr>
        <w:spacing w:after="120" w:line="276" w:lineRule="auto"/>
        <w:rPr>
          <w:color w:val="000000" w:themeColor="text1"/>
        </w:rPr>
      </w:pPr>
      <w:r w:rsidRPr="00EE6C2B">
        <w:rPr>
          <w:color w:val="000000" w:themeColor="text1"/>
        </w:rPr>
        <w:t>Ondernemer 2: de inschrijver die als nummer 2 in rang is geëindigd in de aanbestedingsprocedure op basis waarvan de Overeenkomst is gesloten.</w:t>
      </w:r>
    </w:p>
    <w:p w14:paraId="5CC687F2" w14:textId="475A3C16" w:rsidR="00EE6C2B" w:rsidRPr="00EE6C2B" w:rsidRDefault="00EE6C2B" w:rsidP="00EE6C2B">
      <w:pPr>
        <w:tabs>
          <w:tab w:val="left" w:pos="5258"/>
        </w:tabs>
      </w:pPr>
      <w:r>
        <w:tab/>
      </w:r>
    </w:p>
    <w:p w14:paraId="488DD703"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Ondernemer 3: de inschrijver die als nummer 3 in rang is geëindigd in de aanbestedingsprocedure op basis waarvan de Overeenkomst is gesloten.</w:t>
      </w:r>
    </w:p>
    <w:p w14:paraId="047E76C5"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Ondernemer &lt;n&gt;: de inschrijver die als nummer &lt;n&gt; in rang is geëindigd in de aanbestedingsprocedure op basis waarvan deze Wachtkamerovereenkomst wordt gesloten.</w:t>
      </w:r>
    </w:p>
    <w:p w14:paraId="029F0D88"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Wachtkamercontractant: Ondernemer &lt;n&gt;, waarmee onderhavige Wachtkamerovereenkomst is gesloten.</w:t>
      </w:r>
    </w:p>
    <w:p w14:paraId="2AD6C318"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 xml:space="preserve">Wachtkamerovereenkomst: Onderhavige Wachtkamerovereenkomst, op grond waarvan Ondernemer &lt;n&gt; (mogelijk) in aanmerking komt voor de opdracht. </w:t>
      </w:r>
    </w:p>
    <w:p w14:paraId="0C073B67" w14:textId="77777777" w:rsidR="00EE6C2B" w:rsidRPr="00EE6C2B" w:rsidRDefault="00EE6C2B" w:rsidP="00EE6C2B">
      <w:pPr>
        <w:pStyle w:val="Kop1"/>
      </w:pPr>
      <w:bookmarkStart w:id="2" w:name="_Toc74051965"/>
      <w:r w:rsidRPr="00EE6C2B">
        <w:t>Inwerkingtreding en looptijd</w:t>
      </w:r>
      <w:bookmarkEnd w:id="2"/>
    </w:p>
    <w:p w14:paraId="0C7E9412"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Opdrachtgever heeft het recht om de Overeenkomst met Ondernemer 1 &lt;2 en 3&gt; tussentijds te beëindigen indien deze niet in staat is de gevraagde dienstverlening overeenkomstig de aanbestedingsstukken, de gesloten overeenkomst en de uitgebrachte Inschrijving te leveren dan wel niet (deugdelijk) nakomt, of wegens andere redenen zoals genoemd in artikel &lt;artikel nr.&gt; </w:t>
      </w:r>
      <w:r w:rsidRPr="00EE6C2B">
        <w:rPr>
          <w:color w:val="000000" w:themeColor="text1"/>
          <w:lang w:val="nl-BE"/>
        </w:rPr>
        <w:t>in de Overeenkomst</w:t>
      </w:r>
      <w:r w:rsidRPr="00EE6C2B">
        <w:rPr>
          <w:b/>
          <w:color w:val="000000" w:themeColor="text1"/>
          <w:lang w:val="nl-BE"/>
        </w:rPr>
        <w:t>.</w:t>
      </w:r>
      <w:r w:rsidRPr="00EE6C2B">
        <w:rPr>
          <w:color w:val="000000" w:themeColor="text1"/>
        </w:rPr>
        <w:t xml:space="preserve"> In dat geval kan, nadat Ondernemer 1 &lt;2 of 3&gt; in verzuim is, gebruik worden gemaakt van de Wachtkamerovereenkomst. </w:t>
      </w:r>
    </w:p>
    <w:p w14:paraId="6F032C1C"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Opdrachtgever bepaalt of hij wel of niet gebruik maakt van deze Wachtkamerovereenkomst. Opdrachtgever kan bij het tussentijds beëindigen van de Overeenkomst ook beslissen om opnieuw (Europees) aan te besteden.</w:t>
      </w:r>
    </w:p>
    <w:p w14:paraId="67C02980" w14:textId="7CA3A502"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Deze Wachtkamerovereenkomst start &lt;datum&gt; en heeft een looptijd van maximaal </w:t>
      </w:r>
      <w:r w:rsidR="00E1260B">
        <w:rPr>
          <w:color w:val="000000" w:themeColor="text1"/>
        </w:rPr>
        <w:t>6</w:t>
      </w:r>
      <w:r w:rsidRPr="00EE6C2B">
        <w:rPr>
          <w:color w:val="000000" w:themeColor="text1"/>
        </w:rPr>
        <w:t xml:space="preserve"> maanden. Ondernemer &lt;n&gt; houdt zijn inschrijving gedurende </w:t>
      </w:r>
      <w:r w:rsidRPr="00EE6C2B">
        <w:rPr>
          <w:color w:val="000000" w:themeColor="text1"/>
          <w:lang w:val="nl-BE"/>
        </w:rPr>
        <w:t>de looptijd van deze Wachtkamerovereenkomst</w:t>
      </w:r>
      <w:r w:rsidRPr="00EE6C2B">
        <w:rPr>
          <w:color w:val="000000" w:themeColor="text1"/>
        </w:rPr>
        <w:t xml:space="preserve"> gestand. De in de Overeenkomst toegestane indexeringen mogen in overleg en na goedkeuring van Opdrachtgever worden doorgevoerd. </w:t>
      </w:r>
    </w:p>
    <w:p w14:paraId="5205131A"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Ondernemer &lt;n&gt; is bereid om, in het geval van het eerste lid, de Wachtkamerovereenkomst uit te voeren.</w:t>
      </w:r>
    </w:p>
    <w:p w14:paraId="27BAB319"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Indien conform het vorige lid gebruik wordt gemaakt van de Wachtkamerovereenkomst, dan wordt een Overeenkomst afgesloten zoals aangehecht aan de gunningsleidraad, voor de resterende duur van de contractperiode. Ondernemer &lt;n&gt; verleent derhalve medewerking aan de totstandkoming van de Overeenkomst.</w:t>
      </w:r>
    </w:p>
    <w:p w14:paraId="40759A14" w14:textId="2F729274"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Ondernemer &lt;n&gt; zal zo spoedig mogelijk, maximaal </w:t>
      </w:r>
      <w:r w:rsidR="00E1260B">
        <w:rPr>
          <w:color w:val="000000" w:themeColor="text1"/>
        </w:rPr>
        <w:t>3</w:t>
      </w:r>
      <w:r w:rsidRPr="00EE6C2B">
        <w:rPr>
          <w:color w:val="000000" w:themeColor="text1"/>
        </w:rPr>
        <w:t xml:space="preserve"> maanden, na ondertekening van de Overeenkomst een aanvang maken met de uitvoering van de raamovereenkomst. Partijen maken hierover nadere afspraken. </w:t>
      </w:r>
    </w:p>
    <w:p w14:paraId="7AA4BC7E"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lastRenderedPageBreak/>
        <w:t>De volgende documenten maken als bijlage deel uit van de Wachtkamerovereenkomst”</w:t>
      </w:r>
    </w:p>
    <w:p w14:paraId="1CE015B4"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t xml:space="preserve">Bijlage I </w:t>
      </w:r>
      <w:r w:rsidRPr="00EE6C2B">
        <w:rPr>
          <w:color w:val="000000" w:themeColor="text1"/>
        </w:rPr>
        <w:tab/>
        <w:t>- Overeenkomst met kenmerk DMS:&lt;kenmerk&gt;;</w:t>
      </w:r>
    </w:p>
    <w:p w14:paraId="5BAD4B78"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t>Bijlage II</w:t>
      </w:r>
      <w:r w:rsidRPr="00EE6C2B">
        <w:rPr>
          <w:color w:val="000000" w:themeColor="text1"/>
        </w:rPr>
        <w:tab/>
        <w:t>- Beschrijvend document of Gunningsleidraad d.d. &lt;datum&gt;, kenmerk &lt;KENMERK&gt; met nota van inlichtingen d.d. &lt;datum&gt;;</w:t>
      </w:r>
    </w:p>
    <w:p w14:paraId="22351376"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t>Bijlage III</w:t>
      </w:r>
      <w:r w:rsidRPr="00EE6C2B">
        <w:rPr>
          <w:color w:val="000000" w:themeColor="text1"/>
        </w:rPr>
        <w:tab/>
        <w:t>- Inschrijving Ondernemer &lt;n&gt; d.d. &gt;&lt;datum&gt;, kenmerk &lt;kenmerk&gt;;</w:t>
      </w:r>
    </w:p>
    <w:p w14:paraId="693859AD"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Voor zover deze documenten met elkaar in tegenspraak zijn, prevaleert de overeenkomst boven de bijlagen en prevaleert het eerdergenoemde document boven het later genoemde.</w:t>
      </w:r>
    </w:p>
    <w:p w14:paraId="31D52A73" w14:textId="77777777" w:rsidR="00EE6C2B" w:rsidRPr="00EE6C2B" w:rsidRDefault="00EE6C2B" w:rsidP="00EE6C2B">
      <w:pPr>
        <w:spacing w:after="120" w:line="276" w:lineRule="auto"/>
        <w:rPr>
          <w:b/>
          <w:bCs/>
          <w:color w:val="000000" w:themeColor="text1"/>
        </w:rPr>
      </w:pPr>
    </w:p>
    <w:p w14:paraId="59CA4722" w14:textId="77777777" w:rsidR="00EE6C2B" w:rsidRPr="00EE6C2B" w:rsidRDefault="00EE6C2B" w:rsidP="00EE6C2B">
      <w:pPr>
        <w:spacing w:after="120" w:line="276" w:lineRule="auto"/>
        <w:rPr>
          <w:color w:val="000000" w:themeColor="text1"/>
        </w:rPr>
      </w:pPr>
      <w:r w:rsidRPr="00EE6C2B">
        <w:rPr>
          <w:color w:val="000000" w:themeColor="text1"/>
        </w:rPr>
        <w:t>Aldus op de laatste van de twee hierna genoemde data overeengekomen en ondertekend,</w:t>
      </w:r>
    </w:p>
    <w:p w14:paraId="4017B686" w14:textId="77777777" w:rsidR="00EE6C2B" w:rsidRPr="00EE6C2B" w:rsidRDefault="00EE6C2B" w:rsidP="00EE6C2B">
      <w:pPr>
        <w:spacing w:after="120" w:line="276" w:lineRule="auto"/>
        <w:rPr>
          <w:color w:val="000000" w:themeColor="text1"/>
        </w:rPr>
      </w:pPr>
    </w:p>
    <w:p w14:paraId="68C1FDFB" w14:textId="77777777" w:rsidR="00EE6C2B" w:rsidRPr="00EE6C2B" w:rsidRDefault="00EE6C2B" w:rsidP="00EE6C2B">
      <w:pPr>
        <w:spacing w:after="120" w:line="276" w:lineRule="auto"/>
        <w:rPr>
          <w:color w:val="000000" w:themeColor="text1"/>
        </w:rPr>
      </w:pPr>
      <w:r w:rsidRPr="00EE6C2B">
        <w:rPr>
          <w:color w:val="000000" w:themeColor="text1"/>
        </w:rPr>
        <w:t>Delft, .. &lt;datum&gt;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 xml:space="preserve">&lt;vestigingsplaats&gt;, .. &lt;datum&gt; </w:t>
      </w:r>
    </w:p>
    <w:p w14:paraId="75397513" w14:textId="77777777" w:rsidR="00EE6C2B" w:rsidRPr="00EE6C2B" w:rsidRDefault="00EE6C2B" w:rsidP="00EE6C2B">
      <w:pPr>
        <w:spacing w:after="120" w:line="276" w:lineRule="auto"/>
        <w:rPr>
          <w:color w:val="000000" w:themeColor="text1"/>
        </w:rPr>
      </w:pPr>
    </w:p>
    <w:p w14:paraId="384D5383" w14:textId="77777777" w:rsidR="00EE6C2B" w:rsidRPr="00EE6C2B" w:rsidRDefault="00EE6C2B" w:rsidP="00EE6C2B">
      <w:pPr>
        <w:spacing w:after="120" w:line="276" w:lineRule="auto"/>
        <w:rPr>
          <w:color w:val="000000" w:themeColor="text1"/>
        </w:rPr>
      </w:pPr>
    </w:p>
    <w:p w14:paraId="09899AF1" w14:textId="77777777" w:rsidR="00EE6C2B" w:rsidRPr="00EE6C2B" w:rsidRDefault="00EE6C2B" w:rsidP="00EE6C2B">
      <w:pPr>
        <w:spacing w:after="120" w:line="276" w:lineRule="auto"/>
        <w:rPr>
          <w:color w:val="000000" w:themeColor="text1"/>
        </w:rPr>
      </w:pPr>
      <w:r w:rsidRPr="00EE6C2B">
        <w:rPr>
          <w:color w:val="000000" w:themeColor="text1"/>
        </w:rPr>
        <w:t>&lt;naam&gt;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&lt;naam&gt;</w:t>
      </w:r>
    </w:p>
    <w:p w14:paraId="7F09B490" w14:textId="77777777" w:rsidR="00EE6C2B" w:rsidRPr="00EE6C2B" w:rsidRDefault="00EE6C2B" w:rsidP="00EE6C2B">
      <w:pPr>
        <w:spacing w:after="120" w:line="276" w:lineRule="auto"/>
        <w:rPr>
          <w:color w:val="000000" w:themeColor="text1"/>
        </w:rPr>
      </w:pPr>
      <w:r w:rsidRPr="00EE6C2B">
        <w:rPr>
          <w:color w:val="000000" w:themeColor="text1"/>
        </w:rPr>
        <w:t>&lt;functie&gt;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&lt;functie&gt;</w:t>
      </w:r>
    </w:p>
    <w:p w14:paraId="41AAF4DC" w14:textId="5680674C" w:rsidR="00AB7B18" w:rsidRDefault="00AB7B18" w:rsidP="00C51365">
      <w:pPr>
        <w:spacing w:after="120" w:line="276" w:lineRule="auto"/>
        <w:rPr>
          <w:color w:val="000000" w:themeColor="text1"/>
        </w:rPr>
      </w:pPr>
    </w:p>
    <w:sectPr w:rsidR="00AB7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0459" w14:textId="77777777" w:rsidR="00E550C7" w:rsidRDefault="00E550C7" w:rsidP="00AF32D1">
      <w:pPr>
        <w:spacing w:line="240" w:lineRule="auto"/>
      </w:pPr>
      <w:r>
        <w:separator/>
      </w:r>
    </w:p>
  </w:endnote>
  <w:endnote w:type="continuationSeparator" w:id="0">
    <w:p w14:paraId="250FD429" w14:textId="77777777" w:rsidR="00E550C7" w:rsidRDefault="00E550C7"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2564"/>
      <w:docPartObj>
        <w:docPartGallery w:val="Page Numbers (Bottom of Page)"/>
        <w:docPartUnique/>
      </w:docPartObj>
    </w:sdtPr>
    <w:sdtEndPr/>
    <w:sdtContent>
      <w:sdt>
        <w:sdtPr>
          <w:id w:val="1322078705"/>
          <w:docPartObj>
            <w:docPartGallery w:val="Page Numbers (Top of Page)"/>
            <w:docPartUnique/>
          </w:docPartObj>
        </w:sdtPr>
        <w:sdtEndPr/>
        <w:sdtContent>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755B3582" w:rsidR="00DC7662" w:rsidRPr="00B8078E" w:rsidRDefault="00DC7662" w:rsidP="00DC7662">
                  <w:pPr>
                    <w:pStyle w:val="Voettekst"/>
                    <w:rPr>
                      <w:sz w:val="16"/>
                      <w:szCs w:val="16"/>
                    </w:rPr>
                  </w:pPr>
                  <w:r w:rsidRPr="00B8078E">
                    <w:rPr>
                      <w:sz w:val="16"/>
                      <w:szCs w:val="16"/>
                    </w:rPr>
                    <w:t xml:space="preserve">Paraaf </w:t>
                  </w:r>
                  <w:r w:rsidR="00EE6C2B">
                    <w:rPr>
                      <w:sz w:val="16"/>
                      <w:szCs w:val="16"/>
                    </w:rPr>
                    <w:t>Wachtkamercontractant</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3A7A" w14:textId="77777777" w:rsidR="00E550C7" w:rsidRDefault="00E550C7" w:rsidP="00AF32D1">
      <w:pPr>
        <w:spacing w:line="240" w:lineRule="auto"/>
      </w:pPr>
      <w:r>
        <w:separator/>
      </w:r>
    </w:p>
  </w:footnote>
  <w:footnote w:type="continuationSeparator" w:id="0">
    <w:p w14:paraId="6E7E0604" w14:textId="77777777" w:rsidR="00E550C7" w:rsidRDefault="00E550C7"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4F3" w14:textId="1B479A15" w:rsidR="00AF32D1" w:rsidRDefault="008F6708">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9" type="#_x0000_t75" style="position:absolute;margin-left:0;margin-top:0;width:451.2pt;height:374.6pt;z-index:-251658239;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31F" w14:textId="7BD24FDC" w:rsidR="00AF32D1" w:rsidRDefault="008F6708">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30" type="#_x0000_t75" style="position:absolute;margin-left:0;margin-top:0;width:451.2pt;height:374.6pt;z-index:-251658238;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AE39" w14:textId="49457882" w:rsidR="00AF32D1" w:rsidRDefault="008F6708">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8"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3E"/>
    <w:multiLevelType w:val="hybridMultilevel"/>
    <w:tmpl w:val="FE8E4B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96084"/>
    <w:multiLevelType w:val="hybridMultilevel"/>
    <w:tmpl w:val="20A81F4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4BC4679"/>
    <w:multiLevelType w:val="hybridMultilevel"/>
    <w:tmpl w:val="0AE2F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7B81197"/>
    <w:multiLevelType w:val="hybridMultilevel"/>
    <w:tmpl w:val="E2440B0E"/>
    <w:lvl w:ilvl="0" w:tplc="04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84A09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AE0F22"/>
    <w:multiLevelType w:val="hybridMultilevel"/>
    <w:tmpl w:val="93048122"/>
    <w:lvl w:ilvl="0" w:tplc="DED2DA08">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69646D"/>
    <w:multiLevelType w:val="hybridMultilevel"/>
    <w:tmpl w:val="DBFAAE6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78A0E52"/>
    <w:multiLevelType w:val="hybridMultilevel"/>
    <w:tmpl w:val="1A8A8792"/>
    <w:lvl w:ilvl="0" w:tplc="F6D61086">
      <w:start w:val="1"/>
      <w:numFmt w:val="decimal"/>
      <w:lvlText w:val="%1."/>
      <w:lvlJc w:val="left"/>
      <w:pPr>
        <w:ind w:left="720" w:hanging="360"/>
      </w:pPr>
      <w:rPr>
        <w:rFonts w:hint="default"/>
      </w:rPr>
    </w:lvl>
    <w:lvl w:ilvl="1" w:tplc="78444CAA">
      <w:start w:val="1"/>
      <w:numFmt w:val="lowerLetter"/>
      <w:lvlText w:val="(%2)"/>
      <w:lvlJc w:val="left"/>
      <w:pPr>
        <w:ind w:left="1440" w:hanging="360"/>
      </w:pPr>
      <w:rPr>
        <w:rFonts w:hint="default"/>
        <w:sz w:val="20"/>
        <w:szCs w:val="20"/>
      </w:rPr>
    </w:lvl>
    <w:lvl w:ilvl="2" w:tplc="1B66812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3625A5"/>
    <w:multiLevelType w:val="hybridMultilevel"/>
    <w:tmpl w:val="BB704EEA"/>
    <w:lvl w:ilvl="0" w:tplc="0813000F">
      <w:start w:val="1"/>
      <w:numFmt w:val="decimal"/>
      <w:lvlText w:val="%1."/>
      <w:lvlJc w:val="left"/>
      <w:pPr>
        <w:ind w:left="936" w:hanging="360"/>
      </w:pPr>
    </w:lvl>
    <w:lvl w:ilvl="1" w:tplc="08130019" w:tentative="1">
      <w:start w:val="1"/>
      <w:numFmt w:val="lowerLetter"/>
      <w:lvlText w:val="%2."/>
      <w:lvlJc w:val="left"/>
      <w:pPr>
        <w:ind w:left="1656" w:hanging="360"/>
      </w:pPr>
    </w:lvl>
    <w:lvl w:ilvl="2" w:tplc="0813001B" w:tentative="1">
      <w:start w:val="1"/>
      <w:numFmt w:val="lowerRoman"/>
      <w:lvlText w:val="%3."/>
      <w:lvlJc w:val="right"/>
      <w:pPr>
        <w:ind w:left="2376" w:hanging="180"/>
      </w:pPr>
    </w:lvl>
    <w:lvl w:ilvl="3" w:tplc="0813000F" w:tentative="1">
      <w:start w:val="1"/>
      <w:numFmt w:val="decimal"/>
      <w:lvlText w:val="%4."/>
      <w:lvlJc w:val="left"/>
      <w:pPr>
        <w:ind w:left="3096" w:hanging="360"/>
      </w:pPr>
    </w:lvl>
    <w:lvl w:ilvl="4" w:tplc="08130019" w:tentative="1">
      <w:start w:val="1"/>
      <w:numFmt w:val="lowerLetter"/>
      <w:lvlText w:val="%5."/>
      <w:lvlJc w:val="left"/>
      <w:pPr>
        <w:ind w:left="3816" w:hanging="360"/>
      </w:pPr>
    </w:lvl>
    <w:lvl w:ilvl="5" w:tplc="0813001B" w:tentative="1">
      <w:start w:val="1"/>
      <w:numFmt w:val="lowerRoman"/>
      <w:lvlText w:val="%6."/>
      <w:lvlJc w:val="right"/>
      <w:pPr>
        <w:ind w:left="4536" w:hanging="180"/>
      </w:pPr>
    </w:lvl>
    <w:lvl w:ilvl="6" w:tplc="0813000F" w:tentative="1">
      <w:start w:val="1"/>
      <w:numFmt w:val="decimal"/>
      <w:lvlText w:val="%7."/>
      <w:lvlJc w:val="left"/>
      <w:pPr>
        <w:ind w:left="5256" w:hanging="360"/>
      </w:pPr>
    </w:lvl>
    <w:lvl w:ilvl="7" w:tplc="08130019" w:tentative="1">
      <w:start w:val="1"/>
      <w:numFmt w:val="lowerLetter"/>
      <w:lvlText w:val="%8."/>
      <w:lvlJc w:val="left"/>
      <w:pPr>
        <w:ind w:left="5976" w:hanging="360"/>
      </w:pPr>
    </w:lvl>
    <w:lvl w:ilvl="8" w:tplc="0813001B" w:tentative="1">
      <w:start w:val="1"/>
      <w:numFmt w:val="lowerRoman"/>
      <w:lvlText w:val="%9."/>
      <w:lvlJc w:val="right"/>
      <w:pPr>
        <w:ind w:left="6696" w:hanging="180"/>
      </w:pPr>
    </w:lvl>
  </w:abstractNum>
  <w:abstractNum w:abstractNumId="11" w15:restartNumberingAfterBreak="0">
    <w:nsid w:val="2A7A51E6"/>
    <w:multiLevelType w:val="hybridMultilevel"/>
    <w:tmpl w:val="724C6B28"/>
    <w:lvl w:ilvl="0" w:tplc="CD70C51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B22CFA"/>
    <w:multiLevelType w:val="hybridMultilevel"/>
    <w:tmpl w:val="F79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D35CDE"/>
    <w:multiLevelType w:val="hybridMultilevel"/>
    <w:tmpl w:val="2D101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5000C85"/>
    <w:multiLevelType w:val="hybridMultilevel"/>
    <w:tmpl w:val="7500F18A"/>
    <w:lvl w:ilvl="0" w:tplc="CEEA94D2">
      <w:start w:val="1"/>
      <w:numFmt w:val="lowerLetter"/>
      <w:lvlText w:val="(%1)"/>
      <w:lvlJc w:val="left"/>
      <w:pPr>
        <w:ind w:left="720" w:hanging="360"/>
      </w:pPr>
      <w:rPr>
        <w:rFonts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1A0E88"/>
    <w:multiLevelType w:val="hybridMultilevel"/>
    <w:tmpl w:val="56CE78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81535E"/>
    <w:multiLevelType w:val="hybridMultilevel"/>
    <w:tmpl w:val="CC72B2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FA1AB3"/>
    <w:multiLevelType w:val="hybridMultilevel"/>
    <w:tmpl w:val="E91A48F4"/>
    <w:lvl w:ilvl="0" w:tplc="DED2DA08">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8" w15:restartNumberingAfterBreak="0">
    <w:nsid w:val="42921BF7"/>
    <w:multiLevelType w:val="hybridMultilevel"/>
    <w:tmpl w:val="D3D2D14A"/>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19" w15:restartNumberingAfterBreak="0">
    <w:nsid w:val="4B117E9B"/>
    <w:multiLevelType w:val="hybridMultilevel"/>
    <w:tmpl w:val="1B18F1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6B0401"/>
    <w:multiLevelType w:val="hybridMultilevel"/>
    <w:tmpl w:val="F69207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A12889"/>
    <w:multiLevelType w:val="hybridMultilevel"/>
    <w:tmpl w:val="FAF65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B16C60"/>
    <w:multiLevelType w:val="hybridMultilevel"/>
    <w:tmpl w:val="4E685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0409FD"/>
    <w:multiLevelType w:val="hybridMultilevel"/>
    <w:tmpl w:val="A838F562"/>
    <w:lvl w:ilvl="0" w:tplc="7E46E9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521A7935"/>
    <w:multiLevelType w:val="hybridMultilevel"/>
    <w:tmpl w:val="4CC20666"/>
    <w:lvl w:ilvl="0" w:tplc="DB9477F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75756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347CDB"/>
    <w:multiLevelType w:val="multilevel"/>
    <w:tmpl w:val="7610A5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35D3F7B"/>
    <w:multiLevelType w:val="hybridMultilevel"/>
    <w:tmpl w:val="04B6F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332CB9"/>
    <w:multiLevelType w:val="hybridMultilevel"/>
    <w:tmpl w:val="13E0F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8514105"/>
    <w:multiLevelType w:val="hybridMultilevel"/>
    <w:tmpl w:val="14F45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38B6D48"/>
    <w:multiLevelType w:val="hybridMultilevel"/>
    <w:tmpl w:val="D2604458"/>
    <w:lvl w:ilvl="0" w:tplc="EEC24AE0">
      <w:start w:val="2"/>
      <w:numFmt w:val="bullet"/>
      <w:lvlText w:val="-"/>
      <w:lvlJc w:val="left"/>
      <w:pPr>
        <w:ind w:left="1080" w:hanging="72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EF78DA"/>
    <w:multiLevelType w:val="hybridMultilevel"/>
    <w:tmpl w:val="3684F35A"/>
    <w:lvl w:ilvl="0" w:tplc="DED2DA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B14569"/>
    <w:multiLevelType w:val="hybridMultilevel"/>
    <w:tmpl w:val="B99C39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2C25B3"/>
    <w:multiLevelType w:val="hybridMultilevel"/>
    <w:tmpl w:val="20A81F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3892777">
    <w:abstractNumId w:val="7"/>
  </w:num>
  <w:num w:numId="2" w16cid:durableId="1375619861">
    <w:abstractNumId w:val="14"/>
  </w:num>
  <w:num w:numId="3" w16cid:durableId="1204370920">
    <w:abstractNumId w:val="18"/>
  </w:num>
  <w:num w:numId="4" w16cid:durableId="143400841">
    <w:abstractNumId w:val="2"/>
  </w:num>
  <w:num w:numId="5" w16cid:durableId="347408409">
    <w:abstractNumId w:val="9"/>
  </w:num>
  <w:num w:numId="6" w16cid:durableId="1251084546">
    <w:abstractNumId w:val="0"/>
  </w:num>
  <w:num w:numId="7" w16cid:durableId="844980843">
    <w:abstractNumId w:val="21"/>
  </w:num>
  <w:num w:numId="8" w16cid:durableId="903375559">
    <w:abstractNumId w:val="12"/>
  </w:num>
  <w:num w:numId="9" w16cid:durableId="1241867046">
    <w:abstractNumId w:val="22"/>
  </w:num>
  <w:num w:numId="10" w16cid:durableId="454065174">
    <w:abstractNumId w:val="23"/>
  </w:num>
  <w:num w:numId="11" w16cid:durableId="728461311">
    <w:abstractNumId w:val="20"/>
  </w:num>
  <w:num w:numId="12" w16cid:durableId="792596095">
    <w:abstractNumId w:val="32"/>
  </w:num>
  <w:num w:numId="13" w16cid:durableId="1649937870">
    <w:abstractNumId w:val="16"/>
  </w:num>
  <w:num w:numId="14" w16cid:durableId="431124533">
    <w:abstractNumId w:val="24"/>
  </w:num>
  <w:num w:numId="15" w16cid:durableId="1806653386">
    <w:abstractNumId w:val="14"/>
    <w:lvlOverride w:ilvl="0">
      <w:startOverride w:val="1"/>
    </w:lvlOverride>
    <w:lvlOverride w:ilvl="1"/>
    <w:lvlOverride w:ilvl="2"/>
    <w:lvlOverride w:ilvl="3"/>
    <w:lvlOverride w:ilvl="4"/>
    <w:lvlOverride w:ilvl="5"/>
    <w:lvlOverride w:ilvl="6"/>
    <w:lvlOverride w:ilvl="7"/>
    <w:lvlOverride w:ilvl="8"/>
  </w:num>
  <w:num w:numId="16" w16cid:durableId="1435173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752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2123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1798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4452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9192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2084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24448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9132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393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9144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22500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969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4405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10330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3586411">
    <w:abstractNumId w:val="27"/>
  </w:num>
  <w:num w:numId="32" w16cid:durableId="507409312">
    <w:abstractNumId w:val="15"/>
  </w:num>
  <w:num w:numId="33" w16cid:durableId="1057360072">
    <w:abstractNumId w:val="31"/>
  </w:num>
  <w:num w:numId="34" w16cid:durableId="1939563361">
    <w:abstractNumId w:val="30"/>
  </w:num>
  <w:num w:numId="35" w16cid:durableId="290525480">
    <w:abstractNumId w:val="5"/>
  </w:num>
  <w:num w:numId="36" w16cid:durableId="862018725">
    <w:abstractNumId w:val="11"/>
  </w:num>
  <w:num w:numId="37" w16cid:durableId="2111927493">
    <w:abstractNumId w:val="25"/>
  </w:num>
  <w:num w:numId="38" w16cid:durableId="773790958">
    <w:abstractNumId w:val="26"/>
  </w:num>
  <w:num w:numId="39" w16cid:durableId="632060564">
    <w:abstractNumId w:val="6"/>
  </w:num>
  <w:num w:numId="40" w16cid:durableId="829445665">
    <w:abstractNumId w:val="10"/>
  </w:num>
  <w:num w:numId="41" w16cid:durableId="754939293">
    <w:abstractNumId w:val="17"/>
  </w:num>
  <w:num w:numId="42" w16cid:durableId="1245144992">
    <w:abstractNumId w:val="3"/>
  </w:num>
  <w:num w:numId="43" w16cid:durableId="1383602330">
    <w:abstractNumId w:val="4"/>
  </w:num>
  <w:num w:numId="44" w16cid:durableId="581336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4058617">
    <w:abstractNumId w:val="3"/>
  </w:num>
  <w:num w:numId="46" w16cid:durableId="1502966505">
    <w:abstractNumId w:val="3"/>
  </w:num>
  <w:num w:numId="47" w16cid:durableId="913513527">
    <w:abstractNumId w:val="8"/>
  </w:num>
  <w:num w:numId="48" w16cid:durableId="1582175258">
    <w:abstractNumId w:val="19"/>
  </w:num>
  <w:num w:numId="49" w16cid:durableId="833759897">
    <w:abstractNumId w:val="33"/>
  </w:num>
  <w:num w:numId="50" w16cid:durableId="70498832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2321D"/>
    <w:rsid w:val="00023FED"/>
    <w:rsid w:val="0006094C"/>
    <w:rsid w:val="000640AF"/>
    <w:rsid w:val="0007182B"/>
    <w:rsid w:val="00071C5A"/>
    <w:rsid w:val="0009147F"/>
    <w:rsid w:val="000929FC"/>
    <w:rsid w:val="000C185D"/>
    <w:rsid w:val="000C3128"/>
    <w:rsid w:val="000C6A24"/>
    <w:rsid w:val="000D1926"/>
    <w:rsid w:val="000D3BBF"/>
    <w:rsid w:val="000D56DE"/>
    <w:rsid w:val="000E585B"/>
    <w:rsid w:val="000F1ADB"/>
    <w:rsid w:val="00127E00"/>
    <w:rsid w:val="001325D2"/>
    <w:rsid w:val="00133E9E"/>
    <w:rsid w:val="00140ACC"/>
    <w:rsid w:val="00147593"/>
    <w:rsid w:val="00152C77"/>
    <w:rsid w:val="00163927"/>
    <w:rsid w:val="001641C3"/>
    <w:rsid w:val="00165EE3"/>
    <w:rsid w:val="001A1C6D"/>
    <w:rsid w:val="001A6A70"/>
    <w:rsid w:val="001B67D3"/>
    <w:rsid w:val="001C30FC"/>
    <w:rsid w:val="001C6AE4"/>
    <w:rsid w:val="001D4A5E"/>
    <w:rsid w:val="001D4AC8"/>
    <w:rsid w:val="001E533A"/>
    <w:rsid w:val="001F401D"/>
    <w:rsid w:val="001F71A2"/>
    <w:rsid w:val="002110BC"/>
    <w:rsid w:val="002333CB"/>
    <w:rsid w:val="002357A7"/>
    <w:rsid w:val="00243AEE"/>
    <w:rsid w:val="00245168"/>
    <w:rsid w:val="002571B5"/>
    <w:rsid w:val="002609B8"/>
    <w:rsid w:val="0026324D"/>
    <w:rsid w:val="002756D7"/>
    <w:rsid w:val="00280EA7"/>
    <w:rsid w:val="00282A7B"/>
    <w:rsid w:val="002961A2"/>
    <w:rsid w:val="002C3C4F"/>
    <w:rsid w:val="002C7072"/>
    <w:rsid w:val="002D27EE"/>
    <w:rsid w:val="002E37D4"/>
    <w:rsid w:val="002F4006"/>
    <w:rsid w:val="002F4DF1"/>
    <w:rsid w:val="0030410B"/>
    <w:rsid w:val="00312009"/>
    <w:rsid w:val="00325308"/>
    <w:rsid w:val="00326D82"/>
    <w:rsid w:val="0033153E"/>
    <w:rsid w:val="0035604C"/>
    <w:rsid w:val="003B748F"/>
    <w:rsid w:val="003D01E0"/>
    <w:rsid w:val="003D20DF"/>
    <w:rsid w:val="003E05CA"/>
    <w:rsid w:val="003E6D60"/>
    <w:rsid w:val="003F0D9F"/>
    <w:rsid w:val="00401C30"/>
    <w:rsid w:val="00402C4E"/>
    <w:rsid w:val="00425EFE"/>
    <w:rsid w:val="004322D4"/>
    <w:rsid w:val="0044424D"/>
    <w:rsid w:val="004516E4"/>
    <w:rsid w:val="0045298B"/>
    <w:rsid w:val="004617CE"/>
    <w:rsid w:val="00463F0F"/>
    <w:rsid w:val="004675E5"/>
    <w:rsid w:val="004975BF"/>
    <w:rsid w:val="00497D2F"/>
    <w:rsid w:val="004A0460"/>
    <w:rsid w:val="004C6E01"/>
    <w:rsid w:val="00515626"/>
    <w:rsid w:val="00536973"/>
    <w:rsid w:val="005474B8"/>
    <w:rsid w:val="00547943"/>
    <w:rsid w:val="0057481A"/>
    <w:rsid w:val="00575A4D"/>
    <w:rsid w:val="005779B3"/>
    <w:rsid w:val="0058134E"/>
    <w:rsid w:val="005920A4"/>
    <w:rsid w:val="005A6DFB"/>
    <w:rsid w:val="005B79E0"/>
    <w:rsid w:val="005D30B9"/>
    <w:rsid w:val="005F2A0C"/>
    <w:rsid w:val="00600A3D"/>
    <w:rsid w:val="00600DDA"/>
    <w:rsid w:val="006249F6"/>
    <w:rsid w:val="00633FCC"/>
    <w:rsid w:val="00657BBB"/>
    <w:rsid w:val="006802C3"/>
    <w:rsid w:val="00686CB6"/>
    <w:rsid w:val="006A2F15"/>
    <w:rsid w:val="006A78D7"/>
    <w:rsid w:val="006A7C89"/>
    <w:rsid w:val="006B3FA7"/>
    <w:rsid w:val="006B74C0"/>
    <w:rsid w:val="006B7A6E"/>
    <w:rsid w:val="006C4D8F"/>
    <w:rsid w:val="006C758E"/>
    <w:rsid w:val="006E4C2C"/>
    <w:rsid w:val="006F586E"/>
    <w:rsid w:val="00710977"/>
    <w:rsid w:val="0071369B"/>
    <w:rsid w:val="00720BFA"/>
    <w:rsid w:val="0072631A"/>
    <w:rsid w:val="00740C20"/>
    <w:rsid w:val="00743CDB"/>
    <w:rsid w:val="00756BD6"/>
    <w:rsid w:val="00770D79"/>
    <w:rsid w:val="0078619B"/>
    <w:rsid w:val="007924AA"/>
    <w:rsid w:val="00795F50"/>
    <w:rsid w:val="007A0030"/>
    <w:rsid w:val="007A18FE"/>
    <w:rsid w:val="007A33BE"/>
    <w:rsid w:val="007C1BF2"/>
    <w:rsid w:val="007F1B06"/>
    <w:rsid w:val="007F71C7"/>
    <w:rsid w:val="0080097F"/>
    <w:rsid w:val="00801765"/>
    <w:rsid w:val="00815C92"/>
    <w:rsid w:val="00824D75"/>
    <w:rsid w:val="00840157"/>
    <w:rsid w:val="00843BC8"/>
    <w:rsid w:val="0084633F"/>
    <w:rsid w:val="00873C50"/>
    <w:rsid w:val="008913AA"/>
    <w:rsid w:val="00895C23"/>
    <w:rsid w:val="00896B2A"/>
    <w:rsid w:val="008A3DDE"/>
    <w:rsid w:val="008E3DBD"/>
    <w:rsid w:val="008F6708"/>
    <w:rsid w:val="008F72E8"/>
    <w:rsid w:val="0090427F"/>
    <w:rsid w:val="009168F9"/>
    <w:rsid w:val="00940947"/>
    <w:rsid w:val="0095132B"/>
    <w:rsid w:val="00977513"/>
    <w:rsid w:val="00983917"/>
    <w:rsid w:val="0099001C"/>
    <w:rsid w:val="00993BE9"/>
    <w:rsid w:val="009A77AC"/>
    <w:rsid w:val="009C27C9"/>
    <w:rsid w:val="009C4959"/>
    <w:rsid w:val="00A00542"/>
    <w:rsid w:val="00A05215"/>
    <w:rsid w:val="00A11913"/>
    <w:rsid w:val="00A33A5F"/>
    <w:rsid w:val="00A45700"/>
    <w:rsid w:val="00A5232D"/>
    <w:rsid w:val="00A61943"/>
    <w:rsid w:val="00A727B1"/>
    <w:rsid w:val="00A75D05"/>
    <w:rsid w:val="00A8324C"/>
    <w:rsid w:val="00A91496"/>
    <w:rsid w:val="00AB3CD7"/>
    <w:rsid w:val="00AB7B18"/>
    <w:rsid w:val="00AE17A7"/>
    <w:rsid w:val="00AF32D1"/>
    <w:rsid w:val="00B00AE9"/>
    <w:rsid w:val="00B172AB"/>
    <w:rsid w:val="00B17BDF"/>
    <w:rsid w:val="00B21B8B"/>
    <w:rsid w:val="00B25703"/>
    <w:rsid w:val="00B270F1"/>
    <w:rsid w:val="00B34781"/>
    <w:rsid w:val="00B40243"/>
    <w:rsid w:val="00B50095"/>
    <w:rsid w:val="00B5083E"/>
    <w:rsid w:val="00B514BD"/>
    <w:rsid w:val="00B71D17"/>
    <w:rsid w:val="00B7411B"/>
    <w:rsid w:val="00B7610D"/>
    <w:rsid w:val="00BA5140"/>
    <w:rsid w:val="00BB4A51"/>
    <w:rsid w:val="00BB6338"/>
    <w:rsid w:val="00BC1D9E"/>
    <w:rsid w:val="00BD2A40"/>
    <w:rsid w:val="00BF7671"/>
    <w:rsid w:val="00C32DA2"/>
    <w:rsid w:val="00C45085"/>
    <w:rsid w:val="00C51365"/>
    <w:rsid w:val="00C5275D"/>
    <w:rsid w:val="00C60E2F"/>
    <w:rsid w:val="00C73762"/>
    <w:rsid w:val="00CA1629"/>
    <w:rsid w:val="00CA4B8A"/>
    <w:rsid w:val="00CB7CD3"/>
    <w:rsid w:val="00CC6E31"/>
    <w:rsid w:val="00CE5A9D"/>
    <w:rsid w:val="00CF38E4"/>
    <w:rsid w:val="00D05493"/>
    <w:rsid w:val="00D23314"/>
    <w:rsid w:val="00D26B30"/>
    <w:rsid w:val="00D3006A"/>
    <w:rsid w:val="00D36E8E"/>
    <w:rsid w:val="00D47144"/>
    <w:rsid w:val="00D47E30"/>
    <w:rsid w:val="00D50887"/>
    <w:rsid w:val="00D511FE"/>
    <w:rsid w:val="00D534B2"/>
    <w:rsid w:val="00D65258"/>
    <w:rsid w:val="00D73721"/>
    <w:rsid w:val="00D80C6C"/>
    <w:rsid w:val="00D906C8"/>
    <w:rsid w:val="00DA4B4B"/>
    <w:rsid w:val="00DA4F4D"/>
    <w:rsid w:val="00DB1574"/>
    <w:rsid w:val="00DC4E37"/>
    <w:rsid w:val="00DC676D"/>
    <w:rsid w:val="00DC7662"/>
    <w:rsid w:val="00DE0590"/>
    <w:rsid w:val="00DE10A5"/>
    <w:rsid w:val="00DF31D5"/>
    <w:rsid w:val="00DF52D1"/>
    <w:rsid w:val="00DF73F4"/>
    <w:rsid w:val="00E05567"/>
    <w:rsid w:val="00E06769"/>
    <w:rsid w:val="00E06BAE"/>
    <w:rsid w:val="00E11283"/>
    <w:rsid w:val="00E1260B"/>
    <w:rsid w:val="00E12A4D"/>
    <w:rsid w:val="00E37544"/>
    <w:rsid w:val="00E463F3"/>
    <w:rsid w:val="00E5008A"/>
    <w:rsid w:val="00E50A74"/>
    <w:rsid w:val="00E550C7"/>
    <w:rsid w:val="00E55558"/>
    <w:rsid w:val="00E55EC6"/>
    <w:rsid w:val="00E57FBB"/>
    <w:rsid w:val="00E64B69"/>
    <w:rsid w:val="00E73C5B"/>
    <w:rsid w:val="00E8235C"/>
    <w:rsid w:val="00EA10A9"/>
    <w:rsid w:val="00EA211D"/>
    <w:rsid w:val="00EA686B"/>
    <w:rsid w:val="00EB4602"/>
    <w:rsid w:val="00EC7500"/>
    <w:rsid w:val="00EE074B"/>
    <w:rsid w:val="00EE2E94"/>
    <w:rsid w:val="00EE6C2B"/>
    <w:rsid w:val="00EF6609"/>
    <w:rsid w:val="00F035FE"/>
    <w:rsid w:val="00F05A8C"/>
    <w:rsid w:val="00F069CB"/>
    <w:rsid w:val="00F165C7"/>
    <w:rsid w:val="00F17A14"/>
    <w:rsid w:val="00F34914"/>
    <w:rsid w:val="00F4106E"/>
    <w:rsid w:val="00F87250"/>
    <w:rsid w:val="00F9036A"/>
    <w:rsid w:val="00F91C8C"/>
    <w:rsid w:val="00FB54D2"/>
    <w:rsid w:val="00FC317A"/>
    <w:rsid w:val="00FC7AFC"/>
    <w:rsid w:val="00FD05E9"/>
    <w:rsid w:val="00FD1F8D"/>
    <w:rsid w:val="00FE57FD"/>
    <w:rsid w:val="00FE71D9"/>
    <w:rsid w:val="00FF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42"/>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42"/>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42"/>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4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4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4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4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val="nl-NL"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val="nl-NL"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16758-8244-4B34-8B73-4A59347B80FA}">
  <ds:schemaRefs>
    <ds:schemaRef ds:uri="http://schemas.openxmlformats.org/officeDocument/2006/bibliography"/>
  </ds:schemaRefs>
</ds:datastoreItem>
</file>

<file path=customXml/itemProps2.xml><?xml version="1.0" encoding="utf-8"?>
<ds:datastoreItem xmlns:ds="http://schemas.openxmlformats.org/officeDocument/2006/customXml" ds:itemID="{A538BFE3-9B92-4F49-8ED5-3D27D452A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customXml/itemProps4.xml><?xml version="1.0" encoding="utf-8"?>
<ds:datastoreItem xmlns:ds="http://schemas.openxmlformats.org/officeDocument/2006/customXml" ds:itemID="{E5B57ADC-8E97-4A31-B450-2ADFEC9594BB}">
  <ds:schemaRefs>
    <ds:schemaRef ds:uri="http://schemas.microsoft.com/sharepoint/v3/contenttype/forms"/>
  </ds:schemaRefs>
</ds:datastoreItem>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947</Words>
  <Characters>5212</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Chris Borst</cp:lastModifiedBy>
  <cp:revision>9</cp:revision>
  <cp:lastPrinted>2020-07-15T11:13:00Z</cp:lastPrinted>
  <dcterms:created xsi:type="dcterms:W3CDTF">2021-06-08T11:32:00Z</dcterms:created>
  <dcterms:modified xsi:type="dcterms:W3CDTF">2025-06-18T07:27:00Z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ediaServiceImageTags">
    <vt:lpwstr/>
  </property>
</Properties>
</file>