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EC0DB" w14:textId="1859479B"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Yu Gothic Light">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7677BD" w:rsidRPr="00E61D5D" w14:paraId="29E4AA59" w14:textId="77777777" w:rsidTr="00043A4C">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7BBC98C6" w14:textId="77777777" w:rsidR="007677BD" w:rsidRPr="00872339" w:rsidRDefault="007677BD" w:rsidP="007677BD">
          <w:r w:rsidRPr="000604B5">
            <w:rPr>
              <w:b/>
              <w:bCs/>
              <w:caps/>
              <w:noProof/>
            </w:rPr>
            <w:drawing>
              <wp:inline distT="0" distB="0" distL="0" distR="0" wp14:anchorId="4467EA74" wp14:editId="619A40FA">
                <wp:extent cx="1114437" cy="581891"/>
                <wp:effectExtent l="0" t="0" r="0" b="889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0D3DD620" w14:textId="38833E82" w:rsidR="007677BD" w:rsidRDefault="007677BD" w:rsidP="007677BD">
          <w:pPr>
            <w:pStyle w:val="Koptekst"/>
            <w:jc w:val="right"/>
            <w:rPr>
              <w:rFonts w:cs="Arial"/>
              <w:caps/>
              <w:szCs w:val="20"/>
            </w:rPr>
          </w:pPr>
          <w:r w:rsidRPr="00E61D5D">
            <w:rPr>
              <w:rFonts w:ascii="Univers" w:hAnsi="Univers" w:cs="Arial"/>
              <w:caps/>
              <w:szCs w:val="20"/>
            </w:rPr>
            <w:t xml:space="preserve">Bijlage </w:t>
          </w:r>
          <w:r w:rsidR="00114A5E">
            <w:rPr>
              <w:rFonts w:ascii="Univers" w:hAnsi="Univers" w:cs="Arial"/>
              <w:caps/>
              <w:szCs w:val="20"/>
            </w:rPr>
            <w:t>8</w:t>
          </w:r>
          <w:r w:rsidRPr="00E61D5D">
            <w:rPr>
              <w:rFonts w:ascii="Univers" w:hAnsi="Univers" w:cs="Arial"/>
              <w:caps/>
              <w:szCs w:val="20"/>
            </w:rPr>
            <w:t xml:space="preserve"> </w:t>
          </w:r>
          <w:r>
            <w:rPr>
              <w:rFonts w:ascii="Univers" w:hAnsi="Univers" w:cs="Arial"/>
              <w:caps/>
              <w:szCs w:val="20"/>
            </w:rPr>
            <w:t>Verklaring russische betrokkenheid</w:t>
          </w:r>
        </w:p>
        <w:p w14:paraId="57D3C1F1" w14:textId="77777777" w:rsidR="007677BD" w:rsidRPr="00E61D5D" w:rsidRDefault="007677BD" w:rsidP="007677BD">
          <w:pPr>
            <w:pStyle w:val="Koptekst"/>
            <w:jc w:val="right"/>
            <w:rPr>
              <w:rFonts w:ascii="Univers" w:hAnsi="Univers"/>
              <w:caps/>
              <w:szCs w:val="20"/>
            </w:rPr>
          </w:pPr>
        </w:p>
        <w:p w14:paraId="3EC86C04" w14:textId="77777777" w:rsidR="007677BD" w:rsidRPr="00E61D5D" w:rsidRDefault="007677BD" w:rsidP="007677BD">
          <w:pPr>
            <w:rPr>
              <w:rFonts w:ascii="Univers" w:hAnsi="Univers"/>
            </w:rPr>
          </w:pPr>
        </w:p>
      </w:tc>
    </w:tr>
  </w:tbl>
  <w:p w14:paraId="0FA619C1" w14:textId="0194683E" w:rsidR="00753C70" w:rsidRPr="00753C70" w:rsidRDefault="00753C70">
    <w:pPr>
      <w:pStyle w:val="Kopteks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4A5E"/>
    <w:rsid w:val="00232EF4"/>
    <w:rsid w:val="00493D7B"/>
    <w:rsid w:val="00602553"/>
    <w:rsid w:val="00753C70"/>
    <w:rsid w:val="007677BD"/>
    <w:rsid w:val="00B46552"/>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 w:type="table" w:customStyle="1" w:styleId="Tabelkop">
    <w:name w:val="Tabelkop"/>
    <w:basedOn w:val="Standaardtabel"/>
    <w:uiPriority w:val="99"/>
    <w:rsid w:val="007677B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60" w:beforeAutospacing="0" w:afterLines="0" w:after="60" w:afterAutospacing="0"/>
        <w:contextualSpacing w:val="0"/>
      </w:pPr>
      <w:rPr>
        <w:rFonts w:ascii="@Yu Gothic Light" w:hAnsi="@Yu Gothic Light"/>
        <w:sz w:val="22"/>
      </w:rPr>
      <w:tblPr/>
      <w:tcPr>
        <w:shd w:val="clear" w:color="auto" w:fill="ED7D31" w:themeFill="accen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6</cp:revision>
  <dcterms:created xsi:type="dcterms:W3CDTF">2022-12-06T09:18:00Z</dcterms:created>
  <dcterms:modified xsi:type="dcterms:W3CDTF">2025-02-19T15:01:00Z</dcterms:modified>
</cp:coreProperties>
</file>