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EEE9F" w14:textId="77777777" w:rsidR="0023223B" w:rsidRDefault="009E1941" w:rsidP="00376ABD">
      <w:pPr>
        <w:shd w:val="clear" w:color="auto" w:fill="FFFFFF"/>
        <w:spacing w:after="0" w:line="240" w:lineRule="auto"/>
        <w:outlineLvl w:val="3"/>
        <w:rPr>
          <w:rFonts w:ascii="Arial" w:eastAsia="Times New Roman" w:hAnsi="Arial" w:cs="Arial"/>
          <w:b/>
          <w:bCs/>
          <w:color w:val="000000"/>
          <w:sz w:val="28"/>
          <w:szCs w:val="28"/>
          <w:lang w:eastAsia="nl-NL"/>
        </w:rPr>
      </w:pPr>
      <w:r>
        <w:rPr>
          <w:rFonts w:ascii="Arial" w:eastAsia="Times New Roman" w:hAnsi="Arial" w:cs="Arial"/>
          <w:b/>
          <w:bCs/>
          <w:color w:val="000000"/>
          <w:sz w:val="28"/>
          <w:szCs w:val="28"/>
          <w:lang w:eastAsia="nl-NL"/>
        </w:rPr>
        <w:t xml:space="preserve">Bijlage 23 </w:t>
      </w:r>
    </w:p>
    <w:p w14:paraId="13668C43" w14:textId="0A67AD5C" w:rsidR="009E1941" w:rsidRPr="009E1941" w:rsidRDefault="0023223B" w:rsidP="00376ABD">
      <w:pPr>
        <w:shd w:val="clear" w:color="auto" w:fill="FFFFFF"/>
        <w:spacing w:after="0" w:line="240" w:lineRule="auto"/>
        <w:outlineLvl w:val="3"/>
        <w:rPr>
          <w:rFonts w:ascii="Arial" w:eastAsia="Times New Roman" w:hAnsi="Arial" w:cs="Arial"/>
          <w:b/>
          <w:bCs/>
          <w:color w:val="000000"/>
          <w:sz w:val="28"/>
          <w:szCs w:val="28"/>
          <w:lang w:eastAsia="nl-NL"/>
        </w:rPr>
      </w:pPr>
      <w:proofErr w:type="spellStart"/>
      <w:r>
        <w:rPr>
          <w:rFonts w:ascii="Arial" w:eastAsia="Times New Roman" w:hAnsi="Arial" w:cs="Arial"/>
          <w:b/>
          <w:bCs/>
          <w:color w:val="000000"/>
          <w:sz w:val="28"/>
          <w:szCs w:val="28"/>
          <w:lang w:eastAsia="nl-NL"/>
        </w:rPr>
        <w:t>G</w:t>
      </w:r>
      <w:r w:rsidR="009E1941">
        <w:rPr>
          <w:rFonts w:ascii="Arial" w:eastAsia="Times New Roman" w:hAnsi="Arial" w:cs="Arial"/>
          <w:b/>
          <w:bCs/>
          <w:color w:val="000000"/>
          <w:sz w:val="28"/>
          <w:szCs w:val="28"/>
          <w:lang w:eastAsia="nl-NL"/>
        </w:rPr>
        <w:t>ebouwgebruikregels</w:t>
      </w:r>
      <w:proofErr w:type="spellEnd"/>
      <w:r w:rsidR="009E1941">
        <w:rPr>
          <w:rFonts w:ascii="Arial" w:eastAsia="Times New Roman" w:hAnsi="Arial" w:cs="Arial"/>
          <w:b/>
          <w:bCs/>
          <w:color w:val="000000"/>
          <w:sz w:val="28"/>
          <w:szCs w:val="28"/>
          <w:lang w:eastAsia="nl-NL"/>
        </w:rPr>
        <w:t xml:space="preserve"> en regels voor derden</w:t>
      </w:r>
    </w:p>
    <w:p w14:paraId="360C67BB" w14:textId="77777777" w:rsidR="009E1941" w:rsidRDefault="009E1941" w:rsidP="00376ABD">
      <w:pPr>
        <w:shd w:val="clear" w:color="auto" w:fill="FFFFFF"/>
        <w:spacing w:after="0" w:line="240" w:lineRule="auto"/>
        <w:outlineLvl w:val="3"/>
        <w:rPr>
          <w:rFonts w:ascii="Arial" w:eastAsia="Times New Roman" w:hAnsi="Arial" w:cs="Arial"/>
          <w:b/>
          <w:bCs/>
          <w:i/>
          <w:iCs/>
          <w:color w:val="000000"/>
          <w:sz w:val="21"/>
          <w:szCs w:val="21"/>
          <w:lang w:eastAsia="nl-NL"/>
        </w:rPr>
      </w:pPr>
    </w:p>
    <w:p w14:paraId="7858DCF5" w14:textId="77777777" w:rsidR="009E1941" w:rsidRDefault="009E1941" w:rsidP="00376ABD">
      <w:pPr>
        <w:shd w:val="clear" w:color="auto" w:fill="FFFFFF"/>
        <w:spacing w:after="0" w:line="240" w:lineRule="auto"/>
        <w:outlineLvl w:val="3"/>
        <w:rPr>
          <w:rFonts w:ascii="Arial" w:eastAsia="Times New Roman" w:hAnsi="Arial" w:cs="Arial"/>
          <w:b/>
          <w:bCs/>
          <w:i/>
          <w:iCs/>
          <w:color w:val="000000"/>
          <w:sz w:val="21"/>
          <w:szCs w:val="21"/>
          <w:lang w:eastAsia="nl-NL"/>
        </w:rPr>
      </w:pPr>
    </w:p>
    <w:p w14:paraId="0EEC56A2" w14:textId="77777777" w:rsidR="00376ABD" w:rsidRPr="00376ABD" w:rsidRDefault="00376ABD" w:rsidP="00376ABD">
      <w:pPr>
        <w:shd w:val="clear" w:color="auto" w:fill="FFFFFF"/>
        <w:spacing w:after="0" w:line="240" w:lineRule="auto"/>
        <w:outlineLvl w:val="1"/>
        <w:rPr>
          <w:rFonts w:ascii="Arial" w:eastAsia="Times New Roman" w:hAnsi="Arial" w:cs="Arial"/>
          <w:b/>
          <w:bCs/>
          <w:color w:val="000000"/>
          <w:sz w:val="24"/>
          <w:szCs w:val="24"/>
          <w:lang w:eastAsia="nl-NL"/>
        </w:rPr>
      </w:pPr>
      <w:r w:rsidRPr="00376ABD">
        <w:rPr>
          <w:rFonts w:ascii="Arial" w:eastAsia="Times New Roman" w:hAnsi="Arial" w:cs="Arial"/>
          <w:b/>
          <w:bCs/>
          <w:color w:val="000000"/>
          <w:sz w:val="24"/>
          <w:szCs w:val="24"/>
          <w:lang w:eastAsia="nl-NL"/>
        </w:rPr>
        <w:t>I: Algemeen</w:t>
      </w:r>
    </w:p>
    <w:p w14:paraId="1BC44CDC"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1. Binnen de gebouwen geldt een algeheel rookverbod. Zie </w:t>
      </w:r>
      <w:hyperlink r:id="rId4" w:history="1">
        <w:r w:rsidRPr="00376ABD">
          <w:rPr>
            <w:rFonts w:ascii="Arial" w:eastAsia="Times New Roman" w:hAnsi="Arial" w:cs="Arial"/>
            <w:color w:val="3D6FA8"/>
            <w:sz w:val="18"/>
            <w:szCs w:val="18"/>
            <w:u w:val="single"/>
            <w:lang w:eastAsia="nl-NL"/>
          </w:rPr>
          <w:t>Rookbeleid</w:t>
        </w:r>
      </w:hyperlink>
      <w:r w:rsidRPr="00376ABD">
        <w:rPr>
          <w:rFonts w:ascii="Arial" w:eastAsia="Times New Roman" w:hAnsi="Arial" w:cs="Arial"/>
          <w:color w:val="000000"/>
          <w:sz w:val="18"/>
          <w:szCs w:val="18"/>
          <w:lang w:eastAsia="nl-NL"/>
        </w:rPr>
        <w:t>.</w:t>
      </w:r>
    </w:p>
    <w:p w14:paraId="54C55CC0"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2. Iedere medewerker is verplicht de identificatiebadge zichtbaar te dragen.</w:t>
      </w:r>
    </w:p>
    <w:p w14:paraId="328420DF"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3. Bij spoedeisende zaken, zoals brand en calamiteiten, dient gebeld te worden met toestel 66666. Bij minder spoedeisende zaken, kan gebeld worden met toestel 62888. Aanwijzingen van de afdeling Beveiliging dienen te worden opgevolgd.</w:t>
      </w:r>
    </w:p>
    <w:p w14:paraId="11EDCCCD"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4. Het plaatsen van fietsen, bromfietsen, motoren en andere vervoersmiddelen in de gebouwen is, behoudens voor fietsen in de inpandige fietsenstallingen, niet toegestaan. Parkeren in de stallingen zijn bestemd voor direct woon/werkverkeer</w:t>
      </w:r>
    </w:p>
    <w:p w14:paraId="6AD69A61"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5. Mobiele GSM / UMTS telefoonapparatuur werkend via de toegestane openbare frequenties is in het gebouw toegestaan. Bij sommige afdelingen is het gebruik van mobiele GSM / UMTS telefoonapparatuur, in verband met de mogelijkheid tot ontregeling medische apparatuur, NIET toegestaan. Dit wordt bij de betreffende afdeling ter plaatse aangegeven.</w:t>
      </w:r>
    </w:p>
    <w:p w14:paraId="45ED6723"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6. Het gebruik van draadloze zendapparatuur voor welk doel en met welk zendvermogen dan ook, is in het hoofdgebouw en op het LUMC-terrein, behoudens schriftelijke toestemming van de afdeling Facilitair Bedrijf – Infra - Bedrijfsbureau, NIET toegestaan.</w:t>
      </w:r>
    </w:p>
    <w:p w14:paraId="3F9A72C5"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7. Huisdieren zijn in de gebouwen niet toegestaan.</w:t>
      </w:r>
    </w:p>
    <w:p w14:paraId="2331CD3B" w14:textId="77777777" w:rsid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8. Vrijkomende ruimten, door welke reden dan ook, vervallen aan Directoraat Bouwzaken. </w:t>
      </w:r>
    </w:p>
    <w:p w14:paraId="2C13E1B1" w14:textId="5F00906A" w:rsidR="0023223B" w:rsidRPr="00376ABD" w:rsidRDefault="0023223B" w:rsidP="00376ABD">
      <w:pPr>
        <w:shd w:val="clear" w:color="auto" w:fill="FFFFFF"/>
        <w:spacing w:after="0" w:line="270" w:lineRule="atLeast"/>
        <w:rPr>
          <w:rFonts w:ascii="Arial" w:eastAsia="Times New Roman" w:hAnsi="Arial" w:cs="Arial"/>
          <w:color w:val="000000"/>
          <w:sz w:val="18"/>
          <w:szCs w:val="18"/>
          <w:lang w:eastAsia="nl-NL"/>
        </w:rPr>
      </w:pPr>
      <w:r>
        <w:rPr>
          <w:rFonts w:ascii="Arial" w:eastAsia="Times New Roman" w:hAnsi="Arial" w:cs="Arial"/>
          <w:color w:val="000000"/>
          <w:sz w:val="18"/>
          <w:szCs w:val="18"/>
          <w:lang w:eastAsia="nl-NL"/>
        </w:rPr>
        <w:t xml:space="preserve">9. Het is verboden om in de gebouwen te roken. Buiten de gebouwen, buiten de blauwe lijnen is het toegestaan om te roken. </w:t>
      </w:r>
    </w:p>
    <w:p w14:paraId="489B05DB" w14:textId="77777777" w:rsidR="00376ABD" w:rsidRPr="00376ABD" w:rsidRDefault="00376ABD" w:rsidP="00376ABD">
      <w:pPr>
        <w:shd w:val="clear" w:color="auto" w:fill="FFFFFF"/>
        <w:spacing w:after="0" w:line="240" w:lineRule="auto"/>
        <w:outlineLvl w:val="1"/>
        <w:rPr>
          <w:rFonts w:ascii="Arial" w:eastAsia="Times New Roman" w:hAnsi="Arial" w:cs="Arial"/>
          <w:b/>
          <w:bCs/>
          <w:color w:val="000000"/>
          <w:sz w:val="24"/>
          <w:szCs w:val="24"/>
          <w:lang w:eastAsia="nl-NL"/>
        </w:rPr>
      </w:pPr>
      <w:r w:rsidRPr="00376ABD">
        <w:rPr>
          <w:rFonts w:ascii="Arial" w:eastAsia="Times New Roman" w:hAnsi="Arial" w:cs="Arial"/>
          <w:b/>
          <w:bCs/>
          <w:color w:val="000000"/>
          <w:sz w:val="24"/>
          <w:szCs w:val="24"/>
          <w:lang w:eastAsia="nl-NL"/>
        </w:rPr>
        <w:t>II: Veiligheid</w:t>
      </w:r>
    </w:p>
    <w:p w14:paraId="7E3C8FF3"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9. Open vuur, anders dan op laboratoria, in de gebouwen is verboden. Indien open vuur noodzakelijk is, moet vooraf een “</w:t>
      </w:r>
      <w:proofErr w:type="spellStart"/>
      <w:r w:rsidRPr="00376ABD">
        <w:rPr>
          <w:rFonts w:ascii="Arial" w:eastAsia="Times New Roman" w:hAnsi="Arial" w:cs="Arial"/>
          <w:color w:val="000000"/>
          <w:sz w:val="18"/>
          <w:szCs w:val="18"/>
          <w:lang w:eastAsia="nl-NL"/>
        </w:rPr>
        <w:t>heetwerkvergunning</w:t>
      </w:r>
      <w:proofErr w:type="spellEnd"/>
      <w:r w:rsidRPr="00376ABD">
        <w:rPr>
          <w:rFonts w:ascii="Arial" w:eastAsia="Times New Roman" w:hAnsi="Arial" w:cs="Arial"/>
          <w:color w:val="000000"/>
          <w:sz w:val="18"/>
          <w:szCs w:val="18"/>
          <w:lang w:eastAsia="nl-NL"/>
        </w:rPr>
        <w:t>” via het Facilitair Bedrijf worden aangevraagd.</w:t>
      </w:r>
    </w:p>
    <w:p w14:paraId="746B64F8"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10. Huishoudelijke apparatuur als koffiezetapparaten, waterkokers, toasters en dergelijke zijn niet toegestaan op de werkplek. Gangbare huishoudelijke apparatuur is alleen toegestaan in een pantry. Apparatuur als frituurpannen, fonduestellen, ovens, combimagnetrons, etc. zijn verboden. Alle huishoudelijke apparatuur dient te worden aangeschaft via de afdeling Inkoop van het Facilitair Bedrijf, zodat dit is voorzien van een keurmerk.</w:t>
      </w:r>
    </w:p>
    <w:p w14:paraId="570D7C7F"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11. Verlengsnoeren zijn toegestaan, mits ze zijn voorzien van een keurmerk en via de afdeling Inkoop van het Facilitair Bedrijf zijn aangeschaft. De maximale lengte van een verlengsnoer is 1,5 meter en mogen niet op elkaar zijn aangesloten.</w:t>
      </w:r>
    </w:p>
    <w:p w14:paraId="3B6DFE76"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12. Het is niet toegestaan om zonder doeltreffende maatregelen materialen in openbare ruimten te plaatsen of op te slaan die de vuurbelasting (de totale hoeveelheid brandbare materialen) op welke wijze dan ook ongunstig beïnvloeden.</w:t>
      </w:r>
    </w:p>
    <w:p w14:paraId="05C7C50B"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Voorbeelden van maatregelen zijn:</w:t>
      </w:r>
      <w:r w:rsidRPr="00376ABD">
        <w:rPr>
          <w:rFonts w:ascii="Arial" w:eastAsia="Times New Roman" w:hAnsi="Arial" w:cs="Arial"/>
          <w:color w:val="000000"/>
          <w:sz w:val="18"/>
          <w:szCs w:val="18"/>
          <w:lang w:eastAsia="nl-NL"/>
        </w:rPr>
        <w:br/>
        <w:t>afvoeren van overtollige emballage (karton en dergelijke), opslag van (licht)ontvlambare vloeistoffen in de speciale brandwerende opslagkasten, </w:t>
      </w:r>
      <w:hyperlink r:id="rId5" w:history="1">
        <w:r w:rsidRPr="00376ABD">
          <w:rPr>
            <w:rFonts w:ascii="Arial" w:eastAsia="Times New Roman" w:hAnsi="Arial" w:cs="Arial"/>
            <w:color w:val="3D6FA8"/>
            <w:sz w:val="18"/>
            <w:szCs w:val="18"/>
            <w:u w:val="single"/>
            <w:lang w:eastAsia="nl-NL"/>
          </w:rPr>
          <w:t>gebruik van versieringen</w:t>
        </w:r>
      </w:hyperlink>
      <w:r w:rsidRPr="00376ABD">
        <w:rPr>
          <w:rFonts w:ascii="Arial" w:eastAsia="Times New Roman" w:hAnsi="Arial" w:cs="Arial"/>
          <w:color w:val="000000"/>
          <w:sz w:val="18"/>
          <w:szCs w:val="18"/>
          <w:lang w:eastAsia="nl-NL"/>
        </w:rPr>
        <w:t> die brandwerend geïmpregneerd zijn (bijvoorbeeld kerstversieringen).</w:t>
      </w:r>
    </w:p>
    <w:p w14:paraId="5BDEF81B"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De afdeling Beveiliging van het Facilitair Bedrijf is gemachtigd de situatie te beoordelen op basis van de gebouwgebruiksregels. Objecten / meubilair zonder ontheffing zullen worden verwijderd.</w:t>
      </w:r>
    </w:p>
    <w:p w14:paraId="13E11E18"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13. De blauwe deuren van de hoofdstraten (liftkernen) in gebouw 1 hebben een brandwerende functie en dienen in normale omstandigheden open te staan. Tevens moeten de deuren vrij zijn van obstakels, zodat zij automatisch kunnen dichtvallen indien noodzakelijk. Ook in gebouw 2 en 3 wordt compartimentering toegepast.</w:t>
      </w:r>
    </w:p>
    <w:p w14:paraId="3E4C42FB"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14. Vluchtwegen, deuren, gangen en blusmiddelen dienen te allen tijde te worden vrijgehouden van obstakels (zoals meubilair, bedden, karren). Vluchtwegen en blusmiddelen dienen altijd duidelijk herkenbaar te blijven.</w:t>
      </w:r>
    </w:p>
    <w:p w14:paraId="0EB25CDF"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 xml:space="preserve">15. Deurstoppers (in welke vorm dan ook) zijn niet toegestaan. Een enkele uitzondering zijn patiëntenkamers waar alleen losse RVS deurstoppers zijn toegestaan, aangeschaft via de afdeling Inkoop van het Facilitair Bedrijf. Dit is toegestaan mits de ruimte geen deel uitmaakt van een brand- of rookscheiding en als andere </w:t>
      </w:r>
      <w:r w:rsidRPr="00376ABD">
        <w:rPr>
          <w:rFonts w:ascii="Arial" w:eastAsia="Times New Roman" w:hAnsi="Arial" w:cs="Arial"/>
          <w:color w:val="000000"/>
          <w:sz w:val="18"/>
          <w:szCs w:val="18"/>
          <w:lang w:eastAsia="nl-NL"/>
        </w:rPr>
        <w:lastRenderedPageBreak/>
        <w:t>mogelijkheden als het afstellen van de deur of een magneet geen oplossing bieden. In alle andere gevallen moet een advies worden opgevraagd bij de afdeling Veiligheid &amp; Crisismanagement.  </w:t>
      </w:r>
    </w:p>
    <w:p w14:paraId="6BA187A3" w14:textId="77777777" w:rsidR="00376ABD" w:rsidRPr="00376ABD" w:rsidRDefault="00376ABD" w:rsidP="00376ABD">
      <w:pPr>
        <w:shd w:val="clear" w:color="auto" w:fill="FFFFFF"/>
        <w:spacing w:after="0" w:line="240" w:lineRule="auto"/>
        <w:outlineLvl w:val="1"/>
        <w:rPr>
          <w:rFonts w:ascii="Arial" w:eastAsia="Times New Roman" w:hAnsi="Arial" w:cs="Arial"/>
          <w:b/>
          <w:bCs/>
          <w:color w:val="000000"/>
          <w:sz w:val="24"/>
          <w:szCs w:val="24"/>
          <w:lang w:eastAsia="nl-NL"/>
        </w:rPr>
      </w:pPr>
      <w:r w:rsidRPr="00376ABD">
        <w:rPr>
          <w:rFonts w:ascii="Arial" w:eastAsia="Times New Roman" w:hAnsi="Arial" w:cs="Arial"/>
          <w:b/>
          <w:bCs/>
          <w:color w:val="000000"/>
          <w:sz w:val="24"/>
          <w:szCs w:val="24"/>
          <w:lang w:eastAsia="nl-NL"/>
        </w:rPr>
        <w:t>III: Terreinen</w:t>
      </w:r>
    </w:p>
    <w:p w14:paraId="2EDD73FF"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16. Het plaatsen van fietsen, bromfietsen, motoren en andere vervoermiddelen in of rond de gebouwen, buiten de daarvoor aangegeven stallingen, is niet toegestaan. Zie </w:t>
      </w:r>
      <w:hyperlink r:id="rId6" w:history="1">
        <w:r w:rsidRPr="00376ABD">
          <w:rPr>
            <w:rFonts w:ascii="Arial" w:eastAsia="Times New Roman" w:hAnsi="Arial" w:cs="Arial"/>
            <w:color w:val="3D6FA8"/>
            <w:sz w:val="18"/>
            <w:szCs w:val="18"/>
            <w:u w:val="single"/>
            <w:lang w:eastAsia="nl-NL"/>
          </w:rPr>
          <w:t>Parkeerbeleid</w:t>
        </w:r>
      </w:hyperlink>
      <w:r w:rsidRPr="00376ABD">
        <w:rPr>
          <w:rFonts w:ascii="Arial" w:eastAsia="Times New Roman" w:hAnsi="Arial" w:cs="Arial"/>
          <w:color w:val="000000"/>
          <w:sz w:val="18"/>
          <w:szCs w:val="18"/>
          <w:lang w:eastAsia="nl-NL"/>
        </w:rPr>
        <w:t>.</w:t>
      </w:r>
    </w:p>
    <w:p w14:paraId="00B7DA2D"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17. Op het terrein zijn de regels uit de Wegenverkeerswetgeving van toepassing. Iedere medewerker dient deze verkeersregels in acht te nemen.</w:t>
      </w:r>
    </w:p>
    <w:p w14:paraId="2839B057"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18. Het VLG (reglement Vervoer over Land van Gevaarlijke stoffen) is van toepassing op het terrein. Bijvoorbeeld voor transport van chemicaliën, gasflessen, diagnostische monsters en infectueuze stoffen. </w:t>
      </w:r>
    </w:p>
    <w:p w14:paraId="482EB1BA" w14:textId="77777777" w:rsidR="00376ABD" w:rsidRPr="00376ABD" w:rsidRDefault="00376ABD" w:rsidP="00376ABD">
      <w:pPr>
        <w:shd w:val="clear" w:color="auto" w:fill="FFFFFF"/>
        <w:spacing w:after="0" w:line="240" w:lineRule="auto"/>
        <w:outlineLvl w:val="1"/>
        <w:rPr>
          <w:rFonts w:ascii="Arial" w:eastAsia="Times New Roman" w:hAnsi="Arial" w:cs="Arial"/>
          <w:b/>
          <w:bCs/>
          <w:color w:val="000000"/>
          <w:sz w:val="24"/>
          <w:szCs w:val="24"/>
          <w:lang w:eastAsia="nl-NL"/>
        </w:rPr>
      </w:pPr>
      <w:r w:rsidRPr="00376ABD">
        <w:rPr>
          <w:rFonts w:ascii="Arial" w:eastAsia="Times New Roman" w:hAnsi="Arial" w:cs="Arial"/>
          <w:b/>
          <w:bCs/>
          <w:color w:val="000000"/>
          <w:sz w:val="24"/>
          <w:szCs w:val="24"/>
          <w:lang w:eastAsia="nl-NL"/>
        </w:rPr>
        <w:t>IV: Inrichting gebouwen</w:t>
      </w:r>
    </w:p>
    <w:p w14:paraId="426513C9"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19. Het bevestigen van raambekleding, posters, bewegwijzering, mededelingen, schilderijen en andere attributen en het aanbrengen van vloerbedekking in welke vorm dan ook, valt onder het beheer van het Facilitair Bedrijf. Dit in verband met brandveiligheid, standaardisering en onderhoud.</w:t>
      </w:r>
    </w:p>
    <w:p w14:paraId="3AB4D4B2"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20. Voor losse en vaste inrichtingselementen, zoals wandafwerking, keukenblokken, vaste lichtarmaturen, balies, meubilair en prullenbakken, zijn standaardlijnen vastgesteld voor het LUMC. Deze standaardlijnen zijn bekend bij het Facilitair Bedrijf (Infra-Ruimtebeheer en Inkoop) en moeten worden aangehouden in verband met efficiënte exploitatie en eenduidige concernuitstraling.</w:t>
      </w:r>
    </w:p>
    <w:p w14:paraId="46507FDD"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21. Het is niet toegestaan om mutaties in de bewegwijzering en/of afdelingsaanduidingen aan te brengen. Het beheer hiervan ligt bij Infra-Ruimtebeheer.</w:t>
      </w:r>
    </w:p>
    <w:p w14:paraId="19461AE7"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22. Het is niet toegestaan andere sloten in deuren te plaatsen, afwijkend van het sluitplan.</w:t>
      </w:r>
    </w:p>
    <w:p w14:paraId="3182CCB0"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23. Alle afsluitbare ruimten dienen, indien niet in gebruik, te worden afgesloten.</w:t>
      </w:r>
    </w:p>
    <w:p w14:paraId="01F33B55"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24. De balkondeuren in gebouw 1 en 2 mogen alleen voor onderhoud worden opengedaan door bevoegde personen.</w:t>
      </w:r>
    </w:p>
    <w:p w14:paraId="6B37D29D"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25. De inrichting van de openbare gebieden valt onder beheer van het Facilitair Bedrijf.</w:t>
      </w:r>
    </w:p>
    <w:p w14:paraId="5797CDB8"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26. De kunst binnen de openbare gebieden wordt ingericht en beheerd door Kunstzaken (directoraat Communicatie). Ruimten binnen de divisiegrenzen kunnen worden voorzien van kunst in overleg met Kunstzaken.</w:t>
      </w:r>
    </w:p>
    <w:p w14:paraId="75BBDFFC"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 xml:space="preserve">27. De audiovisuele middelen in de conferentie- en </w:t>
      </w:r>
      <w:proofErr w:type="spellStart"/>
      <w:r w:rsidRPr="00376ABD">
        <w:rPr>
          <w:rFonts w:ascii="Arial" w:eastAsia="Times New Roman" w:hAnsi="Arial" w:cs="Arial"/>
          <w:color w:val="000000"/>
          <w:sz w:val="18"/>
          <w:szCs w:val="18"/>
          <w:lang w:eastAsia="nl-NL"/>
        </w:rPr>
        <w:t>werkgroepruimten</w:t>
      </w:r>
      <w:proofErr w:type="spellEnd"/>
      <w:r w:rsidRPr="00376ABD">
        <w:rPr>
          <w:rFonts w:ascii="Arial" w:eastAsia="Times New Roman" w:hAnsi="Arial" w:cs="Arial"/>
          <w:color w:val="000000"/>
          <w:sz w:val="18"/>
          <w:szCs w:val="18"/>
          <w:lang w:eastAsia="nl-NL"/>
        </w:rPr>
        <w:t xml:space="preserve"> maken onlosmakelijk onderdeel uit van de daar aanwezige materialen. Een verplaatsing naar buiten de ruimte is niet toegestaan. Het beheer valt onder het Facilitair Bedrijf.</w:t>
      </w:r>
    </w:p>
    <w:p w14:paraId="438CC613"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28. Op diverse plaatsen in de gangen van gebouw 1 zijn logistieke werkruimten voor het Facilitair Bedrijf voor tijdelijke opslag van goederen aangebracht. Deze zijn herkenbaar aan de gele belijning en bordjes met ‘logistieke werkruimte’.</w:t>
      </w:r>
    </w:p>
    <w:p w14:paraId="0A97A6BD"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 </w:t>
      </w:r>
    </w:p>
    <w:p w14:paraId="76E46059" w14:textId="77777777" w:rsidR="00376ABD" w:rsidRPr="00376ABD" w:rsidRDefault="00376ABD" w:rsidP="00376ABD">
      <w:pPr>
        <w:shd w:val="clear" w:color="auto" w:fill="FFFFFF"/>
        <w:spacing w:before="150" w:after="225" w:line="240" w:lineRule="auto"/>
        <w:outlineLvl w:val="0"/>
        <w:rPr>
          <w:rFonts w:ascii="Arial" w:eastAsia="Times New Roman" w:hAnsi="Arial" w:cs="Arial"/>
          <w:b/>
          <w:bCs/>
          <w:color w:val="3D6FA8"/>
          <w:kern w:val="36"/>
          <w:sz w:val="24"/>
          <w:szCs w:val="24"/>
          <w:lang w:eastAsia="nl-NL"/>
        </w:rPr>
      </w:pPr>
      <w:r w:rsidRPr="00376ABD">
        <w:rPr>
          <w:rFonts w:ascii="Arial" w:eastAsia="Times New Roman" w:hAnsi="Arial" w:cs="Arial"/>
          <w:b/>
          <w:bCs/>
          <w:color w:val="3D6FA8"/>
          <w:kern w:val="36"/>
          <w:sz w:val="24"/>
          <w:szCs w:val="24"/>
          <w:lang w:eastAsia="nl-NL"/>
        </w:rPr>
        <w:t>Regels voor derden die in het LUMC werkzaamheden verrichten</w:t>
      </w:r>
    </w:p>
    <w:p w14:paraId="32511F4F"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(Onder derden worden verstaan: medewerkers van externe firma's, toeleveranciers, stagiaires en uitzendkrachten).</w:t>
      </w:r>
    </w:p>
    <w:p w14:paraId="6D2ADF9B"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Voor (onder)aannemers, zie ook het </w:t>
      </w:r>
      <w:hyperlink r:id="rId7" w:history="1">
        <w:r w:rsidRPr="00376ABD">
          <w:rPr>
            <w:rFonts w:ascii="Arial" w:eastAsia="Times New Roman" w:hAnsi="Arial" w:cs="Arial"/>
            <w:color w:val="3D6FA8"/>
            <w:sz w:val="18"/>
            <w:szCs w:val="18"/>
            <w:u w:val="single"/>
            <w:lang w:eastAsia="nl-NL"/>
          </w:rPr>
          <w:t>V&amp;G-plan</w:t>
        </w:r>
      </w:hyperlink>
      <w:r w:rsidRPr="00376ABD">
        <w:rPr>
          <w:rFonts w:ascii="Arial" w:eastAsia="Times New Roman" w:hAnsi="Arial" w:cs="Arial"/>
          <w:color w:val="000000"/>
          <w:sz w:val="18"/>
          <w:szCs w:val="18"/>
          <w:lang w:eastAsia="nl-NL"/>
        </w:rPr>
        <w:br/>
      </w:r>
      <w:r w:rsidRPr="00376ABD">
        <w:rPr>
          <w:rFonts w:ascii="Arial" w:eastAsia="Times New Roman" w:hAnsi="Arial" w:cs="Arial"/>
          <w:color w:val="000000"/>
          <w:sz w:val="18"/>
          <w:szCs w:val="18"/>
          <w:lang w:eastAsia="nl-NL"/>
        </w:rPr>
        <w:br/>
      </w:r>
      <w:r w:rsidRPr="00376ABD">
        <w:rPr>
          <w:rFonts w:ascii="Arial" w:eastAsia="Times New Roman" w:hAnsi="Arial" w:cs="Arial"/>
          <w:b/>
          <w:bCs/>
          <w:color w:val="000000"/>
          <w:sz w:val="18"/>
          <w:szCs w:val="18"/>
          <w:lang w:eastAsia="nl-NL"/>
        </w:rPr>
        <w:t>Algemeen</w:t>
      </w:r>
      <w:r w:rsidRPr="00376ABD">
        <w:rPr>
          <w:rFonts w:ascii="Arial" w:eastAsia="Times New Roman" w:hAnsi="Arial" w:cs="Arial"/>
          <w:color w:val="000000"/>
          <w:sz w:val="18"/>
          <w:szCs w:val="18"/>
          <w:lang w:eastAsia="nl-NL"/>
        </w:rPr>
        <w:br/>
        <w:t> </w:t>
      </w:r>
    </w:p>
    <w:p w14:paraId="20D12935"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1. Alle bovengenoemde gebouwgebruiksregels.</w:t>
      </w:r>
    </w:p>
    <w:p w14:paraId="13269F50"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2. Alleen na toestemming LUMC mogen er incidentele werkzaamheden door derden uitgevoerd worden.</w:t>
      </w:r>
      <w:r w:rsidRPr="00376ABD">
        <w:rPr>
          <w:rFonts w:ascii="Arial" w:eastAsia="Times New Roman" w:hAnsi="Arial" w:cs="Arial"/>
          <w:color w:val="000000"/>
          <w:sz w:val="18"/>
          <w:szCs w:val="18"/>
          <w:lang w:eastAsia="nl-NL"/>
        </w:rPr>
        <w:br/>
        <w:t>3. Voor aanvang werkzaamheden meldt men zich bij de contactpersoon/afdeling van het LUMC.</w:t>
      </w:r>
      <w:r w:rsidRPr="00376ABD">
        <w:rPr>
          <w:rFonts w:ascii="Arial" w:eastAsia="Times New Roman" w:hAnsi="Arial" w:cs="Arial"/>
          <w:color w:val="000000"/>
          <w:sz w:val="18"/>
          <w:szCs w:val="18"/>
          <w:lang w:eastAsia="nl-NL"/>
        </w:rPr>
        <w:br/>
        <w:t>4. Bij incidentele werkzaamheden wordt er voor aanvang van het werk eventuele risico’s bij het werk geïnventariseerd en beoordeeld en de daarbij te nemen maatregelen besproken, waaronder het dragen van persoonlijke beschermingsmiddelen. Indien van toepassing worden de afspraken vastgelegd in het VGWM-plan (Veiligheid, Gezondheid, Welzijn en Milieu).</w:t>
      </w:r>
      <w:r w:rsidRPr="00376ABD">
        <w:rPr>
          <w:rFonts w:ascii="Arial" w:eastAsia="Times New Roman" w:hAnsi="Arial" w:cs="Arial"/>
          <w:color w:val="000000"/>
          <w:sz w:val="18"/>
          <w:szCs w:val="18"/>
          <w:lang w:eastAsia="nl-NL"/>
        </w:rPr>
        <w:br/>
        <w:t>5. Herkenbare representatieve bedrijfskleding wordt gedragen met een zichtbaar legitimatiebewijs van bedrijf of LUMC. Legitimatiebewijs heeft pasfoto, naam van medewerker en bedrijf.</w:t>
      </w:r>
      <w:r w:rsidRPr="00376ABD">
        <w:rPr>
          <w:rFonts w:ascii="Arial" w:eastAsia="Times New Roman" w:hAnsi="Arial" w:cs="Arial"/>
          <w:color w:val="000000"/>
          <w:sz w:val="18"/>
          <w:szCs w:val="18"/>
          <w:lang w:eastAsia="nl-NL"/>
        </w:rPr>
        <w:br/>
      </w:r>
      <w:r w:rsidRPr="00376ABD">
        <w:rPr>
          <w:rFonts w:ascii="Arial" w:eastAsia="Times New Roman" w:hAnsi="Arial" w:cs="Arial"/>
          <w:color w:val="000000"/>
          <w:sz w:val="18"/>
          <w:szCs w:val="18"/>
          <w:lang w:eastAsia="nl-NL"/>
        </w:rPr>
        <w:lastRenderedPageBreak/>
        <w:t>6. Sleutels, badges en toebehoren nodig voor de uitvoering van de werkzaamheden mogen het LUMC terrein nooit verlaten.</w:t>
      </w:r>
      <w:r w:rsidRPr="00376ABD">
        <w:rPr>
          <w:rFonts w:ascii="Arial" w:eastAsia="Times New Roman" w:hAnsi="Arial" w:cs="Arial"/>
          <w:color w:val="000000"/>
          <w:sz w:val="18"/>
          <w:szCs w:val="18"/>
          <w:lang w:eastAsia="nl-NL"/>
        </w:rPr>
        <w:br/>
        <w:t>7. Koffie- en lunchpauze wordt in de eigen bedrijfsruimte en bij het ontbreken hiervan op door het LUMC aangewezen plaatsen gehouden.</w:t>
      </w:r>
      <w:r w:rsidRPr="00376ABD">
        <w:rPr>
          <w:rFonts w:ascii="Arial" w:eastAsia="Times New Roman" w:hAnsi="Arial" w:cs="Arial"/>
          <w:color w:val="000000"/>
          <w:sz w:val="18"/>
          <w:szCs w:val="18"/>
          <w:lang w:eastAsia="nl-NL"/>
        </w:rPr>
        <w:br/>
        <w:t>8. Gebruik en/of het onder invloed verkeren van alcohol of drugs is niet toegestaan.</w:t>
      </w:r>
    </w:p>
    <w:p w14:paraId="4BBA775C"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9. Er wordt geen audioapparatuur (zoals een walkman) gedragen.</w:t>
      </w:r>
    </w:p>
    <w:p w14:paraId="4B81E035"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10. Karren voor transport dienen te zijn uitgevoerd met wielen/banden die de vloerbedekking niet beschadigen. Bestuurders/vervoerders dienen er op toe te zien dat banden/wielen schoon en onderhouden zijn. Maximale snelheid is 8 km per uur.</w:t>
      </w:r>
      <w:r w:rsidRPr="00376ABD">
        <w:rPr>
          <w:rFonts w:ascii="Arial" w:eastAsia="Times New Roman" w:hAnsi="Arial" w:cs="Arial"/>
          <w:color w:val="000000"/>
          <w:sz w:val="18"/>
          <w:szCs w:val="18"/>
          <w:lang w:eastAsia="nl-NL"/>
        </w:rPr>
        <w:br/>
      </w:r>
      <w:r w:rsidRPr="00376ABD">
        <w:rPr>
          <w:rFonts w:ascii="Arial" w:eastAsia="Times New Roman" w:hAnsi="Arial" w:cs="Arial"/>
          <w:color w:val="000000"/>
          <w:sz w:val="18"/>
          <w:szCs w:val="18"/>
          <w:lang w:eastAsia="nl-NL"/>
        </w:rPr>
        <w:br/>
      </w:r>
      <w:r w:rsidRPr="00376ABD">
        <w:rPr>
          <w:rFonts w:ascii="Arial" w:eastAsia="Times New Roman" w:hAnsi="Arial" w:cs="Arial"/>
          <w:b/>
          <w:bCs/>
          <w:color w:val="000000"/>
          <w:sz w:val="18"/>
          <w:szCs w:val="18"/>
          <w:lang w:eastAsia="nl-NL"/>
        </w:rPr>
        <w:t>Veiligheid</w:t>
      </w:r>
      <w:r w:rsidRPr="00376ABD">
        <w:rPr>
          <w:rFonts w:ascii="Arial" w:eastAsia="Times New Roman" w:hAnsi="Arial" w:cs="Arial"/>
          <w:color w:val="000000"/>
          <w:sz w:val="18"/>
          <w:szCs w:val="18"/>
          <w:lang w:eastAsia="nl-NL"/>
        </w:rPr>
        <w:br/>
        <w:t> </w:t>
      </w:r>
    </w:p>
    <w:p w14:paraId="50833EA6"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11. Alleen het gebruik van veilige apparatuur met een CE-keurmerk is toegestaan. Alle werktuigen/gereedschappen/materialen moeten in goede staat van onderhoud zijn en voldoen aan de wettelijke eisen en richtlijnen. Werktuigen en apparatuur worden alleen gebruikt voor het doel waarvoor zij ontworpen zijn. Voor uitvoering werkzaamheden door derden geeft de contactpersoon LUMC instructie gebruik LUMC apparatuur.</w:t>
      </w:r>
    </w:p>
    <w:p w14:paraId="560747A3"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12. LUMC-installaties mogen alleen worden uitgeschakeld door of na overleg met contactpersoon LUMC of afdeling.</w:t>
      </w:r>
    </w:p>
    <w:p w14:paraId="7054102E"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13. In geclassificeerde ruimtes, laboratoria en aan geclassificeerde leidingen met een gevaarsignalering of codering mag niet gewerkt worden zonder vrijgaveverklaring.</w:t>
      </w:r>
      <w:r w:rsidRPr="00376ABD">
        <w:rPr>
          <w:rFonts w:ascii="Arial" w:eastAsia="Times New Roman" w:hAnsi="Arial" w:cs="Arial"/>
          <w:color w:val="000000"/>
          <w:sz w:val="18"/>
          <w:szCs w:val="18"/>
          <w:lang w:eastAsia="nl-NL"/>
        </w:rPr>
        <w:br/>
        <w:t> </w:t>
      </w:r>
    </w:p>
    <w:p w14:paraId="63FD97FD"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b/>
          <w:bCs/>
          <w:color w:val="000000"/>
          <w:sz w:val="18"/>
          <w:szCs w:val="18"/>
          <w:lang w:eastAsia="nl-NL"/>
        </w:rPr>
        <w:t>Terreinen</w:t>
      </w:r>
      <w:r w:rsidRPr="00376ABD">
        <w:rPr>
          <w:rFonts w:ascii="Arial" w:eastAsia="Times New Roman" w:hAnsi="Arial" w:cs="Arial"/>
          <w:color w:val="000000"/>
          <w:sz w:val="18"/>
          <w:szCs w:val="18"/>
          <w:lang w:eastAsia="nl-NL"/>
        </w:rPr>
        <w:br/>
        <w:t> </w:t>
      </w:r>
    </w:p>
    <w:p w14:paraId="12BCB8AD"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14. Bij alle werkzaamheden moeten zodanige maatregelen getroffen worden dat er geen vervuiling van bodem, lucht of water kan plaatsvinden. Lozingen naar riool, bodem of lucht van schadelijke stoffen zonder toestemming is niet toegestaan.</w:t>
      </w:r>
    </w:p>
    <w:p w14:paraId="6D0590AC"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15. Bij de inkoop van goederen en bij de uitvoering van werkzaamheden dienen derden zich te laten leiden door milieuaspecten. Bij twijfel wordt contactpersoon geraadpleegd.</w:t>
      </w:r>
    </w:p>
    <w:p w14:paraId="098C0FCC"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16. Het is niet toegestaan om zonder doeltreffende maatregelen materialen in openbare ruimten te plaatsen of op te slaan die de vuurbelasting (de totale hoeveelheid brandbare materialen) op welke wijze dan ook ongunstig beïnvloeden.</w:t>
      </w:r>
    </w:p>
    <w:p w14:paraId="5D46BB95"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17. Afvalmateriaal dat ontstaat bij werkzaamheden wordt door derden zelf meegenomen en afgevoerd, tenzij daar van tevoren afspraken over zijn gemaakt. Het inrichten van een bouwplaats of het plaatsen van containers mag alleen na goedkeuring contactpersoon.</w:t>
      </w:r>
    </w:p>
    <w:p w14:paraId="7D971EFD"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18. Transport en opslag van gevaarlijke stoffen binnen het LUMC is alleen toegestaan in overleg en toestemming van contactpersoon.</w:t>
      </w:r>
    </w:p>
    <w:p w14:paraId="298CC447"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19. Tijdens het laden en lossen mag de motor van een bevoorradingsvoertuig niet in werking zijn. Is dit noodzakelijk voor het gebruik van laad- en losapparatuur van het voertuig dan overleg met contactpersoon.</w:t>
      </w:r>
    </w:p>
    <w:p w14:paraId="18528EB8"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20. Een in werking zijnde muziekinstallatie moet zodanig zijn afgesteld dat deze niet tot overlast leidt.</w:t>
      </w:r>
    </w:p>
    <w:p w14:paraId="3239E1CA" w14:textId="77777777" w:rsidR="00376ABD" w:rsidRPr="00376ABD" w:rsidRDefault="00376ABD" w:rsidP="00376ABD">
      <w:pPr>
        <w:shd w:val="clear" w:color="auto" w:fill="FFFFFF"/>
        <w:spacing w:after="0" w:line="270" w:lineRule="atLeast"/>
        <w:rPr>
          <w:rFonts w:ascii="Arial" w:eastAsia="Times New Roman" w:hAnsi="Arial" w:cs="Arial"/>
          <w:color w:val="000000"/>
          <w:sz w:val="18"/>
          <w:szCs w:val="18"/>
          <w:lang w:eastAsia="nl-NL"/>
        </w:rPr>
      </w:pPr>
      <w:r w:rsidRPr="00376ABD">
        <w:rPr>
          <w:rFonts w:ascii="Arial" w:eastAsia="Times New Roman" w:hAnsi="Arial" w:cs="Arial"/>
          <w:color w:val="000000"/>
          <w:sz w:val="18"/>
          <w:szCs w:val="18"/>
          <w:lang w:eastAsia="nl-NL"/>
        </w:rPr>
        <w:t> </w:t>
      </w:r>
    </w:p>
    <w:p w14:paraId="7197DE04" w14:textId="77777777" w:rsidR="008021FF" w:rsidRPr="00376ABD" w:rsidRDefault="008021FF" w:rsidP="00376ABD"/>
    <w:sectPr w:rsidR="008021FF" w:rsidRPr="00376A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3FA9"/>
    <w:rsid w:val="0023223B"/>
    <w:rsid w:val="00376ABD"/>
    <w:rsid w:val="00383FA9"/>
    <w:rsid w:val="008021FF"/>
    <w:rsid w:val="009E19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77827"/>
  <w15:docId w15:val="{0FD7675C-575D-435B-AD19-005D71681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46064">
      <w:marLeft w:val="0"/>
      <w:marRight w:val="0"/>
      <w:marTop w:val="0"/>
      <w:marBottom w:val="0"/>
      <w:divBdr>
        <w:top w:val="none" w:sz="0" w:space="0" w:color="auto"/>
        <w:left w:val="none" w:sz="0" w:space="0" w:color="auto"/>
        <w:bottom w:val="none" w:sz="0" w:space="0" w:color="auto"/>
        <w:right w:val="none" w:sz="0" w:space="0" w:color="auto"/>
      </w:divBdr>
      <w:divsChild>
        <w:div w:id="819494224">
          <w:marLeft w:val="0"/>
          <w:marRight w:val="0"/>
          <w:marTop w:val="0"/>
          <w:marBottom w:val="0"/>
          <w:divBdr>
            <w:top w:val="none" w:sz="0" w:space="0" w:color="auto"/>
            <w:left w:val="none" w:sz="0" w:space="0" w:color="auto"/>
            <w:bottom w:val="none" w:sz="0" w:space="0" w:color="auto"/>
            <w:right w:val="none" w:sz="0" w:space="0" w:color="auto"/>
          </w:divBdr>
          <w:divsChild>
            <w:div w:id="473639101">
              <w:marLeft w:val="0"/>
              <w:marRight w:val="0"/>
              <w:marTop w:val="0"/>
              <w:marBottom w:val="0"/>
              <w:divBdr>
                <w:top w:val="none" w:sz="0" w:space="0" w:color="auto"/>
                <w:left w:val="none" w:sz="0" w:space="0" w:color="auto"/>
                <w:bottom w:val="none" w:sz="0" w:space="0" w:color="auto"/>
                <w:right w:val="none" w:sz="0" w:space="0" w:color="auto"/>
              </w:divBdr>
              <w:divsChild>
                <w:div w:id="936326098">
                  <w:marLeft w:val="0"/>
                  <w:marRight w:val="0"/>
                  <w:marTop w:val="0"/>
                  <w:marBottom w:val="0"/>
                  <w:divBdr>
                    <w:top w:val="none" w:sz="0" w:space="0" w:color="auto"/>
                    <w:left w:val="none" w:sz="0" w:space="0" w:color="auto"/>
                    <w:bottom w:val="none" w:sz="0" w:space="0" w:color="auto"/>
                    <w:right w:val="none" w:sz="0" w:space="0" w:color="auto"/>
                  </w:divBdr>
                  <w:divsChild>
                    <w:div w:id="760880775">
                      <w:marLeft w:val="0"/>
                      <w:marRight w:val="0"/>
                      <w:marTop w:val="150"/>
                      <w:marBottom w:val="0"/>
                      <w:divBdr>
                        <w:top w:val="none" w:sz="0" w:space="0" w:color="auto"/>
                        <w:left w:val="none" w:sz="0" w:space="0" w:color="auto"/>
                        <w:bottom w:val="none" w:sz="0" w:space="0" w:color="auto"/>
                        <w:right w:val="none" w:sz="0" w:space="0" w:color="auto"/>
                      </w:divBdr>
                      <w:divsChild>
                        <w:div w:id="1141459160">
                          <w:marLeft w:val="0"/>
                          <w:marRight w:val="0"/>
                          <w:marTop w:val="0"/>
                          <w:marBottom w:val="0"/>
                          <w:divBdr>
                            <w:top w:val="none" w:sz="0" w:space="0" w:color="auto"/>
                            <w:left w:val="none" w:sz="0" w:space="0" w:color="auto"/>
                            <w:bottom w:val="none" w:sz="0" w:space="0" w:color="auto"/>
                            <w:right w:val="none" w:sz="0" w:space="0" w:color="auto"/>
                          </w:divBdr>
                          <w:divsChild>
                            <w:div w:id="951520569">
                              <w:marLeft w:val="0"/>
                              <w:marRight w:val="0"/>
                              <w:marTop w:val="0"/>
                              <w:marBottom w:val="0"/>
                              <w:divBdr>
                                <w:top w:val="none" w:sz="0" w:space="0" w:color="auto"/>
                                <w:left w:val="none" w:sz="0" w:space="0" w:color="auto"/>
                                <w:bottom w:val="none" w:sz="0" w:space="0" w:color="auto"/>
                                <w:right w:val="none" w:sz="0" w:space="0" w:color="auto"/>
                              </w:divBdr>
                              <w:divsChild>
                                <w:div w:id="2128507149">
                                  <w:marLeft w:val="0"/>
                                  <w:marRight w:val="0"/>
                                  <w:marTop w:val="0"/>
                                  <w:marBottom w:val="0"/>
                                  <w:divBdr>
                                    <w:top w:val="none" w:sz="0" w:space="0" w:color="auto"/>
                                    <w:left w:val="none" w:sz="0" w:space="0" w:color="auto"/>
                                    <w:bottom w:val="none" w:sz="0" w:space="0" w:color="auto"/>
                                    <w:right w:val="none" w:sz="0" w:space="0" w:color="auto"/>
                                  </w:divBdr>
                                  <w:divsChild>
                                    <w:div w:id="1997104116">
                                      <w:marLeft w:val="0"/>
                                      <w:marRight w:val="0"/>
                                      <w:marTop w:val="0"/>
                                      <w:marBottom w:val="375"/>
                                      <w:divBdr>
                                        <w:top w:val="none" w:sz="0" w:space="0" w:color="auto"/>
                                        <w:left w:val="none" w:sz="0" w:space="0" w:color="auto"/>
                                        <w:bottom w:val="none" w:sz="0" w:space="0" w:color="auto"/>
                                        <w:right w:val="none" w:sz="0" w:space="0" w:color="auto"/>
                                      </w:divBdr>
                                    </w:div>
                                    <w:div w:id="88240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22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367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umc.zenya.work/Management/HyperlinkLoader.aspx?HyperlinkID=efab733b-c333-45ad-a34a-552bdfb6d0f3" TargetMode="Externa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umc.zenya.work/Management/HyperlinkLoader.aspx?HyperlinkID=aaa40acb-fd1b-4220-920d-260278bdffe1" TargetMode="External"/><Relationship Id="rId11" Type="http://schemas.openxmlformats.org/officeDocument/2006/relationships/customXml" Target="../customXml/item2.xml"/><Relationship Id="rId5" Type="http://schemas.openxmlformats.org/officeDocument/2006/relationships/hyperlink" Target="https://lumc.zenya.work/Management/HyperlinkLoader.aspx?HyperlinkID=7618dbb0-41c1-464b-9241-1dc82496e066" TargetMode="External"/><Relationship Id="rId10" Type="http://schemas.openxmlformats.org/officeDocument/2006/relationships/customXml" Target="../customXml/item1.xml"/><Relationship Id="rId4" Type="http://schemas.openxmlformats.org/officeDocument/2006/relationships/hyperlink" Target="https://lumc.zenya.work/Management/HyperlinkLoader.aspx?HyperlinkID=5b19d40b-bf6c-4104-9dd6-c441616bbf05" TargetMode="Externa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D557592BE4A947B4FC5A37440B978E" ma:contentTypeVersion="11" ma:contentTypeDescription="Een nieuw document maken." ma:contentTypeScope="" ma:versionID="1d50fc083fb31a0ecc08ec6073f1b3aa">
  <xsd:schema xmlns:xsd="http://www.w3.org/2001/XMLSchema" xmlns:xs="http://www.w3.org/2001/XMLSchema" xmlns:p="http://schemas.microsoft.com/office/2006/metadata/properties" xmlns:ns2="c4554f54-4055-42fb-8f19-a9b3e7483db6" xmlns:ns3="b07a4906-b8ab-43e9-8ec8-fb6658e5a466" targetNamespace="http://schemas.microsoft.com/office/2006/metadata/properties" ma:root="true" ma:fieldsID="bc6be4f4bea9446d01e7412564aeb590" ns2:_="" ns3:_="">
    <xsd:import namespace="c4554f54-4055-42fb-8f19-a9b3e7483db6"/>
    <xsd:import namespace="b07a4906-b8ab-43e9-8ec8-fb6658e5a4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554f54-4055-42fb-8f19-a9b3e7483d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752b81f-bf1e-4216-85ee-deb0f27b41a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7a4906-b8ab-43e9-8ec8-fb6658e5a46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4427c4-365e-42d1-b16b-0623d319db53}" ma:internalName="TaxCatchAll" ma:showField="CatchAllData" ma:web="b07a4906-b8ab-43e9-8ec8-fb6658e5a4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07a4906-b8ab-43e9-8ec8-fb6658e5a466" xsi:nil="true"/>
    <lcf76f155ced4ddcb4097134ff3c332f xmlns="c4554f54-4055-42fb-8f19-a9b3e7483d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DEDE5B5-680C-4F03-8D1B-AD81C32DFE36}"/>
</file>

<file path=customXml/itemProps2.xml><?xml version="1.0" encoding="utf-8"?>
<ds:datastoreItem xmlns:ds="http://schemas.openxmlformats.org/officeDocument/2006/customXml" ds:itemID="{3AD66422-3C51-4D00-A523-290AD8EE1112}"/>
</file>

<file path=customXml/itemProps3.xml><?xml version="1.0" encoding="utf-8"?>
<ds:datastoreItem xmlns:ds="http://schemas.openxmlformats.org/officeDocument/2006/customXml" ds:itemID="{F3386F31-C971-41AA-8623-02C749ABB7A0}"/>
</file>

<file path=docProps/app.xml><?xml version="1.0" encoding="utf-8"?>
<Properties xmlns="http://schemas.openxmlformats.org/officeDocument/2006/extended-properties" xmlns:vt="http://schemas.openxmlformats.org/officeDocument/2006/docPropsVTypes">
  <Template>Normal</Template>
  <TotalTime>3</TotalTime>
  <Pages>3</Pages>
  <Words>1662</Words>
  <Characters>9141</Characters>
  <Application>Microsoft Office Word</Application>
  <DocSecurity>0</DocSecurity>
  <Lines>76</Lines>
  <Paragraphs>21</Paragraphs>
  <ScaleCrop>false</ScaleCrop>
  <Company>LUMC</Company>
  <LinksUpToDate>false</LinksUpToDate>
  <CharactersWithSpaces>10782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Boekkooi-Haneveld, A. (FB)</dc:creator>
  <cp:lastModifiedBy>Swets, G. (FB-Z&amp;V)</cp:lastModifiedBy>
  <cp:revision>2</cp:revision>
  <dcterms:created xsi:type="dcterms:W3CDTF">2025-03-25T08:47:00Z</dcterms:created>
  <dcterms:modified xsi:type="dcterms:W3CDTF">2025-03-25T08:47:00Z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0x01010077D557592BE4A947B4FC5A37440B978E</vt:lpwstr>
  </property>
</Properties>
</file>