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F8A1" w14:textId="1432724C" w:rsidR="0005697D" w:rsidRPr="00832FAA" w:rsidRDefault="00647A7B">
      <w:pPr>
        <w:spacing w:line="240" w:lineRule="auto"/>
        <w:rPr>
          <w:rFonts w:ascii="Arial" w:eastAsiaTheme="majorEastAsia" w:hAnsi="Arial" w:cs="Arial"/>
          <w:b/>
          <w:bCs/>
          <w:color w:val="000000" w:themeColor="text1"/>
          <w:sz w:val="20"/>
          <w:szCs w:val="20"/>
        </w:rPr>
      </w:pPr>
      <w:r>
        <w:rPr>
          <w:rFonts w:ascii="Arial" w:hAnsi="Arial" w:cs="Arial"/>
          <w:noProof/>
        </w:rPr>
        <w:pict w14:anchorId="38E6D071">
          <v:shapetype id="_x0000_t202" coordsize="21600,21600" o:spt="202" path="m,l,21600r21600,l21600,xe">
            <v:stroke joinstyle="miter"/>
            <v:path gradientshapeok="t" o:connecttype="rect"/>
          </v:shapetype>
          <v:shape id="Tekstvak 1" o:spid="_x0000_s1028" type="#_x0000_t202" style="position:absolute;margin-left:-17.65pt;margin-top:406.75pt;width:409.9pt;height:46.7pt;z-index:25166028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" filled="f" stroked="f" strokeweight=".5pt">
            <v:textbox style="mso-next-textbox:#Tekstvak 1">
              <w:txbxContent>
                <w:p w14:paraId="504D7868" w14:textId="77777777" w:rsidR="001A57EC" w:rsidRPr="003B07D8" w:rsidRDefault="001A57EC" w:rsidP="001A57EC">
                  <w:pPr>
                    <w:rPr>
                      <w:rFonts w:ascii="Arial" w:hAnsi="Arial" w:cs="Arial"/>
                      <w:bCs/>
                      <w:color w:val="FFFFFF"/>
                      <w:sz w:val="28"/>
                      <w:szCs w:val="28"/>
                    </w:rPr>
                  </w:pPr>
                  <w:r w:rsidRPr="003B07D8">
                    <w:rPr>
                      <w:rFonts w:ascii="Arial" w:hAnsi="Arial" w:cs="Arial"/>
                      <w:bCs/>
                      <w:color w:val="FFFFFF" w:themeColor="background1"/>
                      <w:sz w:val="28"/>
                      <w:szCs w:val="28"/>
                    </w:rPr>
                    <w:t>Aanbestedingsdocument</w:t>
                  </w:r>
                </w:p>
              </w:txbxContent>
            </v:textbox>
          </v:shape>
        </w:pict>
      </w:r>
      <w:r>
        <w:rPr>
          <w:rFonts w:ascii="Arial" w:hAnsi="Arial" w:cs="Arial"/>
          <w:noProof/>
        </w:rPr>
        <w:pict w14:anchorId="40FD66A2">
          <v:shape id="Tekstvak 2" o:spid="_x0000_s1027" type="#_x0000_t202" style="position:absolute;margin-left:-20.2pt;margin-top:433.65pt;width:404.6pt;height:43.9pt;z-index:25166131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" filled="f" stroked="f" strokeweight=".5pt">
            <v:textbox style="mso-next-textbox:#Tekstvak 2">
              <w:txbxContent>
                <w:p w14:paraId="734CF135" w14:textId="4774D2A1" w:rsidR="001A57EC" w:rsidRPr="00564850" w:rsidRDefault="000A193E" w:rsidP="001A57EC">
                  <w:pPr>
                    <w:pStyle w:val="Ondertitel"/>
                    <w:rPr>
                      <w:rFonts w:ascii="Arial" w:hAnsi="Arial" w:cs="Arial"/>
                      <w:b/>
                      <w:bCs/>
                      <w:color w:val="FFFFFF" w:themeColor="background1"/>
                      <w:sz w:val="28"/>
                      <w:szCs w:val="28"/>
                    </w:rPr>
                  </w:pPr>
                  <w:r>
                    <w:rPr>
                      <w:rFonts w:ascii="Arial" w:hAnsi="Arial" w:cs="Arial"/>
                      <w:b/>
                      <w:bCs/>
                      <w:color w:val="FFFFFF" w:themeColor="background1"/>
                      <w:sz w:val="28"/>
                      <w:szCs w:val="28"/>
                    </w:rPr>
                    <w:t>SMART Triage Platform</w:t>
                  </w:r>
                  <w:r w:rsidR="00A6298D">
                    <w:rPr>
                      <w:rFonts w:ascii="Arial" w:hAnsi="Arial" w:cs="Arial"/>
                      <w:b/>
                      <w:bCs/>
                      <w:color w:val="FFFFFF" w:themeColor="background1"/>
                      <w:sz w:val="28"/>
                      <w:szCs w:val="28"/>
                    </w:rPr>
                    <w:t xml:space="preserve"> </w:t>
                  </w:r>
                </w:p>
              </w:txbxContent>
            </v:textbox>
          </v:shape>
        </w:pict>
      </w:r>
      <w:r>
        <w:rPr>
          <w:rFonts w:ascii="Arial" w:hAnsi="Arial" w:cs="Arial"/>
          <w:noProof/>
        </w:rPr>
        <w:pict w14:anchorId="7168D15A">
          <v:shape id="Tekstvak 3" o:spid="_x0000_s1026" type="#_x0000_t202" style="position:absolute;margin-left:-21.15pt;margin-top:514.1pt;width:404.6pt;height:66.35pt;z-index:25166233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" filled="f" stroked="f" strokeweight=".5pt">
            <v:textbox style="mso-next-textbox:#Tekstvak 3">
              <w:txbxContent>
                <w:p w14:paraId="2FB9B891" w14:textId="0F4FF0BC" w:rsidR="001A57EC" w:rsidRPr="003B07D8" w:rsidRDefault="001A57EC" w:rsidP="001A57EC">
                  <w:pPr>
                    <w:rPr>
                      <w:rFonts w:ascii="Arial" w:hAnsi="Arial" w:cs="Arial"/>
                      <w:color w:val="FFFFFF" w:themeColor="background1"/>
                      <w:sz w:val="22"/>
                      <w:szCs w:val="22"/>
                    </w:rPr>
                  </w:pPr>
                  <w:r w:rsidRPr="003B07D8">
                    <w:rPr>
                      <w:rFonts w:ascii="Arial" w:hAnsi="Arial" w:cs="Arial"/>
                      <w:color w:val="FFFFFF" w:themeColor="background1"/>
                      <w:sz w:val="22"/>
                      <w:szCs w:val="22"/>
                    </w:rPr>
                    <w:t xml:space="preserve">Publicatiedatum: </w:t>
                  </w:r>
                  <w:r w:rsidRPr="003B07D8">
                    <w:rPr>
                      <w:rFonts w:ascii="Arial" w:hAnsi="Arial" w:cs="Arial"/>
                      <w:color w:val="FFFFFF" w:themeColor="background1"/>
                      <w:sz w:val="22"/>
                      <w:szCs w:val="22"/>
                    </w:rPr>
                    <w:tab/>
                  </w:r>
                  <w:r w:rsidR="00504A22">
                    <w:rPr>
                      <w:rFonts w:ascii="Arial" w:hAnsi="Arial" w:cs="Arial"/>
                      <w:color w:val="FFFFFF" w:themeColor="background1"/>
                      <w:sz w:val="22"/>
                      <w:szCs w:val="22"/>
                    </w:rPr>
                    <w:t>30 mei 2025</w:t>
                  </w:r>
                </w:p>
                <w:p w14:paraId="02EA542B" w14:textId="7A4EBD34" w:rsidR="001A57EC" w:rsidRPr="003B07D8" w:rsidRDefault="001A57EC" w:rsidP="001A57EC">
                  <w:pPr>
                    <w:rPr>
                      <w:rFonts w:ascii="Arial" w:hAnsi="Arial" w:cs="Arial"/>
                      <w:color w:val="FFFFFF" w:themeColor="background1"/>
                      <w:sz w:val="22"/>
                      <w:szCs w:val="22"/>
                    </w:rPr>
                  </w:pPr>
                  <w:r w:rsidRPr="003B07D8">
                    <w:rPr>
                      <w:rFonts w:ascii="Arial" w:hAnsi="Arial" w:cs="Arial"/>
                      <w:color w:val="FFFFFF" w:themeColor="background1"/>
                      <w:sz w:val="22"/>
                      <w:szCs w:val="22"/>
                    </w:rPr>
                    <w:t xml:space="preserve">Zaaknummer: </w:t>
                  </w:r>
                  <w:r w:rsidRPr="003B07D8">
                    <w:rPr>
                      <w:rFonts w:ascii="Arial" w:hAnsi="Arial" w:cs="Arial"/>
                      <w:color w:val="FFFFFF" w:themeColor="background1"/>
                      <w:sz w:val="22"/>
                      <w:szCs w:val="22"/>
                    </w:rPr>
                    <w:tab/>
                  </w:r>
                  <w:r w:rsidR="00FD632C">
                    <w:rPr>
                      <w:rFonts w:ascii="Arial" w:hAnsi="Arial" w:cs="Arial"/>
                      <w:color w:val="FFFFFF" w:themeColor="background1"/>
                      <w:sz w:val="22"/>
                      <w:szCs w:val="22"/>
                    </w:rPr>
                    <w:tab/>
                  </w:r>
                  <w:r w:rsidR="000077AD">
                    <w:rPr>
                      <w:rFonts w:ascii="Arial" w:hAnsi="Arial" w:cs="Arial"/>
                      <w:color w:val="FFFFFF" w:themeColor="background1"/>
                      <w:sz w:val="22"/>
                      <w:szCs w:val="22"/>
                    </w:rPr>
                    <w:t>Z/2</w:t>
                  </w:r>
                  <w:r w:rsidR="00504A22">
                    <w:rPr>
                      <w:rFonts w:ascii="Arial" w:hAnsi="Arial" w:cs="Arial"/>
                      <w:color w:val="FFFFFF" w:themeColor="background1"/>
                      <w:sz w:val="22"/>
                      <w:szCs w:val="22"/>
                    </w:rPr>
                    <w:t>5</w:t>
                  </w:r>
                  <w:r w:rsidR="000077AD">
                    <w:rPr>
                      <w:rFonts w:ascii="Arial" w:hAnsi="Arial" w:cs="Arial"/>
                      <w:color w:val="FFFFFF" w:themeColor="background1"/>
                      <w:sz w:val="22"/>
                      <w:szCs w:val="22"/>
                    </w:rPr>
                    <w:t>/0</w:t>
                  </w:r>
                  <w:r w:rsidR="0006689C">
                    <w:rPr>
                      <w:rFonts w:ascii="Arial" w:hAnsi="Arial" w:cs="Arial"/>
                      <w:color w:val="FFFFFF" w:themeColor="background1"/>
                      <w:sz w:val="22"/>
                      <w:szCs w:val="22"/>
                    </w:rPr>
                    <w:t>10479</w:t>
                  </w:r>
                </w:p>
                <w:p w14:paraId="72AB9FA7" w14:textId="6E0EAC1C" w:rsidR="001A57EC" w:rsidRPr="003B07D8" w:rsidRDefault="001A57EC" w:rsidP="001A57EC">
                  <w:pPr>
                    <w:rPr>
                      <w:rFonts w:ascii="Arial" w:hAnsi="Arial" w:cs="Arial"/>
                      <w:color w:val="FFFFFF" w:themeColor="background1"/>
                      <w:sz w:val="22"/>
                      <w:szCs w:val="22"/>
                    </w:rPr>
                  </w:pPr>
                  <w:r w:rsidRPr="003B07D8">
                    <w:rPr>
                      <w:rFonts w:ascii="Arial" w:hAnsi="Arial" w:cs="Arial"/>
                      <w:color w:val="FFFFFF" w:themeColor="background1"/>
                      <w:sz w:val="22"/>
                      <w:szCs w:val="22"/>
                    </w:rPr>
                    <w:t xml:space="preserve">Versie: </w:t>
                  </w:r>
                  <w:r w:rsidRPr="003B07D8">
                    <w:rPr>
                      <w:rFonts w:ascii="Arial" w:hAnsi="Arial" w:cs="Arial"/>
                      <w:color w:val="FFFFFF" w:themeColor="background1"/>
                      <w:sz w:val="22"/>
                      <w:szCs w:val="22"/>
                    </w:rPr>
                    <w:tab/>
                  </w:r>
                  <w:r w:rsidRPr="003B07D8">
                    <w:rPr>
                      <w:rFonts w:ascii="Arial" w:hAnsi="Arial" w:cs="Arial"/>
                      <w:color w:val="FFFFFF" w:themeColor="background1"/>
                      <w:sz w:val="22"/>
                      <w:szCs w:val="22"/>
                    </w:rPr>
                    <w:tab/>
                  </w:r>
                  <w:r w:rsidR="00832FAA">
                    <w:rPr>
                      <w:rFonts w:ascii="Arial" w:hAnsi="Arial" w:cs="Arial"/>
                      <w:color w:val="FFFFFF" w:themeColor="background1"/>
                      <w:sz w:val="22"/>
                      <w:szCs w:val="22"/>
                    </w:rPr>
                    <w:t>1</w:t>
                  </w:r>
                  <w:r w:rsidR="00504A22">
                    <w:rPr>
                      <w:rFonts w:ascii="Arial" w:hAnsi="Arial" w:cs="Arial"/>
                      <w:color w:val="FFFFFF" w:themeColor="background1"/>
                      <w:sz w:val="22"/>
                      <w:szCs w:val="22"/>
                    </w:rPr>
                    <w:t>.</w:t>
                  </w:r>
                  <w:r w:rsidR="00832FAA">
                    <w:rPr>
                      <w:rFonts w:ascii="Arial" w:hAnsi="Arial" w:cs="Arial"/>
                      <w:color w:val="FFFFFF" w:themeColor="background1"/>
                      <w:sz w:val="22"/>
                      <w:szCs w:val="22"/>
                    </w:rPr>
                    <w:t>0</w:t>
                  </w:r>
                </w:p>
                <w:p w14:paraId="3D18C60D" w14:textId="77777777" w:rsidR="001A57EC" w:rsidRPr="003B07D8" w:rsidRDefault="001A57EC" w:rsidP="001A57EC">
                  <w:pPr>
                    <w:pStyle w:val="Ondertitel"/>
                    <w:rPr>
                      <w:rFonts w:ascii="Arial" w:hAnsi="Arial" w:cs="Arial"/>
                      <w:color w:val="FFFFFF" w:themeColor="background1"/>
                    </w:rPr>
                  </w:pPr>
                </w:p>
              </w:txbxContent>
            </v:textbox>
          </v:shape>
        </w:pict>
      </w:r>
      <w:r>
        <w:rPr>
          <w:rFonts w:ascii="Arial" w:hAnsi="Arial" w:cs="Arial"/>
          <w:noProof/>
        </w:rPr>
        <w:pict w14:anchorId="260686B6">
          <v:shape id="Rechthoek: afgeronde diagonale hoeken 2" o:spid="_x0000_s1029" style="position:absolute;margin-left:-105.5pt;margin-top:378.75pt;width:505.85pt;height:211.3pt;z-index:251659264;visibility:visible;mso-wrap-style:square;mso-wrap-distance-left:9pt;mso-wrap-distance-top:0;mso-wrap-distance-right:9pt;mso-wrap-distance-bottom:0;mso-position-horizontal-relative:margin;mso-position-vertical-relative:text;v-text-anchor:middle" coordsize="6424295,268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" path="m447261,l6424295,r,l6424295,2236249v,247015,-200246,447261,-447261,447261l,2683510r,l,447261c,200246,200246,,447261,xe" fillcolor="#b7312c" stroked="f" strokeweight="1pt">
            <v:path arrowok="t" o:connecttype="custom" o:connectlocs="447261,0;6424295,0;6424295,0;6424295,2236249;5977034,2683510;0,2683510;0,2683510;0,447261;447261,0" o:connectangles="0,0,0,0,0,0,0,0,0"/>
            <w10:wrap anchorx="margin"/>
          </v:shape>
        </w:pict>
      </w:r>
      <w:r w:rsidR="0005697D" w:rsidRPr="00832FAA">
        <w:rPr>
          <w:rFonts w:ascii="Arial" w:eastAsiaTheme="majorEastAsia" w:hAnsi="Arial" w:cs="Arial"/>
          <w:b/>
          <w:bCs/>
          <w:color w:val="000000" w:themeColor="text1"/>
          <w:sz w:val="20"/>
          <w:szCs w:val="20"/>
        </w:rPr>
        <w:br w:type="page"/>
      </w:r>
    </w:p>
    <w:p w14:paraId="665F0E7B" w14:textId="04A822F6" w:rsidR="00670FF2" w:rsidRPr="000B16B3" w:rsidRDefault="00670FF2" w:rsidP="00670FF2">
      <w:pPr>
        <w:spacing w:line="240" w:lineRule="auto"/>
        <w:textAlignment w:val="top"/>
        <w:rPr>
          <w:rFonts w:ascii="Arial" w:eastAsiaTheme="majorEastAsia" w:hAnsi="Arial" w:cs="Arial"/>
          <w:b/>
          <w:bCs/>
          <w:color w:val="554A3D"/>
          <w:sz w:val="20"/>
          <w:szCs w:val="20"/>
        </w:rPr>
      </w:pPr>
      <w:r w:rsidRPr="000B16B3">
        <w:rPr>
          <w:rFonts w:ascii="Arial" w:eastAsiaTheme="majorEastAsia" w:hAnsi="Arial" w:cs="Arial"/>
          <w:b/>
          <w:bCs/>
          <w:color w:val="554A3D"/>
          <w:sz w:val="20"/>
          <w:szCs w:val="20"/>
        </w:rPr>
        <w:lastRenderedPageBreak/>
        <w:t>DE ONDERGETEKENDEN:</w:t>
      </w:r>
    </w:p>
    <w:p w14:paraId="6202C10B" w14:textId="77777777" w:rsidR="000645AB" w:rsidRPr="00832FAA" w:rsidRDefault="000645AB" w:rsidP="000645AB">
      <w:pPr>
        <w:spacing w:line="240" w:lineRule="auto"/>
        <w:textAlignment w:val="top"/>
        <w:rPr>
          <w:rFonts w:ascii="Arial" w:hAnsi="Arial" w:cs="Arial"/>
          <w:sz w:val="20"/>
          <w:szCs w:val="20"/>
        </w:rPr>
      </w:pPr>
    </w:p>
    <w:p w14:paraId="64D61D9B" w14:textId="5763D422" w:rsidR="00790CEA" w:rsidRPr="00832FAA" w:rsidRDefault="003E61EA" w:rsidP="008D16B8">
      <w:pPr>
        <w:spacing w:line="240" w:lineRule="auto"/>
        <w:rPr>
          <w:rFonts w:ascii="Arial" w:eastAsia="Calibri" w:hAnsi="Arial" w:cs="Arial"/>
          <w:sz w:val="20"/>
          <w:szCs w:val="20"/>
        </w:rPr>
      </w:pPr>
      <w:r w:rsidRPr="00832FAA">
        <w:rPr>
          <w:rFonts w:ascii="Arial" w:eastAsia="Calibri" w:hAnsi="Arial" w:cs="Arial"/>
          <w:sz w:val="20"/>
          <w:szCs w:val="20"/>
        </w:rPr>
        <w:t>De publiekrechtelijke rechtspersoon Hecht, te dezen rechtsgeldig vertegenwoordigd door D.E.A. Christmas, Directeur, hierna te noemen "</w:t>
      </w:r>
      <w:r w:rsidR="000A193E" w:rsidRPr="00832FAA">
        <w:rPr>
          <w:rFonts w:ascii="Arial" w:eastAsia="Calibri" w:hAnsi="Arial" w:cs="Arial"/>
          <w:b/>
          <w:bCs/>
          <w:sz w:val="20"/>
          <w:szCs w:val="20"/>
        </w:rPr>
        <w:t>Hecht</w:t>
      </w:r>
      <w:r w:rsidRPr="00832FAA">
        <w:rPr>
          <w:rFonts w:ascii="Arial" w:eastAsia="Calibri" w:hAnsi="Arial" w:cs="Arial"/>
          <w:sz w:val="20"/>
          <w:szCs w:val="20"/>
        </w:rPr>
        <w:t>";</w:t>
      </w:r>
    </w:p>
    <w:p w14:paraId="3BA5ACE3" w14:textId="77777777" w:rsidR="000645AB" w:rsidRPr="00832FAA" w:rsidRDefault="000645AB" w:rsidP="000645AB">
      <w:pPr>
        <w:spacing w:line="240" w:lineRule="auto"/>
        <w:textAlignment w:val="top"/>
        <w:rPr>
          <w:rFonts w:ascii="Arial" w:eastAsia="Calibri" w:hAnsi="Arial" w:cs="Arial"/>
          <w:sz w:val="20"/>
          <w:szCs w:val="20"/>
        </w:rPr>
      </w:pPr>
    </w:p>
    <w:p w14:paraId="64D61D9C" w14:textId="6A6813C7" w:rsidR="00790CEA" w:rsidRPr="00832FAA" w:rsidRDefault="000645AB" w:rsidP="000645AB">
      <w:pPr>
        <w:spacing w:line="240" w:lineRule="auto"/>
        <w:textAlignment w:val="top"/>
        <w:rPr>
          <w:rFonts w:ascii="Arial" w:eastAsia="Calibri" w:hAnsi="Arial" w:cs="Arial"/>
          <w:sz w:val="20"/>
          <w:szCs w:val="20"/>
        </w:rPr>
      </w:pPr>
      <w:r w:rsidRPr="00832FAA">
        <w:rPr>
          <w:rFonts w:ascii="Arial" w:eastAsia="Calibri" w:hAnsi="Arial" w:cs="Arial"/>
          <w:sz w:val="20"/>
          <w:szCs w:val="20"/>
        </w:rPr>
        <w:t>e</w:t>
      </w:r>
      <w:r w:rsidR="003E61EA" w:rsidRPr="00832FAA">
        <w:rPr>
          <w:rFonts w:ascii="Arial" w:eastAsia="Calibri" w:hAnsi="Arial" w:cs="Arial"/>
          <w:sz w:val="20"/>
          <w:szCs w:val="20"/>
        </w:rPr>
        <w:t>n</w:t>
      </w:r>
    </w:p>
    <w:p w14:paraId="11872572" w14:textId="77777777" w:rsidR="000645AB" w:rsidRPr="00832FAA" w:rsidRDefault="000645AB" w:rsidP="000645AB">
      <w:pPr>
        <w:spacing w:line="240" w:lineRule="auto"/>
        <w:textAlignment w:val="top"/>
        <w:rPr>
          <w:rFonts w:ascii="Arial" w:hAnsi="Arial" w:cs="Arial"/>
          <w:sz w:val="20"/>
          <w:szCs w:val="20"/>
        </w:rPr>
      </w:pPr>
    </w:p>
    <w:p w14:paraId="64D61D9D" w14:textId="57EFD374" w:rsidR="00790CEA" w:rsidRPr="00832FAA" w:rsidRDefault="008B6EC4" w:rsidP="008D16B8">
      <w:pPr>
        <w:spacing w:line="240" w:lineRule="auto"/>
        <w:rPr>
          <w:rFonts w:ascii="Arial" w:eastAsia="Calibri" w:hAnsi="Arial" w:cs="Arial"/>
          <w:sz w:val="20"/>
          <w:szCs w:val="20"/>
        </w:rPr>
      </w:pPr>
      <w:r w:rsidRPr="00832FAA">
        <w:rPr>
          <w:rFonts w:ascii="Arial" w:hAnsi="Arial" w:cs="Arial"/>
          <w:sz w:val="20"/>
          <w:szCs w:val="20"/>
        </w:rPr>
        <w:t>[</w:t>
      </w:r>
      <w:r w:rsidRPr="00832FAA">
        <w:rPr>
          <w:rFonts w:ascii="Arial" w:hAnsi="Arial" w:cs="Arial"/>
          <w:sz w:val="20"/>
          <w:szCs w:val="20"/>
          <w:highlight w:val="yellow"/>
        </w:rPr>
        <w:t>●naam</w:t>
      </w:r>
      <w:r w:rsidR="00D14594" w:rsidRPr="00832FAA">
        <w:rPr>
          <w:rFonts w:ascii="Arial" w:hAnsi="Arial" w:cs="Arial"/>
          <w:sz w:val="20"/>
          <w:szCs w:val="20"/>
          <w:highlight w:val="yellow"/>
        </w:rPr>
        <w:t xml:space="preserve"> </w:t>
      </w:r>
      <w:r w:rsidR="00A34599">
        <w:rPr>
          <w:rFonts w:ascii="Arial" w:hAnsi="Arial" w:cs="Arial"/>
          <w:sz w:val="20"/>
          <w:szCs w:val="20"/>
          <w:highlight w:val="yellow"/>
        </w:rPr>
        <w:t>Opdrachtnemer</w:t>
      </w:r>
      <w:r w:rsidRPr="00832FAA">
        <w:rPr>
          <w:rFonts w:ascii="Arial" w:hAnsi="Arial" w:cs="Arial"/>
          <w:sz w:val="20"/>
          <w:szCs w:val="20"/>
          <w:highlight w:val="yellow"/>
        </w:rPr>
        <w:t>●</w:t>
      </w:r>
      <w:r w:rsidRPr="00832FAA">
        <w:rPr>
          <w:rFonts w:ascii="Arial" w:hAnsi="Arial" w:cs="Arial"/>
          <w:sz w:val="20"/>
          <w:szCs w:val="20"/>
        </w:rPr>
        <w:t xml:space="preserve">] </w:t>
      </w:r>
      <w:r w:rsidR="003E61EA" w:rsidRPr="00832FAA">
        <w:rPr>
          <w:rFonts w:ascii="Arial" w:eastAsia="Calibri" w:hAnsi="Arial" w:cs="Arial"/>
          <w:sz w:val="20"/>
          <w:szCs w:val="20"/>
        </w:rPr>
        <w:t xml:space="preserve">met Kamer van Koophandel nummer </w:t>
      </w:r>
      <w:r w:rsidR="00F374CB" w:rsidRPr="00832FAA">
        <w:rPr>
          <w:rFonts w:ascii="Arial" w:hAnsi="Arial" w:cs="Arial"/>
          <w:sz w:val="20"/>
          <w:szCs w:val="20"/>
        </w:rPr>
        <w:t>[</w:t>
      </w:r>
      <w:r w:rsidR="00F374CB" w:rsidRPr="00832FAA">
        <w:rPr>
          <w:rFonts w:ascii="Arial" w:hAnsi="Arial" w:cs="Arial"/>
          <w:sz w:val="20"/>
          <w:szCs w:val="20"/>
          <w:highlight w:val="yellow"/>
        </w:rPr>
        <w:t>●KvK-nummer●</w:t>
      </w:r>
      <w:r w:rsidR="00F374CB" w:rsidRPr="00832FAA">
        <w:rPr>
          <w:rFonts w:ascii="Arial" w:hAnsi="Arial" w:cs="Arial"/>
          <w:sz w:val="20"/>
          <w:szCs w:val="20"/>
        </w:rPr>
        <w:t>]</w:t>
      </w:r>
      <w:r w:rsidR="003E61EA" w:rsidRPr="00832FAA">
        <w:rPr>
          <w:rFonts w:ascii="Arial" w:eastAsia="Calibri" w:hAnsi="Arial" w:cs="Arial"/>
          <w:sz w:val="20"/>
          <w:szCs w:val="20"/>
        </w:rPr>
        <w:t xml:space="preserve"> gevestigd en kantoorhoudende te </w:t>
      </w:r>
      <w:r w:rsidR="00F374CB" w:rsidRPr="00832FAA">
        <w:rPr>
          <w:rFonts w:ascii="Arial" w:hAnsi="Arial" w:cs="Arial"/>
          <w:sz w:val="20"/>
          <w:szCs w:val="20"/>
        </w:rPr>
        <w:t>[</w:t>
      </w:r>
      <w:r w:rsidR="00F374CB" w:rsidRPr="00832FAA">
        <w:rPr>
          <w:rFonts w:ascii="Arial" w:hAnsi="Arial" w:cs="Arial"/>
          <w:sz w:val="20"/>
          <w:szCs w:val="20"/>
          <w:highlight w:val="yellow"/>
        </w:rPr>
        <w:t>●plaats●</w:t>
      </w:r>
      <w:r w:rsidR="00F374CB" w:rsidRPr="00832FAA">
        <w:rPr>
          <w:rFonts w:ascii="Arial" w:hAnsi="Arial" w:cs="Arial"/>
          <w:sz w:val="20"/>
          <w:szCs w:val="20"/>
        </w:rPr>
        <w:t>]</w:t>
      </w:r>
      <w:r w:rsidR="003E61EA" w:rsidRPr="00832FAA">
        <w:rPr>
          <w:rFonts w:ascii="Arial" w:eastAsia="Calibri" w:hAnsi="Arial" w:cs="Arial"/>
          <w:sz w:val="20"/>
          <w:szCs w:val="20"/>
        </w:rPr>
        <w:t xml:space="preserve"> aan de </w:t>
      </w:r>
      <w:r w:rsidR="00F374CB" w:rsidRPr="00832FAA">
        <w:rPr>
          <w:rFonts w:ascii="Arial" w:hAnsi="Arial" w:cs="Arial"/>
          <w:sz w:val="20"/>
          <w:szCs w:val="20"/>
        </w:rPr>
        <w:t>[</w:t>
      </w:r>
      <w:r w:rsidR="00F374CB" w:rsidRPr="00832FAA">
        <w:rPr>
          <w:rFonts w:ascii="Arial" w:hAnsi="Arial" w:cs="Arial"/>
          <w:sz w:val="20"/>
          <w:szCs w:val="20"/>
          <w:highlight w:val="yellow"/>
        </w:rPr>
        <w:t>●adres en postcode●</w:t>
      </w:r>
      <w:r w:rsidR="00F374CB" w:rsidRPr="00832FAA">
        <w:rPr>
          <w:rFonts w:ascii="Arial" w:hAnsi="Arial" w:cs="Arial"/>
          <w:sz w:val="20"/>
          <w:szCs w:val="20"/>
        </w:rPr>
        <w:t>]</w:t>
      </w:r>
      <w:r w:rsidR="003E61EA" w:rsidRPr="00832FAA">
        <w:rPr>
          <w:rFonts w:ascii="Arial" w:eastAsia="Calibri" w:hAnsi="Arial" w:cs="Arial"/>
          <w:sz w:val="20"/>
          <w:szCs w:val="20"/>
        </w:rPr>
        <w:t>, te dezen rechtsgeldig vertegenwoordigd door , hierna te noemen "</w:t>
      </w:r>
      <w:r w:rsidR="00A34599">
        <w:rPr>
          <w:rFonts w:ascii="Arial" w:eastAsia="Calibri" w:hAnsi="Arial" w:cs="Arial"/>
          <w:b/>
          <w:bCs/>
          <w:sz w:val="20"/>
          <w:szCs w:val="20"/>
        </w:rPr>
        <w:t>Opdrachtnemer</w:t>
      </w:r>
      <w:r w:rsidR="003E61EA" w:rsidRPr="00832FAA">
        <w:rPr>
          <w:rFonts w:ascii="Arial" w:eastAsia="Calibri" w:hAnsi="Arial" w:cs="Arial"/>
          <w:sz w:val="20"/>
          <w:szCs w:val="20"/>
        </w:rPr>
        <w:t>";</w:t>
      </w:r>
    </w:p>
    <w:p w14:paraId="4B1E30A2" w14:textId="77777777" w:rsidR="000645AB" w:rsidRPr="00832FAA" w:rsidRDefault="000645AB" w:rsidP="000645AB">
      <w:pPr>
        <w:spacing w:line="240" w:lineRule="auto"/>
        <w:textAlignment w:val="top"/>
        <w:rPr>
          <w:rFonts w:ascii="Arial" w:eastAsia="Calibri" w:hAnsi="Arial" w:cs="Arial"/>
          <w:sz w:val="20"/>
          <w:szCs w:val="20"/>
        </w:rPr>
      </w:pPr>
    </w:p>
    <w:p w14:paraId="7AC7AD8D" w14:textId="77777777" w:rsidR="00A65717" w:rsidRPr="00832FAA" w:rsidRDefault="00A65717" w:rsidP="00A65717">
      <w:pPr>
        <w:spacing w:line="240" w:lineRule="auto"/>
        <w:textAlignment w:val="top"/>
        <w:rPr>
          <w:rFonts w:ascii="Arial" w:eastAsia="Calibri" w:hAnsi="Arial" w:cs="Arial"/>
          <w:sz w:val="20"/>
          <w:szCs w:val="20"/>
        </w:rPr>
      </w:pPr>
      <w:r w:rsidRPr="00832FAA">
        <w:rPr>
          <w:rFonts w:ascii="Arial" w:eastAsia="Calibri" w:hAnsi="Arial" w:cs="Arial"/>
          <w:sz w:val="20"/>
          <w:szCs w:val="20"/>
        </w:rPr>
        <w:t>gezamenlijk aan te duiden als ‘</w:t>
      </w:r>
      <w:r w:rsidRPr="00832FAA">
        <w:rPr>
          <w:rFonts w:ascii="Arial" w:eastAsia="Calibri" w:hAnsi="Arial" w:cs="Arial"/>
          <w:sz w:val="20"/>
          <w:szCs w:val="20"/>
          <w:u w:val="single"/>
        </w:rPr>
        <w:t>Partijen</w:t>
      </w:r>
      <w:r w:rsidRPr="00832FAA">
        <w:rPr>
          <w:rFonts w:ascii="Arial" w:eastAsia="Calibri" w:hAnsi="Arial" w:cs="Arial"/>
          <w:sz w:val="20"/>
          <w:szCs w:val="20"/>
        </w:rPr>
        <w:t>’, en afzonderlijk als ‘</w:t>
      </w:r>
      <w:r w:rsidRPr="00832FAA">
        <w:rPr>
          <w:rFonts w:ascii="Arial" w:eastAsia="Calibri" w:hAnsi="Arial" w:cs="Arial"/>
          <w:sz w:val="20"/>
          <w:szCs w:val="20"/>
          <w:u w:val="single"/>
        </w:rPr>
        <w:t>Partij</w:t>
      </w:r>
      <w:r w:rsidRPr="00832FAA">
        <w:rPr>
          <w:rFonts w:ascii="Arial" w:eastAsia="Calibri" w:hAnsi="Arial" w:cs="Arial"/>
          <w:sz w:val="20"/>
          <w:szCs w:val="20"/>
        </w:rPr>
        <w:t>’,</w:t>
      </w:r>
    </w:p>
    <w:p w14:paraId="76946F99" w14:textId="77777777" w:rsidR="000645AB" w:rsidRPr="00832FAA" w:rsidRDefault="000645AB" w:rsidP="000645AB">
      <w:pPr>
        <w:spacing w:line="240" w:lineRule="auto"/>
        <w:textAlignment w:val="top"/>
        <w:rPr>
          <w:rFonts w:ascii="Arial" w:eastAsia="Calibri" w:hAnsi="Arial" w:cs="Arial"/>
          <w:b/>
          <w:bCs/>
          <w:sz w:val="20"/>
          <w:szCs w:val="20"/>
        </w:rPr>
      </w:pPr>
    </w:p>
    <w:p w14:paraId="64D61D9F" w14:textId="43579681" w:rsidR="00790CEA" w:rsidRPr="000B16B3" w:rsidRDefault="003E61EA" w:rsidP="00896D40">
      <w:pPr>
        <w:tabs>
          <w:tab w:val="left" w:pos="2243"/>
        </w:tabs>
        <w:spacing w:line="240" w:lineRule="auto"/>
        <w:textAlignment w:val="top"/>
        <w:rPr>
          <w:rFonts w:ascii="Arial" w:eastAsia="Calibri" w:hAnsi="Arial" w:cs="Arial"/>
          <w:b/>
          <w:bCs/>
          <w:color w:val="554A3D"/>
          <w:sz w:val="20"/>
          <w:szCs w:val="20"/>
        </w:rPr>
      </w:pPr>
      <w:r w:rsidRPr="000B16B3">
        <w:rPr>
          <w:rFonts w:ascii="Arial" w:eastAsia="Calibri" w:hAnsi="Arial" w:cs="Arial"/>
          <w:b/>
          <w:bCs/>
          <w:color w:val="554A3D"/>
          <w:sz w:val="20"/>
          <w:szCs w:val="20"/>
        </w:rPr>
        <w:t>overwegende dat:</w:t>
      </w:r>
    </w:p>
    <w:p w14:paraId="31B3559B" w14:textId="77777777" w:rsidR="00896D40" w:rsidRPr="00832FAA" w:rsidRDefault="00896D40" w:rsidP="00896D40">
      <w:pPr>
        <w:tabs>
          <w:tab w:val="left" w:pos="2243"/>
        </w:tabs>
        <w:spacing w:line="240" w:lineRule="auto"/>
        <w:textAlignment w:val="top"/>
        <w:rPr>
          <w:rFonts w:ascii="Arial" w:hAnsi="Arial" w:cs="Arial"/>
          <w:sz w:val="20"/>
          <w:szCs w:val="20"/>
        </w:rPr>
      </w:pPr>
    </w:p>
    <w:p w14:paraId="64D61DA0" w14:textId="28F97F47" w:rsidR="00790CEA" w:rsidRPr="00832FAA" w:rsidRDefault="000A193E" w:rsidP="00AC7179">
      <w:pPr>
        <w:numPr>
          <w:ilvl w:val="0"/>
          <w:numId w:val="4"/>
        </w:numPr>
        <w:spacing w:line="240" w:lineRule="auto"/>
        <w:rPr>
          <w:rFonts w:ascii="Arial" w:eastAsia="Calibri" w:hAnsi="Arial" w:cs="Arial"/>
          <w:sz w:val="20"/>
          <w:szCs w:val="20"/>
        </w:rPr>
      </w:pPr>
      <w:r w:rsidRPr="00832FAA">
        <w:rPr>
          <w:rFonts w:ascii="Arial" w:eastAsia="Calibri" w:hAnsi="Arial" w:cs="Arial"/>
          <w:sz w:val="20"/>
          <w:szCs w:val="20"/>
        </w:rPr>
        <w:t>Hecht</w:t>
      </w:r>
      <w:r w:rsidR="003E61EA" w:rsidRPr="00832FAA">
        <w:rPr>
          <w:rFonts w:ascii="Arial" w:eastAsia="Calibri" w:hAnsi="Arial" w:cs="Arial"/>
          <w:sz w:val="20"/>
          <w:szCs w:val="20"/>
        </w:rPr>
        <w:t xml:space="preserve"> in het kader van de uitoefening van zijn taak behoefte heeft aan het beoogde gebruik van de ICT Prestatie zoals ten tijde van het sluiten van de Overeenkomst voor </w:t>
      </w:r>
      <w:r w:rsidR="00A34599">
        <w:rPr>
          <w:rFonts w:ascii="Arial" w:eastAsia="Calibri" w:hAnsi="Arial" w:cs="Arial"/>
          <w:sz w:val="20"/>
          <w:szCs w:val="20"/>
        </w:rPr>
        <w:t>Opdrachtnemer</w:t>
      </w:r>
      <w:r w:rsidR="003E61EA" w:rsidRPr="00832FAA">
        <w:rPr>
          <w:rFonts w:ascii="Arial" w:eastAsia="Calibri" w:hAnsi="Arial" w:cs="Arial"/>
          <w:sz w:val="20"/>
          <w:szCs w:val="20"/>
        </w:rPr>
        <w:t xml:space="preserve"> (al dan niet op basis van de offerteaanvraag of andere aan de Overeenkomst voorafgaande documenten) bekend was of op grond van artikel 3 GIBIT 2023 voor </w:t>
      </w:r>
      <w:r w:rsidR="00A34599">
        <w:rPr>
          <w:rFonts w:ascii="Arial" w:eastAsia="Calibri" w:hAnsi="Arial" w:cs="Arial"/>
          <w:sz w:val="20"/>
          <w:szCs w:val="20"/>
        </w:rPr>
        <w:t>Opdrachtnemer</w:t>
      </w:r>
      <w:r w:rsidR="003E61EA" w:rsidRPr="00832FAA">
        <w:rPr>
          <w:rFonts w:ascii="Arial" w:eastAsia="Calibri" w:hAnsi="Arial" w:cs="Arial"/>
          <w:sz w:val="20"/>
          <w:szCs w:val="20"/>
        </w:rPr>
        <w:t xml:space="preserve"> bekend behoorde te zijn, een en ander voor zover dat gebruik in onderhavige Overeenkomst niet uitdrukkelijk is uitgesloten of beperkt;</w:t>
      </w:r>
    </w:p>
    <w:p w14:paraId="116E78FD" w14:textId="446B9C19" w:rsidR="00D26FE5" w:rsidRPr="00832FAA" w:rsidRDefault="00D26FE5" w:rsidP="00AC7179">
      <w:pPr>
        <w:numPr>
          <w:ilvl w:val="0"/>
          <w:numId w:val="4"/>
        </w:numPr>
        <w:spacing w:line="240" w:lineRule="auto"/>
        <w:rPr>
          <w:rFonts w:ascii="Arial" w:eastAsia="Calibri" w:hAnsi="Arial" w:cs="Arial"/>
          <w:sz w:val="20"/>
          <w:szCs w:val="20"/>
        </w:rPr>
      </w:pPr>
      <w:r w:rsidRPr="00832FAA">
        <w:rPr>
          <w:rFonts w:ascii="Arial" w:eastAsia="Calibri" w:hAnsi="Arial" w:cs="Arial"/>
          <w:sz w:val="20"/>
          <w:szCs w:val="20"/>
        </w:rPr>
        <w:t xml:space="preserve">Hecht een Overeenkomst wenst aan te gaan met 1 opdrachtnemer(s) voor de verwerving </w:t>
      </w:r>
      <w:r w:rsidR="007016F3">
        <w:rPr>
          <w:rFonts w:ascii="Arial" w:eastAsia="Calibri" w:hAnsi="Arial" w:cs="Arial"/>
          <w:sz w:val="20"/>
          <w:szCs w:val="20"/>
        </w:rPr>
        <w:t>van een SMART Triage Platform</w:t>
      </w:r>
      <w:r w:rsidRPr="00832FAA">
        <w:rPr>
          <w:rFonts w:ascii="Arial" w:eastAsia="Calibri" w:hAnsi="Arial" w:cs="Arial"/>
          <w:sz w:val="20"/>
          <w:szCs w:val="20"/>
        </w:rPr>
        <w:t xml:space="preserve"> en daarmee samenhangende producten en/of diensten;</w:t>
      </w:r>
    </w:p>
    <w:p w14:paraId="56244B30" w14:textId="1C98E268" w:rsidR="00D26FE5" w:rsidRPr="00832FAA" w:rsidRDefault="00D26FE5" w:rsidP="00AC7179">
      <w:pPr>
        <w:numPr>
          <w:ilvl w:val="0"/>
          <w:numId w:val="4"/>
        </w:numPr>
        <w:spacing w:line="240" w:lineRule="auto"/>
        <w:rPr>
          <w:rFonts w:ascii="Arial" w:eastAsia="Calibri" w:hAnsi="Arial" w:cs="Arial"/>
          <w:sz w:val="20"/>
          <w:szCs w:val="20"/>
        </w:rPr>
      </w:pPr>
      <w:r w:rsidRPr="00832FAA">
        <w:rPr>
          <w:rFonts w:ascii="Arial" w:eastAsia="Calibri" w:hAnsi="Arial" w:cs="Arial"/>
          <w:sz w:val="20"/>
          <w:szCs w:val="20"/>
        </w:rPr>
        <w:t>Hecht de Europese Openbare aanbestedingsprocedure ingevolge afdeling 1.2.2 van de Aanbestedingswet 2012 heeft toegepast;</w:t>
      </w:r>
    </w:p>
    <w:p w14:paraId="49656301" w14:textId="2E9DB1E3" w:rsidR="00D26FE5" w:rsidRPr="00832FAA" w:rsidRDefault="00D26FE5" w:rsidP="00AC7179">
      <w:pPr>
        <w:numPr>
          <w:ilvl w:val="0"/>
          <w:numId w:val="4"/>
        </w:numPr>
        <w:spacing w:line="240" w:lineRule="auto"/>
        <w:rPr>
          <w:rFonts w:ascii="Arial" w:eastAsia="Calibri" w:hAnsi="Arial" w:cs="Arial"/>
          <w:sz w:val="20"/>
          <w:szCs w:val="20"/>
        </w:rPr>
      </w:pPr>
      <w:r w:rsidRPr="00832FAA">
        <w:rPr>
          <w:rFonts w:ascii="Arial" w:eastAsia="Calibri" w:hAnsi="Arial" w:cs="Arial"/>
          <w:sz w:val="20"/>
          <w:szCs w:val="20"/>
        </w:rPr>
        <w:t xml:space="preserve">Hecht de Aanbesteding </w:t>
      </w:r>
      <w:r w:rsidR="00A6298D" w:rsidRPr="00832FAA">
        <w:rPr>
          <w:rFonts w:ascii="Arial" w:eastAsia="Calibri" w:hAnsi="Arial" w:cs="Arial"/>
          <w:sz w:val="20"/>
          <w:szCs w:val="20"/>
        </w:rPr>
        <w:t xml:space="preserve">SMART Triage platform </w:t>
      </w:r>
      <w:r w:rsidRPr="00832FAA">
        <w:rPr>
          <w:rFonts w:ascii="Arial" w:eastAsia="Calibri" w:hAnsi="Arial" w:cs="Arial"/>
          <w:sz w:val="20"/>
          <w:szCs w:val="20"/>
        </w:rPr>
        <w:t xml:space="preserve"> met nr. </w:t>
      </w:r>
      <w:r w:rsidR="00F30B2F" w:rsidRPr="00832FAA">
        <w:rPr>
          <w:rFonts w:ascii="Arial" w:hAnsi="Arial" w:cs="Arial"/>
          <w:sz w:val="20"/>
          <w:szCs w:val="20"/>
        </w:rPr>
        <w:t>527211</w:t>
      </w:r>
      <w:r w:rsidR="00D14594" w:rsidRPr="00832FAA">
        <w:rPr>
          <w:rFonts w:ascii="Arial" w:hAnsi="Arial" w:cs="Arial"/>
          <w:sz w:val="20"/>
          <w:szCs w:val="20"/>
        </w:rPr>
        <w:t xml:space="preserve"> </w:t>
      </w:r>
      <w:r w:rsidRPr="00832FAA">
        <w:rPr>
          <w:rFonts w:ascii="Arial" w:eastAsia="Calibri" w:hAnsi="Arial" w:cs="Arial"/>
          <w:sz w:val="20"/>
          <w:szCs w:val="20"/>
        </w:rPr>
        <w:t xml:space="preserve">op </w:t>
      </w:r>
      <w:r w:rsidR="00F30B2F" w:rsidRPr="00832FAA">
        <w:rPr>
          <w:rFonts w:ascii="Arial" w:hAnsi="Arial" w:cs="Arial"/>
          <w:sz w:val="20"/>
          <w:szCs w:val="20"/>
        </w:rPr>
        <w:t>30 mei 2025</w:t>
      </w:r>
      <w:r w:rsidR="00D14594" w:rsidRPr="00832FAA">
        <w:rPr>
          <w:rFonts w:ascii="Arial" w:hAnsi="Arial" w:cs="Arial"/>
          <w:sz w:val="20"/>
          <w:szCs w:val="20"/>
        </w:rPr>
        <w:t xml:space="preserve"> </w:t>
      </w:r>
      <w:r w:rsidRPr="00832FAA">
        <w:rPr>
          <w:rFonts w:ascii="Arial" w:eastAsia="Calibri" w:hAnsi="Arial" w:cs="Arial"/>
          <w:sz w:val="20"/>
          <w:szCs w:val="20"/>
        </w:rPr>
        <w:t>heeft uitgeschreven op</w:t>
      </w:r>
      <w:r w:rsidR="005E557B" w:rsidRPr="00832FAA">
        <w:rPr>
          <w:rFonts w:ascii="Arial" w:eastAsia="Calibri" w:hAnsi="Arial" w:cs="Arial"/>
          <w:sz w:val="20"/>
          <w:szCs w:val="20"/>
        </w:rPr>
        <w:t xml:space="preserve"> TenderNed</w:t>
      </w:r>
      <w:r w:rsidRPr="00832FAA">
        <w:rPr>
          <w:rFonts w:ascii="Arial" w:eastAsia="Calibri" w:hAnsi="Arial" w:cs="Arial"/>
          <w:sz w:val="20"/>
          <w:szCs w:val="20"/>
        </w:rPr>
        <w:t>;</w:t>
      </w:r>
    </w:p>
    <w:p w14:paraId="5193ECC9" w14:textId="60C84C83" w:rsidR="00D26FE5" w:rsidRPr="00832FAA" w:rsidRDefault="00D26FE5" w:rsidP="00AC7179">
      <w:pPr>
        <w:numPr>
          <w:ilvl w:val="0"/>
          <w:numId w:val="4"/>
        </w:numPr>
        <w:spacing w:line="240" w:lineRule="auto"/>
        <w:rPr>
          <w:rFonts w:ascii="Arial" w:eastAsia="Calibri" w:hAnsi="Arial" w:cs="Arial"/>
          <w:sz w:val="20"/>
          <w:szCs w:val="20"/>
        </w:rPr>
      </w:pPr>
      <w:r w:rsidRPr="00832FAA">
        <w:rPr>
          <w:rFonts w:ascii="Arial" w:eastAsia="Calibri" w:hAnsi="Arial" w:cs="Arial"/>
          <w:sz w:val="20"/>
          <w:szCs w:val="20"/>
        </w:rPr>
        <w:t>Opdrachtnemer een Inschrijving heeft ingediend conform het gestelde in het Beschrijvend Document;</w:t>
      </w:r>
    </w:p>
    <w:p w14:paraId="32EFC98A" w14:textId="522FDF38" w:rsidR="00D26FE5" w:rsidRPr="00832FAA" w:rsidRDefault="00D26FE5" w:rsidP="00AC7179">
      <w:pPr>
        <w:numPr>
          <w:ilvl w:val="0"/>
          <w:numId w:val="4"/>
        </w:numPr>
        <w:spacing w:line="240" w:lineRule="auto"/>
        <w:rPr>
          <w:rFonts w:ascii="Arial" w:eastAsia="Calibri" w:hAnsi="Arial" w:cs="Arial"/>
          <w:sz w:val="20"/>
          <w:szCs w:val="20"/>
        </w:rPr>
      </w:pPr>
      <w:r w:rsidRPr="00832FAA">
        <w:rPr>
          <w:rFonts w:ascii="Arial" w:eastAsia="Calibri" w:hAnsi="Arial" w:cs="Arial"/>
          <w:sz w:val="20"/>
          <w:szCs w:val="20"/>
        </w:rPr>
        <w:t xml:space="preserve">Hecht de opdracht aan Opdrachtnemer </w:t>
      </w:r>
      <w:r w:rsidRPr="00832FAA">
        <w:rPr>
          <w:rFonts w:ascii="Arial" w:eastAsia="Calibri" w:hAnsi="Arial" w:cs="Arial"/>
          <w:sz w:val="20"/>
          <w:szCs w:val="20"/>
          <w:highlight w:val="yellow"/>
        </w:rPr>
        <w:t>[●</w:t>
      </w:r>
      <w:r w:rsidR="00D14594" w:rsidRPr="00832FAA">
        <w:rPr>
          <w:rFonts w:ascii="Arial" w:hAnsi="Arial" w:cs="Arial"/>
          <w:sz w:val="20"/>
          <w:szCs w:val="20"/>
          <w:highlight w:val="yellow"/>
        </w:rPr>
        <w:t xml:space="preserve">naam </w:t>
      </w:r>
      <w:r w:rsidR="00A34599">
        <w:rPr>
          <w:rFonts w:ascii="Arial" w:hAnsi="Arial" w:cs="Arial"/>
          <w:sz w:val="20"/>
          <w:szCs w:val="20"/>
          <w:highlight w:val="yellow"/>
        </w:rPr>
        <w:t>Opdrachtnemer</w:t>
      </w:r>
      <w:r w:rsidR="00D14594" w:rsidRPr="00832FAA">
        <w:rPr>
          <w:rFonts w:ascii="Arial" w:eastAsia="Calibri" w:hAnsi="Arial" w:cs="Arial"/>
          <w:sz w:val="20"/>
          <w:szCs w:val="20"/>
          <w:highlight w:val="yellow"/>
        </w:rPr>
        <w:t xml:space="preserve"> </w:t>
      </w:r>
      <w:r w:rsidRPr="00832FAA">
        <w:rPr>
          <w:rFonts w:ascii="Arial" w:eastAsia="Calibri" w:hAnsi="Arial" w:cs="Arial"/>
          <w:sz w:val="20"/>
          <w:szCs w:val="20"/>
          <w:highlight w:val="yellow"/>
        </w:rPr>
        <w:t>●]</w:t>
      </w:r>
      <w:r w:rsidRPr="00832FAA">
        <w:rPr>
          <w:rFonts w:ascii="Arial" w:eastAsia="Calibri" w:hAnsi="Arial" w:cs="Arial"/>
          <w:sz w:val="20"/>
          <w:szCs w:val="20"/>
        </w:rPr>
        <w:t xml:space="preserve"> heeft gegund op </w:t>
      </w:r>
      <w:r w:rsidR="00D14594" w:rsidRPr="00832FAA">
        <w:rPr>
          <w:rFonts w:ascii="Arial" w:hAnsi="Arial" w:cs="Arial"/>
          <w:sz w:val="20"/>
          <w:szCs w:val="20"/>
        </w:rPr>
        <w:t>[</w:t>
      </w:r>
      <w:r w:rsidR="00D14594" w:rsidRPr="00832FAA">
        <w:rPr>
          <w:rFonts w:ascii="Arial" w:hAnsi="Arial" w:cs="Arial"/>
          <w:sz w:val="20"/>
          <w:szCs w:val="20"/>
          <w:highlight w:val="yellow"/>
        </w:rPr>
        <w:t>●datum●</w:t>
      </w:r>
      <w:r w:rsidR="00D14594" w:rsidRPr="00832FAA">
        <w:rPr>
          <w:rFonts w:ascii="Arial" w:hAnsi="Arial" w:cs="Arial"/>
          <w:sz w:val="20"/>
          <w:szCs w:val="20"/>
        </w:rPr>
        <w:t xml:space="preserve">] </w:t>
      </w:r>
      <w:r w:rsidRPr="00832FAA">
        <w:rPr>
          <w:rFonts w:ascii="Arial" w:eastAsia="Calibri" w:hAnsi="Arial" w:cs="Arial"/>
          <w:sz w:val="20"/>
          <w:szCs w:val="20"/>
        </w:rPr>
        <w:t>en Opdrachtnemer zich bereid heeft verklaard deze gunning te aanvaarden en de opdracht uit te voeren onder de voorwaarden als opgenomen in deze Overeenkomst;</w:t>
      </w:r>
    </w:p>
    <w:p w14:paraId="341389E7" w14:textId="1B866A99" w:rsidR="00D26FE5" w:rsidRPr="00832FAA" w:rsidRDefault="00D26FE5" w:rsidP="00AC7179">
      <w:pPr>
        <w:numPr>
          <w:ilvl w:val="0"/>
          <w:numId w:val="4"/>
        </w:numPr>
        <w:spacing w:line="240" w:lineRule="auto"/>
        <w:rPr>
          <w:rFonts w:ascii="Arial" w:eastAsia="Calibri" w:hAnsi="Arial" w:cs="Arial"/>
          <w:sz w:val="20"/>
          <w:szCs w:val="20"/>
        </w:rPr>
      </w:pPr>
      <w:r w:rsidRPr="00832FAA">
        <w:rPr>
          <w:rFonts w:ascii="Arial" w:eastAsia="Calibri" w:hAnsi="Arial" w:cs="Arial"/>
          <w:sz w:val="20"/>
          <w:szCs w:val="20"/>
        </w:rPr>
        <w:t>Opdrachtnemer zich ervan bewust is dat de tijdige en juiste uitvoering van de dienstverlening voor de bedrijfsvoering van Hecht van essentieel belang is;</w:t>
      </w:r>
    </w:p>
    <w:p w14:paraId="6C9E236E" w14:textId="26BD6AF1" w:rsidR="00D26FE5" w:rsidRPr="00832FAA" w:rsidRDefault="00D26FE5" w:rsidP="00AC7179">
      <w:pPr>
        <w:numPr>
          <w:ilvl w:val="0"/>
          <w:numId w:val="4"/>
        </w:numPr>
        <w:spacing w:line="240" w:lineRule="auto"/>
        <w:rPr>
          <w:rFonts w:ascii="Arial" w:eastAsia="Calibri" w:hAnsi="Arial" w:cs="Arial"/>
          <w:sz w:val="20"/>
          <w:szCs w:val="20"/>
        </w:rPr>
      </w:pPr>
      <w:r w:rsidRPr="00832FAA">
        <w:rPr>
          <w:rFonts w:ascii="Arial" w:eastAsia="Calibri" w:hAnsi="Arial" w:cs="Arial"/>
          <w:sz w:val="20"/>
          <w:szCs w:val="20"/>
        </w:rPr>
        <w:t>Partijen zich realiseren dat het voor het instandhouden van de vertrouwensbasis essentieel is dat zij elkaar voortdurend juist, tijdig en volledig informeren over alles dat voor de uitvoering van deze Overeenkomst van belang is;</w:t>
      </w:r>
    </w:p>
    <w:p w14:paraId="09C21BDD" w14:textId="17D05B58" w:rsidR="00D26FE5" w:rsidRPr="00832FAA" w:rsidRDefault="00D26FE5" w:rsidP="00AC7179">
      <w:pPr>
        <w:numPr>
          <w:ilvl w:val="0"/>
          <w:numId w:val="4"/>
        </w:numPr>
        <w:spacing w:line="240" w:lineRule="auto"/>
        <w:rPr>
          <w:rFonts w:ascii="Arial" w:eastAsia="Calibri" w:hAnsi="Arial" w:cs="Arial"/>
          <w:sz w:val="20"/>
          <w:szCs w:val="20"/>
        </w:rPr>
      </w:pPr>
      <w:r w:rsidRPr="00832FAA">
        <w:rPr>
          <w:rFonts w:ascii="Arial" w:eastAsia="Calibri" w:hAnsi="Arial" w:cs="Arial"/>
          <w:sz w:val="20"/>
          <w:szCs w:val="20"/>
        </w:rPr>
        <w:t>Partijen in deze Overeenkomst de voorwaarden wensen vast te leggen die van toepassing zijn op de dienstverlening ter zake het onderwerp van voornoemde aanbesteding.</w:t>
      </w:r>
    </w:p>
    <w:p w14:paraId="4F44FC62" w14:textId="77777777" w:rsidR="000645AB" w:rsidRPr="00832FAA" w:rsidRDefault="000645AB" w:rsidP="000645AB">
      <w:pPr>
        <w:spacing w:line="240" w:lineRule="auto"/>
        <w:textAlignment w:val="top"/>
        <w:rPr>
          <w:rFonts w:ascii="Arial" w:eastAsia="Calibri" w:hAnsi="Arial" w:cs="Arial"/>
          <w:b/>
          <w:bCs/>
          <w:sz w:val="20"/>
          <w:szCs w:val="20"/>
        </w:rPr>
      </w:pPr>
    </w:p>
    <w:p w14:paraId="64D61DA3" w14:textId="08480DC5" w:rsidR="00790CEA" w:rsidRPr="000B16B3" w:rsidRDefault="003E61EA" w:rsidP="000645AB">
      <w:pPr>
        <w:spacing w:line="240" w:lineRule="auto"/>
        <w:textAlignment w:val="top"/>
        <w:rPr>
          <w:rFonts w:ascii="Arial" w:hAnsi="Arial" w:cs="Arial"/>
          <w:color w:val="554A3D"/>
          <w:sz w:val="20"/>
          <w:szCs w:val="20"/>
        </w:rPr>
      </w:pPr>
      <w:r w:rsidRPr="000B16B3">
        <w:rPr>
          <w:rFonts w:ascii="Arial" w:eastAsia="Calibri" w:hAnsi="Arial" w:cs="Arial"/>
          <w:b/>
          <w:bCs/>
          <w:color w:val="554A3D"/>
          <w:sz w:val="20"/>
          <w:szCs w:val="20"/>
        </w:rPr>
        <w:t>zijn als volgt overeengekomen:</w:t>
      </w:r>
    </w:p>
    <w:p w14:paraId="38D2CB6C" w14:textId="77777777" w:rsidR="000645AB" w:rsidRPr="000B16B3" w:rsidRDefault="000645AB" w:rsidP="002E3BFC">
      <w:pPr>
        <w:pStyle w:val="ArticleLevel1"/>
        <w:numPr>
          <w:ilvl w:val="0"/>
          <w:numId w:val="0"/>
        </w:numPr>
        <w:spacing w:line="240" w:lineRule="auto"/>
        <w:ind w:left="360"/>
        <w:textAlignment w:val="top"/>
        <w:rPr>
          <w:rFonts w:ascii="Arial" w:hAnsi="Arial" w:cs="Arial"/>
          <w:color w:val="554A3D"/>
          <w:sz w:val="20"/>
          <w:szCs w:val="20"/>
        </w:rPr>
      </w:pPr>
    </w:p>
    <w:p w14:paraId="64D61DA4" w14:textId="24930FD3"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Voorwerp van de Overeenkomst</w:t>
      </w:r>
    </w:p>
    <w:p w14:paraId="64D61DA5" w14:textId="5B5AA12C" w:rsidR="00790CEA" w:rsidRPr="00832FAA" w:rsidRDefault="00A34599" w:rsidP="00EB3C3C">
      <w:pPr>
        <w:pStyle w:val="ArticleLevel2"/>
      </w:pPr>
      <w:r>
        <w:t>Opdrachtnemer</w:t>
      </w:r>
      <w:r w:rsidR="003E61EA" w:rsidRPr="00832FAA">
        <w:t xml:space="preserve"> verplicht zich tot het leveren van de ICT Prestatie zoals beschreven in:</w:t>
      </w:r>
    </w:p>
    <w:p w14:paraId="5E926455" w14:textId="77777777" w:rsidR="00C97554" w:rsidRPr="00832FAA" w:rsidRDefault="003E61EA" w:rsidP="00EB3C3C">
      <w:pPr>
        <w:pStyle w:val="ArticleLevel2"/>
        <w:numPr>
          <w:ilvl w:val="0"/>
          <w:numId w:val="6"/>
        </w:numPr>
      </w:pPr>
      <w:r w:rsidRPr="00832FAA">
        <w:t>de Overeenkomst;</w:t>
      </w:r>
    </w:p>
    <w:p w14:paraId="0C893648" w14:textId="77777777" w:rsidR="00C97554" w:rsidRPr="00832FAA" w:rsidRDefault="003E61EA" w:rsidP="00EB3C3C">
      <w:pPr>
        <w:pStyle w:val="ArticleLevel2"/>
        <w:numPr>
          <w:ilvl w:val="0"/>
          <w:numId w:val="6"/>
        </w:numPr>
      </w:pPr>
      <w:r w:rsidRPr="00832FAA">
        <w:t>De Nota van Inlichtingen;</w:t>
      </w:r>
    </w:p>
    <w:p w14:paraId="441668EE" w14:textId="77777777" w:rsidR="00C97554" w:rsidRDefault="003E61EA" w:rsidP="00EB3C3C">
      <w:pPr>
        <w:pStyle w:val="ArticleLevel2"/>
        <w:numPr>
          <w:ilvl w:val="0"/>
          <w:numId w:val="6"/>
        </w:numPr>
      </w:pPr>
      <w:r w:rsidRPr="00832FAA">
        <w:t>Aanbestedingsdocument;</w:t>
      </w:r>
    </w:p>
    <w:p w14:paraId="75520C46" w14:textId="1C0DF288" w:rsidR="004B5466" w:rsidRPr="004B5466" w:rsidRDefault="004B5466" w:rsidP="00EB3C3C">
      <w:pPr>
        <w:pStyle w:val="ArticleLevel2"/>
        <w:numPr>
          <w:ilvl w:val="0"/>
          <w:numId w:val="6"/>
        </w:numPr>
      </w:pPr>
      <w:r w:rsidRPr="00832FAA">
        <w:t>GIBIT 2023;</w:t>
      </w:r>
    </w:p>
    <w:p w14:paraId="64D61DAA" w14:textId="195AC00C" w:rsidR="00790CEA" w:rsidRPr="00832FAA" w:rsidRDefault="003E61EA" w:rsidP="00EB3C3C">
      <w:pPr>
        <w:pStyle w:val="ArticleLevel2"/>
        <w:numPr>
          <w:ilvl w:val="0"/>
          <w:numId w:val="6"/>
        </w:numPr>
      </w:pPr>
      <w:r w:rsidRPr="00832FAA">
        <w:t xml:space="preserve">De Inschrijving van de </w:t>
      </w:r>
      <w:r w:rsidR="00A34599">
        <w:t>Opdrachtnemer</w:t>
      </w:r>
      <w:r w:rsidRPr="00832FAA">
        <w:t>.</w:t>
      </w:r>
    </w:p>
    <w:p w14:paraId="64D61DAB" w14:textId="77777777" w:rsidR="00790CEA" w:rsidRPr="00832FAA" w:rsidRDefault="003E61EA" w:rsidP="00EB3C3C">
      <w:pPr>
        <w:pStyle w:val="ArticleLevel2"/>
      </w:pPr>
      <w:r w:rsidRPr="00832FAA">
        <w:t>De in het eerste lid bedoelde activiteiten zullen plaatsvinden onder de voorwaarden als beschreven in het onderhavige document en de hierin genoemde bijlagen (hierna gezamenlijk: "de Overeenkomst");</w:t>
      </w:r>
    </w:p>
    <w:p w14:paraId="64D61DAC" w14:textId="77777777" w:rsidR="00790CEA" w:rsidRPr="00832FAA" w:rsidRDefault="003E61EA" w:rsidP="00EB3C3C">
      <w:pPr>
        <w:pStyle w:val="ArticleLevel2"/>
      </w:pPr>
      <w:r w:rsidRPr="00832FAA">
        <w:t>Wijzigingen op de Overeenkomst zijn uitsluitend geldig indien Partijen deze schriftelijk zijn overeengekomen.</w:t>
      </w:r>
    </w:p>
    <w:p w14:paraId="07511510" w14:textId="77777777" w:rsidR="00E80A1F" w:rsidRPr="00832FAA" w:rsidRDefault="00E80A1F" w:rsidP="00EB3C3C">
      <w:pPr>
        <w:pStyle w:val="ArticleLevel2"/>
        <w:numPr>
          <w:ilvl w:val="0"/>
          <w:numId w:val="0"/>
        </w:numPr>
        <w:ind w:left="1418"/>
      </w:pPr>
    </w:p>
    <w:p w14:paraId="64D61DAD"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Specificaties</w:t>
      </w:r>
    </w:p>
    <w:p w14:paraId="64D61DAE" w14:textId="77777777" w:rsidR="00790CEA" w:rsidRPr="00832FAA" w:rsidRDefault="003E61EA" w:rsidP="00EB3C3C">
      <w:pPr>
        <w:pStyle w:val="ArticleLevel2"/>
      </w:pPr>
      <w:r w:rsidRPr="00832FAA">
        <w:t>Tot het Overeengekomen gebruik behoort dat de ICT Prestatie voldoet aan hetgeen beschreven is in de in artikel 1.1. genoemde documenten.</w:t>
      </w:r>
    </w:p>
    <w:p w14:paraId="758E025E" w14:textId="77777777" w:rsidR="00E80A1F" w:rsidRPr="00832FAA" w:rsidRDefault="00E80A1F" w:rsidP="00EB3C3C">
      <w:pPr>
        <w:pStyle w:val="ArticleLevel2"/>
        <w:numPr>
          <w:ilvl w:val="0"/>
          <w:numId w:val="0"/>
        </w:numPr>
        <w:ind w:left="1418"/>
      </w:pPr>
    </w:p>
    <w:p w14:paraId="0392FA5E" w14:textId="77777777" w:rsidR="00F93507"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 xml:space="preserve">Gemeentelijke ICT-Kwaliteitsnormen, Interoperabiliteitseisen, </w:t>
      </w:r>
    </w:p>
    <w:p w14:paraId="64D61DAF" w14:textId="5D3D4073" w:rsidR="00790CEA" w:rsidRPr="000B16B3" w:rsidRDefault="003E61EA" w:rsidP="00F93507">
      <w:pPr>
        <w:pStyle w:val="ArticleLevel1"/>
        <w:numPr>
          <w:ilvl w:val="0"/>
          <w:numId w:val="0"/>
        </w:numPr>
        <w:spacing w:line="240" w:lineRule="auto"/>
        <w:ind w:left="1058" w:firstLine="360"/>
        <w:textAlignment w:val="top"/>
        <w:rPr>
          <w:rFonts w:ascii="Arial" w:hAnsi="Arial" w:cs="Arial"/>
          <w:color w:val="554A3D"/>
          <w:sz w:val="20"/>
          <w:szCs w:val="20"/>
        </w:rPr>
      </w:pPr>
      <w:r w:rsidRPr="000B16B3">
        <w:rPr>
          <w:rFonts w:ascii="Arial" w:eastAsia="Calibri" w:hAnsi="Arial" w:cs="Arial"/>
          <w:color w:val="554A3D"/>
          <w:sz w:val="20"/>
          <w:szCs w:val="20"/>
        </w:rPr>
        <w:t>normen en</w:t>
      </w:r>
      <w:r w:rsidR="00F93507" w:rsidRPr="000B16B3">
        <w:rPr>
          <w:rFonts w:ascii="Arial" w:eastAsia="Calibri" w:hAnsi="Arial" w:cs="Arial"/>
          <w:color w:val="554A3D"/>
          <w:sz w:val="20"/>
          <w:szCs w:val="20"/>
        </w:rPr>
        <w:t xml:space="preserve"> </w:t>
      </w:r>
      <w:r w:rsidRPr="000B16B3">
        <w:rPr>
          <w:rFonts w:ascii="Arial" w:eastAsia="Calibri" w:hAnsi="Arial" w:cs="Arial"/>
          <w:color w:val="554A3D"/>
          <w:sz w:val="20"/>
          <w:szCs w:val="20"/>
        </w:rPr>
        <w:t>standaarden</w:t>
      </w:r>
    </w:p>
    <w:p w14:paraId="64D61DB0" w14:textId="77777777" w:rsidR="00790CEA" w:rsidRPr="00832FAA" w:rsidRDefault="003E61EA" w:rsidP="00EB3C3C">
      <w:pPr>
        <w:pStyle w:val="ArticleLevel2"/>
      </w:pPr>
      <w:r w:rsidRPr="00832FAA">
        <w:t>De ICT-Prestatie zal gedurende de looptijd van de Overeenkomst voor de volgende ICT-kwaliteitsgebieden blijven voldoen aan de Gemeentelijke ICT-Kwaliteitsnormen:</w:t>
      </w:r>
    </w:p>
    <w:p w14:paraId="64D61DB1" w14:textId="77777777" w:rsidR="00790CEA" w:rsidRPr="00832FAA" w:rsidRDefault="003E61EA" w:rsidP="00EB3C3C">
      <w:pPr>
        <w:pStyle w:val="ArticleLevel2"/>
        <w:numPr>
          <w:ilvl w:val="0"/>
          <w:numId w:val="6"/>
        </w:numPr>
      </w:pPr>
      <w:r w:rsidRPr="00832FAA">
        <w:t>Architectuur;</w:t>
      </w:r>
    </w:p>
    <w:p w14:paraId="64D61DB2" w14:textId="77777777" w:rsidR="00790CEA" w:rsidRPr="00832FAA" w:rsidRDefault="003E61EA" w:rsidP="00EB3C3C">
      <w:pPr>
        <w:pStyle w:val="ArticleLevel2"/>
        <w:numPr>
          <w:ilvl w:val="0"/>
          <w:numId w:val="6"/>
        </w:numPr>
      </w:pPr>
      <w:r w:rsidRPr="00832FAA">
        <w:t>Interoperabiliteit;</w:t>
      </w:r>
    </w:p>
    <w:p w14:paraId="64D61DB3" w14:textId="77777777" w:rsidR="00790CEA" w:rsidRPr="00832FAA" w:rsidRDefault="003E61EA" w:rsidP="00EB3C3C">
      <w:pPr>
        <w:pStyle w:val="ArticleLevel2"/>
        <w:numPr>
          <w:ilvl w:val="0"/>
          <w:numId w:val="6"/>
        </w:numPr>
      </w:pPr>
      <w:r w:rsidRPr="00832FAA">
        <w:t>Informatiebeveiliging en privacy;</w:t>
      </w:r>
    </w:p>
    <w:p w14:paraId="64D61DB4" w14:textId="77777777" w:rsidR="00790CEA" w:rsidRPr="00832FAA" w:rsidRDefault="003E61EA" w:rsidP="00EB3C3C">
      <w:pPr>
        <w:pStyle w:val="ArticleLevel2"/>
        <w:numPr>
          <w:ilvl w:val="0"/>
          <w:numId w:val="6"/>
        </w:numPr>
      </w:pPr>
      <w:proofErr w:type="spellStart"/>
      <w:r w:rsidRPr="00832FAA">
        <w:t>Dataportabiliteit</w:t>
      </w:r>
      <w:proofErr w:type="spellEnd"/>
      <w:r w:rsidRPr="00832FAA">
        <w:t>;</w:t>
      </w:r>
    </w:p>
    <w:p w14:paraId="64D61DB5" w14:textId="77777777" w:rsidR="00790CEA" w:rsidRPr="00832FAA" w:rsidRDefault="003E61EA" w:rsidP="00EB3C3C">
      <w:pPr>
        <w:pStyle w:val="ArticleLevel2"/>
        <w:numPr>
          <w:ilvl w:val="0"/>
          <w:numId w:val="6"/>
        </w:numPr>
      </w:pPr>
      <w:r w:rsidRPr="00832FAA">
        <w:t>Toegankelijkheid;</w:t>
      </w:r>
    </w:p>
    <w:p w14:paraId="64D61DB6" w14:textId="77777777" w:rsidR="00790CEA" w:rsidRPr="00832FAA" w:rsidRDefault="003E61EA" w:rsidP="00EB3C3C">
      <w:pPr>
        <w:pStyle w:val="ArticleLevel2"/>
        <w:numPr>
          <w:ilvl w:val="0"/>
          <w:numId w:val="6"/>
        </w:numPr>
      </w:pPr>
      <w:r w:rsidRPr="00832FAA">
        <w:t>Archivering;</w:t>
      </w:r>
    </w:p>
    <w:p w14:paraId="64D61DB7" w14:textId="77777777" w:rsidR="00790CEA" w:rsidRPr="00832FAA" w:rsidRDefault="003E61EA" w:rsidP="00EB3C3C">
      <w:pPr>
        <w:pStyle w:val="ArticleLevel2"/>
        <w:numPr>
          <w:ilvl w:val="0"/>
          <w:numId w:val="6"/>
        </w:numPr>
      </w:pPr>
      <w:r w:rsidRPr="00832FAA">
        <w:t>Infrastructuur;</w:t>
      </w:r>
    </w:p>
    <w:p w14:paraId="64D61DB9" w14:textId="627EEEC7" w:rsidR="00790CEA" w:rsidRPr="00832FAA" w:rsidRDefault="003E61EA" w:rsidP="00EB3C3C">
      <w:pPr>
        <w:pStyle w:val="ArticleLevel2"/>
        <w:numPr>
          <w:ilvl w:val="0"/>
          <w:numId w:val="6"/>
        </w:numPr>
      </w:pPr>
      <w:r w:rsidRPr="00832FAA">
        <w:t>Documentatie.</w:t>
      </w:r>
    </w:p>
    <w:p w14:paraId="64D61DBA" w14:textId="681D7335" w:rsidR="00790CEA" w:rsidRPr="00832FAA" w:rsidRDefault="003E61EA" w:rsidP="00EB3C3C">
      <w:pPr>
        <w:pStyle w:val="ArticleLevel2"/>
      </w:pPr>
      <w:r w:rsidRPr="00832FAA">
        <w:t>Voor een specificatie van de Gemeentelijke ICT-Kwaliteitsnormen wordt verwezen naar</w:t>
      </w:r>
      <w:r w:rsidR="00B13520" w:rsidRPr="00832FAA">
        <w:t xml:space="preserve"> het document </w:t>
      </w:r>
      <w:hyperlink r:id="rId10" w:history="1">
        <w:r w:rsidR="00B13520" w:rsidRPr="00832FAA">
          <w:rPr>
            <w:rStyle w:val="Hyperlink"/>
            <w:rFonts w:eastAsia="Calibri" w:cs="Arial"/>
            <w:szCs w:val="20"/>
          </w:rPr>
          <w:t>Gemeentelijke ICT-kwaliteitsnormen Behorende bij de GIBIT</w:t>
        </w:r>
      </w:hyperlink>
    </w:p>
    <w:p w14:paraId="1A9C44F7" w14:textId="77777777" w:rsidR="00E80A1F" w:rsidRPr="00832FAA" w:rsidRDefault="00E80A1F" w:rsidP="00EB3C3C">
      <w:pPr>
        <w:pStyle w:val="ArticleLevel2"/>
        <w:numPr>
          <w:ilvl w:val="0"/>
          <w:numId w:val="0"/>
        </w:numPr>
        <w:ind w:left="1418"/>
      </w:pPr>
    </w:p>
    <w:p w14:paraId="64D61DBB"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Looptijd</w:t>
      </w:r>
    </w:p>
    <w:p w14:paraId="64D61DBC" w14:textId="2FC8116A" w:rsidR="00790CEA" w:rsidRPr="00832FAA" w:rsidRDefault="003E61EA" w:rsidP="00EB3C3C">
      <w:pPr>
        <w:pStyle w:val="ArticleLevel2"/>
      </w:pPr>
      <w:r w:rsidRPr="00832FAA">
        <w:t xml:space="preserve">De Overeenkomst treedt in werking op </w:t>
      </w:r>
      <w:r w:rsidR="00827B96" w:rsidRPr="00832FAA">
        <w:t>3</w:t>
      </w:r>
      <w:r w:rsidRPr="00832FAA">
        <w:t xml:space="preserve">1 </w:t>
      </w:r>
      <w:r w:rsidR="00827B96" w:rsidRPr="00832FAA">
        <w:t>december</w:t>
      </w:r>
      <w:r w:rsidRPr="00832FAA">
        <w:t xml:space="preserve"> 2025.</w:t>
      </w:r>
    </w:p>
    <w:p w14:paraId="64D61DBD" w14:textId="43B3E903" w:rsidR="00790CEA" w:rsidRPr="00832FAA" w:rsidRDefault="003E61EA" w:rsidP="00EB3C3C">
      <w:pPr>
        <w:pStyle w:val="ArticleLevel2"/>
      </w:pPr>
      <w:r w:rsidRPr="00832FAA">
        <w:t xml:space="preserve">De Overeenkomst heeft een looptijd tot </w:t>
      </w:r>
      <w:r w:rsidR="00827B96" w:rsidRPr="00832FAA">
        <w:t xml:space="preserve">31 december </w:t>
      </w:r>
      <w:r w:rsidRPr="00832FAA">
        <w:t>2028.</w:t>
      </w:r>
    </w:p>
    <w:p w14:paraId="64D61DBE" w14:textId="3075D9B6" w:rsidR="00790CEA" w:rsidRPr="00832FAA" w:rsidRDefault="003E61EA" w:rsidP="00EB3C3C">
      <w:pPr>
        <w:pStyle w:val="ArticleLevel2"/>
      </w:pPr>
      <w:r w:rsidRPr="00832FAA">
        <w:t>De Overeenkomst wordt na afloop van voornoemde looptijd</w:t>
      </w:r>
      <w:r w:rsidR="00D62C1A" w:rsidRPr="00832FAA">
        <w:t xml:space="preserve"> maximaal 2 maal met telkens 24 maanden verlengd</w:t>
      </w:r>
      <w:r w:rsidRPr="00832FAA">
        <w:t>.</w:t>
      </w:r>
    </w:p>
    <w:p w14:paraId="64D61DBF" w14:textId="77777777" w:rsidR="00790CEA" w:rsidRPr="00832FAA" w:rsidRDefault="003E61EA" w:rsidP="00EB3C3C">
      <w:pPr>
        <w:pStyle w:val="ArticleLevel2"/>
      </w:pPr>
      <w:r w:rsidRPr="00832FAA">
        <w:t>De looptijd van de Gebruiksrechten is gelijk aan artikel 20.3 GIBIT 2023.</w:t>
      </w:r>
    </w:p>
    <w:p w14:paraId="64D61DC0" w14:textId="77777777" w:rsidR="00790CEA" w:rsidRPr="00832FAA" w:rsidRDefault="003E61EA" w:rsidP="00EB3C3C">
      <w:pPr>
        <w:pStyle w:val="ArticleLevel2"/>
      </w:pPr>
      <w:r w:rsidRPr="00832FAA">
        <w:t>De looptijd van de Dienstverlening op Afstand is gelijk aan de looptijd van de Overeenkomst.</w:t>
      </w:r>
    </w:p>
    <w:p w14:paraId="5EE2A304" w14:textId="77777777" w:rsidR="00E80A1F" w:rsidRPr="00832FAA" w:rsidRDefault="00E80A1F" w:rsidP="00EB3C3C">
      <w:pPr>
        <w:pStyle w:val="ArticleLevel2"/>
        <w:numPr>
          <w:ilvl w:val="0"/>
          <w:numId w:val="0"/>
        </w:numPr>
        <w:ind w:left="1418"/>
      </w:pPr>
    </w:p>
    <w:p w14:paraId="64D61DC1"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Implementatie</w:t>
      </w:r>
    </w:p>
    <w:p w14:paraId="64D61DC2" w14:textId="77777777" w:rsidR="00790CEA" w:rsidRPr="00832FAA" w:rsidRDefault="003E61EA" w:rsidP="00EB3C3C">
      <w:pPr>
        <w:pStyle w:val="ArticleLevel2"/>
      </w:pPr>
      <w:r w:rsidRPr="00832FAA">
        <w:t>De Implementatie geschiedt volgens een in nader overleg vast te stellen Implementatieplan.</w:t>
      </w:r>
    </w:p>
    <w:p w14:paraId="64D61DC3" w14:textId="3A277FFF" w:rsidR="00790CEA" w:rsidRPr="00832FAA" w:rsidRDefault="003E61EA" w:rsidP="00EB3C3C">
      <w:pPr>
        <w:pStyle w:val="ArticleLevel2"/>
      </w:pPr>
      <w:r w:rsidRPr="00832FAA">
        <w:t xml:space="preserve">De Implementatie dient uiterlijk op </w:t>
      </w:r>
      <w:r w:rsidR="0044350F" w:rsidRPr="00832FAA">
        <w:t>31 december 2025</w:t>
      </w:r>
      <w:r w:rsidR="00832FAA" w:rsidRPr="00832FAA">
        <w:t xml:space="preserve"> </w:t>
      </w:r>
      <w:r w:rsidRPr="00832FAA">
        <w:t>te zijn voltooid.</w:t>
      </w:r>
    </w:p>
    <w:p w14:paraId="5F277BF7" w14:textId="77777777" w:rsidR="00E80A1F" w:rsidRPr="00832FAA" w:rsidRDefault="00E80A1F" w:rsidP="00EB3C3C">
      <w:pPr>
        <w:pStyle w:val="ArticleLevel2"/>
        <w:numPr>
          <w:ilvl w:val="0"/>
          <w:numId w:val="0"/>
        </w:numPr>
        <w:ind w:left="1418"/>
      </w:pPr>
    </w:p>
    <w:p w14:paraId="64D61DC4"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Acceptatie</w:t>
      </w:r>
    </w:p>
    <w:p w14:paraId="64D61DC5" w14:textId="77777777" w:rsidR="00790CEA" w:rsidRPr="00832FAA" w:rsidRDefault="003E61EA" w:rsidP="00EB3C3C">
      <w:pPr>
        <w:pStyle w:val="ArticleLevel2"/>
      </w:pPr>
      <w:r w:rsidRPr="00832FAA">
        <w:t xml:space="preserve">De Acceptatieprocedure verloopt conform het in nader overleg vast te stellen testprotocol. </w:t>
      </w:r>
    </w:p>
    <w:p w14:paraId="073AE7EB" w14:textId="77777777" w:rsidR="00E80A1F" w:rsidRPr="00832FAA" w:rsidRDefault="00E80A1F" w:rsidP="00EB3C3C">
      <w:pPr>
        <w:pStyle w:val="ArticleLevel2"/>
        <w:numPr>
          <w:ilvl w:val="0"/>
          <w:numId w:val="0"/>
        </w:numPr>
        <w:ind w:left="1418"/>
      </w:pPr>
    </w:p>
    <w:p w14:paraId="64D61DC6"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Onderhoud</w:t>
      </w:r>
    </w:p>
    <w:p w14:paraId="64D61DC8" w14:textId="2A6E9E96" w:rsidR="00790CEA" w:rsidRPr="00832FAA" w:rsidRDefault="003E61EA" w:rsidP="00EB3C3C">
      <w:pPr>
        <w:pStyle w:val="ArticleLevel2"/>
      </w:pPr>
      <w:r w:rsidRPr="00832FAA">
        <w:t>Het Onderhoud is vastgesteld</w:t>
      </w:r>
      <w:r w:rsidR="000063CA" w:rsidRPr="00832FAA">
        <w:t xml:space="preserve"> i</w:t>
      </w:r>
      <w:r w:rsidRPr="00832FAA">
        <w:t xml:space="preserve">n een </w:t>
      </w:r>
      <w:r w:rsidR="00467705" w:rsidRPr="00832FAA">
        <w:t>servicelevel</w:t>
      </w:r>
      <w:r w:rsidRPr="00832FAA">
        <w:t xml:space="preserve"> agreement. Artikel 10 GIBIT 2023 vormt voor onvoorziene omstandigheden het vangnet.</w:t>
      </w:r>
    </w:p>
    <w:p w14:paraId="64D61DC9" w14:textId="3F6579BE" w:rsidR="00790CEA" w:rsidRPr="00832FAA" w:rsidRDefault="00A34599" w:rsidP="00EB3C3C">
      <w:pPr>
        <w:pStyle w:val="ArticleLevel2"/>
      </w:pPr>
      <w:r>
        <w:t>Opdrachtnemer</w:t>
      </w:r>
      <w:r w:rsidR="003E61EA" w:rsidRPr="00832FAA">
        <w:t xml:space="preserve"> verzorgt de Implementatie van Updates en Upgrades zodra deze beschikbaar zijn, doch zonder nadere vergoeding. Bij Implementatie van een Update zal in afwijking van artikel 10.13 GIBIT 2023, een Acceptatieprocedure plaatsvinden.</w:t>
      </w:r>
    </w:p>
    <w:p w14:paraId="19BD0749" w14:textId="77777777" w:rsidR="00E80A1F" w:rsidRPr="00832FAA" w:rsidRDefault="00E80A1F" w:rsidP="00EB3C3C">
      <w:pPr>
        <w:pStyle w:val="ArticleLevel2"/>
        <w:numPr>
          <w:ilvl w:val="0"/>
          <w:numId w:val="0"/>
        </w:numPr>
        <w:ind w:left="1418"/>
      </w:pPr>
    </w:p>
    <w:p w14:paraId="64D61DCA"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Gebruiksrechten</w:t>
      </w:r>
    </w:p>
    <w:p w14:paraId="721AB819" w14:textId="10445EA7" w:rsidR="00E80A1F" w:rsidRPr="00D80046" w:rsidRDefault="00A34599" w:rsidP="00EB3C3C">
      <w:pPr>
        <w:pStyle w:val="ArticleLevel2"/>
      </w:pPr>
      <w:r>
        <w:t>Opdrachtnemer</w:t>
      </w:r>
      <w:r w:rsidR="003E61EA" w:rsidRPr="00832FAA">
        <w:t xml:space="preserve"> levert Gebruiksrechten zoals gespecificeerd in de in artikel 1.1 genoemde documenten.</w:t>
      </w:r>
    </w:p>
    <w:p w14:paraId="2AEB44D1" w14:textId="77777777" w:rsidR="00D80046" w:rsidRPr="00832FAA" w:rsidRDefault="00D80046" w:rsidP="00EB3C3C">
      <w:pPr>
        <w:pStyle w:val="ArticleLevel2"/>
        <w:numPr>
          <w:ilvl w:val="0"/>
          <w:numId w:val="0"/>
        </w:numPr>
        <w:ind w:left="1418"/>
      </w:pPr>
    </w:p>
    <w:p w14:paraId="64D61DCD"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Dienstverlening op Afstand</w:t>
      </w:r>
    </w:p>
    <w:p w14:paraId="64D61DCE" w14:textId="10325FB9" w:rsidR="00790CEA" w:rsidRPr="00832FAA" w:rsidRDefault="003E61EA" w:rsidP="00EB3C3C">
      <w:pPr>
        <w:pStyle w:val="ArticleLevel2"/>
      </w:pPr>
      <w:r w:rsidRPr="00832FAA">
        <w:t xml:space="preserve">Op de Dienstverlening op Afstand zijn de Service Levels van toepassing zoals omschreven in een </w:t>
      </w:r>
      <w:r w:rsidR="00467705" w:rsidRPr="00832FAA">
        <w:t>servicelevel</w:t>
      </w:r>
      <w:r w:rsidRPr="00832FAA">
        <w:t xml:space="preserve"> agreement.</w:t>
      </w:r>
    </w:p>
    <w:p w14:paraId="04626864" w14:textId="7698E978" w:rsidR="00E80A1F" w:rsidRPr="002A4EA0" w:rsidRDefault="003E61EA" w:rsidP="00EB3C3C">
      <w:pPr>
        <w:pStyle w:val="ArticleLevel2"/>
      </w:pPr>
      <w:r w:rsidRPr="00832FAA">
        <w:t xml:space="preserve">De continuïteitsafspraken zijn nader gespecificeerd </w:t>
      </w:r>
      <w:r w:rsidR="00467705" w:rsidRPr="00832FAA">
        <w:t>in.</w:t>
      </w:r>
    </w:p>
    <w:p w14:paraId="678BE63C" w14:textId="77777777" w:rsidR="002A4EA0" w:rsidRPr="00832FAA" w:rsidRDefault="002A4EA0" w:rsidP="00EB3C3C">
      <w:pPr>
        <w:pStyle w:val="ArticleLevel2"/>
        <w:numPr>
          <w:ilvl w:val="0"/>
          <w:numId w:val="0"/>
        </w:numPr>
      </w:pPr>
    </w:p>
    <w:p w14:paraId="64D61DD1"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Exit-plan</w:t>
      </w:r>
    </w:p>
    <w:p w14:paraId="64D61DD2" w14:textId="761FD2F3" w:rsidR="00790CEA" w:rsidRPr="00832FAA" w:rsidRDefault="00A34599" w:rsidP="00EB3C3C">
      <w:pPr>
        <w:pStyle w:val="ArticleLevel2"/>
      </w:pPr>
      <w:r>
        <w:lastRenderedPageBreak/>
        <w:t>Opdrachtnemer</w:t>
      </w:r>
      <w:r w:rsidR="003E61EA" w:rsidRPr="00832FAA">
        <w:t xml:space="preserve"> verplicht zich reeds nu uiterlijk binnen </w:t>
      </w:r>
      <w:r w:rsidR="002A4EA0">
        <w:t>3</w:t>
      </w:r>
      <w:r w:rsidR="003E61EA" w:rsidRPr="00832FAA">
        <w:t xml:space="preserve"> maanden een exit-plan als bedoeld in artikel 26 GIBIT 2023 op te stellen. </w:t>
      </w:r>
    </w:p>
    <w:p w14:paraId="4298B07B" w14:textId="77777777" w:rsidR="00E80A1F" w:rsidRPr="00832FAA" w:rsidRDefault="00E80A1F" w:rsidP="00EB3C3C">
      <w:pPr>
        <w:pStyle w:val="ArticleLevel2"/>
        <w:numPr>
          <w:ilvl w:val="0"/>
          <w:numId w:val="0"/>
        </w:numPr>
        <w:ind w:left="1418"/>
      </w:pPr>
    </w:p>
    <w:p w14:paraId="64D61DD3"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Vergoedingen</w:t>
      </w:r>
    </w:p>
    <w:p w14:paraId="64D61DD4" w14:textId="3CA6A680" w:rsidR="00790CEA" w:rsidRPr="00832FAA" w:rsidRDefault="003E61EA" w:rsidP="00EB3C3C">
      <w:pPr>
        <w:pStyle w:val="ArticleLevel2"/>
      </w:pPr>
      <w:r w:rsidRPr="00832FAA">
        <w:t xml:space="preserve">De vergoeding van het Onderhoud is nader gespecificeerd in de Inschrijving van </w:t>
      </w:r>
      <w:r w:rsidR="00A34599">
        <w:t>Opdrachtnemer</w:t>
      </w:r>
      <w:r w:rsidRPr="00832FAA">
        <w:t>.</w:t>
      </w:r>
    </w:p>
    <w:p w14:paraId="64D61DD5" w14:textId="37AF40A6" w:rsidR="00790CEA" w:rsidRPr="00832FAA" w:rsidRDefault="003E61EA" w:rsidP="00EB3C3C">
      <w:pPr>
        <w:pStyle w:val="ArticleLevel2"/>
      </w:pPr>
      <w:r w:rsidRPr="00832FAA">
        <w:t xml:space="preserve">De vergoeding voor de Gebruiksrechten is nader gespecificeerd in de Inschrijving van </w:t>
      </w:r>
      <w:r w:rsidR="00A34599">
        <w:t>Opdrachtnemer</w:t>
      </w:r>
      <w:r w:rsidRPr="00832FAA">
        <w:t>.</w:t>
      </w:r>
    </w:p>
    <w:p w14:paraId="64D61DD6" w14:textId="77777777" w:rsidR="00790CEA" w:rsidRPr="00832FAA" w:rsidRDefault="003E61EA" w:rsidP="00EB3C3C">
      <w:pPr>
        <w:pStyle w:val="ArticleLevel2"/>
      </w:pPr>
      <w:r w:rsidRPr="00832FAA">
        <w:t>Na ingebruikname voor productieve doeleinden wordt van de vergoeding voor de Gebruiksrechten opeisbaar.</w:t>
      </w:r>
    </w:p>
    <w:p w14:paraId="64D61DD7" w14:textId="6CE007BD" w:rsidR="00790CEA" w:rsidRPr="00832FAA" w:rsidRDefault="003E61EA" w:rsidP="00EB3C3C">
      <w:pPr>
        <w:pStyle w:val="ArticleLevel2"/>
      </w:pPr>
      <w:r w:rsidRPr="00832FAA">
        <w:t xml:space="preserve">De vergoeding voor de Hosting-diensten is nader gespecificeerd in de Inschrijving van </w:t>
      </w:r>
      <w:r w:rsidR="00A34599">
        <w:t>Opdrachtnemer</w:t>
      </w:r>
      <w:r w:rsidRPr="00832FAA">
        <w:t>.</w:t>
      </w:r>
    </w:p>
    <w:p w14:paraId="64D61DD8" w14:textId="34A6E208" w:rsidR="00790CEA" w:rsidRPr="00832FAA" w:rsidRDefault="003E61EA" w:rsidP="00EB3C3C">
      <w:pPr>
        <w:pStyle w:val="ArticleLevel2"/>
      </w:pPr>
      <w:r w:rsidRPr="00832FAA">
        <w:t xml:space="preserve">De vergoeding voor de exit-plan is nader gespecificeerd </w:t>
      </w:r>
      <w:r w:rsidR="007C3D94" w:rsidRPr="00832FAA">
        <w:t xml:space="preserve">in de Inschrijving van </w:t>
      </w:r>
      <w:r w:rsidR="00A34599">
        <w:t>Opdrachtnemer</w:t>
      </w:r>
      <w:r w:rsidR="007C3D94" w:rsidRPr="00832FAA">
        <w:t>.</w:t>
      </w:r>
    </w:p>
    <w:p w14:paraId="64D61DD9" w14:textId="2D916EB5" w:rsidR="00790CEA" w:rsidRPr="00832FAA" w:rsidRDefault="003E61EA" w:rsidP="00EB3C3C">
      <w:pPr>
        <w:pStyle w:val="ArticleLevel2"/>
      </w:pPr>
      <w:r w:rsidRPr="00832FAA">
        <w:t xml:space="preserve">De vergoeding voor de Implementatie is nader gespecificeerd in de Inschrijving van </w:t>
      </w:r>
      <w:r w:rsidR="00A34599">
        <w:t>Opdrachtnemer</w:t>
      </w:r>
      <w:r w:rsidRPr="00832FAA">
        <w:t>.</w:t>
      </w:r>
    </w:p>
    <w:p w14:paraId="64D61DDA" w14:textId="06EDCACE" w:rsidR="00790CEA" w:rsidRPr="00832FAA" w:rsidRDefault="003E61EA" w:rsidP="00EB3C3C">
      <w:pPr>
        <w:pStyle w:val="ArticleLevel2"/>
      </w:pPr>
      <w:r w:rsidRPr="00832FAA">
        <w:t xml:space="preserve">Van de eenmalige Vergoeding is </w:t>
      </w:r>
      <w:r w:rsidR="00EB0DCA" w:rsidRPr="00832FAA">
        <w:t>30</w:t>
      </w:r>
      <w:r w:rsidRPr="00832FAA">
        <w:t>% eerst opeisbaar na integrale Acceptatie.</w:t>
      </w:r>
    </w:p>
    <w:p w14:paraId="64D61DDB" w14:textId="1EF0584D" w:rsidR="00790CEA" w:rsidRPr="00832FAA" w:rsidRDefault="00A34599" w:rsidP="00EB3C3C">
      <w:pPr>
        <w:pStyle w:val="ArticleLevel2"/>
      </w:pPr>
      <w:r>
        <w:t>Opdrachtnemer</w:t>
      </w:r>
      <w:r w:rsidR="003E61EA" w:rsidRPr="00832FAA">
        <w:t xml:space="preserve"> verzendt de factuur met</w:t>
      </w:r>
      <w:r w:rsidR="00467705" w:rsidRPr="00832FAA">
        <w:t xml:space="preserve"> nader te specificeren kostenplaats en kostendrager </w:t>
      </w:r>
      <w:r w:rsidR="003E61EA" w:rsidRPr="00832FAA">
        <w:t xml:space="preserve">aan </w:t>
      </w:r>
      <w:r w:rsidR="000A193E" w:rsidRPr="00832FAA">
        <w:t>Hecht</w:t>
      </w:r>
      <w:r w:rsidR="003E61EA" w:rsidRPr="00832FAA">
        <w:t xml:space="preserve"> elektronisch</w:t>
      </w:r>
      <w:r w:rsidR="00467705" w:rsidRPr="00832FAA">
        <w:t>.</w:t>
      </w:r>
    </w:p>
    <w:p w14:paraId="64D61DDC" w14:textId="77777777" w:rsidR="00790CEA" w:rsidRPr="00832FAA" w:rsidRDefault="003E61EA" w:rsidP="00EB3C3C">
      <w:pPr>
        <w:pStyle w:val="ArticleLevel2"/>
      </w:pPr>
      <w:r w:rsidRPr="00832FAA">
        <w:t>De in artikel 11.8 GIBIT 2023 benoemde index J62, althans sectie J6202, conform CPA 2008, van het Centraal Bureau voor de Statistiek, wordt opgevolgd door index J62, conform CPA 2015, van het Centraal Bureau voor de Statistiek.</w:t>
      </w:r>
    </w:p>
    <w:p w14:paraId="64D61DDD" w14:textId="77777777" w:rsidR="00790CEA" w:rsidRPr="00832FAA" w:rsidRDefault="003E61EA" w:rsidP="00EB3C3C">
      <w:pPr>
        <w:pStyle w:val="ArticleLevel2"/>
      </w:pPr>
      <w:r w:rsidRPr="00832FAA">
        <w:t>Indexeringsaankondigingen dienen te worden gezonden aan de in lid 1 van het artikel 'Contactpersonen en bevoegdheden' van de Overeenkomst bedoelde contactpersonen.</w:t>
      </w:r>
    </w:p>
    <w:p w14:paraId="6B56FD00" w14:textId="77777777" w:rsidR="00E80A1F" w:rsidRPr="00832FAA" w:rsidRDefault="00E80A1F" w:rsidP="00EB3C3C">
      <w:pPr>
        <w:pStyle w:val="ArticleLevel2"/>
        <w:numPr>
          <w:ilvl w:val="0"/>
          <w:numId w:val="0"/>
        </w:numPr>
        <w:ind w:left="1418"/>
      </w:pPr>
    </w:p>
    <w:p w14:paraId="64D61DDE"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Contactpersonen en bevoegdheden</w:t>
      </w:r>
    </w:p>
    <w:p w14:paraId="64D61DDF" w14:textId="77777777" w:rsidR="00790CEA" w:rsidRPr="00832FAA" w:rsidRDefault="003E61EA" w:rsidP="00EB3C3C">
      <w:pPr>
        <w:pStyle w:val="ArticleLevel2"/>
      </w:pPr>
      <w:r w:rsidRPr="00832FAA">
        <w:t>Partijen wijzen de in een bijlage gespecificeerde personen aan als contactpersoon namens hun organisatie gedurende de looptijd van de Overeenkomst.</w:t>
      </w:r>
    </w:p>
    <w:p w14:paraId="64D61DE0" w14:textId="77777777" w:rsidR="00790CEA" w:rsidRPr="00832FAA" w:rsidRDefault="003E61EA" w:rsidP="00EB3C3C">
      <w:pPr>
        <w:pStyle w:val="ArticleLevel2"/>
      </w:pPr>
      <w:r w:rsidRPr="00832FAA">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64D61DE1" w14:textId="77777777" w:rsidR="00790CEA" w:rsidRPr="00832FAA" w:rsidRDefault="003E61EA" w:rsidP="00EB3C3C">
      <w:pPr>
        <w:pStyle w:val="ArticleLevel2"/>
      </w:pPr>
      <w:r w:rsidRPr="00832FAA">
        <w:t>Een partij mag haar contactpersonen wijzigen middels schriftelijke mededeling aan de andere partij. De wijziging zal minimaal een week van tevoren worden gemeld, behoudens in spoedgevallen.</w:t>
      </w:r>
    </w:p>
    <w:p w14:paraId="64D61DE2" w14:textId="77777777" w:rsidR="00790CEA" w:rsidRPr="00832FAA" w:rsidRDefault="003E61EA" w:rsidP="00EB3C3C">
      <w:pPr>
        <w:pStyle w:val="ArticleLevel2"/>
      </w:pPr>
      <w:r w:rsidRPr="00832FAA">
        <w:t>Er is een stuurgroep ingesteld, waarvan de taken en bevoegdheden in nader overleg worden overeengekomen.</w:t>
      </w:r>
    </w:p>
    <w:p w14:paraId="1CB8A61C" w14:textId="77777777" w:rsidR="00E80A1F" w:rsidRPr="00832FAA" w:rsidRDefault="00E80A1F" w:rsidP="00EB3C3C">
      <w:pPr>
        <w:pStyle w:val="ArticleLevel2"/>
        <w:numPr>
          <w:ilvl w:val="0"/>
          <w:numId w:val="0"/>
        </w:numPr>
        <w:ind w:left="1418"/>
      </w:pPr>
    </w:p>
    <w:p w14:paraId="64D61DE3"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Data</w:t>
      </w:r>
    </w:p>
    <w:p w14:paraId="64D61DE4" w14:textId="74BD3624" w:rsidR="00790CEA" w:rsidRPr="00832FAA" w:rsidRDefault="003E61EA" w:rsidP="00EB3C3C">
      <w:pPr>
        <w:pStyle w:val="ArticleLevel2"/>
      </w:pPr>
      <w:r w:rsidRPr="00832FAA">
        <w:t xml:space="preserve">Indien de te leveren ICT Prestatie in staat is om Data te genereren, te verzamelen of anderszins te verwerven, en/of er bij de te verrichten Diensten Data worden gegenereerd, verzameld, of anderszins worden verworven, zal de </w:t>
      </w:r>
      <w:r w:rsidR="00A34599">
        <w:t>Opdrachtnemer</w:t>
      </w:r>
      <w:r w:rsidRPr="00832FAA">
        <w:t xml:space="preserve"> </w:t>
      </w:r>
      <w:r w:rsidR="00564CE5">
        <w:t>Hecht</w:t>
      </w:r>
      <w:r w:rsidRPr="00832FAA">
        <w:t xml:space="preserve"> daarvan op de hoogte stellen. Onder "Data" wordt verstaan digitale weergaves van handelingen, feiten of informatie en/of compilaties van dergelijke handelingen, feiten of informatie, ook in de vorm van geluids-, visuele of audiovisuele opnames.</w:t>
      </w:r>
    </w:p>
    <w:p w14:paraId="64D61DE5" w14:textId="4DB3642E" w:rsidR="00790CEA" w:rsidRPr="00832FAA" w:rsidRDefault="003E61EA" w:rsidP="00EB3C3C">
      <w:pPr>
        <w:pStyle w:val="ArticleLevel2"/>
      </w:pPr>
      <w:r w:rsidRPr="00832FAA">
        <w:t xml:space="preserve">De </w:t>
      </w:r>
      <w:r w:rsidR="00A34599">
        <w:t>Opdrachtnemer</w:t>
      </w:r>
      <w:r w:rsidRPr="00832FAA">
        <w:t xml:space="preserve"> stelt </w:t>
      </w:r>
      <w:r w:rsidR="00564CE5">
        <w:t>Hecht</w:t>
      </w:r>
      <w:r w:rsidRPr="00832FAA">
        <w:t xml:space="preserve"> kosteloos technisch in staat om de Data in te zien, en voor eigen gebruik te kunnen opslaan. De </w:t>
      </w:r>
      <w:r w:rsidR="00A34599">
        <w:t>Opdrachtnemer</w:t>
      </w:r>
      <w:r w:rsidRPr="00832FAA">
        <w:t xml:space="preserve"> kan aan deze verplichting onder meer voldoen door:</w:t>
      </w:r>
    </w:p>
    <w:p w14:paraId="64D61DE6" w14:textId="6C1BB4D1"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 xml:space="preserve">de Data aan </w:t>
      </w:r>
      <w:r w:rsidR="00564CE5">
        <w:rPr>
          <w:rFonts w:ascii="Arial" w:eastAsia="Calibri" w:hAnsi="Arial" w:cs="Arial"/>
          <w:sz w:val="20"/>
          <w:szCs w:val="20"/>
        </w:rPr>
        <w:t>Hecht</w:t>
      </w:r>
      <w:r w:rsidRPr="00832FAA">
        <w:rPr>
          <w:rFonts w:ascii="Arial" w:eastAsia="Calibri" w:hAnsi="Arial" w:cs="Arial"/>
          <w:sz w:val="20"/>
          <w:szCs w:val="20"/>
        </w:rPr>
        <w:t xml:space="preserve"> te verstrekken; </w:t>
      </w:r>
    </w:p>
    <w:p w14:paraId="64D61DE7" w14:textId="212F6A23" w:rsidR="00790CEA" w:rsidRPr="00832FAA" w:rsidRDefault="000A193E"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Hecht</w:t>
      </w:r>
      <w:r w:rsidR="003E61EA" w:rsidRPr="00832FAA">
        <w:rPr>
          <w:rFonts w:ascii="Arial" w:eastAsia="Calibri" w:hAnsi="Arial" w:cs="Arial"/>
          <w:sz w:val="20"/>
          <w:szCs w:val="20"/>
        </w:rPr>
        <w:t xml:space="preserve"> in staat te stellen om de Data in </w:t>
      </w:r>
      <w:proofErr w:type="spellStart"/>
      <w:r w:rsidR="003E61EA" w:rsidRPr="00832FAA">
        <w:rPr>
          <w:rFonts w:ascii="Arial" w:eastAsia="Calibri" w:hAnsi="Arial" w:cs="Arial"/>
          <w:sz w:val="20"/>
          <w:szCs w:val="20"/>
        </w:rPr>
        <w:t>realtime</w:t>
      </w:r>
      <w:proofErr w:type="spellEnd"/>
      <w:r w:rsidR="003E61EA" w:rsidRPr="00832FAA">
        <w:rPr>
          <w:rFonts w:ascii="Arial" w:eastAsia="Calibri" w:hAnsi="Arial" w:cs="Arial"/>
          <w:sz w:val="20"/>
          <w:szCs w:val="20"/>
        </w:rPr>
        <w:t xml:space="preserve"> in te zien en een kopie daarvan te downloaden;</w:t>
      </w:r>
    </w:p>
    <w:p w14:paraId="64D61DE8" w14:textId="2F32AACA"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 xml:space="preserve">de Data gedurende de looptijd van de Overeenkomst onder zich te houden, en </w:t>
      </w:r>
      <w:r w:rsidR="00564CE5">
        <w:rPr>
          <w:rFonts w:ascii="Arial" w:eastAsia="Calibri" w:hAnsi="Arial" w:cs="Arial"/>
          <w:sz w:val="20"/>
          <w:szCs w:val="20"/>
        </w:rPr>
        <w:t>Hecht</w:t>
      </w:r>
      <w:r w:rsidRPr="00832FAA">
        <w:rPr>
          <w:rFonts w:ascii="Arial" w:eastAsia="Calibri" w:hAnsi="Arial" w:cs="Arial"/>
          <w:sz w:val="20"/>
          <w:szCs w:val="20"/>
        </w:rPr>
        <w:t xml:space="preserve"> op eerste verzoek een kopie van de Data te verstrekken;</w:t>
      </w:r>
    </w:p>
    <w:p w14:paraId="64D61DE9" w14:textId="180DA9AE"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lastRenderedPageBreak/>
        <w:t xml:space="preserve">documentatie aan </w:t>
      </w:r>
      <w:r w:rsidR="00564CE5">
        <w:rPr>
          <w:rFonts w:ascii="Arial" w:eastAsia="Calibri" w:hAnsi="Arial" w:cs="Arial"/>
          <w:sz w:val="20"/>
          <w:szCs w:val="20"/>
        </w:rPr>
        <w:t>Hecht</w:t>
      </w:r>
      <w:r w:rsidRPr="00832FAA">
        <w:rPr>
          <w:rFonts w:ascii="Arial" w:eastAsia="Calibri" w:hAnsi="Arial" w:cs="Arial"/>
          <w:sz w:val="20"/>
          <w:szCs w:val="20"/>
        </w:rPr>
        <w:t xml:space="preserve"> te verstrekken om </w:t>
      </w:r>
      <w:r w:rsidR="00564CE5">
        <w:rPr>
          <w:rFonts w:ascii="Arial" w:eastAsia="Calibri" w:hAnsi="Arial" w:cs="Arial"/>
          <w:sz w:val="20"/>
          <w:szCs w:val="20"/>
        </w:rPr>
        <w:t>Hecht</w:t>
      </w:r>
      <w:r w:rsidRPr="00832FAA">
        <w:rPr>
          <w:rFonts w:ascii="Arial" w:eastAsia="Calibri" w:hAnsi="Arial" w:cs="Arial"/>
          <w:sz w:val="20"/>
          <w:szCs w:val="20"/>
        </w:rPr>
        <w:t xml:space="preserve"> in staat te stellen de Data zelf uit de ICT Prestatie te ontsluiten; of</w:t>
      </w:r>
    </w:p>
    <w:p w14:paraId="64D61DEA" w14:textId="104976D9"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 xml:space="preserve">aan </w:t>
      </w:r>
      <w:r w:rsidR="00564CE5">
        <w:rPr>
          <w:rFonts w:ascii="Arial" w:eastAsia="Calibri" w:hAnsi="Arial" w:cs="Arial"/>
          <w:sz w:val="20"/>
          <w:szCs w:val="20"/>
        </w:rPr>
        <w:t>Hecht</w:t>
      </w:r>
      <w:r w:rsidRPr="00832FAA">
        <w:rPr>
          <w:rFonts w:ascii="Arial" w:eastAsia="Calibri" w:hAnsi="Arial" w:cs="Arial"/>
          <w:sz w:val="20"/>
          <w:szCs w:val="20"/>
        </w:rPr>
        <w:t xml:space="preserve"> Koppelingen ter beschikking te stellen, tenein</w:t>
      </w:r>
      <w:r w:rsidR="00321B97">
        <w:rPr>
          <w:rFonts w:ascii="Arial" w:eastAsia="Calibri" w:hAnsi="Arial" w:cs="Arial"/>
          <w:sz w:val="20"/>
          <w:szCs w:val="20"/>
        </w:rPr>
        <w:t xml:space="preserve">de </w:t>
      </w:r>
      <w:r w:rsidR="00564CE5">
        <w:rPr>
          <w:rFonts w:ascii="Arial" w:eastAsia="Calibri" w:hAnsi="Arial" w:cs="Arial"/>
          <w:sz w:val="20"/>
          <w:szCs w:val="20"/>
        </w:rPr>
        <w:t>Hecht</w:t>
      </w:r>
      <w:r w:rsidRPr="00832FAA">
        <w:rPr>
          <w:rFonts w:ascii="Arial" w:eastAsia="Calibri" w:hAnsi="Arial" w:cs="Arial"/>
          <w:sz w:val="20"/>
          <w:szCs w:val="20"/>
        </w:rPr>
        <w:t xml:space="preserve"> in staat te stellen de Data zelf op te vragen via deze Koppelingen.</w:t>
      </w:r>
    </w:p>
    <w:p w14:paraId="64D61DEB" w14:textId="77777777" w:rsidR="00790CEA" w:rsidRPr="00832FAA" w:rsidRDefault="003E61EA" w:rsidP="00EB3C3C">
      <w:pPr>
        <w:pStyle w:val="ArticleLevel2"/>
      </w:pPr>
      <w:r w:rsidRPr="00832FAA">
        <w:t>De ter beschikking gestelde of beschikbaar gemaakte Data zal:</w:t>
      </w:r>
    </w:p>
    <w:p w14:paraId="64D61DEC" w14:textId="77777777"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in een algemeen leesbaar elektronisch bestandsformaat worden verstrekt;</w:t>
      </w:r>
    </w:p>
    <w:p w14:paraId="64D61DED" w14:textId="77777777"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vergezeld gaan van Documentatie met een juiste, volledige en gedetailleerde beschrijving van de aan de Data ten grondslag liggende datamodellen; en</w:t>
      </w:r>
    </w:p>
    <w:p w14:paraId="64D61DEE" w14:textId="51E4DFAD"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 xml:space="preserve">voldoen aan de voorschriften die aan Data worden gesteld in de Wet open overheid, de Wet hergebruik van overheidsinformatie en andere wet- en regelgeving die op </w:t>
      </w:r>
      <w:r w:rsidR="00564CE5">
        <w:rPr>
          <w:rFonts w:ascii="Arial" w:eastAsia="Calibri" w:hAnsi="Arial" w:cs="Arial"/>
          <w:sz w:val="20"/>
          <w:szCs w:val="20"/>
        </w:rPr>
        <w:t>Hecht</w:t>
      </w:r>
      <w:r w:rsidRPr="00832FAA">
        <w:rPr>
          <w:rFonts w:ascii="Arial" w:eastAsia="Calibri" w:hAnsi="Arial" w:cs="Arial"/>
          <w:sz w:val="20"/>
          <w:szCs w:val="20"/>
        </w:rPr>
        <w:t xml:space="preserve"> van toepassing is.</w:t>
      </w:r>
    </w:p>
    <w:p w14:paraId="64D61DEF" w14:textId="744DD213" w:rsidR="00790CEA" w:rsidRPr="00832FAA" w:rsidRDefault="003E61EA" w:rsidP="00EB3C3C">
      <w:pPr>
        <w:pStyle w:val="ArticleLevel2"/>
      </w:pPr>
      <w:r w:rsidRPr="00832FAA">
        <w:t xml:space="preserve">De </w:t>
      </w:r>
      <w:r w:rsidR="00A34599">
        <w:t>Opdrachtnemer</w:t>
      </w:r>
      <w:r w:rsidRPr="00832FAA">
        <w:t xml:space="preserve"> bevestigt dat </w:t>
      </w:r>
      <w:r w:rsidR="00564CE5">
        <w:t>Hecht</w:t>
      </w:r>
      <w:r w:rsidRPr="00832FAA">
        <w:t xml:space="preserve"> het recht heeft om de Data voor eigen gebruik op te slaan en verder te gebruiken, waaronder begrepen het recht van </w:t>
      </w:r>
      <w:r w:rsidR="00564CE5">
        <w:t>Hecht</w:t>
      </w:r>
      <w:r w:rsidRPr="00832FAA">
        <w:t xml:space="preserve"> om de Data openbaar inzichtelijk te maken en ter beschikking te stellen aan derden. Voor zover op de Data die ontstaan bij gebruik door </w:t>
      </w:r>
      <w:r w:rsidR="00564CE5">
        <w:t>Hecht</w:t>
      </w:r>
      <w:r w:rsidRPr="00832FAA">
        <w:t xml:space="preserve"> of die specifiek zien op het gebruik van door </w:t>
      </w:r>
      <w:r w:rsidR="00564CE5">
        <w:t>Hecht</w:t>
      </w:r>
      <w:r w:rsidRPr="00832FAA">
        <w:t>, hoe ook genaamd, IE-rechten (komen te) rusten, is wat in de Inkoopvoorwaarden is bepaald omtrent IE-rechten van overeenkomstige toepassing.</w:t>
      </w:r>
    </w:p>
    <w:p w14:paraId="64D61DF0" w14:textId="0C6A2143" w:rsidR="00790CEA" w:rsidRPr="00832FAA" w:rsidRDefault="003E61EA" w:rsidP="00EB3C3C">
      <w:pPr>
        <w:pStyle w:val="ArticleLevel2"/>
      </w:pPr>
      <w:r w:rsidRPr="00832FAA">
        <w:t xml:space="preserve">Indien de door de </w:t>
      </w:r>
      <w:r w:rsidR="00A34599">
        <w:t>Opdrachtnemer</w:t>
      </w:r>
      <w:r w:rsidRPr="00832FAA">
        <w:t xml:space="preserve"> geleverde Data onjuist en/of onvolledig blijken te zijn, zal de </w:t>
      </w:r>
      <w:r w:rsidR="00A34599">
        <w:t>Opdrachtnemer</w:t>
      </w:r>
      <w:r w:rsidRPr="00832FAA">
        <w:t>, ook na beëindiging van de Overeenkomst, kosteloos zijn medewerking verlenen om deze onjuistheid en/of onvolledigheid te corrigeren.</w:t>
      </w:r>
    </w:p>
    <w:p w14:paraId="64D61DF1" w14:textId="09730984" w:rsidR="00790CEA" w:rsidRPr="00832FAA" w:rsidRDefault="003E61EA" w:rsidP="00EB3C3C">
      <w:pPr>
        <w:pStyle w:val="ArticleLevel2"/>
      </w:pPr>
      <w:r w:rsidRPr="00832FAA">
        <w:t xml:space="preserve">Indien de </w:t>
      </w:r>
      <w:r w:rsidR="00A34599">
        <w:t>Opdrachtnemer</w:t>
      </w:r>
      <w:r w:rsidRPr="00832FAA">
        <w:t xml:space="preserve"> zelf (mede) toegang heeft tot de Data, gelden de volgende bepalingen:</w:t>
      </w:r>
    </w:p>
    <w:p w14:paraId="64D61DF2" w14:textId="428624E7"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 xml:space="preserve">De </w:t>
      </w:r>
      <w:r w:rsidR="00A34599">
        <w:rPr>
          <w:rFonts w:ascii="Arial" w:eastAsia="Calibri" w:hAnsi="Arial" w:cs="Arial"/>
          <w:sz w:val="20"/>
          <w:szCs w:val="20"/>
        </w:rPr>
        <w:t>Opdrachtnemer</w:t>
      </w:r>
      <w:r w:rsidRPr="00832FAA">
        <w:rPr>
          <w:rFonts w:ascii="Arial" w:eastAsia="Calibri" w:hAnsi="Arial" w:cs="Arial"/>
          <w:sz w:val="20"/>
          <w:szCs w:val="20"/>
        </w:rPr>
        <w:t xml:space="preserve"> zal de Data uitsluitend gebruiken voor de uitvoering van de Overeenkomst en de nakoming van op </w:t>
      </w:r>
      <w:r w:rsidR="00A34599">
        <w:rPr>
          <w:rFonts w:ascii="Arial" w:eastAsia="Calibri" w:hAnsi="Arial" w:cs="Arial"/>
          <w:sz w:val="20"/>
          <w:szCs w:val="20"/>
        </w:rPr>
        <w:t>Opdrachtnemer</w:t>
      </w:r>
      <w:r w:rsidRPr="00832FAA">
        <w:rPr>
          <w:rFonts w:ascii="Arial" w:eastAsia="Calibri" w:hAnsi="Arial" w:cs="Arial"/>
          <w:sz w:val="20"/>
          <w:szCs w:val="20"/>
        </w:rPr>
        <w:t xml:space="preserve"> rustende wettelijke verplichtingen;</w:t>
      </w:r>
    </w:p>
    <w:p w14:paraId="64D61DF3" w14:textId="3C2CC024"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 xml:space="preserve">De </w:t>
      </w:r>
      <w:r w:rsidR="00A34599">
        <w:rPr>
          <w:rFonts w:ascii="Arial" w:eastAsia="Calibri" w:hAnsi="Arial" w:cs="Arial"/>
          <w:sz w:val="20"/>
          <w:szCs w:val="20"/>
        </w:rPr>
        <w:t>Opdrachtnemer</w:t>
      </w:r>
      <w:r w:rsidRPr="00832FAA">
        <w:rPr>
          <w:rFonts w:ascii="Arial" w:eastAsia="Calibri" w:hAnsi="Arial" w:cs="Arial"/>
          <w:sz w:val="20"/>
          <w:szCs w:val="20"/>
        </w:rPr>
        <w:t xml:space="preserve"> zal op eerste verzoek van </w:t>
      </w:r>
      <w:r w:rsidR="00564CE5">
        <w:rPr>
          <w:rFonts w:ascii="Arial" w:eastAsia="Calibri" w:hAnsi="Arial" w:cs="Arial"/>
          <w:sz w:val="20"/>
          <w:szCs w:val="20"/>
        </w:rPr>
        <w:t>Hecht</w:t>
      </w:r>
      <w:r w:rsidRPr="00832FAA">
        <w:rPr>
          <w:rFonts w:ascii="Arial" w:eastAsia="Calibri" w:hAnsi="Arial" w:cs="Arial"/>
          <w:sz w:val="20"/>
          <w:szCs w:val="20"/>
        </w:rPr>
        <w:t xml:space="preserve"> overgaan tot vernietiging van de Data;</w:t>
      </w:r>
    </w:p>
    <w:p w14:paraId="64D61DF4" w14:textId="5149A383"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 xml:space="preserve">De </w:t>
      </w:r>
      <w:r w:rsidR="00A34599">
        <w:rPr>
          <w:rFonts w:ascii="Arial" w:eastAsia="Calibri" w:hAnsi="Arial" w:cs="Arial"/>
          <w:sz w:val="20"/>
          <w:szCs w:val="20"/>
        </w:rPr>
        <w:t>Opdrachtnemer</w:t>
      </w:r>
      <w:r w:rsidRPr="00832FAA">
        <w:rPr>
          <w:rFonts w:ascii="Arial" w:eastAsia="Calibri" w:hAnsi="Arial" w:cs="Arial"/>
          <w:sz w:val="20"/>
          <w:szCs w:val="20"/>
        </w:rPr>
        <w:t xml:space="preserve"> zal gedurende de looptijd van de Overeenkomst niet overgaan tot vernietiging van de Data zonder een verzoek daartoe; en</w:t>
      </w:r>
    </w:p>
    <w:p w14:paraId="64D61DF5" w14:textId="2E65F4DD"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 xml:space="preserve">De </w:t>
      </w:r>
      <w:r w:rsidR="00A34599">
        <w:rPr>
          <w:rFonts w:ascii="Arial" w:eastAsia="Calibri" w:hAnsi="Arial" w:cs="Arial"/>
          <w:sz w:val="20"/>
          <w:szCs w:val="20"/>
        </w:rPr>
        <w:t>Opdrachtnemer</w:t>
      </w:r>
      <w:r w:rsidRPr="00832FAA">
        <w:rPr>
          <w:rFonts w:ascii="Arial" w:eastAsia="Calibri" w:hAnsi="Arial" w:cs="Arial"/>
          <w:sz w:val="20"/>
          <w:szCs w:val="20"/>
        </w:rPr>
        <w:t xml:space="preserve"> zal de Data na het einde van de Overeenkomst vernietigen, maar niet voordat hij </w:t>
      </w:r>
      <w:r w:rsidR="00564CE5">
        <w:rPr>
          <w:rFonts w:ascii="Arial" w:eastAsia="Calibri" w:hAnsi="Arial" w:cs="Arial"/>
          <w:sz w:val="20"/>
          <w:szCs w:val="20"/>
        </w:rPr>
        <w:t>Hecht</w:t>
      </w:r>
      <w:r w:rsidRPr="00832FAA">
        <w:rPr>
          <w:rFonts w:ascii="Arial" w:eastAsia="Calibri" w:hAnsi="Arial" w:cs="Arial"/>
          <w:sz w:val="20"/>
          <w:szCs w:val="20"/>
        </w:rPr>
        <w:t xml:space="preserve"> expliciet een redelijke laatste kans heeft geboden om de Data te downloaden of anderszins te verkrijgen.</w:t>
      </w:r>
    </w:p>
    <w:p w14:paraId="64D61DF6" w14:textId="0BBFB512" w:rsidR="00790CEA" w:rsidRPr="00832FAA" w:rsidRDefault="003E61EA" w:rsidP="00EB3C3C">
      <w:pPr>
        <w:pStyle w:val="ArticleLevel2"/>
      </w:pPr>
      <w:r w:rsidRPr="00832FAA">
        <w:t xml:space="preserve">De </w:t>
      </w:r>
      <w:r w:rsidR="00A34599">
        <w:t>Opdrachtnemer</w:t>
      </w:r>
      <w:r w:rsidRPr="00832FAA">
        <w:t xml:space="preserve"> zal, onverminderd de verplichting tot het verstrekken van deugdelijke documentatie, op eerste verzoek alles doen wat redelijkerwijs van hem gevergd kan worden om </w:t>
      </w:r>
      <w:r w:rsidR="00564CE5">
        <w:t>Hecht</w:t>
      </w:r>
      <w:r w:rsidRPr="00832FAA">
        <w:t xml:space="preserve"> te helpen bij het duiden en interpreteren van de Data. De </w:t>
      </w:r>
      <w:r w:rsidR="00A34599">
        <w:t>Opdrachtnemer</w:t>
      </w:r>
      <w:r w:rsidRPr="00832FAA">
        <w:t xml:space="preserve"> zal kosteloos voldoen aan deze verplichting, tenzij schriftelijk anders is overeengekomen omtrent enige vergoeding.</w:t>
      </w:r>
    </w:p>
    <w:p w14:paraId="64D61DF7" w14:textId="77777777" w:rsidR="00790CEA" w:rsidRPr="00832FAA" w:rsidRDefault="003E61EA" w:rsidP="00EB3C3C">
      <w:pPr>
        <w:pStyle w:val="ArticleLevel2"/>
      </w:pPr>
      <w:r w:rsidRPr="00832FAA">
        <w:t>Hetgeen is bepaald in lid 2 t/m 7 geldt niet indien en voor zover:</w:t>
      </w:r>
    </w:p>
    <w:p w14:paraId="64D61DF8" w14:textId="77777777"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het nakomen van de verplichtingen technisch onmogelijk is;</w:t>
      </w:r>
    </w:p>
    <w:p w14:paraId="64D61DF9" w14:textId="77777777"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het nakomen van de verplichtingen in strijd komt met andere wettelijke verplichtingen;</w:t>
      </w:r>
    </w:p>
    <w:p w14:paraId="64D61DFA" w14:textId="2FC2C0D3" w:rsidR="00790CEA" w:rsidRPr="00832FAA" w:rsidRDefault="003E61EA" w:rsidP="000645AB">
      <w:pPr>
        <w:pStyle w:val="ArticleLevel5"/>
        <w:spacing w:line="240" w:lineRule="auto"/>
        <w:textAlignment w:val="top"/>
        <w:rPr>
          <w:rFonts w:ascii="Arial" w:hAnsi="Arial" w:cs="Arial"/>
          <w:sz w:val="20"/>
          <w:szCs w:val="20"/>
        </w:rPr>
      </w:pPr>
      <w:r w:rsidRPr="00832FAA">
        <w:rPr>
          <w:rFonts w:ascii="Arial" w:eastAsia="Calibri" w:hAnsi="Arial" w:cs="Arial"/>
          <w:sz w:val="20"/>
          <w:szCs w:val="20"/>
        </w:rPr>
        <w:t xml:space="preserve">de Data bedrijfsgeheimen van de </w:t>
      </w:r>
      <w:r w:rsidR="00A34599">
        <w:rPr>
          <w:rFonts w:ascii="Arial" w:eastAsia="Calibri" w:hAnsi="Arial" w:cs="Arial"/>
          <w:sz w:val="20"/>
          <w:szCs w:val="20"/>
        </w:rPr>
        <w:t>Opdrachtnemer</w:t>
      </w:r>
      <w:r w:rsidRPr="00832FAA">
        <w:rPr>
          <w:rFonts w:ascii="Arial" w:eastAsia="Calibri" w:hAnsi="Arial" w:cs="Arial"/>
          <w:sz w:val="20"/>
          <w:szCs w:val="20"/>
        </w:rPr>
        <w:t xml:space="preserve"> betreffen; of</w:t>
      </w:r>
    </w:p>
    <w:p w14:paraId="64D61DFB" w14:textId="0493C5C7" w:rsidR="00790CEA" w:rsidRPr="00832FAA" w:rsidRDefault="00564CE5" w:rsidP="000645AB">
      <w:pPr>
        <w:pStyle w:val="ArticleLevel5"/>
        <w:spacing w:line="240" w:lineRule="auto"/>
        <w:textAlignment w:val="top"/>
        <w:rPr>
          <w:rFonts w:ascii="Arial" w:hAnsi="Arial" w:cs="Arial"/>
          <w:sz w:val="20"/>
          <w:szCs w:val="20"/>
        </w:rPr>
      </w:pPr>
      <w:r>
        <w:rPr>
          <w:rFonts w:ascii="Arial" w:eastAsia="Calibri" w:hAnsi="Arial" w:cs="Arial"/>
          <w:sz w:val="20"/>
          <w:szCs w:val="20"/>
        </w:rPr>
        <w:t>Hecht</w:t>
      </w:r>
      <w:r w:rsidR="003E61EA" w:rsidRPr="00832FAA">
        <w:rPr>
          <w:rFonts w:ascii="Arial" w:eastAsia="Calibri" w:hAnsi="Arial" w:cs="Arial"/>
          <w:sz w:val="20"/>
          <w:szCs w:val="20"/>
        </w:rPr>
        <w:t xml:space="preserve"> expliciet en ondubbelzinnig bij </w:t>
      </w:r>
      <w:r w:rsidR="00A34599">
        <w:rPr>
          <w:rFonts w:ascii="Arial" w:eastAsia="Calibri" w:hAnsi="Arial" w:cs="Arial"/>
          <w:sz w:val="20"/>
          <w:szCs w:val="20"/>
        </w:rPr>
        <w:t>Opdrachtnemer</w:t>
      </w:r>
      <w:r w:rsidR="003E61EA" w:rsidRPr="00832FAA">
        <w:rPr>
          <w:rFonts w:ascii="Arial" w:eastAsia="Calibri" w:hAnsi="Arial" w:cs="Arial"/>
          <w:sz w:val="20"/>
          <w:szCs w:val="20"/>
        </w:rPr>
        <w:t xml:space="preserve"> heeft aangegeven de Data niet te willen ontvangen of anderszins in te willen zien.</w:t>
      </w:r>
    </w:p>
    <w:p w14:paraId="2E789155" w14:textId="77777777" w:rsidR="00E80A1F" w:rsidRPr="00832FAA" w:rsidRDefault="00E80A1F" w:rsidP="00E80A1F">
      <w:pPr>
        <w:pStyle w:val="ArticleLevel5"/>
        <w:numPr>
          <w:ilvl w:val="0"/>
          <w:numId w:val="0"/>
        </w:numPr>
        <w:spacing w:line="240" w:lineRule="auto"/>
        <w:ind w:left="1843"/>
        <w:textAlignment w:val="top"/>
        <w:rPr>
          <w:rFonts w:ascii="Arial" w:hAnsi="Arial" w:cs="Arial"/>
          <w:sz w:val="20"/>
          <w:szCs w:val="20"/>
        </w:rPr>
      </w:pPr>
    </w:p>
    <w:p w14:paraId="64D61DFC"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Evaluatie</w:t>
      </w:r>
    </w:p>
    <w:p w14:paraId="64D61DFD" w14:textId="111C14A4" w:rsidR="00790CEA" w:rsidRPr="00832FAA" w:rsidRDefault="000A193E" w:rsidP="00EB3C3C">
      <w:pPr>
        <w:pStyle w:val="ArticleLevel2"/>
      </w:pPr>
      <w:r w:rsidRPr="00832FAA">
        <w:t>Hecht</w:t>
      </w:r>
      <w:r w:rsidR="003E61EA" w:rsidRPr="00832FAA">
        <w:t xml:space="preserve"> evalueert minimaal </w:t>
      </w:r>
      <w:r w:rsidR="006337A1" w:rsidRPr="00832FAA">
        <w:t>1</w:t>
      </w:r>
      <w:r w:rsidR="003E61EA" w:rsidRPr="00832FAA">
        <w:t xml:space="preserve"> maal per jaar de uitvoering van de opdracht en het resultaat van de ICT Prestatie. De onderwerpen van evaluatie omvatten in ieder geval en indien van toepassing:</w:t>
      </w:r>
    </w:p>
    <w:p w14:paraId="64D61DFE" w14:textId="77777777" w:rsidR="00790CEA" w:rsidRPr="00832FAA" w:rsidRDefault="003E61EA" w:rsidP="00EB3C3C">
      <w:pPr>
        <w:pStyle w:val="ArticleLevel2"/>
        <w:numPr>
          <w:ilvl w:val="0"/>
          <w:numId w:val="6"/>
        </w:numPr>
      </w:pPr>
      <w:r w:rsidRPr="00832FAA">
        <w:t>de kwaliteit</w:t>
      </w:r>
    </w:p>
    <w:p w14:paraId="64D61DFF" w14:textId="77777777" w:rsidR="00790CEA" w:rsidRPr="00832FAA" w:rsidRDefault="003E61EA" w:rsidP="00EB3C3C">
      <w:pPr>
        <w:pStyle w:val="ArticleLevel2"/>
        <w:numPr>
          <w:ilvl w:val="0"/>
          <w:numId w:val="6"/>
        </w:numPr>
      </w:pPr>
      <w:r w:rsidRPr="00832FAA">
        <w:t xml:space="preserve">de prijs </w:t>
      </w:r>
    </w:p>
    <w:p w14:paraId="64D61E00" w14:textId="77777777" w:rsidR="00790CEA" w:rsidRPr="00832FAA" w:rsidRDefault="003E61EA" w:rsidP="00EB3C3C">
      <w:pPr>
        <w:pStyle w:val="ArticleLevel2"/>
        <w:numPr>
          <w:ilvl w:val="0"/>
          <w:numId w:val="6"/>
        </w:numPr>
      </w:pPr>
      <w:r w:rsidRPr="00832FAA">
        <w:t xml:space="preserve">oplevering en levertijd  </w:t>
      </w:r>
    </w:p>
    <w:p w14:paraId="64D61E01" w14:textId="77777777" w:rsidR="00790CEA" w:rsidRPr="00832FAA" w:rsidRDefault="003E61EA" w:rsidP="00EB3C3C">
      <w:pPr>
        <w:pStyle w:val="ArticleLevel2"/>
        <w:numPr>
          <w:ilvl w:val="0"/>
          <w:numId w:val="6"/>
        </w:numPr>
      </w:pPr>
      <w:r w:rsidRPr="00832FAA">
        <w:t xml:space="preserve">nazorg </w:t>
      </w:r>
    </w:p>
    <w:p w14:paraId="64D61E02" w14:textId="77777777" w:rsidR="00790CEA" w:rsidRPr="00832FAA" w:rsidRDefault="003E61EA" w:rsidP="00EB3C3C">
      <w:pPr>
        <w:pStyle w:val="ArticleLevel2"/>
        <w:numPr>
          <w:ilvl w:val="0"/>
          <w:numId w:val="6"/>
        </w:numPr>
      </w:pPr>
      <w:r w:rsidRPr="00832FAA">
        <w:t xml:space="preserve">onderhoudstermijnen </w:t>
      </w:r>
    </w:p>
    <w:p w14:paraId="64D61E03" w14:textId="77777777" w:rsidR="00790CEA" w:rsidRPr="00832FAA" w:rsidRDefault="003E61EA" w:rsidP="00EB3C3C">
      <w:pPr>
        <w:pStyle w:val="ArticleLevel2"/>
        <w:numPr>
          <w:ilvl w:val="0"/>
          <w:numId w:val="6"/>
        </w:numPr>
      </w:pPr>
      <w:r w:rsidRPr="00832FAA">
        <w:t xml:space="preserve">garantie </w:t>
      </w:r>
    </w:p>
    <w:p w14:paraId="64D61E04" w14:textId="6196CA0F" w:rsidR="00790CEA" w:rsidRPr="00832FAA" w:rsidRDefault="003E61EA" w:rsidP="00EB3C3C">
      <w:pPr>
        <w:pStyle w:val="ArticleLevel2"/>
        <w:numPr>
          <w:ilvl w:val="0"/>
          <w:numId w:val="6"/>
        </w:numPr>
      </w:pPr>
      <w:r w:rsidRPr="00832FAA">
        <w:lastRenderedPageBreak/>
        <w:t xml:space="preserve">algemene ervaringen met </w:t>
      </w:r>
      <w:r w:rsidR="00A34599">
        <w:t>Opdrachtnemer</w:t>
      </w:r>
      <w:r w:rsidRPr="00832FAA">
        <w:t xml:space="preserve"> </w:t>
      </w:r>
    </w:p>
    <w:p w14:paraId="64D61E05" w14:textId="58FE12F4" w:rsidR="00790CEA" w:rsidRPr="00832FAA" w:rsidRDefault="003E61EA" w:rsidP="00EB3C3C">
      <w:pPr>
        <w:pStyle w:val="ArticleLevel2"/>
      </w:pPr>
      <w:r w:rsidRPr="00832FAA">
        <w:t>Verder worden de tussen Partijen gesloten contractbijlagen minimaal , of op verzoek van de Partijen, geëvalueerd.</w:t>
      </w:r>
      <w:r w:rsidR="007F3C6F">
        <w:t xml:space="preserve"> </w:t>
      </w:r>
      <w:r w:rsidRPr="00832FAA">
        <w:t xml:space="preserve">Partijen kunnen voorstellen doen om de betreffende overeenkomst aan te passen. Aanpassingen op de documenten worden door </w:t>
      </w:r>
      <w:r w:rsidR="00A34599">
        <w:t>Opdrachtnemer</w:t>
      </w:r>
      <w:r w:rsidRPr="00832FAA">
        <w:t xml:space="preserve">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w:t>
      </w:r>
      <w:r w:rsidR="006337A1" w:rsidRPr="00832FAA">
        <w:t>1</w:t>
      </w:r>
      <w:r w:rsidRPr="00832FAA">
        <w:t xml:space="preserve"> week voor het evaluatieoverleg ingediend worden. </w:t>
      </w:r>
    </w:p>
    <w:p w14:paraId="6A63EA12" w14:textId="77777777" w:rsidR="00E80A1F" w:rsidRPr="00832FAA" w:rsidRDefault="00E80A1F" w:rsidP="00EB3C3C">
      <w:pPr>
        <w:pStyle w:val="ArticleLevel2"/>
        <w:numPr>
          <w:ilvl w:val="0"/>
          <w:numId w:val="0"/>
        </w:numPr>
        <w:ind w:left="1418"/>
      </w:pPr>
    </w:p>
    <w:p w14:paraId="64D61E06" w14:textId="77777777" w:rsidR="00790CEA" w:rsidRPr="000B16B3" w:rsidRDefault="003E61EA" w:rsidP="000645AB">
      <w:pPr>
        <w:pStyle w:val="ArticleLevel1"/>
        <w:spacing w:line="240" w:lineRule="auto"/>
        <w:textAlignment w:val="top"/>
        <w:rPr>
          <w:rFonts w:ascii="Arial" w:hAnsi="Arial" w:cs="Arial"/>
          <w:color w:val="554A3D"/>
          <w:sz w:val="20"/>
          <w:szCs w:val="20"/>
        </w:rPr>
      </w:pPr>
      <w:r w:rsidRPr="000B16B3">
        <w:rPr>
          <w:rFonts w:ascii="Arial" w:eastAsia="Calibri" w:hAnsi="Arial" w:cs="Arial"/>
          <w:color w:val="554A3D"/>
          <w:sz w:val="20"/>
          <w:szCs w:val="20"/>
        </w:rPr>
        <w:t>Voorwaarden en overige afspraken</w:t>
      </w:r>
    </w:p>
    <w:p w14:paraId="64D61E07" w14:textId="35F8FD4D" w:rsidR="00790CEA" w:rsidRPr="00832FAA" w:rsidRDefault="003E61EA" w:rsidP="00EB3C3C">
      <w:pPr>
        <w:pStyle w:val="ArticleLevel2"/>
      </w:pPr>
      <w:r w:rsidRPr="00832FAA">
        <w:t xml:space="preserve">Op deze Overeenkomst zijn de Inkoopvoorwaarden GIBIT 2023 van toepassing, zoals bijgesloten als bijlage. </w:t>
      </w:r>
      <w:r w:rsidR="00A34599">
        <w:t>Opdrachtnemer</w:t>
      </w:r>
      <w:r w:rsidRPr="00832FAA">
        <w:t xml:space="preserve"> verklaart een exemplaar van de GIBIT 2023 te hebben ontvangen.</w:t>
      </w:r>
    </w:p>
    <w:p w14:paraId="64D61E08" w14:textId="0566B73E" w:rsidR="00790CEA" w:rsidRPr="00832FAA" w:rsidRDefault="003E61EA" w:rsidP="00EB3C3C">
      <w:pPr>
        <w:pStyle w:val="ArticleLevel2"/>
      </w:pPr>
      <w:r w:rsidRPr="00832FAA">
        <w:t xml:space="preserve">Eventuele leveringsvoorwaarden van </w:t>
      </w:r>
      <w:r w:rsidR="00A34599">
        <w:t>Opdrachtnemer</w:t>
      </w:r>
      <w:r w:rsidRPr="00832FAA">
        <w:t xml:space="preserve"> zijn uitdrukkelijk niet van toepassing.</w:t>
      </w:r>
    </w:p>
    <w:p w14:paraId="64D61E09" w14:textId="77777777" w:rsidR="00790CEA" w:rsidRPr="00832FAA" w:rsidRDefault="003E61EA" w:rsidP="00EB3C3C">
      <w:pPr>
        <w:pStyle w:val="ArticleLevel2"/>
      </w:pPr>
      <w:r w:rsidRPr="00832FAA">
        <w:t>De navolgende stukken vormen gezamenlijk de Overeenkomst. Voor zover deze stukken met elkaar in tegenspraak zijn, prevaleert het eerder genoemde stuk boven het later genoemde:</w:t>
      </w:r>
    </w:p>
    <w:p w14:paraId="64D61E0A" w14:textId="77777777" w:rsidR="00790CEA" w:rsidRPr="00832FAA" w:rsidRDefault="003E61EA" w:rsidP="00EB3C3C">
      <w:pPr>
        <w:pStyle w:val="ArticleLevel2"/>
        <w:numPr>
          <w:ilvl w:val="0"/>
          <w:numId w:val="6"/>
        </w:numPr>
      </w:pPr>
      <w:r w:rsidRPr="00832FAA">
        <w:t>Het onderhavige document;</w:t>
      </w:r>
    </w:p>
    <w:p w14:paraId="64D61E0B" w14:textId="77777777" w:rsidR="00790CEA" w:rsidRPr="00832FAA" w:rsidRDefault="003E61EA" w:rsidP="00EB3C3C">
      <w:pPr>
        <w:pStyle w:val="ArticleLevel2"/>
        <w:numPr>
          <w:ilvl w:val="0"/>
          <w:numId w:val="6"/>
        </w:numPr>
      </w:pPr>
      <w:r w:rsidRPr="00832FAA">
        <w:t>De in artikel 1.1. genoemde documenten (in de daar genoemde volgorde).</w:t>
      </w:r>
    </w:p>
    <w:p w14:paraId="64D61E0C" w14:textId="77777777" w:rsidR="00790CEA" w:rsidRPr="00832FAA" w:rsidRDefault="003E61EA" w:rsidP="00EB3C3C">
      <w:pPr>
        <w:pStyle w:val="ArticleLevel2"/>
      </w:pPr>
      <w:r w:rsidRPr="00832FAA">
        <w:t>In de Overeenkomst wordt een aantal begrippen met een beginhoofdletter gebruikt. Aan deze begrippen komt de betekenis toe die hieraan is gegeven in de GIBIT 2023.</w:t>
      </w:r>
    </w:p>
    <w:p w14:paraId="211F481E" w14:textId="77777777" w:rsidR="00A67ED9" w:rsidRPr="00832FAA" w:rsidRDefault="00A67ED9" w:rsidP="00EB3C3C">
      <w:pPr>
        <w:pStyle w:val="ArticleLevel2"/>
        <w:numPr>
          <w:ilvl w:val="0"/>
          <w:numId w:val="0"/>
        </w:numPr>
        <w:ind w:left="720"/>
      </w:pPr>
    </w:p>
    <w:p w14:paraId="25E488E0" w14:textId="401A5430"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Facturering</w:t>
      </w:r>
    </w:p>
    <w:p w14:paraId="4B63CA5F" w14:textId="5CA29ACC" w:rsidR="00A67ED9" w:rsidRPr="00832FAA" w:rsidRDefault="00A67ED9" w:rsidP="00EB3C3C">
      <w:pPr>
        <w:pStyle w:val="ArticleLevel2"/>
      </w:pPr>
      <w:r w:rsidRPr="00832FAA">
        <w:t xml:space="preserve">Facturering geschiedt </w:t>
      </w:r>
      <w:r w:rsidR="007B624D">
        <w:t xml:space="preserve">gedurende de eerste twee gebruiksjaren </w:t>
      </w:r>
      <w:r w:rsidRPr="00832FAA">
        <w:t xml:space="preserve">gespecificeerd per maand en achteraf. </w:t>
      </w:r>
      <w:r w:rsidR="007B624D">
        <w:t xml:space="preserve">Voor het derde gebruiksjaar </w:t>
      </w:r>
      <w:r w:rsidR="00647A7B">
        <w:t xml:space="preserve">geschiedt de facturatie vooraf per jaar. </w:t>
      </w:r>
      <w:r w:rsidRPr="00832FAA">
        <w:t>Opdrachtnemer adresseert de facturen aan Hecht, t.a.v. Crediteurenadministratie, Postbus 121, 2300 AC Leiden en mailt deze in pdf aan crediteurenadm@wijzijnhecht.nl.</w:t>
      </w:r>
    </w:p>
    <w:p w14:paraId="4E5785EA" w14:textId="492E00A6" w:rsidR="00A67ED9" w:rsidRPr="00832FAA" w:rsidRDefault="00A67ED9" w:rsidP="00EB3C3C">
      <w:pPr>
        <w:pStyle w:val="ArticleLevel2"/>
      </w:pPr>
      <w:r w:rsidRPr="00832FAA">
        <w:t>Opdrachtnemer voegt aan facturen aan Hecht (indien van toepassing) het volgende toe:</w:t>
      </w:r>
    </w:p>
    <w:p w14:paraId="0EB92EF6" w14:textId="70871C67" w:rsidR="00A67ED9" w:rsidRPr="00832FAA" w:rsidRDefault="00A67ED9" w:rsidP="00EB3C3C">
      <w:pPr>
        <w:pStyle w:val="ArticleLevel2"/>
        <w:numPr>
          <w:ilvl w:val="0"/>
          <w:numId w:val="6"/>
        </w:numPr>
      </w:pPr>
      <w:r w:rsidRPr="00832FAA">
        <w:t>de wettelijk verplichte factuurgegevens;</w:t>
      </w:r>
    </w:p>
    <w:p w14:paraId="714B5BBF" w14:textId="0C263B40" w:rsidR="00A67ED9" w:rsidRPr="00832FAA" w:rsidRDefault="00A67ED9" w:rsidP="00EB3C3C">
      <w:pPr>
        <w:pStyle w:val="ArticleLevel2"/>
        <w:numPr>
          <w:ilvl w:val="0"/>
          <w:numId w:val="6"/>
        </w:numPr>
      </w:pPr>
      <w:r w:rsidRPr="00832FAA">
        <w:t>de indeling van de facturen is dusdanig dat op eenvoudige en eenduidige wijze de relatie met de (initiële) bestelling, de artikelen en tarieven op het prijzenblad en de (verbruik) rapportages is te leggen;</w:t>
      </w:r>
    </w:p>
    <w:p w14:paraId="730B9A0E" w14:textId="31BBBC6D" w:rsidR="00A67ED9" w:rsidRPr="00832FAA" w:rsidRDefault="00A67ED9" w:rsidP="00EB3C3C">
      <w:pPr>
        <w:pStyle w:val="ArticleLevel2"/>
        <w:numPr>
          <w:ilvl w:val="0"/>
          <w:numId w:val="6"/>
        </w:numPr>
      </w:pPr>
      <w:r w:rsidRPr="00832FAA">
        <w:t>factuurnummer en datum;</w:t>
      </w:r>
    </w:p>
    <w:p w14:paraId="1F220C0A" w14:textId="0A386197" w:rsidR="00A67ED9" w:rsidRPr="00832FAA" w:rsidRDefault="00A67ED9" w:rsidP="00EB3C3C">
      <w:pPr>
        <w:pStyle w:val="ArticleLevel2"/>
        <w:numPr>
          <w:ilvl w:val="0"/>
          <w:numId w:val="6"/>
        </w:numPr>
      </w:pPr>
      <w:r w:rsidRPr="00832FAA">
        <w:t>factuuradres;</w:t>
      </w:r>
    </w:p>
    <w:p w14:paraId="7834A655" w14:textId="300495FA" w:rsidR="00A67ED9" w:rsidRPr="00832FAA" w:rsidRDefault="00A67ED9" w:rsidP="00EB3C3C">
      <w:pPr>
        <w:pStyle w:val="ArticleLevel2"/>
        <w:numPr>
          <w:ilvl w:val="0"/>
          <w:numId w:val="6"/>
        </w:numPr>
      </w:pPr>
      <w:r w:rsidRPr="00832FAA">
        <w:t>kalendermaand waarop de factuur betrekking heeft;</w:t>
      </w:r>
    </w:p>
    <w:p w14:paraId="16DE0EC1" w14:textId="1B04B2F8" w:rsidR="00A67ED9" w:rsidRPr="00832FAA" w:rsidRDefault="00510A39" w:rsidP="00EB3C3C">
      <w:pPr>
        <w:pStyle w:val="ArticleLevel2"/>
        <w:numPr>
          <w:ilvl w:val="0"/>
          <w:numId w:val="6"/>
        </w:numPr>
      </w:pPr>
      <w:r>
        <w:t>kostenplaats en kostendrager</w:t>
      </w:r>
      <w:r w:rsidR="00A67ED9" w:rsidRPr="00832FAA">
        <w:t>;</w:t>
      </w:r>
    </w:p>
    <w:p w14:paraId="5FE8CFF6" w14:textId="352F0ED6" w:rsidR="00A67ED9" w:rsidRPr="00832FAA" w:rsidRDefault="00A67ED9" w:rsidP="00EB3C3C">
      <w:pPr>
        <w:pStyle w:val="ArticleLevel2"/>
        <w:numPr>
          <w:ilvl w:val="0"/>
          <w:numId w:val="6"/>
        </w:numPr>
      </w:pPr>
      <w:r w:rsidRPr="00832FAA">
        <w:t>het subtotaal exclusief BTW;</w:t>
      </w:r>
    </w:p>
    <w:p w14:paraId="017F0602" w14:textId="6958E6D4" w:rsidR="00A67ED9" w:rsidRPr="00832FAA" w:rsidRDefault="00A67ED9" w:rsidP="00EB3C3C">
      <w:pPr>
        <w:pStyle w:val="ArticleLevel2"/>
        <w:numPr>
          <w:ilvl w:val="0"/>
          <w:numId w:val="6"/>
        </w:numPr>
      </w:pPr>
      <w:r w:rsidRPr="00832FAA">
        <w:t>het totaalbedrag inclusief BTW;</w:t>
      </w:r>
    </w:p>
    <w:p w14:paraId="011634F3" w14:textId="129C50F9" w:rsidR="00A67ED9" w:rsidRPr="00832FAA" w:rsidRDefault="00A67ED9" w:rsidP="00EB3C3C">
      <w:pPr>
        <w:pStyle w:val="ArticleLevel2"/>
        <w:numPr>
          <w:ilvl w:val="0"/>
          <w:numId w:val="6"/>
        </w:numPr>
      </w:pPr>
      <w:r w:rsidRPr="00832FAA">
        <w:t>Eventuele andere gegevens waarvan Hecht schriftelijk aan Opdrachtnemer kenbaar heeft gemaakt dat deze op de factuur vermeld moeten worden.</w:t>
      </w:r>
    </w:p>
    <w:p w14:paraId="4BFA06ED" w14:textId="77777777" w:rsidR="00A67ED9" w:rsidRPr="00832FAA" w:rsidRDefault="00A67ED9" w:rsidP="00EB3C3C">
      <w:pPr>
        <w:pStyle w:val="ArticleLevel2"/>
        <w:numPr>
          <w:ilvl w:val="0"/>
          <w:numId w:val="0"/>
        </w:numPr>
        <w:ind w:left="1418"/>
      </w:pPr>
      <w:r w:rsidRPr="00832FAA">
        <w:t>Indien een factuur variabele manuren bevat, dan wordt de factuur onderbouwd met een door Hecht ondertekende prestatieverklaring.</w:t>
      </w:r>
    </w:p>
    <w:p w14:paraId="51E87D5C" w14:textId="7E1DC737" w:rsidR="00A67ED9" w:rsidRPr="00832FAA" w:rsidRDefault="00A67ED9" w:rsidP="00EB3C3C">
      <w:pPr>
        <w:pStyle w:val="ArticleLevel2"/>
      </w:pPr>
      <w:r w:rsidRPr="00832FAA">
        <w:t xml:space="preserve">Het niet (volledig) in acht nemen van bovengenoemde instructies kan leiden tot vertraging in de betaling. Hecht zendt een factuur die niet aan de overeengekomen eisen voldoet onder opgave van redenen terug aan Opdrachtnemer. Bij volledige en correcte uitvoering van de Overeenkomst voldoet Hecht het op een correcte factuur in rekening gebrachte bedrag binnen </w:t>
      </w:r>
      <w:r w:rsidR="002501A4">
        <w:t>30</w:t>
      </w:r>
      <w:r w:rsidRPr="00832FAA">
        <w:t xml:space="preserve"> dagen na factuurdatum.</w:t>
      </w:r>
    </w:p>
    <w:p w14:paraId="5F1E1A0C" w14:textId="72CEAA34" w:rsidR="00A67ED9" w:rsidRPr="00832FAA" w:rsidRDefault="00A67ED9" w:rsidP="00EB3C3C">
      <w:pPr>
        <w:pStyle w:val="ArticleLevel2"/>
      </w:pPr>
      <w:r w:rsidRPr="00832FAA">
        <w:t xml:space="preserve">Hecht is gerechtigd de betaling op te schorten indien er sprake is van 1) een onjuiste factuur of 2) een tekortkoming in de nakoming. Hecht is in dat geval verplicht om het onbetwiste gedeelte van die facturen binnen de betalingstermijn te voldoen. </w:t>
      </w:r>
    </w:p>
    <w:p w14:paraId="20DA2038" w14:textId="7F978BB1" w:rsidR="00A67ED9" w:rsidRPr="00832FAA" w:rsidRDefault="00A67ED9" w:rsidP="00EB3C3C">
      <w:pPr>
        <w:pStyle w:val="ArticleLevel2"/>
      </w:pPr>
      <w:r w:rsidRPr="00832FAA">
        <w:lastRenderedPageBreak/>
        <w:t xml:space="preserve">Opdrachtnemer komt in geen geval een retentierecht toe. Noch met betrekking tot materialen of andere stoffelijke objecten die toebehoren aan Hecht, noch met betrekking tot digitale gegevens die door Hecht aan Opdrachtnemer zijn vertrekt in het kader van de uitvoering van deze Overeenkomst. </w:t>
      </w:r>
    </w:p>
    <w:p w14:paraId="6B12C05C" w14:textId="49F6AB5A" w:rsidR="00A67ED9" w:rsidRPr="00832FAA" w:rsidRDefault="00A67ED9" w:rsidP="00EB3C3C">
      <w:pPr>
        <w:pStyle w:val="ArticleLevel2"/>
      </w:pPr>
      <w:r w:rsidRPr="00832FAA">
        <w:t>Indien zonder geldige reden Hecht een factuur niet binnen het verstrijken van de in dit artikel genoemde termijn heeft voldaan, is zij aan Opdrachtnemer de wettelijke rente over het openstaande bedrag verschuldigd, alsmede het minimumbedrag zoals genoemd in artikel 6:96 lid 4 BW. Vorenbedoeld bedrag is zonder aanmaning verschuldigd vanaf de dag volgend op de dag waarop de overeengekomen uiterste dag van betaling is verstreken.</w:t>
      </w:r>
    </w:p>
    <w:p w14:paraId="496A7638" w14:textId="3AAA47FA" w:rsidR="00A67ED9" w:rsidRPr="00832FAA" w:rsidRDefault="00A67ED9" w:rsidP="00EB3C3C">
      <w:pPr>
        <w:pStyle w:val="ArticleLevel2"/>
      </w:pPr>
      <w:r w:rsidRPr="00832FAA">
        <w:t>Overschrijding van een betalingstermijn door Hecht op grond van een onjuiste factuur of een tekortkoming in de nakoming door Opdrachtnemer geeft Opdrachtnemer niet het recht zijn prestaties op te schorten of te beëindigen.</w:t>
      </w:r>
    </w:p>
    <w:p w14:paraId="1446124C" w14:textId="77777777" w:rsidR="00A67ED9" w:rsidRPr="000B16B3" w:rsidRDefault="00A67ED9" w:rsidP="00811E28">
      <w:pPr>
        <w:pStyle w:val="ArticleLevel1"/>
        <w:numPr>
          <w:ilvl w:val="0"/>
          <w:numId w:val="0"/>
        </w:numPr>
        <w:ind w:left="360" w:hanging="360"/>
        <w:rPr>
          <w:rFonts w:ascii="Arial" w:hAnsi="Arial" w:cs="Arial"/>
          <w:color w:val="554A3D"/>
          <w:sz w:val="20"/>
          <w:szCs w:val="20"/>
        </w:rPr>
      </w:pPr>
    </w:p>
    <w:p w14:paraId="5F3899D1" w14:textId="46693E26"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Samenwerking met derden</w:t>
      </w:r>
    </w:p>
    <w:p w14:paraId="1971C736" w14:textId="6AD12F45" w:rsidR="00A67ED9" w:rsidRPr="00832FAA" w:rsidRDefault="00A67ED9" w:rsidP="00EB3C3C">
      <w:pPr>
        <w:pStyle w:val="ArticleLevel2"/>
      </w:pPr>
      <w:r w:rsidRPr="00832FAA">
        <w:tab/>
        <w:t xml:space="preserve">Opdrachtnemer verklaart zich bereid om in alle redelijkheid samen te werken met andere dienstverleners en </w:t>
      </w:r>
      <w:r w:rsidR="00A34599">
        <w:t>Opdrachtnemer</w:t>
      </w:r>
      <w:r w:rsidRPr="00832FAA">
        <w:t xml:space="preserve">s van Hecht, indien Hecht dat met betrekking tot de prestatie en/of de dienstverlening en leveringen van andere dienstverleners en </w:t>
      </w:r>
      <w:r w:rsidR="00A34599">
        <w:t>Opdrachtnemer</w:t>
      </w:r>
      <w:r w:rsidRPr="00832FAA">
        <w:t>s wenselijk acht.</w:t>
      </w:r>
    </w:p>
    <w:p w14:paraId="3CF425C1" w14:textId="173A778D" w:rsidR="00A67ED9" w:rsidRPr="00832FAA" w:rsidRDefault="00A67ED9" w:rsidP="00EB3C3C">
      <w:pPr>
        <w:pStyle w:val="ArticleLevel2"/>
      </w:pPr>
      <w:r w:rsidRPr="00832FAA">
        <w:t xml:space="preserve">Opdrachtnemer is gerechtigd voor de uitvoering van de opdracht één of meer onderaannemers in te zetten, mits hij voldoet aan de voorwaarden in dit artikel. </w:t>
      </w:r>
    </w:p>
    <w:p w14:paraId="7D592D5C" w14:textId="6392ECE5" w:rsidR="00A67ED9" w:rsidRPr="00832FAA" w:rsidRDefault="00A67ED9" w:rsidP="00EB3C3C">
      <w:pPr>
        <w:pStyle w:val="ArticleLevel2"/>
      </w:pPr>
      <w:r w:rsidRPr="00832FAA">
        <w:t>Onverlet het overige gestelde in het Beschrijvend Document, accepteert Opdrachtnemer dat het inschakelen van één of meerdere onderaannemers bij de uitvoering van de Overeenkomst slechts is toegestaan onder volledige handhaving van de aansprakelijkheid en verantwoordelijkheid van Opdrachtnemer en slechts nadat Hecht hiertoe voorafgaande schriftelijke toestemming heeft verleend. Voorafgaand aan het inschakelen van de onderaannemer(s) dient Opdrachtnemer bij Hecht een schriftelijk verzoek tot het inschakelen van een onderaannemer in, waarbij Opdrachtnemer aangeeft hoe de taken en werkzaamheden tussen de Opdrachtnemer en onderaannemer(s) worden verdeeld. Aan het verlenen van de toestemming kunnen door Hecht nadere voorwaarden worden verbonden. Hecht behoudt zich in ieder geval het recht voor deze toestemming te weigeren indien de Inschrijving geen vermelding maakt van deze derde.</w:t>
      </w:r>
    </w:p>
    <w:p w14:paraId="612E10DD" w14:textId="48A2A102" w:rsidR="00A67ED9" w:rsidRPr="00832FAA" w:rsidRDefault="00A67ED9" w:rsidP="00EB3C3C">
      <w:pPr>
        <w:pStyle w:val="ArticleLevel2"/>
      </w:pPr>
      <w:r w:rsidRPr="00832FAA">
        <w:t>Indien Opdrachtnemer onderaannemers inschakelt, garandeert Opdrachtnemer dat deze voldoen aan dezelfde hygiëne-, kwaliteits- en betrouwbaarheidsnormen als opgenomen in deze Overeenkomst. Opdrachtnemer voert voorafgaand aan de inschakeling een screening uit op de onderaannemer en legt de resultaten op verzoek van Hecht voor. Hecht behoudt het recht om de inschakeling van een onderaannemer te weigeren indien deze niet voldoet aan de gestelde eisen.</w:t>
      </w:r>
    </w:p>
    <w:p w14:paraId="3F49E499" w14:textId="77777777" w:rsidR="00A67ED9" w:rsidRPr="00832FAA" w:rsidRDefault="00A67ED9" w:rsidP="00EB3C3C">
      <w:pPr>
        <w:pStyle w:val="ArticleLevel2"/>
        <w:numPr>
          <w:ilvl w:val="0"/>
          <w:numId w:val="0"/>
        </w:numPr>
        <w:ind w:left="1418"/>
      </w:pPr>
    </w:p>
    <w:p w14:paraId="10D39428" w14:textId="5D8B5F11"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Meerwerk en minderwerk</w:t>
      </w:r>
    </w:p>
    <w:p w14:paraId="1FE77C74" w14:textId="6529A595" w:rsidR="00A67ED9" w:rsidRPr="00832FAA" w:rsidRDefault="00A67ED9" w:rsidP="00EB3C3C">
      <w:pPr>
        <w:pStyle w:val="ArticleLevel2"/>
      </w:pPr>
      <w:r w:rsidRPr="00832FAA">
        <w:t xml:space="preserve">Indien door additionele wensen van Hecht de prestaties die Opdrachtnemer dient te leveren aantoonbaar worden verzwaard, c.q. uitgebreid, is er sprake van meerwerk dat voor vergoeding in aanmerking komt. Indien Opdrachtnemer meent dat van meerwerk sprake zal zijn, zal hij daarvan zo spoedig mogelijk schriftelijk mededeling doen aan Hecht. </w:t>
      </w:r>
    </w:p>
    <w:p w14:paraId="0E9E3148" w14:textId="481DBEE5" w:rsidR="00A67ED9" w:rsidRPr="00832FAA" w:rsidRDefault="00A67ED9" w:rsidP="00EB3C3C">
      <w:pPr>
        <w:pStyle w:val="ArticleLevel2"/>
      </w:pPr>
      <w:r w:rsidRPr="00832FAA">
        <w:t xml:space="preserve">Tot meerwerk wordt niet gerekend: </w:t>
      </w:r>
    </w:p>
    <w:p w14:paraId="65D5410A" w14:textId="78DEB5EA" w:rsidR="00A67ED9" w:rsidRPr="00832FAA" w:rsidRDefault="00A67ED9" w:rsidP="00EB3C3C">
      <w:pPr>
        <w:pStyle w:val="ArticleLevel2"/>
        <w:numPr>
          <w:ilvl w:val="0"/>
          <w:numId w:val="0"/>
        </w:numPr>
        <w:ind w:left="1418"/>
      </w:pPr>
      <w:r w:rsidRPr="00832FAA">
        <w:t>a)</w:t>
      </w:r>
      <w:r w:rsidR="00811E28" w:rsidRPr="00832FAA">
        <w:t xml:space="preserve"> </w:t>
      </w:r>
      <w:r w:rsidRPr="00832FAA">
        <w:t xml:space="preserve">additionele werkzaamheden, die Opdrachtnemer had kunnen of moeten voorzien, teneinde de prestaties conform de overeengekomen vereisten te kunnen leveren; </w:t>
      </w:r>
    </w:p>
    <w:p w14:paraId="412D0B14" w14:textId="7815FB66" w:rsidR="00A67ED9" w:rsidRPr="00832FAA" w:rsidRDefault="00A67ED9" w:rsidP="00EB3C3C">
      <w:pPr>
        <w:pStyle w:val="ArticleLevel2"/>
        <w:numPr>
          <w:ilvl w:val="0"/>
          <w:numId w:val="0"/>
        </w:numPr>
        <w:ind w:left="1418"/>
      </w:pPr>
      <w:r w:rsidRPr="00832FAA">
        <w:t>b)</w:t>
      </w:r>
      <w:r w:rsidR="00811E28" w:rsidRPr="00832FAA">
        <w:t xml:space="preserve"> </w:t>
      </w:r>
      <w:r w:rsidRPr="00832FAA">
        <w:t>werkzaamheden die het gevolg zijn van onjuiste en/of onvolledige specificaties die door of in opdracht van Opdrachtnemer zijn opgesteld c.q. door Opdrachtnemer zijn geaccepteerd;</w:t>
      </w:r>
    </w:p>
    <w:p w14:paraId="780ECE10" w14:textId="6D268BEE" w:rsidR="00A67ED9" w:rsidRPr="00832FAA" w:rsidRDefault="00A67ED9" w:rsidP="00EB3C3C">
      <w:pPr>
        <w:pStyle w:val="ArticleLevel2"/>
        <w:numPr>
          <w:ilvl w:val="0"/>
          <w:numId w:val="0"/>
        </w:numPr>
        <w:ind w:left="1418"/>
      </w:pPr>
      <w:r w:rsidRPr="00832FAA">
        <w:t>c)</w:t>
      </w:r>
      <w:r w:rsidR="00811E28" w:rsidRPr="00832FAA">
        <w:t xml:space="preserve"> </w:t>
      </w:r>
      <w:r w:rsidRPr="00832FAA">
        <w:t>werkzaamheden die het gevolg zijn van Gebreken in de Producten of Diensten.</w:t>
      </w:r>
    </w:p>
    <w:p w14:paraId="6B0426CF" w14:textId="79DE7112" w:rsidR="00A67ED9" w:rsidRPr="00832FAA" w:rsidRDefault="00A67ED9" w:rsidP="00EB3C3C">
      <w:pPr>
        <w:pStyle w:val="ArticleLevel2"/>
      </w:pPr>
      <w:r w:rsidRPr="00832FAA">
        <w:t xml:space="preserve">Indien door een aanpassing van de wensen van Hecht de prestaties die Opdrachtnemer dient te leveren aantoonbaar worden verlicht, c.q. worden beperkt, is </w:t>
      </w:r>
      <w:r w:rsidRPr="00832FAA">
        <w:lastRenderedPageBreak/>
        <w:t>sprake van minderwerk dat voor korting op de oorspronkelijk geoffreerde prijs in aanmerking komt.</w:t>
      </w:r>
    </w:p>
    <w:p w14:paraId="1951BBBA" w14:textId="19C59A21" w:rsidR="00A67ED9" w:rsidRPr="00832FAA" w:rsidRDefault="00A67ED9" w:rsidP="00EB3C3C">
      <w:pPr>
        <w:pStyle w:val="ArticleLevel2"/>
      </w:pPr>
      <w:r w:rsidRPr="00832FAA">
        <w:t>Opdrachtnemer zal vóór aanvang van enig meerwerk, met inachtneming van eventueel minderwerk een (nieuwe) schriftelijke offerte uitbrengen, met betrekking tot de herziene aard en omvang van de door Opdrachtnemer te leveren prestaties en de daaraan verbonden kosten. Opdrachtnemer is niet gerechtigd bij het uitbrengen van de offerte nadere of zwaardere voorwaarden te stellen. De in deze Overeenkomst overeengekomen voorwaarden zijn onverkort van toepassing. Opdrachtnemer zal niet met het meerwerk aanvangen alvorens Hecht schriftelijk akkoord heeft gegeven op de door Opdrachtnemer uitgebrachte offerte.</w:t>
      </w:r>
    </w:p>
    <w:p w14:paraId="6F9B9107" w14:textId="1CAD4EFD" w:rsidR="00A67ED9" w:rsidRPr="00832FAA" w:rsidRDefault="00A67ED9" w:rsidP="00EB3C3C">
      <w:pPr>
        <w:pStyle w:val="ArticleLevel2"/>
      </w:pPr>
      <w:r w:rsidRPr="00832FAA">
        <w:t>Meerwerk zal door Opdrachtnemer na voltooiing en acceptatie daarvan door Hecht apart worden gefactureerd. Voor het minderwerk stuurt Opdrachtnemer aan Hecht een creditnota. Opdrachtnemer vermeldt uitdrukkelijk de aard en omvang van de gewijzigde prestaties in de facturen en specificeert en onderbouwt de factuur aan de hand van bescheiden.</w:t>
      </w:r>
    </w:p>
    <w:p w14:paraId="3E17BE2B" w14:textId="77777777" w:rsidR="00A67ED9" w:rsidRPr="00832FAA" w:rsidRDefault="00A67ED9" w:rsidP="00EB3C3C">
      <w:pPr>
        <w:pStyle w:val="ArticleLevel2"/>
        <w:numPr>
          <w:ilvl w:val="0"/>
          <w:numId w:val="0"/>
        </w:numPr>
      </w:pPr>
    </w:p>
    <w:p w14:paraId="2FE73E94" w14:textId="3FBC1434"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Garanties en conformiteit</w:t>
      </w:r>
    </w:p>
    <w:p w14:paraId="55588E21" w14:textId="361CFFEC" w:rsidR="00A67ED9" w:rsidRPr="00832FAA" w:rsidRDefault="00A67ED9" w:rsidP="00EB3C3C">
      <w:pPr>
        <w:pStyle w:val="ArticleLevel2"/>
      </w:pPr>
      <w:r w:rsidRPr="00832FAA">
        <w:tab/>
        <w:t>Onverminderd de garanties opgenomen in de Algemene Inkoopvoorwaarden, garandeert Opdrachtnemer dat de Producten en/of Diensten gedurende de looptijd van de Overeenkomst:</w:t>
      </w:r>
    </w:p>
    <w:p w14:paraId="41516413" w14:textId="77777777" w:rsidR="00A67ED9" w:rsidRPr="00832FAA" w:rsidRDefault="00A67ED9" w:rsidP="00EB3C3C">
      <w:pPr>
        <w:pStyle w:val="ArticleLevel2"/>
        <w:numPr>
          <w:ilvl w:val="0"/>
          <w:numId w:val="0"/>
        </w:numPr>
        <w:ind w:left="2160"/>
      </w:pPr>
      <w:r w:rsidRPr="00832FAA">
        <w:t>a)</w:t>
      </w:r>
      <w:r w:rsidRPr="00832FAA">
        <w:tab/>
        <w:t xml:space="preserve">voldoen aan de overeengekomen eisen, specificaties en voorschriften, o.a. zoals opgenomen in het Beschrijvend Document; </w:t>
      </w:r>
    </w:p>
    <w:p w14:paraId="6A790FCE" w14:textId="77777777" w:rsidR="00A67ED9" w:rsidRPr="00832FAA" w:rsidRDefault="00A67ED9" w:rsidP="00EB3C3C">
      <w:pPr>
        <w:pStyle w:val="ArticleLevel2"/>
        <w:numPr>
          <w:ilvl w:val="0"/>
          <w:numId w:val="0"/>
        </w:numPr>
        <w:ind w:left="2160"/>
      </w:pPr>
      <w:r w:rsidRPr="00832FAA">
        <w:t>b)</w:t>
      </w:r>
      <w:r w:rsidRPr="00832FAA">
        <w:tab/>
        <w:t>voldoen aan alle toepasselijke wettelijke eisen en overheidsvoorschriften, alsmede dat Opdrachtnemer en de door hem ingeschakelde derden voldoen aan geldende veiligheids-, milieu- en kwaliteitsnormen;</w:t>
      </w:r>
    </w:p>
    <w:p w14:paraId="4160490C" w14:textId="6FF56A1B" w:rsidR="00A67ED9" w:rsidRPr="00832FAA" w:rsidRDefault="00A67ED9" w:rsidP="00EB3C3C">
      <w:pPr>
        <w:pStyle w:val="ArticleLevel2"/>
        <w:numPr>
          <w:ilvl w:val="0"/>
          <w:numId w:val="0"/>
        </w:numPr>
        <w:ind w:left="1418"/>
      </w:pPr>
      <w:r w:rsidRPr="00832FAA">
        <w:t>c)</w:t>
      </w:r>
      <w:r w:rsidRPr="00832FAA">
        <w:tab/>
        <w:t xml:space="preserve">voldoen aan eventuele toepasselijke </w:t>
      </w:r>
      <w:r w:rsidR="00203ADA" w:rsidRPr="00832FAA">
        <w:t>Nen-normen</w:t>
      </w:r>
      <w:r w:rsidRPr="00832FAA">
        <w:t xml:space="preserve">; </w:t>
      </w:r>
    </w:p>
    <w:p w14:paraId="25DF2AD3" w14:textId="77777777" w:rsidR="00A67ED9" w:rsidRPr="00832FAA" w:rsidRDefault="00A67ED9" w:rsidP="00EB3C3C">
      <w:pPr>
        <w:pStyle w:val="ArticleLevel2"/>
        <w:numPr>
          <w:ilvl w:val="0"/>
          <w:numId w:val="0"/>
        </w:numPr>
        <w:ind w:left="2160"/>
      </w:pPr>
      <w:r w:rsidRPr="00832FAA">
        <w:t>d)</w:t>
      </w:r>
      <w:r w:rsidRPr="00832FAA">
        <w:tab/>
        <w:t>geschikt zijn voor het doel of de doelen waarvoor Hecht de Producten en/of Diensten wenst te gebruiken;</w:t>
      </w:r>
    </w:p>
    <w:p w14:paraId="7D7AB5D8" w14:textId="77777777" w:rsidR="00A67ED9" w:rsidRPr="00832FAA" w:rsidRDefault="00A67ED9" w:rsidP="00EB3C3C">
      <w:pPr>
        <w:pStyle w:val="ArticleLevel2"/>
        <w:numPr>
          <w:ilvl w:val="0"/>
          <w:numId w:val="0"/>
        </w:numPr>
        <w:ind w:left="2160"/>
      </w:pPr>
      <w:r w:rsidRPr="00832FAA">
        <w:t>e)</w:t>
      </w:r>
      <w:r w:rsidRPr="00832FAA">
        <w:tab/>
        <w:t>in het geval Opdrachtnemer jegens de door hem ingeschakelde derden aanspraak kan maken op garanties, draagt Opdrachtnemer deze garanties op eerste verzoek kosteloos aan Hecht over. Opdrachtnemer is in dat geval verplicht alle daartoe benodigde handelingen en medewerking te verrichten om die overdracht op de kortst mogelijke termijn te realiseren.</w:t>
      </w:r>
    </w:p>
    <w:p w14:paraId="679F0D76" w14:textId="061C4A3A" w:rsidR="00A67ED9" w:rsidRPr="00832FAA" w:rsidRDefault="00A67ED9" w:rsidP="00EB3C3C">
      <w:pPr>
        <w:pStyle w:val="ArticleLevel2"/>
      </w:pPr>
      <w:r w:rsidRPr="00832FAA">
        <w:t>Onverminderd het bepaalde in het voorgaande artikellid, garandeert Opdrachtnemer voorts voor de duur van twaalf maanden na levering of acceptatie (indien van toepassing), dat Gebreken in de Producten en/of Diensten voor rekening van Opdrachtnemer zullen worden verholpen.</w:t>
      </w:r>
    </w:p>
    <w:p w14:paraId="5BD45A95" w14:textId="77777777" w:rsidR="00A67ED9" w:rsidRPr="00832FAA" w:rsidRDefault="00A67ED9" w:rsidP="00EB3C3C">
      <w:pPr>
        <w:pStyle w:val="ArticleLevel2"/>
        <w:numPr>
          <w:ilvl w:val="0"/>
          <w:numId w:val="0"/>
        </w:numPr>
      </w:pPr>
    </w:p>
    <w:p w14:paraId="7CA3E37C" w14:textId="68346FF7"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Service Level Agreement</w:t>
      </w:r>
    </w:p>
    <w:p w14:paraId="58D5002E" w14:textId="2B70531E" w:rsidR="00870634" w:rsidRPr="00832FAA" w:rsidRDefault="00A67ED9" w:rsidP="00EB3C3C">
      <w:pPr>
        <w:pStyle w:val="ArticleLevel2"/>
      </w:pPr>
      <w:r w:rsidRPr="00832FAA">
        <w:t xml:space="preserve">Opdrachtnemer zal </w:t>
      </w:r>
      <w:r w:rsidR="00870634" w:rsidRPr="00832FAA">
        <w:t>binnen 30 kalenderdagen na gunning in overleg met Hecht een SLA vaststellen.</w:t>
      </w:r>
    </w:p>
    <w:p w14:paraId="365B18B0" w14:textId="113C91B8" w:rsidR="00A67ED9" w:rsidRPr="00832FAA" w:rsidRDefault="001803F4" w:rsidP="00EB3C3C">
      <w:pPr>
        <w:pStyle w:val="ArticleLevel2"/>
      </w:pPr>
      <w:r w:rsidRPr="00832FAA">
        <w:t xml:space="preserve">Opdrachtnemer </w:t>
      </w:r>
      <w:r w:rsidR="004073A2" w:rsidRPr="00832FAA">
        <w:t xml:space="preserve">en/of onderaannemer </w:t>
      </w:r>
      <w:r w:rsidRPr="00832FAA">
        <w:t xml:space="preserve">zal </w:t>
      </w:r>
      <w:r w:rsidR="00A67ED9" w:rsidRPr="00832FAA">
        <w:t>de in de Service Level Agreement (SLA) opgenomen afspraken stipt nakomen. Indien Opdrachtnemer jegens Hecht toerekenbaar tekortschiet in het voldoen aan een in de SLA opgenomen serviceniveau, verbeurt Opdrachtnemer de toepasselijke service credit overeenkomstig het relevante schema opgenomen in de SLA.</w:t>
      </w:r>
    </w:p>
    <w:p w14:paraId="5FCEEF87" w14:textId="6BCB4964" w:rsidR="00A67ED9" w:rsidRPr="00832FAA" w:rsidRDefault="00A67ED9" w:rsidP="00EB3C3C">
      <w:pPr>
        <w:pStyle w:val="ArticleLevel2"/>
      </w:pPr>
      <w:r w:rsidRPr="00832FAA">
        <w:tab/>
        <w:t>Voor de opeisbaarheid van enig service credit is niet vereist dat Opdrachtnemer in verzuim is. Een service credit wordt verrekend met de eerstvolgende factuur nadat de service credit opeisbaar is geworden. De betaling van een service credit laat onverlet enig ander recht (daaronder begrepen het recht op schadevergoeding) van Hecht jegens Opdrachtnemer.</w:t>
      </w:r>
    </w:p>
    <w:p w14:paraId="20C7F4D9" w14:textId="77777777" w:rsidR="00A67ED9" w:rsidRPr="00832FAA" w:rsidRDefault="00A67ED9" w:rsidP="00EB3C3C">
      <w:pPr>
        <w:pStyle w:val="ArticleLevel2"/>
        <w:numPr>
          <w:ilvl w:val="0"/>
          <w:numId w:val="0"/>
        </w:numPr>
      </w:pPr>
    </w:p>
    <w:p w14:paraId="3208E467" w14:textId="7214BEE8"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 xml:space="preserve">Informatiebeveiliging </w:t>
      </w:r>
    </w:p>
    <w:p w14:paraId="1A2F0668" w14:textId="32F9B175" w:rsidR="00A67ED9" w:rsidRPr="00832FAA" w:rsidRDefault="00A67ED9" w:rsidP="00EB3C3C">
      <w:pPr>
        <w:pStyle w:val="ArticleLevel2"/>
      </w:pPr>
      <w:r w:rsidRPr="00832FAA">
        <w:lastRenderedPageBreak/>
        <w:tab/>
        <w:t>Alle door Opdrachtnemer geleverde Producten en Diensten dienen te voldoen aan passende eisen op het gebied van informatiebeveiliging, als ook aan de door Hecht in het bijzonder gestelde eisen ter zake.</w:t>
      </w:r>
    </w:p>
    <w:p w14:paraId="19158618" w14:textId="04B5E555" w:rsidR="00A67ED9" w:rsidRPr="00832FAA" w:rsidRDefault="00A67ED9" w:rsidP="00EB3C3C">
      <w:pPr>
        <w:pStyle w:val="ArticleLevel2"/>
      </w:pPr>
      <w:r w:rsidRPr="00832FAA">
        <w:t>Opdrachtnemer meldt informatiebeveiligingsincidenten direct en in ieder geval binnen 24 uur per email bij Hecht, op het emailadres: privacy@wijzijnhecht.nl.</w:t>
      </w:r>
    </w:p>
    <w:p w14:paraId="69C6170A" w14:textId="7A342F22" w:rsidR="00A67ED9" w:rsidRPr="00832FAA" w:rsidRDefault="00A67ED9" w:rsidP="00EB3C3C">
      <w:pPr>
        <w:pStyle w:val="ArticleLevel2"/>
      </w:pPr>
      <w:r w:rsidRPr="00832FAA">
        <w:tab/>
        <w:t>Opdrachtnemer zal Hecht adequaat informeren over de status en afhandeling van een informatiebeveiligingsincident en zal alle redelijkerwijs noodzakelijke stappen nemen om de gevolgen van een incident te beperken.</w:t>
      </w:r>
    </w:p>
    <w:p w14:paraId="6F6ED00B" w14:textId="05A986D9" w:rsidR="00A67ED9" w:rsidRPr="00832FAA" w:rsidRDefault="00A67ED9" w:rsidP="00EB3C3C">
      <w:pPr>
        <w:pStyle w:val="ArticleLevel2"/>
      </w:pPr>
      <w:r w:rsidRPr="00832FAA">
        <w:tab/>
        <w:t xml:space="preserve">Voor het verkrijgen van toegang door Opdrachtnemer tot de elektronische systemen van Hecht (indien van toepassing), waaronder maar niet beperkt tot het bedrijfsnetwerk van Hecht, is voorafgaande toestemming van Hecht vereist. Voorafgaand aan deze toestemming zal Hecht de wijze waarop deze toegang tot stand komt, beoordelen. Opdrachtnemer garandeert dat zijn personeel alleen deze door Hecht goedgekeurde wijze van toegang gebruikt om toegang te krijgen tot de elektronische systemen van Hecht. </w:t>
      </w:r>
    </w:p>
    <w:p w14:paraId="0930280A" w14:textId="77777777" w:rsidR="00A67ED9" w:rsidRPr="00832FAA" w:rsidRDefault="00A67ED9" w:rsidP="00EB3C3C">
      <w:pPr>
        <w:pStyle w:val="ArticleLevel2"/>
        <w:numPr>
          <w:ilvl w:val="0"/>
          <w:numId w:val="0"/>
        </w:numPr>
      </w:pPr>
    </w:p>
    <w:p w14:paraId="177CCCCB" w14:textId="3019A2C2"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Privacy</w:t>
      </w:r>
    </w:p>
    <w:p w14:paraId="29C95453" w14:textId="55B1C3CD" w:rsidR="00A67ED9" w:rsidRPr="00832FAA" w:rsidRDefault="00A67ED9" w:rsidP="00EB3C3C">
      <w:pPr>
        <w:pStyle w:val="ArticleLevel2"/>
      </w:pPr>
      <w:r w:rsidRPr="00832FAA">
        <w:t xml:space="preserve">Bij de uitvoering van de Overeenkomst zullen Partijen mogelijk gegevens uitwisselen die kwalificeren als ‘persoonsgegevens’ in de zin van artikel 4 onder 1 van de Algemene verordening gegevensbescherming (AVG). Partijen zullen deze persoonsgegevens verwerken ieder als zelfstandig ‘verwerkingsverantwoordelijke’ als bedoeld in artikel 4 onder 7 AVG. Partijen verklaren over en weer dat zij de persoonsgegevens die zij van elkaar ontvangen in het kader van de uitvoering van de Overeenkomst, zorgvuldig zullen verwerken en in overeenstemming met alle toepasselijke wet- en regelgeving. </w:t>
      </w:r>
    </w:p>
    <w:p w14:paraId="2BB4C00E" w14:textId="07A844B1" w:rsidR="00A67ED9" w:rsidRPr="00832FAA" w:rsidRDefault="00A67ED9" w:rsidP="00EB3C3C">
      <w:pPr>
        <w:pStyle w:val="ArticleLevel2"/>
      </w:pPr>
      <w:r w:rsidRPr="00832FAA">
        <w:t>Indien en voor zover Opdrachtnemer in het kader van de uitvoering van de Overeenkomst persoonsgegevens ten behoeve van Hecht zou (gaan) verwerken, zodanig dat Hecht de 'verwerkingsverantwoordelijke' is en Opdrachtnemer de 'verwerker' in de zin van de AVG, dan zullen Partijen een Verwerkersovereenkomst sluiten overeenkomstig een door Hecht op te stellen model dat voldoet aan de eisen van artikel 28(3) AVG.</w:t>
      </w:r>
    </w:p>
    <w:p w14:paraId="5038B300" w14:textId="77777777" w:rsidR="00A67ED9" w:rsidRPr="000B16B3" w:rsidRDefault="00A67ED9" w:rsidP="00811E28">
      <w:pPr>
        <w:pStyle w:val="ArticleLevel1"/>
        <w:numPr>
          <w:ilvl w:val="0"/>
          <w:numId w:val="0"/>
        </w:numPr>
        <w:ind w:left="360" w:hanging="360"/>
        <w:rPr>
          <w:rFonts w:ascii="Arial" w:hAnsi="Arial" w:cs="Arial"/>
          <w:color w:val="554A3D"/>
          <w:sz w:val="20"/>
          <w:szCs w:val="20"/>
        </w:rPr>
      </w:pPr>
    </w:p>
    <w:p w14:paraId="2A37DFA4" w14:textId="777B5800"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Reclame-uitingen</w:t>
      </w:r>
    </w:p>
    <w:p w14:paraId="3C8B6BD9" w14:textId="1902256C" w:rsidR="00A67ED9" w:rsidRPr="00832FAA" w:rsidRDefault="00A67ED9" w:rsidP="00EB3C3C">
      <w:pPr>
        <w:pStyle w:val="ArticleLevel2"/>
      </w:pPr>
      <w:r w:rsidRPr="00832FAA">
        <w:t xml:space="preserve">Opdrachtnemer mag geen reclame-uitingen gerelateerd aan de Overeenkomst verrichten zonder voorafgaande schriftelijke toestemming van Hecht. Daarnaast zal Opdrachtnemer zich, zonder voorafgaande toestemming van de daardoor aangewezen persoon van Hecht, onthouden van enige (publieke) uiting of mededeling gerelateerd aan de Overeenkomst. </w:t>
      </w:r>
    </w:p>
    <w:p w14:paraId="4BB5326E" w14:textId="77777777" w:rsidR="00A67ED9" w:rsidRPr="00832FAA" w:rsidRDefault="00A67ED9" w:rsidP="00EB3C3C">
      <w:pPr>
        <w:pStyle w:val="ArticleLevel2"/>
        <w:numPr>
          <w:ilvl w:val="0"/>
          <w:numId w:val="0"/>
        </w:numPr>
        <w:ind w:left="1418"/>
      </w:pPr>
    </w:p>
    <w:p w14:paraId="015C948F" w14:textId="4EE11BDB"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Aansprakelijkheid</w:t>
      </w:r>
    </w:p>
    <w:p w14:paraId="57BBE952" w14:textId="695782DA" w:rsidR="00A67ED9" w:rsidRPr="00832FAA" w:rsidRDefault="00A67ED9" w:rsidP="00EB3C3C">
      <w:pPr>
        <w:pStyle w:val="ArticleLevel2"/>
      </w:pPr>
      <w:r w:rsidRPr="00832FAA">
        <w:t>De Partij die toerekenbaar tekortschiet in de nakoming van zijn verplichtingen uit hoofde van de Overeenkomst, is tegenover de andere Partij aansprakelijk voor de door deze geleden dan wel te lijden directe vermogens- of zaakschade, ongeacht of die schade is veroorzaakt door een Partij zelf, diens personeel dan wel door andere personen die een Partij bij de uitvoering van de Overeenkomst heeft betrokken. De aansprakelijkheid van Partijen als bedoeld in dit artikellid is per gebeurtenis beperkt tot € 1.000.000,- het totaalbedrag van de voor de Overeenkomst bedongen vergoedingen incl. BTW in een kalenderjaar met een limiet van € 2.000.000,- incl. BTW per kalenderjaar. Aansprakelijkheid van Partijen voor indirecte schade is uitgesloten.</w:t>
      </w:r>
    </w:p>
    <w:p w14:paraId="5EF2D18B" w14:textId="339FC422" w:rsidR="00A67ED9" w:rsidRPr="00832FAA" w:rsidRDefault="00A67ED9" w:rsidP="00EB3C3C">
      <w:pPr>
        <w:pStyle w:val="ArticleLevel2"/>
      </w:pPr>
      <w:r w:rsidRPr="00832FAA">
        <w:t xml:space="preserve">Onder directe schade zoals genoemd in het voorgaande lid wordt in ieder geval, doch niet uitsluitend, verstaan: </w:t>
      </w:r>
    </w:p>
    <w:p w14:paraId="245DB63D" w14:textId="52A9F779" w:rsidR="00A67ED9" w:rsidRPr="00832FAA" w:rsidRDefault="00A67ED9" w:rsidP="00EB3C3C">
      <w:pPr>
        <w:pStyle w:val="ArticleLevel2"/>
        <w:numPr>
          <w:ilvl w:val="0"/>
          <w:numId w:val="0"/>
        </w:numPr>
        <w:ind w:left="2160"/>
      </w:pPr>
      <w:r w:rsidRPr="00832FAA">
        <w:lastRenderedPageBreak/>
        <w:t>a)</w:t>
      </w:r>
      <w:r w:rsidRPr="00832FAA">
        <w:tab/>
        <w:t>schade aan eigendommen van Hecht en/of van derden, waaronder mede begrepen schade aan ICT-infrastructuur, zijnde de fysieke en logische omgeving binnen Hecht;</w:t>
      </w:r>
    </w:p>
    <w:p w14:paraId="3A24F57D" w14:textId="77777777" w:rsidR="00A67ED9" w:rsidRPr="00832FAA" w:rsidRDefault="00A67ED9" w:rsidP="00EB3C3C">
      <w:pPr>
        <w:pStyle w:val="ArticleLevel2"/>
        <w:numPr>
          <w:ilvl w:val="0"/>
          <w:numId w:val="0"/>
        </w:numPr>
        <w:ind w:left="2160"/>
      </w:pPr>
      <w:r w:rsidRPr="00832FAA">
        <w:t>b)</w:t>
      </w:r>
      <w:r w:rsidRPr="00832FAA">
        <w:tab/>
        <w:t xml:space="preserve">schade aan gegevensbestanden, waaronder mede begrepen de kosten van herstel van schade bestaande uit beschadiging, gebrekkig of niet functioneren, verminderde betrouwbaarheid en verhoogde storingsgevoeligheid van gegevensbestanden; </w:t>
      </w:r>
    </w:p>
    <w:p w14:paraId="36EA8025" w14:textId="77777777" w:rsidR="00A67ED9" w:rsidRPr="00832FAA" w:rsidRDefault="00A67ED9" w:rsidP="00EB3C3C">
      <w:pPr>
        <w:pStyle w:val="ArticleLevel2"/>
        <w:numPr>
          <w:ilvl w:val="0"/>
          <w:numId w:val="0"/>
        </w:numPr>
        <w:ind w:left="2160"/>
      </w:pPr>
      <w:r w:rsidRPr="00832FAA">
        <w:t>c)</w:t>
      </w:r>
      <w:r w:rsidRPr="00832FAA">
        <w:tab/>
        <w:t xml:space="preserve">kosten van noodvoorzieningen, zoals het uitwijken naar netwerken, computersystemen, of het inhuren van derden; </w:t>
      </w:r>
    </w:p>
    <w:p w14:paraId="5D42ED12" w14:textId="77777777" w:rsidR="00A67ED9" w:rsidRPr="00832FAA" w:rsidRDefault="00A67ED9" w:rsidP="00EB3C3C">
      <w:pPr>
        <w:pStyle w:val="ArticleLevel2"/>
        <w:numPr>
          <w:ilvl w:val="0"/>
          <w:numId w:val="0"/>
        </w:numPr>
        <w:ind w:left="2160"/>
      </w:pPr>
      <w:r w:rsidRPr="00832FAA">
        <w:t>d)</w:t>
      </w:r>
      <w:r w:rsidRPr="00832FAA">
        <w:tab/>
        <w:t xml:space="preserve">kosten als gevolg van de (extra) inzet van intern en/of extern personeel dan wel (andere) derden teneinde de gecontinueerde bedrijfsvoering van Hecht te waarborgen; </w:t>
      </w:r>
    </w:p>
    <w:p w14:paraId="6B8DBF60" w14:textId="49BEDFE0" w:rsidR="00A67ED9" w:rsidRPr="00832FAA" w:rsidRDefault="00A67ED9" w:rsidP="00EB3C3C">
      <w:pPr>
        <w:pStyle w:val="ArticleLevel2"/>
        <w:numPr>
          <w:ilvl w:val="0"/>
          <w:numId w:val="0"/>
        </w:numPr>
        <w:ind w:left="2160"/>
      </w:pPr>
      <w:r w:rsidRPr="00832FAA">
        <w:t>e)</w:t>
      </w:r>
      <w:r w:rsidRPr="00832FAA">
        <w:tab/>
        <w:t xml:space="preserve">redelijke kosten gemaakt ter voorkoming of beperking van schade, die als gevolg van de gebeurtenis waarop de aansprakelijkheid berust, mocht worden verwacht; </w:t>
      </w:r>
    </w:p>
    <w:p w14:paraId="37F3BF09" w14:textId="77777777" w:rsidR="00A67ED9" w:rsidRPr="00832FAA" w:rsidRDefault="00A67ED9" w:rsidP="00EB3C3C">
      <w:pPr>
        <w:pStyle w:val="ArticleLevel2"/>
        <w:numPr>
          <w:ilvl w:val="0"/>
          <w:numId w:val="0"/>
        </w:numPr>
        <w:ind w:left="2160"/>
      </w:pPr>
      <w:r w:rsidRPr="00832FAA">
        <w:t>f)</w:t>
      </w:r>
      <w:r w:rsidRPr="00832FAA">
        <w:tab/>
        <w:t xml:space="preserve">redelijke kosten gemaakt ter vaststelling van de schadeoorzaak, de aansprakelijkheid, de schade en de wijze van herstel; </w:t>
      </w:r>
    </w:p>
    <w:p w14:paraId="1CF48B2C" w14:textId="62F2166E" w:rsidR="00A67ED9" w:rsidRPr="00832FAA" w:rsidRDefault="0056651B" w:rsidP="00EB3C3C">
      <w:pPr>
        <w:pStyle w:val="ArticleLevel2"/>
        <w:numPr>
          <w:ilvl w:val="0"/>
          <w:numId w:val="0"/>
        </w:numPr>
        <w:ind w:left="1418"/>
      </w:pPr>
      <w:r w:rsidRPr="00832FAA">
        <w:t>g</w:t>
      </w:r>
      <w:r w:rsidR="00A67ED9" w:rsidRPr="00832FAA">
        <w:t>)</w:t>
      </w:r>
      <w:r w:rsidR="00A67ED9" w:rsidRPr="00832FAA">
        <w:tab/>
        <w:t>gerechtelijke en buitengerechtelijke kosten.</w:t>
      </w:r>
    </w:p>
    <w:p w14:paraId="6C8BD4B9" w14:textId="14618EB1" w:rsidR="00A67ED9" w:rsidRPr="00832FAA" w:rsidRDefault="00A67ED9" w:rsidP="00EB3C3C">
      <w:pPr>
        <w:pStyle w:val="ArticleLevel2"/>
      </w:pPr>
      <w:r w:rsidRPr="00832FAA">
        <w:t>De in voorgaande artikelleden genoemde beperkingen en uitsluitingen van aansprakelijkheid komen te vervallen indien en voor zover de schade het gevolg is van opzet of bewuste roekeloosheid van een Partij, diens personeel dan wel van andere personen die die Partij bij de uitvoering van de Overeenkomst heeft betrokken.</w:t>
      </w:r>
    </w:p>
    <w:p w14:paraId="23C84C9F" w14:textId="1E4529B7" w:rsidR="00A67ED9" w:rsidRPr="00832FAA" w:rsidRDefault="00A67ED9" w:rsidP="00EB3C3C">
      <w:pPr>
        <w:pStyle w:val="ArticleLevel2"/>
      </w:pPr>
      <w:r w:rsidRPr="00832FAA">
        <w:tab/>
        <w:t>Opdrachtnemer zal zich tegen de aansprakelijkheid als bedoeld in dit artikel afdoende verzekeren en gedurende de looptijd van de Overeenkomst verzekerd houden, met een minimale dekking van € 1.000.000,- per gebeurtenis met een totale dekking van minimaal € 2.000.000,- per kalenderjaar. Opdrachtnemer legt op verzoek van Hecht onverwijld danwel uiterlijk binnen 14 (veertien) kalenderdagen na gunning (een gewaarmerkt afschrift van) de polissen en de bewijzen van premiebetaling ter zake van de verzekeringen dan wel een verklaring van de verzekeraar betreffende het bestaan van deze verzekeringen en het betaald zijn van de premie over aan Hecht.</w:t>
      </w:r>
    </w:p>
    <w:p w14:paraId="234C2F36" w14:textId="77777777" w:rsidR="00811E28" w:rsidRPr="00832FAA" w:rsidRDefault="00811E28" w:rsidP="00EB3C3C">
      <w:pPr>
        <w:pStyle w:val="ArticleLevel2"/>
        <w:numPr>
          <w:ilvl w:val="0"/>
          <w:numId w:val="0"/>
        </w:numPr>
      </w:pPr>
    </w:p>
    <w:p w14:paraId="56302B8E" w14:textId="7F7234F1"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Overmacht</w:t>
      </w:r>
    </w:p>
    <w:p w14:paraId="1103BE7B" w14:textId="2D9359B0" w:rsidR="00A67ED9" w:rsidRPr="00832FAA" w:rsidRDefault="00A67ED9" w:rsidP="00EB3C3C">
      <w:pPr>
        <w:pStyle w:val="ArticleLevel2"/>
      </w:pPr>
      <w:r w:rsidRPr="00832FAA">
        <w:t xml:space="preserve">Indien een Partij door overmacht (een ‘niet-toerekenbare tekortkoming’ als bedoeld in artikel 6:75 BW) niet aan zijn verplichtingen jegens de andere Partij kan voldoen, worden die verplichtingen opgeschort voor de duur van de </w:t>
      </w:r>
      <w:r w:rsidR="00203ADA" w:rsidRPr="00832FAA">
        <w:t>overmacht toestand</w:t>
      </w:r>
      <w:r w:rsidRPr="00832FAA">
        <w:t>. Een Partij kan zich slechts op overmacht beroepen indien hij de andere Partij zo spoedig mogelijk, onder overlegging van bewijsstukken, schriftelijk van het beroep op overmacht in kennis stelt.</w:t>
      </w:r>
    </w:p>
    <w:p w14:paraId="57AF2AA1" w14:textId="5159B69B" w:rsidR="00A67ED9" w:rsidRPr="00832FAA" w:rsidRDefault="00A67ED9" w:rsidP="00EB3C3C">
      <w:pPr>
        <w:pStyle w:val="ArticleLevel2"/>
      </w:pPr>
      <w:r w:rsidRPr="00832FAA">
        <w:t xml:space="preserve">Onder overmacht aan de zijde van Opdrachtnemer wordt in ieder geval niet verstaan gebrek aan personeel, staking of ziekte van personeel (met uitzondering van een epidemie of pandemie die een substantieel deel van het personeel heeft getroffen), vertraging in distributie en tekortkoming in de nakoming van door Opdrachtnemer ingeschakelde derden anders dan door overmacht en/of liquiditeitsproblemen. </w:t>
      </w:r>
    </w:p>
    <w:p w14:paraId="76035A4C" w14:textId="6A3A91D1" w:rsidR="00A67ED9" w:rsidRPr="00832FAA" w:rsidRDefault="00A67ED9" w:rsidP="00EB3C3C">
      <w:pPr>
        <w:pStyle w:val="ArticleLevel2"/>
      </w:pPr>
      <w:r w:rsidRPr="00832FAA">
        <w:t xml:space="preserve">Indien de </w:t>
      </w:r>
      <w:r w:rsidR="00203ADA" w:rsidRPr="00832FAA">
        <w:t>overmacht toestand</w:t>
      </w:r>
      <w:r w:rsidRPr="00832FAA">
        <w:t xml:space="preserve"> </w:t>
      </w:r>
      <w:r w:rsidR="003A3638">
        <w:t>21</w:t>
      </w:r>
      <w:r w:rsidRPr="00832FAA">
        <w:t xml:space="preserve"> dagen heeft geduurd, heeft de andere Partij het recht de Overeenkomst met onmiddellijke ingang geheel of gedeeltelijk te ontbinden, zonder dat daardoor enig recht op schadevergoeding zal ontstaan.</w:t>
      </w:r>
    </w:p>
    <w:p w14:paraId="79AC0074" w14:textId="77777777" w:rsidR="00A67ED9" w:rsidRPr="00832FAA" w:rsidRDefault="00A67ED9" w:rsidP="00EB3C3C">
      <w:pPr>
        <w:pStyle w:val="ArticleLevel2"/>
        <w:numPr>
          <w:ilvl w:val="0"/>
          <w:numId w:val="0"/>
        </w:numPr>
      </w:pPr>
    </w:p>
    <w:p w14:paraId="569A633E" w14:textId="612FE341"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Ontbinding, opzegging en vernietiging</w:t>
      </w:r>
    </w:p>
    <w:p w14:paraId="7BDE1A29" w14:textId="3D725693" w:rsidR="00A67ED9" w:rsidRPr="00832FAA" w:rsidRDefault="00A67ED9" w:rsidP="00EB3C3C">
      <w:pPr>
        <w:pStyle w:val="ArticleLevel2"/>
      </w:pPr>
      <w:r w:rsidRPr="00832FAA">
        <w:t>Dit artikel is van toepassing onverminderd het elders in deze Overeenkomst bepaalde omtrent specifieke gevallen van ontbinding.</w:t>
      </w:r>
    </w:p>
    <w:p w14:paraId="129E9288" w14:textId="2BA03007" w:rsidR="00A67ED9" w:rsidRPr="00832FAA" w:rsidRDefault="00A67ED9" w:rsidP="00EB3C3C">
      <w:pPr>
        <w:pStyle w:val="ArticleLevel2"/>
      </w:pPr>
      <w:r w:rsidRPr="00832FAA">
        <w:t xml:space="preserve">Indien een Partij tekortschiet in de nakoming van enige verplichting die voor hem uit de Overeenkomst voortvloeit, en deze Partij ook na deugdelijke ingebrekestelling waarin een redelijke termijn voor nakoming wordt geboden – voor zover nakoming niet reeds blijvend onmogelijk is of verzuim niet reeds zonder ingebrekestelling is </w:t>
      </w:r>
      <w:r w:rsidRPr="00832FAA">
        <w:lastRenderedPageBreak/>
        <w:t>ingetreden – blijft tekortschieten in de nakoming van bedoelde verplichting, is de andere Partij gerechtigd om de Overeenkomst buiten rechte met onmiddellijke ingang geheel of gedeeltelijk te ontbinden, tenzij de tekortkoming, gezien haar bijzondere aard of geringe betekenis, deze ontbinding met haar gevolgen niet rechtvaardigt.</w:t>
      </w:r>
    </w:p>
    <w:p w14:paraId="686813CA" w14:textId="1A84DF84" w:rsidR="00A67ED9" w:rsidRPr="00832FAA" w:rsidRDefault="00A67ED9" w:rsidP="00EB3C3C">
      <w:pPr>
        <w:pStyle w:val="ArticleLevel2"/>
      </w:pPr>
      <w:r w:rsidRPr="00832FAA">
        <w:t>Hecht is in ieder geval gerechtigd de Overeenkomst, zonder ingebrekestelling of rechterlijke tussenkomst, en zonder tot enige schadevergoeding gehouden te zijn, met onmiddellijke ingang geheel of gedeeltelijk te ontbinden of (naar keuze van Hecht) op te zeggen indien:</w:t>
      </w:r>
    </w:p>
    <w:p w14:paraId="16FD3169" w14:textId="77777777" w:rsidR="003E61EA" w:rsidRPr="00832FAA" w:rsidRDefault="00A67ED9" w:rsidP="00EB3C3C">
      <w:pPr>
        <w:pStyle w:val="ArticleLevel2"/>
        <w:numPr>
          <w:ilvl w:val="0"/>
          <w:numId w:val="6"/>
        </w:numPr>
      </w:pPr>
      <w:r w:rsidRPr="00832FAA">
        <w:t>ten aanzien van Opdrachtnemer faillissement of surséance van betaling is aangevraagd dan wel uitgesproken of beslag is gelegd op een aanmerkelijk deel van het vermogen van Opdrachtnemer;</w:t>
      </w:r>
    </w:p>
    <w:p w14:paraId="624A6E80" w14:textId="32238049" w:rsidR="00A67ED9" w:rsidRPr="00832FAA" w:rsidRDefault="00A67ED9" w:rsidP="00EB3C3C">
      <w:pPr>
        <w:pStyle w:val="ArticleLevel2"/>
        <w:numPr>
          <w:ilvl w:val="0"/>
          <w:numId w:val="6"/>
        </w:numPr>
      </w:pPr>
      <w:r w:rsidRPr="00832FAA">
        <w:t>de onderneming van Opdrachtnemer wordt stilgelegd of geliquideerd;</w:t>
      </w:r>
    </w:p>
    <w:p w14:paraId="5C7E0814" w14:textId="77777777" w:rsidR="00A67ED9" w:rsidRPr="00832FAA" w:rsidRDefault="00A67ED9" w:rsidP="00EB3C3C">
      <w:pPr>
        <w:pStyle w:val="ArticleLevel2"/>
        <w:numPr>
          <w:ilvl w:val="0"/>
          <w:numId w:val="6"/>
        </w:numPr>
      </w:pPr>
      <w:r w:rsidRPr="00832FAA">
        <w:t>een belangrijke wijziging in de zeggenschap binnen de onderneming van Opdrachtnemer plaatsvindt of Opdrachtnemer fuseert, splitst of op enigerlei wijze (een deel van) zijn onderneming overdraagt;</w:t>
      </w:r>
    </w:p>
    <w:p w14:paraId="6A08D076" w14:textId="77777777" w:rsidR="00A67ED9" w:rsidRPr="00832FAA" w:rsidRDefault="00A67ED9" w:rsidP="00EB3C3C">
      <w:pPr>
        <w:pStyle w:val="ArticleLevel2"/>
        <w:numPr>
          <w:ilvl w:val="0"/>
          <w:numId w:val="6"/>
        </w:numPr>
      </w:pPr>
      <w:r w:rsidRPr="00832FAA">
        <w:t>Opdrachtnemer anderszins niet langer in staat moet worden geacht de verplichtingen uit de Overeenkomst na te kunnen komen;</w:t>
      </w:r>
    </w:p>
    <w:p w14:paraId="6F323FF7" w14:textId="77777777" w:rsidR="00A67ED9" w:rsidRPr="00832FAA" w:rsidRDefault="00A67ED9" w:rsidP="00EB3C3C">
      <w:pPr>
        <w:pStyle w:val="ArticleLevel2"/>
        <w:numPr>
          <w:ilvl w:val="0"/>
          <w:numId w:val="6"/>
        </w:numPr>
      </w:pPr>
      <w:r w:rsidRPr="00832FAA">
        <w:t xml:space="preserve">Opdrachtnemer onherroepelijk strafrechtelijk is veroordeeld voor discriminatie in de zin van de artikelen 137c tot en met 137g en art. 429 </w:t>
      </w:r>
      <w:proofErr w:type="spellStart"/>
      <w:r w:rsidRPr="00832FAA">
        <w:t>quater</w:t>
      </w:r>
      <w:proofErr w:type="spellEnd"/>
      <w:r w:rsidRPr="00832FAA">
        <w:t xml:space="preserve"> van het Wetboek van Strafrecht; </w:t>
      </w:r>
    </w:p>
    <w:p w14:paraId="75CCE5A8" w14:textId="77777777" w:rsidR="00A67ED9" w:rsidRPr="00832FAA" w:rsidRDefault="00A67ED9" w:rsidP="00EB3C3C">
      <w:pPr>
        <w:pStyle w:val="ArticleLevel2"/>
        <w:numPr>
          <w:ilvl w:val="0"/>
          <w:numId w:val="6"/>
        </w:numPr>
      </w:pPr>
      <w:r w:rsidRPr="00832FAA">
        <w:t>blijkt dat Opdrachtnemer in de drie jaar voorafgaand aan het tijdstip van het indienen van zijn Inschrijving een ernstige fout heeft begaan, zoals bedoeld in artikel 2.87 lid 1 onder c Aw en zoals (indien van toepassing) nader toegelicht in het Beschrijvend Document;</w:t>
      </w:r>
    </w:p>
    <w:p w14:paraId="509352D8" w14:textId="77777777" w:rsidR="00A67ED9" w:rsidRPr="00832FAA" w:rsidRDefault="00A67ED9" w:rsidP="00EB3C3C">
      <w:pPr>
        <w:pStyle w:val="ArticleLevel2"/>
        <w:numPr>
          <w:ilvl w:val="0"/>
          <w:numId w:val="6"/>
        </w:numPr>
      </w:pPr>
      <w:r w:rsidRPr="00832FAA">
        <w:t>blijkt dat Opdrachtnemer in het nadeel van Hecht of van een andere overheidsinstelling ongeoorloofde prijsafspraken heeft gemaakt of andere delicten heeft begaan die duiden op een ondeugdelijke beroepsmoraliteit, waaronder het aanbieden of verschaffen van enig voordeel aan een persoon die werkzaam is voor Hecht.</w:t>
      </w:r>
    </w:p>
    <w:p w14:paraId="3EDE0934" w14:textId="7189678A" w:rsidR="00A67ED9" w:rsidRPr="00832FAA" w:rsidRDefault="00A67ED9" w:rsidP="00EB3C3C">
      <w:pPr>
        <w:pStyle w:val="ArticleLevel2"/>
      </w:pPr>
      <w:r w:rsidRPr="00832FAA">
        <w:t>Indien een rechter bij een in kracht van gewijsde gegane uitspraak oordeelt dat het aangaan van de Overeenkomst onrechtmatig was en de Overeenkomst vernietigt, heeft Opdrachtnemer recht op vergoeding van uitsluitend de ten tijde van de vernietiging door Opdrachtnemer ter uitvoering van de Overeenkomst reeds in redelijkheid gemaakte kosten en in redelijkheid voor de toekomst reeds aangegane verplichtingen. Indien Hecht echter aantoont dat de onrechtmatigheid mede aan Opdrachtnemer is toe te rekenen, komt Opdrachtnemer geen enkele vergoeding of schadeloosstelling toe.</w:t>
      </w:r>
    </w:p>
    <w:p w14:paraId="6713D679" w14:textId="77777777" w:rsidR="00A67ED9" w:rsidRPr="00832FAA" w:rsidRDefault="00A67ED9" w:rsidP="00EB3C3C">
      <w:pPr>
        <w:pStyle w:val="ArticleLevel2"/>
        <w:numPr>
          <w:ilvl w:val="0"/>
          <w:numId w:val="0"/>
        </w:numPr>
      </w:pPr>
    </w:p>
    <w:p w14:paraId="7F17BDD7" w14:textId="3F55FEA9"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Verplichtingen bij einde Overeenkomst</w:t>
      </w:r>
    </w:p>
    <w:p w14:paraId="4CDAD1CC" w14:textId="67D82818" w:rsidR="00A67ED9" w:rsidRPr="00832FAA" w:rsidRDefault="00A67ED9" w:rsidP="00EB3C3C">
      <w:pPr>
        <w:pStyle w:val="ArticleLevel2"/>
      </w:pPr>
      <w:r w:rsidRPr="00832FAA">
        <w:t>In geval van de beëindiging van de Overeenkomst om welke reden dan ook, zal Opdrachtnemer zijn dienstverlening op zodanige wijze afronden en vervolgens overdragen aan Hecht of een door Hecht aan te wijzen derde, dat de continuïteit van het onderdeel van de bedrijfsvoering die de dienstverlening betreft, te allen tijde wordt gewaarborgd. Opdrachtnemer zal hiervoor volledig toegewijd en voldoende gekwalificeerd personeel ter beschikking stellen.</w:t>
      </w:r>
    </w:p>
    <w:p w14:paraId="01AF6025" w14:textId="2C09B53B" w:rsidR="00A67ED9" w:rsidRPr="00832FAA" w:rsidRDefault="00A67ED9" w:rsidP="00EB3C3C">
      <w:pPr>
        <w:pStyle w:val="ArticleLevel2"/>
      </w:pPr>
      <w:r w:rsidRPr="00832FAA">
        <w:t>Voorts zal Opdrachtnemer, op instructie van Hecht, bij het beëindigen van de Overeenkomst (een selectie) van de in de Producten en Diensten aanwezige informatie en metadata exporteren naar een door Hecht aangegeven locatie in een door Hecht gewenst dataformaat.</w:t>
      </w:r>
    </w:p>
    <w:p w14:paraId="40082789" w14:textId="25047674" w:rsidR="00A67ED9" w:rsidRPr="00832FAA" w:rsidRDefault="00A67ED9" w:rsidP="00EB3C3C">
      <w:pPr>
        <w:pStyle w:val="ArticleLevel2"/>
      </w:pPr>
      <w:r w:rsidRPr="00832FAA">
        <w:t>Opdrachtnemer zal bij beëindiging van de Overeenkomst, om welke reden dan ook, onverwijld aan Hecht alle aan Hecht in eigendom toebehorende documentatie, materialen en gegevens retourneren, danwel op eerste schriftelijk verzoek van Hecht overgaan tot vernietiging van deze documentatie, materialen of gegevens.</w:t>
      </w:r>
    </w:p>
    <w:p w14:paraId="13E1802D" w14:textId="56DFB92A" w:rsidR="00A67ED9" w:rsidRPr="00832FAA" w:rsidRDefault="00A67ED9" w:rsidP="00EB3C3C">
      <w:pPr>
        <w:pStyle w:val="ArticleLevel2"/>
      </w:pPr>
      <w:r w:rsidRPr="00832FAA">
        <w:t xml:space="preserve">Bij beëindiging van de Overeenkomst draagt Opdrachtnemer alle Platgoedvoorraden en relevante gegevens, zoals verbruiksrapportages en voorraadniveaus, over aan </w:t>
      </w:r>
      <w:r w:rsidRPr="00832FAA">
        <w:lastRenderedPageBreak/>
        <w:t>Hecht of een door Hecht aangewezen derde. Opdrachtnemer stelt een overdrachtsplan op, dat uiterlijk 30 dagen voor het einde van de Overeenkomst wordt goedgekeurd door Hecht, om de continuïteit van de dienstverlening te waarborgen.</w:t>
      </w:r>
    </w:p>
    <w:p w14:paraId="4CFEFAD0" w14:textId="77777777" w:rsidR="00A67ED9" w:rsidRPr="000B16B3" w:rsidRDefault="00A67ED9" w:rsidP="003977C0">
      <w:pPr>
        <w:pStyle w:val="ArticleLevel1"/>
        <w:numPr>
          <w:ilvl w:val="0"/>
          <w:numId w:val="0"/>
        </w:numPr>
        <w:ind w:left="360" w:hanging="360"/>
        <w:rPr>
          <w:rFonts w:ascii="Arial" w:hAnsi="Arial" w:cs="Arial"/>
          <w:color w:val="554A3D"/>
          <w:sz w:val="20"/>
          <w:szCs w:val="20"/>
        </w:rPr>
      </w:pPr>
    </w:p>
    <w:p w14:paraId="6CE8EDCD" w14:textId="45E444CA"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Toepasselijk recht en bevoegde rechter</w:t>
      </w:r>
    </w:p>
    <w:p w14:paraId="3EF7D56C" w14:textId="5286DB70" w:rsidR="00A67ED9" w:rsidRPr="00832FAA" w:rsidRDefault="00A67ED9" w:rsidP="00EB3C3C">
      <w:pPr>
        <w:pStyle w:val="ArticleLevel2"/>
      </w:pPr>
      <w:r w:rsidRPr="00832FAA">
        <w:t>Op de Overeenkomst is Nederlands recht van toepassing. De toepasselijkheid van het Weens Koopverdrag is uitgesloten.</w:t>
      </w:r>
    </w:p>
    <w:p w14:paraId="44C36521" w14:textId="7E0BA701" w:rsidR="00A67ED9" w:rsidRPr="00832FAA" w:rsidRDefault="00A67ED9" w:rsidP="00EB3C3C">
      <w:pPr>
        <w:pStyle w:val="ArticleLevel2"/>
      </w:pPr>
      <w:r w:rsidRPr="00832FAA">
        <w:t>Alle geschillen aangaande deze Overeenkomst worden uitsluitend voorgelegd aan de bevoegde rechter in het arrondissement Den Haag.</w:t>
      </w:r>
    </w:p>
    <w:p w14:paraId="170B751D" w14:textId="77777777" w:rsidR="00A67ED9" w:rsidRPr="000B16B3" w:rsidRDefault="00A67ED9" w:rsidP="003977C0">
      <w:pPr>
        <w:pStyle w:val="ArticleLevel1"/>
        <w:numPr>
          <w:ilvl w:val="0"/>
          <w:numId w:val="0"/>
        </w:numPr>
        <w:ind w:left="360" w:hanging="360"/>
        <w:rPr>
          <w:rFonts w:ascii="Arial" w:hAnsi="Arial" w:cs="Arial"/>
          <w:color w:val="554A3D"/>
          <w:sz w:val="20"/>
          <w:szCs w:val="20"/>
        </w:rPr>
      </w:pPr>
    </w:p>
    <w:p w14:paraId="2D989002" w14:textId="7F48E88F" w:rsidR="00A67ED9" w:rsidRPr="000B16B3" w:rsidRDefault="00A67ED9" w:rsidP="00A67ED9">
      <w:pPr>
        <w:pStyle w:val="ArticleLevel1"/>
        <w:rPr>
          <w:rFonts w:ascii="Arial" w:hAnsi="Arial" w:cs="Arial"/>
          <w:color w:val="554A3D"/>
          <w:sz w:val="20"/>
          <w:szCs w:val="20"/>
        </w:rPr>
      </w:pPr>
      <w:r w:rsidRPr="000B16B3">
        <w:rPr>
          <w:rFonts w:ascii="Arial" w:hAnsi="Arial" w:cs="Arial"/>
          <w:color w:val="554A3D"/>
          <w:sz w:val="20"/>
          <w:szCs w:val="20"/>
        </w:rPr>
        <w:t>Slotbepaling</w:t>
      </w:r>
    </w:p>
    <w:p w14:paraId="50D97897" w14:textId="64D34030" w:rsidR="00A67ED9" w:rsidRPr="00832FAA" w:rsidRDefault="00A67ED9" w:rsidP="00EB3C3C">
      <w:pPr>
        <w:pStyle w:val="ArticleLevel2"/>
      </w:pPr>
      <w:r w:rsidRPr="00832FAA">
        <w:t>Hecht kan haar rechten en verplichtingen onder deze Overeenkomst zonder voorafgaande toestemming van Opdrachtnemer overdragen aan een derde. Hecht zal Opdrachtnemer van een dergelijke overdracht vooraf in kennis stellen. Opdrachtnemer kan haar rechten en verplichtingen onder deze Overeenkomst slechts overdragen aan een derde met voorafgaande schriftelijke toestemming van Hecht.</w:t>
      </w:r>
    </w:p>
    <w:p w14:paraId="41F406DB" w14:textId="1F671966" w:rsidR="00A67ED9" w:rsidRPr="00832FAA" w:rsidRDefault="00A67ED9" w:rsidP="00EB3C3C">
      <w:pPr>
        <w:pStyle w:val="ArticleLevel2"/>
      </w:pPr>
      <w:r w:rsidRPr="00832FAA">
        <w:t>Indien één van de Partijen nalaat om op enig moment de nakoming van een bepaling van de Overeenkomst af te dwingen, tast dat op geen enkele wijze zijn rechten aan om alsnog nakoming van de andere Partij te vorderen. Dit nalaten heeft derhalve geen rechtsverwerking tot gevolg, tenzij de desbetreffende Partij uitdrukkelijk en schriftelijk met de niet-nakoming heeft ingestemd.</w:t>
      </w:r>
    </w:p>
    <w:p w14:paraId="49B7DCC5" w14:textId="4893C8A5" w:rsidR="00A67ED9" w:rsidRPr="00832FAA" w:rsidRDefault="00A67ED9" w:rsidP="00EB3C3C">
      <w:pPr>
        <w:pStyle w:val="ArticleLevel2"/>
      </w:pPr>
      <w:r w:rsidRPr="00832FAA">
        <w:t>Wijzigingen van de Overeenkomst zijn slechts bindend voor zover zij uitdrukkelijk tussen Partijen schriftelijk zijn overeengekomen.</w:t>
      </w:r>
    </w:p>
    <w:p w14:paraId="2D9D49E9" w14:textId="1AE44776" w:rsidR="00A67ED9" w:rsidRPr="00832FAA" w:rsidRDefault="00A67ED9" w:rsidP="00EB3C3C">
      <w:pPr>
        <w:pStyle w:val="ArticleLevel2"/>
      </w:pPr>
      <w:r w:rsidRPr="00832FAA">
        <w:t xml:space="preserve">Indien één of meer bepalingen uit de Overeenkomst nietig blijken te zijn of worden vernietigd, dan blijven de overige bepalingen van kracht. Partijen zullen alsdan in overleg treden teneinde een nieuwe bepaling ter zake van de nietige of vernietigde bepaling overeen te komen, waarbij zoveel mogelijk het doel en de strekking van de nietige of vernietigde bepaling in acht zullen worden genomen. </w:t>
      </w:r>
    </w:p>
    <w:p w14:paraId="0629290B" w14:textId="0D935F4E" w:rsidR="00A67ED9" w:rsidRPr="00832FAA" w:rsidRDefault="00A67ED9" w:rsidP="00EB3C3C">
      <w:pPr>
        <w:pStyle w:val="ArticleLevel2"/>
      </w:pPr>
      <w:r w:rsidRPr="00832FAA">
        <w:t>Hecht behoudt zich het recht voor Opdrachtnemer, gedurende de looptijd van de Overeenkomst, te screenen indien er op grond van enig signaal dat Hecht bereikt, op welke wijze dan ook, een vermoeden rijst dat Opdrachtnemer een ernstige fout heeft begaan in de drie jaar voorafgaand aan het tijdstip van indienen van de Inschrijving, zoals bedoeld in artikel 2.87 lid 1 onder c Aw en zoals (indien van toepassing) nader toegelicht in het Beschrijvend Document.</w:t>
      </w:r>
    </w:p>
    <w:p w14:paraId="741843B7" w14:textId="75EDAF52" w:rsidR="00A67ED9" w:rsidRPr="00832FAA" w:rsidRDefault="00A67ED9" w:rsidP="00EB3C3C">
      <w:pPr>
        <w:pStyle w:val="ArticleLevel2"/>
      </w:pPr>
      <w:r w:rsidRPr="00832FAA">
        <w:t xml:space="preserve">Verplichtingen die naar hun aard bestemd zijn om ook na beëindiging van de Overeenkomst voort te duren, behouden nadien hun werking. Tot deze verplichtingen behoren in ieder geval het bepaalde over garantieafhandeling, intellectuele eigendomsrechten, geheimhouding, geschillen, toepasselijk recht en aansprakelijkheid van partijen. </w:t>
      </w:r>
    </w:p>
    <w:p w14:paraId="61EAB093" w14:textId="77777777" w:rsidR="00A67ED9" w:rsidRPr="000B16B3" w:rsidRDefault="00A67ED9" w:rsidP="00A67ED9">
      <w:pPr>
        <w:pStyle w:val="ArticleLevel1"/>
        <w:numPr>
          <w:ilvl w:val="0"/>
          <w:numId w:val="0"/>
        </w:numPr>
        <w:rPr>
          <w:rFonts w:ascii="Arial" w:hAnsi="Arial" w:cs="Arial"/>
          <w:color w:val="554A3D"/>
          <w:sz w:val="20"/>
          <w:szCs w:val="20"/>
        </w:rPr>
      </w:pPr>
      <w:r w:rsidRPr="000B16B3">
        <w:rPr>
          <w:rFonts w:ascii="Arial" w:hAnsi="Arial" w:cs="Arial"/>
          <w:color w:val="554A3D"/>
          <w:sz w:val="20"/>
          <w:szCs w:val="20"/>
        </w:rPr>
        <w:t> </w:t>
      </w:r>
    </w:p>
    <w:p w14:paraId="0384E33A" w14:textId="77777777" w:rsidR="00A67ED9" w:rsidRPr="000B16B3" w:rsidRDefault="00A67ED9" w:rsidP="00A67ED9">
      <w:pPr>
        <w:pStyle w:val="ArticleLevel1"/>
        <w:numPr>
          <w:ilvl w:val="0"/>
          <w:numId w:val="0"/>
        </w:numPr>
        <w:rPr>
          <w:rFonts w:ascii="Arial" w:hAnsi="Arial" w:cs="Arial"/>
          <w:color w:val="554A3D"/>
          <w:sz w:val="20"/>
          <w:szCs w:val="20"/>
        </w:rPr>
      </w:pPr>
      <w:r w:rsidRPr="000B16B3">
        <w:rPr>
          <w:rFonts w:ascii="Arial" w:hAnsi="Arial" w:cs="Arial"/>
          <w:color w:val="554A3D"/>
          <w:sz w:val="20"/>
          <w:szCs w:val="20"/>
        </w:rPr>
        <w:t>Aldus overeengekomen en in tweevoud getekend.</w:t>
      </w:r>
    </w:p>
    <w:p w14:paraId="1C0DEA29" w14:textId="77777777" w:rsidR="00A67ED9" w:rsidRPr="000B16B3" w:rsidRDefault="00A67ED9" w:rsidP="00A67ED9">
      <w:pPr>
        <w:pStyle w:val="ArticleLevel1"/>
        <w:numPr>
          <w:ilvl w:val="0"/>
          <w:numId w:val="0"/>
        </w:numPr>
        <w:rPr>
          <w:rFonts w:ascii="Arial" w:hAnsi="Arial" w:cs="Arial"/>
          <w:b w:val="0"/>
          <w:bCs w:val="0"/>
          <w:color w:val="554A3D"/>
          <w:sz w:val="20"/>
          <w:szCs w:val="20"/>
        </w:rPr>
      </w:pPr>
    </w:p>
    <w:p w14:paraId="5CDCE250" w14:textId="77777777" w:rsidR="00A67ED9" w:rsidRPr="000B16B3" w:rsidRDefault="00A67ED9" w:rsidP="00A67ED9">
      <w:pPr>
        <w:pStyle w:val="ArticleLevel1"/>
        <w:numPr>
          <w:ilvl w:val="0"/>
          <w:numId w:val="0"/>
        </w:numPr>
        <w:rPr>
          <w:rFonts w:ascii="Arial" w:hAnsi="Arial" w:cs="Arial"/>
          <w:b w:val="0"/>
          <w:bCs w:val="0"/>
          <w:sz w:val="20"/>
          <w:szCs w:val="20"/>
        </w:rPr>
      </w:pPr>
      <w:r w:rsidRPr="000B16B3">
        <w:rPr>
          <w:rFonts w:ascii="Arial" w:hAnsi="Arial" w:cs="Arial"/>
          <w:b w:val="0"/>
          <w:bCs w:val="0"/>
          <w:sz w:val="20"/>
          <w:szCs w:val="20"/>
        </w:rPr>
        <w:t>Leiden, [</w:t>
      </w:r>
      <w:r w:rsidRPr="000B16B3">
        <w:rPr>
          <w:rFonts w:ascii="Arial" w:hAnsi="Arial" w:cs="Arial"/>
          <w:b w:val="0"/>
          <w:bCs w:val="0"/>
          <w:sz w:val="20"/>
          <w:szCs w:val="20"/>
          <w:highlight w:val="yellow"/>
        </w:rPr>
        <w:t>●datum●</w:t>
      </w:r>
      <w:r w:rsidRPr="000B16B3">
        <w:rPr>
          <w:rFonts w:ascii="Arial" w:hAnsi="Arial" w:cs="Arial"/>
          <w:b w:val="0"/>
          <w:bCs w:val="0"/>
          <w:sz w:val="20"/>
          <w:szCs w:val="20"/>
        </w:rPr>
        <w:t>]</w:t>
      </w:r>
      <w:r w:rsidRPr="000B16B3">
        <w:rPr>
          <w:rFonts w:ascii="Arial" w:hAnsi="Arial" w:cs="Arial"/>
          <w:b w:val="0"/>
          <w:bCs w:val="0"/>
          <w:sz w:val="20"/>
          <w:szCs w:val="20"/>
        </w:rPr>
        <w:tab/>
      </w:r>
      <w:r w:rsidRPr="000B16B3">
        <w:rPr>
          <w:rFonts w:ascii="Arial" w:hAnsi="Arial" w:cs="Arial"/>
          <w:b w:val="0"/>
          <w:bCs w:val="0"/>
          <w:sz w:val="20"/>
          <w:szCs w:val="20"/>
        </w:rPr>
        <w:tab/>
      </w:r>
      <w:r w:rsidRPr="000B16B3">
        <w:rPr>
          <w:rFonts w:ascii="Arial" w:hAnsi="Arial" w:cs="Arial"/>
          <w:b w:val="0"/>
          <w:bCs w:val="0"/>
          <w:sz w:val="20"/>
          <w:szCs w:val="20"/>
        </w:rPr>
        <w:tab/>
      </w:r>
      <w:r w:rsidRPr="000B16B3">
        <w:rPr>
          <w:rFonts w:ascii="Arial" w:hAnsi="Arial" w:cs="Arial"/>
          <w:b w:val="0"/>
          <w:bCs w:val="0"/>
          <w:sz w:val="20"/>
          <w:szCs w:val="20"/>
        </w:rPr>
        <w:tab/>
      </w:r>
      <w:r w:rsidRPr="000B16B3">
        <w:rPr>
          <w:rFonts w:ascii="Arial" w:hAnsi="Arial" w:cs="Arial"/>
          <w:b w:val="0"/>
          <w:bCs w:val="0"/>
          <w:sz w:val="20"/>
          <w:szCs w:val="20"/>
        </w:rPr>
        <w:tab/>
        <w:t>[</w:t>
      </w:r>
      <w:r w:rsidRPr="000B16B3">
        <w:rPr>
          <w:rFonts w:ascii="Arial" w:hAnsi="Arial" w:cs="Arial"/>
          <w:b w:val="0"/>
          <w:bCs w:val="0"/>
          <w:sz w:val="20"/>
          <w:szCs w:val="20"/>
          <w:highlight w:val="yellow"/>
        </w:rPr>
        <w:t>●plaats●</w:t>
      </w:r>
      <w:r w:rsidRPr="000B16B3">
        <w:rPr>
          <w:rFonts w:ascii="Arial" w:hAnsi="Arial" w:cs="Arial"/>
          <w:b w:val="0"/>
          <w:bCs w:val="0"/>
          <w:sz w:val="20"/>
          <w:szCs w:val="20"/>
        </w:rPr>
        <w:t>], [</w:t>
      </w:r>
      <w:r w:rsidRPr="000B16B3">
        <w:rPr>
          <w:rFonts w:ascii="Arial" w:hAnsi="Arial" w:cs="Arial"/>
          <w:b w:val="0"/>
          <w:bCs w:val="0"/>
          <w:sz w:val="20"/>
          <w:szCs w:val="20"/>
          <w:highlight w:val="yellow"/>
        </w:rPr>
        <w:t>●datum●</w:t>
      </w:r>
      <w:r w:rsidRPr="000B16B3">
        <w:rPr>
          <w:rFonts w:ascii="Arial" w:hAnsi="Arial" w:cs="Arial"/>
          <w:b w:val="0"/>
          <w:bCs w:val="0"/>
          <w:sz w:val="20"/>
          <w:szCs w:val="20"/>
        </w:rPr>
        <w:t>]</w:t>
      </w:r>
    </w:p>
    <w:p w14:paraId="20E2F27A" w14:textId="4797F462" w:rsidR="00A67ED9" w:rsidRPr="000B16B3" w:rsidRDefault="00A67ED9" w:rsidP="00A67ED9">
      <w:pPr>
        <w:pStyle w:val="ArticleLevel1"/>
        <w:numPr>
          <w:ilvl w:val="0"/>
          <w:numId w:val="0"/>
        </w:numPr>
        <w:rPr>
          <w:rFonts w:ascii="Arial" w:hAnsi="Arial" w:cs="Arial"/>
          <w:b w:val="0"/>
          <w:bCs w:val="0"/>
          <w:sz w:val="20"/>
          <w:szCs w:val="20"/>
        </w:rPr>
      </w:pPr>
      <w:r w:rsidRPr="000B16B3">
        <w:rPr>
          <w:rFonts w:ascii="Arial" w:hAnsi="Arial" w:cs="Arial"/>
          <w:b w:val="0"/>
          <w:bCs w:val="0"/>
          <w:sz w:val="20"/>
          <w:szCs w:val="20"/>
        </w:rPr>
        <w:t>Hecht</w:t>
      </w:r>
      <w:r w:rsidRPr="000B16B3">
        <w:rPr>
          <w:rFonts w:ascii="Arial" w:hAnsi="Arial" w:cs="Arial"/>
          <w:b w:val="0"/>
          <w:bCs w:val="0"/>
          <w:sz w:val="20"/>
          <w:szCs w:val="20"/>
        </w:rPr>
        <w:tab/>
      </w:r>
      <w:r w:rsidRPr="000B16B3">
        <w:rPr>
          <w:rFonts w:ascii="Arial" w:hAnsi="Arial" w:cs="Arial"/>
          <w:b w:val="0"/>
          <w:bCs w:val="0"/>
          <w:sz w:val="20"/>
          <w:szCs w:val="20"/>
        </w:rPr>
        <w:tab/>
      </w:r>
      <w:r w:rsidRPr="000B16B3">
        <w:rPr>
          <w:rFonts w:ascii="Arial" w:hAnsi="Arial" w:cs="Arial"/>
          <w:b w:val="0"/>
          <w:bCs w:val="0"/>
          <w:sz w:val="20"/>
          <w:szCs w:val="20"/>
        </w:rPr>
        <w:tab/>
      </w:r>
      <w:r w:rsidRPr="000B16B3">
        <w:rPr>
          <w:rFonts w:ascii="Arial" w:hAnsi="Arial" w:cs="Arial"/>
          <w:b w:val="0"/>
          <w:bCs w:val="0"/>
          <w:sz w:val="20"/>
          <w:szCs w:val="20"/>
        </w:rPr>
        <w:tab/>
      </w:r>
      <w:r w:rsidRPr="000B16B3">
        <w:rPr>
          <w:rFonts w:ascii="Arial" w:hAnsi="Arial" w:cs="Arial"/>
          <w:b w:val="0"/>
          <w:bCs w:val="0"/>
          <w:sz w:val="20"/>
          <w:szCs w:val="20"/>
        </w:rPr>
        <w:tab/>
      </w:r>
      <w:r w:rsidRPr="000B16B3">
        <w:rPr>
          <w:rFonts w:ascii="Arial" w:hAnsi="Arial" w:cs="Arial"/>
          <w:b w:val="0"/>
          <w:bCs w:val="0"/>
          <w:sz w:val="20"/>
          <w:szCs w:val="20"/>
        </w:rPr>
        <w:tab/>
      </w:r>
      <w:r w:rsidRPr="000B16B3">
        <w:rPr>
          <w:rFonts w:ascii="Arial" w:hAnsi="Arial" w:cs="Arial"/>
          <w:b w:val="0"/>
          <w:bCs w:val="0"/>
          <w:sz w:val="20"/>
          <w:szCs w:val="20"/>
        </w:rPr>
        <w:tab/>
        <w:t>[</w:t>
      </w:r>
      <w:r w:rsidRPr="000B16B3">
        <w:rPr>
          <w:rFonts w:ascii="Arial" w:hAnsi="Arial" w:cs="Arial"/>
          <w:b w:val="0"/>
          <w:bCs w:val="0"/>
          <w:sz w:val="20"/>
          <w:szCs w:val="20"/>
          <w:highlight w:val="yellow"/>
        </w:rPr>
        <w:t xml:space="preserve">●naam </w:t>
      </w:r>
      <w:r w:rsidR="00A34599" w:rsidRPr="000B16B3">
        <w:rPr>
          <w:rFonts w:ascii="Arial" w:hAnsi="Arial" w:cs="Arial"/>
          <w:b w:val="0"/>
          <w:bCs w:val="0"/>
          <w:sz w:val="20"/>
          <w:szCs w:val="20"/>
          <w:highlight w:val="yellow"/>
        </w:rPr>
        <w:t>Opdrachtnemer</w:t>
      </w:r>
      <w:r w:rsidRPr="000B16B3">
        <w:rPr>
          <w:rFonts w:ascii="Arial" w:hAnsi="Arial" w:cs="Arial"/>
          <w:b w:val="0"/>
          <w:bCs w:val="0"/>
          <w:sz w:val="20"/>
          <w:szCs w:val="20"/>
          <w:highlight w:val="yellow"/>
        </w:rPr>
        <w:t>●</w:t>
      </w:r>
      <w:r w:rsidRPr="000B16B3">
        <w:rPr>
          <w:rFonts w:ascii="Arial" w:hAnsi="Arial" w:cs="Arial"/>
          <w:b w:val="0"/>
          <w:bCs w:val="0"/>
          <w:sz w:val="20"/>
          <w:szCs w:val="20"/>
        </w:rPr>
        <w:t>]</w:t>
      </w:r>
    </w:p>
    <w:p w14:paraId="3D7CFCE0" w14:textId="77777777" w:rsidR="00A67ED9" w:rsidRPr="000B16B3" w:rsidRDefault="00A67ED9" w:rsidP="00A67ED9">
      <w:pPr>
        <w:pStyle w:val="ArticleLevel1"/>
        <w:numPr>
          <w:ilvl w:val="0"/>
          <w:numId w:val="0"/>
        </w:numPr>
        <w:rPr>
          <w:rFonts w:ascii="Arial" w:hAnsi="Arial" w:cs="Arial"/>
          <w:b w:val="0"/>
          <w:bCs w:val="0"/>
          <w:sz w:val="20"/>
          <w:szCs w:val="20"/>
        </w:rPr>
      </w:pPr>
    </w:p>
    <w:p w14:paraId="7EFDECF2" w14:textId="77777777" w:rsidR="00A67ED9" w:rsidRPr="000B16B3" w:rsidRDefault="00A67ED9" w:rsidP="00A67ED9">
      <w:pPr>
        <w:pStyle w:val="ArticleLevel1"/>
        <w:numPr>
          <w:ilvl w:val="0"/>
          <w:numId w:val="0"/>
        </w:numPr>
        <w:rPr>
          <w:rFonts w:ascii="Arial" w:hAnsi="Arial" w:cs="Arial"/>
          <w:b w:val="0"/>
          <w:bCs w:val="0"/>
          <w:sz w:val="20"/>
          <w:szCs w:val="20"/>
        </w:rPr>
      </w:pPr>
    </w:p>
    <w:p w14:paraId="6E77FC5E" w14:textId="77777777" w:rsidR="00A67ED9" w:rsidRPr="000B16B3" w:rsidRDefault="00A67ED9" w:rsidP="00A67ED9">
      <w:pPr>
        <w:pStyle w:val="ArticleLevel1"/>
        <w:numPr>
          <w:ilvl w:val="0"/>
          <w:numId w:val="0"/>
        </w:numPr>
        <w:rPr>
          <w:rFonts w:ascii="Arial" w:hAnsi="Arial" w:cs="Arial"/>
          <w:b w:val="0"/>
          <w:bCs w:val="0"/>
          <w:sz w:val="20"/>
          <w:szCs w:val="20"/>
        </w:rPr>
      </w:pPr>
    </w:p>
    <w:p w14:paraId="0C19971D" w14:textId="77777777" w:rsidR="00A67ED9" w:rsidRPr="000B16B3" w:rsidRDefault="00A67ED9" w:rsidP="00A67ED9">
      <w:pPr>
        <w:pStyle w:val="ArticleLevel1"/>
        <w:numPr>
          <w:ilvl w:val="0"/>
          <w:numId w:val="0"/>
        </w:numPr>
        <w:rPr>
          <w:rFonts w:ascii="Arial" w:hAnsi="Arial" w:cs="Arial"/>
          <w:b w:val="0"/>
          <w:bCs w:val="0"/>
          <w:sz w:val="20"/>
          <w:szCs w:val="20"/>
          <w:lang w:val="en-GB"/>
        </w:rPr>
      </w:pPr>
      <w:r w:rsidRPr="000B16B3">
        <w:rPr>
          <w:rFonts w:ascii="Arial" w:hAnsi="Arial" w:cs="Arial"/>
          <w:b w:val="0"/>
          <w:bCs w:val="0"/>
          <w:sz w:val="20"/>
          <w:szCs w:val="20"/>
          <w:lang w:val="en-GB"/>
        </w:rPr>
        <w:t>____________________</w:t>
      </w:r>
      <w:r w:rsidRPr="000B16B3">
        <w:rPr>
          <w:rFonts w:ascii="Arial" w:hAnsi="Arial" w:cs="Arial"/>
          <w:b w:val="0"/>
          <w:bCs w:val="0"/>
          <w:sz w:val="20"/>
          <w:szCs w:val="20"/>
          <w:lang w:val="en-GB"/>
        </w:rPr>
        <w:tab/>
      </w:r>
      <w:r w:rsidRPr="000B16B3">
        <w:rPr>
          <w:rFonts w:ascii="Arial" w:hAnsi="Arial" w:cs="Arial"/>
          <w:b w:val="0"/>
          <w:bCs w:val="0"/>
          <w:sz w:val="20"/>
          <w:szCs w:val="20"/>
          <w:lang w:val="en-GB"/>
        </w:rPr>
        <w:tab/>
      </w:r>
      <w:r w:rsidRPr="000B16B3">
        <w:rPr>
          <w:rFonts w:ascii="Arial" w:hAnsi="Arial" w:cs="Arial"/>
          <w:b w:val="0"/>
          <w:bCs w:val="0"/>
          <w:sz w:val="20"/>
          <w:szCs w:val="20"/>
          <w:lang w:val="en-GB"/>
        </w:rPr>
        <w:tab/>
      </w:r>
      <w:r w:rsidRPr="000B16B3">
        <w:rPr>
          <w:rFonts w:ascii="Arial" w:hAnsi="Arial" w:cs="Arial"/>
          <w:b w:val="0"/>
          <w:bCs w:val="0"/>
          <w:sz w:val="20"/>
          <w:szCs w:val="20"/>
          <w:lang w:val="en-GB"/>
        </w:rPr>
        <w:tab/>
        <w:t>____________________</w:t>
      </w:r>
    </w:p>
    <w:p w14:paraId="4CC6FBD7" w14:textId="77777777" w:rsidR="00A67ED9" w:rsidRPr="000B16B3" w:rsidRDefault="00A67ED9" w:rsidP="00A67ED9">
      <w:pPr>
        <w:pStyle w:val="ArticleLevel1"/>
        <w:numPr>
          <w:ilvl w:val="0"/>
          <w:numId w:val="0"/>
        </w:numPr>
        <w:rPr>
          <w:rFonts w:ascii="Arial" w:hAnsi="Arial" w:cs="Arial"/>
          <w:b w:val="0"/>
          <w:bCs w:val="0"/>
          <w:sz w:val="20"/>
          <w:szCs w:val="20"/>
          <w:lang w:val="en-GB"/>
        </w:rPr>
      </w:pPr>
    </w:p>
    <w:p w14:paraId="2284F91B" w14:textId="2B8FA0D8" w:rsidR="00A67ED9" w:rsidRPr="000B16B3" w:rsidRDefault="00A67ED9" w:rsidP="00A67ED9">
      <w:pPr>
        <w:pStyle w:val="ArticleLevel1"/>
        <w:numPr>
          <w:ilvl w:val="0"/>
          <w:numId w:val="0"/>
        </w:numPr>
        <w:rPr>
          <w:rFonts w:ascii="Arial" w:hAnsi="Arial" w:cs="Arial"/>
          <w:b w:val="0"/>
          <w:bCs w:val="0"/>
          <w:sz w:val="20"/>
          <w:szCs w:val="20"/>
          <w:lang w:val="en-GB"/>
        </w:rPr>
      </w:pPr>
      <w:r w:rsidRPr="000B16B3">
        <w:rPr>
          <w:rFonts w:ascii="Arial" w:hAnsi="Arial" w:cs="Arial"/>
          <w:b w:val="0"/>
          <w:bCs w:val="0"/>
          <w:sz w:val="20"/>
          <w:szCs w:val="20"/>
          <w:lang w:val="en-US"/>
        </w:rPr>
        <w:t>D.A.E. Christmas</w:t>
      </w:r>
      <w:r w:rsidRPr="000B16B3">
        <w:rPr>
          <w:rFonts w:ascii="Arial" w:hAnsi="Arial" w:cs="Arial"/>
          <w:b w:val="0"/>
          <w:bCs w:val="0"/>
          <w:sz w:val="20"/>
          <w:szCs w:val="20"/>
          <w:lang w:val="en-US"/>
        </w:rPr>
        <w:tab/>
      </w:r>
      <w:r w:rsidRPr="000B16B3">
        <w:rPr>
          <w:rFonts w:ascii="Arial" w:hAnsi="Arial" w:cs="Arial"/>
          <w:b w:val="0"/>
          <w:bCs w:val="0"/>
          <w:sz w:val="20"/>
          <w:szCs w:val="20"/>
          <w:lang w:val="en-US"/>
        </w:rPr>
        <w:tab/>
      </w:r>
      <w:r w:rsidRPr="000B16B3">
        <w:rPr>
          <w:rFonts w:ascii="Arial" w:hAnsi="Arial" w:cs="Arial"/>
          <w:b w:val="0"/>
          <w:bCs w:val="0"/>
          <w:sz w:val="20"/>
          <w:szCs w:val="20"/>
          <w:lang w:val="en-US"/>
        </w:rPr>
        <w:tab/>
      </w:r>
      <w:r w:rsidRPr="000B16B3">
        <w:rPr>
          <w:rFonts w:ascii="Arial" w:hAnsi="Arial" w:cs="Arial"/>
          <w:b w:val="0"/>
          <w:bCs w:val="0"/>
          <w:sz w:val="20"/>
          <w:szCs w:val="20"/>
          <w:lang w:val="en-US"/>
        </w:rPr>
        <w:tab/>
      </w:r>
      <w:r w:rsidRPr="000B16B3">
        <w:rPr>
          <w:rFonts w:ascii="Arial" w:hAnsi="Arial" w:cs="Arial"/>
          <w:b w:val="0"/>
          <w:bCs w:val="0"/>
          <w:sz w:val="20"/>
          <w:szCs w:val="20"/>
          <w:lang w:val="en-US"/>
        </w:rPr>
        <w:tab/>
        <w:t>[</w:t>
      </w:r>
      <w:r w:rsidRPr="000B16B3">
        <w:rPr>
          <w:rFonts w:ascii="Arial" w:hAnsi="Arial" w:cs="Arial"/>
          <w:b w:val="0"/>
          <w:bCs w:val="0"/>
          <w:sz w:val="20"/>
          <w:szCs w:val="20"/>
          <w:highlight w:val="yellow"/>
          <w:lang w:val="en-US"/>
        </w:rPr>
        <w:t>●naam●</w:t>
      </w:r>
      <w:r w:rsidRPr="000B16B3">
        <w:rPr>
          <w:rFonts w:ascii="Arial" w:hAnsi="Arial" w:cs="Arial"/>
          <w:b w:val="0"/>
          <w:bCs w:val="0"/>
          <w:sz w:val="20"/>
          <w:szCs w:val="20"/>
          <w:lang w:val="en-US"/>
        </w:rPr>
        <w:t>]</w:t>
      </w:r>
    </w:p>
    <w:sectPr w:rsidR="00A67ED9" w:rsidRPr="000B16B3" w:rsidSect="005B7522">
      <w:headerReference w:type="default" r:id="rId11"/>
      <w:footerReference w:type="default" r:id="rId12"/>
      <w:headerReference w:type="first" r:id="rId13"/>
      <w:pgSz w:w="11906" w:h="16838" w:code="9"/>
      <w:pgMar w:top="1440" w:right="1440" w:bottom="1440" w:left="1440" w:header="1984"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1E31" w14:textId="77777777" w:rsidR="003E61EA" w:rsidRDefault="003E61EA">
      <w:pPr>
        <w:spacing w:line="240" w:lineRule="auto"/>
      </w:pPr>
      <w:r>
        <w:separator/>
      </w:r>
    </w:p>
  </w:endnote>
  <w:endnote w:type="continuationSeparator" w:id="0">
    <w:p w14:paraId="64D61E33" w14:textId="77777777" w:rsidR="003E61EA" w:rsidRDefault="003E6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113502940"/>
      <w:docPartObj>
        <w:docPartGallery w:val="Page Numbers (Bottom of Page)"/>
        <w:docPartUnique/>
      </w:docPartObj>
    </w:sdtPr>
    <w:sdtEndPr/>
    <w:sdtContent>
      <w:sdt>
        <w:sdtPr>
          <w:rPr>
            <w:rFonts w:ascii="Arial" w:hAnsi="Arial" w:cs="Arial"/>
            <w:sz w:val="16"/>
            <w:szCs w:val="16"/>
          </w:rPr>
          <w:id w:val="-1581284900"/>
          <w:docPartObj>
            <w:docPartGallery w:val="Page Numbers (Top of Page)"/>
            <w:docPartUnique/>
          </w:docPartObj>
        </w:sdtPr>
        <w:sdtEndPr/>
        <w:sdtContent>
          <w:p w14:paraId="262E190D" w14:textId="77777777" w:rsidR="00EB40E4" w:rsidRPr="0005697D" w:rsidRDefault="00EB40E4" w:rsidP="00EB40E4">
            <w:pPr>
              <w:pStyle w:val="Voettekst"/>
              <w:jc w:val="right"/>
              <w:rPr>
                <w:rFonts w:ascii="Arial" w:hAnsi="Arial" w:cs="Arial"/>
                <w:sz w:val="16"/>
                <w:szCs w:val="16"/>
              </w:rPr>
            </w:pPr>
          </w:p>
          <w:p w14:paraId="7664EDC8" w14:textId="457EED9E" w:rsidR="00EB40E4" w:rsidRDefault="00EB40E4" w:rsidP="00EB40E4">
            <w:pPr>
              <w:pStyle w:val="Voettekst"/>
              <w:rPr>
                <w:rFonts w:ascii="Arial" w:hAnsi="Arial" w:cs="Arial"/>
                <w:sz w:val="16"/>
                <w:szCs w:val="16"/>
              </w:rPr>
            </w:pPr>
            <w:r w:rsidRPr="0005697D">
              <w:rPr>
                <w:rStyle w:val="Paginanummer"/>
                <w:rFonts w:ascii="Arial" w:hAnsi="Arial" w:cs="Arial"/>
                <w:noProof/>
                <w:sz w:val="16"/>
                <w:szCs w:val="16"/>
              </w:rPr>
              <w:fldChar w:fldCharType="begin"/>
            </w:r>
            <w:r w:rsidRPr="0005697D">
              <w:rPr>
                <w:rStyle w:val="Paginanummer"/>
                <w:rFonts w:ascii="Arial" w:hAnsi="Arial" w:cs="Arial"/>
                <w:noProof/>
                <w:sz w:val="16"/>
                <w:szCs w:val="16"/>
              </w:rPr>
              <w:instrText xml:space="preserve">PAGE  </w:instrText>
            </w:r>
            <w:r w:rsidRPr="0005697D">
              <w:rPr>
                <w:rStyle w:val="Paginanummer"/>
                <w:rFonts w:ascii="Arial" w:hAnsi="Arial" w:cs="Arial"/>
                <w:noProof/>
                <w:sz w:val="16"/>
                <w:szCs w:val="16"/>
              </w:rPr>
              <w:fldChar w:fldCharType="separate"/>
            </w:r>
            <w:r w:rsidRPr="0005697D">
              <w:rPr>
                <w:rStyle w:val="Paginanummer"/>
                <w:rFonts w:ascii="Arial" w:hAnsi="Arial" w:cs="Arial"/>
                <w:noProof/>
                <w:sz w:val="16"/>
                <w:szCs w:val="16"/>
              </w:rPr>
              <w:t>28</w:t>
            </w:r>
            <w:r w:rsidRPr="0005697D">
              <w:rPr>
                <w:rStyle w:val="Paginanummer"/>
                <w:rFonts w:ascii="Arial" w:hAnsi="Arial" w:cs="Arial"/>
                <w:noProof/>
                <w:sz w:val="16"/>
                <w:szCs w:val="16"/>
              </w:rPr>
              <w:fldChar w:fldCharType="end"/>
            </w:r>
            <w:r w:rsidRPr="0005697D">
              <w:rPr>
                <w:rStyle w:val="Paginanummer"/>
                <w:rFonts w:ascii="Arial" w:hAnsi="Arial" w:cs="Arial"/>
                <w:noProof/>
                <w:sz w:val="16"/>
                <w:szCs w:val="16"/>
              </w:rPr>
              <w:t>/</w:t>
            </w:r>
            <w:r w:rsidRPr="0005697D">
              <w:rPr>
                <w:rStyle w:val="Paginanummer"/>
                <w:rFonts w:ascii="Arial" w:hAnsi="Arial" w:cs="Arial"/>
                <w:noProof/>
                <w:sz w:val="16"/>
                <w:szCs w:val="16"/>
              </w:rPr>
              <w:fldChar w:fldCharType="begin"/>
            </w:r>
            <w:r w:rsidRPr="0005697D">
              <w:rPr>
                <w:rStyle w:val="Paginanummer"/>
                <w:rFonts w:ascii="Arial" w:hAnsi="Arial" w:cs="Arial"/>
                <w:noProof/>
                <w:sz w:val="16"/>
                <w:szCs w:val="16"/>
              </w:rPr>
              <w:instrText xml:space="preserve"> NUMPAGES </w:instrText>
            </w:r>
            <w:r w:rsidRPr="0005697D">
              <w:rPr>
                <w:rStyle w:val="Paginanummer"/>
                <w:rFonts w:ascii="Arial" w:hAnsi="Arial" w:cs="Arial"/>
                <w:noProof/>
                <w:sz w:val="16"/>
                <w:szCs w:val="16"/>
              </w:rPr>
              <w:fldChar w:fldCharType="separate"/>
            </w:r>
            <w:r w:rsidRPr="0005697D">
              <w:rPr>
                <w:rStyle w:val="Paginanummer"/>
                <w:rFonts w:ascii="Arial" w:hAnsi="Arial" w:cs="Arial"/>
                <w:noProof/>
                <w:sz w:val="16"/>
                <w:szCs w:val="16"/>
              </w:rPr>
              <w:t>28</w:t>
            </w:r>
            <w:r w:rsidRPr="0005697D">
              <w:rPr>
                <w:rStyle w:val="Paginanummer"/>
                <w:rFonts w:ascii="Arial" w:hAnsi="Arial" w:cs="Arial"/>
                <w:noProof/>
                <w:sz w:val="16"/>
                <w:szCs w:val="16"/>
              </w:rPr>
              <w:fldChar w:fldCharType="end"/>
            </w:r>
          </w:p>
        </w:sdtContent>
      </w:sdt>
    </w:sdtContent>
  </w:sdt>
  <w:p w14:paraId="19BC0C6D" w14:textId="77777777" w:rsidR="0005697D" w:rsidRPr="0005697D" w:rsidRDefault="0005697D" w:rsidP="00EB40E4">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1E2D" w14:textId="77777777" w:rsidR="003E61EA" w:rsidRDefault="003E61EA">
      <w:pPr>
        <w:spacing w:line="240" w:lineRule="auto"/>
      </w:pPr>
      <w:r>
        <w:separator/>
      </w:r>
    </w:p>
  </w:footnote>
  <w:footnote w:type="continuationSeparator" w:id="0">
    <w:p w14:paraId="64D61E2F" w14:textId="77777777" w:rsidR="003E61EA" w:rsidRDefault="003E61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97AC" w14:textId="15B1D654" w:rsidR="005B7522" w:rsidRDefault="005B7522">
    <w:pPr>
      <w:pStyle w:val="Koptekst"/>
    </w:pPr>
    <w:r>
      <w:rPr>
        <w:noProof/>
        <w:lang w:eastAsia="nl-NL"/>
      </w:rPr>
      <w:drawing>
        <wp:anchor distT="0" distB="0" distL="114300" distR="114300" simplePos="0" relativeHeight="251655168" behindDoc="1" locked="0" layoutInCell="1" allowOverlap="1" wp14:anchorId="62781540" wp14:editId="3ABC6C6A">
          <wp:simplePos x="0" y="0"/>
          <wp:positionH relativeFrom="page">
            <wp:posOffset>7144</wp:posOffset>
          </wp:positionH>
          <wp:positionV relativeFrom="page">
            <wp:posOffset>7144</wp:posOffset>
          </wp:positionV>
          <wp:extent cx="7555510" cy="10692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p w14:paraId="3303FC63" w14:textId="77777777" w:rsidR="005B7522" w:rsidRDefault="005B75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EB0C" w14:textId="265DA918" w:rsidR="004C00B0" w:rsidRDefault="004C00B0">
    <w:pPr>
      <w:pStyle w:val="Koptekst"/>
    </w:pPr>
    <w:r>
      <w:rPr>
        <w:noProof/>
      </w:rPr>
      <w:drawing>
        <wp:anchor distT="0" distB="0" distL="114300" distR="114300" simplePos="0" relativeHeight="251658240" behindDoc="0" locked="0" layoutInCell="1" allowOverlap="1" wp14:anchorId="722CD468" wp14:editId="582861C0">
          <wp:simplePos x="0" y="0"/>
          <wp:positionH relativeFrom="margin">
            <wp:posOffset>-1320800</wp:posOffset>
          </wp:positionH>
          <wp:positionV relativeFrom="paragraph">
            <wp:posOffset>-1257935</wp:posOffset>
          </wp:positionV>
          <wp:extent cx="17560290" cy="9794240"/>
          <wp:effectExtent l="0" t="0" r="3810" b="0"/>
          <wp:wrapNone/>
          <wp:docPr id="1017153745"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persoon, Achterverlichting, licht, vasthouden&#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60290" cy="9794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84BDE"/>
    <w:multiLevelType w:val="multilevel"/>
    <w:tmpl w:val="360E403A"/>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rPr>
        <w:color w:val="554A3D"/>
      </w:r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4938"/>
        </w:tabs>
        <w:ind w:left="6738"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4DC124AA"/>
    <w:multiLevelType w:val="hybridMultilevel"/>
    <w:tmpl w:val="748ECB12"/>
    <w:lvl w:ilvl="0" w:tplc="173482C0">
      <w:numFmt w:val="bullet"/>
      <w:lvlText w:val="•"/>
      <w:lvlJc w:val="left"/>
      <w:pPr>
        <w:ind w:left="2165" w:hanging="747"/>
      </w:pPr>
      <w:rPr>
        <w:rFonts w:ascii="Arial" w:eastAsia="Calibri" w:hAnsi="Arial" w:cs="Aria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2" w15:restartNumberingAfterBreak="0">
    <w:nsid w:val="4E8C2499"/>
    <w:multiLevelType w:val="multilevel"/>
    <w:tmpl w:val="891A30EE"/>
    <w:lvl w:ilvl="0">
      <w:start w:val="1"/>
      <w:numFmt w:val="bullet"/>
      <w:pStyle w:val="Indentedbullets"/>
      <w:lvlText w:val=""/>
      <w:lvlJc w:val="left"/>
      <w:pPr>
        <w:tabs>
          <w:tab w:val="num" w:pos="1058"/>
        </w:tabs>
        <w:ind w:left="1778" w:hanging="360"/>
      </w:pPr>
      <w:rPr>
        <w:rFonts w:ascii="Symbol" w:hAnsi="Symbol" w:cs="Symbol" w:hint="default"/>
      </w:rPr>
    </w:lvl>
    <w:lvl w:ilvl="1">
      <w:start w:val="1"/>
      <w:numFmt w:val="bullet"/>
      <w:lvlText w:val="o"/>
      <w:lvlJc w:val="left"/>
      <w:pPr>
        <w:tabs>
          <w:tab w:val="num" w:pos="1058"/>
        </w:tabs>
        <w:ind w:left="2498" w:hanging="360"/>
      </w:pPr>
      <w:rPr>
        <w:rFonts w:ascii="Courier New" w:hAnsi="Courier New" w:cs="Courier New" w:hint="default"/>
      </w:rPr>
    </w:lvl>
    <w:lvl w:ilvl="2">
      <w:start w:val="1"/>
      <w:numFmt w:val="bullet"/>
      <w:lvlText w:val=""/>
      <w:lvlJc w:val="left"/>
      <w:pPr>
        <w:tabs>
          <w:tab w:val="num" w:pos="1058"/>
        </w:tabs>
        <w:ind w:left="3218" w:hanging="360"/>
      </w:pPr>
      <w:rPr>
        <w:rFonts w:ascii="Wingdings" w:hAnsi="Wingdings" w:cs="Wingdings" w:hint="default"/>
      </w:rPr>
    </w:lvl>
    <w:lvl w:ilvl="3">
      <w:start w:val="1"/>
      <w:numFmt w:val="bullet"/>
      <w:lvlText w:val=""/>
      <w:lvlJc w:val="left"/>
      <w:pPr>
        <w:tabs>
          <w:tab w:val="num" w:pos="1058"/>
        </w:tabs>
        <w:ind w:left="3938" w:hanging="360"/>
      </w:pPr>
      <w:rPr>
        <w:rFonts w:ascii="Symbol" w:hAnsi="Symbol" w:cs="Symbol" w:hint="default"/>
      </w:rPr>
    </w:lvl>
    <w:lvl w:ilvl="4">
      <w:start w:val="1"/>
      <w:numFmt w:val="bullet"/>
      <w:lvlText w:val="o"/>
      <w:lvlJc w:val="left"/>
      <w:pPr>
        <w:tabs>
          <w:tab w:val="num" w:pos="1058"/>
        </w:tabs>
        <w:ind w:left="4658" w:hanging="360"/>
      </w:pPr>
      <w:rPr>
        <w:rFonts w:ascii="Courier New" w:hAnsi="Courier New" w:cs="Courier New" w:hint="default"/>
      </w:rPr>
    </w:lvl>
    <w:lvl w:ilvl="5">
      <w:start w:val="1"/>
      <w:numFmt w:val="bullet"/>
      <w:lvlText w:val=""/>
      <w:lvlJc w:val="left"/>
      <w:pPr>
        <w:tabs>
          <w:tab w:val="num" w:pos="1058"/>
        </w:tabs>
        <w:ind w:left="5378" w:hanging="360"/>
      </w:pPr>
      <w:rPr>
        <w:rFonts w:ascii="Wingdings" w:hAnsi="Wingdings" w:cs="Wingdings" w:hint="default"/>
      </w:rPr>
    </w:lvl>
    <w:lvl w:ilvl="6">
      <w:start w:val="1"/>
      <w:numFmt w:val="bullet"/>
      <w:lvlText w:val=""/>
      <w:lvlJc w:val="left"/>
      <w:pPr>
        <w:tabs>
          <w:tab w:val="num" w:pos="1058"/>
        </w:tabs>
        <w:ind w:left="6098" w:hanging="360"/>
      </w:pPr>
      <w:rPr>
        <w:rFonts w:ascii="Symbol" w:hAnsi="Symbol" w:cs="Symbol" w:hint="default"/>
      </w:rPr>
    </w:lvl>
    <w:lvl w:ilvl="7">
      <w:start w:val="1"/>
      <w:numFmt w:val="bullet"/>
      <w:lvlText w:val="o"/>
      <w:lvlJc w:val="left"/>
      <w:pPr>
        <w:tabs>
          <w:tab w:val="num" w:pos="1058"/>
        </w:tabs>
        <w:ind w:left="6818" w:hanging="360"/>
      </w:pPr>
      <w:rPr>
        <w:rFonts w:ascii="Courier New" w:hAnsi="Courier New" w:cs="Courier New" w:hint="default"/>
      </w:rPr>
    </w:lvl>
    <w:lvl w:ilvl="8">
      <w:start w:val="1"/>
      <w:numFmt w:val="bullet"/>
      <w:lvlText w:val=""/>
      <w:lvlJc w:val="left"/>
      <w:pPr>
        <w:tabs>
          <w:tab w:val="num" w:pos="1058"/>
        </w:tabs>
        <w:ind w:left="7538" w:hanging="360"/>
      </w:pPr>
      <w:rPr>
        <w:rFonts w:ascii="Wingdings" w:hAnsi="Wingdings" w:cs="Wingdings" w:hint="default"/>
      </w:rPr>
    </w:lvl>
  </w:abstractNum>
  <w:abstractNum w:abstractNumId="3" w15:restartNumberingAfterBreak="0">
    <w:nsid w:val="52B93CB2"/>
    <w:multiLevelType w:val="multilevel"/>
    <w:tmpl w:val="BE2C4ED4"/>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59462A21"/>
    <w:multiLevelType w:val="multilevel"/>
    <w:tmpl w:val="F0465D2A"/>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6C833B91"/>
    <w:multiLevelType w:val="hybridMultilevel"/>
    <w:tmpl w:val="E31C5B6E"/>
    <w:lvl w:ilvl="0" w:tplc="F5CAC78A">
      <w:start w:val="1"/>
      <w:numFmt w:val="bullet"/>
      <w:lvlText w:val="-"/>
      <w:lvlJc w:val="left"/>
      <w:pPr>
        <w:ind w:left="1778" w:hanging="360"/>
      </w:pPr>
      <w:rPr>
        <w:rFonts w:ascii="Arial" w:hAnsi="Aria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num w:numId="1" w16cid:durableId="1271354626">
    <w:abstractNumId w:val="0"/>
  </w:num>
  <w:num w:numId="2" w16cid:durableId="1324310888">
    <w:abstractNumId w:val="4"/>
  </w:num>
  <w:num w:numId="3" w16cid:durableId="86390032">
    <w:abstractNumId w:val="2"/>
  </w:num>
  <w:num w:numId="4" w16cid:durableId="720058620">
    <w:abstractNumId w:val="3"/>
  </w:num>
  <w:num w:numId="5" w16cid:durableId="818112302">
    <w:abstractNumId w:val="0"/>
  </w:num>
  <w:num w:numId="6" w16cid:durableId="1712419633">
    <w:abstractNumId w:val="5"/>
  </w:num>
  <w:num w:numId="7" w16cid:durableId="1483044408">
    <w:abstractNumId w:val="1"/>
  </w:num>
  <w:num w:numId="8" w16cid:durableId="1756777713">
    <w:abstractNumId w:val="0"/>
  </w:num>
  <w:num w:numId="9" w16cid:durableId="1575310931">
    <w:abstractNumId w:val="0"/>
  </w:num>
  <w:num w:numId="10" w16cid:durableId="258177842">
    <w:abstractNumId w:val="0"/>
  </w:num>
  <w:num w:numId="11" w16cid:durableId="1830169557">
    <w:abstractNumId w:val="0"/>
  </w:num>
  <w:num w:numId="12" w16cid:durableId="212769837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EA"/>
    <w:rsid w:val="000063CA"/>
    <w:rsid w:val="000077AD"/>
    <w:rsid w:val="00017EFF"/>
    <w:rsid w:val="000348F2"/>
    <w:rsid w:val="00042A05"/>
    <w:rsid w:val="0005697D"/>
    <w:rsid w:val="000645AB"/>
    <w:rsid w:val="0006689C"/>
    <w:rsid w:val="000671CA"/>
    <w:rsid w:val="00082328"/>
    <w:rsid w:val="000A01D6"/>
    <w:rsid w:val="000A193E"/>
    <w:rsid w:val="000B16B3"/>
    <w:rsid w:val="000C6987"/>
    <w:rsid w:val="001307B2"/>
    <w:rsid w:val="00144EE6"/>
    <w:rsid w:val="001803F4"/>
    <w:rsid w:val="0018374A"/>
    <w:rsid w:val="001954A9"/>
    <w:rsid w:val="001A57EC"/>
    <w:rsid w:val="00203ADA"/>
    <w:rsid w:val="0024584D"/>
    <w:rsid w:val="0024632B"/>
    <w:rsid w:val="002501A4"/>
    <w:rsid w:val="002A4EA0"/>
    <w:rsid w:val="002C7C12"/>
    <w:rsid w:val="002E3BFC"/>
    <w:rsid w:val="00321B97"/>
    <w:rsid w:val="003338E0"/>
    <w:rsid w:val="00357EE7"/>
    <w:rsid w:val="0036578B"/>
    <w:rsid w:val="0038384F"/>
    <w:rsid w:val="003977C0"/>
    <w:rsid w:val="003A3638"/>
    <w:rsid w:val="003B07D8"/>
    <w:rsid w:val="003E61EA"/>
    <w:rsid w:val="004073A2"/>
    <w:rsid w:val="00425744"/>
    <w:rsid w:val="00425CAE"/>
    <w:rsid w:val="00441341"/>
    <w:rsid w:val="0044350F"/>
    <w:rsid w:val="00467705"/>
    <w:rsid w:val="004A1E20"/>
    <w:rsid w:val="004B5466"/>
    <w:rsid w:val="004C00B0"/>
    <w:rsid w:val="004E60C8"/>
    <w:rsid w:val="00504A22"/>
    <w:rsid w:val="00510A39"/>
    <w:rsid w:val="005569AB"/>
    <w:rsid w:val="00564CE5"/>
    <w:rsid w:val="0056651B"/>
    <w:rsid w:val="00572D79"/>
    <w:rsid w:val="00590566"/>
    <w:rsid w:val="005B7522"/>
    <w:rsid w:val="005E557B"/>
    <w:rsid w:val="00600C90"/>
    <w:rsid w:val="006048CE"/>
    <w:rsid w:val="006337A1"/>
    <w:rsid w:val="00647A7B"/>
    <w:rsid w:val="00670FF2"/>
    <w:rsid w:val="00673B9F"/>
    <w:rsid w:val="006C11B5"/>
    <w:rsid w:val="007016F3"/>
    <w:rsid w:val="00714923"/>
    <w:rsid w:val="00790CEA"/>
    <w:rsid w:val="007B624D"/>
    <w:rsid w:val="007C3D94"/>
    <w:rsid w:val="007D0F54"/>
    <w:rsid w:val="007F3C6F"/>
    <w:rsid w:val="00811E28"/>
    <w:rsid w:val="00827B96"/>
    <w:rsid w:val="00832FAA"/>
    <w:rsid w:val="00866574"/>
    <w:rsid w:val="00870634"/>
    <w:rsid w:val="0087426B"/>
    <w:rsid w:val="00880182"/>
    <w:rsid w:val="0089181E"/>
    <w:rsid w:val="00896D40"/>
    <w:rsid w:val="008B25A7"/>
    <w:rsid w:val="008B6EC4"/>
    <w:rsid w:val="008D16B8"/>
    <w:rsid w:val="0092538B"/>
    <w:rsid w:val="009A2D75"/>
    <w:rsid w:val="00A34599"/>
    <w:rsid w:val="00A6298D"/>
    <w:rsid w:val="00A65717"/>
    <w:rsid w:val="00A67ED9"/>
    <w:rsid w:val="00AC519C"/>
    <w:rsid w:val="00AC7179"/>
    <w:rsid w:val="00AE594C"/>
    <w:rsid w:val="00AF5558"/>
    <w:rsid w:val="00B11211"/>
    <w:rsid w:val="00B130AE"/>
    <w:rsid w:val="00B13520"/>
    <w:rsid w:val="00B71F23"/>
    <w:rsid w:val="00B92399"/>
    <w:rsid w:val="00BA7890"/>
    <w:rsid w:val="00BF5CEF"/>
    <w:rsid w:val="00C16763"/>
    <w:rsid w:val="00C314D6"/>
    <w:rsid w:val="00C97554"/>
    <w:rsid w:val="00CE6CF9"/>
    <w:rsid w:val="00D14594"/>
    <w:rsid w:val="00D26FE5"/>
    <w:rsid w:val="00D62C1A"/>
    <w:rsid w:val="00D80046"/>
    <w:rsid w:val="00DB0EAC"/>
    <w:rsid w:val="00DB1C7E"/>
    <w:rsid w:val="00DD6FC2"/>
    <w:rsid w:val="00DE4308"/>
    <w:rsid w:val="00DF4296"/>
    <w:rsid w:val="00E27E36"/>
    <w:rsid w:val="00E343F8"/>
    <w:rsid w:val="00E369F8"/>
    <w:rsid w:val="00E80A1F"/>
    <w:rsid w:val="00E91E00"/>
    <w:rsid w:val="00EB0DCA"/>
    <w:rsid w:val="00EB3C3C"/>
    <w:rsid w:val="00EB40E4"/>
    <w:rsid w:val="00EE1409"/>
    <w:rsid w:val="00EE196F"/>
    <w:rsid w:val="00F30B2F"/>
    <w:rsid w:val="00F374CB"/>
    <w:rsid w:val="00F51FB9"/>
    <w:rsid w:val="00F93507"/>
    <w:rsid w:val="00FB6C74"/>
    <w:rsid w:val="00FD632C"/>
    <w:rsid w:val="00FD6AB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D61D8B"/>
  <w15:docId w15:val="{6927CC1E-CA00-4C26-AEF3-14EECB0E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7D0F54"/>
    <w:rPr>
      <w:b/>
      <w:bCs/>
    </w:rPr>
  </w:style>
  <w:style w:type="character" w:customStyle="1" w:styleId="ArticleLevel2Char">
    <w:name w:val="Article Level 2 Char"/>
    <w:basedOn w:val="Standaardalinea-lettertype"/>
    <w:link w:val="ArticleLevel2"/>
    <w:qFormat/>
    <w:rsid w:val="00EB3C3C"/>
    <w:rPr>
      <w:rFonts w:ascii="Arial" w:hAnsi="Arial"/>
      <w:sz w:val="20"/>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7D0F54"/>
    <w:pPr>
      <w:numPr>
        <w:numId w:val="1"/>
      </w:numPr>
      <w:ind w:left="301" w:hanging="301"/>
    </w:pPr>
    <w:rPr>
      <w:b/>
      <w:bCs/>
    </w:rPr>
  </w:style>
  <w:style w:type="paragraph" w:customStyle="1" w:styleId="ArticleLevel2">
    <w:name w:val="Article Level 2"/>
    <w:basedOn w:val="Standaard"/>
    <w:link w:val="ArticleLevel2Char"/>
    <w:autoRedefine/>
    <w:qFormat/>
    <w:rsid w:val="00EB3C3C"/>
    <w:pPr>
      <w:numPr>
        <w:ilvl w:val="1"/>
        <w:numId w:val="1"/>
      </w:numPr>
      <w:spacing w:line="240" w:lineRule="auto"/>
      <w:ind w:left="1418" w:hanging="1418"/>
      <w:textAlignment w:val="top"/>
    </w:pPr>
    <w:rPr>
      <w:rFonts w:ascii="Arial" w:hAnsi="Arial"/>
      <w:sz w:val="20"/>
    </w:r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1"/>
      </w:numPr>
      <w:ind w:left="1418" w:hanging="1418"/>
    </w:pPr>
  </w:style>
  <w:style w:type="paragraph" w:customStyle="1" w:styleId="ArticleLevel4">
    <w:name w:val="Article Level 4"/>
    <w:basedOn w:val="Standaard"/>
    <w:qFormat/>
    <w:rsid w:val="009818D2"/>
    <w:pPr>
      <w:numPr>
        <w:ilvl w:val="3"/>
        <w:numId w:val="1"/>
      </w:numPr>
      <w:ind w:left="1418" w:hanging="1418"/>
    </w:pPr>
  </w:style>
  <w:style w:type="paragraph" w:customStyle="1" w:styleId="ArticleLevel5">
    <w:name w:val="Article Level 5"/>
    <w:basedOn w:val="Standaard"/>
    <w:qFormat/>
    <w:rsid w:val="00EE196F"/>
    <w:pPr>
      <w:numPr>
        <w:ilvl w:val="4"/>
        <w:numId w:val="1"/>
      </w:numPr>
      <w:tabs>
        <w:tab w:val="clear" w:pos="4938"/>
        <w:tab w:val="num" w:pos="0"/>
      </w:tabs>
      <w:ind w:left="1865" w:hanging="425"/>
    </w:pPr>
  </w:style>
  <w:style w:type="paragraph" w:customStyle="1" w:styleId="ArticleLevel6">
    <w:name w:val="Article Level 6"/>
    <w:basedOn w:val="Standaard"/>
    <w:qFormat/>
    <w:rsid w:val="00380DE6"/>
    <w:pPr>
      <w:numPr>
        <w:ilvl w:val="5"/>
        <w:numId w:val="1"/>
      </w:numPr>
      <w:tabs>
        <w:tab w:val="left" w:pos="851"/>
      </w:tabs>
      <w:ind w:left="1843" w:hanging="425"/>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E196F"/>
    <w:pPr>
      <w:numPr>
        <w:numId w:val="3"/>
      </w:numPr>
    </w:pPr>
    <w:rPr>
      <w:rFonts w:ascii="Arial" w:hAnsi="Arial"/>
      <w:sz w:val="20"/>
    </w:r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styleId="Hyperlink">
    <w:name w:val="Hyperlink"/>
    <w:basedOn w:val="Standaardalinea-lettertype"/>
    <w:uiPriority w:val="99"/>
    <w:unhideWhenUsed/>
    <w:rsid w:val="00D26FE5"/>
    <w:rPr>
      <w:color w:val="0563C1" w:themeColor="hyperlink"/>
      <w:u w:val="single"/>
    </w:rPr>
  </w:style>
  <w:style w:type="character" w:styleId="Paginanummer">
    <w:name w:val="page number"/>
    <w:uiPriority w:val="99"/>
    <w:unhideWhenUsed/>
    <w:rsid w:val="00EB40E4"/>
  </w:style>
  <w:style w:type="paragraph" w:styleId="Ondertitel">
    <w:name w:val="Subtitle"/>
    <w:basedOn w:val="Standaard"/>
    <w:next w:val="Standaard"/>
    <w:link w:val="OndertitelChar"/>
    <w:uiPriority w:val="11"/>
    <w:rsid w:val="001A57EC"/>
    <w:pPr>
      <w:numPr>
        <w:ilvl w:val="1"/>
      </w:numPr>
      <w:suppressAutoHyphens w:val="0"/>
      <w:spacing w:after="160" w:line="240" w:lineRule="auto"/>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1A57EC"/>
    <w:rPr>
      <w:rFonts w:eastAsiaTheme="minorEastAsia"/>
      <w:color w:val="5A5A5A" w:themeColor="text1" w:themeTint="A5"/>
      <w:spacing w:val="15"/>
      <w:sz w:val="22"/>
      <w:szCs w:val="22"/>
    </w:rPr>
  </w:style>
  <w:style w:type="character" w:styleId="Verwijzingopmerking">
    <w:name w:val="annotation reference"/>
    <w:basedOn w:val="Standaardalinea-lettertype"/>
    <w:uiPriority w:val="99"/>
    <w:semiHidden/>
    <w:unhideWhenUsed/>
    <w:rsid w:val="00017EFF"/>
    <w:rPr>
      <w:sz w:val="16"/>
      <w:szCs w:val="16"/>
    </w:rPr>
  </w:style>
  <w:style w:type="paragraph" w:styleId="Tekstopmerking">
    <w:name w:val="annotation text"/>
    <w:basedOn w:val="Standaard"/>
    <w:link w:val="TekstopmerkingChar"/>
    <w:uiPriority w:val="99"/>
    <w:semiHidden/>
    <w:unhideWhenUsed/>
    <w:rsid w:val="00017E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17EFF"/>
    <w:rPr>
      <w:sz w:val="20"/>
      <w:szCs w:val="20"/>
    </w:rPr>
  </w:style>
  <w:style w:type="paragraph" w:styleId="Onderwerpvanopmerking">
    <w:name w:val="annotation subject"/>
    <w:basedOn w:val="Tekstopmerking"/>
    <w:next w:val="Tekstopmerking"/>
    <w:link w:val="OnderwerpvanopmerkingChar"/>
    <w:uiPriority w:val="99"/>
    <w:semiHidden/>
    <w:unhideWhenUsed/>
    <w:rsid w:val="00017EFF"/>
    <w:rPr>
      <w:b/>
      <w:bCs/>
    </w:rPr>
  </w:style>
  <w:style w:type="character" w:customStyle="1" w:styleId="OnderwerpvanopmerkingChar">
    <w:name w:val="Onderwerp van opmerking Char"/>
    <w:basedOn w:val="TekstopmerkingChar"/>
    <w:link w:val="Onderwerpvanopmerking"/>
    <w:uiPriority w:val="99"/>
    <w:semiHidden/>
    <w:rsid w:val="00017EFF"/>
    <w:rPr>
      <w:b/>
      <w:bCs/>
      <w:sz w:val="20"/>
      <w:szCs w:val="20"/>
    </w:rPr>
  </w:style>
  <w:style w:type="character" w:styleId="Onopgelostemelding">
    <w:name w:val="Unresolved Mention"/>
    <w:basedOn w:val="Standaardalinea-lettertype"/>
    <w:uiPriority w:val="99"/>
    <w:semiHidden/>
    <w:unhideWhenUsed/>
    <w:rsid w:val="00B13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39741">
      <w:bodyDiv w:val="1"/>
      <w:marLeft w:val="0"/>
      <w:marRight w:val="0"/>
      <w:marTop w:val="0"/>
      <w:marBottom w:val="0"/>
      <w:divBdr>
        <w:top w:val="none" w:sz="0" w:space="0" w:color="auto"/>
        <w:left w:val="none" w:sz="0" w:space="0" w:color="auto"/>
        <w:bottom w:val="none" w:sz="0" w:space="0" w:color="auto"/>
        <w:right w:val="none" w:sz="0" w:space="0" w:color="auto"/>
      </w:divBdr>
    </w:div>
    <w:div w:id="519659632">
      <w:bodyDiv w:val="1"/>
      <w:marLeft w:val="0"/>
      <w:marRight w:val="0"/>
      <w:marTop w:val="0"/>
      <w:marBottom w:val="0"/>
      <w:divBdr>
        <w:top w:val="none" w:sz="0" w:space="0" w:color="auto"/>
        <w:left w:val="none" w:sz="0" w:space="0" w:color="auto"/>
        <w:bottom w:val="none" w:sz="0" w:space="0" w:color="auto"/>
        <w:right w:val="none" w:sz="0" w:space="0" w:color="auto"/>
      </w:divBdr>
    </w:div>
    <w:div w:id="613557192">
      <w:bodyDiv w:val="1"/>
      <w:marLeft w:val="0"/>
      <w:marRight w:val="0"/>
      <w:marTop w:val="0"/>
      <w:marBottom w:val="0"/>
      <w:divBdr>
        <w:top w:val="none" w:sz="0" w:space="0" w:color="auto"/>
        <w:left w:val="none" w:sz="0" w:space="0" w:color="auto"/>
        <w:bottom w:val="none" w:sz="0" w:space="0" w:color="auto"/>
        <w:right w:val="none" w:sz="0" w:space="0" w:color="auto"/>
      </w:divBdr>
    </w:div>
    <w:div w:id="702559210">
      <w:bodyDiv w:val="1"/>
      <w:marLeft w:val="0"/>
      <w:marRight w:val="0"/>
      <w:marTop w:val="0"/>
      <w:marBottom w:val="0"/>
      <w:divBdr>
        <w:top w:val="none" w:sz="0" w:space="0" w:color="auto"/>
        <w:left w:val="none" w:sz="0" w:space="0" w:color="auto"/>
        <w:bottom w:val="none" w:sz="0" w:space="0" w:color="auto"/>
        <w:right w:val="none" w:sz="0" w:space="0" w:color="auto"/>
      </w:divBdr>
      <w:divsChild>
        <w:div w:id="741565618">
          <w:marLeft w:val="0"/>
          <w:marRight w:val="0"/>
          <w:marTop w:val="0"/>
          <w:marBottom w:val="0"/>
          <w:divBdr>
            <w:top w:val="none" w:sz="0" w:space="0" w:color="auto"/>
            <w:left w:val="none" w:sz="0" w:space="0" w:color="auto"/>
            <w:bottom w:val="none" w:sz="0" w:space="0" w:color="auto"/>
            <w:right w:val="none" w:sz="0" w:space="0" w:color="auto"/>
          </w:divBdr>
        </w:div>
      </w:divsChild>
    </w:div>
    <w:div w:id="725418106">
      <w:bodyDiv w:val="1"/>
      <w:marLeft w:val="0"/>
      <w:marRight w:val="0"/>
      <w:marTop w:val="0"/>
      <w:marBottom w:val="0"/>
      <w:divBdr>
        <w:top w:val="none" w:sz="0" w:space="0" w:color="auto"/>
        <w:left w:val="none" w:sz="0" w:space="0" w:color="auto"/>
        <w:bottom w:val="none" w:sz="0" w:space="0" w:color="auto"/>
        <w:right w:val="none" w:sz="0" w:space="0" w:color="auto"/>
      </w:divBdr>
    </w:div>
    <w:div w:id="749083979">
      <w:bodyDiv w:val="1"/>
      <w:marLeft w:val="0"/>
      <w:marRight w:val="0"/>
      <w:marTop w:val="0"/>
      <w:marBottom w:val="0"/>
      <w:divBdr>
        <w:top w:val="none" w:sz="0" w:space="0" w:color="auto"/>
        <w:left w:val="none" w:sz="0" w:space="0" w:color="auto"/>
        <w:bottom w:val="none" w:sz="0" w:space="0" w:color="auto"/>
        <w:right w:val="none" w:sz="0" w:space="0" w:color="auto"/>
      </w:divBdr>
    </w:div>
    <w:div w:id="799492863">
      <w:bodyDiv w:val="1"/>
      <w:marLeft w:val="0"/>
      <w:marRight w:val="0"/>
      <w:marTop w:val="0"/>
      <w:marBottom w:val="0"/>
      <w:divBdr>
        <w:top w:val="none" w:sz="0" w:space="0" w:color="auto"/>
        <w:left w:val="none" w:sz="0" w:space="0" w:color="auto"/>
        <w:bottom w:val="none" w:sz="0" w:space="0" w:color="auto"/>
        <w:right w:val="none" w:sz="0" w:space="0" w:color="auto"/>
      </w:divBdr>
    </w:div>
    <w:div w:id="1052540421">
      <w:bodyDiv w:val="1"/>
      <w:marLeft w:val="0"/>
      <w:marRight w:val="0"/>
      <w:marTop w:val="0"/>
      <w:marBottom w:val="0"/>
      <w:divBdr>
        <w:top w:val="none" w:sz="0" w:space="0" w:color="auto"/>
        <w:left w:val="none" w:sz="0" w:space="0" w:color="auto"/>
        <w:bottom w:val="none" w:sz="0" w:space="0" w:color="auto"/>
        <w:right w:val="none" w:sz="0" w:space="0" w:color="auto"/>
      </w:divBdr>
      <w:divsChild>
        <w:div w:id="2100056128">
          <w:marLeft w:val="0"/>
          <w:marRight w:val="0"/>
          <w:marTop w:val="0"/>
          <w:marBottom w:val="0"/>
          <w:divBdr>
            <w:top w:val="none" w:sz="0" w:space="0" w:color="auto"/>
            <w:left w:val="none" w:sz="0" w:space="0" w:color="auto"/>
            <w:bottom w:val="none" w:sz="0" w:space="0" w:color="auto"/>
            <w:right w:val="none" w:sz="0" w:space="0" w:color="auto"/>
          </w:divBdr>
        </w:div>
      </w:divsChild>
    </w:div>
    <w:div w:id="1453090857">
      <w:bodyDiv w:val="1"/>
      <w:marLeft w:val="0"/>
      <w:marRight w:val="0"/>
      <w:marTop w:val="0"/>
      <w:marBottom w:val="0"/>
      <w:divBdr>
        <w:top w:val="none" w:sz="0" w:space="0" w:color="auto"/>
        <w:left w:val="none" w:sz="0" w:space="0" w:color="auto"/>
        <w:bottom w:val="none" w:sz="0" w:space="0" w:color="auto"/>
        <w:right w:val="none" w:sz="0" w:space="0" w:color="auto"/>
      </w:divBdr>
    </w:div>
    <w:div w:id="1574588111">
      <w:bodyDiv w:val="1"/>
      <w:marLeft w:val="0"/>
      <w:marRight w:val="0"/>
      <w:marTop w:val="0"/>
      <w:marBottom w:val="0"/>
      <w:divBdr>
        <w:top w:val="none" w:sz="0" w:space="0" w:color="auto"/>
        <w:left w:val="none" w:sz="0" w:space="0" w:color="auto"/>
        <w:bottom w:val="none" w:sz="0" w:space="0" w:color="auto"/>
        <w:right w:val="none" w:sz="0" w:space="0" w:color="auto"/>
      </w:divBdr>
    </w:div>
    <w:div w:id="1748110245">
      <w:bodyDiv w:val="1"/>
      <w:marLeft w:val="0"/>
      <w:marRight w:val="0"/>
      <w:marTop w:val="0"/>
      <w:marBottom w:val="0"/>
      <w:divBdr>
        <w:top w:val="none" w:sz="0" w:space="0" w:color="auto"/>
        <w:left w:val="none" w:sz="0" w:space="0" w:color="auto"/>
        <w:bottom w:val="none" w:sz="0" w:space="0" w:color="auto"/>
        <w:right w:val="none" w:sz="0" w:space="0" w:color="auto"/>
      </w:divBdr>
    </w:div>
    <w:div w:id="2061712233">
      <w:bodyDiv w:val="1"/>
      <w:marLeft w:val="0"/>
      <w:marRight w:val="0"/>
      <w:marTop w:val="0"/>
      <w:marBottom w:val="0"/>
      <w:divBdr>
        <w:top w:val="none" w:sz="0" w:space="0" w:color="auto"/>
        <w:left w:val="none" w:sz="0" w:space="0" w:color="auto"/>
        <w:bottom w:val="none" w:sz="0" w:space="0" w:color="auto"/>
        <w:right w:val="none" w:sz="0" w:space="0" w:color="auto"/>
      </w:divBdr>
    </w:div>
    <w:div w:id="212083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ng.nl/sites/default/files/2024-07/gemeentelijke_ict_kwaliteitsnormen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4b644b-3e37-4cb9-9b6f-bf22e5649dcd" xsi:nil="true"/>
    <lcf76f155ced4ddcb4097134ff3c332f xmlns="d5bbc275-d9d0-4f28-b442-3db50aec27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B40F1CC8DE649AFB9445D172BC281" ma:contentTypeVersion="15" ma:contentTypeDescription="Een nieuw document maken." ma:contentTypeScope="" ma:versionID="4307ec4d39736ed31a3c045a4c5ebe10">
  <xsd:schema xmlns:xsd="http://www.w3.org/2001/XMLSchema" xmlns:xs="http://www.w3.org/2001/XMLSchema" xmlns:p="http://schemas.microsoft.com/office/2006/metadata/properties" xmlns:ns2="d5bbc275-d9d0-4f28-b442-3db50aec2722" xmlns:ns3="324b644b-3e37-4cb9-9b6f-bf22e5649dcd" targetNamespace="http://schemas.microsoft.com/office/2006/metadata/properties" ma:root="true" ma:fieldsID="c17f82fe510827dc7e2ba16b68aa8f3d" ns2:_="" ns3:_="">
    <xsd:import namespace="d5bbc275-d9d0-4f28-b442-3db50aec2722"/>
    <xsd:import namespace="324b644b-3e37-4cb9-9b6f-bf22e5649d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275-d9d0-4f28-b442-3db50aec2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b644b-3e37-4cb9-9b6f-bf22e5649dcd"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7dff829-2148-4adc-8bb5-1a1ee2427a2b}" ma:internalName="TaxCatchAll" ma:showField="CatchAllData" ma:web="324b644b-3e37-4cb9-9b6f-bf22e5649d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24C56-9915-446B-807F-A3C88CE0D1D1}">
  <ds:schemaRefs>
    <ds:schemaRef ds:uri="http://schemas.microsoft.com/sharepoint/v3/contenttype/forms"/>
  </ds:schemaRefs>
</ds:datastoreItem>
</file>

<file path=customXml/itemProps2.xml><?xml version="1.0" encoding="utf-8"?>
<ds:datastoreItem xmlns:ds="http://schemas.openxmlformats.org/officeDocument/2006/customXml" ds:itemID="{020FF0B9-34E7-4CCC-AAF6-22B4057E18F5}">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324b644b-3e37-4cb9-9b6f-bf22e5649dcd"/>
    <ds:schemaRef ds:uri="http://schemas.microsoft.com/office/infopath/2007/PartnerControls"/>
    <ds:schemaRef ds:uri="d5bbc275-d9d0-4f28-b442-3db50aec2722"/>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83035028-A8D9-48A9-B5EA-C6B77509A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275-d9d0-4f28-b442-3db50aec2722"/>
    <ds:schemaRef ds:uri="324b644b-3e37-4cb9-9b6f-bf22e5649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5358</Words>
  <Characters>29474</Characters>
  <Application>Microsoft Office Word</Application>
  <DocSecurity>0</DocSecurity>
  <Lines>245</Lines>
  <Paragraphs>69</Paragraphs>
  <ScaleCrop>false</ScaleCrop>
  <Manager>Joost Genuït | Hecht</Manager>
  <Company>Hecht</Company>
  <LinksUpToDate>false</LinksUpToDate>
  <CharactersWithSpaces>34763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01, Overeenkomst</dc:title>
  <dc:subject>Aanbesteding SMART Triage Platform</dc:subject>
  <dc:creator>Laurens Rorive | Hecht</dc:creator>
  <dc:description/>
  <cp:lastModifiedBy>Laurens Rorive</cp:lastModifiedBy>
  <cp:revision>1</cp:revision>
  <dcterms:created xsi:type="dcterms:W3CDTF">2020-09-07T08:54:00Z</dcterms:created>
  <dcterms:modified xsi:type="dcterms:W3CDTF">2025-05-27T09:13:00Z</dcterms:modified>
  <cp:contentStatus>Definitief</cp:contentStatus>
  <dc:language>Nederlands</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0x0101002BBB40F1CC8DE649AFB9445D172BC281</vt:lpwstr>
  </property>
  <property fmtid="{D5CDD505-2E9C-101B-9397-08002B2CF9AE}" pid="3" name="MediaServiceImageTags">
    <vt:lpwstr/>
  </property>
</Properties>
</file>